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b w:val="1"/>
          <w:smallCaps w:val="1"/>
          <w:highlight w:val="white"/>
          <w:u w:val="single"/>
        </w:rPr>
      </w:pPr>
      <w:r w:rsidDel="00000000" w:rsidR="00000000" w:rsidRPr="00000000">
        <w:rPr>
          <w:rFonts w:ascii="Times New Roman" w:cs="Times New Roman" w:eastAsia="Times New Roman" w:hAnsi="Times New Roman"/>
          <w:b w:val="1"/>
          <w:smallCaps w:val="1"/>
          <w:highlight w:val="white"/>
          <w:u w:val="single"/>
          <w:rtl w:val="0"/>
        </w:rPr>
        <w:t xml:space="preserve">ACCOUNTING FUNDAMENTALS</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sz w:val="34"/>
          <w:szCs w:val="34"/>
        </w:rPr>
      </w:pPr>
      <w:r w:rsidDel="00000000" w:rsidR="00000000" w:rsidRPr="00000000">
        <w:rPr>
          <w:b w:val="1"/>
          <w:sz w:val="34"/>
          <w:szCs w:val="34"/>
          <w:rtl w:val="0"/>
        </w:rPr>
        <w:t xml:space="preserve">LCBB4001</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sz w:val="28"/>
          <w:szCs w:val="28"/>
        </w:rPr>
      </w:pPr>
      <w:r w:rsidDel="00000000" w:rsidR="00000000" w:rsidRPr="00000000">
        <w:rPr>
          <w:sz w:val="28"/>
          <w:szCs w:val="28"/>
          <w:rtl w:val="0"/>
        </w:rPr>
        <w:t xml:space="preserve">Student: Krisztina Pocsik</w:t>
      </w:r>
    </w:p>
    <w:p w:rsidR="00000000" w:rsidDel="00000000" w:rsidP="00000000" w:rsidRDefault="00000000" w:rsidRPr="00000000" w14:paraId="00000006">
      <w:pPr>
        <w:jc w:val="center"/>
        <w:rPr>
          <w:sz w:val="28"/>
          <w:szCs w:val="28"/>
        </w:rPr>
      </w:pPr>
      <w:r w:rsidDel="00000000" w:rsidR="00000000" w:rsidRPr="00000000">
        <w:rPr>
          <w:sz w:val="28"/>
          <w:szCs w:val="28"/>
          <w:rtl w:val="0"/>
        </w:rPr>
        <w:t xml:space="preserve">Student ID: 2115263 </w:t>
      </w:r>
    </w:p>
    <w:p w:rsidR="00000000" w:rsidDel="00000000" w:rsidP="00000000" w:rsidRDefault="00000000" w:rsidRPr="00000000" w14:paraId="00000007">
      <w:pPr>
        <w:jc w:val="center"/>
        <w:rPr>
          <w:sz w:val="28"/>
          <w:szCs w:val="28"/>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Question 1-</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Question 2-</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Conclusion-</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References-</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1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spacing w:line="360" w:lineRule="auto"/>
        <w:jc w:val="both"/>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gjdgxs" w:id="0"/>
      <w:bookmarkEnd w:id="0"/>
      <w:r w:rsidDel="00000000" w:rsidR="00000000" w:rsidRPr="00000000">
        <w:rPr>
          <w:rFonts w:ascii="Times New Roman" w:cs="Times New Roman" w:eastAsia="Times New Roman" w:hAnsi="Times New Roman"/>
          <w:b w:val="1"/>
          <w:color w:val="000000"/>
          <w:sz w:val="24"/>
          <w:szCs w:val="24"/>
          <w:rtl w:val="0"/>
        </w:rPr>
        <w:t xml:space="preserve">Introduction-</w:t>
      </w:r>
    </w:p>
    <w:p w:rsidR="00000000" w:rsidDel="00000000" w:rsidP="00000000" w:rsidRDefault="00000000" w:rsidRPr="00000000" w14:paraId="0000001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report will include the fundamentals of accounting that helps a business firm improve the business's performance. This report will prepare the income statement and balance sheet for Wales Plc based on the provided information. In addition, the query of balancing the financial position will also be discussed. Further, ratios will also be calculated for Sweets Plc Company for two years, i.e. 2020 and 2021. Its interpretation and analysis will also be generated by watching out the performance of the business over the years. This report will be entirely related to the fundamentals of accounting. </w:t>
      </w:r>
    </w:p>
    <w:p w:rsidR="00000000" w:rsidDel="00000000" w:rsidP="00000000" w:rsidRDefault="00000000" w:rsidRPr="00000000" w14:paraId="00000014">
      <w:pPr>
        <w:spacing w:line="360" w:lineRule="auto"/>
        <w:jc w:val="both"/>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30j0zll" w:id="1"/>
      <w:bookmarkEnd w:id="1"/>
      <w:r w:rsidDel="00000000" w:rsidR="00000000" w:rsidRPr="00000000">
        <w:rPr>
          <w:rFonts w:ascii="Times New Roman" w:cs="Times New Roman" w:eastAsia="Times New Roman" w:hAnsi="Times New Roman"/>
          <w:b w:val="1"/>
          <w:color w:val="000000"/>
          <w:sz w:val="24"/>
          <w:szCs w:val="24"/>
          <w:rtl w:val="0"/>
        </w:rPr>
        <w:t xml:space="preserve">Question 1-</w:t>
      </w:r>
    </w:p>
    <w:p w:rsidR="00000000" w:rsidDel="00000000" w:rsidP="00000000" w:rsidRDefault="00000000" w:rsidRPr="00000000" w14:paraId="0000001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Income Statement for Wales Plc Company-</w:t>
      </w:r>
      <w:r w:rsidDel="00000000" w:rsidR="00000000" w:rsidRPr="00000000">
        <w:rPr>
          <w:rtl w:val="0"/>
        </w:rPr>
      </w:r>
    </w:p>
    <w:tbl>
      <w:tblPr>
        <w:tblStyle w:val="Table1"/>
        <w:tblW w:w="5723.0" w:type="dxa"/>
        <w:jc w:val="left"/>
        <w:tblInd w:w="0.0" w:type="dxa"/>
        <w:tblLayout w:type="fixed"/>
        <w:tblLook w:val="0400"/>
      </w:tblPr>
      <w:tblGrid>
        <w:gridCol w:w="960"/>
        <w:gridCol w:w="3760"/>
        <w:gridCol w:w="1003"/>
        <w:tblGridChange w:id="0">
          <w:tblGrid>
            <w:gridCol w:w="960"/>
            <w:gridCol w:w="3760"/>
            <w:gridCol w:w="1003"/>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1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1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Income Statement for Wales Plc </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1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1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1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the year ended 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1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1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1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1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2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2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800000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2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Cost of sales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578650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2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2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Gross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2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221350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2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Expenses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Distribution Costs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28000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Director's Remunerations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Outstanding sales commission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Administration expenses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Total Expenses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66000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4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Add: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Accrued income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980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4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Earnings Before Interest and Tax (EBIT)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156330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4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Interest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4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Earnings Before Tax (EBT)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154330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4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Less: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Tax</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Net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54330</w:t>
            </w:r>
          </w:p>
        </w:tc>
      </w:tr>
    </w:tbl>
    <w:p w:rsidR="00000000" w:rsidDel="00000000" w:rsidP="00000000" w:rsidRDefault="00000000" w:rsidRPr="00000000" w14:paraId="00000056">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above table shows the income statement for the year ended 2021. This statement has been prepared to understand the revenue structure and profit structure of Wales Plc Company (Pelekh et al. 2020). According to the revenue of the business being generated in 2021, the cost of sales that have been incurred is very much that needs to be improved, and Wales Company needs to ensure that the expenses occurring for the purchase part need to be reduced as well. </w:t>
      </w:r>
    </w:p>
    <w:p w:rsidR="00000000" w:rsidDel="00000000" w:rsidP="00000000" w:rsidRDefault="00000000" w:rsidRPr="00000000" w14:paraId="0000005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gross profit margin of the business firm is very less due to the increase in the cost of sales. Therefore, it is needed that such purchase expense of the business is getting reduced. Considering the non-operating expenses of the business firm, i.e. Wales Plc Company, it can be observed that the distribution costs are very high, and so does the administration expenditures. That reflects that the enterprise, i.e. Wales Plc Company, has spent unnecessarily on the activities out there (Pelekh et al. 2020). However, the business firm has outstanding sales commission and accrued income in the business structure. The interest paid by the business is normal; however, according to the revenue and profit being generated, it can be observed that the tax paid by the business managers is high. Concluding the entire income statement of the business, it can be derived that Wales Plc Company needs to improve its income statement by reducing all the irrelevant expenses and focusing on targeting the revenue accordingly. </w:t>
      </w:r>
    </w:p>
    <w:p w:rsidR="00000000" w:rsidDel="00000000" w:rsidP="00000000" w:rsidRDefault="00000000" w:rsidRPr="00000000" w14:paraId="00000059">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Balance Sheet for Wales Plc Company-</w:t>
      </w:r>
    </w:p>
    <w:tbl>
      <w:tblPr>
        <w:tblStyle w:val="Table2"/>
        <w:tblW w:w="5957.0" w:type="dxa"/>
        <w:jc w:val="left"/>
        <w:tblInd w:w="0.0" w:type="dxa"/>
        <w:tblLayout w:type="fixed"/>
        <w:tblLook w:val="0400"/>
      </w:tblPr>
      <w:tblGrid>
        <w:gridCol w:w="960"/>
        <w:gridCol w:w="2920"/>
        <w:gridCol w:w="1020"/>
        <w:gridCol w:w="1057"/>
        <w:tblGridChange w:id="0">
          <w:tblGrid>
            <w:gridCol w:w="960"/>
            <w:gridCol w:w="2920"/>
            <w:gridCol w:w="1020"/>
            <w:gridCol w:w="1057"/>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Balance Sheet</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of 31st December 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Liabilities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Notes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Shareholders Fund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Ordinary Shares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400000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Preference Shares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Add: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Retained Earnings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132000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Add: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54330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886330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 Debentures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Trade Payables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171355</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Outstanding Sales commission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Dividends paid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50000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1210685</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3">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4">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5">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Assets</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Plant and Equipment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632730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Closing Stock</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330600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Trade Receivable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170125</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Cash and Bank</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76250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Accrued Income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980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1210685</w:t>
            </w:r>
          </w:p>
        </w:tc>
      </w:tr>
    </w:tbl>
    <w:p w:rsidR="00000000" w:rsidDel="00000000" w:rsidP="00000000" w:rsidRDefault="00000000" w:rsidRPr="00000000" w14:paraId="000000B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above table is the balance sheet of Wales Plc Company prepared with the help of the income statement. Both the liabilities and assets side of the business firm is matching. Tallying the liabilities side, the preferences shares are included in the equity of the business firm. That has been done as per the information being provided. It has also included debentures trade payables, just like a normal balance sheet (Safta et al. 2021). However, it is being observed that it has also included the value of outstanding sales commission as this commission is being provided regarding the sales that occurred in December. However, it will be paid in January. Therefore, it can be said that this value will be considered outstanding sales for the current year ended.</w:t>
      </w:r>
    </w:p>
    <w:p w:rsidR="00000000" w:rsidDel="00000000" w:rsidP="00000000" w:rsidRDefault="00000000" w:rsidRPr="00000000" w14:paraId="000000B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addition, the value of accrued income has also taken place as goods are being purchased; some of the value has been returned to the customers; however, the payment will be done in February (Safta et al. 2021). Therefore, it is a situation where the business, i.e. Wales Plc Company, have generated their income. However, the amount will be received in February. The ordinary dividends and preference dividends that have been paid are also considered under the liabilities value. </w:t>
      </w:r>
    </w:p>
    <w:p w:rsidR="00000000" w:rsidDel="00000000" w:rsidP="00000000" w:rsidRDefault="00000000" w:rsidRPr="00000000" w14:paraId="000000B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Considering the assets portion of the business, items that are there, plant and equipment, closing stock and many more have been considered. It can be observed that accrued income has taken place on the assets side as it can be said that this amount is being generated. Therefore, such value will be considered under assets value as it is an income for the business firm accordingly (Monahan 2018). The total of both sides is getting matched. </w:t>
      </w:r>
    </w:p>
    <w:p w:rsidR="00000000" w:rsidDel="00000000" w:rsidP="00000000" w:rsidRDefault="00000000" w:rsidRPr="00000000" w14:paraId="000000B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Hence, from both the income statement and balance sheet of Wales Plc Company, it can be determined that there is a requirement for the business firm to continue to reduce their expenses and accordingly aim at increasing the revenue of the business firm to have a better generation of the profits accordingly. The principles of accounting and its approaches shall be duly achieved in the business structure to help generate long-term sustainability. Based on that, the business firm will sustain itself in the market for a longer period. </w:t>
      </w:r>
    </w:p>
    <w:p w:rsidR="00000000" w:rsidDel="00000000" w:rsidP="00000000" w:rsidRDefault="00000000" w:rsidRPr="00000000" w14:paraId="000000B7">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8">
      <w:pPr>
        <w:spacing w:line="360" w:lineRule="auto"/>
        <w:jc w:val="both"/>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Statement of Financial Position-</w:t>
      </w:r>
    </w:p>
    <w:p w:rsidR="00000000" w:rsidDel="00000000" w:rsidP="00000000" w:rsidRDefault="00000000" w:rsidRPr="00000000" w14:paraId="000000B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 balance sheet or statement of financial position consists of the important data and information about the financial position of the business to monitor them and improve the business structure to gain better results. The overall value of the business firm is being generated through the same (Monahan 2018). It is considered a very important document that helps in reporting effective answers and position of the business that is assumed to be true and fair in the business firm. Therefore, it can be said that such statements of the business firm have to ensure great results.  </w:t>
      </w:r>
    </w:p>
    <w:p w:rsidR="00000000" w:rsidDel="00000000" w:rsidP="00000000" w:rsidRDefault="00000000" w:rsidRPr="00000000" w14:paraId="000000B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addition, it can also be said that recording books of accounts is being recorded through the help of a dual entry system. It is a system under which the business events and transactions are recorded on double sides, i.e. debit and credit. Further, it can also be said that the format of balance sheet=</w:t>
      </w:r>
    </w:p>
    <w:p w:rsidR="00000000" w:rsidDel="00000000" w:rsidP="00000000" w:rsidRDefault="00000000" w:rsidRPr="00000000" w14:paraId="000000B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Assets= Liabilities+ Capital </w:t>
      </w:r>
    </w:p>
    <w:p w:rsidR="00000000" w:rsidDel="00000000" w:rsidP="00000000" w:rsidRDefault="00000000" w:rsidRPr="00000000" w14:paraId="000000B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can be seen that whatever is being borrowed by the business firm have to be invested somewhere or the other. That shows that the business firm has to record both sides of the balance sheet with their transactions to have accurate and effective information in the business structure accordingly (Luhsasi et al. 2021). </w:t>
      </w:r>
    </w:p>
    <w:p w:rsidR="00000000" w:rsidDel="00000000" w:rsidP="00000000" w:rsidRDefault="00000000" w:rsidRPr="00000000" w14:paraId="000000B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statement of financial position is a category of the numerical report that effectively reports all the business firm's financial aspects. The balances of both assets and liabilities in the business firm have to be considered equal as, through such account, the investors and other users of the business firm are interested in regards with investing in the business firm or not. </w:t>
      </w:r>
    </w:p>
    <w:p w:rsidR="00000000" w:rsidDel="00000000" w:rsidP="00000000" w:rsidRDefault="00000000" w:rsidRPr="00000000" w14:paraId="000000B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Therefore, from the above conclusion, it can be derived that it is necessary to balance the statement of financial position to gain better results and ensure better options in the business firm (Luhsasi et al. 2021).</w:t>
      </w:r>
    </w:p>
    <w:p w:rsidR="00000000" w:rsidDel="00000000" w:rsidP="00000000" w:rsidRDefault="00000000" w:rsidRPr="00000000" w14:paraId="000000C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C1">
      <w:pPr>
        <w:spacing w:line="360" w:lineRule="auto"/>
        <w:jc w:val="both"/>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2">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1fob9te" w:id="2"/>
      <w:bookmarkEnd w:id="2"/>
      <w:r w:rsidDel="00000000" w:rsidR="00000000" w:rsidRPr="00000000">
        <w:rPr>
          <w:rFonts w:ascii="Times New Roman" w:cs="Times New Roman" w:eastAsia="Times New Roman" w:hAnsi="Times New Roman"/>
          <w:b w:val="1"/>
          <w:color w:val="000000"/>
          <w:sz w:val="24"/>
          <w:szCs w:val="24"/>
          <w:rtl w:val="0"/>
        </w:rPr>
        <w:t xml:space="preserve">Question 2-</w:t>
      </w:r>
    </w:p>
    <w:p w:rsidR="00000000" w:rsidDel="00000000" w:rsidP="00000000" w:rsidRDefault="00000000" w:rsidRPr="00000000" w14:paraId="000000C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Ratio Analysis-</w:t>
      </w:r>
    </w:p>
    <w:p w:rsidR="00000000" w:rsidDel="00000000" w:rsidP="00000000" w:rsidRDefault="00000000" w:rsidRPr="00000000" w14:paraId="000000C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Profitability Ratios-</w:t>
      </w:r>
    </w:p>
    <w:p w:rsidR="00000000" w:rsidDel="00000000" w:rsidP="00000000" w:rsidRDefault="00000000" w:rsidRPr="00000000" w14:paraId="000000C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Return on Capital Employed-</w:t>
      </w:r>
      <w:r w:rsidDel="00000000" w:rsidR="00000000" w:rsidRPr="00000000">
        <w:rPr>
          <w:rtl w:val="0"/>
        </w:rPr>
      </w:r>
    </w:p>
    <w:tbl>
      <w:tblPr>
        <w:tblStyle w:val="Table3"/>
        <w:tblW w:w="9099.999999999998" w:type="dxa"/>
        <w:jc w:val="left"/>
        <w:tblInd w:w="0.0" w:type="dxa"/>
        <w:tblLayout w:type="fixed"/>
        <w:tblLook w:val="0400"/>
      </w:tblPr>
      <w:tblGrid>
        <w:gridCol w:w="7299"/>
        <w:gridCol w:w="858"/>
        <w:gridCol w:w="943"/>
        <w:tblGridChange w:id="0">
          <w:tblGrid>
            <w:gridCol w:w="7299"/>
            <w:gridCol w:w="858"/>
            <w:gridCol w:w="943"/>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Return on Capital Employed</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ROCE = Operating profit or EBIT/ Capital employed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Operating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805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699</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Capital employed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7225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7041</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Return on Capital Employed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11.14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9.93</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Capital employed = Total assets - current liabilities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assets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9736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10087</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liabilities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2511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3046</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Capital employed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7225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7041</w:t>
            </w:r>
          </w:p>
        </w:tc>
      </w:tr>
    </w:tbl>
    <w:p w:rsidR="00000000" w:rsidDel="00000000" w:rsidP="00000000" w:rsidRDefault="00000000" w:rsidRPr="00000000" w14:paraId="000000EA">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E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Return on Equity-</w:t>
      </w:r>
      <w:r w:rsidDel="00000000" w:rsidR="00000000" w:rsidRPr="00000000">
        <w:rPr>
          <w:rtl w:val="0"/>
        </w:rPr>
      </w:r>
    </w:p>
    <w:tbl>
      <w:tblPr>
        <w:tblStyle w:val="Table4"/>
        <w:tblW w:w="7622.0" w:type="dxa"/>
        <w:jc w:val="left"/>
        <w:tblInd w:w="0.0" w:type="dxa"/>
        <w:tblLayout w:type="fixed"/>
        <w:tblLook w:val="0400"/>
      </w:tblPr>
      <w:tblGrid>
        <w:gridCol w:w="5930"/>
        <w:gridCol w:w="696"/>
        <w:gridCol w:w="996"/>
        <w:tblGridChange w:id="0">
          <w:tblGrid>
            <w:gridCol w:w="5930"/>
            <w:gridCol w:w="696"/>
            <w:gridCol w:w="996"/>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Return on Equity</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Return on equity= Net Profit/ shareholder's equity * 100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431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366</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Shareholder's Equity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3088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2912</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Return on Equity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12.57%</w:t>
            </w:r>
          </w:p>
        </w:tc>
      </w:tr>
    </w:tbl>
    <w:p w:rsidR="00000000" w:rsidDel="00000000" w:rsidP="00000000" w:rsidRDefault="00000000" w:rsidRPr="00000000" w14:paraId="00000101">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Earnings per share-</w:t>
      </w:r>
      <w:r w:rsidDel="00000000" w:rsidR="00000000" w:rsidRPr="00000000">
        <w:rPr>
          <w:rtl w:val="0"/>
        </w:rPr>
      </w:r>
    </w:p>
    <w:tbl>
      <w:tblPr>
        <w:tblStyle w:val="Table5"/>
        <w:tblW w:w="8025.0" w:type="dxa"/>
        <w:jc w:val="left"/>
        <w:tblInd w:w="0.0" w:type="dxa"/>
        <w:tblLayout w:type="fixed"/>
        <w:tblLook w:val="0400"/>
      </w:tblPr>
      <w:tblGrid>
        <w:gridCol w:w="5073"/>
        <w:gridCol w:w="1476"/>
        <w:gridCol w:w="1476"/>
        <w:tblGridChange w:id="0">
          <w:tblGrid>
            <w:gridCol w:w="5073"/>
            <w:gridCol w:w="1476"/>
            <w:gridCol w:w="1476"/>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0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Earnings per share</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0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0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0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Return on equity= Net Profit/ shareholder's equity * 100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0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431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366</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1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Number of outstanding shares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0.166666667</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0.166666667</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1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Earnings per share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2586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2196</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1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1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Number of Outstanding shares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1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Face Value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2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Ordinary Share Capital</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2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Number of Outstanding shares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0.166666667</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0.166666667</w:t>
            </w:r>
          </w:p>
        </w:tc>
      </w:tr>
    </w:tbl>
    <w:p w:rsidR="00000000" w:rsidDel="00000000" w:rsidP="00000000" w:rsidRDefault="00000000" w:rsidRPr="00000000" w14:paraId="0000012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12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Net profit margin-</w:t>
      </w:r>
      <w:r w:rsidDel="00000000" w:rsidR="00000000" w:rsidRPr="00000000">
        <w:rPr>
          <w:rtl w:val="0"/>
        </w:rPr>
      </w:r>
    </w:p>
    <w:tbl>
      <w:tblPr>
        <w:tblStyle w:val="Table6"/>
        <w:tblW w:w="9100.0" w:type="dxa"/>
        <w:jc w:val="left"/>
        <w:tblInd w:w="0.0" w:type="dxa"/>
        <w:tblLayout w:type="fixed"/>
        <w:tblLook w:val="0400"/>
      </w:tblPr>
      <w:tblGrid>
        <w:gridCol w:w="7131"/>
        <w:gridCol w:w="885"/>
        <w:gridCol w:w="1084"/>
        <w:tblGridChange w:id="0">
          <w:tblGrid>
            <w:gridCol w:w="7131"/>
            <w:gridCol w:w="885"/>
            <w:gridCol w:w="1084"/>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2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Net Profit Margin</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2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2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3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 Margin = Net profit / sales * 100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3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431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366</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3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6738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6441</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3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Net Profit Margin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5.68%</w:t>
            </w:r>
          </w:p>
        </w:tc>
      </w:tr>
    </w:tbl>
    <w:p w:rsidR="00000000" w:rsidDel="00000000" w:rsidP="00000000" w:rsidRDefault="00000000" w:rsidRPr="00000000" w14:paraId="0000013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13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Turnover ratios-</w:t>
      </w:r>
    </w:p>
    <w:p w:rsidR="00000000" w:rsidDel="00000000" w:rsidP="00000000" w:rsidRDefault="00000000" w:rsidRPr="00000000" w14:paraId="0000014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Asset Turnover Ratios-</w:t>
      </w:r>
    </w:p>
    <w:tbl>
      <w:tblPr>
        <w:tblStyle w:val="Table7"/>
        <w:tblW w:w="7300.999999999999" w:type="dxa"/>
        <w:jc w:val="left"/>
        <w:tblInd w:w="0.0" w:type="dxa"/>
        <w:tblLayout w:type="fixed"/>
        <w:tblLook w:val="0400"/>
      </w:tblPr>
      <w:tblGrid>
        <w:gridCol w:w="5673"/>
        <w:gridCol w:w="729"/>
        <w:gridCol w:w="899"/>
        <w:tblGridChange w:id="0">
          <w:tblGrid>
            <w:gridCol w:w="5673"/>
            <w:gridCol w:w="729"/>
            <w:gridCol w:w="899"/>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4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Asset Turnover Ratio</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4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4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2018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2019</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4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Asset Turnover Ratio= Sales/ Total Assets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4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6738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6441</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5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Assets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9736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10087</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5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Asset Turnover Ratio</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0.69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0.64</w:t>
            </w:r>
          </w:p>
        </w:tc>
      </w:tr>
    </w:tbl>
    <w:p w:rsidR="00000000" w:rsidDel="00000000" w:rsidP="00000000" w:rsidRDefault="00000000" w:rsidRPr="00000000" w14:paraId="0000015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5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Stock Holding Days-</w:t>
      </w:r>
    </w:p>
    <w:tbl>
      <w:tblPr>
        <w:tblStyle w:val="Table8"/>
        <w:tblW w:w="7632.0" w:type="dxa"/>
        <w:jc w:val="left"/>
        <w:tblInd w:w="0.0" w:type="dxa"/>
        <w:tblLayout w:type="fixed"/>
        <w:tblLook w:val="0400"/>
      </w:tblPr>
      <w:tblGrid>
        <w:gridCol w:w="6120"/>
        <w:gridCol w:w="756"/>
        <w:gridCol w:w="756"/>
        <w:tblGridChange w:id="0">
          <w:tblGrid>
            <w:gridCol w:w="6120"/>
            <w:gridCol w:w="756"/>
            <w:gridCol w:w="756"/>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58">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Inventory Turnover  days</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5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5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ITD = Average Inventory/ Cost of Goods Sold* number of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Average Inventory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708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659</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Cost of Goods Sold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3235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3096</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Number of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365</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Average Inventory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79.88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77.69</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7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7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Average Inventory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7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Opening inventory + Closing inventory/2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708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659</w:t>
            </w:r>
          </w:p>
        </w:tc>
      </w:tr>
    </w:tbl>
    <w:p w:rsidR="00000000" w:rsidDel="00000000" w:rsidP="00000000" w:rsidRDefault="00000000" w:rsidRPr="00000000" w14:paraId="0000017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7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Debtors Collection Period-</w:t>
      </w:r>
    </w:p>
    <w:tbl>
      <w:tblPr>
        <w:tblStyle w:val="Table9"/>
        <w:tblW w:w="9101.0" w:type="dxa"/>
        <w:jc w:val="left"/>
        <w:tblInd w:w="0.0" w:type="dxa"/>
        <w:tblLayout w:type="fixed"/>
        <w:tblLook w:val="0400"/>
      </w:tblPr>
      <w:tblGrid>
        <w:gridCol w:w="7511"/>
        <w:gridCol w:w="795"/>
        <w:gridCol w:w="795"/>
        <w:tblGridChange w:id="0">
          <w:tblGrid>
            <w:gridCol w:w="7511"/>
            <w:gridCol w:w="795"/>
            <w:gridCol w:w="795"/>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7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Average Receivables days</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7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8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8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ARD = Average receivables/ total sales * number of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8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Average receivables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1249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1287</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8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6738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6441</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8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Number of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365</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9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Average Receivables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67.66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72.93</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9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9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Average Receivables days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9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Opening receivables + Closing receivables/2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1249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1287</w:t>
            </w:r>
          </w:p>
        </w:tc>
      </w:tr>
    </w:tbl>
    <w:p w:rsidR="00000000" w:rsidDel="00000000" w:rsidP="00000000" w:rsidRDefault="00000000" w:rsidRPr="00000000" w14:paraId="0000019C">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9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Liquidity Ratios-</w:t>
      </w:r>
    </w:p>
    <w:p w:rsidR="00000000" w:rsidDel="00000000" w:rsidP="00000000" w:rsidRDefault="00000000" w:rsidRPr="00000000" w14:paraId="0000019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Current Ratio-</w:t>
      </w:r>
    </w:p>
    <w:tbl>
      <w:tblPr>
        <w:tblStyle w:val="Table10"/>
        <w:tblW w:w="9100.0" w:type="dxa"/>
        <w:jc w:val="left"/>
        <w:tblInd w:w="0.0" w:type="dxa"/>
        <w:tblLayout w:type="fixed"/>
        <w:tblLook w:val="0400"/>
      </w:tblPr>
      <w:tblGrid>
        <w:gridCol w:w="7138"/>
        <w:gridCol w:w="981"/>
        <w:gridCol w:w="981"/>
        <w:tblGridChange w:id="0">
          <w:tblGrid>
            <w:gridCol w:w="7138"/>
            <w:gridCol w:w="981"/>
            <w:gridCol w:w="981"/>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9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Current Ratio</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A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A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A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CR = Current assets / Current liabilities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A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assets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2303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2355</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A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Current liabilities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2511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3046</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B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Current Ratio</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0.92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0.77</w:t>
            </w:r>
          </w:p>
        </w:tc>
      </w:tr>
    </w:tbl>
    <w:p w:rsidR="00000000" w:rsidDel="00000000" w:rsidP="00000000" w:rsidRDefault="00000000" w:rsidRPr="00000000" w14:paraId="000001B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B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Capital Structure Ratios-</w:t>
      </w:r>
    </w:p>
    <w:p w:rsidR="00000000" w:rsidDel="00000000" w:rsidP="00000000" w:rsidRDefault="00000000" w:rsidRPr="00000000" w14:paraId="000001B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Gearing Ratios</w:t>
      </w:r>
    </w:p>
    <w:tbl>
      <w:tblPr>
        <w:tblStyle w:val="Table11"/>
        <w:tblW w:w="9100.0" w:type="dxa"/>
        <w:jc w:val="left"/>
        <w:tblInd w:w="0.0" w:type="dxa"/>
        <w:tblLayout w:type="fixed"/>
        <w:tblLook w:val="0400"/>
      </w:tblPr>
      <w:tblGrid>
        <w:gridCol w:w="7360"/>
        <w:gridCol w:w="870"/>
        <w:gridCol w:w="870"/>
        <w:tblGridChange w:id="0">
          <w:tblGrid>
            <w:gridCol w:w="7360"/>
            <w:gridCol w:w="870"/>
            <w:gridCol w:w="870"/>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B7">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Gearing Ratio</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B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BD">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C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Gearing Ratio= Long Term Debt/ Total Equity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C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Long Term Debt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4137</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4129</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C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Equity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3088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2912</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C9">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Gearing Ratio</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1.42</w:t>
            </w:r>
          </w:p>
        </w:tc>
      </w:tr>
    </w:tbl>
    <w:p w:rsidR="00000000" w:rsidDel="00000000" w:rsidP="00000000" w:rsidRDefault="00000000" w:rsidRPr="00000000" w14:paraId="000001C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C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Interest Coverage Ratio-</w:t>
      </w:r>
    </w:p>
    <w:tbl>
      <w:tblPr>
        <w:tblStyle w:val="Table12"/>
        <w:tblW w:w="7475.0" w:type="dxa"/>
        <w:jc w:val="left"/>
        <w:tblInd w:w="0.0" w:type="dxa"/>
        <w:tblLayout w:type="fixed"/>
        <w:tblLook w:val="0400"/>
      </w:tblPr>
      <w:tblGrid>
        <w:gridCol w:w="6083"/>
        <w:gridCol w:w="696"/>
        <w:gridCol w:w="696"/>
        <w:tblGridChange w:id="0">
          <w:tblGrid>
            <w:gridCol w:w="6083"/>
            <w:gridCol w:w="696"/>
            <w:gridCol w:w="696"/>
          </w:tblGrid>
        </w:tblGridChange>
      </w:tblGrid>
      <w:tr>
        <w:trPr>
          <w:cantSplit w:val="0"/>
          <w:trHeight w:val="300" w:hRule="atLeast"/>
          <w:tblHeader w:val="0"/>
        </w:trPr>
        <w:tc>
          <w:tcPr>
            <w:gridSpan w:val="3"/>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CE">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Interest Coverage Ratio</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D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Particulars</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Amount in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D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6">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2020</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D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Interest Coverage Ratio= EBIT/ Total Interest Payable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D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EBIT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620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539</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D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Interest Payable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226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181</w:t>
            </w:r>
          </w:p>
        </w:tc>
      </w:tr>
      <w:tr>
        <w:trPr>
          <w:cantSplit w:val="0"/>
          <w:trHeight w:val="300"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E0">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Interest Coverage Ratio</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E1">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2.74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E2">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2.98</w:t>
            </w:r>
          </w:p>
        </w:tc>
      </w:tr>
    </w:tbl>
    <w:p w:rsidR="00000000" w:rsidDel="00000000" w:rsidP="00000000" w:rsidRDefault="00000000" w:rsidRPr="00000000" w14:paraId="000001E3">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E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Interpretation of Ratios-</w:t>
      </w:r>
    </w:p>
    <w:p w:rsidR="00000000" w:rsidDel="00000000" w:rsidP="00000000" w:rsidRDefault="00000000" w:rsidRPr="00000000" w14:paraId="000001E5">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Profitability Ratios-</w:t>
      </w:r>
    </w:p>
    <w:p w:rsidR="00000000" w:rsidDel="00000000" w:rsidP="00000000" w:rsidRDefault="00000000" w:rsidRPr="00000000" w14:paraId="000001E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Meaning-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ratios applied in the business firm to understand the productivity and performance of the business organization is defined as profitability ratios. It assists in determining the efficient ability of the business to generate value to gain better results. </w:t>
      </w:r>
      <w:r w:rsidDel="00000000" w:rsidR="00000000" w:rsidRPr="00000000">
        <w:rPr>
          <w:rtl w:val="0"/>
        </w:rPr>
      </w:r>
    </w:p>
    <w:p w:rsidR="00000000" w:rsidDel="00000000" w:rsidP="00000000" w:rsidRDefault="00000000" w:rsidRPr="00000000" w14:paraId="000001E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Comparison-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Considering the profitability ratios of Sweets Plc Company, it has been observed that Sweets Plc Company has improved their performance from 2020 to 2021 (Coenders et al. 2018). It shows that the business structure focuses on increasing productivity and reducing unnecessary expenditures. </w:t>
      </w:r>
      <w:r w:rsidDel="00000000" w:rsidR="00000000" w:rsidRPr="00000000">
        <w:rPr>
          <w:rtl w:val="0"/>
        </w:rPr>
      </w:r>
    </w:p>
    <w:p w:rsidR="00000000" w:rsidDel="00000000" w:rsidP="00000000" w:rsidRDefault="00000000" w:rsidRPr="00000000" w14:paraId="000001E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Reasons-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grounds due to which an improvement in the ratios has been seen an increase in the profit due to increase in the sales value. In addition, the business firm is ensuring that dividends are paid effectively due to such improved profits. </w:t>
      </w:r>
      <w:r w:rsidDel="00000000" w:rsidR="00000000" w:rsidRPr="00000000">
        <w:rPr>
          <w:rtl w:val="0"/>
        </w:rPr>
      </w:r>
    </w:p>
    <w:p w:rsidR="00000000" w:rsidDel="00000000" w:rsidP="00000000" w:rsidRDefault="00000000" w:rsidRPr="00000000" w14:paraId="000001E9">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Improvement-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ensure such profits are maintained in the business for a longer period, the business firm must reduce their irrelevant expenses from the business firm and increase the capital employed for better generation of results (Coenders et al. 2018). In addition, the company can also save around 10% for contingency activities. </w:t>
      </w:r>
      <w:r w:rsidDel="00000000" w:rsidR="00000000" w:rsidRPr="00000000">
        <w:rPr>
          <w:rtl w:val="0"/>
        </w:rPr>
      </w:r>
    </w:p>
    <w:p w:rsidR="00000000" w:rsidDel="00000000" w:rsidP="00000000" w:rsidRDefault="00000000" w:rsidRPr="00000000" w14:paraId="000001E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Activity Turnover Ratios-</w:t>
      </w:r>
    </w:p>
    <w:p w:rsidR="00000000" w:rsidDel="00000000" w:rsidP="00000000" w:rsidRDefault="00000000" w:rsidRPr="00000000" w14:paraId="000001E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Meaning-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are also considered the efficiency ratios of the business that helps in determining the extent that the business can manage and utilize their assets to generate the profits of the business (Musallam 2018). The activity level can be easily measured through the aspect of sales and revenues. </w:t>
      </w:r>
      <w:r w:rsidDel="00000000" w:rsidR="00000000" w:rsidRPr="00000000">
        <w:rPr>
          <w:rtl w:val="0"/>
        </w:rPr>
      </w:r>
    </w:p>
    <w:p w:rsidR="00000000" w:rsidDel="00000000" w:rsidP="00000000" w:rsidRDefault="00000000" w:rsidRPr="00000000" w14:paraId="000001E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Comparison-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Considering the activity turnover ratios, the company has held the inventory and stock of the business for a good amount of time. In addition, the value that had to be collected from debtors has improved as Sweets Plc Company took less time in 2021 than 2020. </w:t>
      </w:r>
      <w:r w:rsidDel="00000000" w:rsidR="00000000" w:rsidRPr="00000000">
        <w:rPr>
          <w:rtl w:val="0"/>
        </w:rPr>
      </w:r>
    </w:p>
    <w:p w:rsidR="00000000" w:rsidDel="00000000" w:rsidP="00000000" w:rsidRDefault="00000000" w:rsidRPr="00000000" w14:paraId="000001E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Reasons-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grounds on which activity turnover ratios of the business provide effective results is due to an increase in sales and revenues (Musallam 2018). The increase in the same value has reflected the ratios of the business in positive aspects.</w:t>
      </w:r>
      <w:r w:rsidDel="00000000" w:rsidR="00000000" w:rsidRPr="00000000">
        <w:rPr>
          <w:rtl w:val="0"/>
        </w:rPr>
      </w:r>
    </w:p>
    <w:p w:rsidR="00000000" w:rsidDel="00000000" w:rsidP="00000000" w:rsidRDefault="00000000" w:rsidRPr="00000000" w14:paraId="000001E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Improvement-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Sweets Plc Company does not require a main enhancement in their ratios; however, increasing the sales every year by some per cent and receiving the amount from the debtors will also lead the business to grow and succeed.</w:t>
      </w:r>
      <w:r w:rsidDel="00000000" w:rsidR="00000000" w:rsidRPr="00000000">
        <w:rPr>
          <w:rtl w:val="0"/>
        </w:rPr>
      </w:r>
    </w:p>
    <w:p w:rsidR="00000000" w:rsidDel="00000000" w:rsidP="00000000" w:rsidRDefault="00000000" w:rsidRPr="00000000" w14:paraId="000001EF">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Liquidity Ratios-</w:t>
      </w:r>
    </w:p>
    <w:p w:rsidR="00000000" w:rsidDel="00000000" w:rsidP="00000000" w:rsidRDefault="00000000" w:rsidRPr="00000000" w14:paraId="000001F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Meaning-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purpose of these ratios is to measure and secure the short-term finances of the business structure. It determines the ability of the business firm to convert their assets into liquid cash for long term results in the business structure (Restianti and Agustina 2018).</w:t>
      </w:r>
      <w:r w:rsidDel="00000000" w:rsidR="00000000" w:rsidRPr="00000000">
        <w:rPr>
          <w:rtl w:val="0"/>
        </w:rPr>
      </w:r>
    </w:p>
    <w:p w:rsidR="00000000" w:rsidDel="00000000" w:rsidP="00000000" w:rsidRDefault="00000000" w:rsidRPr="00000000" w14:paraId="000001F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Comparison-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aspect of liquidity ratios, the current ratio has been considered. Sweets Plc Company has reduced their liabilities of the business firm; however, the current assets of the business firm have not increased (Restianti and Agustina 2018). That shows the business has paid off liabilities through the cash in hand. </w:t>
      </w:r>
      <w:r w:rsidDel="00000000" w:rsidR="00000000" w:rsidRPr="00000000">
        <w:rPr>
          <w:rtl w:val="0"/>
        </w:rPr>
      </w:r>
    </w:p>
    <w:p w:rsidR="00000000" w:rsidDel="00000000" w:rsidP="00000000" w:rsidRDefault="00000000" w:rsidRPr="00000000" w14:paraId="000001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Reasons-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reason such low assets are there in the business structure is fewer investments made in the years. In addition, it was also being observed that an increase in expenditures of the business firms has led to poor utilization of cash accordingly (Sejati et al. 2018).</w:t>
      </w:r>
      <w:r w:rsidDel="00000000" w:rsidR="00000000" w:rsidRPr="00000000">
        <w:rPr>
          <w:rtl w:val="0"/>
        </w:rPr>
      </w:r>
    </w:p>
    <w:p w:rsidR="00000000" w:rsidDel="00000000" w:rsidP="00000000" w:rsidRDefault="00000000" w:rsidRPr="00000000" w14:paraId="000001F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Improvements-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ensure that the current ratio of the business firm is improving yearly, then under such case, it can be said that it is necessary for Sweets Plc Company to accordingly increase their assets so that it will be easy to gain better and more effective returns. </w:t>
      </w:r>
      <w:r w:rsidDel="00000000" w:rsidR="00000000" w:rsidRPr="00000000">
        <w:rPr>
          <w:rtl w:val="0"/>
        </w:rPr>
      </w:r>
    </w:p>
    <w:p w:rsidR="00000000" w:rsidDel="00000000" w:rsidP="00000000" w:rsidRDefault="00000000" w:rsidRPr="00000000" w14:paraId="000001F4">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Capital Structure Ratios- </w:t>
      </w:r>
    </w:p>
    <w:p w:rsidR="00000000" w:rsidDel="00000000" w:rsidP="00000000" w:rsidRDefault="00000000" w:rsidRPr="00000000" w14:paraId="000001F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Meaning-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long-term stability and growth of the business are being measured and evaluated through the help of capital structure ratios. These ratios are also concerned with the business's funds so that it will be easy to gain better and more effective results (Rosalin et al., 2021).</w:t>
      </w:r>
      <w:r w:rsidDel="00000000" w:rsidR="00000000" w:rsidRPr="00000000">
        <w:rPr>
          <w:rtl w:val="0"/>
        </w:rPr>
      </w:r>
    </w:p>
    <w:p w:rsidR="00000000" w:rsidDel="00000000" w:rsidP="00000000" w:rsidRDefault="00000000" w:rsidRPr="00000000" w14:paraId="000001F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Comparison-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per the measurement of the ratios, it can be determined that the performance of Sweets Plc Company has been reduced in the year 2021 compared to the 2020 year. The business firm has increased its long-term debt, due to which the growth of the business is less.</w:t>
      </w:r>
      <w:r w:rsidDel="00000000" w:rsidR="00000000" w:rsidRPr="00000000">
        <w:rPr>
          <w:rtl w:val="0"/>
        </w:rPr>
      </w:r>
    </w:p>
    <w:p w:rsidR="00000000" w:rsidDel="00000000" w:rsidP="00000000" w:rsidRDefault="00000000" w:rsidRPr="00000000" w14:paraId="000001F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Reasons-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grounds on which such ratios decrease is because of more debt proportion in the business structure and lesser equity accordingly. Hence, it can be said that improvement is very much necessary in the business firm (Rosalin et al. 2021).</w:t>
      </w:r>
      <w:r w:rsidDel="00000000" w:rsidR="00000000" w:rsidRPr="00000000">
        <w:rPr>
          <w:rtl w:val="0"/>
        </w:rPr>
      </w:r>
    </w:p>
    <w:p w:rsidR="00000000" w:rsidDel="00000000" w:rsidP="00000000" w:rsidRDefault="00000000" w:rsidRPr="00000000" w14:paraId="000001F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Improvements-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debt proportion of the business firm needs to be reduced as the entire capital structure of the business firm is increasing and needs to be balanced for effective sustainability. </w:t>
      </w:r>
      <w:r w:rsidDel="00000000" w:rsidR="00000000" w:rsidRPr="00000000">
        <w:rPr>
          <w:rtl w:val="0"/>
        </w:rPr>
      </w:r>
    </w:p>
    <w:p w:rsidR="00000000" w:rsidDel="00000000" w:rsidP="00000000" w:rsidRDefault="00000000" w:rsidRPr="00000000" w14:paraId="000001F9">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F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FB">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FC">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1FD">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3znysh7" w:id="3"/>
      <w:bookmarkEnd w:id="3"/>
      <w:r w:rsidDel="00000000" w:rsidR="00000000" w:rsidRPr="00000000">
        <w:rPr>
          <w:rFonts w:ascii="Times New Roman" w:cs="Times New Roman" w:eastAsia="Times New Roman" w:hAnsi="Times New Roman"/>
          <w:b w:val="1"/>
          <w:color w:val="000000"/>
          <w:sz w:val="24"/>
          <w:szCs w:val="24"/>
          <w:rtl w:val="0"/>
        </w:rPr>
        <w:t xml:space="preserve">Conclusion-</w:t>
      </w:r>
    </w:p>
    <w:p w:rsidR="00000000" w:rsidDel="00000000" w:rsidP="00000000" w:rsidRDefault="00000000" w:rsidRPr="00000000" w14:paraId="000001F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per the analysis being done for the business firm of Wales Plc and Sweets Plc Company, it can be said that the fundamentals of accounting concepts have prepared the results effectively. The income statement and the statement of financial position prepared for Wales Plc have shown a net profit. The position statement has also resulted in the answers effectively. The ratios that have been measured and evaluated for Sweets Plc Company can be considered effective. However, few recommendations and improvements have also been provided to improve the business structure and sustain the market for a longer period. </w:t>
      </w:r>
    </w:p>
    <w:p w:rsidR="00000000" w:rsidDel="00000000" w:rsidP="00000000" w:rsidRDefault="00000000" w:rsidRPr="00000000" w14:paraId="000001FF">
      <w:pPr>
        <w:spacing w:line="360" w:lineRule="auto"/>
        <w:jc w:val="both"/>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200">
      <w:pPr>
        <w:pStyle w:val="Heading1"/>
        <w:spacing w:line="360" w:lineRule="auto"/>
        <w:jc w:val="both"/>
        <w:rPr>
          <w:rFonts w:ascii="Times New Roman" w:cs="Times New Roman" w:eastAsia="Times New Roman" w:hAnsi="Times New Roman"/>
          <w:b w:val="1"/>
          <w:color w:val="000000"/>
          <w:sz w:val="24"/>
          <w:szCs w:val="24"/>
        </w:rPr>
      </w:pPr>
      <w:bookmarkStart w:colFirst="0" w:colLast="0" w:name="_heading=h.2et92p0" w:id="4"/>
      <w:bookmarkEnd w:id="4"/>
      <w:r w:rsidDel="00000000" w:rsidR="00000000" w:rsidRPr="00000000">
        <w:rPr>
          <w:rFonts w:ascii="Times New Roman" w:cs="Times New Roman" w:eastAsia="Times New Roman" w:hAnsi="Times New Roman"/>
          <w:b w:val="1"/>
          <w:color w:val="000000"/>
          <w:sz w:val="24"/>
          <w:szCs w:val="24"/>
          <w:rtl w:val="0"/>
        </w:rPr>
        <w:t xml:space="preserve">References-</w:t>
      </w:r>
    </w:p>
    <w:p w:rsidR="00000000" w:rsidDel="00000000" w:rsidP="00000000" w:rsidRDefault="00000000" w:rsidRPr="00000000" w14:paraId="0000020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Linares-Mustarós, S. Coenders, G. and Vives-Mestres, M. (2018). Financial performance and distress profiles. From classification according to financial ratios to compositional classification.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Advances in Accounting</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40</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pp.1-10.</w:t>
      </w:r>
    </w:p>
    <w:p w:rsidR="00000000" w:rsidDel="00000000" w:rsidP="00000000" w:rsidRDefault="00000000" w:rsidRPr="00000000" w14:paraId="0000020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Monahan, S.J. (2018). Financial statement analysis and earnings forecasting.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Foundations and Trends® in Accounting</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pp.105-215.</w:t>
      </w:r>
    </w:p>
    <w:p w:rsidR="00000000" w:rsidDel="00000000" w:rsidP="00000000" w:rsidRDefault="00000000" w:rsidRPr="00000000" w14:paraId="0000020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Musallam, S.R. (2018). Exploring the relationship between financial ratios and market stock returns.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Eurasian Journal of Business and Economics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(21), pp.101-116.</w:t>
      </w:r>
    </w:p>
    <w:p w:rsidR="00000000" w:rsidDel="00000000" w:rsidP="00000000" w:rsidRDefault="00000000" w:rsidRPr="00000000" w14:paraId="0000020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Pattiasina, V. Sejati, F.R. Seralurin, Y.C. Batilmurik, R.W. and Al Aziz, M.A. (2018). The impact of financial ratios towards profit changes.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research journal of management, IT and social sciences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 pp.1-16.</w:t>
      </w:r>
    </w:p>
    <w:p w:rsidR="00000000" w:rsidDel="00000000" w:rsidP="00000000" w:rsidRDefault="00000000" w:rsidRPr="00000000" w14:paraId="0000020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Pelekh, U. Khocha, N. and Holovchak, H. (2020). Financial statements as a management tool.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Management Science Letters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10</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pp.197-208.</w:t>
      </w:r>
    </w:p>
    <w:p w:rsidR="00000000" w:rsidDel="00000000" w:rsidP="00000000" w:rsidRDefault="00000000" w:rsidRPr="00000000" w14:paraId="0000020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Restianti, T. and Agustina, L. (2018). The effect of financial ratios on financial distress conditions in sub industrial sector company.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Accounting Analysis Journal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pp.25-33.</w:t>
      </w:r>
    </w:p>
    <w:p w:rsidR="00000000" w:rsidDel="00000000" w:rsidP="00000000" w:rsidRDefault="00000000" w:rsidRPr="00000000" w14:paraId="0000020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Rosalin, A. Susanti, D. and Soeryana, E. (2021). Analysis the Effect of Financial Ratios in Predicting Changes in Profit.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America Journal of Humanities and Social Sciences Research, 4(3), pp. 54-59. </w:t>
      </w:r>
    </w:p>
    <w:p w:rsidR="00000000" w:rsidDel="00000000" w:rsidP="00000000" w:rsidRDefault="00000000" w:rsidRPr="00000000" w14:paraId="0000020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Safitry, H.A. Luhsasi, D.I. and Permatasari, C.L. (2021). Analysis Of Financial Statement In Assessing The Financial Performance Of Local Government.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Jurnal Riset Akuntansi Kontemporer</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pp.65-71.</w:t>
      </w:r>
    </w:p>
    <w:p w:rsidR="00000000" w:rsidDel="00000000" w:rsidP="00000000" w:rsidRDefault="00000000" w:rsidRPr="00000000" w14:paraId="0000020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14" w:right="0" w:hanging="357"/>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Safta, I.L. Sabău, A.I. and Muntean, N. (2021). Bibliometric analysis of the literature on measuring techniques for manipulating financial statements.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Risks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(7), p.123.</w:t>
      </w:r>
    </w:p>
    <w:p w:rsidR="00000000" w:rsidDel="00000000" w:rsidP="00000000" w:rsidRDefault="00000000" w:rsidRPr="00000000" w14:paraId="0000020A">
      <w:pPr>
        <w:spacing w:after="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sectPr>
      <w:footerReference r:id="rId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0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lowerLetter"/>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DC2819"/>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DC2819"/>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92C97"/>
    <w:pPr>
      <w:ind w:left="720"/>
      <w:contextualSpacing w:val="1"/>
    </w:pPr>
  </w:style>
  <w:style w:type="character" w:styleId="Heading2Char" w:customStyle="1">
    <w:name w:val="Heading 2 Char"/>
    <w:basedOn w:val="DefaultParagraphFont"/>
    <w:link w:val="Heading2"/>
    <w:uiPriority w:val="9"/>
    <w:rsid w:val="00DC2819"/>
    <w:rPr>
      <w:rFonts w:asciiTheme="majorHAnsi" w:cstheme="majorBidi" w:eastAsiaTheme="majorEastAsia" w:hAnsiTheme="majorHAnsi"/>
      <w:color w:val="2e74b5" w:themeColor="accent1" w:themeShade="0000BF"/>
      <w:sz w:val="26"/>
      <w:szCs w:val="26"/>
    </w:rPr>
  </w:style>
  <w:style w:type="character" w:styleId="Heading1Char" w:customStyle="1">
    <w:name w:val="Heading 1 Char"/>
    <w:basedOn w:val="DefaultParagraphFont"/>
    <w:link w:val="Heading1"/>
    <w:uiPriority w:val="9"/>
    <w:rsid w:val="00DC2819"/>
    <w:rPr>
      <w:rFonts w:asciiTheme="majorHAnsi" w:cstheme="majorBidi" w:eastAsiaTheme="majorEastAsia" w:hAnsiTheme="majorHAnsi"/>
      <w:color w:val="2e74b5" w:themeColor="accent1" w:themeShade="0000BF"/>
      <w:sz w:val="32"/>
      <w:szCs w:val="32"/>
    </w:rPr>
  </w:style>
  <w:style w:type="paragraph" w:styleId="TOCHeading">
    <w:name w:val="TOC Heading"/>
    <w:basedOn w:val="Heading1"/>
    <w:next w:val="Normal"/>
    <w:uiPriority w:val="39"/>
    <w:unhideWhenUsed w:val="1"/>
    <w:qFormat w:val="1"/>
    <w:rsid w:val="000A2471"/>
    <w:pPr>
      <w:outlineLvl w:val="9"/>
    </w:pPr>
  </w:style>
  <w:style w:type="paragraph" w:styleId="TOC1">
    <w:name w:val="toc 1"/>
    <w:basedOn w:val="Normal"/>
    <w:next w:val="Normal"/>
    <w:autoRedefine w:val="1"/>
    <w:uiPriority w:val="39"/>
    <w:unhideWhenUsed w:val="1"/>
    <w:rsid w:val="000A2471"/>
    <w:pPr>
      <w:spacing w:after="100"/>
    </w:pPr>
  </w:style>
  <w:style w:type="character" w:styleId="Hyperlink">
    <w:name w:val="Hyperlink"/>
    <w:basedOn w:val="DefaultParagraphFont"/>
    <w:uiPriority w:val="99"/>
    <w:unhideWhenUsed w:val="1"/>
    <w:rsid w:val="000A2471"/>
    <w:rPr>
      <w:color w:val="0563c1" w:themeColor="hyperlink"/>
      <w:u w:val="single"/>
    </w:rPr>
  </w:style>
  <w:style w:type="paragraph" w:styleId="Header">
    <w:name w:val="header"/>
    <w:basedOn w:val="Normal"/>
    <w:link w:val="HeaderChar"/>
    <w:uiPriority w:val="99"/>
    <w:unhideWhenUsed w:val="1"/>
    <w:rsid w:val="00D306C6"/>
    <w:pPr>
      <w:tabs>
        <w:tab w:val="center" w:pos="4680"/>
        <w:tab w:val="right" w:pos="9360"/>
      </w:tabs>
      <w:spacing w:after="0" w:line="240" w:lineRule="auto"/>
    </w:pPr>
  </w:style>
  <w:style w:type="character" w:styleId="HeaderChar" w:customStyle="1">
    <w:name w:val="Header Char"/>
    <w:basedOn w:val="DefaultParagraphFont"/>
    <w:link w:val="Header"/>
    <w:uiPriority w:val="99"/>
    <w:rsid w:val="00D306C6"/>
  </w:style>
  <w:style w:type="paragraph" w:styleId="Footer">
    <w:name w:val="footer"/>
    <w:basedOn w:val="Normal"/>
    <w:link w:val="FooterChar"/>
    <w:uiPriority w:val="99"/>
    <w:unhideWhenUsed w:val="1"/>
    <w:rsid w:val="00D306C6"/>
    <w:pPr>
      <w:tabs>
        <w:tab w:val="center" w:pos="4680"/>
        <w:tab w:val="right" w:pos="9360"/>
      </w:tabs>
      <w:spacing w:after="0" w:line="240" w:lineRule="auto"/>
    </w:pPr>
  </w:style>
  <w:style w:type="character" w:styleId="FooterChar" w:customStyle="1">
    <w:name w:val="Footer Char"/>
    <w:basedOn w:val="DefaultParagraphFont"/>
    <w:link w:val="Footer"/>
    <w:uiPriority w:val="99"/>
    <w:rsid w:val="00D306C6"/>
  </w:style>
  <w:style w:type="paragraph" w:styleId="Title">
    <w:name w:val="Title"/>
    <w:basedOn w:val="Normal"/>
    <w:next w:val="Normal"/>
    <w:link w:val="TitleChar"/>
    <w:uiPriority w:val="10"/>
    <w:qFormat w:val="1"/>
    <w:rsid w:val="009E6F45"/>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9E6F45"/>
    <w:rPr>
      <w:rFonts w:asciiTheme="majorHAnsi" w:cstheme="majorBidi" w:eastAsiaTheme="majorEastAsia" w:hAnsiTheme="majorHAnsi"/>
      <w:spacing w:val="-10"/>
      <w:kern w:val="28"/>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j/f6+JNjnJgg1FImohnIIXqpk8A==">AMUW2mXLZw6ueCGjpPlgtoek/70NNkI8/wQE7dz1LJkR7m/3XSRtTOqC63osuzYozNQwzbHKDG5qXU9egVJ0AK22fuXRhv2CoZbzMB64njf5ZVeJAjBS4AcGlSsRsOU9YHyVEHWh9Qb5SY1jIKRACn/wkeJQ7yRAokb8sVD6KE3/vrabSqKicbvG5XC8c7M/08g5nAvVl5xg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2022-03-09T05:53:00Z</dcterms:created>
</cp:coreProperties>
</file>