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7B854E" w14:textId="1B482FB3" w:rsidR="00165CC5" w:rsidRDefault="00A00AFB" w:rsidP="00165CC5">
      <w:pPr>
        <w:spacing w:after="0" w:line="480" w:lineRule="auto"/>
        <w:ind w:firstLine="720"/>
        <w:jc w:val="center"/>
      </w:pPr>
      <w:r>
        <w:t>The Cult of St. David</w:t>
      </w:r>
    </w:p>
    <w:p w14:paraId="47F4AF5D" w14:textId="4E3DFF64" w:rsidR="00164806" w:rsidRDefault="00164806" w:rsidP="00D9253D">
      <w:pPr>
        <w:spacing w:after="0" w:line="480" w:lineRule="auto"/>
        <w:ind w:firstLine="720"/>
      </w:pPr>
      <w:r>
        <w:t>St. David was a saint in the 6</w:t>
      </w:r>
      <w:r w:rsidRPr="00164806">
        <w:rPr>
          <w:vertAlign w:val="superscript"/>
        </w:rPr>
        <w:t>th</w:t>
      </w:r>
      <w:r>
        <w:t xml:space="preserve"> </w:t>
      </w:r>
      <w:r w:rsidR="007F1076">
        <w:t>century</w:t>
      </w:r>
      <w:r>
        <w:t xml:space="preserve">, in medieval Wales. He has been </w:t>
      </w:r>
      <w:r w:rsidR="007F1076">
        <w:t>revered</w:t>
      </w:r>
      <w:r>
        <w:t xml:space="preserve"> as a crucial and influential figure in the landscape of Welsh </w:t>
      </w:r>
      <w:r w:rsidR="007F1076">
        <w:t>spirituality</w:t>
      </w:r>
      <w:r>
        <w:t xml:space="preserve"> and religion for the last 1200 years. Even to this day, despite the fact that Catholicism is much less important to the day to day lives of the average Welsh person</w:t>
      </w:r>
      <w:r w:rsidR="004B50A3">
        <w:t>,</w:t>
      </w:r>
      <w:r>
        <w:t xml:space="preserve"> he is venerated as</w:t>
      </w:r>
      <w:r w:rsidR="004B50A3">
        <w:t xml:space="preserve"> an</w:t>
      </w:r>
      <w:r>
        <w:t xml:space="preserve"> important</w:t>
      </w:r>
      <w:r w:rsidR="004B50A3">
        <w:t xml:space="preserve"> and significant person in Welsh Culture and History</w:t>
      </w:r>
      <w:r>
        <w:t>. He is the patron saint of Wales. The church of St. Davids is name</w:t>
      </w:r>
      <w:r w:rsidR="004B50A3">
        <w:t>d</w:t>
      </w:r>
      <w:r>
        <w:t xml:space="preserve"> for him and people celebrate his saints day as an important day for the Welsh. The rise of the cult of St. David from relative obscurity in the early medieval period to world-wide recognition and veneration, though not canonisation, is a fascinating topic of research and study and helps in the understanding of how the religion, worldview and sometimes politics of medieval Wales operated. This Saint’s significance to the medieval</w:t>
      </w:r>
      <w:r w:rsidR="00F60139">
        <w:t xml:space="preserve"> Welsh</w:t>
      </w:r>
      <w:r>
        <w:t xml:space="preserve"> world cannot be understated. And the study of the</w:t>
      </w:r>
      <w:r w:rsidR="00F60139">
        <w:t xml:space="preserve"> origin, rise and</w:t>
      </w:r>
      <w:r>
        <w:t xml:space="preserve"> impact of this cult is substantial.  </w:t>
      </w:r>
    </w:p>
    <w:p w14:paraId="09BA68BA" w14:textId="2D372B5E" w:rsidR="00686CA4" w:rsidRDefault="00686CA4" w:rsidP="00D9253D">
      <w:pPr>
        <w:spacing w:after="0" w:line="480" w:lineRule="auto"/>
        <w:ind w:firstLine="720"/>
      </w:pPr>
      <w:r>
        <w:t>The life of St. David is one of monastic solitude, interspersed with miracles and evangelism. His final words have exemplified his cult through to this day, it is said that his final words to his followers were. ‘</w:t>
      </w:r>
      <w:r w:rsidRPr="00EA4C76">
        <w:t>Be joyful, keep the faith, do the little things you have seen me do</w:t>
      </w:r>
      <w:r>
        <w:t>’</w:t>
      </w:r>
      <w:r>
        <w:rPr>
          <w:rStyle w:val="FootnoteReference"/>
        </w:rPr>
        <w:footnoteReference w:id="1"/>
      </w:r>
      <w:r>
        <w:t xml:space="preserve"> these words are exemplifiers of how the cult of the saint wanted to behave. He was very reveared in the medieval period, and while there was a falloff of overt reverence and worship following the abolition of Roman Catholicism in Britain by Henry the 8</w:t>
      </w:r>
      <w:r w:rsidRPr="00C64CCC">
        <w:rPr>
          <w:vertAlign w:val="superscript"/>
        </w:rPr>
        <w:t>th</w:t>
      </w:r>
      <w:r>
        <w:t xml:space="preserve"> when he split from the Catholic church, he was still remembered and </w:t>
      </w:r>
      <w:r>
        <w:lastRenderedPageBreak/>
        <w:t>venerated in secret. The main source we have for the history of St David is through his life, or Vitae. These works are like biographies, in that they retell the events of a Saint’s life, they are unlike biographies in that they make overt use of metaphor and spend much of their time drawing parallels between the saint they are about and other saints, apostles, and even to Jesus himself.</w:t>
      </w:r>
      <w:r>
        <w:rPr>
          <w:rStyle w:val="FootnoteReference"/>
        </w:rPr>
        <w:footnoteReference w:id="2"/>
      </w:r>
      <w:r>
        <w:t xml:space="preserve"> The Cult of St. David is the most prevalent and videspread of the Welsh Saint’s cults, being the patron saint of Wales he enjoys widespread acknowledgment and respect, although due to a cultural shift, less prayer than he has historically. The spread of this cult is linked inexorably to the rise of Christianity in </w:t>
      </w:r>
      <w:r w:rsidR="00300399">
        <w:t xml:space="preserve">Wales, which is a murky and hotly disputed topic. </w:t>
      </w:r>
    </w:p>
    <w:p w14:paraId="011EC388" w14:textId="6C196136" w:rsidR="001103E1" w:rsidRDefault="003C08B3" w:rsidP="00D9253D">
      <w:pPr>
        <w:spacing w:after="0" w:line="480" w:lineRule="auto"/>
      </w:pPr>
      <w:r>
        <w:tab/>
        <w:t>The origins of Welsh Christianity can</w:t>
      </w:r>
      <w:r w:rsidR="00580809">
        <w:t xml:space="preserve">not be easily traced back, as it is very hard to trace </w:t>
      </w:r>
      <w:r w:rsidR="001763F8">
        <w:t>the spread of a faith when there is no written record of it, the writer Auctor Badonicus</w:t>
      </w:r>
      <w:r w:rsidR="00505942">
        <w:t>, from the 8</w:t>
      </w:r>
      <w:r w:rsidR="00505942" w:rsidRPr="00505942">
        <w:rPr>
          <w:vertAlign w:val="superscript"/>
        </w:rPr>
        <w:t>th</w:t>
      </w:r>
      <w:r w:rsidR="00505942">
        <w:t xml:space="preserve"> century claims that Christianity arrived in Wales during the reign of Tiberius.</w:t>
      </w:r>
      <w:r w:rsidR="00093770">
        <w:rPr>
          <w:rStyle w:val="FootnoteReference"/>
        </w:rPr>
        <w:footnoteReference w:id="3"/>
      </w:r>
      <w:r w:rsidR="00093770">
        <w:t xml:space="preserve"> This would put the introduction of Christianity to Wales no later than </w:t>
      </w:r>
      <w:r w:rsidR="00801E56">
        <w:t>37AD, which, although the spread of Christianity was very fast</w:t>
      </w:r>
      <w:r w:rsidR="006778AF">
        <w:t>, was</w:t>
      </w:r>
      <w:r w:rsidR="00092178">
        <w:t xml:space="preserve"> only 4 years after the founding of the church in Jerusalem</w:t>
      </w:r>
      <w:r w:rsidR="006778AF">
        <w:t xml:space="preserve"> this is very improbable</w:t>
      </w:r>
      <w:r w:rsidR="00801E56">
        <w:t xml:space="preserve">. </w:t>
      </w:r>
      <w:r w:rsidR="00B15E18">
        <w:t>It is more likely that Christianity reached Wales slightly later than Badonicus says. B</w:t>
      </w:r>
      <w:r w:rsidR="00004D73">
        <w:t>y 597 A.D. the Archbishop of Canterbury viewed the Welsh Church as ancien</w:t>
      </w:r>
      <w:r w:rsidR="00092178">
        <w:t>t.</w:t>
      </w:r>
      <w:r w:rsidR="00092178">
        <w:rPr>
          <w:rStyle w:val="FootnoteReference"/>
        </w:rPr>
        <w:footnoteReference w:id="4"/>
      </w:r>
      <w:r w:rsidR="00092178">
        <w:t xml:space="preserve"> </w:t>
      </w:r>
      <w:r w:rsidR="00436F42">
        <w:t xml:space="preserve">Wales would be the dominant Christian power </w:t>
      </w:r>
      <w:r w:rsidR="001B45FF">
        <w:t>on the Island</w:t>
      </w:r>
      <w:r w:rsidR="00436F42">
        <w:t xml:space="preserve"> for many centuries as the </w:t>
      </w:r>
      <w:r w:rsidR="001B45FF">
        <w:t>p</w:t>
      </w:r>
      <w:r w:rsidR="00436F42">
        <w:t xml:space="preserve">agan </w:t>
      </w:r>
      <w:r w:rsidR="001B45FF">
        <w:t>A</w:t>
      </w:r>
      <w:r w:rsidR="00436F42">
        <w:t>ng</w:t>
      </w:r>
      <w:r w:rsidR="001B45FF">
        <w:t>l</w:t>
      </w:r>
      <w:r w:rsidR="00436F42">
        <w:t>o-</w:t>
      </w:r>
      <w:r w:rsidR="001B45FF">
        <w:t>S</w:t>
      </w:r>
      <w:r w:rsidR="00436F42">
        <w:t xml:space="preserve">axons </w:t>
      </w:r>
      <w:r w:rsidR="00436F42">
        <w:lastRenderedPageBreak/>
        <w:t>invaded and consumed the earlier Romano-British Kingdoms</w:t>
      </w:r>
      <w:r w:rsidR="001B45FF">
        <w:t xml:space="preserve">. </w:t>
      </w:r>
      <w:r w:rsidR="00592FD8">
        <w:t xml:space="preserve">The spread of Welsh Christianity was halted by </w:t>
      </w:r>
      <w:r w:rsidR="0096147A">
        <w:t>this invasion, in the early sixth century, the time period St. David is said to have lived</w:t>
      </w:r>
      <w:r w:rsidR="00782BCD">
        <w:t xml:space="preserve"> it is hard to pinpoint exactly how far the lands of Christian Wales spread, compared to the incoming Anglo-Saxons. </w:t>
      </w:r>
      <w:r w:rsidR="00905753">
        <w:t xml:space="preserve">According to Welsh Christian Origins, </w:t>
      </w:r>
      <w:r w:rsidR="00782BCD">
        <w:t>St. Gildas</w:t>
      </w:r>
      <w:r w:rsidR="00905753">
        <w:t xml:space="preserve">’ open letter to the </w:t>
      </w:r>
      <w:r w:rsidR="00826387">
        <w:t xml:space="preserve">kings of </w:t>
      </w:r>
      <w:r w:rsidR="001103E1">
        <w:t>B</w:t>
      </w:r>
      <w:r w:rsidR="00826387">
        <w:t xml:space="preserve">rittain is one of the ways to pinpoint where on the Island was rules by Christian Kings. </w:t>
      </w:r>
    </w:p>
    <w:p w14:paraId="640F1BFF" w14:textId="281B9859" w:rsidR="003C08B3" w:rsidRDefault="001103E1" w:rsidP="00D9253D">
      <w:pPr>
        <w:spacing w:after="0" w:line="480" w:lineRule="auto"/>
        <w:ind w:left="720"/>
      </w:pPr>
      <w:r>
        <w:t>‘In his rebuke of its kings</w:t>
      </w:r>
      <w:r w:rsidR="00961369">
        <w:t>, there are five mentioned by name, Constantine of Devon, and Aurelius Caninus, and the</w:t>
      </w:r>
      <w:r w:rsidR="00FD4A30">
        <w:t>n three on Wales, namely, Vortiporius of Dyfed</w:t>
      </w:r>
      <w:r w:rsidR="008C6410">
        <w:t xml:space="preserve"> in the south</w:t>
      </w:r>
      <w:r w:rsidR="00157F9E">
        <w:t>, and Cynlas and Maelgwn in the north, the latter nicknamed ‘the island dragon</w:t>
      </w:r>
      <w:r w:rsidR="00150A8A">
        <w:t xml:space="preserve">’, i.e., of Mona or Anglesey. These </w:t>
      </w:r>
      <w:r w:rsidR="00C4373D">
        <w:t>kings are clearly with the most prominent in Britannia, and their geography indicated that Britannia here is not the island of Britain, but Britannia in Britan, the Britannia of the West, i.e., Welsh-land.</w:t>
      </w:r>
      <w:r w:rsidR="0015562B">
        <w:rPr>
          <w:rStyle w:val="FootnoteReference"/>
        </w:rPr>
        <w:footnoteReference w:id="5"/>
      </w:r>
      <w:r w:rsidR="00C4373D">
        <w:t xml:space="preserve"> </w:t>
      </w:r>
      <w:r w:rsidR="00782BCD">
        <w:t xml:space="preserve"> </w:t>
      </w:r>
    </w:p>
    <w:p w14:paraId="5C5881C5" w14:textId="6F9599D9" w:rsidR="006862E8" w:rsidRDefault="00C4373D" w:rsidP="00D9253D">
      <w:pPr>
        <w:spacing w:after="0" w:line="480" w:lineRule="auto"/>
      </w:pPr>
      <w:r>
        <w:t xml:space="preserve">This quote helps us to understand the time that St. David was born into, it is not a peaceful time. Nor is it one where the future of Wales was certain, this age, long ago </w:t>
      </w:r>
      <w:r w:rsidR="0015562B">
        <w:t>was the one that brought the life of St. David to prominence</w:t>
      </w:r>
      <w:r w:rsidR="003B1FA2">
        <w:t xml:space="preserve"> and veneration. </w:t>
      </w:r>
      <w:r w:rsidR="000A769F">
        <w:t xml:space="preserve">When examining the spread of any idea, the environment is an essential part of the analysis. This examination of the relatively dire straights that </w:t>
      </w:r>
      <w:r w:rsidR="00D62807">
        <w:t xml:space="preserve">the Welsh found themselves in may shed some light on </w:t>
      </w:r>
      <w:r w:rsidR="00582749">
        <w:t xml:space="preserve">some of </w:t>
      </w:r>
      <w:r w:rsidR="00653E74">
        <w:t>the factors that helped to raise St. David from a relatively obscure local saint to the patron saint of Wales</w:t>
      </w:r>
      <w:r w:rsidR="003549AB">
        <w:t>.</w:t>
      </w:r>
    </w:p>
    <w:p w14:paraId="58311614" w14:textId="5BD5924C" w:rsidR="00117BC6" w:rsidRDefault="00117BC6" w:rsidP="00D9253D">
      <w:pPr>
        <w:spacing w:after="0" w:line="480" w:lineRule="auto"/>
      </w:pPr>
      <w:r>
        <w:tab/>
        <w:t xml:space="preserve">The primary source for our understanding of St. David are the lives of David. There are several. </w:t>
      </w:r>
      <w:r w:rsidR="009767AB">
        <w:t xml:space="preserve">The first one was written around 1095 by </w:t>
      </w:r>
      <w:r w:rsidR="00FA6BB5" w:rsidRPr="00FA6BB5">
        <w:t>Rhygyfarch</w:t>
      </w:r>
      <w:r w:rsidR="00CC445F">
        <w:t>, he was from an ecclesiastical family being the son of Bishop Sulien</w:t>
      </w:r>
      <w:r w:rsidR="00AE700A">
        <w:t>. His is the earliest work on David and is the key to the story surviving down to us now.</w:t>
      </w:r>
      <w:r w:rsidR="00AE700A">
        <w:rPr>
          <w:rStyle w:val="FootnoteReference"/>
        </w:rPr>
        <w:footnoteReference w:id="6"/>
      </w:r>
      <w:r w:rsidR="00FA6BB5">
        <w:t xml:space="preserve"> </w:t>
      </w:r>
      <w:r w:rsidR="00755814">
        <w:t xml:space="preserve">His work is full of possible embellishment, and </w:t>
      </w:r>
      <w:r w:rsidR="00E51667">
        <w:t>exaggeration</w:t>
      </w:r>
      <w:r w:rsidR="00755814">
        <w:t xml:space="preserve"> as is common for a saints life. </w:t>
      </w:r>
      <w:r w:rsidR="00D311CA">
        <w:t xml:space="preserve">In her work on the </w:t>
      </w:r>
      <w:r w:rsidR="001E6658">
        <w:t xml:space="preserve">later lives of St. David that this first work by </w:t>
      </w:r>
      <w:r w:rsidR="001E6658" w:rsidRPr="00FA6BB5">
        <w:t>Rhygyfarch</w:t>
      </w:r>
      <w:r w:rsidR="001E6658">
        <w:t xml:space="preserve"> was the source for all the following vita, lives, and that following</w:t>
      </w:r>
      <w:r w:rsidR="00605B2A">
        <w:t xml:space="preserve"> this they all drew on this one. And while this document is a telling for the life of St. David, it is clearly reflective of the struggles of the day, </w:t>
      </w:r>
      <w:r w:rsidR="000D4999">
        <w:t>following the Norman conquest of England</w:t>
      </w:r>
      <w:r w:rsidR="00C86067">
        <w:t>.</w:t>
      </w:r>
      <w:r w:rsidR="00987352">
        <w:rPr>
          <w:rStyle w:val="FootnoteReference"/>
        </w:rPr>
        <w:footnoteReference w:id="7"/>
      </w:r>
      <w:r w:rsidR="00C86067">
        <w:t xml:space="preserve"> whether this is intentional or not it is interesting to reflect on the fact </w:t>
      </w:r>
      <w:r w:rsidR="00237E70">
        <w:t>that the struggles that were faced by the people of this era on the late eleventh century, were very similar to the struggles of the people of Davids time</w:t>
      </w:r>
      <w:r w:rsidR="003C5890">
        <w:t xml:space="preserve"> roughly five-hundred years earlier. Both of these times in the Island’s history are marked by the recent conquest of England by </w:t>
      </w:r>
      <w:r w:rsidR="00DC2D5E">
        <w:t xml:space="preserve">invading continental warlords. And it was perhaps this parralel that encouraged </w:t>
      </w:r>
      <w:r w:rsidR="00DC2D5E" w:rsidRPr="00FA6BB5">
        <w:t>Rhygyfarch</w:t>
      </w:r>
      <w:r w:rsidR="00DC2D5E">
        <w:t xml:space="preserve"> to pick St. David as the subject of his </w:t>
      </w:r>
      <w:r w:rsidR="007A564C">
        <w:t xml:space="preserve">work. </w:t>
      </w:r>
      <w:r w:rsidR="007A6C88">
        <w:t xml:space="preserve">Most of the lives that followed after </w:t>
      </w:r>
      <w:r w:rsidR="007A6C88" w:rsidRPr="00FA6BB5">
        <w:t>Rhygyfarch</w:t>
      </w:r>
      <w:r w:rsidR="007A6C88">
        <w:t xml:space="preserve">’s first life are shorter paraphrases or abridged versions. </w:t>
      </w:r>
      <w:r w:rsidR="00E55A96">
        <w:t xml:space="preserve">There are other </w:t>
      </w:r>
      <w:r w:rsidR="00195D7C">
        <w:t xml:space="preserve">objects of significane to the cult of St. David, namely his relics, and the cathedral that was built in his name. Traditionally this cathedral is said to have been built on the site of his original </w:t>
      </w:r>
      <w:r w:rsidR="00794F05">
        <w:t>monastery</w:t>
      </w:r>
      <w:r w:rsidR="00794F05">
        <w:rPr>
          <w:rStyle w:val="FootnoteReference"/>
        </w:rPr>
        <w:footnoteReference w:id="8"/>
      </w:r>
    </w:p>
    <w:p w14:paraId="242149E4" w14:textId="4187A419" w:rsidR="00FD4033" w:rsidRDefault="00085AA8" w:rsidP="00D9253D">
      <w:pPr>
        <w:spacing w:after="0" w:line="480" w:lineRule="auto"/>
      </w:pPr>
      <w:r>
        <w:tab/>
      </w:r>
      <w:r w:rsidR="00191C9E">
        <w:t xml:space="preserve">In </w:t>
      </w:r>
      <w:r w:rsidR="00030E7B">
        <w:t>The Gospel of Luke 14:26 Jesus says that</w:t>
      </w:r>
      <w:r w:rsidR="00F64B31">
        <w:t xml:space="preserve"> </w:t>
      </w:r>
      <w:r w:rsidR="00DF3BE7">
        <w:t>‘</w:t>
      </w:r>
      <w:r w:rsidR="00F64B31" w:rsidRPr="00F64B31">
        <w:t>If anyone comes to me and does not hate father and mother</w:t>
      </w:r>
      <w:r w:rsidR="00F64B31">
        <w:t>… y</w:t>
      </w:r>
      <w:r w:rsidR="00F64B31" w:rsidRPr="00F64B31">
        <w:t>es, even their own life—such a person cannot be my disciple.</w:t>
      </w:r>
      <w:r w:rsidR="00DF3BE7">
        <w:t>’</w:t>
      </w:r>
      <w:r w:rsidR="00F64B31">
        <w:rPr>
          <w:rStyle w:val="FootnoteReference"/>
        </w:rPr>
        <w:footnoteReference w:id="9"/>
      </w:r>
      <w:r w:rsidR="00225B1D">
        <w:t xml:space="preserve"> </w:t>
      </w:r>
      <w:r w:rsidR="00DF3BE7">
        <w:t>This was not an issue for St. David,</w:t>
      </w:r>
      <w:r w:rsidR="004D7CAE">
        <w:t xml:space="preserve"> as</w:t>
      </w:r>
      <w:r w:rsidR="00DF3BE7">
        <w:t xml:space="preserve"> he was unusually the son of another Saint. </w:t>
      </w:r>
      <w:r w:rsidR="001F7E05">
        <w:t xml:space="preserve">The Mother of St. David was a woman </w:t>
      </w:r>
      <w:r w:rsidR="0078621F">
        <w:t xml:space="preserve">by the name of St. Non, </w:t>
      </w:r>
      <w:r w:rsidR="003C7D4A">
        <w:t>unlike other female saints of this era wh</w:t>
      </w:r>
      <w:r w:rsidR="00277866">
        <w:t>ere her cult was not limited by geography</w:t>
      </w:r>
      <w:r w:rsidR="006B1771">
        <w:t>.</w:t>
      </w:r>
      <w:r w:rsidR="00277866">
        <w:rPr>
          <w:rStyle w:val="FootnoteReference"/>
        </w:rPr>
        <w:footnoteReference w:id="10"/>
      </w:r>
      <w:r w:rsidR="006B1771">
        <w:t xml:space="preserve"> Rather she is venerated both in Wales and across the</w:t>
      </w:r>
      <w:r w:rsidR="00936A92">
        <w:t xml:space="preserve"> sea in Britanny, </w:t>
      </w:r>
      <w:r w:rsidR="000D77AC">
        <w:t xml:space="preserve">this reverence of his mother is one very interesting part of St. Davids life, and one of the reasons he is venerated. The Life of St. David is inextricably linked to the life of St. Non, and not only in the normal way that our lives are linked to our mothers, but his Sainthood is </w:t>
      </w:r>
      <w:r w:rsidR="00CE6EA1">
        <w:t>part of the reason for St. Non’s veneration</w:t>
      </w:r>
      <w:r w:rsidR="002F7D6D">
        <w:t xml:space="preserve"> although not the only reason. Most of the story of St. Non and the way St. David was </w:t>
      </w:r>
      <w:r w:rsidR="003A0B31">
        <w:t xml:space="preserve">conceived is recorded in the Life of St. David, linking Non to her son not only because she is his mother but because this work also retells her deeds as a saint. </w:t>
      </w:r>
      <w:r w:rsidR="00FD4033">
        <w:t xml:space="preserve">She is very unique in that she is one of a very few medieval saints who was raped. </w:t>
      </w:r>
      <w:r w:rsidR="0076650C">
        <w:t>According to Feminine Sanctity in Wales</w:t>
      </w:r>
      <w:r w:rsidR="00C01D77">
        <w:t xml:space="preserve"> it is incredibly rare that rape is a theme of a female Saint’s life</w:t>
      </w:r>
      <w:r w:rsidR="008B5A88">
        <w:t>.</w:t>
      </w:r>
      <w:r w:rsidR="009B4853">
        <w:rPr>
          <w:rStyle w:val="FootnoteReference"/>
        </w:rPr>
        <w:footnoteReference w:id="11"/>
      </w:r>
      <w:r w:rsidR="008B5A88">
        <w:t xml:space="preserve"> Indeed in the life of the famous saint Gwenfrewy, there is the threat of rape, Caradoc the Prince threatens </w:t>
      </w:r>
      <w:r w:rsidR="000B1014">
        <w:t>Gwenfrewy with rape but when she refuses he kills her for it rather than going through with the act.</w:t>
      </w:r>
      <w:r w:rsidR="000B1014">
        <w:rPr>
          <w:rStyle w:val="FootnoteReference"/>
        </w:rPr>
        <w:footnoteReference w:id="12"/>
      </w:r>
      <w:r w:rsidR="00B118C5">
        <w:t xml:space="preserve"> This is not what happens to Non. In the Live of St. David, Non is raped </w:t>
      </w:r>
      <w:r w:rsidR="00697ED7">
        <w:t>by a prince,</w:t>
      </w:r>
      <w:r w:rsidR="00FE67E4">
        <w:t xml:space="preserve"> or a king the translation varies, named Sant, he came to the community where she lived and he went to </w:t>
      </w:r>
      <w:r w:rsidR="00CB36E6">
        <w:t>Dyved</w:t>
      </w:r>
      <w:r w:rsidR="00F47B10">
        <w:t xml:space="preserve"> where St. Non lived and there encountered her.</w:t>
      </w:r>
      <w:r w:rsidR="001351CB">
        <w:t xml:space="preserve"> </w:t>
      </w:r>
      <w:r w:rsidR="006D07CF">
        <w:t>This is highly unusual for a Saint’s life and the life quickly proceeds to extol her chastity before and after this one event.</w:t>
      </w:r>
      <w:r w:rsidR="00952E3C">
        <w:rPr>
          <w:rStyle w:val="FootnoteReference"/>
        </w:rPr>
        <w:footnoteReference w:id="13"/>
      </w:r>
      <w:r w:rsidR="00EF171E">
        <w:t xml:space="preserve"> This indicates that as Jane Cartwright observed in her work of female saints in </w:t>
      </w:r>
      <w:r w:rsidR="003C1AB7">
        <w:t>Wales, that virginity is crucial for the female sain</w:t>
      </w:r>
      <w:r w:rsidR="00082356">
        <w:t>ts.</w:t>
      </w:r>
      <w:r w:rsidR="00082356">
        <w:rPr>
          <w:rStyle w:val="FootnoteReference"/>
        </w:rPr>
        <w:footnoteReference w:id="14"/>
      </w:r>
      <w:r w:rsidR="003C1AB7">
        <w:t xml:space="preserve"> </w:t>
      </w:r>
      <w:r w:rsidR="00082356">
        <w:t xml:space="preserve">That the Medieval nun is considered the bride of Christ. </w:t>
      </w:r>
      <w:r w:rsidR="003C4EF1">
        <w:t xml:space="preserve">This </w:t>
      </w:r>
      <w:r w:rsidR="00CE7400">
        <w:t xml:space="preserve">story about St Davids mother is fascinatingly unique in the period, and underlines how unique and important David was. It is said that during her pregency </w:t>
      </w:r>
      <w:r w:rsidR="00614674">
        <w:t xml:space="preserve">St. Non, ate nothing but bread and water, and that the ground raised up two stones for her to rest on in the place she was assaulted. </w:t>
      </w:r>
      <w:r w:rsidR="00135F5D">
        <w:t xml:space="preserve">When she </w:t>
      </w:r>
      <w:r w:rsidR="009B3E0A">
        <w:t>entered a church to offer alms for the birth of her son the man speaking, St. G</w:t>
      </w:r>
      <w:r w:rsidR="00DC5C5C">
        <w:t>ildas was struck dumb in the presence of her unborn son, David</w:t>
      </w:r>
      <w:r w:rsidR="006B7743">
        <w:t xml:space="preserve">. </w:t>
      </w:r>
    </w:p>
    <w:p w14:paraId="1B6B40E1" w14:textId="77777777" w:rsidR="00A50A31" w:rsidRDefault="00AA775B" w:rsidP="00D9253D">
      <w:pPr>
        <w:spacing w:after="0" w:line="480" w:lineRule="auto"/>
      </w:pPr>
      <w:r>
        <w:tab/>
        <w:t xml:space="preserve">This striking dumb of a famous spiritual leader is echoes of the biblical sorties surrounding the birth of </w:t>
      </w:r>
      <w:r w:rsidR="00D938B5">
        <w:t>John the Baptist</w:t>
      </w:r>
      <w:r>
        <w:t>.</w:t>
      </w:r>
      <w:r w:rsidR="00C67AAA">
        <w:t xml:space="preserve"> The Angel strikes</w:t>
      </w:r>
      <w:r w:rsidR="00D938B5">
        <w:t xml:space="preserve"> John the Baptists father dumb when he doesn’t believe that he will have a son in </w:t>
      </w:r>
      <w:r w:rsidR="00E909F0">
        <w:t>Luke 1.</w:t>
      </w:r>
      <w:r w:rsidR="00E909F0">
        <w:rPr>
          <w:rStyle w:val="FootnoteReference"/>
        </w:rPr>
        <w:footnoteReference w:id="15"/>
      </w:r>
      <w:r w:rsidR="00E909F0">
        <w:t xml:space="preserve"> The Author of the medieval live of St. David is drawing on what would then have been a commonly known and understood story </w:t>
      </w:r>
      <w:r w:rsidR="005204C1">
        <w:t xml:space="preserve">at the time. This is in an attempt to make his readers and audience think about the parallels </w:t>
      </w:r>
      <w:r w:rsidR="00CE7DFE">
        <w:t xml:space="preserve">between John and Dewi. John the Baptist is called the greatest </w:t>
      </w:r>
      <w:r w:rsidR="00B9262E">
        <w:t>of those born of women in Matthew 11:11</w:t>
      </w:r>
      <w:r w:rsidR="0063681D">
        <w:t xml:space="preserve">. This is parralelled by the claim made by </w:t>
      </w:r>
      <w:r w:rsidR="008611DF">
        <w:t xml:space="preserve">Gildas that St. David will </w:t>
      </w:r>
      <w:r w:rsidR="00253A0B">
        <w:t>have sole rule and primacy over all British saints.</w:t>
      </w:r>
      <w:r w:rsidR="00253A0B">
        <w:rPr>
          <w:rStyle w:val="FootnoteReference"/>
        </w:rPr>
        <w:footnoteReference w:id="16"/>
      </w:r>
      <w:r w:rsidR="005204C1">
        <w:t xml:space="preserve"> </w:t>
      </w:r>
      <w:r w:rsidR="00C21317">
        <w:t xml:space="preserve">This claim is </w:t>
      </w:r>
      <w:r w:rsidR="00B6668B">
        <w:t>paralleling</w:t>
      </w:r>
      <w:r w:rsidR="00C21317">
        <w:t xml:space="preserve"> the </w:t>
      </w:r>
      <w:r w:rsidR="00B6668B">
        <w:t>declaration</w:t>
      </w:r>
      <w:r w:rsidR="00C21317">
        <w:t xml:space="preserve"> by Jesus about John. This is one of the ways the medieval </w:t>
      </w:r>
      <w:r w:rsidR="00107EFD">
        <w:t>saints’</w:t>
      </w:r>
      <w:r w:rsidR="00C21317">
        <w:t xml:space="preserve"> cults spread their veneration of specific saints. </w:t>
      </w:r>
      <w:r w:rsidR="00B6668B">
        <w:t xml:space="preserve">By drawing parallels between them and preexisting acknowledged saints. </w:t>
      </w:r>
      <w:r w:rsidR="00107EFD">
        <w:t xml:space="preserve">This is one of the reasons that they draw on St. Non the way that they do. This is a way to parallel the virgin birth of Jesus of Nazareth as detailed by the gospels with the ‘almost’ virgin birth of David. They even include this line to reenforce this fact. </w:t>
      </w:r>
    </w:p>
    <w:p w14:paraId="7BDF0655" w14:textId="14CBACF5" w:rsidR="00AA775B" w:rsidRPr="00C32215" w:rsidRDefault="00C32215" w:rsidP="00D9253D">
      <w:pPr>
        <w:spacing w:after="0" w:line="480" w:lineRule="auto"/>
        <w:ind w:left="720"/>
      </w:pPr>
      <w:r>
        <w:t>‘</w:t>
      </w:r>
      <w:r w:rsidR="00B74A8B">
        <w:t>Divine power sent Sant, kin</w:t>
      </w:r>
      <w:r w:rsidR="00EE3382">
        <w:t>g of the country of Ceredigion, as far as a community of the People of Dy</w:t>
      </w:r>
      <w:r w:rsidR="00A50A31">
        <w:t>ved, And the king met a nun, a virgin called</w:t>
      </w:r>
      <w:r>
        <w:t xml:space="preserve"> Nonnita, a very beautiful and graceful girl…’</w:t>
      </w:r>
      <w:r>
        <w:rPr>
          <w:rStyle w:val="FootnoteReference"/>
        </w:rPr>
        <w:footnoteReference w:id="17"/>
      </w:r>
    </w:p>
    <w:p w14:paraId="734FA085" w14:textId="53E22A9E" w:rsidR="00F8740E" w:rsidRDefault="00017901" w:rsidP="00D9253D">
      <w:pPr>
        <w:spacing w:after="0" w:line="480" w:lineRule="auto"/>
      </w:pPr>
      <w:r>
        <w:t>This inclusion that this rape was somehow divinely orchestrated was a very strange attempts to try and indicate that St. David was like Jesus in this way. This is a very extreme example of this sort of parallel but is an indicator of how the cult of David was spread through Wales.</w:t>
      </w:r>
      <w:r w:rsidR="006D274E">
        <w:t xml:space="preserve"> Through paralleling with already canonised and venerated saints in the bible. </w:t>
      </w:r>
      <w:r>
        <w:t xml:space="preserve"> </w:t>
      </w:r>
    </w:p>
    <w:p w14:paraId="669CEF95" w14:textId="0FE95BD9" w:rsidR="00A979A7" w:rsidRDefault="006D274E" w:rsidP="00D9253D">
      <w:pPr>
        <w:spacing w:after="0" w:line="480" w:lineRule="auto"/>
      </w:pPr>
      <w:r>
        <w:tab/>
      </w:r>
      <w:r w:rsidR="00300399">
        <w:t>St. David</w:t>
      </w:r>
      <w:r w:rsidR="00DF1D95">
        <w:t xml:space="preserve"> </w:t>
      </w:r>
      <w:r w:rsidR="00EF6ADE">
        <w:t xml:space="preserve">was born into a miracle, the afore mentioned St. Non was giving birth to him on the cliffs overlooking </w:t>
      </w:r>
      <w:r w:rsidR="007346A4">
        <w:t>the sea</w:t>
      </w:r>
      <w:r w:rsidR="004625C5">
        <w:t xml:space="preserve">. The place is marked by a church, according to the Life of David, </w:t>
      </w:r>
      <w:r w:rsidR="009E68A2">
        <w:t xml:space="preserve">and today tradition says that the Chapel of St. Non </w:t>
      </w:r>
      <w:r w:rsidR="009E3FA4">
        <w:t>in Pembrokeshire.</w:t>
      </w:r>
      <w:r w:rsidR="009E3FA4">
        <w:rPr>
          <w:rStyle w:val="FootnoteReference"/>
        </w:rPr>
        <w:footnoteReference w:id="18"/>
      </w:r>
      <w:r w:rsidR="009E3FA4">
        <w:t xml:space="preserve"> This location is said to be the site of the miracle which happened when </w:t>
      </w:r>
      <w:r w:rsidR="00296CF7">
        <w:t>St. David was born. There was a terrible storm, so violent that none could brave it, this was to drive off an evil pagan king who was waiting at this spot to kill Non and her unborn son. This was because of a druidic prophecy</w:t>
      </w:r>
      <w:r w:rsidR="006A61AC">
        <w:t xml:space="preserve">, which he misunderstood. During her labour pains </w:t>
      </w:r>
      <w:r w:rsidR="00B41656">
        <w:t>she leaned on a rock, which broke while she was holding it. This apparently marks the spot where the chapel now stands.</w:t>
      </w:r>
      <w:r w:rsidR="003513B7">
        <w:rPr>
          <w:rStyle w:val="FootnoteReference"/>
        </w:rPr>
        <w:footnoteReference w:id="19"/>
      </w:r>
      <w:r w:rsidR="00B41656">
        <w:t xml:space="preserve"> </w:t>
      </w:r>
    </w:p>
    <w:p w14:paraId="5FDB5CA0" w14:textId="7B33E4BF" w:rsidR="001C1D4A" w:rsidRDefault="001C1D4A" w:rsidP="00D9253D">
      <w:pPr>
        <w:spacing w:after="0" w:line="480" w:lineRule="auto"/>
      </w:pPr>
      <w:r>
        <w:tab/>
        <w:t>This miraculous birth was only the start of the miracles of St. David.</w:t>
      </w:r>
      <w:r w:rsidR="00E7251A">
        <w:t xml:space="preserve"> He is said to have miraculous powers from his infancy. Other than the pre-birth miracle of striking St. Gildas dumb, there is the incident at his baptism. </w:t>
      </w:r>
    </w:p>
    <w:p w14:paraId="6F832389" w14:textId="1FE17DAD" w:rsidR="001B00F6" w:rsidRDefault="00951156" w:rsidP="00D9253D">
      <w:pPr>
        <w:spacing w:after="0" w:line="480" w:lineRule="auto"/>
        <w:ind w:left="720"/>
      </w:pPr>
      <w:r>
        <w:t>Again, when he was baptized by Aelvyw, bishop of the people of My</w:t>
      </w:r>
      <w:r w:rsidR="000E0E2C">
        <w:t xml:space="preserve">nyw (or the people of Munster), a fountain of clearest water, bursting forth, suddenly appeared in that place for the administration of baptism, which had </w:t>
      </w:r>
      <w:r w:rsidR="008B0FDA">
        <w:t>never been seen before. Moreover, it cured the eyes of a bling monk, who held him while he was baptized</w:t>
      </w:r>
      <w:r w:rsidR="00986E3F">
        <w:t>; for that blind saint, who, so it is said, had been born from his mothers womb without nostril and without eyes,</w:t>
      </w:r>
      <w:r w:rsidR="00764F54">
        <w:t xml:space="preserve"> perceiving that the infant, which he held in his bosom, was full of the grace of the Holy Ghost, took the water, wherein the body of the holy infant had been thri</w:t>
      </w:r>
      <w:r w:rsidR="00D7692B">
        <w:t xml:space="preserve">ce dipped, and sprinkled his own face with it three times, and, </w:t>
      </w:r>
      <w:r w:rsidR="00763B2C">
        <w:t>sooner than said, he joyfully received the sight of his eyes and full compliment of his countenance</w:t>
      </w:r>
      <w:r w:rsidR="00B857AA">
        <w:t>. And all who were present glorified the Lord and holy David on that day.</w:t>
      </w:r>
      <w:r w:rsidR="00B857AA">
        <w:rPr>
          <w:rStyle w:val="FootnoteReference"/>
        </w:rPr>
        <w:footnoteReference w:id="20"/>
      </w:r>
      <w:r w:rsidR="00B857AA">
        <w:t xml:space="preserve"> </w:t>
      </w:r>
    </w:p>
    <w:p w14:paraId="0D409F49" w14:textId="5694275B" w:rsidR="00F8740E" w:rsidRDefault="00B857AA" w:rsidP="00D9253D">
      <w:pPr>
        <w:spacing w:after="0" w:line="480" w:lineRule="auto"/>
      </w:pPr>
      <w:r>
        <w:t xml:space="preserve">This section is an excerpt from the life of Satin David. </w:t>
      </w:r>
      <w:r w:rsidR="00B906C5">
        <w:t xml:space="preserve">And again it’s a piece typical of the medieval </w:t>
      </w:r>
      <w:r w:rsidR="006E2EBA">
        <w:t xml:space="preserve">lives of Saints. This particular section has David preforming not only 1 miracle, but two at the time of his birth, the appearing of a clear spring is a clear parrale of some of the stories in Exodus, </w:t>
      </w:r>
      <w:r w:rsidR="007C2F0F">
        <w:t xml:space="preserve">such as in Exodus 15:22-27 where Moses </w:t>
      </w:r>
      <w:r w:rsidR="009C6EFA">
        <w:t xml:space="preserve">creates a clear spring out of a dirty one. And later in </w:t>
      </w:r>
      <w:r w:rsidR="00E80922">
        <w:t>Numbers 20:11</w:t>
      </w:r>
      <w:r w:rsidR="009C6EFA">
        <w:t xml:space="preserve"> where he makes water flow out of a boulder by striking it</w:t>
      </w:r>
      <w:r w:rsidR="003C7772">
        <w:t xml:space="preserve">, these parallels would not be lost on the medieval population of the day; who, being devout Catholics were well versed in the old testament stories of the bible. This parallel is a clear piece of evidence that </w:t>
      </w:r>
      <w:r w:rsidR="00750170">
        <w:t>the veneration of David is drawing on the stories of the Old Testament</w:t>
      </w:r>
      <w:r w:rsidR="002F478E">
        <w:t xml:space="preserve"> in order to magnify the prestige that St. David had in the environment of the time. This is one of the standard ways</w:t>
      </w:r>
      <w:r w:rsidR="00F14F8B">
        <w:t xml:space="preserve"> that the medieval writers of the time would try and </w:t>
      </w:r>
      <w:r w:rsidR="009C7A8A">
        <w:t xml:space="preserve">promote their preferred saint. </w:t>
      </w:r>
      <w:r w:rsidR="00750170">
        <w:t xml:space="preserve"> </w:t>
      </w:r>
    </w:p>
    <w:p w14:paraId="411F01A3" w14:textId="77777777" w:rsidR="00D80A5A" w:rsidRDefault="009C7A8A" w:rsidP="00D9253D">
      <w:pPr>
        <w:spacing w:after="0" w:line="480" w:lineRule="auto"/>
      </w:pPr>
      <w:r>
        <w:tab/>
      </w:r>
      <w:r w:rsidR="003E6B48">
        <w:t xml:space="preserve">The tale of Davids life continues as it describes his </w:t>
      </w:r>
      <w:r w:rsidR="003F57B3">
        <w:t>up brining</w:t>
      </w:r>
      <w:r w:rsidR="003E6B48">
        <w:t xml:space="preserve"> in C</w:t>
      </w:r>
      <w:r w:rsidR="003F57B3">
        <w:t xml:space="preserve">eredigion, he is raised and keeps himself holy. </w:t>
      </w:r>
      <w:r w:rsidR="00BD6EB0">
        <w:t xml:space="preserve">He was raised in a village near Aberaeron, a place </w:t>
      </w:r>
      <w:r w:rsidR="00194FED">
        <w:t xml:space="preserve">the Life of St. David calls </w:t>
      </w:r>
      <w:r w:rsidR="004B0E7A">
        <w:t xml:space="preserve">Hen Vynyw. This is where he learned to read, and to observe all of the </w:t>
      </w:r>
      <w:r w:rsidR="00E9517D">
        <w:t xml:space="preserve">good catholic masses and rites. </w:t>
      </w:r>
      <w:r w:rsidR="00027951">
        <w:t xml:space="preserve">This is a way of communicating that he was correctly educated as a priest in the tradition of the times when the life was written, in the eleventh century, this is after </w:t>
      </w:r>
      <w:r w:rsidR="000E2B93">
        <w:t xml:space="preserve">the catholic church has had a large impact on the </w:t>
      </w:r>
      <w:r w:rsidR="00D2473A">
        <w:t xml:space="preserve">Christian landscape of the Welsh people. At the time of St. David the Welsh were </w:t>
      </w:r>
      <w:r w:rsidR="005467C8">
        <w:t>practising</w:t>
      </w:r>
      <w:r w:rsidR="00D2473A">
        <w:t xml:space="preserve"> a form of Christianity known as Insular or Celtic Christianity </w:t>
      </w:r>
      <w:r w:rsidR="005467C8">
        <w:t xml:space="preserve">and while not totally unrecognizable there were several differences between the Roman Catholic and the Celtic church. </w:t>
      </w:r>
      <w:r w:rsidR="00C30324">
        <w:t xml:space="preserve">There were arguments around the method of baptism, the investiture of bishops and the way that you are tonsured. These are not massively different but they are apparent. This is an indicator of one of the faults of the life of St. David, in that he is described and depicted as being a purely </w:t>
      </w:r>
      <w:r w:rsidR="00F36C90">
        <w:t xml:space="preserve">Roman Catholic saint, and his story is told through </w:t>
      </w:r>
      <w:r w:rsidR="00D144CA">
        <w:t>these leans</w:t>
      </w:r>
      <w:r w:rsidR="00F36C90">
        <w:t xml:space="preserve">. </w:t>
      </w:r>
      <w:r w:rsidR="00D144CA">
        <w:t xml:space="preserve">There is possibility that the Celtic church allowed clerical marriages. This is important to remember when the Life of David, in extoling his many virtues </w:t>
      </w:r>
      <w:r w:rsidR="00827B99">
        <w:t>talks about not being married as one of the virtues.</w:t>
      </w:r>
    </w:p>
    <w:p w14:paraId="741B4F45" w14:textId="6A5C46E5" w:rsidR="00B20D9F" w:rsidRDefault="00D80A5A" w:rsidP="00D9253D">
      <w:pPr>
        <w:spacing w:after="0" w:line="480" w:lineRule="auto"/>
        <w:ind w:left="720"/>
      </w:pPr>
      <w:r>
        <w:t xml:space="preserve">But it was at </w:t>
      </w:r>
      <w:r w:rsidR="00166F6B">
        <w:t>a sub</w:t>
      </w:r>
      <w:r w:rsidR="00CE24A3">
        <w:t>sequent time, when his virtuous merits had increased, he having preserved his flesh pure from the embraces of a wife, that he was made a priest and raised to sacerdotal dignity.</w:t>
      </w:r>
      <w:r w:rsidR="00B20D9F">
        <w:rPr>
          <w:rStyle w:val="FootnoteReference"/>
        </w:rPr>
        <w:footnoteReference w:id="21"/>
      </w:r>
      <w:r w:rsidR="00827B99">
        <w:t xml:space="preserve"> </w:t>
      </w:r>
    </w:p>
    <w:p w14:paraId="1C65D5C1" w14:textId="1A16075F" w:rsidR="00BA5CEF" w:rsidRDefault="00B20D9F" w:rsidP="00D9253D">
      <w:pPr>
        <w:spacing w:after="0" w:line="480" w:lineRule="auto"/>
      </w:pPr>
      <w:r>
        <w:t xml:space="preserve">This </w:t>
      </w:r>
      <w:r w:rsidR="005C2494">
        <w:t xml:space="preserve">is </w:t>
      </w:r>
      <w:r w:rsidR="00F56134">
        <w:t xml:space="preserve">Latinization of an otherwise Welsh or Celtic saint, may not have even been a conscious </w:t>
      </w:r>
      <w:r w:rsidR="00EC7AB4">
        <w:t>act but it is a good reminder of how the medieval Roman Catholic Church worked</w:t>
      </w:r>
      <w:r w:rsidR="00A01F46">
        <w:t>. Notably one reason to write a Saint’s life was in the hope that he or she would be canonised by the Church. Many of the Welsh Saints, notably ones with more local ties were not canonised but rather a type of folk-saint, appointed and revered by the local community.</w:t>
      </w:r>
      <w:r w:rsidR="00BA5CEF">
        <w:t xml:space="preserve"> David was a saint like this presumably up until his life was written by </w:t>
      </w:r>
      <w:r w:rsidR="00BA5CEF" w:rsidRPr="00FA6BB5">
        <w:t>Rhygyfarch</w:t>
      </w:r>
      <w:r w:rsidR="00BA5CEF">
        <w:t xml:space="preserve"> in the eleventh century. The miracles </w:t>
      </w:r>
      <w:r w:rsidR="008D2851">
        <w:t xml:space="preserve">continue in the life of David as he grows. He is trained to become a scribe while studying under a holy man </w:t>
      </w:r>
      <w:r w:rsidR="00A85E3C">
        <w:t xml:space="preserve">named </w:t>
      </w:r>
      <w:r w:rsidR="00D419CA">
        <w:t xml:space="preserve">Paulens </w:t>
      </w:r>
      <w:r w:rsidR="00433CB8">
        <w:t>he helps the man regain his eye sight</w:t>
      </w:r>
      <w:r w:rsidR="00D419CA">
        <w:t xml:space="preserve"> by touching his eyes after they had gone blind. So far the miracles by David have all been parallels of the ones performed by other saints, as is this one. This one is like when Jesus </w:t>
      </w:r>
      <w:r w:rsidR="00766E90">
        <w:t xml:space="preserve">heals a blind man by touching his eyes. </w:t>
      </w:r>
      <w:r w:rsidR="009D1557">
        <w:t xml:space="preserve">The life of St. David is full of miracles. However St. David didn’t spend most of his time doing miracles but rather living as a monk. </w:t>
      </w:r>
      <w:r w:rsidR="009D1557">
        <w:tab/>
      </w:r>
    </w:p>
    <w:p w14:paraId="567A2099" w14:textId="3D1BD9CB" w:rsidR="00E517D7" w:rsidRDefault="005E75CE" w:rsidP="00D9253D">
      <w:pPr>
        <w:spacing w:after="0" w:line="480" w:lineRule="auto"/>
      </w:pPr>
      <w:r>
        <w:tab/>
        <w:t xml:space="preserve">The life of a monk in early medieval Wales was a fascinating one, and while it differed largely from the later </w:t>
      </w:r>
      <w:r w:rsidR="00782A60">
        <w:t xml:space="preserve">monastic traditions, it was the foundation for a centuries long Welsh and Irish monastic tradition. St. David was a member of a number of </w:t>
      </w:r>
      <w:r w:rsidR="00B955B9">
        <w:t>Monastic</w:t>
      </w:r>
      <w:r w:rsidR="00782A60">
        <w:t xml:space="preserve"> Saints, including such famous ones as St. Patric of Ireland and others.</w:t>
      </w:r>
      <w:r w:rsidR="000A2D61">
        <w:t xml:space="preserve"> One of the main aspects of St. Davids life that is very consistent with the traditions of Celtic or Insular Christianity are the emphasis on monasticism</w:t>
      </w:r>
      <w:r w:rsidR="00416DE3">
        <w:t xml:space="preserve">, is the huge focus on the monastic life of St. David, a large portion of his life is about this </w:t>
      </w:r>
      <w:r w:rsidR="00FB2495">
        <w:t>monastic endeavour.</w:t>
      </w:r>
    </w:p>
    <w:p w14:paraId="3D273CE1" w14:textId="5A1BD9BA" w:rsidR="00BA5CEF" w:rsidRDefault="0016591A" w:rsidP="00D9253D">
      <w:pPr>
        <w:spacing w:after="0" w:line="480" w:lineRule="auto"/>
        <w:ind w:left="720" w:firstLine="36"/>
      </w:pPr>
      <w:r>
        <w:t>‘For he founded twelve monostaries to the praise of God: first, arriving at Glastonbury, he built a church there</w:t>
      </w:r>
      <w:r w:rsidR="00D468AA">
        <w:t xml:space="preserve">; then he came to Bath, and there causing deadly water to become salutary </w:t>
      </w:r>
      <w:r w:rsidR="00717DDA">
        <w:t>with a blessing, he endowed it with perpetual heat, rendering it fit for people to bathe</w:t>
      </w:r>
      <w:r w:rsidR="00073D3B">
        <w:t>; afterwords he came to Croyland and Repton; thence to Colva and Glascwm, and he had</w:t>
      </w:r>
      <w:r w:rsidR="005D356F">
        <w:t xml:space="preserve"> with him a two headed alter; after that he founded a </w:t>
      </w:r>
      <w:r w:rsidR="007A2135">
        <w:t>monastery</w:t>
      </w:r>
      <w:r w:rsidR="005D356F">
        <w:t xml:space="preserve"> in a place which is called Raglan, he built </w:t>
      </w:r>
      <w:r w:rsidR="007A2135">
        <w:t>a church</w:t>
      </w:r>
      <w:r w:rsidR="00B768B3">
        <w:t xml:space="preserve">; then he </w:t>
      </w:r>
      <w:r w:rsidR="007A2135">
        <w:t xml:space="preserve">founded a monastery </w:t>
      </w:r>
      <w:r w:rsidR="00B768B3">
        <w:t xml:space="preserve">in a place called </w:t>
      </w:r>
      <w:r w:rsidR="0078544B">
        <w:t>Llan Gyvelach, in the region of Gower, in which afterwords he received the alter</w:t>
      </w:r>
      <w:r w:rsidR="00E84BCD">
        <w:t>, which was sent to him.’</w:t>
      </w:r>
      <w:r w:rsidR="00E84BCD">
        <w:rPr>
          <w:rStyle w:val="FootnoteReference"/>
        </w:rPr>
        <w:footnoteReference w:id="22"/>
      </w:r>
      <w:r w:rsidR="00E84BCD">
        <w:t xml:space="preserve"> </w:t>
      </w:r>
    </w:p>
    <w:p w14:paraId="23464D18" w14:textId="0E86D41E" w:rsidR="00BA5CEF" w:rsidRDefault="006E2C29" w:rsidP="00D9253D">
      <w:pPr>
        <w:spacing w:after="0" w:line="480" w:lineRule="auto"/>
      </w:pPr>
      <w:r>
        <w:t>As we can see in this description of his life St. David was a founder of many monasteries.</w:t>
      </w:r>
      <w:r w:rsidR="00FA7F93">
        <w:t xml:space="preserve"> I</w:t>
      </w:r>
      <w:r w:rsidR="007F42AC">
        <w:t>ndeed there is a documented occurrence of a monastic explosion across Britannia in this period.</w:t>
      </w:r>
      <w:r w:rsidR="007F42AC">
        <w:rPr>
          <w:rStyle w:val="FootnoteReference"/>
        </w:rPr>
        <w:footnoteReference w:id="23"/>
      </w:r>
      <w:r>
        <w:t xml:space="preserve"> </w:t>
      </w:r>
      <w:r w:rsidR="00892C12">
        <w:t>During which the number of Welsh monasteries and hermitages would expand massively in number and population.</w:t>
      </w:r>
      <w:r w:rsidR="00656296">
        <w:t xml:space="preserve"> This was mainly due to the work of St. Martin, rather than that of St. David. </w:t>
      </w:r>
    </w:p>
    <w:p w14:paraId="0145245E" w14:textId="17D23D57" w:rsidR="007B3B74" w:rsidRDefault="00656296" w:rsidP="00D9253D">
      <w:pPr>
        <w:spacing w:after="0" w:line="480" w:lineRule="auto"/>
      </w:pPr>
      <w:r>
        <w:tab/>
        <w:t xml:space="preserve">The monostary of </w:t>
      </w:r>
      <w:r w:rsidR="007D242A">
        <w:t xml:space="preserve">St. David, where David founded his </w:t>
      </w:r>
      <w:r w:rsidR="00D97D93">
        <w:t xml:space="preserve">monostary is not the cite of the famous cathedral that carries his name. this </w:t>
      </w:r>
      <w:r w:rsidR="00326B4C">
        <w:t>is where David and his followers lived. They lead humble lives, eating bread, water and herbs.</w:t>
      </w:r>
      <w:r w:rsidR="007356D2">
        <w:rPr>
          <w:rStyle w:val="FootnoteReference"/>
        </w:rPr>
        <w:footnoteReference w:id="24"/>
      </w:r>
      <w:r w:rsidR="00326B4C">
        <w:t xml:space="preserve"> </w:t>
      </w:r>
      <w:r w:rsidR="00E83DCC">
        <w:t xml:space="preserve">The monks at the monostary that was run by Saint David lived lives very similar to the Egyptian hermits, and </w:t>
      </w:r>
      <w:r w:rsidR="006137A9">
        <w:t xml:space="preserve">ascetics. This style of life was characterised by hard labour, voluntary poverty, and communal living and owning of property. </w:t>
      </w:r>
      <w:r w:rsidR="00B72CB4">
        <w:t xml:space="preserve">This is similar to the way that St. Benedict </w:t>
      </w:r>
      <w:r w:rsidR="004E0F44">
        <w:t xml:space="preserve">established his monasteries in the same time period. </w:t>
      </w:r>
      <w:r w:rsidR="00D70CB0">
        <w:t xml:space="preserve">These were not the grand abbeys you would see later in the period, but more isolated huts. A chapel dated from the period </w:t>
      </w:r>
      <w:r w:rsidR="006B4BE4" w:rsidRPr="006B4BE4">
        <w:t>St Govan’s Chapel</w:t>
      </w:r>
      <w:r w:rsidR="006B4BE4">
        <w:t>, a small stone cha</w:t>
      </w:r>
      <w:r w:rsidR="00164618">
        <w:t xml:space="preserve">pel nested into the cliffside gives an idea of the kind of place that this original </w:t>
      </w:r>
      <w:r w:rsidR="000F68ED">
        <w:t>monetary</w:t>
      </w:r>
      <w:r w:rsidR="00164618">
        <w:t xml:space="preserve"> that St. David lived in would have been like.</w:t>
      </w:r>
      <w:r w:rsidR="001E5A92">
        <w:rPr>
          <w:rStyle w:val="FootnoteReference"/>
        </w:rPr>
        <w:footnoteReference w:id="25"/>
      </w:r>
      <w:r w:rsidR="00164618">
        <w:t xml:space="preserve"> This small chapel is a far cry from the large later </w:t>
      </w:r>
      <w:r w:rsidR="000F68ED">
        <w:t>monasteries</w:t>
      </w:r>
      <w:r w:rsidR="00164618">
        <w:t xml:space="preserve"> Like those of Strata Florida</w:t>
      </w:r>
      <w:r w:rsidR="005C4F38">
        <w:t xml:space="preserve">, and elsewhere. </w:t>
      </w:r>
      <w:r w:rsidR="001E5A92">
        <w:t xml:space="preserve">This simple poverty filled but holy and pious life is exemplified in the eleventh century life, which provides a long description of the conditions of the monastery. </w:t>
      </w:r>
      <w:r w:rsidR="00064842">
        <w:t xml:space="preserve">The life provides a pattern of waking and sleeping, hard work and prayer. This holy life </w:t>
      </w:r>
      <w:r w:rsidR="00D9783D">
        <w:t>was one of the reasons that St. David was venerated</w:t>
      </w:r>
      <w:r w:rsidR="007B3B74">
        <w:t>, although it is not the final chapter in his life, he did other deeds that were venerated and significant.</w:t>
      </w:r>
    </w:p>
    <w:p w14:paraId="37CE348C" w14:textId="5F440938" w:rsidR="007B3B74" w:rsidRDefault="007B3B74" w:rsidP="00D9253D">
      <w:pPr>
        <w:spacing w:after="0" w:line="480" w:lineRule="auto"/>
      </w:pPr>
      <w:r>
        <w:tab/>
      </w:r>
      <w:r w:rsidR="003273BA">
        <w:t>Later in his</w:t>
      </w:r>
      <w:r w:rsidR="009036C4">
        <w:t xml:space="preserve"> life</w:t>
      </w:r>
      <w:r w:rsidR="003273BA">
        <w:t xml:space="preserve"> after all these things had come to pass</w:t>
      </w:r>
      <w:r w:rsidR="009036C4">
        <w:t xml:space="preserve"> </w:t>
      </w:r>
      <w:r w:rsidR="00AF4F73">
        <w:t xml:space="preserve">he was called to the Synod of </w:t>
      </w:r>
      <w:r w:rsidR="00266BEF" w:rsidRPr="00266BEF">
        <w:t>Brefi</w:t>
      </w:r>
      <w:r w:rsidR="00266BEF">
        <w:t xml:space="preserve">, this was a meeting of the leaders of the Celtic Church to discus the issue of Pelagianism, Pelagianism was a heresy that rose out of the teachings of </w:t>
      </w:r>
      <w:r w:rsidR="00A44121">
        <w:t>Pelagius</w:t>
      </w:r>
      <w:r w:rsidR="00266BEF">
        <w:t xml:space="preserve"> in the </w:t>
      </w:r>
      <w:r w:rsidR="00A44121">
        <w:t>early fifth century.</w:t>
      </w:r>
      <w:r w:rsidR="00266BEF">
        <w:t xml:space="preserve"> </w:t>
      </w:r>
      <w:r w:rsidR="00A44121">
        <w:t xml:space="preserve">This heresy would teach that humans were born without sin, and </w:t>
      </w:r>
      <w:r w:rsidR="00083618">
        <w:t>were essentially good.</w:t>
      </w:r>
      <w:r w:rsidR="00A4336B">
        <w:rPr>
          <w:rStyle w:val="FootnoteReference"/>
        </w:rPr>
        <w:footnoteReference w:id="26"/>
      </w:r>
      <w:r w:rsidR="00083618">
        <w:t xml:space="preserve"> This Heresy was rising in Britan for a second time and the meeting was called to </w:t>
      </w:r>
      <w:r w:rsidR="007A6C9E">
        <w:t>discuss what could be done about it after raising a boy for the dead, the main miracle focues on in the Life of St. David was that a mound of earth was raised under his feet as he preached against this heresy. And a dove with a golden beak descended on him as he preached.</w:t>
      </w:r>
      <w:r w:rsidR="007A6C9E">
        <w:rPr>
          <w:rStyle w:val="FootnoteReference"/>
        </w:rPr>
        <w:footnoteReference w:id="27"/>
      </w:r>
      <w:r w:rsidR="007A6C9E">
        <w:t xml:space="preserve"> This is one of the hallmarks of the depiction of St. David, and it one of the ways to recognise iconography which is intended to represent him.</w:t>
      </w:r>
      <w:r w:rsidR="007A6C9E">
        <w:rPr>
          <w:rStyle w:val="FootnoteReference"/>
        </w:rPr>
        <w:footnoteReference w:id="28"/>
      </w:r>
      <w:r w:rsidR="007A6C9E">
        <w:t xml:space="preserve"> </w:t>
      </w:r>
    </w:p>
    <w:p w14:paraId="634A1532" w14:textId="407BBE0A" w:rsidR="00A54AD0" w:rsidRDefault="00A54AD0" w:rsidP="00D9253D">
      <w:pPr>
        <w:spacing w:after="0" w:line="480" w:lineRule="auto"/>
      </w:pPr>
      <w:r>
        <w:tab/>
        <w:t xml:space="preserve">Like many Saints St. David </w:t>
      </w:r>
      <w:r w:rsidR="00912204">
        <w:t xml:space="preserve">left behind a number of evidences, or apparent evidences, for future venerators to remember him by. These range from relics to other forms of </w:t>
      </w:r>
      <w:r w:rsidR="00D70CB0">
        <w:t xml:space="preserve">evidence. The </w:t>
      </w:r>
      <w:r w:rsidR="000228ED">
        <w:t xml:space="preserve">relics St. David left were kept after his death in a reliquary at the Monastery, then the cathedral that arose in the area. </w:t>
      </w:r>
      <w:r w:rsidR="00263BA8">
        <w:t xml:space="preserve">These relics were thought to have been stolen </w:t>
      </w:r>
      <w:r w:rsidR="007B3B74">
        <w:t>at some point in the eleventh century when the monastery was pillaged by Vikings.</w:t>
      </w:r>
      <w:r w:rsidR="000C6C34">
        <w:rPr>
          <w:rStyle w:val="FootnoteReference"/>
        </w:rPr>
        <w:footnoteReference w:id="29"/>
      </w:r>
      <w:r w:rsidR="003A3943">
        <w:t xml:space="preserve"> </w:t>
      </w:r>
      <w:r w:rsidR="000C6C34">
        <w:t xml:space="preserve">This ransacking was not actually as devastating to the cult of St. David as the destruction of relics typically was. </w:t>
      </w:r>
      <w:r w:rsidR="00320DBA">
        <w:t xml:space="preserve">It was in fact after this point that St. Davids was dedicated as a pilgrimage point. </w:t>
      </w:r>
      <w:r w:rsidR="00333CA8">
        <w:t xml:space="preserve">In fact St. Davids was a very important point for the medieval world. </w:t>
      </w:r>
    </w:p>
    <w:p w14:paraId="09A3FFDA" w14:textId="6190CFB8" w:rsidR="00D96E08" w:rsidRDefault="00D96E08" w:rsidP="00D9253D">
      <w:pPr>
        <w:spacing w:after="0" w:line="480" w:lineRule="auto"/>
        <w:ind w:left="720" w:firstLine="48"/>
      </w:pPr>
      <w:r w:rsidRPr="00D96E08">
        <w:t>In 1120, Pope Callactus II canonised David as a Saint. Following this he was declared Patron Saint of Wales. Such was Davids influence that many pilgrimages were made to St. David’s, and the Pope decreed that two pilgrimages made to St. Davids equalled one to Rome while three were worth one to Jerusalem. Fifty churches in South Wales alone bear his name.</w:t>
      </w:r>
      <w:r>
        <w:rPr>
          <w:rStyle w:val="FootnoteReference"/>
        </w:rPr>
        <w:footnoteReference w:id="30"/>
      </w:r>
    </w:p>
    <w:p w14:paraId="154EF476" w14:textId="2F41228B" w:rsidR="00A61DC3" w:rsidRDefault="00BD1491" w:rsidP="00D9253D">
      <w:pPr>
        <w:spacing w:after="0" w:line="480" w:lineRule="auto"/>
      </w:pPr>
      <w:r>
        <w:t xml:space="preserve">Another significant piece of history that is left behind is the church of St. David in what is now known as Llandewi Brefi, </w:t>
      </w:r>
      <w:r w:rsidR="009B211E">
        <w:t xml:space="preserve">this church was built on the site which was said to be the site that the mound rose up under Dewi to make the hill for his preaching. </w:t>
      </w:r>
      <w:r w:rsidR="00A6506B">
        <w:t xml:space="preserve">The modern veneration of St. David takes many forms. </w:t>
      </w:r>
      <w:r w:rsidR="003D2278">
        <w:t>The Welsh have celebrated his Saint’s day since as early as the twelfth century until now.</w:t>
      </w:r>
      <w:r w:rsidR="005A5423">
        <w:t xml:space="preserve"> This was following the canonisation of St. David by </w:t>
      </w:r>
      <w:r w:rsidR="007E57EF" w:rsidRPr="007E57EF">
        <w:t>Callactus </w:t>
      </w:r>
      <w:r w:rsidR="005A5423">
        <w:t>the 2</w:t>
      </w:r>
      <w:r w:rsidR="005A5423" w:rsidRPr="005A5423">
        <w:rPr>
          <w:vertAlign w:val="superscript"/>
        </w:rPr>
        <w:t>nd</w:t>
      </w:r>
      <w:r w:rsidR="005A5423">
        <w:t xml:space="preserve"> in 1120</w:t>
      </w:r>
      <w:r w:rsidR="003D2278">
        <w:t xml:space="preserve"> </w:t>
      </w:r>
      <w:r w:rsidR="001A196D">
        <w:t xml:space="preserve">Now its viewed as more of a national holiday more than a </w:t>
      </w:r>
      <w:r w:rsidR="00E95215">
        <w:t>religious</w:t>
      </w:r>
      <w:r w:rsidR="001A196D">
        <w:t xml:space="preserve"> one. March the 1</w:t>
      </w:r>
      <w:r w:rsidR="001A196D" w:rsidRPr="001A196D">
        <w:rPr>
          <w:vertAlign w:val="superscript"/>
        </w:rPr>
        <w:t>st</w:t>
      </w:r>
      <w:r w:rsidR="001A196D">
        <w:t xml:space="preserve"> being celebrated around the country with Daffodils, Leeks, and with </w:t>
      </w:r>
      <w:r w:rsidR="000E3737">
        <w:t xml:space="preserve">parades. </w:t>
      </w:r>
      <w:r w:rsidR="00A61DC3">
        <w:t xml:space="preserve">These </w:t>
      </w:r>
      <w:r w:rsidR="00B17EBD">
        <w:t xml:space="preserve">celebrations are an echo of the eight hundred years </w:t>
      </w:r>
      <w:r w:rsidR="006C3657">
        <w:t xml:space="preserve">of Welsh people celebrating their patron saint, and the uniqueness of their country. </w:t>
      </w:r>
    </w:p>
    <w:p w14:paraId="00CFC64D" w14:textId="11FE53D5" w:rsidR="006C3657" w:rsidRDefault="006C3657" w:rsidP="00D9253D">
      <w:pPr>
        <w:spacing w:after="0" w:line="480" w:lineRule="auto"/>
      </w:pPr>
      <w:r>
        <w:tab/>
        <w:t xml:space="preserve">St. David, or Dewi Sant, was a fascinating early medieval figure, his </w:t>
      </w:r>
      <w:r w:rsidR="00531F81">
        <w:t>extensively</w:t>
      </w:r>
      <w:r>
        <w:t xml:space="preserve"> </w:t>
      </w:r>
      <w:r w:rsidR="00531F81">
        <w:t>document</w:t>
      </w:r>
      <w:r w:rsidR="00E320CB">
        <w:t xml:space="preserve">ed </w:t>
      </w:r>
      <w:r>
        <w:t>life</w:t>
      </w:r>
      <w:r w:rsidR="000B6094">
        <w:t xml:space="preserve"> demonstrates </w:t>
      </w:r>
      <w:r w:rsidR="00E320CB">
        <w:t xml:space="preserve">many of the ways that medieval clergy would use parallels to existing and previously acknowledged </w:t>
      </w:r>
      <w:r w:rsidR="00337CDF">
        <w:t xml:space="preserve">and </w:t>
      </w:r>
      <w:r w:rsidR="006550E4">
        <w:t>canonised</w:t>
      </w:r>
      <w:r w:rsidR="00337CDF">
        <w:t xml:space="preserve"> saints to try and indicate the status of the one who’s life they were writing</w:t>
      </w:r>
      <w:r w:rsidR="006550E4">
        <w:t xml:space="preserve"> should match that of the example saints</w:t>
      </w:r>
      <w:r w:rsidR="00337CDF">
        <w:t>.</w:t>
      </w:r>
      <w:r w:rsidR="001E55A9">
        <w:t xml:space="preserve"> This sadly makes it very hard to discern what, if anything, is actually original </w:t>
      </w:r>
      <w:r w:rsidR="00116431">
        <w:t xml:space="preserve">to </w:t>
      </w:r>
      <w:r w:rsidR="00E70029">
        <w:t>the life of the man David. This interesting problem, one where the saints from this age are increasingly decked in the trappings of the ages after them presents a</w:t>
      </w:r>
      <w:r w:rsidR="006550E4">
        <w:t xml:space="preserve"> unique challenge to historians and hagiographers as they try to un-vail</w:t>
      </w:r>
      <w:r w:rsidR="00C45049">
        <w:t xml:space="preserve"> what the real events if any inspired this story.</w:t>
      </w:r>
    </w:p>
    <w:p w14:paraId="08BDCBEE" w14:textId="77777777" w:rsidR="000445BD" w:rsidRDefault="000445BD" w:rsidP="00D9253D">
      <w:pPr>
        <w:spacing w:after="0" w:line="480" w:lineRule="auto"/>
      </w:pPr>
    </w:p>
    <w:p w14:paraId="1C17A1FB" w14:textId="77777777" w:rsidR="000445BD" w:rsidRDefault="000445BD" w:rsidP="00D9253D">
      <w:pPr>
        <w:spacing w:after="0" w:line="480" w:lineRule="auto"/>
      </w:pPr>
    </w:p>
    <w:p w14:paraId="157809E5" w14:textId="77777777" w:rsidR="000445BD" w:rsidRDefault="000445BD" w:rsidP="00D9253D">
      <w:pPr>
        <w:spacing w:after="0" w:line="480" w:lineRule="auto"/>
      </w:pPr>
    </w:p>
    <w:p w14:paraId="280A2789" w14:textId="77777777" w:rsidR="000445BD" w:rsidRDefault="000445BD" w:rsidP="00D9253D">
      <w:pPr>
        <w:spacing w:after="0" w:line="480" w:lineRule="auto"/>
      </w:pPr>
    </w:p>
    <w:p w14:paraId="6C353CAF" w14:textId="77777777" w:rsidR="0060755C" w:rsidRDefault="0060755C" w:rsidP="000445BD"/>
    <w:p w14:paraId="522952C4" w14:textId="77777777" w:rsidR="0060755C" w:rsidRDefault="0060755C" w:rsidP="000445BD"/>
    <w:p w14:paraId="70C523EE" w14:textId="77777777" w:rsidR="0060755C" w:rsidRDefault="0060755C" w:rsidP="000445BD"/>
    <w:p w14:paraId="6819E3A4" w14:textId="77777777" w:rsidR="0060755C" w:rsidRDefault="0060755C" w:rsidP="000445BD"/>
    <w:p w14:paraId="41A18B6C" w14:textId="77777777" w:rsidR="0060755C" w:rsidRDefault="0060755C" w:rsidP="000445BD"/>
    <w:p w14:paraId="45C2E2ED" w14:textId="77777777" w:rsidR="0060755C" w:rsidRDefault="0060755C" w:rsidP="000445BD"/>
    <w:p w14:paraId="6E628460" w14:textId="77777777" w:rsidR="0060755C" w:rsidRDefault="0060755C" w:rsidP="000445BD"/>
    <w:p w14:paraId="6429D28D" w14:textId="77777777" w:rsidR="0060755C" w:rsidRDefault="0060755C" w:rsidP="000445BD"/>
    <w:p w14:paraId="35949C75" w14:textId="77777777" w:rsidR="0060755C" w:rsidRDefault="0060755C" w:rsidP="000445BD"/>
    <w:p w14:paraId="248737C6" w14:textId="77777777" w:rsidR="0060755C" w:rsidRDefault="0060755C" w:rsidP="000445BD"/>
    <w:p w14:paraId="4EECF31E" w14:textId="77777777" w:rsidR="0060755C" w:rsidRDefault="0060755C" w:rsidP="000445BD"/>
    <w:p w14:paraId="3D346DDD" w14:textId="77777777" w:rsidR="00FB0171" w:rsidRDefault="00FB0171" w:rsidP="000445BD"/>
    <w:p w14:paraId="614BC069" w14:textId="77777777" w:rsidR="00FB0171" w:rsidRDefault="00FB0171" w:rsidP="000445BD"/>
    <w:p w14:paraId="02FE9C26" w14:textId="1F678450" w:rsidR="000445BD" w:rsidRPr="00405217" w:rsidRDefault="000445BD" w:rsidP="000445BD">
      <w:r w:rsidRPr="00405217">
        <w:t>Bibliography</w:t>
      </w:r>
    </w:p>
    <w:p w14:paraId="7CB91074" w14:textId="7832BAD6" w:rsidR="000445BD" w:rsidRPr="00405217" w:rsidRDefault="000445BD" w:rsidP="000445BD">
      <w:r w:rsidRPr="00405217">
        <w:t xml:space="preserve">BBC Wales. 2020. ‘5: Early Christianity in Wales’, BBC </w:t>
      </w:r>
      <w:hyperlink r:id="rId6" w:history="1">
        <w:r w:rsidRPr="00405217">
          <w:rPr>
            <w:rStyle w:val="Hyperlink"/>
          </w:rPr>
          <w:t>https://www.bbc.co.uk/wales/history/sites/themes/guide/ch5_early_christianity_wales.shtml</w:t>
        </w:r>
      </w:hyperlink>
      <w:r w:rsidRPr="00405217">
        <w:t xml:space="preserve"> [accessed 19 </w:t>
      </w:r>
      <w:r w:rsidR="001528A1">
        <w:t>December</w:t>
      </w:r>
      <w:r w:rsidRPr="00405217">
        <w:t xml:space="preserve"> 202</w:t>
      </w:r>
      <w:r w:rsidR="001528A1">
        <w:t>4</w:t>
      </w:r>
      <w:r w:rsidRPr="00405217">
        <w:t>]</w:t>
      </w:r>
    </w:p>
    <w:p w14:paraId="62B92A40" w14:textId="77777777" w:rsidR="000445BD" w:rsidRPr="00405217" w:rsidRDefault="000445BD" w:rsidP="000445BD">
      <w:r w:rsidRPr="00405217">
        <w:t>Bowen, E.G. 1983. Dewi Sant/ Saint David (Cardiff : University of Wales Press )</w:t>
      </w:r>
    </w:p>
    <w:p w14:paraId="7496D09C" w14:textId="1BD649F8" w:rsidR="000445BD" w:rsidRPr="00405217" w:rsidRDefault="000445BD" w:rsidP="000445BD">
      <w:r w:rsidRPr="00405217">
        <w:t xml:space="preserve">Cadw. 2023. ‘Monasteries &amp; Abbeys | Cadw’, Gov.wales (Cadw) </w:t>
      </w:r>
      <w:hyperlink r:id="rId7" w:history="1">
        <w:r w:rsidRPr="00405217">
          <w:rPr>
            <w:rStyle w:val="Hyperlink"/>
          </w:rPr>
          <w:t>https://cadw.gov.wales/visit/best-history/monasteries-abbeys</w:t>
        </w:r>
      </w:hyperlink>
      <w:r w:rsidRPr="00405217">
        <w:t xml:space="preserve"> [accessed </w:t>
      </w:r>
      <w:r w:rsidR="00B34D5C">
        <w:t>2</w:t>
      </w:r>
      <w:r w:rsidRPr="00405217">
        <w:t xml:space="preserve"> January 2025]</w:t>
      </w:r>
    </w:p>
    <w:p w14:paraId="58CDD812" w14:textId="77777777" w:rsidR="000445BD" w:rsidRPr="00405217" w:rsidRDefault="000445BD" w:rsidP="000445BD">
      <w:r w:rsidRPr="00405217">
        <w:t xml:space="preserve">CARTWRIGHT, JANE, ‘DEAD VIRGINS: FEMININE SANCTITY IN MEDIEVAL WALES’, Medium Aevum, 71.1 (2002), 1–28 </w:t>
      </w:r>
      <w:hyperlink r:id="rId8" w:history="1">
        <w:r w:rsidRPr="00405217">
          <w:rPr>
            <w:rStyle w:val="Hyperlink"/>
          </w:rPr>
          <w:t>https://doi.org/10.2307/43630386</w:t>
        </w:r>
      </w:hyperlink>
    </w:p>
    <w:p w14:paraId="6BE71DDA" w14:textId="77777777" w:rsidR="000445BD" w:rsidRPr="00405217" w:rsidRDefault="000445BD" w:rsidP="000445BD">
      <w:r w:rsidRPr="00405217">
        <w:t>Cartwright, Jane, Feminine Sanctity and Spirituality in Medieval Wales (Cardiff: University of Wales Press, 2008)</w:t>
      </w:r>
    </w:p>
    <w:p w14:paraId="1C7122F1" w14:textId="77777777" w:rsidR="000445BD" w:rsidRPr="00405217" w:rsidRDefault="000445BD" w:rsidP="000445BD">
      <w:r w:rsidRPr="00405217">
        <w:t>Chadwick, Nora K. (Nora Kershaw), The Age of the Saints in the Early Celtic Church</w:t>
      </w:r>
      <w:r w:rsidRPr="00405217">
        <w:rPr>
          <w:rFonts w:ascii="Arial" w:hAnsi="Arial" w:cs="Arial"/>
        </w:rPr>
        <w:t> </w:t>
      </w:r>
      <w:r w:rsidRPr="00405217">
        <w:t>: The Riddell Memorial Lectures, Thirty-Second Series, Delivered at King</w:t>
      </w:r>
      <w:r w:rsidRPr="00405217">
        <w:rPr>
          <w:rFonts w:ascii="Aptos" w:hAnsi="Aptos" w:cs="Aptos"/>
        </w:rPr>
        <w:t>’</w:t>
      </w:r>
      <w:r w:rsidRPr="00405217">
        <w:t>s College in the University of Durham on 22, 23 and 24 March 1960 (Felinfach: Llanerch Publishers, 1997)</w:t>
      </w:r>
    </w:p>
    <w:p w14:paraId="3B563D03" w14:textId="77777777" w:rsidR="000445BD" w:rsidRPr="00405217" w:rsidRDefault="000445BD" w:rsidP="000445BD">
      <w:r w:rsidRPr="00405217">
        <w:t>Cowley, Fred, ‘The Relics of St David: The Historical Evidence’, in St David of Wales: Cult, Church and Nation, ed. by J. Wyn Evans and Jonathan M. Wooding (Boydell &amp; Brewer, 2007), pp. 274–81</w:t>
      </w:r>
    </w:p>
    <w:p w14:paraId="766F5E2C" w14:textId="77777777" w:rsidR="000445BD" w:rsidRPr="00405217" w:rsidRDefault="000445BD" w:rsidP="000445BD">
      <w:r w:rsidRPr="00405217">
        <w:t>Davies, Oliver Ford, Celtic Christianity in Early Medieval Wales</w:t>
      </w:r>
      <w:r w:rsidRPr="00405217">
        <w:rPr>
          <w:rFonts w:ascii="Arial" w:hAnsi="Arial" w:cs="Arial"/>
        </w:rPr>
        <w:t> </w:t>
      </w:r>
      <w:r w:rsidRPr="00405217">
        <w:t>: The Origins of the Welsh Spiritual Tradition. (Cardiff: University of Wales Press, 1996)</w:t>
      </w:r>
    </w:p>
    <w:p w14:paraId="297CC621" w14:textId="77777777" w:rsidR="000445BD" w:rsidRPr="00405217" w:rsidRDefault="000445BD" w:rsidP="000445BD">
      <w:r w:rsidRPr="00405217">
        <w:t>Day, Jenny, The Later Lives of St David in NLW MSS Peniarth 27ii, Llanstephan 34 and Peniarth 225 (University of Wales Centre for Advanced Welsh and Celtic Studies, 2022)</w:t>
      </w:r>
    </w:p>
    <w:p w14:paraId="32C9BB7A" w14:textId="77777777" w:rsidR="000445BD" w:rsidRPr="00405217" w:rsidRDefault="000445BD" w:rsidP="000445BD">
      <w:r w:rsidRPr="00405217">
        <w:t xml:space="preserve">Editors of the Encyclopaedia Britannica. [n.d.-a]. ‘Pelagianism | Description, History, &amp; Beliefs’, Encyclopedia Britannica </w:t>
      </w:r>
      <w:hyperlink r:id="rId9" w:history="1">
        <w:r w:rsidRPr="00405217">
          <w:rPr>
            <w:rStyle w:val="Hyperlink"/>
          </w:rPr>
          <w:t>https://www.britannica.com/topic/Pelagianism</w:t>
        </w:r>
      </w:hyperlink>
    </w:p>
    <w:p w14:paraId="002A08D9" w14:textId="77777777" w:rsidR="000445BD" w:rsidRPr="00405217" w:rsidRDefault="000445BD" w:rsidP="000445BD">
      <w:r w:rsidRPr="00405217">
        <w:t xml:space="preserve">———. [n.d.-b]. ‘Saint David | Biography &amp; Facts | Britannica’, </w:t>
      </w:r>
      <w:hyperlink r:id="rId10" w:history="1">
        <w:r w:rsidRPr="00405217">
          <w:rPr>
            <w:rStyle w:val="Hyperlink"/>
          </w:rPr>
          <w:t>Www.britannica.com</w:t>
        </w:r>
      </w:hyperlink>
      <w:r w:rsidRPr="00405217">
        <w:t xml:space="preserve"> </w:t>
      </w:r>
      <w:hyperlink r:id="rId11" w:history="1">
        <w:r w:rsidRPr="00405217">
          <w:rPr>
            <w:rStyle w:val="Hyperlink"/>
          </w:rPr>
          <w:t>https://www.britannica.com/biography/Saint-David</w:t>
        </w:r>
      </w:hyperlink>
    </w:p>
    <w:p w14:paraId="67A211EB" w14:textId="77777777" w:rsidR="000445BD" w:rsidRDefault="000445BD" w:rsidP="000445BD">
      <w:r w:rsidRPr="00405217">
        <w:t>Evans, D. Simon (Daniel Simon), The Welsh Life of St. David (Cardiff: University of Wales Press, 1988)</w:t>
      </w:r>
    </w:p>
    <w:p w14:paraId="0DD64E36" w14:textId="258790AA" w:rsidR="00713C04" w:rsidRPr="00405217" w:rsidRDefault="00713C04" w:rsidP="000445BD">
      <w:r w:rsidRPr="00713C04">
        <w:t xml:space="preserve">Feiss, Hugh, Catherine Hamaker, Roland Pepin, and Robert, </w:t>
      </w:r>
      <w:r w:rsidRPr="00713C04">
        <w:rPr>
          <w:i/>
          <w:iCs/>
        </w:rPr>
        <w:t>Two Mediæval Lives of Saint Winefride</w:t>
      </w:r>
      <w:r w:rsidRPr="00713C04">
        <w:t xml:space="preserve"> (Toronto: Peregrina Publishing Co., 2000)</w:t>
      </w:r>
    </w:p>
    <w:p w14:paraId="4F966134" w14:textId="77777777" w:rsidR="000445BD" w:rsidRPr="00405217" w:rsidRDefault="000445BD" w:rsidP="000445BD">
      <w:r w:rsidRPr="00405217">
        <w:t xml:space="preserve">Johnson, Ben. [n.d.]. ‘St David, the Patron Saint of Wales’, Historic UK </w:t>
      </w:r>
      <w:hyperlink r:id="rId12" w:history="1">
        <w:r w:rsidRPr="00405217">
          <w:rPr>
            <w:rStyle w:val="Hyperlink"/>
          </w:rPr>
          <w:t>https://www.historic-uk.com/HistoryUK/HistoryofWales/St-David-Patron-Saint-of-Wales/</w:t>
        </w:r>
      </w:hyperlink>
    </w:p>
    <w:p w14:paraId="571BE147" w14:textId="77777777" w:rsidR="000445BD" w:rsidRPr="00405217" w:rsidRDefault="000445BD" w:rsidP="000445BD">
      <w:r w:rsidRPr="00405217">
        <w:t>Morris-Jones, John, The Life of Saint David, and other tracts in medieval Welsh from the Book of the Anchorite of Llandewivrevi, A.D. 1346 (Oxford: Clarendon Press, 1912)</w:t>
      </w:r>
    </w:p>
    <w:p w14:paraId="639E5561" w14:textId="77777777" w:rsidR="000445BD" w:rsidRPr="00405217" w:rsidRDefault="000445BD" w:rsidP="000445BD">
      <w:r w:rsidRPr="00405217">
        <w:t xml:space="preserve">St. David's Cathedral. 2024a. ‘The Medieval Cult of St David | St Davids Cathedral’, </w:t>
      </w:r>
      <w:hyperlink r:id="rId13" w:history="1">
        <w:r w:rsidRPr="00405217">
          <w:rPr>
            <w:rStyle w:val="Hyperlink"/>
          </w:rPr>
          <w:t>Www.stdavidscathedral.org.uk</w:t>
        </w:r>
      </w:hyperlink>
      <w:r w:rsidRPr="00405217">
        <w:t xml:space="preserve"> </w:t>
      </w:r>
      <w:hyperlink r:id="rId14" w:history="1">
        <w:r w:rsidRPr="00405217">
          <w:rPr>
            <w:rStyle w:val="Hyperlink"/>
          </w:rPr>
          <w:t>https://www.stdavidscathedral.org.uk/discover/history/medieval-cult</w:t>
        </w:r>
      </w:hyperlink>
      <w:r w:rsidRPr="00405217">
        <w:t xml:space="preserve"> [accessed 24 December 2024]</w:t>
      </w:r>
    </w:p>
    <w:p w14:paraId="4C3E5C5B" w14:textId="77777777" w:rsidR="000445BD" w:rsidRPr="00405217" w:rsidRDefault="000445BD" w:rsidP="000445BD">
      <w:r w:rsidRPr="00405217">
        <w:t xml:space="preserve">———. 2024b. ‘Who Is St Non? | St Davids Cathedral’, Stdavidscathedral.org.uk </w:t>
      </w:r>
      <w:hyperlink r:id="rId15" w:history="1">
        <w:r w:rsidRPr="00405217">
          <w:rPr>
            <w:rStyle w:val="Hyperlink"/>
          </w:rPr>
          <w:t>https://www.stdavidscathedral.org.uk/discover/history/St-Non</w:t>
        </w:r>
      </w:hyperlink>
      <w:r w:rsidRPr="00405217">
        <w:t xml:space="preserve"> [accessed 1 January 2025]</w:t>
      </w:r>
    </w:p>
    <w:p w14:paraId="0F69DB0A" w14:textId="77777777" w:rsidR="000445BD" w:rsidRPr="00405217" w:rsidRDefault="000445BD" w:rsidP="000445BD">
      <w:r w:rsidRPr="00405217">
        <w:t xml:space="preserve">The Bible (NIV version). [n.d.]. ‘Matthew 11 NIV’, Biblehub.com </w:t>
      </w:r>
      <w:hyperlink r:id="rId16" w:history="1">
        <w:r w:rsidRPr="00405217">
          <w:rPr>
            <w:rStyle w:val="Hyperlink"/>
          </w:rPr>
          <w:t>https://biblehub.com/niv/matthew/11.htm</w:t>
        </w:r>
      </w:hyperlink>
    </w:p>
    <w:p w14:paraId="6B04C926" w14:textId="77777777" w:rsidR="000445BD" w:rsidRPr="00405217" w:rsidRDefault="000445BD" w:rsidP="000445BD">
      <w:r w:rsidRPr="00405217">
        <w:t>Victory, Sian, The Celtic Church in Wales (London: SPCK, 1977)</w:t>
      </w:r>
    </w:p>
    <w:p w14:paraId="31A5B1B0" w14:textId="77777777" w:rsidR="000445BD" w:rsidRPr="00405217" w:rsidRDefault="000445BD" w:rsidP="000445BD">
      <w:r w:rsidRPr="00405217">
        <w:t>Wade-Evans, A. W. (Arthur Wade), and Scott Lloyd, Vitae Sanctorum Britanniae et Genealogiae, New edition / edited by Scott Lloyd. (Cardiff: Welsh Academic Press, 2013)</w:t>
      </w:r>
    </w:p>
    <w:p w14:paraId="3C9E8295" w14:textId="77777777" w:rsidR="000445BD" w:rsidRPr="00405217" w:rsidRDefault="000445BD" w:rsidP="000445BD">
      <w:r w:rsidRPr="00405217">
        <w:t>Wade-Evans, Arthur W, Welsh Christian Origins (Oxford: Alden, 1934)</w:t>
      </w:r>
    </w:p>
    <w:p w14:paraId="28045935" w14:textId="77777777" w:rsidR="000445BD" w:rsidRDefault="000445BD" w:rsidP="000445BD"/>
    <w:p w14:paraId="35B88622" w14:textId="77777777" w:rsidR="000445BD" w:rsidRPr="00E13E66" w:rsidRDefault="000445BD" w:rsidP="00D9253D">
      <w:pPr>
        <w:spacing w:after="0" w:line="480" w:lineRule="auto"/>
      </w:pPr>
    </w:p>
    <w:sectPr w:rsidR="000445BD" w:rsidRPr="00E13E6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42579" w14:textId="77777777" w:rsidR="00093770" w:rsidRDefault="00093770" w:rsidP="00093770">
      <w:pPr>
        <w:spacing w:after="0" w:line="240" w:lineRule="auto"/>
      </w:pPr>
      <w:r>
        <w:separator/>
      </w:r>
    </w:p>
  </w:endnote>
  <w:endnote w:type="continuationSeparator" w:id="0">
    <w:p w14:paraId="6434BA5E" w14:textId="77777777" w:rsidR="00093770" w:rsidRDefault="00093770" w:rsidP="0009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9A198" w14:textId="77777777" w:rsidR="00093770" w:rsidRDefault="00093770" w:rsidP="00093770">
      <w:pPr>
        <w:spacing w:after="0" w:line="240" w:lineRule="auto"/>
      </w:pPr>
      <w:r>
        <w:separator/>
      </w:r>
    </w:p>
  </w:footnote>
  <w:footnote w:type="continuationSeparator" w:id="0">
    <w:p w14:paraId="6BD9A4AD" w14:textId="77777777" w:rsidR="00093770" w:rsidRDefault="00093770" w:rsidP="00093770">
      <w:pPr>
        <w:spacing w:after="0" w:line="240" w:lineRule="auto"/>
      </w:pPr>
      <w:r>
        <w:continuationSeparator/>
      </w:r>
    </w:p>
  </w:footnote>
  <w:footnote w:id="1">
    <w:p w14:paraId="59D5A09D" w14:textId="4E44B0BB" w:rsidR="00686CA4" w:rsidRDefault="00686CA4" w:rsidP="00A7605E">
      <w:r>
        <w:rPr>
          <w:rStyle w:val="FootnoteReference"/>
        </w:rPr>
        <w:footnoteRef/>
      </w:r>
      <w:r>
        <w:t xml:space="preserve"> </w:t>
      </w:r>
      <w:r w:rsidR="00A7605E" w:rsidRPr="00405217">
        <w:t xml:space="preserve">St. David's Cathedral. 2024a. ‘The Medieval Cult of St David | St Davids Cathedral’, </w:t>
      </w:r>
      <w:hyperlink r:id="rId1" w:history="1">
        <w:r w:rsidR="00A7605E" w:rsidRPr="00405217">
          <w:rPr>
            <w:rStyle w:val="Hyperlink"/>
          </w:rPr>
          <w:t>Www.stdavidscathedral.org.uk</w:t>
        </w:r>
      </w:hyperlink>
      <w:r w:rsidR="00A7605E" w:rsidRPr="00405217">
        <w:t xml:space="preserve"> </w:t>
      </w:r>
      <w:hyperlink r:id="rId2" w:history="1">
        <w:r w:rsidR="00A7605E" w:rsidRPr="00405217">
          <w:rPr>
            <w:rStyle w:val="Hyperlink"/>
          </w:rPr>
          <w:t>https://www.stdavidscathedral.org.uk/discover/history/medieval-cult</w:t>
        </w:r>
      </w:hyperlink>
      <w:r w:rsidR="00A7605E" w:rsidRPr="00405217">
        <w:t xml:space="preserve"> [accessed 24 December 2024]</w:t>
      </w:r>
    </w:p>
  </w:footnote>
  <w:footnote w:id="2">
    <w:p w14:paraId="737F9ACC" w14:textId="43DBF953" w:rsidR="00686CA4" w:rsidRDefault="00686CA4" w:rsidP="00A7605E">
      <w:r>
        <w:rPr>
          <w:rStyle w:val="FootnoteReference"/>
        </w:rPr>
        <w:footnoteRef/>
      </w:r>
      <w:r>
        <w:t xml:space="preserve"> </w:t>
      </w:r>
      <w:r w:rsidR="00A7605E" w:rsidRPr="00405217">
        <w:t>St. David's Cathedral. 2024a. ‘</w:t>
      </w:r>
      <w:r w:rsidR="00A7605E" w:rsidRPr="00405217">
        <w:rPr>
          <w:i/>
          <w:iCs/>
        </w:rPr>
        <w:t>The Medieval Cult of St David</w:t>
      </w:r>
      <w:r w:rsidR="00A7605E" w:rsidRPr="00405217">
        <w:t xml:space="preserve"> | St Davids Cathedral’, </w:t>
      </w:r>
      <w:hyperlink r:id="rId3" w:history="1">
        <w:r w:rsidR="00A7605E" w:rsidRPr="00405217">
          <w:rPr>
            <w:rStyle w:val="Hyperlink"/>
          </w:rPr>
          <w:t>Www.stdavidscathedral.org.uk</w:t>
        </w:r>
      </w:hyperlink>
      <w:r w:rsidR="00A7605E" w:rsidRPr="00405217">
        <w:t xml:space="preserve"> </w:t>
      </w:r>
      <w:hyperlink r:id="rId4" w:history="1">
        <w:r w:rsidR="00A7605E" w:rsidRPr="00405217">
          <w:rPr>
            <w:rStyle w:val="Hyperlink"/>
          </w:rPr>
          <w:t>https://www.stdavidscathedral.org.uk/discover/history/medieval-cult</w:t>
        </w:r>
      </w:hyperlink>
      <w:r w:rsidR="00A7605E" w:rsidRPr="00405217">
        <w:t xml:space="preserve"> [accessed 24 December 2024]</w:t>
      </w:r>
    </w:p>
  </w:footnote>
  <w:footnote w:id="3">
    <w:p w14:paraId="26905AEE" w14:textId="05169872" w:rsidR="00093770" w:rsidRDefault="00093770" w:rsidP="00200312">
      <w:r>
        <w:rPr>
          <w:rStyle w:val="FootnoteReference"/>
        </w:rPr>
        <w:footnoteRef/>
      </w:r>
      <w:r>
        <w:t xml:space="preserve"> </w:t>
      </w:r>
      <w:r w:rsidR="00F8787C" w:rsidRPr="00405217">
        <w:t>Arthur W</w:t>
      </w:r>
      <w:r w:rsidR="00F8787C">
        <w:t xml:space="preserve">. </w:t>
      </w:r>
      <w:r w:rsidR="00F8787C" w:rsidRPr="00405217">
        <w:t xml:space="preserve"> </w:t>
      </w:r>
      <w:r w:rsidR="00200312" w:rsidRPr="00405217">
        <w:t xml:space="preserve">Wade-Evans, </w:t>
      </w:r>
      <w:r w:rsidR="00200312" w:rsidRPr="00405217">
        <w:rPr>
          <w:i/>
          <w:iCs/>
        </w:rPr>
        <w:t>Welsh Christian Origins</w:t>
      </w:r>
      <w:r w:rsidR="00200312" w:rsidRPr="00405217">
        <w:t xml:space="preserve"> (Oxford: Alden, 1934)</w:t>
      </w:r>
      <w:r w:rsidR="00200312">
        <w:t xml:space="preserve"> </w:t>
      </w:r>
      <w:r>
        <w:t>p</w:t>
      </w:r>
      <w:r w:rsidR="00200312">
        <w:t>.</w:t>
      </w:r>
      <w:r>
        <w:t>11</w:t>
      </w:r>
    </w:p>
  </w:footnote>
  <w:footnote w:id="4">
    <w:p w14:paraId="29B2C84E" w14:textId="13811068" w:rsidR="00200312" w:rsidRPr="00405217" w:rsidRDefault="00092178" w:rsidP="00200312">
      <w:r>
        <w:rPr>
          <w:rStyle w:val="FootnoteReference"/>
        </w:rPr>
        <w:footnoteRef/>
      </w:r>
      <w:r>
        <w:t xml:space="preserve"> </w:t>
      </w:r>
      <w:r w:rsidR="00200312" w:rsidRPr="00405217">
        <w:t xml:space="preserve">Wade-Evans, </w:t>
      </w:r>
      <w:r w:rsidR="00200312" w:rsidRPr="00405217">
        <w:rPr>
          <w:i/>
          <w:iCs/>
        </w:rPr>
        <w:t>Welsh Christian Origins</w:t>
      </w:r>
      <w:r w:rsidR="00200312">
        <w:t xml:space="preserve"> p.11</w:t>
      </w:r>
    </w:p>
    <w:p w14:paraId="3AA5ADC9" w14:textId="4ABB22BD" w:rsidR="00092178" w:rsidRDefault="00092178">
      <w:pPr>
        <w:pStyle w:val="FootnoteText"/>
      </w:pPr>
    </w:p>
  </w:footnote>
  <w:footnote w:id="5">
    <w:p w14:paraId="45B052F7" w14:textId="4814C6B1" w:rsidR="0015562B" w:rsidRDefault="0015562B" w:rsidP="00E61212">
      <w:r>
        <w:rPr>
          <w:rStyle w:val="FootnoteReference"/>
        </w:rPr>
        <w:footnoteRef/>
      </w:r>
      <w:r>
        <w:t xml:space="preserve"> </w:t>
      </w:r>
      <w:r w:rsidR="00E61212" w:rsidRPr="00405217">
        <w:t xml:space="preserve">Wade-Evans, </w:t>
      </w:r>
      <w:r w:rsidR="00576300" w:rsidRPr="00576300">
        <w:rPr>
          <w:i/>
          <w:iCs/>
        </w:rPr>
        <w:t>‘</w:t>
      </w:r>
      <w:r w:rsidR="00E61212" w:rsidRPr="00405217">
        <w:rPr>
          <w:i/>
          <w:iCs/>
        </w:rPr>
        <w:t>Welsh Christian Origins</w:t>
      </w:r>
      <w:r w:rsidR="00576300" w:rsidRPr="00576300">
        <w:rPr>
          <w:i/>
          <w:iCs/>
        </w:rPr>
        <w:t>’</w:t>
      </w:r>
      <w:r w:rsidR="00E61212">
        <w:t xml:space="preserve"> </w:t>
      </w:r>
      <w:r>
        <w:t>p</w:t>
      </w:r>
      <w:r w:rsidR="00F8787C">
        <w:t>.</w:t>
      </w:r>
      <w:r>
        <w:t>40</w:t>
      </w:r>
    </w:p>
  </w:footnote>
  <w:footnote w:id="6">
    <w:p w14:paraId="448E6FC0" w14:textId="41639E53" w:rsidR="00AE700A" w:rsidRDefault="00AE700A">
      <w:pPr>
        <w:pStyle w:val="FootnoteText"/>
      </w:pPr>
      <w:r>
        <w:rPr>
          <w:rStyle w:val="FootnoteReference"/>
        </w:rPr>
        <w:footnoteRef/>
      </w:r>
      <w:r>
        <w:t xml:space="preserve"> </w:t>
      </w:r>
      <w:r w:rsidR="00576300" w:rsidRPr="00405217">
        <w:t>St. David's Cathedral. 2024a. ‘</w:t>
      </w:r>
      <w:r w:rsidR="00576300" w:rsidRPr="00405217">
        <w:rPr>
          <w:i/>
          <w:iCs/>
        </w:rPr>
        <w:t>The Medieval Cult of St David</w:t>
      </w:r>
    </w:p>
  </w:footnote>
  <w:footnote w:id="7">
    <w:p w14:paraId="46E8AAFF" w14:textId="16AA7879" w:rsidR="00987352" w:rsidRDefault="00987352">
      <w:pPr>
        <w:pStyle w:val="FootnoteText"/>
      </w:pPr>
      <w:r>
        <w:rPr>
          <w:rStyle w:val="FootnoteReference"/>
        </w:rPr>
        <w:footnoteRef/>
      </w:r>
      <w:r>
        <w:t xml:space="preserve"> </w:t>
      </w:r>
      <w:r w:rsidR="00576300" w:rsidRPr="00987352">
        <w:t xml:space="preserve"> Jenny </w:t>
      </w:r>
      <w:r w:rsidRPr="00987352">
        <w:t>Day</w:t>
      </w:r>
      <w:r w:rsidR="00576300">
        <w:t xml:space="preserve">. </w:t>
      </w:r>
      <w:r w:rsidRPr="00987352">
        <w:rPr>
          <w:i/>
          <w:iCs/>
        </w:rPr>
        <w:t>The Later Lives of St David in NLW MSS Peniarth 27ii, Llanstephan 34 and Peniarth 225</w:t>
      </w:r>
      <w:r w:rsidRPr="00987352">
        <w:t xml:space="preserve"> (University of Wales Centre for Advanced Welsh and Celtic Studies, 2022)</w:t>
      </w:r>
      <w:r>
        <w:t xml:space="preserve"> </w:t>
      </w:r>
    </w:p>
  </w:footnote>
  <w:footnote w:id="8">
    <w:p w14:paraId="1CB58166" w14:textId="7823A5CA" w:rsidR="00794F05" w:rsidRDefault="00794F05">
      <w:pPr>
        <w:pStyle w:val="FootnoteText"/>
      </w:pPr>
      <w:r>
        <w:rPr>
          <w:rStyle w:val="FootnoteReference"/>
        </w:rPr>
        <w:footnoteRef/>
      </w:r>
      <w:r>
        <w:t xml:space="preserve"> </w:t>
      </w:r>
      <w:r w:rsidR="0060755C" w:rsidRPr="00405217">
        <w:t>St. David's Cathedral. 2024a. ‘</w:t>
      </w:r>
      <w:r w:rsidR="0060755C" w:rsidRPr="00405217">
        <w:rPr>
          <w:i/>
          <w:iCs/>
        </w:rPr>
        <w:t>The Medieval Cult of St David</w:t>
      </w:r>
    </w:p>
  </w:footnote>
  <w:footnote w:id="9">
    <w:p w14:paraId="73471D49" w14:textId="521EADAF" w:rsidR="00F64B31" w:rsidRDefault="00F64B31">
      <w:pPr>
        <w:pStyle w:val="FootnoteText"/>
      </w:pPr>
      <w:r>
        <w:rPr>
          <w:rStyle w:val="FootnoteReference"/>
        </w:rPr>
        <w:footnoteRef/>
      </w:r>
      <w:r>
        <w:t xml:space="preserve"> </w:t>
      </w:r>
      <w:r w:rsidR="0060755C" w:rsidRPr="00405217">
        <w:t>The Bible (NIV version)</w:t>
      </w:r>
      <w:r w:rsidR="0060755C">
        <w:t xml:space="preserve"> </w:t>
      </w:r>
      <w:r>
        <w:t xml:space="preserve">Luke 14:26 </w:t>
      </w:r>
    </w:p>
  </w:footnote>
  <w:footnote w:id="10">
    <w:p w14:paraId="2E96909B" w14:textId="1DA4AC6B" w:rsidR="00277866" w:rsidRDefault="00277866" w:rsidP="004F59A9">
      <w:r>
        <w:rPr>
          <w:rStyle w:val="FootnoteReference"/>
        </w:rPr>
        <w:footnoteRef/>
      </w:r>
      <w:r w:rsidR="004F59A9">
        <w:t xml:space="preserve"> </w:t>
      </w:r>
      <w:r w:rsidR="004F59A9" w:rsidRPr="00405217">
        <w:t>Jane</w:t>
      </w:r>
      <w:r>
        <w:t xml:space="preserve"> </w:t>
      </w:r>
      <w:r w:rsidR="004F59A9" w:rsidRPr="00405217">
        <w:t>Cartwright</w:t>
      </w:r>
      <w:r w:rsidR="004F59A9">
        <w:t xml:space="preserve"> ‘</w:t>
      </w:r>
      <w:r w:rsidR="004F59A9" w:rsidRPr="00405217">
        <w:rPr>
          <w:i/>
          <w:iCs/>
        </w:rPr>
        <w:t>Feminine Sanctity and Spirituality in Medieval</w:t>
      </w:r>
      <w:r w:rsidR="004F59A9" w:rsidRPr="00405217">
        <w:t xml:space="preserve"> </w:t>
      </w:r>
      <w:r w:rsidR="004F59A9" w:rsidRPr="00405217">
        <w:rPr>
          <w:i/>
          <w:iCs/>
        </w:rPr>
        <w:t>Wales</w:t>
      </w:r>
      <w:r w:rsidR="004F59A9" w:rsidRPr="004F59A9">
        <w:rPr>
          <w:i/>
          <w:iCs/>
        </w:rPr>
        <w:t>’</w:t>
      </w:r>
      <w:r w:rsidR="004F59A9" w:rsidRPr="00405217">
        <w:t xml:space="preserve"> (Cardiff: University of Wales Press, 2008)</w:t>
      </w:r>
      <w:r w:rsidR="004F59A9">
        <w:t xml:space="preserve"> </w:t>
      </w:r>
      <w:r w:rsidR="006B1771">
        <w:t>p</w:t>
      </w:r>
      <w:r w:rsidR="004F59A9">
        <w:t>.</w:t>
      </w:r>
      <w:r w:rsidR="006B1771">
        <w:t>95</w:t>
      </w:r>
    </w:p>
  </w:footnote>
  <w:footnote w:id="11">
    <w:p w14:paraId="2B938C84" w14:textId="682AFF3E" w:rsidR="009B4853" w:rsidRDefault="009B4853">
      <w:pPr>
        <w:pStyle w:val="FootnoteText"/>
      </w:pPr>
      <w:r>
        <w:rPr>
          <w:rStyle w:val="FootnoteReference"/>
        </w:rPr>
        <w:footnoteRef/>
      </w:r>
      <w:r>
        <w:t xml:space="preserve"> </w:t>
      </w:r>
      <w:r w:rsidR="004F59A9" w:rsidRPr="00405217">
        <w:rPr>
          <w:sz w:val="24"/>
          <w:szCs w:val="24"/>
        </w:rPr>
        <w:t>Cartwright</w:t>
      </w:r>
      <w:r w:rsidR="004F59A9" w:rsidRPr="007A5BD7">
        <w:rPr>
          <w:sz w:val="24"/>
          <w:szCs w:val="24"/>
        </w:rPr>
        <w:t xml:space="preserve"> ‘</w:t>
      </w:r>
      <w:r w:rsidR="004F59A9" w:rsidRPr="00405217">
        <w:rPr>
          <w:i/>
          <w:iCs/>
          <w:sz w:val="24"/>
          <w:szCs w:val="24"/>
        </w:rPr>
        <w:t>Feminine Sanctity and Spirituality</w:t>
      </w:r>
      <w:r w:rsidR="004F59A9" w:rsidRPr="007A5BD7">
        <w:rPr>
          <w:i/>
          <w:iCs/>
          <w:sz w:val="24"/>
          <w:szCs w:val="24"/>
        </w:rPr>
        <w:t xml:space="preserve"> </w:t>
      </w:r>
      <w:r w:rsidR="004F59A9" w:rsidRPr="00405217">
        <w:rPr>
          <w:i/>
          <w:iCs/>
          <w:sz w:val="24"/>
          <w:szCs w:val="24"/>
        </w:rPr>
        <w:t>in Medieval</w:t>
      </w:r>
      <w:r w:rsidR="004F59A9" w:rsidRPr="00405217">
        <w:rPr>
          <w:sz w:val="24"/>
          <w:szCs w:val="24"/>
        </w:rPr>
        <w:t xml:space="preserve"> </w:t>
      </w:r>
      <w:r w:rsidR="004F59A9" w:rsidRPr="00405217">
        <w:rPr>
          <w:i/>
          <w:iCs/>
          <w:sz w:val="24"/>
          <w:szCs w:val="24"/>
        </w:rPr>
        <w:t>Wales</w:t>
      </w:r>
      <w:r w:rsidR="004F59A9" w:rsidRPr="007A5BD7">
        <w:rPr>
          <w:i/>
          <w:iCs/>
          <w:sz w:val="24"/>
          <w:szCs w:val="24"/>
        </w:rPr>
        <w:t xml:space="preserve">’ </w:t>
      </w:r>
      <w:r w:rsidR="004F59A9" w:rsidRPr="007A5BD7">
        <w:rPr>
          <w:sz w:val="24"/>
          <w:szCs w:val="24"/>
        </w:rPr>
        <w:t>p.</w:t>
      </w:r>
      <w:r w:rsidR="004F59A9" w:rsidRPr="00405217">
        <w:rPr>
          <w:i/>
          <w:iCs/>
          <w:sz w:val="24"/>
          <w:szCs w:val="24"/>
        </w:rPr>
        <w:t xml:space="preserve"> </w:t>
      </w:r>
      <w:r>
        <w:t>96</w:t>
      </w:r>
    </w:p>
  </w:footnote>
  <w:footnote w:id="12">
    <w:p w14:paraId="201EC718" w14:textId="5B834CA5" w:rsidR="000B1014" w:rsidRDefault="000B1014" w:rsidP="00713C04">
      <w:r>
        <w:rPr>
          <w:rStyle w:val="FootnoteReference"/>
        </w:rPr>
        <w:footnoteRef/>
      </w:r>
      <w:r>
        <w:t xml:space="preserve"> </w:t>
      </w:r>
      <w:r w:rsidR="00713C04" w:rsidRPr="00713C04">
        <w:t xml:space="preserve">Hugh Feiss, Catherine Hamaker, Roland Pepin, and Robert, </w:t>
      </w:r>
      <w:r w:rsidR="00713C04" w:rsidRPr="00713C04">
        <w:rPr>
          <w:i/>
          <w:iCs/>
        </w:rPr>
        <w:t>Two Mediæval Lives of Saint Winefride</w:t>
      </w:r>
      <w:r w:rsidR="00713C04" w:rsidRPr="00713C04">
        <w:t xml:space="preserve"> (Toronto: Peregrina Publishing Co., 2000)</w:t>
      </w:r>
      <w:r w:rsidR="00713C04">
        <w:t xml:space="preserve"> p.35</w:t>
      </w:r>
    </w:p>
  </w:footnote>
  <w:footnote w:id="13">
    <w:p w14:paraId="42BD3C9F" w14:textId="5AE67DC6" w:rsidR="00952E3C" w:rsidRDefault="00952E3C" w:rsidP="007A5BD7">
      <w:r>
        <w:rPr>
          <w:rStyle w:val="FootnoteReference"/>
        </w:rPr>
        <w:footnoteRef/>
      </w:r>
      <w:r>
        <w:t xml:space="preserve"> </w:t>
      </w:r>
      <w:r w:rsidR="007A5BD7" w:rsidRPr="00405217">
        <w:t>A. W.</w:t>
      </w:r>
      <w:r w:rsidR="007A5BD7">
        <w:t xml:space="preserve"> </w:t>
      </w:r>
      <w:r w:rsidR="007A5BD7" w:rsidRPr="00405217">
        <w:t>Wade-Evans, (Arthur Wade), and Scott Lloyd, Vitae Sanctorum Britanniae et Genealogiae, New edition / edited by Scott Lloyd. (Cardiff: Welsh Academic Press, 2013)</w:t>
      </w:r>
      <w:r w:rsidR="007A5BD7">
        <w:t xml:space="preserve"> </w:t>
      </w:r>
      <w:r w:rsidR="00150CCC">
        <w:t>p</w:t>
      </w:r>
      <w:r w:rsidR="007A5BD7">
        <w:t>.</w:t>
      </w:r>
      <w:r w:rsidR="00CD13BA">
        <w:t>366</w:t>
      </w:r>
    </w:p>
  </w:footnote>
  <w:footnote w:id="14">
    <w:p w14:paraId="2064B2F3" w14:textId="21817BCD" w:rsidR="00082356" w:rsidRDefault="00082356">
      <w:pPr>
        <w:pStyle w:val="FootnoteText"/>
      </w:pPr>
      <w:r>
        <w:rPr>
          <w:rStyle w:val="FootnoteReference"/>
        </w:rPr>
        <w:footnoteRef/>
      </w:r>
      <w:r>
        <w:t xml:space="preserve"> </w:t>
      </w:r>
      <w:r w:rsidR="007A5BD7" w:rsidRPr="00405217">
        <w:t>Cartwright</w:t>
      </w:r>
      <w:r w:rsidR="007A5BD7">
        <w:t xml:space="preserve"> ‘</w:t>
      </w:r>
      <w:r w:rsidR="007A5BD7" w:rsidRPr="00405217">
        <w:rPr>
          <w:i/>
          <w:iCs/>
        </w:rPr>
        <w:t>Feminine Sanctity and Spirituality</w:t>
      </w:r>
      <w:r w:rsidR="007A5BD7">
        <w:rPr>
          <w:i/>
          <w:iCs/>
        </w:rPr>
        <w:t xml:space="preserve"> </w:t>
      </w:r>
      <w:r w:rsidR="007A5BD7" w:rsidRPr="00405217">
        <w:rPr>
          <w:i/>
          <w:iCs/>
        </w:rPr>
        <w:t>in Medieval</w:t>
      </w:r>
      <w:r w:rsidR="007A5BD7" w:rsidRPr="00405217">
        <w:t xml:space="preserve"> </w:t>
      </w:r>
      <w:r w:rsidR="007A5BD7" w:rsidRPr="00405217">
        <w:rPr>
          <w:i/>
          <w:iCs/>
        </w:rPr>
        <w:t>Wales</w:t>
      </w:r>
      <w:r w:rsidR="007A5BD7" w:rsidRPr="004F59A9">
        <w:rPr>
          <w:i/>
          <w:iCs/>
        </w:rPr>
        <w:t>’</w:t>
      </w:r>
      <w:r w:rsidR="007A5BD7">
        <w:rPr>
          <w:i/>
          <w:iCs/>
        </w:rPr>
        <w:t xml:space="preserve"> </w:t>
      </w:r>
      <w:r w:rsidR="007A5BD7" w:rsidRPr="004F59A9">
        <w:t>p.</w:t>
      </w:r>
      <w:r w:rsidR="007A5BD7">
        <w:t>96</w:t>
      </w:r>
    </w:p>
  </w:footnote>
  <w:footnote w:id="15">
    <w:p w14:paraId="32B38ADA" w14:textId="5A582D59" w:rsidR="00E909F0" w:rsidRDefault="00E909F0">
      <w:pPr>
        <w:pStyle w:val="FootnoteText"/>
      </w:pPr>
      <w:r>
        <w:rPr>
          <w:rStyle w:val="FootnoteReference"/>
        </w:rPr>
        <w:footnoteRef/>
      </w:r>
      <w:r>
        <w:t xml:space="preserve"> </w:t>
      </w:r>
      <w:r w:rsidR="00CA4DE7">
        <w:t>The Bible (NIV Version) Luke 1</w:t>
      </w:r>
    </w:p>
  </w:footnote>
  <w:footnote w:id="16">
    <w:p w14:paraId="385D8A07" w14:textId="545CC762" w:rsidR="00253A0B" w:rsidRDefault="00253A0B">
      <w:pPr>
        <w:pStyle w:val="FootnoteText"/>
      </w:pPr>
      <w:r>
        <w:rPr>
          <w:rStyle w:val="FootnoteReference"/>
        </w:rPr>
        <w:footnoteRef/>
      </w:r>
      <w:r>
        <w:t xml:space="preserve"> </w:t>
      </w:r>
      <w:r w:rsidR="001400D9" w:rsidRPr="001400D9">
        <w:t xml:space="preserve">Wade-Evans and Lloyd, </w:t>
      </w:r>
      <w:r w:rsidR="001400D9" w:rsidRPr="001400D9">
        <w:rPr>
          <w:i/>
          <w:iCs/>
        </w:rPr>
        <w:t>Vitae Sanctorum Britanniae</w:t>
      </w:r>
      <w:r w:rsidR="001400D9" w:rsidRPr="001400D9">
        <w:t>, p. 366.</w:t>
      </w:r>
    </w:p>
  </w:footnote>
  <w:footnote w:id="17">
    <w:p w14:paraId="64B6EB33" w14:textId="4861656E" w:rsidR="00C32215" w:rsidRDefault="00C32215">
      <w:pPr>
        <w:pStyle w:val="FootnoteText"/>
      </w:pPr>
      <w:r>
        <w:rPr>
          <w:rStyle w:val="FootnoteReference"/>
        </w:rPr>
        <w:footnoteRef/>
      </w:r>
      <w:r>
        <w:t xml:space="preserve"> </w:t>
      </w:r>
      <w:r w:rsidR="001400D9" w:rsidRPr="001400D9">
        <w:t xml:space="preserve">Wade-Evans and Lloyd, </w:t>
      </w:r>
      <w:r w:rsidR="001400D9" w:rsidRPr="001400D9">
        <w:rPr>
          <w:i/>
          <w:iCs/>
        </w:rPr>
        <w:t>Vitae Sanctorum Britanniae</w:t>
      </w:r>
      <w:r w:rsidR="001400D9" w:rsidRPr="001400D9">
        <w:t>, p</w:t>
      </w:r>
      <w:r w:rsidR="001400D9">
        <w:t>p</w:t>
      </w:r>
      <w:r w:rsidR="001400D9" w:rsidRPr="001400D9">
        <w:t>.</w:t>
      </w:r>
      <w:r w:rsidR="001400D9">
        <w:t xml:space="preserve"> </w:t>
      </w:r>
      <w:r>
        <w:t>365-66</w:t>
      </w:r>
    </w:p>
  </w:footnote>
  <w:footnote w:id="18">
    <w:p w14:paraId="3C986E40" w14:textId="1A39B0DA" w:rsidR="009E3FA4" w:rsidRDefault="009E3FA4" w:rsidP="00F21F12">
      <w:r>
        <w:rPr>
          <w:rStyle w:val="FootnoteReference"/>
        </w:rPr>
        <w:footnoteRef/>
      </w:r>
      <w:r>
        <w:t xml:space="preserve"> </w:t>
      </w:r>
      <w:r w:rsidR="00F21F12">
        <w:t xml:space="preserve">St. David’s Cathedral </w:t>
      </w:r>
      <w:r w:rsidR="00F21F12" w:rsidRPr="00405217">
        <w:t xml:space="preserve">2024b. ‘Who Is St Non? | St Davids Cathedral’, Stdavidscathedral.org.uk </w:t>
      </w:r>
      <w:hyperlink r:id="rId5" w:history="1">
        <w:r w:rsidR="00F21F12" w:rsidRPr="00405217">
          <w:rPr>
            <w:rStyle w:val="Hyperlink"/>
          </w:rPr>
          <w:t>https://www.stdavidscathedral.org.uk/discover/history/St-Non</w:t>
        </w:r>
      </w:hyperlink>
      <w:r w:rsidR="00F21F12" w:rsidRPr="00405217">
        <w:t xml:space="preserve"> [accessed 1 January 2025]</w:t>
      </w:r>
    </w:p>
  </w:footnote>
  <w:footnote w:id="19">
    <w:p w14:paraId="06753D1F" w14:textId="676445CE" w:rsidR="003513B7" w:rsidRDefault="003513B7">
      <w:pPr>
        <w:pStyle w:val="FootnoteText"/>
      </w:pPr>
      <w:r>
        <w:rPr>
          <w:rStyle w:val="FootnoteReference"/>
        </w:rPr>
        <w:footnoteRef/>
      </w:r>
      <w:r>
        <w:t xml:space="preserve"> </w:t>
      </w:r>
      <w:r w:rsidR="00F21F12" w:rsidRPr="001400D9">
        <w:t xml:space="preserve">Wade-Evans and Lloyd, </w:t>
      </w:r>
      <w:r w:rsidR="00F21F12" w:rsidRPr="001400D9">
        <w:rPr>
          <w:i/>
          <w:iCs/>
        </w:rPr>
        <w:t>Vitae Sanctorum Britanniae</w:t>
      </w:r>
      <w:r w:rsidR="00F21F12" w:rsidRPr="001400D9">
        <w:t xml:space="preserve">, </w:t>
      </w:r>
      <w:r w:rsidR="00F21F12">
        <w:t>p.</w:t>
      </w:r>
      <w:r>
        <w:t>367</w:t>
      </w:r>
    </w:p>
  </w:footnote>
  <w:footnote w:id="20">
    <w:p w14:paraId="289F2AE5" w14:textId="4E7B7D38" w:rsidR="00B857AA" w:rsidRDefault="00B857AA">
      <w:pPr>
        <w:pStyle w:val="FootnoteText"/>
      </w:pPr>
      <w:r>
        <w:rPr>
          <w:rStyle w:val="FootnoteReference"/>
        </w:rPr>
        <w:footnoteRef/>
      </w:r>
      <w:r>
        <w:t xml:space="preserve"> </w:t>
      </w:r>
      <w:r w:rsidR="00F25E17" w:rsidRPr="001400D9">
        <w:t xml:space="preserve">Wade-Evans and Lloyd, </w:t>
      </w:r>
      <w:r w:rsidR="00F25E17" w:rsidRPr="001400D9">
        <w:rPr>
          <w:i/>
          <w:iCs/>
        </w:rPr>
        <w:t>Vitae Sanctorum Britanniae</w:t>
      </w:r>
      <w:r w:rsidR="00F25E17" w:rsidRPr="001400D9">
        <w:t xml:space="preserve">, </w:t>
      </w:r>
      <w:r w:rsidR="00F25E17">
        <w:t>pp.</w:t>
      </w:r>
      <w:r>
        <w:t>367-68</w:t>
      </w:r>
    </w:p>
  </w:footnote>
  <w:footnote w:id="21">
    <w:p w14:paraId="7118A52B" w14:textId="15FEB23F" w:rsidR="00B20D9F" w:rsidRDefault="00B20D9F">
      <w:pPr>
        <w:pStyle w:val="FootnoteText"/>
      </w:pPr>
      <w:r>
        <w:rPr>
          <w:rStyle w:val="FootnoteReference"/>
        </w:rPr>
        <w:footnoteRef/>
      </w:r>
      <w:r>
        <w:t xml:space="preserve"> </w:t>
      </w:r>
      <w:r w:rsidR="003C0497" w:rsidRPr="001400D9">
        <w:t xml:space="preserve">Wade-Evans and Lloyd, </w:t>
      </w:r>
      <w:r w:rsidR="003C0497" w:rsidRPr="001400D9">
        <w:rPr>
          <w:i/>
          <w:iCs/>
        </w:rPr>
        <w:t>Vitae Sanctorum Britanniae</w:t>
      </w:r>
      <w:r w:rsidR="003C0497" w:rsidRPr="001400D9">
        <w:t xml:space="preserve">, </w:t>
      </w:r>
      <w:r w:rsidR="003C0497">
        <w:t>p,</w:t>
      </w:r>
      <w:r w:rsidR="00840F68">
        <w:t>368</w:t>
      </w:r>
    </w:p>
  </w:footnote>
  <w:footnote w:id="22">
    <w:p w14:paraId="797C9D64" w14:textId="6A89CCBA" w:rsidR="00E84BCD" w:rsidRPr="00B22B15" w:rsidRDefault="00E84BCD">
      <w:pPr>
        <w:pStyle w:val="FootnoteText"/>
        <w:rPr>
          <w:sz w:val="22"/>
          <w:szCs w:val="22"/>
        </w:rPr>
      </w:pPr>
      <w:r w:rsidRPr="00B22B15">
        <w:rPr>
          <w:rStyle w:val="FootnoteReference"/>
          <w:sz w:val="22"/>
          <w:szCs w:val="22"/>
        </w:rPr>
        <w:footnoteRef/>
      </w:r>
      <w:r w:rsidRPr="00B22B15">
        <w:rPr>
          <w:sz w:val="22"/>
          <w:szCs w:val="22"/>
        </w:rPr>
        <w:t xml:space="preserve"> </w:t>
      </w:r>
      <w:r w:rsidR="007E6FBC" w:rsidRPr="00B22B15">
        <w:rPr>
          <w:sz w:val="22"/>
          <w:szCs w:val="22"/>
        </w:rPr>
        <w:t xml:space="preserve">Wade-Evans and Lloyd, </w:t>
      </w:r>
      <w:r w:rsidR="007E6FBC" w:rsidRPr="00B22B15">
        <w:rPr>
          <w:i/>
          <w:iCs/>
          <w:sz w:val="22"/>
          <w:szCs w:val="22"/>
        </w:rPr>
        <w:t>Vitae Sanctorum Britanniae</w:t>
      </w:r>
      <w:r w:rsidR="007E6FBC" w:rsidRPr="00B22B15">
        <w:rPr>
          <w:sz w:val="22"/>
          <w:szCs w:val="22"/>
        </w:rPr>
        <w:t xml:space="preserve">, </w:t>
      </w:r>
      <w:r w:rsidR="001A7E7E" w:rsidRPr="00B22B15">
        <w:rPr>
          <w:sz w:val="22"/>
          <w:szCs w:val="22"/>
        </w:rPr>
        <w:t>p.</w:t>
      </w:r>
      <w:r w:rsidR="0009143A" w:rsidRPr="00B22B15">
        <w:rPr>
          <w:sz w:val="22"/>
          <w:szCs w:val="22"/>
        </w:rPr>
        <w:t>369</w:t>
      </w:r>
    </w:p>
  </w:footnote>
  <w:footnote w:id="23">
    <w:p w14:paraId="0367FC7D" w14:textId="38EACF7C" w:rsidR="007F42AC" w:rsidRPr="00B22B15" w:rsidRDefault="007F42AC" w:rsidP="00074266">
      <w:pPr>
        <w:rPr>
          <w:sz w:val="22"/>
          <w:szCs w:val="22"/>
        </w:rPr>
      </w:pPr>
      <w:r w:rsidRPr="00B22B15">
        <w:rPr>
          <w:rStyle w:val="FootnoteReference"/>
          <w:sz w:val="22"/>
          <w:szCs w:val="22"/>
        </w:rPr>
        <w:footnoteRef/>
      </w:r>
      <w:r w:rsidRPr="00B22B15">
        <w:rPr>
          <w:sz w:val="22"/>
          <w:szCs w:val="22"/>
        </w:rPr>
        <w:t xml:space="preserve"> </w:t>
      </w:r>
      <w:r w:rsidR="00074266" w:rsidRPr="00405217">
        <w:rPr>
          <w:sz w:val="22"/>
          <w:szCs w:val="22"/>
        </w:rPr>
        <w:t>Wade-Evans, Arthur W, Welsh Christian Origins (Oxford: Alden, 1934)</w:t>
      </w:r>
      <w:r w:rsidR="00074266" w:rsidRPr="00B22B15">
        <w:rPr>
          <w:sz w:val="22"/>
          <w:szCs w:val="22"/>
        </w:rPr>
        <w:t xml:space="preserve"> p.60</w:t>
      </w:r>
    </w:p>
  </w:footnote>
  <w:footnote w:id="24">
    <w:p w14:paraId="28764389" w14:textId="2A9CF2FE" w:rsidR="007356D2" w:rsidRPr="00B22B15" w:rsidRDefault="007356D2">
      <w:pPr>
        <w:pStyle w:val="FootnoteText"/>
        <w:rPr>
          <w:sz w:val="22"/>
          <w:szCs w:val="22"/>
        </w:rPr>
      </w:pPr>
      <w:r w:rsidRPr="00B22B15">
        <w:rPr>
          <w:rStyle w:val="FootnoteReference"/>
          <w:sz w:val="22"/>
          <w:szCs w:val="22"/>
        </w:rPr>
        <w:footnoteRef/>
      </w:r>
      <w:r w:rsidRPr="00B22B15">
        <w:rPr>
          <w:sz w:val="22"/>
          <w:szCs w:val="22"/>
        </w:rPr>
        <w:t xml:space="preserve"> </w:t>
      </w:r>
      <w:r w:rsidR="001A7E7E" w:rsidRPr="00B22B15">
        <w:rPr>
          <w:sz w:val="22"/>
          <w:szCs w:val="22"/>
        </w:rPr>
        <w:t xml:space="preserve">Wade-Evans and Lloyd, </w:t>
      </w:r>
      <w:r w:rsidR="001A7E7E" w:rsidRPr="00B22B15">
        <w:rPr>
          <w:i/>
          <w:iCs/>
          <w:sz w:val="22"/>
          <w:szCs w:val="22"/>
        </w:rPr>
        <w:t>Vitae Sanctorum Britanniae</w:t>
      </w:r>
      <w:r w:rsidR="001A7E7E" w:rsidRPr="00B22B15">
        <w:rPr>
          <w:sz w:val="22"/>
          <w:szCs w:val="22"/>
        </w:rPr>
        <w:t>, p.</w:t>
      </w:r>
      <w:r w:rsidRPr="00B22B15">
        <w:rPr>
          <w:sz w:val="22"/>
          <w:szCs w:val="22"/>
        </w:rPr>
        <w:t>373</w:t>
      </w:r>
    </w:p>
  </w:footnote>
  <w:footnote w:id="25">
    <w:p w14:paraId="6C4E023A" w14:textId="07686758" w:rsidR="001E5A92" w:rsidRDefault="001E5A92" w:rsidP="00B22B15">
      <w:r w:rsidRPr="00B22B15">
        <w:rPr>
          <w:rStyle w:val="FootnoteReference"/>
          <w:sz w:val="22"/>
          <w:szCs w:val="22"/>
        </w:rPr>
        <w:footnoteRef/>
      </w:r>
      <w:r w:rsidRPr="00B22B15">
        <w:rPr>
          <w:sz w:val="22"/>
          <w:szCs w:val="22"/>
        </w:rPr>
        <w:t xml:space="preserve"> </w:t>
      </w:r>
      <w:r w:rsidR="00B22B15" w:rsidRPr="00405217">
        <w:rPr>
          <w:sz w:val="22"/>
          <w:szCs w:val="22"/>
        </w:rPr>
        <w:t xml:space="preserve">Cadw. 2023. ‘Monasteries &amp; Abbeys | Cadw’, Gov.wales (Cadw) </w:t>
      </w:r>
      <w:hyperlink r:id="rId6" w:history="1">
        <w:r w:rsidR="00B22B15" w:rsidRPr="00405217">
          <w:rPr>
            <w:rStyle w:val="Hyperlink"/>
            <w:sz w:val="22"/>
            <w:szCs w:val="22"/>
          </w:rPr>
          <w:t>https://cadw.gov.wales/visit/best-history/monasteries-abbeys</w:t>
        </w:r>
      </w:hyperlink>
      <w:r w:rsidR="00B22B15" w:rsidRPr="00405217">
        <w:rPr>
          <w:sz w:val="22"/>
          <w:szCs w:val="22"/>
        </w:rPr>
        <w:t xml:space="preserve"> [accessed </w:t>
      </w:r>
      <w:r w:rsidR="00B22B15">
        <w:rPr>
          <w:sz w:val="22"/>
          <w:szCs w:val="22"/>
        </w:rPr>
        <w:t xml:space="preserve">2 </w:t>
      </w:r>
      <w:r w:rsidR="00B22B15" w:rsidRPr="00405217">
        <w:rPr>
          <w:sz w:val="22"/>
          <w:szCs w:val="22"/>
        </w:rPr>
        <w:t>January 2025]</w:t>
      </w:r>
    </w:p>
  </w:footnote>
  <w:footnote w:id="26">
    <w:p w14:paraId="502296AA" w14:textId="7253B319" w:rsidR="00A4336B" w:rsidRDefault="00A4336B" w:rsidP="00CD6A7F">
      <w:r>
        <w:rPr>
          <w:rStyle w:val="FootnoteReference"/>
        </w:rPr>
        <w:footnoteRef/>
      </w:r>
      <w:r>
        <w:t xml:space="preserve"> </w:t>
      </w:r>
      <w:r w:rsidR="00CD6A7F" w:rsidRPr="00405217">
        <w:t xml:space="preserve">Editors of the Encyclopaedia Britannica. [n.d.-a]. ‘Pelagianism | Description, History, &amp; Beliefs’, Encyclopedia Britannica </w:t>
      </w:r>
      <w:hyperlink r:id="rId7" w:history="1">
        <w:r w:rsidR="00CD6A7F" w:rsidRPr="00405217">
          <w:rPr>
            <w:rStyle w:val="Hyperlink"/>
          </w:rPr>
          <w:t>https://www.britannica.com/topic/Pelagianism</w:t>
        </w:r>
      </w:hyperlink>
    </w:p>
  </w:footnote>
  <w:footnote w:id="27">
    <w:p w14:paraId="6A71A4DD" w14:textId="15CFF1EF" w:rsidR="007A6C9E" w:rsidRDefault="007A6C9E">
      <w:pPr>
        <w:pStyle w:val="FootnoteText"/>
      </w:pPr>
      <w:r>
        <w:rPr>
          <w:rStyle w:val="FootnoteReference"/>
        </w:rPr>
        <w:footnoteRef/>
      </w:r>
      <w:r>
        <w:t xml:space="preserve"> </w:t>
      </w:r>
      <w:r w:rsidR="001A7E7E" w:rsidRPr="001400D9">
        <w:t xml:space="preserve">Wade-Evans and Lloyd, </w:t>
      </w:r>
      <w:r w:rsidR="001A7E7E" w:rsidRPr="001400D9">
        <w:rPr>
          <w:i/>
          <w:iCs/>
        </w:rPr>
        <w:t>Vitae Sanctorum Britanniae</w:t>
      </w:r>
      <w:r w:rsidR="001A7E7E" w:rsidRPr="001400D9">
        <w:t xml:space="preserve">, </w:t>
      </w:r>
      <w:r w:rsidR="001A7E7E">
        <w:t>p.</w:t>
      </w:r>
      <w:r>
        <w:t>3</w:t>
      </w:r>
      <w:r w:rsidR="008F484F">
        <w:t>82</w:t>
      </w:r>
    </w:p>
  </w:footnote>
  <w:footnote w:id="28">
    <w:p w14:paraId="348B4BA6" w14:textId="373EA919" w:rsidR="00812BED" w:rsidRPr="00405217" w:rsidRDefault="007A6C9E" w:rsidP="00812BED">
      <w:r>
        <w:rPr>
          <w:rStyle w:val="FootnoteReference"/>
        </w:rPr>
        <w:footnoteRef/>
      </w:r>
      <w:r>
        <w:t xml:space="preserve"> </w:t>
      </w:r>
      <w:r w:rsidR="00812BED" w:rsidRPr="00405217">
        <w:t xml:space="preserve">BBC Wales. 2020. ‘5: Early Christianity in Wales’, BBC </w:t>
      </w:r>
      <w:hyperlink r:id="rId8" w:history="1">
        <w:r w:rsidR="00812BED" w:rsidRPr="00405217">
          <w:rPr>
            <w:rStyle w:val="Hyperlink"/>
          </w:rPr>
          <w:t>https://www.bbc.co.uk/wales/history/sites/themes/guide/ch5_early_christianity_wales.shtml</w:t>
        </w:r>
      </w:hyperlink>
      <w:r w:rsidR="00812BED" w:rsidRPr="00405217">
        <w:t xml:space="preserve"> [accessed 19 </w:t>
      </w:r>
      <w:r w:rsidR="00812BED">
        <w:t>December</w:t>
      </w:r>
      <w:r w:rsidR="00812BED" w:rsidRPr="00405217">
        <w:t xml:space="preserve"> 202</w:t>
      </w:r>
      <w:r w:rsidR="00812BED">
        <w:t>4</w:t>
      </w:r>
      <w:r w:rsidR="00812BED" w:rsidRPr="00405217">
        <w:t>]</w:t>
      </w:r>
    </w:p>
    <w:p w14:paraId="6945BC59" w14:textId="5EE1EC41" w:rsidR="007A6C9E" w:rsidRDefault="007A6C9E">
      <w:pPr>
        <w:pStyle w:val="FootnoteText"/>
      </w:pPr>
    </w:p>
  </w:footnote>
  <w:footnote w:id="29">
    <w:p w14:paraId="44B527FF" w14:textId="423C1D9F" w:rsidR="000C6C34" w:rsidRDefault="000C6C34" w:rsidP="00812BED">
      <w:r>
        <w:rPr>
          <w:rStyle w:val="FootnoteReference"/>
        </w:rPr>
        <w:footnoteRef/>
      </w:r>
      <w:r w:rsidR="00C56D13">
        <w:t xml:space="preserve"> </w:t>
      </w:r>
      <w:r w:rsidR="00C56D13" w:rsidRPr="00405217">
        <w:t>Fred</w:t>
      </w:r>
      <w:r>
        <w:t xml:space="preserve"> </w:t>
      </w:r>
      <w:r w:rsidR="00812BED" w:rsidRPr="00405217">
        <w:t>Cowley, ‘The Relics of St David: The Historical Evidence’, in St David of Wales: Cult, Church and Nation, ed. by J. Wyn Evans and Jonathan M. Wooding (Boydell &amp; Brewer, 2007), pp. 274–81</w:t>
      </w:r>
    </w:p>
  </w:footnote>
  <w:footnote w:id="30">
    <w:p w14:paraId="0B7DAB86" w14:textId="6A220746" w:rsidR="00D96E08" w:rsidRDefault="00D96E08" w:rsidP="00C56D13">
      <w:r>
        <w:rPr>
          <w:rStyle w:val="FootnoteReference"/>
        </w:rPr>
        <w:footnoteRef/>
      </w:r>
      <w:r>
        <w:t xml:space="preserve"> </w:t>
      </w:r>
      <w:r w:rsidR="00C56D13" w:rsidRPr="00405217">
        <w:t>Ben</w:t>
      </w:r>
      <w:r w:rsidR="00C56D13">
        <w:t xml:space="preserve"> </w:t>
      </w:r>
      <w:r w:rsidR="00C56D13" w:rsidRPr="00405217">
        <w:t xml:space="preserve">Johnson, [n.d.]. ‘St David, the Patron Saint of Wales’, Historic UK </w:t>
      </w:r>
      <w:hyperlink r:id="rId9" w:history="1">
        <w:r w:rsidR="00C56D13" w:rsidRPr="00405217">
          <w:rPr>
            <w:rStyle w:val="Hyperlink"/>
          </w:rPr>
          <w:t>https://www.historic-uk.com/HistoryUK/HistoryofWales/St-David-Patron-Saint-of-Wales/</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06"/>
    <w:rsid w:val="00004D73"/>
    <w:rsid w:val="00017901"/>
    <w:rsid w:val="000222CC"/>
    <w:rsid w:val="000228ED"/>
    <w:rsid w:val="00027951"/>
    <w:rsid w:val="00030E7B"/>
    <w:rsid w:val="000445BD"/>
    <w:rsid w:val="00064842"/>
    <w:rsid w:val="00073D3B"/>
    <w:rsid w:val="00074266"/>
    <w:rsid w:val="00082356"/>
    <w:rsid w:val="00083618"/>
    <w:rsid w:val="00085AA8"/>
    <w:rsid w:val="0009143A"/>
    <w:rsid w:val="00092178"/>
    <w:rsid w:val="00093770"/>
    <w:rsid w:val="000A2D61"/>
    <w:rsid w:val="000A769F"/>
    <w:rsid w:val="000B1014"/>
    <w:rsid w:val="000B6094"/>
    <w:rsid w:val="000C51AA"/>
    <w:rsid w:val="000C6C34"/>
    <w:rsid w:val="000D4999"/>
    <w:rsid w:val="000D77AC"/>
    <w:rsid w:val="000E0E2C"/>
    <w:rsid w:val="000E2B93"/>
    <w:rsid w:val="000E3737"/>
    <w:rsid w:val="000F68ED"/>
    <w:rsid w:val="00107EFD"/>
    <w:rsid w:val="001103E1"/>
    <w:rsid w:val="001127F5"/>
    <w:rsid w:val="00116431"/>
    <w:rsid w:val="00117BC6"/>
    <w:rsid w:val="001351CB"/>
    <w:rsid w:val="00135F5D"/>
    <w:rsid w:val="001400D9"/>
    <w:rsid w:val="00150A8A"/>
    <w:rsid w:val="00150CCC"/>
    <w:rsid w:val="001528A1"/>
    <w:rsid w:val="0015562B"/>
    <w:rsid w:val="00157F9E"/>
    <w:rsid w:val="00164618"/>
    <w:rsid w:val="00164806"/>
    <w:rsid w:val="0016591A"/>
    <w:rsid w:val="00165CC5"/>
    <w:rsid w:val="00166F6B"/>
    <w:rsid w:val="001763F8"/>
    <w:rsid w:val="00191C9E"/>
    <w:rsid w:val="00194FED"/>
    <w:rsid w:val="00195D7C"/>
    <w:rsid w:val="001A196D"/>
    <w:rsid w:val="001A7E7E"/>
    <w:rsid w:val="001B00F6"/>
    <w:rsid w:val="001B45FF"/>
    <w:rsid w:val="001B6D9E"/>
    <w:rsid w:val="001C1D4A"/>
    <w:rsid w:val="001E55A9"/>
    <w:rsid w:val="001E5A92"/>
    <w:rsid w:val="001E6658"/>
    <w:rsid w:val="001F7E05"/>
    <w:rsid w:val="00200312"/>
    <w:rsid w:val="00203E3D"/>
    <w:rsid w:val="00211049"/>
    <w:rsid w:val="00225B1D"/>
    <w:rsid w:val="00237E70"/>
    <w:rsid w:val="00253A0B"/>
    <w:rsid w:val="00263BA8"/>
    <w:rsid w:val="00266BEF"/>
    <w:rsid w:val="00277866"/>
    <w:rsid w:val="002962C6"/>
    <w:rsid w:val="00296CF7"/>
    <w:rsid w:val="002F478E"/>
    <w:rsid w:val="002F7D6D"/>
    <w:rsid w:val="00300399"/>
    <w:rsid w:val="00320DBA"/>
    <w:rsid w:val="00326B4C"/>
    <w:rsid w:val="003273BA"/>
    <w:rsid w:val="00333CA8"/>
    <w:rsid w:val="00337CDF"/>
    <w:rsid w:val="003513B7"/>
    <w:rsid w:val="003549AB"/>
    <w:rsid w:val="003A0B31"/>
    <w:rsid w:val="003A3943"/>
    <w:rsid w:val="003B1FA2"/>
    <w:rsid w:val="003C0497"/>
    <w:rsid w:val="003C08B3"/>
    <w:rsid w:val="003C1AB7"/>
    <w:rsid w:val="003C374F"/>
    <w:rsid w:val="003C4EF1"/>
    <w:rsid w:val="003C5890"/>
    <w:rsid w:val="003C7772"/>
    <w:rsid w:val="003C7D4A"/>
    <w:rsid w:val="003D2278"/>
    <w:rsid w:val="003E6B48"/>
    <w:rsid w:val="003F57B3"/>
    <w:rsid w:val="00403203"/>
    <w:rsid w:val="00416DE3"/>
    <w:rsid w:val="00433CB8"/>
    <w:rsid w:val="00436F42"/>
    <w:rsid w:val="004625C5"/>
    <w:rsid w:val="00465481"/>
    <w:rsid w:val="004973CC"/>
    <w:rsid w:val="004B0E7A"/>
    <w:rsid w:val="004B50A3"/>
    <w:rsid w:val="004D5F83"/>
    <w:rsid w:val="004D6292"/>
    <w:rsid w:val="004D7CAE"/>
    <w:rsid w:val="004E0F44"/>
    <w:rsid w:val="004F59A9"/>
    <w:rsid w:val="00505942"/>
    <w:rsid w:val="005204C1"/>
    <w:rsid w:val="00530438"/>
    <w:rsid w:val="00531F81"/>
    <w:rsid w:val="005467C8"/>
    <w:rsid w:val="005509F0"/>
    <w:rsid w:val="00576300"/>
    <w:rsid w:val="00580809"/>
    <w:rsid w:val="00582749"/>
    <w:rsid w:val="00592FD8"/>
    <w:rsid w:val="00593CEF"/>
    <w:rsid w:val="005A5423"/>
    <w:rsid w:val="005C2494"/>
    <w:rsid w:val="005C4F38"/>
    <w:rsid w:val="005D356F"/>
    <w:rsid w:val="005E75CE"/>
    <w:rsid w:val="00605B2A"/>
    <w:rsid w:val="0060755C"/>
    <w:rsid w:val="006137A9"/>
    <w:rsid w:val="00614674"/>
    <w:rsid w:val="0063681D"/>
    <w:rsid w:val="00653E74"/>
    <w:rsid w:val="006550E4"/>
    <w:rsid w:val="00656296"/>
    <w:rsid w:val="006778AF"/>
    <w:rsid w:val="00683DFE"/>
    <w:rsid w:val="006862E8"/>
    <w:rsid w:val="00686CA4"/>
    <w:rsid w:val="00697ED7"/>
    <w:rsid w:val="006A61AC"/>
    <w:rsid w:val="006B1771"/>
    <w:rsid w:val="006B4BE4"/>
    <w:rsid w:val="006B7743"/>
    <w:rsid w:val="006C3657"/>
    <w:rsid w:val="006D07CF"/>
    <w:rsid w:val="006D274E"/>
    <w:rsid w:val="006D70AB"/>
    <w:rsid w:val="006E2C29"/>
    <w:rsid w:val="006E2EBA"/>
    <w:rsid w:val="00713C04"/>
    <w:rsid w:val="00717DDA"/>
    <w:rsid w:val="007346A4"/>
    <w:rsid w:val="007356D2"/>
    <w:rsid w:val="00750170"/>
    <w:rsid w:val="00755814"/>
    <w:rsid w:val="00763B2C"/>
    <w:rsid w:val="00764F54"/>
    <w:rsid w:val="0076650C"/>
    <w:rsid w:val="00766E90"/>
    <w:rsid w:val="00782A60"/>
    <w:rsid w:val="00782BCD"/>
    <w:rsid w:val="0078544B"/>
    <w:rsid w:val="0078621F"/>
    <w:rsid w:val="00794F05"/>
    <w:rsid w:val="007A2135"/>
    <w:rsid w:val="007A564C"/>
    <w:rsid w:val="007A5BD7"/>
    <w:rsid w:val="007A6C88"/>
    <w:rsid w:val="007A6C9E"/>
    <w:rsid w:val="007B3B74"/>
    <w:rsid w:val="007C2F0F"/>
    <w:rsid w:val="007D242A"/>
    <w:rsid w:val="007E57EF"/>
    <w:rsid w:val="007E6FBC"/>
    <w:rsid w:val="007F1076"/>
    <w:rsid w:val="007F42AC"/>
    <w:rsid w:val="00801E56"/>
    <w:rsid w:val="00812BED"/>
    <w:rsid w:val="00826387"/>
    <w:rsid w:val="00827B99"/>
    <w:rsid w:val="0083263A"/>
    <w:rsid w:val="00840F68"/>
    <w:rsid w:val="008611DF"/>
    <w:rsid w:val="00884E90"/>
    <w:rsid w:val="00892C12"/>
    <w:rsid w:val="008B0FDA"/>
    <w:rsid w:val="008B5A88"/>
    <w:rsid w:val="008B7F15"/>
    <w:rsid w:val="008C6410"/>
    <w:rsid w:val="008D2851"/>
    <w:rsid w:val="008D7A42"/>
    <w:rsid w:val="008F484F"/>
    <w:rsid w:val="009036C4"/>
    <w:rsid w:val="00905753"/>
    <w:rsid w:val="00912204"/>
    <w:rsid w:val="00936A92"/>
    <w:rsid w:val="00951156"/>
    <w:rsid w:val="00952E3C"/>
    <w:rsid w:val="00961369"/>
    <w:rsid w:val="0096147A"/>
    <w:rsid w:val="009767AB"/>
    <w:rsid w:val="00986E3F"/>
    <w:rsid w:val="00987352"/>
    <w:rsid w:val="009B211E"/>
    <w:rsid w:val="009B3E0A"/>
    <w:rsid w:val="009B4853"/>
    <w:rsid w:val="009C6EFA"/>
    <w:rsid w:val="009C7A8A"/>
    <w:rsid w:val="009D1557"/>
    <w:rsid w:val="009D29DC"/>
    <w:rsid w:val="009E3FA4"/>
    <w:rsid w:val="009E68A2"/>
    <w:rsid w:val="00A00AFB"/>
    <w:rsid w:val="00A01F46"/>
    <w:rsid w:val="00A4336B"/>
    <w:rsid w:val="00A44121"/>
    <w:rsid w:val="00A50A31"/>
    <w:rsid w:val="00A54AD0"/>
    <w:rsid w:val="00A61DC3"/>
    <w:rsid w:val="00A6506B"/>
    <w:rsid w:val="00A705B8"/>
    <w:rsid w:val="00A7605E"/>
    <w:rsid w:val="00A85E3C"/>
    <w:rsid w:val="00A979A7"/>
    <w:rsid w:val="00AA775B"/>
    <w:rsid w:val="00AE700A"/>
    <w:rsid w:val="00AF4F73"/>
    <w:rsid w:val="00B118C5"/>
    <w:rsid w:val="00B15E18"/>
    <w:rsid w:val="00B17EBD"/>
    <w:rsid w:val="00B20D9F"/>
    <w:rsid w:val="00B22B15"/>
    <w:rsid w:val="00B34D5C"/>
    <w:rsid w:val="00B41656"/>
    <w:rsid w:val="00B6668B"/>
    <w:rsid w:val="00B72CB4"/>
    <w:rsid w:val="00B74A8B"/>
    <w:rsid w:val="00B768B3"/>
    <w:rsid w:val="00B857AA"/>
    <w:rsid w:val="00B906C5"/>
    <w:rsid w:val="00B9262E"/>
    <w:rsid w:val="00B955B9"/>
    <w:rsid w:val="00BA5CEF"/>
    <w:rsid w:val="00BD1491"/>
    <w:rsid w:val="00BD16CF"/>
    <w:rsid w:val="00BD6EB0"/>
    <w:rsid w:val="00C01264"/>
    <w:rsid w:val="00C01D77"/>
    <w:rsid w:val="00C21317"/>
    <w:rsid w:val="00C30324"/>
    <w:rsid w:val="00C32215"/>
    <w:rsid w:val="00C4373D"/>
    <w:rsid w:val="00C45049"/>
    <w:rsid w:val="00C56D13"/>
    <w:rsid w:val="00C64CCC"/>
    <w:rsid w:val="00C67AAA"/>
    <w:rsid w:val="00C86067"/>
    <w:rsid w:val="00CA3574"/>
    <w:rsid w:val="00CA47C7"/>
    <w:rsid w:val="00CA4DE7"/>
    <w:rsid w:val="00CB36E6"/>
    <w:rsid w:val="00CB43FD"/>
    <w:rsid w:val="00CC00C2"/>
    <w:rsid w:val="00CC445F"/>
    <w:rsid w:val="00CD13BA"/>
    <w:rsid w:val="00CD6A7F"/>
    <w:rsid w:val="00CE1E12"/>
    <w:rsid w:val="00CE24A3"/>
    <w:rsid w:val="00CE6EA1"/>
    <w:rsid w:val="00CE7400"/>
    <w:rsid w:val="00CE7DFE"/>
    <w:rsid w:val="00D144CA"/>
    <w:rsid w:val="00D2473A"/>
    <w:rsid w:val="00D311CA"/>
    <w:rsid w:val="00D419CA"/>
    <w:rsid w:val="00D468AA"/>
    <w:rsid w:val="00D62807"/>
    <w:rsid w:val="00D70CB0"/>
    <w:rsid w:val="00D7692B"/>
    <w:rsid w:val="00D80A5A"/>
    <w:rsid w:val="00D9253D"/>
    <w:rsid w:val="00D938B5"/>
    <w:rsid w:val="00D96E08"/>
    <w:rsid w:val="00D9783D"/>
    <w:rsid w:val="00D97D93"/>
    <w:rsid w:val="00DB560F"/>
    <w:rsid w:val="00DC2D5E"/>
    <w:rsid w:val="00DC5C5C"/>
    <w:rsid w:val="00DF1D95"/>
    <w:rsid w:val="00DF3BE7"/>
    <w:rsid w:val="00E13E66"/>
    <w:rsid w:val="00E21333"/>
    <w:rsid w:val="00E320CB"/>
    <w:rsid w:val="00E51667"/>
    <w:rsid w:val="00E517D7"/>
    <w:rsid w:val="00E51D9B"/>
    <w:rsid w:val="00E524AE"/>
    <w:rsid w:val="00E55A96"/>
    <w:rsid w:val="00E61212"/>
    <w:rsid w:val="00E628EC"/>
    <w:rsid w:val="00E70029"/>
    <w:rsid w:val="00E7251A"/>
    <w:rsid w:val="00E753CD"/>
    <w:rsid w:val="00E80922"/>
    <w:rsid w:val="00E83DCC"/>
    <w:rsid w:val="00E84BCD"/>
    <w:rsid w:val="00E909F0"/>
    <w:rsid w:val="00E9517D"/>
    <w:rsid w:val="00E95215"/>
    <w:rsid w:val="00EA4C76"/>
    <w:rsid w:val="00EC6D71"/>
    <w:rsid w:val="00EC7AB4"/>
    <w:rsid w:val="00EE3382"/>
    <w:rsid w:val="00EF16F4"/>
    <w:rsid w:val="00EF171E"/>
    <w:rsid w:val="00EF6ADE"/>
    <w:rsid w:val="00F13602"/>
    <w:rsid w:val="00F14F8B"/>
    <w:rsid w:val="00F21F12"/>
    <w:rsid w:val="00F25E17"/>
    <w:rsid w:val="00F36C90"/>
    <w:rsid w:val="00F47B10"/>
    <w:rsid w:val="00F56134"/>
    <w:rsid w:val="00F60139"/>
    <w:rsid w:val="00F64B31"/>
    <w:rsid w:val="00F83096"/>
    <w:rsid w:val="00F8740E"/>
    <w:rsid w:val="00F8787C"/>
    <w:rsid w:val="00FA6BB5"/>
    <w:rsid w:val="00FA7F93"/>
    <w:rsid w:val="00FB0027"/>
    <w:rsid w:val="00FB0171"/>
    <w:rsid w:val="00FB2495"/>
    <w:rsid w:val="00FD4033"/>
    <w:rsid w:val="00FD4A30"/>
    <w:rsid w:val="00FE67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7D896"/>
  <w15:chartTrackingRefBased/>
  <w15:docId w15:val="{F7C20881-0F95-4156-90C2-2B0BA25A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806"/>
    <w:rPr>
      <w:rFonts w:eastAsiaTheme="majorEastAsia" w:cstheme="majorBidi"/>
      <w:color w:val="272727" w:themeColor="text1" w:themeTint="D8"/>
    </w:rPr>
  </w:style>
  <w:style w:type="paragraph" w:styleId="Title">
    <w:name w:val="Title"/>
    <w:basedOn w:val="Normal"/>
    <w:next w:val="Normal"/>
    <w:link w:val="TitleChar"/>
    <w:uiPriority w:val="10"/>
    <w:qFormat/>
    <w:rsid w:val="00164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806"/>
    <w:pPr>
      <w:spacing w:before="160"/>
      <w:jc w:val="center"/>
    </w:pPr>
    <w:rPr>
      <w:i/>
      <w:iCs/>
      <w:color w:val="404040" w:themeColor="text1" w:themeTint="BF"/>
    </w:rPr>
  </w:style>
  <w:style w:type="character" w:customStyle="1" w:styleId="QuoteChar">
    <w:name w:val="Quote Char"/>
    <w:basedOn w:val="DefaultParagraphFont"/>
    <w:link w:val="Quote"/>
    <w:uiPriority w:val="29"/>
    <w:rsid w:val="00164806"/>
    <w:rPr>
      <w:i/>
      <w:iCs/>
      <w:color w:val="404040" w:themeColor="text1" w:themeTint="BF"/>
    </w:rPr>
  </w:style>
  <w:style w:type="paragraph" w:styleId="ListParagraph">
    <w:name w:val="List Paragraph"/>
    <w:basedOn w:val="Normal"/>
    <w:uiPriority w:val="34"/>
    <w:qFormat/>
    <w:rsid w:val="00164806"/>
    <w:pPr>
      <w:ind w:left="720"/>
      <w:contextualSpacing/>
    </w:pPr>
  </w:style>
  <w:style w:type="character" w:styleId="IntenseEmphasis">
    <w:name w:val="Intense Emphasis"/>
    <w:basedOn w:val="DefaultParagraphFont"/>
    <w:uiPriority w:val="21"/>
    <w:qFormat/>
    <w:rsid w:val="00164806"/>
    <w:rPr>
      <w:i/>
      <w:iCs/>
      <w:color w:val="0F4761" w:themeColor="accent1" w:themeShade="BF"/>
    </w:rPr>
  </w:style>
  <w:style w:type="paragraph" w:styleId="IntenseQuote">
    <w:name w:val="Intense Quote"/>
    <w:basedOn w:val="Normal"/>
    <w:next w:val="Normal"/>
    <w:link w:val="IntenseQuoteChar"/>
    <w:uiPriority w:val="30"/>
    <w:qFormat/>
    <w:rsid w:val="00164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806"/>
    <w:rPr>
      <w:i/>
      <w:iCs/>
      <w:color w:val="0F4761" w:themeColor="accent1" w:themeShade="BF"/>
    </w:rPr>
  </w:style>
  <w:style w:type="character" w:styleId="IntenseReference">
    <w:name w:val="Intense Reference"/>
    <w:basedOn w:val="DefaultParagraphFont"/>
    <w:uiPriority w:val="32"/>
    <w:qFormat/>
    <w:rsid w:val="00164806"/>
    <w:rPr>
      <w:b/>
      <w:bCs/>
      <w:smallCaps/>
      <w:color w:val="0F4761" w:themeColor="accent1" w:themeShade="BF"/>
      <w:spacing w:val="5"/>
    </w:rPr>
  </w:style>
  <w:style w:type="paragraph" w:styleId="FootnoteText">
    <w:name w:val="footnote text"/>
    <w:basedOn w:val="Normal"/>
    <w:link w:val="FootnoteTextChar"/>
    <w:uiPriority w:val="99"/>
    <w:semiHidden/>
    <w:unhideWhenUsed/>
    <w:rsid w:val="000937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3770"/>
    <w:rPr>
      <w:sz w:val="20"/>
      <w:szCs w:val="20"/>
    </w:rPr>
  </w:style>
  <w:style w:type="character" w:styleId="FootnoteReference">
    <w:name w:val="footnote reference"/>
    <w:basedOn w:val="DefaultParagraphFont"/>
    <w:uiPriority w:val="99"/>
    <w:semiHidden/>
    <w:unhideWhenUsed/>
    <w:rsid w:val="00093770"/>
    <w:rPr>
      <w:vertAlign w:val="superscript"/>
    </w:rPr>
  </w:style>
  <w:style w:type="character" w:styleId="Hyperlink">
    <w:name w:val="Hyperlink"/>
    <w:basedOn w:val="DefaultParagraphFont"/>
    <w:uiPriority w:val="99"/>
    <w:unhideWhenUsed/>
    <w:rsid w:val="00EA4C76"/>
    <w:rPr>
      <w:color w:val="467886" w:themeColor="hyperlink"/>
      <w:u w:val="single"/>
    </w:rPr>
  </w:style>
  <w:style w:type="character" w:styleId="UnresolvedMention">
    <w:name w:val="Unresolved Mention"/>
    <w:basedOn w:val="DefaultParagraphFont"/>
    <w:uiPriority w:val="99"/>
    <w:semiHidden/>
    <w:unhideWhenUsed/>
    <w:rsid w:val="00EA4C76"/>
    <w:rPr>
      <w:color w:val="605E5C"/>
      <w:shd w:val="clear" w:color="auto" w:fill="E1DFDD"/>
    </w:rPr>
  </w:style>
  <w:style w:type="paragraph" w:styleId="Header">
    <w:name w:val="header"/>
    <w:basedOn w:val="Normal"/>
    <w:link w:val="HeaderChar"/>
    <w:uiPriority w:val="99"/>
    <w:unhideWhenUsed/>
    <w:rsid w:val="00F21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F12"/>
  </w:style>
  <w:style w:type="paragraph" w:styleId="Footer">
    <w:name w:val="footer"/>
    <w:basedOn w:val="Normal"/>
    <w:link w:val="FooterChar"/>
    <w:uiPriority w:val="99"/>
    <w:unhideWhenUsed/>
    <w:rsid w:val="00F21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535200">
      <w:bodyDiv w:val="1"/>
      <w:marLeft w:val="0"/>
      <w:marRight w:val="0"/>
      <w:marTop w:val="0"/>
      <w:marBottom w:val="0"/>
      <w:divBdr>
        <w:top w:val="none" w:sz="0" w:space="0" w:color="auto"/>
        <w:left w:val="none" w:sz="0" w:space="0" w:color="auto"/>
        <w:bottom w:val="none" w:sz="0" w:space="0" w:color="auto"/>
        <w:right w:val="none" w:sz="0" w:space="0" w:color="auto"/>
      </w:divBdr>
      <w:divsChild>
        <w:div w:id="1431899968">
          <w:marLeft w:val="0"/>
          <w:marRight w:val="0"/>
          <w:marTop w:val="0"/>
          <w:marBottom w:val="0"/>
          <w:divBdr>
            <w:top w:val="none" w:sz="0" w:space="0" w:color="auto"/>
            <w:left w:val="none" w:sz="0" w:space="0" w:color="auto"/>
            <w:bottom w:val="none" w:sz="0" w:space="0" w:color="auto"/>
            <w:right w:val="none" w:sz="0" w:space="0" w:color="auto"/>
          </w:divBdr>
          <w:divsChild>
            <w:div w:id="43884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3344">
      <w:bodyDiv w:val="1"/>
      <w:marLeft w:val="0"/>
      <w:marRight w:val="0"/>
      <w:marTop w:val="0"/>
      <w:marBottom w:val="0"/>
      <w:divBdr>
        <w:top w:val="none" w:sz="0" w:space="0" w:color="auto"/>
        <w:left w:val="none" w:sz="0" w:space="0" w:color="auto"/>
        <w:bottom w:val="none" w:sz="0" w:space="0" w:color="auto"/>
        <w:right w:val="none" w:sz="0" w:space="0" w:color="auto"/>
      </w:divBdr>
      <w:divsChild>
        <w:div w:id="841890520">
          <w:marLeft w:val="0"/>
          <w:marRight w:val="0"/>
          <w:marTop w:val="0"/>
          <w:marBottom w:val="0"/>
          <w:divBdr>
            <w:top w:val="none" w:sz="0" w:space="0" w:color="auto"/>
            <w:left w:val="none" w:sz="0" w:space="0" w:color="auto"/>
            <w:bottom w:val="none" w:sz="0" w:space="0" w:color="auto"/>
            <w:right w:val="none" w:sz="0" w:space="0" w:color="auto"/>
          </w:divBdr>
          <w:divsChild>
            <w:div w:id="2948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13967">
      <w:bodyDiv w:val="1"/>
      <w:marLeft w:val="0"/>
      <w:marRight w:val="0"/>
      <w:marTop w:val="0"/>
      <w:marBottom w:val="0"/>
      <w:divBdr>
        <w:top w:val="none" w:sz="0" w:space="0" w:color="auto"/>
        <w:left w:val="none" w:sz="0" w:space="0" w:color="auto"/>
        <w:bottom w:val="none" w:sz="0" w:space="0" w:color="auto"/>
        <w:right w:val="none" w:sz="0" w:space="0" w:color="auto"/>
      </w:divBdr>
      <w:divsChild>
        <w:div w:id="818033982">
          <w:marLeft w:val="0"/>
          <w:marRight w:val="0"/>
          <w:marTop w:val="0"/>
          <w:marBottom w:val="0"/>
          <w:divBdr>
            <w:top w:val="none" w:sz="0" w:space="0" w:color="auto"/>
            <w:left w:val="none" w:sz="0" w:space="0" w:color="auto"/>
            <w:bottom w:val="none" w:sz="0" w:space="0" w:color="auto"/>
            <w:right w:val="none" w:sz="0" w:space="0" w:color="auto"/>
          </w:divBdr>
          <w:divsChild>
            <w:div w:id="1610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23583">
      <w:bodyDiv w:val="1"/>
      <w:marLeft w:val="0"/>
      <w:marRight w:val="0"/>
      <w:marTop w:val="0"/>
      <w:marBottom w:val="0"/>
      <w:divBdr>
        <w:top w:val="none" w:sz="0" w:space="0" w:color="auto"/>
        <w:left w:val="none" w:sz="0" w:space="0" w:color="auto"/>
        <w:bottom w:val="none" w:sz="0" w:space="0" w:color="auto"/>
        <w:right w:val="none" w:sz="0" w:space="0" w:color="auto"/>
      </w:divBdr>
      <w:divsChild>
        <w:div w:id="1456216494">
          <w:marLeft w:val="0"/>
          <w:marRight w:val="0"/>
          <w:marTop w:val="0"/>
          <w:marBottom w:val="0"/>
          <w:divBdr>
            <w:top w:val="none" w:sz="0" w:space="0" w:color="auto"/>
            <w:left w:val="none" w:sz="0" w:space="0" w:color="auto"/>
            <w:bottom w:val="none" w:sz="0" w:space="0" w:color="auto"/>
            <w:right w:val="none" w:sz="0" w:space="0" w:color="auto"/>
          </w:divBdr>
          <w:divsChild>
            <w:div w:id="6241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1562">
      <w:bodyDiv w:val="1"/>
      <w:marLeft w:val="0"/>
      <w:marRight w:val="0"/>
      <w:marTop w:val="0"/>
      <w:marBottom w:val="0"/>
      <w:divBdr>
        <w:top w:val="none" w:sz="0" w:space="0" w:color="auto"/>
        <w:left w:val="none" w:sz="0" w:space="0" w:color="auto"/>
        <w:bottom w:val="none" w:sz="0" w:space="0" w:color="auto"/>
        <w:right w:val="none" w:sz="0" w:space="0" w:color="auto"/>
      </w:divBdr>
    </w:div>
    <w:div w:id="188344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3630386" TargetMode="External"/><Relationship Id="rId13" Type="http://schemas.openxmlformats.org/officeDocument/2006/relationships/hyperlink" Target="http://www.stdavidscathedral.org.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adw.gov.wales/visit/best-history/monasteries-abbeys" TargetMode="External"/><Relationship Id="rId12" Type="http://schemas.openxmlformats.org/officeDocument/2006/relationships/hyperlink" Target="https://www.historic-uk.com/HistoryUK/HistoryofWales/St-David-Patron-Saint-of-Wal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iblehub.com/niv/matthew/11.htm" TargetMode="External"/><Relationship Id="rId1" Type="http://schemas.openxmlformats.org/officeDocument/2006/relationships/styles" Target="styles.xml"/><Relationship Id="rId6" Type="http://schemas.openxmlformats.org/officeDocument/2006/relationships/hyperlink" Target="https://www.bbc.co.uk/wales/history/sites/themes/guide/ch5_early_christianity_wales.shtml" TargetMode="External"/><Relationship Id="rId11" Type="http://schemas.openxmlformats.org/officeDocument/2006/relationships/hyperlink" Target="https://www.britannica.com/biography/Saint-David" TargetMode="External"/><Relationship Id="rId5" Type="http://schemas.openxmlformats.org/officeDocument/2006/relationships/endnotes" Target="endnotes.xml"/><Relationship Id="rId15" Type="http://schemas.openxmlformats.org/officeDocument/2006/relationships/hyperlink" Target="https://www.stdavidscathedral.org.uk/discover/history/St-Non" TargetMode="External"/><Relationship Id="rId10" Type="http://schemas.openxmlformats.org/officeDocument/2006/relationships/hyperlink" Target="http://www.britannica.com/" TargetMode="External"/><Relationship Id="rId4" Type="http://schemas.openxmlformats.org/officeDocument/2006/relationships/footnotes" Target="footnotes.xml"/><Relationship Id="rId9" Type="http://schemas.openxmlformats.org/officeDocument/2006/relationships/hyperlink" Target="https://www.britannica.com/topic/Pelagianism" TargetMode="External"/><Relationship Id="rId14" Type="http://schemas.openxmlformats.org/officeDocument/2006/relationships/hyperlink" Target="https://www.stdavidscathedral.org.uk/discover/history/medieval-cul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wales/history/sites/themes/guide/ch5_early_christianity_wales.shtml" TargetMode="External"/><Relationship Id="rId3" Type="http://schemas.openxmlformats.org/officeDocument/2006/relationships/hyperlink" Target="http://www.stdavidscathedral.org.uk/" TargetMode="External"/><Relationship Id="rId7" Type="http://schemas.openxmlformats.org/officeDocument/2006/relationships/hyperlink" Target="https://www.britannica.com/topic/Pelagianism" TargetMode="External"/><Relationship Id="rId2" Type="http://schemas.openxmlformats.org/officeDocument/2006/relationships/hyperlink" Target="https://www.stdavidscathedral.org.uk/discover/history/medieval-cult" TargetMode="External"/><Relationship Id="rId1" Type="http://schemas.openxmlformats.org/officeDocument/2006/relationships/hyperlink" Target="http://www.stdavidscathedral.org.uk/" TargetMode="External"/><Relationship Id="rId6" Type="http://schemas.openxmlformats.org/officeDocument/2006/relationships/hyperlink" Target="https://cadw.gov.wales/visit/best-history/monasteries-abbeys" TargetMode="External"/><Relationship Id="rId5" Type="http://schemas.openxmlformats.org/officeDocument/2006/relationships/hyperlink" Target="https://www.stdavidscathedral.org.uk/discover/history/St-Non" TargetMode="External"/><Relationship Id="rId4" Type="http://schemas.openxmlformats.org/officeDocument/2006/relationships/hyperlink" Target="https://www.stdavidscathedral.org.uk/discover/history/medieval-cult" TargetMode="External"/><Relationship Id="rId9" Type="http://schemas.openxmlformats.org/officeDocument/2006/relationships/hyperlink" Target="https://www.historic-uk.com/HistoryUK/HistoryofWales/St-David-Patron-Saint-of-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3902</Words>
  <Characters>22245</Characters>
  <Application>Microsoft Office Word</Application>
  <DocSecurity>4</DocSecurity>
  <Lines>185</Lines>
  <Paragraphs>52</Paragraphs>
  <ScaleCrop>false</ScaleCrop>
  <Company/>
  <LinksUpToDate>false</LinksUpToDate>
  <CharactersWithSpaces>26095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Josiah Coney</dc:creator>
  <cp:keywords/>
  <dc:description/>
  <cp:lastModifiedBy>Jane Cartwright</cp:lastModifiedBy>
  <cp:revision>2</cp:revision>
  <dcterms:created xsi:type="dcterms:W3CDTF">2025-01-13T16:11:00Z</dcterms:created>
  <dcterms:modified xsi:type="dcterms:W3CDTF">2025-01-13T16:11:00Z</dcterms:modified>
</cp:coreProperties>
</file>