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E9975" w14:textId="0CA252ED" w:rsidR="00713535" w:rsidRDefault="00713535" w:rsidP="55BCD477">
      <w:pPr>
        <w:jc w:val="center"/>
        <w:rPr>
          <w:rFonts w:ascii="Arial" w:eastAsia="Arial" w:hAnsi="Arial" w:cs="Arial"/>
          <w:color w:val="000000" w:themeColor="text1"/>
          <w:sz w:val="28"/>
          <w:szCs w:val="28"/>
          <w:lang w:val="en-GB"/>
        </w:rPr>
      </w:pPr>
    </w:p>
    <w:p w14:paraId="036E82B3" w14:textId="4BACA49A" w:rsidR="00713535" w:rsidRDefault="28F55540" w:rsidP="55BCD477">
      <w:pPr>
        <w:jc w:val="right"/>
      </w:pPr>
      <w:r>
        <w:rPr>
          <w:noProof/>
        </w:rPr>
        <w:drawing>
          <wp:inline distT="0" distB="0" distL="0" distR="0" wp14:anchorId="6C1696A8" wp14:editId="61BF4AA3">
            <wp:extent cx="3114675" cy="1428750"/>
            <wp:effectExtent l="0" t="0" r="0" b="0"/>
            <wp:docPr id="126975418" name="drawing" title="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5418" name="Picture 126975418"/>
                    <pic:cNvPicPr/>
                  </pic:nvPicPr>
                  <pic:blipFill>
                    <a:blip r:embed="rId7">
                      <a:extLst>
                        <a:ext uri="{28A0092B-C50C-407E-A947-70E740481C1C}">
                          <a14:useLocalDpi xmlns:a14="http://schemas.microsoft.com/office/drawing/2010/main"/>
                        </a:ext>
                      </a:extLst>
                    </a:blip>
                    <a:stretch>
                      <a:fillRect/>
                    </a:stretch>
                  </pic:blipFill>
                  <pic:spPr>
                    <a:xfrm>
                      <a:off x="0" y="0"/>
                      <a:ext cx="3114675" cy="1428750"/>
                    </a:xfrm>
                    <a:prstGeom prst="rect">
                      <a:avLst/>
                    </a:prstGeom>
                  </pic:spPr>
                </pic:pic>
              </a:graphicData>
            </a:graphic>
          </wp:inline>
        </w:drawing>
      </w:r>
    </w:p>
    <w:p w14:paraId="6600B291" w14:textId="57F47387" w:rsidR="00713535" w:rsidRDefault="00713535" w:rsidP="55BCD477">
      <w:pPr>
        <w:jc w:val="center"/>
        <w:rPr>
          <w:rFonts w:ascii="Arial" w:eastAsia="Arial" w:hAnsi="Arial" w:cs="Arial"/>
          <w:color w:val="000000" w:themeColor="text1"/>
          <w:sz w:val="28"/>
          <w:szCs w:val="28"/>
          <w:lang w:val="en-GB"/>
        </w:rPr>
      </w:pPr>
    </w:p>
    <w:p w14:paraId="4C1D6663" w14:textId="59FB9219" w:rsidR="00713535" w:rsidRDefault="00713535" w:rsidP="55BCD477">
      <w:pPr>
        <w:jc w:val="center"/>
        <w:rPr>
          <w:rFonts w:ascii="Arial" w:eastAsia="Arial" w:hAnsi="Arial" w:cs="Arial"/>
          <w:color w:val="000000" w:themeColor="text1"/>
          <w:sz w:val="28"/>
          <w:szCs w:val="28"/>
          <w:lang w:val="en-GB"/>
        </w:rPr>
      </w:pPr>
    </w:p>
    <w:p w14:paraId="43D18411" w14:textId="57C2FABD" w:rsidR="00713535" w:rsidRDefault="00713535" w:rsidP="55BCD477">
      <w:pPr>
        <w:jc w:val="center"/>
        <w:rPr>
          <w:rFonts w:ascii="Arial" w:eastAsia="Arial" w:hAnsi="Arial" w:cs="Arial"/>
          <w:color w:val="000000" w:themeColor="text1"/>
          <w:sz w:val="28"/>
          <w:szCs w:val="28"/>
          <w:lang w:val="en-GB"/>
        </w:rPr>
      </w:pPr>
    </w:p>
    <w:p w14:paraId="78FC0115" w14:textId="6719102C" w:rsidR="00713535" w:rsidRDefault="790D4631" w:rsidP="55BCD477">
      <w:pPr>
        <w:jc w:val="center"/>
        <w:rPr>
          <w:rFonts w:ascii="Arial" w:eastAsia="Arial" w:hAnsi="Arial" w:cs="Arial"/>
          <w:color w:val="000000" w:themeColor="text1"/>
          <w:sz w:val="28"/>
          <w:szCs w:val="28"/>
        </w:rPr>
      </w:pPr>
      <w:r w:rsidRPr="55BCD477">
        <w:rPr>
          <w:rFonts w:ascii="Arial" w:eastAsia="Arial" w:hAnsi="Arial" w:cs="Arial"/>
          <w:color w:val="000000" w:themeColor="text1"/>
          <w:sz w:val="28"/>
          <w:szCs w:val="28"/>
          <w:lang w:val="en-GB"/>
        </w:rPr>
        <w:t>ASSIGNMENT 2</w:t>
      </w:r>
    </w:p>
    <w:p w14:paraId="4FDA8440" w14:textId="3DE60FB9" w:rsidR="00713535" w:rsidRDefault="00713535" w:rsidP="55BCD477">
      <w:pPr>
        <w:jc w:val="center"/>
        <w:rPr>
          <w:rFonts w:ascii="Arial" w:eastAsia="Arial" w:hAnsi="Arial" w:cs="Arial"/>
          <w:color w:val="000000" w:themeColor="text1"/>
          <w:sz w:val="28"/>
          <w:szCs w:val="28"/>
        </w:rPr>
      </w:pPr>
    </w:p>
    <w:p w14:paraId="178B2616" w14:textId="36874BF4"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Module:</w:t>
      </w:r>
      <w:r w:rsidRPr="55BCD477">
        <w:rPr>
          <w:rFonts w:ascii="Arial" w:eastAsia="Arial" w:hAnsi="Arial" w:cs="Arial"/>
          <w:color w:val="000000" w:themeColor="text1"/>
          <w:sz w:val="28"/>
          <w:szCs w:val="28"/>
          <w:lang w:val="en-GB"/>
        </w:rPr>
        <w:t xml:space="preserve"> Professional Career Development in Health and Social Care</w:t>
      </w:r>
    </w:p>
    <w:p w14:paraId="5C7D62C2" w14:textId="4C0D554D" w:rsidR="00713535" w:rsidRDefault="00713535" w:rsidP="55BCD477">
      <w:pPr>
        <w:rPr>
          <w:rFonts w:ascii="Arial" w:eastAsia="Arial" w:hAnsi="Arial" w:cs="Arial"/>
          <w:color w:val="000000" w:themeColor="text1"/>
          <w:sz w:val="28"/>
          <w:szCs w:val="28"/>
        </w:rPr>
      </w:pPr>
    </w:p>
    <w:p w14:paraId="3BE3332B" w14:textId="43D2006F"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 xml:space="preserve">Module Number: </w:t>
      </w:r>
      <w:r w:rsidRPr="55BCD477">
        <w:rPr>
          <w:rFonts w:ascii="Arial" w:eastAsia="Arial" w:hAnsi="Arial" w:cs="Arial"/>
          <w:color w:val="000000" w:themeColor="text1"/>
          <w:sz w:val="28"/>
          <w:szCs w:val="28"/>
          <w:lang w:val="en-GB"/>
        </w:rPr>
        <w:t>(LCHS 4009)</w:t>
      </w:r>
    </w:p>
    <w:p w14:paraId="35EE0F80" w14:textId="31DD6FDA" w:rsidR="00713535" w:rsidRDefault="00713535" w:rsidP="55BCD477">
      <w:pPr>
        <w:rPr>
          <w:rFonts w:ascii="Arial" w:eastAsia="Arial" w:hAnsi="Arial" w:cs="Arial"/>
          <w:color w:val="000000" w:themeColor="text1"/>
          <w:sz w:val="28"/>
          <w:szCs w:val="28"/>
        </w:rPr>
      </w:pPr>
    </w:p>
    <w:p w14:paraId="08907428" w14:textId="726BB7EE"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Name of Student:</w:t>
      </w:r>
      <w:r w:rsidRPr="55BCD477">
        <w:rPr>
          <w:rFonts w:ascii="Arial" w:eastAsia="Arial" w:hAnsi="Arial" w:cs="Arial"/>
          <w:color w:val="000000" w:themeColor="text1"/>
          <w:sz w:val="28"/>
          <w:szCs w:val="28"/>
          <w:lang w:val="en-GB"/>
        </w:rPr>
        <w:t xml:space="preserve"> Karine Lewis</w:t>
      </w:r>
    </w:p>
    <w:p w14:paraId="3C5C231E" w14:textId="526284B0" w:rsidR="00713535" w:rsidRDefault="00713535" w:rsidP="55BCD477">
      <w:pPr>
        <w:rPr>
          <w:rFonts w:ascii="Arial" w:eastAsia="Arial" w:hAnsi="Arial" w:cs="Arial"/>
          <w:color w:val="000000" w:themeColor="text1"/>
          <w:sz w:val="28"/>
          <w:szCs w:val="28"/>
        </w:rPr>
      </w:pPr>
    </w:p>
    <w:p w14:paraId="33F254BE" w14:textId="31F3CB68"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I.D. Number:</w:t>
      </w:r>
      <w:r w:rsidRPr="55BCD477">
        <w:rPr>
          <w:rFonts w:ascii="Arial" w:eastAsia="Arial" w:hAnsi="Arial" w:cs="Arial"/>
          <w:color w:val="000000" w:themeColor="text1"/>
          <w:sz w:val="28"/>
          <w:szCs w:val="28"/>
          <w:lang w:val="en-GB"/>
        </w:rPr>
        <w:t xml:space="preserve"> 2424176</w:t>
      </w:r>
    </w:p>
    <w:p w14:paraId="5F759FDD" w14:textId="5DFDC493" w:rsidR="00713535" w:rsidRDefault="00713535" w:rsidP="55BCD477">
      <w:pPr>
        <w:rPr>
          <w:rFonts w:ascii="Arial" w:eastAsia="Arial" w:hAnsi="Arial" w:cs="Arial"/>
          <w:color w:val="000000" w:themeColor="text1"/>
          <w:sz w:val="28"/>
          <w:szCs w:val="28"/>
        </w:rPr>
      </w:pPr>
    </w:p>
    <w:p w14:paraId="551A8AB7" w14:textId="247A0213"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Name of Tutor:</w:t>
      </w:r>
      <w:r w:rsidRPr="55BCD477">
        <w:rPr>
          <w:rFonts w:ascii="Arial" w:eastAsia="Arial" w:hAnsi="Arial" w:cs="Arial"/>
          <w:color w:val="000000" w:themeColor="text1"/>
          <w:sz w:val="28"/>
          <w:szCs w:val="28"/>
          <w:lang w:val="en-GB"/>
        </w:rPr>
        <w:t xml:space="preserve"> Odette Jack</w:t>
      </w:r>
    </w:p>
    <w:p w14:paraId="2C7BF5B0" w14:textId="461BCEA0" w:rsidR="00713535" w:rsidRDefault="00713535" w:rsidP="55BCD477">
      <w:pPr>
        <w:rPr>
          <w:rFonts w:ascii="Arial" w:eastAsia="Arial" w:hAnsi="Arial" w:cs="Arial"/>
          <w:color w:val="000000" w:themeColor="text1"/>
          <w:sz w:val="28"/>
          <w:szCs w:val="28"/>
        </w:rPr>
      </w:pPr>
    </w:p>
    <w:p w14:paraId="121DA951" w14:textId="22016F7D"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Submitted on:</w:t>
      </w:r>
      <w:r w:rsidRPr="55BCD477">
        <w:rPr>
          <w:rFonts w:ascii="Arial" w:eastAsia="Arial" w:hAnsi="Arial" w:cs="Arial"/>
          <w:color w:val="000000" w:themeColor="text1"/>
          <w:sz w:val="28"/>
          <w:szCs w:val="28"/>
          <w:lang w:val="en-GB"/>
        </w:rPr>
        <w:t xml:space="preserve"> 16 December 2025</w:t>
      </w:r>
    </w:p>
    <w:p w14:paraId="2C078E63" w14:textId="129B59CF" w:rsidR="00713535" w:rsidRDefault="790D4631" w:rsidP="55BCD477">
      <w:pPr>
        <w:rPr>
          <w:rFonts w:ascii="Arial" w:eastAsia="Arial" w:hAnsi="Arial" w:cs="Arial"/>
          <w:color w:val="000000" w:themeColor="text1"/>
          <w:sz w:val="28"/>
          <w:szCs w:val="28"/>
        </w:rPr>
      </w:pPr>
      <w:r w:rsidRPr="55BCD477">
        <w:rPr>
          <w:rFonts w:ascii="Arial" w:eastAsia="Arial" w:hAnsi="Arial" w:cs="Arial"/>
          <w:b/>
          <w:bCs/>
          <w:color w:val="000000" w:themeColor="text1"/>
          <w:sz w:val="28"/>
          <w:szCs w:val="28"/>
          <w:lang w:val="en-GB"/>
        </w:rPr>
        <w:t>Acknowledgement of AI use:</w:t>
      </w:r>
      <w:r w:rsidRPr="55BCD477">
        <w:rPr>
          <w:rFonts w:ascii="Arial" w:eastAsia="Arial" w:hAnsi="Arial" w:cs="Arial"/>
          <w:color w:val="000000" w:themeColor="text1"/>
          <w:sz w:val="28"/>
          <w:szCs w:val="28"/>
          <w:lang w:val="en-GB"/>
        </w:rPr>
        <w:t xml:space="preserve"> I confirm that I have not used AI to complete my work, all work is my own.</w:t>
      </w:r>
    </w:p>
    <w:p w14:paraId="039CDD47" w14:textId="2109BB31" w:rsidR="55BCD477" w:rsidRDefault="55BCD477">
      <w:r>
        <w:br w:type="page"/>
      </w:r>
    </w:p>
    <w:p w14:paraId="6C293E8B" w14:textId="044F771B" w:rsidR="55BCD477" w:rsidRDefault="55BCD477" w:rsidP="55BCD477">
      <w:pPr>
        <w:rPr>
          <w:rFonts w:ascii="Arial" w:eastAsia="Arial" w:hAnsi="Arial" w:cs="Arial"/>
          <w:b/>
        </w:rPr>
      </w:pPr>
    </w:p>
    <w:sdt>
      <w:sdtPr>
        <w:id w:val="-2128617437"/>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2724DB11" w14:textId="02ACF718" w:rsidR="00C23043" w:rsidRPr="008B6837" w:rsidRDefault="00C23043">
          <w:pPr>
            <w:pStyle w:val="TOCHeading"/>
            <w:rPr>
              <w:color w:val="auto"/>
            </w:rPr>
          </w:pPr>
          <w:r w:rsidRPr="008B6837">
            <w:rPr>
              <w:color w:val="auto"/>
            </w:rPr>
            <w:t>Table of Contents</w:t>
          </w:r>
        </w:p>
        <w:p w14:paraId="5AAEE874" w14:textId="77777777" w:rsidR="00564D53" w:rsidRPr="00564D53" w:rsidRDefault="00564D53" w:rsidP="00564D53">
          <w:pPr>
            <w:rPr>
              <w:lang w:eastAsia="en-US"/>
            </w:rPr>
          </w:pPr>
        </w:p>
        <w:p w14:paraId="55C4573E" w14:textId="302037E9" w:rsidR="00C23043" w:rsidRDefault="00C23043">
          <w:pPr>
            <w:pStyle w:val="TOC1"/>
            <w:tabs>
              <w:tab w:val="right" w:leader="dot" w:pos="9350"/>
            </w:tabs>
            <w:rPr>
              <w:noProof/>
              <w:kern w:val="2"/>
              <w:lang w:eastAsia="en-US"/>
              <w14:ligatures w14:val="standardContextual"/>
            </w:rPr>
          </w:pPr>
          <w:r>
            <w:fldChar w:fldCharType="begin"/>
          </w:r>
          <w:r>
            <w:instrText xml:space="preserve"> TOC \o "1-3" \h \z \u </w:instrText>
          </w:r>
          <w:r>
            <w:fldChar w:fldCharType="separate"/>
          </w:r>
          <w:hyperlink w:anchor="_Toc216472062" w:history="1">
            <w:r w:rsidRPr="00CC2B43">
              <w:rPr>
                <w:rStyle w:val="Hyperlink"/>
                <w:rFonts w:ascii="Arial" w:eastAsia="Arial" w:hAnsi="Arial" w:cs="Arial"/>
                <w:b/>
                <w:noProof/>
                <w:lang w:val="en-GB"/>
              </w:rPr>
              <w:t>Practical Portfolio</w:t>
            </w:r>
            <w:r>
              <w:rPr>
                <w:noProof/>
                <w:webHidden/>
              </w:rPr>
              <w:tab/>
            </w:r>
            <w:r>
              <w:rPr>
                <w:noProof/>
                <w:webHidden/>
              </w:rPr>
              <w:fldChar w:fldCharType="begin"/>
            </w:r>
            <w:r>
              <w:rPr>
                <w:noProof/>
                <w:webHidden/>
              </w:rPr>
              <w:instrText xml:space="preserve"> PAGEREF _Toc216472062 \h </w:instrText>
            </w:r>
            <w:r>
              <w:rPr>
                <w:noProof/>
                <w:webHidden/>
              </w:rPr>
            </w:r>
            <w:r>
              <w:rPr>
                <w:noProof/>
                <w:webHidden/>
              </w:rPr>
              <w:fldChar w:fldCharType="separate"/>
            </w:r>
            <w:r>
              <w:rPr>
                <w:noProof/>
                <w:webHidden/>
              </w:rPr>
              <w:t>3</w:t>
            </w:r>
            <w:r>
              <w:rPr>
                <w:noProof/>
                <w:webHidden/>
              </w:rPr>
              <w:fldChar w:fldCharType="end"/>
            </w:r>
          </w:hyperlink>
        </w:p>
        <w:p w14:paraId="6853D817" w14:textId="2A24F000" w:rsidR="00C23043" w:rsidRDefault="00C23043">
          <w:pPr>
            <w:pStyle w:val="TOC1"/>
            <w:tabs>
              <w:tab w:val="right" w:leader="dot" w:pos="9350"/>
            </w:tabs>
            <w:rPr>
              <w:noProof/>
              <w:kern w:val="2"/>
              <w:lang w:eastAsia="en-US"/>
              <w14:ligatures w14:val="standardContextual"/>
            </w:rPr>
          </w:pPr>
          <w:hyperlink w:anchor="_Toc216472063" w:history="1">
            <w:r w:rsidRPr="00CC2B43">
              <w:rPr>
                <w:rStyle w:val="Hyperlink"/>
                <w:rFonts w:ascii="Arial" w:eastAsia="Arial" w:hAnsi="Arial" w:cs="Arial"/>
                <w:b/>
                <w:noProof/>
                <w:lang w:val="en-GB"/>
              </w:rPr>
              <w:t>TASK 1: Personal Action Plan</w:t>
            </w:r>
            <w:r>
              <w:rPr>
                <w:noProof/>
                <w:webHidden/>
              </w:rPr>
              <w:tab/>
            </w:r>
            <w:r>
              <w:rPr>
                <w:noProof/>
                <w:webHidden/>
              </w:rPr>
              <w:fldChar w:fldCharType="begin"/>
            </w:r>
            <w:r>
              <w:rPr>
                <w:noProof/>
                <w:webHidden/>
              </w:rPr>
              <w:instrText xml:space="preserve"> PAGEREF _Toc216472063 \h </w:instrText>
            </w:r>
            <w:r>
              <w:rPr>
                <w:noProof/>
                <w:webHidden/>
              </w:rPr>
            </w:r>
            <w:r>
              <w:rPr>
                <w:noProof/>
                <w:webHidden/>
              </w:rPr>
              <w:fldChar w:fldCharType="separate"/>
            </w:r>
            <w:r>
              <w:rPr>
                <w:noProof/>
                <w:webHidden/>
              </w:rPr>
              <w:t>3</w:t>
            </w:r>
            <w:r>
              <w:rPr>
                <w:noProof/>
                <w:webHidden/>
              </w:rPr>
              <w:fldChar w:fldCharType="end"/>
            </w:r>
          </w:hyperlink>
        </w:p>
        <w:p w14:paraId="7395D0C8" w14:textId="42021D01" w:rsidR="00C23043" w:rsidRDefault="00C23043">
          <w:pPr>
            <w:pStyle w:val="TOC2"/>
            <w:tabs>
              <w:tab w:val="right" w:leader="dot" w:pos="9350"/>
            </w:tabs>
            <w:rPr>
              <w:noProof/>
              <w:kern w:val="2"/>
              <w:lang w:eastAsia="en-US"/>
              <w14:ligatures w14:val="standardContextual"/>
            </w:rPr>
          </w:pPr>
          <w:hyperlink w:anchor="_Toc216472064" w:history="1">
            <w:r w:rsidRPr="00CC2B43">
              <w:rPr>
                <w:rStyle w:val="Hyperlink"/>
                <w:rFonts w:ascii="Arial" w:eastAsia="Arial" w:hAnsi="Arial" w:cs="Arial"/>
                <w:b/>
                <w:noProof/>
                <w:lang w:val="en-GB"/>
              </w:rPr>
              <w:t>Personal Development Plan</w:t>
            </w:r>
            <w:r>
              <w:rPr>
                <w:noProof/>
                <w:webHidden/>
              </w:rPr>
              <w:tab/>
            </w:r>
            <w:r>
              <w:rPr>
                <w:noProof/>
                <w:webHidden/>
              </w:rPr>
              <w:fldChar w:fldCharType="begin"/>
            </w:r>
            <w:r>
              <w:rPr>
                <w:noProof/>
                <w:webHidden/>
              </w:rPr>
              <w:instrText xml:space="preserve"> PAGEREF _Toc216472064 \h </w:instrText>
            </w:r>
            <w:r>
              <w:rPr>
                <w:noProof/>
                <w:webHidden/>
              </w:rPr>
            </w:r>
            <w:r>
              <w:rPr>
                <w:noProof/>
                <w:webHidden/>
              </w:rPr>
              <w:fldChar w:fldCharType="separate"/>
            </w:r>
            <w:r>
              <w:rPr>
                <w:noProof/>
                <w:webHidden/>
              </w:rPr>
              <w:t>4</w:t>
            </w:r>
            <w:r>
              <w:rPr>
                <w:noProof/>
                <w:webHidden/>
              </w:rPr>
              <w:fldChar w:fldCharType="end"/>
            </w:r>
          </w:hyperlink>
        </w:p>
        <w:p w14:paraId="55776E1C" w14:textId="61BFEE7E" w:rsidR="00C23043" w:rsidRDefault="00C23043">
          <w:pPr>
            <w:pStyle w:val="TOC2"/>
            <w:tabs>
              <w:tab w:val="right" w:leader="dot" w:pos="9350"/>
            </w:tabs>
            <w:rPr>
              <w:noProof/>
              <w:kern w:val="2"/>
              <w:lang w:eastAsia="en-US"/>
              <w14:ligatures w14:val="standardContextual"/>
            </w:rPr>
          </w:pPr>
          <w:hyperlink w:anchor="_Toc216472065" w:history="1">
            <w:r w:rsidRPr="00CC2B43">
              <w:rPr>
                <w:rStyle w:val="Hyperlink"/>
                <w:rFonts w:ascii="Arial" w:eastAsia="Arial" w:hAnsi="Arial" w:cs="Arial"/>
                <w:b/>
                <w:noProof/>
                <w:lang w:val="en-GB"/>
              </w:rPr>
              <w:t>Three Possible Interview questions and answers</w:t>
            </w:r>
            <w:r>
              <w:rPr>
                <w:noProof/>
                <w:webHidden/>
              </w:rPr>
              <w:tab/>
            </w:r>
            <w:r>
              <w:rPr>
                <w:noProof/>
                <w:webHidden/>
              </w:rPr>
              <w:fldChar w:fldCharType="begin"/>
            </w:r>
            <w:r>
              <w:rPr>
                <w:noProof/>
                <w:webHidden/>
              </w:rPr>
              <w:instrText xml:space="preserve"> PAGEREF _Toc216472065 \h </w:instrText>
            </w:r>
            <w:r>
              <w:rPr>
                <w:noProof/>
                <w:webHidden/>
              </w:rPr>
            </w:r>
            <w:r>
              <w:rPr>
                <w:noProof/>
                <w:webHidden/>
              </w:rPr>
              <w:fldChar w:fldCharType="separate"/>
            </w:r>
            <w:r>
              <w:rPr>
                <w:noProof/>
                <w:webHidden/>
              </w:rPr>
              <w:t>5</w:t>
            </w:r>
            <w:r>
              <w:rPr>
                <w:noProof/>
                <w:webHidden/>
              </w:rPr>
              <w:fldChar w:fldCharType="end"/>
            </w:r>
          </w:hyperlink>
        </w:p>
        <w:p w14:paraId="61C7FFE9" w14:textId="34083557" w:rsidR="00C23043" w:rsidRDefault="00C23043">
          <w:pPr>
            <w:pStyle w:val="TOC1"/>
            <w:tabs>
              <w:tab w:val="right" w:leader="dot" w:pos="9350"/>
            </w:tabs>
            <w:rPr>
              <w:noProof/>
              <w:kern w:val="2"/>
              <w:lang w:eastAsia="en-US"/>
              <w14:ligatures w14:val="standardContextual"/>
            </w:rPr>
          </w:pPr>
          <w:hyperlink w:anchor="_Toc216472066" w:history="1">
            <w:r w:rsidRPr="00CC2B43">
              <w:rPr>
                <w:rStyle w:val="Hyperlink"/>
                <w:rFonts w:ascii="Arial" w:eastAsia="Arial" w:hAnsi="Arial" w:cs="Arial"/>
                <w:b/>
                <w:noProof/>
                <w:lang w:val="en-GB"/>
              </w:rPr>
              <w:t>Task 2: Communication</w:t>
            </w:r>
            <w:r>
              <w:rPr>
                <w:noProof/>
                <w:webHidden/>
              </w:rPr>
              <w:tab/>
            </w:r>
            <w:r>
              <w:rPr>
                <w:noProof/>
                <w:webHidden/>
              </w:rPr>
              <w:fldChar w:fldCharType="begin"/>
            </w:r>
            <w:r>
              <w:rPr>
                <w:noProof/>
                <w:webHidden/>
              </w:rPr>
              <w:instrText xml:space="preserve"> PAGEREF _Toc216472066 \h </w:instrText>
            </w:r>
            <w:r>
              <w:rPr>
                <w:noProof/>
                <w:webHidden/>
              </w:rPr>
            </w:r>
            <w:r>
              <w:rPr>
                <w:noProof/>
                <w:webHidden/>
              </w:rPr>
              <w:fldChar w:fldCharType="separate"/>
            </w:r>
            <w:r>
              <w:rPr>
                <w:noProof/>
                <w:webHidden/>
              </w:rPr>
              <w:t>6</w:t>
            </w:r>
            <w:r>
              <w:rPr>
                <w:noProof/>
                <w:webHidden/>
              </w:rPr>
              <w:fldChar w:fldCharType="end"/>
            </w:r>
          </w:hyperlink>
        </w:p>
        <w:p w14:paraId="50B18262" w14:textId="3EB60780" w:rsidR="00C23043" w:rsidRDefault="00C23043">
          <w:pPr>
            <w:pStyle w:val="TOC1"/>
            <w:tabs>
              <w:tab w:val="right" w:leader="dot" w:pos="9350"/>
            </w:tabs>
            <w:rPr>
              <w:noProof/>
              <w:kern w:val="2"/>
              <w:lang w:eastAsia="en-US"/>
              <w14:ligatures w14:val="standardContextual"/>
            </w:rPr>
          </w:pPr>
          <w:hyperlink w:anchor="_Toc216472067" w:history="1">
            <w:r w:rsidRPr="00CC2B43">
              <w:rPr>
                <w:rStyle w:val="Hyperlink"/>
                <w:rFonts w:ascii="Arial" w:eastAsia="Arial" w:hAnsi="Arial" w:cs="Arial"/>
                <w:b/>
                <w:noProof/>
                <w:lang w:val="en-GB"/>
              </w:rPr>
              <w:t>Task 3: Reflection</w:t>
            </w:r>
            <w:r>
              <w:rPr>
                <w:noProof/>
                <w:webHidden/>
              </w:rPr>
              <w:tab/>
            </w:r>
            <w:r>
              <w:rPr>
                <w:noProof/>
                <w:webHidden/>
              </w:rPr>
              <w:fldChar w:fldCharType="begin"/>
            </w:r>
            <w:r>
              <w:rPr>
                <w:noProof/>
                <w:webHidden/>
              </w:rPr>
              <w:instrText xml:space="preserve"> PAGEREF _Toc216472067 \h </w:instrText>
            </w:r>
            <w:r>
              <w:rPr>
                <w:noProof/>
                <w:webHidden/>
              </w:rPr>
            </w:r>
            <w:r>
              <w:rPr>
                <w:noProof/>
                <w:webHidden/>
              </w:rPr>
              <w:fldChar w:fldCharType="separate"/>
            </w:r>
            <w:r>
              <w:rPr>
                <w:noProof/>
                <w:webHidden/>
              </w:rPr>
              <w:t>7</w:t>
            </w:r>
            <w:r>
              <w:rPr>
                <w:noProof/>
                <w:webHidden/>
              </w:rPr>
              <w:fldChar w:fldCharType="end"/>
            </w:r>
          </w:hyperlink>
        </w:p>
        <w:p w14:paraId="44E3C34A" w14:textId="11BDEE5D" w:rsidR="00C23043" w:rsidRDefault="00C23043">
          <w:pPr>
            <w:pStyle w:val="TOC2"/>
            <w:tabs>
              <w:tab w:val="right" w:leader="dot" w:pos="9350"/>
            </w:tabs>
            <w:rPr>
              <w:noProof/>
              <w:kern w:val="2"/>
              <w:lang w:eastAsia="en-US"/>
              <w14:ligatures w14:val="standardContextual"/>
            </w:rPr>
          </w:pPr>
          <w:hyperlink w:anchor="_Toc216472068" w:history="1">
            <w:r w:rsidRPr="00CC2B43">
              <w:rPr>
                <w:rStyle w:val="Hyperlink"/>
                <w:rFonts w:ascii="Arial" w:eastAsia="Arial" w:hAnsi="Arial" w:cs="Arial"/>
                <w:b/>
                <w:noProof/>
                <w:lang w:val="en-GB"/>
              </w:rPr>
              <w:t>Description</w:t>
            </w:r>
            <w:r>
              <w:rPr>
                <w:noProof/>
                <w:webHidden/>
              </w:rPr>
              <w:tab/>
            </w:r>
            <w:r>
              <w:rPr>
                <w:noProof/>
                <w:webHidden/>
              </w:rPr>
              <w:fldChar w:fldCharType="begin"/>
            </w:r>
            <w:r>
              <w:rPr>
                <w:noProof/>
                <w:webHidden/>
              </w:rPr>
              <w:instrText xml:space="preserve"> PAGEREF _Toc216472068 \h </w:instrText>
            </w:r>
            <w:r>
              <w:rPr>
                <w:noProof/>
                <w:webHidden/>
              </w:rPr>
            </w:r>
            <w:r>
              <w:rPr>
                <w:noProof/>
                <w:webHidden/>
              </w:rPr>
              <w:fldChar w:fldCharType="separate"/>
            </w:r>
            <w:r>
              <w:rPr>
                <w:noProof/>
                <w:webHidden/>
              </w:rPr>
              <w:t>8</w:t>
            </w:r>
            <w:r>
              <w:rPr>
                <w:noProof/>
                <w:webHidden/>
              </w:rPr>
              <w:fldChar w:fldCharType="end"/>
            </w:r>
          </w:hyperlink>
        </w:p>
        <w:p w14:paraId="70C7D7FB" w14:textId="235B5387" w:rsidR="00C23043" w:rsidRDefault="00C23043">
          <w:pPr>
            <w:pStyle w:val="TOC2"/>
            <w:tabs>
              <w:tab w:val="right" w:leader="dot" w:pos="9350"/>
            </w:tabs>
            <w:rPr>
              <w:noProof/>
              <w:kern w:val="2"/>
              <w:lang w:eastAsia="en-US"/>
              <w14:ligatures w14:val="standardContextual"/>
            </w:rPr>
          </w:pPr>
          <w:hyperlink w:anchor="_Toc216472069" w:history="1">
            <w:r w:rsidRPr="00CC2B43">
              <w:rPr>
                <w:rStyle w:val="Hyperlink"/>
                <w:rFonts w:ascii="Arial" w:eastAsia="Arial" w:hAnsi="Arial" w:cs="Arial"/>
                <w:b/>
                <w:noProof/>
                <w:lang w:val="en-GB"/>
              </w:rPr>
              <w:t>Feelings</w:t>
            </w:r>
            <w:r>
              <w:rPr>
                <w:noProof/>
                <w:webHidden/>
              </w:rPr>
              <w:tab/>
            </w:r>
            <w:r>
              <w:rPr>
                <w:noProof/>
                <w:webHidden/>
              </w:rPr>
              <w:fldChar w:fldCharType="begin"/>
            </w:r>
            <w:r>
              <w:rPr>
                <w:noProof/>
                <w:webHidden/>
              </w:rPr>
              <w:instrText xml:space="preserve"> PAGEREF _Toc216472069 \h </w:instrText>
            </w:r>
            <w:r>
              <w:rPr>
                <w:noProof/>
                <w:webHidden/>
              </w:rPr>
            </w:r>
            <w:r>
              <w:rPr>
                <w:noProof/>
                <w:webHidden/>
              </w:rPr>
              <w:fldChar w:fldCharType="separate"/>
            </w:r>
            <w:r>
              <w:rPr>
                <w:noProof/>
                <w:webHidden/>
              </w:rPr>
              <w:t>8</w:t>
            </w:r>
            <w:r>
              <w:rPr>
                <w:noProof/>
                <w:webHidden/>
              </w:rPr>
              <w:fldChar w:fldCharType="end"/>
            </w:r>
          </w:hyperlink>
        </w:p>
        <w:p w14:paraId="3DB599D1" w14:textId="78408023" w:rsidR="00C23043" w:rsidRDefault="00C23043">
          <w:pPr>
            <w:pStyle w:val="TOC2"/>
            <w:tabs>
              <w:tab w:val="right" w:leader="dot" w:pos="9350"/>
            </w:tabs>
            <w:rPr>
              <w:noProof/>
              <w:kern w:val="2"/>
              <w:lang w:eastAsia="en-US"/>
              <w14:ligatures w14:val="standardContextual"/>
            </w:rPr>
          </w:pPr>
          <w:hyperlink w:anchor="_Toc216472070" w:history="1">
            <w:r w:rsidRPr="00CC2B43">
              <w:rPr>
                <w:rStyle w:val="Hyperlink"/>
                <w:rFonts w:ascii="Arial" w:eastAsia="Arial" w:hAnsi="Arial" w:cs="Arial"/>
                <w:b/>
                <w:noProof/>
                <w:lang w:val="en-GB"/>
              </w:rPr>
              <w:t>Evaluation</w:t>
            </w:r>
            <w:r>
              <w:rPr>
                <w:noProof/>
                <w:webHidden/>
              </w:rPr>
              <w:tab/>
            </w:r>
            <w:r>
              <w:rPr>
                <w:noProof/>
                <w:webHidden/>
              </w:rPr>
              <w:fldChar w:fldCharType="begin"/>
            </w:r>
            <w:r>
              <w:rPr>
                <w:noProof/>
                <w:webHidden/>
              </w:rPr>
              <w:instrText xml:space="preserve"> PAGEREF _Toc216472070 \h </w:instrText>
            </w:r>
            <w:r>
              <w:rPr>
                <w:noProof/>
                <w:webHidden/>
              </w:rPr>
            </w:r>
            <w:r>
              <w:rPr>
                <w:noProof/>
                <w:webHidden/>
              </w:rPr>
              <w:fldChar w:fldCharType="separate"/>
            </w:r>
            <w:r>
              <w:rPr>
                <w:noProof/>
                <w:webHidden/>
              </w:rPr>
              <w:t>8</w:t>
            </w:r>
            <w:r>
              <w:rPr>
                <w:noProof/>
                <w:webHidden/>
              </w:rPr>
              <w:fldChar w:fldCharType="end"/>
            </w:r>
          </w:hyperlink>
        </w:p>
        <w:p w14:paraId="7ADAB479" w14:textId="2D742E51" w:rsidR="00C23043" w:rsidRDefault="00C23043">
          <w:pPr>
            <w:pStyle w:val="TOC2"/>
            <w:tabs>
              <w:tab w:val="right" w:leader="dot" w:pos="9350"/>
            </w:tabs>
            <w:rPr>
              <w:noProof/>
              <w:kern w:val="2"/>
              <w:lang w:eastAsia="en-US"/>
              <w14:ligatures w14:val="standardContextual"/>
            </w:rPr>
          </w:pPr>
          <w:hyperlink w:anchor="_Toc216472071" w:history="1">
            <w:r w:rsidRPr="00CC2B43">
              <w:rPr>
                <w:rStyle w:val="Hyperlink"/>
                <w:rFonts w:ascii="Arial" w:eastAsia="Arial" w:hAnsi="Arial" w:cs="Arial"/>
                <w:b/>
                <w:noProof/>
                <w:lang w:val="en-GB"/>
              </w:rPr>
              <w:t>Analysis</w:t>
            </w:r>
            <w:r>
              <w:rPr>
                <w:noProof/>
                <w:webHidden/>
              </w:rPr>
              <w:tab/>
            </w:r>
            <w:r>
              <w:rPr>
                <w:noProof/>
                <w:webHidden/>
              </w:rPr>
              <w:fldChar w:fldCharType="begin"/>
            </w:r>
            <w:r>
              <w:rPr>
                <w:noProof/>
                <w:webHidden/>
              </w:rPr>
              <w:instrText xml:space="preserve"> PAGEREF _Toc216472071 \h </w:instrText>
            </w:r>
            <w:r>
              <w:rPr>
                <w:noProof/>
                <w:webHidden/>
              </w:rPr>
            </w:r>
            <w:r>
              <w:rPr>
                <w:noProof/>
                <w:webHidden/>
              </w:rPr>
              <w:fldChar w:fldCharType="separate"/>
            </w:r>
            <w:r>
              <w:rPr>
                <w:noProof/>
                <w:webHidden/>
              </w:rPr>
              <w:t>8</w:t>
            </w:r>
            <w:r>
              <w:rPr>
                <w:noProof/>
                <w:webHidden/>
              </w:rPr>
              <w:fldChar w:fldCharType="end"/>
            </w:r>
          </w:hyperlink>
        </w:p>
        <w:p w14:paraId="334A8616" w14:textId="6DDC0C6B" w:rsidR="00C23043" w:rsidRDefault="00C23043">
          <w:pPr>
            <w:pStyle w:val="TOC2"/>
            <w:tabs>
              <w:tab w:val="right" w:leader="dot" w:pos="9350"/>
            </w:tabs>
            <w:rPr>
              <w:noProof/>
              <w:kern w:val="2"/>
              <w:lang w:eastAsia="en-US"/>
              <w14:ligatures w14:val="standardContextual"/>
            </w:rPr>
          </w:pPr>
          <w:hyperlink w:anchor="_Toc216472072" w:history="1">
            <w:r w:rsidRPr="00CC2B43">
              <w:rPr>
                <w:rStyle w:val="Hyperlink"/>
                <w:rFonts w:ascii="Arial" w:eastAsia="Arial" w:hAnsi="Arial" w:cs="Arial"/>
                <w:b/>
                <w:noProof/>
                <w:lang w:val="en-GB"/>
              </w:rPr>
              <w:t>Conclusion</w:t>
            </w:r>
            <w:r>
              <w:rPr>
                <w:noProof/>
                <w:webHidden/>
              </w:rPr>
              <w:tab/>
            </w:r>
            <w:r>
              <w:rPr>
                <w:noProof/>
                <w:webHidden/>
              </w:rPr>
              <w:fldChar w:fldCharType="begin"/>
            </w:r>
            <w:r>
              <w:rPr>
                <w:noProof/>
                <w:webHidden/>
              </w:rPr>
              <w:instrText xml:space="preserve"> PAGEREF _Toc216472072 \h </w:instrText>
            </w:r>
            <w:r>
              <w:rPr>
                <w:noProof/>
                <w:webHidden/>
              </w:rPr>
            </w:r>
            <w:r>
              <w:rPr>
                <w:noProof/>
                <w:webHidden/>
              </w:rPr>
              <w:fldChar w:fldCharType="separate"/>
            </w:r>
            <w:r>
              <w:rPr>
                <w:noProof/>
                <w:webHidden/>
              </w:rPr>
              <w:t>9</w:t>
            </w:r>
            <w:r>
              <w:rPr>
                <w:noProof/>
                <w:webHidden/>
              </w:rPr>
              <w:fldChar w:fldCharType="end"/>
            </w:r>
          </w:hyperlink>
        </w:p>
        <w:p w14:paraId="4D06C4D8" w14:textId="6F25F520" w:rsidR="00C23043" w:rsidRDefault="00C23043">
          <w:pPr>
            <w:pStyle w:val="TOC2"/>
            <w:tabs>
              <w:tab w:val="right" w:leader="dot" w:pos="9350"/>
            </w:tabs>
            <w:rPr>
              <w:noProof/>
              <w:kern w:val="2"/>
              <w:lang w:eastAsia="en-US"/>
              <w14:ligatures w14:val="standardContextual"/>
            </w:rPr>
          </w:pPr>
          <w:hyperlink w:anchor="_Toc216472073" w:history="1">
            <w:r w:rsidRPr="00CC2B43">
              <w:rPr>
                <w:rStyle w:val="Hyperlink"/>
                <w:rFonts w:ascii="Arial" w:eastAsia="Arial" w:hAnsi="Arial" w:cs="Arial"/>
                <w:b/>
                <w:noProof/>
                <w:lang w:val="en-GB"/>
              </w:rPr>
              <w:t>Action Plan</w:t>
            </w:r>
            <w:r>
              <w:rPr>
                <w:noProof/>
                <w:webHidden/>
              </w:rPr>
              <w:tab/>
            </w:r>
            <w:r>
              <w:rPr>
                <w:noProof/>
                <w:webHidden/>
              </w:rPr>
              <w:fldChar w:fldCharType="begin"/>
            </w:r>
            <w:r>
              <w:rPr>
                <w:noProof/>
                <w:webHidden/>
              </w:rPr>
              <w:instrText xml:space="preserve"> PAGEREF _Toc216472073 \h </w:instrText>
            </w:r>
            <w:r>
              <w:rPr>
                <w:noProof/>
                <w:webHidden/>
              </w:rPr>
            </w:r>
            <w:r>
              <w:rPr>
                <w:noProof/>
                <w:webHidden/>
              </w:rPr>
              <w:fldChar w:fldCharType="separate"/>
            </w:r>
            <w:r>
              <w:rPr>
                <w:noProof/>
                <w:webHidden/>
              </w:rPr>
              <w:t>9</w:t>
            </w:r>
            <w:r>
              <w:rPr>
                <w:noProof/>
                <w:webHidden/>
              </w:rPr>
              <w:fldChar w:fldCharType="end"/>
            </w:r>
          </w:hyperlink>
        </w:p>
        <w:p w14:paraId="17BA7DEB" w14:textId="29B8DB3F" w:rsidR="00C23043" w:rsidRDefault="00C23043">
          <w:pPr>
            <w:pStyle w:val="TOC1"/>
            <w:tabs>
              <w:tab w:val="right" w:leader="dot" w:pos="9350"/>
            </w:tabs>
            <w:rPr>
              <w:noProof/>
              <w:kern w:val="2"/>
              <w:lang w:eastAsia="en-US"/>
              <w14:ligatures w14:val="standardContextual"/>
            </w:rPr>
          </w:pPr>
          <w:hyperlink w:anchor="_Toc216472074" w:history="1">
            <w:r w:rsidRPr="00CC2B43">
              <w:rPr>
                <w:rStyle w:val="Hyperlink"/>
                <w:rFonts w:ascii="Arial" w:eastAsia="Arial" w:hAnsi="Arial" w:cs="Arial"/>
                <w:b/>
                <w:bCs/>
                <w:noProof/>
                <w:lang w:val="en-GB"/>
              </w:rPr>
              <w:t>Summary</w:t>
            </w:r>
            <w:r>
              <w:rPr>
                <w:noProof/>
                <w:webHidden/>
              </w:rPr>
              <w:tab/>
            </w:r>
            <w:r>
              <w:rPr>
                <w:noProof/>
                <w:webHidden/>
              </w:rPr>
              <w:fldChar w:fldCharType="begin"/>
            </w:r>
            <w:r>
              <w:rPr>
                <w:noProof/>
                <w:webHidden/>
              </w:rPr>
              <w:instrText xml:space="preserve"> PAGEREF _Toc216472074 \h </w:instrText>
            </w:r>
            <w:r>
              <w:rPr>
                <w:noProof/>
                <w:webHidden/>
              </w:rPr>
            </w:r>
            <w:r>
              <w:rPr>
                <w:noProof/>
                <w:webHidden/>
              </w:rPr>
              <w:fldChar w:fldCharType="separate"/>
            </w:r>
            <w:r>
              <w:rPr>
                <w:noProof/>
                <w:webHidden/>
              </w:rPr>
              <w:t>9</w:t>
            </w:r>
            <w:r>
              <w:rPr>
                <w:noProof/>
                <w:webHidden/>
              </w:rPr>
              <w:fldChar w:fldCharType="end"/>
            </w:r>
          </w:hyperlink>
        </w:p>
        <w:p w14:paraId="687D65FA" w14:textId="5E3C5257" w:rsidR="00C23043" w:rsidRDefault="00C23043">
          <w:pPr>
            <w:pStyle w:val="TOC1"/>
            <w:tabs>
              <w:tab w:val="right" w:leader="dot" w:pos="9350"/>
            </w:tabs>
            <w:rPr>
              <w:noProof/>
              <w:kern w:val="2"/>
              <w:lang w:eastAsia="en-US"/>
              <w14:ligatures w14:val="standardContextual"/>
            </w:rPr>
          </w:pPr>
          <w:hyperlink w:anchor="_Toc216472075" w:history="1">
            <w:r w:rsidRPr="00CC2B43">
              <w:rPr>
                <w:rStyle w:val="Hyperlink"/>
                <w:rFonts w:ascii="Arial" w:eastAsia="Arial" w:hAnsi="Arial" w:cs="Arial"/>
                <w:b/>
                <w:noProof/>
                <w:lang w:val="en-GB"/>
              </w:rPr>
              <w:t>Reference List</w:t>
            </w:r>
            <w:r>
              <w:rPr>
                <w:noProof/>
                <w:webHidden/>
              </w:rPr>
              <w:tab/>
            </w:r>
            <w:r>
              <w:rPr>
                <w:noProof/>
                <w:webHidden/>
              </w:rPr>
              <w:fldChar w:fldCharType="begin"/>
            </w:r>
            <w:r>
              <w:rPr>
                <w:noProof/>
                <w:webHidden/>
              </w:rPr>
              <w:instrText xml:space="preserve"> PAGEREF _Toc216472075 \h </w:instrText>
            </w:r>
            <w:r>
              <w:rPr>
                <w:noProof/>
                <w:webHidden/>
              </w:rPr>
            </w:r>
            <w:r>
              <w:rPr>
                <w:noProof/>
                <w:webHidden/>
              </w:rPr>
              <w:fldChar w:fldCharType="separate"/>
            </w:r>
            <w:r>
              <w:rPr>
                <w:noProof/>
                <w:webHidden/>
              </w:rPr>
              <w:t>11</w:t>
            </w:r>
            <w:r>
              <w:rPr>
                <w:noProof/>
                <w:webHidden/>
              </w:rPr>
              <w:fldChar w:fldCharType="end"/>
            </w:r>
          </w:hyperlink>
        </w:p>
        <w:p w14:paraId="4BF4D026" w14:textId="4B2FC532" w:rsidR="00C23043" w:rsidRDefault="00C23043">
          <w:r>
            <w:rPr>
              <w:b/>
              <w:bCs/>
              <w:noProof/>
            </w:rPr>
            <w:fldChar w:fldCharType="end"/>
          </w:r>
        </w:p>
      </w:sdtContent>
    </w:sdt>
    <w:p w14:paraId="24F86AA9" w14:textId="6368B056" w:rsidR="55BCD477" w:rsidRDefault="55BCD477" w:rsidP="6F382548">
      <w:pPr>
        <w:jc w:val="both"/>
        <w:rPr>
          <w:rFonts w:ascii="Arial" w:eastAsia="Arial" w:hAnsi="Arial" w:cs="Arial"/>
          <w:b/>
        </w:rPr>
      </w:pPr>
    </w:p>
    <w:p w14:paraId="3C703DAD" w14:textId="7083162A" w:rsidR="55BCD477" w:rsidRDefault="55BCD477" w:rsidP="6F382548">
      <w:pPr>
        <w:jc w:val="both"/>
        <w:rPr>
          <w:rFonts w:ascii="Arial Nova" w:eastAsia="Arial Nova" w:hAnsi="Arial Nova" w:cs="Arial Nova"/>
          <w:b/>
        </w:rPr>
      </w:pPr>
    </w:p>
    <w:p w14:paraId="17F793EC" w14:textId="0D70566B" w:rsidR="55BCD477" w:rsidRDefault="55BCD477">
      <w:r>
        <w:br w:type="page"/>
      </w:r>
    </w:p>
    <w:p w14:paraId="55D24C8F" w14:textId="32BAFBA3" w:rsidR="39C21CA6" w:rsidRDefault="39C21CA6" w:rsidP="6F382548">
      <w:pPr>
        <w:pStyle w:val="Heading1"/>
        <w:keepNext w:val="0"/>
        <w:keepLines w:val="0"/>
        <w:spacing w:before="400" w:after="120" w:line="360" w:lineRule="auto"/>
        <w:jc w:val="both"/>
        <w:rPr>
          <w:rFonts w:ascii="Arial" w:eastAsia="Arial" w:hAnsi="Arial" w:cs="Arial"/>
          <w:color w:val="000000" w:themeColor="text1"/>
          <w:sz w:val="24"/>
          <w:szCs w:val="24"/>
        </w:rPr>
      </w:pPr>
      <w:bookmarkStart w:id="0" w:name="_Toc216472062"/>
      <w:r w:rsidRPr="6F382548">
        <w:rPr>
          <w:rFonts w:ascii="Arial" w:eastAsia="Arial" w:hAnsi="Arial" w:cs="Arial"/>
          <w:b/>
          <w:color w:val="000000" w:themeColor="text1"/>
          <w:sz w:val="24"/>
          <w:szCs w:val="24"/>
          <w:lang w:val="en-GB"/>
        </w:rPr>
        <w:lastRenderedPageBreak/>
        <w:t>Practical Portfolio</w:t>
      </w:r>
      <w:bookmarkEnd w:id="0"/>
      <w:r w:rsidRPr="6F382548">
        <w:rPr>
          <w:rFonts w:ascii="Arial" w:eastAsia="Arial" w:hAnsi="Arial" w:cs="Arial"/>
          <w:b/>
          <w:color w:val="000000" w:themeColor="text1"/>
          <w:sz w:val="24"/>
          <w:szCs w:val="24"/>
          <w:lang w:val="en-GB"/>
        </w:rPr>
        <w:t xml:space="preserve"> </w:t>
      </w:r>
    </w:p>
    <w:p w14:paraId="3E1F4CAB" w14:textId="14FE8087" w:rsidR="39C21CA6" w:rsidRDefault="39C21CA6" w:rsidP="6F382548">
      <w:pPr>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A portfolio demonstrates learning gained through experience, allows assessors to evaluate student progress</w:t>
      </w:r>
      <w:r w:rsidR="74F89FD0" w:rsidRPr="6F382548">
        <w:rPr>
          <w:rFonts w:ascii="Arial" w:eastAsia="Arial" w:hAnsi="Arial" w:cs="Arial"/>
          <w:color w:val="000000" w:themeColor="text1"/>
          <w:lang w:val="en-GB"/>
        </w:rPr>
        <w:t>.</w:t>
      </w:r>
      <w:r w:rsidR="05EC71FC" w:rsidRPr="6F382548">
        <w:rPr>
          <w:rFonts w:ascii="Arial" w:eastAsia="Arial" w:hAnsi="Arial" w:cs="Arial"/>
          <w:color w:val="000000" w:themeColor="text1"/>
          <w:lang w:val="en-GB"/>
        </w:rPr>
        <w:t xml:space="preserve"> </w:t>
      </w:r>
      <w:r w:rsidR="30FB2792" w:rsidRPr="6F382548">
        <w:rPr>
          <w:rFonts w:ascii="Arial" w:eastAsia="Arial" w:hAnsi="Arial" w:cs="Arial"/>
          <w:color w:val="000000" w:themeColor="text1"/>
          <w:lang w:val="en-GB"/>
        </w:rPr>
        <w:t>S</w:t>
      </w:r>
      <w:r w:rsidR="05EC71FC" w:rsidRPr="6F382548">
        <w:rPr>
          <w:rFonts w:ascii="Arial" w:eastAsia="Arial" w:hAnsi="Arial" w:cs="Arial"/>
          <w:color w:val="000000" w:themeColor="text1"/>
          <w:lang w:val="en-GB"/>
        </w:rPr>
        <w:t>erves</w:t>
      </w:r>
      <w:r w:rsidRPr="55BCD477">
        <w:rPr>
          <w:rFonts w:ascii="Arial" w:eastAsia="Arial" w:hAnsi="Arial" w:cs="Arial"/>
          <w:color w:val="000000" w:themeColor="text1"/>
          <w:lang w:val="en-GB"/>
        </w:rPr>
        <w:t xml:space="preserve"> as a means of reflective practice, displays analytical ability and independent learning</w:t>
      </w:r>
      <w:r w:rsidR="0E58B407" w:rsidRPr="6F382548">
        <w:rPr>
          <w:rFonts w:ascii="Arial" w:eastAsia="Arial" w:hAnsi="Arial" w:cs="Arial"/>
          <w:color w:val="000000" w:themeColor="text1"/>
          <w:lang w:val="en-GB"/>
        </w:rPr>
        <w:t>.</w:t>
      </w:r>
      <w:r w:rsidR="05EC71FC" w:rsidRPr="6F382548">
        <w:rPr>
          <w:rFonts w:ascii="Arial" w:eastAsia="Arial" w:hAnsi="Arial" w:cs="Arial"/>
          <w:color w:val="000000" w:themeColor="text1"/>
          <w:lang w:val="en-GB"/>
        </w:rPr>
        <w:t xml:space="preserve"> </w:t>
      </w:r>
      <w:r w:rsidR="17522841" w:rsidRPr="6F382548">
        <w:rPr>
          <w:rFonts w:ascii="Arial" w:eastAsia="Arial" w:hAnsi="Arial" w:cs="Arial"/>
          <w:color w:val="000000" w:themeColor="text1"/>
          <w:lang w:val="en-GB"/>
        </w:rPr>
        <w:t>C</w:t>
      </w:r>
      <w:r w:rsidR="05EC71FC" w:rsidRPr="6F382548">
        <w:rPr>
          <w:rFonts w:ascii="Arial" w:eastAsia="Arial" w:hAnsi="Arial" w:cs="Arial"/>
          <w:color w:val="000000" w:themeColor="text1"/>
          <w:lang w:val="en-GB"/>
        </w:rPr>
        <w:t>ompiles</w:t>
      </w:r>
      <w:r w:rsidRPr="55BCD477">
        <w:rPr>
          <w:rFonts w:ascii="Arial" w:eastAsia="Arial" w:hAnsi="Arial" w:cs="Arial"/>
          <w:color w:val="000000" w:themeColor="text1"/>
          <w:lang w:val="en-GB"/>
        </w:rPr>
        <w:t xml:space="preserve"> comprehensive evidence of an individual’s competence (Scholes et al., 2004).</w:t>
      </w:r>
    </w:p>
    <w:p w14:paraId="34397D7B" w14:textId="30D00393" w:rsidR="39C21CA6" w:rsidRDefault="39C21CA6" w:rsidP="6F382548">
      <w:pPr>
        <w:spacing w:before="240" w:after="240"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 xml:space="preserve">My portfolio is organised into three main sections. </w:t>
      </w:r>
      <w:r w:rsidRPr="6F382548">
        <w:rPr>
          <w:rFonts w:ascii="Arial" w:eastAsia="Arial" w:hAnsi="Arial" w:cs="Arial"/>
          <w:color w:val="000000" w:themeColor="text1"/>
          <w:lang w:val="en-GB"/>
        </w:rPr>
        <w:t>Task One</w:t>
      </w:r>
      <w:r w:rsidRPr="55BCD477">
        <w:rPr>
          <w:rFonts w:ascii="Arial" w:eastAsia="Arial" w:hAnsi="Arial" w:cs="Arial"/>
          <w:color w:val="000000" w:themeColor="text1"/>
          <w:lang w:val="en-GB"/>
        </w:rPr>
        <w:t xml:space="preserve"> focuses on my personal action plan, where I identify the key skills needed to work as an Adult Counsellor, explain how I currently meet these requirements, and highlight any skill gaps. I then outline how I plan to develop these areas through a detailed Personal Development Plan, followed by three potential interview questions and my prepared responses. </w:t>
      </w:r>
      <w:r w:rsidRPr="6F382548">
        <w:rPr>
          <w:rFonts w:ascii="Arial" w:eastAsia="Arial" w:hAnsi="Arial" w:cs="Arial"/>
          <w:color w:val="000000" w:themeColor="text1"/>
          <w:lang w:val="en-GB"/>
        </w:rPr>
        <w:t>Task</w:t>
      </w:r>
      <w:r w:rsidRPr="55BCD477">
        <w:rPr>
          <w:rFonts w:ascii="Arial" w:eastAsia="Arial" w:hAnsi="Arial" w:cs="Arial"/>
          <w:b/>
          <w:bCs/>
          <w:color w:val="000000" w:themeColor="text1"/>
          <w:lang w:val="en-GB"/>
        </w:rPr>
        <w:t xml:space="preserve"> </w:t>
      </w:r>
      <w:r w:rsidRPr="6F382548">
        <w:rPr>
          <w:rFonts w:ascii="Arial" w:eastAsia="Arial" w:hAnsi="Arial" w:cs="Arial"/>
          <w:color w:val="000000" w:themeColor="text1"/>
          <w:lang w:val="en-GB"/>
        </w:rPr>
        <w:t>Two</w:t>
      </w:r>
      <w:r w:rsidRPr="55BCD477">
        <w:rPr>
          <w:rFonts w:ascii="Arial" w:eastAsia="Arial" w:hAnsi="Arial" w:cs="Arial"/>
          <w:color w:val="000000" w:themeColor="text1"/>
          <w:lang w:val="en-GB"/>
        </w:rPr>
        <w:t xml:space="preserve"> explores essential communication skills and explains how I will apply these within a counselling context. </w:t>
      </w:r>
      <w:r w:rsidRPr="6F382548">
        <w:rPr>
          <w:rFonts w:ascii="Arial" w:eastAsia="Arial" w:hAnsi="Arial" w:cs="Arial"/>
          <w:color w:val="000000" w:themeColor="text1"/>
          <w:lang w:val="en-GB"/>
        </w:rPr>
        <w:t>Task Three</w:t>
      </w:r>
      <w:r w:rsidRPr="55BCD477">
        <w:rPr>
          <w:rFonts w:ascii="Arial" w:eastAsia="Arial" w:hAnsi="Arial" w:cs="Arial"/>
          <w:color w:val="000000" w:themeColor="text1"/>
          <w:lang w:val="en-GB"/>
        </w:rPr>
        <w:t xml:space="preserve"> is a reflective account of my presentation on SWOT analysis, using Gibbs’ (1988) Reflective Cycle to structure my evaluation.</w:t>
      </w:r>
    </w:p>
    <w:p w14:paraId="57D34161" w14:textId="648EB226" w:rsidR="39C21CA6" w:rsidRDefault="39C21CA6" w:rsidP="6F382548">
      <w:pPr>
        <w:pStyle w:val="Heading1"/>
        <w:keepNext w:val="0"/>
        <w:keepLines w:val="0"/>
        <w:spacing w:before="400" w:after="120" w:line="360" w:lineRule="auto"/>
        <w:jc w:val="both"/>
        <w:rPr>
          <w:rFonts w:ascii="Arial" w:eastAsia="Arial" w:hAnsi="Arial" w:cs="Arial"/>
          <w:color w:val="000000" w:themeColor="text1"/>
          <w:sz w:val="24"/>
          <w:szCs w:val="24"/>
        </w:rPr>
      </w:pPr>
      <w:bookmarkStart w:id="1" w:name="_Toc216472063"/>
      <w:r w:rsidRPr="6F382548">
        <w:rPr>
          <w:rFonts w:ascii="Arial" w:eastAsia="Arial" w:hAnsi="Arial" w:cs="Arial"/>
          <w:b/>
          <w:color w:val="000000" w:themeColor="text1"/>
          <w:sz w:val="24"/>
          <w:szCs w:val="24"/>
          <w:lang w:val="en-GB"/>
        </w:rPr>
        <w:t>TASK 1: Personal Action Plan</w:t>
      </w:r>
      <w:bookmarkEnd w:id="1"/>
    </w:p>
    <w:p w14:paraId="1E367108" w14:textId="408453F3" w:rsidR="39C21CA6" w:rsidRDefault="43BB4C65" w:rsidP="6F382548">
      <w:pPr>
        <w:tabs>
          <w:tab w:val="left" w:pos="540"/>
        </w:tabs>
        <w:spacing w:line="360" w:lineRule="auto"/>
        <w:jc w:val="both"/>
        <w:rPr>
          <w:rFonts w:ascii="Arial" w:eastAsia="Arial" w:hAnsi="Arial" w:cs="Arial"/>
          <w:color w:val="000000" w:themeColor="text1"/>
          <w:lang w:val="en-GB"/>
        </w:rPr>
      </w:pPr>
      <w:r w:rsidRPr="6F382548">
        <w:rPr>
          <w:rFonts w:ascii="Arial" w:eastAsia="Arial" w:hAnsi="Arial" w:cs="Arial"/>
          <w:color w:val="000000" w:themeColor="text1"/>
          <w:lang w:val="en-GB"/>
        </w:rPr>
        <w:t xml:space="preserve">The job role used for this task was Adult Counsellor at </w:t>
      </w:r>
      <w:r w:rsidR="39C21CA6" w:rsidRPr="55BCD477">
        <w:rPr>
          <w:rFonts w:ascii="Arial" w:eastAsia="Arial" w:hAnsi="Arial" w:cs="Arial"/>
          <w:color w:val="000000" w:themeColor="text1"/>
          <w:lang w:val="en-GB"/>
        </w:rPr>
        <w:t xml:space="preserve">Havens Hospices' multidisciplinary team </w:t>
      </w:r>
      <w:r w:rsidR="46B10C75" w:rsidRPr="6F382548">
        <w:rPr>
          <w:rFonts w:ascii="Arial" w:eastAsia="Arial" w:hAnsi="Arial" w:cs="Arial"/>
          <w:color w:val="000000" w:themeColor="text1"/>
          <w:lang w:val="en-GB"/>
        </w:rPr>
        <w:t>(</w:t>
      </w:r>
      <w:r w:rsidR="27DFF321" w:rsidRPr="6F382548">
        <w:rPr>
          <w:rFonts w:ascii="Arial" w:eastAsia="Arial" w:hAnsi="Arial" w:cs="Arial"/>
          <w:color w:val="000000" w:themeColor="text1"/>
          <w:lang w:val="en-GB"/>
        </w:rPr>
        <w:t>NHS Jobs</w:t>
      </w:r>
      <w:r w:rsidR="46B10C75" w:rsidRPr="6F382548">
        <w:rPr>
          <w:rFonts w:ascii="Arial" w:eastAsia="Arial" w:hAnsi="Arial" w:cs="Arial"/>
          <w:color w:val="000000" w:themeColor="text1"/>
          <w:lang w:val="en-GB"/>
        </w:rPr>
        <w:t>, 2025)</w:t>
      </w:r>
      <w:r w:rsidR="309460B6" w:rsidRPr="6F382548">
        <w:rPr>
          <w:rFonts w:ascii="Arial" w:eastAsia="Arial" w:hAnsi="Arial" w:cs="Arial"/>
          <w:color w:val="000000" w:themeColor="text1"/>
          <w:lang w:val="en-GB"/>
        </w:rPr>
        <w:t>. The</w:t>
      </w:r>
      <w:r w:rsidR="05EC71FC" w:rsidRPr="6F382548">
        <w:rPr>
          <w:rFonts w:ascii="Arial" w:eastAsia="Arial" w:hAnsi="Arial" w:cs="Arial"/>
          <w:color w:val="000000" w:themeColor="text1"/>
          <w:lang w:val="en-GB"/>
        </w:rPr>
        <w:t xml:space="preserve"> </w:t>
      </w:r>
      <w:r w:rsidR="39C21CA6" w:rsidRPr="6F382548">
        <w:rPr>
          <w:rFonts w:ascii="Arial" w:eastAsia="Arial" w:hAnsi="Arial" w:cs="Arial"/>
          <w:color w:val="000000" w:themeColor="text1"/>
          <w:lang w:val="en-GB"/>
        </w:rPr>
        <w:t>essential</w:t>
      </w:r>
      <w:r w:rsidR="39C21CA6" w:rsidRPr="55BCD477">
        <w:rPr>
          <w:rFonts w:ascii="Arial" w:eastAsia="Arial" w:hAnsi="Arial" w:cs="Arial"/>
          <w:b/>
          <w:bCs/>
          <w:color w:val="000000" w:themeColor="text1"/>
          <w:lang w:val="en-GB"/>
        </w:rPr>
        <w:t xml:space="preserve"> </w:t>
      </w:r>
      <w:r w:rsidR="39C21CA6" w:rsidRPr="55BCD477">
        <w:rPr>
          <w:rFonts w:ascii="Arial" w:eastAsia="Arial" w:hAnsi="Arial" w:cs="Arial"/>
          <w:color w:val="000000" w:themeColor="text1"/>
          <w:lang w:val="en-GB"/>
        </w:rPr>
        <w:t>key skills required for Adult Counsellor</w:t>
      </w:r>
      <w:r w:rsidR="5DB4A2AB" w:rsidRPr="6F382548">
        <w:rPr>
          <w:rFonts w:ascii="Arial" w:eastAsia="Arial" w:hAnsi="Arial" w:cs="Arial"/>
          <w:color w:val="000000" w:themeColor="text1"/>
          <w:lang w:val="en-GB"/>
        </w:rPr>
        <w:t xml:space="preserve"> </w:t>
      </w:r>
      <w:r w:rsidR="003222C0" w:rsidRPr="6F382548">
        <w:rPr>
          <w:rFonts w:ascii="Arial" w:eastAsia="Arial" w:hAnsi="Arial" w:cs="Arial"/>
          <w:color w:val="000000" w:themeColor="text1"/>
          <w:lang w:val="en-GB"/>
        </w:rPr>
        <w:t>are</w:t>
      </w:r>
      <w:r w:rsidR="39C21CA6" w:rsidRPr="55BCD477">
        <w:rPr>
          <w:rFonts w:ascii="Arial" w:eastAsia="Arial" w:hAnsi="Arial" w:cs="Arial"/>
          <w:color w:val="000000" w:themeColor="text1"/>
          <w:lang w:val="en-GB"/>
        </w:rPr>
        <w:t xml:space="preserve"> Intermediate keyboard and IT skills, working with Word, Excel, Outlook, Teams, and PowerPoint. Excellent customer service skills including the ability to communicate sensitively and diplomatically with a wide range of people both verbally and in writing. Willingness to learn and develop new skills. Ability to work using own initiative and work effectively within a team. Ability to multitask and manage a busy and varied workload, working methodically and paying attention to detail. Understanding of the holistic needs of patients and families living with a life-limiting illness.</w:t>
      </w:r>
    </w:p>
    <w:p w14:paraId="1E80B308" w14:textId="2380D012" w:rsidR="39C21CA6" w:rsidRDefault="39C21CA6" w:rsidP="55BCD477">
      <w:pPr>
        <w:shd w:val="clear" w:color="auto" w:fill="FFFFFF" w:themeFill="background1"/>
        <w:spacing w:before="220" w:after="220"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 xml:space="preserve">I have intermediate keyboard and IT skills, with practical experience using Word, Excel, Outlook, Teams, and PowerPoint. I demonstrate excellent customer service skills, including the ability to communicate sensitively and diplomatically with a diverse range of people both verbally and in writing. I am committed to learning and developing new skills, and I can work independently while also contributing effectively within a team. I can </w:t>
      </w:r>
      <w:r w:rsidRPr="55BCD477">
        <w:rPr>
          <w:rFonts w:ascii="Arial" w:eastAsia="Arial" w:hAnsi="Arial" w:cs="Arial"/>
          <w:color w:val="000000" w:themeColor="text1"/>
          <w:lang w:val="en-GB"/>
        </w:rPr>
        <w:lastRenderedPageBreak/>
        <w:t>multitask and manage a busy, varied workload by working methodically and maintaining strong attention to detail. In addition, I understand the holistic needs</w:t>
      </w:r>
      <w:r w:rsidR="05EC71FC" w:rsidRPr="6F382548">
        <w:rPr>
          <w:rFonts w:ascii="Arial" w:eastAsia="Arial" w:hAnsi="Arial" w:cs="Arial"/>
          <w:color w:val="000000" w:themeColor="text1"/>
          <w:lang w:val="en-GB"/>
        </w:rPr>
        <w:t xml:space="preserve"> </w:t>
      </w:r>
      <w:r w:rsidR="09220550" w:rsidRPr="6F382548">
        <w:rPr>
          <w:rFonts w:ascii="Arial" w:eastAsia="Arial" w:hAnsi="Arial" w:cs="Arial"/>
          <w:color w:val="000000" w:themeColor="text1"/>
          <w:lang w:val="en-GB"/>
        </w:rPr>
        <w:t>(</w:t>
      </w:r>
      <w:r w:rsidR="4A415ADA" w:rsidRPr="6F382548">
        <w:rPr>
          <w:rFonts w:ascii="Arial" w:eastAsia="Arial" w:hAnsi="Arial" w:cs="Arial"/>
          <w:color w:val="222222"/>
          <w:lang w:val="en-GB"/>
        </w:rPr>
        <w:t>Islam, 2018)</w:t>
      </w:r>
      <w:r w:rsidRPr="6F382548">
        <w:rPr>
          <w:rFonts w:ascii="Arial" w:eastAsia="Arial" w:hAnsi="Arial" w:cs="Arial"/>
          <w:color w:val="222222"/>
          <w:lang w:val="en-GB"/>
        </w:rPr>
        <w:t xml:space="preserve"> </w:t>
      </w:r>
      <w:r w:rsidRPr="55BCD477">
        <w:rPr>
          <w:rFonts w:ascii="Arial" w:eastAsia="Arial" w:hAnsi="Arial" w:cs="Arial"/>
          <w:color w:val="000000" w:themeColor="text1"/>
          <w:lang w:val="en-GB"/>
        </w:rPr>
        <w:t>of patients and families living with a life‑limiting illness.</w:t>
      </w:r>
    </w:p>
    <w:p w14:paraId="5329EA3C" w14:textId="7F37DB42" w:rsidR="5269EE04" w:rsidRDefault="5269EE04" w:rsidP="6F382548">
      <w:pPr>
        <w:pStyle w:val="Heading2"/>
        <w:keepNext w:val="0"/>
        <w:keepLines w:val="0"/>
        <w:spacing w:before="360" w:after="120" w:line="360" w:lineRule="auto"/>
        <w:jc w:val="both"/>
        <w:rPr>
          <w:rFonts w:ascii="Arial" w:eastAsia="Arial" w:hAnsi="Arial" w:cs="Arial"/>
          <w:color w:val="000000" w:themeColor="text1"/>
          <w:sz w:val="24"/>
          <w:szCs w:val="24"/>
          <w:lang w:val="en-GB"/>
        </w:rPr>
      </w:pPr>
      <w:bookmarkStart w:id="2" w:name="_Toc216472064"/>
      <w:r w:rsidRPr="6F382548">
        <w:rPr>
          <w:rFonts w:ascii="Arial" w:eastAsia="Arial" w:hAnsi="Arial" w:cs="Arial"/>
          <w:b/>
          <w:color w:val="000000" w:themeColor="text1"/>
          <w:sz w:val="24"/>
          <w:szCs w:val="24"/>
          <w:lang w:val="en-GB"/>
        </w:rPr>
        <w:t>Personal Development Plan</w:t>
      </w:r>
      <w:bookmarkEnd w:id="2"/>
    </w:p>
    <w:p w14:paraId="5E9C6D69" w14:textId="136419CA" w:rsidR="5269EE04" w:rsidRDefault="5269EE04" w:rsidP="55BCD477">
      <w:pPr>
        <w:spacing w:before="240" w:after="240" w:line="360" w:lineRule="auto"/>
        <w:jc w:val="both"/>
        <w:rPr>
          <w:rFonts w:ascii="Arial" w:eastAsia="Arial" w:hAnsi="Arial" w:cs="Arial"/>
          <w:color w:val="000000" w:themeColor="text1"/>
          <w:lang w:val="en-GB"/>
        </w:rPr>
      </w:pPr>
      <w:r w:rsidRPr="55BCD477">
        <w:rPr>
          <w:rFonts w:ascii="Arial" w:eastAsia="Arial" w:hAnsi="Arial" w:cs="Arial"/>
          <w:color w:val="000000" w:themeColor="text1"/>
          <w:lang w:val="en-GB"/>
        </w:rPr>
        <w:t xml:space="preserve">To develop the knowledge, skills, and professional competencies required to progress toward becoming a qualified Adult Counsellor, with a </w:t>
      </w:r>
      <w:r w:rsidR="1D83E196" w:rsidRPr="6F382548">
        <w:rPr>
          <w:rFonts w:ascii="Arial" w:eastAsia="Arial" w:hAnsi="Arial" w:cs="Arial"/>
          <w:color w:val="000000" w:themeColor="text1"/>
          <w:lang w:val="en-GB"/>
        </w:rPr>
        <w:t>solid</w:t>
      </w:r>
      <w:r w:rsidRPr="55BCD477">
        <w:rPr>
          <w:rFonts w:ascii="Arial" w:eastAsia="Arial" w:hAnsi="Arial" w:cs="Arial"/>
          <w:color w:val="000000" w:themeColor="text1"/>
          <w:lang w:val="en-GB"/>
        </w:rPr>
        <w:t xml:space="preserve"> foundation in </w:t>
      </w:r>
      <w:r w:rsidR="007820C3" w:rsidRPr="55BCD477">
        <w:rPr>
          <w:rFonts w:ascii="Arial" w:eastAsia="Arial" w:hAnsi="Arial" w:cs="Arial"/>
          <w:color w:val="000000" w:themeColor="text1"/>
          <w:lang w:val="en-GB"/>
        </w:rPr>
        <w:t>interpersonal skills</w:t>
      </w:r>
      <w:r w:rsidRPr="55BCD477">
        <w:rPr>
          <w:rFonts w:ascii="Arial" w:eastAsia="Arial" w:hAnsi="Arial" w:cs="Arial"/>
          <w:color w:val="000000" w:themeColor="text1"/>
          <w:lang w:val="en-GB"/>
        </w:rPr>
        <w:t>, reflective practice, and culturally sensitive support.</w:t>
      </w:r>
    </w:p>
    <w:p w14:paraId="3D3E1A5D" w14:textId="019BDF53" w:rsidR="5269EE04" w:rsidRDefault="5269EE04" w:rsidP="6F382548">
      <w:pPr>
        <w:spacing w:line="360" w:lineRule="auto"/>
        <w:jc w:val="both"/>
        <w:rPr>
          <w:rFonts w:ascii="Arial" w:eastAsia="Arial" w:hAnsi="Arial" w:cs="Arial"/>
          <w:color w:val="222222"/>
        </w:rPr>
      </w:pPr>
      <w:r w:rsidRPr="6F382548">
        <w:rPr>
          <w:rFonts w:ascii="Arial" w:eastAsia="Arial" w:hAnsi="Arial" w:cs="Arial"/>
          <w:color w:val="000000" w:themeColor="text1"/>
          <w:lang w:val="en-GB"/>
        </w:rPr>
        <w:t xml:space="preserve">My Personal Development Plan focuses on strengthening the knowledge, skills, and professional behaviours required to progress toward becoming an Adult Counsellor. I aim to deepen my understanding of counselling theories by completing further training, </w:t>
      </w:r>
      <w:r w:rsidR="00126E44" w:rsidRPr="6F382548">
        <w:rPr>
          <w:rFonts w:ascii="Arial" w:eastAsia="Arial" w:hAnsi="Arial" w:cs="Arial"/>
          <w:color w:val="000000" w:themeColor="text1"/>
          <w:lang w:val="en-GB"/>
        </w:rPr>
        <w:t xml:space="preserve">by attending </w:t>
      </w:r>
      <w:r w:rsidR="009A23E2" w:rsidRPr="6F382548">
        <w:rPr>
          <w:rFonts w:ascii="Arial" w:eastAsia="Arial" w:hAnsi="Arial" w:cs="Arial"/>
          <w:color w:val="000000" w:themeColor="text1"/>
        </w:rPr>
        <w:t xml:space="preserve">Tavistock </w:t>
      </w:r>
      <w:r w:rsidR="332DD1EB" w:rsidRPr="6F382548">
        <w:rPr>
          <w:rFonts w:ascii="Arial" w:eastAsia="Arial" w:hAnsi="Arial" w:cs="Arial"/>
          <w:color w:val="000000" w:themeColor="text1"/>
        </w:rPr>
        <w:t>Relationships (</w:t>
      </w:r>
      <w:r w:rsidR="00855099" w:rsidRPr="6F382548">
        <w:rPr>
          <w:rFonts w:ascii="Arial" w:eastAsia="Arial" w:hAnsi="Arial" w:cs="Arial"/>
          <w:color w:val="222222"/>
        </w:rPr>
        <w:t>Waddell and Kraemer, 2020).</w:t>
      </w:r>
      <w:r w:rsidR="009A23E2" w:rsidRPr="6F382548">
        <w:rPr>
          <w:rFonts w:ascii="Arial" w:eastAsia="Arial" w:hAnsi="Arial" w:cs="Arial"/>
          <w:color w:val="000000" w:themeColor="text1"/>
        </w:rPr>
        <w:t xml:space="preserve"> Foundation Certificate in Couple Counselling and Psychotherapy course</w:t>
      </w:r>
      <w:r w:rsidR="0021513E" w:rsidRPr="6F382548">
        <w:rPr>
          <w:rFonts w:ascii="Arial" w:eastAsia="Arial" w:hAnsi="Arial" w:cs="Arial"/>
          <w:color w:val="000000" w:themeColor="text1"/>
        </w:rPr>
        <w:t xml:space="preserve"> </w:t>
      </w:r>
      <w:r w:rsidR="00855099" w:rsidRPr="6F382548">
        <w:rPr>
          <w:rFonts w:ascii="Arial" w:eastAsia="Arial" w:hAnsi="Arial" w:cs="Arial"/>
          <w:color w:val="000000" w:themeColor="text1"/>
        </w:rPr>
        <w:t>from</w:t>
      </w:r>
      <w:r w:rsidR="00D6300E" w:rsidRPr="6F382548">
        <w:rPr>
          <w:rFonts w:ascii="Arial" w:eastAsia="Arial" w:hAnsi="Arial" w:cs="Arial"/>
          <w:color w:val="000000" w:themeColor="text1"/>
        </w:rPr>
        <w:t xml:space="preserve"> </w:t>
      </w:r>
      <w:r w:rsidR="00963B69" w:rsidRPr="6F382548">
        <w:rPr>
          <w:rFonts w:ascii="Arial" w:eastAsia="Arial" w:hAnsi="Arial" w:cs="Arial"/>
          <w:color w:val="000000" w:themeColor="text1"/>
        </w:rPr>
        <w:t xml:space="preserve">January </w:t>
      </w:r>
      <w:r w:rsidR="000502DD" w:rsidRPr="6F382548">
        <w:rPr>
          <w:rFonts w:ascii="Arial" w:eastAsia="Arial" w:hAnsi="Arial" w:cs="Arial"/>
          <w:color w:val="000000" w:themeColor="text1"/>
        </w:rPr>
        <w:t xml:space="preserve">2026 </w:t>
      </w:r>
      <w:r w:rsidR="00D145F4" w:rsidRPr="6F382548">
        <w:rPr>
          <w:rFonts w:ascii="Arial" w:eastAsia="Arial" w:hAnsi="Arial" w:cs="Arial"/>
          <w:color w:val="000000" w:themeColor="text1"/>
        </w:rPr>
        <w:t xml:space="preserve">to June </w:t>
      </w:r>
      <w:r w:rsidR="008E3F1A" w:rsidRPr="6F382548">
        <w:rPr>
          <w:rFonts w:ascii="Arial" w:eastAsia="Arial" w:hAnsi="Arial" w:cs="Arial"/>
          <w:color w:val="000000" w:themeColor="text1"/>
        </w:rPr>
        <w:t xml:space="preserve">2026. </w:t>
      </w:r>
      <w:r w:rsidR="00587932" w:rsidRPr="6F382548">
        <w:rPr>
          <w:rFonts w:ascii="Arial" w:eastAsia="Arial" w:hAnsi="Arial" w:cs="Arial"/>
          <w:color w:val="000000" w:themeColor="text1"/>
          <w:lang w:val="en-GB"/>
        </w:rPr>
        <w:t>A</w:t>
      </w:r>
      <w:r w:rsidRPr="6F382548">
        <w:rPr>
          <w:rFonts w:ascii="Arial" w:eastAsia="Arial" w:hAnsi="Arial" w:cs="Arial"/>
          <w:color w:val="000000" w:themeColor="text1"/>
          <w:lang w:val="en-GB"/>
        </w:rPr>
        <w:t xml:space="preserve">ttending </w:t>
      </w:r>
      <w:r w:rsidR="00587932" w:rsidRPr="6F382548">
        <w:rPr>
          <w:rFonts w:ascii="Arial" w:eastAsia="Arial" w:hAnsi="Arial" w:cs="Arial"/>
          <w:color w:val="000000" w:themeColor="text1"/>
          <w:lang w:val="en-GB"/>
        </w:rPr>
        <w:t>workshops and</w:t>
      </w:r>
      <w:r w:rsidRPr="6F382548">
        <w:rPr>
          <w:rFonts w:ascii="Arial" w:eastAsia="Arial" w:hAnsi="Arial" w:cs="Arial"/>
          <w:color w:val="000000" w:themeColor="text1"/>
          <w:lang w:val="en-GB"/>
        </w:rPr>
        <w:t xml:space="preserve"> engaging in regular reading and reflective journaling. I will continue developing my interpersonal skills by practising active listening, paraphrasing, and questioning techniques in role</w:t>
      </w:r>
      <w:r w:rsidRPr="6F382548">
        <w:rPr>
          <w:rFonts w:ascii="Cambria Math" w:eastAsia="Arial" w:hAnsi="Cambria Math" w:cs="Cambria Math"/>
          <w:color w:val="000000" w:themeColor="text1"/>
          <w:lang w:val="en-GB"/>
        </w:rPr>
        <w:t>‑</w:t>
      </w:r>
      <w:r w:rsidRPr="6F382548">
        <w:rPr>
          <w:rFonts w:ascii="Arial" w:eastAsia="Arial" w:hAnsi="Arial" w:cs="Arial"/>
          <w:color w:val="000000" w:themeColor="text1"/>
          <w:lang w:val="en-GB"/>
        </w:rPr>
        <w:t>play and peer</w:t>
      </w:r>
      <w:r w:rsidRPr="6F382548">
        <w:rPr>
          <w:rFonts w:ascii="Cambria Math" w:eastAsia="Arial" w:hAnsi="Cambria Math" w:cs="Cambria Math"/>
          <w:color w:val="000000" w:themeColor="text1"/>
          <w:lang w:val="en-GB"/>
        </w:rPr>
        <w:t>‑</w:t>
      </w:r>
      <w:r w:rsidRPr="6F382548">
        <w:rPr>
          <w:rFonts w:ascii="Arial" w:eastAsia="Arial" w:hAnsi="Arial" w:cs="Arial"/>
          <w:color w:val="000000" w:themeColor="text1"/>
          <w:lang w:val="en-GB"/>
        </w:rPr>
        <w:t>support settings, while seeking constructive feedback to improve my confidence in managing emotionally complex conversations. Building cultural competence is also a priority, and I plan to expand my awareness of the experiences of diverse communities by attending relevant training, engaging with community organisations, and exploring research on culturally sensitive practice</w:t>
      </w:r>
      <w:r w:rsidR="008B1035" w:rsidRPr="6F382548">
        <w:rPr>
          <w:rFonts w:ascii="Arial" w:eastAsia="Arial" w:hAnsi="Arial" w:cs="Arial"/>
          <w:color w:val="000000" w:themeColor="text1"/>
          <w:lang w:val="en-GB"/>
        </w:rPr>
        <w:t xml:space="preserve">, in the next </w:t>
      </w:r>
      <w:r w:rsidR="00E54D31" w:rsidRPr="6F382548">
        <w:rPr>
          <w:rFonts w:ascii="Arial" w:eastAsia="Arial" w:hAnsi="Arial" w:cs="Arial"/>
          <w:color w:val="000000" w:themeColor="text1"/>
          <w:lang w:val="en-GB"/>
        </w:rPr>
        <w:t>six months.</w:t>
      </w:r>
      <w:r w:rsidRPr="6F382548">
        <w:rPr>
          <w:rFonts w:ascii="Arial" w:eastAsia="Arial" w:hAnsi="Arial" w:cs="Arial"/>
          <w:color w:val="000000" w:themeColor="text1"/>
          <w:lang w:val="en-GB"/>
        </w:rPr>
        <w:t xml:space="preserve"> To strengthen my professional practice, I will study the BACP ethical framework</w:t>
      </w:r>
      <w:r w:rsidR="003B4DCC" w:rsidRPr="6F382548">
        <w:rPr>
          <w:rFonts w:ascii="Arial" w:eastAsia="Arial" w:hAnsi="Arial" w:cs="Arial"/>
          <w:color w:val="000000" w:themeColor="text1"/>
          <w:lang w:val="en-GB"/>
        </w:rPr>
        <w:t xml:space="preserve"> </w:t>
      </w:r>
      <w:r w:rsidR="003B4DCC" w:rsidRPr="6F382548">
        <w:rPr>
          <w:rFonts w:ascii="Arial" w:eastAsia="Arial" w:hAnsi="Arial" w:cs="Arial"/>
          <w:color w:val="222222"/>
        </w:rPr>
        <w:t>(Davies, 2015)</w:t>
      </w:r>
      <w:r w:rsidRPr="6F382548">
        <w:rPr>
          <w:rFonts w:ascii="Arial" w:eastAsia="Arial" w:hAnsi="Arial" w:cs="Arial"/>
          <w:color w:val="000000" w:themeColor="text1"/>
          <w:lang w:val="en-GB"/>
        </w:rPr>
        <w:t>, use structured reflective models such as Gibbs’ cycle</w:t>
      </w:r>
      <w:r w:rsidR="00735B40" w:rsidRPr="6F382548">
        <w:rPr>
          <w:rFonts w:ascii="Arial" w:eastAsia="Arial" w:hAnsi="Arial" w:cs="Arial"/>
          <w:color w:val="000000" w:themeColor="text1"/>
          <w:lang w:val="en-GB"/>
        </w:rPr>
        <w:t xml:space="preserve"> </w:t>
      </w:r>
      <w:r w:rsidR="00FB0BF6" w:rsidRPr="6F382548">
        <w:rPr>
          <w:rFonts w:ascii="Arial" w:eastAsia="Arial" w:hAnsi="Arial" w:cs="Arial"/>
          <w:color w:val="000000" w:themeColor="text1"/>
          <w:lang w:val="en-GB"/>
        </w:rPr>
        <w:t>(1988)</w:t>
      </w:r>
      <w:r w:rsidRPr="6F382548">
        <w:rPr>
          <w:rFonts w:ascii="Arial" w:eastAsia="Arial" w:hAnsi="Arial" w:cs="Arial"/>
          <w:color w:val="000000" w:themeColor="text1"/>
          <w:lang w:val="en-GB"/>
        </w:rPr>
        <w:t>, and seek opportunities for supervision or mentoring to support ethical decision</w:t>
      </w:r>
      <w:r w:rsidRPr="6F382548">
        <w:rPr>
          <w:rFonts w:ascii="Cambria Math" w:eastAsia="Arial" w:hAnsi="Cambria Math" w:cs="Cambria Math"/>
          <w:color w:val="000000" w:themeColor="text1"/>
          <w:lang w:val="en-GB"/>
        </w:rPr>
        <w:t>‑</w:t>
      </w:r>
      <w:r w:rsidRPr="6F382548">
        <w:rPr>
          <w:rFonts w:ascii="Arial" w:eastAsia="Arial" w:hAnsi="Arial" w:cs="Arial"/>
          <w:color w:val="000000" w:themeColor="text1"/>
          <w:lang w:val="en-GB"/>
        </w:rPr>
        <w:t>making and boundary management. I will also continue developing emotional resilience and self</w:t>
      </w:r>
      <w:r w:rsidRPr="6F382548">
        <w:rPr>
          <w:rFonts w:ascii="Cambria Math" w:eastAsia="Arial" w:hAnsi="Cambria Math" w:cs="Cambria Math"/>
          <w:color w:val="000000" w:themeColor="text1"/>
          <w:lang w:val="en-GB"/>
        </w:rPr>
        <w:t>‑</w:t>
      </w:r>
      <w:r w:rsidRPr="6F382548">
        <w:rPr>
          <w:rFonts w:ascii="Arial" w:eastAsia="Arial" w:hAnsi="Arial" w:cs="Arial"/>
          <w:color w:val="000000" w:themeColor="text1"/>
          <w:lang w:val="en-GB"/>
        </w:rPr>
        <w:t xml:space="preserve">awareness through reflective journaling, grounding techniques, and wellbeing activities to maintain balance in emotionally demanding environments. Finally, I will enhance my IT and administrative skills by practising the use of digital tools for documentation and presentations, ensuring I can produce clear, professional work efficiently. </w:t>
      </w:r>
      <w:r w:rsidR="00156876" w:rsidRPr="6F382548">
        <w:rPr>
          <w:rFonts w:ascii="Arial" w:eastAsia="Arial" w:hAnsi="Arial" w:cs="Arial"/>
          <w:color w:val="000000" w:themeColor="text1"/>
        </w:rPr>
        <w:t xml:space="preserve">Together, these actions will support my growth, enhance my confidence, and </w:t>
      </w:r>
      <w:r w:rsidR="00156876" w:rsidRPr="6F382548">
        <w:rPr>
          <w:rFonts w:ascii="Arial" w:eastAsia="Arial" w:hAnsi="Arial" w:cs="Arial"/>
          <w:color w:val="000000" w:themeColor="text1"/>
        </w:rPr>
        <w:lastRenderedPageBreak/>
        <w:t>prepare me for future counselling practice, particularly as I engage in further learning through Tavistock Relationships.</w:t>
      </w:r>
    </w:p>
    <w:p w14:paraId="548FB987" w14:textId="26AC5BE0" w:rsidR="25ED3DCB" w:rsidRDefault="25ED3DCB" w:rsidP="6F382548">
      <w:pPr>
        <w:pStyle w:val="Heading2"/>
        <w:keepNext w:val="0"/>
        <w:keepLines w:val="0"/>
        <w:spacing w:before="360" w:after="120" w:line="360" w:lineRule="auto"/>
        <w:jc w:val="both"/>
        <w:rPr>
          <w:rFonts w:ascii="Arial" w:eastAsia="Arial" w:hAnsi="Arial" w:cs="Arial"/>
          <w:color w:val="000000" w:themeColor="text1"/>
          <w:sz w:val="24"/>
          <w:szCs w:val="24"/>
        </w:rPr>
      </w:pPr>
      <w:bookmarkStart w:id="3" w:name="_Toc216472065"/>
      <w:r w:rsidRPr="6F382548">
        <w:rPr>
          <w:rFonts w:ascii="Arial" w:eastAsia="Arial" w:hAnsi="Arial" w:cs="Arial"/>
          <w:b/>
          <w:color w:val="000000" w:themeColor="text1"/>
          <w:sz w:val="24"/>
          <w:szCs w:val="24"/>
          <w:lang w:val="en-GB"/>
        </w:rPr>
        <w:t>Three Possible Interview questions and answers</w:t>
      </w:r>
      <w:bookmarkEnd w:id="3"/>
    </w:p>
    <w:p w14:paraId="4377B017" w14:textId="0697F310" w:rsidR="25ED3DCB" w:rsidRDefault="25ED3DCB" w:rsidP="55BCD477">
      <w:pPr>
        <w:spacing w:before="240" w:after="240" w:line="360" w:lineRule="auto"/>
        <w:jc w:val="both"/>
        <w:rPr>
          <w:rFonts w:ascii="Arial" w:eastAsia="Arial" w:hAnsi="Arial" w:cs="Arial"/>
          <w:lang w:val="en-GB"/>
        </w:rPr>
      </w:pPr>
      <w:r w:rsidRPr="55BCD477">
        <w:rPr>
          <w:rFonts w:ascii="Arial" w:eastAsia="Arial" w:hAnsi="Arial" w:cs="Arial"/>
          <w:color w:val="000000" w:themeColor="text1"/>
          <w:lang w:val="en-GB"/>
        </w:rPr>
        <w:t xml:space="preserve">Below are three interview formats that an Adult Counsellor might encounter </w:t>
      </w:r>
      <w:r w:rsidR="38EA5081" w:rsidRPr="6F382548">
        <w:rPr>
          <w:rFonts w:ascii="Arial" w:eastAsia="Arial" w:hAnsi="Arial" w:cs="Arial"/>
          <w:color w:val="000000" w:themeColor="text1"/>
          <w:lang w:val="en-GB"/>
        </w:rPr>
        <w:t>from the interviewing panel</w:t>
      </w:r>
      <w:r w:rsidR="21CA51D6" w:rsidRPr="6F382548">
        <w:rPr>
          <w:rFonts w:ascii="Arial" w:eastAsia="Arial" w:hAnsi="Arial" w:cs="Arial"/>
          <w:color w:val="000000" w:themeColor="text1"/>
          <w:lang w:val="en-GB"/>
        </w:rPr>
        <w:t xml:space="preserve"> </w:t>
      </w:r>
      <w:r w:rsidRPr="55BCD477">
        <w:rPr>
          <w:rFonts w:ascii="Arial" w:eastAsia="Arial" w:hAnsi="Arial" w:cs="Arial"/>
          <w:color w:val="000000" w:themeColor="text1"/>
          <w:lang w:val="en-GB"/>
        </w:rPr>
        <w:t>when applying to join Havens Hospices’ multidisciplinary team. Each question reflects the organisation’s values, the emotional complexity of hospice work, and the collaborative nature of the role</w:t>
      </w:r>
      <w:r w:rsidR="6CD81FB6" w:rsidRPr="6F382548">
        <w:rPr>
          <w:rFonts w:ascii="Arial" w:eastAsia="Arial" w:hAnsi="Arial" w:cs="Arial"/>
          <w:color w:val="000000" w:themeColor="text1"/>
          <w:lang w:val="en-GB"/>
        </w:rPr>
        <w:t xml:space="preserve"> </w:t>
      </w:r>
      <w:r w:rsidR="15D5C551" w:rsidRPr="6F382548">
        <w:rPr>
          <w:rFonts w:ascii="Arial" w:eastAsia="Arial" w:hAnsi="Arial" w:cs="Arial"/>
          <w:color w:val="222222"/>
          <w:lang w:val="en-GB"/>
        </w:rPr>
        <w:t>(Prado and Waterman, 2017).</w:t>
      </w:r>
    </w:p>
    <w:p w14:paraId="6960EEB7" w14:textId="6513728B"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b/>
          <w:bCs/>
          <w:color w:val="000000" w:themeColor="text1"/>
          <w:lang w:val="en-GB"/>
        </w:rPr>
        <w:t>1. Tell us about a time you supported someone experiencing complex grief or trauma?</w:t>
      </w:r>
    </w:p>
    <w:p w14:paraId="2862D861" w14:textId="4834C376"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I supported a woman who had experienced several losses layered with past trauma. I focused on creating a steady, grounded space and worked at her pace, using stabilisation and grounding when she became overwhelmed. I did not push for detail I helped her name feelings and recognise her strengths. Working closely with the wider team ensured consistency. Over time, she separated her grief from guilt and gained more emotional stability. It reinforced for me how powerful atonement and pacing are when grief and trauma overlap.</w:t>
      </w:r>
    </w:p>
    <w:p w14:paraId="082726B1" w14:textId="0AB6DC9B"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b/>
          <w:bCs/>
          <w:color w:val="000000" w:themeColor="text1"/>
          <w:lang w:val="en-GB"/>
        </w:rPr>
        <w:t>2. How do you maintain professional boundaries when clients or families become emotionally attached?</w:t>
      </w:r>
    </w:p>
    <w:p w14:paraId="0D19EC4E" w14:textId="2B86D82B"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I see boundaries as part of the care. In emotionally intense settings, attachment is natural, so I stay consistent, transparent, and focused on the client’s needs. I keep to session structures, avoid dual roles, and use supervision when I notice transference or strong emotional pull. I acknowledge the connection while reinforcing the purpose of the relationship. That keeps the work safe and prevents dependency, especially when emotions are heightened by illness and anticipatory grief.</w:t>
      </w:r>
    </w:p>
    <w:p w14:paraId="477C1640" w14:textId="422E0DAE"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b/>
          <w:bCs/>
          <w:color w:val="000000" w:themeColor="text1"/>
          <w:lang w:val="en-GB"/>
        </w:rPr>
        <w:t>3. How would you work alongside nurses, doctors, and social workers to support a patient’s family?</w:t>
      </w:r>
    </w:p>
    <w:p w14:paraId="5FF20896" w14:textId="6F8BE38F" w:rsidR="25ED3DCB" w:rsidRDefault="25ED3DCB" w:rsidP="55BCD477">
      <w:pPr>
        <w:spacing w:before="240" w:after="240"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lastRenderedPageBreak/>
        <w:t>I work collaboratively and respectfully within an MDT. I share emotional or relational insights when appropriate, always within confidentiality boundaries. If I notice a family struggling with grief or engagement, I feed that back sensitively so the team can adjust their approach. I also rely on the medical and practical expertise of colleagues to understand the full picture. When communication is strong, families feel held by the whole team, not just individual professionals.</w:t>
      </w:r>
    </w:p>
    <w:p w14:paraId="3DE08B99" w14:textId="56272FC4" w:rsidR="261EF82A" w:rsidRDefault="261EF82A" w:rsidP="6F382548">
      <w:pPr>
        <w:pStyle w:val="Heading1"/>
        <w:keepNext w:val="0"/>
        <w:keepLines w:val="0"/>
        <w:spacing w:before="400" w:after="120" w:line="360" w:lineRule="auto"/>
        <w:jc w:val="both"/>
        <w:rPr>
          <w:rFonts w:ascii="Arial" w:eastAsia="Arial" w:hAnsi="Arial" w:cs="Arial"/>
          <w:b/>
          <w:color w:val="000000" w:themeColor="text1"/>
          <w:sz w:val="24"/>
          <w:szCs w:val="24"/>
          <w:lang w:val="en-GB"/>
        </w:rPr>
      </w:pPr>
      <w:bookmarkStart w:id="4" w:name="_Toc216472066"/>
      <w:r w:rsidRPr="6F382548">
        <w:rPr>
          <w:rFonts w:ascii="Arial" w:eastAsia="Arial" w:hAnsi="Arial" w:cs="Arial"/>
          <w:b/>
          <w:color w:val="000000" w:themeColor="text1"/>
          <w:sz w:val="24"/>
          <w:szCs w:val="24"/>
          <w:lang w:val="en-GB"/>
        </w:rPr>
        <w:t>Task 2: Communication</w:t>
      </w:r>
      <w:bookmarkEnd w:id="4"/>
      <w:r w:rsidRPr="6F382548">
        <w:rPr>
          <w:rFonts w:ascii="Arial" w:eastAsia="Arial" w:hAnsi="Arial" w:cs="Arial"/>
          <w:b/>
          <w:color w:val="000000" w:themeColor="text1"/>
          <w:sz w:val="24"/>
          <w:szCs w:val="24"/>
          <w:lang w:val="en-GB"/>
        </w:rPr>
        <w:t xml:space="preserve"> </w:t>
      </w:r>
    </w:p>
    <w:p w14:paraId="769CBFC8" w14:textId="47348983" w:rsidR="073A94AB" w:rsidRDefault="073A94AB" w:rsidP="6F382548">
      <w:pPr>
        <w:spacing w:line="360" w:lineRule="auto"/>
        <w:jc w:val="both"/>
        <w:rPr>
          <w:rFonts w:ascii="Arial" w:eastAsia="Arial" w:hAnsi="Arial" w:cs="Arial"/>
          <w:lang w:val="en-GB"/>
        </w:rPr>
      </w:pPr>
      <w:r w:rsidRPr="6F382548">
        <w:rPr>
          <w:rFonts w:ascii="Arial" w:eastAsia="Arial" w:hAnsi="Arial" w:cs="Arial"/>
          <w:lang w:val="en-GB"/>
        </w:rPr>
        <w:t>In a counselling context, communication is a dynamic interaction shaped by the social and relational environment in which it occurs. Whether I am supporting a client through spoken dialogue or attending to the subtler layers of non‑verbal expression, I recognise that every therapeutic exchange involves at least two active participants a sender and a receiver who continuously interpret and respond to one another’s signals. These signals may include spoken or written words, visual representations, or the non‑verbal cues conveyed through gestures, facial expressions, posture, and movement. As a counsellor, I pay close attention to the codes communicated through the eyes, the body, and the voice, understanding that each carries meaning and offers valuable insight into a client’s emotional state and lived experience (Fatimayin, 2018).</w:t>
      </w:r>
    </w:p>
    <w:p w14:paraId="5F0B5330" w14:textId="6FC35BFA" w:rsidR="7D89F807" w:rsidRDefault="7D89F807" w:rsidP="6F382548">
      <w:pPr>
        <w:spacing w:line="360" w:lineRule="auto"/>
        <w:jc w:val="both"/>
        <w:rPr>
          <w:rFonts w:ascii="Arial" w:eastAsia="Arial" w:hAnsi="Arial" w:cs="Arial"/>
          <w:lang w:val="en-GB"/>
        </w:rPr>
      </w:pPr>
      <w:r w:rsidRPr="6F382548">
        <w:rPr>
          <w:rFonts w:ascii="Arial" w:eastAsia="Arial" w:hAnsi="Arial" w:cs="Arial"/>
          <w:lang w:val="en-GB"/>
        </w:rPr>
        <w:t xml:space="preserve">In my counselling practice, the communication process begins when either I or the client initiates an intention or message, which is then transmitted to the other person. I recognise that communication is only complete when the receiver offers feedback, creating a continuous cycle of meaning exchange that deepens understanding within the therapeutic relationship. For me, communication involves sharing ideas, thoughts, and emotions through a range of mediums, including speech, writing, behaviour, and symbolic expression. I view communication as both an art and a technique, requiring the thoughtful and sensitive use of language to convey empathy and support psychological insight. Whether I am engaging in face‑to‑face dialogue, telephone sessions, written exchanges, or observing body language and non‑verbal cues, I draw on multiple channels to connect effectively with clients. This multidimensional approach enables me to attune to each </w:t>
      </w:r>
      <w:r w:rsidRPr="6F382548">
        <w:rPr>
          <w:rFonts w:ascii="Arial" w:eastAsia="Arial" w:hAnsi="Arial" w:cs="Arial"/>
          <w:lang w:val="en-GB"/>
        </w:rPr>
        <w:lastRenderedPageBreak/>
        <w:t>person’s needs and respond in ways that promote trust, clarity, and emotional safety (Fatimayin, 2018).</w:t>
      </w:r>
    </w:p>
    <w:p w14:paraId="0575733A" w14:textId="45FA9C78" w:rsidR="29B697F3" w:rsidRDefault="29B697F3" w:rsidP="6F382548">
      <w:pPr>
        <w:spacing w:before="240" w:after="240" w:line="360" w:lineRule="auto"/>
        <w:jc w:val="both"/>
        <w:rPr>
          <w:rFonts w:ascii="Arial" w:eastAsia="Arial" w:hAnsi="Arial" w:cs="Arial"/>
          <w:lang w:val="en-GB"/>
        </w:rPr>
      </w:pPr>
      <w:r w:rsidRPr="6F382548">
        <w:rPr>
          <w:rFonts w:ascii="Arial" w:eastAsia="Arial" w:hAnsi="Arial" w:cs="Arial"/>
          <w:lang w:val="en-GB"/>
        </w:rPr>
        <w:t>Moreover</w:t>
      </w:r>
      <w:r w:rsidR="6D3B8854" w:rsidRPr="6F382548">
        <w:rPr>
          <w:rFonts w:ascii="Arial" w:eastAsia="Arial" w:hAnsi="Arial" w:cs="Arial"/>
          <w:lang w:val="en-GB"/>
        </w:rPr>
        <w:t>, I recognise that a comprehensive understanding of communication skills is central to effective people‑work. While specific techniques such as using open‑ended questions or incorporating tools like genograms can be taught, practised, and refined much like a carpenter mastering precise joints, I see these as only one part of my therapeutic toolkit. These methods are valuable and enhance my professional practice, yet I understand that communication extends far beyond a set of discrete techniques. For me, it is a complex, holistic process shaped by my whole self, the relational and contextual environment in which I am working, and the broader societal values that influence and frame the therapeutic encounter (Moss, 2017).</w:t>
      </w:r>
    </w:p>
    <w:p w14:paraId="52247C34" w14:textId="2B666440" w:rsidR="1157534D" w:rsidRDefault="1157534D" w:rsidP="6F382548">
      <w:pPr>
        <w:spacing w:before="240" w:after="240" w:line="360" w:lineRule="auto"/>
        <w:jc w:val="both"/>
        <w:rPr>
          <w:rFonts w:ascii="Arial" w:eastAsia="Arial" w:hAnsi="Arial" w:cs="Arial"/>
          <w:lang w:val="en-GB"/>
        </w:rPr>
      </w:pPr>
      <w:r w:rsidRPr="6F382548">
        <w:rPr>
          <w:rFonts w:ascii="Arial" w:eastAsia="Arial" w:hAnsi="Arial" w:cs="Arial"/>
          <w:lang w:val="en-GB"/>
        </w:rPr>
        <w:t>Therefore,</w:t>
      </w:r>
      <w:r w:rsidR="23810C19" w:rsidRPr="6F382548">
        <w:rPr>
          <w:rFonts w:ascii="Arial" w:eastAsia="Arial" w:hAnsi="Arial" w:cs="Arial"/>
          <w:lang w:val="en-GB"/>
        </w:rPr>
        <w:t xml:space="preserve"> engaging in skilful and compassionate dialogue is essential when supporting individuals facing complex health‑related decisions. These conversations may involve helping clients clarify their goals of care at the end of life, encouraging those with opioid use disorder to consider treatment, reducing anxieties or hesitancy around vaccination, or supporting informed decision‑making about interventions such as lung cancer screening. Despite the significance of these discussions, evidence shows that many clinicians feel underprepared for such emotionally and ethically challenging interactions. Research analysing recorded clinical encounters highlights that practitioners often struggle with key communication tasks. For example, when exploring care objectives in the context of advanced critical illness, clinicians may fail to elicit patients’ values, communicate prognosis clearly, or offer the emotional support needed to help individuals process difficult information (Callahan et al., 2021). In my practice, I aim to address these gaps by approaching each conversation with sensitivity, clarity, and a commitment to understanding the person’s lived experience.</w:t>
      </w:r>
    </w:p>
    <w:p w14:paraId="6E14AFA3" w14:textId="4376DF97" w:rsidR="1555A5F2" w:rsidRDefault="1555A5F2" w:rsidP="6F382548">
      <w:pPr>
        <w:pStyle w:val="Heading1"/>
        <w:keepNext w:val="0"/>
        <w:keepLines w:val="0"/>
        <w:spacing w:before="400" w:after="120" w:line="360" w:lineRule="auto"/>
        <w:jc w:val="both"/>
        <w:rPr>
          <w:rFonts w:ascii="Arial" w:eastAsia="Arial" w:hAnsi="Arial" w:cs="Arial"/>
          <w:color w:val="000000" w:themeColor="text1"/>
          <w:sz w:val="24"/>
          <w:szCs w:val="24"/>
        </w:rPr>
      </w:pPr>
      <w:bookmarkStart w:id="5" w:name="_Toc216472067"/>
      <w:r w:rsidRPr="6F382548">
        <w:rPr>
          <w:rFonts w:ascii="Arial" w:eastAsia="Arial" w:hAnsi="Arial" w:cs="Arial"/>
          <w:b/>
          <w:color w:val="000000" w:themeColor="text1"/>
          <w:sz w:val="24"/>
          <w:szCs w:val="24"/>
          <w:lang w:val="en-GB"/>
        </w:rPr>
        <w:t>Task 3: Reflection</w:t>
      </w:r>
      <w:bookmarkEnd w:id="5"/>
    </w:p>
    <w:p w14:paraId="5B7F6288" w14:textId="1D86BE2F" w:rsidR="1555A5F2" w:rsidRDefault="1555A5F2" w:rsidP="55BCD477">
      <w:pPr>
        <w:shd w:val="clear" w:color="auto" w:fill="FFFFFF" w:themeFill="background1"/>
        <w:spacing w:line="360" w:lineRule="auto"/>
        <w:jc w:val="both"/>
        <w:rPr>
          <w:rFonts w:ascii="Arial" w:eastAsia="Arial" w:hAnsi="Arial" w:cs="Arial"/>
          <w:color w:val="222222"/>
          <w:lang w:val="en-GB"/>
        </w:rPr>
      </w:pPr>
      <w:r w:rsidRPr="55BCD477">
        <w:rPr>
          <w:rFonts w:ascii="Arial" w:eastAsia="Arial" w:hAnsi="Arial" w:cs="Arial"/>
          <w:color w:val="000000" w:themeColor="text1"/>
          <w:lang w:val="en-GB"/>
        </w:rPr>
        <w:t xml:space="preserve">In reflecting on my personal SWOT analysis presentation, I have applied Gibbs’ (1988) Reflective Cycle as a guiding framework. This model is structured around six stages: Description, Feelings, Evaluation, Analysis, Conclusion, and Action Plan, each of which </w:t>
      </w:r>
      <w:r w:rsidRPr="55BCD477">
        <w:rPr>
          <w:rFonts w:ascii="Arial" w:eastAsia="Arial" w:hAnsi="Arial" w:cs="Arial"/>
          <w:color w:val="000000" w:themeColor="text1"/>
          <w:lang w:val="en-GB"/>
        </w:rPr>
        <w:lastRenderedPageBreak/>
        <w:t>supports a systematic approach to critical reflection and professional development</w:t>
      </w:r>
      <w:r w:rsidR="158F079A" w:rsidRPr="55BCD477">
        <w:rPr>
          <w:rFonts w:ascii="Arial" w:eastAsia="Arial" w:hAnsi="Arial" w:cs="Arial"/>
          <w:color w:val="000000" w:themeColor="text1"/>
          <w:lang w:val="en-GB"/>
        </w:rPr>
        <w:t xml:space="preserve"> (Beldar, 2025). </w:t>
      </w:r>
    </w:p>
    <w:p w14:paraId="7F5F1524" w14:textId="42EFFF94" w:rsidR="1555A5F2" w:rsidRDefault="1555A5F2" w:rsidP="6F382548">
      <w:pPr>
        <w:pStyle w:val="Heading2"/>
        <w:keepNext w:val="0"/>
        <w:keepLines w:val="0"/>
        <w:spacing w:before="360" w:after="120" w:line="360" w:lineRule="auto"/>
        <w:jc w:val="both"/>
        <w:rPr>
          <w:rFonts w:ascii="Arial" w:eastAsia="Arial" w:hAnsi="Arial" w:cs="Arial"/>
          <w:color w:val="000000" w:themeColor="text1"/>
          <w:sz w:val="24"/>
          <w:szCs w:val="24"/>
        </w:rPr>
      </w:pPr>
      <w:bookmarkStart w:id="6" w:name="_Toc216472068"/>
      <w:r w:rsidRPr="6F382548">
        <w:rPr>
          <w:rFonts w:ascii="Arial" w:eastAsia="Arial" w:hAnsi="Arial" w:cs="Arial"/>
          <w:b/>
          <w:color w:val="000000" w:themeColor="text1"/>
          <w:sz w:val="24"/>
          <w:szCs w:val="24"/>
          <w:lang w:val="en-GB"/>
        </w:rPr>
        <w:t>Description</w:t>
      </w:r>
      <w:bookmarkEnd w:id="6"/>
    </w:p>
    <w:p w14:paraId="3B6C8911" w14:textId="70D8C0A3" w:rsidR="1555A5F2" w:rsidRDefault="1555A5F2" w:rsidP="55BCD477">
      <w:pPr>
        <w:shd w:val="clear" w:color="auto" w:fill="FFFFFF" w:themeFill="background1"/>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I presented a five‑minute personal SWOT analysis focused on my future career as a counsellor. I explained the concept of SWOT analysis and highlighted the importance in personal and professional growth. I examined my strengths, weaknesses, opportunities, and potential threats in relation to counselling, considering how my strengths could help me address weaknesses and minimise risks. I also discussed how the opportunities available align with my abilities and support my career aspirations. I concluded with key reflections and outlined the next steps in my journey toward becoming a counsellor. Feedback from my lecturer claimed that I did well even though I was nervous and thought I may have made mistakes.</w:t>
      </w:r>
    </w:p>
    <w:p w14:paraId="08472AD9" w14:textId="59112377" w:rsidR="1555A5F2" w:rsidRDefault="1555A5F2" w:rsidP="6F382548">
      <w:pPr>
        <w:pStyle w:val="Heading2"/>
        <w:keepNext w:val="0"/>
        <w:keepLines w:val="0"/>
        <w:spacing w:before="360" w:after="120" w:line="360" w:lineRule="auto"/>
        <w:jc w:val="both"/>
        <w:rPr>
          <w:rFonts w:ascii="Arial" w:eastAsia="Arial" w:hAnsi="Arial" w:cs="Arial"/>
          <w:color w:val="000000" w:themeColor="text1"/>
          <w:sz w:val="24"/>
          <w:szCs w:val="24"/>
        </w:rPr>
      </w:pPr>
      <w:r w:rsidRPr="6F382548">
        <w:rPr>
          <w:rFonts w:ascii="Arial" w:eastAsia="Arial" w:hAnsi="Arial" w:cs="Arial"/>
          <w:b/>
          <w:color w:val="000000" w:themeColor="text1"/>
          <w:sz w:val="24"/>
          <w:szCs w:val="24"/>
          <w:lang w:val="en-GB"/>
        </w:rPr>
        <w:t xml:space="preserve"> </w:t>
      </w:r>
      <w:bookmarkStart w:id="7" w:name="_Toc216472069"/>
      <w:r w:rsidRPr="6F382548">
        <w:rPr>
          <w:rFonts w:ascii="Arial" w:eastAsia="Arial" w:hAnsi="Arial" w:cs="Arial"/>
          <w:b/>
          <w:color w:val="000000" w:themeColor="text1"/>
          <w:sz w:val="24"/>
          <w:szCs w:val="24"/>
          <w:lang w:val="en-GB"/>
        </w:rPr>
        <w:t>Feelings</w:t>
      </w:r>
      <w:bookmarkEnd w:id="7"/>
    </w:p>
    <w:p w14:paraId="61509179" w14:textId="1D268C06" w:rsidR="1555A5F2" w:rsidRDefault="1555A5F2" w:rsidP="55BCD477">
      <w:pPr>
        <w:shd w:val="clear" w:color="auto" w:fill="FFFFFF" w:themeFill="background1"/>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I prepared for the presentation by rehearsing and carefully organising the content for each slide. This helped me feel confident about delivering the material, though I still felt nervous about speaking in front of an audience. While I was assured that I had met all the requirements, I questioned my performance because I struggled to fully engage with the audience.</w:t>
      </w:r>
    </w:p>
    <w:p w14:paraId="53FB1655" w14:textId="33F7689B" w:rsidR="1555A5F2" w:rsidRDefault="1555A5F2" w:rsidP="6F382548">
      <w:pPr>
        <w:pStyle w:val="Heading2"/>
        <w:keepNext w:val="0"/>
        <w:keepLines w:val="0"/>
        <w:shd w:val="clear" w:color="auto" w:fill="FFFFFF" w:themeFill="background1"/>
        <w:spacing w:before="360" w:after="120" w:line="360" w:lineRule="auto"/>
        <w:jc w:val="both"/>
        <w:rPr>
          <w:rFonts w:ascii="Arial" w:eastAsia="Arial" w:hAnsi="Arial" w:cs="Arial"/>
          <w:color w:val="000000" w:themeColor="text1"/>
          <w:sz w:val="24"/>
          <w:szCs w:val="24"/>
        </w:rPr>
      </w:pPr>
      <w:r w:rsidRPr="6F382548">
        <w:rPr>
          <w:rFonts w:ascii="Arial" w:eastAsia="Arial" w:hAnsi="Arial" w:cs="Arial"/>
          <w:b/>
          <w:color w:val="000000" w:themeColor="text1"/>
          <w:sz w:val="24"/>
          <w:szCs w:val="24"/>
          <w:lang w:val="en-GB"/>
        </w:rPr>
        <w:t xml:space="preserve"> </w:t>
      </w:r>
      <w:bookmarkStart w:id="8" w:name="_Toc216472070"/>
      <w:r w:rsidRPr="6F382548">
        <w:rPr>
          <w:rFonts w:ascii="Arial" w:eastAsia="Arial" w:hAnsi="Arial" w:cs="Arial"/>
          <w:b/>
          <w:color w:val="000000" w:themeColor="text1"/>
          <w:sz w:val="24"/>
          <w:szCs w:val="24"/>
          <w:lang w:val="en-GB"/>
        </w:rPr>
        <w:t>Evaluation</w:t>
      </w:r>
      <w:bookmarkEnd w:id="8"/>
      <w:r w:rsidRPr="6F382548">
        <w:rPr>
          <w:rFonts w:ascii="Arial" w:eastAsia="Arial" w:hAnsi="Arial" w:cs="Arial"/>
          <w:b/>
          <w:color w:val="000000" w:themeColor="text1"/>
          <w:sz w:val="24"/>
          <w:szCs w:val="24"/>
          <w:lang w:val="en-GB"/>
        </w:rPr>
        <w:t xml:space="preserve"> </w:t>
      </w:r>
    </w:p>
    <w:p w14:paraId="7C435888" w14:textId="5942452A" w:rsidR="1555A5F2" w:rsidRDefault="1555A5F2" w:rsidP="55BCD477">
      <w:pPr>
        <w:shd w:val="clear" w:color="auto" w:fill="FFFFFF" w:themeFill="background1"/>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Overall, the presentation went well. I conveyed my points clearly without errors and tried to interact with the audience. However, nervousness caused me to experience a dry mouth, which limited how fully I was able to engage with them.</w:t>
      </w:r>
    </w:p>
    <w:p w14:paraId="4656FAF5" w14:textId="275BAE4B" w:rsidR="1555A5F2" w:rsidRDefault="1555A5F2" w:rsidP="6F382548">
      <w:pPr>
        <w:pStyle w:val="Heading2"/>
        <w:keepNext w:val="0"/>
        <w:keepLines w:val="0"/>
        <w:spacing w:before="360" w:after="120" w:line="360" w:lineRule="auto"/>
        <w:jc w:val="both"/>
        <w:rPr>
          <w:rFonts w:ascii="Arial" w:eastAsia="Arial" w:hAnsi="Arial" w:cs="Arial"/>
          <w:color w:val="000000" w:themeColor="text1"/>
          <w:sz w:val="24"/>
          <w:szCs w:val="24"/>
        </w:rPr>
      </w:pPr>
      <w:bookmarkStart w:id="9" w:name="_Toc216472071"/>
      <w:r w:rsidRPr="6F382548">
        <w:rPr>
          <w:rFonts w:ascii="Arial" w:eastAsia="Arial" w:hAnsi="Arial" w:cs="Arial"/>
          <w:b/>
          <w:color w:val="000000" w:themeColor="text1"/>
          <w:sz w:val="24"/>
          <w:szCs w:val="24"/>
          <w:lang w:val="en-GB"/>
        </w:rPr>
        <w:t>Analysis</w:t>
      </w:r>
      <w:bookmarkEnd w:id="9"/>
    </w:p>
    <w:p w14:paraId="6D80492D" w14:textId="2C860FB2" w:rsidR="1555A5F2" w:rsidRDefault="1555A5F2" w:rsidP="55BCD477">
      <w:pPr>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 xml:space="preserve">moreover, the presentation demonstrated thorough preparation, clear delivery, and a strong alignment with my professional aspirations as a future counsellor. The structured rehearsal and organisation of content contributed to a confident delivery, ensuring that </w:t>
      </w:r>
      <w:r w:rsidRPr="55BCD477">
        <w:rPr>
          <w:rFonts w:ascii="Arial" w:eastAsia="Arial" w:hAnsi="Arial" w:cs="Arial"/>
          <w:color w:val="000000" w:themeColor="text1"/>
          <w:lang w:val="en-GB"/>
        </w:rPr>
        <w:lastRenderedPageBreak/>
        <w:t>the material was communicated accurately and effectively. Nevertheless, the experience also highlighted the ongoing challenge of managing nervousness, which limited my ability to fully engage with the audience. This reflection underscores the importance of developing greater confidence and interactive skills, both of which are essential in counselling practice</w:t>
      </w:r>
      <w:r w:rsidR="32A6FDFA" w:rsidRPr="55BCD477">
        <w:rPr>
          <w:rFonts w:ascii="Arial" w:eastAsia="Arial" w:hAnsi="Arial" w:cs="Arial"/>
          <w:color w:val="000000" w:themeColor="text1"/>
          <w:lang w:val="en-GB"/>
        </w:rPr>
        <w:t xml:space="preserve"> </w:t>
      </w:r>
      <w:r w:rsidR="32A6FDFA" w:rsidRPr="55BCD477">
        <w:rPr>
          <w:rFonts w:ascii="Arial" w:eastAsia="Arial" w:hAnsi="Arial" w:cs="Arial"/>
          <w:color w:val="222222"/>
        </w:rPr>
        <w:t>(Moss, 2017)</w:t>
      </w:r>
      <w:r w:rsidRPr="55BCD477">
        <w:rPr>
          <w:rFonts w:ascii="Arial" w:eastAsia="Arial" w:hAnsi="Arial" w:cs="Arial"/>
          <w:color w:val="000000" w:themeColor="text1"/>
          <w:lang w:val="en-GB"/>
        </w:rPr>
        <w:t>. Overall, the presentation not only fulfilled the immediate objectives but also provided valuable insights into areas for continued improvement, reinforcing my commitment to professional growth and readiness for my future career.</w:t>
      </w:r>
    </w:p>
    <w:p w14:paraId="00C12428" w14:textId="7776760E" w:rsidR="1555A5F2" w:rsidRDefault="1555A5F2" w:rsidP="55BCD477">
      <w:pPr>
        <w:pStyle w:val="Heading2"/>
        <w:keepNext w:val="0"/>
        <w:keepLines w:val="0"/>
        <w:shd w:val="clear" w:color="auto" w:fill="FFFFFF" w:themeFill="background1"/>
        <w:spacing w:before="360" w:after="120" w:line="360" w:lineRule="auto"/>
        <w:jc w:val="both"/>
        <w:rPr>
          <w:rFonts w:ascii="Arial" w:eastAsia="Arial" w:hAnsi="Arial" w:cs="Arial"/>
          <w:color w:val="000000" w:themeColor="text1"/>
          <w:sz w:val="24"/>
          <w:szCs w:val="24"/>
        </w:rPr>
      </w:pPr>
      <w:bookmarkStart w:id="10" w:name="_Toc216472072"/>
      <w:r w:rsidRPr="6F382548">
        <w:rPr>
          <w:rFonts w:ascii="Arial" w:eastAsia="Arial" w:hAnsi="Arial" w:cs="Arial"/>
          <w:b/>
          <w:color w:val="000000" w:themeColor="text1"/>
          <w:sz w:val="24"/>
          <w:szCs w:val="24"/>
          <w:lang w:val="en-GB"/>
        </w:rPr>
        <w:t>Conclusion</w:t>
      </w:r>
      <w:bookmarkEnd w:id="10"/>
      <w:r w:rsidRPr="6F382548">
        <w:rPr>
          <w:rFonts w:ascii="Arial" w:eastAsia="Arial" w:hAnsi="Arial" w:cs="Arial"/>
          <w:b/>
          <w:color w:val="000000" w:themeColor="text1"/>
          <w:sz w:val="24"/>
          <w:szCs w:val="24"/>
          <w:lang w:val="en-GB"/>
        </w:rPr>
        <w:t xml:space="preserve"> </w:t>
      </w:r>
    </w:p>
    <w:p w14:paraId="2D98E210" w14:textId="00D230FF" w:rsidR="1555A5F2" w:rsidRDefault="1555A5F2" w:rsidP="55BCD477">
      <w:pPr>
        <w:shd w:val="clear" w:color="auto" w:fill="FFFFFF" w:themeFill="background1"/>
        <w:spacing w:line="360" w:lineRule="auto"/>
        <w:jc w:val="both"/>
        <w:rPr>
          <w:rFonts w:ascii="Arial" w:eastAsia="Arial" w:hAnsi="Arial" w:cs="Arial"/>
          <w:color w:val="000000" w:themeColor="text1"/>
        </w:rPr>
      </w:pPr>
      <w:r w:rsidRPr="55BCD477">
        <w:rPr>
          <w:rFonts w:ascii="Arial" w:eastAsia="Arial" w:hAnsi="Arial" w:cs="Arial"/>
          <w:color w:val="000000" w:themeColor="text1"/>
          <w:lang w:val="en-GB"/>
        </w:rPr>
        <w:t xml:space="preserve">Through this presentation, I learned the value of thorough preparation and the importance of structuring content in a way that clearly communicates complex ideas, such as the SWOT framework, in relation to professional development. The experience reinforced my ability to critically reflect on my strengths, weaknesses, opportunities, and threats, and to connect these insights to my future career as a counsellor. By conquering my nerves future presentation will be fulfilling. </w:t>
      </w:r>
    </w:p>
    <w:p w14:paraId="2DC87012" w14:textId="772D1DC5" w:rsidR="1555A5F2" w:rsidRDefault="1555A5F2" w:rsidP="6F382548">
      <w:pPr>
        <w:pStyle w:val="Heading2"/>
        <w:keepNext w:val="0"/>
        <w:keepLines w:val="0"/>
        <w:spacing w:before="360" w:after="120" w:line="360" w:lineRule="auto"/>
        <w:jc w:val="both"/>
        <w:rPr>
          <w:rFonts w:ascii="Arial" w:eastAsia="Arial" w:hAnsi="Arial" w:cs="Arial"/>
          <w:color w:val="000000" w:themeColor="text1"/>
          <w:sz w:val="24"/>
          <w:szCs w:val="24"/>
        </w:rPr>
      </w:pPr>
      <w:bookmarkStart w:id="11" w:name="_Toc216472073"/>
      <w:r w:rsidRPr="6F382548">
        <w:rPr>
          <w:rFonts w:ascii="Arial" w:eastAsia="Arial" w:hAnsi="Arial" w:cs="Arial"/>
          <w:b/>
          <w:color w:val="000000" w:themeColor="text1"/>
          <w:sz w:val="24"/>
          <w:szCs w:val="24"/>
          <w:lang w:val="en-GB"/>
        </w:rPr>
        <w:t>Action Plan</w:t>
      </w:r>
      <w:bookmarkEnd w:id="11"/>
      <w:r w:rsidR="58FA3CD2" w:rsidRPr="6F382548">
        <w:rPr>
          <w:rFonts w:ascii="Arial" w:eastAsia="Arial" w:hAnsi="Arial" w:cs="Arial"/>
          <w:b/>
          <w:color w:val="000000" w:themeColor="text1"/>
          <w:sz w:val="24"/>
          <w:szCs w:val="24"/>
          <w:lang w:val="en-GB"/>
        </w:rPr>
        <w:t xml:space="preserve"> </w:t>
      </w:r>
    </w:p>
    <w:p w14:paraId="03806B96" w14:textId="580F3006" w:rsidR="1555A5F2" w:rsidRDefault="1555A5F2" w:rsidP="6F382548">
      <w:pPr>
        <w:spacing w:line="360" w:lineRule="auto"/>
        <w:jc w:val="both"/>
        <w:rPr>
          <w:rFonts w:ascii="Arial" w:eastAsia="Arial" w:hAnsi="Arial" w:cs="Arial"/>
          <w:color w:val="222222"/>
          <w:lang w:val="en-GB"/>
        </w:rPr>
      </w:pPr>
      <w:r w:rsidRPr="55BCD477">
        <w:rPr>
          <w:rFonts w:ascii="Arial" w:eastAsia="Arial" w:hAnsi="Arial" w:cs="Arial"/>
          <w:color w:val="000000" w:themeColor="text1"/>
          <w:lang w:val="en-GB"/>
        </w:rPr>
        <w:t xml:space="preserve">I recognised that effective delivery requires not only accuracy but also confident engagement with the audience </w:t>
      </w:r>
      <w:r w:rsidR="693F27BB" w:rsidRPr="55BCD477">
        <w:rPr>
          <w:rFonts w:ascii="Arial" w:eastAsia="Arial" w:hAnsi="Arial" w:cs="Arial"/>
          <w:color w:val="000000" w:themeColor="text1"/>
          <w:lang w:val="en-GB"/>
        </w:rPr>
        <w:t>(</w:t>
      </w:r>
      <w:r w:rsidR="693F27BB" w:rsidRPr="55BCD477">
        <w:rPr>
          <w:rFonts w:ascii="Arial" w:eastAsia="Arial" w:hAnsi="Arial" w:cs="Arial"/>
          <w:color w:val="222222"/>
          <w:lang w:val="en-GB"/>
        </w:rPr>
        <w:t>Bradbury, 2006)</w:t>
      </w:r>
      <w:r w:rsidRPr="55BCD477">
        <w:rPr>
          <w:rFonts w:ascii="Arial" w:eastAsia="Arial" w:hAnsi="Arial" w:cs="Arial"/>
          <w:color w:val="000000" w:themeColor="text1"/>
          <w:lang w:val="en-GB"/>
        </w:rPr>
        <w:t>. Nervousness limited my interaction, highlighting the need to develop strategies for managing presentation anxiety. In future, I will incorporate more interactive elements, such as questions or examples, to foster audience connection, and practiced techniques to reduce physical symptoms of nerves. Overall, the presentation was a valuable learning experience that strengthened my self‑awareness and provided clear direction for improving both my communication skills and professional readiness</w:t>
      </w:r>
      <w:r w:rsidR="410D7CDD" w:rsidRPr="55BCD477">
        <w:rPr>
          <w:rFonts w:ascii="Arial" w:eastAsia="Arial" w:hAnsi="Arial" w:cs="Arial"/>
          <w:color w:val="222222"/>
          <w:lang w:val="en-GB"/>
        </w:rPr>
        <w:t xml:space="preserve">. </w:t>
      </w:r>
    </w:p>
    <w:p w14:paraId="0816A433" w14:textId="10A641D5" w:rsidR="04F24D98" w:rsidRDefault="26967696" w:rsidP="6F382548">
      <w:pPr>
        <w:pStyle w:val="Heading1"/>
        <w:keepNext w:val="0"/>
        <w:keepLines w:val="0"/>
        <w:spacing w:line="360" w:lineRule="auto"/>
        <w:jc w:val="both"/>
        <w:rPr>
          <w:rFonts w:ascii="Arial" w:eastAsia="Arial" w:hAnsi="Arial" w:cs="Arial"/>
          <w:b/>
          <w:color w:val="auto"/>
          <w:sz w:val="24"/>
          <w:szCs w:val="24"/>
          <w:lang w:val="en-GB"/>
        </w:rPr>
      </w:pPr>
      <w:bookmarkStart w:id="12" w:name="_Toc216472074"/>
      <w:r w:rsidRPr="6F382548">
        <w:rPr>
          <w:rFonts w:ascii="Arial" w:eastAsia="Arial" w:hAnsi="Arial" w:cs="Arial"/>
          <w:b/>
          <w:bCs/>
          <w:color w:val="auto"/>
          <w:sz w:val="24"/>
          <w:szCs w:val="24"/>
          <w:lang w:val="en-GB"/>
        </w:rPr>
        <w:t>Summary</w:t>
      </w:r>
      <w:bookmarkEnd w:id="12"/>
    </w:p>
    <w:p w14:paraId="1D9A2D11" w14:textId="64732C2A" w:rsidR="0F537A1B" w:rsidRDefault="0F537A1B" w:rsidP="6F382548">
      <w:pPr>
        <w:spacing w:line="360" w:lineRule="auto"/>
        <w:jc w:val="both"/>
        <w:rPr>
          <w:rFonts w:ascii="Arial" w:eastAsia="Arial" w:hAnsi="Arial" w:cs="Arial"/>
          <w:lang w:val="en-GB"/>
        </w:rPr>
      </w:pPr>
      <w:r w:rsidRPr="6F382548">
        <w:rPr>
          <w:rFonts w:ascii="Arial" w:eastAsia="Arial" w:hAnsi="Arial" w:cs="Arial"/>
          <w:lang w:val="en-GB"/>
        </w:rPr>
        <w:t xml:space="preserve">In conclusion, my portfolio outlined the role of an adult counsellor and highlighted the key skills required for the position. My development plan detailed how I intend to build the necessary knowledge and prepared me for potential interview questions. I also explored </w:t>
      </w:r>
      <w:r w:rsidRPr="6F382548">
        <w:rPr>
          <w:rFonts w:ascii="Arial" w:eastAsia="Arial" w:hAnsi="Arial" w:cs="Arial"/>
          <w:lang w:val="en-GB"/>
        </w:rPr>
        <w:lastRenderedPageBreak/>
        <w:t>how effective communication would be applied within a counselling context. Finally, I demonstrated how reflective practice is an essential component of ongoing professional growth.</w:t>
      </w:r>
    </w:p>
    <w:p w14:paraId="134B6367" w14:textId="34438E2E" w:rsidR="55BCD477" w:rsidRDefault="55BCD477" w:rsidP="6F382548">
      <w:pPr>
        <w:spacing w:line="360" w:lineRule="auto"/>
        <w:jc w:val="both"/>
      </w:pPr>
      <w:r>
        <w:br w:type="page"/>
      </w:r>
    </w:p>
    <w:p w14:paraId="0B942E72" w14:textId="3C609352" w:rsidR="29666C1A" w:rsidRDefault="29666C1A" w:rsidP="6F382548">
      <w:pPr>
        <w:pStyle w:val="Heading1"/>
        <w:keepNext w:val="0"/>
        <w:keepLines w:val="0"/>
        <w:spacing w:before="400" w:after="120" w:line="360" w:lineRule="auto"/>
        <w:jc w:val="both"/>
        <w:rPr>
          <w:rFonts w:ascii="Arial" w:eastAsia="Arial" w:hAnsi="Arial" w:cs="Arial"/>
          <w:b/>
          <w:color w:val="000000" w:themeColor="text1"/>
          <w:sz w:val="24"/>
          <w:szCs w:val="24"/>
          <w:lang w:val="en-GB"/>
        </w:rPr>
      </w:pPr>
      <w:bookmarkStart w:id="13" w:name="_Toc216472075"/>
      <w:r w:rsidRPr="6F382548">
        <w:rPr>
          <w:rFonts w:ascii="Arial" w:eastAsia="Arial" w:hAnsi="Arial" w:cs="Arial"/>
          <w:b/>
          <w:color w:val="000000" w:themeColor="text1"/>
          <w:sz w:val="24"/>
          <w:szCs w:val="24"/>
          <w:lang w:val="en-GB"/>
        </w:rPr>
        <w:lastRenderedPageBreak/>
        <w:t>Reference List</w:t>
      </w:r>
      <w:bookmarkEnd w:id="13"/>
    </w:p>
    <w:p w14:paraId="025B9BEA" w14:textId="4978DBF3" w:rsidR="55BCD477" w:rsidRDefault="55BCD477" w:rsidP="6F382548">
      <w:pPr>
        <w:spacing w:line="360" w:lineRule="auto"/>
        <w:jc w:val="both"/>
        <w:rPr>
          <w:lang w:val="en-GB"/>
        </w:rPr>
      </w:pPr>
    </w:p>
    <w:p w14:paraId="67979B31" w14:textId="03A68F6B" w:rsidR="55BCD477" w:rsidRDefault="0F50A923" w:rsidP="55BCD477">
      <w:pPr>
        <w:shd w:val="clear" w:color="auto" w:fill="FFFFFF" w:themeFill="background1"/>
        <w:spacing w:line="360" w:lineRule="auto"/>
        <w:jc w:val="both"/>
        <w:rPr>
          <w:rFonts w:ascii="Arial" w:eastAsia="Arial" w:hAnsi="Arial" w:cs="Arial"/>
          <w:lang w:val="en-GB"/>
        </w:rPr>
      </w:pPr>
      <w:r w:rsidRPr="55BCD477">
        <w:rPr>
          <w:rFonts w:ascii="Arial" w:eastAsia="Arial" w:hAnsi="Arial" w:cs="Arial"/>
          <w:color w:val="222222"/>
          <w:lang w:val="en-GB"/>
        </w:rPr>
        <w:t xml:space="preserve">Beldar, P. R. (2025). Case Study: </w:t>
      </w:r>
      <w:r w:rsidRPr="55BCD477">
        <w:rPr>
          <w:rFonts w:ascii="Arial" w:eastAsia="Arial" w:hAnsi="Arial" w:cs="Arial"/>
          <w:i/>
          <w:iCs/>
          <w:color w:val="222222"/>
          <w:lang w:val="en-GB"/>
        </w:rPr>
        <w:t>Enhancing Learning in C Programming Through Gibbs Reflective Cycle</w:t>
      </w:r>
      <w:r w:rsidRPr="55BCD477">
        <w:rPr>
          <w:rFonts w:ascii="Arial" w:eastAsia="Arial" w:hAnsi="Arial" w:cs="Arial"/>
          <w:color w:val="222222"/>
          <w:lang w:val="en-GB"/>
        </w:rPr>
        <w:t>. Journal of Engineering Education Transformations, 61-68.</w:t>
      </w:r>
    </w:p>
    <w:p w14:paraId="27755013" w14:textId="4C3D1B70" w:rsidR="55BCD477" w:rsidRDefault="1FA5783D" w:rsidP="6F382548">
      <w:pPr>
        <w:spacing w:line="360" w:lineRule="auto"/>
        <w:jc w:val="both"/>
        <w:rPr>
          <w:rFonts w:ascii="Arial" w:eastAsia="Arial" w:hAnsi="Arial" w:cs="Arial"/>
          <w:lang w:val="en-GB"/>
        </w:rPr>
      </w:pPr>
      <w:r w:rsidRPr="55BCD477">
        <w:rPr>
          <w:rFonts w:ascii="Arial" w:eastAsia="Arial" w:hAnsi="Arial" w:cs="Arial"/>
          <w:color w:val="222222"/>
          <w:lang w:val="en-GB"/>
        </w:rPr>
        <w:t xml:space="preserve">Bradbury, A. (2006). </w:t>
      </w:r>
      <w:r w:rsidRPr="55BCD477">
        <w:rPr>
          <w:rFonts w:ascii="Arial" w:eastAsia="Arial" w:hAnsi="Arial" w:cs="Arial"/>
          <w:i/>
          <w:iCs/>
          <w:color w:val="222222"/>
          <w:lang w:val="en-GB"/>
        </w:rPr>
        <w:t>Successful presentation skills</w:t>
      </w:r>
      <w:r w:rsidRPr="55BCD477">
        <w:rPr>
          <w:rFonts w:ascii="Arial" w:eastAsia="Arial" w:hAnsi="Arial" w:cs="Arial"/>
          <w:color w:val="222222"/>
          <w:lang w:val="en-GB"/>
        </w:rPr>
        <w:t xml:space="preserve"> (Vol. 111). Kogan Page Publishers.</w:t>
      </w:r>
    </w:p>
    <w:p w14:paraId="6B883003" w14:textId="67653088" w:rsidR="29666C1A" w:rsidRDefault="29666C1A" w:rsidP="55BCD477">
      <w:pPr>
        <w:spacing w:line="360" w:lineRule="auto"/>
        <w:jc w:val="both"/>
        <w:rPr>
          <w:rFonts w:ascii="Arial" w:eastAsia="Arial" w:hAnsi="Arial" w:cs="Arial"/>
          <w:color w:val="222222"/>
        </w:rPr>
      </w:pPr>
      <w:r w:rsidRPr="55BCD477">
        <w:rPr>
          <w:rFonts w:ascii="Arial" w:eastAsia="Arial" w:hAnsi="Arial" w:cs="Arial"/>
          <w:color w:val="222222"/>
          <w:lang w:val="en-GB"/>
        </w:rPr>
        <w:t xml:space="preserve">Callahan, M. E., Brant, E. B., Mohan, D., Norman, M. K., Arnold, R. M., &amp; White, D. B. (2021). Leveraging technology to overcome the “scalability problem” in communication skills training courses. </w:t>
      </w:r>
      <w:r w:rsidRPr="55BCD477">
        <w:rPr>
          <w:rFonts w:ascii="Arial" w:eastAsia="Arial" w:hAnsi="Arial" w:cs="Arial"/>
          <w:i/>
          <w:iCs/>
          <w:color w:val="222222"/>
          <w:lang w:val="en-GB"/>
        </w:rPr>
        <w:t>ATS scholar</w:t>
      </w:r>
      <w:r w:rsidRPr="55BCD477">
        <w:rPr>
          <w:rFonts w:ascii="Arial" w:eastAsia="Arial" w:hAnsi="Arial" w:cs="Arial"/>
          <w:color w:val="222222"/>
          <w:lang w:val="en-GB"/>
        </w:rPr>
        <w:t xml:space="preserve">, </w:t>
      </w:r>
      <w:r w:rsidRPr="55BCD477">
        <w:rPr>
          <w:rFonts w:ascii="Arial" w:eastAsia="Arial" w:hAnsi="Arial" w:cs="Arial"/>
          <w:i/>
          <w:iCs/>
          <w:color w:val="222222"/>
          <w:lang w:val="en-GB"/>
        </w:rPr>
        <w:t>2</w:t>
      </w:r>
      <w:r w:rsidRPr="55BCD477">
        <w:rPr>
          <w:rFonts w:ascii="Arial" w:eastAsia="Arial" w:hAnsi="Arial" w:cs="Arial"/>
          <w:color w:val="222222"/>
          <w:lang w:val="en-GB"/>
        </w:rPr>
        <w:t>(3), 327-340.</w:t>
      </w:r>
    </w:p>
    <w:p w14:paraId="1FD6E6CF" w14:textId="5D8683CE" w:rsidR="00BD36A7" w:rsidRPr="00BD36A7" w:rsidRDefault="00C2396C" w:rsidP="55BCD477">
      <w:pPr>
        <w:spacing w:line="360" w:lineRule="auto"/>
        <w:jc w:val="both"/>
        <w:rPr>
          <w:rFonts w:ascii="Arial" w:eastAsia="Arial" w:hAnsi="Arial" w:cs="Arial"/>
          <w:color w:val="222222"/>
        </w:rPr>
      </w:pPr>
      <w:r w:rsidRPr="003458AB">
        <w:rPr>
          <w:rFonts w:ascii="Arial" w:eastAsia="Arial" w:hAnsi="Arial" w:cs="Arial"/>
          <w:color w:val="222222"/>
        </w:rPr>
        <w:t xml:space="preserve">Davies, N. (2015). </w:t>
      </w:r>
      <w:r w:rsidRPr="6F382548">
        <w:rPr>
          <w:rFonts w:ascii="Arial" w:eastAsia="Arial" w:hAnsi="Arial" w:cs="Arial"/>
          <w:i/>
          <w:color w:val="222222"/>
        </w:rPr>
        <w:t xml:space="preserve">Ethical decision making within the </w:t>
      </w:r>
      <w:bookmarkStart w:id="14" w:name="_Int_o0i8OYaA"/>
      <w:r w:rsidRPr="6F382548">
        <w:rPr>
          <w:rFonts w:ascii="Arial" w:eastAsia="Arial" w:hAnsi="Arial" w:cs="Arial"/>
          <w:i/>
          <w:color w:val="222222"/>
        </w:rPr>
        <w:t>counselling</w:t>
      </w:r>
      <w:bookmarkEnd w:id="14"/>
      <w:r w:rsidRPr="6F382548">
        <w:rPr>
          <w:rFonts w:ascii="Arial" w:eastAsia="Arial" w:hAnsi="Arial" w:cs="Arial"/>
          <w:i/>
          <w:color w:val="222222"/>
        </w:rPr>
        <w:t xml:space="preserve"> professions</w:t>
      </w:r>
      <w:r w:rsidRPr="003458AB">
        <w:rPr>
          <w:rFonts w:ascii="Arial" w:eastAsia="Arial" w:hAnsi="Arial" w:cs="Arial"/>
          <w:color w:val="222222"/>
        </w:rPr>
        <w:t>. </w:t>
      </w:r>
      <w:r w:rsidRPr="6F382548">
        <w:rPr>
          <w:rFonts w:ascii="Arial" w:eastAsia="Arial" w:hAnsi="Arial" w:cs="Arial"/>
          <w:color w:val="222222"/>
        </w:rPr>
        <w:t>Lutterworth: BACP</w:t>
      </w:r>
      <w:r w:rsidRPr="003458AB">
        <w:rPr>
          <w:rFonts w:ascii="Arial" w:eastAsia="Arial" w:hAnsi="Arial" w:cs="Arial"/>
          <w:color w:val="222222"/>
        </w:rPr>
        <w:t>.</w:t>
      </w:r>
    </w:p>
    <w:p w14:paraId="248E5D32" w14:textId="6DD80C93" w:rsidR="6C060DBD" w:rsidRDefault="6C060DBD" w:rsidP="6F382548">
      <w:pPr>
        <w:spacing w:line="360" w:lineRule="auto"/>
        <w:jc w:val="both"/>
        <w:rPr>
          <w:rFonts w:ascii="Arial" w:eastAsia="Arial" w:hAnsi="Arial" w:cs="Arial"/>
          <w:color w:val="222222"/>
        </w:rPr>
      </w:pPr>
      <w:r w:rsidRPr="6F382548">
        <w:rPr>
          <w:rFonts w:ascii="Arial" w:eastAsia="Arial" w:hAnsi="Arial" w:cs="Arial"/>
          <w:color w:val="222222"/>
        </w:rPr>
        <w:t xml:space="preserve">Fatimayin, F. (2018). </w:t>
      </w:r>
      <w:r w:rsidRPr="6F382548">
        <w:rPr>
          <w:rFonts w:ascii="Arial" w:eastAsia="Arial" w:hAnsi="Arial" w:cs="Arial"/>
          <w:i/>
          <w:iCs/>
          <w:color w:val="222222"/>
        </w:rPr>
        <w:t>Chapter two w</w:t>
      </w:r>
      <w:r w:rsidR="05643C90" w:rsidRPr="6F382548">
        <w:rPr>
          <w:rFonts w:ascii="Arial" w:eastAsia="Arial" w:hAnsi="Arial" w:cs="Arial"/>
          <w:i/>
          <w:iCs/>
          <w:color w:val="222222"/>
        </w:rPr>
        <w:t>hat is communication? Foluke Fatimay</w:t>
      </w:r>
      <w:r w:rsidR="5E15E63E" w:rsidRPr="6F382548">
        <w:rPr>
          <w:rFonts w:ascii="Arial" w:eastAsia="Arial" w:hAnsi="Arial" w:cs="Arial"/>
          <w:i/>
          <w:iCs/>
          <w:color w:val="222222"/>
        </w:rPr>
        <w:t>in</w:t>
      </w:r>
      <w:r w:rsidR="5E15E63E" w:rsidRPr="6F382548">
        <w:rPr>
          <w:rFonts w:ascii="Arial" w:eastAsia="Arial" w:hAnsi="Arial" w:cs="Arial"/>
          <w:color w:val="222222"/>
        </w:rPr>
        <w:t>. Communication and Language Skills, 21.</w:t>
      </w:r>
    </w:p>
    <w:p w14:paraId="28835546" w14:textId="0F703077" w:rsidR="55BCD477" w:rsidRDefault="25927D06" w:rsidP="55BCD477">
      <w:pPr>
        <w:spacing w:line="360" w:lineRule="auto"/>
        <w:jc w:val="both"/>
        <w:rPr>
          <w:rFonts w:ascii="Arial" w:eastAsia="Arial" w:hAnsi="Arial" w:cs="Arial"/>
          <w:color w:val="222222"/>
          <w:lang w:val="en-GB"/>
        </w:rPr>
      </w:pPr>
      <w:r w:rsidRPr="6F382548">
        <w:rPr>
          <w:rFonts w:ascii="Arial" w:eastAsia="Arial" w:hAnsi="Arial" w:cs="Arial"/>
          <w:color w:val="222222"/>
          <w:lang w:val="en-GB"/>
        </w:rPr>
        <w:t xml:space="preserve">Islam, M. S. (2018). </w:t>
      </w:r>
      <w:r w:rsidRPr="6F382548">
        <w:rPr>
          <w:rFonts w:ascii="Arial" w:eastAsia="Arial" w:hAnsi="Arial" w:cs="Arial"/>
          <w:i/>
          <w:iCs/>
          <w:color w:val="222222"/>
          <w:lang w:val="en-GB"/>
        </w:rPr>
        <w:t>Treat patient, not just the disease: holistic needs assessment for haematological cancer patients</w:t>
      </w:r>
      <w:r w:rsidRPr="6F382548">
        <w:rPr>
          <w:rFonts w:ascii="Arial" w:eastAsia="Arial" w:hAnsi="Arial" w:cs="Arial"/>
          <w:color w:val="222222"/>
          <w:lang w:val="en-GB"/>
        </w:rPr>
        <w:t>. Oncology reviews, 12(2), 374.</w:t>
      </w:r>
    </w:p>
    <w:p w14:paraId="1313731B" w14:textId="102DEEE0" w:rsidR="55BCD477" w:rsidRDefault="29666C1A" w:rsidP="55BCD477">
      <w:pPr>
        <w:spacing w:line="360" w:lineRule="auto"/>
        <w:jc w:val="both"/>
        <w:rPr>
          <w:rFonts w:ascii="Arial" w:eastAsia="Arial" w:hAnsi="Arial" w:cs="Arial"/>
          <w:color w:val="000000" w:themeColor="text1"/>
        </w:rPr>
      </w:pPr>
      <w:r w:rsidRPr="55BCD477">
        <w:rPr>
          <w:rFonts w:ascii="Arial" w:eastAsia="Arial" w:hAnsi="Arial" w:cs="Arial"/>
          <w:color w:val="222222"/>
          <w:lang w:val="en-GB"/>
        </w:rPr>
        <w:t xml:space="preserve">Moss, B. (2017). </w:t>
      </w:r>
      <w:r w:rsidRPr="55BCD477">
        <w:rPr>
          <w:rFonts w:ascii="Arial" w:eastAsia="Arial" w:hAnsi="Arial" w:cs="Arial"/>
          <w:i/>
          <w:iCs/>
          <w:color w:val="222222"/>
          <w:lang w:val="en-GB"/>
        </w:rPr>
        <w:t>Communication skills in health and social care</w:t>
      </w:r>
      <w:r w:rsidRPr="55BCD477">
        <w:rPr>
          <w:rFonts w:ascii="Arial" w:eastAsia="Arial" w:hAnsi="Arial" w:cs="Arial"/>
          <w:color w:val="222222"/>
          <w:lang w:val="en-GB"/>
        </w:rPr>
        <w:t>. Sage.</w:t>
      </w:r>
    </w:p>
    <w:p w14:paraId="4A33FD3F" w14:textId="20BAC986" w:rsidR="4338939A" w:rsidRDefault="4338939A" w:rsidP="6F382548">
      <w:pPr>
        <w:spacing w:line="360" w:lineRule="auto"/>
        <w:jc w:val="both"/>
        <w:rPr>
          <w:rFonts w:ascii="Arial" w:eastAsia="Arial" w:hAnsi="Arial" w:cs="Arial"/>
          <w:color w:val="000000" w:themeColor="text1"/>
          <w:lang w:val="en-GB"/>
        </w:rPr>
      </w:pPr>
      <w:r w:rsidRPr="6F382548">
        <w:rPr>
          <w:rFonts w:ascii="Arial" w:eastAsia="Arial" w:hAnsi="Arial" w:cs="Arial"/>
          <w:color w:val="222222"/>
          <w:lang w:val="en-GB"/>
        </w:rPr>
        <w:t xml:space="preserve">NHS Jobs, (2025). </w:t>
      </w:r>
      <w:r w:rsidR="42247800" w:rsidRPr="6F382548">
        <w:rPr>
          <w:rFonts w:ascii="Arial" w:eastAsia="Arial" w:hAnsi="Arial" w:cs="Arial"/>
          <w:i/>
          <w:iCs/>
          <w:color w:val="222222"/>
          <w:lang w:val="en-GB"/>
        </w:rPr>
        <w:t>Adult Counsellor</w:t>
      </w:r>
      <w:r w:rsidR="42247800" w:rsidRPr="6F382548">
        <w:rPr>
          <w:rFonts w:ascii="Arial" w:eastAsia="Arial" w:hAnsi="Arial" w:cs="Arial"/>
          <w:color w:val="222222"/>
          <w:lang w:val="en-GB"/>
        </w:rPr>
        <w:t xml:space="preserve">. </w:t>
      </w:r>
      <w:r w:rsidR="3D14466E" w:rsidRPr="6F382548">
        <w:rPr>
          <w:rFonts w:ascii="Arial" w:eastAsia="Arial" w:hAnsi="Arial" w:cs="Arial"/>
          <w:color w:val="000000" w:themeColor="text1"/>
          <w:lang w:val="en-GB"/>
        </w:rPr>
        <w:t>Havens Hospices</w:t>
      </w:r>
      <w:r w:rsidR="710C31B4" w:rsidRPr="6F382548">
        <w:rPr>
          <w:rFonts w:ascii="Arial" w:eastAsia="Arial" w:hAnsi="Arial" w:cs="Arial"/>
          <w:color w:val="000000" w:themeColor="text1"/>
          <w:lang w:val="en-GB"/>
        </w:rPr>
        <w:t xml:space="preserve">. Available at: </w:t>
      </w:r>
      <w:hyperlink w:history="1">
        <w:r w:rsidR="5396BDDB" w:rsidRPr="6F382548">
          <w:rPr>
            <w:rStyle w:val="Hyperlink"/>
            <w:rFonts w:ascii="Arial" w:eastAsia="Arial" w:hAnsi="Arial" w:cs="Arial"/>
            <w:lang w:val="en-GB"/>
          </w:rPr>
          <w:t>https://beta.jobs.nhs.</w:t>
        </w:r>
        <w:r w:rsidR="52B8C214" w:rsidRPr="6F382548">
          <w:rPr>
            <w:rStyle w:val="Hyperlink"/>
            <w:rFonts w:ascii="Arial" w:eastAsia="Arial" w:hAnsi="Arial" w:cs="Arial"/>
            <w:lang w:val="en-GB"/>
          </w:rPr>
          <w:t>uk&gt;candidate&gt;jo</w:t>
        </w:r>
        <w:r w:rsidR="712FCE56" w:rsidRPr="6F382548">
          <w:rPr>
            <w:rStyle w:val="Hyperlink"/>
            <w:rFonts w:ascii="Arial" w:eastAsia="Arial" w:hAnsi="Arial" w:cs="Arial"/>
            <w:lang w:val="en-GB"/>
          </w:rPr>
          <w:t>badvert</w:t>
        </w:r>
      </w:hyperlink>
      <w:r w:rsidR="712FCE56" w:rsidRPr="6F382548">
        <w:rPr>
          <w:rFonts w:ascii="Arial" w:eastAsia="Arial" w:hAnsi="Arial" w:cs="Arial"/>
          <w:color w:val="000000" w:themeColor="text1"/>
          <w:lang w:val="en-GB"/>
        </w:rPr>
        <w:t xml:space="preserve"> </w:t>
      </w:r>
      <w:r w:rsidR="001A0E6D" w:rsidRPr="6F382548">
        <w:rPr>
          <w:rFonts w:ascii="Arial" w:eastAsia="Arial" w:hAnsi="Arial" w:cs="Arial"/>
          <w:color w:val="000000" w:themeColor="text1"/>
          <w:lang w:val="en-GB"/>
        </w:rPr>
        <w:t>(Accessed</w:t>
      </w:r>
      <w:r w:rsidR="3EEA4B19" w:rsidRPr="6F382548">
        <w:rPr>
          <w:rFonts w:ascii="Arial" w:eastAsia="Arial" w:hAnsi="Arial" w:cs="Arial"/>
          <w:color w:val="000000" w:themeColor="text1"/>
          <w:lang w:val="en-GB"/>
        </w:rPr>
        <w:t xml:space="preserve"> on: 12 December 2025)</w:t>
      </w:r>
    </w:p>
    <w:p w14:paraId="0B6488F9" w14:textId="0A3B1165" w:rsidR="35B60DA2" w:rsidRDefault="35B60DA2" w:rsidP="6F382548">
      <w:pPr>
        <w:spacing w:line="360" w:lineRule="auto"/>
        <w:jc w:val="both"/>
        <w:rPr>
          <w:rFonts w:ascii="Arial" w:eastAsia="Arial" w:hAnsi="Arial" w:cs="Arial"/>
          <w:color w:val="222222"/>
          <w:lang w:val="en-GB"/>
        </w:rPr>
      </w:pPr>
      <w:r w:rsidRPr="6F382548">
        <w:rPr>
          <w:rFonts w:ascii="Arial" w:eastAsia="Arial" w:hAnsi="Arial" w:cs="Arial"/>
          <w:color w:val="222222"/>
          <w:lang w:val="en-GB"/>
        </w:rPr>
        <w:t xml:space="preserve">Prado, A. M., &amp; Waterman, S. P. (2017). </w:t>
      </w:r>
      <w:r w:rsidRPr="6F382548">
        <w:rPr>
          <w:rFonts w:ascii="Arial" w:eastAsia="Arial" w:hAnsi="Arial" w:cs="Arial"/>
          <w:i/>
          <w:iCs/>
          <w:color w:val="222222"/>
          <w:lang w:val="en-GB"/>
        </w:rPr>
        <w:t>Creative supervision for counselors working in a hospice setting</w:t>
      </w:r>
      <w:r w:rsidRPr="6F382548">
        <w:rPr>
          <w:rFonts w:ascii="Arial" w:eastAsia="Arial" w:hAnsi="Arial" w:cs="Arial"/>
          <w:color w:val="222222"/>
          <w:lang w:val="en-GB"/>
        </w:rPr>
        <w:t>. Journal of Creativity in Mental Health, 12(4), 482-495.</w:t>
      </w:r>
    </w:p>
    <w:p w14:paraId="542AB273" w14:textId="56623BE3" w:rsidR="29666C1A" w:rsidRDefault="29666C1A" w:rsidP="55BCD477">
      <w:pPr>
        <w:spacing w:line="360" w:lineRule="auto"/>
        <w:jc w:val="both"/>
        <w:rPr>
          <w:rFonts w:ascii="Arial" w:eastAsia="Arial" w:hAnsi="Arial" w:cs="Arial"/>
          <w:color w:val="222222"/>
          <w:lang w:val="en-GB"/>
        </w:rPr>
      </w:pPr>
      <w:r w:rsidRPr="55BCD477">
        <w:rPr>
          <w:rFonts w:ascii="Arial" w:eastAsia="Arial" w:hAnsi="Arial" w:cs="Arial"/>
          <w:color w:val="222222"/>
          <w:lang w:val="en-GB"/>
        </w:rPr>
        <w:t xml:space="preserve">Scholes, J., Webb, C., Gray, M., Endacott, R., Miller, C., Jasper, M., &amp; McMullan, M. (2004). </w:t>
      </w:r>
      <w:r w:rsidRPr="55BCD477">
        <w:rPr>
          <w:rFonts w:ascii="Arial" w:eastAsia="Arial" w:hAnsi="Arial" w:cs="Arial"/>
          <w:i/>
          <w:iCs/>
          <w:color w:val="222222"/>
          <w:lang w:val="en-GB"/>
        </w:rPr>
        <w:t>Making portfolios work in practice</w:t>
      </w:r>
      <w:r w:rsidRPr="55BCD477">
        <w:rPr>
          <w:rFonts w:ascii="Arial" w:eastAsia="Arial" w:hAnsi="Arial" w:cs="Arial"/>
          <w:color w:val="222222"/>
          <w:lang w:val="en-GB"/>
        </w:rPr>
        <w:t>. Journal of Advanced Nursing, 46(6), 595-603.</w:t>
      </w:r>
    </w:p>
    <w:p w14:paraId="238E1D4C" w14:textId="759255DF" w:rsidR="003458AB" w:rsidRDefault="20B3EC36" w:rsidP="6F382548">
      <w:pPr>
        <w:spacing w:line="360" w:lineRule="auto"/>
        <w:jc w:val="both"/>
        <w:rPr>
          <w:rFonts w:ascii="Arial" w:eastAsia="Arial" w:hAnsi="Arial" w:cs="Arial"/>
          <w:color w:val="222222"/>
          <w:lang w:val="en-GB"/>
        </w:rPr>
      </w:pPr>
      <w:r w:rsidRPr="6F382548">
        <w:rPr>
          <w:rFonts w:ascii="Arial" w:eastAsia="Arial" w:hAnsi="Arial" w:cs="Arial"/>
          <w:color w:val="222222"/>
        </w:rPr>
        <w:t xml:space="preserve">Waddell, M., Kraemer, S. (2020). </w:t>
      </w:r>
      <w:r w:rsidRPr="6F382548">
        <w:rPr>
          <w:rFonts w:ascii="Arial" w:eastAsia="Arial" w:hAnsi="Arial" w:cs="Arial"/>
          <w:i/>
          <w:iCs/>
          <w:color w:val="222222"/>
        </w:rPr>
        <w:t>The Tavistock century: 2020 vision.</w:t>
      </w:r>
      <w:r w:rsidR="40F9F983" w:rsidRPr="6F382548">
        <w:rPr>
          <w:rFonts w:ascii="Arial" w:eastAsia="Arial" w:hAnsi="Arial" w:cs="Arial"/>
          <w:color w:val="222222"/>
          <w:lang w:val="en-GB"/>
        </w:rPr>
        <w:t xml:space="preserve"> </w:t>
      </w:r>
    </w:p>
    <w:p w14:paraId="5560849C" w14:textId="2C2FECE3" w:rsidR="003458AB" w:rsidRDefault="003458AB" w:rsidP="55BCD477">
      <w:pPr>
        <w:spacing w:line="360" w:lineRule="auto"/>
        <w:jc w:val="both"/>
        <w:rPr>
          <w:rFonts w:ascii="Arial" w:eastAsia="Arial" w:hAnsi="Arial" w:cs="Arial"/>
          <w:color w:val="222222"/>
          <w:lang w:val="en-GB"/>
        </w:rPr>
      </w:pPr>
    </w:p>
    <w:sectPr w:rsidR="003458A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9ED20" w14:textId="77777777" w:rsidR="00A21340" w:rsidRDefault="00A21340">
      <w:pPr>
        <w:spacing w:after="0" w:line="240" w:lineRule="auto"/>
      </w:pPr>
      <w:r>
        <w:separator/>
      </w:r>
    </w:p>
  </w:endnote>
  <w:endnote w:type="continuationSeparator" w:id="0">
    <w:p w14:paraId="19826152" w14:textId="77777777" w:rsidR="00A21340" w:rsidRDefault="00A21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BCD477" w14:paraId="2CF05D3A" w14:textId="77777777" w:rsidTr="55BCD477">
      <w:trPr>
        <w:trHeight w:val="300"/>
      </w:trPr>
      <w:tc>
        <w:tcPr>
          <w:tcW w:w="3120" w:type="dxa"/>
        </w:tcPr>
        <w:p w14:paraId="2C841A8B" w14:textId="1B936E38" w:rsidR="55BCD477" w:rsidRDefault="55BCD477" w:rsidP="55BCD477">
          <w:pPr>
            <w:pStyle w:val="Header"/>
            <w:ind w:left="-115"/>
          </w:pPr>
        </w:p>
      </w:tc>
      <w:tc>
        <w:tcPr>
          <w:tcW w:w="3120" w:type="dxa"/>
        </w:tcPr>
        <w:p w14:paraId="15E19B99" w14:textId="6C114278" w:rsidR="55BCD477" w:rsidRDefault="55BCD477" w:rsidP="55BCD477">
          <w:pPr>
            <w:pStyle w:val="Header"/>
            <w:jc w:val="center"/>
          </w:pPr>
        </w:p>
      </w:tc>
      <w:tc>
        <w:tcPr>
          <w:tcW w:w="3120" w:type="dxa"/>
        </w:tcPr>
        <w:p w14:paraId="03D7A61F" w14:textId="31CDE6A5" w:rsidR="55BCD477" w:rsidRDefault="55BCD477" w:rsidP="55BCD477">
          <w:pPr>
            <w:pStyle w:val="Header"/>
            <w:ind w:right="-115"/>
            <w:jc w:val="right"/>
          </w:pPr>
        </w:p>
      </w:tc>
    </w:tr>
  </w:tbl>
  <w:p w14:paraId="6634FC35" w14:textId="03ED2C52" w:rsidR="55BCD477" w:rsidRDefault="55BCD477" w:rsidP="55BCD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331A4" w14:textId="77777777" w:rsidR="00A21340" w:rsidRDefault="00A21340">
      <w:pPr>
        <w:spacing w:after="0" w:line="240" w:lineRule="auto"/>
      </w:pPr>
      <w:r>
        <w:separator/>
      </w:r>
    </w:p>
  </w:footnote>
  <w:footnote w:type="continuationSeparator" w:id="0">
    <w:p w14:paraId="52B95D7C" w14:textId="77777777" w:rsidR="00A21340" w:rsidRDefault="00A213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BCD477" w14:paraId="67D68EB4" w14:textId="77777777" w:rsidTr="55BCD477">
      <w:trPr>
        <w:trHeight w:val="300"/>
      </w:trPr>
      <w:tc>
        <w:tcPr>
          <w:tcW w:w="3120" w:type="dxa"/>
        </w:tcPr>
        <w:p w14:paraId="77DE3EF7" w14:textId="36724D4D" w:rsidR="55BCD477" w:rsidRDefault="55BCD477" w:rsidP="55BCD477">
          <w:pPr>
            <w:pStyle w:val="Header"/>
            <w:ind w:left="-115"/>
          </w:pPr>
        </w:p>
      </w:tc>
      <w:tc>
        <w:tcPr>
          <w:tcW w:w="3120" w:type="dxa"/>
        </w:tcPr>
        <w:p w14:paraId="145DC717" w14:textId="4F9176E5" w:rsidR="55BCD477" w:rsidRDefault="55BCD477" w:rsidP="55BCD477">
          <w:pPr>
            <w:pStyle w:val="Header"/>
            <w:jc w:val="center"/>
          </w:pPr>
        </w:p>
      </w:tc>
      <w:tc>
        <w:tcPr>
          <w:tcW w:w="3120" w:type="dxa"/>
        </w:tcPr>
        <w:p w14:paraId="12A0B0FD" w14:textId="26F0D32F" w:rsidR="55BCD477" w:rsidRDefault="55BCD477" w:rsidP="55BCD477">
          <w:pPr>
            <w:pStyle w:val="Header"/>
            <w:ind w:right="-115"/>
            <w:jc w:val="right"/>
          </w:pPr>
        </w:p>
      </w:tc>
    </w:tr>
  </w:tbl>
  <w:p w14:paraId="4AD950A8" w14:textId="75D43C0E" w:rsidR="55BCD477" w:rsidRDefault="55BCD477" w:rsidP="55BCD477">
    <w:pPr>
      <w:pStyle w:val="Header"/>
    </w:pPr>
  </w:p>
</w:hdr>
</file>

<file path=word/intelligence2.xml><?xml version="1.0" encoding="utf-8"?>
<int2:intelligence xmlns:int2="http://schemas.microsoft.com/office/intelligence/2020/intelligence" xmlns:oel="http://schemas.microsoft.com/office/2019/extlst">
  <int2:observations>
    <int2:textHash int2:hashCode="CTlHCzIfxuM223" int2:id="7ydAsPHF">
      <int2:state int2:value="Rejected" int2:type="spell"/>
    </int2:textHash>
    <int2:textHash int2:hashCode="ulGGFBAtBvLD8S" int2:id="8ikZXE01">
      <int2:state int2:value="Rejected" int2:type="spell"/>
    </int2:textHash>
    <int2:textHash int2:hashCode="uqaVXseXLxb5eI" int2:id="LkmCkqqu">
      <int2:state int2:value="Rejected" int2:type="spell"/>
    </int2:textHash>
    <int2:textHash int2:hashCode="wzDfWoVBT4aztz" int2:id="fezc1RoS">
      <int2:state int2:value="Rejected" int2:type="spell"/>
    </int2:textHash>
    <int2:bookmark int2:bookmarkName="_Int_o0i8OYaA" int2:invalidationBookmarkName="" int2:hashCode="q94sIxfW1h+Uco" int2:id="ixrSmvY8">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1ECE5E"/>
    <w:rsid w:val="000502DD"/>
    <w:rsid w:val="00067B2B"/>
    <w:rsid w:val="000A4B50"/>
    <w:rsid w:val="00126E44"/>
    <w:rsid w:val="00156876"/>
    <w:rsid w:val="001A0E6D"/>
    <w:rsid w:val="001A1814"/>
    <w:rsid w:val="001A7329"/>
    <w:rsid w:val="001F67DD"/>
    <w:rsid w:val="0021513E"/>
    <w:rsid w:val="00220B13"/>
    <w:rsid w:val="002B78BC"/>
    <w:rsid w:val="003222C0"/>
    <w:rsid w:val="00334274"/>
    <w:rsid w:val="003458AB"/>
    <w:rsid w:val="003B4DCC"/>
    <w:rsid w:val="0049447F"/>
    <w:rsid w:val="004F7235"/>
    <w:rsid w:val="005269DA"/>
    <w:rsid w:val="00531B31"/>
    <w:rsid w:val="00536A2C"/>
    <w:rsid w:val="00564D53"/>
    <w:rsid w:val="005650E1"/>
    <w:rsid w:val="00587932"/>
    <w:rsid w:val="00713535"/>
    <w:rsid w:val="00735B40"/>
    <w:rsid w:val="00744FC5"/>
    <w:rsid w:val="007820C3"/>
    <w:rsid w:val="00855099"/>
    <w:rsid w:val="008A14B2"/>
    <w:rsid w:val="008B1035"/>
    <w:rsid w:val="008B6837"/>
    <w:rsid w:val="008E3F1A"/>
    <w:rsid w:val="00954A17"/>
    <w:rsid w:val="00963B69"/>
    <w:rsid w:val="009A23E2"/>
    <w:rsid w:val="009D1EF8"/>
    <w:rsid w:val="00A21340"/>
    <w:rsid w:val="00AB68FF"/>
    <w:rsid w:val="00AD3129"/>
    <w:rsid w:val="00B0580D"/>
    <w:rsid w:val="00B07DB5"/>
    <w:rsid w:val="00B2083D"/>
    <w:rsid w:val="00B3414A"/>
    <w:rsid w:val="00B371E4"/>
    <w:rsid w:val="00B94C15"/>
    <w:rsid w:val="00BB0E33"/>
    <w:rsid w:val="00BD36A7"/>
    <w:rsid w:val="00C01D32"/>
    <w:rsid w:val="00C23043"/>
    <w:rsid w:val="00C2396C"/>
    <w:rsid w:val="00C44B5A"/>
    <w:rsid w:val="00C7130E"/>
    <w:rsid w:val="00C8285C"/>
    <w:rsid w:val="00D145F4"/>
    <w:rsid w:val="00D148A4"/>
    <w:rsid w:val="00D6300E"/>
    <w:rsid w:val="00DB5C20"/>
    <w:rsid w:val="00DC37CC"/>
    <w:rsid w:val="00DF55FE"/>
    <w:rsid w:val="00E54D31"/>
    <w:rsid w:val="00FB0BF6"/>
    <w:rsid w:val="018B3E74"/>
    <w:rsid w:val="01D630D2"/>
    <w:rsid w:val="01E24CEB"/>
    <w:rsid w:val="028D526E"/>
    <w:rsid w:val="02CA2232"/>
    <w:rsid w:val="02FE3713"/>
    <w:rsid w:val="03C3F9B7"/>
    <w:rsid w:val="03DA2F05"/>
    <w:rsid w:val="0452B110"/>
    <w:rsid w:val="04F24D98"/>
    <w:rsid w:val="0554F851"/>
    <w:rsid w:val="05643C90"/>
    <w:rsid w:val="059B0AE0"/>
    <w:rsid w:val="05EC71FC"/>
    <w:rsid w:val="066E5AE0"/>
    <w:rsid w:val="06A40C80"/>
    <w:rsid w:val="06CCDF3F"/>
    <w:rsid w:val="07051DC6"/>
    <w:rsid w:val="073A94AB"/>
    <w:rsid w:val="07583430"/>
    <w:rsid w:val="07FCB5EC"/>
    <w:rsid w:val="08A592F7"/>
    <w:rsid w:val="09220550"/>
    <w:rsid w:val="09C6FC94"/>
    <w:rsid w:val="0BBD64F8"/>
    <w:rsid w:val="0C6FD55B"/>
    <w:rsid w:val="0D7BFA33"/>
    <w:rsid w:val="0D8FEB24"/>
    <w:rsid w:val="0DC440E0"/>
    <w:rsid w:val="0E452C86"/>
    <w:rsid w:val="0E58B407"/>
    <w:rsid w:val="0EC4B5CA"/>
    <w:rsid w:val="0F50A923"/>
    <w:rsid w:val="0F537A1B"/>
    <w:rsid w:val="0FC91299"/>
    <w:rsid w:val="108350D1"/>
    <w:rsid w:val="1127A04C"/>
    <w:rsid w:val="11354156"/>
    <w:rsid w:val="1157534D"/>
    <w:rsid w:val="11CBC3C9"/>
    <w:rsid w:val="1271608A"/>
    <w:rsid w:val="12E252EE"/>
    <w:rsid w:val="13048A6A"/>
    <w:rsid w:val="13192384"/>
    <w:rsid w:val="135F1717"/>
    <w:rsid w:val="14012FE9"/>
    <w:rsid w:val="1410F143"/>
    <w:rsid w:val="1532D898"/>
    <w:rsid w:val="1555A5F2"/>
    <w:rsid w:val="158F079A"/>
    <w:rsid w:val="15D5C551"/>
    <w:rsid w:val="163806A0"/>
    <w:rsid w:val="166DE755"/>
    <w:rsid w:val="17020CE4"/>
    <w:rsid w:val="17522841"/>
    <w:rsid w:val="17D0D133"/>
    <w:rsid w:val="17F56224"/>
    <w:rsid w:val="182E8C6A"/>
    <w:rsid w:val="183D5B41"/>
    <w:rsid w:val="1A4E2D14"/>
    <w:rsid w:val="1AC0760E"/>
    <w:rsid w:val="1AEBF461"/>
    <w:rsid w:val="1B275487"/>
    <w:rsid w:val="1B67159C"/>
    <w:rsid w:val="1B84AAF2"/>
    <w:rsid w:val="1BF60C32"/>
    <w:rsid w:val="1C558AB0"/>
    <w:rsid w:val="1CBE185E"/>
    <w:rsid w:val="1CC3CBF5"/>
    <w:rsid w:val="1D83E196"/>
    <w:rsid w:val="1E5AFD5C"/>
    <w:rsid w:val="1FA5783D"/>
    <w:rsid w:val="20393B37"/>
    <w:rsid w:val="2055FC5A"/>
    <w:rsid w:val="20B3EC36"/>
    <w:rsid w:val="20E5E989"/>
    <w:rsid w:val="20F60C24"/>
    <w:rsid w:val="21CA51D6"/>
    <w:rsid w:val="21CEDC3D"/>
    <w:rsid w:val="220AD46F"/>
    <w:rsid w:val="2291B31E"/>
    <w:rsid w:val="22DCA8B8"/>
    <w:rsid w:val="23810C19"/>
    <w:rsid w:val="256EBA25"/>
    <w:rsid w:val="25927D06"/>
    <w:rsid w:val="25ED3DCB"/>
    <w:rsid w:val="261EF82A"/>
    <w:rsid w:val="26967696"/>
    <w:rsid w:val="270F8C36"/>
    <w:rsid w:val="2737FA2F"/>
    <w:rsid w:val="27BCC4D2"/>
    <w:rsid w:val="27DFF321"/>
    <w:rsid w:val="281A7A69"/>
    <w:rsid w:val="28D4F624"/>
    <w:rsid w:val="28F55540"/>
    <w:rsid w:val="29666C1A"/>
    <w:rsid w:val="29B697F3"/>
    <w:rsid w:val="29F06523"/>
    <w:rsid w:val="2A5FE989"/>
    <w:rsid w:val="2C17D579"/>
    <w:rsid w:val="2C9FB886"/>
    <w:rsid w:val="2CE08746"/>
    <w:rsid w:val="2D95F705"/>
    <w:rsid w:val="2E3A83A6"/>
    <w:rsid w:val="2EE1BB22"/>
    <w:rsid w:val="2EF77775"/>
    <w:rsid w:val="2F1E4EA5"/>
    <w:rsid w:val="3020D2D3"/>
    <w:rsid w:val="309460B6"/>
    <w:rsid w:val="309D21BB"/>
    <w:rsid w:val="30DB90F4"/>
    <w:rsid w:val="30FB2792"/>
    <w:rsid w:val="314E91AF"/>
    <w:rsid w:val="32A6FDFA"/>
    <w:rsid w:val="332DD1EB"/>
    <w:rsid w:val="342B3AE1"/>
    <w:rsid w:val="351ECE5E"/>
    <w:rsid w:val="35B60DA2"/>
    <w:rsid w:val="3639770E"/>
    <w:rsid w:val="38EA5081"/>
    <w:rsid w:val="39650663"/>
    <w:rsid w:val="39C21CA6"/>
    <w:rsid w:val="3AF00F3A"/>
    <w:rsid w:val="3B2543D0"/>
    <w:rsid w:val="3B329E66"/>
    <w:rsid w:val="3BC5AC6D"/>
    <w:rsid w:val="3BEC326C"/>
    <w:rsid w:val="3C8F5F85"/>
    <w:rsid w:val="3D14466E"/>
    <w:rsid w:val="3D570334"/>
    <w:rsid w:val="3DF42879"/>
    <w:rsid w:val="3EEA4B19"/>
    <w:rsid w:val="40F9F983"/>
    <w:rsid w:val="410D7CDD"/>
    <w:rsid w:val="42247800"/>
    <w:rsid w:val="4338939A"/>
    <w:rsid w:val="4371068A"/>
    <w:rsid w:val="43BB4C65"/>
    <w:rsid w:val="444C031F"/>
    <w:rsid w:val="444EC4FC"/>
    <w:rsid w:val="4454A231"/>
    <w:rsid w:val="44818556"/>
    <w:rsid w:val="44AFEC57"/>
    <w:rsid w:val="457D1503"/>
    <w:rsid w:val="46B10C75"/>
    <w:rsid w:val="475D92A9"/>
    <w:rsid w:val="488DF278"/>
    <w:rsid w:val="49ACB063"/>
    <w:rsid w:val="49FA1139"/>
    <w:rsid w:val="4A415ADA"/>
    <w:rsid w:val="4A5CC5F8"/>
    <w:rsid w:val="4B6FF986"/>
    <w:rsid w:val="4C0D283F"/>
    <w:rsid w:val="4D218472"/>
    <w:rsid w:val="4E8B078B"/>
    <w:rsid w:val="4EA3010B"/>
    <w:rsid w:val="4EFC0756"/>
    <w:rsid w:val="4F1853E2"/>
    <w:rsid w:val="4FC874DA"/>
    <w:rsid w:val="520CEBF8"/>
    <w:rsid w:val="5269EE04"/>
    <w:rsid w:val="528AD27C"/>
    <w:rsid w:val="52B8C214"/>
    <w:rsid w:val="5381BD59"/>
    <w:rsid w:val="5396BDDB"/>
    <w:rsid w:val="546153B9"/>
    <w:rsid w:val="551EA25C"/>
    <w:rsid w:val="55BCD477"/>
    <w:rsid w:val="5612CB53"/>
    <w:rsid w:val="564D86F0"/>
    <w:rsid w:val="578EABD8"/>
    <w:rsid w:val="5858E943"/>
    <w:rsid w:val="58C91EBD"/>
    <w:rsid w:val="58F0BBFE"/>
    <w:rsid w:val="58FA3CD2"/>
    <w:rsid w:val="599F6F03"/>
    <w:rsid w:val="59B692F8"/>
    <w:rsid w:val="59D16FF6"/>
    <w:rsid w:val="5A07132C"/>
    <w:rsid w:val="5AEDF0FC"/>
    <w:rsid w:val="5B520CEC"/>
    <w:rsid w:val="5B904AF0"/>
    <w:rsid w:val="5C37A94A"/>
    <w:rsid w:val="5C7BD396"/>
    <w:rsid w:val="5CD6B5C7"/>
    <w:rsid w:val="5D20EE40"/>
    <w:rsid w:val="5DAC1A69"/>
    <w:rsid w:val="5DB4A2AB"/>
    <w:rsid w:val="5E15E63E"/>
    <w:rsid w:val="5E770A06"/>
    <w:rsid w:val="5EF5E5EB"/>
    <w:rsid w:val="5F21D339"/>
    <w:rsid w:val="5F41419C"/>
    <w:rsid w:val="5F8ED636"/>
    <w:rsid w:val="5FC23904"/>
    <w:rsid w:val="640650F5"/>
    <w:rsid w:val="64409D86"/>
    <w:rsid w:val="64B1A03B"/>
    <w:rsid w:val="64B2213D"/>
    <w:rsid w:val="651F87F2"/>
    <w:rsid w:val="654016B9"/>
    <w:rsid w:val="656C5578"/>
    <w:rsid w:val="65716A19"/>
    <w:rsid w:val="65952F2B"/>
    <w:rsid w:val="661D4CE6"/>
    <w:rsid w:val="66FE1A7D"/>
    <w:rsid w:val="6769BF88"/>
    <w:rsid w:val="6779C84C"/>
    <w:rsid w:val="693F27BB"/>
    <w:rsid w:val="69CB30B4"/>
    <w:rsid w:val="6A5D7421"/>
    <w:rsid w:val="6AEB6862"/>
    <w:rsid w:val="6B3D309A"/>
    <w:rsid w:val="6C060DBD"/>
    <w:rsid w:val="6C214F84"/>
    <w:rsid w:val="6CD81FB6"/>
    <w:rsid w:val="6D3B8854"/>
    <w:rsid w:val="6EBE2169"/>
    <w:rsid w:val="6F382548"/>
    <w:rsid w:val="70011E61"/>
    <w:rsid w:val="70622DE1"/>
    <w:rsid w:val="708E2694"/>
    <w:rsid w:val="70DFCFF7"/>
    <w:rsid w:val="710C31B4"/>
    <w:rsid w:val="712FCE56"/>
    <w:rsid w:val="71588EC7"/>
    <w:rsid w:val="725D0CE5"/>
    <w:rsid w:val="72792291"/>
    <w:rsid w:val="728553E1"/>
    <w:rsid w:val="73767351"/>
    <w:rsid w:val="73D0103D"/>
    <w:rsid w:val="73E3A36A"/>
    <w:rsid w:val="74F89FD0"/>
    <w:rsid w:val="7500F70B"/>
    <w:rsid w:val="7528F6FB"/>
    <w:rsid w:val="7545627F"/>
    <w:rsid w:val="758EA97E"/>
    <w:rsid w:val="75AB6784"/>
    <w:rsid w:val="75C0690A"/>
    <w:rsid w:val="78AED9D9"/>
    <w:rsid w:val="790D4631"/>
    <w:rsid w:val="79DC998A"/>
    <w:rsid w:val="79DEEDF3"/>
    <w:rsid w:val="79F5D0D8"/>
    <w:rsid w:val="7A5F5C73"/>
    <w:rsid w:val="7A7E4A1F"/>
    <w:rsid w:val="7AD14A42"/>
    <w:rsid w:val="7C145A99"/>
    <w:rsid w:val="7D89F807"/>
    <w:rsid w:val="7FA98A46"/>
    <w:rsid w:val="7FC3CE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ECE5E"/>
  <w15:chartTrackingRefBased/>
  <w15:docId w15:val="{510126C5-218E-4EAB-A766-EE8E2C6B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5BCD4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5BCD4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5BCD477"/>
    <w:pPr>
      <w:tabs>
        <w:tab w:val="center" w:pos="4680"/>
        <w:tab w:val="right" w:pos="9360"/>
      </w:tabs>
      <w:spacing w:after="0" w:line="240" w:lineRule="auto"/>
    </w:pPr>
  </w:style>
  <w:style w:type="paragraph" w:styleId="Footer">
    <w:name w:val="footer"/>
    <w:basedOn w:val="Normal"/>
    <w:uiPriority w:val="99"/>
    <w:unhideWhenUsed/>
    <w:rsid w:val="55BCD477"/>
    <w:pPr>
      <w:tabs>
        <w:tab w:val="center" w:pos="4680"/>
        <w:tab w:val="right" w:pos="9360"/>
      </w:tabs>
      <w:spacing w:after="0" w:line="240" w:lineRule="auto"/>
    </w:pPr>
  </w:style>
  <w:style w:type="paragraph" w:styleId="TOC1">
    <w:name w:val="toc 1"/>
    <w:basedOn w:val="Normal"/>
    <w:next w:val="Normal"/>
    <w:uiPriority w:val="39"/>
    <w:unhideWhenUsed/>
    <w:rsid w:val="55BCD477"/>
    <w:pPr>
      <w:spacing w:after="100"/>
    </w:pPr>
  </w:style>
  <w:style w:type="character" w:styleId="Hyperlink">
    <w:name w:val="Hyperlink"/>
    <w:basedOn w:val="DefaultParagraphFont"/>
    <w:uiPriority w:val="99"/>
    <w:unhideWhenUsed/>
    <w:rsid w:val="55BCD477"/>
    <w:rPr>
      <w:color w:val="467886"/>
      <w:u w:val="single"/>
    </w:rPr>
  </w:style>
  <w:style w:type="paragraph" w:styleId="TOC2">
    <w:name w:val="toc 2"/>
    <w:basedOn w:val="Normal"/>
    <w:next w:val="Normal"/>
    <w:uiPriority w:val="39"/>
    <w:unhideWhenUsed/>
    <w:rsid w:val="55BCD477"/>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23043"/>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11</Pages>
  <Words>2582</Words>
  <Characters>15317</Characters>
  <Application>Microsoft Office Word</Application>
  <DocSecurity>0</DocSecurity>
  <Lines>278</Lines>
  <Paragraphs>90</Paragraphs>
  <ScaleCrop>false</ScaleCrop>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Lewis (2424176)</dc:creator>
  <cp:keywords/>
  <dc:description/>
  <cp:lastModifiedBy>Karine Lewis (2424176)</cp:lastModifiedBy>
  <cp:revision>55</cp:revision>
  <dcterms:created xsi:type="dcterms:W3CDTF">2025-12-08T14:46:00Z</dcterms:created>
  <dcterms:modified xsi:type="dcterms:W3CDTF">2025-12-12T22:49:00Z</dcterms:modified>
</cp:coreProperties>
</file>