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0A2B5" w14:textId="0037E9BC" w:rsidR="0052702D" w:rsidRDefault="00000000">
      <w:pPr>
        <w:spacing w:line="360" w:lineRule="auto"/>
        <w:jc w:val="both"/>
        <w:rPr>
          <w:rFonts w:ascii="Arial" w:hAnsi="Arial" w:cs="Arial"/>
          <w:b/>
          <w:bCs/>
        </w:rPr>
      </w:pPr>
      <w:r>
        <w:rPr>
          <w:rFonts w:ascii="Arial" w:hAnsi="Arial" w:cs="Arial"/>
          <w:b/>
          <w:bCs/>
        </w:rPr>
        <w:t>NAME:</w:t>
      </w:r>
      <w:r w:rsidR="003368B6">
        <w:rPr>
          <w:rFonts w:ascii="Arial" w:hAnsi="Arial" w:cs="Arial"/>
          <w:b/>
          <w:bCs/>
        </w:rPr>
        <w:t xml:space="preserve"> NINSIIMA FRED</w:t>
      </w:r>
    </w:p>
    <w:p w14:paraId="08DEE0C9" w14:textId="77777777" w:rsidR="0052702D" w:rsidRDefault="0052702D">
      <w:pPr>
        <w:spacing w:line="360" w:lineRule="auto"/>
        <w:jc w:val="both"/>
        <w:rPr>
          <w:rFonts w:ascii="Arial" w:hAnsi="Arial" w:cs="Arial"/>
          <w:b/>
          <w:bCs/>
        </w:rPr>
      </w:pPr>
    </w:p>
    <w:p w14:paraId="69622934" w14:textId="77777777" w:rsidR="0052702D" w:rsidRDefault="0052702D">
      <w:pPr>
        <w:spacing w:line="360" w:lineRule="auto"/>
        <w:jc w:val="both"/>
        <w:rPr>
          <w:rFonts w:ascii="Arial" w:hAnsi="Arial" w:cs="Arial"/>
          <w:b/>
          <w:bCs/>
        </w:rPr>
      </w:pPr>
    </w:p>
    <w:p w14:paraId="75D393D8" w14:textId="77777777" w:rsidR="0052702D" w:rsidRDefault="0052702D">
      <w:pPr>
        <w:spacing w:line="360" w:lineRule="auto"/>
        <w:jc w:val="both"/>
        <w:rPr>
          <w:rFonts w:ascii="Arial" w:hAnsi="Arial" w:cs="Arial"/>
          <w:b/>
          <w:bCs/>
        </w:rPr>
      </w:pPr>
    </w:p>
    <w:p w14:paraId="50DBAB25" w14:textId="15729F7A" w:rsidR="0052702D" w:rsidRDefault="00000000">
      <w:pPr>
        <w:spacing w:line="360" w:lineRule="auto"/>
        <w:jc w:val="both"/>
        <w:rPr>
          <w:rFonts w:ascii="Arial" w:hAnsi="Arial" w:cs="Arial"/>
          <w:b/>
          <w:bCs/>
        </w:rPr>
      </w:pPr>
      <w:r>
        <w:rPr>
          <w:rFonts w:ascii="Arial" w:hAnsi="Arial" w:cs="Arial"/>
          <w:b/>
          <w:bCs/>
        </w:rPr>
        <w:t>STUDENT NUMBER:</w:t>
      </w:r>
      <w:r w:rsidR="003368B6">
        <w:rPr>
          <w:rFonts w:ascii="Arial" w:hAnsi="Arial" w:cs="Arial"/>
          <w:b/>
          <w:bCs/>
        </w:rPr>
        <w:t>2419430</w:t>
      </w:r>
    </w:p>
    <w:p w14:paraId="16419704" w14:textId="77777777" w:rsidR="0052702D" w:rsidRDefault="0052702D">
      <w:pPr>
        <w:spacing w:line="360" w:lineRule="auto"/>
        <w:jc w:val="both"/>
        <w:rPr>
          <w:rFonts w:ascii="Arial" w:hAnsi="Arial" w:cs="Arial"/>
          <w:b/>
          <w:bCs/>
        </w:rPr>
      </w:pPr>
    </w:p>
    <w:p w14:paraId="6D4B2F7F" w14:textId="77777777" w:rsidR="0052702D" w:rsidRDefault="0052702D">
      <w:pPr>
        <w:spacing w:line="360" w:lineRule="auto"/>
        <w:jc w:val="both"/>
        <w:rPr>
          <w:rFonts w:ascii="Arial" w:hAnsi="Arial" w:cs="Arial"/>
          <w:b/>
          <w:bCs/>
        </w:rPr>
      </w:pPr>
    </w:p>
    <w:p w14:paraId="7869FA11" w14:textId="77777777" w:rsidR="0052702D" w:rsidRDefault="0052702D">
      <w:pPr>
        <w:spacing w:line="360" w:lineRule="auto"/>
        <w:jc w:val="both"/>
        <w:rPr>
          <w:rFonts w:ascii="Arial" w:hAnsi="Arial" w:cs="Arial"/>
          <w:b/>
          <w:bCs/>
        </w:rPr>
      </w:pPr>
    </w:p>
    <w:p w14:paraId="14AB63C7" w14:textId="648459B0" w:rsidR="0052702D" w:rsidRDefault="00000000">
      <w:pPr>
        <w:spacing w:line="360" w:lineRule="auto"/>
        <w:jc w:val="both"/>
        <w:rPr>
          <w:rFonts w:ascii="Arial" w:hAnsi="Arial" w:cs="Arial"/>
          <w:b/>
          <w:bCs/>
        </w:rPr>
      </w:pPr>
      <w:r>
        <w:rPr>
          <w:rFonts w:ascii="Arial" w:hAnsi="Arial" w:cs="Arial"/>
          <w:b/>
          <w:bCs/>
        </w:rPr>
        <w:t xml:space="preserve">MODULE CODE: </w:t>
      </w:r>
      <w:r w:rsidR="00F333FD">
        <w:rPr>
          <w:rFonts w:ascii="Arial" w:hAnsi="Arial" w:cs="Arial"/>
          <w:b/>
          <w:bCs/>
        </w:rPr>
        <w:t xml:space="preserve"> BMHP5016</w:t>
      </w:r>
    </w:p>
    <w:p w14:paraId="0E1F77AD" w14:textId="77777777" w:rsidR="0052702D" w:rsidRDefault="0052702D">
      <w:pPr>
        <w:spacing w:line="360" w:lineRule="auto"/>
        <w:jc w:val="both"/>
        <w:rPr>
          <w:rFonts w:ascii="Arial" w:hAnsi="Arial" w:cs="Arial"/>
          <w:b/>
          <w:bCs/>
        </w:rPr>
      </w:pPr>
    </w:p>
    <w:p w14:paraId="683EEC08" w14:textId="77777777" w:rsidR="0052702D" w:rsidRDefault="0052702D">
      <w:pPr>
        <w:spacing w:line="360" w:lineRule="auto"/>
        <w:jc w:val="both"/>
        <w:rPr>
          <w:rFonts w:ascii="Arial" w:hAnsi="Arial" w:cs="Arial"/>
          <w:b/>
          <w:bCs/>
        </w:rPr>
      </w:pPr>
    </w:p>
    <w:p w14:paraId="50F1D3FC" w14:textId="77777777" w:rsidR="0052702D" w:rsidRDefault="0052702D">
      <w:pPr>
        <w:spacing w:line="360" w:lineRule="auto"/>
        <w:jc w:val="both"/>
        <w:rPr>
          <w:rFonts w:ascii="Arial" w:hAnsi="Arial" w:cs="Arial"/>
          <w:b/>
          <w:bCs/>
        </w:rPr>
      </w:pPr>
    </w:p>
    <w:p w14:paraId="685E45A8" w14:textId="51B73FAD" w:rsidR="0052702D" w:rsidRDefault="00000000">
      <w:pPr>
        <w:spacing w:line="360" w:lineRule="auto"/>
        <w:jc w:val="both"/>
        <w:rPr>
          <w:rFonts w:ascii="Arial" w:hAnsi="Arial" w:cs="Arial"/>
          <w:b/>
          <w:bCs/>
        </w:rPr>
      </w:pPr>
      <w:r>
        <w:rPr>
          <w:rFonts w:ascii="Arial" w:hAnsi="Arial" w:cs="Arial"/>
          <w:b/>
          <w:bCs/>
        </w:rPr>
        <w:t xml:space="preserve">MODULE TITLE: </w:t>
      </w:r>
      <w:r w:rsidR="00F333FD">
        <w:rPr>
          <w:rFonts w:ascii="Arial" w:hAnsi="Arial" w:cs="Arial"/>
          <w:b/>
          <w:bCs/>
        </w:rPr>
        <w:t xml:space="preserve"> PRINCIPLES OF HEALTH AND SOCIAL CARE PRACTICE</w:t>
      </w:r>
    </w:p>
    <w:p w14:paraId="03A33971" w14:textId="77777777" w:rsidR="0052702D" w:rsidRDefault="0052702D">
      <w:pPr>
        <w:spacing w:line="360" w:lineRule="auto"/>
        <w:jc w:val="both"/>
        <w:rPr>
          <w:rFonts w:ascii="Arial" w:hAnsi="Arial" w:cs="Arial"/>
          <w:b/>
          <w:bCs/>
        </w:rPr>
      </w:pPr>
    </w:p>
    <w:p w14:paraId="27DF5DBF" w14:textId="77777777" w:rsidR="0052702D" w:rsidRDefault="0052702D">
      <w:pPr>
        <w:spacing w:line="360" w:lineRule="auto"/>
        <w:jc w:val="both"/>
        <w:rPr>
          <w:rFonts w:ascii="Arial" w:hAnsi="Arial" w:cs="Arial"/>
          <w:b/>
          <w:bCs/>
        </w:rPr>
      </w:pPr>
    </w:p>
    <w:p w14:paraId="3F1C3CFB" w14:textId="77777777" w:rsidR="0052702D" w:rsidRDefault="0052702D">
      <w:pPr>
        <w:spacing w:line="360" w:lineRule="auto"/>
        <w:jc w:val="both"/>
        <w:rPr>
          <w:rFonts w:ascii="Arial" w:hAnsi="Arial" w:cs="Arial"/>
          <w:b/>
          <w:bCs/>
        </w:rPr>
      </w:pPr>
    </w:p>
    <w:p w14:paraId="395C45CC" w14:textId="23F94465" w:rsidR="0052702D" w:rsidRDefault="00000000">
      <w:pPr>
        <w:spacing w:line="360" w:lineRule="auto"/>
        <w:jc w:val="both"/>
        <w:rPr>
          <w:rFonts w:ascii="Arial" w:hAnsi="Arial" w:cs="Arial"/>
          <w:b/>
          <w:bCs/>
        </w:rPr>
      </w:pPr>
      <w:r>
        <w:rPr>
          <w:rFonts w:ascii="Arial" w:hAnsi="Arial" w:cs="Arial"/>
          <w:b/>
          <w:bCs/>
        </w:rPr>
        <w:t xml:space="preserve">LECTURER NAME: </w:t>
      </w:r>
      <w:r w:rsidR="00F333FD">
        <w:rPr>
          <w:rFonts w:ascii="Arial" w:hAnsi="Arial" w:cs="Arial"/>
          <w:b/>
          <w:bCs/>
        </w:rPr>
        <w:t>DR ITSE OLAOYE</w:t>
      </w:r>
    </w:p>
    <w:p w14:paraId="23EE6A12" w14:textId="77777777" w:rsidR="0052702D" w:rsidRDefault="0052702D">
      <w:pPr>
        <w:spacing w:line="360" w:lineRule="auto"/>
        <w:jc w:val="both"/>
        <w:rPr>
          <w:rFonts w:ascii="Arial" w:hAnsi="Arial" w:cs="Arial"/>
          <w:b/>
          <w:bCs/>
        </w:rPr>
      </w:pPr>
    </w:p>
    <w:p w14:paraId="0C67E88B" w14:textId="77777777" w:rsidR="0052702D" w:rsidRDefault="0052702D">
      <w:pPr>
        <w:spacing w:line="360" w:lineRule="auto"/>
        <w:jc w:val="both"/>
        <w:rPr>
          <w:rFonts w:ascii="Arial" w:hAnsi="Arial" w:cs="Arial"/>
          <w:b/>
          <w:bCs/>
        </w:rPr>
      </w:pPr>
    </w:p>
    <w:p w14:paraId="0950D239" w14:textId="77777777" w:rsidR="0052702D" w:rsidRDefault="0052702D">
      <w:pPr>
        <w:spacing w:line="360" w:lineRule="auto"/>
        <w:jc w:val="both"/>
        <w:rPr>
          <w:rFonts w:ascii="Arial" w:hAnsi="Arial" w:cs="Arial"/>
          <w:b/>
          <w:bCs/>
        </w:rPr>
      </w:pPr>
    </w:p>
    <w:p w14:paraId="7C9D913F" w14:textId="0799AC93" w:rsidR="0052702D" w:rsidRDefault="00000000">
      <w:pPr>
        <w:spacing w:line="360" w:lineRule="auto"/>
        <w:jc w:val="both"/>
        <w:rPr>
          <w:rFonts w:ascii="Arial" w:hAnsi="Arial" w:cs="Arial"/>
          <w:b/>
          <w:bCs/>
        </w:rPr>
      </w:pPr>
      <w:r>
        <w:rPr>
          <w:rFonts w:ascii="Arial" w:hAnsi="Arial" w:cs="Arial"/>
          <w:b/>
          <w:bCs/>
        </w:rPr>
        <w:t xml:space="preserve">ASSIGMNENT TITLE: </w:t>
      </w:r>
      <w:r w:rsidR="00F333FD">
        <w:rPr>
          <w:rFonts w:ascii="Arial" w:hAnsi="Arial" w:cs="Arial"/>
          <w:b/>
          <w:bCs/>
        </w:rPr>
        <w:t>COMPONENT</w:t>
      </w:r>
      <w:r w:rsidR="001F0173">
        <w:rPr>
          <w:rFonts w:ascii="Arial" w:hAnsi="Arial" w:cs="Arial"/>
          <w:b/>
          <w:bCs/>
        </w:rPr>
        <w:t>2: WRITTEN</w:t>
      </w:r>
      <w:r w:rsidR="00F333FD">
        <w:rPr>
          <w:rFonts w:ascii="Arial" w:hAnsi="Arial" w:cs="Arial"/>
          <w:b/>
          <w:bCs/>
        </w:rPr>
        <w:t xml:space="preserve"> </w:t>
      </w:r>
      <w:r w:rsidR="001F0173">
        <w:rPr>
          <w:rFonts w:ascii="Arial" w:hAnsi="Arial" w:cs="Arial"/>
          <w:b/>
          <w:bCs/>
        </w:rPr>
        <w:t>ASSIGNMENT [</w:t>
      </w:r>
      <w:r w:rsidR="00F333FD">
        <w:rPr>
          <w:rFonts w:ascii="Arial" w:hAnsi="Arial" w:cs="Arial"/>
          <w:b/>
          <w:bCs/>
        </w:rPr>
        <w:t xml:space="preserve"> </w:t>
      </w:r>
      <w:r w:rsidR="001F0173">
        <w:rPr>
          <w:rFonts w:ascii="Arial" w:hAnsi="Arial" w:cs="Arial"/>
          <w:b/>
          <w:bCs/>
        </w:rPr>
        <w:t>ESSAY]</w:t>
      </w:r>
    </w:p>
    <w:p w14:paraId="43DA1519" w14:textId="77777777" w:rsidR="0052702D" w:rsidRDefault="0052702D">
      <w:pPr>
        <w:spacing w:line="360" w:lineRule="auto"/>
        <w:jc w:val="both"/>
        <w:rPr>
          <w:rFonts w:ascii="Arial" w:hAnsi="Arial" w:cs="Arial"/>
          <w:b/>
          <w:bCs/>
        </w:rPr>
      </w:pPr>
    </w:p>
    <w:p w14:paraId="206839A0" w14:textId="77777777" w:rsidR="0052702D" w:rsidRDefault="0052702D">
      <w:pPr>
        <w:spacing w:line="360" w:lineRule="auto"/>
        <w:jc w:val="both"/>
        <w:rPr>
          <w:rFonts w:ascii="Arial" w:hAnsi="Arial" w:cs="Arial"/>
          <w:b/>
          <w:bCs/>
        </w:rPr>
      </w:pPr>
    </w:p>
    <w:p w14:paraId="597764EC" w14:textId="77777777" w:rsidR="0052702D" w:rsidRDefault="0052702D">
      <w:pPr>
        <w:spacing w:line="360" w:lineRule="auto"/>
        <w:jc w:val="both"/>
        <w:rPr>
          <w:rFonts w:ascii="Arial" w:hAnsi="Arial" w:cs="Arial"/>
          <w:b/>
          <w:bCs/>
        </w:rPr>
      </w:pPr>
    </w:p>
    <w:p w14:paraId="54679B9B" w14:textId="77777777" w:rsidR="0052702D" w:rsidRDefault="0052702D">
      <w:pPr>
        <w:spacing w:line="360" w:lineRule="auto"/>
        <w:jc w:val="both"/>
        <w:rPr>
          <w:rFonts w:ascii="Arial" w:hAnsi="Arial" w:cs="Arial"/>
        </w:rPr>
      </w:pPr>
    </w:p>
    <w:p w14:paraId="25C97C66" w14:textId="77777777" w:rsidR="0052702D" w:rsidRDefault="0052702D">
      <w:pPr>
        <w:spacing w:line="360" w:lineRule="auto"/>
        <w:jc w:val="both"/>
        <w:rPr>
          <w:rFonts w:ascii="Arial" w:hAnsi="Arial" w:cs="Arial"/>
        </w:rPr>
      </w:pPr>
    </w:p>
    <w:p w14:paraId="3DB62EE5" w14:textId="77777777" w:rsidR="0052702D" w:rsidRDefault="00000000">
      <w:pPr>
        <w:spacing w:line="360" w:lineRule="auto"/>
        <w:jc w:val="both"/>
        <w:rPr>
          <w:rFonts w:ascii="Arial" w:hAnsi="Arial" w:cs="Arial"/>
          <w:b/>
          <w:bCs/>
        </w:rPr>
      </w:pPr>
      <w:r>
        <w:rPr>
          <w:rFonts w:ascii="Arial" w:hAnsi="Arial" w:cs="Arial"/>
          <w:b/>
          <w:bCs/>
        </w:rPr>
        <w:lastRenderedPageBreak/>
        <w:t>Introduction</w:t>
      </w:r>
    </w:p>
    <w:p w14:paraId="1131D8DE" w14:textId="77777777" w:rsidR="0052702D" w:rsidRDefault="00000000">
      <w:pPr>
        <w:spacing w:line="360" w:lineRule="auto"/>
        <w:jc w:val="both"/>
        <w:rPr>
          <w:rFonts w:ascii="Arial" w:hAnsi="Arial" w:cs="Arial"/>
        </w:rPr>
      </w:pPr>
      <w:r>
        <w:rPr>
          <w:rFonts w:ascii="Arial" w:hAnsi="Arial" w:cs="Arial"/>
        </w:rPr>
        <w:t xml:space="preserve">Disability affects approximately 16 million people in the United Kingdom, around one in four adults and a growing number of children (Department of Work and Pensions, 2024). For decades the dominant way of understanding disability was the medical model which located the problem inside the individual’s body or mind and focused on diagnosis, treatment and cure. The fundamental shift in how disability is understood within the society is represented by the social model of disability, which emerges as a direct challenge to the traditional medical model that relocates the “problem” of disability away from the individual and places it within the structure of society itself. The social model argues that individuals are disabled by environmental barriers, societal attitudes and institutional practices that restrict their participation in everyday life rather than viewing disability as a personal deficit or medical condition requiring treatment or correction. </w:t>
      </w:r>
    </w:p>
    <w:p w14:paraId="40596FAD" w14:textId="77777777" w:rsidR="0052702D" w:rsidRDefault="00000000">
      <w:pPr>
        <w:spacing w:line="360" w:lineRule="auto"/>
        <w:jc w:val="both"/>
        <w:rPr>
          <w:rFonts w:ascii="Arial" w:hAnsi="Arial" w:cs="Arial"/>
        </w:rPr>
      </w:pPr>
      <w:r>
        <w:rPr>
          <w:rFonts w:ascii="Arial" w:hAnsi="Arial" w:cs="Arial"/>
        </w:rPr>
        <w:t xml:space="preserve">This perspective was developed in the 1970s largely through the activism of disabled people. It has played a significant role in shaping contemporary ways or approaches to social and health care. This aligns with the principle such as autonomy, empowerment and person-centred care which encourages systems to adapt to individuals rather than forcing individuals to adapt to systems. It shifts the emphasis from ‘fixing’ the person to removing the barriers that prevent them from living full, independent lives. </w:t>
      </w:r>
    </w:p>
    <w:p w14:paraId="421E0E13" w14:textId="77777777" w:rsidR="0052702D" w:rsidRDefault="00000000">
      <w:pPr>
        <w:spacing w:line="360" w:lineRule="auto"/>
        <w:jc w:val="both"/>
        <w:rPr>
          <w:rFonts w:ascii="Arial" w:hAnsi="Arial" w:cs="Arial"/>
        </w:rPr>
      </w:pPr>
      <w:r>
        <w:rPr>
          <w:rFonts w:ascii="Arial" w:hAnsi="Arial" w:cs="Arial"/>
        </w:rPr>
        <w:t xml:space="preserve">In this essay, a critical exploration of the social model of disability is provided. It begins by outlining the emergence and development in the beginning then analysing key criticisms and the responses they have generated. It then later went on to consider how the model has influenced social and health practice and policy in the United Kingdom by highlighting both its achievements and its limitations. Finally, the essay offers practical recommendations for strengthening its application and reflects on its continued relevance in modern society. </w:t>
      </w:r>
    </w:p>
    <w:p w14:paraId="160EBAA8" w14:textId="77777777" w:rsidR="0052702D" w:rsidRDefault="00000000">
      <w:pPr>
        <w:spacing w:line="360" w:lineRule="auto"/>
        <w:jc w:val="both"/>
        <w:rPr>
          <w:rFonts w:ascii="Arial" w:hAnsi="Arial" w:cs="Arial"/>
          <w:b/>
          <w:bCs/>
        </w:rPr>
      </w:pPr>
      <w:r>
        <w:rPr>
          <w:rFonts w:ascii="Arial" w:hAnsi="Arial" w:cs="Arial"/>
          <w:b/>
          <w:bCs/>
        </w:rPr>
        <w:t xml:space="preserve">Emergence and Development of the Social Model </w:t>
      </w:r>
    </w:p>
    <w:p w14:paraId="4E1B8B02" w14:textId="77777777" w:rsidR="0052702D" w:rsidRDefault="00000000">
      <w:pPr>
        <w:spacing w:line="360" w:lineRule="auto"/>
        <w:jc w:val="both"/>
        <w:rPr>
          <w:rFonts w:ascii="Arial" w:hAnsi="Arial" w:cs="Arial"/>
        </w:rPr>
      </w:pPr>
      <w:r>
        <w:rPr>
          <w:rFonts w:ascii="Arial" w:hAnsi="Arial" w:cs="Arial"/>
        </w:rPr>
        <w:t xml:space="preserve">The origin of the social model of disability can be traced to the disability rights movement in the United Kingdom during the 1970s. It was born out of frustration and anger. In the early 1970s, many disabled people were still living in long-stay institutions; they were denied basic rights and treated as objects of charity or medical intervention. Activist groups began to challenge dominant assumptions about disability at the time when disabled individuals were largely marginalised and treated as passive recipients of care. One of the most influential organisations in this moment was the Union of the Physically Impaired Against Segregation (UPIAS) created in 1974. Their 1976 publication: </w:t>
      </w:r>
      <w:r>
        <w:rPr>
          <w:rFonts w:ascii="Arial" w:hAnsi="Arial" w:cs="Arial"/>
          <w:i/>
          <w:iCs/>
        </w:rPr>
        <w:t xml:space="preserve">Fundamental Principles of Disability </w:t>
      </w:r>
      <w:r>
        <w:rPr>
          <w:rFonts w:ascii="Arial" w:hAnsi="Arial" w:cs="Arial"/>
        </w:rPr>
        <w:t xml:space="preserve">contained the now famous statement:” In our view it is society which disables physically impaired people. Disability is something imposed on top of our impairments by the way we are </w:t>
      </w:r>
      <w:r>
        <w:rPr>
          <w:rFonts w:ascii="Arial" w:hAnsi="Arial" w:cs="Arial"/>
        </w:rPr>
        <w:lastRenderedPageBreak/>
        <w:t xml:space="preserve">unnecessarily isolated and excluded from full participation in society” (UPIAS, 1876, p. 14). The document asserted that disability is not caused by impairment itself, but by the way society is organised in a manner that excludes people with impairments. </w:t>
      </w:r>
    </w:p>
    <w:p w14:paraId="11B0AC9D" w14:textId="77777777" w:rsidR="0052702D" w:rsidRDefault="00000000">
      <w:pPr>
        <w:spacing w:line="360" w:lineRule="auto"/>
        <w:jc w:val="both"/>
        <w:rPr>
          <w:rFonts w:ascii="Arial" w:hAnsi="Arial" w:cs="Arial"/>
        </w:rPr>
      </w:pPr>
      <w:r>
        <w:rPr>
          <w:rFonts w:ascii="Arial" w:hAnsi="Arial" w:cs="Arial"/>
        </w:rPr>
        <w:t xml:space="preserve">This was a deliberate and political rejection of the medical model. One of the key founders, Vic Finkelstein, argued that disability should be understood as a form of social oppression similar to sexism or racism (Finkelstein, 1980). The model gained wider academic recognition when Mike Oliver, a disabled activist and sociologist himself, popularised the term “social model” in his 1983 book </w:t>
      </w:r>
      <w:r>
        <w:rPr>
          <w:rFonts w:ascii="Arial" w:hAnsi="Arial" w:cs="Arial"/>
          <w:i/>
          <w:iCs/>
        </w:rPr>
        <w:t xml:space="preserve">Social Work with Disabled People. </w:t>
      </w:r>
      <w:r>
        <w:rPr>
          <w:rFonts w:ascii="Arial" w:hAnsi="Arial" w:cs="Arial"/>
        </w:rPr>
        <w:t xml:space="preserve">Oliver drew a sharp distinction between impairment and disability (Oliver,1983). </w:t>
      </w:r>
    </w:p>
    <w:p w14:paraId="41DAB131" w14:textId="77777777" w:rsidR="0052702D" w:rsidRDefault="00000000">
      <w:pPr>
        <w:spacing w:line="360" w:lineRule="auto"/>
        <w:jc w:val="both"/>
        <w:rPr>
          <w:rFonts w:ascii="Arial" w:hAnsi="Arial" w:cs="Arial"/>
        </w:rPr>
      </w:pPr>
      <w:r>
        <w:rPr>
          <w:rFonts w:ascii="Arial" w:hAnsi="Arial" w:cs="Arial"/>
        </w:rPr>
        <w:t xml:space="preserve">This distinction between “impairment” and “disability” became central to the model. Impairment refers to a physical, sensory or cognitive limitation, while disability is understood as the disadvantage or restriction of activity imposed by social arrangements and organisations. For example, a person who uses a wheelchair is not inherently disabled by their mobility impairment; rather, they are disabled when buildings lack ramps or lifts. </w:t>
      </w:r>
    </w:p>
    <w:p w14:paraId="7DCC7A71" w14:textId="77777777" w:rsidR="0052702D" w:rsidRDefault="00000000">
      <w:pPr>
        <w:spacing w:line="360" w:lineRule="auto"/>
        <w:jc w:val="both"/>
        <w:rPr>
          <w:rFonts w:ascii="Arial" w:hAnsi="Arial" w:cs="Arial"/>
        </w:rPr>
      </w:pPr>
      <w:r>
        <w:rPr>
          <w:rFonts w:ascii="Arial" w:hAnsi="Arial" w:cs="Arial"/>
        </w:rPr>
        <w:t xml:space="preserve">Oliver’s work was instrumental in transforming what began as a political statement into a theoretical framework. He emphasised that disability should be understood as a form of social oppression, rooted in systems that prioritise productivity, independence and normative physical ability. His later work further developed these ideas, linking disability to broader socio-economic structures and inequalities. </w:t>
      </w:r>
    </w:p>
    <w:p w14:paraId="2882327E" w14:textId="77777777" w:rsidR="0052702D" w:rsidRDefault="00000000">
      <w:pPr>
        <w:spacing w:line="360" w:lineRule="auto"/>
        <w:jc w:val="both"/>
        <w:rPr>
          <w:rFonts w:ascii="Arial" w:hAnsi="Arial" w:cs="Arial"/>
        </w:rPr>
      </w:pPr>
      <w:r>
        <w:rPr>
          <w:rFonts w:ascii="Arial" w:hAnsi="Arial" w:cs="Arial"/>
        </w:rPr>
        <w:t xml:space="preserve">Throughout the 1980s and 1990s the model spread rapidly. The social model gained traction both within academia and in policy discussions. It became a central concept in disability studies and informed campaigns advocating for equal rights, accessibility and independent living. Importantly, the model empowered disabled people by reframing them as active agents capable of demanding change, rather than as passive subjects of medical intervention. </w:t>
      </w:r>
    </w:p>
    <w:p w14:paraId="25D7E5EA" w14:textId="77777777" w:rsidR="0052702D" w:rsidRDefault="00000000">
      <w:pPr>
        <w:spacing w:line="360" w:lineRule="auto"/>
        <w:jc w:val="both"/>
        <w:rPr>
          <w:rFonts w:ascii="Arial" w:hAnsi="Arial" w:cs="Arial"/>
        </w:rPr>
      </w:pPr>
      <w:r>
        <w:rPr>
          <w:rFonts w:ascii="Arial" w:hAnsi="Arial" w:cs="Arial"/>
        </w:rPr>
        <w:t xml:space="preserve">The model became the philosophical foundation for the British Council of Disabled People (BCODP) and inspired the direct-action group Disabled People Against Cuts (DPAC) in later years. Oliver developed the ideas further in </w:t>
      </w:r>
      <w:r>
        <w:rPr>
          <w:rFonts w:ascii="Arial" w:hAnsi="Arial" w:cs="Arial"/>
          <w:i/>
          <w:iCs/>
        </w:rPr>
        <w:t xml:space="preserve">The Politics of Disablement </w:t>
      </w:r>
      <w:r>
        <w:rPr>
          <w:rFonts w:ascii="Arial" w:hAnsi="Arial" w:cs="Arial"/>
        </w:rPr>
        <w:t xml:space="preserve">(1990), linking disability to capitalist economic structures that devalue anyone who cannot conform to the norm of productive labour. By the mid-1990s the social model had moved beyond physical impairment to inform thinking about learning disabilities, mental health, sensory impairment and neurodivergence. </w:t>
      </w:r>
    </w:p>
    <w:p w14:paraId="669C0930" w14:textId="77777777" w:rsidR="0052702D" w:rsidRDefault="00000000">
      <w:pPr>
        <w:spacing w:line="360" w:lineRule="auto"/>
        <w:jc w:val="both"/>
        <w:rPr>
          <w:rFonts w:ascii="Arial" w:hAnsi="Arial" w:cs="Arial"/>
        </w:rPr>
      </w:pPr>
      <w:r>
        <w:rPr>
          <w:rFonts w:ascii="Arial" w:hAnsi="Arial" w:cs="Arial"/>
        </w:rPr>
        <w:t xml:space="preserve">Over time, the scope of the model expanded beyond physical impairments to include individuals with sensory impairments, learning disabilities and mental health conditions. Its influence extended far beyond academia. It shaped the disability rights movement’s successful </w:t>
      </w:r>
      <w:r>
        <w:rPr>
          <w:rFonts w:ascii="Arial" w:hAnsi="Arial" w:cs="Arial"/>
        </w:rPr>
        <w:lastRenderedPageBreak/>
        <w:t xml:space="preserve">campaigns for accessible public transport, independent living and anti-discrimination legislation. The model’s great strength was its simplicity and its power to politicise disability, it transformed disabled people from passive recipients of care into active citizens demanding their rights. This broadened application strengthened its relevance, although it also introduced new complexities that would later form the basis of critical debate. </w:t>
      </w:r>
    </w:p>
    <w:p w14:paraId="0B1965B6" w14:textId="77777777" w:rsidR="0052702D" w:rsidRDefault="00000000">
      <w:pPr>
        <w:spacing w:line="360" w:lineRule="auto"/>
        <w:jc w:val="both"/>
        <w:rPr>
          <w:rFonts w:ascii="Arial" w:hAnsi="Arial" w:cs="Arial"/>
          <w:b/>
          <w:bCs/>
        </w:rPr>
      </w:pPr>
      <w:r>
        <w:rPr>
          <w:rFonts w:ascii="Arial" w:hAnsi="Arial" w:cs="Arial"/>
          <w:b/>
          <w:bCs/>
        </w:rPr>
        <w:t xml:space="preserve">Critiques of the Social Model and Reponses </w:t>
      </w:r>
    </w:p>
    <w:p w14:paraId="685FA07A" w14:textId="77777777" w:rsidR="0052702D" w:rsidRDefault="00000000">
      <w:pPr>
        <w:spacing w:line="360" w:lineRule="auto"/>
        <w:jc w:val="both"/>
        <w:rPr>
          <w:rFonts w:ascii="Arial" w:hAnsi="Arial" w:cs="Arial"/>
        </w:rPr>
      </w:pPr>
      <w:r>
        <w:rPr>
          <w:rFonts w:ascii="Arial" w:hAnsi="Arial" w:cs="Arial"/>
        </w:rPr>
        <w:t xml:space="preserve">Despite its transformative impact, the social model has not been without criticism because no idea this influential has escaped criticism. One of the most significant critiques concerns its treatment of impairment. Critics argue that by focusing almost exclusively on social barriers, the model tends to minimise or overlook the lived experience of impairment itself. Many individuals with disabilities experience chronic pain, fatigue or other physical and psychological challenges that cannot be fully explained by social exclusion alone. </w:t>
      </w:r>
    </w:p>
    <w:p w14:paraId="379C4C5A" w14:textId="77777777" w:rsidR="0052702D" w:rsidRDefault="00000000">
      <w:pPr>
        <w:spacing w:line="360" w:lineRule="auto"/>
        <w:jc w:val="both"/>
        <w:rPr>
          <w:rFonts w:ascii="Arial" w:hAnsi="Arial" w:cs="Arial"/>
        </w:rPr>
      </w:pPr>
      <w:r>
        <w:rPr>
          <w:rFonts w:ascii="Arial" w:hAnsi="Arial" w:cs="Arial"/>
        </w:rPr>
        <w:t xml:space="preserve">One of the earliest and most powerful critiques came from disabled feminists. Jenny Morris (1991) and Liz Crow (1996) argued that the strict separation of impairment and disability ignored the very real pain, fatigue, illness and emotional distress that many people experience as a direct result of their impairments. Crow (1996, p. 58) wrote movingly that “the experience of our bodies is an important part of our lives” and that pretending otherwise left many disabled people feeling that their reality was being denied. </w:t>
      </w:r>
    </w:p>
    <w:p w14:paraId="0229DEFB" w14:textId="77777777" w:rsidR="0052702D" w:rsidRDefault="00000000">
      <w:pPr>
        <w:spacing w:line="360" w:lineRule="auto"/>
        <w:jc w:val="both"/>
        <w:rPr>
          <w:rFonts w:ascii="Arial" w:hAnsi="Arial" w:cs="Arial"/>
        </w:rPr>
      </w:pPr>
      <w:r>
        <w:rPr>
          <w:rFonts w:ascii="Arial" w:hAnsi="Arial" w:cs="Arial"/>
        </w:rPr>
        <w:t>A second line of criticism focused on the model’s materialist and somewhat rigid framework. Shakespeare and Watson (2001) suggested that the classic social model had become an outdated ideology because it struggled to account for the complexity of lived experience</w:t>
      </w:r>
      <w:r>
        <w:rPr>
          <w:rFonts w:ascii="Arial" w:hAnsi="Arial" w:cs="Arial"/>
          <w:lang w:val="en-US"/>
        </w:rPr>
        <w:t xml:space="preserve">, the role of identity and the interaction between impairment society. </w:t>
      </w:r>
      <w:r>
        <w:rPr>
          <w:rFonts w:ascii="Arial" w:hAnsi="Arial" w:cs="Arial"/>
        </w:rPr>
        <w:t xml:space="preserve"> Arguments that the model’s insistence that all disability is caused by social barriers was too absolute and left little room for the personal, psychological and cultural dimensions of disability. </w:t>
      </w:r>
    </w:p>
    <w:p w14:paraId="1B5C0533" w14:textId="77777777" w:rsidR="0052702D" w:rsidRDefault="00000000">
      <w:pPr>
        <w:spacing w:line="360" w:lineRule="auto"/>
        <w:jc w:val="both"/>
        <w:rPr>
          <w:rFonts w:ascii="Arial" w:hAnsi="Arial" w:cs="Arial"/>
        </w:rPr>
      </w:pPr>
      <w:r>
        <w:rPr>
          <w:rFonts w:ascii="Arial" w:hAnsi="Arial" w:cs="Arial"/>
        </w:rPr>
        <w:t>Intersectionality was the third set of critiques highlighted. The early social model was largely developed by white, physically impaired men and did not fully address how disability intersects with gender, race, sexuality, class or age (Vernon, 1996; Goodley, 2014). For example, disabled women often face additional layers of sexism and ableism. Disabled people from black and minority ethnic communities may experience racism alongside ableism in ways the original model did not adequately theorise.</w:t>
      </w:r>
    </w:p>
    <w:p w14:paraId="344029FB" w14:textId="77777777" w:rsidR="0052702D" w:rsidRDefault="00000000">
      <w:pPr>
        <w:spacing w:line="360" w:lineRule="auto"/>
        <w:jc w:val="both"/>
        <w:rPr>
          <w:rFonts w:ascii="Arial" w:hAnsi="Arial" w:cs="Arial"/>
        </w:rPr>
      </w:pPr>
      <w:r>
        <w:rPr>
          <w:rFonts w:ascii="Arial" w:hAnsi="Arial" w:cs="Arial"/>
        </w:rPr>
        <w:t xml:space="preserve">Reflecting thirty years later the responses to these critiques, Oliver (2013) mentioned they have been constructive rather than dismissive. He accepted that the model was never intended as a complete theory of disability but as a practical tool for action to guide campaigning and policy change. Many scholars have moved towards more nuanced versions. </w:t>
      </w:r>
      <w:r>
        <w:rPr>
          <w:rFonts w:ascii="Arial" w:hAnsi="Arial" w:cs="Arial"/>
        </w:rPr>
        <w:lastRenderedPageBreak/>
        <w:t xml:space="preserve">Carol Thomas (2004) proposed a social-relational model that acknowledges both external barriers and the personal, embodied experience of impairment without sliding back into a medical framework. Others have embraced the biopsychosocial approach of the World Health Organization’s International Classification of Functioning, Disability and Health (ICF), which attempts to integrate biological, psychological and social factors (World Health Organization, 2001). </w:t>
      </w:r>
    </w:p>
    <w:p w14:paraId="1C97525C" w14:textId="77777777" w:rsidR="0052702D" w:rsidRDefault="00000000">
      <w:pPr>
        <w:spacing w:line="360" w:lineRule="auto"/>
        <w:jc w:val="both"/>
        <w:rPr>
          <w:rFonts w:ascii="Arial" w:hAnsi="Arial" w:cs="Arial"/>
        </w:rPr>
      </w:pPr>
      <w:r>
        <w:rPr>
          <w:rFonts w:ascii="Arial" w:hAnsi="Arial" w:cs="Arial"/>
        </w:rPr>
        <w:t>More recently, the affirmation model (Swain and French, 2000) has emerged as a positive counter-balance, celebrating disabled identities and cultures rather than simply focusing on oppression. These developments show that the social model has not remained static and it has evolved through debate and become more inclusive and sophisticated.</w:t>
      </w:r>
    </w:p>
    <w:p w14:paraId="743F5488" w14:textId="77777777" w:rsidR="0052702D" w:rsidRDefault="00000000">
      <w:pPr>
        <w:spacing w:line="360" w:lineRule="auto"/>
        <w:jc w:val="both"/>
        <w:rPr>
          <w:rFonts w:ascii="Arial" w:hAnsi="Arial" w:cs="Arial"/>
          <w:b/>
          <w:bCs/>
        </w:rPr>
      </w:pPr>
      <w:r>
        <w:rPr>
          <w:rFonts w:ascii="Arial" w:hAnsi="Arial" w:cs="Arial"/>
          <w:b/>
          <w:bCs/>
        </w:rPr>
        <w:t>Application to Health and Social Care Policy and Practice</w:t>
      </w:r>
    </w:p>
    <w:p w14:paraId="3C9ADFB1" w14:textId="77777777" w:rsidR="0052702D" w:rsidRDefault="00000000">
      <w:pPr>
        <w:spacing w:line="360" w:lineRule="auto"/>
        <w:jc w:val="both"/>
        <w:rPr>
          <w:rFonts w:ascii="Arial" w:hAnsi="Arial" w:cs="Arial"/>
        </w:rPr>
      </w:pPr>
      <w:r>
        <w:rPr>
          <w:rFonts w:ascii="Arial" w:hAnsi="Arial" w:cs="Arial"/>
        </w:rPr>
        <w:t>The social model has left a clear imprint on UK policy. The Disability Discrimination Act 1995 (replaced and strengthened by the Equality Act 2010) introduced the legal duty of reasonable adjustments, requiring service providers, employers and public bodies to remove barriers rather than expect disabled people to adapt. This is social-model thinking in statutory form. The United Nations Convention on the Rights of Persons with Disabilities (UNCRPD), which the UK ratified in 2009, further reinforced the approach by defining disability as the interaction between impairment and attitudinal and environmental barriers (United Nations, 2006).</w:t>
      </w:r>
    </w:p>
    <w:p w14:paraId="1C844D90" w14:textId="77777777" w:rsidR="0052702D" w:rsidRDefault="00000000">
      <w:pPr>
        <w:spacing w:line="360" w:lineRule="auto"/>
        <w:jc w:val="both"/>
        <w:rPr>
          <w:rFonts w:ascii="Arial" w:hAnsi="Arial" w:cs="Arial"/>
        </w:rPr>
      </w:pPr>
      <w:r>
        <w:rPr>
          <w:rFonts w:ascii="Arial" w:hAnsi="Arial" w:cs="Arial"/>
        </w:rPr>
        <w:t xml:space="preserve">In social care the Care Act 2014 is heavily influenced by the model. It requires local authorities to promote wellbeing, prevent needs from escalating, and carry out assessments that consider social and environmental factors rather than purely medical ones. The emphasis on personal budgets, co-production and independent advocacy all flow from social-model principles. In the NHS, policies such as the Accessible Information Standard (NHS England, 2017) and the requirement for hospitals to make reasonable adjustments demonstrate similar thinking. The personalisation agenda, which gives people greater choice and control over their care, is another direct legacy. </w:t>
      </w:r>
    </w:p>
    <w:p w14:paraId="1AA05300" w14:textId="77777777" w:rsidR="0052702D" w:rsidRDefault="00000000">
      <w:pPr>
        <w:spacing w:line="360" w:lineRule="auto"/>
        <w:jc w:val="both"/>
        <w:rPr>
          <w:rFonts w:ascii="Arial" w:hAnsi="Arial" w:cs="Arial"/>
        </w:rPr>
      </w:pPr>
      <w:r>
        <w:rPr>
          <w:rFonts w:ascii="Arial" w:hAnsi="Arial" w:cs="Arial"/>
        </w:rPr>
        <w:t xml:space="preserve">In everyday practice the impact can be seen in accessible GP surgeries, flexible appointment systems, communication passports for people with learning disabilities, and advocacy services that help disabled people challenge discriminatory practices. Many disabled people report feeling more empowered when professionals focus on removing barriers rather than on managing their impairment. </w:t>
      </w:r>
    </w:p>
    <w:p w14:paraId="139CD7A2" w14:textId="77777777" w:rsidR="0052702D" w:rsidRDefault="00000000">
      <w:pPr>
        <w:spacing w:line="360" w:lineRule="auto"/>
        <w:jc w:val="both"/>
        <w:rPr>
          <w:rFonts w:ascii="Arial" w:hAnsi="Arial" w:cs="Arial"/>
        </w:rPr>
      </w:pPr>
      <w:r>
        <w:rPr>
          <w:rFonts w:ascii="Arial" w:hAnsi="Arial" w:cs="Arial"/>
        </w:rPr>
        <w:t xml:space="preserve">Yet the translation from theory to practice has been far from smooth. The medical model remains deeply embedded in healthcare culture and many clinicians still default to a deficit-based view focused on risk, diagnosis and cure. This creates ongoing tension between health </w:t>
      </w:r>
      <w:r>
        <w:rPr>
          <w:rFonts w:ascii="Arial" w:hAnsi="Arial" w:cs="Arial"/>
        </w:rPr>
        <w:lastRenderedPageBreak/>
        <w:t xml:space="preserve">and social care professionals. Budget cuts since 2010 have severely limited the resources available for the environmental and social adjustments the model demands. The COVID-19 pandemic laid these weaknesses bare: disabled people faced disproportionately high mortality rates, partly because services failed to address pre-existing barriers around communication, PPE, isolation and prioritisation in triage (Disability Rights UK, 2021). </w:t>
      </w:r>
    </w:p>
    <w:p w14:paraId="030910E9" w14:textId="77777777" w:rsidR="0052702D" w:rsidRDefault="00000000">
      <w:pPr>
        <w:spacing w:line="360" w:lineRule="auto"/>
        <w:jc w:val="both"/>
        <w:rPr>
          <w:rFonts w:ascii="Arial" w:hAnsi="Arial" w:cs="Arial"/>
        </w:rPr>
      </w:pPr>
      <w:r>
        <w:rPr>
          <w:rFonts w:ascii="Arial" w:hAnsi="Arial" w:cs="Arial"/>
        </w:rPr>
        <w:t>Attitudinal barriers persist. Frontline staff often receive minimal training in the social model, leading to tokenistic inclusion rather than genuine systemic change. Intersectional issues are frequently overlooked; a disabled person from a minority ethnic background may encounter both ableism and racism, yet services are rarely equipped to respond to both. Finally, the model’s demand to remove all barriers can feel unrealistic in a resource-constrained system, leading some practitioners to view it as idealistic rather than practical.</w:t>
      </w:r>
    </w:p>
    <w:p w14:paraId="0DDA70D2" w14:textId="77777777" w:rsidR="0052702D" w:rsidRDefault="00000000">
      <w:pPr>
        <w:spacing w:line="360" w:lineRule="auto"/>
        <w:jc w:val="both"/>
        <w:rPr>
          <w:rFonts w:ascii="Arial" w:hAnsi="Arial" w:cs="Arial"/>
          <w:b/>
          <w:bCs/>
        </w:rPr>
      </w:pPr>
      <w:r>
        <w:rPr>
          <w:rFonts w:ascii="Arial" w:hAnsi="Arial" w:cs="Arial"/>
          <w:b/>
          <w:bCs/>
        </w:rPr>
        <w:t>Recommendations and Conclusion</w:t>
      </w:r>
    </w:p>
    <w:p w14:paraId="1026E849" w14:textId="77777777" w:rsidR="0052702D" w:rsidRDefault="00000000">
      <w:pPr>
        <w:spacing w:line="360" w:lineRule="auto"/>
        <w:jc w:val="both"/>
        <w:rPr>
          <w:rFonts w:ascii="Arial" w:hAnsi="Arial" w:cs="Arial"/>
        </w:rPr>
      </w:pPr>
      <w:r>
        <w:rPr>
          <w:rFonts w:ascii="Arial" w:hAnsi="Arial" w:cs="Arial"/>
        </w:rPr>
        <w:t xml:space="preserve">Three targeted recommendations could strengthen the social model’s impact. First, all health and social care professionals should receive mandatory, co-produced training in the social model, delivered by disabled trainers and updated every three years. This training should include real-life case studies and intersectional perspectives rather than being a one-off online module. Second, policy makers should move from reasonable adjustments to universal design as the default. New hospitals, digital health platforms, care pathways and housing developments should be accessible from the outset, not retrofitted at extra cost. Third, genuine co-production must be properly funded. Disabled people’s organisations should be given resources to participate meaningfully in policy design, service evaluation and staff recruitment, with independent advocacy built into every stage. </w:t>
      </w:r>
    </w:p>
    <w:p w14:paraId="3FA9E148" w14:textId="77777777" w:rsidR="0052702D" w:rsidRDefault="00000000">
      <w:pPr>
        <w:spacing w:line="360" w:lineRule="auto"/>
        <w:jc w:val="both"/>
        <w:rPr>
          <w:rFonts w:ascii="Arial" w:hAnsi="Arial" w:cs="Arial"/>
        </w:rPr>
      </w:pPr>
      <w:r>
        <w:rPr>
          <w:rFonts w:ascii="Arial" w:hAnsi="Arial" w:cs="Arial"/>
        </w:rPr>
        <w:t>In conclusion, the social model of disability has been genuinely transformative. It reframed disability from a personal tragedy to a matter of social justice and helped secure landmark legal and policy advances. Its critics have not destroyed the model; they have refined and enriched it, making it more responsive to the full range of disabled experience. In an era of rising demand, tightening budgets and an ageing population, the model’s central message remains as urgent as ever: it is society, not the individual, that must change. By addressing the gaps in training, resources and co-production, health and social care services can move closer to the truly person-centred, inclusive practice that the social model first envisioned.</w:t>
      </w:r>
    </w:p>
    <w:p w14:paraId="733459CD" w14:textId="77777777" w:rsidR="0052702D" w:rsidRDefault="0052702D">
      <w:pPr>
        <w:spacing w:line="360" w:lineRule="auto"/>
        <w:jc w:val="both"/>
        <w:rPr>
          <w:rFonts w:ascii="Arial" w:hAnsi="Arial" w:cs="Arial"/>
        </w:rPr>
      </w:pPr>
    </w:p>
    <w:p w14:paraId="3A65F4B9" w14:textId="77777777" w:rsidR="0052702D" w:rsidRDefault="0052702D">
      <w:pPr>
        <w:spacing w:line="360" w:lineRule="auto"/>
        <w:jc w:val="both"/>
        <w:rPr>
          <w:rFonts w:ascii="Arial" w:hAnsi="Arial" w:cs="Arial"/>
        </w:rPr>
      </w:pPr>
    </w:p>
    <w:p w14:paraId="746A42BB" w14:textId="77777777" w:rsidR="0052702D" w:rsidRDefault="0052702D">
      <w:pPr>
        <w:spacing w:line="360" w:lineRule="auto"/>
        <w:jc w:val="both"/>
        <w:rPr>
          <w:rFonts w:ascii="Arial" w:hAnsi="Arial" w:cs="Arial"/>
        </w:rPr>
      </w:pPr>
    </w:p>
    <w:p w14:paraId="2B8F04DC" w14:textId="77777777" w:rsidR="0052702D" w:rsidRDefault="00000000">
      <w:pPr>
        <w:spacing w:line="360" w:lineRule="auto"/>
        <w:jc w:val="both"/>
        <w:rPr>
          <w:rFonts w:ascii="Arial" w:hAnsi="Arial" w:cs="Arial"/>
          <w:b/>
          <w:bCs/>
        </w:rPr>
      </w:pPr>
      <w:r>
        <w:rPr>
          <w:rFonts w:ascii="Arial" w:hAnsi="Arial" w:cs="Arial"/>
          <w:b/>
          <w:bCs/>
        </w:rPr>
        <w:lastRenderedPageBreak/>
        <w:t>References</w:t>
      </w:r>
    </w:p>
    <w:p w14:paraId="28BA2864" w14:textId="77777777" w:rsidR="0052702D" w:rsidRDefault="00000000">
      <w:pPr>
        <w:spacing w:line="360" w:lineRule="auto"/>
        <w:jc w:val="both"/>
        <w:rPr>
          <w:rFonts w:ascii="Arial" w:hAnsi="Arial" w:cs="Arial"/>
        </w:rPr>
      </w:pPr>
      <w:r>
        <w:rPr>
          <w:rFonts w:ascii="Arial" w:hAnsi="Arial" w:cs="Arial"/>
        </w:rPr>
        <w:t>Crow, L. (1996) ‘Including all of our lives: renewing the social model of disability’, in Barnes, C. and Mercer, G. (eds.) Exploring the divide: illness and disability. Leeds: The Disability Press, pp. 55–73.</w:t>
      </w:r>
    </w:p>
    <w:p w14:paraId="08AC4E36" w14:textId="77777777" w:rsidR="0052702D" w:rsidRDefault="00000000">
      <w:pPr>
        <w:spacing w:line="360" w:lineRule="auto"/>
        <w:jc w:val="both"/>
        <w:rPr>
          <w:rFonts w:ascii="Arial" w:hAnsi="Arial" w:cs="Arial"/>
        </w:rPr>
      </w:pPr>
      <w:r>
        <w:rPr>
          <w:rFonts w:ascii="Arial" w:hAnsi="Arial" w:cs="Arial"/>
        </w:rPr>
        <w:t>Department for Work and Pensions (2024) Family Resources Survey: financial year 2022/23. London: DWP.</w:t>
      </w:r>
    </w:p>
    <w:p w14:paraId="554124D7" w14:textId="77777777" w:rsidR="0052702D" w:rsidRDefault="00000000">
      <w:pPr>
        <w:spacing w:line="360" w:lineRule="auto"/>
        <w:jc w:val="both"/>
        <w:rPr>
          <w:rFonts w:ascii="Arial" w:hAnsi="Arial" w:cs="Arial"/>
        </w:rPr>
      </w:pPr>
      <w:r>
        <w:rPr>
          <w:rFonts w:ascii="Arial" w:hAnsi="Arial" w:cs="Arial"/>
        </w:rPr>
        <w:t>Disability Rights UK (2021) The impact of COVID-19 on disabled people. London: Disability Rights UK.</w:t>
      </w:r>
    </w:p>
    <w:p w14:paraId="3F2F20ED" w14:textId="77777777" w:rsidR="0052702D" w:rsidRDefault="00000000">
      <w:pPr>
        <w:spacing w:line="360" w:lineRule="auto"/>
        <w:jc w:val="both"/>
        <w:rPr>
          <w:rFonts w:ascii="Arial" w:hAnsi="Arial" w:cs="Arial"/>
        </w:rPr>
      </w:pPr>
      <w:r>
        <w:rPr>
          <w:rFonts w:ascii="Arial" w:hAnsi="Arial" w:cs="Arial"/>
        </w:rPr>
        <w:t xml:space="preserve">Equality Act 2010. Available at: </w:t>
      </w:r>
      <w:hyperlink r:id="rId7" w:tgtFrame="_blank" w:history="1">
        <w:r>
          <w:rPr>
            <w:rStyle w:val="Hyperlink"/>
            <w:rFonts w:ascii="Arial" w:hAnsi="Arial" w:cs="Arial"/>
          </w:rPr>
          <w:t>https://www.legislation.gov.uk/ukpga/2010/15/contents</w:t>
        </w:r>
      </w:hyperlink>
      <w:r>
        <w:rPr>
          <w:rFonts w:ascii="Arial" w:hAnsi="Arial" w:cs="Arial"/>
        </w:rPr>
        <w:t xml:space="preserve"> (Accessed: 20</w:t>
      </w:r>
      <w:proofErr w:type="gramStart"/>
      <w:r>
        <w:rPr>
          <w:rFonts w:ascii="Arial" w:hAnsi="Arial" w:cs="Arial"/>
        </w:rPr>
        <w:t>th  April</w:t>
      </w:r>
      <w:proofErr w:type="gramEnd"/>
      <w:r>
        <w:rPr>
          <w:rFonts w:ascii="Arial" w:hAnsi="Arial" w:cs="Arial"/>
        </w:rPr>
        <w:t>, 2026).</w:t>
      </w:r>
    </w:p>
    <w:p w14:paraId="0E0EEF41" w14:textId="77777777" w:rsidR="0052702D" w:rsidRDefault="00000000">
      <w:pPr>
        <w:spacing w:line="360" w:lineRule="auto"/>
        <w:jc w:val="both"/>
        <w:rPr>
          <w:rFonts w:ascii="Arial" w:hAnsi="Arial" w:cs="Arial"/>
        </w:rPr>
      </w:pPr>
      <w:r>
        <w:rPr>
          <w:rFonts w:ascii="Arial" w:hAnsi="Arial" w:cs="Arial"/>
        </w:rPr>
        <w:t>Finkelstein, V. (1980) Attitudes and disabled people: issues for discussion. New York: World Rehabilitation Fund.</w:t>
      </w:r>
    </w:p>
    <w:p w14:paraId="6DFD4B34" w14:textId="77777777" w:rsidR="0052702D" w:rsidRDefault="00000000">
      <w:pPr>
        <w:spacing w:line="360" w:lineRule="auto"/>
        <w:jc w:val="both"/>
        <w:rPr>
          <w:rFonts w:ascii="Arial" w:hAnsi="Arial" w:cs="Arial"/>
        </w:rPr>
      </w:pPr>
      <w:r>
        <w:rPr>
          <w:rFonts w:ascii="Arial" w:hAnsi="Arial" w:cs="Arial"/>
        </w:rPr>
        <w:t>Goodley, D. (2014) Dis/ability studies: theorising disablism and ableism. London: Routledge.</w:t>
      </w:r>
    </w:p>
    <w:p w14:paraId="293B0BBE" w14:textId="77777777" w:rsidR="0052702D" w:rsidRDefault="00000000">
      <w:pPr>
        <w:spacing w:line="360" w:lineRule="auto"/>
        <w:jc w:val="both"/>
        <w:rPr>
          <w:rFonts w:ascii="Arial" w:hAnsi="Arial" w:cs="Arial"/>
        </w:rPr>
      </w:pPr>
      <w:r>
        <w:rPr>
          <w:rFonts w:ascii="Arial" w:hAnsi="Arial" w:cs="Arial"/>
        </w:rPr>
        <w:t>Morris, J. (1991) Pride against prejudice: transforming attitudes to disability. London: The Women’s Press.</w:t>
      </w:r>
    </w:p>
    <w:p w14:paraId="593E499E" w14:textId="77777777" w:rsidR="0052702D" w:rsidRDefault="00000000">
      <w:pPr>
        <w:spacing w:line="360" w:lineRule="auto"/>
        <w:jc w:val="both"/>
        <w:rPr>
          <w:rFonts w:ascii="Arial" w:hAnsi="Arial" w:cs="Arial"/>
        </w:rPr>
      </w:pPr>
      <w:r>
        <w:rPr>
          <w:rFonts w:ascii="Arial" w:hAnsi="Arial" w:cs="Arial"/>
        </w:rPr>
        <w:t xml:space="preserve">NHS England (2017) Accessible Information Standard. Available at: </w:t>
      </w:r>
      <w:hyperlink r:id="rId8" w:tgtFrame="_blank" w:history="1">
        <w:r>
          <w:rPr>
            <w:rStyle w:val="Hyperlink"/>
            <w:rFonts w:ascii="Arial" w:hAnsi="Arial" w:cs="Arial"/>
          </w:rPr>
          <w:t>https://www.england.nhs.uk/ourwork/accessibleinfo/</w:t>
        </w:r>
      </w:hyperlink>
      <w:r>
        <w:rPr>
          <w:rFonts w:ascii="Arial" w:hAnsi="Arial" w:cs="Arial"/>
        </w:rPr>
        <w:t xml:space="preserve"> (Accessed: 20th April 2026).</w:t>
      </w:r>
    </w:p>
    <w:p w14:paraId="459B2B2F" w14:textId="77777777" w:rsidR="0052702D" w:rsidRDefault="00000000">
      <w:pPr>
        <w:spacing w:line="360" w:lineRule="auto"/>
        <w:jc w:val="both"/>
        <w:rPr>
          <w:rFonts w:ascii="Arial" w:hAnsi="Arial" w:cs="Arial"/>
        </w:rPr>
      </w:pPr>
      <w:r>
        <w:rPr>
          <w:rFonts w:ascii="Arial" w:hAnsi="Arial" w:cs="Arial"/>
        </w:rPr>
        <w:t>Oliver, M. (1983) Social work with disabled people. Basingstoke: Macmillan.</w:t>
      </w:r>
    </w:p>
    <w:p w14:paraId="6CD47C6B" w14:textId="77777777" w:rsidR="0052702D" w:rsidRDefault="00000000">
      <w:pPr>
        <w:spacing w:line="360" w:lineRule="auto"/>
        <w:jc w:val="both"/>
        <w:rPr>
          <w:rFonts w:ascii="Arial" w:hAnsi="Arial" w:cs="Arial"/>
        </w:rPr>
      </w:pPr>
      <w:r>
        <w:rPr>
          <w:rFonts w:ascii="Arial" w:hAnsi="Arial" w:cs="Arial"/>
        </w:rPr>
        <w:t>Oliver, M. (1990) The politics of disablement. London: Macmillan.</w:t>
      </w:r>
    </w:p>
    <w:p w14:paraId="2EB6069D" w14:textId="77777777" w:rsidR="0052702D" w:rsidRDefault="00000000">
      <w:pPr>
        <w:spacing w:line="360" w:lineRule="auto"/>
        <w:jc w:val="both"/>
        <w:rPr>
          <w:rFonts w:ascii="Arial" w:hAnsi="Arial" w:cs="Arial"/>
        </w:rPr>
      </w:pPr>
      <w:r>
        <w:rPr>
          <w:rFonts w:ascii="Arial" w:hAnsi="Arial" w:cs="Arial"/>
        </w:rPr>
        <w:t>Oliver, M. (2013) ‘The social model of disability: thirty years on’, Disability &amp; Society, 28(7), pp. 1024–1037.</w:t>
      </w:r>
    </w:p>
    <w:p w14:paraId="182884B0" w14:textId="77777777" w:rsidR="0052702D" w:rsidRDefault="00000000">
      <w:pPr>
        <w:spacing w:line="360" w:lineRule="auto"/>
        <w:jc w:val="both"/>
        <w:rPr>
          <w:rFonts w:ascii="Arial" w:hAnsi="Arial" w:cs="Arial"/>
        </w:rPr>
      </w:pPr>
      <w:r>
        <w:rPr>
          <w:rFonts w:ascii="Arial" w:hAnsi="Arial" w:cs="Arial"/>
        </w:rPr>
        <w:t xml:space="preserve">Shakespeare, T. (2013) Disability rights and wrongs revisited. 2nd </w:t>
      </w:r>
      <w:proofErr w:type="spellStart"/>
      <w:r>
        <w:rPr>
          <w:rFonts w:ascii="Arial" w:hAnsi="Arial" w:cs="Arial"/>
        </w:rPr>
        <w:t>edn</w:t>
      </w:r>
      <w:proofErr w:type="spellEnd"/>
      <w:r>
        <w:rPr>
          <w:rFonts w:ascii="Arial" w:hAnsi="Arial" w:cs="Arial"/>
        </w:rPr>
        <w:t>. London: Routledge.</w:t>
      </w:r>
    </w:p>
    <w:p w14:paraId="65770AA2" w14:textId="77777777" w:rsidR="0052702D" w:rsidRDefault="00000000">
      <w:pPr>
        <w:spacing w:line="360" w:lineRule="auto"/>
        <w:jc w:val="both"/>
        <w:rPr>
          <w:rFonts w:ascii="Arial" w:hAnsi="Arial" w:cs="Arial"/>
        </w:rPr>
      </w:pPr>
      <w:r>
        <w:rPr>
          <w:rFonts w:ascii="Arial" w:hAnsi="Arial" w:cs="Arial"/>
        </w:rPr>
        <w:t>Shakespeare, T. and Watson, N. (2001) ‘The social model of disability: an outdated ideology?’, Research in Social Science and Disability, 2, pp. 9–28.</w:t>
      </w:r>
    </w:p>
    <w:p w14:paraId="22DFD99F" w14:textId="77777777" w:rsidR="0052702D" w:rsidRDefault="00000000">
      <w:pPr>
        <w:spacing w:line="360" w:lineRule="auto"/>
        <w:jc w:val="both"/>
        <w:rPr>
          <w:rFonts w:ascii="Arial" w:hAnsi="Arial" w:cs="Arial"/>
        </w:rPr>
      </w:pPr>
      <w:r>
        <w:rPr>
          <w:rFonts w:ascii="Arial" w:hAnsi="Arial" w:cs="Arial"/>
        </w:rPr>
        <w:t>Swain, J. and French, S. (2000) ‘Towards an affirmation model of disability’, Disability &amp; Society, 15(4), pp. 569–582.</w:t>
      </w:r>
    </w:p>
    <w:p w14:paraId="00AC6A67" w14:textId="77777777" w:rsidR="0052702D" w:rsidRDefault="00000000">
      <w:pPr>
        <w:spacing w:line="360" w:lineRule="auto"/>
        <w:jc w:val="both"/>
        <w:rPr>
          <w:rFonts w:ascii="Arial" w:hAnsi="Arial" w:cs="Arial"/>
        </w:rPr>
      </w:pPr>
      <w:r>
        <w:rPr>
          <w:rFonts w:ascii="Arial" w:hAnsi="Arial" w:cs="Arial"/>
        </w:rPr>
        <w:t>Thomas, C. (2004) ‘How is disability understood? An examination of sociological approaches’, Disability &amp; Society, 19(6), pp. 569–583.</w:t>
      </w:r>
    </w:p>
    <w:p w14:paraId="717AA963" w14:textId="77777777" w:rsidR="0052702D" w:rsidRDefault="00000000">
      <w:pPr>
        <w:spacing w:line="360" w:lineRule="auto"/>
        <w:jc w:val="both"/>
        <w:rPr>
          <w:rFonts w:ascii="Arial" w:hAnsi="Arial" w:cs="Arial"/>
        </w:rPr>
      </w:pPr>
      <w:r>
        <w:rPr>
          <w:rFonts w:ascii="Arial" w:hAnsi="Arial" w:cs="Arial"/>
        </w:rPr>
        <w:t>Union of the Physically Impaired Against Segregation (UPIAS) (1976) Fundamental principles of disability. London: UPIAS.</w:t>
      </w:r>
    </w:p>
    <w:p w14:paraId="09C12F1C" w14:textId="77777777" w:rsidR="0052702D" w:rsidRDefault="00000000">
      <w:pPr>
        <w:spacing w:line="360" w:lineRule="auto"/>
        <w:jc w:val="both"/>
        <w:rPr>
          <w:rFonts w:ascii="Arial" w:hAnsi="Arial" w:cs="Arial"/>
        </w:rPr>
      </w:pPr>
      <w:r>
        <w:rPr>
          <w:rFonts w:ascii="Arial" w:hAnsi="Arial" w:cs="Arial"/>
        </w:rPr>
        <w:lastRenderedPageBreak/>
        <w:t>United Nations (2006) Convention on the Rights of Persons with Disabilities. New York: United Nations.</w:t>
      </w:r>
    </w:p>
    <w:p w14:paraId="5338F2A7" w14:textId="77777777" w:rsidR="0052702D" w:rsidRDefault="00000000">
      <w:pPr>
        <w:spacing w:line="360" w:lineRule="auto"/>
        <w:jc w:val="both"/>
        <w:rPr>
          <w:rFonts w:ascii="Arial" w:hAnsi="Arial" w:cs="Arial"/>
        </w:rPr>
      </w:pPr>
      <w:r>
        <w:rPr>
          <w:rFonts w:ascii="Arial" w:hAnsi="Arial" w:cs="Arial"/>
        </w:rPr>
        <w:t>Vernon, A. (1996) ‘A stranger in many camps: the experience of disabled black and ethnic minority women’, in Barnes, C. and Mercer, G. (eds.) Exploring the divide: illness and disability. Leeds: The Disability Press, pp. 47–68.</w:t>
      </w:r>
    </w:p>
    <w:p w14:paraId="4AC1D452" w14:textId="77777777" w:rsidR="0052702D" w:rsidRDefault="00000000">
      <w:pPr>
        <w:spacing w:line="360" w:lineRule="auto"/>
        <w:jc w:val="both"/>
        <w:rPr>
          <w:rFonts w:ascii="Arial" w:hAnsi="Arial" w:cs="Arial"/>
        </w:rPr>
      </w:pPr>
      <w:r>
        <w:rPr>
          <w:rFonts w:ascii="Arial" w:hAnsi="Arial" w:cs="Arial"/>
        </w:rPr>
        <w:t>World Health Organization (2001) International classification of functioning, disability and health. Geneva: WHO.</w:t>
      </w:r>
    </w:p>
    <w:p w14:paraId="08FB3DF6" w14:textId="77777777" w:rsidR="0052702D" w:rsidRDefault="0052702D">
      <w:pPr>
        <w:spacing w:line="360" w:lineRule="auto"/>
        <w:jc w:val="both"/>
        <w:rPr>
          <w:rFonts w:ascii="Arial" w:hAnsi="Arial" w:cs="Arial"/>
        </w:rPr>
      </w:pPr>
    </w:p>
    <w:sectPr w:rsidR="005270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0A7DB" w14:textId="77777777" w:rsidR="002E40D7" w:rsidRDefault="002E40D7">
      <w:pPr>
        <w:spacing w:line="240" w:lineRule="auto"/>
      </w:pPr>
      <w:r>
        <w:separator/>
      </w:r>
    </w:p>
  </w:endnote>
  <w:endnote w:type="continuationSeparator" w:id="0">
    <w:p w14:paraId="1FA7E3A6" w14:textId="77777777" w:rsidR="002E40D7" w:rsidRDefault="002E40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AF9D8" w14:textId="77777777" w:rsidR="002E40D7" w:rsidRDefault="002E40D7">
      <w:pPr>
        <w:spacing w:after="0"/>
      </w:pPr>
      <w:r>
        <w:separator/>
      </w:r>
    </w:p>
  </w:footnote>
  <w:footnote w:type="continuationSeparator" w:id="0">
    <w:p w14:paraId="41CFDD82" w14:textId="77777777" w:rsidR="002E40D7" w:rsidRDefault="002E40D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DFE"/>
    <w:rsid w:val="000016C3"/>
    <w:rsid w:val="0000597F"/>
    <w:rsid w:val="0009431D"/>
    <w:rsid w:val="000D4AAB"/>
    <w:rsid w:val="00121E37"/>
    <w:rsid w:val="00133FE5"/>
    <w:rsid w:val="001F0173"/>
    <w:rsid w:val="002D171E"/>
    <w:rsid w:val="002D70EB"/>
    <w:rsid w:val="002E40D7"/>
    <w:rsid w:val="002F5AC0"/>
    <w:rsid w:val="00312DFE"/>
    <w:rsid w:val="003368B6"/>
    <w:rsid w:val="00346216"/>
    <w:rsid w:val="003550BD"/>
    <w:rsid w:val="00387BDE"/>
    <w:rsid w:val="003E159E"/>
    <w:rsid w:val="004A521D"/>
    <w:rsid w:val="004B45DF"/>
    <w:rsid w:val="004E5045"/>
    <w:rsid w:val="0052702D"/>
    <w:rsid w:val="005906D7"/>
    <w:rsid w:val="00596C5C"/>
    <w:rsid w:val="005B4C87"/>
    <w:rsid w:val="005E4F9D"/>
    <w:rsid w:val="006632E4"/>
    <w:rsid w:val="00672750"/>
    <w:rsid w:val="006806DB"/>
    <w:rsid w:val="006A5FAC"/>
    <w:rsid w:val="00756F1A"/>
    <w:rsid w:val="007B16DE"/>
    <w:rsid w:val="007F7BF3"/>
    <w:rsid w:val="00803076"/>
    <w:rsid w:val="00811A5A"/>
    <w:rsid w:val="00821216"/>
    <w:rsid w:val="008A733D"/>
    <w:rsid w:val="008D075D"/>
    <w:rsid w:val="00960AE9"/>
    <w:rsid w:val="009E1318"/>
    <w:rsid w:val="009E61D4"/>
    <w:rsid w:val="00A9167D"/>
    <w:rsid w:val="00AA4016"/>
    <w:rsid w:val="00AF6432"/>
    <w:rsid w:val="00B403A7"/>
    <w:rsid w:val="00B53C53"/>
    <w:rsid w:val="00BD0D9B"/>
    <w:rsid w:val="00BD5B10"/>
    <w:rsid w:val="00BE12B4"/>
    <w:rsid w:val="00CD155B"/>
    <w:rsid w:val="00D44591"/>
    <w:rsid w:val="00D93A3F"/>
    <w:rsid w:val="00DB3FB0"/>
    <w:rsid w:val="00DC3BE5"/>
    <w:rsid w:val="00DD3796"/>
    <w:rsid w:val="00DF044D"/>
    <w:rsid w:val="00E7138C"/>
    <w:rsid w:val="00F333FD"/>
    <w:rsid w:val="00FA55AC"/>
    <w:rsid w:val="27D05B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FCEED"/>
  <w15:docId w15:val="{FD500F44-7A71-42E6-9886-25311A0F9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ngland.nhs.uk/ourwork/accessibleinfo/" TargetMode="Externa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270F0-A78A-4D65-AE4C-57E5DCFD6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2542</Words>
  <Characters>14491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Abdulsalam Lukman</dc:creator>
  <cp:lastModifiedBy>Fred Ninsiima</cp:lastModifiedBy>
  <cp:revision>2</cp:revision>
  <cp:lastPrinted>2026-04-26T09:47:00Z</cp:lastPrinted>
  <dcterms:created xsi:type="dcterms:W3CDTF">2026-04-26T10:12:00Z</dcterms:created>
  <dcterms:modified xsi:type="dcterms:W3CDTF">2026-04-26T10:12:00Z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938DFB0A95AE4C058FE236754119BF74_12</vt:lpwstr>
  </property>
</Properties>
</file>