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B38FE" w14:textId="53FCD3FB" w:rsidR="00336C3E" w:rsidRDefault="00820FED" w:rsidP="00230299">
      <w:pPr>
        <w:spacing w:line="360" w:lineRule="auto"/>
        <w:jc w:val="center"/>
        <w:rPr>
          <w:rFonts w:ascii="Arial" w:hAnsi="Arial" w:cs="Arial"/>
          <w:b/>
          <w:bCs/>
          <w:sz w:val="36"/>
          <w:szCs w:val="36"/>
          <w:u w:val="single"/>
        </w:rPr>
      </w:pPr>
      <w:r w:rsidRPr="0077164A">
        <w:rPr>
          <w:rFonts w:ascii="Arial" w:hAnsi="Arial" w:cs="Arial"/>
          <w:b/>
          <w:bCs/>
          <w:sz w:val="36"/>
          <w:szCs w:val="36"/>
          <w:u w:val="single"/>
        </w:rPr>
        <w:t>Dylunio, cynnal a gwerthuso prosiect ymchwil yn feirniadol gan ganolbwyntio ar fodel yr athro trawsnewidiol wrth ddatblygu ymarfer sy’n cael effaith gadarnhaol ar y dysgwr</w:t>
      </w:r>
      <w:r w:rsidRPr="0077164A">
        <w:rPr>
          <w:rFonts w:ascii="Arial" w:hAnsi="Arial" w:cs="Arial"/>
          <w:b/>
          <w:bCs/>
          <w:sz w:val="36"/>
          <w:szCs w:val="36"/>
          <w:u w:val="single"/>
        </w:rPr>
        <w:t>.</w:t>
      </w:r>
    </w:p>
    <w:p w14:paraId="57D67C94" w14:textId="77777777" w:rsidR="00EB7F5B" w:rsidRDefault="00EB7F5B" w:rsidP="00230299">
      <w:pPr>
        <w:spacing w:line="360" w:lineRule="auto"/>
        <w:jc w:val="center"/>
        <w:rPr>
          <w:rFonts w:ascii="Arial" w:hAnsi="Arial" w:cs="Arial"/>
          <w:b/>
          <w:bCs/>
          <w:sz w:val="36"/>
          <w:szCs w:val="36"/>
          <w:u w:val="single"/>
        </w:rPr>
      </w:pPr>
    </w:p>
    <w:p w14:paraId="7F98AA71" w14:textId="77777777" w:rsidR="00EB7F5B" w:rsidRDefault="00EB7F5B" w:rsidP="00230299">
      <w:pPr>
        <w:spacing w:line="360" w:lineRule="auto"/>
        <w:jc w:val="center"/>
        <w:rPr>
          <w:rFonts w:ascii="Arial" w:hAnsi="Arial" w:cs="Arial"/>
          <w:b/>
          <w:bCs/>
          <w:sz w:val="36"/>
          <w:szCs w:val="36"/>
          <w:u w:val="single"/>
        </w:rPr>
      </w:pPr>
    </w:p>
    <w:p w14:paraId="203A6316" w14:textId="77777777" w:rsidR="00EB7F5B" w:rsidRDefault="00EB7F5B" w:rsidP="00230299">
      <w:pPr>
        <w:spacing w:line="360" w:lineRule="auto"/>
        <w:jc w:val="center"/>
        <w:rPr>
          <w:rFonts w:ascii="Arial" w:hAnsi="Arial" w:cs="Arial"/>
          <w:b/>
          <w:bCs/>
          <w:sz w:val="36"/>
          <w:szCs w:val="36"/>
          <w:u w:val="single"/>
        </w:rPr>
      </w:pPr>
    </w:p>
    <w:tbl>
      <w:tblPr>
        <w:tblW w:w="900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000"/>
        <w:gridCol w:w="3000"/>
        <w:gridCol w:w="3000"/>
      </w:tblGrid>
      <w:tr w:rsidR="00EB7F5B" w14:paraId="69A2ED1B" w14:textId="77777777" w:rsidTr="007D5723">
        <w:trPr>
          <w:trHeight w:val="1167"/>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6375BCDA" w14:textId="77777777" w:rsidR="00EB7F5B" w:rsidRDefault="00EB7F5B" w:rsidP="007D5723"/>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36DAEA49" w14:textId="77777777" w:rsidR="00EB7F5B" w:rsidRDefault="00EB7F5B" w:rsidP="007D5723">
            <w:pPr>
              <w:tabs>
                <w:tab w:val="left" w:pos="1440"/>
                <w:tab w:val="left" w:pos="2880"/>
              </w:tabs>
              <w:suppressAutoHyphens/>
              <w:outlineLvl w:val="0"/>
            </w:pPr>
            <w:r>
              <w:rPr>
                <w:rFonts w:ascii="Calibri" w:eastAsia="Arial Unicode MS" w:hAnsi="Calibri" w:cs="Arial Unicode MS"/>
                <w:color w:val="000000"/>
                <w:kern w:val="0"/>
                <w14:textOutline w14:w="12700" w14:cap="flat" w14:cmpd="sng" w14:algn="ctr">
                  <w14:noFill/>
                  <w14:prstDash w14:val="solid"/>
                  <w14:miter w14:lim="400000"/>
                </w14:textOutline>
              </w:rPr>
              <w:t>Targed/Target</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075ACC5D" w14:textId="77777777" w:rsidR="00EB7F5B" w:rsidRDefault="00EB7F5B" w:rsidP="007D5723">
            <w:pPr>
              <w:tabs>
                <w:tab w:val="left" w:pos="1440"/>
                <w:tab w:val="left" w:pos="2880"/>
              </w:tabs>
              <w:suppressAutoHyphens/>
              <w:outlineLvl w:val="0"/>
            </w:pPr>
            <w:r>
              <w:rPr>
                <w:rFonts w:ascii="Calibri" w:eastAsia="Arial Unicode MS" w:hAnsi="Calibri" w:cs="Arial Unicode MS"/>
                <w:color w:val="000000"/>
                <w:kern w:val="0"/>
                <w14:textOutline w14:w="12700" w14:cap="flat" w14:cmpd="sng" w14:algn="ctr">
                  <w14:noFill/>
                  <w14:prstDash w14:val="solid"/>
                  <w14:miter w14:lim="400000"/>
                </w14:textOutline>
              </w:rPr>
              <w:t>Yr hyn yr wyf wedi’i wneud yn yr aseiniad hwn….</w:t>
            </w:r>
          </w:p>
          <w:p w14:paraId="415EB718" w14:textId="77777777" w:rsidR="00EB7F5B" w:rsidRDefault="00EB7F5B" w:rsidP="007D5723">
            <w:pPr>
              <w:tabs>
                <w:tab w:val="left" w:pos="1440"/>
                <w:tab w:val="left" w:pos="2880"/>
              </w:tabs>
              <w:suppressAutoHyphens/>
              <w:outlineLvl w:val="0"/>
            </w:pPr>
            <w:r>
              <w:rPr>
                <w:rFonts w:ascii="Calibri" w:eastAsia="Arial Unicode MS" w:hAnsi="Calibri" w:cs="Arial Unicode MS"/>
                <w:color w:val="000000"/>
                <w:kern w:val="0"/>
                <w14:textOutline w14:w="12700" w14:cap="flat" w14:cmpd="sng" w14:algn="ctr">
                  <w14:noFill/>
                  <w14:prstDash w14:val="solid"/>
                  <w14:miter w14:lim="400000"/>
                </w14:textOutline>
              </w:rPr>
              <w:t>What I have done in this assignment….</w:t>
            </w:r>
          </w:p>
        </w:tc>
      </w:tr>
      <w:tr w:rsidR="00EB7F5B" w14:paraId="2587BD3C" w14:textId="77777777" w:rsidTr="007D5723">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2A6F1966" w14:textId="77777777" w:rsidR="00EB7F5B" w:rsidRDefault="00EB7F5B" w:rsidP="007D5723">
            <w:pPr>
              <w:tabs>
                <w:tab w:val="left" w:pos="1440"/>
                <w:tab w:val="left" w:pos="2880"/>
              </w:tabs>
              <w:suppressAutoHyphens/>
              <w:outlineLvl w:val="0"/>
            </w:pPr>
            <w:r>
              <w:rPr>
                <w:rFonts w:ascii="Calibri" w:eastAsia="Arial Unicode MS" w:hAnsi="Calibri" w:cs="Arial Unicode MS"/>
                <w:color w:val="000000"/>
                <w:kern w:val="0"/>
                <w:sz w:val="28"/>
                <w:szCs w:val="28"/>
                <w14:textOutline w14:w="12700" w14:cap="flat" w14:cmpd="sng" w14:algn="ctr">
                  <w14:noFill/>
                  <w14:prstDash w14:val="solid"/>
                  <w14:miter w14:lim="400000"/>
                </w14:textOutline>
              </w:rPr>
              <w:t>Targed/Target 1</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032E29D0" w14:textId="3E07C2F3" w:rsidR="00EB7F5B" w:rsidRPr="009C5E0B" w:rsidRDefault="009C5E0B" w:rsidP="007D5723">
            <w:pPr>
              <w:rPr>
                <w:rFonts w:ascii="Arial" w:hAnsi="Arial" w:cs="Arial"/>
                <w:sz w:val="22"/>
                <w:szCs w:val="22"/>
              </w:rPr>
            </w:pPr>
            <w:r w:rsidRPr="009C5E0B">
              <w:rPr>
                <w:rFonts w:ascii="Arial" w:hAnsi="Arial" w:cs="Arial"/>
                <w:color w:val="283041"/>
                <w:sz w:val="22"/>
                <w:szCs w:val="22"/>
              </w:rPr>
              <w:t>Defnyddia y templed cyflwyno aseiniad</w:t>
            </w:r>
            <w:r w:rsidRPr="009C5E0B">
              <w:rPr>
                <w:rStyle w:val="apple-converted-space"/>
                <w:rFonts w:ascii="Arial" w:hAnsi="Arial" w:cs="Arial"/>
                <w:color w:val="283041"/>
                <w:sz w:val="22"/>
                <w:szCs w:val="22"/>
              </w:rPr>
              <w:t> </w:t>
            </w:r>
            <w:r w:rsidRPr="009C5E0B">
              <w:rPr>
                <w:rFonts w:ascii="Arial" w:hAnsi="Arial" w:cs="Arial"/>
                <w:color w:val="283041"/>
                <w:sz w:val="22"/>
                <w:szCs w:val="22"/>
              </w:rPr>
              <w:t>gan nodi eich targedau o’r aseiniad blaenorol a sut rydych chi wedi mynd i’r afael â’r rhain o fewn yr aseiniad hwn.</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1D06B62E" w14:textId="0E50F6DA" w:rsidR="00EB7F5B" w:rsidRPr="009C5E0B" w:rsidRDefault="009C5E0B" w:rsidP="007D5723">
            <w:pPr>
              <w:rPr>
                <w:rFonts w:ascii="Arial" w:hAnsi="Arial" w:cs="Arial"/>
                <w:sz w:val="22"/>
                <w:szCs w:val="22"/>
              </w:rPr>
            </w:pPr>
            <w:r>
              <w:rPr>
                <w:rFonts w:ascii="Arial" w:hAnsi="Arial" w:cs="Arial"/>
                <w:sz w:val="22"/>
                <w:szCs w:val="22"/>
              </w:rPr>
              <w:t>Rydw i wedi defnyddio y templed yn fwy yn yr aseiniad yma gan cynnwys fy nhargedau o’r aseiniad blaenorol.</w:t>
            </w:r>
          </w:p>
        </w:tc>
      </w:tr>
      <w:tr w:rsidR="00EB7F5B" w14:paraId="20009ED3" w14:textId="77777777" w:rsidTr="007D5723">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63736BF4" w14:textId="77777777" w:rsidR="00EB7F5B" w:rsidRDefault="00EB7F5B" w:rsidP="007D5723">
            <w:pPr>
              <w:tabs>
                <w:tab w:val="left" w:pos="1440"/>
                <w:tab w:val="left" w:pos="2880"/>
              </w:tabs>
              <w:suppressAutoHyphens/>
              <w:outlineLvl w:val="0"/>
            </w:pPr>
            <w:r>
              <w:rPr>
                <w:rFonts w:ascii="Calibri" w:eastAsia="Arial Unicode MS" w:hAnsi="Calibri" w:cs="Arial Unicode MS"/>
                <w:color w:val="000000"/>
                <w:kern w:val="0"/>
                <w:sz w:val="28"/>
                <w:szCs w:val="28"/>
                <w14:textOutline w14:w="12700" w14:cap="flat" w14:cmpd="sng" w14:algn="ctr">
                  <w14:noFill/>
                  <w14:prstDash w14:val="solid"/>
                  <w14:miter w14:lim="400000"/>
                </w14:textOutline>
              </w:rPr>
              <w:t>Targed/Target 2</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5E016294" w14:textId="151BC3E6" w:rsidR="00EB7F5B" w:rsidRPr="009C5E0B" w:rsidRDefault="009C5E0B" w:rsidP="007D5723">
            <w:pPr>
              <w:rPr>
                <w:rFonts w:ascii="Arial" w:hAnsi="Arial" w:cs="Arial"/>
                <w:sz w:val="22"/>
                <w:szCs w:val="22"/>
              </w:rPr>
            </w:pPr>
            <w:r w:rsidRPr="009C5E0B">
              <w:rPr>
                <w:rFonts w:ascii="Arial" w:hAnsi="Arial" w:cs="Arial"/>
                <w:sz w:val="22"/>
                <w:szCs w:val="22"/>
              </w:rPr>
              <w:t>Rhaid i ti ymgysylltu gyda mwy o lenyddiaeth er mwyn cefnogi pob safbwynt.</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337B42B7" w14:textId="77777777" w:rsidR="00EB7F5B" w:rsidRDefault="009C5E0B" w:rsidP="007D5723">
            <w:pPr>
              <w:rPr>
                <w:rFonts w:ascii="Arial" w:hAnsi="Arial" w:cs="Arial"/>
                <w:sz w:val="22"/>
                <w:szCs w:val="22"/>
              </w:rPr>
            </w:pPr>
            <w:r>
              <w:rPr>
                <w:rFonts w:ascii="Arial" w:hAnsi="Arial" w:cs="Arial"/>
                <w:sz w:val="22"/>
                <w:szCs w:val="22"/>
              </w:rPr>
              <w:t>Rydw i wedi defnyddio mwy o lenyddiaeth gan gofio i atgyfnerthu fy mhwyntiau gyda lenyddiaeth.</w:t>
            </w:r>
          </w:p>
          <w:p w14:paraId="762FBA07" w14:textId="7AB382DE" w:rsidR="009C5E0B" w:rsidRPr="009C5E0B" w:rsidRDefault="009C5E0B" w:rsidP="007D5723">
            <w:pPr>
              <w:rPr>
                <w:rFonts w:ascii="Arial" w:hAnsi="Arial" w:cs="Arial"/>
                <w:sz w:val="22"/>
                <w:szCs w:val="22"/>
              </w:rPr>
            </w:pPr>
          </w:p>
        </w:tc>
      </w:tr>
      <w:tr w:rsidR="00EB7F5B" w14:paraId="7E23A86A" w14:textId="77777777" w:rsidTr="007D5723">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1FBB72BD" w14:textId="77777777" w:rsidR="00EB7F5B" w:rsidRDefault="00EB7F5B" w:rsidP="007D5723">
            <w:pPr>
              <w:tabs>
                <w:tab w:val="left" w:pos="1440"/>
                <w:tab w:val="left" w:pos="2880"/>
              </w:tabs>
              <w:suppressAutoHyphens/>
              <w:outlineLvl w:val="0"/>
            </w:pPr>
            <w:r>
              <w:rPr>
                <w:rFonts w:ascii="Calibri" w:eastAsia="Arial Unicode MS" w:hAnsi="Calibri" w:cs="Arial Unicode MS"/>
                <w:color w:val="000000"/>
                <w:kern w:val="0"/>
                <w:sz w:val="28"/>
                <w:szCs w:val="28"/>
                <w14:textOutline w14:w="12700" w14:cap="flat" w14:cmpd="sng" w14:algn="ctr">
                  <w14:noFill/>
                  <w14:prstDash w14:val="solid"/>
                  <w14:miter w14:lim="400000"/>
                </w14:textOutline>
              </w:rPr>
              <w:t>Targed/Target 3</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752D790D" w14:textId="7C819A8D" w:rsidR="00EB7F5B" w:rsidRPr="009C5E0B" w:rsidRDefault="009C5E0B" w:rsidP="007D5723">
            <w:pPr>
              <w:rPr>
                <w:rFonts w:ascii="Arial" w:hAnsi="Arial" w:cs="Arial"/>
                <w:sz w:val="22"/>
                <w:szCs w:val="22"/>
              </w:rPr>
            </w:pPr>
            <w:r w:rsidRPr="009C5E0B">
              <w:rPr>
                <w:rFonts w:ascii="Arial" w:hAnsi="Arial" w:cs="Arial"/>
                <w:sz w:val="22"/>
                <w:szCs w:val="22"/>
              </w:rPr>
              <w:t>Manteisia ar bob cyfle i gyfrannu at ddatblygu elfennau o'r CDY yn ystod dy flwyddyn ANG ac i wneud cysylltiadau naturiol rhwng dy arfer a'r safonau proffesiynol.</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6C89D0FF" w14:textId="168EC140" w:rsidR="00EB7F5B" w:rsidRPr="009C5E0B" w:rsidRDefault="009C5E0B" w:rsidP="007D5723">
            <w:pPr>
              <w:rPr>
                <w:rFonts w:ascii="Arial" w:hAnsi="Arial" w:cs="Arial"/>
                <w:sz w:val="22"/>
                <w:szCs w:val="22"/>
              </w:rPr>
            </w:pPr>
            <w:r>
              <w:rPr>
                <w:rFonts w:ascii="Arial" w:hAnsi="Arial" w:cs="Arial"/>
                <w:sz w:val="22"/>
                <w:szCs w:val="22"/>
              </w:rPr>
              <w:t xml:space="preserve">Wrth trafod y safonau gyda’r uwchfentor gwelais fy mod wedi cyrraedd nifer heb sylweddoli yn naturiol yn y dosbarth ac felly yn gallu cwblhau nifer mwy. </w:t>
            </w:r>
          </w:p>
        </w:tc>
      </w:tr>
    </w:tbl>
    <w:p w14:paraId="1A0F9938" w14:textId="77777777" w:rsidR="00EB7F5B" w:rsidRDefault="00EB7F5B" w:rsidP="00230299">
      <w:pPr>
        <w:spacing w:line="360" w:lineRule="auto"/>
        <w:jc w:val="center"/>
        <w:rPr>
          <w:rFonts w:ascii="Arial" w:hAnsi="Arial" w:cs="Arial"/>
          <w:b/>
          <w:bCs/>
          <w:sz w:val="36"/>
          <w:szCs w:val="36"/>
          <w:u w:val="single"/>
        </w:rPr>
      </w:pPr>
    </w:p>
    <w:p w14:paraId="5C49E1C8" w14:textId="77777777" w:rsidR="0077164A" w:rsidRDefault="0077164A" w:rsidP="00230299">
      <w:pPr>
        <w:spacing w:line="360" w:lineRule="auto"/>
        <w:jc w:val="center"/>
        <w:rPr>
          <w:rFonts w:ascii="Arial" w:hAnsi="Arial" w:cs="Arial"/>
          <w:b/>
          <w:bCs/>
          <w:sz w:val="36"/>
          <w:szCs w:val="36"/>
          <w:u w:val="single"/>
        </w:rPr>
      </w:pPr>
    </w:p>
    <w:p w14:paraId="3703F546" w14:textId="77777777" w:rsidR="0077164A" w:rsidRDefault="0077164A" w:rsidP="00230299">
      <w:pPr>
        <w:spacing w:line="360" w:lineRule="auto"/>
        <w:jc w:val="center"/>
        <w:rPr>
          <w:rFonts w:ascii="Arial" w:hAnsi="Arial" w:cs="Arial"/>
          <w:b/>
          <w:bCs/>
          <w:sz w:val="36"/>
          <w:szCs w:val="36"/>
          <w:u w:val="single"/>
        </w:rPr>
      </w:pPr>
    </w:p>
    <w:p w14:paraId="0EF0A381" w14:textId="77777777" w:rsidR="0098070F" w:rsidRDefault="0098070F" w:rsidP="00230299">
      <w:pPr>
        <w:spacing w:line="360" w:lineRule="auto"/>
        <w:jc w:val="center"/>
        <w:rPr>
          <w:rFonts w:ascii="Arial" w:hAnsi="Arial" w:cs="Arial"/>
          <w:b/>
          <w:bCs/>
          <w:sz w:val="36"/>
          <w:szCs w:val="36"/>
          <w:u w:val="single"/>
        </w:rPr>
      </w:pPr>
    </w:p>
    <w:p w14:paraId="399802BB" w14:textId="77777777" w:rsidR="0098070F" w:rsidRDefault="0098070F" w:rsidP="00230299">
      <w:pPr>
        <w:spacing w:line="360" w:lineRule="auto"/>
        <w:jc w:val="center"/>
        <w:rPr>
          <w:rFonts w:ascii="Arial" w:hAnsi="Arial" w:cs="Arial"/>
          <w:b/>
          <w:bCs/>
          <w:sz w:val="36"/>
          <w:szCs w:val="36"/>
          <w:u w:val="single"/>
        </w:rPr>
      </w:pPr>
    </w:p>
    <w:p w14:paraId="5B17F902" w14:textId="77777777" w:rsidR="009C5E0B" w:rsidRDefault="009C5E0B" w:rsidP="00230299">
      <w:pPr>
        <w:spacing w:line="360" w:lineRule="auto"/>
        <w:rPr>
          <w:rFonts w:ascii="Arial" w:hAnsi="Arial" w:cs="Arial"/>
          <w:b/>
          <w:bCs/>
          <w:sz w:val="36"/>
          <w:szCs w:val="36"/>
          <w:u w:val="single"/>
        </w:rPr>
      </w:pPr>
    </w:p>
    <w:p w14:paraId="253216F6" w14:textId="7D986998" w:rsidR="006F2BAB" w:rsidRPr="00271961" w:rsidRDefault="00820FED" w:rsidP="00230299">
      <w:pPr>
        <w:spacing w:line="360" w:lineRule="auto"/>
        <w:rPr>
          <w:rFonts w:ascii="Arial" w:hAnsi="Arial" w:cs="Arial"/>
          <w:b/>
          <w:bCs/>
          <w:sz w:val="28"/>
          <w:szCs w:val="28"/>
          <w:u w:val="single"/>
        </w:rPr>
      </w:pPr>
      <w:r w:rsidRPr="00271961">
        <w:rPr>
          <w:rFonts w:ascii="Arial" w:hAnsi="Arial" w:cs="Arial"/>
          <w:b/>
          <w:bCs/>
          <w:sz w:val="28"/>
          <w:szCs w:val="28"/>
          <w:u w:val="single"/>
        </w:rPr>
        <w:lastRenderedPageBreak/>
        <w:t xml:space="preserve">Nod, ffocws a phwrpas  </w:t>
      </w:r>
    </w:p>
    <w:p w14:paraId="307C475E" w14:textId="77777777" w:rsidR="0077164A" w:rsidRPr="00230299" w:rsidRDefault="0077164A" w:rsidP="00230299">
      <w:pPr>
        <w:spacing w:line="360" w:lineRule="auto"/>
        <w:rPr>
          <w:rFonts w:ascii="Arial" w:hAnsi="Arial" w:cs="Arial"/>
          <w:sz w:val="22"/>
          <w:szCs w:val="22"/>
          <w:u w:val="single"/>
        </w:rPr>
      </w:pPr>
    </w:p>
    <w:p w14:paraId="00DD917C" w14:textId="77777777" w:rsidR="00F93EE7" w:rsidRPr="00230299" w:rsidRDefault="00F93EE7" w:rsidP="00230299">
      <w:pPr>
        <w:spacing w:line="360" w:lineRule="auto"/>
        <w:rPr>
          <w:rFonts w:ascii="Arial" w:hAnsi="Arial" w:cs="Arial"/>
          <w:sz w:val="22"/>
          <w:szCs w:val="22"/>
        </w:rPr>
      </w:pPr>
      <w:r w:rsidRPr="00230299">
        <w:rPr>
          <w:rFonts w:ascii="Arial" w:hAnsi="Arial" w:cs="Arial"/>
          <w:sz w:val="22"/>
          <w:szCs w:val="22"/>
        </w:rPr>
        <w:t>Nod y traethawd yma yw ymchwilio pa weithgareddau/teganau mae plant dosbarth meithrin yn dewis yn ystod chwarae annibynnol. Penderfynir ar hyn i weld ac ymchwilio os mae yna unrhyw stereoteipio rhyw yn digwydd yn ddosbarth meithrin ac os mae tueddiadau yn y dosbarth o oedrannau cynnar.</w:t>
      </w:r>
    </w:p>
    <w:p w14:paraId="4F2303D5" w14:textId="77777777" w:rsidR="00F93EE7" w:rsidRPr="00230299" w:rsidRDefault="00F93EE7" w:rsidP="00230299">
      <w:pPr>
        <w:spacing w:line="360" w:lineRule="auto"/>
        <w:rPr>
          <w:rFonts w:ascii="Arial" w:hAnsi="Arial" w:cs="Arial"/>
          <w:sz w:val="22"/>
          <w:szCs w:val="22"/>
        </w:rPr>
      </w:pPr>
    </w:p>
    <w:p w14:paraId="2A9C2CB4" w14:textId="0D56EEA8" w:rsidR="00D03994" w:rsidRPr="00230299" w:rsidRDefault="00F93EE7" w:rsidP="00230299">
      <w:pPr>
        <w:spacing w:line="360" w:lineRule="auto"/>
        <w:rPr>
          <w:rFonts w:ascii="Arial" w:hAnsi="Arial" w:cs="Arial"/>
          <w:sz w:val="22"/>
          <w:szCs w:val="22"/>
        </w:rPr>
      </w:pPr>
      <w:r w:rsidRPr="00230299">
        <w:rPr>
          <w:rFonts w:ascii="Arial" w:hAnsi="Arial" w:cs="Arial"/>
          <w:sz w:val="22"/>
          <w:szCs w:val="22"/>
        </w:rPr>
        <w:t>Yn ystod yr ymchwil yma gelwir yr ysgol ymchwil yn Ysgol X a ni sonnir am unrhyw wybodaeth benodol neu ddatgelu enwau yn ôl canllawiau BERA (2018) a  chanllawiau GDPR.</w:t>
      </w:r>
    </w:p>
    <w:p w14:paraId="4EC65A29" w14:textId="77777777" w:rsidR="00F93EE7" w:rsidRPr="00230299" w:rsidRDefault="00F93EE7" w:rsidP="00230299">
      <w:pPr>
        <w:spacing w:line="360" w:lineRule="auto"/>
        <w:rPr>
          <w:rFonts w:ascii="Arial" w:hAnsi="Arial" w:cs="Arial"/>
          <w:sz w:val="22"/>
          <w:szCs w:val="22"/>
        </w:rPr>
      </w:pPr>
    </w:p>
    <w:p w14:paraId="4EF9CB8A" w14:textId="77777777" w:rsidR="00F93EE7" w:rsidRPr="00230299" w:rsidRDefault="00F93EE7" w:rsidP="00230299">
      <w:pPr>
        <w:spacing w:line="360" w:lineRule="auto"/>
        <w:rPr>
          <w:rFonts w:ascii="Arial" w:hAnsi="Arial" w:cs="Arial"/>
          <w:sz w:val="22"/>
          <w:szCs w:val="22"/>
        </w:rPr>
      </w:pPr>
      <w:r w:rsidRPr="00230299">
        <w:rPr>
          <w:rFonts w:ascii="Arial" w:hAnsi="Arial" w:cs="Arial"/>
          <w:sz w:val="22"/>
          <w:szCs w:val="22"/>
        </w:rPr>
        <w:t>Lleolir Ysgol X yn Ne Cymru ac mae 482 disgybl yn mynychu gan gynnwys 70 disgybl oed meithrin (Estyn, 2018). Mae 22% o ddisgyblion yr ysgol yn adnabod fel disgybl ag anghenion dysgu ychwanegol sydd yn debyg iawn i’r ganran genedlaethol sef 21% (ibid.).</w:t>
      </w:r>
    </w:p>
    <w:p w14:paraId="60023DAE" w14:textId="77777777" w:rsidR="00F93EE7" w:rsidRPr="00230299" w:rsidRDefault="00F93EE7" w:rsidP="00230299">
      <w:pPr>
        <w:spacing w:line="360" w:lineRule="auto"/>
        <w:rPr>
          <w:rFonts w:ascii="Arial" w:hAnsi="Arial" w:cs="Arial"/>
          <w:sz w:val="22"/>
          <w:szCs w:val="22"/>
        </w:rPr>
      </w:pPr>
    </w:p>
    <w:p w14:paraId="6CE23E42" w14:textId="3835C47C" w:rsidR="005263FF" w:rsidRPr="00230299" w:rsidRDefault="00F93EE7" w:rsidP="00230299">
      <w:pPr>
        <w:spacing w:line="360" w:lineRule="auto"/>
        <w:rPr>
          <w:rFonts w:ascii="Arial" w:hAnsi="Arial" w:cs="Arial"/>
          <w:sz w:val="22"/>
          <w:szCs w:val="22"/>
        </w:rPr>
      </w:pPr>
      <w:r w:rsidRPr="00230299">
        <w:rPr>
          <w:rFonts w:ascii="Arial" w:hAnsi="Arial" w:cs="Arial"/>
          <w:sz w:val="22"/>
          <w:szCs w:val="22"/>
        </w:rPr>
        <w:t>Cynhalir yr ymchwil mewn dosbarth oed meithrin gyda 70 o ddisgyblion o oed 3 i 4. Bydd   2</w:t>
      </w:r>
      <w:r w:rsidR="00BA6E60" w:rsidRPr="00230299">
        <w:rPr>
          <w:rFonts w:ascii="Arial" w:hAnsi="Arial" w:cs="Arial"/>
          <w:sz w:val="22"/>
          <w:szCs w:val="22"/>
        </w:rPr>
        <w:t>2</w:t>
      </w:r>
      <w:r w:rsidRPr="00230299">
        <w:rPr>
          <w:rFonts w:ascii="Arial" w:hAnsi="Arial" w:cs="Arial"/>
          <w:sz w:val="22"/>
          <w:szCs w:val="22"/>
        </w:rPr>
        <w:t xml:space="preserve"> disgybl yn cymryd rhan gan eu bod wedi dychwelyd y llythyr caniatâd. Byddaf yn arsylwi y disgyblion hyn yn unig a ni fyddaf yn cymryd nodiadau neu ofyn cwestiynau i’r disgyblion sydd heb ganiatâd.</w:t>
      </w:r>
      <w:r w:rsidR="003649ED" w:rsidRPr="00230299">
        <w:rPr>
          <w:rFonts w:ascii="Arial" w:hAnsi="Arial" w:cs="Arial"/>
          <w:sz w:val="22"/>
          <w:szCs w:val="22"/>
        </w:rPr>
        <w:t xml:space="preserve"> Gofynnir i aelod o staff i arwyddo yr un llythyr.</w:t>
      </w:r>
    </w:p>
    <w:p w14:paraId="0FEF4D53" w14:textId="77777777" w:rsidR="00F93EE7" w:rsidRPr="00230299" w:rsidRDefault="00F93EE7" w:rsidP="00230299">
      <w:pPr>
        <w:spacing w:line="360" w:lineRule="auto"/>
        <w:rPr>
          <w:rFonts w:ascii="Arial" w:hAnsi="Arial" w:cs="Arial"/>
          <w:sz w:val="22"/>
          <w:szCs w:val="22"/>
          <w:u w:val="single"/>
        </w:rPr>
      </w:pPr>
    </w:p>
    <w:p w14:paraId="50AE45BA" w14:textId="349C19D7" w:rsidR="004D54B8" w:rsidRPr="00230299" w:rsidRDefault="00F93EE7" w:rsidP="00230299">
      <w:pPr>
        <w:spacing w:line="360" w:lineRule="auto"/>
        <w:rPr>
          <w:rFonts w:ascii="Arial" w:hAnsi="Arial" w:cs="Arial"/>
          <w:sz w:val="22"/>
          <w:szCs w:val="22"/>
        </w:rPr>
      </w:pPr>
      <w:r w:rsidRPr="00230299">
        <w:rPr>
          <w:rFonts w:ascii="Arial" w:hAnsi="Arial" w:cs="Arial"/>
          <w:sz w:val="22"/>
          <w:szCs w:val="22"/>
        </w:rPr>
        <w:t xml:space="preserve">Y cwestiwn ymchwil yw pa weithgareddau/teganau mae plant dosbarth meithrin yn dewis yn ystod chwarae annibynnol? Arsylwir yr hyn sydd yn digwydd gan nodi yn bennaf os mae’r plant yn dueddol o fynd at deganau ‘merched’ neu ‘bechgyn’. Penderfynir ar yr ymchwil hyn i weld ydy stereoteipio rhyw yn digwydd yn gynnar yn yr ysgol. Mae Gilchrist &amp; Zhang (2022) yn trafod bod hyn yn gallu digwydd o oed cynnar ac, er o’r oed 8 i 10 maent yn trafod, arsylwir yn gynharach i’r meithrin. Credir fod hyn yn ymchwil â phwrpas oherwydd mae ysgol gynradd yn gyfnod pwysig yn ddatblygiad plentyn (ibid.) ac mae llawer o brofiadau yn yr ysgol yn dylanwadu ar eu dyfodol (Jhuremalani </w:t>
      </w:r>
      <w:r w:rsidRPr="00230299">
        <w:rPr>
          <w:rFonts w:ascii="Arial" w:hAnsi="Arial" w:cs="Arial"/>
          <w:i/>
          <w:iCs/>
          <w:sz w:val="22"/>
          <w:szCs w:val="22"/>
        </w:rPr>
        <w:t>et al</w:t>
      </w:r>
      <w:r w:rsidRPr="00230299">
        <w:rPr>
          <w:rFonts w:ascii="Arial" w:hAnsi="Arial" w:cs="Arial"/>
          <w:sz w:val="22"/>
          <w:szCs w:val="22"/>
        </w:rPr>
        <w:t>, 202</w:t>
      </w:r>
      <w:r w:rsidR="0003281F" w:rsidRPr="00230299">
        <w:rPr>
          <w:rFonts w:ascii="Arial" w:hAnsi="Arial" w:cs="Arial"/>
          <w:sz w:val="22"/>
          <w:szCs w:val="22"/>
        </w:rPr>
        <w:t>3</w:t>
      </w:r>
      <w:r w:rsidRPr="00230299">
        <w:rPr>
          <w:rFonts w:ascii="Arial" w:hAnsi="Arial" w:cs="Arial"/>
          <w:sz w:val="22"/>
          <w:szCs w:val="22"/>
        </w:rPr>
        <w:t>).</w:t>
      </w:r>
    </w:p>
    <w:p w14:paraId="0C7B226E" w14:textId="77777777" w:rsidR="00F93EE7" w:rsidRPr="00230299" w:rsidRDefault="00F93EE7" w:rsidP="00230299">
      <w:pPr>
        <w:spacing w:line="360" w:lineRule="auto"/>
        <w:rPr>
          <w:rFonts w:ascii="Arial" w:hAnsi="Arial" w:cs="Arial"/>
          <w:sz w:val="22"/>
          <w:szCs w:val="22"/>
        </w:rPr>
      </w:pPr>
    </w:p>
    <w:p w14:paraId="2D9159AF" w14:textId="08BD0CC9" w:rsidR="00471745" w:rsidRPr="00230299" w:rsidRDefault="00F93EE7" w:rsidP="00230299">
      <w:pPr>
        <w:spacing w:line="360" w:lineRule="auto"/>
        <w:rPr>
          <w:rFonts w:ascii="Arial" w:hAnsi="Arial" w:cs="Arial"/>
          <w:sz w:val="22"/>
          <w:szCs w:val="22"/>
        </w:rPr>
      </w:pPr>
      <w:r w:rsidRPr="00230299">
        <w:rPr>
          <w:rFonts w:ascii="Arial" w:hAnsi="Arial" w:cs="Arial"/>
          <w:sz w:val="22"/>
          <w:szCs w:val="22"/>
        </w:rPr>
        <w:t>Mae’n bwysig nodi nad yw pawb yn categoreiddio fel benywaidd neu’n wrywaidd a diben yr ymchwil yw archwilio i weld os mae plant meithrin yn stereoteipio yn ifanc. Arsylwir os maen nhw’n dewis teganau yn bwrpasol oherwydd ei bod yn degan ‘merch’ neu ‘bachgen’ neu maen nhw’n dewis gweithgareddau oherwydd dyna beth maen nhw eisiau.</w:t>
      </w:r>
    </w:p>
    <w:p w14:paraId="37A5E9FD" w14:textId="77777777" w:rsidR="00F93EE7" w:rsidRPr="00230299" w:rsidRDefault="00F93EE7" w:rsidP="00230299">
      <w:pPr>
        <w:spacing w:line="360" w:lineRule="auto"/>
        <w:rPr>
          <w:rFonts w:ascii="Arial" w:hAnsi="Arial" w:cs="Arial"/>
          <w:sz w:val="22"/>
          <w:szCs w:val="22"/>
        </w:rPr>
      </w:pPr>
    </w:p>
    <w:p w14:paraId="3DDB4B62" w14:textId="77777777" w:rsidR="00471745" w:rsidRPr="00230299" w:rsidRDefault="00471745" w:rsidP="00230299">
      <w:pPr>
        <w:spacing w:line="360" w:lineRule="auto"/>
        <w:rPr>
          <w:rFonts w:ascii="Arial" w:hAnsi="Arial" w:cs="Arial"/>
          <w:sz w:val="22"/>
          <w:szCs w:val="22"/>
        </w:rPr>
      </w:pPr>
    </w:p>
    <w:p w14:paraId="4D455B80" w14:textId="77777777" w:rsidR="0098070F" w:rsidRPr="00230299" w:rsidRDefault="0098070F" w:rsidP="00230299">
      <w:pPr>
        <w:spacing w:line="360" w:lineRule="auto"/>
        <w:rPr>
          <w:rFonts w:ascii="Arial" w:hAnsi="Arial" w:cs="Arial"/>
          <w:sz w:val="22"/>
          <w:szCs w:val="22"/>
        </w:rPr>
      </w:pPr>
    </w:p>
    <w:p w14:paraId="5C6CD836" w14:textId="1A69CFA1" w:rsidR="00820FED" w:rsidRPr="00271961" w:rsidRDefault="00820FED" w:rsidP="00230299">
      <w:pPr>
        <w:spacing w:line="360" w:lineRule="auto"/>
        <w:rPr>
          <w:rFonts w:ascii="Arial" w:hAnsi="Arial" w:cs="Arial"/>
          <w:b/>
          <w:bCs/>
          <w:sz w:val="28"/>
          <w:szCs w:val="28"/>
          <w:u w:val="single"/>
        </w:rPr>
      </w:pPr>
      <w:r w:rsidRPr="00271961">
        <w:rPr>
          <w:rFonts w:ascii="Arial" w:hAnsi="Arial" w:cs="Arial"/>
          <w:b/>
          <w:bCs/>
          <w:sz w:val="28"/>
          <w:szCs w:val="28"/>
          <w:u w:val="single"/>
        </w:rPr>
        <w:lastRenderedPageBreak/>
        <w:t xml:space="preserve">Trosolwg o lenyddiaeth berthnasol </w:t>
      </w:r>
    </w:p>
    <w:p w14:paraId="7823BBA8" w14:textId="77777777" w:rsidR="00471745" w:rsidRPr="00230299" w:rsidRDefault="00471745" w:rsidP="00230299">
      <w:pPr>
        <w:spacing w:line="360" w:lineRule="auto"/>
        <w:rPr>
          <w:rFonts w:ascii="Arial" w:hAnsi="Arial" w:cs="Arial"/>
          <w:sz w:val="22"/>
          <w:szCs w:val="22"/>
          <w:u w:val="single"/>
        </w:rPr>
      </w:pPr>
    </w:p>
    <w:p w14:paraId="7ACB8A39" w14:textId="4EAEA4FD" w:rsidR="00BA61A8" w:rsidRPr="00230299" w:rsidRDefault="00F93EE7" w:rsidP="00230299">
      <w:pPr>
        <w:spacing w:line="360" w:lineRule="auto"/>
        <w:rPr>
          <w:rFonts w:ascii="Arial" w:hAnsi="Arial" w:cs="Arial"/>
          <w:sz w:val="22"/>
          <w:szCs w:val="22"/>
        </w:rPr>
      </w:pPr>
      <w:r w:rsidRPr="00230299">
        <w:rPr>
          <w:rFonts w:ascii="Arial" w:hAnsi="Arial" w:cs="Arial"/>
          <w:sz w:val="22"/>
          <w:szCs w:val="22"/>
        </w:rPr>
        <w:t>Ymchwilir mewn i ba oed mae plant yn dueddol o ddangos tueddiadau at deganau neu weithgareddau penodol ond hefyd a oes ymchwil yn barod am resymau pam. Atgyfnerthir eto yma, fel uchod, bod yr ymchwil hyn ddim i annog stereoteipio rhyw ond i ddeall a yw’n digwydd yn ein hysgolion ac os felly pam ac a oes unrhyw beth y gallwn ni fel athrawon ei wneud.</w:t>
      </w:r>
    </w:p>
    <w:p w14:paraId="167D40E9" w14:textId="77777777" w:rsidR="00F93EE7" w:rsidRPr="00230299" w:rsidRDefault="00F93EE7" w:rsidP="00230299">
      <w:pPr>
        <w:spacing w:line="360" w:lineRule="auto"/>
        <w:rPr>
          <w:rFonts w:ascii="Arial" w:hAnsi="Arial" w:cs="Arial"/>
          <w:sz w:val="22"/>
          <w:szCs w:val="22"/>
        </w:rPr>
      </w:pPr>
    </w:p>
    <w:p w14:paraId="2F2FBB06" w14:textId="230243D4" w:rsidR="00F93EE7" w:rsidRPr="00230299" w:rsidRDefault="00F93EE7" w:rsidP="00230299">
      <w:pPr>
        <w:spacing w:line="360" w:lineRule="auto"/>
        <w:rPr>
          <w:rFonts w:ascii="Arial" w:hAnsi="Arial" w:cs="Arial"/>
          <w:sz w:val="22"/>
          <w:szCs w:val="22"/>
        </w:rPr>
      </w:pPr>
      <w:r w:rsidRPr="00230299">
        <w:rPr>
          <w:rFonts w:ascii="Arial" w:hAnsi="Arial" w:cs="Arial"/>
          <w:sz w:val="22"/>
          <w:szCs w:val="22"/>
        </w:rPr>
        <w:t xml:space="preserve">Dywed Martinez </w:t>
      </w:r>
      <w:r w:rsidRPr="00831C35">
        <w:rPr>
          <w:rFonts w:ascii="Arial" w:hAnsi="Arial" w:cs="Arial"/>
          <w:i/>
          <w:iCs/>
          <w:sz w:val="22"/>
          <w:szCs w:val="22"/>
        </w:rPr>
        <w:t>et al</w:t>
      </w:r>
      <w:r w:rsidRPr="00230299">
        <w:rPr>
          <w:rFonts w:ascii="Arial" w:hAnsi="Arial" w:cs="Arial"/>
          <w:sz w:val="22"/>
          <w:szCs w:val="22"/>
        </w:rPr>
        <w:t xml:space="preserve">, </w:t>
      </w:r>
      <w:r w:rsidR="004D33F4" w:rsidRPr="00230299">
        <w:rPr>
          <w:rFonts w:ascii="Arial" w:hAnsi="Arial" w:cs="Arial"/>
          <w:sz w:val="22"/>
          <w:szCs w:val="22"/>
        </w:rPr>
        <w:t>(</w:t>
      </w:r>
      <w:r w:rsidRPr="00230299">
        <w:rPr>
          <w:rFonts w:ascii="Arial" w:hAnsi="Arial" w:cs="Arial"/>
          <w:sz w:val="22"/>
          <w:szCs w:val="22"/>
        </w:rPr>
        <w:t>2020) bod plant 2 i 3 mlwydd oed yn fwy tebygol o gael ffrindiau o’r un rhyw ac wrth symud i fyny yr ysgol bydden nhw’n gwario llai o amser gyda phlant o ryw wahanol. Mae hyn yn cael eu hatgyfnerthu yn nifer o ymchwil eraill, mae ymchwil yn dweud bod o 5 mlwydd oed mae plant yn dechrau dilyn stereoteipiau rhyw (Hamilton &amp; Roberts, 201</w:t>
      </w:r>
      <w:r w:rsidR="0003281F" w:rsidRPr="00230299">
        <w:rPr>
          <w:rFonts w:ascii="Arial" w:hAnsi="Arial" w:cs="Arial"/>
          <w:sz w:val="22"/>
          <w:szCs w:val="22"/>
        </w:rPr>
        <w:t>7</w:t>
      </w:r>
      <w:r w:rsidRPr="00230299">
        <w:rPr>
          <w:rFonts w:ascii="Arial" w:hAnsi="Arial" w:cs="Arial"/>
          <w:sz w:val="22"/>
          <w:szCs w:val="22"/>
        </w:rPr>
        <w:t xml:space="preserve">) oherwydd maent yn gallu gwahaniaethu a deall pa deganau a gweithgareddau sydd yn rhai ‘merched’ a ‘bechgyn’ (Wood </w:t>
      </w:r>
      <w:r w:rsidRPr="00831C35">
        <w:rPr>
          <w:rFonts w:ascii="Arial" w:hAnsi="Arial" w:cs="Arial"/>
          <w:i/>
          <w:iCs/>
          <w:sz w:val="22"/>
          <w:szCs w:val="22"/>
        </w:rPr>
        <w:t>et al</w:t>
      </w:r>
      <w:r w:rsidRPr="00230299">
        <w:rPr>
          <w:rFonts w:ascii="Arial" w:hAnsi="Arial" w:cs="Arial"/>
          <w:sz w:val="22"/>
          <w:szCs w:val="22"/>
        </w:rPr>
        <w:t xml:space="preserve">, 2021). Er ymchwilir plant 3 a 4 mlwydd oed, mae ymchwil yn dweud bod plant yn dechrau gwahaniaethu rhwng gwrthrychau yn seiliedig ar ryw o 18 mis oed (ibid.), mae hyn felly yn codi y cwestiwn os mae stereoteipiau rhyw yn dechrau yn ysgol neu y cartref.  </w:t>
      </w:r>
    </w:p>
    <w:p w14:paraId="45C810CC" w14:textId="55268F8C" w:rsidR="004629CA" w:rsidRPr="00230299" w:rsidRDefault="00F93EE7" w:rsidP="00230299">
      <w:pPr>
        <w:spacing w:line="360" w:lineRule="auto"/>
        <w:rPr>
          <w:rFonts w:ascii="Arial" w:hAnsi="Arial" w:cs="Arial"/>
          <w:sz w:val="22"/>
          <w:szCs w:val="22"/>
        </w:rPr>
      </w:pPr>
      <w:r w:rsidRPr="00230299">
        <w:rPr>
          <w:rFonts w:ascii="Arial" w:hAnsi="Arial" w:cs="Arial"/>
          <w:sz w:val="22"/>
          <w:szCs w:val="22"/>
        </w:rPr>
        <w:t xml:space="preserve">  </w:t>
      </w:r>
    </w:p>
    <w:p w14:paraId="0FF5B6F1" w14:textId="3E1F3E19" w:rsidR="00F53D84" w:rsidRPr="00230299" w:rsidRDefault="00F93EE7" w:rsidP="00230299">
      <w:pPr>
        <w:spacing w:line="360" w:lineRule="auto"/>
        <w:rPr>
          <w:rFonts w:ascii="Arial" w:hAnsi="Arial" w:cs="Arial"/>
          <w:sz w:val="22"/>
          <w:szCs w:val="22"/>
        </w:rPr>
      </w:pPr>
      <w:r w:rsidRPr="00230299">
        <w:rPr>
          <w:rFonts w:ascii="Arial" w:hAnsi="Arial" w:cs="Arial"/>
          <w:sz w:val="22"/>
          <w:szCs w:val="22"/>
        </w:rPr>
        <w:t xml:space="preserve">Sonnir uchod sut mae plant yn dechrau deall rhyw ac yn gallu adnabod rhywiau gwahanol ond dydy hyn ddim yn wir am bob plentyn. Mae llenyddiaeth yn sôn am y plant sydd yn gallu adnabod rhyw, nid y plant sydd ddim. Pan yn 4 mlwydd oed ac yn adnabod rhyw bydd merched yn fwy tebygol o chwarae gyda theganau neu gymryd rhan mewn gweithgareddau sydd yn cael eu hadnabod fel rhai ‘merched’ (Martinez </w:t>
      </w:r>
      <w:r w:rsidRPr="00831C35">
        <w:rPr>
          <w:rFonts w:ascii="Arial" w:hAnsi="Arial" w:cs="Arial"/>
          <w:i/>
          <w:iCs/>
          <w:sz w:val="22"/>
          <w:szCs w:val="22"/>
        </w:rPr>
        <w:t>et al</w:t>
      </w:r>
      <w:r w:rsidRPr="00230299">
        <w:rPr>
          <w:rFonts w:ascii="Arial" w:hAnsi="Arial" w:cs="Arial"/>
          <w:sz w:val="22"/>
          <w:szCs w:val="22"/>
        </w:rPr>
        <w:t xml:space="preserve">, </w:t>
      </w:r>
      <w:r w:rsidRPr="00230299">
        <w:rPr>
          <w:rFonts w:ascii="Arial" w:hAnsi="Arial" w:cs="Arial"/>
          <w:sz w:val="22"/>
          <w:szCs w:val="22"/>
        </w:rPr>
        <w:t>2020). Er hyn mae’r ymchwil yn dangos bod y merched sydd ddim yn adnabod rhyw yn dueddol o gymysgu yn ystod chwarae ac yn dewis y gweithgareddau y maent eisiau gwneud (ibid.).</w:t>
      </w:r>
    </w:p>
    <w:p w14:paraId="0EE339BC" w14:textId="77777777" w:rsidR="00F93EE7" w:rsidRPr="00230299" w:rsidRDefault="00F93EE7" w:rsidP="00230299">
      <w:pPr>
        <w:spacing w:line="360" w:lineRule="auto"/>
        <w:rPr>
          <w:rFonts w:ascii="Arial" w:hAnsi="Arial" w:cs="Arial"/>
          <w:sz w:val="22"/>
          <w:szCs w:val="22"/>
        </w:rPr>
      </w:pPr>
    </w:p>
    <w:p w14:paraId="175AEBE3" w14:textId="44E9E500" w:rsidR="007F19BD" w:rsidRPr="00230299" w:rsidRDefault="00F93EE7" w:rsidP="00230299">
      <w:pPr>
        <w:spacing w:line="360" w:lineRule="auto"/>
        <w:rPr>
          <w:rFonts w:ascii="Arial" w:hAnsi="Arial" w:cs="Arial"/>
          <w:sz w:val="22"/>
          <w:szCs w:val="22"/>
        </w:rPr>
      </w:pPr>
      <w:r w:rsidRPr="00230299">
        <w:rPr>
          <w:rFonts w:ascii="Arial" w:hAnsi="Arial" w:cs="Arial"/>
          <w:sz w:val="22"/>
          <w:szCs w:val="22"/>
        </w:rPr>
        <w:t>O ran deall pam, mae pob llenyddiaeth yn gytûn. Y rheswm y mae stereoteipiau rhyw yn tueddu i ddigwydd yn ystafell dosbarth plant ifanc, yn ôl ymchwil, yw’r hyn y mae plant yn ei weld, yn ei glywed a’r hyn sydd yn cael ei ddweud wrthynt yn y cartref a thrwy gymdeithasu. Mae rhai damcaniaethau yn dweud bod plant yn gynnyrch cymdeithas ac eu bod yn edrych yn gyson at oedolion a ffrindiau am arweiniad ar sut i ymddwyn a beth i wneud (Hamilton &amp; Roberts, 201</w:t>
      </w:r>
      <w:r w:rsidR="0003281F" w:rsidRPr="00230299">
        <w:rPr>
          <w:rFonts w:ascii="Arial" w:hAnsi="Arial" w:cs="Arial"/>
          <w:sz w:val="22"/>
          <w:szCs w:val="22"/>
        </w:rPr>
        <w:t>7</w:t>
      </w:r>
      <w:r w:rsidRPr="00230299">
        <w:rPr>
          <w:rFonts w:ascii="Arial" w:hAnsi="Arial" w:cs="Arial"/>
          <w:sz w:val="22"/>
          <w:szCs w:val="22"/>
        </w:rPr>
        <w:t>) a bod plant yn dechrau adnabod rhyw o ganlyniad i’r adborth maent wedi cael ar ôl ymddwyn mewn ffordd sydd ddim yn addas i’w rhyw (McGeown &amp; Warhurst, 20</w:t>
      </w:r>
      <w:r w:rsidR="0003281F" w:rsidRPr="00230299">
        <w:rPr>
          <w:rFonts w:ascii="Arial" w:hAnsi="Arial" w:cs="Arial"/>
          <w:sz w:val="22"/>
          <w:szCs w:val="22"/>
        </w:rPr>
        <w:t>20</w:t>
      </w:r>
      <w:r w:rsidRPr="00230299">
        <w:rPr>
          <w:rFonts w:ascii="Arial" w:hAnsi="Arial" w:cs="Arial"/>
          <w:sz w:val="22"/>
          <w:szCs w:val="22"/>
        </w:rPr>
        <w:t>).</w:t>
      </w:r>
    </w:p>
    <w:p w14:paraId="4F8D300D" w14:textId="77777777" w:rsidR="00F93EE7" w:rsidRPr="00230299" w:rsidRDefault="00F93EE7" w:rsidP="00230299">
      <w:pPr>
        <w:spacing w:line="360" w:lineRule="auto"/>
        <w:rPr>
          <w:rFonts w:ascii="Arial" w:hAnsi="Arial" w:cs="Arial"/>
          <w:sz w:val="22"/>
          <w:szCs w:val="22"/>
        </w:rPr>
      </w:pPr>
    </w:p>
    <w:p w14:paraId="389B28F6" w14:textId="13D524FF" w:rsidR="007B7C0D" w:rsidRPr="00230299" w:rsidRDefault="00F93EE7" w:rsidP="00230299">
      <w:pPr>
        <w:spacing w:line="360" w:lineRule="auto"/>
        <w:rPr>
          <w:rFonts w:ascii="Arial" w:hAnsi="Arial" w:cs="Arial"/>
          <w:sz w:val="22"/>
          <w:szCs w:val="22"/>
        </w:rPr>
      </w:pPr>
      <w:r w:rsidRPr="00230299">
        <w:rPr>
          <w:rFonts w:ascii="Arial" w:hAnsi="Arial" w:cs="Arial"/>
          <w:sz w:val="22"/>
          <w:szCs w:val="22"/>
        </w:rPr>
        <w:lastRenderedPageBreak/>
        <w:t>Fel y nodwyd uchod, un lle mae hunaniaeth rhywedd yn dylanwadu ar blant yw yn y cartref. Dywedir os mae datganiadau yn cael eu dweud y bydd plant yn ei ddilyn, os dywedir gartref mai tegan merched yw dol yna dyna a fydd y plentyn yn ei ddilyn (Wingrave, 201</w:t>
      </w:r>
      <w:r w:rsidR="006F5791" w:rsidRPr="00230299">
        <w:rPr>
          <w:rFonts w:ascii="Arial" w:hAnsi="Arial" w:cs="Arial"/>
          <w:sz w:val="22"/>
          <w:szCs w:val="22"/>
        </w:rPr>
        <w:t>8</w:t>
      </w:r>
      <w:r w:rsidRPr="00230299">
        <w:rPr>
          <w:rFonts w:ascii="Arial" w:hAnsi="Arial" w:cs="Arial"/>
          <w:sz w:val="22"/>
          <w:szCs w:val="22"/>
        </w:rPr>
        <w:t>). Mae hyn yn dangos bod yr iaith defnyddir yn holl bwysig wrth drafod rhyw o flaen plant am fod gymaint o ddylanwad gydag oedolion ar blant (Hamilton &amp; Roberts, 201</w:t>
      </w:r>
      <w:r w:rsidR="0003281F" w:rsidRPr="00230299">
        <w:rPr>
          <w:rFonts w:ascii="Arial" w:hAnsi="Arial" w:cs="Arial"/>
          <w:sz w:val="22"/>
          <w:szCs w:val="22"/>
        </w:rPr>
        <w:t>7</w:t>
      </w:r>
      <w:r w:rsidRPr="00230299">
        <w:rPr>
          <w:rFonts w:ascii="Arial" w:hAnsi="Arial" w:cs="Arial"/>
          <w:sz w:val="22"/>
          <w:szCs w:val="22"/>
        </w:rPr>
        <w:t>).</w:t>
      </w:r>
    </w:p>
    <w:p w14:paraId="7C466059" w14:textId="77777777" w:rsidR="00F93EE7" w:rsidRPr="00230299" w:rsidRDefault="00F93EE7" w:rsidP="00230299">
      <w:pPr>
        <w:spacing w:line="360" w:lineRule="auto"/>
        <w:rPr>
          <w:rFonts w:ascii="Arial" w:hAnsi="Arial" w:cs="Arial"/>
          <w:sz w:val="22"/>
          <w:szCs w:val="22"/>
        </w:rPr>
      </w:pPr>
    </w:p>
    <w:p w14:paraId="522EF45F" w14:textId="7622D3DA" w:rsidR="00111D7B" w:rsidRPr="00230299" w:rsidRDefault="00F93EE7" w:rsidP="00230299">
      <w:pPr>
        <w:spacing w:line="360" w:lineRule="auto"/>
        <w:rPr>
          <w:rFonts w:ascii="Arial" w:hAnsi="Arial" w:cs="Arial"/>
          <w:sz w:val="22"/>
          <w:szCs w:val="22"/>
        </w:rPr>
      </w:pPr>
      <w:r w:rsidRPr="00230299">
        <w:rPr>
          <w:rFonts w:ascii="Arial" w:hAnsi="Arial" w:cs="Arial"/>
          <w:sz w:val="22"/>
          <w:szCs w:val="22"/>
        </w:rPr>
        <w:t xml:space="preserve">Ymchwilir mewn i lenyddiaeth sydd yn trafod sut mae y plant yn gweld rhywedd yn y dosbarth. Cynhaliwyd astudiaeth ar ymddygiad merched a bechgyn yn y dosbarth. Yn yr astudiaeth hon dywedwyd bod merched yn tueddu o gael eu gweld fel y plant hyfryd a charedig y dosbarth ac y bechgyn fel y plant drwg (Sullivan </w:t>
      </w:r>
      <w:r w:rsidRPr="00831C35">
        <w:rPr>
          <w:rFonts w:ascii="Arial" w:hAnsi="Arial" w:cs="Arial"/>
          <w:i/>
          <w:iCs/>
          <w:sz w:val="22"/>
          <w:szCs w:val="22"/>
        </w:rPr>
        <w:t>et al</w:t>
      </w:r>
      <w:r w:rsidRPr="00230299">
        <w:rPr>
          <w:rFonts w:ascii="Arial" w:hAnsi="Arial" w:cs="Arial"/>
          <w:sz w:val="22"/>
          <w:szCs w:val="22"/>
        </w:rPr>
        <w:t>, 2018). Roedd astudiaeth debyg arall hefyd yn dangos y fath hon o agwedd hyn at rhywedd mewn ystafelloedd dosbarth, gofynnwyd i ferched pam nad oedd rhai bechgyn yn ymddwyn ac ateb y merched oedd oherwydd ‘bechgyn oedden nhw’ (Hamilton &amp; Roberts, 201</w:t>
      </w:r>
      <w:r w:rsidR="0003281F" w:rsidRPr="00230299">
        <w:rPr>
          <w:rFonts w:ascii="Arial" w:hAnsi="Arial" w:cs="Arial"/>
          <w:sz w:val="22"/>
          <w:szCs w:val="22"/>
        </w:rPr>
        <w:t>7</w:t>
      </w:r>
      <w:r w:rsidRPr="00230299">
        <w:rPr>
          <w:rFonts w:ascii="Arial" w:hAnsi="Arial" w:cs="Arial"/>
          <w:sz w:val="22"/>
          <w:szCs w:val="22"/>
        </w:rPr>
        <w:t>).</w:t>
      </w:r>
    </w:p>
    <w:p w14:paraId="7E9F7C91" w14:textId="77777777" w:rsidR="00F93EE7" w:rsidRPr="00230299" w:rsidRDefault="00F93EE7" w:rsidP="00230299">
      <w:pPr>
        <w:spacing w:line="360" w:lineRule="auto"/>
        <w:rPr>
          <w:rFonts w:ascii="Arial" w:hAnsi="Arial" w:cs="Arial"/>
          <w:sz w:val="22"/>
          <w:szCs w:val="22"/>
        </w:rPr>
      </w:pPr>
    </w:p>
    <w:p w14:paraId="3B5F720C" w14:textId="54731921" w:rsidR="00BE227F" w:rsidRPr="00230299" w:rsidRDefault="00F93EE7" w:rsidP="00230299">
      <w:pPr>
        <w:spacing w:line="360" w:lineRule="auto"/>
        <w:rPr>
          <w:rFonts w:ascii="Arial" w:hAnsi="Arial" w:cs="Arial"/>
          <w:sz w:val="22"/>
          <w:szCs w:val="22"/>
        </w:rPr>
      </w:pPr>
      <w:r w:rsidRPr="00230299">
        <w:rPr>
          <w:rFonts w:ascii="Arial" w:hAnsi="Arial" w:cs="Arial"/>
          <w:sz w:val="22"/>
          <w:szCs w:val="22"/>
        </w:rPr>
        <w:t xml:space="preserve">Mae ymchwil mewn i sut mae plant yn chwarae hefyd yn dangos sut mae oedolion yn gweld gwahanol ryw yn y dosbarth. Mae ymchwil yn datgan bod oedolion yn gweld merched fel plant sydd yn chwarae yn neis ac yn dawel mewn ardaloedd fel y gegin ac yn dueddol o weld bechgyn fel plant sydd yn chwarae yn fwy ymosodol ac yn fwy actif wrth redeg o gwmpas yn hytrach na chwarae gyda rhywbeth (Martinez </w:t>
      </w:r>
      <w:r w:rsidRPr="00831C35">
        <w:rPr>
          <w:rFonts w:ascii="Arial" w:hAnsi="Arial" w:cs="Arial"/>
          <w:i/>
          <w:iCs/>
          <w:sz w:val="22"/>
          <w:szCs w:val="22"/>
        </w:rPr>
        <w:t>et al</w:t>
      </w:r>
      <w:r w:rsidRPr="00230299">
        <w:rPr>
          <w:rFonts w:ascii="Arial" w:hAnsi="Arial" w:cs="Arial"/>
          <w:sz w:val="22"/>
          <w:szCs w:val="22"/>
        </w:rPr>
        <w:t xml:space="preserve">, </w:t>
      </w:r>
      <w:r w:rsidRPr="00230299">
        <w:rPr>
          <w:rFonts w:ascii="Arial" w:hAnsi="Arial" w:cs="Arial"/>
          <w:sz w:val="22"/>
          <w:szCs w:val="22"/>
        </w:rPr>
        <w:t>2020). Mae hyn hefyd yn cael eu cefnogi gan Wingrave (201</w:t>
      </w:r>
      <w:r w:rsidR="006F5791" w:rsidRPr="00230299">
        <w:rPr>
          <w:rFonts w:ascii="Arial" w:hAnsi="Arial" w:cs="Arial"/>
          <w:sz w:val="22"/>
          <w:szCs w:val="22"/>
        </w:rPr>
        <w:t>8</w:t>
      </w:r>
      <w:r w:rsidRPr="00230299">
        <w:rPr>
          <w:rFonts w:ascii="Arial" w:hAnsi="Arial" w:cs="Arial"/>
          <w:sz w:val="22"/>
          <w:szCs w:val="22"/>
        </w:rPr>
        <w:t>) bod merched yn fwy creadigol wrth chwarae gan wisgo i fyny neu chwarae gyda dol a bechgyn yn chwarae yn fwy corfforol.</w:t>
      </w:r>
    </w:p>
    <w:p w14:paraId="75577B36" w14:textId="77777777" w:rsidR="00F93EE7" w:rsidRPr="00230299" w:rsidRDefault="00F93EE7" w:rsidP="00230299">
      <w:pPr>
        <w:spacing w:line="360" w:lineRule="auto"/>
        <w:rPr>
          <w:rFonts w:ascii="Arial" w:hAnsi="Arial" w:cs="Arial"/>
          <w:sz w:val="22"/>
          <w:szCs w:val="22"/>
        </w:rPr>
      </w:pPr>
    </w:p>
    <w:p w14:paraId="564C9FB6" w14:textId="23374734" w:rsidR="002813C3" w:rsidRPr="00230299" w:rsidRDefault="00F93EE7" w:rsidP="00230299">
      <w:pPr>
        <w:spacing w:line="360" w:lineRule="auto"/>
        <w:rPr>
          <w:rFonts w:ascii="Arial" w:hAnsi="Arial" w:cs="Arial"/>
          <w:sz w:val="22"/>
          <w:szCs w:val="22"/>
        </w:rPr>
      </w:pPr>
      <w:r w:rsidRPr="00230299">
        <w:rPr>
          <w:rFonts w:ascii="Arial" w:hAnsi="Arial" w:cs="Arial"/>
          <w:sz w:val="22"/>
          <w:szCs w:val="22"/>
        </w:rPr>
        <w:t>Dywed uchod bod oedolion yn dylanwadu’n aruthrol ar ymddygiad plentyn ac felly, fel y dengys ymchwil, mae’n rhaid i athrawon fod yn ofalus gyda’r iaith y maent yn defnyddio a’r gweithgareddau y maent yn cynllunio, rhaid cynllunio i annog plant i feddwl drostynt eu hunain ac i wneud penderfyniadau eu hunain (Hamilton &amp; Roberts, 201</w:t>
      </w:r>
      <w:r w:rsidR="0003281F" w:rsidRPr="00230299">
        <w:rPr>
          <w:rFonts w:ascii="Arial" w:hAnsi="Arial" w:cs="Arial"/>
          <w:sz w:val="22"/>
          <w:szCs w:val="22"/>
        </w:rPr>
        <w:t>7</w:t>
      </w:r>
      <w:r w:rsidRPr="00230299">
        <w:rPr>
          <w:rFonts w:ascii="Arial" w:hAnsi="Arial" w:cs="Arial"/>
          <w:sz w:val="22"/>
          <w:szCs w:val="22"/>
        </w:rPr>
        <w:t>). Er hyn, rhaid ei wneud yn ofalus a sicrhau nad yw’n achosi anawsterau, ni ellir dweud wrth blant i chwarae gyda theganau nad ydynt am chwarae ag ond os yw bachgen yn dymuno chwarae gyda dol dylid ei ystyried yr un peth â phe bai ferch yn ac nid yn cael sylw ychwanegol.</w:t>
      </w:r>
    </w:p>
    <w:p w14:paraId="06B65366" w14:textId="77777777" w:rsidR="00F93EE7" w:rsidRPr="00230299" w:rsidRDefault="00F93EE7" w:rsidP="00230299">
      <w:pPr>
        <w:spacing w:line="360" w:lineRule="auto"/>
        <w:rPr>
          <w:rFonts w:ascii="Arial" w:hAnsi="Arial" w:cs="Arial"/>
          <w:sz w:val="22"/>
          <w:szCs w:val="22"/>
        </w:rPr>
      </w:pPr>
    </w:p>
    <w:p w14:paraId="630CF59D" w14:textId="05E91C0D" w:rsidR="002813C3" w:rsidRPr="00230299" w:rsidRDefault="00F93EE7" w:rsidP="00230299">
      <w:pPr>
        <w:spacing w:line="360" w:lineRule="auto"/>
        <w:rPr>
          <w:rFonts w:ascii="Arial" w:hAnsi="Arial" w:cs="Arial"/>
          <w:sz w:val="22"/>
          <w:szCs w:val="22"/>
        </w:rPr>
      </w:pPr>
      <w:r w:rsidRPr="00230299">
        <w:rPr>
          <w:rFonts w:ascii="Arial" w:hAnsi="Arial" w:cs="Arial"/>
          <w:sz w:val="22"/>
          <w:szCs w:val="22"/>
        </w:rPr>
        <w:t>Mae Hamilton &amp; Roberts (201</w:t>
      </w:r>
      <w:r w:rsidR="0003281F" w:rsidRPr="00230299">
        <w:rPr>
          <w:rFonts w:ascii="Arial" w:hAnsi="Arial" w:cs="Arial"/>
          <w:sz w:val="22"/>
          <w:szCs w:val="22"/>
        </w:rPr>
        <w:t>7</w:t>
      </w:r>
      <w:r w:rsidRPr="00230299">
        <w:rPr>
          <w:rFonts w:ascii="Arial" w:hAnsi="Arial" w:cs="Arial"/>
          <w:sz w:val="22"/>
          <w:szCs w:val="22"/>
        </w:rPr>
        <w:t>) hefyd yn datgan y dylai athrawon cael eu paratoi cyn dechrau eu gyrfa fel addysgwyr i fyfyrio ar sut y maent yn y dosbarth yn gallu dylanwadu ar blant ac mae Wingrave (201</w:t>
      </w:r>
      <w:r w:rsidR="006F5791" w:rsidRPr="00230299">
        <w:rPr>
          <w:rFonts w:ascii="Arial" w:hAnsi="Arial" w:cs="Arial"/>
          <w:sz w:val="22"/>
          <w:szCs w:val="22"/>
        </w:rPr>
        <w:t>8</w:t>
      </w:r>
      <w:r w:rsidRPr="00230299">
        <w:rPr>
          <w:rFonts w:ascii="Arial" w:hAnsi="Arial" w:cs="Arial"/>
          <w:sz w:val="22"/>
          <w:szCs w:val="22"/>
        </w:rPr>
        <w:t xml:space="preserve">) yn cefnogi hyn trwy annog hyfforddiant cyn mynd mewn i’r ystafell dosbarth i ddeall nid oes cryfderau penodol gyda phlant oherwydd eu rhyw. Er ymchwilir mewn i blant ifanc mae ymchwil yn trafod cryfderau merched a bechgyn mewn disgyblion hŷn, mae’n sôn am sut mae mwy o fechgyn yn astudio mathemateg a </w:t>
      </w:r>
      <w:r w:rsidRPr="00230299">
        <w:rPr>
          <w:rFonts w:ascii="Arial" w:hAnsi="Arial" w:cs="Arial"/>
          <w:sz w:val="22"/>
          <w:szCs w:val="22"/>
        </w:rPr>
        <w:lastRenderedPageBreak/>
        <w:t>gwyddoniaeth yn ysgol oherwydd maent yn cael eu hadnabod fel pynciau ‘bachgen’ (Hamilton &amp; Roberts, 201</w:t>
      </w:r>
      <w:r w:rsidR="0003281F" w:rsidRPr="00230299">
        <w:rPr>
          <w:rFonts w:ascii="Arial" w:hAnsi="Arial" w:cs="Arial"/>
          <w:sz w:val="22"/>
          <w:szCs w:val="22"/>
        </w:rPr>
        <w:t>7</w:t>
      </w:r>
      <w:r w:rsidRPr="00230299">
        <w:rPr>
          <w:rFonts w:ascii="Arial" w:hAnsi="Arial" w:cs="Arial"/>
          <w:sz w:val="22"/>
          <w:szCs w:val="22"/>
        </w:rPr>
        <w:t>).</w:t>
      </w:r>
    </w:p>
    <w:p w14:paraId="4495B54C" w14:textId="77777777" w:rsidR="00F93EE7" w:rsidRPr="00230299" w:rsidRDefault="00F93EE7" w:rsidP="00230299">
      <w:pPr>
        <w:spacing w:line="360" w:lineRule="auto"/>
        <w:rPr>
          <w:rFonts w:ascii="Arial" w:hAnsi="Arial" w:cs="Arial"/>
          <w:sz w:val="22"/>
          <w:szCs w:val="22"/>
        </w:rPr>
      </w:pPr>
    </w:p>
    <w:p w14:paraId="004D975F" w14:textId="01EB8D3B" w:rsidR="00820FED" w:rsidRPr="00271961" w:rsidRDefault="00820FED" w:rsidP="00230299">
      <w:pPr>
        <w:spacing w:line="360" w:lineRule="auto"/>
        <w:rPr>
          <w:rFonts w:ascii="Arial" w:hAnsi="Arial" w:cs="Arial"/>
          <w:b/>
          <w:bCs/>
          <w:sz w:val="28"/>
          <w:szCs w:val="28"/>
          <w:u w:val="single"/>
        </w:rPr>
      </w:pPr>
      <w:r w:rsidRPr="00271961">
        <w:rPr>
          <w:rFonts w:ascii="Arial" w:hAnsi="Arial" w:cs="Arial"/>
          <w:b/>
          <w:bCs/>
          <w:sz w:val="28"/>
          <w:szCs w:val="28"/>
          <w:u w:val="single"/>
        </w:rPr>
        <w:t xml:space="preserve">Trafodaeth o astudiaeth achos </w:t>
      </w:r>
    </w:p>
    <w:p w14:paraId="7F965934" w14:textId="77777777" w:rsidR="00880809" w:rsidRPr="00230299" w:rsidRDefault="00880809" w:rsidP="00230299">
      <w:pPr>
        <w:spacing w:line="360" w:lineRule="auto"/>
        <w:rPr>
          <w:rFonts w:ascii="Arial" w:hAnsi="Arial" w:cs="Arial"/>
          <w:sz w:val="22"/>
          <w:szCs w:val="22"/>
        </w:rPr>
      </w:pPr>
    </w:p>
    <w:p w14:paraId="3424FC81" w14:textId="3BF51B88" w:rsidR="005263FF" w:rsidRPr="00230299" w:rsidRDefault="000121A3" w:rsidP="00230299">
      <w:pPr>
        <w:spacing w:line="360" w:lineRule="auto"/>
        <w:rPr>
          <w:rFonts w:ascii="Arial" w:hAnsi="Arial" w:cs="Arial"/>
          <w:sz w:val="22"/>
          <w:szCs w:val="22"/>
        </w:rPr>
      </w:pPr>
      <w:r w:rsidRPr="00230299">
        <w:rPr>
          <w:rFonts w:ascii="Arial" w:hAnsi="Arial" w:cs="Arial"/>
          <w:sz w:val="22"/>
          <w:szCs w:val="22"/>
        </w:rPr>
        <w:t>Mae astudiaeth achos yn archwiliad sydd yn seiliedig ar ymchwil o wahanol safbwyntiau ac mae’n cynnwys gwahanol ddulliau casglu data (Simons, 2020) ac yn ddull effeithiol o gael dealltwriaeth gyflawn o ddigwyddiad bywyd go iawn (AlBalushi, 2019). Diffinnir astudiaeth achos hefyd fel ymchwil gyda nod i roi argymhelliad ar gyfer gweithredu ac o ganlyniad i hyn maent yn bwysig bod yr ymchwilwyr â dealltwriaeth glir o’r testun ymchwil (Baron, 2019).</w:t>
      </w:r>
    </w:p>
    <w:p w14:paraId="104C3B95" w14:textId="77777777" w:rsidR="000121A3" w:rsidRPr="00230299" w:rsidRDefault="000121A3" w:rsidP="00230299">
      <w:pPr>
        <w:spacing w:line="360" w:lineRule="auto"/>
        <w:rPr>
          <w:rFonts w:ascii="Arial" w:hAnsi="Arial" w:cs="Arial"/>
          <w:sz w:val="22"/>
          <w:szCs w:val="22"/>
          <w:u w:val="single"/>
        </w:rPr>
      </w:pPr>
    </w:p>
    <w:p w14:paraId="34B3DE41" w14:textId="237C0834" w:rsidR="0024235E" w:rsidRPr="00230299" w:rsidRDefault="000121A3" w:rsidP="00230299">
      <w:pPr>
        <w:spacing w:line="360" w:lineRule="auto"/>
        <w:rPr>
          <w:rFonts w:ascii="Arial" w:hAnsi="Arial" w:cs="Arial"/>
          <w:sz w:val="22"/>
          <w:szCs w:val="22"/>
        </w:rPr>
      </w:pPr>
      <w:r w:rsidRPr="00230299">
        <w:rPr>
          <w:rFonts w:ascii="Arial" w:hAnsi="Arial" w:cs="Arial"/>
          <w:sz w:val="22"/>
          <w:szCs w:val="22"/>
        </w:rPr>
        <w:t>Defnyddir astudiaeth achos fel dull ymchwil oherwydd mae modd defnyddio dulliau gwahanol a does dim cyfyngiadau amser (Simons, 2020). Gellir cynnal astudiaeth achos ymchwil mewn ffurf wahanol; yn archwiliadol cyn y weithred, yn ddisgrifiadol er mwyn ymchwilio sefyllfa bywyd go iawn ac yn esboniadol i gasglu data a ffeithiau ac i ddarparu tystiolaeth (Baron, 2019). Cynhelir astudiaethau achos hefyd er mwyn cyfrannu at yr hyn sydd eisoes yn hysbys mewn maes penodol gyda’r nod o ehangu’r wybodaeth hyn ymhellach gyda mwy o dystiolaeth a data (Baxter &amp; Jack, 20</w:t>
      </w:r>
      <w:r w:rsidR="0003281F" w:rsidRPr="00230299">
        <w:rPr>
          <w:rFonts w:ascii="Arial" w:hAnsi="Arial" w:cs="Arial"/>
          <w:sz w:val="22"/>
          <w:szCs w:val="22"/>
        </w:rPr>
        <w:t>15</w:t>
      </w:r>
      <w:r w:rsidRPr="00230299">
        <w:rPr>
          <w:rFonts w:ascii="Arial" w:hAnsi="Arial" w:cs="Arial"/>
          <w:sz w:val="22"/>
          <w:szCs w:val="22"/>
        </w:rPr>
        <w:t>).</w:t>
      </w:r>
    </w:p>
    <w:p w14:paraId="03CF90D2" w14:textId="77777777" w:rsidR="000121A3" w:rsidRPr="00230299" w:rsidRDefault="000121A3" w:rsidP="00230299">
      <w:pPr>
        <w:spacing w:line="360" w:lineRule="auto"/>
        <w:rPr>
          <w:rFonts w:ascii="Arial" w:hAnsi="Arial" w:cs="Arial"/>
          <w:sz w:val="22"/>
          <w:szCs w:val="22"/>
        </w:rPr>
      </w:pPr>
    </w:p>
    <w:p w14:paraId="2556332E" w14:textId="051DF93B" w:rsidR="007F13F7" w:rsidRPr="00230299" w:rsidRDefault="000121A3" w:rsidP="00230299">
      <w:pPr>
        <w:spacing w:line="360" w:lineRule="auto"/>
        <w:rPr>
          <w:rFonts w:ascii="Arial" w:hAnsi="Arial" w:cs="Arial"/>
          <w:sz w:val="22"/>
          <w:szCs w:val="22"/>
        </w:rPr>
      </w:pPr>
      <w:r w:rsidRPr="00230299">
        <w:rPr>
          <w:rFonts w:ascii="Arial" w:hAnsi="Arial" w:cs="Arial"/>
          <w:sz w:val="22"/>
          <w:szCs w:val="22"/>
        </w:rPr>
        <w:t>O ran addysg gellir cynnal astudiaeth achos i archwilio pa mor effeithiol a llwyddiannus mae strategaethau neu bolisïau newydd yn gweithredu (Bingham, Dean &amp; Castillo, 2019) ond hefyd cynhalir astudiaeth achos mewn nifer o wersi ysgol megis daearyddiaeth a gwyddoniaeth, mae hyn yn hyrwyddo sgiliau dadansoddi a meddwl beirniadol disgyblion (Thomson &amp; Gunter, 20</w:t>
      </w:r>
      <w:r w:rsidR="0003281F" w:rsidRPr="00230299">
        <w:rPr>
          <w:rFonts w:ascii="Arial" w:hAnsi="Arial" w:cs="Arial"/>
          <w:sz w:val="22"/>
          <w:szCs w:val="22"/>
        </w:rPr>
        <w:t>06</w:t>
      </w:r>
      <w:r w:rsidRPr="00230299">
        <w:rPr>
          <w:rFonts w:ascii="Arial" w:hAnsi="Arial" w:cs="Arial"/>
          <w:sz w:val="22"/>
          <w:szCs w:val="22"/>
        </w:rPr>
        <w:t>).</w:t>
      </w:r>
    </w:p>
    <w:p w14:paraId="71B44E0F" w14:textId="77777777" w:rsidR="000121A3" w:rsidRPr="00230299" w:rsidRDefault="000121A3" w:rsidP="00230299">
      <w:pPr>
        <w:spacing w:line="360" w:lineRule="auto"/>
        <w:rPr>
          <w:rFonts w:ascii="Arial" w:hAnsi="Arial" w:cs="Arial"/>
          <w:sz w:val="22"/>
          <w:szCs w:val="22"/>
        </w:rPr>
      </w:pPr>
    </w:p>
    <w:p w14:paraId="0B0E46D6" w14:textId="13028E55" w:rsidR="0024235E" w:rsidRPr="00230299" w:rsidRDefault="000121A3" w:rsidP="00230299">
      <w:pPr>
        <w:spacing w:line="360" w:lineRule="auto"/>
        <w:rPr>
          <w:rFonts w:ascii="Arial" w:hAnsi="Arial" w:cs="Arial"/>
          <w:sz w:val="22"/>
          <w:szCs w:val="22"/>
        </w:rPr>
      </w:pPr>
      <w:r w:rsidRPr="00230299">
        <w:rPr>
          <w:rFonts w:ascii="Arial" w:hAnsi="Arial" w:cs="Arial"/>
          <w:sz w:val="22"/>
          <w:szCs w:val="22"/>
        </w:rPr>
        <w:t>Defnyddir astudiaeth achos gan nad oes cyfyngiadau amser neu adnoddau (Simons, 2020). Gellir cynnal astudiaeth achos dros rhai diwrnodau neu dros gyfnod o flynyddoedd ac felly bu hyn yn hynod effeithiol oherwydd cyfyngiad amser ar y traethawd ymchwil hwn. O ganlyniad i’r cyfyngiad amser, astudiaeth achos ansoddol cynhalir ac felly roedd hyn yn ffordd gyflym o gasglu llu o wybodaeth gan fod arsylwi yn digwydd yn naturiol mewn dosbarth (Hancock, Algozzine &amp; Lim, 2021).</w:t>
      </w:r>
    </w:p>
    <w:p w14:paraId="7B3FE932" w14:textId="77777777" w:rsidR="000121A3" w:rsidRPr="00230299" w:rsidRDefault="000121A3" w:rsidP="00230299">
      <w:pPr>
        <w:spacing w:line="360" w:lineRule="auto"/>
        <w:rPr>
          <w:rFonts w:ascii="Arial" w:hAnsi="Arial" w:cs="Arial"/>
          <w:sz w:val="22"/>
          <w:szCs w:val="22"/>
        </w:rPr>
      </w:pPr>
    </w:p>
    <w:p w14:paraId="7C1696B8" w14:textId="32265FB0" w:rsidR="00737F63" w:rsidRPr="00230299" w:rsidRDefault="000121A3" w:rsidP="00230299">
      <w:pPr>
        <w:spacing w:line="360" w:lineRule="auto"/>
        <w:rPr>
          <w:rFonts w:ascii="Arial" w:hAnsi="Arial" w:cs="Arial"/>
          <w:sz w:val="22"/>
          <w:szCs w:val="22"/>
        </w:rPr>
      </w:pPr>
      <w:r w:rsidRPr="00230299">
        <w:rPr>
          <w:rFonts w:ascii="Arial" w:hAnsi="Arial" w:cs="Arial"/>
          <w:sz w:val="22"/>
          <w:szCs w:val="22"/>
        </w:rPr>
        <w:t xml:space="preserve">Er hyn, mae amser ac adnoddau yn gallu cyfyngu ymchwil. Mae’r ymchwil hyn yn trafod stereoteipio rhyw mewn dosbarth meithrin ond oherwydd cyfyngiad amser dim ond canran bach o’r amser mae’r disgyblion yn ddosbarth gellir arsylwi. O ganlyniad i hyn gellir dadlau </w:t>
      </w:r>
      <w:r w:rsidRPr="00230299">
        <w:rPr>
          <w:rFonts w:ascii="Arial" w:hAnsi="Arial" w:cs="Arial"/>
          <w:sz w:val="22"/>
          <w:szCs w:val="22"/>
        </w:rPr>
        <w:lastRenderedPageBreak/>
        <w:t>bod cyfyngiad amser yn golygu nad yw’r ymchwil yn gynrychioliadol o’r hyn sydd yn digwydd (Hancock, Algozzine &amp; Lim, 2021).</w:t>
      </w:r>
    </w:p>
    <w:p w14:paraId="5F91568F" w14:textId="77777777" w:rsidR="000121A3" w:rsidRPr="00230299" w:rsidRDefault="000121A3" w:rsidP="00230299">
      <w:pPr>
        <w:spacing w:line="360" w:lineRule="auto"/>
        <w:rPr>
          <w:rFonts w:ascii="Arial" w:hAnsi="Arial" w:cs="Arial"/>
          <w:sz w:val="22"/>
          <w:szCs w:val="22"/>
        </w:rPr>
      </w:pPr>
    </w:p>
    <w:p w14:paraId="5173B3AC" w14:textId="2CE2EA12" w:rsidR="008F1370" w:rsidRPr="00230299" w:rsidRDefault="00323785" w:rsidP="00230299">
      <w:pPr>
        <w:spacing w:line="360" w:lineRule="auto"/>
        <w:rPr>
          <w:rFonts w:ascii="Arial" w:hAnsi="Arial" w:cs="Arial"/>
          <w:sz w:val="22"/>
          <w:szCs w:val="22"/>
          <w:u w:val="single"/>
        </w:rPr>
      </w:pPr>
      <w:r w:rsidRPr="00230299">
        <w:rPr>
          <w:rFonts w:ascii="Arial" w:hAnsi="Arial" w:cs="Arial"/>
          <w:sz w:val="22"/>
          <w:szCs w:val="22"/>
        </w:rPr>
        <w:t xml:space="preserve">Un cyfyngiad cymerir mewn i ystyriaeth oedd rhagfarnau cartref. Gan fod y disgyblion yn yr ymchwil yn ifanc roedd rhaid cofio y gallent gael eu dylanwadu gan yr hyn a glywant a’r hyn oedd yn cael eu dweud wrthynt tu allan o’r ysgol ond hefyd yn yr ysgol (Martin </w:t>
      </w:r>
      <w:r w:rsidRPr="00230299">
        <w:rPr>
          <w:rFonts w:ascii="Arial" w:hAnsi="Arial" w:cs="Arial"/>
          <w:i/>
          <w:iCs/>
          <w:sz w:val="22"/>
          <w:szCs w:val="22"/>
        </w:rPr>
        <w:t xml:space="preserve">et al, </w:t>
      </w:r>
      <w:r w:rsidRPr="00230299">
        <w:rPr>
          <w:rFonts w:ascii="Arial" w:hAnsi="Arial" w:cs="Arial"/>
          <w:sz w:val="22"/>
          <w:szCs w:val="22"/>
        </w:rPr>
        <w:t xml:space="preserve">2016).  </w:t>
      </w:r>
    </w:p>
    <w:p w14:paraId="1F8C9094" w14:textId="77777777" w:rsidR="008F1370" w:rsidRPr="00230299" w:rsidRDefault="008F1370" w:rsidP="00230299">
      <w:pPr>
        <w:spacing w:line="360" w:lineRule="auto"/>
        <w:rPr>
          <w:rFonts w:ascii="Arial" w:hAnsi="Arial" w:cs="Arial"/>
          <w:sz w:val="22"/>
          <w:szCs w:val="22"/>
        </w:rPr>
      </w:pPr>
    </w:p>
    <w:p w14:paraId="30E03251" w14:textId="09479DE4" w:rsidR="004B081C" w:rsidRPr="00230299" w:rsidRDefault="000121A3" w:rsidP="00230299">
      <w:pPr>
        <w:spacing w:line="360" w:lineRule="auto"/>
        <w:rPr>
          <w:rFonts w:ascii="Arial" w:hAnsi="Arial" w:cs="Arial"/>
          <w:sz w:val="22"/>
          <w:szCs w:val="22"/>
        </w:rPr>
      </w:pPr>
      <w:r w:rsidRPr="00230299">
        <w:rPr>
          <w:rFonts w:ascii="Arial" w:hAnsi="Arial" w:cs="Arial"/>
          <w:sz w:val="22"/>
          <w:szCs w:val="22"/>
        </w:rPr>
        <w:t>Y cyfranogwyr yn yr ymchwil bydd disgyblion dosbarth meithrin Ysgol X, sydd â chaniatâd rhieni, a hefyd staff y dosbarth. Arsylwir y disgyblion ar lawr y dosbarth yn ystod amser chwarae annibynnol ond cynhelir grŵp ffocws gyda rhai disgyblion. Er mwyn penderfynu ar ba ddisgyblion bydd yn cymryd rhan rhoddir rhif i bob disgybl ac yna defnyddir generadur rhif i ddewis sampl ar hap wedi’i haenu er mwyn cael cynrychiolydd cyfartal o ferched a bechgyn. Fel y dywed uchod, nid ydy pob unigolyn yn categoreiddio ei hun yn wryw a benyw ac mae’r ymchwil hwn i weld a yw plant mor ifanc â 3 oed yn dilyn stereoteipiau sydd yn bresennol yn y byd heddiw neu os dydyn nhw ddim yn gweld rhyw.</w:t>
      </w:r>
    </w:p>
    <w:p w14:paraId="3C27E225" w14:textId="77777777" w:rsidR="000121A3" w:rsidRPr="00230299" w:rsidRDefault="000121A3" w:rsidP="00230299">
      <w:pPr>
        <w:spacing w:line="360" w:lineRule="auto"/>
        <w:rPr>
          <w:rFonts w:ascii="Arial" w:hAnsi="Arial" w:cs="Arial"/>
          <w:sz w:val="22"/>
          <w:szCs w:val="22"/>
          <w:u w:val="single"/>
        </w:rPr>
      </w:pPr>
    </w:p>
    <w:p w14:paraId="30FE2854" w14:textId="370D9E70" w:rsidR="00820FED" w:rsidRPr="00271961" w:rsidRDefault="00820FED" w:rsidP="00230299">
      <w:pPr>
        <w:spacing w:line="360" w:lineRule="auto"/>
        <w:rPr>
          <w:rFonts w:ascii="Arial" w:hAnsi="Arial" w:cs="Arial"/>
          <w:b/>
          <w:bCs/>
          <w:sz w:val="28"/>
          <w:szCs w:val="28"/>
          <w:u w:val="single"/>
        </w:rPr>
      </w:pPr>
      <w:r w:rsidRPr="00271961">
        <w:rPr>
          <w:rFonts w:ascii="Arial" w:hAnsi="Arial" w:cs="Arial"/>
          <w:b/>
          <w:bCs/>
          <w:sz w:val="28"/>
          <w:szCs w:val="28"/>
          <w:u w:val="single"/>
        </w:rPr>
        <w:t xml:space="preserve">Bod yn foesegol </w:t>
      </w:r>
    </w:p>
    <w:p w14:paraId="0AA9B8D3" w14:textId="77777777" w:rsidR="004D54B8" w:rsidRPr="00230299" w:rsidRDefault="004D54B8" w:rsidP="00230299">
      <w:pPr>
        <w:spacing w:line="360" w:lineRule="auto"/>
        <w:rPr>
          <w:rFonts w:ascii="Arial" w:hAnsi="Arial" w:cs="Arial"/>
          <w:sz w:val="22"/>
          <w:szCs w:val="22"/>
          <w:u w:val="single"/>
        </w:rPr>
      </w:pPr>
    </w:p>
    <w:p w14:paraId="04C41665" w14:textId="7AD9F11F" w:rsidR="004D54B8" w:rsidRPr="00230299" w:rsidRDefault="000121A3" w:rsidP="00230299">
      <w:pPr>
        <w:spacing w:line="360" w:lineRule="auto"/>
        <w:rPr>
          <w:rFonts w:ascii="Arial" w:hAnsi="Arial" w:cs="Arial"/>
          <w:sz w:val="22"/>
          <w:szCs w:val="22"/>
        </w:rPr>
      </w:pPr>
      <w:r w:rsidRPr="00230299">
        <w:rPr>
          <w:rFonts w:ascii="Arial" w:hAnsi="Arial" w:cs="Arial"/>
          <w:sz w:val="22"/>
          <w:szCs w:val="22"/>
        </w:rPr>
        <w:t>Wrth g</w:t>
      </w:r>
      <w:r w:rsidR="004D54B8" w:rsidRPr="00230299">
        <w:rPr>
          <w:rFonts w:ascii="Arial" w:hAnsi="Arial" w:cs="Arial"/>
          <w:sz w:val="22"/>
          <w:szCs w:val="22"/>
        </w:rPr>
        <w:t>ynnal unrhyw fath o ymchwil mae rhaid sicrhau bod pob rhan yn foesegol, er mwyn sicrhau hyn yn yr ymchwil cwblhawyd ffurflen foesegol (</w:t>
      </w:r>
      <w:r w:rsidR="004D54B8" w:rsidRPr="00C578E1">
        <w:rPr>
          <w:rFonts w:ascii="Arial" w:hAnsi="Arial" w:cs="Arial"/>
          <w:sz w:val="22"/>
          <w:szCs w:val="22"/>
        </w:rPr>
        <w:t>A</w:t>
      </w:r>
      <w:r w:rsidR="00786A47" w:rsidRPr="00C578E1">
        <w:rPr>
          <w:rFonts w:ascii="Arial" w:hAnsi="Arial" w:cs="Arial"/>
          <w:sz w:val="22"/>
          <w:szCs w:val="22"/>
        </w:rPr>
        <w:t>todiad</w:t>
      </w:r>
      <w:r w:rsidR="004D54B8" w:rsidRPr="00C578E1">
        <w:rPr>
          <w:rFonts w:ascii="Arial" w:hAnsi="Arial" w:cs="Arial"/>
          <w:sz w:val="22"/>
          <w:szCs w:val="22"/>
        </w:rPr>
        <w:t xml:space="preserve"> 1</w:t>
      </w:r>
      <w:r w:rsidR="004D54B8" w:rsidRPr="00230299">
        <w:rPr>
          <w:rFonts w:ascii="Arial" w:hAnsi="Arial" w:cs="Arial"/>
          <w:sz w:val="22"/>
          <w:szCs w:val="22"/>
        </w:rPr>
        <w:t xml:space="preserve">) i gyflwyno i bwyllgor moesegol i’w gymeradwyo. </w:t>
      </w:r>
      <w:r w:rsidR="00793709" w:rsidRPr="00230299">
        <w:rPr>
          <w:rFonts w:ascii="Arial" w:hAnsi="Arial" w:cs="Arial"/>
          <w:sz w:val="22"/>
          <w:szCs w:val="22"/>
        </w:rPr>
        <w:t xml:space="preserve">Ni ddechreuwyd yr ymchwil tan ar ôl i gymeradwyaeth foesegol gael ei rhoi. </w:t>
      </w:r>
    </w:p>
    <w:p w14:paraId="41CBE949" w14:textId="77777777" w:rsidR="004D54B8" w:rsidRPr="00230299" w:rsidRDefault="004D54B8" w:rsidP="00230299">
      <w:pPr>
        <w:spacing w:line="360" w:lineRule="auto"/>
        <w:rPr>
          <w:rFonts w:ascii="Arial" w:hAnsi="Arial" w:cs="Arial"/>
          <w:sz w:val="22"/>
          <w:szCs w:val="22"/>
        </w:rPr>
      </w:pPr>
    </w:p>
    <w:p w14:paraId="4FF258A2" w14:textId="5851F824" w:rsidR="006E0638" w:rsidRPr="00230299" w:rsidRDefault="000121A3" w:rsidP="00230299">
      <w:pPr>
        <w:spacing w:line="360" w:lineRule="auto"/>
        <w:rPr>
          <w:rFonts w:ascii="Arial" w:hAnsi="Arial" w:cs="Arial"/>
          <w:sz w:val="22"/>
          <w:szCs w:val="22"/>
        </w:rPr>
      </w:pPr>
      <w:r w:rsidRPr="00230299">
        <w:rPr>
          <w:rFonts w:ascii="Arial" w:hAnsi="Arial" w:cs="Arial"/>
          <w:sz w:val="22"/>
          <w:szCs w:val="22"/>
        </w:rPr>
        <w:t xml:space="preserve">Wrth gasglu data ni fydd enwau neu wybodaeth bydd yn gwneud y cyfranogwyr yn hysbys yn cael eu defnyddio i ddilyn canllawiau BERA </w:t>
      </w:r>
      <w:r w:rsidR="00EB7F5B">
        <w:rPr>
          <w:rFonts w:ascii="Arial" w:hAnsi="Arial" w:cs="Arial"/>
          <w:sz w:val="22"/>
          <w:szCs w:val="22"/>
        </w:rPr>
        <w:t>(</w:t>
      </w:r>
      <w:r w:rsidRPr="00230299">
        <w:rPr>
          <w:rFonts w:ascii="Arial" w:hAnsi="Arial" w:cs="Arial"/>
          <w:sz w:val="22"/>
          <w:szCs w:val="22"/>
        </w:rPr>
        <w:t>2018</w:t>
      </w:r>
      <w:r w:rsidR="00EB7F5B">
        <w:rPr>
          <w:rFonts w:ascii="Arial" w:hAnsi="Arial" w:cs="Arial"/>
          <w:sz w:val="22"/>
          <w:szCs w:val="22"/>
        </w:rPr>
        <w:t>)</w:t>
      </w:r>
      <w:r w:rsidRPr="00230299">
        <w:rPr>
          <w:rFonts w:ascii="Arial" w:hAnsi="Arial" w:cs="Arial"/>
          <w:sz w:val="22"/>
          <w:szCs w:val="22"/>
        </w:rPr>
        <w:t xml:space="preserve"> a chanllawiau GDPR, defnyddir ‘Disgybl A’ i adnabod unigolion gwahanol a gelwir yr ysgol yn ‘Ysgol X’. Ar gyfer y grŵp ffocws defnyddir y dull o ddewis sampl ar hap wedi’i haenu. Gan fod rhyw yn elfen enfawr o’r ymchwil rhoddir rhif i bob merch a bob bachgen ac yn dewis rhifau ar hap gan ddefnyddio generadur rhif ar-lein. Bydd yr holl ddata yn cael eu storio ar-lein ar ‘OneDrive’ sydd yn cael ei warchod gan gyfrinair, mae’r cyfrinair yn hysbys i’r ymchwilydd yn unig. Bydd y llythyron caniatâd yn cael eu storio mewn cwpwrdd dan glo, bydd yr allwedd yn cael eu cadw gyda’r ymchwilydd.</w:t>
      </w:r>
    </w:p>
    <w:p w14:paraId="18C2D463" w14:textId="77777777" w:rsidR="000121A3" w:rsidRPr="00230299" w:rsidRDefault="000121A3" w:rsidP="00230299">
      <w:pPr>
        <w:spacing w:line="360" w:lineRule="auto"/>
        <w:rPr>
          <w:rFonts w:ascii="Arial" w:hAnsi="Arial" w:cs="Arial"/>
          <w:sz w:val="22"/>
          <w:szCs w:val="22"/>
          <w:u w:val="single"/>
        </w:rPr>
      </w:pPr>
    </w:p>
    <w:p w14:paraId="0B684A82" w14:textId="005FFA2F" w:rsidR="00F67D52" w:rsidRDefault="000121A3" w:rsidP="00230299">
      <w:pPr>
        <w:spacing w:line="360" w:lineRule="auto"/>
        <w:rPr>
          <w:rFonts w:ascii="Arial" w:hAnsi="Arial" w:cs="Arial"/>
          <w:sz w:val="22"/>
          <w:szCs w:val="22"/>
        </w:rPr>
      </w:pPr>
      <w:r w:rsidRPr="00230299">
        <w:rPr>
          <w:rFonts w:ascii="Arial" w:hAnsi="Arial" w:cs="Arial"/>
          <w:sz w:val="22"/>
          <w:szCs w:val="22"/>
        </w:rPr>
        <w:t>Cynhelir yr ymchwil yn ddosbarth meithrin danfonir llythyr adref i’r rhieni (</w:t>
      </w:r>
      <w:r w:rsidRPr="005D20F7">
        <w:rPr>
          <w:rFonts w:ascii="Arial" w:hAnsi="Arial" w:cs="Arial"/>
          <w:sz w:val="22"/>
          <w:szCs w:val="22"/>
        </w:rPr>
        <w:t>Atodiad 2</w:t>
      </w:r>
      <w:r w:rsidRPr="00230299">
        <w:rPr>
          <w:rFonts w:ascii="Arial" w:hAnsi="Arial" w:cs="Arial"/>
          <w:sz w:val="22"/>
          <w:szCs w:val="22"/>
        </w:rPr>
        <w:t xml:space="preserve">) neu warcheidwaid i gael cydsyniad gan fod y disgyblion o dan 18 ond gofynnir hefyd i’r disgyblion yn y dosbarth gan esbonio yr arsylwi a’r grwpiau ffocws, esbonnir yn glir bod hawl gan bob </w:t>
      </w:r>
      <w:r w:rsidRPr="00230299">
        <w:rPr>
          <w:rFonts w:ascii="Arial" w:hAnsi="Arial" w:cs="Arial"/>
          <w:sz w:val="22"/>
          <w:szCs w:val="22"/>
        </w:rPr>
        <w:lastRenderedPageBreak/>
        <w:t>un i ddweud na ac i dynnu allan. Esbonnir i’r disgyblion yn ychwanegol oherwydd, fel y dywed yn ganllawiau BERA, mae’n bwysig gweithredu â pharch ac i sicrhau bod pawb yn deall yr ymchwil a’u hawl i ymneilltuo (Brown &amp; Wild, 2022).</w:t>
      </w:r>
    </w:p>
    <w:p w14:paraId="0CC58C89" w14:textId="77777777" w:rsidR="00EB7F5B" w:rsidRPr="00230299" w:rsidRDefault="00EB7F5B" w:rsidP="00230299">
      <w:pPr>
        <w:spacing w:line="360" w:lineRule="auto"/>
        <w:rPr>
          <w:rFonts w:ascii="Arial" w:hAnsi="Arial" w:cs="Arial"/>
          <w:sz w:val="22"/>
          <w:szCs w:val="22"/>
        </w:rPr>
      </w:pPr>
    </w:p>
    <w:p w14:paraId="0A0023B1" w14:textId="4BC37D6B" w:rsidR="00820FED" w:rsidRPr="00230299" w:rsidRDefault="00511018" w:rsidP="00230299">
      <w:pPr>
        <w:spacing w:line="360" w:lineRule="auto"/>
        <w:rPr>
          <w:rFonts w:ascii="Arial" w:hAnsi="Arial" w:cs="Arial"/>
          <w:sz w:val="22"/>
          <w:szCs w:val="22"/>
        </w:rPr>
      </w:pPr>
      <w:r w:rsidRPr="00230299">
        <w:rPr>
          <w:rFonts w:ascii="Arial" w:hAnsi="Arial" w:cs="Arial"/>
          <w:sz w:val="22"/>
          <w:szCs w:val="22"/>
        </w:rPr>
        <w:t>Mae Holme</w:t>
      </w:r>
      <w:r w:rsidR="004D33F4" w:rsidRPr="00230299">
        <w:rPr>
          <w:rFonts w:ascii="Arial" w:hAnsi="Arial" w:cs="Arial"/>
          <w:sz w:val="22"/>
          <w:szCs w:val="22"/>
        </w:rPr>
        <w:t>s</w:t>
      </w:r>
      <w:r w:rsidRPr="00230299">
        <w:rPr>
          <w:rFonts w:ascii="Arial" w:hAnsi="Arial" w:cs="Arial"/>
          <w:sz w:val="22"/>
          <w:szCs w:val="22"/>
        </w:rPr>
        <w:t xml:space="preserve"> (2020) yn diffinio safleoldeb fel safbwynt unigolyn maent yn mabwysiadu yn ystod ymchwil. Gall safleoldeb dylanwadu ar ymchwil mewn cyd-destunau fel hil, rhyw a chenedligrwydd ac er gall hyn arwain unigolion lawr llwybr penodol ni fydd hyn bob amser yn golygu bod yr unigolyn yn rhagfarnllyd (ibid.).  Pwnc yr ymchwil hwn yw stereoteipio rhyw ac felly rhaid cymryd mewn i ystyriaeth a oes safleoldeb oherwydd rhyw yr ymchwilydd. Mae’r ymchwilydd yn uniaethu fel benyw a gallai hyn ddylanwadu ar yr ymchwil, fodd bynnag roedd yr ymchwilydd fel plentyn yn chwarae gyda theganau sy’n cael eu hystyried fel teganau ‘merch’ a ‘bechgyn’ ac felly mae’n ddiduedd o ran pa deganau a gweithgareddau y dylai plant chwarae ag ac yn credu mai dewis y plentyn yw hyn.</w:t>
      </w:r>
    </w:p>
    <w:p w14:paraId="6E904022" w14:textId="77777777" w:rsidR="00511018" w:rsidRPr="00230299" w:rsidRDefault="00511018" w:rsidP="00230299">
      <w:pPr>
        <w:spacing w:line="360" w:lineRule="auto"/>
        <w:rPr>
          <w:rFonts w:ascii="Arial" w:hAnsi="Arial" w:cs="Arial"/>
          <w:sz w:val="22"/>
          <w:szCs w:val="22"/>
          <w:u w:val="single"/>
        </w:rPr>
      </w:pPr>
    </w:p>
    <w:p w14:paraId="1443CFFD" w14:textId="4F9EA91A" w:rsidR="00820FED" w:rsidRPr="00271961" w:rsidRDefault="00820FED" w:rsidP="00230299">
      <w:pPr>
        <w:spacing w:line="360" w:lineRule="auto"/>
        <w:rPr>
          <w:rFonts w:ascii="Arial" w:hAnsi="Arial" w:cs="Arial"/>
          <w:b/>
          <w:bCs/>
          <w:sz w:val="28"/>
          <w:szCs w:val="28"/>
          <w:u w:val="single"/>
        </w:rPr>
      </w:pPr>
      <w:r w:rsidRPr="00271961">
        <w:rPr>
          <w:rFonts w:ascii="Arial" w:hAnsi="Arial" w:cs="Arial"/>
          <w:b/>
          <w:bCs/>
          <w:sz w:val="28"/>
          <w:szCs w:val="28"/>
          <w:u w:val="single"/>
        </w:rPr>
        <w:t>Dulliau ymchwil</w:t>
      </w:r>
    </w:p>
    <w:p w14:paraId="74F66AC1" w14:textId="77777777" w:rsidR="00A61E3D" w:rsidRPr="00230299" w:rsidRDefault="00A61E3D" w:rsidP="00230299">
      <w:pPr>
        <w:spacing w:line="360" w:lineRule="auto"/>
        <w:rPr>
          <w:rFonts w:ascii="Arial" w:hAnsi="Arial" w:cs="Arial"/>
          <w:sz w:val="22"/>
          <w:szCs w:val="22"/>
          <w:u w:val="single"/>
        </w:rPr>
      </w:pPr>
    </w:p>
    <w:p w14:paraId="48860F38" w14:textId="77777777" w:rsidR="00511018" w:rsidRPr="00230299" w:rsidRDefault="00511018" w:rsidP="00230299">
      <w:pPr>
        <w:spacing w:line="360" w:lineRule="auto"/>
        <w:rPr>
          <w:rFonts w:ascii="Arial" w:hAnsi="Arial" w:cs="Arial"/>
          <w:sz w:val="22"/>
          <w:szCs w:val="22"/>
        </w:rPr>
      </w:pPr>
      <w:r w:rsidRPr="00230299">
        <w:rPr>
          <w:rFonts w:ascii="Arial" w:hAnsi="Arial" w:cs="Arial"/>
          <w:sz w:val="22"/>
          <w:szCs w:val="22"/>
        </w:rPr>
        <w:t xml:space="preserve">Yn ystod yr ymchwil, defnyddir nifer o ddulliau gwahanol er mwyn casglu gwybodaeth. </w:t>
      </w:r>
    </w:p>
    <w:p w14:paraId="5A02B634" w14:textId="77777777" w:rsidR="00511018" w:rsidRPr="00230299" w:rsidRDefault="00511018" w:rsidP="00230299">
      <w:pPr>
        <w:spacing w:line="360" w:lineRule="auto"/>
        <w:rPr>
          <w:rFonts w:ascii="Arial" w:hAnsi="Arial" w:cs="Arial"/>
          <w:sz w:val="22"/>
          <w:szCs w:val="22"/>
        </w:rPr>
      </w:pPr>
    </w:p>
    <w:p w14:paraId="3514C115" w14:textId="77777777" w:rsidR="00511018" w:rsidRPr="00230299" w:rsidRDefault="00511018" w:rsidP="00230299">
      <w:pPr>
        <w:spacing w:line="360" w:lineRule="auto"/>
        <w:rPr>
          <w:rFonts w:ascii="Arial" w:hAnsi="Arial" w:cs="Arial"/>
          <w:sz w:val="22"/>
          <w:szCs w:val="22"/>
        </w:rPr>
      </w:pPr>
      <w:r w:rsidRPr="00230299">
        <w:rPr>
          <w:rFonts w:ascii="Arial" w:hAnsi="Arial" w:cs="Arial"/>
          <w:sz w:val="22"/>
          <w:szCs w:val="22"/>
        </w:rPr>
        <w:t xml:space="preserve">Y dull defnyddir mwyaf oedd arsylwi strwythuredig, am fod nifer o ddisgyblion ac ardaloedd yn y dosbarth penderfynir ar y fath yma o arsylwi er mwyn ffocysu ar ardaloedd penodol (Pool &amp; Hampshire, 2019). Un dull arall oedd grwpiau ffocws ac felly oherwydd hyn penderfynir arsylwi heb fod yn gyfranogwr, roedd hyn wedi bod o fudd am fod y disgyblion wedi arfer a’r ymchwilydd yn y dosbarth fel athro ac felly doedd hyn ddim wedi amharu. </w:t>
      </w:r>
    </w:p>
    <w:p w14:paraId="4540B23B" w14:textId="78401473" w:rsidR="00303600" w:rsidRPr="00230299" w:rsidRDefault="00511018" w:rsidP="00230299">
      <w:pPr>
        <w:spacing w:line="360" w:lineRule="auto"/>
        <w:rPr>
          <w:rFonts w:ascii="Arial" w:hAnsi="Arial" w:cs="Arial"/>
          <w:sz w:val="22"/>
          <w:szCs w:val="22"/>
        </w:rPr>
      </w:pPr>
      <w:r w:rsidRPr="00230299">
        <w:rPr>
          <w:rFonts w:ascii="Arial" w:hAnsi="Arial" w:cs="Arial"/>
          <w:sz w:val="22"/>
          <w:szCs w:val="22"/>
        </w:rPr>
        <w:t xml:space="preserve">  </w:t>
      </w:r>
    </w:p>
    <w:p w14:paraId="779DE8FC" w14:textId="0086B6AE" w:rsidR="005C6CA9" w:rsidRPr="00230299" w:rsidRDefault="00511018" w:rsidP="00230299">
      <w:pPr>
        <w:spacing w:line="360" w:lineRule="auto"/>
        <w:rPr>
          <w:rFonts w:ascii="Arial" w:hAnsi="Arial" w:cs="Arial"/>
          <w:sz w:val="22"/>
          <w:szCs w:val="22"/>
        </w:rPr>
      </w:pPr>
      <w:r w:rsidRPr="00230299">
        <w:rPr>
          <w:rFonts w:ascii="Arial" w:hAnsi="Arial" w:cs="Arial"/>
          <w:sz w:val="22"/>
          <w:szCs w:val="22"/>
        </w:rPr>
        <w:t>Ar gyfer yr arsylwi crëwyd taflen arsylwi gyda’r ardaloedd penodol yn y dosbarth ac y disgyblion oedd gyda chaniatâd (</w:t>
      </w:r>
      <w:r w:rsidRPr="005D20F7">
        <w:rPr>
          <w:rFonts w:ascii="Arial" w:hAnsi="Arial" w:cs="Arial"/>
          <w:sz w:val="22"/>
          <w:szCs w:val="22"/>
        </w:rPr>
        <w:t>atodiad 3</w:t>
      </w:r>
      <w:r w:rsidRPr="00230299">
        <w:rPr>
          <w:rFonts w:ascii="Arial" w:hAnsi="Arial" w:cs="Arial"/>
          <w:sz w:val="22"/>
          <w:szCs w:val="22"/>
        </w:rPr>
        <w:t>), roedd y daflen yn cynnwys y dyddiad a pa ardaloedd oedd yn cael ffocws y diwrnod neu’r sesiwn yna (Hancock, Algozzine &amp; Lim, 2021). Yr ardaloedd ffocyswyd ar oedd yr ardal gwisgo i fyny sydd yn cynnwys pob math o wisgoedd, yr ardal adeiladu gyda lorïau a cheir, y gegin ac yna yr ardal gyda sedd glas a phinc. Yn ystod yr arsylwi ysgrifennir nodiadau am ba ddisgyblion oedd yn yr ardal a beth roedden nhw’n dewis, oedd y bechgyn yn dewis y wisg môr-leidr neu ffrog? Oedd y merched yn yr ardal adeiladu? Pa sedd oedd y disgyblion yn dewis?</w:t>
      </w:r>
    </w:p>
    <w:p w14:paraId="63A6EFE2" w14:textId="77777777" w:rsidR="00511018" w:rsidRPr="00230299" w:rsidRDefault="00511018" w:rsidP="00230299">
      <w:pPr>
        <w:spacing w:line="360" w:lineRule="auto"/>
        <w:rPr>
          <w:rFonts w:ascii="Arial" w:hAnsi="Arial" w:cs="Arial"/>
          <w:sz w:val="22"/>
          <w:szCs w:val="22"/>
        </w:rPr>
      </w:pPr>
    </w:p>
    <w:p w14:paraId="342C8E98" w14:textId="77777777" w:rsidR="00511018" w:rsidRPr="00230299" w:rsidRDefault="00511018" w:rsidP="00230299">
      <w:pPr>
        <w:spacing w:line="360" w:lineRule="auto"/>
        <w:rPr>
          <w:rFonts w:ascii="Arial" w:hAnsi="Arial" w:cs="Arial"/>
          <w:sz w:val="22"/>
          <w:szCs w:val="22"/>
        </w:rPr>
      </w:pPr>
      <w:r w:rsidRPr="00230299">
        <w:rPr>
          <w:rFonts w:ascii="Arial" w:hAnsi="Arial" w:cs="Arial"/>
          <w:sz w:val="22"/>
          <w:szCs w:val="22"/>
        </w:rPr>
        <w:t xml:space="preserve">Fel y dywed uchod, roedd yr ymchwilydd yn arsylwi heb fod yn gyfranogwr er mwyn ddim amharu ar y disgyblion ac roedd ysgrifennu ar y daflen hefyd ddim yn tynnu sylw y disgyblion gan eu bod yn arfer a’r athro’r dosbarth cofnodi wrth asesu nhw yn ddyddiol. Roedd hyn i </w:t>
      </w:r>
      <w:r w:rsidRPr="00230299">
        <w:rPr>
          <w:rFonts w:ascii="Arial" w:hAnsi="Arial" w:cs="Arial"/>
          <w:sz w:val="22"/>
          <w:szCs w:val="22"/>
        </w:rPr>
        <w:lastRenderedPageBreak/>
        <w:t xml:space="preserve">gyd i sicrhau bod yr arsylwi mor naturiol â phosib er mwyn cael y wybodaeth fwyaf dibynadwy a dilys (Simons, 2020). </w:t>
      </w:r>
    </w:p>
    <w:p w14:paraId="2C673A35" w14:textId="77777777" w:rsidR="00511018" w:rsidRPr="00230299" w:rsidRDefault="00511018" w:rsidP="00230299">
      <w:pPr>
        <w:spacing w:line="360" w:lineRule="auto"/>
        <w:rPr>
          <w:rFonts w:ascii="Arial" w:hAnsi="Arial" w:cs="Arial"/>
          <w:sz w:val="22"/>
          <w:szCs w:val="22"/>
        </w:rPr>
      </w:pPr>
    </w:p>
    <w:p w14:paraId="3D1800E9" w14:textId="0F30C6B1" w:rsidR="00052E0A" w:rsidRPr="00230299" w:rsidRDefault="00511018" w:rsidP="00230299">
      <w:pPr>
        <w:spacing w:line="360" w:lineRule="auto"/>
        <w:rPr>
          <w:rFonts w:ascii="Arial" w:hAnsi="Arial" w:cs="Arial"/>
          <w:sz w:val="22"/>
          <w:szCs w:val="22"/>
        </w:rPr>
      </w:pPr>
      <w:r w:rsidRPr="00230299">
        <w:rPr>
          <w:rFonts w:ascii="Arial" w:hAnsi="Arial" w:cs="Arial"/>
          <w:sz w:val="22"/>
          <w:szCs w:val="22"/>
        </w:rPr>
        <w:t>Dull arall defnyddir ar gyfer cael safbwyntiau y disgyblion oedd grwpiau ffocws, defnyddir hyn i gael safbwynt y disgyblion ac i weld os roedden nhw’n ymwybodol o beth roedden nhw’n chwarae gyda neu yn dewis heb feddwl. Defnyddir sampl ar hap wedi’i haenu ar gyfer dewis pa ddisgyblion oedd yn rhan o’r grwpiau ffocws gan sicrhau bod nifer hafal o fechgyn a merched.</w:t>
      </w:r>
    </w:p>
    <w:p w14:paraId="77172F68" w14:textId="77777777" w:rsidR="00511018" w:rsidRPr="00230299" w:rsidRDefault="00511018" w:rsidP="00230299">
      <w:pPr>
        <w:spacing w:line="360" w:lineRule="auto"/>
        <w:rPr>
          <w:rFonts w:ascii="Arial" w:hAnsi="Arial" w:cs="Arial"/>
          <w:sz w:val="22"/>
          <w:szCs w:val="22"/>
        </w:rPr>
      </w:pPr>
    </w:p>
    <w:p w14:paraId="1BF011AF" w14:textId="0DCA8257" w:rsidR="003C6373" w:rsidRPr="00230299" w:rsidRDefault="00511018" w:rsidP="00230299">
      <w:pPr>
        <w:spacing w:line="360" w:lineRule="auto"/>
        <w:rPr>
          <w:rFonts w:ascii="Arial" w:hAnsi="Arial" w:cs="Arial"/>
          <w:sz w:val="22"/>
          <w:szCs w:val="22"/>
        </w:rPr>
      </w:pPr>
      <w:r w:rsidRPr="00230299">
        <w:rPr>
          <w:rFonts w:ascii="Arial" w:hAnsi="Arial" w:cs="Arial"/>
          <w:sz w:val="22"/>
          <w:szCs w:val="22"/>
        </w:rPr>
        <w:t xml:space="preserve">Yn ystod y grwpiau ffocws gofynnir cwestiynau agored er mwyn sicrhau roedd y sgwrs yn llifo (Simons, 2020) a chredir bydd hyn yn fwy effeithiol oherwydd oed y disgyblion. Er hyn, roedd oed y disgyblion hefyd yn gallu cyfyngu y wybodaeth casglwyd. Roedd y disgyblion rhwng 3 a 4 mlwydd oed ac felly gellir dadlau gall rhai dweud celwydd neu yn dweud beth mae eraill yn y grŵp wedi dweud ac nid beth maen nhw eu hun yn meddwl (Okanda </w:t>
      </w:r>
      <w:r w:rsidRPr="00831C35">
        <w:rPr>
          <w:rFonts w:ascii="Arial" w:hAnsi="Arial" w:cs="Arial"/>
          <w:i/>
          <w:iCs/>
          <w:sz w:val="22"/>
          <w:szCs w:val="22"/>
        </w:rPr>
        <w:t>et al</w:t>
      </w:r>
      <w:r w:rsidRPr="00230299">
        <w:rPr>
          <w:rFonts w:ascii="Arial" w:hAnsi="Arial" w:cs="Arial"/>
          <w:sz w:val="22"/>
          <w:szCs w:val="22"/>
        </w:rPr>
        <w:t>, 2013). Gan fod sampl ar hap wedi’i haenu wedi cael ei ddefnyddio i ddewis pa ddisgyblion oedd yn cymryd rhan roedd rhaid cymryd mewn i ystyriaeth gall cymysg o ddisgyblion tawel a siaradus fod yn y grŵp ac felly gall hyn golygu bydd dim bob un yn siarad (Hancock, Algozzine &amp; Lim, 2021).</w:t>
      </w:r>
    </w:p>
    <w:p w14:paraId="19E78D00" w14:textId="77777777" w:rsidR="00511018" w:rsidRPr="00230299" w:rsidRDefault="00511018" w:rsidP="00230299">
      <w:pPr>
        <w:spacing w:line="360" w:lineRule="auto"/>
        <w:rPr>
          <w:rFonts w:ascii="Arial" w:hAnsi="Arial" w:cs="Arial"/>
          <w:sz w:val="22"/>
          <w:szCs w:val="22"/>
        </w:rPr>
      </w:pPr>
    </w:p>
    <w:p w14:paraId="0003759B" w14:textId="77777777" w:rsidR="00511018" w:rsidRPr="00230299" w:rsidRDefault="00511018" w:rsidP="00230299">
      <w:pPr>
        <w:spacing w:line="360" w:lineRule="auto"/>
        <w:rPr>
          <w:rFonts w:ascii="Arial" w:hAnsi="Arial" w:cs="Arial"/>
          <w:sz w:val="22"/>
          <w:szCs w:val="22"/>
        </w:rPr>
      </w:pPr>
      <w:r w:rsidRPr="00230299">
        <w:rPr>
          <w:rFonts w:ascii="Arial" w:hAnsi="Arial" w:cs="Arial"/>
          <w:sz w:val="22"/>
          <w:szCs w:val="22"/>
        </w:rPr>
        <w:t xml:space="preserve">Er mwyn cael safbwynt a meddyliau staff y dosbarth cynhelir cyfweliadau lled-strwythuredig. Defnyddir y fath yma o gyfweliad oherwydd mae’n galluogi y defnydd o gwestiynau parod ond hefyd cwestiynau sydd yn gallu cael eu hail-eirio yn dibynnu ar sut mae’r cyfweliad yn mynd (Hancock, Algozzine &amp; Lim, 2021). Gofynnir cwestiynau agored yn ystod y sgyrsiau yma er mwyn cael dealltwriaeth glir o’r hyn mae’r staff yn gwneud i leihau neu efallai annog stereoteipio rhyw yn y dosbarth a hefyd beth maen nhw’n gweld eu hun. </w:t>
      </w:r>
    </w:p>
    <w:p w14:paraId="1FC37920" w14:textId="77777777" w:rsidR="00511018" w:rsidRPr="00230299" w:rsidRDefault="00511018" w:rsidP="00230299">
      <w:pPr>
        <w:spacing w:line="360" w:lineRule="auto"/>
        <w:rPr>
          <w:rFonts w:ascii="Arial" w:hAnsi="Arial" w:cs="Arial"/>
          <w:sz w:val="22"/>
          <w:szCs w:val="22"/>
        </w:rPr>
      </w:pPr>
    </w:p>
    <w:p w14:paraId="6182544D" w14:textId="290A94D9" w:rsidR="00A2156D" w:rsidRPr="00230299" w:rsidRDefault="00511018" w:rsidP="00230299">
      <w:pPr>
        <w:spacing w:line="360" w:lineRule="auto"/>
        <w:rPr>
          <w:rFonts w:ascii="Arial" w:hAnsi="Arial" w:cs="Arial"/>
          <w:sz w:val="22"/>
          <w:szCs w:val="22"/>
        </w:rPr>
      </w:pPr>
      <w:r w:rsidRPr="00230299">
        <w:rPr>
          <w:rFonts w:ascii="Arial" w:hAnsi="Arial" w:cs="Arial"/>
          <w:sz w:val="22"/>
          <w:szCs w:val="22"/>
        </w:rPr>
        <w:t>Gofynnir cwestiynau agored er mwyn cael llif yn y sgwrs (Simons, 2020) am fod cwestiynau caeedig yn gallu cyfyngu y wybodaeth sydd yn cael eu rhannu ond hefyd wrth greu sgwrs fwy naturiol bydd unigolion yn fwy agored i rannu eu meddyliau.</w:t>
      </w:r>
    </w:p>
    <w:p w14:paraId="286C01A6" w14:textId="77777777" w:rsidR="00511018" w:rsidRPr="00230299" w:rsidRDefault="00511018" w:rsidP="00230299">
      <w:pPr>
        <w:spacing w:line="360" w:lineRule="auto"/>
        <w:rPr>
          <w:rFonts w:ascii="Arial" w:hAnsi="Arial" w:cs="Arial"/>
          <w:sz w:val="22"/>
          <w:szCs w:val="22"/>
        </w:rPr>
      </w:pPr>
    </w:p>
    <w:p w14:paraId="56ABC04C" w14:textId="77777777" w:rsidR="00511018" w:rsidRPr="00230299" w:rsidRDefault="00511018" w:rsidP="00230299">
      <w:pPr>
        <w:spacing w:line="360" w:lineRule="auto"/>
        <w:rPr>
          <w:rFonts w:ascii="Arial" w:hAnsi="Arial" w:cs="Arial"/>
          <w:sz w:val="22"/>
          <w:szCs w:val="22"/>
        </w:rPr>
      </w:pPr>
      <w:r w:rsidRPr="00230299">
        <w:rPr>
          <w:rFonts w:ascii="Arial" w:hAnsi="Arial" w:cs="Arial"/>
          <w:sz w:val="22"/>
          <w:szCs w:val="22"/>
        </w:rPr>
        <w:t xml:space="preserve">Yn debyg i’r grwpiau ffocws gyda’r disgyblion rhaid cymryd sawl peth mewn i ystyriaeth wrth gynnal cyfweliadau megis os mae pob unigolyn yn dweud y gwir ond hefyd os maen nhw’n sôn am rywbeth yn y gorffennol a ydyn nhw’n cofio pethau yn hollol gywir am fod amser yn gallu newid atgofion. </w:t>
      </w:r>
    </w:p>
    <w:p w14:paraId="15FCF9DB" w14:textId="77777777" w:rsidR="00511018" w:rsidRPr="00230299" w:rsidRDefault="00511018" w:rsidP="00230299">
      <w:pPr>
        <w:spacing w:line="360" w:lineRule="auto"/>
        <w:rPr>
          <w:rFonts w:ascii="Arial" w:hAnsi="Arial" w:cs="Arial"/>
          <w:sz w:val="22"/>
          <w:szCs w:val="22"/>
        </w:rPr>
      </w:pPr>
    </w:p>
    <w:p w14:paraId="3FB40E23" w14:textId="2509FCA9" w:rsidR="00820FED" w:rsidRDefault="00511018" w:rsidP="00230299">
      <w:pPr>
        <w:spacing w:line="360" w:lineRule="auto"/>
        <w:rPr>
          <w:rFonts w:ascii="Arial" w:hAnsi="Arial" w:cs="Arial"/>
          <w:sz w:val="22"/>
          <w:szCs w:val="22"/>
        </w:rPr>
      </w:pPr>
      <w:r w:rsidRPr="00230299">
        <w:rPr>
          <w:rFonts w:ascii="Arial" w:hAnsi="Arial" w:cs="Arial"/>
          <w:sz w:val="22"/>
          <w:szCs w:val="22"/>
        </w:rPr>
        <w:t xml:space="preserve">Wrth ddefnyddio y dulliau ymchwil uchod rhaid sicrhau dilysrwydd a dibynadwyedd. Bydd rhaid creu cwestiynau gan feddwl am y gynulleidfa, os bydd y cwestiynau ddim yn </w:t>
      </w:r>
      <w:r w:rsidRPr="00230299">
        <w:rPr>
          <w:rFonts w:ascii="Arial" w:hAnsi="Arial" w:cs="Arial"/>
          <w:sz w:val="22"/>
          <w:szCs w:val="22"/>
        </w:rPr>
        <w:lastRenderedPageBreak/>
        <w:t>ddealladwy i’r disgyblion neu yr oedolion ni fydd yr atebion yn ddilys oherwydd bydd y cyfranogwyr ddim yn ateb yn gywir. Er mwyn sicrhau bod y wybodaeth casglir o’r grwpiau ffocws yn ddibynadwy rhaid ceisio cadw sylw y disgyblion ar y cwestiwn, gall cwtogi yr amser cwestiwn ac ateb ac yn lle un broses gyfweld hir gellir ei wneud mewn cyfnodau o 10 munud drwy gydol y dydd neu dros nifer o ddyddiau (O’Reilly &amp; Dogra, 2016).</w:t>
      </w:r>
    </w:p>
    <w:p w14:paraId="3830BFC2" w14:textId="77777777" w:rsidR="00EB7F5B" w:rsidRPr="00230299" w:rsidRDefault="00EB7F5B" w:rsidP="00230299">
      <w:pPr>
        <w:spacing w:line="360" w:lineRule="auto"/>
        <w:rPr>
          <w:rFonts w:ascii="Arial" w:hAnsi="Arial" w:cs="Arial"/>
          <w:sz w:val="22"/>
          <w:szCs w:val="22"/>
          <w:u w:val="single"/>
        </w:rPr>
      </w:pPr>
    </w:p>
    <w:p w14:paraId="1C396556" w14:textId="0C9EDA90" w:rsidR="00820FED" w:rsidRPr="00EB7F5B" w:rsidRDefault="00820FED" w:rsidP="00230299">
      <w:pPr>
        <w:spacing w:line="360" w:lineRule="auto"/>
        <w:rPr>
          <w:rFonts w:ascii="Arial" w:hAnsi="Arial" w:cs="Arial"/>
          <w:b/>
          <w:bCs/>
          <w:sz w:val="28"/>
          <w:szCs w:val="28"/>
          <w:u w:val="single"/>
        </w:rPr>
      </w:pPr>
      <w:r w:rsidRPr="00EB7F5B">
        <w:rPr>
          <w:rFonts w:ascii="Arial" w:hAnsi="Arial" w:cs="Arial"/>
          <w:b/>
          <w:bCs/>
          <w:sz w:val="28"/>
          <w:szCs w:val="28"/>
          <w:u w:val="single"/>
        </w:rPr>
        <w:t>Dulliau cyflwyno a dadansoddi data</w:t>
      </w:r>
    </w:p>
    <w:p w14:paraId="6A6E9540" w14:textId="77777777" w:rsidR="008105F0" w:rsidRPr="00230299" w:rsidRDefault="008105F0" w:rsidP="00230299">
      <w:pPr>
        <w:spacing w:line="360" w:lineRule="auto"/>
        <w:rPr>
          <w:rFonts w:ascii="Arial" w:hAnsi="Arial" w:cs="Arial"/>
          <w:sz w:val="22"/>
          <w:szCs w:val="22"/>
          <w:u w:val="single"/>
        </w:rPr>
      </w:pPr>
    </w:p>
    <w:p w14:paraId="4E67C856" w14:textId="77777777" w:rsidR="003410F2" w:rsidRPr="00230299" w:rsidRDefault="003410F2" w:rsidP="00230299">
      <w:pPr>
        <w:spacing w:line="360" w:lineRule="auto"/>
        <w:rPr>
          <w:rFonts w:ascii="Arial" w:hAnsi="Arial" w:cs="Arial"/>
          <w:sz w:val="22"/>
          <w:szCs w:val="22"/>
        </w:rPr>
      </w:pPr>
      <w:r w:rsidRPr="00230299">
        <w:rPr>
          <w:rFonts w:ascii="Arial" w:hAnsi="Arial" w:cs="Arial"/>
          <w:sz w:val="22"/>
          <w:szCs w:val="22"/>
        </w:rPr>
        <w:t xml:space="preserve">Gan fod yr ymchwil hwn yn ansoddol, bydd y data yn cael eu dadansoddi’n thematig cyn ei gyflwyno mewn trafodaeth o’r patrymau sydd wedi’u darganfod yn y broses o ddadansoddi. Mae hyn yn ffordd gyffredinol o ddadansoddi data ar gyfer y fath o ymchwil hyn ac yn cynnwys darllen trwy’r data y casglwyd, fel nodiadau a thrawsgrifiadau, ac yna nodi y patrymau sydd yn codi (Maguire &amp; Delahunt, 2017). </w:t>
      </w:r>
    </w:p>
    <w:p w14:paraId="7E7D5EC9" w14:textId="77777777" w:rsidR="003410F2" w:rsidRPr="00230299" w:rsidRDefault="003410F2" w:rsidP="00230299">
      <w:pPr>
        <w:spacing w:line="360" w:lineRule="auto"/>
        <w:rPr>
          <w:rFonts w:ascii="Arial" w:hAnsi="Arial" w:cs="Arial"/>
          <w:sz w:val="22"/>
          <w:szCs w:val="22"/>
        </w:rPr>
      </w:pPr>
    </w:p>
    <w:p w14:paraId="0B2DC102" w14:textId="2AAA332A" w:rsidR="00863E6A" w:rsidRPr="00230299" w:rsidRDefault="003410F2" w:rsidP="00230299">
      <w:pPr>
        <w:spacing w:line="360" w:lineRule="auto"/>
        <w:rPr>
          <w:rFonts w:ascii="Arial" w:hAnsi="Arial" w:cs="Arial"/>
          <w:sz w:val="22"/>
          <w:szCs w:val="22"/>
        </w:rPr>
      </w:pPr>
      <w:r w:rsidRPr="00230299">
        <w:rPr>
          <w:rFonts w:ascii="Arial" w:hAnsi="Arial" w:cs="Arial"/>
          <w:sz w:val="22"/>
          <w:szCs w:val="22"/>
        </w:rPr>
        <w:t>Defnyddir dadansoddi thematig am eu bod yn gallu cael eu defnyddio am nifer o ddata gwahanol fel nodiadau arsylwi a thrawsgrifiadau cyfweliad neu grŵp ffocws ond hefyd mae’n ddull gellir ymchwilwyr newydd ddefnyddio yn effeithiol (Maguire &amp; Delahunt, 2017). Er yn ddull effeithiol mae’n rhaid bod yn gyson wrth ddefnyddio dadansoddi thematig wrth edrych am batrymau a hefyd, yn dibynnu ar faint o ddata sydd, gellir cymryd amser i’w ddadansoddi (Ahmed, 2024).</w:t>
      </w:r>
    </w:p>
    <w:p w14:paraId="7CDD4BF9" w14:textId="77777777" w:rsidR="003410F2" w:rsidRPr="00230299" w:rsidRDefault="003410F2" w:rsidP="00230299">
      <w:pPr>
        <w:spacing w:line="360" w:lineRule="auto"/>
        <w:rPr>
          <w:rFonts w:ascii="Arial" w:hAnsi="Arial" w:cs="Arial"/>
          <w:sz w:val="22"/>
          <w:szCs w:val="22"/>
          <w:u w:val="single"/>
        </w:rPr>
      </w:pPr>
    </w:p>
    <w:p w14:paraId="5EC681CC" w14:textId="28DFFBFB" w:rsidR="00736B4D" w:rsidRPr="00230299" w:rsidRDefault="00736B4D" w:rsidP="00230299">
      <w:pPr>
        <w:spacing w:line="360" w:lineRule="auto"/>
        <w:rPr>
          <w:rFonts w:ascii="Arial" w:hAnsi="Arial" w:cs="Arial"/>
          <w:sz w:val="22"/>
          <w:szCs w:val="22"/>
        </w:rPr>
      </w:pPr>
      <w:r w:rsidRPr="00230299">
        <w:rPr>
          <w:rFonts w:ascii="Arial" w:hAnsi="Arial" w:cs="Arial"/>
          <w:sz w:val="22"/>
          <w:szCs w:val="22"/>
        </w:rPr>
        <w:t>Trwy gydol yr ymchwil cymerwyd pob gofal i sicrhau dibynadwyedd ym mhob maes. Derbynnir, fodd bynnag, na all pob prosiect ymchwil fod 100% yn ddibynadwy, ac i fod yn ddibynadwy y gallai cael eraill i edrych ar y gwaith a chynnal ymchwil tebyg i gynyddu’r dibynadwyedd</w:t>
      </w:r>
      <w:r w:rsidR="00E81BDB" w:rsidRPr="00230299">
        <w:rPr>
          <w:rFonts w:ascii="Arial" w:hAnsi="Arial" w:cs="Arial"/>
          <w:sz w:val="22"/>
          <w:szCs w:val="22"/>
        </w:rPr>
        <w:t xml:space="preserve"> (Ahmed, 2024)</w:t>
      </w:r>
      <w:r w:rsidRPr="00230299">
        <w:rPr>
          <w:rFonts w:ascii="Arial" w:hAnsi="Arial" w:cs="Arial"/>
          <w:sz w:val="22"/>
          <w:szCs w:val="22"/>
        </w:rPr>
        <w:t xml:space="preserve">. Mae nifer o ffyrdd eraill gellir sicrhau dibynadwyedd ond mae cyfyngiad amser yn ffactor mawr yn y prosiect ymchwil hwn ac felly roedd bod yn ddiduedd a chasglu data o leoliad allanol yn hanfodol. </w:t>
      </w:r>
    </w:p>
    <w:p w14:paraId="4099CE01" w14:textId="77777777" w:rsidR="00820FED" w:rsidRPr="00230299" w:rsidRDefault="00820FED" w:rsidP="00230299">
      <w:pPr>
        <w:spacing w:line="360" w:lineRule="auto"/>
        <w:rPr>
          <w:rFonts w:ascii="Arial" w:hAnsi="Arial" w:cs="Arial"/>
          <w:sz w:val="22"/>
          <w:szCs w:val="22"/>
          <w:u w:val="single"/>
        </w:rPr>
      </w:pPr>
    </w:p>
    <w:p w14:paraId="37825ED2" w14:textId="1D925999" w:rsidR="00820FED" w:rsidRPr="00271961" w:rsidRDefault="00820FED" w:rsidP="00230299">
      <w:pPr>
        <w:spacing w:line="360" w:lineRule="auto"/>
        <w:rPr>
          <w:rFonts w:ascii="Arial" w:hAnsi="Arial" w:cs="Arial"/>
          <w:b/>
          <w:bCs/>
          <w:sz w:val="28"/>
          <w:szCs w:val="28"/>
          <w:u w:val="single"/>
        </w:rPr>
      </w:pPr>
      <w:r w:rsidRPr="00271961">
        <w:rPr>
          <w:rFonts w:ascii="Arial" w:hAnsi="Arial" w:cs="Arial"/>
          <w:b/>
          <w:bCs/>
          <w:sz w:val="28"/>
          <w:szCs w:val="28"/>
          <w:u w:val="single"/>
        </w:rPr>
        <w:t xml:space="preserve">Canlyniadau / dadansoddi o ganlyniadau </w:t>
      </w:r>
    </w:p>
    <w:p w14:paraId="094E9E57" w14:textId="77777777" w:rsidR="001A3825" w:rsidRPr="00230299" w:rsidRDefault="001A3825" w:rsidP="00230299">
      <w:pPr>
        <w:spacing w:line="360" w:lineRule="auto"/>
        <w:rPr>
          <w:rFonts w:ascii="Arial" w:hAnsi="Arial" w:cs="Arial"/>
          <w:sz w:val="22"/>
          <w:szCs w:val="22"/>
          <w:u w:val="single"/>
        </w:rPr>
      </w:pPr>
    </w:p>
    <w:p w14:paraId="3491CC96" w14:textId="77777777" w:rsidR="00C542B7" w:rsidRPr="00230299" w:rsidRDefault="00C542B7" w:rsidP="00230299">
      <w:pPr>
        <w:spacing w:line="360" w:lineRule="auto"/>
        <w:rPr>
          <w:rFonts w:ascii="Arial" w:hAnsi="Arial" w:cs="Arial"/>
          <w:sz w:val="22"/>
          <w:szCs w:val="22"/>
        </w:rPr>
      </w:pPr>
      <w:r w:rsidRPr="00230299">
        <w:rPr>
          <w:rFonts w:ascii="Arial" w:hAnsi="Arial" w:cs="Arial"/>
          <w:sz w:val="22"/>
          <w:szCs w:val="22"/>
        </w:rPr>
        <w:t>Dadansoddir y data yn thematig i ddarganfod patrymau yn y nodiadau arsylwi ac y trawsgrifiadau o’r grwpiau ffocws a chyfweliadau. Arsylwir 22 disgybl yn y dosbarth sydd yn 3 a 4 mlwydd oed mewn ardaloedd penodol yn y dosbarth.</w:t>
      </w:r>
    </w:p>
    <w:p w14:paraId="586270A1" w14:textId="77777777" w:rsidR="00C542B7" w:rsidRPr="00230299" w:rsidRDefault="00C542B7" w:rsidP="00230299">
      <w:pPr>
        <w:spacing w:line="360" w:lineRule="auto"/>
        <w:rPr>
          <w:rFonts w:ascii="Arial" w:hAnsi="Arial" w:cs="Arial"/>
          <w:sz w:val="22"/>
          <w:szCs w:val="22"/>
        </w:rPr>
      </w:pPr>
    </w:p>
    <w:p w14:paraId="124D3035" w14:textId="5387BE08" w:rsidR="00B51B31" w:rsidRPr="00230299" w:rsidRDefault="00C542B7" w:rsidP="00230299">
      <w:pPr>
        <w:spacing w:line="360" w:lineRule="auto"/>
        <w:rPr>
          <w:rFonts w:ascii="Arial" w:hAnsi="Arial" w:cs="Arial"/>
          <w:sz w:val="22"/>
          <w:szCs w:val="22"/>
        </w:rPr>
      </w:pPr>
      <w:r w:rsidRPr="00230299">
        <w:rPr>
          <w:rFonts w:ascii="Arial" w:hAnsi="Arial" w:cs="Arial"/>
          <w:sz w:val="22"/>
          <w:szCs w:val="22"/>
        </w:rPr>
        <w:t xml:space="preserve">Yn yr ardal gegin gwelir merched yn bennaf. Gwelwyd eu bod yn chwarae gemau bwyty ac yn esgus coginio ond hefyd clywyd yn dweud eu bod yn famau ac yn bwydo eu plant, ni </w:t>
      </w:r>
      <w:r w:rsidRPr="00230299">
        <w:rPr>
          <w:rFonts w:ascii="Arial" w:hAnsi="Arial" w:cs="Arial"/>
          <w:sz w:val="22"/>
          <w:szCs w:val="22"/>
        </w:rPr>
        <w:lastRenderedPageBreak/>
        <w:t>welwyd bechgyn yn yr ardal yma yn ystod y cyfnod arsylwi. Yn ystod y grwpiau ffocws gofynnwyd am yr ardal ac os roedd y disgyblion yn hoffi chwarae yna. Roedd ymateb y merched yn bositif gyda sgwrs eang am beth roedden nhw’n chwarae yna ond doedd y bechgyn ddim gyda llawer o ddiddordeb gan ddweud eu bod ddim yn hoffi coginio.</w:t>
      </w:r>
    </w:p>
    <w:p w14:paraId="171C1613" w14:textId="77777777" w:rsidR="00C542B7" w:rsidRPr="00230299" w:rsidRDefault="00C542B7" w:rsidP="00230299">
      <w:pPr>
        <w:spacing w:line="360" w:lineRule="auto"/>
        <w:rPr>
          <w:rFonts w:ascii="Arial" w:hAnsi="Arial" w:cs="Arial"/>
          <w:sz w:val="22"/>
          <w:szCs w:val="22"/>
        </w:rPr>
      </w:pPr>
    </w:p>
    <w:p w14:paraId="30E32FBC" w14:textId="4CBBB912" w:rsidR="00C838D7" w:rsidRPr="00230299" w:rsidRDefault="00C542B7" w:rsidP="00230299">
      <w:pPr>
        <w:spacing w:line="360" w:lineRule="auto"/>
        <w:rPr>
          <w:rFonts w:ascii="Arial" w:hAnsi="Arial" w:cs="Arial"/>
          <w:sz w:val="22"/>
          <w:szCs w:val="22"/>
        </w:rPr>
      </w:pPr>
      <w:r w:rsidRPr="00230299">
        <w:rPr>
          <w:rFonts w:ascii="Arial" w:hAnsi="Arial" w:cs="Arial"/>
          <w:sz w:val="22"/>
          <w:szCs w:val="22"/>
        </w:rPr>
        <w:t>Roedd yr ardal adeiladu yn debyg o ran y gwahaniaethu rhwng y merched a bechgyn. Gwelwyd bechgyn yna bob tro yn chwarae gyda’r blociau i adeiladu neu y lorïau oedd yn yr ardal, weithiau bydd merched yn mynd i’r ardal ond am amser byr iawn neu yn rhedeg trwy i fynd i le arall. Er hyn, doedd yr ardal adeiladu ddim yn boblogaidd iawn gyda nifer o blant ac er gwelwyd bechgyn yna yn bennaf, doedd dim llawer o chwarae yma.</w:t>
      </w:r>
    </w:p>
    <w:p w14:paraId="1FEC5099" w14:textId="77777777" w:rsidR="00C542B7" w:rsidRPr="00230299" w:rsidRDefault="00C542B7" w:rsidP="00230299">
      <w:pPr>
        <w:spacing w:line="360" w:lineRule="auto"/>
        <w:rPr>
          <w:rFonts w:ascii="Arial" w:hAnsi="Arial" w:cs="Arial"/>
          <w:sz w:val="22"/>
          <w:szCs w:val="22"/>
        </w:rPr>
      </w:pPr>
    </w:p>
    <w:p w14:paraId="67082339" w14:textId="673F5FA1" w:rsidR="00AB6567" w:rsidRPr="00230299" w:rsidRDefault="00C542B7" w:rsidP="00230299">
      <w:pPr>
        <w:spacing w:line="360" w:lineRule="auto"/>
        <w:rPr>
          <w:rFonts w:ascii="Arial" w:hAnsi="Arial" w:cs="Arial"/>
          <w:sz w:val="22"/>
          <w:szCs w:val="22"/>
        </w:rPr>
      </w:pPr>
      <w:r w:rsidRPr="00230299">
        <w:rPr>
          <w:rFonts w:ascii="Arial" w:hAnsi="Arial" w:cs="Arial"/>
          <w:sz w:val="22"/>
          <w:szCs w:val="22"/>
        </w:rPr>
        <w:t>Yn wahanol i’r ddwy ardal uchod, roedd yr ardal gwisgo i fyny yn dangos mwy o gymysgu a mwy o blant yn gwisgo beth roedden nhw am. Gwelwyd bod plant hynaf y dosbarth yn dilyn y stereoteipiau rhyw gyda’r merched yn gwisgo’r ffrogiau yn unig a’r bechgyn yn dewis gwisgoedd môr-ladron ond yn chwarae ar wahân.  Arsylwyd, fodd bynnag, nad oedd plant ieuengaf y dosbarth yn dilyn y stereoteipiau yma gyda’r bechgyn a merched yn chwarae gyda'i gilydd mewn ffrogiau a gwisgoedd môr-ladron. Mae hyn yn cael eu cefnogi yn ymchwil Hamilton &amp; Roberts (201</w:t>
      </w:r>
      <w:r w:rsidR="0003281F" w:rsidRPr="00230299">
        <w:rPr>
          <w:rFonts w:ascii="Arial" w:hAnsi="Arial" w:cs="Arial"/>
          <w:sz w:val="22"/>
          <w:szCs w:val="22"/>
        </w:rPr>
        <w:t>7</w:t>
      </w:r>
      <w:r w:rsidRPr="00230299">
        <w:rPr>
          <w:rFonts w:ascii="Arial" w:hAnsi="Arial" w:cs="Arial"/>
          <w:sz w:val="22"/>
          <w:szCs w:val="22"/>
        </w:rPr>
        <w:t>) oherwydd fel y dywedwyd wrth am blant cyrraedd 5 maent yn dechrau gweld rhyw a beth yw pethau merched a bechgyn ac felly gwelwyd bod hyn yn wir yn y dosbarth.</w:t>
      </w:r>
    </w:p>
    <w:p w14:paraId="273800EF" w14:textId="77777777" w:rsidR="00C542B7" w:rsidRPr="00230299" w:rsidRDefault="00C542B7" w:rsidP="00230299">
      <w:pPr>
        <w:spacing w:line="360" w:lineRule="auto"/>
        <w:rPr>
          <w:rFonts w:ascii="Arial" w:hAnsi="Arial" w:cs="Arial"/>
          <w:sz w:val="22"/>
          <w:szCs w:val="22"/>
        </w:rPr>
      </w:pPr>
    </w:p>
    <w:p w14:paraId="0CE40C83" w14:textId="6DE06EC4" w:rsidR="00AB6567" w:rsidRPr="00230299" w:rsidRDefault="00C542B7" w:rsidP="00230299">
      <w:pPr>
        <w:spacing w:line="360" w:lineRule="auto"/>
        <w:rPr>
          <w:rFonts w:ascii="Arial" w:hAnsi="Arial" w:cs="Arial"/>
          <w:sz w:val="22"/>
          <w:szCs w:val="22"/>
        </w:rPr>
      </w:pPr>
      <w:r w:rsidRPr="00230299">
        <w:rPr>
          <w:rFonts w:ascii="Arial" w:hAnsi="Arial" w:cs="Arial"/>
          <w:sz w:val="22"/>
          <w:szCs w:val="22"/>
        </w:rPr>
        <w:t>Yn ystod yr ymchwil defnyddir y seddi pinc a glas fel ardal hefyd. Yma clywyd a gwelwyd stereoteipio llwyr, dim ond dau blentyn a welwyd yn eistedd yn y ddwy sedd gyda’r holl blant eraill oedd â chaniatâd yn ffafrio eistedd yn y seddi a oedd yn lliwiau nodweddiadol i’w rhyw. Gwelwyd bechgyn yn gwrthod eistedd ar y sedd binc a merched yn grac oherwydd roedd y sedd binc ddim ar gael, clywyd hefyd sylwadau megis “</w:t>
      </w:r>
      <w:r w:rsidRPr="00EB7F5B">
        <w:rPr>
          <w:rFonts w:ascii="Arial" w:hAnsi="Arial" w:cs="Arial"/>
          <w:i/>
          <w:iCs/>
          <w:sz w:val="22"/>
          <w:szCs w:val="22"/>
        </w:rPr>
        <w:t>I don’t want the pink one, I’m a boy and I don’t want to be a girl’</w:t>
      </w:r>
      <w:r w:rsidRPr="00230299">
        <w:rPr>
          <w:rFonts w:ascii="Arial" w:hAnsi="Arial" w:cs="Arial"/>
          <w:sz w:val="22"/>
          <w:szCs w:val="22"/>
        </w:rPr>
        <w:t>.</w:t>
      </w:r>
    </w:p>
    <w:p w14:paraId="4B916DC1" w14:textId="77777777" w:rsidR="00C542B7" w:rsidRPr="00230299" w:rsidRDefault="00C542B7" w:rsidP="00230299">
      <w:pPr>
        <w:spacing w:line="360" w:lineRule="auto"/>
        <w:rPr>
          <w:rFonts w:ascii="Arial" w:hAnsi="Arial" w:cs="Arial"/>
          <w:sz w:val="22"/>
          <w:szCs w:val="22"/>
        </w:rPr>
      </w:pPr>
    </w:p>
    <w:p w14:paraId="62975509" w14:textId="711E9B2B" w:rsidR="00D44322" w:rsidRPr="00230299" w:rsidRDefault="00C542B7" w:rsidP="00230299">
      <w:pPr>
        <w:spacing w:line="360" w:lineRule="auto"/>
        <w:rPr>
          <w:rFonts w:ascii="Arial" w:hAnsi="Arial" w:cs="Arial"/>
          <w:sz w:val="22"/>
          <w:szCs w:val="22"/>
        </w:rPr>
      </w:pPr>
      <w:r w:rsidRPr="00230299">
        <w:rPr>
          <w:rFonts w:ascii="Arial" w:hAnsi="Arial" w:cs="Arial"/>
          <w:sz w:val="22"/>
          <w:szCs w:val="22"/>
        </w:rPr>
        <w:t>Yn ystod y grwpiau ffocws gofynnwyd cwestiynau (</w:t>
      </w:r>
      <w:r w:rsidRPr="005D20F7">
        <w:rPr>
          <w:rFonts w:ascii="Arial" w:hAnsi="Arial" w:cs="Arial"/>
          <w:sz w:val="22"/>
          <w:szCs w:val="22"/>
        </w:rPr>
        <w:t>Atodiad 4</w:t>
      </w:r>
      <w:r w:rsidRPr="00230299">
        <w:rPr>
          <w:rFonts w:ascii="Arial" w:hAnsi="Arial" w:cs="Arial"/>
          <w:sz w:val="22"/>
          <w:szCs w:val="22"/>
        </w:rPr>
        <w:t>) am beth welwyd. Roedd yr atebion yn cyd-fynd gyda’r arsylwi ac roedd y rhesymau yn debyg gyda phob plentyn, roedd y bechgyn ddim yn hoffi ffrogiau a doedd dim diddordeb gyda’r merched i chwarae gyda cheir. Pan ofynnwyd am y gadair roedd nifer o sylwadau wedi sefyll allan. Gofynnwyd i’r bechgyn os bydden nhw’n eistedd yn y gadair binc, yr ateb oedd na a pan ofynnwyd pan ddywedodd un “</w:t>
      </w:r>
      <w:r w:rsidRPr="00EB7F5B">
        <w:rPr>
          <w:rFonts w:ascii="Arial" w:hAnsi="Arial" w:cs="Arial"/>
          <w:i/>
          <w:iCs/>
          <w:sz w:val="22"/>
          <w:szCs w:val="22"/>
        </w:rPr>
        <w:t>I like all the colours but not pink, that one</w:t>
      </w:r>
      <w:r w:rsidR="00EB7F5B">
        <w:rPr>
          <w:rFonts w:ascii="Arial" w:hAnsi="Arial" w:cs="Arial"/>
          <w:i/>
          <w:iCs/>
          <w:sz w:val="22"/>
          <w:szCs w:val="22"/>
        </w:rPr>
        <w:t>’</w:t>
      </w:r>
      <w:r w:rsidRPr="00EB7F5B">
        <w:rPr>
          <w:rFonts w:ascii="Arial" w:hAnsi="Arial" w:cs="Arial"/>
          <w:i/>
          <w:iCs/>
          <w:sz w:val="22"/>
          <w:szCs w:val="22"/>
        </w:rPr>
        <w:t>s for girls</w:t>
      </w:r>
      <w:r w:rsidRPr="00230299">
        <w:rPr>
          <w:rFonts w:ascii="Arial" w:hAnsi="Arial" w:cs="Arial"/>
          <w:sz w:val="22"/>
          <w:szCs w:val="22"/>
        </w:rPr>
        <w:t>”. Gofynnwyd yr un peth i’r merched am y sedd glas a’r ateb oedd “</w:t>
      </w:r>
      <w:r w:rsidRPr="00EB7F5B">
        <w:rPr>
          <w:rFonts w:ascii="Arial" w:hAnsi="Arial" w:cs="Arial"/>
          <w:i/>
          <w:iCs/>
          <w:sz w:val="22"/>
          <w:szCs w:val="22"/>
        </w:rPr>
        <w:t>I like pink not blue, it’s a boys colour like cars</w:t>
      </w:r>
      <w:r w:rsidRPr="00230299">
        <w:rPr>
          <w:rFonts w:ascii="Arial" w:hAnsi="Arial" w:cs="Arial"/>
          <w:sz w:val="22"/>
          <w:szCs w:val="22"/>
        </w:rPr>
        <w:t xml:space="preserve">”. Pan ofynnwyd pam roedd pinc yn lliw merch a glas yn un bachgen roedd yr atebion yn union yr un fath sef dyna beth roedd yn cael eu dweud adref, mae hyn eto yn cefnogi beth ddywed </w:t>
      </w:r>
      <w:r w:rsidRPr="00230299">
        <w:rPr>
          <w:rFonts w:ascii="Arial" w:hAnsi="Arial" w:cs="Arial"/>
          <w:sz w:val="22"/>
          <w:szCs w:val="22"/>
        </w:rPr>
        <w:lastRenderedPageBreak/>
        <w:t>Wingrave (201</w:t>
      </w:r>
      <w:r w:rsidR="006F5791" w:rsidRPr="00230299">
        <w:rPr>
          <w:rFonts w:ascii="Arial" w:hAnsi="Arial" w:cs="Arial"/>
          <w:sz w:val="22"/>
          <w:szCs w:val="22"/>
        </w:rPr>
        <w:t>8</w:t>
      </w:r>
      <w:r w:rsidRPr="00230299">
        <w:rPr>
          <w:rFonts w:ascii="Arial" w:hAnsi="Arial" w:cs="Arial"/>
          <w:sz w:val="22"/>
          <w:szCs w:val="22"/>
        </w:rPr>
        <w:t>) sef bod plant yn dysgu am wahaniaeth rhyw trwy ymddygiad ac iaith oedolion.</w:t>
      </w:r>
    </w:p>
    <w:p w14:paraId="7575A09B" w14:textId="77777777" w:rsidR="00C542B7" w:rsidRPr="00230299" w:rsidRDefault="00C542B7" w:rsidP="00230299">
      <w:pPr>
        <w:spacing w:line="360" w:lineRule="auto"/>
        <w:rPr>
          <w:rFonts w:ascii="Arial" w:hAnsi="Arial" w:cs="Arial"/>
          <w:sz w:val="22"/>
          <w:szCs w:val="22"/>
        </w:rPr>
      </w:pPr>
    </w:p>
    <w:p w14:paraId="61D573A5" w14:textId="3528F065" w:rsidR="00820FED" w:rsidRPr="00230299" w:rsidRDefault="00C542B7" w:rsidP="00230299">
      <w:pPr>
        <w:spacing w:line="360" w:lineRule="auto"/>
        <w:rPr>
          <w:rFonts w:ascii="Arial" w:hAnsi="Arial" w:cs="Arial"/>
          <w:sz w:val="22"/>
          <w:szCs w:val="22"/>
        </w:rPr>
      </w:pPr>
      <w:r w:rsidRPr="00230299">
        <w:rPr>
          <w:rFonts w:ascii="Arial" w:hAnsi="Arial" w:cs="Arial"/>
          <w:sz w:val="22"/>
          <w:szCs w:val="22"/>
        </w:rPr>
        <w:t>Trafodwyd gydag aelod o staff yn y dosbarth i weld os maen nhw wedi sylwi ar unrhyw stereoteipiau rhyw yn y dosbarth. Dywedwyd ei bod wedi sylwi ar yr un peth a’r ymchwilydd, sef bod y rhai hynaf yn tueddu mynd at bethau sydd yn dueddol o fod am eu rhyw nhw ond dywedwyd bod staff y dosbarth ddim yn dweud beth wrth chwarae gydag ond yn annog pawb i chwarae ym mhob maes. Dywedon nhw nad ydyn nhw’n gwthio unrhyw blentyn i chwarae gydag unrhyw beth ac os ydyn nhw’n clywed sylwadau am efallai bod bechgyn ddim i fod i wisgo ffrog maen nhw’n dweud wrth y plant bod pawb a hawl i chwarae gyda beth bynnag. Mae’r staff yma yn atgyfnerthu Hamilton &amp; Roberts (201</w:t>
      </w:r>
      <w:r w:rsidR="0003281F" w:rsidRPr="00230299">
        <w:rPr>
          <w:rFonts w:ascii="Arial" w:hAnsi="Arial" w:cs="Arial"/>
          <w:sz w:val="22"/>
          <w:szCs w:val="22"/>
        </w:rPr>
        <w:t>7</w:t>
      </w:r>
      <w:r w:rsidRPr="00230299">
        <w:rPr>
          <w:rFonts w:ascii="Arial" w:hAnsi="Arial" w:cs="Arial"/>
          <w:sz w:val="22"/>
          <w:szCs w:val="22"/>
        </w:rPr>
        <w:t>) gan gefnogi bod gan addysgwyr gyfrifoldeb i rymuso penderfyniadau plentyn.</w:t>
      </w:r>
    </w:p>
    <w:p w14:paraId="50280A3B" w14:textId="77777777" w:rsidR="00C542B7" w:rsidRPr="00230299" w:rsidRDefault="00C542B7" w:rsidP="00230299">
      <w:pPr>
        <w:spacing w:line="360" w:lineRule="auto"/>
        <w:rPr>
          <w:rFonts w:ascii="Arial" w:hAnsi="Arial" w:cs="Arial"/>
          <w:sz w:val="22"/>
          <w:szCs w:val="22"/>
          <w:u w:val="single"/>
        </w:rPr>
      </w:pPr>
    </w:p>
    <w:p w14:paraId="1603B979" w14:textId="0BB436F2" w:rsidR="00820FED" w:rsidRPr="00271961" w:rsidRDefault="00820FED" w:rsidP="00230299">
      <w:pPr>
        <w:spacing w:line="360" w:lineRule="auto"/>
        <w:rPr>
          <w:rFonts w:ascii="Arial" w:hAnsi="Arial" w:cs="Arial"/>
          <w:b/>
          <w:bCs/>
          <w:sz w:val="28"/>
          <w:szCs w:val="28"/>
          <w:u w:val="single"/>
        </w:rPr>
      </w:pPr>
      <w:r w:rsidRPr="00271961">
        <w:rPr>
          <w:rFonts w:ascii="Arial" w:hAnsi="Arial" w:cs="Arial"/>
          <w:b/>
          <w:bCs/>
          <w:sz w:val="28"/>
          <w:szCs w:val="28"/>
          <w:u w:val="single"/>
        </w:rPr>
        <w:t xml:space="preserve">Casgliadau </w:t>
      </w:r>
    </w:p>
    <w:p w14:paraId="4F809E51" w14:textId="77777777" w:rsidR="008D26A3" w:rsidRPr="00230299" w:rsidRDefault="008D26A3" w:rsidP="00230299">
      <w:pPr>
        <w:spacing w:line="360" w:lineRule="auto"/>
        <w:rPr>
          <w:rFonts w:ascii="Arial" w:hAnsi="Arial" w:cs="Arial"/>
          <w:sz w:val="22"/>
          <w:szCs w:val="22"/>
          <w:u w:val="single"/>
        </w:rPr>
      </w:pPr>
    </w:p>
    <w:p w14:paraId="2C6D5B9C" w14:textId="260AD5B3" w:rsidR="00183854" w:rsidRPr="00230299" w:rsidRDefault="00C542B7" w:rsidP="00230299">
      <w:pPr>
        <w:spacing w:line="360" w:lineRule="auto"/>
        <w:rPr>
          <w:rFonts w:ascii="Arial" w:hAnsi="Arial" w:cs="Arial"/>
          <w:sz w:val="22"/>
          <w:szCs w:val="22"/>
        </w:rPr>
      </w:pPr>
      <w:r w:rsidRPr="00230299">
        <w:rPr>
          <w:rFonts w:ascii="Arial" w:hAnsi="Arial" w:cs="Arial"/>
          <w:sz w:val="22"/>
          <w:szCs w:val="22"/>
        </w:rPr>
        <w:t>Rhaid cymryd mewn i ystyriaeth cyfyngiadau amser yr ymchwil, arsylwyd dros gyfnod o 3 wythnos ac, er bod data wedi ei nodi, dim ond cynrychioliad bach o’r dosbarth oedd hyn. Byddai’n fwy dilys i arsylwi dros gyfnod mwy o amser ac o bosibl ar adegau gwahanol o’r flwyddyn fel y gellir nodi unrhyw newid. O ganlyniad i’r amser byr oedd ar gael, roedd rhaid arsylwi 22 o blant ar yr un pryd ac felly byddai wedi bod yn hawdd colli rhywbeth. Gan fod bob plentyn ddim yn cymryd rhan gellir dadlau doedd hyn hefyd ddim yn gynrychioliad gwirioneddol oherwydd gall rhai plant dilyn ffrindiau ac nid eu hoffterau eu hunain.</w:t>
      </w:r>
    </w:p>
    <w:p w14:paraId="22D986BB" w14:textId="77777777" w:rsidR="00C542B7" w:rsidRPr="00230299" w:rsidRDefault="00C542B7" w:rsidP="00230299">
      <w:pPr>
        <w:spacing w:line="360" w:lineRule="auto"/>
        <w:rPr>
          <w:rFonts w:ascii="Arial" w:hAnsi="Arial" w:cs="Arial"/>
          <w:sz w:val="22"/>
          <w:szCs w:val="22"/>
        </w:rPr>
      </w:pPr>
    </w:p>
    <w:p w14:paraId="5083B003" w14:textId="77777777" w:rsidR="00C542B7" w:rsidRDefault="00C542B7" w:rsidP="00230299">
      <w:pPr>
        <w:spacing w:line="360" w:lineRule="auto"/>
        <w:rPr>
          <w:rFonts w:ascii="Arial" w:hAnsi="Arial" w:cs="Arial"/>
          <w:sz w:val="22"/>
          <w:szCs w:val="22"/>
        </w:rPr>
      </w:pPr>
      <w:r w:rsidRPr="00230299">
        <w:rPr>
          <w:rFonts w:ascii="Arial" w:hAnsi="Arial" w:cs="Arial"/>
          <w:sz w:val="22"/>
          <w:szCs w:val="22"/>
        </w:rPr>
        <w:t xml:space="preserve">Yn ystod y grwpiau ffocws roedd llawer o blant yn colli diddordeb yn y sgwrs ac yn dweud pethau doniol ac felly efallai doedd yr atebion a chasglwyd yma ddim yn hollol ddilys neu ddibynadwy oherwydd oed a dealltwriaeth y plant. </w:t>
      </w:r>
    </w:p>
    <w:p w14:paraId="6F6DE465" w14:textId="77777777" w:rsidR="00C87A28" w:rsidRDefault="00C87A28" w:rsidP="00230299">
      <w:pPr>
        <w:spacing w:line="360" w:lineRule="auto"/>
        <w:rPr>
          <w:rFonts w:ascii="Arial" w:hAnsi="Arial" w:cs="Arial"/>
          <w:sz w:val="22"/>
          <w:szCs w:val="22"/>
        </w:rPr>
      </w:pPr>
    </w:p>
    <w:p w14:paraId="670441C2" w14:textId="5EA94774" w:rsidR="00C542B7" w:rsidRDefault="00C87A28" w:rsidP="00230299">
      <w:pPr>
        <w:spacing w:line="360" w:lineRule="auto"/>
        <w:rPr>
          <w:rFonts w:ascii="Arial" w:hAnsi="Arial" w:cs="Arial"/>
          <w:sz w:val="22"/>
          <w:szCs w:val="22"/>
        </w:rPr>
      </w:pPr>
      <w:r w:rsidRPr="00C87A28">
        <w:rPr>
          <w:rFonts w:ascii="Arial" w:hAnsi="Arial" w:cs="Arial"/>
          <w:sz w:val="22"/>
          <w:szCs w:val="22"/>
        </w:rPr>
        <w:t>Nodir hefyd bod yr ymchwil wedi cael ei gynnal gan fenyw ac, er cymerwyd pob ymdrech i fod yn hollol ddiduedd, gellid cynllunio i ymchwil pellach cael eu gwneud gan ddyn a menyw er mwyn gweld a welir yr un peth.</w:t>
      </w:r>
    </w:p>
    <w:p w14:paraId="39E71E77" w14:textId="77777777" w:rsidR="00C87A28" w:rsidRPr="00230299" w:rsidRDefault="00C87A28" w:rsidP="00230299">
      <w:pPr>
        <w:spacing w:line="360" w:lineRule="auto"/>
        <w:rPr>
          <w:rFonts w:ascii="Arial" w:hAnsi="Arial" w:cs="Arial"/>
          <w:sz w:val="22"/>
          <w:szCs w:val="22"/>
        </w:rPr>
      </w:pPr>
    </w:p>
    <w:p w14:paraId="295B98D4" w14:textId="77777777" w:rsidR="00C542B7" w:rsidRPr="00230299" w:rsidRDefault="00C542B7" w:rsidP="00230299">
      <w:pPr>
        <w:spacing w:line="360" w:lineRule="auto"/>
        <w:rPr>
          <w:rFonts w:ascii="Arial" w:hAnsi="Arial" w:cs="Arial"/>
          <w:sz w:val="22"/>
          <w:szCs w:val="22"/>
        </w:rPr>
      </w:pPr>
      <w:r w:rsidRPr="00230299">
        <w:rPr>
          <w:rFonts w:ascii="Arial" w:hAnsi="Arial" w:cs="Arial"/>
          <w:sz w:val="22"/>
          <w:szCs w:val="22"/>
        </w:rPr>
        <w:t xml:space="preserve">Wrth gymryd popeth mewn i ystyriaeth, penderfynir mewn ymchwil yn y dyfodol y dylai’r amser arsylwi gymryd mwy o amser neu ei rannu i grŵp i allu ymdrin â mwy o blant ac ardaloedd yn y dosbarth. Hefyd, ar gyfer y grŵp ffocws bydd gofyn cwestiynau yn ystod y chwarae wedi bod yn fuddiol am fod yn blant yn chwarae ac felly yn dweud beth yr oedden nhw’n meddwl ac nid yn gorfod meddwl am yr ateb a cholli diddordeb. </w:t>
      </w:r>
    </w:p>
    <w:p w14:paraId="0A9EF2F4" w14:textId="2743BC70" w:rsidR="00820FED" w:rsidRPr="00271961" w:rsidRDefault="00820FED" w:rsidP="00230299">
      <w:pPr>
        <w:spacing w:line="360" w:lineRule="auto"/>
        <w:rPr>
          <w:rFonts w:ascii="Arial" w:hAnsi="Arial" w:cs="Arial"/>
          <w:b/>
          <w:bCs/>
          <w:sz w:val="28"/>
          <w:szCs w:val="28"/>
          <w:u w:val="single"/>
        </w:rPr>
      </w:pPr>
      <w:r w:rsidRPr="00271961">
        <w:rPr>
          <w:rFonts w:ascii="Arial" w:hAnsi="Arial" w:cs="Arial"/>
          <w:b/>
          <w:bCs/>
          <w:sz w:val="28"/>
          <w:szCs w:val="28"/>
          <w:u w:val="single"/>
        </w:rPr>
        <w:lastRenderedPageBreak/>
        <w:t>Argymhellion / gweithredu</w:t>
      </w:r>
    </w:p>
    <w:p w14:paraId="24310B09" w14:textId="77777777" w:rsidR="001734AE" w:rsidRPr="00230299" w:rsidRDefault="001734AE" w:rsidP="00230299">
      <w:pPr>
        <w:spacing w:line="360" w:lineRule="auto"/>
        <w:rPr>
          <w:rFonts w:ascii="Arial" w:hAnsi="Arial" w:cs="Arial"/>
          <w:sz w:val="22"/>
          <w:szCs w:val="22"/>
          <w:u w:val="single"/>
        </w:rPr>
      </w:pPr>
    </w:p>
    <w:p w14:paraId="23FEF48A" w14:textId="44C9A68A" w:rsidR="00C542B7" w:rsidRPr="00230299" w:rsidRDefault="00C542B7" w:rsidP="00230299">
      <w:pPr>
        <w:spacing w:line="360" w:lineRule="auto"/>
        <w:rPr>
          <w:rFonts w:ascii="Arial" w:hAnsi="Arial" w:cs="Arial"/>
          <w:sz w:val="22"/>
          <w:szCs w:val="22"/>
        </w:rPr>
      </w:pPr>
      <w:r w:rsidRPr="00230299">
        <w:rPr>
          <w:rFonts w:ascii="Arial" w:hAnsi="Arial" w:cs="Arial"/>
          <w:sz w:val="22"/>
          <w:szCs w:val="22"/>
        </w:rPr>
        <w:t>Yn ystod yr astudiaeth sylweddolwyd fod llawer o’r iaith sydd yn dod yn naturiol yn gallu cyfrannu at stereoteipiau. Tra ar y carped a’r addysgwyr yn dweud wrth y bechgyn i fynd i nôl cotiau, a ellid gweld hynny fel stereoteipio? Wrth symud ymlaen mae’r iaith a ddefnyddir yn rhywbeth y dylai pob addysgwyr fod yn ymwybodol ohono a myfyrio arno.</w:t>
      </w:r>
    </w:p>
    <w:p w14:paraId="06F80623" w14:textId="77777777" w:rsidR="00C542B7" w:rsidRPr="00230299" w:rsidRDefault="00C542B7" w:rsidP="00230299">
      <w:pPr>
        <w:spacing w:line="360" w:lineRule="auto"/>
        <w:rPr>
          <w:rFonts w:ascii="Arial" w:hAnsi="Arial" w:cs="Arial"/>
          <w:sz w:val="22"/>
          <w:szCs w:val="22"/>
        </w:rPr>
      </w:pPr>
    </w:p>
    <w:p w14:paraId="2CE75BC0" w14:textId="42B7B27C" w:rsidR="00B66DBE" w:rsidRDefault="00C542B7" w:rsidP="00230299">
      <w:pPr>
        <w:spacing w:line="360" w:lineRule="auto"/>
        <w:rPr>
          <w:rFonts w:ascii="Arial" w:hAnsi="Arial" w:cs="Arial"/>
          <w:sz w:val="22"/>
          <w:szCs w:val="22"/>
        </w:rPr>
      </w:pPr>
      <w:r w:rsidRPr="00230299">
        <w:rPr>
          <w:rFonts w:ascii="Arial" w:hAnsi="Arial" w:cs="Arial"/>
          <w:sz w:val="22"/>
          <w:szCs w:val="22"/>
        </w:rPr>
        <w:t>Ar gyfer ymchwil pellach, gellir mynd ati i gynnal ymchwil tebyg ar draws ysgol gyfan. Bydd hyn yn rhoi darlun cyflawn o ysgol ond hefyd yn dangos y gwahaniaethau mewn rhyw wrth fynd i fyny yr ysgol, gellir nodi a ydy plant yn deall rhyw wrth symud i fyny yr ysgol ac oes grwpiau ffrindiau cymysg neu unfath.</w:t>
      </w:r>
    </w:p>
    <w:p w14:paraId="50E8D0AA" w14:textId="77777777" w:rsidR="00271961" w:rsidRDefault="00271961" w:rsidP="00230299">
      <w:pPr>
        <w:spacing w:line="360" w:lineRule="auto"/>
        <w:rPr>
          <w:rFonts w:ascii="Arial" w:hAnsi="Arial" w:cs="Arial"/>
          <w:sz w:val="22"/>
          <w:szCs w:val="22"/>
        </w:rPr>
      </w:pPr>
    </w:p>
    <w:p w14:paraId="4094F811" w14:textId="77777777" w:rsidR="00271961" w:rsidRDefault="00271961" w:rsidP="00230299">
      <w:pPr>
        <w:spacing w:line="360" w:lineRule="auto"/>
        <w:rPr>
          <w:rFonts w:ascii="Arial" w:hAnsi="Arial" w:cs="Arial"/>
          <w:sz w:val="22"/>
          <w:szCs w:val="22"/>
        </w:rPr>
      </w:pPr>
    </w:p>
    <w:p w14:paraId="6DECD2BF" w14:textId="77777777" w:rsidR="00271961" w:rsidRDefault="00271961" w:rsidP="00230299">
      <w:pPr>
        <w:spacing w:line="360" w:lineRule="auto"/>
        <w:rPr>
          <w:rFonts w:ascii="Arial" w:hAnsi="Arial" w:cs="Arial"/>
          <w:sz w:val="22"/>
          <w:szCs w:val="22"/>
        </w:rPr>
      </w:pPr>
    </w:p>
    <w:p w14:paraId="7A5E5D08" w14:textId="77777777" w:rsidR="00271961" w:rsidRDefault="00271961" w:rsidP="00230299">
      <w:pPr>
        <w:spacing w:line="360" w:lineRule="auto"/>
        <w:rPr>
          <w:rFonts w:ascii="Arial" w:hAnsi="Arial" w:cs="Arial"/>
          <w:sz w:val="22"/>
          <w:szCs w:val="22"/>
        </w:rPr>
      </w:pPr>
    </w:p>
    <w:p w14:paraId="2AB704ED" w14:textId="77777777" w:rsidR="00271961" w:rsidRDefault="00271961" w:rsidP="00230299">
      <w:pPr>
        <w:spacing w:line="360" w:lineRule="auto"/>
        <w:rPr>
          <w:rFonts w:ascii="Arial" w:hAnsi="Arial" w:cs="Arial"/>
          <w:sz w:val="22"/>
          <w:szCs w:val="22"/>
        </w:rPr>
      </w:pPr>
    </w:p>
    <w:p w14:paraId="4A53F719" w14:textId="77777777" w:rsidR="00271961" w:rsidRDefault="00271961" w:rsidP="00230299">
      <w:pPr>
        <w:spacing w:line="360" w:lineRule="auto"/>
        <w:rPr>
          <w:rFonts w:ascii="Arial" w:hAnsi="Arial" w:cs="Arial"/>
          <w:sz w:val="22"/>
          <w:szCs w:val="22"/>
        </w:rPr>
      </w:pPr>
    </w:p>
    <w:p w14:paraId="06BC512E" w14:textId="77777777" w:rsidR="00271961" w:rsidRDefault="00271961" w:rsidP="00230299">
      <w:pPr>
        <w:spacing w:line="360" w:lineRule="auto"/>
        <w:rPr>
          <w:rFonts w:ascii="Arial" w:hAnsi="Arial" w:cs="Arial"/>
          <w:sz w:val="22"/>
          <w:szCs w:val="22"/>
        </w:rPr>
      </w:pPr>
    </w:p>
    <w:p w14:paraId="1BB5653D" w14:textId="77777777" w:rsidR="00271961" w:rsidRDefault="00271961" w:rsidP="00230299">
      <w:pPr>
        <w:spacing w:line="360" w:lineRule="auto"/>
        <w:rPr>
          <w:rFonts w:ascii="Arial" w:hAnsi="Arial" w:cs="Arial"/>
          <w:sz w:val="22"/>
          <w:szCs w:val="22"/>
        </w:rPr>
      </w:pPr>
    </w:p>
    <w:p w14:paraId="3BA1E85C" w14:textId="77777777" w:rsidR="00271961" w:rsidRDefault="00271961" w:rsidP="00230299">
      <w:pPr>
        <w:spacing w:line="360" w:lineRule="auto"/>
        <w:rPr>
          <w:rFonts w:ascii="Arial" w:hAnsi="Arial" w:cs="Arial"/>
          <w:sz w:val="22"/>
          <w:szCs w:val="22"/>
        </w:rPr>
      </w:pPr>
    </w:p>
    <w:p w14:paraId="573F8EF0" w14:textId="77777777" w:rsidR="00271961" w:rsidRDefault="00271961" w:rsidP="00230299">
      <w:pPr>
        <w:spacing w:line="360" w:lineRule="auto"/>
        <w:rPr>
          <w:rFonts w:ascii="Arial" w:hAnsi="Arial" w:cs="Arial"/>
          <w:sz w:val="22"/>
          <w:szCs w:val="22"/>
        </w:rPr>
      </w:pPr>
    </w:p>
    <w:p w14:paraId="18E87097" w14:textId="77777777" w:rsidR="00271961" w:rsidRDefault="00271961" w:rsidP="00230299">
      <w:pPr>
        <w:spacing w:line="360" w:lineRule="auto"/>
        <w:rPr>
          <w:rFonts w:ascii="Arial" w:hAnsi="Arial" w:cs="Arial"/>
          <w:sz w:val="22"/>
          <w:szCs w:val="22"/>
        </w:rPr>
      </w:pPr>
    </w:p>
    <w:p w14:paraId="6F3ADB2D" w14:textId="77777777" w:rsidR="00271961" w:rsidRDefault="00271961" w:rsidP="00230299">
      <w:pPr>
        <w:spacing w:line="360" w:lineRule="auto"/>
        <w:rPr>
          <w:rFonts w:ascii="Arial" w:hAnsi="Arial" w:cs="Arial"/>
          <w:sz w:val="22"/>
          <w:szCs w:val="22"/>
        </w:rPr>
      </w:pPr>
    </w:p>
    <w:p w14:paraId="0CA094D2" w14:textId="77777777" w:rsidR="00271961" w:rsidRDefault="00271961" w:rsidP="00230299">
      <w:pPr>
        <w:spacing w:line="360" w:lineRule="auto"/>
        <w:rPr>
          <w:rFonts w:ascii="Arial" w:hAnsi="Arial" w:cs="Arial"/>
          <w:sz w:val="22"/>
          <w:szCs w:val="22"/>
        </w:rPr>
      </w:pPr>
    </w:p>
    <w:p w14:paraId="6E3D495C" w14:textId="77777777" w:rsidR="00271961" w:rsidRDefault="00271961" w:rsidP="00230299">
      <w:pPr>
        <w:spacing w:line="360" w:lineRule="auto"/>
        <w:rPr>
          <w:rFonts w:ascii="Arial" w:hAnsi="Arial" w:cs="Arial"/>
          <w:sz w:val="22"/>
          <w:szCs w:val="22"/>
        </w:rPr>
      </w:pPr>
    </w:p>
    <w:p w14:paraId="318843FF" w14:textId="77777777" w:rsidR="00271961" w:rsidRDefault="00271961" w:rsidP="00230299">
      <w:pPr>
        <w:spacing w:line="360" w:lineRule="auto"/>
        <w:rPr>
          <w:rFonts w:ascii="Arial" w:hAnsi="Arial" w:cs="Arial"/>
          <w:sz w:val="22"/>
          <w:szCs w:val="22"/>
        </w:rPr>
      </w:pPr>
    </w:p>
    <w:p w14:paraId="0A6E7148" w14:textId="77777777" w:rsidR="00271961" w:rsidRDefault="00271961" w:rsidP="00230299">
      <w:pPr>
        <w:spacing w:line="360" w:lineRule="auto"/>
        <w:rPr>
          <w:rFonts w:ascii="Arial" w:hAnsi="Arial" w:cs="Arial"/>
          <w:sz w:val="22"/>
          <w:szCs w:val="22"/>
        </w:rPr>
      </w:pPr>
    </w:p>
    <w:p w14:paraId="797BCDB8" w14:textId="77777777" w:rsidR="00271961" w:rsidRDefault="00271961" w:rsidP="00230299">
      <w:pPr>
        <w:spacing w:line="360" w:lineRule="auto"/>
        <w:rPr>
          <w:rFonts w:ascii="Arial" w:hAnsi="Arial" w:cs="Arial"/>
          <w:sz w:val="22"/>
          <w:szCs w:val="22"/>
        </w:rPr>
      </w:pPr>
    </w:p>
    <w:p w14:paraId="367384D7" w14:textId="77777777" w:rsidR="00271961" w:rsidRDefault="00271961" w:rsidP="00230299">
      <w:pPr>
        <w:spacing w:line="360" w:lineRule="auto"/>
        <w:rPr>
          <w:rFonts w:ascii="Arial" w:hAnsi="Arial" w:cs="Arial"/>
          <w:sz w:val="22"/>
          <w:szCs w:val="22"/>
        </w:rPr>
      </w:pPr>
    </w:p>
    <w:p w14:paraId="2D9F24B8" w14:textId="77777777" w:rsidR="00271961" w:rsidRDefault="00271961" w:rsidP="00230299">
      <w:pPr>
        <w:spacing w:line="360" w:lineRule="auto"/>
        <w:rPr>
          <w:rFonts w:ascii="Arial" w:hAnsi="Arial" w:cs="Arial"/>
          <w:sz w:val="22"/>
          <w:szCs w:val="22"/>
        </w:rPr>
      </w:pPr>
    </w:p>
    <w:p w14:paraId="247F6A16" w14:textId="77777777" w:rsidR="00271961" w:rsidRDefault="00271961" w:rsidP="00230299">
      <w:pPr>
        <w:spacing w:line="360" w:lineRule="auto"/>
        <w:rPr>
          <w:rFonts w:ascii="Arial" w:hAnsi="Arial" w:cs="Arial"/>
          <w:sz w:val="22"/>
          <w:szCs w:val="22"/>
        </w:rPr>
      </w:pPr>
    </w:p>
    <w:p w14:paraId="1F3448D8" w14:textId="77777777" w:rsidR="00271961" w:rsidRDefault="00271961" w:rsidP="00230299">
      <w:pPr>
        <w:spacing w:line="360" w:lineRule="auto"/>
        <w:rPr>
          <w:rFonts w:ascii="Arial" w:hAnsi="Arial" w:cs="Arial"/>
          <w:sz w:val="22"/>
          <w:szCs w:val="22"/>
        </w:rPr>
      </w:pPr>
    </w:p>
    <w:p w14:paraId="00EDF52E" w14:textId="77777777" w:rsidR="00271961" w:rsidRDefault="00271961" w:rsidP="00230299">
      <w:pPr>
        <w:spacing w:line="360" w:lineRule="auto"/>
        <w:rPr>
          <w:rFonts w:ascii="Arial" w:hAnsi="Arial" w:cs="Arial"/>
          <w:sz w:val="22"/>
          <w:szCs w:val="22"/>
        </w:rPr>
      </w:pPr>
    </w:p>
    <w:p w14:paraId="0B4DD113" w14:textId="77777777" w:rsidR="00271961" w:rsidRDefault="00271961" w:rsidP="00230299">
      <w:pPr>
        <w:spacing w:line="360" w:lineRule="auto"/>
        <w:rPr>
          <w:rFonts w:ascii="Arial" w:hAnsi="Arial" w:cs="Arial"/>
          <w:sz w:val="22"/>
          <w:szCs w:val="22"/>
        </w:rPr>
      </w:pPr>
    </w:p>
    <w:p w14:paraId="010C0E9F" w14:textId="77777777" w:rsidR="00271961" w:rsidRDefault="00271961" w:rsidP="00230299">
      <w:pPr>
        <w:spacing w:line="360" w:lineRule="auto"/>
        <w:rPr>
          <w:rFonts w:ascii="Arial" w:hAnsi="Arial" w:cs="Arial"/>
          <w:sz w:val="22"/>
          <w:szCs w:val="22"/>
        </w:rPr>
      </w:pPr>
    </w:p>
    <w:p w14:paraId="0DB38487" w14:textId="77777777" w:rsidR="00271961" w:rsidRPr="00230299" w:rsidRDefault="00271961" w:rsidP="00230299">
      <w:pPr>
        <w:spacing w:line="360" w:lineRule="auto"/>
        <w:rPr>
          <w:rFonts w:ascii="Arial" w:hAnsi="Arial" w:cs="Arial"/>
          <w:sz w:val="22"/>
          <w:szCs w:val="22"/>
        </w:rPr>
      </w:pPr>
    </w:p>
    <w:p w14:paraId="6FE89EBF" w14:textId="1CB161DF" w:rsidR="00B66DBE" w:rsidRPr="00271961" w:rsidRDefault="00B66DBE" w:rsidP="00230299">
      <w:pPr>
        <w:spacing w:line="360" w:lineRule="auto"/>
        <w:rPr>
          <w:rFonts w:ascii="Arial" w:hAnsi="Arial" w:cs="Arial"/>
          <w:b/>
          <w:bCs/>
          <w:sz w:val="28"/>
          <w:szCs w:val="28"/>
          <w:u w:val="single"/>
        </w:rPr>
      </w:pPr>
      <w:r w:rsidRPr="00271961">
        <w:rPr>
          <w:rFonts w:ascii="Arial" w:hAnsi="Arial" w:cs="Arial"/>
          <w:b/>
          <w:bCs/>
          <w:sz w:val="28"/>
          <w:szCs w:val="28"/>
          <w:u w:val="single"/>
        </w:rPr>
        <w:lastRenderedPageBreak/>
        <w:t>Rhestr Gyfeirio</w:t>
      </w:r>
    </w:p>
    <w:p w14:paraId="29F13A0F" w14:textId="77777777" w:rsidR="00B66DBE" w:rsidRPr="00230299" w:rsidRDefault="00B66DBE" w:rsidP="00230299">
      <w:pPr>
        <w:spacing w:line="360" w:lineRule="auto"/>
        <w:rPr>
          <w:rFonts w:ascii="Arial" w:hAnsi="Arial" w:cs="Arial"/>
          <w:sz w:val="22"/>
          <w:szCs w:val="22"/>
          <w:u w:val="single"/>
        </w:rPr>
      </w:pPr>
    </w:p>
    <w:p w14:paraId="753878F4" w14:textId="4CB273B4" w:rsidR="00B66DBE" w:rsidRPr="00230299" w:rsidRDefault="00B66DBE" w:rsidP="00230299">
      <w:pPr>
        <w:spacing w:line="360" w:lineRule="auto"/>
        <w:rPr>
          <w:rFonts w:ascii="Arial" w:hAnsi="Arial" w:cs="Arial"/>
          <w:color w:val="3A3A3A"/>
          <w:sz w:val="22"/>
          <w:szCs w:val="22"/>
          <w:shd w:val="clear" w:color="auto" w:fill="FFFFFF"/>
        </w:rPr>
      </w:pPr>
      <w:r w:rsidRPr="00230299">
        <w:rPr>
          <w:rFonts w:ascii="Arial" w:hAnsi="Arial" w:cs="Arial"/>
          <w:color w:val="3A3A3A"/>
          <w:sz w:val="22"/>
          <w:szCs w:val="22"/>
          <w:shd w:val="clear" w:color="auto" w:fill="FFFFFF"/>
        </w:rPr>
        <w:t>Ahmed, S.K. (2024) “The pillars of trustworthiness in qualitative research,”</w:t>
      </w:r>
      <w:r w:rsidRPr="00230299">
        <w:rPr>
          <w:rStyle w:val="apple-converted-space"/>
          <w:rFonts w:ascii="Arial" w:hAnsi="Arial" w:cs="Arial"/>
          <w:color w:val="3A3A3A"/>
          <w:sz w:val="22"/>
          <w:szCs w:val="22"/>
          <w:shd w:val="clear" w:color="auto" w:fill="FFFFFF"/>
        </w:rPr>
        <w:t> </w:t>
      </w:r>
      <w:r w:rsidRPr="00230299">
        <w:rPr>
          <w:rFonts w:ascii="Arial" w:hAnsi="Arial" w:cs="Arial"/>
          <w:i/>
          <w:iCs/>
          <w:color w:val="3A3A3A"/>
          <w:sz w:val="22"/>
          <w:szCs w:val="22"/>
        </w:rPr>
        <w:t>Journal of Medicine, Surgery, and Public Health</w:t>
      </w:r>
      <w:r w:rsidRPr="00230299">
        <w:rPr>
          <w:rFonts w:ascii="Arial" w:hAnsi="Arial" w:cs="Arial"/>
          <w:color w:val="3A3A3A"/>
          <w:sz w:val="22"/>
          <w:szCs w:val="22"/>
          <w:shd w:val="clear" w:color="auto" w:fill="FFFFFF"/>
        </w:rPr>
        <w:t>, 2, pp. 100051-. A</w:t>
      </w:r>
      <w:r w:rsidRPr="00230299">
        <w:rPr>
          <w:rFonts w:ascii="Arial" w:hAnsi="Arial" w:cs="Arial"/>
          <w:color w:val="3A3A3A"/>
          <w:sz w:val="22"/>
          <w:szCs w:val="22"/>
          <w:shd w:val="clear" w:color="auto" w:fill="FFFFFF"/>
        </w:rPr>
        <w:t>r gael o</w:t>
      </w:r>
      <w:r w:rsidRPr="00230299">
        <w:rPr>
          <w:rFonts w:ascii="Arial" w:hAnsi="Arial" w:cs="Arial"/>
          <w:color w:val="3A3A3A"/>
          <w:sz w:val="22"/>
          <w:szCs w:val="22"/>
          <w:shd w:val="clear" w:color="auto" w:fill="FFFFFF"/>
        </w:rPr>
        <w:t>: https://doi.org/10.1016/j.glmedi.2024.100051.</w:t>
      </w:r>
    </w:p>
    <w:p w14:paraId="04008E11" w14:textId="77777777" w:rsidR="00B66DBE" w:rsidRPr="00230299" w:rsidRDefault="00B66DBE" w:rsidP="00230299">
      <w:pPr>
        <w:spacing w:line="360" w:lineRule="auto"/>
        <w:rPr>
          <w:rFonts w:ascii="Arial" w:hAnsi="Arial" w:cs="Arial"/>
          <w:color w:val="3A3A3A"/>
          <w:sz w:val="22"/>
          <w:szCs w:val="22"/>
          <w:shd w:val="clear" w:color="auto" w:fill="FFFFFF"/>
        </w:rPr>
      </w:pPr>
    </w:p>
    <w:p w14:paraId="74DBF3AF" w14:textId="2697B2F6" w:rsidR="00B66DBE" w:rsidRPr="00230299" w:rsidRDefault="00B34F92" w:rsidP="00230299">
      <w:pPr>
        <w:spacing w:line="360" w:lineRule="auto"/>
        <w:rPr>
          <w:rFonts w:ascii="Arial" w:hAnsi="Arial" w:cs="Arial"/>
          <w:color w:val="333333"/>
          <w:sz w:val="22"/>
          <w:szCs w:val="22"/>
          <w:shd w:val="clear" w:color="auto" w:fill="FFFFFF"/>
        </w:rPr>
      </w:pPr>
      <w:r w:rsidRPr="00230299">
        <w:rPr>
          <w:rFonts w:ascii="Arial" w:hAnsi="Arial" w:cs="Arial"/>
          <w:color w:val="333333"/>
          <w:sz w:val="22"/>
          <w:szCs w:val="22"/>
          <w:shd w:val="clear" w:color="auto" w:fill="FFFFFF"/>
        </w:rPr>
        <w:t>AlBalushi, Z. T. (2019). Challenges of a Case Study. In A. Baron &amp; K. McNeal (Eds.),</w:t>
      </w:r>
      <w:r w:rsidRPr="00230299">
        <w:rPr>
          <w:rStyle w:val="apple-converted-space"/>
          <w:rFonts w:ascii="Arial" w:hAnsi="Arial" w:cs="Arial"/>
          <w:color w:val="333333"/>
          <w:sz w:val="22"/>
          <w:szCs w:val="22"/>
          <w:shd w:val="clear" w:color="auto" w:fill="FFFFFF"/>
        </w:rPr>
        <w:t> </w:t>
      </w:r>
      <w:r w:rsidRPr="00230299">
        <w:rPr>
          <w:rFonts w:ascii="Arial" w:hAnsi="Arial" w:cs="Arial"/>
          <w:i/>
          <w:iCs/>
          <w:color w:val="333333"/>
          <w:sz w:val="22"/>
          <w:szCs w:val="22"/>
        </w:rPr>
        <w:t>Case Study Methodology in Higher Education</w:t>
      </w:r>
      <w:r w:rsidRPr="00230299">
        <w:rPr>
          <w:rStyle w:val="apple-converted-space"/>
          <w:rFonts w:ascii="Arial" w:hAnsi="Arial" w:cs="Arial"/>
          <w:color w:val="333333"/>
          <w:sz w:val="22"/>
          <w:szCs w:val="22"/>
          <w:shd w:val="clear" w:color="auto" w:fill="FFFFFF"/>
        </w:rPr>
        <w:t> </w:t>
      </w:r>
      <w:r w:rsidRPr="00230299">
        <w:rPr>
          <w:rFonts w:ascii="Arial" w:hAnsi="Arial" w:cs="Arial"/>
          <w:color w:val="333333"/>
          <w:sz w:val="22"/>
          <w:szCs w:val="22"/>
          <w:shd w:val="clear" w:color="auto" w:fill="FFFFFF"/>
        </w:rPr>
        <w:t>(pp. 323-343). IGI Global. https://doi-org.ezproxy.uwtsd.ac.uk/10.4018/978-1-5225-9429-1.ch015</w:t>
      </w:r>
    </w:p>
    <w:p w14:paraId="1E4751BC" w14:textId="77777777" w:rsidR="00B34F92" w:rsidRPr="00230299" w:rsidRDefault="00B34F92" w:rsidP="00230299">
      <w:pPr>
        <w:spacing w:line="360" w:lineRule="auto"/>
        <w:rPr>
          <w:rFonts w:ascii="Arial" w:hAnsi="Arial" w:cs="Arial"/>
          <w:color w:val="333333"/>
          <w:sz w:val="22"/>
          <w:szCs w:val="22"/>
          <w:shd w:val="clear" w:color="auto" w:fill="FFFFFF"/>
        </w:rPr>
      </w:pPr>
    </w:p>
    <w:p w14:paraId="65705F08" w14:textId="725AF365" w:rsidR="00B34F92" w:rsidRPr="00230299" w:rsidRDefault="00B34F92" w:rsidP="00230299">
      <w:pPr>
        <w:spacing w:line="360" w:lineRule="auto"/>
        <w:rPr>
          <w:rFonts w:ascii="Arial" w:hAnsi="Arial" w:cs="Arial"/>
          <w:color w:val="3A3A3A"/>
          <w:sz w:val="22"/>
          <w:szCs w:val="22"/>
          <w:shd w:val="clear" w:color="auto" w:fill="FFFFFF"/>
        </w:rPr>
      </w:pPr>
      <w:r w:rsidRPr="00230299">
        <w:rPr>
          <w:rFonts w:ascii="Arial" w:hAnsi="Arial" w:cs="Arial"/>
          <w:color w:val="3A3A3A"/>
          <w:sz w:val="22"/>
          <w:szCs w:val="22"/>
          <w:shd w:val="clear" w:color="auto" w:fill="FFFFFF"/>
        </w:rPr>
        <w:t>Baron, A. (2019)</w:t>
      </w:r>
      <w:r w:rsidRPr="00230299">
        <w:rPr>
          <w:rStyle w:val="apple-converted-space"/>
          <w:rFonts w:ascii="Arial" w:hAnsi="Arial" w:cs="Arial"/>
          <w:color w:val="3A3A3A"/>
          <w:sz w:val="22"/>
          <w:szCs w:val="22"/>
          <w:shd w:val="clear" w:color="auto" w:fill="FFFFFF"/>
        </w:rPr>
        <w:t> </w:t>
      </w:r>
      <w:r w:rsidRPr="00230299">
        <w:rPr>
          <w:rFonts w:ascii="Arial" w:hAnsi="Arial" w:cs="Arial"/>
          <w:i/>
          <w:iCs/>
          <w:color w:val="3A3A3A"/>
          <w:sz w:val="22"/>
          <w:szCs w:val="22"/>
        </w:rPr>
        <w:t>Case study methodology in higher education</w:t>
      </w:r>
      <w:r w:rsidRPr="00230299">
        <w:rPr>
          <w:rFonts w:ascii="Arial" w:hAnsi="Arial" w:cs="Arial"/>
          <w:color w:val="3A3A3A"/>
          <w:sz w:val="22"/>
          <w:szCs w:val="22"/>
          <w:shd w:val="clear" w:color="auto" w:fill="FFFFFF"/>
        </w:rPr>
        <w:t>. Golygwyd gan A. Baron and K. McNeal. Hershey, PA: IGI Globe. Ar gael o: https://doi.org/10.4018/978-1-5225-9429-1.</w:t>
      </w:r>
    </w:p>
    <w:p w14:paraId="20127AA1" w14:textId="77777777" w:rsidR="00B34F92" w:rsidRPr="00230299" w:rsidRDefault="00B34F92" w:rsidP="00230299">
      <w:pPr>
        <w:spacing w:line="360" w:lineRule="auto"/>
        <w:rPr>
          <w:rFonts w:ascii="Arial" w:hAnsi="Arial" w:cs="Arial"/>
          <w:color w:val="3A3A3A"/>
          <w:sz w:val="22"/>
          <w:szCs w:val="22"/>
          <w:shd w:val="clear" w:color="auto" w:fill="FFFFFF"/>
        </w:rPr>
      </w:pPr>
    </w:p>
    <w:p w14:paraId="4136879A" w14:textId="5BC7D902" w:rsidR="00B34F92" w:rsidRPr="00230299" w:rsidRDefault="00B34F92" w:rsidP="00230299">
      <w:pPr>
        <w:spacing w:line="360" w:lineRule="auto"/>
        <w:rPr>
          <w:rFonts w:ascii="Arial" w:hAnsi="Arial" w:cs="Arial"/>
          <w:color w:val="3A3A3A"/>
          <w:sz w:val="22"/>
          <w:szCs w:val="22"/>
          <w:shd w:val="clear" w:color="auto" w:fill="FFFFFF"/>
        </w:rPr>
      </w:pPr>
      <w:r w:rsidRPr="00230299">
        <w:rPr>
          <w:rFonts w:ascii="Arial" w:hAnsi="Arial" w:cs="Arial"/>
          <w:color w:val="3A3A3A"/>
          <w:sz w:val="22"/>
          <w:szCs w:val="22"/>
          <w:shd w:val="clear" w:color="auto" w:fill="FFFFFF"/>
        </w:rPr>
        <w:t>Baxter, P. and Jack, S. (2015) “Qualitative Case Study Methodology: Study Design and Implementation for Novice Researchers,”</w:t>
      </w:r>
      <w:r w:rsidRPr="00230299">
        <w:rPr>
          <w:rStyle w:val="apple-converted-space"/>
          <w:rFonts w:ascii="Arial" w:hAnsi="Arial" w:cs="Arial"/>
          <w:color w:val="3A3A3A"/>
          <w:sz w:val="22"/>
          <w:szCs w:val="22"/>
          <w:shd w:val="clear" w:color="auto" w:fill="FFFFFF"/>
        </w:rPr>
        <w:t> </w:t>
      </w:r>
      <w:r w:rsidRPr="00230299">
        <w:rPr>
          <w:rFonts w:ascii="Arial" w:hAnsi="Arial" w:cs="Arial"/>
          <w:i/>
          <w:iCs/>
          <w:color w:val="3A3A3A"/>
          <w:sz w:val="22"/>
          <w:szCs w:val="22"/>
        </w:rPr>
        <w:t>Qualitative report</w:t>
      </w:r>
      <w:r w:rsidRPr="00230299">
        <w:rPr>
          <w:rFonts w:ascii="Arial" w:hAnsi="Arial" w:cs="Arial"/>
          <w:color w:val="3A3A3A"/>
          <w:sz w:val="22"/>
          <w:szCs w:val="22"/>
          <w:shd w:val="clear" w:color="auto" w:fill="FFFFFF"/>
        </w:rPr>
        <w:t>. Ar gael o: https://doi.org/10.46743/2160-3715/2008.1573.</w:t>
      </w:r>
    </w:p>
    <w:p w14:paraId="5D53F03B" w14:textId="77777777" w:rsidR="00B34F92" w:rsidRPr="00230299" w:rsidRDefault="00B34F92" w:rsidP="00230299">
      <w:pPr>
        <w:spacing w:line="360" w:lineRule="auto"/>
        <w:rPr>
          <w:rFonts w:ascii="Arial" w:hAnsi="Arial" w:cs="Arial"/>
          <w:color w:val="000000"/>
          <w:sz w:val="22"/>
          <w:szCs w:val="22"/>
        </w:rPr>
      </w:pPr>
    </w:p>
    <w:p w14:paraId="2D1811FC" w14:textId="63FCF88F" w:rsidR="00B34F92" w:rsidRPr="00230299" w:rsidRDefault="00B34F92" w:rsidP="00230299">
      <w:pPr>
        <w:spacing w:line="360" w:lineRule="auto"/>
        <w:rPr>
          <w:rFonts w:ascii="Arial" w:hAnsi="Arial" w:cs="Arial"/>
          <w:color w:val="000000" w:themeColor="text1"/>
          <w:sz w:val="22"/>
          <w:szCs w:val="22"/>
          <w:shd w:val="clear" w:color="auto" w:fill="FFFFFF"/>
        </w:rPr>
      </w:pPr>
      <w:r w:rsidRPr="00230299">
        <w:rPr>
          <w:rFonts w:ascii="Arial" w:hAnsi="Arial" w:cs="Arial"/>
          <w:color w:val="000000" w:themeColor="text1"/>
          <w:sz w:val="22"/>
          <w:szCs w:val="22"/>
          <w:shd w:val="clear" w:color="auto" w:fill="FFFFFF"/>
        </w:rPr>
        <w:t>British Educational Research Association (2018) Ethical guidelines for educational research. 4ydd argraffiad. Ar gael o: https://www.bera.ac.uk/researchers-resources/publications/ethical-guidelines-for-educational-research-2018. (Cyrchwyd: 15 Ebrill 2024).</w:t>
      </w:r>
    </w:p>
    <w:p w14:paraId="7FC743D8" w14:textId="77777777" w:rsidR="00B34F92" w:rsidRPr="00230299" w:rsidRDefault="00B34F92" w:rsidP="00230299">
      <w:pPr>
        <w:spacing w:line="360" w:lineRule="auto"/>
        <w:rPr>
          <w:rFonts w:ascii="Arial" w:hAnsi="Arial" w:cs="Arial"/>
          <w:color w:val="000000" w:themeColor="text1"/>
          <w:sz w:val="22"/>
          <w:szCs w:val="22"/>
          <w:shd w:val="clear" w:color="auto" w:fill="FFFFFF"/>
        </w:rPr>
      </w:pPr>
    </w:p>
    <w:p w14:paraId="252CA5E3" w14:textId="66AE4432" w:rsidR="00B34F92" w:rsidRPr="00230299" w:rsidRDefault="00B34F92" w:rsidP="00230299">
      <w:pPr>
        <w:spacing w:line="360" w:lineRule="auto"/>
        <w:rPr>
          <w:rFonts w:ascii="Arial" w:hAnsi="Arial" w:cs="Arial"/>
          <w:color w:val="3A3A3A"/>
          <w:sz w:val="22"/>
          <w:szCs w:val="22"/>
          <w:shd w:val="clear" w:color="auto" w:fill="FFFFFF"/>
        </w:rPr>
      </w:pPr>
      <w:r w:rsidRPr="00230299">
        <w:rPr>
          <w:rFonts w:ascii="Arial" w:hAnsi="Arial" w:cs="Arial"/>
          <w:color w:val="3A3A3A"/>
          <w:sz w:val="22"/>
          <w:szCs w:val="22"/>
          <w:shd w:val="clear" w:color="auto" w:fill="FFFFFF"/>
        </w:rPr>
        <w:t>Bingham, A.J., Dean, S. and Castillo, J. (2019) “Qualitative comparative analysis in educational policy research: Procedures, processes, and possibilities,”</w:t>
      </w:r>
      <w:r w:rsidRPr="00230299">
        <w:rPr>
          <w:rStyle w:val="apple-converted-space"/>
          <w:rFonts w:ascii="Arial" w:hAnsi="Arial" w:cs="Arial"/>
          <w:color w:val="3A3A3A"/>
          <w:sz w:val="22"/>
          <w:szCs w:val="22"/>
          <w:shd w:val="clear" w:color="auto" w:fill="FFFFFF"/>
        </w:rPr>
        <w:t> </w:t>
      </w:r>
      <w:r w:rsidRPr="00230299">
        <w:rPr>
          <w:rFonts w:ascii="Arial" w:hAnsi="Arial" w:cs="Arial"/>
          <w:i/>
          <w:iCs/>
          <w:color w:val="3A3A3A"/>
          <w:sz w:val="22"/>
          <w:szCs w:val="22"/>
        </w:rPr>
        <w:t>Methodological innovations</w:t>
      </w:r>
      <w:r w:rsidRPr="00230299">
        <w:rPr>
          <w:rFonts w:ascii="Arial" w:hAnsi="Arial" w:cs="Arial"/>
          <w:color w:val="3A3A3A"/>
          <w:sz w:val="22"/>
          <w:szCs w:val="22"/>
          <w:shd w:val="clear" w:color="auto" w:fill="FFFFFF"/>
        </w:rPr>
        <w:t>, 12(2), pp. 205979911984098-. Ar gael o: https://doi.org/10.1177/2059799119840982.</w:t>
      </w:r>
    </w:p>
    <w:p w14:paraId="0FA29B32" w14:textId="77777777" w:rsidR="00B34F92" w:rsidRPr="00230299" w:rsidRDefault="00B34F92" w:rsidP="00230299">
      <w:pPr>
        <w:spacing w:line="360" w:lineRule="auto"/>
        <w:rPr>
          <w:rFonts w:ascii="Arial" w:hAnsi="Arial" w:cs="Arial"/>
          <w:color w:val="3A3A3A"/>
          <w:sz w:val="22"/>
          <w:szCs w:val="22"/>
          <w:shd w:val="clear" w:color="auto" w:fill="FFFFFF"/>
        </w:rPr>
      </w:pPr>
    </w:p>
    <w:p w14:paraId="2F75C17F" w14:textId="7D89ACD6" w:rsidR="00B34F92" w:rsidRPr="00230299" w:rsidRDefault="00B34F92" w:rsidP="00230299">
      <w:pPr>
        <w:spacing w:line="360" w:lineRule="auto"/>
        <w:rPr>
          <w:rFonts w:ascii="Arial" w:hAnsi="Arial" w:cs="Arial"/>
          <w:color w:val="000000"/>
          <w:sz w:val="22"/>
          <w:szCs w:val="22"/>
        </w:rPr>
      </w:pPr>
      <w:r w:rsidRPr="00230299">
        <w:rPr>
          <w:rFonts w:ascii="Arial" w:hAnsi="Arial" w:cs="Arial"/>
          <w:color w:val="000000"/>
          <w:sz w:val="22"/>
          <w:szCs w:val="22"/>
        </w:rPr>
        <w:t>Brown, C and Wild, M. 2022. Ethical Dilemmas in Education Considering Learning Contexts in Practice. McGraw-Hill Education.</w:t>
      </w:r>
    </w:p>
    <w:p w14:paraId="27C2C9C9" w14:textId="77777777" w:rsidR="00B34F92" w:rsidRPr="00230299" w:rsidRDefault="00B34F92" w:rsidP="00230299">
      <w:pPr>
        <w:spacing w:line="360" w:lineRule="auto"/>
        <w:rPr>
          <w:rFonts w:ascii="Arial" w:hAnsi="Arial" w:cs="Arial"/>
          <w:color w:val="000000"/>
          <w:sz w:val="22"/>
          <w:szCs w:val="22"/>
        </w:rPr>
      </w:pPr>
    </w:p>
    <w:p w14:paraId="562E46C4" w14:textId="33988EAF" w:rsidR="00B34F92" w:rsidRPr="00230299" w:rsidRDefault="00B34F92" w:rsidP="00230299">
      <w:pPr>
        <w:spacing w:line="360" w:lineRule="auto"/>
        <w:rPr>
          <w:rFonts w:ascii="Arial" w:hAnsi="Arial" w:cs="Arial"/>
          <w:color w:val="000000" w:themeColor="text1"/>
          <w:sz w:val="22"/>
          <w:szCs w:val="22"/>
        </w:rPr>
      </w:pPr>
      <w:r w:rsidRPr="00230299">
        <w:rPr>
          <w:rFonts w:ascii="Arial" w:hAnsi="Arial" w:cs="Arial"/>
          <w:color w:val="000000"/>
          <w:sz w:val="22"/>
          <w:szCs w:val="22"/>
        </w:rPr>
        <w:t xml:space="preserve">Estyn. (2018). </w:t>
      </w:r>
      <w:r w:rsidRPr="00230299">
        <w:rPr>
          <w:rFonts w:ascii="Arial" w:hAnsi="Arial" w:cs="Arial"/>
          <w:i/>
          <w:iCs/>
          <w:color w:val="000000" w:themeColor="text1"/>
          <w:sz w:val="22"/>
          <w:szCs w:val="22"/>
        </w:rPr>
        <w:t xml:space="preserve">Adroddiad ar Ysgol X. </w:t>
      </w:r>
      <w:r w:rsidRPr="00230299">
        <w:rPr>
          <w:rFonts w:ascii="Arial" w:hAnsi="Arial" w:cs="Arial"/>
          <w:color w:val="000000" w:themeColor="text1"/>
          <w:sz w:val="22"/>
          <w:szCs w:val="22"/>
        </w:rPr>
        <w:t xml:space="preserve">Ar gael o: </w:t>
      </w:r>
      <w:hyperlink r:id="rId5" w:history="1">
        <w:r w:rsidRPr="00230299">
          <w:rPr>
            <w:rStyle w:val="Hyperlink"/>
            <w:rFonts w:ascii="Arial" w:hAnsi="Arial" w:cs="Arial"/>
            <w:color w:val="000000" w:themeColor="text1"/>
            <w:sz w:val="22"/>
            <w:szCs w:val="22"/>
          </w:rPr>
          <w:t>https://www.estyn.llyw.cymru/system/files/2021-08/Adroddiad%20arolygiad%20Ysgol%20Gynradd%20Gymraeg%20</w:t>
        </w:r>
        <w:r w:rsidRPr="00230299">
          <w:rPr>
            <w:rStyle w:val="Hyperlink"/>
            <w:rFonts w:ascii="Arial" w:hAnsi="Arial" w:cs="Arial"/>
            <w:color w:val="000000" w:themeColor="text1"/>
            <w:sz w:val="22"/>
            <w:szCs w:val="22"/>
            <w:highlight w:val="black"/>
          </w:rPr>
          <w:t>Lonlas</w:t>
        </w:r>
        <w:r w:rsidRPr="00230299">
          <w:rPr>
            <w:rStyle w:val="Hyperlink"/>
            <w:rFonts w:ascii="Arial" w:hAnsi="Arial" w:cs="Arial"/>
            <w:color w:val="000000" w:themeColor="text1"/>
            <w:sz w:val="22"/>
            <w:szCs w:val="22"/>
          </w:rPr>
          <w:t>%202018.pdf</w:t>
        </w:r>
      </w:hyperlink>
      <w:r w:rsidRPr="00230299">
        <w:rPr>
          <w:rFonts w:ascii="Arial" w:hAnsi="Arial" w:cs="Arial"/>
          <w:color w:val="000000" w:themeColor="text1"/>
          <w:sz w:val="22"/>
          <w:szCs w:val="22"/>
        </w:rPr>
        <w:t>. (Cyrchwyd: 8 Ebrill 2024).</w:t>
      </w:r>
    </w:p>
    <w:p w14:paraId="65E8DBF8" w14:textId="77777777" w:rsidR="00B34F92" w:rsidRPr="00230299" w:rsidRDefault="00B34F92" w:rsidP="00230299">
      <w:pPr>
        <w:spacing w:line="360" w:lineRule="auto"/>
        <w:rPr>
          <w:rFonts w:ascii="Arial" w:hAnsi="Arial" w:cs="Arial"/>
          <w:color w:val="000000" w:themeColor="text1"/>
          <w:sz w:val="22"/>
          <w:szCs w:val="22"/>
        </w:rPr>
      </w:pPr>
    </w:p>
    <w:p w14:paraId="3CA0FD5E" w14:textId="7DE681B9" w:rsidR="00B34F92" w:rsidRPr="00230299" w:rsidRDefault="00B34F92" w:rsidP="00230299">
      <w:pPr>
        <w:spacing w:line="360" w:lineRule="auto"/>
        <w:rPr>
          <w:rFonts w:ascii="Arial" w:hAnsi="Arial" w:cs="Arial"/>
          <w:color w:val="3A3A3A"/>
          <w:sz w:val="22"/>
          <w:szCs w:val="22"/>
          <w:shd w:val="clear" w:color="auto" w:fill="FFFFFF"/>
        </w:rPr>
      </w:pPr>
      <w:r w:rsidRPr="00230299">
        <w:rPr>
          <w:rFonts w:ascii="Arial" w:hAnsi="Arial" w:cs="Arial"/>
          <w:color w:val="3A3A3A"/>
          <w:sz w:val="22"/>
          <w:szCs w:val="22"/>
          <w:shd w:val="clear" w:color="auto" w:fill="FFFFFF"/>
        </w:rPr>
        <w:lastRenderedPageBreak/>
        <w:t>Gilchrist, E. and Zhang, K.C. (2022) “Gender Stereotypes in the UK Primary Schools: Student and Teacher Perceptions,”</w:t>
      </w:r>
      <w:r w:rsidRPr="00230299">
        <w:rPr>
          <w:rStyle w:val="apple-converted-space"/>
          <w:rFonts w:ascii="Arial" w:hAnsi="Arial" w:cs="Arial"/>
          <w:color w:val="3A3A3A"/>
          <w:sz w:val="22"/>
          <w:szCs w:val="22"/>
          <w:shd w:val="clear" w:color="auto" w:fill="FFFFFF"/>
        </w:rPr>
        <w:t> </w:t>
      </w:r>
      <w:r w:rsidRPr="00230299">
        <w:rPr>
          <w:rFonts w:ascii="Arial" w:hAnsi="Arial" w:cs="Arial"/>
          <w:i/>
          <w:iCs/>
          <w:color w:val="3A3A3A"/>
          <w:sz w:val="22"/>
          <w:szCs w:val="22"/>
        </w:rPr>
        <w:t>International journal of educational reform</w:t>
      </w:r>
      <w:r w:rsidRPr="00230299">
        <w:rPr>
          <w:rFonts w:ascii="Arial" w:hAnsi="Arial" w:cs="Arial"/>
          <w:color w:val="3A3A3A"/>
          <w:sz w:val="22"/>
          <w:szCs w:val="22"/>
          <w:shd w:val="clear" w:color="auto" w:fill="FFFFFF"/>
        </w:rPr>
        <w:t>, pp. 105678792211148-. Ar gael o: https://doi.org/10.1177/10567879221114889.</w:t>
      </w:r>
    </w:p>
    <w:p w14:paraId="0466E394" w14:textId="77777777" w:rsidR="00B34F92" w:rsidRPr="00230299" w:rsidRDefault="00B34F92" w:rsidP="00230299">
      <w:pPr>
        <w:spacing w:line="360" w:lineRule="auto"/>
        <w:rPr>
          <w:rFonts w:ascii="Arial" w:hAnsi="Arial" w:cs="Arial"/>
          <w:color w:val="3A3A3A"/>
          <w:sz w:val="22"/>
          <w:szCs w:val="22"/>
          <w:shd w:val="clear" w:color="auto" w:fill="FFFFFF"/>
        </w:rPr>
      </w:pPr>
    </w:p>
    <w:p w14:paraId="6974757D" w14:textId="4BBE1E7F" w:rsidR="00B34F92" w:rsidRPr="00230299" w:rsidRDefault="00B34F92" w:rsidP="00230299">
      <w:pPr>
        <w:spacing w:line="360" w:lineRule="auto"/>
        <w:rPr>
          <w:rFonts w:ascii="Arial" w:hAnsi="Arial" w:cs="Arial"/>
          <w:color w:val="3A3A3A"/>
          <w:sz w:val="22"/>
          <w:szCs w:val="22"/>
          <w:shd w:val="clear" w:color="auto" w:fill="FFFFFF"/>
        </w:rPr>
      </w:pPr>
      <w:r w:rsidRPr="00230299">
        <w:rPr>
          <w:rFonts w:ascii="Arial" w:hAnsi="Arial" w:cs="Arial"/>
          <w:color w:val="3A3A3A"/>
          <w:sz w:val="22"/>
          <w:szCs w:val="22"/>
          <w:shd w:val="clear" w:color="auto" w:fill="FFFFFF"/>
        </w:rPr>
        <w:t>Hamilton, P. and Roberts, B. (2017) “‘Man-up, go and get an ice-pack.’ Gendered stereotypes and binaries within the primary classroom: a thing of the past?,”</w:t>
      </w:r>
      <w:r w:rsidRPr="00230299">
        <w:rPr>
          <w:rStyle w:val="apple-converted-space"/>
          <w:rFonts w:ascii="Arial" w:hAnsi="Arial" w:cs="Arial"/>
          <w:color w:val="3A3A3A"/>
          <w:sz w:val="22"/>
          <w:szCs w:val="22"/>
          <w:shd w:val="clear" w:color="auto" w:fill="FFFFFF"/>
        </w:rPr>
        <w:t> </w:t>
      </w:r>
      <w:r w:rsidRPr="00230299">
        <w:rPr>
          <w:rFonts w:ascii="Arial" w:hAnsi="Arial" w:cs="Arial"/>
          <w:i/>
          <w:iCs/>
          <w:color w:val="3A3A3A"/>
          <w:sz w:val="22"/>
          <w:szCs w:val="22"/>
        </w:rPr>
        <w:t>Education 3-13</w:t>
      </w:r>
      <w:r w:rsidRPr="00230299">
        <w:rPr>
          <w:rFonts w:ascii="Arial" w:hAnsi="Arial" w:cs="Arial"/>
          <w:color w:val="3A3A3A"/>
          <w:sz w:val="22"/>
          <w:szCs w:val="22"/>
          <w:shd w:val="clear" w:color="auto" w:fill="FFFFFF"/>
        </w:rPr>
        <w:t>, 45(1), pp. 122–134. Ar gael o: https://doi.org/10.1080/03004279.2015.1059871.</w:t>
      </w:r>
    </w:p>
    <w:p w14:paraId="52FF8DF0" w14:textId="77777777" w:rsidR="00B34F92" w:rsidRPr="00230299" w:rsidRDefault="00B34F92" w:rsidP="00230299">
      <w:pPr>
        <w:spacing w:line="360" w:lineRule="auto"/>
        <w:rPr>
          <w:rFonts w:ascii="Arial" w:hAnsi="Arial" w:cs="Arial"/>
          <w:color w:val="3A3A3A"/>
          <w:sz w:val="22"/>
          <w:szCs w:val="22"/>
          <w:shd w:val="clear" w:color="auto" w:fill="FFFFFF"/>
        </w:rPr>
      </w:pPr>
    </w:p>
    <w:p w14:paraId="7C4287EB" w14:textId="22718E93" w:rsidR="00B34F92" w:rsidRPr="00230299" w:rsidRDefault="00B34F92" w:rsidP="00230299">
      <w:pPr>
        <w:spacing w:line="360" w:lineRule="auto"/>
        <w:rPr>
          <w:rFonts w:ascii="Arial" w:hAnsi="Arial" w:cs="Arial"/>
          <w:color w:val="3A3A3A"/>
          <w:sz w:val="22"/>
          <w:szCs w:val="22"/>
          <w:shd w:val="clear" w:color="auto" w:fill="FFFFFF"/>
        </w:rPr>
      </w:pPr>
      <w:r w:rsidRPr="00230299">
        <w:rPr>
          <w:rFonts w:ascii="Arial" w:hAnsi="Arial" w:cs="Arial"/>
          <w:color w:val="3A3A3A"/>
          <w:sz w:val="22"/>
          <w:szCs w:val="22"/>
          <w:shd w:val="clear" w:color="auto" w:fill="FFFFFF"/>
        </w:rPr>
        <w:t>Hancock, D.R., Algozzine, Bob. and Lim, J.Hoon. (2021)</w:t>
      </w:r>
      <w:r w:rsidRPr="00230299">
        <w:rPr>
          <w:rStyle w:val="apple-converted-space"/>
          <w:rFonts w:ascii="Arial" w:hAnsi="Arial" w:cs="Arial"/>
          <w:color w:val="3A3A3A"/>
          <w:sz w:val="22"/>
          <w:szCs w:val="22"/>
          <w:shd w:val="clear" w:color="auto" w:fill="FFFFFF"/>
        </w:rPr>
        <w:t> </w:t>
      </w:r>
      <w:r w:rsidRPr="00230299">
        <w:rPr>
          <w:rFonts w:ascii="Arial" w:hAnsi="Arial" w:cs="Arial"/>
          <w:i/>
          <w:iCs/>
          <w:color w:val="3A3A3A"/>
          <w:sz w:val="22"/>
          <w:szCs w:val="22"/>
        </w:rPr>
        <w:t>Doing Case Study Research : A Practical Guide for Beginning Researchers.</w:t>
      </w:r>
      <w:r w:rsidRPr="00230299">
        <w:rPr>
          <w:rStyle w:val="apple-converted-space"/>
          <w:rFonts w:ascii="Arial" w:hAnsi="Arial" w:cs="Arial"/>
          <w:color w:val="3A3A3A"/>
          <w:sz w:val="22"/>
          <w:szCs w:val="22"/>
          <w:shd w:val="clear" w:color="auto" w:fill="FFFFFF"/>
        </w:rPr>
        <w:t> </w:t>
      </w:r>
      <w:r w:rsidRPr="00230299">
        <w:rPr>
          <w:rFonts w:ascii="Arial" w:hAnsi="Arial" w:cs="Arial"/>
          <w:color w:val="3A3A3A"/>
          <w:sz w:val="22"/>
          <w:szCs w:val="22"/>
          <w:shd w:val="clear" w:color="auto" w:fill="FFFFFF"/>
        </w:rPr>
        <w:t>4th ed. New York, NY: Teachers College Press.</w:t>
      </w:r>
    </w:p>
    <w:p w14:paraId="7DEF3FB0" w14:textId="77777777" w:rsidR="00B34F92" w:rsidRPr="00230299" w:rsidRDefault="00B34F92" w:rsidP="00230299">
      <w:pPr>
        <w:spacing w:line="360" w:lineRule="auto"/>
        <w:rPr>
          <w:rFonts w:ascii="Arial" w:hAnsi="Arial" w:cs="Arial"/>
          <w:color w:val="3A3A3A"/>
          <w:sz w:val="22"/>
          <w:szCs w:val="22"/>
          <w:shd w:val="clear" w:color="auto" w:fill="FFFFFF"/>
        </w:rPr>
      </w:pPr>
    </w:p>
    <w:p w14:paraId="51666B92" w14:textId="6C76D5BD" w:rsidR="00B34F92" w:rsidRPr="00230299" w:rsidRDefault="00B34F92" w:rsidP="00230299">
      <w:pPr>
        <w:spacing w:line="360" w:lineRule="auto"/>
        <w:rPr>
          <w:rFonts w:ascii="Arial" w:eastAsia="TimesNewRomanPSMT" w:hAnsi="Arial" w:cs="Arial"/>
          <w:sz w:val="22"/>
          <w:szCs w:val="22"/>
        </w:rPr>
      </w:pPr>
      <w:r w:rsidRPr="00230299">
        <w:rPr>
          <w:rFonts w:ascii="Arial" w:hAnsi="Arial" w:cs="Arial"/>
          <w:color w:val="0D0D0D"/>
          <w:sz w:val="22"/>
          <w:szCs w:val="22"/>
          <w:shd w:val="clear" w:color="auto" w:fill="FFFFFF"/>
        </w:rPr>
        <w:t xml:space="preserve">Holmes, A. G. (2020). Researcher Positionality - A Consideration of Its Influence and Place in Qualitative Research - A New Researcher Guide. </w:t>
      </w:r>
      <w:r w:rsidRPr="00230299">
        <w:rPr>
          <w:rFonts w:ascii="Arial" w:hAnsi="Arial" w:cs="Arial"/>
          <w:i/>
          <w:iCs/>
          <w:color w:val="0D0D0D"/>
          <w:sz w:val="22"/>
          <w:szCs w:val="22"/>
          <w:shd w:val="clear" w:color="auto" w:fill="FFFFFF"/>
        </w:rPr>
        <w:t>Shanlax International Journal of Education</w:t>
      </w:r>
      <w:r w:rsidRPr="00230299">
        <w:rPr>
          <w:rFonts w:ascii="Arial" w:hAnsi="Arial" w:cs="Arial"/>
          <w:color w:val="0D0D0D"/>
          <w:sz w:val="22"/>
          <w:szCs w:val="22"/>
          <w:shd w:val="clear" w:color="auto" w:fill="FFFFFF"/>
        </w:rPr>
        <w:t>, 8(4), p</w:t>
      </w:r>
      <w:r w:rsidRPr="00230299">
        <w:rPr>
          <w:rFonts w:ascii="Arial" w:hAnsi="Arial" w:cs="Arial"/>
          <w:color w:val="0D0D0D"/>
          <w:sz w:val="22"/>
          <w:szCs w:val="22"/>
        </w:rPr>
        <w:t xml:space="preserve">p. </w:t>
      </w:r>
      <w:r w:rsidRPr="00230299">
        <w:rPr>
          <w:rFonts w:ascii="Arial" w:hAnsi="Arial" w:cs="Arial"/>
          <w:color w:val="0D0D0D"/>
          <w:sz w:val="22"/>
          <w:szCs w:val="22"/>
          <w:shd w:val="clear" w:color="auto" w:fill="FFFFFF"/>
        </w:rPr>
        <w:t xml:space="preserve">1-10. </w:t>
      </w:r>
      <w:r w:rsidRPr="00230299">
        <w:rPr>
          <w:rFonts w:ascii="Arial" w:hAnsi="Arial" w:cs="Arial"/>
          <w:color w:val="0D0D0D"/>
          <w:sz w:val="22"/>
          <w:szCs w:val="22"/>
        </w:rPr>
        <w:t xml:space="preserve">Ar gael o: </w:t>
      </w:r>
      <w:r w:rsidRPr="00230299">
        <w:rPr>
          <w:rFonts w:ascii="Arial" w:eastAsia="TimesNewRomanPSMT" w:hAnsi="Arial" w:cs="Arial"/>
          <w:sz w:val="22"/>
          <w:szCs w:val="22"/>
        </w:rPr>
        <w:t>https://doi.org/10.34293/ education.v8i4.3232.</w:t>
      </w:r>
    </w:p>
    <w:p w14:paraId="013F1AF7" w14:textId="77777777" w:rsidR="00B34F92" w:rsidRPr="00230299" w:rsidRDefault="00B34F92" w:rsidP="00230299">
      <w:pPr>
        <w:spacing w:line="360" w:lineRule="auto"/>
        <w:rPr>
          <w:rFonts w:ascii="Arial" w:eastAsia="TimesNewRomanPSMT" w:hAnsi="Arial" w:cs="Arial"/>
          <w:sz w:val="22"/>
          <w:szCs w:val="22"/>
        </w:rPr>
      </w:pPr>
    </w:p>
    <w:p w14:paraId="22AA93FC" w14:textId="67287889" w:rsidR="00B34F92" w:rsidRPr="00230299" w:rsidRDefault="00B34F92" w:rsidP="00230299">
      <w:pPr>
        <w:spacing w:line="360" w:lineRule="auto"/>
        <w:rPr>
          <w:rFonts w:ascii="Arial" w:hAnsi="Arial" w:cs="Arial"/>
          <w:color w:val="3A3A3A"/>
          <w:sz w:val="22"/>
          <w:szCs w:val="22"/>
          <w:shd w:val="clear" w:color="auto" w:fill="FFFFFF"/>
        </w:rPr>
      </w:pPr>
      <w:r w:rsidRPr="00230299">
        <w:rPr>
          <w:rFonts w:ascii="Arial" w:hAnsi="Arial" w:cs="Arial"/>
          <w:color w:val="3A3A3A"/>
          <w:sz w:val="22"/>
          <w:szCs w:val="22"/>
          <w:shd w:val="clear" w:color="auto" w:fill="FFFFFF"/>
        </w:rPr>
        <w:t>Jhuremalani, A., Tadros, E. and Goody, A. (2023) “Stereo-atypical: An Investigation into the Explicit and Implicit Gender Stereotypes in Primary School-Aged Children,”</w:t>
      </w:r>
      <w:r w:rsidRPr="00230299">
        <w:rPr>
          <w:rStyle w:val="apple-converted-space"/>
          <w:rFonts w:ascii="Arial" w:hAnsi="Arial" w:cs="Arial"/>
          <w:color w:val="3A3A3A"/>
          <w:sz w:val="22"/>
          <w:szCs w:val="22"/>
          <w:shd w:val="clear" w:color="auto" w:fill="FFFFFF"/>
        </w:rPr>
        <w:t> </w:t>
      </w:r>
      <w:r w:rsidRPr="00230299">
        <w:rPr>
          <w:rFonts w:ascii="Arial" w:hAnsi="Arial" w:cs="Arial"/>
          <w:i/>
          <w:iCs/>
          <w:color w:val="3A3A3A"/>
          <w:sz w:val="22"/>
          <w:szCs w:val="22"/>
        </w:rPr>
        <w:t>Early childhood education journal</w:t>
      </w:r>
      <w:r w:rsidRPr="00230299">
        <w:rPr>
          <w:rFonts w:ascii="Arial" w:hAnsi="Arial" w:cs="Arial"/>
          <w:color w:val="3A3A3A"/>
          <w:sz w:val="22"/>
          <w:szCs w:val="22"/>
          <w:shd w:val="clear" w:color="auto" w:fill="FFFFFF"/>
        </w:rPr>
        <w:t>, 51(7), pp. 1115–1129. Ar gael o: https://doi.org/10.1007/s10643-022-01355-w.</w:t>
      </w:r>
    </w:p>
    <w:p w14:paraId="1DAE50CE" w14:textId="77777777" w:rsidR="00B34F92" w:rsidRPr="00230299" w:rsidRDefault="00B34F92" w:rsidP="00230299">
      <w:pPr>
        <w:spacing w:line="360" w:lineRule="auto"/>
        <w:rPr>
          <w:rFonts w:ascii="Arial" w:hAnsi="Arial" w:cs="Arial"/>
          <w:color w:val="3A3A3A"/>
          <w:sz w:val="22"/>
          <w:szCs w:val="22"/>
          <w:shd w:val="clear" w:color="auto" w:fill="FFFFFF"/>
        </w:rPr>
      </w:pPr>
    </w:p>
    <w:p w14:paraId="158F7574" w14:textId="530E3B93" w:rsidR="00B34F92" w:rsidRPr="00230299" w:rsidRDefault="00B34F92" w:rsidP="00230299">
      <w:pPr>
        <w:spacing w:line="360" w:lineRule="auto"/>
        <w:rPr>
          <w:rFonts w:ascii="Arial" w:hAnsi="Arial" w:cs="Arial"/>
          <w:color w:val="000000"/>
          <w:sz w:val="22"/>
          <w:szCs w:val="22"/>
        </w:rPr>
      </w:pPr>
      <w:r w:rsidRPr="00230299">
        <w:rPr>
          <w:rFonts w:ascii="Arial" w:hAnsi="Arial" w:cs="Arial"/>
          <w:color w:val="000000"/>
          <w:sz w:val="22"/>
          <w:szCs w:val="22"/>
        </w:rPr>
        <w:t xml:space="preserve">Maguire, M &amp; Delahunt, B. (2017) Doing a thematic analysis: A practical, step-by-step guide for learning and teaching scholars. </w:t>
      </w:r>
      <w:r w:rsidRPr="00230299">
        <w:rPr>
          <w:rFonts w:ascii="Arial" w:hAnsi="Arial" w:cs="Arial"/>
          <w:i/>
          <w:iCs/>
          <w:color w:val="000000"/>
          <w:sz w:val="22"/>
          <w:szCs w:val="22"/>
        </w:rPr>
        <w:t xml:space="preserve">All Ireland Journal of Higher Education, </w:t>
      </w:r>
      <w:r w:rsidRPr="00230299">
        <w:rPr>
          <w:rFonts w:ascii="Arial" w:hAnsi="Arial" w:cs="Arial"/>
          <w:color w:val="000000"/>
          <w:sz w:val="22"/>
          <w:szCs w:val="22"/>
        </w:rPr>
        <w:t>9(3), pp. 3351-33514. Ar gael o: https://www.researchgate.net/publication/349506918_Doing_a_Thematic_Analysis_A_Practical_Step-by-Step_Guide.</w:t>
      </w:r>
    </w:p>
    <w:p w14:paraId="3AD4C185" w14:textId="77777777" w:rsidR="00B34F92" w:rsidRPr="00230299" w:rsidRDefault="00B34F92" w:rsidP="00230299">
      <w:pPr>
        <w:spacing w:line="360" w:lineRule="auto"/>
        <w:rPr>
          <w:rFonts w:ascii="Arial" w:hAnsi="Arial" w:cs="Arial"/>
          <w:color w:val="000000"/>
          <w:sz w:val="22"/>
          <w:szCs w:val="22"/>
        </w:rPr>
      </w:pPr>
    </w:p>
    <w:p w14:paraId="69308C16" w14:textId="621C7E19" w:rsidR="00B34F92" w:rsidRPr="00230299" w:rsidRDefault="00B34F92" w:rsidP="00230299">
      <w:pPr>
        <w:spacing w:line="360" w:lineRule="auto"/>
        <w:rPr>
          <w:rFonts w:ascii="Arial" w:hAnsi="Arial" w:cs="Arial"/>
          <w:color w:val="3A3A3A"/>
          <w:sz w:val="22"/>
          <w:szCs w:val="22"/>
          <w:shd w:val="clear" w:color="auto" w:fill="FFFFFF"/>
        </w:rPr>
      </w:pPr>
      <w:r w:rsidRPr="00230299">
        <w:rPr>
          <w:rFonts w:ascii="Arial" w:hAnsi="Arial" w:cs="Arial"/>
          <w:color w:val="3A3A3A"/>
          <w:sz w:val="22"/>
          <w:szCs w:val="22"/>
          <w:shd w:val="clear" w:color="auto" w:fill="FFFFFF"/>
        </w:rPr>
        <w:t>Martin, C.L., Andrews, N.C.Z., England, D.E., Zosuls, K &amp; Ruble, D.N.</w:t>
      </w:r>
      <w:r w:rsidRPr="00230299">
        <w:rPr>
          <w:rStyle w:val="apple-converted-space"/>
          <w:rFonts w:ascii="Arial" w:hAnsi="Arial" w:cs="Arial"/>
          <w:color w:val="3A3A3A"/>
          <w:sz w:val="22"/>
          <w:szCs w:val="22"/>
          <w:shd w:val="clear" w:color="auto" w:fill="FFFFFF"/>
        </w:rPr>
        <w:t> </w:t>
      </w:r>
      <w:r w:rsidRPr="00230299">
        <w:rPr>
          <w:rFonts w:ascii="Arial" w:hAnsi="Arial" w:cs="Arial"/>
          <w:color w:val="3A3A3A"/>
          <w:sz w:val="22"/>
          <w:szCs w:val="22"/>
          <w:shd w:val="clear" w:color="auto" w:fill="FFFFFF"/>
        </w:rPr>
        <w:t>(2017) “A Dual Identity Approach for Conceptualizing and Measuring Children’s Gender Identity,”</w:t>
      </w:r>
      <w:r w:rsidRPr="00230299">
        <w:rPr>
          <w:rStyle w:val="apple-converted-space"/>
          <w:rFonts w:ascii="Arial" w:hAnsi="Arial" w:cs="Arial"/>
          <w:color w:val="3A3A3A"/>
          <w:sz w:val="22"/>
          <w:szCs w:val="22"/>
          <w:shd w:val="clear" w:color="auto" w:fill="FFFFFF"/>
        </w:rPr>
        <w:t> </w:t>
      </w:r>
      <w:r w:rsidRPr="00230299">
        <w:rPr>
          <w:rFonts w:ascii="Arial" w:hAnsi="Arial" w:cs="Arial"/>
          <w:i/>
          <w:iCs/>
          <w:color w:val="3A3A3A"/>
          <w:sz w:val="22"/>
          <w:szCs w:val="22"/>
        </w:rPr>
        <w:t>Child development</w:t>
      </w:r>
      <w:r w:rsidRPr="00230299">
        <w:rPr>
          <w:rFonts w:ascii="Arial" w:hAnsi="Arial" w:cs="Arial"/>
          <w:color w:val="3A3A3A"/>
          <w:sz w:val="22"/>
          <w:szCs w:val="22"/>
          <w:shd w:val="clear" w:color="auto" w:fill="FFFFFF"/>
        </w:rPr>
        <w:t>, 88(1), pp. 167–182. Ar gael o: https://doi.org/10.1111/cdev.12568.</w:t>
      </w:r>
    </w:p>
    <w:p w14:paraId="73D03673" w14:textId="77777777" w:rsidR="00B34F92" w:rsidRPr="00230299" w:rsidRDefault="00B34F92" w:rsidP="00230299">
      <w:pPr>
        <w:spacing w:line="360" w:lineRule="auto"/>
        <w:rPr>
          <w:rFonts w:ascii="Arial" w:hAnsi="Arial" w:cs="Arial"/>
          <w:color w:val="3A3A3A"/>
          <w:sz w:val="22"/>
          <w:szCs w:val="22"/>
          <w:shd w:val="clear" w:color="auto" w:fill="FFFFFF"/>
        </w:rPr>
      </w:pPr>
    </w:p>
    <w:p w14:paraId="271EC894" w14:textId="71586C37" w:rsidR="00B34F92" w:rsidRPr="00230299" w:rsidRDefault="00B34F92" w:rsidP="00230299">
      <w:pPr>
        <w:spacing w:line="360" w:lineRule="auto"/>
        <w:rPr>
          <w:rFonts w:ascii="Arial" w:hAnsi="Arial" w:cs="Arial"/>
          <w:color w:val="000000"/>
          <w:sz w:val="22"/>
          <w:szCs w:val="22"/>
        </w:rPr>
      </w:pPr>
      <w:r w:rsidRPr="00230299">
        <w:rPr>
          <w:rFonts w:ascii="Arial" w:hAnsi="Arial" w:cs="Arial"/>
          <w:color w:val="000000"/>
          <w:sz w:val="22"/>
          <w:szCs w:val="22"/>
        </w:rPr>
        <w:t xml:space="preserve">Martinez, M. A., Osornio, A., Halim, M. L., &amp; Zosuls, K. M. (2020). Gender: Awareness, identity, and stereotyping. In J. B. Benson (Ed.), </w:t>
      </w:r>
      <w:r w:rsidRPr="00230299">
        <w:rPr>
          <w:rFonts w:ascii="Arial" w:hAnsi="Arial" w:cs="Arial"/>
          <w:i/>
          <w:iCs/>
          <w:color w:val="000000"/>
          <w:sz w:val="22"/>
          <w:szCs w:val="22"/>
        </w:rPr>
        <w:t>Encyclopedia of infant and early childhood development</w:t>
      </w:r>
      <w:r w:rsidRPr="00230299">
        <w:rPr>
          <w:rFonts w:ascii="Arial" w:hAnsi="Arial" w:cs="Arial"/>
          <w:color w:val="000000"/>
          <w:sz w:val="22"/>
          <w:szCs w:val="22"/>
        </w:rPr>
        <w:t>. New York: Elsevier.</w:t>
      </w:r>
    </w:p>
    <w:p w14:paraId="25D93BAA" w14:textId="77777777" w:rsidR="00B34F92" w:rsidRPr="00230299" w:rsidRDefault="00B34F92" w:rsidP="00230299">
      <w:pPr>
        <w:spacing w:line="360" w:lineRule="auto"/>
        <w:rPr>
          <w:rFonts w:ascii="Arial" w:hAnsi="Arial" w:cs="Arial"/>
          <w:color w:val="000000"/>
          <w:sz w:val="22"/>
          <w:szCs w:val="22"/>
        </w:rPr>
      </w:pPr>
    </w:p>
    <w:p w14:paraId="4574B9C5" w14:textId="7BC762E9" w:rsidR="00B34F92" w:rsidRPr="00230299" w:rsidRDefault="00B34F92" w:rsidP="00230299">
      <w:pPr>
        <w:spacing w:line="360" w:lineRule="auto"/>
        <w:rPr>
          <w:rFonts w:ascii="Arial" w:hAnsi="Arial" w:cs="Arial"/>
          <w:color w:val="3A3A3A"/>
          <w:sz w:val="22"/>
          <w:szCs w:val="22"/>
          <w:shd w:val="clear" w:color="auto" w:fill="FFFFFF"/>
        </w:rPr>
      </w:pPr>
      <w:r w:rsidRPr="00230299">
        <w:rPr>
          <w:rFonts w:ascii="Arial" w:hAnsi="Arial" w:cs="Arial"/>
          <w:color w:val="3A3A3A"/>
          <w:sz w:val="22"/>
          <w:szCs w:val="22"/>
          <w:shd w:val="clear" w:color="auto" w:fill="FFFFFF"/>
        </w:rPr>
        <w:t>McGeown, S.P. and Warhurst, A. (2020) “Sex differences in education: exploring children’s gender identity,”</w:t>
      </w:r>
      <w:r w:rsidRPr="00230299">
        <w:rPr>
          <w:rStyle w:val="apple-converted-space"/>
          <w:rFonts w:ascii="Arial" w:hAnsi="Arial" w:cs="Arial"/>
          <w:color w:val="3A3A3A"/>
          <w:sz w:val="22"/>
          <w:szCs w:val="22"/>
          <w:shd w:val="clear" w:color="auto" w:fill="FFFFFF"/>
        </w:rPr>
        <w:t> </w:t>
      </w:r>
      <w:r w:rsidRPr="00230299">
        <w:rPr>
          <w:rFonts w:ascii="Arial" w:hAnsi="Arial" w:cs="Arial"/>
          <w:i/>
          <w:iCs/>
          <w:color w:val="3A3A3A"/>
          <w:sz w:val="22"/>
          <w:szCs w:val="22"/>
        </w:rPr>
        <w:t>Educational psychology (Dorchester-on-Thames)</w:t>
      </w:r>
      <w:r w:rsidRPr="00230299">
        <w:rPr>
          <w:rFonts w:ascii="Arial" w:hAnsi="Arial" w:cs="Arial"/>
          <w:color w:val="3A3A3A"/>
          <w:sz w:val="22"/>
          <w:szCs w:val="22"/>
          <w:shd w:val="clear" w:color="auto" w:fill="FFFFFF"/>
        </w:rPr>
        <w:t>, 40(1), pp. 103–119. Ar gael o: https://doi.org/10.1080/01443410.2019.1640349.</w:t>
      </w:r>
    </w:p>
    <w:p w14:paraId="5E5A67BA" w14:textId="77777777" w:rsidR="00B34F92" w:rsidRPr="00230299" w:rsidRDefault="00B34F92" w:rsidP="00230299">
      <w:pPr>
        <w:spacing w:line="360" w:lineRule="auto"/>
        <w:rPr>
          <w:rFonts w:ascii="Arial" w:hAnsi="Arial" w:cs="Arial"/>
          <w:color w:val="3A3A3A"/>
          <w:sz w:val="22"/>
          <w:szCs w:val="22"/>
          <w:shd w:val="clear" w:color="auto" w:fill="FFFFFF"/>
        </w:rPr>
      </w:pPr>
    </w:p>
    <w:p w14:paraId="79F859B7" w14:textId="77777777" w:rsidR="00B34F92" w:rsidRPr="00230299" w:rsidRDefault="00B34F92" w:rsidP="00230299">
      <w:pPr>
        <w:spacing w:line="360" w:lineRule="auto"/>
        <w:rPr>
          <w:rFonts w:ascii="Arial" w:hAnsi="Arial" w:cs="Arial"/>
          <w:color w:val="000000"/>
          <w:sz w:val="22"/>
          <w:szCs w:val="22"/>
        </w:rPr>
      </w:pPr>
      <w:r w:rsidRPr="00230299">
        <w:rPr>
          <w:rFonts w:ascii="Arial" w:hAnsi="Arial" w:cs="Arial"/>
          <w:color w:val="000000"/>
          <w:sz w:val="22"/>
          <w:szCs w:val="22"/>
        </w:rPr>
        <w:t>O'Reilly, M. and Dogra, N., 2016. Interviewing children and young people for research. Sage.</w:t>
      </w:r>
    </w:p>
    <w:p w14:paraId="0423A988" w14:textId="77777777" w:rsidR="00B34F92" w:rsidRPr="00230299" w:rsidRDefault="00B34F92" w:rsidP="00230299">
      <w:pPr>
        <w:spacing w:line="360" w:lineRule="auto"/>
        <w:rPr>
          <w:rFonts w:ascii="Arial" w:hAnsi="Arial" w:cs="Arial"/>
          <w:sz w:val="22"/>
          <w:szCs w:val="22"/>
          <w:u w:val="single"/>
        </w:rPr>
      </w:pPr>
    </w:p>
    <w:p w14:paraId="7BEA9B41" w14:textId="17152327" w:rsidR="00B34F92" w:rsidRPr="00230299" w:rsidRDefault="00B34F92" w:rsidP="00230299">
      <w:pPr>
        <w:spacing w:line="360" w:lineRule="auto"/>
        <w:rPr>
          <w:rFonts w:ascii="Arial" w:hAnsi="Arial" w:cs="Arial"/>
          <w:color w:val="3A3A3A"/>
          <w:sz w:val="22"/>
          <w:szCs w:val="22"/>
          <w:shd w:val="clear" w:color="auto" w:fill="FFFFFF"/>
        </w:rPr>
      </w:pPr>
      <w:r w:rsidRPr="00230299">
        <w:rPr>
          <w:rFonts w:ascii="Arial" w:hAnsi="Arial" w:cs="Arial"/>
          <w:color w:val="3A3A3A"/>
          <w:sz w:val="22"/>
          <w:szCs w:val="22"/>
          <w:shd w:val="clear" w:color="auto" w:fill="FFFFFF"/>
        </w:rPr>
        <w:t>Okanda, M.</w:t>
      </w:r>
      <w:r w:rsidRPr="00230299">
        <w:rPr>
          <w:rStyle w:val="apple-converted-space"/>
          <w:rFonts w:ascii="Arial" w:hAnsi="Arial" w:cs="Arial"/>
          <w:color w:val="3A3A3A"/>
          <w:sz w:val="22"/>
          <w:szCs w:val="22"/>
          <w:shd w:val="clear" w:color="auto" w:fill="FFFFFF"/>
        </w:rPr>
        <w:t> </w:t>
      </w:r>
      <w:r w:rsidRPr="00230299">
        <w:rPr>
          <w:rFonts w:ascii="Arial" w:hAnsi="Arial" w:cs="Arial"/>
          <w:i/>
          <w:iCs/>
          <w:color w:val="3A3A3A"/>
          <w:sz w:val="22"/>
          <w:szCs w:val="22"/>
        </w:rPr>
        <w:t>et al.</w:t>
      </w:r>
      <w:r w:rsidRPr="00230299">
        <w:rPr>
          <w:rStyle w:val="apple-converted-space"/>
          <w:rFonts w:ascii="Arial" w:hAnsi="Arial" w:cs="Arial"/>
          <w:color w:val="3A3A3A"/>
          <w:sz w:val="22"/>
          <w:szCs w:val="22"/>
          <w:shd w:val="clear" w:color="auto" w:fill="FFFFFF"/>
        </w:rPr>
        <w:t> </w:t>
      </w:r>
      <w:r w:rsidRPr="00230299">
        <w:rPr>
          <w:rFonts w:ascii="Arial" w:hAnsi="Arial" w:cs="Arial"/>
          <w:color w:val="3A3A3A"/>
          <w:sz w:val="22"/>
          <w:szCs w:val="22"/>
          <w:shd w:val="clear" w:color="auto" w:fill="FFFFFF"/>
        </w:rPr>
        <w:t>(2013) “Three- and 4-year-old children’s response tendencies to various interviewers,”</w:t>
      </w:r>
      <w:r w:rsidRPr="00230299">
        <w:rPr>
          <w:rStyle w:val="apple-converted-space"/>
          <w:rFonts w:ascii="Arial" w:hAnsi="Arial" w:cs="Arial"/>
          <w:color w:val="3A3A3A"/>
          <w:sz w:val="22"/>
          <w:szCs w:val="22"/>
          <w:shd w:val="clear" w:color="auto" w:fill="FFFFFF"/>
        </w:rPr>
        <w:t> </w:t>
      </w:r>
      <w:r w:rsidRPr="00230299">
        <w:rPr>
          <w:rFonts w:ascii="Arial" w:hAnsi="Arial" w:cs="Arial"/>
          <w:i/>
          <w:iCs/>
          <w:color w:val="3A3A3A"/>
          <w:sz w:val="22"/>
          <w:szCs w:val="22"/>
        </w:rPr>
        <w:t>Journal of experimental child psychology</w:t>
      </w:r>
      <w:r w:rsidRPr="00230299">
        <w:rPr>
          <w:rFonts w:ascii="Arial" w:hAnsi="Arial" w:cs="Arial"/>
          <w:color w:val="3A3A3A"/>
          <w:sz w:val="22"/>
          <w:szCs w:val="22"/>
          <w:shd w:val="clear" w:color="auto" w:fill="FFFFFF"/>
        </w:rPr>
        <w:t>, 116(1), pp. 68–77. Ar gael o: https://doi.org/10.1016/j.jecp.2013.03.012.</w:t>
      </w:r>
    </w:p>
    <w:p w14:paraId="3586098D" w14:textId="77777777" w:rsidR="00B34F92" w:rsidRPr="00230299" w:rsidRDefault="00B34F92" w:rsidP="00230299">
      <w:pPr>
        <w:spacing w:line="360" w:lineRule="auto"/>
        <w:rPr>
          <w:rFonts w:ascii="Arial" w:hAnsi="Arial" w:cs="Arial"/>
          <w:color w:val="3A3A3A"/>
          <w:sz w:val="22"/>
          <w:szCs w:val="22"/>
          <w:shd w:val="clear" w:color="auto" w:fill="FFFFFF"/>
        </w:rPr>
      </w:pPr>
    </w:p>
    <w:p w14:paraId="34129168" w14:textId="20A52814" w:rsidR="00B34F92" w:rsidRPr="00230299" w:rsidRDefault="00B34F92" w:rsidP="00230299">
      <w:pPr>
        <w:spacing w:line="360" w:lineRule="auto"/>
        <w:rPr>
          <w:rFonts w:ascii="Arial" w:hAnsi="Arial" w:cs="Arial"/>
          <w:sz w:val="22"/>
          <w:szCs w:val="22"/>
        </w:rPr>
      </w:pPr>
      <w:r w:rsidRPr="00230299">
        <w:rPr>
          <w:rFonts w:ascii="Arial" w:hAnsi="Arial" w:cs="Arial"/>
          <w:color w:val="3A3A3A"/>
          <w:sz w:val="22"/>
          <w:szCs w:val="22"/>
          <w:shd w:val="clear" w:color="auto" w:fill="FFFFFF"/>
        </w:rPr>
        <w:t>Pool, J.L. and Hampshire, P. (2020) “Planning for Authentic Assessment Using Unstructured and Structured Observation in the Preschool Classroom,”</w:t>
      </w:r>
      <w:r w:rsidRPr="00230299">
        <w:rPr>
          <w:rStyle w:val="apple-converted-space"/>
          <w:rFonts w:ascii="Arial" w:hAnsi="Arial" w:cs="Arial"/>
          <w:color w:val="3A3A3A"/>
          <w:sz w:val="22"/>
          <w:szCs w:val="22"/>
          <w:shd w:val="clear" w:color="auto" w:fill="FFFFFF"/>
        </w:rPr>
        <w:t> </w:t>
      </w:r>
      <w:r w:rsidRPr="00230299">
        <w:rPr>
          <w:rFonts w:ascii="Arial" w:hAnsi="Arial" w:cs="Arial"/>
          <w:i/>
          <w:iCs/>
          <w:color w:val="3A3A3A"/>
          <w:sz w:val="22"/>
          <w:szCs w:val="22"/>
        </w:rPr>
        <w:t>Young exceptional children</w:t>
      </w:r>
      <w:r w:rsidRPr="00230299">
        <w:rPr>
          <w:rFonts w:ascii="Arial" w:hAnsi="Arial" w:cs="Arial"/>
          <w:color w:val="3A3A3A"/>
          <w:sz w:val="22"/>
          <w:szCs w:val="22"/>
          <w:shd w:val="clear" w:color="auto" w:fill="FFFFFF"/>
        </w:rPr>
        <w:t>, 23(3), pp. 143–156. Ar gael o: https://doi.org/10.1177/1096250619846919.</w:t>
      </w:r>
    </w:p>
    <w:p w14:paraId="0BCE1838" w14:textId="77777777" w:rsidR="00B34F92" w:rsidRPr="00230299" w:rsidRDefault="00B34F92" w:rsidP="00230299">
      <w:pPr>
        <w:spacing w:line="360" w:lineRule="auto"/>
        <w:rPr>
          <w:rFonts w:ascii="Arial" w:hAnsi="Arial" w:cs="Arial"/>
          <w:color w:val="3A3A3A"/>
          <w:sz w:val="22"/>
          <w:szCs w:val="22"/>
          <w:shd w:val="clear" w:color="auto" w:fill="FFFFFF"/>
        </w:rPr>
      </w:pPr>
    </w:p>
    <w:p w14:paraId="55265E9C" w14:textId="77777777" w:rsidR="00B34F92" w:rsidRPr="00230299" w:rsidRDefault="00B34F92" w:rsidP="00230299">
      <w:pPr>
        <w:spacing w:line="360" w:lineRule="auto"/>
        <w:rPr>
          <w:rFonts w:ascii="Arial" w:hAnsi="Arial" w:cs="Arial"/>
          <w:color w:val="000000"/>
          <w:sz w:val="22"/>
          <w:szCs w:val="22"/>
        </w:rPr>
      </w:pPr>
      <w:r w:rsidRPr="00230299">
        <w:rPr>
          <w:rFonts w:ascii="Arial" w:hAnsi="Arial" w:cs="Arial"/>
          <w:color w:val="3A3A3A"/>
          <w:sz w:val="22"/>
          <w:szCs w:val="22"/>
          <w:shd w:val="clear" w:color="auto" w:fill="FFFFFF"/>
        </w:rPr>
        <w:t>Simons, H. (2020) “Case Study Research: In-Depth Understanding in Context,” in</w:t>
      </w:r>
      <w:r w:rsidRPr="00230299">
        <w:rPr>
          <w:rStyle w:val="apple-converted-space"/>
          <w:rFonts w:ascii="Arial" w:hAnsi="Arial" w:cs="Arial"/>
          <w:color w:val="3A3A3A"/>
          <w:sz w:val="22"/>
          <w:szCs w:val="22"/>
          <w:shd w:val="clear" w:color="auto" w:fill="FFFFFF"/>
        </w:rPr>
        <w:t> </w:t>
      </w:r>
      <w:r w:rsidRPr="00230299">
        <w:rPr>
          <w:rFonts w:ascii="Arial" w:hAnsi="Arial" w:cs="Arial"/>
          <w:i/>
          <w:iCs/>
          <w:color w:val="3A3A3A"/>
          <w:sz w:val="22"/>
          <w:szCs w:val="22"/>
        </w:rPr>
        <w:t>The Oxford Handbook of Qualitative Research</w:t>
      </w:r>
      <w:r w:rsidRPr="00230299">
        <w:rPr>
          <w:rFonts w:ascii="Arial" w:hAnsi="Arial" w:cs="Arial"/>
          <w:color w:val="3A3A3A"/>
          <w:sz w:val="22"/>
          <w:szCs w:val="22"/>
          <w:shd w:val="clear" w:color="auto" w:fill="FFFFFF"/>
        </w:rPr>
        <w:t>. Oxford University Press. Ar gael o: https://doi.org/10.1093/oxfordhb/9780190847388.013.29.</w:t>
      </w:r>
    </w:p>
    <w:p w14:paraId="18D314BF" w14:textId="77777777" w:rsidR="00B34F92" w:rsidRPr="00230299" w:rsidRDefault="00B34F92" w:rsidP="00230299">
      <w:pPr>
        <w:spacing w:line="360" w:lineRule="auto"/>
        <w:rPr>
          <w:rFonts w:ascii="Arial" w:hAnsi="Arial" w:cs="Arial"/>
          <w:sz w:val="22"/>
          <w:szCs w:val="22"/>
          <w:u w:val="single"/>
        </w:rPr>
      </w:pPr>
    </w:p>
    <w:p w14:paraId="2AD27796" w14:textId="0C493F35" w:rsidR="00B34F92" w:rsidRPr="00230299" w:rsidRDefault="00B34F92" w:rsidP="00230299">
      <w:pPr>
        <w:spacing w:line="360" w:lineRule="auto"/>
        <w:rPr>
          <w:rFonts w:ascii="Arial" w:hAnsi="Arial" w:cs="Arial"/>
          <w:color w:val="3A3A3A"/>
          <w:sz w:val="22"/>
          <w:szCs w:val="22"/>
          <w:shd w:val="clear" w:color="auto" w:fill="FFFFFF"/>
        </w:rPr>
      </w:pPr>
      <w:r w:rsidRPr="00230299">
        <w:rPr>
          <w:rFonts w:ascii="Arial" w:hAnsi="Arial" w:cs="Arial"/>
          <w:color w:val="3A3A3A"/>
          <w:sz w:val="22"/>
          <w:szCs w:val="22"/>
          <w:shd w:val="clear" w:color="auto" w:fill="FFFFFF"/>
        </w:rPr>
        <w:t>Sullivan, J., Moss-Racusin, C., Lopez, M &amp; Williams, K</w:t>
      </w:r>
      <w:r w:rsidRPr="00230299">
        <w:rPr>
          <w:rFonts w:ascii="Arial" w:hAnsi="Arial" w:cs="Arial"/>
          <w:i/>
          <w:iCs/>
          <w:color w:val="3A3A3A"/>
          <w:sz w:val="22"/>
          <w:szCs w:val="22"/>
        </w:rPr>
        <w:t>.</w:t>
      </w:r>
      <w:r w:rsidRPr="00230299">
        <w:rPr>
          <w:rStyle w:val="apple-converted-space"/>
          <w:rFonts w:ascii="Arial" w:hAnsi="Arial" w:cs="Arial"/>
          <w:color w:val="3A3A3A"/>
          <w:sz w:val="22"/>
          <w:szCs w:val="22"/>
          <w:shd w:val="clear" w:color="auto" w:fill="FFFFFF"/>
        </w:rPr>
        <w:t> </w:t>
      </w:r>
      <w:r w:rsidRPr="00230299">
        <w:rPr>
          <w:rFonts w:ascii="Arial" w:hAnsi="Arial" w:cs="Arial"/>
          <w:color w:val="3A3A3A"/>
          <w:sz w:val="22"/>
          <w:szCs w:val="22"/>
          <w:shd w:val="clear" w:color="auto" w:fill="FFFFFF"/>
        </w:rPr>
        <w:t>(2018) “Backlash against gender stereotype-violating preschool children,”</w:t>
      </w:r>
      <w:r w:rsidRPr="00230299">
        <w:rPr>
          <w:rStyle w:val="apple-converted-space"/>
          <w:rFonts w:ascii="Arial" w:hAnsi="Arial" w:cs="Arial"/>
          <w:color w:val="3A3A3A"/>
          <w:sz w:val="22"/>
          <w:szCs w:val="22"/>
          <w:shd w:val="clear" w:color="auto" w:fill="FFFFFF"/>
        </w:rPr>
        <w:t> </w:t>
      </w:r>
      <w:r w:rsidRPr="00230299">
        <w:rPr>
          <w:rFonts w:ascii="Arial" w:hAnsi="Arial" w:cs="Arial"/>
          <w:i/>
          <w:iCs/>
          <w:color w:val="3A3A3A"/>
          <w:sz w:val="22"/>
          <w:szCs w:val="22"/>
        </w:rPr>
        <w:t>PloS one</w:t>
      </w:r>
      <w:r w:rsidRPr="00230299">
        <w:rPr>
          <w:rFonts w:ascii="Arial" w:hAnsi="Arial" w:cs="Arial"/>
          <w:color w:val="3A3A3A"/>
          <w:sz w:val="22"/>
          <w:szCs w:val="22"/>
          <w:shd w:val="clear" w:color="auto" w:fill="FFFFFF"/>
        </w:rPr>
        <w:t>, 13(4), pp. e0195503–e0195503. Ar gael o: https://doi.org/10.1371/journal.pone.0195503.</w:t>
      </w:r>
    </w:p>
    <w:p w14:paraId="694C612B" w14:textId="77777777" w:rsidR="00B34F92" w:rsidRPr="00230299" w:rsidRDefault="00B34F92" w:rsidP="00230299">
      <w:pPr>
        <w:spacing w:line="360" w:lineRule="auto"/>
        <w:rPr>
          <w:rFonts w:ascii="Arial" w:hAnsi="Arial" w:cs="Arial"/>
          <w:color w:val="3A3A3A"/>
          <w:sz w:val="22"/>
          <w:szCs w:val="22"/>
          <w:shd w:val="clear" w:color="auto" w:fill="FFFFFF"/>
        </w:rPr>
      </w:pPr>
    </w:p>
    <w:p w14:paraId="1B0BA3F5" w14:textId="3C817D0C" w:rsidR="00B34F92" w:rsidRPr="00230299" w:rsidRDefault="00B34F92" w:rsidP="00230299">
      <w:pPr>
        <w:spacing w:line="360" w:lineRule="auto"/>
        <w:rPr>
          <w:rFonts w:ascii="Arial" w:hAnsi="Arial" w:cs="Arial"/>
          <w:color w:val="3A3A3A"/>
          <w:sz w:val="22"/>
          <w:szCs w:val="22"/>
          <w:shd w:val="clear" w:color="auto" w:fill="FFFFFF"/>
        </w:rPr>
      </w:pPr>
      <w:r w:rsidRPr="00230299">
        <w:rPr>
          <w:rFonts w:ascii="Arial" w:hAnsi="Arial" w:cs="Arial"/>
          <w:color w:val="3A3A3A"/>
          <w:sz w:val="22"/>
          <w:szCs w:val="22"/>
          <w:shd w:val="clear" w:color="auto" w:fill="FFFFFF"/>
        </w:rPr>
        <w:t>Thomson, P. and Gunter, H. (2006) “From ‘consulting pupils’ to ‘pupils as researchers’: a situated case narrative,”</w:t>
      </w:r>
      <w:r w:rsidRPr="00230299">
        <w:rPr>
          <w:rStyle w:val="apple-converted-space"/>
          <w:rFonts w:ascii="Arial" w:hAnsi="Arial" w:cs="Arial"/>
          <w:color w:val="3A3A3A"/>
          <w:sz w:val="22"/>
          <w:szCs w:val="22"/>
          <w:shd w:val="clear" w:color="auto" w:fill="FFFFFF"/>
        </w:rPr>
        <w:t> </w:t>
      </w:r>
      <w:r w:rsidRPr="00230299">
        <w:rPr>
          <w:rFonts w:ascii="Arial" w:hAnsi="Arial" w:cs="Arial"/>
          <w:i/>
          <w:iCs/>
          <w:color w:val="3A3A3A"/>
          <w:sz w:val="22"/>
          <w:szCs w:val="22"/>
        </w:rPr>
        <w:t>British educational research journal</w:t>
      </w:r>
      <w:r w:rsidRPr="00230299">
        <w:rPr>
          <w:rFonts w:ascii="Arial" w:hAnsi="Arial" w:cs="Arial"/>
          <w:color w:val="3A3A3A"/>
          <w:sz w:val="22"/>
          <w:szCs w:val="22"/>
          <w:shd w:val="clear" w:color="auto" w:fill="FFFFFF"/>
        </w:rPr>
        <w:t>, 32(6), pp. 839–856. Ar gael o: https://doi.org/10.1080/</w:t>
      </w:r>
      <w:r w:rsidRPr="00230299">
        <w:rPr>
          <w:rFonts w:ascii="Arial" w:hAnsi="Arial" w:cs="Arial"/>
          <w:color w:val="3A3A3A"/>
          <w:sz w:val="22"/>
          <w:szCs w:val="22"/>
          <w:shd w:val="clear" w:color="auto" w:fill="FFFFFF"/>
        </w:rPr>
        <w:t>0</w:t>
      </w:r>
      <w:r w:rsidRPr="00230299">
        <w:rPr>
          <w:rFonts w:ascii="Arial" w:hAnsi="Arial" w:cs="Arial"/>
          <w:color w:val="3A3A3A"/>
          <w:sz w:val="22"/>
          <w:szCs w:val="22"/>
          <w:shd w:val="clear" w:color="auto" w:fill="FFFFFF"/>
        </w:rPr>
        <w:t>1411920600989487.</w:t>
      </w:r>
    </w:p>
    <w:p w14:paraId="51514B71" w14:textId="77777777" w:rsidR="00B34F92" w:rsidRPr="00230299" w:rsidRDefault="00B34F92" w:rsidP="00230299">
      <w:pPr>
        <w:spacing w:line="360" w:lineRule="auto"/>
        <w:rPr>
          <w:rFonts w:ascii="Arial" w:hAnsi="Arial" w:cs="Arial"/>
          <w:color w:val="3A3A3A"/>
          <w:sz w:val="22"/>
          <w:szCs w:val="22"/>
          <w:shd w:val="clear" w:color="auto" w:fill="FFFFFF"/>
        </w:rPr>
      </w:pPr>
    </w:p>
    <w:p w14:paraId="2E407D58" w14:textId="766152D7" w:rsidR="00B34F92" w:rsidRPr="00230299" w:rsidRDefault="00B34F92" w:rsidP="00230299">
      <w:pPr>
        <w:spacing w:line="360" w:lineRule="auto"/>
        <w:rPr>
          <w:rFonts w:ascii="Arial" w:hAnsi="Arial" w:cs="Arial"/>
          <w:color w:val="3A3A3A"/>
          <w:sz w:val="22"/>
          <w:szCs w:val="22"/>
          <w:shd w:val="clear" w:color="auto" w:fill="FFFFFF"/>
        </w:rPr>
      </w:pPr>
      <w:r w:rsidRPr="00230299">
        <w:rPr>
          <w:rFonts w:ascii="Arial" w:hAnsi="Arial" w:cs="Arial"/>
          <w:color w:val="3A3A3A"/>
          <w:sz w:val="22"/>
          <w:szCs w:val="22"/>
          <w:shd w:val="clear" w:color="auto" w:fill="FFFFFF"/>
        </w:rPr>
        <w:t>Wingrave, M. (2018) “Perceptions of Gender in Early Years,”</w:t>
      </w:r>
      <w:r w:rsidRPr="00230299">
        <w:rPr>
          <w:rStyle w:val="apple-converted-space"/>
          <w:rFonts w:ascii="Arial" w:hAnsi="Arial" w:cs="Arial"/>
          <w:color w:val="3A3A3A"/>
          <w:sz w:val="22"/>
          <w:szCs w:val="22"/>
          <w:shd w:val="clear" w:color="auto" w:fill="FFFFFF"/>
        </w:rPr>
        <w:t> </w:t>
      </w:r>
      <w:r w:rsidRPr="00230299">
        <w:rPr>
          <w:rFonts w:ascii="Arial" w:hAnsi="Arial" w:cs="Arial"/>
          <w:i/>
          <w:iCs/>
          <w:color w:val="3A3A3A"/>
          <w:sz w:val="22"/>
          <w:szCs w:val="22"/>
        </w:rPr>
        <w:t>Gender and education</w:t>
      </w:r>
      <w:r w:rsidRPr="00230299">
        <w:rPr>
          <w:rFonts w:ascii="Arial" w:hAnsi="Arial" w:cs="Arial"/>
          <w:color w:val="3A3A3A"/>
          <w:sz w:val="22"/>
          <w:szCs w:val="22"/>
          <w:shd w:val="clear" w:color="auto" w:fill="FFFFFF"/>
        </w:rPr>
        <w:t>, 30(5), pp. 587–606. Ar gael o: https://doi.org/10.1080/09540253.2016.1258457.</w:t>
      </w:r>
    </w:p>
    <w:p w14:paraId="2A184CC5" w14:textId="77777777" w:rsidR="00B34F92" w:rsidRPr="00230299" w:rsidRDefault="00B34F92" w:rsidP="00230299">
      <w:pPr>
        <w:spacing w:line="360" w:lineRule="auto"/>
        <w:rPr>
          <w:rFonts w:ascii="Arial" w:hAnsi="Arial" w:cs="Arial"/>
          <w:color w:val="3A3A3A"/>
          <w:sz w:val="22"/>
          <w:szCs w:val="22"/>
          <w:shd w:val="clear" w:color="auto" w:fill="FFFFFF"/>
        </w:rPr>
      </w:pPr>
    </w:p>
    <w:p w14:paraId="72C3C056" w14:textId="39541CD6" w:rsidR="00B34F92" w:rsidRPr="00230299" w:rsidRDefault="00B34F92" w:rsidP="00230299">
      <w:pPr>
        <w:spacing w:line="360" w:lineRule="auto"/>
        <w:rPr>
          <w:rFonts w:ascii="Arial" w:hAnsi="Arial" w:cs="Arial"/>
          <w:sz w:val="22"/>
          <w:szCs w:val="22"/>
          <w:u w:val="single"/>
        </w:rPr>
      </w:pPr>
      <w:r w:rsidRPr="00230299">
        <w:rPr>
          <w:rFonts w:ascii="Arial" w:hAnsi="Arial" w:cs="Arial"/>
          <w:color w:val="3A3A3A"/>
          <w:sz w:val="22"/>
          <w:szCs w:val="22"/>
          <w:shd w:val="clear" w:color="auto" w:fill="FFFFFF"/>
        </w:rPr>
        <w:t>Wood, L.A.,</w:t>
      </w:r>
      <w:r w:rsidRPr="00230299">
        <w:rPr>
          <w:rFonts w:ascii="Arial" w:hAnsi="Arial" w:cs="Arial"/>
          <w:sz w:val="22"/>
          <w:szCs w:val="22"/>
        </w:rPr>
        <w:t xml:space="preserve"> Hutchinson, J., Aitken, M &amp; Cunningham, S.J. </w:t>
      </w:r>
      <w:r w:rsidRPr="00230299">
        <w:rPr>
          <w:rFonts w:ascii="Arial" w:hAnsi="Arial" w:cs="Arial"/>
          <w:color w:val="3A3A3A"/>
          <w:sz w:val="22"/>
          <w:szCs w:val="22"/>
          <w:shd w:val="clear" w:color="auto" w:fill="FFFFFF"/>
        </w:rPr>
        <w:t>(2022) “Gender stereotypes in UK children and adolescents: Changing patterns of knowledge and endorsement,”</w:t>
      </w:r>
      <w:r w:rsidRPr="00230299">
        <w:rPr>
          <w:rStyle w:val="apple-converted-space"/>
          <w:rFonts w:ascii="Arial" w:hAnsi="Arial" w:cs="Arial"/>
          <w:color w:val="3A3A3A"/>
          <w:sz w:val="22"/>
          <w:szCs w:val="22"/>
          <w:shd w:val="clear" w:color="auto" w:fill="FFFFFF"/>
        </w:rPr>
        <w:t> </w:t>
      </w:r>
      <w:r w:rsidRPr="00230299">
        <w:rPr>
          <w:rFonts w:ascii="Arial" w:hAnsi="Arial" w:cs="Arial"/>
          <w:i/>
          <w:iCs/>
          <w:color w:val="3A3A3A"/>
          <w:sz w:val="22"/>
          <w:szCs w:val="22"/>
        </w:rPr>
        <w:t>British journal of social psychology</w:t>
      </w:r>
      <w:r w:rsidRPr="00230299">
        <w:rPr>
          <w:rFonts w:ascii="Arial" w:hAnsi="Arial" w:cs="Arial"/>
          <w:color w:val="3A3A3A"/>
          <w:sz w:val="22"/>
          <w:szCs w:val="22"/>
          <w:shd w:val="clear" w:color="auto" w:fill="FFFFFF"/>
        </w:rPr>
        <w:t>, 61(3), pp. 768–789. Ar gael o: https://doi.org/10.1111/bjso.12510.</w:t>
      </w:r>
    </w:p>
    <w:sectPr w:rsidR="00B34F92" w:rsidRPr="002302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0"/>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winkl Cursive Looped Thin">
    <w:panose1 w:val="02000000000000000000"/>
    <w:charset w:val="4D"/>
    <w:family w:val="auto"/>
    <w:pitch w:val="variable"/>
    <w:sig w:usb0="00000003" w:usb1="00000001" w:usb2="00000000" w:usb3="00000000" w:csb0="00000001" w:csb1="00000000"/>
  </w:font>
  <w:font w:name="Times New Roman (Body CS)">
    <w:altName w:val="Times New Roman"/>
    <w:panose1 w:val="020B0604020202020204"/>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TimesNewRomanPSMT">
    <w:altName w:val="Heiti TC Light"/>
    <w:panose1 w:val="020B0604020202020204"/>
    <w:charset w:val="80"/>
    <w:family w:val="auto"/>
    <w:notTrueType/>
    <w:pitch w:val="default"/>
    <w:sig w:usb0="00002A87" w:usb1="08070000" w:usb2="00000010" w:usb3="00000000" w:csb0="0002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2A69"/>
    <w:multiLevelType w:val="hybridMultilevel"/>
    <w:tmpl w:val="4E76887A"/>
    <w:lvl w:ilvl="0" w:tplc="1E725FA6">
      <w:numFmt w:val="bullet"/>
      <w:lvlText w:val=""/>
      <w:lvlJc w:val="left"/>
      <w:pPr>
        <w:ind w:left="720" w:hanging="360"/>
      </w:pPr>
      <w:rPr>
        <w:rFonts w:ascii="Wingdings" w:eastAsia="Wingdings" w:hAnsi="Wingdings" w:cs="Wingdings" w:hint="default"/>
        <w:b w:val="0"/>
        <w:bCs w:val="0"/>
        <w:i w:val="0"/>
        <w:iCs w:val="0"/>
        <w:spacing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9B2D74"/>
    <w:multiLevelType w:val="hybridMultilevel"/>
    <w:tmpl w:val="FD147DF4"/>
    <w:lvl w:ilvl="0" w:tplc="1E725FA6">
      <w:numFmt w:val="bullet"/>
      <w:lvlText w:val=""/>
      <w:lvlJc w:val="left"/>
      <w:pPr>
        <w:ind w:left="720" w:hanging="360"/>
      </w:pPr>
      <w:rPr>
        <w:rFonts w:ascii="Wingdings" w:eastAsia="Wingdings" w:hAnsi="Wingdings" w:cs="Wingdings" w:hint="default"/>
        <w:b w:val="0"/>
        <w:bCs w:val="0"/>
        <w:i w:val="0"/>
        <w:iCs w:val="0"/>
        <w:spacing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6417F5"/>
    <w:multiLevelType w:val="hybridMultilevel"/>
    <w:tmpl w:val="0B0040A4"/>
    <w:lvl w:ilvl="0" w:tplc="C3DED73E">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757D0D"/>
    <w:multiLevelType w:val="hybridMultilevel"/>
    <w:tmpl w:val="60B80FFC"/>
    <w:lvl w:ilvl="0" w:tplc="1E725FA6">
      <w:numFmt w:val="bullet"/>
      <w:lvlText w:val=""/>
      <w:lvlJc w:val="left"/>
      <w:pPr>
        <w:ind w:left="720" w:hanging="360"/>
      </w:pPr>
      <w:rPr>
        <w:rFonts w:ascii="Wingdings" w:eastAsia="Wingdings" w:hAnsi="Wingdings" w:cs="Wingdings" w:hint="default"/>
        <w:b w:val="0"/>
        <w:bCs w:val="0"/>
        <w:i w:val="0"/>
        <w:iCs w:val="0"/>
        <w:spacing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3691552">
    <w:abstractNumId w:val="3"/>
  </w:num>
  <w:num w:numId="2" w16cid:durableId="215556981">
    <w:abstractNumId w:val="0"/>
  </w:num>
  <w:num w:numId="3" w16cid:durableId="1595429921">
    <w:abstractNumId w:val="1"/>
  </w:num>
  <w:num w:numId="4" w16cid:durableId="13596215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A44"/>
    <w:rsid w:val="000121A3"/>
    <w:rsid w:val="0003281F"/>
    <w:rsid w:val="00052E0A"/>
    <w:rsid w:val="000A60A7"/>
    <w:rsid w:val="000B56B5"/>
    <w:rsid w:val="00111D7B"/>
    <w:rsid w:val="001734AE"/>
    <w:rsid w:val="00183854"/>
    <w:rsid w:val="001A3825"/>
    <w:rsid w:val="001D022F"/>
    <w:rsid w:val="00230299"/>
    <w:rsid w:val="0024235E"/>
    <w:rsid w:val="00271961"/>
    <w:rsid w:val="00274718"/>
    <w:rsid w:val="00274BC1"/>
    <w:rsid w:val="002813C3"/>
    <w:rsid w:val="002A16BD"/>
    <w:rsid w:val="002B0BBE"/>
    <w:rsid w:val="002C73C5"/>
    <w:rsid w:val="00303600"/>
    <w:rsid w:val="00305621"/>
    <w:rsid w:val="00311518"/>
    <w:rsid w:val="00321BE8"/>
    <w:rsid w:val="00323785"/>
    <w:rsid w:val="0033120C"/>
    <w:rsid w:val="00335840"/>
    <w:rsid w:val="00336C3E"/>
    <w:rsid w:val="003410F2"/>
    <w:rsid w:val="003467D5"/>
    <w:rsid w:val="003649ED"/>
    <w:rsid w:val="00390DA7"/>
    <w:rsid w:val="003C6373"/>
    <w:rsid w:val="003F5055"/>
    <w:rsid w:val="003F65AC"/>
    <w:rsid w:val="004329D8"/>
    <w:rsid w:val="00433EBF"/>
    <w:rsid w:val="004629CA"/>
    <w:rsid w:val="00471745"/>
    <w:rsid w:val="004B081C"/>
    <w:rsid w:val="004D33F4"/>
    <w:rsid w:val="004D54B8"/>
    <w:rsid w:val="00511018"/>
    <w:rsid w:val="005263FF"/>
    <w:rsid w:val="005C6CA9"/>
    <w:rsid w:val="005C775D"/>
    <w:rsid w:val="005D20F7"/>
    <w:rsid w:val="00632AA1"/>
    <w:rsid w:val="006569AA"/>
    <w:rsid w:val="006E0638"/>
    <w:rsid w:val="006F2BAB"/>
    <w:rsid w:val="006F5791"/>
    <w:rsid w:val="00736B4D"/>
    <w:rsid w:val="00737F63"/>
    <w:rsid w:val="00740B2D"/>
    <w:rsid w:val="0077164A"/>
    <w:rsid w:val="00786A47"/>
    <w:rsid w:val="00793709"/>
    <w:rsid w:val="007B7C0D"/>
    <w:rsid w:val="007E3CC8"/>
    <w:rsid w:val="007F13F7"/>
    <w:rsid w:val="007F19BD"/>
    <w:rsid w:val="007F2BDB"/>
    <w:rsid w:val="00800DFE"/>
    <w:rsid w:val="00806A44"/>
    <w:rsid w:val="008105F0"/>
    <w:rsid w:val="00820FED"/>
    <w:rsid w:val="00831C35"/>
    <w:rsid w:val="00863E6A"/>
    <w:rsid w:val="00874577"/>
    <w:rsid w:val="00880809"/>
    <w:rsid w:val="008B35E5"/>
    <w:rsid w:val="008D26A3"/>
    <w:rsid w:val="008F1370"/>
    <w:rsid w:val="00952BAB"/>
    <w:rsid w:val="0098070F"/>
    <w:rsid w:val="00992EDC"/>
    <w:rsid w:val="009A2DFF"/>
    <w:rsid w:val="009C5E0B"/>
    <w:rsid w:val="009F686B"/>
    <w:rsid w:val="00A1466E"/>
    <w:rsid w:val="00A2156D"/>
    <w:rsid w:val="00A61E3D"/>
    <w:rsid w:val="00A6266E"/>
    <w:rsid w:val="00A656AB"/>
    <w:rsid w:val="00AB6567"/>
    <w:rsid w:val="00AE5316"/>
    <w:rsid w:val="00B017F4"/>
    <w:rsid w:val="00B34F92"/>
    <w:rsid w:val="00B51B31"/>
    <w:rsid w:val="00B66DBE"/>
    <w:rsid w:val="00B814C3"/>
    <w:rsid w:val="00B84D94"/>
    <w:rsid w:val="00BA61A8"/>
    <w:rsid w:val="00BA6E60"/>
    <w:rsid w:val="00BD2108"/>
    <w:rsid w:val="00BE227F"/>
    <w:rsid w:val="00BF222A"/>
    <w:rsid w:val="00BF4139"/>
    <w:rsid w:val="00C542B7"/>
    <w:rsid w:val="00C578E1"/>
    <w:rsid w:val="00C838D7"/>
    <w:rsid w:val="00C87A28"/>
    <w:rsid w:val="00CF099F"/>
    <w:rsid w:val="00D003C5"/>
    <w:rsid w:val="00D03994"/>
    <w:rsid w:val="00D32AE3"/>
    <w:rsid w:val="00D418F1"/>
    <w:rsid w:val="00D44322"/>
    <w:rsid w:val="00D7655D"/>
    <w:rsid w:val="00DF7258"/>
    <w:rsid w:val="00E81BDB"/>
    <w:rsid w:val="00EA37A1"/>
    <w:rsid w:val="00EB7F5B"/>
    <w:rsid w:val="00EC4295"/>
    <w:rsid w:val="00EE0E00"/>
    <w:rsid w:val="00F53D84"/>
    <w:rsid w:val="00F67D52"/>
    <w:rsid w:val="00F81C25"/>
    <w:rsid w:val="00F93EE7"/>
    <w:rsid w:val="00FC08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1129856"/>
  <w15:chartTrackingRefBased/>
  <w15:docId w15:val="{0822AD35-2D32-FF47-84E0-FE65EFB70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winkl Cursive Looped Thin" w:eastAsiaTheme="minorHAnsi" w:hAnsi="Twinkl Cursive Looped Thin" w:cs="Times New Roman (Body CS)"/>
        <w:kern w:val="2"/>
        <w:sz w:val="24"/>
        <w:szCs w:val="24"/>
        <w:lang w:val="en-GB" w:eastAsia="en-US" w:bidi="ar-SA"/>
        <w14:ligatures w14:val="standardContextual"/>
        <w14:cntxtAlts/>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65AC"/>
    <w:pPr>
      <w:ind w:left="720"/>
      <w:contextualSpacing/>
    </w:pPr>
  </w:style>
  <w:style w:type="character" w:customStyle="1" w:styleId="apple-converted-space">
    <w:name w:val="apple-converted-space"/>
    <w:basedOn w:val="DefaultParagraphFont"/>
    <w:rsid w:val="00B66DBE"/>
  </w:style>
  <w:style w:type="character" w:styleId="Hyperlink">
    <w:name w:val="Hyperlink"/>
    <w:basedOn w:val="DefaultParagraphFont"/>
    <w:uiPriority w:val="99"/>
    <w:unhideWhenUsed/>
    <w:rsid w:val="00B66DBE"/>
    <w:rPr>
      <w:color w:val="0563C1" w:themeColor="hyperlink"/>
      <w:u w:val="single"/>
    </w:rPr>
  </w:style>
  <w:style w:type="character" w:styleId="UnresolvedMention">
    <w:name w:val="Unresolved Mention"/>
    <w:basedOn w:val="DefaultParagraphFont"/>
    <w:uiPriority w:val="99"/>
    <w:semiHidden/>
    <w:unhideWhenUsed/>
    <w:rsid w:val="00B66DBE"/>
    <w:rPr>
      <w:color w:val="605E5C"/>
      <w:shd w:val="clear" w:color="auto" w:fill="E1DFDD"/>
    </w:rPr>
  </w:style>
  <w:style w:type="character" w:styleId="FollowedHyperlink">
    <w:name w:val="FollowedHyperlink"/>
    <w:basedOn w:val="DefaultParagraphFont"/>
    <w:uiPriority w:val="99"/>
    <w:semiHidden/>
    <w:unhideWhenUsed/>
    <w:rsid w:val="00B34F9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styn.llyw.cymru/system/files/2021-08/Adroddiad%20arolygiad%20Ysgol%20Gynradd%20Gymraeg%20Lonlas%202018.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528</TotalTime>
  <Pages>15</Pages>
  <Words>4780</Words>
  <Characters>26677</Characters>
  <Application>Microsoft Office Word</Application>
  <DocSecurity>0</DocSecurity>
  <Lines>13338</Lines>
  <Paragraphs>5242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Chanelle Anthony (2306059)</dc:creator>
  <cp:keywords/>
  <dc:description/>
  <cp:lastModifiedBy>Chanelle Anthony (2306059)</cp:lastModifiedBy>
  <cp:revision>86</cp:revision>
  <dcterms:created xsi:type="dcterms:W3CDTF">2024-03-05T13:43:00Z</dcterms:created>
  <dcterms:modified xsi:type="dcterms:W3CDTF">2024-05-06T15:45:00Z</dcterms:modified>
</cp:coreProperties>
</file>