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16ED11" w14:textId="77777777" w:rsidR="00146AD7" w:rsidRPr="0002029C" w:rsidRDefault="00146AD7" w:rsidP="0002029C">
      <w:pPr>
        <w:spacing w:line="360" w:lineRule="auto"/>
        <w:jc w:val="both"/>
        <w:rPr>
          <w:rFonts w:ascii="Arial" w:hAnsi="Arial" w:cs="Arial"/>
          <w:kern w:val="0"/>
          <w:sz w:val="24"/>
          <w:szCs w:val="24"/>
          <w14:ligatures w14:val="none"/>
        </w:rPr>
      </w:pPr>
      <w:r w:rsidRPr="0002029C">
        <w:rPr>
          <w:rFonts w:ascii="Arial" w:hAnsi="Arial" w:cs="Arial"/>
          <w:noProof/>
          <w:kern w:val="0"/>
          <w:sz w:val="24"/>
          <w:szCs w:val="24"/>
          <w14:ligatures w14:val="none"/>
        </w:rPr>
        <w:drawing>
          <wp:inline distT="0" distB="0" distL="0" distR="0" wp14:anchorId="211FF776" wp14:editId="62651C4B">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35917414" w14:textId="77777777" w:rsidR="00146AD7" w:rsidRPr="0002029C" w:rsidRDefault="00146AD7" w:rsidP="0002029C">
      <w:pPr>
        <w:spacing w:line="360" w:lineRule="auto"/>
        <w:jc w:val="both"/>
        <w:rPr>
          <w:rFonts w:ascii="Arial" w:hAnsi="Arial" w:cs="Arial"/>
          <w:kern w:val="0"/>
          <w:sz w:val="24"/>
          <w:szCs w:val="24"/>
          <w14:ligatures w14:val="none"/>
        </w:rPr>
      </w:pPr>
    </w:p>
    <w:p w14:paraId="281EE102" w14:textId="10C6A0C1" w:rsidR="00146AD7" w:rsidRPr="0002029C" w:rsidRDefault="00146AD7" w:rsidP="0002029C">
      <w:pPr>
        <w:spacing w:line="360" w:lineRule="auto"/>
        <w:jc w:val="both"/>
        <w:rPr>
          <w:rFonts w:ascii="Arial" w:eastAsia="Arial" w:hAnsi="Arial" w:cs="Arial"/>
          <w:kern w:val="0"/>
          <w:sz w:val="24"/>
          <w:szCs w:val="24"/>
          <w14:ligatures w14:val="none"/>
        </w:rPr>
      </w:pPr>
      <w:r w:rsidRPr="0002029C">
        <w:rPr>
          <w:rFonts w:ascii="Arial" w:eastAsia="Arial" w:hAnsi="Arial" w:cs="Arial"/>
          <w:kern w:val="0"/>
          <w:sz w:val="24"/>
          <w:szCs w:val="24"/>
          <w14:ligatures w14:val="none"/>
        </w:rPr>
        <w:t xml:space="preserve">Component </w:t>
      </w:r>
      <w:r w:rsidRPr="0002029C">
        <w:rPr>
          <w:rFonts w:ascii="Arial" w:eastAsia="Arial" w:hAnsi="Arial" w:cs="Arial"/>
          <w:kern w:val="0"/>
          <w:sz w:val="24"/>
          <w:szCs w:val="24"/>
          <w14:ligatures w14:val="none"/>
        </w:rPr>
        <w:t>2</w:t>
      </w:r>
      <w:r w:rsidRPr="0002029C">
        <w:rPr>
          <w:rFonts w:ascii="Arial" w:eastAsia="Arial" w:hAnsi="Arial" w:cs="Arial"/>
          <w:kern w:val="0"/>
          <w:sz w:val="24"/>
          <w:szCs w:val="24"/>
          <w14:ligatures w14:val="none"/>
        </w:rPr>
        <w:t xml:space="preserve">: </w:t>
      </w:r>
      <w:r w:rsidRPr="0002029C">
        <w:rPr>
          <w:rFonts w:ascii="Arial" w:eastAsia="Arial" w:hAnsi="Arial" w:cs="Arial"/>
          <w:kern w:val="0"/>
          <w:sz w:val="24"/>
          <w:szCs w:val="24"/>
          <w14:ligatures w14:val="none"/>
        </w:rPr>
        <w:t>Course-work-</w:t>
      </w:r>
      <w:r w:rsidRPr="0002029C">
        <w:rPr>
          <w:rFonts w:ascii="Arial" w:eastAsia="Arial" w:hAnsi="Arial" w:cs="Arial"/>
          <w:kern w:val="0"/>
          <w:sz w:val="24"/>
          <w:szCs w:val="24"/>
          <w14:ligatures w14:val="none"/>
        </w:rPr>
        <w:t xml:space="preserve">Essay </w:t>
      </w:r>
    </w:p>
    <w:p w14:paraId="43AAD6FA" w14:textId="77777777" w:rsidR="00146AD7" w:rsidRPr="0002029C" w:rsidRDefault="00146AD7" w:rsidP="0002029C">
      <w:pPr>
        <w:spacing w:line="360" w:lineRule="auto"/>
        <w:jc w:val="both"/>
        <w:rPr>
          <w:rFonts w:ascii="Arial" w:eastAsia="Arial" w:hAnsi="Arial" w:cs="Arial"/>
          <w:bCs/>
          <w:kern w:val="0"/>
          <w:sz w:val="24"/>
          <w:szCs w:val="24"/>
          <w14:ligatures w14:val="none"/>
        </w:rPr>
      </w:pPr>
      <w:r w:rsidRPr="0002029C">
        <w:rPr>
          <w:rFonts w:ascii="Arial" w:eastAsia="Arial" w:hAnsi="Arial" w:cs="Arial"/>
          <w:bCs/>
          <w:kern w:val="0"/>
          <w:sz w:val="24"/>
          <w:szCs w:val="24"/>
          <w14:ligatures w14:val="none"/>
        </w:rPr>
        <w:t>Student Name: Georgiana Madalina Usurelu</w:t>
      </w:r>
    </w:p>
    <w:p w14:paraId="0C061914" w14:textId="77777777" w:rsidR="00146AD7" w:rsidRPr="0002029C" w:rsidRDefault="00146AD7" w:rsidP="0002029C">
      <w:pPr>
        <w:spacing w:line="360" w:lineRule="auto"/>
        <w:jc w:val="both"/>
        <w:rPr>
          <w:rFonts w:ascii="Arial" w:eastAsia="Arial" w:hAnsi="Arial" w:cs="Arial"/>
          <w:bCs/>
          <w:kern w:val="0"/>
          <w:sz w:val="24"/>
          <w:szCs w:val="24"/>
          <w14:ligatures w14:val="none"/>
        </w:rPr>
      </w:pPr>
      <w:r w:rsidRPr="0002029C">
        <w:rPr>
          <w:rFonts w:ascii="Arial" w:eastAsia="Arial" w:hAnsi="Arial" w:cs="Arial"/>
          <w:bCs/>
          <w:kern w:val="0"/>
          <w:sz w:val="24"/>
          <w:szCs w:val="24"/>
          <w14:ligatures w14:val="none"/>
        </w:rPr>
        <w:t>Student Number: 2226304</w:t>
      </w:r>
    </w:p>
    <w:p w14:paraId="60FCC917" w14:textId="77777777" w:rsidR="00146AD7" w:rsidRPr="0002029C" w:rsidRDefault="00146AD7" w:rsidP="0002029C">
      <w:pPr>
        <w:pStyle w:val="TableParagraph"/>
        <w:spacing w:before="110" w:line="360" w:lineRule="auto"/>
        <w:ind w:left="0"/>
        <w:jc w:val="both"/>
        <w:rPr>
          <w:bCs/>
          <w:sz w:val="24"/>
          <w:szCs w:val="24"/>
        </w:rPr>
      </w:pPr>
      <w:r w:rsidRPr="0002029C">
        <w:rPr>
          <w:bCs/>
          <w:sz w:val="24"/>
          <w:szCs w:val="24"/>
        </w:rPr>
        <w:t xml:space="preserve">Lecturer Name: </w:t>
      </w:r>
      <w:r w:rsidRPr="0002029C">
        <w:rPr>
          <w:bCs/>
          <w:sz w:val="24"/>
          <w:szCs w:val="24"/>
          <w:lang w:val="en-GB"/>
        </w:rPr>
        <w:t>Dr Essa Bah</w:t>
      </w:r>
    </w:p>
    <w:p w14:paraId="5CBB535E" w14:textId="77777777" w:rsidR="00146AD7" w:rsidRPr="0002029C" w:rsidRDefault="00146AD7" w:rsidP="0002029C">
      <w:pPr>
        <w:pStyle w:val="TableParagraph"/>
        <w:spacing w:before="110" w:line="360" w:lineRule="auto"/>
        <w:ind w:left="0"/>
        <w:jc w:val="both"/>
        <w:rPr>
          <w:bCs/>
          <w:sz w:val="24"/>
          <w:szCs w:val="24"/>
        </w:rPr>
      </w:pPr>
    </w:p>
    <w:p w14:paraId="197A1917" w14:textId="77777777" w:rsidR="00146AD7" w:rsidRPr="0002029C" w:rsidRDefault="00146AD7" w:rsidP="0002029C">
      <w:pPr>
        <w:spacing w:line="360" w:lineRule="auto"/>
        <w:jc w:val="both"/>
        <w:rPr>
          <w:rFonts w:ascii="Arial" w:hAnsi="Arial" w:cs="Arial"/>
          <w:b/>
          <w:sz w:val="24"/>
          <w:szCs w:val="24"/>
        </w:rPr>
      </w:pPr>
      <w:r w:rsidRPr="0002029C">
        <w:rPr>
          <w:rFonts w:ascii="Arial" w:hAnsi="Arial" w:cs="Arial"/>
          <w:b/>
          <w:sz w:val="24"/>
          <w:szCs w:val="24"/>
        </w:rPr>
        <w:t>LCBB5005</w:t>
      </w:r>
    </w:p>
    <w:p w14:paraId="7C2135F5" w14:textId="77777777" w:rsidR="00146AD7" w:rsidRPr="0002029C" w:rsidRDefault="00146AD7" w:rsidP="0002029C">
      <w:pPr>
        <w:spacing w:line="360" w:lineRule="auto"/>
        <w:jc w:val="both"/>
        <w:rPr>
          <w:rFonts w:ascii="Arial" w:hAnsi="Arial" w:cs="Arial"/>
          <w:sz w:val="24"/>
          <w:szCs w:val="24"/>
        </w:rPr>
      </w:pPr>
      <w:r w:rsidRPr="0002029C">
        <w:rPr>
          <w:rFonts w:ascii="Arial" w:hAnsi="Arial" w:cs="Arial"/>
          <w:sz w:val="24"/>
          <w:szCs w:val="24"/>
        </w:rPr>
        <w:t>Project Management</w:t>
      </w:r>
    </w:p>
    <w:p w14:paraId="7A321BD0" w14:textId="77777777" w:rsidR="00E33B30" w:rsidRPr="0002029C" w:rsidRDefault="00E33B30" w:rsidP="0002029C">
      <w:pPr>
        <w:spacing w:line="360" w:lineRule="auto"/>
        <w:jc w:val="both"/>
        <w:rPr>
          <w:rFonts w:ascii="Arial" w:hAnsi="Arial" w:cs="Arial"/>
          <w:sz w:val="24"/>
          <w:szCs w:val="24"/>
        </w:rPr>
      </w:pPr>
    </w:p>
    <w:p w14:paraId="56B937FC" w14:textId="77777777" w:rsidR="00146AD7" w:rsidRPr="0002029C" w:rsidRDefault="00146AD7" w:rsidP="0002029C">
      <w:pPr>
        <w:spacing w:line="360" w:lineRule="auto"/>
        <w:jc w:val="both"/>
        <w:rPr>
          <w:rFonts w:ascii="Arial" w:hAnsi="Arial" w:cs="Arial"/>
          <w:sz w:val="24"/>
          <w:szCs w:val="24"/>
        </w:rPr>
      </w:pPr>
    </w:p>
    <w:p w14:paraId="5DFEFDB2" w14:textId="77777777" w:rsidR="00146AD7" w:rsidRPr="0002029C" w:rsidRDefault="00146AD7" w:rsidP="0002029C">
      <w:pPr>
        <w:spacing w:line="360" w:lineRule="auto"/>
        <w:jc w:val="both"/>
        <w:rPr>
          <w:rFonts w:ascii="Arial" w:hAnsi="Arial" w:cs="Arial"/>
          <w:sz w:val="24"/>
          <w:szCs w:val="24"/>
        </w:rPr>
      </w:pPr>
    </w:p>
    <w:p w14:paraId="29884094" w14:textId="77777777" w:rsidR="00146AD7" w:rsidRPr="0002029C" w:rsidRDefault="00146AD7" w:rsidP="0002029C">
      <w:pPr>
        <w:spacing w:line="360" w:lineRule="auto"/>
        <w:jc w:val="both"/>
        <w:rPr>
          <w:rFonts w:ascii="Arial" w:hAnsi="Arial" w:cs="Arial"/>
          <w:sz w:val="24"/>
          <w:szCs w:val="24"/>
        </w:rPr>
      </w:pPr>
    </w:p>
    <w:p w14:paraId="18DAA842" w14:textId="77777777" w:rsidR="00146AD7" w:rsidRPr="0002029C" w:rsidRDefault="00146AD7" w:rsidP="0002029C">
      <w:pPr>
        <w:spacing w:line="360" w:lineRule="auto"/>
        <w:jc w:val="both"/>
        <w:rPr>
          <w:rFonts w:ascii="Arial" w:hAnsi="Arial" w:cs="Arial"/>
          <w:sz w:val="24"/>
          <w:szCs w:val="24"/>
        </w:rPr>
      </w:pPr>
    </w:p>
    <w:p w14:paraId="15FA3C3F" w14:textId="77777777" w:rsidR="00146AD7" w:rsidRPr="0002029C" w:rsidRDefault="00146AD7" w:rsidP="0002029C">
      <w:pPr>
        <w:spacing w:line="360" w:lineRule="auto"/>
        <w:jc w:val="both"/>
        <w:rPr>
          <w:rFonts w:ascii="Arial" w:hAnsi="Arial" w:cs="Arial"/>
          <w:sz w:val="24"/>
          <w:szCs w:val="24"/>
        </w:rPr>
      </w:pPr>
    </w:p>
    <w:p w14:paraId="0222D05B" w14:textId="77777777" w:rsidR="00146AD7" w:rsidRPr="0002029C" w:rsidRDefault="00146AD7" w:rsidP="0002029C">
      <w:pPr>
        <w:spacing w:line="360" w:lineRule="auto"/>
        <w:jc w:val="both"/>
        <w:rPr>
          <w:rFonts w:ascii="Arial" w:hAnsi="Arial" w:cs="Arial"/>
          <w:sz w:val="24"/>
          <w:szCs w:val="24"/>
        </w:rPr>
      </w:pPr>
    </w:p>
    <w:p w14:paraId="6A6AC953" w14:textId="77777777" w:rsidR="00146AD7" w:rsidRPr="0002029C" w:rsidRDefault="00146AD7" w:rsidP="0002029C">
      <w:pPr>
        <w:spacing w:line="360" w:lineRule="auto"/>
        <w:jc w:val="both"/>
        <w:rPr>
          <w:rFonts w:ascii="Arial" w:hAnsi="Arial" w:cs="Arial"/>
          <w:sz w:val="24"/>
          <w:szCs w:val="24"/>
        </w:rPr>
      </w:pPr>
    </w:p>
    <w:p w14:paraId="13AACB70" w14:textId="77777777" w:rsidR="00146AD7" w:rsidRPr="0002029C" w:rsidRDefault="00146AD7" w:rsidP="0002029C">
      <w:pPr>
        <w:spacing w:line="360" w:lineRule="auto"/>
        <w:jc w:val="both"/>
        <w:rPr>
          <w:rFonts w:ascii="Arial" w:hAnsi="Arial" w:cs="Arial"/>
          <w:sz w:val="24"/>
          <w:szCs w:val="24"/>
        </w:rPr>
      </w:pPr>
    </w:p>
    <w:p w14:paraId="56E6C0DD" w14:textId="77777777" w:rsidR="00146AD7" w:rsidRPr="0002029C" w:rsidRDefault="00146AD7" w:rsidP="0002029C">
      <w:pPr>
        <w:spacing w:line="360" w:lineRule="auto"/>
        <w:jc w:val="both"/>
        <w:rPr>
          <w:rFonts w:ascii="Arial" w:hAnsi="Arial" w:cs="Arial"/>
          <w:sz w:val="24"/>
          <w:szCs w:val="24"/>
        </w:rPr>
      </w:pPr>
    </w:p>
    <w:p w14:paraId="5935BAD1" w14:textId="77777777" w:rsidR="00146AD7" w:rsidRPr="0002029C" w:rsidRDefault="00146AD7" w:rsidP="0002029C">
      <w:pPr>
        <w:spacing w:line="360" w:lineRule="auto"/>
        <w:jc w:val="both"/>
        <w:rPr>
          <w:rFonts w:ascii="Arial" w:hAnsi="Arial" w:cs="Arial"/>
          <w:sz w:val="24"/>
          <w:szCs w:val="24"/>
        </w:rPr>
      </w:pPr>
    </w:p>
    <w:sdt>
      <w:sdtPr>
        <w:rPr>
          <w:rFonts w:ascii="Arial" w:hAnsi="Arial" w:cs="Arial"/>
          <w:sz w:val="24"/>
          <w:szCs w:val="24"/>
        </w:rPr>
        <w:id w:val="-1452466949"/>
        <w:docPartObj>
          <w:docPartGallery w:val="Table of Contents"/>
          <w:docPartUnique/>
        </w:docPartObj>
      </w:sdtPr>
      <w:sdtEndPr>
        <w:rPr>
          <w:rFonts w:eastAsiaTheme="minorEastAsia"/>
          <w:color w:val="auto"/>
        </w:rPr>
      </w:sdtEndPr>
      <w:sdtContent>
        <w:p w14:paraId="1CE1575F" w14:textId="1B8F06DD" w:rsidR="00146AD7" w:rsidRPr="0002029C" w:rsidRDefault="00146AD7" w:rsidP="0002029C">
          <w:pPr>
            <w:pStyle w:val="TOCHeading"/>
            <w:spacing w:line="360" w:lineRule="auto"/>
            <w:jc w:val="both"/>
            <w:rPr>
              <w:rFonts w:ascii="Arial" w:hAnsi="Arial" w:cs="Arial"/>
              <w:sz w:val="24"/>
              <w:szCs w:val="24"/>
            </w:rPr>
          </w:pPr>
          <w:r w:rsidRPr="0002029C">
            <w:rPr>
              <w:rFonts w:ascii="Arial" w:hAnsi="Arial" w:cs="Arial"/>
              <w:sz w:val="24"/>
              <w:szCs w:val="24"/>
            </w:rPr>
            <w:t>Table of Contents</w:t>
          </w:r>
        </w:p>
        <w:p w14:paraId="0BE1A8F4" w14:textId="052DC7BC" w:rsidR="00146AD7" w:rsidRPr="0002029C" w:rsidRDefault="00CD3C56" w:rsidP="0002029C">
          <w:pPr>
            <w:pStyle w:val="TOC1"/>
            <w:spacing w:line="360" w:lineRule="auto"/>
            <w:jc w:val="both"/>
            <w:rPr>
              <w:rFonts w:ascii="Arial" w:hAnsi="Arial" w:cs="Arial"/>
              <w:sz w:val="24"/>
              <w:szCs w:val="24"/>
            </w:rPr>
          </w:pPr>
          <w:r>
            <w:rPr>
              <w:rFonts w:ascii="Arial" w:hAnsi="Arial" w:cs="Arial"/>
              <w:b/>
              <w:bCs/>
              <w:sz w:val="24"/>
              <w:szCs w:val="24"/>
            </w:rPr>
            <w:t xml:space="preserve">1. </w:t>
          </w:r>
          <w:r w:rsidR="0002029C">
            <w:rPr>
              <w:rFonts w:ascii="Arial" w:hAnsi="Arial" w:cs="Arial"/>
              <w:b/>
              <w:bCs/>
              <w:sz w:val="24"/>
              <w:szCs w:val="24"/>
            </w:rPr>
            <w:t>Introduction</w:t>
          </w:r>
          <w:r w:rsidR="00146AD7" w:rsidRPr="0002029C">
            <w:rPr>
              <w:rFonts w:ascii="Arial" w:hAnsi="Arial" w:cs="Arial"/>
              <w:sz w:val="24"/>
              <w:szCs w:val="24"/>
            </w:rPr>
            <w:ptab w:relativeTo="margin" w:alignment="right" w:leader="dot"/>
          </w:r>
          <w:r w:rsidR="0002029C">
            <w:rPr>
              <w:rFonts w:ascii="Arial" w:hAnsi="Arial" w:cs="Arial"/>
              <w:b/>
              <w:bCs/>
              <w:sz w:val="24"/>
              <w:szCs w:val="24"/>
            </w:rPr>
            <w:t>3</w:t>
          </w:r>
        </w:p>
        <w:p w14:paraId="154E2EE6" w14:textId="316DF11C" w:rsidR="00146AD7" w:rsidRPr="0002029C" w:rsidRDefault="0002029C" w:rsidP="0002029C">
          <w:pPr>
            <w:pStyle w:val="TOC1"/>
            <w:spacing w:line="360" w:lineRule="auto"/>
            <w:jc w:val="both"/>
            <w:rPr>
              <w:rFonts w:ascii="Arial" w:hAnsi="Arial" w:cs="Arial"/>
              <w:sz w:val="24"/>
              <w:szCs w:val="24"/>
            </w:rPr>
          </w:pPr>
          <w:r w:rsidRPr="00146AD7">
            <w:rPr>
              <w:rFonts w:ascii="Arial" w:hAnsi="Arial" w:cs="Arial"/>
              <w:b/>
              <w:bCs/>
              <w:sz w:val="24"/>
              <w:szCs w:val="24"/>
            </w:rPr>
            <w:t>2. Contracting Methods in Project Management</w:t>
          </w:r>
          <w:r>
            <w:rPr>
              <w:rFonts w:ascii="Arial" w:hAnsi="Arial" w:cs="Arial"/>
              <w:b/>
              <w:bCs/>
              <w:sz w:val="28"/>
              <w:szCs w:val="28"/>
            </w:rPr>
            <w:t xml:space="preserve"> </w:t>
          </w:r>
          <w:r w:rsidR="00146AD7" w:rsidRPr="0002029C">
            <w:rPr>
              <w:rFonts w:ascii="Arial" w:hAnsi="Arial" w:cs="Arial"/>
              <w:sz w:val="24"/>
              <w:szCs w:val="24"/>
            </w:rPr>
            <w:ptab w:relativeTo="margin" w:alignment="right" w:leader="dot"/>
          </w:r>
          <w:r>
            <w:rPr>
              <w:rFonts w:ascii="Arial" w:hAnsi="Arial" w:cs="Arial"/>
              <w:b/>
              <w:bCs/>
              <w:sz w:val="24"/>
              <w:szCs w:val="24"/>
            </w:rPr>
            <w:t>3</w:t>
          </w:r>
        </w:p>
        <w:p w14:paraId="7369F4E2" w14:textId="0A08CCFB" w:rsidR="00146AD7" w:rsidRDefault="0002029C" w:rsidP="0002029C">
          <w:pPr>
            <w:pStyle w:val="TOC2"/>
            <w:spacing w:line="360" w:lineRule="auto"/>
            <w:ind w:left="216"/>
            <w:jc w:val="both"/>
            <w:rPr>
              <w:rFonts w:ascii="Arial" w:hAnsi="Arial" w:cs="Arial"/>
              <w:sz w:val="24"/>
              <w:szCs w:val="24"/>
            </w:rPr>
          </w:pPr>
          <w:r w:rsidRPr="00146AD7">
            <w:rPr>
              <w:rFonts w:ascii="Arial" w:hAnsi="Arial" w:cs="Arial"/>
              <w:sz w:val="24"/>
              <w:szCs w:val="24"/>
            </w:rPr>
            <w:t>2.1 Turnkey Contracting</w:t>
          </w:r>
          <w:r>
            <w:rPr>
              <w:rFonts w:ascii="Arial" w:hAnsi="Arial" w:cs="Arial"/>
              <w:b/>
              <w:bCs/>
              <w:sz w:val="24"/>
              <w:szCs w:val="24"/>
            </w:rPr>
            <w:t xml:space="preserve"> </w:t>
          </w:r>
          <w:r w:rsidR="00146AD7" w:rsidRPr="0002029C">
            <w:rPr>
              <w:rFonts w:ascii="Arial" w:hAnsi="Arial" w:cs="Arial"/>
              <w:sz w:val="24"/>
              <w:szCs w:val="24"/>
            </w:rPr>
            <w:ptab w:relativeTo="margin" w:alignment="right" w:leader="dot"/>
          </w:r>
          <w:r>
            <w:rPr>
              <w:rFonts w:ascii="Arial" w:hAnsi="Arial" w:cs="Arial"/>
              <w:sz w:val="24"/>
              <w:szCs w:val="24"/>
            </w:rPr>
            <w:t>3</w:t>
          </w:r>
        </w:p>
        <w:p w14:paraId="0BB402EC" w14:textId="30D00CD9" w:rsidR="0002029C" w:rsidRPr="0002029C" w:rsidRDefault="0002029C" w:rsidP="0002029C">
          <w:pPr>
            <w:pStyle w:val="TOC2"/>
            <w:spacing w:line="360" w:lineRule="auto"/>
            <w:ind w:left="216"/>
            <w:jc w:val="both"/>
            <w:rPr>
              <w:rFonts w:ascii="Arial" w:hAnsi="Arial" w:cs="Arial"/>
              <w:sz w:val="24"/>
              <w:szCs w:val="24"/>
            </w:rPr>
          </w:pPr>
          <w:r w:rsidRPr="00146AD7">
            <w:rPr>
              <w:rFonts w:ascii="Arial" w:hAnsi="Arial" w:cs="Arial"/>
              <w:sz w:val="24"/>
              <w:szCs w:val="24"/>
            </w:rPr>
            <w:t>2.</w:t>
          </w:r>
          <w:r w:rsidR="00CD3C56">
            <w:rPr>
              <w:rFonts w:ascii="Arial" w:hAnsi="Arial" w:cs="Arial"/>
              <w:sz w:val="24"/>
              <w:szCs w:val="24"/>
            </w:rPr>
            <w:t xml:space="preserve">2 </w:t>
          </w:r>
          <w:proofErr w:type="spellStart"/>
          <w:r w:rsidR="00CD3C56">
            <w:rPr>
              <w:rFonts w:ascii="Arial" w:hAnsi="Arial" w:cs="Arial"/>
              <w:sz w:val="24"/>
              <w:szCs w:val="24"/>
            </w:rPr>
            <w:t>Multicontract</w:t>
          </w:r>
          <w:proofErr w:type="spellEnd"/>
          <w:r>
            <w:rPr>
              <w:rFonts w:ascii="Arial" w:hAnsi="Arial" w:cs="Arial"/>
              <w:b/>
              <w:bCs/>
              <w:sz w:val="24"/>
              <w:szCs w:val="24"/>
            </w:rPr>
            <w:t xml:space="preserve"> </w:t>
          </w:r>
          <w:r w:rsidRPr="0002029C">
            <w:rPr>
              <w:rFonts w:ascii="Arial" w:hAnsi="Arial" w:cs="Arial"/>
              <w:sz w:val="24"/>
              <w:szCs w:val="24"/>
            </w:rPr>
            <w:ptab w:relativeTo="margin" w:alignment="right" w:leader="dot"/>
          </w:r>
          <w:r w:rsidR="00CD3C56">
            <w:rPr>
              <w:rFonts w:ascii="Arial" w:hAnsi="Arial" w:cs="Arial"/>
              <w:sz w:val="24"/>
              <w:szCs w:val="24"/>
            </w:rPr>
            <w:t>7</w:t>
          </w:r>
        </w:p>
        <w:p w14:paraId="13E0DEEB" w14:textId="3BE0AADD" w:rsidR="0002029C" w:rsidRPr="0002029C" w:rsidRDefault="0002029C" w:rsidP="0002029C">
          <w:pPr>
            <w:pStyle w:val="TOC2"/>
            <w:spacing w:line="360" w:lineRule="auto"/>
            <w:ind w:left="216"/>
            <w:jc w:val="both"/>
            <w:rPr>
              <w:rFonts w:ascii="Arial" w:hAnsi="Arial" w:cs="Arial"/>
              <w:sz w:val="24"/>
              <w:szCs w:val="24"/>
            </w:rPr>
          </w:pPr>
          <w:r w:rsidRPr="00146AD7">
            <w:rPr>
              <w:rFonts w:ascii="Arial" w:hAnsi="Arial" w:cs="Arial"/>
              <w:sz w:val="24"/>
              <w:szCs w:val="24"/>
            </w:rPr>
            <w:t>2.</w:t>
          </w:r>
          <w:r w:rsidR="00CD3C56">
            <w:rPr>
              <w:rFonts w:ascii="Arial" w:hAnsi="Arial" w:cs="Arial"/>
              <w:sz w:val="24"/>
              <w:szCs w:val="24"/>
            </w:rPr>
            <w:t>3</w:t>
          </w:r>
          <w:r w:rsidRPr="00146AD7">
            <w:rPr>
              <w:rFonts w:ascii="Arial" w:hAnsi="Arial" w:cs="Arial"/>
              <w:sz w:val="24"/>
              <w:szCs w:val="24"/>
            </w:rPr>
            <w:t xml:space="preserve"> </w:t>
          </w:r>
          <w:r w:rsidR="00CD3C56" w:rsidRPr="00146AD7">
            <w:rPr>
              <w:rFonts w:ascii="Arial" w:hAnsi="Arial" w:cs="Arial"/>
              <w:sz w:val="24"/>
              <w:szCs w:val="24"/>
            </w:rPr>
            <w:t>Do-It-Yourself (DIY)</w:t>
          </w:r>
          <w:r w:rsidRPr="0002029C">
            <w:rPr>
              <w:rFonts w:ascii="Arial" w:hAnsi="Arial" w:cs="Arial"/>
              <w:sz w:val="24"/>
              <w:szCs w:val="24"/>
            </w:rPr>
            <w:ptab w:relativeTo="margin" w:alignment="right" w:leader="dot"/>
          </w:r>
          <w:r w:rsidR="00CD3C56">
            <w:rPr>
              <w:rFonts w:ascii="Arial" w:hAnsi="Arial" w:cs="Arial"/>
              <w:sz w:val="24"/>
              <w:szCs w:val="24"/>
            </w:rPr>
            <w:t>11</w:t>
          </w:r>
        </w:p>
        <w:p w14:paraId="34D4A647" w14:textId="467B9FA9" w:rsidR="0002029C" w:rsidRDefault="0002029C" w:rsidP="0002029C">
          <w:pPr>
            <w:pStyle w:val="TOC2"/>
            <w:spacing w:line="360" w:lineRule="auto"/>
            <w:ind w:left="216"/>
            <w:jc w:val="both"/>
            <w:rPr>
              <w:rFonts w:ascii="Arial" w:hAnsi="Arial" w:cs="Arial"/>
              <w:sz w:val="24"/>
              <w:szCs w:val="24"/>
            </w:rPr>
          </w:pPr>
          <w:r w:rsidRPr="00146AD7">
            <w:rPr>
              <w:rFonts w:ascii="Arial" w:hAnsi="Arial" w:cs="Arial"/>
              <w:sz w:val="24"/>
              <w:szCs w:val="24"/>
            </w:rPr>
            <w:t>2.</w:t>
          </w:r>
          <w:r w:rsidR="00CD3C56">
            <w:rPr>
              <w:rFonts w:ascii="Arial" w:hAnsi="Arial" w:cs="Arial"/>
              <w:sz w:val="24"/>
              <w:szCs w:val="24"/>
            </w:rPr>
            <w:t>4</w:t>
          </w:r>
          <w:r w:rsidRPr="00146AD7">
            <w:rPr>
              <w:rFonts w:ascii="Arial" w:hAnsi="Arial" w:cs="Arial"/>
              <w:sz w:val="24"/>
              <w:szCs w:val="24"/>
            </w:rPr>
            <w:t xml:space="preserve"> </w:t>
          </w:r>
          <w:proofErr w:type="spellStart"/>
          <w:r w:rsidR="00CD3C56" w:rsidRPr="00146AD7">
            <w:rPr>
              <w:rFonts w:ascii="Arial" w:hAnsi="Arial" w:cs="Arial"/>
              <w:sz w:val="24"/>
              <w:szCs w:val="24"/>
            </w:rPr>
            <w:t>Multicontract</w:t>
          </w:r>
          <w:proofErr w:type="spellEnd"/>
          <w:r w:rsidR="00CD3C56" w:rsidRPr="00146AD7">
            <w:rPr>
              <w:rFonts w:ascii="Arial" w:hAnsi="Arial" w:cs="Arial"/>
              <w:sz w:val="24"/>
              <w:szCs w:val="24"/>
            </w:rPr>
            <w:t xml:space="preserve"> + DIY</w:t>
          </w:r>
          <w:r w:rsidR="00CD3C56" w:rsidRPr="0002029C">
            <w:rPr>
              <w:rFonts w:ascii="Arial" w:hAnsi="Arial" w:cs="Arial"/>
              <w:sz w:val="24"/>
              <w:szCs w:val="24"/>
            </w:rPr>
            <w:t xml:space="preserve"> </w:t>
          </w:r>
          <w:r w:rsidRPr="0002029C">
            <w:rPr>
              <w:rFonts w:ascii="Arial" w:hAnsi="Arial" w:cs="Arial"/>
              <w:sz w:val="24"/>
              <w:szCs w:val="24"/>
            </w:rPr>
            <w:ptab w:relativeTo="margin" w:alignment="right" w:leader="dot"/>
          </w:r>
          <w:r w:rsidR="00CD3C56">
            <w:rPr>
              <w:rFonts w:ascii="Arial" w:hAnsi="Arial" w:cs="Arial"/>
              <w:sz w:val="24"/>
              <w:szCs w:val="24"/>
            </w:rPr>
            <w:t>12</w:t>
          </w:r>
        </w:p>
        <w:p w14:paraId="466C9D06" w14:textId="6AD65B76" w:rsidR="00CD3C56" w:rsidRPr="0002029C" w:rsidRDefault="00CD3C56" w:rsidP="00CD3C56">
          <w:pPr>
            <w:pStyle w:val="TOC1"/>
            <w:spacing w:line="360" w:lineRule="auto"/>
            <w:jc w:val="both"/>
            <w:rPr>
              <w:rFonts w:ascii="Arial" w:hAnsi="Arial" w:cs="Arial"/>
              <w:sz w:val="24"/>
              <w:szCs w:val="24"/>
            </w:rPr>
          </w:pPr>
          <w:r>
            <w:rPr>
              <w:rFonts w:ascii="Arial" w:hAnsi="Arial" w:cs="Arial"/>
              <w:b/>
              <w:bCs/>
              <w:sz w:val="24"/>
              <w:szCs w:val="24"/>
            </w:rPr>
            <w:t>3</w:t>
          </w:r>
          <w:r>
            <w:rPr>
              <w:rFonts w:ascii="Arial" w:hAnsi="Arial" w:cs="Arial"/>
              <w:b/>
              <w:bCs/>
              <w:sz w:val="24"/>
              <w:szCs w:val="24"/>
            </w:rPr>
            <w:t xml:space="preserve">. </w:t>
          </w:r>
          <w:r>
            <w:rPr>
              <w:rFonts w:ascii="Arial" w:hAnsi="Arial" w:cs="Arial"/>
              <w:b/>
              <w:bCs/>
              <w:sz w:val="24"/>
              <w:szCs w:val="24"/>
            </w:rPr>
            <w:t>Conclusion</w:t>
          </w:r>
          <w:r w:rsidRPr="0002029C">
            <w:rPr>
              <w:rFonts w:ascii="Arial" w:hAnsi="Arial" w:cs="Arial"/>
              <w:sz w:val="24"/>
              <w:szCs w:val="24"/>
            </w:rPr>
            <w:ptab w:relativeTo="margin" w:alignment="right" w:leader="dot"/>
          </w:r>
          <w:r>
            <w:rPr>
              <w:rFonts w:ascii="Arial" w:hAnsi="Arial" w:cs="Arial"/>
              <w:b/>
              <w:bCs/>
              <w:sz w:val="24"/>
              <w:szCs w:val="24"/>
            </w:rPr>
            <w:t>13</w:t>
          </w:r>
        </w:p>
        <w:p w14:paraId="179D7242" w14:textId="03DBADCD" w:rsidR="00CD3C56" w:rsidRPr="0002029C" w:rsidRDefault="00CD3C56" w:rsidP="00CD3C56">
          <w:pPr>
            <w:pStyle w:val="TOC1"/>
            <w:spacing w:line="360" w:lineRule="auto"/>
            <w:jc w:val="both"/>
            <w:rPr>
              <w:rFonts w:ascii="Arial" w:hAnsi="Arial" w:cs="Arial"/>
              <w:sz w:val="24"/>
              <w:szCs w:val="24"/>
            </w:rPr>
          </w:pPr>
          <w:r>
            <w:rPr>
              <w:rFonts w:ascii="Arial" w:hAnsi="Arial" w:cs="Arial"/>
              <w:b/>
              <w:bCs/>
              <w:sz w:val="24"/>
              <w:szCs w:val="24"/>
            </w:rPr>
            <w:t>4</w:t>
          </w:r>
          <w:r>
            <w:rPr>
              <w:rFonts w:ascii="Arial" w:hAnsi="Arial" w:cs="Arial"/>
              <w:b/>
              <w:bCs/>
              <w:sz w:val="24"/>
              <w:szCs w:val="24"/>
            </w:rPr>
            <w:t xml:space="preserve">. </w:t>
          </w:r>
          <w:r>
            <w:rPr>
              <w:rFonts w:ascii="Arial" w:hAnsi="Arial" w:cs="Arial"/>
              <w:b/>
              <w:bCs/>
              <w:sz w:val="24"/>
              <w:szCs w:val="24"/>
            </w:rPr>
            <w:t>References</w:t>
          </w:r>
          <w:r w:rsidRPr="0002029C">
            <w:rPr>
              <w:rFonts w:ascii="Arial" w:hAnsi="Arial" w:cs="Arial"/>
              <w:sz w:val="24"/>
              <w:szCs w:val="24"/>
            </w:rPr>
            <w:ptab w:relativeTo="margin" w:alignment="right" w:leader="dot"/>
          </w:r>
          <w:r>
            <w:rPr>
              <w:rFonts w:ascii="Arial" w:hAnsi="Arial" w:cs="Arial"/>
              <w:b/>
              <w:bCs/>
              <w:sz w:val="24"/>
              <w:szCs w:val="24"/>
            </w:rPr>
            <w:t>1</w:t>
          </w:r>
          <w:r>
            <w:rPr>
              <w:rFonts w:ascii="Arial" w:hAnsi="Arial" w:cs="Arial"/>
              <w:b/>
              <w:bCs/>
              <w:sz w:val="24"/>
              <w:szCs w:val="24"/>
            </w:rPr>
            <w:t>4</w:t>
          </w:r>
        </w:p>
        <w:p w14:paraId="0E351CE1" w14:textId="77777777" w:rsidR="00CD3C56" w:rsidRPr="00CD3C56" w:rsidRDefault="00CD3C56" w:rsidP="00CD3C56">
          <w:pPr>
            <w:rPr>
              <w:lang w:eastAsia="en-GB"/>
            </w:rPr>
          </w:pPr>
        </w:p>
        <w:p w14:paraId="18E5E41B" w14:textId="77777777" w:rsidR="00CD3C56" w:rsidRPr="00CD3C56" w:rsidRDefault="00CD3C56" w:rsidP="00CD3C56">
          <w:pPr>
            <w:rPr>
              <w:lang w:eastAsia="en-GB"/>
            </w:rPr>
          </w:pPr>
        </w:p>
        <w:p w14:paraId="4DF6AF68" w14:textId="77777777" w:rsidR="0002029C" w:rsidRPr="0002029C" w:rsidRDefault="0002029C" w:rsidP="0002029C">
          <w:pPr>
            <w:rPr>
              <w:lang w:eastAsia="en-GB"/>
            </w:rPr>
          </w:pPr>
        </w:p>
        <w:p w14:paraId="42E47F4F" w14:textId="1445A297" w:rsidR="00146AD7" w:rsidRPr="0002029C" w:rsidRDefault="00146AD7" w:rsidP="0002029C">
          <w:pPr>
            <w:pStyle w:val="TOC3"/>
            <w:spacing w:line="360" w:lineRule="auto"/>
            <w:ind w:left="446"/>
            <w:jc w:val="both"/>
            <w:rPr>
              <w:rFonts w:ascii="Arial" w:hAnsi="Arial" w:cs="Arial"/>
              <w:sz w:val="24"/>
              <w:szCs w:val="24"/>
            </w:rPr>
          </w:pPr>
        </w:p>
      </w:sdtContent>
    </w:sdt>
    <w:p w14:paraId="0349E331" w14:textId="77777777" w:rsidR="00146AD7" w:rsidRPr="0002029C" w:rsidRDefault="00146AD7" w:rsidP="0002029C">
      <w:pPr>
        <w:spacing w:line="360" w:lineRule="auto"/>
        <w:jc w:val="both"/>
        <w:rPr>
          <w:rFonts w:ascii="Arial" w:hAnsi="Arial" w:cs="Arial"/>
          <w:sz w:val="24"/>
          <w:szCs w:val="24"/>
        </w:rPr>
      </w:pPr>
    </w:p>
    <w:p w14:paraId="58C5F1F1" w14:textId="77777777" w:rsidR="00146AD7" w:rsidRPr="0002029C" w:rsidRDefault="00146AD7" w:rsidP="0002029C">
      <w:pPr>
        <w:spacing w:line="360" w:lineRule="auto"/>
        <w:jc w:val="both"/>
        <w:rPr>
          <w:rFonts w:ascii="Arial" w:hAnsi="Arial" w:cs="Arial"/>
          <w:sz w:val="24"/>
          <w:szCs w:val="24"/>
        </w:rPr>
      </w:pPr>
    </w:p>
    <w:p w14:paraId="66E3B69E" w14:textId="77777777" w:rsidR="00146AD7" w:rsidRPr="0002029C" w:rsidRDefault="00146AD7" w:rsidP="0002029C">
      <w:pPr>
        <w:spacing w:line="360" w:lineRule="auto"/>
        <w:jc w:val="both"/>
        <w:rPr>
          <w:rFonts w:ascii="Arial" w:hAnsi="Arial" w:cs="Arial"/>
          <w:sz w:val="24"/>
          <w:szCs w:val="24"/>
        </w:rPr>
      </w:pPr>
    </w:p>
    <w:p w14:paraId="16A08366" w14:textId="77777777" w:rsidR="00146AD7" w:rsidRPr="0002029C" w:rsidRDefault="00146AD7" w:rsidP="0002029C">
      <w:pPr>
        <w:spacing w:line="360" w:lineRule="auto"/>
        <w:jc w:val="both"/>
        <w:rPr>
          <w:rFonts w:ascii="Arial" w:hAnsi="Arial" w:cs="Arial"/>
          <w:sz w:val="24"/>
          <w:szCs w:val="24"/>
        </w:rPr>
      </w:pPr>
    </w:p>
    <w:p w14:paraId="20A1F55A" w14:textId="77777777" w:rsidR="00146AD7" w:rsidRPr="0002029C" w:rsidRDefault="00146AD7" w:rsidP="0002029C">
      <w:pPr>
        <w:spacing w:line="360" w:lineRule="auto"/>
        <w:jc w:val="both"/>
        <w:rPr>
          <w:rFonts w:ascii="Arial" w:hAnsi="Arial" w:cs="Arial"/>
          <w:sz w:val="24"/>
          <w:szCs w:val="24"/>
        </w:rPr>
      </w:pPr>
    </w:p>
    <w:p w14:paraId="558456D7" w14:textId="77777777" w:rsidR="00146AD7" w:rsidRPr="0002029C" w:rsidRDefault="00146AD7" w:rsidP="0002029C">
      <w:pPr>
        <w:spacing w:line="360" w:lineRule="auto"/>
        <w:jc w:val="both"/>
        <w:rPr>
          <w:rFonts w:ascii="Arial" w:hAnsi="Arial" w:cs="Arial"/>
          <w:sz w:val="24"/>
          <w:szCs w:val="24"/>
        </w:rPr>
      </w:pPr>
    </w:p>
    <w:p w14:paraId="30B7B1BA" w14:textId="77777777" w:rsidR="00146AD7" w:rsidRPr="0002029C" w:rsidRDefault="00146AD7" w:rsidP="0002029C">
      <w:pPr>
        <w:spacing w:line="360" w:lineRule="auto"/>
        <w:jc w:val="both"/>
        <w:rPr>
          <w:rFonts w:ascii="Arial" w:hAnsi="Arial" w:cs="Arial"/>
          <w:sz w:val="24"/>
          <w:szCs w:val="24"/>
        </w:rPr>
      </w:pPr>
    </w:p>
    <w:p w14:paraId="70D780BA" w14:textId="77777777" w:rsidR="00146AD7" w:rsidRPr="0002029C" w:rsidRDefault="00146AD7" w:rsidP="0002029C">
      <w:pPr>
        <w:spacing w:line="360" w:lineRule="auto"/>
        <w:jc w:val="both"/>
        <w:rPr>
          <w:rFonts w:ascii="Arial" w:hAnsi="Arial" w:cs="Arial"/>
          <w:sz w:val="24"/>
          <w:szCs w:val="24"/>
        </w:rPr>
      </w:pPr>
    </w:p>
    <w:p w14:paraId="3D387C05" w14:textId="77777777" w:rsidR="00146AD7" w:rsidRPr="0002029C" w:rsidRDefault="00146AD7" w:rsidP="0002029C">
      <w:pPr>
        <w:spacing w:line="360" w:lineRule="auto"/>
        <w:jc w:val="both"/>
        <w:rPr>
          <w:rFonts w:ascii="Arial" w:hAnsi="Arial" w:cs="Arial"/>
          <w:sz w:val="24"/>
          <w:szCs w:val="24"/>
        </w:rPr>
      </w:pPr>
    </w:p>
    <w:p w14:paraId="3E6F7BA8" w14:textId="77777777" w:rsidR="00146AD7" w:rsidRPr="0002029C" w:rsidRDefault="00146AD7" w:rsidP="0002029C">
      <w:pPr>
        <w:spacing w:line="360" w:lineRule="auto"/>
        <w:jc w:val="both"/>
        <w:rPr>
          <w:rFonts w:ascii="Arial" w:hAnsi="Arial" w:cs="Arial"/>
          <w:sz w:val="24"/>
          <w:szCs w:val="24"/>
        </w:rPr>
      </w:pPr>
    </w:p>
    <w:p w14:paraId="372A4750" w14:textId="77777777" w:rsidR="00146AD7" w:rsidRPr="0002029C" w:rsidRDefault="00146AD7" w:rsidP="0002029C">
      <w:pPr>
        <w:spacing w:line="360" w:lineRule="auto"/>
        <w:jc w:val="both"/>
        <w:rPr>
          <w:rFonts w:ascii="Arial" w:hAnsi="Arial" w:cs="Arial"/>
          <w:sz w:val="24"/>
          <w:szCs w:val="24"/>
        </w:rPr>
      </w:pPr>
    </w:p>
    <w:p w14:paraId="774AAB1B" w14:textId="77777777" w:rsidR="00146AD7" w:rsidRDefault="00146AD7" w:rsidP="0002029C">
      <w:pPr>
        <w:spacing w:line="360" w:lineRule="auto"/>
        <w:jc w:val="both"/>
        <w:rPr>
          <w:rFonts w:ascii="Arial" w:hAnsi="Arial" w:cs="Arial"/>
          <w:sz w:val="24"/>
          <w:szCs w:val="24"/>
        </w:rPr>
      </w:pPr>
    </w:p>
    <w:p w14:paraId="6D6AB0E8" w14:textId="77777777" w:rsidR="00CD3C56" w:rsidRPr="0002029C" w:rsidRDefault="00CD3C56" w:rsidP="0002029C">
      <w:pPr>
        <w:spacing w:line="360" w:lineRule="auto"/>
        <w:jc w:val="both"/>
        <w:rPr>
          <w:rFonts w:ascii="Arial" w:hAnsi="Arial" w:cs="Arial"/>
          <w:sz w:val="24"/>
          <w:szCs w:val="24"/>
        </w:rPr>
      </w:pPr>
    </w:p>
    <w:p w14:paraId="537EEAF2" w14:textId="7435415D" w:rsidR="00146AD7" w:rsidRPr="0002029C" w:rsidRDefault="00146AD7" w:rsidP="0002029C">
      <w:pPr>
        <w:pStyle w:val="ListParagraph"/>
        <w:numPr>
          <w:ilvl w:val="0"/>
          <w:numId w:val="1"/>
        </w:numPr>
        <w:spacing w:line="360" w:lineRule="auto"/>
        <w:jc w:val="both"/>
        <w:rPr>
          <w:rFonts w:ascii="Arial" w:hAnsi="Arial" w:cs="Arial"/>
          <w:b/>
          <w:bCs/>
          <w:sz w:val="28"/>
          <w:szCs w:val="28"/>
        </w:rPr>
      </w:pPr>
      <w:r w:rsidRPr="0002029C">
        <w:rPr>
          <w:rFonts w:ascii="Arial" w:hAnsi="Arial" w:cs="Arial"/>
          <w:b/>
          <w:bCs/>
          <w:sz w:val="28"/>
          <w:szCs w:val="28"/>
        </w:rPr>
        <w:lastRenderedPageBreak/>
        <w:t>Introduction</w:t>
      </w:r>
    </w:p>
    <w:p w14:paraId="7D09C848" w14:textId="72339CE2" w:rsidR="00146AD7" w:rsidRPr="0002029C" w:rsidRDefault="00146AD7" w:rsidP="0002029C">
      <w:pPr>
        <w:spacing w:line="360" w:lineRule="auto"/>
        <w:jc w:val="both"/>
        <w:rPr>
          <w:rFonts w:ascii="Arial" w:hAnsi="Arial" w:cs="Arial"/>
          <w:sz w:val="24"/>
          <w:szCs w:val="24"/>
        </w:rPr>
      </w:pPr>
      <w:r w:rsidRPr="0002029C">
        <w:rPr>
          <w:rFonts w:ascii="Arial" w:hAnsi="Arial" w:cs="Arial"/>
          <w:sz w:val="24"/>
          <w:szCs w:val="24"/>
        </w:rPr>
        <w:t>Project management (PM) refers to the application of knowledge, tools, skills, and techniques to meet the specific objectives of a project within defined constraints, such as scope, time, and budget (Kerzner, 2017). Contracts are essential tools within PM, as they provide formalized agreements between stakeholders—such as project owners, contractors, and suppliers—outlining responsibilities, deliverables, costs, and timelines (Turner, 2020).</w:t>
      </w:r>
    </w:p>
    <w:p w14:paraId="42273455" w14:textId="77777777" w:rsidR="00146AD7" w:rsidRPr="00146AD7" w:rsidRDefault="00146AD7" w:rsidP="0002029C">
      <w:pPr>
        <w:spacing w:line="360" w:lineRule="auto"/>
        <w:rPr>
          <w:rFonts w:ascii="Arial" w:hAnsi="Arial" w:cs="Arial"/>
          <w:sz w:val="24"/>
          <w:szCs w:val="24"/>
        </w:rPr>
      </w:pPr>
      <w:r w:rsidRPr="00146AD7">
        <w:rPr>
          <w:rFonts w:ascii="Arial" w:hAnsi="Arial" w:cs="Arial"/>
          <w:b/>
          <w:bCs/>
          <w:sz w:val="24"/>
          <w:szCs w:val="24"/>
        </w:rPr>
        <w:t>Aim of the Essay</w:t>
      </w:r>
      <w:r w:rsidRPr="00146AD7">
        <w:rPr>
          <w:rFonts w:ascii="Arial" w:hAnsi="Arial" w:cs="Arial"/>
          <w:sz w:val="24"/>
          <w:szCs w:val="24"/>
        </w:rPr>
        <w:br/>
        <w:t xml:space="preserve">This essay explores four major contracting methods used in project management: Turnkey, </w:t>
      </w:r>
      <w:proofErr w:type="spellStart"/>
      <w:r w:rsidRPr="00146AD7">
        <w:rPr>
          <w:rFonts w:ascii="Arial" w:hAnsi="Arial" w:cs="Arial"/>
          <w:sz w:val="24"/>
          <w:szCs w:val="24"/>
        </w:rPr>
        <w:t>Multicontract</w:t>
      </w:r>
      <w:proofErr w:type="spellEnd"/>
      <w:r w:rsidRPr="00146AD7">
        <w:rPr>
          <w:rFonts w:ascii="Arial" w:hAnsi="Arial" w:cs="Arial"/>
          <w:sz w:val="24"/>
          <w:szCs w:val="24"/>
        </w:rPr>
        <w:t xml:space="preserve">, Do-It-Yourself (DIY), and </w:t>
      </w:r>
      <w:proofErr w:type="spellStart"/>
      <w:r w:rsidRPr="00146AD7">
        <w:rPr>
          <w:rFonts w:ascii="Arial" w:hAnsi="Arial" w:cs="Arial"/>
          <w:sz w:val="24"/>
          <w:szCs w:val="24"/>
        </w:rPr>
        <w:t>Multicontract</w:t>
      </w:r>
      <w:proofErr w:type="spellEnd"/>
      <w:r w:rsidRPr="00146AD7">
        <w:rPr>
          <w:rFonts w:ascii="Arial" w:hAnsi="Arial" w:cs="Arial"/>
          <w:sz w:val="24"/>
          <w:szCs w:val="24"/>
        </w:rPr>
        <w:t xml:space="preserve"> + DIY. It examines the suitability of these methods for different types of projects, providing contextualized examples and discussing their respective advantages and disadvantages.</w:t>
      </w:r>
    </w:p>
    <w:p w14:paraId="750F66B6" w14:textId="77777777" w:rsidR="00146AD7" w:rsidRPr="0002029C" w:rsidRDefault="00146AD7" w:rsidP="0002029C">
      <w:pPr>
        <w:spacing w:line="360" w:lineRule="auto"/>
        <w:rPr>
          <w:rFonts w:ascii="Arial" w:hAnsi="Arial" w:cs="Arial"/>
          <w:sz w:val="24"/>
          <w:szCs w:val="24"/>
        </w:rPr>
      </w:pPr>
      <w:r w:rsidRPr="00146AD7">
        <w:rPr>
          <w:rFonts w:ascii="Arial" w:hAnsi="Arial" w:cs="Arial"/>
          <w:b/>
          <w:bCs/>
          <w:sz w:val="24"/>
          <w:szCs w:val="24"/>
        </w:rPr>
        <w:t>Reasons for Contracting Out in Project Management</w:t>
      </w:r>
      <w:r w:rsidRPr="00146AD7">
        <w:rPr>
          <w:rFonts w:ascii="Arial" w:hAnsi="Arial" w:cs="Arial"/>
          <w:sz w:val="24"/>
          <w:szCs w:val="24"/>
        </w:rPr>
        <w:br/>
        <w:t>Contracting out is often necessary to ensure successful project delivery when in-house resources, expertise, or capacity are inadequate (Walker &amp; Rowlinson, 2008). For instance, complex infrastructure projects require specialized contractors for design, construction, and technical execution. Selecting the right contracting method impacts overall project quality, risk management, and cost control (Burke, 2013).</w:t>
      </w:r>
    </w:p>
    <w:p w14:paraId="432F70BA"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 xml:space="preserve">2. </w:t>
      </w:r>
      <w:r w:rsidRPr="00146AD7">
        <w:rPr>
          <w:rFonts w:ascii="Arial" w:hAnsi="Arial" w:cs="Arial"/>
          <w:b/>
          <w:bCs/>
          <w:sz w:val="28"/>
          <w:szCs w:val="28"/>
        </w:rPr>
        <w:t>Contracting Methods in Project Management</w:t>
      </w:r>
    </w:p>
    <w:p w14:paraId="0E047780" w14:textId="77777777" w:rsidR="00146AD7" w:rsidRPr="0002029C"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2.1 Turnkey Contracting</w:t>
      </w:r>
    </w:p>
    <w:p w14:paraId="1F6A201E" w14:textId="77777777" w:rsidR="00146AD7" w:rsidRPr="00146AD7" w:rsidRDefault="00146AD7" w:rsidP="0002029C">
      <w:pPr>
        <w:spacing w:line="360" w:lineRule="auto"/>
        <w:jc w:val="both"/>
        <w:rPr>
          <w:rFonts w:ascii="Arial" w:hAnsi="Arial" w:cs="Arial"/>
          <w:sz w:val="24"/>
          <w:szCs w:val="24"/>
        </w:rPr>
      </w:pPr>
      <w:r w:rsidRPr="00146AD7">
        <w:rPr>
          <w:rFonts w:ascii="Arial" w:hAnsi="Arial" w:cs="Arial"/>
          <w:sz w:val="24"/>
          <w:szCs w:val="24"/>
        </w:rPr>
        <w:t>Turnkey contracting involves a project owner delegating all responsibilities—design, procurement, construction, and commissioning—to a single contractor. The contractor delivers a fully operational asset, often including testing and training, ready for the owner to use immediately (Kerzner, 2017). This "end-to-end" delivery model is common in industries where seamless integration and operational readiness are critical.</w:t>
      </w:r>
    </w:p>
    <w:p w14:paraId="455EDD3D"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Characteristics of Turnkey Contracts</w:t>
      </w:r>
    </w:p>
    <w:p w14:paraId="635A4BCB" w14:textId="46257B6B" w:rsidR="00146AD7" w:rsidRPr="00146AD7" w:rsidRDefault="00146AD7" w:rsidP="0002029C">
      <w:pPr>
        <w:numPr>
          <w:ilvl w:val="0"/>
          <w:numId w:val="14"/>
        </w:numPr>
        <w:spacing w:line="360" w:lineRule="auto"/>
        <w:jc w:val="both"/>
        <w:rPr>
          <w:rFonts w:ascii="Arial" w:hAnsi="Arial" w:cs="Arial"/>
          <w:sz w:val="24"/>
          <w:szCs w:val="24"/>
        </w:rPr>
      </w:pPr>
      <w:r w:rsidRPr="00146AD7">
        <w:rPr>
          <w:rFonts w:ascii="Arial" w:hAnsi="Arial" w:cs="Arial"/>
          <w:sz w:val="24"/>
          <w:szCs w:val="24"/>
        </w:rPr>
        <w:t xml:space="preserve">The contractor assumes </w:t>
      </w:r>
      <w:r w:rsidRPr="0002029C">
        <w:rPr>
          <w:rFonts w:ascii="Arial" w:hAnsi="Arial" w:cs="Arial"/>
          <w:sz w:val="24"/>
          <w:szCs w:val="24"/>
        </w:rPr>
        <w:t>most of</w:t>
      </w:r>
      <w:r w:rsidRPr="00146AD7">
        <w:rPr>
          <w:rFonts w:ascii="Arial" w:hAnsi="Arial" w:cs="Arial"/>
          <w:sz w:val="24"/>
          <w:szCs w:val="24"/>
        </w:rPr>
        <w:t xml:space="preserve"> the project risks, including delays, cost overruns, and technical challenges.</w:t>
      </w:r>
    </w:p>
    <w:p w14:paraId="1A1A9466" w14:textId="77777777" w:rsidR="00146AD7" w:rsidRPr="00146AD7" w:rsidRDefault="00146AD7" w:rsidP="0002029C">
      <w:pPr>
        <w:numPr>
          <w:ilvl w:val="0"/>
          <w:numId w:val="14"/>
        </w:numPr>
        <w:spacing w:line="360" w:lineRule="auto"/>
        <w:jc w:val="both"/>
        <w:rPr>
          <w:rFonts w:ascii="Arial" w:hAnsi="Arial" w:cs="Arial"/>
          <w:sz w:val="24"/>
          <w:szCs w:val="24"/>
        </w:rPr>
      </w:pPr>
      <w:r w:rsidRPr="00146AD7">
        <w:rPr>
          <w:rFonts w:ascii="Arial" w:hAnsi="Arial" w:cs="Arial"/>
          <w:sz w:val="24"/>
          <w:szCs w:val="24"/>
        </w:rPr>
        <w:lastRenderedPageBreak/>
        <w:t>Contracts typically specify performance guarantees, ensuring the delivered project meets predefined operational standards.</w:t>
      </w:r>
    </w:p>
    <w:p w14:paraId="08BBC4E1" w14:textId="77777777" w:rsidR="00146AD7" w:rsidRPr="0002029C" w:rsidRDefault="00146AD7" w:rsidP="0002029C">
      <w:pPr>
        <w:numPr>
          <w:ilvl w:val="0"/>
          <w:numId w:val="14"/>
        </w:numPr>
        <w:spacing w:line="360" w:lineRule="auto"/>
        <w:jc w:val="both"/>
        <w:rPr>
          <w:rFonts w:ascii="Arial" w:hAnsi="Arial" w:cs="Arial"/>
          <w:sz w:val="24"/>
          <w:szCs w:val="24"/>
        </w:rPr>
      </w:pPr>
      <w:r w:rsidRPr="00146AD7">
        <w:rPr>
          <w:rFonts w:ascii="Arial" w:hAnsi="Arial" w:cs="Arial"/>
          <w:sz w:val="24"/>
          <w:szCs w:val="24"/>
        </w:rPr>
        <w:t>The project owner’s role is minimal during execution, focusing instead on defining objectives and monitoring progress.</w:t>
      </w:r>
    </w:p>
    <w:p w14:paraId="3FE2543E" w14:textId="2B553B14" w:rsidR="00146AD7" w:rsidRPr="00146AD7" w:rsidRDefault="001F3A16" w:rsidP="0002029C">
      <w:pPr>
        <w:spacing w:line="360" w:lineRule="auto"/>
        <w:jc w:val="both"/>
        <w:rPr>
          <w:rFonts w:ascii="Arial" w:hAnsi="Arial" w:cs="Arial"/>
          <w:b/>
          <w:bCs/>
          <w:sz w:val="24"/>
          <w:szCs w:val="24"/>
        </w:rPr>
      </w:pPr>
      <w:r w:rsidRPr="0002029C">
        <w:rPr>
          <w:rFonts w:ascii="Arial" w:hAnsi="Arial" w:cs="Arial"/>
          <w:b/>
          <w:bCs/>
          <w:sz w:val="24"/>
          <w:szCs w:val="24"/>
        </w:rPr>
        <w:t>Example</w:t>
      </w:r>
      <w:r w:rsidR="00146AD7" w:rsidRPr="00146AD7">
        <w:rPr>
          <w:rFonts w:ascii="Arial" w:hAnsi="Arial" w:cs="Arial"/>
          <w:b/>
          <w:bCs/>
          <w:sz w:val="24"/>
          <w:szCs w:val="24"/>
        </w:rPr>
        <w:t xml:space="preserve"> Projects</w:t>
      </w:r>
    </w:p>
    <w:p w14:paraId="68C69507"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Industrial Plants:</w:t>
      </w:r>
    </w:p>
    <w:p w14:paraId="25502AD3" w14:textId="77777777" w:rsidR="00146AD7" w:rsidRPr="00146AD7" w:rsidRDefault="00146AD7" w:rsidP="0002029C">
      <w:pPr>
        <w:numPr>
          <w:ilvl w:val="1"/>
          <w:numId w:val="15"/>
        </w:numPr>
        <w:spacing w:line="360" w:lineRule="auto"/>
        <w:jc w:val="both"/>
        <w:rPr>
          <w:rFonts w:ascii="Arial" w:hAnsi="Arial" w:cs="Arial"/>
          <w:sz w:val="24"/>
          <w:szCs w:val="24"/>
        </w:rPr>
      </w:pPr>
      <w:r w:rsidRPr="00146AD7">
        <w:rPr>
          <w:rFonts w:ascii="Arial" w:hAnsi="Arial" w:cs="Arial"/>
          <w:sz w:val="24"/>
          <w:szCs w:val="24"/>
        </w:rPr>
        <w:t>Example: A pharmaceutical company may use a turnkey contractor to design, build, and commission a new production facility. This is critical to meet strict regulatory standards and ensure uninterrupted production capability.</w:t>
      </w:r>
    </w:p>
    <w:p w14:paraId="0F87AF1B" w14:textId="77777777" w:rsidR="00146AD7" w:rsidRPr="00146AD7" w:rsidRDefault="00146AD7" w:rsidP="0002029C">
      <w:pPr>
        <w:numPr>
          <w:ilvl w:val="1"/>
          <w:numId w:val="15"/>
        </w:numPr>
        <w:spacing w:line="360" w:lineRule="auto"/>
        <w:jc w:val="both"/>
        <w:rPr>
          <w:rFonts w:ascii="Arial" w:hAnsi="Arial" w:cs="Arial"/>
          <w:sz w:val="24"/>
          <w:szCs w:val="24"/>
        </w:rPr>
      </w:pPr>
      <w:r w:rsidRPr="00146AD7">
        <w:rPr>
          <w:rFonts w:ascii="Arial" w:hAnsi="Arial" w:cs="Arial"/>
          <w:sz w:val="24"/>
          <w:szCs w:val="24"/>
        </w:rPr>
        <w:t>Context: The contractor handles technical complexities, such as cleanroom environments and compliance with Good Manufacturing Practice (GMP) regulations.</w:t>
      </w:r>
    </w:p>
    <w:p w14:paraId="6355591A"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Infrastructure Development:</w:t>
      </w:r>
    </w:p>
    <w:p w14:paraId="5C48206C" w14:textId="77777777" w:rsidR="00146AD7" w:rsidRPr="00146AD7" w:rsidRDefault="00146AD7" w:rsidP="0002029C">
      <w:pPr>
        <w:numPr>
          <w:ilvl w:val="1"/>
          <w:numId w:val="15"/>
        </w:numPr>
        <w:spacing w:line="360" w:lineRule="auto"/>
        <w:jc w:val="both"/>
        <w:rPr>
          <w:rFonts w:ascii="Arial" w:hAnsi="Arial" w:cs="Arial"/>
          <w:sz w:val="24"/>
          <w:szCs w:val="24"/>
        </w:rPr>
      </w:pPr>
      <w:r w:rsidRPr="00146AD7">
        <w:rPr>
          <w:rFonts w:ascii="Arial" w:hAnsi="Arial" w:cs="Arial"/>
          <w:sz w:val="24"/>
          <w:szCs w:val="24"/>
        </w:rPr>
        <w:t>Example: Governments often use turnkey contracts for projects like metro systems, highways, or airports.</w:t>
      </w:r>
    </w:p>
    <w:p w14:paraId="5610B13D" w14:textId="26684E17" w:rsidR="00146AD7" w:rsidRPr="00146AD7" w:rsidRDefault="00146AD7" w:rsidP="0002029C">
      <w:pPr>
        <w:numPr>
          <w:ilvl w:val="1"/>
          <w:numId w:val="15"/>
        </w:numPr>
        <w:spacing w:line="360" w:lineRule="auto"/>
        <w:jc w:val="both"/>
        <w:rPr>
          <w:rFonts w:ascii="Arial" w:hAnsi="Arial" w:cs="Arial"/>
          <w:sz w:val="24"/>
          <w:szCs w:val="24"/>
        </w:rPr>
      </w:pPr>
      <w:r w:rsidRPr="00146AD7">
        <w:rPr>
          <w:rFonts w:ascii="Arial" w:hAnsi="Arial" w:cs="Arial"/>
          <w:sz w:val="24"/>
          <w:szCs w:val="24"/>
        </w:rPr>
        <w:t xml:space="preserve">Context: For a metro rail project, the contractor would oversee every phase, from track design to system integration (e.g., </w:t>
      </w:r>
      <w:r w:rsidRPr="0002029C">
        <w:rPr>
          <w:rFonts w:ascii="Arial" w:hAnsi="Arial" w:cs="Arial"/>
          <w:sz w:val="24"/>
          <w:szCs w:val="24"/>
        </w:rPr>
        <w:t>signalling</w:t>
      </w:r>
      <w:r w:rsidRPr="00146AD7">
        <w:rPr>
          <w:rFonts w:ascii="Arial" w:hAnsi="Arial" w:cs="Arial"/>
          <w:sz w:val="24"/>
          <w:szCs w:val="24"/>
        </w:rPr>
        <w:t>, ticketing systems).</w:t>
      </w:r>
    </w:p>
    <w:p w14:paraId="596C617A"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Renewable Energy:</w:t>
      </w:r>
    </w:p>
    <w:p w14:paraId="2DE469E0" w14:textId="77777777" w:rsidR="00146AD7" w:rsidRPr="00146AD7" w:rsidRDefault="00146AD7" w:rsidP="0002029C">
      <w:pPr>
        <w:numPr>
          <w:ilvl w:val="1"/>
          <w:numId w:val="15"/>
        </w:numPr>
        <w:spacing w:line="360" w:lineRule="auto"/>
        <w:jc w:val="both"/>
        <w:rPr>
          <w:rFonts w:ascii="Arial" w:hAnsi="Arial" w:cs="Arial"/>
          <w:sz w:val="24"/>
          <w:szCs w:val="24"/>
        </w:rPr>
      </w:pPr>
      <w:r w:rsidRPr="00146AD7">
        <w:rPr>
          <w:rFonts w:ascii="Arial" w:hAnsi="Arial" w:cs="Arial"/>
          <w:sz w:val="24"/>
          <w:szCs w:val="24"/>
        </w:rPr>
        <w:t>Example: Solar and wind farm projects are often delivered through turnkey contracts, where the contractor delivers a fully operational plant connected to the grid.</w:t>
      </w:r>
    </w:p>
    <w:p w14:paraId="2EBE8713" w14:textId="77777777" w:rsidR="00146AD7" w:rsidRPr="00146AD7" w:rsidRDefault="00146AD7" w:rsidP="0002029C">
      <w:pPr>
        <w:numPr>
          <w:ilvl w:val="1"/>
          <w:numId w:val="15"/>
        </w:numPr>
        <w:spacing w:line="360" w:lineRule="auto"/>
        <w:jc w:val="both"/>
        <w:rPr>
          <w:rFonts w:ascii="Arial" w:hAnsi="Arial" w:cs="Arial"/>
          <w:sz w:val="24"/>
          <w:szCs w:val="24"/>
        </w:rPr>
      </w:pPr>
      <w:r w:rsidRPr="00146AD7">
        <w:rPr>
          <w:rFonts w:ascii="Arial" w:hAnsi="Arial" w:cs="Arial"/>
          <w:sz w:val="24"/>
          <w:szCs w:val="24"/>
        </w:rPr>
        <w:t>Context: This ensures complex technical requirements, such as grid synchronization, are met without requiring the owner’s direct involvement.</w:t>
      </w:r>
    </w:p>
    <w:p w14:paraId="5E50AF6E" w14:textId="35C9151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 xml:space="preserve">Data </w:t>
      </w:r>
      <w:r w:rsidRPr="0002029C">
        <w:rPr>
          <w:rFonts w:ascii="Arial" w:hAnsi="Arial" w:cs="Arial"/>
          <w:b/>
          <w:bCs/>
          <w:sz w:val="24"/>
          <w:szCs w:val="24"/>
        </w:rPr>
        <w:t>Centres</w:t>
      </w:r>
      <w:r w:rsidRPr="00146AD7">
        <w:rPr>
          <w:rFonts w:ascii="Arial" w:hAnsi="Arial" w:cs="Arial"/>
          <w:b/>
          <w:bCs/>
          <w:sz w:val="24"/>
          <w:szCs w:val="24"/>
        </w:rPr>
        <w:t>:</w:t>
      </w:r>
    </w:p>
    <w:p w14:paraId="5866EC65" w14:textId="2485ADEB" w:rsidR="00146AD7" w:rsidRPr="00146AD7" w:rsidRDefault="00146AD7" w:rsidP="0002029C">
      <w:pPr>
        <w:numPr>
          <w:ilvl w:val="1"/>
          <w:numId w:val="15"/>
        </w:numPr>
        <w:spacing w:line="360" w:lineRule="auto"/>
        <w:jc w:val="both"/>
        <w:rPr>
          <w:rFonts w:ascii="Arial" w:hAnsi="Arial" w:cs="Arial"/>
          <w:sz w:val="24"/>
          <w:szCs w:val="24"/>
        </w:rPr>
      </w:pPr>
      <w:r w:rsidRPr="00146AD7">
        <w:rPr>
          <w:rFonts w:ascii="Arial" w:hAnsi="Arial" w:cs="Arial"/>
          <w:sz w:val="24"/>
          <w:szCs w:val="24"/>
        </w:rPr>
        <w:t xml:space="preserve">Example: A technology firm may commission a turnkey contractor to deliver a data </w:t>
      </w:r>
      <w:r w:rsidRPr="0002029C">
        <w:rPr>
          <w:rFonts w:ascii="Arial" w:hAnsi="Arial" w:cs="Arial"/>
          <w:sz w:val="24"/>
          <w:szCs w:val="24"/>
        </w:rPr>
        <w:t>centre</w:t>
      </w:r>
      <w:r w:rsidRPr="00146AD7">
        <w:rPr>
          <w:rFonts w:ascii="Arial" w:hAnsi="Arial" w:cs="Arial"/>
          <w:sz w:val="24"/>
          <w:szCs w:val="24"/>
        </w:rPr>
        <w:t>.</w:t>
      </w:r>
    </w:p>
    <w:p w14:paraId="7F87CBEF" w14:textId="77777777" w:rsidR="00146AD7" w:rsidRPr="00146AD7" w:rsidRDefault="00146AD7" w:rsidP="0002029C">
      <w:pPr>
        <w:numPr>
          <w:ilvl w:val="1"/>
          <w:numId w:val="15"/>
        </w:numPr>
        <w:spacing w:line="360" w:lineRule="auto"/>
        <w:jc w:val="both"/>
        <w:rPr>
          <w:rFonts w:ascii="Arial" w:hAnsi="Arial" w:cs="Arial"/>
          <w:sz w:val="24"/>
          <w:szCs w:val="24"/>
        </w:rPr>
      </w:pPr>
      <w:r w:rsidRPr="00146AD7">
        <w:rPr>
          <w:rFonts w:ascii="Arial" w:hAnsi="Arial" w:cs="Arial"/>
          <w:sz w:val="24"/>
          <w:szCs w:val="24"/>
        </w:rPr>
        <w:lastRenderedPageBreak/>
        <w:t>Context: The contractor ensures proper infrastructure for cooling, energy efficiency, and backup systems, allowing the firm to focus on deploying its IT operations.</w:t>
      </w:r>
    </w:p>
    <w:p w14:paraId="17A78996"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Advantages</w:t>
      </w:r>
    </w:p>
    <w:p w14:paraId="1155F96A" w14:textId="77777777" w:rsidR="00146AD7" w:rsidRPr="0002029C" w:rsidRDefault="00146AD7" w:rsidP="0002029C">
      <w:pPr>
        <w:pStyle w:val="ListParagraph"/>
        <w:numPr>
          <w:ilvl w:val="0"/>
          <w:numId w:val="25"/>
        </w:numPr>
        <w:spacing w:line="360" w:lineRule="auto"/>
        <w:rPr>
          <w:rFonts w:ascii="Arial" w:hAnsi="Arial" w:cs="Arial"/>
          <w:sz w:val="24"/>
          <w:szCs w:val="24"/>
        </w:rPr>
      </w:pPr>
      <w:r w:rsidRPr="0002029C">
        <w:rPr>
          <w:rFonts w:ascii="Arial" w:hAnsi="Arial" w:cs="Arial"/>
          <w:b/>
          <w:bCs/>
          <w:sz w:val="24"/>
          <w:szCs w:val="24"/>
        </w:rPr>
        <w:t>Single Point of Responsibility:</w:t>
      </w:r>
      <w:r w:rsidRPr="0002029C">
        <w:rPr>
          <w:rFonts w:ascii="Arial" w:hAnsi="Arial" w:cs="Arial"/>
          <w:b/>
          <w:bCs/>
          <w:sz w:val="24"/>
          <w:szCs w:val="24"/>
        </w:rPr>
        <w:br/>
      </w:r>
      <w:r w:rsidRPr="0002029C">
        <w:rPr>
          <w:rFonts w:ascii="Arial" w:hAnsi="Arial" w:cs="Arial"/>
          <w:sz w:val="24"/>
          <w:szCs w:val="24"/>
        </w:rPr>
        <w:t>The turnkey contractor is the sole entity accountable for delivering the project. This minimizes conflicts among stakeholders, simplifies communication, and streamlines decision-making processes (Burke, 2013).</w:t>
      </w:r>
    </w:p>
    <w:p w14:paraId="2A4E1AA5" w14:textId="77777777" w:rsidR="00146AD7" w:rsidRPr="0002029C" w:rsidRDefault="00146AD7" w:rsidP="0002029C">
      <w:pPr>
        <w:pStyle w:val="ListParagraph"/>
        <w:numPr>
          <w:ilvl w:val="0"/>
          <w:numId w:val="25"/>
        </w:numPr>
        <w:spacing w:line="360" w:lineRule="auto"/>
        <w:rPr>
          <w:rFonts w:ascii="Arial" w:hAnsi="Arial" w:cs="Arial"/>
          <w:sz w:val="24"/>
          <w:szCs w:val="24"/>
        </w:rPr>
      </w:pPr>
      <w:r w:rsidRPr="0002029C">
        <w:rPr>
          <w:rFonts w:ascii="Arial" w:hAnsi="Arial" w:cs="Arial"/>
          <w:b/>
          <w:bCs/>
          <w:sz w:val="24"/>
          <w:szCs w:val="24"/>
        </w:rPr>
        <w:t>Predictable Costs and Timelines:</w:t>
      </w:r>
      <w:r w:rsidRPr="0002029C">
        <w:rPr>
          <w:rFonts w:ascii="Arial" w:hAnsi="Arial" w:cs="Arial"/>
          <w:b/>
          <w:bCs/>
          <w:sz w:val="24"/>
          <w:szCs w:val="24"/>
        </w:rPr>
        <w:br/>
      </w:r>
      <w:r w:rsidRPr="0002029C">
        <w:rPr>
          <w:rFonts w:ascii="Arial" w:hAnsi="Arial" w:cs="Arial"/>
          <w:sz w:val="24"/>
          <w:szCs w:val="24"/>
        </w:rPr>
        <w:t>Turnkey contracts often involve fixed-price agreements, reducing financial uncertainty for the owner. Contractors typically include contingencies in their bids, which makes overall costs more predictable (Turner, 2020).</w:t>
      </w:r>
    </w:p>
    <w:p w14:paraId="1160FC31" w14:textId="77777777" w:rsidR="00146AD7" w:rsidRPr="0002029C" w:rsidRDefault="00146AD7" w:rsidP="0002029C">
      <w:pPr>
        <w:pStyle w:val="ListParagraph"/>
        <w:numPr>
          <w:ilvl w:val="0"/>
          <w:numId w:val="25"/>
        </w:numPr>
        <w:spacing w:line="360" w:lineRule="auto"/>
        <w:rPr>
          <w:rFonts w:ascii="Arial" w:hAnsi="Arial" w:cs="Arial"/>
          <w:sz w:val="24"/>
          <w:szCs w:val="24"/>
        </w:rPr>
      </w:pPr>
      <w:r w:rsidRPr="0002029C">
        <w:rPr>
          <w:rFonts w:ascii="Arial" w:hAnsi="Arial" w:cs="Arial"/>
          <w:b/>
          <w:bCs/>
          <w:sz w:val="24"/>
          <w:szCs w:val="24"/>
        </w:rPr>
        <w:t>Time Efficiency:</w:t>
      </w:r>
      <w:r w:rsidRPr="0002029C">
        <w:rPr>
          <w:rFonts w:ascii="Arial" w:hAnsi="Arial" w:cs="Arial"/>
          <w:b/>
          <w:bCs/>
          <w:sz w:val="24"/>
          <w:szCs w:val="24"/>
        </w:rPr>
        <w:br/>
      </w:r>
      <w:r w:rsidRPr="0002029C">
        <w:rPr>
          <w:rFonts w:ascii="Arial" w:hAnsi="Arial" w:cs="Arial"/>
          <w:sz w:val="24"/>
          <w:szCs w:val="24"/>
        </w:rPr>
        <w:t>Turnkey contractors often employ their own teams and established supply chains, reducing delays associated with multiple parties. For instance, in a power plant project, the contractor can simultaneously oversee equipment procurement, site preparation, and construction (Kerzner, 2017).</w:t>
      </w:r>
    </w:p>
    <w:p w14:paraId="50B7ABE2" w14:textId="10930A8A" w:rsidR="00146AD7" w:rsidRPr="0002029C" w:rsidRDefault="00146AD7" w:rsidP="0002029C">
      <w:pPr>
        <w:pStyle w:val="ListParagraph"/>
        <w:numPr>
          <w:ilvl w:val="0"/>
          <w:numId w:val="25"/>
        </w:numPr>
        <w:spacing w:line="360" w:lineRule="auto"/>
        <w:rPr>
          <w:rFonts w:ascii="Arial" w:hAnsi="Arial" w:cs="Arial"/>
          <w:sz w:val="24"/>
          <w:szCs w:val="24"/>
        </w:rPr>
      </w:pPr>
      <w:r w:rsidRPr="0002029C">
        <w:rPr>
          <w:rFonts w:ascii="Arial" w:hAnsi="Arial" w:cs="Arial"/>
          <w:b/>
          <w:bCs/>
          <w:sz w:val="24"/>
          <w:szCs w:val="24"/>
        </w:rPr>
        <w:t>Technical Expertise and Risk Management:</w:t>
      </w:r>
      <w:r w:rsidRPr="0002029C">
        <w:rPr>
          <w:rFonts w:ascii="Arial" w:hAnsi="Arial" w:cs="Arial"/>
          <w:b/>
          <w:bCs/>
          <w:sz w:val="24"/>
          <w:szCs w:val="24"/>
        </w:rPr>
        <w:br/>
      </w:r>
      <w:r w:rsidRPr="0002029C">
        <w:rPr>
          <w:rFonts w:ascii="Arial" w:hAnsi="Arial" w:cs="Arial"/>
          <w:sz w:val="24"/>
          <w:szCs w:val="24"/>
        </w:rPr>
        <w:t xml:space="preserve">Contractors specializing in turnkey projects bring established expertise, minimizing risks of technical failures or design flaws. This is particularly valuable for projects with stringent regulatory or operational requirements, such as nuclear power plants or medical facilities (Walker </w:t>
      </w:r>
      <w:r w:rsidR="000C2A4F" w:rsidRPr="0002029C">
        <w:rPr>
          <w:rFonts w:ascii="Arial" w:hAnsi="Arial" w:cs="Arial"/>
          <w:sz w:val="24"/>
          <w:szCs w:val="24"/>
        </w:rPr>
        <w:t>and</w:t>
      </w:r>
      <w:r w:rsidRPr="0002029C">
        <w:rPr>
          <w:rFonts w:ascii="Arial" w:hAnsi="Arial" w:cs="Arial"/>
          <w:sz w:val="24"/>
          <w:szCs w:val="24"/>
        </w:rPr>
        <w:t xml:space="preserve"> Rowlinson, 2008).</w:t>
      </w:r>
    </w:p>
    <w:p w14:paraId="3149CCE7"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Disadvantages</w:t>
      </w:r>
    </w:p>
    <w:p w14:paraId="77467E8D" w14:textId="77777777" w:rsidR="00146AD7" w:rsidRPr="0002029C" w:rsidRDefault="00146AD7" w:rsidP="0002029C">
      <w:pPr>
        <w:pStyle w:val="ListParagraph"/>
        <w:numPr>
          <w:ilvl w:val="0"/>
          <w:numId w:val="26"/>
        </w:numPr>
        <w:spacing w:line="360" w:lineRule="auto"/>
        <w:rPr>
          <w:rFonts w:ascii="Arial" w:hAnsi="Arial" w:cs="Arial"/>
          <w:sz w:val="24"/>
          <w:szCs w:val="24"/>
        </w:rPr>
      </w:pPr>
      <w:r w:rsidRPr="0002029C">
        <w:rPr>
          <w:rFonts w:ascii="Arial" w:hAnsi="Arial" w:cs="Arial"/>
          <w:b/>
          <w:bCs/>
          <w:sz w:val="24"/>
          <w:szCs w:val="24"/>
        </w:rPr>
        <w:t>Limited Control for the Owner:</w:t>
      </w:r>
      <w:r w:rsidRPr="0002029C">
        <w:rPr>
          <w:rFonts w:ascii="Arial" w:hAnsi="Arial" w:cs="Arial"/>
          <w:b/>
          <w:bCs/>
          <w:sz w:val="24"/>
          <w:szCs w:val="24"/>
        </w:rPr>
        <w:br/>
      </w:r>
      <w:r w:rsidRPr="0002029C">
        <w:rPr>
          <w:rFonts w:ascii="Arial" w:hAnsi="Arial" w:cs="Arial"/>
          <w:sz w:val="24"/>
          <w:szCs w:val="24"/>
        </w:rPr>
        <w:t>While the owner sets initial specifications, they have minimal influence over design and construction decisions once the contract is awarded. This can lead to situations where certain design elements or materials may not align with the owner's preferences (Burke, 2013).</w:t>
      </w:r>
    </w:p>
    <w:p w14:paraId="6671CFBF" w14:textId="77777777" w:rsidR="00146AD7" w:rsidRPr="0002029C" w:rsidRDefault="00146AD7" w:rsidP="0002029C">
      <w:pPr>
        <w:pStyle w:val="ListParagraph"/>
        <w:numPr>
          <w:ilvl w:val="0"/>
          <w:numId w:val="26"/>
        </w:numPr>
        <w:spacing w:line="360" w:lineRule="auto"/>
        <w:rPr>
          <w:rFonts w:ascii="Arial" w:hAnsi="Arial" w:cs="Arial"/>
          <w:sz w:val="24"/>
          <w:szCs w:val="24"/>
        </w:rPr>
      </w:pPr>
      <w:r w:rsidRPr="0002029C">
        <w:rPr>
          <w:rFonts w:ascii="Arial" w:hAnsi="Arial" w:cs="Arial"/>
          <w:b/>
          <w:bCs/>
          <w:sz w:val="24"/>
          <w:szCs w:val="24"/>
        </w:rPr>
        <w:t>Cost Premiums:</w:t>
      </w:r>
      <w:r w:rsidRPr="0002029C">
        <w:rPr>
          <w:rFonts w:ascii="Arial" w:hAnsi="Arial" w:cs="Arial"/>
          <w:b/>
          <w:bCs/>
          <w:sz w:val="24"/>
          <w:szCs w:val="24"/>
        </w:rPr>
        <w:br/>
      </w:r>
      <w:r w:rsidRPr="0002029C">
        <w:rPr>
          <w:rFonts w:ascii="Arial" w:hAnsi="Arial" w:cs="Arial"/>
          <w:sz w:val="24"/>
          <w:szCs w:val="24"/>
        </w:rPr>
        <w:t xml:space="preserve">Contractors often charge higher fees to account for the risks they assume, </w:t>
      </w:r>
      <w:r w:rsidRPr="0002029C">
        <w:rPr>
          <w:rFonts w:ascii="Arial" w:hAnsi="Arial" w:cs="Arial"/>
          <w:sz w:val="24"/>
          <w:szCs w:val="24"/>
        </w:rPr>
        <w:lastRenderedPageBreak/>
        <w:t xml:space="preserve">particularly in fixed-price arrangements. Owners may find this approach more expensive than alternative methods such as </w:t>
      </w:r>
      <w:proofErr w:type="spellStart"/>
      <w:r w:rsidRPr="0002029C">
        <w:rPr>
          <w:rFonts w:ascii="Arial" w:hAnsi="Arial" w:cs="Arial"/>
          <w:sz w:val="24"/>
          <w:szCs w:val="24"/>
        </w:rPr>
        <w:t>Multicontracting</w:t>
      </w:r>
      <w:proofErr w:type="spellEnd"/>
      <w:r w:rsidRPr="0002029C">
        <w:rPr>
          <w:rFonts w:ascii="Arial" w:hAnsi="Arial" w:cs="Arial"/>
          <w:sz w:val="24"/>
          <w:szCs w:val="24"/>
        </w:rPr>
        <w:t xml:space="preserve"> (Kerzner, 2017).</w:t>
      </w:r>
    </w:p>
    <w:p w14:paraId="373BBB36" w14:textId="77777777" w:rsidR="00146AD7" w:rsidRPr="0002029C" w:rsidRDefault="00146AD7" w:rsidP="0002029C">
      <w:pPr>
        <w:pStyle w:val="ListParagraph"/>
        <w:numPr>
          <w:ilvl w:val="0"/>
          <w:numId w:val="26"/>
        </w:numPr>
        <w:spacing w:line="360" w:lineRule="auto"/>
        <w:rPr>
          <w:rFonts w:ascii="Arial" w:hAnsi="Arial" w:cs="Arial"/>
          <w:sz w:val="24"/>
          <w:szCs w:val="24"/>
        </w:rPr>
      </w:pPr>
      <w:r w:rsidRPr="0002029C">
        <w:rPr>
          <w:rFonts w:ascii="Arial" w:hAnsi="Arial" w:cs="Arial"/>
          <w:b/>
          <w:bCs/>
          <w:sz w:val="24"/>
          <w:szCs w:val="24"/>
        </w:rPr>
        <w:t>Dependency on Contractor:</w:t>
      </w:r>
      <w:r w:rsidRPr="0002029C">
        <w:rPr>
          <w:rFonts w:ascii="Arial" w:hAnsi="Arial" w:cs="Arial"/>
          <w:b/>
          <w:bCs/>
          <w:sz w:val="24"/>
          <w:szCs w:val="24"/>
        </w:rPr>
        <w:br/>
      </w:r>
      <w:r w:rsidRPr="0002029C">
        <w:rPr>
          <w:rFonts w:ascii="Arial" w:hAnsi="Arial" w:cs="Arial"/>
          <w:sz w:val="24"/>
          <w:szCs w:val="24"/>
        </w:rPr>
        <w:t>The success of a turnkey project hinges on the contractor’s competence. If the contractor underperforms or fails to deliver, the owner may face significant delays and operational challenges (Turner, 2020).</w:t>
      </w:r>
    </w:p>
    <w:p w14:paraId="0989E4E1" w14:textId="6279296B" w:rsidR="00146AD7" w:rsidRPr="0002029C" w:rsidRDefault="00146AD7" w:rsidP="0002029C">
      <w:pPr>
        <w:pStyle w:val="ListParagraph"/>
        <w:numPr>
          <w:ilvl w:val="0"/>
          <w:numId w:val="26"/>
        </w:numPr>
        <w:spacing w:line="360" w:lineRule="auto"/>
        <w:rPr>
          <w:rFonts w:ascii="Arial" w:hAnsi="Arial" w:cs="Arial"/>
          <w:sz w:val="24"/>
          <w:szCs w:val="24"/>
        </w:rPr>
      </w:pPr>
      <w:r w:rsidRPr="0002029C">
        <w:rPr>
          <w:rFonts w:ascii="Arial" w:hAnsi="Arial" w:cs="Arial"/>
          <w:b/>
          <w:bCs/>
          <w:sz w:val="24"/>
          <w:szCs w:val="24"/>
        </w:rPr>
        <w:t>Challenges in Quality Disputes:</w:t>
      </w:r>
      <w:r w:rsidRPr="0002029C">
        <w:rPr>
          <w:rFonts w:ascii="Arial" w:hAnsi="Arial" w:cs="Arial"/>
          <w:b/>
          <w:bCs/>
          <w:sz w:val="24"/>
          <w:szCs w:val="24"/>
        </w:rPr>
        <w:br/>
      </w:r>
      <w:r w:rsidRPr="0002029C">
        <w:rPr>
          <w:rFonts w:ascii="Arial" w:hAnsi="Arial" w:cs="Arial"/>
          <w:sz w:val="24"/>
          <w:szCs w:val="24"/>
        </w:rPr>
        <w:t xml:space="preserve">If the delivered project fails to meet the owner’s expectations, resolving disputes can be complicated. Owners must rely on predefined performance guarantees and contract terms, which may not always address subjective concerns, such as aesthetics or user experience (Walker </w:t>
      </w:r>
      <w:r w:rsidR="000C2A4F" w:rsidRPr="0002029C">
        <w:rPr>
          <w:rFonts w:ascii="Arial" w:hAnsi="Arial" w:cs="Arial"/>
          <w:sz w:val="24"/>
          <w:szCs w:val="24"/>
        </w:rPr>
        <w:t>and</w:t>
      </w:r>
      <w:r w:rsidRPr="0002029C">
        <w:rPr>
          <w:rFonts w:ascii="Arial" w:hAnsi="Arial" w:cs="Arial"/>
          <w:sz w:val="24"/>
          <w:szCs w:val="24"/>
        </w:rPr>
        <w:t xml:space="preserve"> Rowlinson, 2008).</w:t>
      </w:r>
    </w:p>
    <w:p w14:paraId="0A1E528D"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Key Considerations for Turnkey Contracting</w:t>
      </w:r>
    </w:p>
    <w:p w14:paraId="48519149" w14:textId="77777777" w:rsidR="00146AD7" w:rsidRPr="0002029C" w:rsidRDefault="00146AD7" w:rsidP="0002029C">
      <w:pPr>
        <w:pStyle w:val="ListParagraph"/>
        <w:numPr>
          <w:ilvl w:val="0"/>
          <w:numId w:val="27"/>
        </w:numPr>
        <w:spacing w:line="360" w:lineRule="auto"/>
        <w:rPr>
          <w:rFonts w:ascii="Arial" w:hAnsi="Arial" w:cs="Arial"/>
          <w:sz w:val="24"/>
          <w:szCs w:val="24"/>
        </w:rPr>
      </w:pPr>
      <w:r w:rsidRPr="0002029C">
        <w:rPr>
          <w:rFonts w:ascii="Arial" w:hAnsi="Arial" w:cs="Arial"/>
          <w:b/>
          <w:bCs/>
          <w:sz w:val="24"/>
          <w:szCs w:val="24"/>
        </w:rPr>
        <w:t>Project Scope and Definition:</w:t>
      </w:r>
      <w:r w:rsidRPr="0002029C">
        <w:rPr>
          <w:rFonts w:ascii="Arial" w:hAnsi="Arial" w:cs="Arial"/>
          <w:b/>
          <w:bCs/>
          <w:sz w:val="24"/>
          <w:szCs w:val="24"/>
        </w:rPr>
        <w:br/>
      </w:r>
      <w:r w:rsidRPr="0002029C">
        <w:rPr>
          <w:rFonts w:ascii="Arial" w:hAnsi="Arial" w:cs="Arial"/>
          <w:sz w:val="24"/>
          <w:szCs w:val="24"/>
        </w:rPr>
        <w:t>The owner must provide detailed and clear specifications during the initial phase. Ambiguities in the scope can lead to misaligned expectations or disputes later in the project lifecycle (Graham, 2010).</w:t>
      </w:r>
    </w:p>
    <w:p w14:paraId="7C3F81D8" w14:textId="77777777" w:rsidR="00146AD7" w:rsidRPr="0002029C" w:rsidRDefault="00146AD7" w:rsidP="0002029C">
      <w:pPr>
        <w:pStyle w:val="ListParagraph"/>
        <w:numPr>
          <w:ilvl w:val="0"/>
          <w:numId w:val="27"/>
        </w:numPr>
        <w:spacing w:line="360" w:lineRule="auto"/>
        <w:rPr>
          <w:rFonts w:ascii="Arial" w:hAnsi="Arial" w:cs="Arial"/>
          <w:b/>
          <w:bCs/>
          <w:sz w:val="24"/>
          <w:szCs w:val="24"/>
        </w:rPr>
      </w:pPr>
      <w:r w:rsidRPr="0002029C">
        <w:rPr>
          <w:rFonts w:ascii="Arial" w:hAnsi="Arial" w:cs="Arial"/>
          <w:b/>
          <w:bCs/>
          <w:sz w:val="24"/>
          <w:szCs w:val="24"/>
        </w:rPr>
        <w:t>Contractor Selection:</w:t>
      </w:r>
      <w:r w:rsidRPr="0002029C">
        <w:rPr>
          <w:rFonts w:ascii="Arial" w:hAnsi="Arial" w:cs="Arial"/>
          <w:b/>
          <w:bCs/>
          <w:sz w:val="24"/>
          <w:szCs w:val="24"/>
        </w:rPr>
        <w:br/>
      </w:r>
      <w:r w:rsidRPr="0002029C">
        <w:rPr>
          <w:rFonts w:ascii="Arial" w:hAnsi="Arial" w:cs="Arial"/>
          <w:sz w:val="24"/>
          <w:szCs w:val="24"/>
        </w:rPr>
        <w:t>Choosing the right contractor is crucial. Factors such as reputation, experience in similar projects, and financial stability must be carefully evaluated during the procurement process (Kerzner, 2017).</w:t>
      </w:r>
    </w:p>
    <w:p w14:paraId="2B6543FD" w14:textId="0CEA605F" w:rsidR="00146AD7" w:rsidRPr="0002029C" w:rsidRDefault="00146AD7" w:rsidP="0002029C">
      <w:pPr>
        <w:pStyle w:val="ListParagraph"/>
        <w:numPr>
          <w:ilvl w:val="0"/>
          <w:numId w:val="27"/>
        </w:numPr>
        <w:spacing w:line="360" w:lineRule="auto"/>
        <w:rPr>
          <w:rFonts w:ascii="Arial" w:hAnsi="Arial" w:cs="Arial"/>
          <w:sz w:val="24"/>
          <w:szCs w:val="24"/>
        </w:rPr>
      </w:pPr>
      <w:r w:rsidRPr="0002029C">
        <w:rPr>
          <w:rFonts w:ascii="Arial" w:hAnsi="Arial" w:cs="Arial"/>
          <w:b/>
          <w:bCs/>
          <w:sz w:val="24"/>
          <w:szCs w:val="24"/>
        </w:rPr>
        <w:t>Performance Guarantees:</w:t>
      </w:r>
      <w:r w:rsidRPr="0002029C">
        <w:rPr>
          <w:rFonts w:ascii="Arial" w:hAnsi="Arial" w:cs="Arial"/>
          <w:b/>
          <w:bCs/>
          <w:sz w:val="24"/>
          <w:szCs w:val="24"/>
        </w:rPr>
        <w:br/>
      </w:r>
      <w:r w:rsidRPr="0002029C">
        <w:rPr>
          <w:rFonts w:ascii="Arial" w:hAnsi="Arial" w:cs="Arial"/>
          <w:sz w:val="24"/>
          <w:szCs w:val="24"/>
        </w:rPr>
        <w:t xml:space="preserve">Owners should include performance guarantees and penalties in the contract to ensure timely delivery and compliance with quality standards. For instance, a data </w:t>
      </w:r>
      <w:r w:rsidRPr="0002029C">
        <w:rPr>
          <w:rFonts w:ascii="Arial" w:hAnsi="Arial" w:cs="Arial"/>
          <w:sz w:val="24"/>
          <w:szCs w:val="24"/>
        </w:rPr>
        <w:t>centre</w:t>
      </w:r>
      <w:r w:rsidRPr="0002029C">
        <w:rPr>
          <w:rFonts w:ascii="Arial" w:hAnsi="Arial" w:cs="Arial"/>
          <w:sz w:val="24"/>
          <w:szCs w:val="24"/>
        </w:rPr>
        <w:t xml:space="preserve"> project might specify uptime percentages and energy efficiency metrics as part of these guarantees (Turner, 2020).</w:t>
      </w:r>
    </w:p>
    <w:p w14:paraId="66EE18F3" w14:textId="77777777" w:rsidR="00146AD7" w:rsidRPr="0002029C" w:rsidRDefault="00146AD7" w:rsidP="0002029C">
      <w:pPr>
        <w:pStyle w:val="ListParagraph"/>
        <w:numPr>
          <w:ilvl w:val="0"/>
          <w:numId w:val="27"/>
        </w:numPr>
        <w:spacing w:line="360" w:lineRule="auto"/>
        <w:rPr>
          <w:rFonts w:ascii="Arial" w:hAnsi="Arial" w:cs="Arial"/>
          <w:sz w:val="24"/>
          <w:szCs w:val="24"/>
        </w:rPr>
      </w:pPr>
      <w:r w:rsidRPr="0002029C">
        <w:rPr>
          <w:rFonts w:ascii="Arial" w:hAnsi="Arial" w:cs="Arial"/>
          <w:b/>
          <w:bCs/>
          <w:sz w:val="24"/>
          <w:szCs w:val="24"/>
        </w:rPr>
        <w:t>Risk Management:</w:t>
      </w:r>
      <w:r w:rsidRPr="0002029C">
        <w:rPr>
          <w:rFonts w:ascii="Arial" w:hAnsi="Arial" w:cs="Arial"/>
          <w:b/>
          <w:bCs/>
          <w:sz w:val="24"/>
          <w:szCs w:val="24"/>
        </w:rPr>
        <w:br/>
      </w:r>
      <w:r w:rsidRPr="0002029C">
        <w:rPr>
          <w:rFonts w:ascii="Arial" w:hAnsi="Arial" w:cs="Arial"/>
          <w:sz w:val="24"/>
          <w:szCs w:val="24"/>
        </w:rPr>
        <w:t>While the contractor assumes most risks, the owner should conduct due diligence, particularly for projects involving volatile supply chains or rapidly changing technology. For example, in renewable energy projects, owners might monitor risks related to photovoltaic panel availability or battery performance degradation (Burke, 2013).</w:t>
      </w:r>
    </w:p>
    <w:p w14:paraId="57400C86"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lastRenderedPageBreak/>
        <w:t>Turnkey vs. Other Contracting Methods</w:t>
      </w:r>
    </w:p>
    <w:p w14:paraId="4F2D603F" w14:textId="7695F6B5" w:rsidR="00146AD7" w:rsidRPr="00146AD7" w:rsidRDefault="00146AD7" w:rsidP="0002029C">
      <w:pPr>
        <w:spacing w:line="360" w:lineRule="auto"/>
        <w:jc w:val="both"/>
        <w:rPr>
          <w:rFonts w:ascii="Arial" w:hAnsi="Arial" w:cs="Arial"/>
          <w:sz w:val="24"/>
          <w:szCs w:val="24"/>
        </w:rPr>
      </w:pPr>
      <w:r w:rsidRPr="00146AD7">
        <w:rPr>
          <w:rFonts w:ascii="Arial" w:hAnsi="Arial" w:cs="Arial"/>
          <w:sz w:val="24"/>
          <w:szCs w:val="24"/>
        </w:rPr>
        <w:t xml:space="preserve">Compared to other methods like </w:t>
      </w:r>
      <w:proofErr w:type="spellStart"/>
      <w:r w:rsidRPr="00146AD7">
        <w:rPr>
          <w:rFonts w:ascii="Arial" w:hAnsi="Arial" w:cs="Arial"/>
          <w:sz w:val="24"/>
          <w:szCs w:val="24"/>
        </w:rPr>
        <w:t>Multicontract</w:t>
      </w:r>
      <w:proofErr w:type="spellEnd"/>
      <w:r w:rsidRPr="00146AD7">
        <w:rPr>
          <w:rFonts w:ascii="Arial" w:hAnsi="Arial" w:cs="Arial"/>
          <w:sz w:val="24"/>
          <w:szCs w:val="24"/>
        </w:rPr>
        <w:t xml:space="preserve"> or DIY, turnkey contracting provides higher efficiency and lower administrative burden at the cost of reduced control. For example, in a metro rail project, a </w:t>
      </w:r>
      <w:proofErr w:type="spellStart"/>
      <w:r w:rsidRPr="00146AD7">
        <w:rPr>
          <w:rFonts w:ascii="Arial" w:hAnsi="Arial" w:cs="Arial"/>
          <w:sz w:val="24"/>
          <w:szCs w:val="24"/>
        </w:rPr>
        <w:t>Multicontract</w:t>
      </w:r>
      <w:proofErr w:type="spellEnd"/>
      <w:r w:rsidRPr="00146AD7">
        <w:rPr>
          <w:rFonts w:ascii="Arial" w:hAnsi="Arial" w:cs="Arial"/>
          <w:sz w:val="24"/>
          <w:szCs w:val="24"/>
        </w:rPr>
        <w:t xml:space="preserve"> approach might involve hiring separate firms for design, track installation, and system integration, whereas a turnkey contractor would handle these tasks cohesively. While the former offers flexibility, the latter minimizes the owner’s involvement in daily management (Walker </w:t>
      </w:r>
      <w:r w:rsidR="000C2A4F" w:rsidRPr="0002029C">
        <w:rPr>
          <w:rFonts w:ascii="Arial" w:hAnsi="Arial" w:cs="Arial"/>
          <w:sz w:val="24"/>
          <w:szCs w:val="24"/>
        </w:rPr>
        <w:t>and</w:t>
      </w:r>
      <w:r w:rsidRPr="00146AD7">
        <w:rPr>
          <w:rFonts w:ascii="Arial" w:hAnsi="Arial" w:cs="Arial"/>
          <w:sz w:val="24"/>
          <w:szCs w:val="24"/>
        </w:rPr>
        <w:t xml:space="preserve"> Rowlinson, 2008).</w:t>
      </w:r>
    </w:p>
    <w:p w14:paraId="1AD23C7D"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Conclusion for Turnkey Contracting</w:t>
      </w:r>
    </w:p>
    <w:p w14:paraId="10830906" w14:textId="22556268" w:rsidR="00146AD7" w:rsidRPr="00146AD7" w:rsidRDefault="00146AD7" w:rsidP="0002029C">
      <w:pPr>
        <w:spacing w:line="360" w:lineRule="auto"/>
        <w:jc w:val="both"/>
        <w:rPr>
          <w:rFonts w:ascii="Arial" w:hAnsi="Arial" w:cs="Arial"/>
          <w:sz w:val="24"/>
          <w:szCs w:val="24"/>
        </w:rPr>
      </w:pPr>
      <w:r w:rsidRPr="00146AD7">
        <w:rPr>
          <w:rFonts w:ascii="Arial" w:hAnsi="Arial" w:cs="Arial"/>
          <w:sz w:val="24"/>
          <w:szCs w:val="24"/>
        </w:rPr>
        <w:t>Turnkey contracting is best suited for large-scale, high-complexity projects where integration, operational readiness, and adherence to timelines are paramount. Its success relies heavily on the clarity of initial project specifications and the competence of the contractor. Owners must carefully weigh the advantages of risk mitigation and efficiency against the challenges of cost premiums and limited control (Kerzner, 2017).</w:t>
      </w:r>
    </w:p>
    <w:p w14:paraId="7C72DF05" w14:textId="77777777" w:rsidR="00146AD7" w:rsidRPr="00146AD7" w:rsidRDefault="00146AD7" w:rsidP="0002029C">
      <w:pPr>
        <w:spacing w:line="360" w:lineRule="auto"/>
        <w:jc w:val="both"/>
        <w:rPr>
          <w:rFonts w:ascii="Arial" w:hAnsi="Arial" w:cs="Arial"/>
          <w:b/>
          <w:bCs/>
          <w:sz w:val="24"/>
          <w:szCs w:val="24"/>
        </w:rPr>
      </w:pPr>
    </w:p>
    <w:p w14:paraId="64F8B454" w14:textId="77777777" w:rsidR="00146AD7" w:rsidRPr="0002029C"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 xml:space="preserve">2.2 </w:t>
      </w:r>
      <w:proofErr w:type="spellStart"/>
      <w:r w:rsidRPr="00146AD7">
        <w:rPr>
          <w:rFonts w:ascii="Arial" w:hAnsi="Arial" w:cs="Arial"/>
          <w:b/>
          <w:bCs/>
          <w:sz w:val="24"/>
          <w:szCs w:val="24"/>
        </w:rPr>
        <w:t>Multicontract</w:t>
      </w:r>
      <w:proofErr w:type="spellEnd"/>
    </w:p>
    <w:p w14:paraId="1AFF96B9" w14:textId="405E8D8E" w:rsidR="00146AD7" w:rsidRPr="00146AD7" w:rsidRDefault="00146AD7" w:rsidP="0002029C">
      <w:pPr>
        <w:spacing w:line="360" w:lineRule="auto"/>
        <w:jc w:val="both"/>
        <w:rPr>
          <w:rFonts w:ascii="Arial" w:hAnsi="Arial" w:cs="Arial"/>
          <w:sz w:val="24"/>
          <w:szCs w:val="24"/>
        </w:rPr>
      </w:pPr>
      <w:proofErr w:type="spellStart"/>
      <w:r w:rsidRPr="00146AD7">
        <w:rPr>
          <w:rFonts w:ascii="Arial" w:hAnsi="Arial" w:cs="Arial"/>
          <w:sz w:val="24"/>
          <w:szCs w:val="24"/>
        </w:rPr>
        <w:t>Multicontracting</w:t>
      </w:r>
      <w:proofErr w:type="spellEnd"/>
      <w:r w:rsidRPr="00146AD7">
        <w:rPr>
          <w:rFonts w:ascii="Arial" w:hAnsi="Arial" w:cs="Arial"/>
          <w:sz w:val="24"/>
          <w:szCs w:val="24"/>
        </w:rPr>
        <w:t xml:space="preserve"> involves the project owner engaging multiple contractors for distinct components of a project. Each contractor is responsible for a specific scope of work, such as design, construction, procurement, or commissioning. The owner or an appointed project manager oversees coordination among contractors to ensure all components align (Walker</w:t>
      </w:r>
      <w:r w:rsidR="000C2A4F" w:rsidRPr="0002029C">
        <w:rPr>
          <w:rFonts w:ascii="Arial" w:hAnsi="Arial" w:cs="Arial"/>
          <w:sz w:val="24"/>
          <w:szCs w:val="24"/>
        </w:rPr>
        <w:t xml:space="preserve"> and </w:t>
      </w:r>
      <w:r w:rsidRPr="00146AD7">
        <w:rPr>
          <w:rFonts w:ascii="Arial" w:hAnsi="Arial" w:cs="Arial"/>
          <w:sz w:val="24"/>
          <w:szCs w:val="24"/>
        </w:rPr>
        <w:t>Rowlinson, 2008).</w:t>
      </w:r>
    </w:p>
    <w:p w14:paraId="5A460A14"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 xml:space="preserve">Characteristics of </w:t>
      </w:r>
      <w:proofErr w:type="spellStart"/>
      <w:r w:rsidRPr="00146AD7">
        <w:rPr>
          <w:rFonts w:ascii="Arial" w:hAnsi="Arial" w:cs="Arial"/>
          <w:b/>
          <w:bCs/>
          <w:sz w:val="24"/>
          <w:szCs w:val="24"/>
        </w:rPr>
        <w:t>Multicontracting</w:t>
      </w:r>
      <w:proofErr w:type="spellEnd"/>
    </w:p>
    <w:p w14:paraId="4BFD770F" w14:textId="77777777" w:rsidR="00146AD7" w:rsidRPr="00146AD7" w:rsidRDefault="00146AD7" w:rsidP="0002029C">
      <w:pPr>
        <w:numPr>
          <w:ilvl w:val="0"/>
          <w:numId w:val="19"/>
        </w:numPr>
        <w:spacing w:line="360" w:lineRule="auto"/>
        <w:jc w:val="both"/>
        <w:rPr>
          <w:rFonts w:ascii="Arial" w:hAnsi="Arial" w:cs="Arial"/>
          <w:sz w:val="24"/>
          <w:szCs w:val="24"/>
        </w:rPr>
      </w:pPr>
      <w:r w:rsidRPr="00146AD7">
        <w:rPr>
          <w:rFonts w:ascii="Arial" w:hAnsi="Arial" w:cs="Arial"/>
          <w:sz w:val="24"/>
          <w:szCs w:val="24"/>
        </w:rPr>
        <w:t>The owner retains control over the overall project by directly managing the contracts.</w:t>
      </w:r>
    </w:p>
    <w:p w14:paraId="55CD5377" w14:textId="77777777" w:rsidR="00146AD7" w:rsidRPr="00146AD7" w:rsidRDefault="00146AD7" w:rsidP="0002029C">
      <w:pPr>
        <w:numPr>
          <w:ilvl w:val="0"/>
          <w:numId w:val="19"/>
        </w:numPr>
        <w:spacing w:line="360" w:lineRule="auto"/>
        <w:jc w:val="both"/>
        <w:rPr>
          <w:rFonts w:ascii="Arial" w:hAnsi="Arial" w:cs="Arial"/>
          <w:sz w:val="24"/>
          <w:szCs w:val="24"/>
        </w:rPr>
      </w:pPr>
      <w:r w:rsidRPr="00146AD7">
        <w:rPr>
          <w:rFonts w:ascii="Arial" w:hAnsi="Arial" w:cs="Arial"/>
          <w:sz w:val="24"/>
          <w:szCs w:val="24"/>
        </w:rPr>
        <w:t>Contractors specialize in specific tasks or phases of the project.</w:t>
      </w:r>
    </w:p>
    <w:p w14:paraId="6375D02D" w14:textId="0D83A045" w:rsidR="00146AD7" w:rsidRPr="00146AD7" w:rsidRDefault="00146AD7" w:rsidP="0002029C">
      <w:pPr>
        <w:numPr>
          <w:ilvl w:val="0"/>
          <w:numId w:val="19"/>
        </w:numPr>
        <w:spacing w:line="360" w:lineRule="auto"/>
        <w:jc w:val="both"/>
        <w:rPr>
          <w:rFonts w:ascii="Arial" w:hAnsi="Arial" w:cs="Arial"/>
          <w:sz w:val="24"/>
          <w:szCs w:val="24"/>
        </w:rPr>
      </w:pPr>
      <w:r w:rsidRPr="00146AD7">
        <w:rPr>
          <w:rFonts w:ascii="Arial" w:hAnsi="Arial" w:cs="Arial"/>
          <w:sz w:val="24"/>
          <w:szCs w:val="24"/>
        </w:rPr>
        <w:t>Requires the owner to provide robust project management or hire a third-party consultant to coordinate between contractors.</w:t>
      </w:r>
    </w:p>
    <w:p w14:paraId="39C03ED1"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Example Projects</w:t>
      </w:r>
    </w:p>
    <w:p w14:paraId="1F36A40E" w14:textId="77777777" w:rsidR="00146AD7" w:rsidRPr="0002029C" w:rsidRDefault="00146AD7" w:rsidP="0002029C">
      <w:pPr>
        <w:pStyle w:val="ListParagraph"/>
        <w:numPr>
          <w:ilvl w:val="0"/>
          <w:numId w:val="28"/>
        </w:numPr>
        <w:spacing w:line="360" w:lineRule="auto"/>
        <w:jc w:val="both"/>
        <w:rPr>
          <w:rFonts w:ascii="Arial" w:hAnsi="Arial" w:cs="Arial"/>
          <w:b/>
          <w:bCs/>
          <w:sz w:val="24"/>
          <w:szCs w:val="24"/>
        </w:rPr>
      </w:pPr>
      <w:r w:rsidRPr="0002029C">
        <w:rPr>
          <w:rFonts w:ascii="Arial" w:hAnsi="Arial" w:cs="Arial"/>
          <w:b/>
          <w:bCs/>
          <w:sz w:val="24"/>
          <w:szCs w:val="24"/>
        </w:rPr>
        <w:t>Oil and Gas Projects:</w:t>
      </w:r>
    </w:p>
    <w:p w14:paraId="0E40758C" w14:textId="77777777" w:rsidR="00146AD7" w:rsidRPr="00146AD7" w:rsidRDefault="00146AD7" w:rsidP="0002029C">
      <w:pPr>
        <w:numPr>
          <w:ilvl w:val="1"/>
          <w:numId w:val="20"/>
        </w:numPr>
        <w:spacing w:line="360" w:lineRule="auto"/>
        <w:jc w:val="both"/>
        <w:rPr>
          <w:rFonts w:ascii="Arial" w:hAnsi="Arial" w:cs="Arial"/>
          <w:sz w:val="24"/>
          <w:szCs w:val="24"/>
        </w:rPr>
      </w:pPr>
      <w:r w:rsidRPr="00146AD7">
        <w:rPr>
          <w:rFonts w:ascii="Arial" w:hAnsi="Arial" w:cs="Arial"/>
          <w:sz w:val="24"/>
          <w:szCs w:val="24"/>
        </w:rPr>
        <w:lastRenderedPageBreak/>
        <w:t>Example: In an oil refinery project, the owner may hire separate contractors for plant design, equipment installation, piping, and safety systems.</w:t>
      </w:r>
    </w:p>
    <w:p w14:paraId="59EA21C6" w14:textId="77777777" w:rsidR="00146AD7" w:rsidRPr="00146AD7" w:rsidRDefault="00146AD7" w:rsidP="0002029C">
      <w:pPr>
        <w:numPr>
          <w:ilvl w:val="1"/>
          <w:numId w:val="20"/>
        </w:numPr>
        <w:spacing w:line="360" w:lineRule="auto"/>
        <w:jc w:val="both"/>
        <w:rPr>
          <w:rFonts w:ascii="Arial" w:hAnsi="Arial" w:cs="Arial"/>
          <w:sz w:val="24"/>
          <w:szCs w:val="24"/>
        </w:rPr>
      </w:pPr>
      <w:r w:rsidRPr="00146AD7">
        <w:rPr>
          <w:rFonts w:ascii="Arial" w:hAnsi="Arial" w:cs="Arial"/>
          <w:sz w:val="24"/>
          <w:szCs w:val="24"/>
        </w:rPr>
        <w:t xml:space="preserve">Context: The complexity of oil and gas projects necessitates specialized expertise for each component, which makes </w:t>
      </w:r>
      <w:proofErr w:type="spellStart"/>
      <w:r w:rsidRPr="00146AD7">
        <w:rPr>
          <w:rFonts w:ascii="Arial" w:hAnsi="Arial" w:cs="Arial"/>
          <w:sz w:val="24"/>
          <w:szCs w:val="24"/>
        </w:rPr>
        <w:t>multicontracting</w:t>
      </w:r>
      <w:proofErr w:type="spellEnd"/>
      <w:r w:rsidRPr="00146AD7">
        <w:rPr>
          <w:rFonts w:ascii="Arial" w:hAnsi="Arial" w:cs="Arial"/>
          <w:sz w:val="24"/>
          <w:szCs w:val="24"/>
        </w:rPr>
        <w:t xml:space="preserve"> a suitable choice.</w:t>
      </w:r>
    </w:p>
    <w:p w14:paraId="061E7F53" w14:textId="77777777" w:rsidR="00146AD7" w:rsidRPr="0002029C" w:rsidRDefault="00146AD7" w:rsidP="0002029C">
      <w:pPr>
        <w:pStyle w:val="ListParagraph"/>
        <w:numPr>
          <w:ilvl w:val="0"/>
          <w:numId w:val="20"/>
        </w:numPr>
        <w:spacing w:line="360" w:lineRule="auto"/>
        <w:jc w:val="both"/>
        <w:rPr>
          <w:rFonts w:ascii="Arial" w:hAnsi="Arial" w:cs="Arial"/>
          <w:b/>
          <w:bCs/>
          <w:sz w:val="24"/>
          <w:szCs w:val="24"/>
        </w:rPr>
      </w:pPr>
      <w:r w:rsidRPr="0002029C">
        <w:rPr>
          <w:rFonts w:ascii="Arial" w:hAnsi="Arial" w:cs="Arial"/>
          <w:b/>
          <w:bCs/>
          <w:sz w:val="24"/>
          <w:szCs w:val="24"/>
        </w:rPr>
        <w:t>Large-Scale Residential Developments:</w:t>
      </w:r>
    </w:p>
    <w:p w14:paraId="5B075730" w14:textId="77777777" w:rsidR="00146AD7" w:rsidRPr="00146AD7" w:rsidRDefault="00146AD7" w:rsidP="0002029C">
      <w:pPr>
        <w:numPr>
          <w:ilvl w:val="1"/>
          <w:numId w:val="20"/>
        </w:numPr>
        <w:spacing w:line="360" w:lineRule="auto"/>
        <w:jc w:val="both"/>
        <w:rPr>
          <w:rFonts w:ascii="Arial" w:hAnsi="Arial" w:cs="Arial"/>
          <w:sz w:val="24"/>
          <w:szCs w:val="24"/>
        </w:rPr>
      </w:pPr>
      <w:r w:rsidRPr="00146AD7">
        <w:rPr>
          <w:rFonts w:ascii="Arial" w:hAnsi="Arial" w:cs="Arial"/>
          <w:sz w:val="24"/>
          <w:szCs w:val="24"/>
        </w:rPr>
        <w:t>Example: In a housing estate project, separate contractors may handle infrastructure development (roads and utilities), building construction, landscaping, and interior design.</w:t>
      </w:r>
    </w:p>
    <w:p w14:paraId="43A8A394" w14:textId="77777777" w:rsidR="00146AD7" w:rsidRPr="00146AD7" w:rsidRDefault="00146AD7" w:rsidP="0002029C">
      <w:pPr>
        <w:numPr>
          <w:ilvl w:val="1"/>
          <w:numId w:val="20"/>
        </w:numPr>
        <w:spacing w:line="360" w:lineRule="auto"/>
        <w:jc w:val="both"/>
        <w:rPr>
          <w:rFonts w:ascii="Arial" w:hAnsi="Arial" w:cs="Arial"/>
          <w:sz w:val="24"/>
          <w:szCs w:val="24"/>
        </w:rPr>
      </w:pPr>
      <w:r w:rsidRPr="00146AD7">
        <w:rPr>
          <w:rFonts w:ascii="Arial" w:hAnsi="Arial" w:cs="Arial"/>
          <w:sz w:val="24"/>
          <w:szCs w:val="24"/>
        </w:rPr>
        <w:t>Context: This method allows the owner to select contractors with specific expertise for different elements, ensuring a tailored approach to each aspect of the project.</w:t>
      </w:r>
    </w:p>
    <w:p w14:paraId="3798481F" w14:textId="77777777" w:rsidR="00146AD7" w:rsidRPr="00146AD7" w:rsidRDefault="00146AD7" w:rsidP="0002029C">
      <w:pPr>
        <w:numPr>
          <w:ilvl w:val="0"/>
          <w:numId w:val="20"/>
        </w:numPr>
        <w:spacing w:line="360" w:lineRule="auto"/>
        <w:jc w:val="both"/>
        <w:rPr>
          <w:rFonts w:ascii="Arial" w:hAnsi="Arial" w:cs="Arial"/>
          <w:b/>
          <w:bCs/>
          <w:sz w:val="24"/>
          <w:szCs w:val="24"/>
        </w:rPr>
      </w:pPr>
      <w:r w:rsidRPr="00146AD7">
        <w:rPr>
          <w:rFonts w:ascii="Arial" w:hAnsi="Arial" w:cs="Arial"/>
          <w:b/>
          <w:bCs/>
          <w:sz w:val="24"/>
          <w:szCs w:val="24"/>
        </w:rPr>
        <w:t>IT Systems Integration:</w:t>
      </w:r>
    </w:p>
    <w:p w14:paraId="6813A18E" w14:textId="77777777" w:rsidR="00146AD7" w:rsidRPr="00146AD7" w:rsidRDefault="00146AD7" w:rsidP="0002029C">
      <w:pPr>
        <w:numPr>
          <w:ilvl w:val="1"/>
          <w:numId w:val="20"/>
        </w:numPr>
        <w:spacing w:line="360" w:lineRule="auto"/>
        <w:jc w:val="both"/>
        <w:rPr>
          <w:rFonts w:ascii="Arial" w:hAnsi="Arial" w:cs="Arial"/>
          <w:sz w:val="24"/>
          <w:szCs w:val="24"/>
        </w:rPr>
      </w:pPr>
      <w:r w:rsidRPr="00146AD7">
        <w:rPr>
          <w:rFonts w:ascii="Arial" w:hAnsi="Arial" w:cs="Arial"/>
          <w:sz w:val="24"/>
          <w:szCs w:val="24"/>
        </w:rPr>
        <w:t>Example: A company developing an enterprise IT system may hire separate contractors for software development, infrastructure setup, cybersecurity, and user training.</w:t>
      </w:r>
    </w:p>
    <w:p w14:paraId="5429ABB0" w14:textId="77777777" w:rsidR="00146AD7" w:rsidRPr="00146AD7" w:rsidRDefault="00146AD7" w:rsidP="0002029C">
      <w:pPr>
        <w:numPr>
          <w:ilvl w:val="1"/>
          <w:numId w:val="20"/>
        </w:numPr>
        <w:spacing w:line="360" w:lineRule="auto"/>
        <w:jc w:val="both"/>
        <w:rPr>
          <w:rFonts w:ascii="Arial" w:hAnsi="Arial" w:cs="Arial"/>
          <w:sz w:val="24"/>
          <w:szCs w:val="24"/>
        </w:rPr>
      </w:pPr>
      <w:r w:rsidRPr="00146AD7">
        <w:rPr>
          <w:rFonts w:ascii="Arial" w:hAnsi="Arial" w:cs="Arial"/>
          <w:sz w:val="24"/>
          <w:szCs w:val="24"/>
        </w:rPr>
        <w:t>Context: Each contractor brings specialized knowledge, enabling the owner to optimize the performance of individual system components.</w:t>
      </w:r>
    </w:p>
    <w:p w14:paraId="5DAC5661" w14:textId="77777777" w:rsidR="00146AD7" w:rsidRPr="00146AD7" w:rsidRDefault="00146AD7" w:rsidP="0002029C">
      <w:pPr>
        <w:numPr>
          <w:ilvl w:val="0"/>
          <w:numId w:val="20"/>
        </w:numPr>
        <w:spacing w:line="360" w:lineRule="auto"/>
        <w:jc w:val="both"/>
        <w:rPr>
          <w:rFonts w:ascii="Arial" w:hAnsi="Arial" w:cs="Arial"/>
          <w:b/>
          <w:bCs/>
          <w:sz w:val="24"/>
          <w:szCs w:val="24"/>
        </w:rPr>
      </w:pPr>
      <w:r w:rsidRPr="00146AD7">
        <w:rPr>
          <w:rFonts w:ascii="Arial" w:hAnsi="Arial" w:cs="Arial"/>
          <w:b/>
          <w:bCs/>
          <w:sz w:val="24"/>
          <w:szCs w:val="24"/>
        </w:rPr>
        <w:t>Educational Institutions:</w:t>
      </w:r>
    </w:p>
    <w:p w14:paraId="377AA01B" w14:textId="77777777" w:rsidR="00146AD7" w:rsidRPr="00146AD7" w:rsidRDefault="00146AD7" w:rsidP="0002029C">
      <w:pPr>
        <w:numPr>
          <w:ilvl w:val="1"/>
          <w:numId w:val="20"/>
        </w:numPr>
        <w:spacing w:line="360" w:lineRule="auto"/>
        <w:jc w:val="both"/>
        <w:rPr>
          <w:rFonts w:ascii="Arial" w:hAnsi="Arial" w:cs="Arial"/>
          <w:sz w:val="24"/>
          <w:szCs w:val="24"/>
        </w:rPr>
      </w:pPr>
      <w:r w:rsidRPr="00146AD7">
        <w:rPr>
          <w:rFonts w:ascii="Arial" w:hAnsi="Arial" w:cs="Arial"/>
          <w:sz w:val="24"/>
          <w:szCs w:val="24"/>
        </w:rPr>
        <w:t>Example: Building a university campus might involve separate contracts for academic buildings, dormitories, sports facilities, and campus roads.</w:t>
      </w:r>
    </w:p>
    <w:p w14:paraId="765CEF9E" w14:textId="77777777" w:rsidR="00146AD7" w:rsidRPr="00146AD7" w:rsidRDefault="00146AD7" w:rsidP="0002029C">
      <w:pPr>
        <w:numPr>
          <w:ilvl w:val="1"/>
          <w:numId w:val="20"/>
        </w:numPr>
        <w:spacing w:line="360" w:lineRule="auto"/>
        <w:jc w:val="both"/>
        <w:rPr>
          <w:rFonts w:ascii="Arial" w:hAnsi="Arial" w:cs="Arial"/>
          <w:sz w:val="24"/>
          <w:szCs w:val="24"/>
        </w:rPr>
      </w:pPr>
      <w:r w:rsidRPr="00146AD7">
        <w:rPr>
          <w:rFonts w:ascii="Arial" w:hAnsi="Arial" w:cs="Arial"/>
          <w:sz w:val="24"/>
          <w:szCs w:val="24"/>
        </w:rPr>
        <w:t>Context: This ensures that contractors with relevant expertise handle each component, allowing for efficient use of resources.</w:t>
      </w:r>
    </w:p>
    <w:p w14:paraId="4205EE5B"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Advantages</w:t>
      </w:r>
    </w:p>
    <w:p w14:paraId="7895EC3A" w14:textId="77777777" w:rsidR="00146AD7" w:rsidRPr="0002029C" w:rsidRDefault="00146AD7" w:rsidP="0002029C">
      <w:pPr>
        <w:pStyle w:val="ListParagraph"/>
        <w:numPr>
          <w:ilvl w:val="0"/>
          <w:numId w:val="28"/>
        </w:numPr>
        <w:spacing w:line="360" w:lineRule="auto"/>
        <w:jc w:val="both"/>
        <w:rPr>
          <w:rFonts w:ascii="Arial" w:hAnsi="Arial" w:cs="Arial"/>
          <w:b/>
          <w:bCs/>
          <w:sz w:val="24"/>
          <w:szCs w:val="24"/>
        </w:rPr>
      </w:pPr>
      <w:r w:rsidRPr="0002029C">
        <w:rPr>
          <w:rFonts w:ascii="Arial" w:hAnsi="Arial" w:cs="Arial"/>
          <w:b/>
          <w:bCs/>
          <w:sz w:val="24"/>
          <w:szCs w:val="24"/>
        </w:rPr>
        <w:t>Specialization:</w:t>
      </w:r>
      <w:r w:rsidRPr="0002029C">
        <w:rPr>
          <w:rFonts w:ascii="Arial" w:hAnsi="Arial" w:cs="Arial"/>
          <w:b/>
          <w:bCs/>
          <w:sz w:val="24"/>
          <w:szCs w:val="24"/>
        </w:rPr>
        <w:br/>
      </w:r>
      <w:r w:rsidRPr="0002029C">
        <w:rPr>
          <w:rFonts w:ascii="Arial" w:hAnsi="Arial" w:cs="Arial"/>
          <w:sz w:val="24"/>
          <w:szCs w:val="24"/>
        </w:rPr>
        <w:t xml:space="preserve">By hiring contractors with expertise in specific areas, the owner ensures higher quality and technical precision in each project component. For instance, in an </w:t>
      </w:r>
      <w:r w:rsidRPr="0002029C">
        <w:rPr>
          <w:rFonts w:ascii="Arial" w:hAnsi="Arial" w:cs="Arial"/>
          <w:sz w:val="24"/>
          <w:szCs w:val="24"/>
        </w:rPr>
        <w:lastRenderedPageBreak/>
        <w:t>IT project, hiring cybersecurity experts ensures robust system protection (Turner, 2020).</w:t>
      </w:r>
    </w:p>
    <w:p w14:paraId="2A945EBD" w14:textId="77777777" w:rsidR="00146AD7" w:rsidRPr="0002029C" w:rsidRDefault="00146AD7" w:rsidP="0002029C">
      <w:pPr>
        <w:pStyle w:val="ListParagraph"/>
        <w:numPr>
          <w:ilvl w:val="0"/>
          <w:numId w:val="28"/>
        </w:numPr>
        <w:spacing w:line="360" w:lineRule="auto"/>
        <w:rPr>
          <w:rFonts w:ascii="Arial" w:hAnsi="Arial" w:cs="Arial"/>
          <w:sz w:val="24"/>
          <w:szCs w:val="24"/>
        </w:rPr>
      </w:pPr>
      <w:r w:rsidRPr="0002029C">
        <w:rPr>
          <w:rFonts w:ascii="Arial" w:hAnsi="Arial" w:cs="Arial"/>
          <w:b/>
          <w:bCs/>
          <w:sz w:val="24"/>
          <w:szCs w:val="24"/>
        </w:rPr>
        <w:t>Cost Optimization:</w:t>
      </w:r>
      <w:r w:rsidRPr="0002029C">
        <w:rPr>
          <w:rFonts w:ascii="Arial" w:hAnsi="Arial" w:cs="Arial"/>
          <w:b/>
          <w:bCs/>
          <w:sz w:val="24"/>
          <w:szCs w:val="24"/>
        </w:rPr>
        <w:br/>
      </w:r>
      <w:r w:rsidRPr="0002029C">
        <w:rPr>
          <w:rFonts w:ascii="Arial" w:hAnsi="Arial" w:cs="Arial"/>
          <w:sz w:val="24"/>
          <w:szCs w:val="24"/>
        </w:rPr>
        <w:t>Direct engagement with contractors for individual components eliminates the markups typically charged in turnkey contracts. Owners can negotiate competitive rates and avoid the premium associated with transferring risks to a single entity (Kerzner, 2017).</w:t>
      </w:r>
    </w:p>
    <w:p w14:paraId="19034145" w14:textId="77777777" w:rsidR="00146AD7" w:rsidRPr="0002029C" w:rsidRDefault="00146AD7" w:rsidP="0002029C">
      <w:pPr>
        <w:pStyle w:val="ListParagraph"/>
        <w:numPr>
          <w:ilvl w:val="0"/>
          <w:numId w:val="28"/>
        </w:numPr>
        <w:spacing w:line="360" w:lineRule="auto"/>
        <w:rPr>
          <w:rFonts w:ascii="Arial" w:hAnsi="Arial" w:cs="Arial"/>
          <w:b/>
          <w:bCs/>
          <w:sz w:val="24"/>
          <w:szCs w:val="24"/>
        </w:rPr>
      </w:pPr>
      <w:r w:rsidRPr="0002029C">
        <w:rPr>
          <w:rFonts w:ascii="Arial" w:hAnsi="Arial" w:cs="Arial"/>
          <w:b/>
          <w:bCs/>
          <w:sz w:val="24"/>
          <w:szCs w:val="24"/>
        </w:rPr>
        <w:t>Owner Control:</w:t>
      </w:r>
      <w:r w:rsidRPr="0002029C">
        <w:rPr>
          <w:rFonts w:ascii="Arial" w:hAnsi="Arial" w:cs="Arial"/>
          <w:b/>
          <w:bCs/>
          <w:sz w:val="24"/>
          <w:szCs w:val="24"/>
        </w:rPr>
        <w:br/>
      </w:r>
      <w:r w:rsidRPr="0002029C">
        <w:rPr>
          <w:rFonts w:ascii="Arial" w:hAnsi="Arial" w:cs="Arial"/>
          <w:sz w:val="24"/>
          <w:szCs w:val="24"/>
        </w:rPr>
        <w:t>The project owner retains significant oversight, enabling them to influence key decisions throughout the project. For example, in a residential project, the owner can adjust designs or budgets for individual buildings as needed (Burke, 2013).</w:t>
      </w:r>
    </w:p>
    <w:p w14:paraId="2CEBA7EB" w14:textId="6C9B0B88" w:rsidR="00146AD7" w:rsidRPr="0002029C" w:rsidRDefault="00146AD7" w:rsidP="0002029C">
      <w:pPr>
        <w:pStyle w:val="ListParagraph"/>
        <w:numPr>
          <w:ilvl w:val="0"/>
          <w:numId w:val="28"/>
        </w:numPr>
        <w:spacing w:line="360" w:lineRule="auto"/>
        <w:jc w:val="both"/>
        <w:rPr>
          <w:rFonts w:ascii="Arial" w:hAnsi="Arial" w:cs="Arial"/>
          <w:sz w:val="24"/>
          <w:szCs w:val="24"/>
        </w:rPr>
      </w:pPr>
      <w:r w:rsidRPr="0002029C">
        <w:rPr>
          <w:rFonts w:ascii="Arial" w:hAnsi="Arial" w:cs="Arial"/>
          <w:b/>
          <w:bCs/>
          <w:sz w:val="24"/>
          <w:szCs w:val="24"/>
        </w:rPr>
        <w:t>Flexibility:</w:t>
      </w:r>
      <w:r w:rsidRPr="0002029C">
        <w:rPr>
          <w:rFonts w:ascii="Arial" w:hAnsi="Arial" w:cs="Arial"/>
          <w:b/>
          <w:bCs/>
          <w:sz w:val="24"/>
          <w:szCs w:val="24"/>
        </w:rPr>
        <w:br/>
      </w:r>
      <w:proofErr w:type="spellStart"/>
      <w:r w:rsidRPr="0002029C">
        <w:rPr>
          <w:rFonts w:ascii="Arial" w:hAnsi="Arial" w:cs="Arial"/>
          <w:sz w:val="24"/>
          <w:szCs w:val="24"/>
        </w:rPr>
        <w:t>Multicontracting</w:t>
      </w:r>
      <w:proofErr w:type="spellEnd"/>
      <w:r w:rsidRPr="0002029C">
        <w:rPr>
          <w:rFonts w:ascii="Arial" w:hAnsi="Arial" w:cs="Arial"/>
          <w:sz w:val="24"/>
          <w:szCs w:val="24"/>
        </w:rPr>
        <w:t xml:space="preserve"> allows for adjustments to project timelines and budgets by reassigning or modifying individual contracts as required. For example, if a contractor underperforms, the owner can replace them without disrupting the entire project (Walker </w:t>
      </w:r>
      <w:r w:rsidR="000C2A4F" w:rsidRPr="0002029C">
        <w:rPr>
          <w:rFonts w:ascii="Arial" w:hAnsi="Arial" w:cs="Arial"/>
          <w:sz w:val="24"/>
          <w:szCs w:val="24"/>
        </w:rPr>
        <w:t>and</w:t>
      </w:r>
      <w:r w:rsidRPr="0002029C">
        <w:rPr>
          <w:rFonts w:ascii="Arial" w:hAnsi="Arial" w:cs="Arial"/>
          <w:sz w:val="24"/>
          <w:szCs w:val="24"/>
        </w:rPr>
        <w:t xml:space="preserve"> Rowlinson, 2008).</w:t>
      </w:r>
    </w:p>
    <w:p w14:paraId="6795B085" w14:textId="77777777" w:rsidR="00146AD7" w:rsidRPr="0002029C" w:rsidRDefault="00146AD7" w:rsidP="0002029C">
      <w:pPr>
        <w:pStyle w:val="ListParagraph"/>
        <w:numPr>
          <w:ilvl w:val="0"/>
          <w:numId w:val="28"/>
        </w:numPr>
        <w:spacing w:line="360" w:lineRule="auto"/>
        <w:rPr>
          <w:rFonts w:ascii="Arial" w:hAnsi="Arial" w:cs="Arial"/>
          <w:sz w:val="24"/>
          <w:szCs w:val="24"/>
        </w:rPr>
      </w:pPr>
      <w:r w:rsidRPr="0002029C">
        <w:rPr>
          <w:rFonts w:ascii="Arial" w:hAnsi="Arial" w:cs="Arial"/>
          <w:b/>
          <w:bCs/>
          <w:sz w:val="24"/>
          <w:szCs w:val="24"/>
        </w:rPr>
        <w:t>Risk Diversification:</w:t>
      </w:r>
      <w:r w:rsidRPr="0002029C">
        <w:rPr>
          <w:rFonts w:ascii="Arial" w:hAnsi="Arial" w:cs="Arial"/>
          <w:b/>
          <w:bCs/>
          <w:sz w:val="24"/>
          <w:szCs w:val="24"/>
        </w:rPr>
        <w:br/>
      </w:r>
      <w:r w:rsidRPr="0002029C">
        <w:rPr>
          <w:rFonts w:ascii="Arial" w:hAnsi="Arial" w:cs="Arial"/>
          <w:sz w:val="24"/>
          <w:szCs w:val="24"/>
        </w:rPr>
        <w:t>Instead of relying on a single contractor, risks are distributed among multiple parties. This mitigates the impact of delays or underperformance by one contractor on the overall project (Turner, 2020).</w:t>
      </w:r>
    </w:p>
    <w:p w14:paraId="7DBAAA53"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Disadvantages</w:t>
      </w:r>
    </w:p>
    <w:p w14:paraId="7D253918" w14:textId="77777777" w:rsidR="00146AD7" w:rsidRPr="0002029C" w:rsidRDefault="00146AD7" w:rsidP="0002029C">
      <w:pPr>
        <w:pStyle w:val="ListParagraph"/>
        <w:numPr>
          <w:ilvl w:val="0"/>
          <w:numId w:val="29"/>
        </w:numPr>
        <w:spacing w:line="360" w:lineRule="auto"/>
        <w:rPr>
          <w:rFonts w:ascii="Arial" w:hAnsi="Arial" w:cs="Arial"/>
          <w:sz w:val="24"/>
          <w:szCs w:val="24"/>
        </w:rPr>
      </w:pPr>
      <w:r w:rsidRPr="0002029C">
        <w:rPr>
          <w:rFonts w:ascii="Arial" w:hAnsi="Arial" w:cs="Arial"/>
          <w:b/>
          <w:bCs/>
          <w:sz w:val="24"/>
          <w:szCs w:val="24"/>
        </w:rPr>
        <w:t>Coordination Complexity:</w:t>
      </w:r>
      <w:r w:rsidRPr="0002029C">
        <w:rPr>
          <w:rFonts w:ascii="Arial" w:hAnsi="Arial" w:cs="Arial"/>
          <w:b/>
          <w:bCs/>
          <w:sz w:val="24"/>
          <w:szCs w:val="24"/>
        </w:rPr>
        <w:br/>
      </w:r>
      <w:r w:rsidRPr="0002029C">
        <w:rPr>
          <w:rFonts w:ascii="Arial" w:hAnsi="Arial" w:cs="Arial"/>
          <w:sz w:val="24"/>
          <w:szCs w:val="24"/>
        </w:rPr>
        <w:t>The owner must ensure seamless collaboration among contractors. Poor communication or lack of synchronization can lead to delays, cost overruns, or misaligned project components. For instance, in a housing project, miscommunication between the infrastructure and landscaping contractors can lead to logistical issues (Graham, 2010).</w:t>
      </w:r>
    </w:p>
    <w:p w14:paraId="180C532B" w14:textId="77777777" w:rsidR="00146AD7" w:rsidRPr="0002029C" w:rsidRDefault="00146AD7" w:rsidP="0002029C">
      <w:pPr>
        <w:pStyle w:val="ListParagraph"/>
        <w:numPr>
          <w:ilvl w:val="0"/>
          <w:numId w:val="29"/>
        </w:numPr>
        <w:spacing w:line="360" w:lineRule="auto"/>
        <w:rPr>
          <w:rFonts w:ascii="Arial" w:hAnsi="Arial" w:cs="Arial"/>
          <w:sz w:val="24"/>
          <w:szCs w:val="24"/>
        </w:rPr>
      </w:pPr>
      <w:r w:rsidRPr="0002029C">
        <w:rPr>
          <w:rFonts w:ascii="Arial" w:hAnsi="Arial" w:cs="Arial"/>
          <w:b/>
          <w:bCs/>
          <w:sz w:val="24"/>
          <w:szCs w:val="24"/>
        </w:rPr>
        <w:t>Administrative Burden:</w:t>
      </w:r>
      <w:r w:rsidRPr="0002029C">
        <w:rPr>
          <w:rFonts w:ascii="Arial" w:hAnsi="Arial" w:cs="Arial"/>
          <w:b/>
          <w:bCs/>
          <w:sz w:val="24"/>
          <w:szCs w:val="24"/>
        </w:rPr>
        <w:br/>
      </w:r>
      <w:proofErr w:type="spellStart"/>
      <w:r w:rsidRPr="0002029C">
        <w:rPr>
          <w:rFonts w:ascii="Arial" w:hAnsi="Arial" w:cs="Arial"/>
          <w:sz w:val="24"/>
          <w:szCs w:val="24"/>
        </w:rPr>
        <w:t>Multicontracting</w:t>
      </w:r>
      <w:proofErr w:type="spellEnd"/>
      <w:r w:rsidRPr="0002029C">
        <w:rPr>
          <w:rFonts w:ascii="Arial" w:hAnsi="Arial" w:cs="Arial"/>
          <w:sz w:val="24"/>
          <w:szCs w:val="24"/>
        </w:rPr>
        <w:t xml:space="preserve"> requires significant effort in managing contracts, monitoring performance, and resolving disputes. Owners often need to hire experienced project managers or consultants to handle these responsibilities (Burke, 2013).</w:t>
      </w:r>
    </w:p>
    <w:p w14:paraId="2BDF5F6E" w14:textId="77777777" w:rsidR="00146AD7" w:rsidRPr="0002029C" w:rsidRDefault="00146AD7" w:rsidP="0002029C">
      <w:pPr>
        <w:pStyle w:val="ListParagraph"/>
        <w:numPr>
          <w:ilvl w:val="0"/>
          <w:numId w:val="29"/>
        </w:numPr>
        <w:spacing w:line="360" w:lineRule="auto"/>
        <w:rPr>
          <w:rFonts w:ascii="Arial" w:hAnsi="Arial" w:cs="Arial"/>
          <w:sz w:val="24"/>
          <w:szCs w:val="24"/>
        </w:rPr>
      </w:pPr>
      <w:r w:rsidRPr="0002029C">
        <w:rPr>
          <w:rFonts w:ascii="Arial" w:hAnsi="Arial" w:cs="Arial"/>
          <w:b/>
          <w:bCs/>
          <w:sz w:val="24"/>
          <w:szCs w:val="24"/>
        </w:rPr>
        <w:lastRenderedPageBreak/>
        <w:t>Risk of Delays:</w:t>
      </w:r>
      <w:r w:rsidRPr="0002029C">
        <w:rPr>
          <w:rFonts w:ascii="Arial" w:hAnsi="Arial" w:cs="Arial"/>
          <w:b/>
          <w:bCs/>
          <w:sz w:val="24"/>
          <w:szCs w:val="24"/>
        </w:rPr>
        <w:br/>
      </w:r>
      <w:r w:rsidRPr="0002029C">
        <w:rPr>
          <w:rFonts w:ascii="Arial" w:hAnsi="Arial" w:cs="Arial"/>
          <w:sz w:val="24"/>
          <w:szCs w:val="24"/>
        </w:rPr>
        <w:t>If one contractor fails to deliver on time, it can cause cascading delays across the project. For example, in an oil refinery project, delays in equipment installation may disrupt commissioning schedules (Kerzner, 2017).</w:t>
      </w:r>
    </w:p>
    <w:p w14:paraId="335CCB64" w14:textId="6F0EB0FF" w:rsidR="00146AD7" w:rsidRPr="0002029C" w:rsidRDefault="00146AD7" w:rsidP="0002029C">
      <w:pPr>
        <w:pStyle w:val="ListParagraph"/>
        <w:numPr>
          <w:ilvl w:val="0"/>
          <w:numId w:val="29"/>
        </w:numPr>
        <w:spacing w:line="360" w:lineRule="auto"/>
        <w:rPr>
          <w:rFonts w:ascii="Arial" w:hAnsi="Arial" w:cs="Arial"/>
          <w:sz w:val="24"/>
          <w:szCs w:val="24"/>
        </w:rPr>
      </w:pPr>
      <w:r w:rsidRPr="0002029C">
        <w:rPr>
          <w:rFonts w:ascii="Arial" w:hAnsi="Arial" w:cs="Arial"/>
          <w:b/>
          <w:bCs/>
          <w:sz w:val="24"/>
          <w:szCs w:val="24"/>
        </w:rPr>
        <w:t>Potential for Disputes:</w:t>
      </w:r>
      <w:r w:rsidRPr="0002029C">
        <w:rPr>
          <w:rFonts w:ascii="Arial" w:hAnsi="Arial" w:cs="Arial"/>
          <w:b/>
          <w:bCs/>
          <w:sz w:val="24"/>
          <w:szCs w:val="24"/>
        </w:rPr>
        <w:br/>
      </w:r>
      <w:r w:rsidRPr="0002029C">
        <w:rPr>
          <w:rFonts w:ascii="Arial" w:hAnsi="Arial" w:cs="Arial"/>
          <w:sz w:val="24"/>
          <w:szCs w:val="24"/>
        </w:rPr>
        <w:t xml:space="preserve">With multiple contractors involved, disputes over scope overlaps or integration issues can arise. For instance, contractors working on separate components of an IT system might blame each other for system failures during integration (Walker </w:t>
      </w:r>
      <w:r w:rsidR="000C2A4F" w:rsidRPr="0002029C">
        <w:rPr>
          <w:rFonts w:ascii="Arial" w:hAnsi="Arial" w:cs="Arial"/>
          <w:sz w:val="24"/>
          <w:szCs w:val="24"/>
        </w:rPr>
        <w:t>and</w:t>
      </w:r>
      <w:r w:rsidRPr="0002029C">
        <w:rPr>
          <w:rFonts w:ascii="Arial" w:hAnsi="Arial" w:cs="Arial"/>
          <w:sz w:val="24"/>
          <w:szCs w:val="24"/>
        </w:rPr>
        <w:t xml:space="preserve"> Rowlinson, 2008).</w:t>
      </w:r>
    </w:p>
    <w:p w14:paraId="09F3794C" w14:textId="77777777" w:rsidR="00146AD7" w:rsidRPr="0002029C" w:rsidRDefault="00146AD7" w:rsidP="0002029C">
      <w:pPr>
        <w:pStyle w:val="ListParagraph"/>
        <w:numPr>
          <w:ilvl w:val="0"/>
          <w:numId w:val="29"/>
        </w:numPr>
        <w:spacing w:line="360" w:lineRule="auto"/>
        <w:rPr>
          <w:rFonts w:ascii="Arial" w:hAnsi="Arial" w:cs="Arial"/>
          <w:sz w:val="24"/>
          <w:szCs w:val="24"/>
        </w:rPr>
      </w:pPr>
      <w:r w:rsidRPr="0002029C">
        <w:rPr>
          <w:rFonts w:ascii="Arial" w:hAnsi="Arial" w:cs="Arial"/>
          <w:b/>
          <w:bCs/>
          <w:sz w:val="24"/>
          <w:szCs w:val="24"/>
        </w:rPr>
        <w:t>Quality Inconsistencies:</w:t>
      </w:r>
      <w:r w:rsidRPr="0002029C">
        <w:rPr>
          <w:rFonts w:ascii="Arial" w:hAnsi="Arial" w:cs="Arial"/>
          <w:b/>
          <w:bCs/>
          <w:sz w:val="24"/>
          <w:szCs w:val="24"/>
        </w:rPr>
        <w:br/>
      </w:r>
      <w:r w:rsidRPr="0002029C">
        <w:rPr>
          <w:rFonts w:ascii="Arial" w:hAnsi="Arial" w:cs="Arial"/>
          <w:sz w:val="24"/>
          <w:szCs w:val="24"/>
        </w:rPr>
        <w:t>Variations in contractor quality can lead to inconsistencies in the final product. For example, in a university campus project, using different contractors for buildings and sports facilities might result in differing construction standards (Turner, 2020).</w:t>
      </w:r>
    </w:p>
    <w:p w14:paraId="5EF88B4F"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 xml:space="preserve">Key Considerations for </w:t>
      </w:r>
      <w:proofErr w:type="spellStart"/>
      <w:r w:rsidRPr="00146AD7">
        <w:rPr>
          <w:rFonts w:ascii="Arial" w:hAnsi="Arial" w:cs="Arial"/>
          <w:b/>
          <w:bCs/>
          <w:sz w:val="24"/>
          <w:szCs w:val="24"/>
        </w:rPr>
        <w:t>Multicontracting</w:t>
      </w:r>
      <w:proofErr w:type="spellEnd"/>
    </w:p>
    <w:p w14:paraId="00053204" w14:textId="77777777" w:rsidR="00146AD7" w:rsidRPr="0002029C" w:rsidRDefault="00146AD7" w:rsidP="0002029C">
      <w:pPr>
        <w:pStyle w:val="ListParagraph"/>
        <w:numPr>
          <w:ilvl w:val="0"/>
          <w:numId w:val="30"/>
        </w:numPr>
        <w:spacing w:line="360" w:lineRule="auto"/>
        <w:rPr>
          <w:rFonts w:ascii="Arial" w:hAnsi="Arial" w:cs="Arial"/>
          <w:sz w:val="24"/>
          <w:szCs w:val="24"/>
        </w:rPr>
      </w:pPr>
      <w:r w:rsidRPr="0002029C">
        <w:rPr>
          <w:rFonts w:ascii="Arial" w:hAnsi="Arial" w:cs="Arial"/>
          <w:b/>
          <w:bCs/>
          <w:sz w:val="24"/>
          <w:szCs w:val="24"/>
        </w:rPr>
        <w:t>Robust Project Management:</w:t>
      </w:r>
      <w:r w:rsidRPr="0002029C">
        <w:rPr>
          <w:rFonts w:ascii="Arial" w:hAnsi="Arial" w:cs="Arial"/>
          <w:b/>
          <w:bCs/>
          <w:sz w:val="24"/>
          <w:szCs w:val="24"/>
        </w:rPr>
        <w:br/>
      </w:r>
      <w:r w:rsidRPr="0002029C">
        <w:rPr>
          <w:rFonts w:ascii="Arial" w:hAnsi="Arial" w:cs="Arial"/>
          <w:sz w:val="24"/>
          <w:szCs w:val="24"/>
        </w:rPr>
        <w:t>Effective coordination among contractors is essential. Owners should consider hiring experienced project managers or leveraging software tools to track progress, manage resources, and resolve conflicts (Burke, 2013).</w:t>
      </w:r>
    </w:p>
    <w:p w14:paraId="625C6E89" w14:textId="77777777" w:rsidR="00146AD7" w:rsidRPr="0002029C" w:rsidRDefault="00146AD7" w:rsidP="0002029C">
      <w:pPr>
        <w:pStyle w:val="ListParagraph"/>
        <w:numPr>
          <w:ilvl w:val="0"/>
          <w:numId w:val="30"/>
        </w:numPr>
        <w:spacing w:line="360" w:lineRule="auto"/>
        <w:rPr>
          <w:rFonts w:ascii="Arial" w:hAnsi="Arial" w:cs="Arial"/>
          <w:b/>
          <w:bCs/>
          <w:sz w:val="24"/>
          <w:szCs w:val="24"/>
        </w:rPr>
      </w:pPr>
      <w:r w:rsidRPr="0002029C">
        <w:rPr>
          <w:rFonts w:ascii="Arial" w:hAnsi="Arial" w:cs="Arial"/>
          <w:b/>
          <w:bCs/>
          <w:sz w:val="24"/>
          <w:szCs w:val="24"/>
        </w:rPr>
        <w:t>Clearly Defined Scopes:</w:t>
      </w:r>
      <w:r w:rsidRPr="0002029C">
        <w:rPr>
          <w:rFonts w:ascii="Arial" w:hAnsi="Arial" w:cs="Arial"/>
          <w:b/>
          <w:bCs/>
          <w:sz w:val="24"/>
          <w:szCs w:val="24"/>
        </w:rPr>
        <w:br/>
      </w:r>
      <w:r w:rsidRPr="0002029C">
        <w:rPr>
          <w:rFonts w:ascii="Arial" w:hAnsi="Arial" w:cs="Arial"/>
          <w:sz w:val="24"/>
          <w:szCs w:val="24"/>
        </w:rPr>
        <w:t>Each contractor’s responsibilities must be clearly outlined to avoid scope overlaps or gaps. For instance, in IT system development, delineating responsibilities for software development versus system testing can prevent disputes (Turner, 2020).</w:t>
      </w:r>
    </w:p>
    <w:p w14:paraId="0F09689F" w14:textId="19FC6791" w:rsidR="00146AD7" w:rsidRPr="0002029C" w:rsidRDefault="00146AD7" w:rsidP="0002029C">
      <w:pPr>
        <w:pStyle w:val="ListParagraph"/>
        <w:numPr>
          <w:ilvl w:val="0"/>
          <w:numId w:val="30"/>
        </w:numPr>
        <w:spacing w:line="360" w:lineRule="auto"/>
        <w:rPr>
          <w:rFonts w:ascii="Arial" w:hAnsi="Arial" w:cs="Arial"/>
          <w:sz w:val="24"/>
          <w:szCs w:val="24"/>
        </w:rPr>
      </w:pPr>
      <w:r w:rsidRPr="0002029C">
        <w:rPr>
          <w:rFonts w:ascii="Arial" w:hAnsi="Arial" w:cs="Arial"/>
          <w:b/>
          <w:bCs/>
          <w:sz w:val="24"/>
          <w:szCs w:val="24"/>
        </w:rPr>
        <w:t>Risk Management Plans:</w:t>
      </w:r>
      <w:r w:rsidRPr="0002029C">
        <w:rPr>
          <w:rFonts w:ascii="Arial" w:hAnsi="Arial" w:cs="Arial"/>
          <w:b/>
          <w:bCs/>
          <w:sz w:val="24"/>
          <w:szCs w:val="24"/>
        </w:rPr>
        <w:br/>
      </w:r>
      <w:r w:rsidRPr="0002029C">
        <w:rPr>
          <w:rFonts w:ascii="Arial" w:hAnsi="Arial" w:cs="Arial"/>
          <w:sz w:val="24"/>
          <w:szCs w:val="24"/>
        </w:rPr>
        <w:t xml:space="preserve">Owners must anticipate potential delays or failures and develop contingency plans. For instance, including liquidated damages clauses in contracts can ensure accountability for missed deadlines (Walker </w:t>
      </w:r>
      <w:r w:rsidR="000C2A4F" w:rsidRPr="0002029C">
        <w:rPr>
          <w:rFonts w:ascii="Arial" w:hAnsi="Arial" w:cs="Arial"/>
          <w:sz w:val="24"/>
          <w:szCs w:val="24"/>
        </w:rPr>
        <w:t>and</w:t>
      </w:r>
      <w:r w:rsidRPr="0002029C">
        <w:rPr>
          <w:rFonts w:ascii="Arial" w:hAnsi="Arial" w:cs="Arial"/>
          <w:sz w:val="24"/>
          <w:szCs w:val="24"/>
        </w:rPr>
        <w:t xml:space="preserve"> Rowlinson, 2008).</w:t>
      </w:r>
    </w:p>
    <w:p w14:paraId="76FF5DD8" w14:textId="77777777" w:rsidR="00146AD7" w:rsidRPr="0002029C" w:rsidRDefault="00146AD7" w:rsidP="0002029C">
      <w:pPr>
        <w:pStyle w:val="ListParagraph"/>
        <w:numPr>
          <w:ilvl w:val="0"/>
          <w:numId w:val="30"/>
        </w:numPr>
        <w:spacing w:line="360" w:lineRule="auto"/>
        <w:rPr>
          <w:rFonts w:ascii="Arial" w:hAnsi="Arial" w:cs="Arial"/>
          <w:sz w:val="24"/>
          <w:szCs w:val="24"/>
        </w:rPr>
      </w:pPr>
      <w:r w:rsidRPr="0002029C">
        <w:rPr>
          <w:rFonts w:ascii="Arial" w:hAnsi="Arial" w:cs="Arial"/>
          <w:b/>
          <w:bCs/>
          <w:sz w:val="24"/>
          <w:szCs w:val="24"/>
        </w:rPr>
        <w:t>Contractor Selection:</w:t>
      </w:r>
      <w:r w:rsidRPr="0002029C">
        <w:rPr>
          <w:rFonts w:ascii="Arial" w:hAnsi="Arial" w:cs="Arial"/>
          <w:b/>
          <w:bCs/>
          <w:sz w:val="24"/>
          <w:szCs w:val="24"/>
        </w:rPr>
        <w:br/>
      </w:r>
      <w:r w:rsidRPr="0002029C">
        <w:rPr>
          <w:rFonts w:ascii="Arial" w:hAnsi="Arial" w:cs="Arial"/>
          <w:sz w:val="24"/>
          <w:szCs w:val="24"/>
        </w:rPr>
        <w:t>Careful vetting of contractors is critical. Owners should evaluate bidders based on experience, past performance, and capacity to deliver within the project’s constraints (Kerzner, 2017).</w:t>
      </w:r>
    </w:p>
    <w:p w14:paraId="10EF7587"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lastRenderedPageBreak/>
        <w:t>Comparison with Other Contracting Methods</w:t>
      </w:r>
    </w:p>
    <w:p w14:paraId="4D7C6734" w14:textId="77777777" w:rsidR="00146AD7" w:rsidRPr="00146AD7" w:rsidRDefault="00146AD7" w:rsidP="0002029C">
      <w:pPr>
        <w:numPr>
          <w:ilvl w:val="0"/>
          <w:numId w:val="24"/>
        </w:numPr>
        <w:spacing w:line="360" w:lineRule="auto"/>
        <w:rPr>
          <w:rFonts w:ascii="Arial" w:hAnsi="Arial" w:cs="Arial"/>
          <w:sz w:val="24"/>
          <w:szCs w:val="24"/>
        </w:rPr>
      </w:pPr>
      <w:r w:rsidRPr="00146AD7">
        <w:rPr>
          <w:rFonts w:ascii="Arial" w:hAnsi="Arial" w:cs="Arial"/>
          <w:b/>
          <w:bCs/>
          <w:sz w:val="24"/>
          <w:szCs w:val="24"/>
        </w:rPr>
        <w:t>Versus Turnkey:</w:t>
      </w:r>
      <w:r w:rsidRPr="00146AD7">
        <w:rPr>
          <w:rFonts w:ascii="Arial" w:hAnsi="Arial" w:cs="Arial"/>
          <w:b/>
          <w:bCs/>
          <w:sz w:val="24"/>
          <w:szCs w:val="24"/>
        </w:rPr>
        <w:br/>
      </w:r>
      <w:r w:rsidRPr="00146AD7">
        <w:rPr>
          <w:rFonts w:ascii="Arial" w:hAnsi="Arial" w:cs="Arial"/>
          <w:sz w:val="24"/>
          <w:szCs w:val="24"/>
        </w:rPr>
        <w:t xml:space="preserve">Unlike turnkey contracts, where a single contractor oversees the entire project, </w:t>
      </w:r>
      <w:proofErr w:type="spellStart"/>
      <w:r w:rsidRPr="00146AD7">
        <w:rPr>
          <w:rFonts w:ascii="Arial" w:hAnsi="Arial" w:cs="Arial"/>
          <w:sz w:val="24"/>
          <w:szCs w:val="24"/>
        </w:rPr>
        <w:t>multicontracting</w:t>
      </w:r>
      <w:proofErr w:type="spellEnd"/>
      <w:r w:rsidRPr="00146AD7">
        <w:rPr>
          <w:rFonts w:ascii="Arial" w:hAnsi="Arial" w:cs="Arial"/>
          <w:sz w:val="24"/>
          <w:szCs w:val="24"/>
        </w:rPr>
        <w:t xml:space="preserve"> enables greater owner involvement and control. However, it comes with increased complexity in coordination. For instance, a power plant project using turnkey might deliver faster and with less administrative effort, but </w:t>
      </w:r>
      <w:proofErr w:type="spellStart"/>
      <w:r w:rsidRPr="00146AD7">
        <w:rPr>
          <w:rFonts w:ascii="Arial" w:hAnsi="Arial" w:cs="Arial"/>
          <w:sz w:val="24"/>
          <w:szCs w:val="24"/>
        </w:rPr>
        <w:t>multicontracting</w:t>
      </w:r>
      <w:proofErr w:type="spellEnd"/>
      <w:r w:rsidRPr="00146AD7">
        <w:rPr>
          <w:rFonts w:ascii="Arial" w:hAnsi="Arial" w:cs="Arial"/>
          <w:sz w:val="24"/>
          <w:szCs w:val="24"/>
        </w:rPr>
        <w:t xml:space="preserve"> allows owners to select best-in-class contractors for specialized components, like turbine installation or grid connection (Graham, 2010).</w:t>
      </w:r>
    </w:p>
    <w:p w14:paraId="38900158" w14:textId="77777777" w:rsidR="00146AD7" w:rsidRPr="00146AD7" w:rsidRDefault="00146AD7" w:rsidP="0002029C">
      <w:pPr>
        <w:numPr>
          <w:ilvl w:val="0"/>
          <w:numId w:val="24"/>
        </w:numPr>
        <w:spacing w:line="360" w:lineRule="auto"/>
        <w:rPr>
          <w:rFonts w:ascii="Arial" w:hAnsi="Arial" w:cs="Arial"/>
          <w:sz w:val="24"/>
          <w:szCs w:val="24"/>
        </w:rPr>
      </w:pPr>
      <w:r w:rsidRPr="00146AD7">
        <w:rPr>
          <w:rFonts w:ascii="Arial" w:hAnsi="Arial" w:cs="Arial"/>
          <w:b/>
          <w:bCs/>
          <w:sz w:val="24"/>
          <w:szCs w:val="24"/>
        </w:rPr>
        <w:t>Versus DIY:</w:t>
      </w:r>
      <w:r w:rsidRPr="00146AD7">
        <w:rPr>
          <w:rFonts w:ascii="Arial" w:hAnsi="Arial" w:cs="Arial"/>
          <w:b/>
          <w:bCs/>
          <w:sz w:val="24"/>
          <w:szCs w:val="24"/>
        </w:rPr>
        <w:br/>
      </w:r>
      <w:proofErr w:type="spellStart"/>
      <w:r w:rsidRPr="00146AD7">
        <w:rPr>
          <w:rFonts w:ascii="Arial" w:hAnsi="Arial" w:cs="Arial"/>
          <w:sz w:val="24"/>
          <w:szCs w:val="24"/>
        </w:rPr>
        <w:t>Multicontracting</w:t>
      </w:r>
      <w:proofErr w:type="spellEnd"/>
      <w:r w:rsidRPr="00146AD7">
        <w:rPr>
          <w:rFonts w:ascii="Arial" w:hAnsi="Arial" w:cs="Arial"/>
          <w:sz w:val="24"/>
          <w:szCs w:val="24"/>
        </w:rPr>
        <w:t xml:space="preserve"> involves external contractors for most tasks, whereas DIY relies on in-house resources. While DIY offers maximum control, </w:t>
      </w:r>
      <w:proofErr w:type="spellStart"/>
      <w:r w:rsidRPr="00146AD7">
        <w:rPr>
          <w:rFonts w:ascii="Arial" w:hAnsi="Arial" w:cs="Arial"/>
          <w:sz w:val="24"/>
          <w:szCs w:val="24"/>
        </w:rPr>
        <w:t>multicontracting</w:t>
      </w:r>
      <w:proofErr w:type="spellEnd"/>
      <w:r w:rsidRPr="00146AD7">
        <w:rPr>
          <w:rFonts w:ascii="Arial" w:hAnsi="Arial" w:cs="Arial"/>
          <w:sz w:val="24"/>
          <w:szCs w:val="24"/>
        </w:rPr>
        <w:t xml:space="preserve"> is more feasible for large-scale projects requiring diverse expertise.</w:t>
      </w:r>
    </w:p>
    <w:p w14:paraId="07906371" w14:textId="77777777" w:rsidR="00146AD7" w:rsidRPr="00146AD7" w:rsidRDefault="00146AD7" w:rsidP="0002029C">
      <w:pPr>
        <w:numPr>
          <w:ilvl w:val="0"/>
          <w:numId w:val="24"/>
        </w:numPr>
        <w:spacing w:line="360" w:lineRule="auto"/>
        <w:rPr>
          <w:rFonts w:ascii="Arial" w:hAnsi="Arial" w:cs="Arial"/>
          <w:sz w:val="24"/>
          <w:szCs w:val="24"/>
        </w:rPr>
      </w:pPr>
      <w:r w:rsidRPr="00146AD7">
        <w:rPr>
          <w:rFonts w:ascii="Arial" w:hAnsi="Arial" w:cs="Arial"/>
          <w:b/>
          <w:bCs/>
          <w:sz w:val="24"/>
          <w:szCs w:val="24"/>
        </w:rPr>
        <w:t xml:space="preserve">Versus </w:t>
      </w:r>
      <w:proofErr w:type="spellStart"/>
      <w:r w:rsidRPr="00146AD7">
        <w:rPr>
          <w:rFonts w:ascii="Arial" w:hAnsi="Arial" w:cs="Arial"/>
          <w:b/>
          <w:bCs/>
          <w:sz w:val="24"/>
          <w:szCs w:val="24"/>
        </w:rPr>
        <w:t>Multicontract</w:t>
      </w:r>
      <w:proofErr w:type="spellEnd"/>
      <w:r w:rsidRPr="00146AD7">
        <w:rPr>
          <w:rFonts w:ascii="Arial" w:hAnsi="Arial" w:cs="Arial"/>
          <w:b/>
          <w:bCs/>
          <w:sz w:val="24"/>
          <w:szCs w:val="24"/>
        </w:rPr>
        <w:t xml:space="preserve"> + DIY:</w:t>
      </w:r>
      <w:r w:rsidRPr="00146AD7">
        <w:rPr>
          <w:rFonts w:ascii="Arial" w:hAnsi="Arial" w:cs="Arial"/>
          <w:b/>
          <w:bCs/>
          <w:sz w:val="24"/>
          <w:szCs w:val="24"/>
        </w:rPr>
        <w:br/>
      </w:r>
      <w:proofErr w:type="spellStart"/>
      <w:r w:rsidRPr="00146AD7">
        <w:rPr>
          <w:rFonts w:ascii="Arial" w:hAnsi="Arial" w:cs="Arial"/>
          <w:sz w:val="24"/>
          <w:szCs w:val="24"/>
        </w:rPr>
        <w:t>Multicontracting</w:t>
      </w:r>
      <w:proofErr w:type="spellEnd"/>
      <w:r w:rsidRPr="00146AD7">
        <w:rPr>
          <w:rFonts w:ascii="Arial" w:hAnsi="Arial" w:cs="Arial"/>
          <w:sz w:val="24"/>
          <w:szCs w:val="24"/>
        </w:rPr>
        <w:t xml:space="preserve"> delegates all work to external contractors, whereas the hybrid approach splits tasks between the owner’s in-house team and external parties. For instance, in an IT project, </w:t>
      </w:r>
      <w:proofErr w:type="spellStart"/>
      <w:r w:rsidRPr="00146AD7">
        <w:rPr>
          <w:rFonts w:ascii="Arial" w:hAnsi="Arial" w:cs="Arial"/>
          <w:sz w:val="24"/>
          <w:szCs w:val="24"/>
        </w:rPr>
        <w:t>multicontracting</w:t>
      </w:r>
      <w:proofErr w:type="spellEnd"/>
      <w:r w:rsidRPr="00146AD7">
        <w:rPr>
          <w:rFonts w:ascii="Arial" w:hAnsi="Arial" w:cs="Arial"/>
          <w:sz w:val="24"/>
          <w:szCs w:val="24"/>
        </w:rPr>
        <w:t xml:space="preserve"> might involve third-party vendors for every phase, while the hybrid approach might reserve testing or deployment for internal teams.</w:t>
      </w:r>
    </w:p>
    <w:p w14:paraId="3F2C7B52"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 xml:space="preserve">Conclusion for </w:t>
      </w:r>
      <w:proofErr w:type="spellStart"/>
      <w:r w:rsidRPr="00146AD7">
        <w:rPr>
          <w:rFonts w:ascii="Arial" w:hAnsi="Arial" w:cs="Arial"/>
          <w:b/>
          <w:bCs/>
          <w:sz w:val="24"/>
          <w:szCs w:val="24"/>
        </w:rPr>
        <w:t>Multicontracting</w:t>
      </w:r>
      <w:proofErr w:type="spellEnd"/>
    </w:p>
    <w:p w14:paraId="47190678" w14:textId="242FB054" w:rsidR="00146AD7" w:rsidRPr="00146AD7" w:rsidRDefault="00146AD7" w:rsidP="0002029C">
      <w:pPr>
        <w:spacing w:line="360" w:lineRule="auto"/>
        <w:jc w:val="both"/>
        <w:rPr>
          <w:rFonts w:ascii="Arial" w:hAnsi="Arial" w:cs="Arial"/>
          <w:sz w:val="24"/>
          <w:szCs w:val="24"/>
        </w:rPr>
      </w:pPr>
      <w:proofErr w:type="spellStart"/>
      <w:r w:rsidRPr="00146AD7">
        <w:rPr>
          <w:rFonts w:ascii="Arial" w:hAnsi="Arial" w:cs="Arial"/>
          <w:sz w:val="24"/>
          <w:szCs w:val="24"/>
        </w:rPr>
        <w:t>Multicontracting</w:t>
      </w:r>
      <w:proofErr w:type="spellEnd"/>
      <w:r w:rsidRPr="00146AD7">
        <w:rPr>
          <w:rFonts w:ascii="Arial" w:hAnsi="Arial" w:cs="Arial"/>
          <w:sz w:val="24"/>
          <w:szCs w:val="24"/>
        </w:rPr>
        <w:t xml:space="preserve"> is ideal for projects requiring specialized expertise, particularly in industries like oil and gas, IT, and large-scale infrastructure. Its flexibility and cost-effectiveness make it a preferred choice for owners who value control and customization. However, the method demands strong project management capabilities to navigate its complexities and mitigate risks. With the right strategies in place, </w:t>
      </w:r>
      <w:proofErr w:type="spellStart"/>
      <w:r w:rsidRPr="00146AD7">
        <w:rPr>
          <w:rFonts w:ascii="Arial" w:hAnsi="Arial" w:cs="Arial"/>
          <w:sz w:val="24"/>
          <w:szCs w:val="24"/>
        </w:rPr>
        <w:t>multicontracting</w:t>
      </w:r>
      <w:proofErr w:type="spellEnd"/>
      <w:r w:rsidRPr="00146AD7">
        <w:rPr>
          <w:rFonts w:ascii="Arial" w:hAnsi="Arial" w:cs="Arial"/>
          <w:sz w:val="24"/>
          <w:szCs w:val="24"/>
        </w:rPr>
        <w:t xml:space="preserve"> can deliver high-quality outcomes tailored to the owner’s objectives (Turner, 2020).</w:t>
      </w:r>
    </w:p>
    <w:p w14:paraId="514DB0EA" w14:textId="4BFC674D" w:rsidR="00146AD7" w:rsidRPr="00146AD7" w:rsidRDefault="00146AD7" w:rsidP="0002029C">
      <w:pPr>
        <w:spacing w:line="360" w:lineRule="auto"/>
        <w:rPr>
          <w:rFonts w:ascii="Arial" w:hAnsi="Arial" w:cs="Arial"/>
          <w:b/>
          <w:bCs/>
          <w:sz w:val="24"/>
          <w:szCs w:val="24"/>
        </w:rPr>
      </w:pPr>
      <w:r w:rsidRPr="00146AD7">
        <w:rPr>
          <w:rFonts w:ascii="Arial" w:hAnsi="Arial" w:cs="Arial"/>
          <w:b/>
          <w:bCs/>
          <w:sz w:val="24"/>
          <w:szCs w:val="24"/>
        </w:rPr>
        <w:t>2.3 Do-It-Yourself (DIY)</w:t>
      </w:r>
      <w:r w:rsidRPr="00146AD7">
        <w:rPr>
          <w:rFonts w:ascii="Arial" w:hAnsi="Arial" w:cs="Arial"/>
          <w:sz w:val="24"/>
          <w:szCs w:val="24"/>
        </w:rPr>
        <w:br/>
        <w:t xml:space="preserve">In the DIY method, the project owner directly manages and executes the project without external contractors. The owner undertakes design, procurement, and </w:t>
      </w:r>
      <w:r w:rsidRPr="00146AD7">
        <w:rPr>
          <w:rFonts w:ascii="Arial" w:hAnsi="Arial" w:cs="Arial"/>
          <w:sz w:val="24"/>
          <w:szCs w:val="24"/>
        </w:rPr>
        <w:lastRenderedPageBreak/>
        <w:t xml:space="preserve">construction tasks, either through in-house resources or by self-sourcing </w:t>
      </w:r>
      <w:r w:rsidR="000C2A4F" w:rsidRPr="0002029C">
        <w:rPr>
          <w:rFonts w:ascii="Arial" w:hAnsi="Arial" w:cs="Arial"/>
          <w:sz w:val="24"/>
          <w:szCs w:val="24"/>
        </w:rPr>
        <w:t>labour</w:t>
      </w:r>
      <w:r w:rsidRPr="00146AD7">
        <w:rPr>
          <w:rFonts w:ascii="Arial" w:hAnsi="Arial" w:cs="Arial"/>
          <w:sz w:val="24"/>
          <w:szCs w:val="24"/>
        </w:rPr>
        <w:t xml:space="preserve"> and materials (Walker </w:t>
      </w:r>
      <w:r w:rsidR="000C2A4F" w:rsidRPr="0002029C">
        <w:rPr>
          <w:rFonts w:ascii="Arial" w:hAnsi="Arial" w:cs="Arial"/>
          <w:sz w:val="24"/>
          <w:szCs w:val="24"/>
        </w:rPr>
        <w:t>and</w:t>
      </w:r>
      <w:r w:rsidRPr="00146AD7">
        <w:rPr>
          <w:rFonts w:ascii="Arial" w:hAnsi="Arial" w:cs="Arial"/>
          <w:sz w:val="24"/>
          <w:szCs w:val="24"/>
        </w:rPr>
        <w:t xml:space="preserve"> Rowlinson, 2008).</w:t>
      </w:r>
    </w:p>
    <w:p w14:paraId="2C88D5AE" w14:textId="77777777" w:rsidR="00146AD7" w:rsidRPr="00146AD7" w:rsidRDefault="00146AD7" w:rsidP="0002029C">
      <w:pPr>
        <w:spacing w:line="360" w:lineRule="auto"/>
        <w:jc w:val="both"/>
        <w:rPr>
          <w:rFonts w:ascii="Arial" w:hAnsi="Arial" w:cs="Arial"/>
          <w:sz w:val="24"/>
          <w:szCs w:val="24"/>
        </w:rPr>
      </w:pPr>
      <w:r w:rsidRPr="00146AD7">
        <w:rPr>
          <w:rFonts w:ascii="Arial" w:hAnsi="Arial" w:cs="Arial"/>
          <w:b/>
          <w:bCs/>
          <w:sz w:val="24"/>
          <w:szCs w:val="24"/>
        </w:rPr>
        <w:t>Example Projects</w:t>
      </w:r>
    </w:p>
    <w:p w14:paraId="187A316E" w14:textId="77777777" w:rsidR="00146AD7" w:rsidRPr="00146AD7" w:rsidRDefault="00146AD7" w:rsidP="0002029C">
      <w:pPr>
        <w:numPr>
          <w:ilvl w:val="0"/>
          <w:numId w:val="8"/>
        </w:numPr>
        <w:spacing w:line="360" w:lineRule="auto"/>
        <w:jc w:val="both"/>
        <w:rPr>
          <w:rFonts w:ascii="Arial" w:hAnsi="Arial" w:cs="Arial"/>
          <w:sz w:val="24"/>
          <w:szCs w:val="24"/>
        </w:rPr>
      </w:pPr>
      <w:r w:rsidRPr="00146AD7">
        <w:rPr>
          <w:rFonts w:ascii="Arial" w:hAnsi="Arial" w:cs="Arial"/>
          <w:b/>
          <w:bCs/>
          <w:sz w:val="24"/>
          <w:szCs w:val="24"/>
        </w:rPr>
        <w:t>Home Renovations</w:t>
      </w:r>
      <w:r w:rsidRPr="00146AD7">
        <w:rPr>
          <w:rFonts w:ascii="Arial" w:hAnsi="Arial" w:cs="Arial"/>
          <w:sz w:val="24"/>
          <w:szCs w:val="24"/>
        </w:rPr>
        <w:t>: A property owner managing a kitchen remodel using local tradespeople.</w:t>
      </w:r>
    </w:p>
    <w:p w14:paraId="22C70BCD" w14:textId="77777777" w:rsidR="00146AD7" w:rsidRPr="00146AD7" w:rsidRDefault="00146AD7" w:rsidP="0002029C">
      <w:pPr>
        <w:numPr>
          <w:ilvl w:val="0"/>
          <w:numId w:val="8"/>
        </w:numPr>
        <w:spacing w:line="360" w:lineRule="auto"/>
        <w:jc w:val="both"/>
        <w:rPr>
          <w:rFonts w:ascii="Arial" w:hAnsi="Arial" w:cs="Arial"/>
          <w:sz w:val="24"/>
          <w:szCs w:val="24"/>
        </w:rPr>
      </w:pPr>
      <w:r w:rsidRPr="00146AD7">
        <w:rPr>
          <w:rFonts w:ascii="Arial" w:hAnsi="Arial" w:cs="Arial"/>
          <w:b/>
          <w:bCs/>
          <w:sz w:val="24"/>
          <w:szCs w:val="24"/>
        </w:rPr>
        <w:t>Small-Scale Office Construction</w:t>
      </w:r>
      <w:r w:rsidRPr="00146AD7">
        <w:rPr>
          <w:rFonts w:ascii="Arial" w:hAnsi="Arial" w:cs="Arial"/>
          <w:sz w:val="24"/>
          <w:szCs w:val="24"/>
        </w:rPr>
        <w:t>: A startup building its office space using internal project teams and local suppliers.</w:t>
      </w:r>
    </w:p>
    <w:p w14:paraId="491C6BD9" w14:textId="77777777" w:rsidR="00146AD7" w:rsidRPr="00146AD7" w:rsidRDefault="00146AD7" w:rsidP="0002029C">
      <w:pPr>
        <w:numPr>
          <w:ilvl w:val="0"/>
          <w:numId w:val="8"/>
        </w:numPr>
        <w:spacing w:line="360" w:lineRule="auto"/>
        <w:jc w:val="both"/>
        <w:rPr>
          <w:rFonts w:ascii="Arial" w:hAnsi="Arial" w:cs="Arial"/>
          <w:sz w:val="24"/>
          <w:szCs w:val="24"/>
        </w:rPr>
      </w:pPr>
      <w:r w:rsidRPr="00146AD7">
        <w:rPr>
          <w:rFonts w:ascii="Arial" w:hAnsi="Arial" w:cs="Arial"/>
          <w:b/>
          <w:bCs/>
          <w:sz w:val="24"/>
          <w:szCs w:val="24"/>
        </w:rPr>
        <w:t>Internal IT Projects</w:t>
      </w:r>
      <w:r w:rsidRPr="00146AD7">
        <w:rPr>
          <w:rFonts w:ascii="Arial" w:hAnsi="Arial" w:cs="Arial"/>
          <w:sz w:val="24"/>
          <w:szCs w:val="24"/>
        </w:rPr>
        <w:t>: A company developing software or upgrading internal IT systems without external vendors.</w:t>
      </w:r>
    </w:p>
    <w:p w14:paraId="62623C65" w14:textId="77777777" w:rsidR="00146AD7" w:rsidRPr="00146AD7" w:rsidRDefault="00146AD7" w:rsidP="0002029C">
      <w:pPr>
        <w:spacing w:line="360" w:lineRule="auto"/>
        <w:jc w:val="both"/>
        <w:rPr>
          <w:rFonts w:ascii="Arial" w:hAnsi="Arial" w:cs="Arial"/>
          <w:sz w:val="24"/>
          <w:szCs w:val="24"/>
        </w:rPr>
      </w:pPr>
      <w:r w:rsidRPr="00146AD7">
        <w:rPr>
          <w:rFonts w:ascii="Arial" w:hAnsi="Arial" w:cs="Arial"/>
          <w:b/>
          <w:bCs/>
          <w:sz w:val="24"/>
          <w:szCs w:val="24"/>
        </w:rPr>
        <w:t>Advantages</w:t>
      </w:r>
    </w:p>
    <w:p w14:paraId="6DB3E35A" w14:textId="77777777" w:rsidR="00146AD7" w:rsidRPr="00146AD7" w:rsidRDefault="00146AD7" w:rsidP="0002029C">
      <w:pPr>
        <w:numPr>
          <w:ilvl w:val="0"/>
          <w:numId w:val="9"/>
        </w:numPr>
        <w:spacing w:line="360" w:lineRule="auto"/>
        <w:jc w:val="both"/>
        <w:rPr>
          <w:rFonts w:ascii="Arial" w:hAnsi="Arial" w:cs="Arial"/>
          <w:sz w:val="24"/>
          <w:szCs w:val="24"/>
        </w:rPr>
      </w:pPr>
      <w:r w:rsidRPr="00146AD7">
        <w:rPr>
          <w:rFonts w:ascii="Arial" w:hAnsi="Arial" w:cs="Arial"/>
          <w:b/>
          <w:bCs/>
          <w:sz w:val="24"/>
          <w:szCs w:val="24"/>
        </w:rPr>
        <w:t>High Control</w:t>
      </w:r>
      <w:r w:rsidRPr="00146AD7">
        <w:rPr>
          <w:rFonts w:ascii="Arial" w:hAnsi="Arial" w:cs="Arial"/>
          <w:sz w:val="24"/>
          <w:szCs w:val="24"/>
        </w:rPr>
        <w:t>: The owner retains direct oversight over every aspect of the project, ensuring adherence to specific requirements (Turner, 2020).</w:t>
      </w:r>
    </w:p>
    <w:p w14:paraId="2925ECC8" w14:textId="77777777" w:rsidR="00146AD7" w:rsidRPr="00146AD7" w:rsidRDefault="00146AD7" w:rsidP="0002029C">
      <w:pPr>
        <w:numPr>
          <w:ilvl w:val="0"/>
          <w:numId w:val="9"/>
        </w:numPr>
        <w:spacing w:line="360" w:lineRule="auto"/>
        <w:jc w:val="both"/>
        <w:rPr>
          <w:rFonts w:ascii="Arial" w:hAnsi="Arial" w:cs="Arial"/>
          <w:sz w:val="24"/>
          <w:szCs w:val="24"/>
        </w:rPr>
      </w:pPr>
      <w:r w:rsidRPr="00146AD7">
        <w:rPr>
          <w:rFonts w:ascii="Arial" w:hAnsi="Arial" w:cs="Arial"/>
          <w:b/>
          <w:bCs/>
          <w:sz w:val="24"/>
          <w:szCs w:val="24"/>
        </w:rPr>
        <w:t>Cost Savings</w:t>
      </w:r>
      <w:r w:rsidRPr="00146AD7">
        <w:rPr>
          <w:rFonts w:ascii="Arial" w:hAnsi="Arial" w:cs="Arial"/>
          <w:sz w:val="24"/>
          <w:szCs w:val="24"/>
        </w:rPr>
        <w:t>: By eliminating contractor fees, DIY projects can be more economical (Kerzner, 2017).</w:t>
      </w:r>
    </w:p>
    <w:p w14:paraId="2EF97C84" w14:textId="77777777" w:rsidR="00146AD7" w:rsidRPr="00146AD7" w:rsidRDefault="00146AD7" w:rsidP="0002029C">
      <w:pPr>
        <w:numPr>
          <w:ilvl w:val="0"/>
          <w:numId w:val="9"/>
        </w:numPr>
        <w:spacing w:line="360" w:lineRule="auto"/>
        <w:jc w:val="both"/>
        <w:rPr>
          <w:rFonts w:ascii="Arial" w:hAnsi="Arial" w:cs="Arial"/>
          <w:sz w:val="24"/>
          <w:szCs w:val="24"/>
        </w:rPr>
      </w:pPr>
      <w:r w:rsidRPr="00146AD7">
        <w:rPr>
          <w:rFonts w:ascii="Arial" w:hAnsi="Arial" w:cs="Arial"/>
          <w:b/>
          <w:bCs/>
          <w:sz w:val="24"/>
          <w:szCs w:val="24"/>
        </w:rPr>
        <w:t>Flexibility</w:t>
      </w:r>
      <w:r w:rsidRPr="00146AD7">
        <w:rPr>
          <w:rFonts w:ascii="Arial" w:hAnsi="Arial" w:cs="Arial"/>
          <w:sz w:val="24"/>
          <w:szCs w:val="24"/>
        </w:rPr>
        <w:t>: DIY offers the owner flexibility to adapt the project scope and design mid-execution (Graham, 2010).</w:t>
      </w:r>
    </w:p>
    <w:p w14:paraId="342A8ED9" w14:textId="77777777" w:rsidR="00146AD7" w:rsidRPr="00146AD7" w:rsidRDefault="00146AD7" w:rsidP="0002029C">
      <w:pPr>
        <w:spacing w:line="360" w:lineRule="auto"/>
        <w:jc w:val="both"/>
        <w:rPr>
          <w:rFonts w:ascii="Arial" w:hAnsi="Arial" w:cs="Arial"/>
          <w:sz w:val="24"/>
          <w:szCs w:val="24"/>
        </w:rPr>
      </w:pPr>
      <w:r w:rsidRPr="00146AD7">
        <w:rPr>
          <w:rFonts w:ascii="Arial" w:hAnsi="Arial" w:cs="Arial"/>
          <w:b/>
          <w:bCs/>
          <w:sz w:val="24"/>
          <w:szCs w:val="24"/>
        </w:rPr>
        <w:t>Disadvantages</w:t>
      </w:r>
    </w:p>
    <w:p w14:paraId="5FB6EBD4" w14:textId="77777777" w:rsidR="00146AD7" w:rsidRPr="00146AD7" w:rsidRDefault="00146AD7" w:rsidP="0002029C">
      <w:pPr>
        <w:numPr>
          <w:ilvl w:val="0"/>
          <w:numId w:val="10"/>
        </w:numPr>
        <w:spacing w:line="360" w:lineRule="auto"/>
        <w:jc w:val="both"/>
        <w:rPr>
          <w:rFonts w:ascii="Arial" w:hAnsi="Arial" w:cs="Arial"/>
          <w:sz w:val="24"/>
          <w:szCs w:val="24"/>
        </w:rPr>
      </w:pPr>
      <w:r w:rsidRPr="00146AD7">
        <w:rPr>
          <w:rFonts w:ascii="Arial" w:hAnsi="Arial" w:cs="Arial"/>
          <w:b/>
          <w:bCs/>
          <w:sz w:val="24"/>
          <w:szCs w:val="24"/>
        </w:rPr>
        <w:t>Resource Constraints</w:t>
      </w:r>
      <w:r w:rsidRPr="00146AD7">
        <w:rPr>
          <w:rFonts w:ascii="Arial" w:hAnsi="Arial" w:cs="Arial"/>
          <w:sz w:val="24"/>
          <w:szCs w:val="24"/>
        </w:rPr>
        <w:t>: DIY methods demand significant time, effort, and technical skills from the owner (Burke, 2013).</w:t>
      </w:r>
    </w:p>
    <w:p w14:paraId="07820B6C" w14:textId="22BBD9E3" w:rsidR="00146AD7" w:rsidRPr="00146AD7" w:rsidRDefault="00146AD7" w:rsidP="0002029C">
      <w:pPr>
        <w:numPr>
          <w:ilvl w:val="0"/>
          <w:numId w:val="10"/>
        </w:numPr>
        <w:spacing w:line="360" w:lineRule="auto"/>
        <w:jc w:val="both"/>
        <w:rPr>
          <w:rFonts w:ascii="Arial" w:hAnsi="Arial" w:cs="Arial"/>
          <w:sz w:val="24"/>
          <w:szCs w:val="24"/>
        </w:rPr>
      </w:pPr>
      <w:r w:rsidRPr="00146AD7">
        <w:rPr>
          <w:rFonts w:ascii="Arial" w:hAnsi="Arial" w:cs="Arial"/>
          <w:b/>
          <w:bCs/>
          <w:sz w:val="24"/>
          <w:szCs w:val="24"/>
        </w:rPr>
        <w:t>Higher Risk of Errors</w:t>
      </w:r>
      <w:r w:rsidRPr="00146AD7">
        <w:rPr>
          <w:rFonts w:ascii="Arial" w:hAnsi="Arial" w:cs="Arial"/>
          <w:sz w:val="24"/>
          <w:szCs w:val="24"/>
        </w:rPr>
        <w:t xml:space="preserve">: Without experienced contractors, mistakes in design or execution are more likely (Walker </w:t>
      </w:r>
      <w:r w:rsidR="000C2A4F" w:rsidRPr="0002029C">
        <w:rPr>
          <w:rFonts w:ascii="Arial" w:hAnsi="Arial" w:cs="Arial"/>
          <w:sz w:val="24"/>
          <w:szCs w:val="24"/>
        </w:rPr>
        <w:t>and</w:t>
      </w:r>
      <w:r w:rsidRPr="00146AD7">
        <w:rPr>
          <w:rFonts w:ascii="Arial" w:hAnsi="Arial" w:cs="Arial"/>
          <w:sz w:val="24"/>
          <w:szCs w:val="24"/>
        </w:rPr>
        <w:t xml:space="preserve"> Rowlinson, 2008).</w:t>
      </w:r>
    </w:p>
    <w:p w14:paraId="22FCD4D3" w14:textId="77777777" w:rsidR="00146AD7" w:rsidRPr="00146AD7" w:rsidRDefault="00146AD7" w:rsidP="0002029C">
      <w:pPr>
        <w:numPr>
          <w:ilvl w:val="0"/>
          <w:numId w:val="10"/>
        </w:numPr>
        <w:spacing w:line="360" w:lineRule="auto"/>
        <w:jc w:val="both"/>
        <w:rPr>
          <w:rFonts w:ascii="Arial" w:hAnsi="Arial" w:cs="Arial"/>
          <w:sz w:val="24"/>
          <w:szCs w:val="24"/>
        </w:rPr>
      </w:pPr>
      <w:r w:rsidRPr="00146AD7">
        <w:rPr>
          <w:rFonts w:ascii="Arial" w:hAnsi="Arial" w:cs="Arial"/>
          <w:b/>
          <w:bCs/>
          <w:sz w:val="24"/>
          <w:szCs w:val="24"/>
        </w:rPr>
        <w:t>Limited Scalability</w:t>
      </w:r>
      <w:r w:rsidRPr="00146AD7">
        <w:rPr>
          <w:rFonts w:ascii="Arial" w:hAnsi="Arial" w:cs="Arial"/>
          <w:sz w:val="24"/>
          <w:szCs w:val="24"/>
        </w:rPr>
        <w:t>: DIY is impractical for large, complex projects where specialized expertise is essential (Turner, 2020).</w:t>
      </w:r>
    </w:p>
    <w:p w14:paraId="02640156" w14:textId="77777777" w:rsidR="00146AD7" w:rsidRPr="00146AD7" w:rsidRDefault="00146AD7" w:rsidP="0002029C">
      <w:pPr>
        <w:spacing w:line="360" w:lineRule="auto"/>
        <w:jc w:val="both"/>
        <w:rPr>
          <w:rFonts w:ascii="Arial" w:hAnsi="Arial" w:cs="Arial"/>
          <w:b/>
          <w:bCs/>
          <w:sz w:val="24"/>
          <w:szCs w:val="24"/>
        </w:rPr>
      </w:pPr>
      <w:r w:rsidRPr="00146AD7">
        <w:rPr>
          <w:rFonts w:ascii="Arial" w:hAnsi="Arial" w:cs="Arial"/>
          <w:b/>
          <w:bCs/>
          <w:sz w:val="24"/>
          <w:szCs w:val="24"/>
        </w:rPr>
        <w:t xml:space="preserve">2.4 </w:t>
      </w:r>
      <w:proofErr w:type="spellStart"/>
      <w:r w:rsidRPr="00146AD7">
        <w:rPr>
          <w:rFonts w:ascii="Arial" w:hAnsi="Arial" w:cs="Arial"/>
          <w:b/>
          <w:bCs/>
          <w:sz w:val="24"/>
          <w:szCs w:val="24"/>
        </w:rPr>
        <w:t>Multicontract</w:t>
      </w:r>
      <w:proofErr w:type="spellEnd"/>
      <w:r w:rsidRPr="00146AD7">
        <w:rPr>
          <w:rFonts w:ascii="Arial" w:hAnsi="Arial" w:cs="Arial"/>
          <w:b/>
          <w:bCs/>
          <w:sz w:val="24"/>
          <w:szCs w:val="24"/>
        </w:rPr>
        <w:t xml:space="preserve"> + DIY</w:t>
      </w:r>
    </w:p>
    <w:p w14:paraId="5193EF5F" w14:textId="77777777" w:rsidR="00146AD7" w:rsidRPr="00146AD7" w:rsidRDefault="00146AD7" w:rsidP="0002029C">
      <w:pPr>
        <w:spacing w:line="360" w:lineRule="auto"/>
        <w:jc w:val="both"/>
        <w:rPr>
          <w:rFonts w:ascii="Arial" w:hAnsi="Arial" w:cs="Arial"/>
          <w:sz w:val="24"/>
          <w:szCs w:val="24"/>
        </w:rPr>
      </w:pPr>
      <w:r w:rsidRPr="00146AD7">
        <w:rPr>
          <w:rFonts w:ascii="Arial" w:hAnsi="Arial" w:cs="Arial"/>
          <w:b/>
          <w:bCs/>
          <w:sz w:val="24"/>
          <w:szCs w:val="24"/>
        </w:rPr>
        <w:t>Definition</w:t>
      </w:r>
      <w:r w:rsidRPr="00146AD7">
        <w:rPr>
          <w:rFonts w:ascii="Arial" w:hAnsi="Arial" w:cs="Arial"/>
          <w:sz w:val="24"/>
          <w:szCs w:val="24"/>
        </w:rPr>
        <w:br/>
        <w:t xml:space="preserve">This hybrid approach combines </w:t>
      </w:r>
      <w:proofErr w:type="spellStart"/>
      <w:r w:rsidRPr="00146AD7">
        <w:rPr>
          <w:rFonts w:ascii="Arial" w:hAnsi="Arial" w:cs="Arial"/>
          <w:sz w:val="24"/>
          <w:szCs w:val="24"/>
        </w:rPr>
        <w:t>Multicontracting</w:t>
      </w:r>
      <w:proofErr w:type="spellEnd"/>
      <w:r w:rsidRPr="00146AD7">
        <w:rPr>
          <w:rFonts w:ascii="Arial" w:hAnsi="Arial" w:cs="Arial"/>
          <w:sz w:val="24"/>
          <w:szCs w:val="24"/>
        </w:rPr>
        <w:t xml:space="preserve"> with DIY, allowing the project owner to directly manage parts of the project while outsourcing specialized components. This strategy balances internal expertise and external contracting (Kerzner, 2017).</w:t>
      </w:r>
    </w:p>
    <w:p w14:paraId="3352F305" w14:textId="77777777" w:rsidR="00146AD7" w:rsidRPr="00146AD7" w:rsidRDefault="00146AD7" w:rsidP="0002029C">
      <w:pPr>
        <w:spacing w:line="360" w:lineRule="auto"/>
        <w:jc w:val="both"/>
        <w:rPr>
          <w:rFonts w:ascii="Arial" w:hAnsi="Arial" w:cs="Arial"/>
          <w:sz w:val="24"/>
          <w:szCs w:val="24"/>
        </w:rPr>
      </w:pPr>
      <w:r w:rsidRPr="00146AD7">
        <w:rPr>
          <w:rFonts w:ascii="Arial" w:hAnsi="Arial" w:cs="Arial"/>
          <w:b/>
          <w:bCs/>
          <w:sz w:val="24"/>
          <w:szCs w:val="24"/>
        </w:rPr>
        <w:lastRenderedPageBreak/>
        <w:t>Example Projects</w:t>
      </w:r>
    </w:p>
    <w:p w14:paraId="1041D9B1" w14:textId="77777777" w:rsidR="00146AD7" w:rsidRPr="00146AD7" w:rsidRDefault="00146AD7" w:rsidP="0002029C">
      <w:pPr>
        <w:numPr>
          <w:ilvl w:val="0"/>
          <w:numId w:val="11"/>
        </w:numPr>
        <w:spacing w:line="360" w:lineRule="auto"/>
        <w:jc w:val="both"/>
        <w:rPr>
          <w:rFonts w:ascii="Arial" w:hAnsi="Arial" w:cs="Arial"/>
          <w:sz w:val="24"/>
          <w:szCs w:val="24"/>
        </w:rPr>
      </w:pPr>
      <w:r w:rsidRPr="00146AD7">
        <w:rPr>
          <w:rFonts w:ascii="Arial" w:hAnsi="Arial" w:cs="Arial"/>
          <w:b/>
          <w:bCs/>
          <w:sz w:val="24"/>
          <w:szCs w:val="24"/>
        </w:rPr>
        <w:t>Renewable Energy Projects</w:t>
      </w:r>
      <w:r w:rsidRPr="00146AD7">
        <w:rPr>
          <w:rFonts w:ascii="Arial" w:hAnsi="Arial" w:cs="Arial"/>
          <w:sz w:val="24"/>
          <w:szCs w:val="24"/>
        </w:rPr>
        <w:t>: A company building a solar farm may install panels in-house but hire contractors for grid connection and system design.</w:t>
      </w:r>
    </w:p>
    <w:p w14:paraId="49490ABB" w14:textId="77777777" w:rsidR="00146AD7" w:rsidRPr="00146AD7" w:rsidRDefault="00146AD7" w:rsidP="0002029C">
      <w:pPr>
        <w:numPr>
          <w:ilvl w:val="0"/>
          <w:numId w:val="11"/>
        </w:numPr>
        <w:spacing w:line="360" w:lineRule="auto"/>
        <w:jc w:val="both"/>
        <w:rPr>
          <w:rFonts w:ascii="Arial" w:hAnsi="Arial" w:cs="Arial"/>
          <w:sz w:val="24"/>
          <w:szCs w:val="24"/>
        </w:rPr>
      </w:pPr>
      <w:r w:rsidRPr="00146AD7">
        <w:rPr>
          <w:rFonts w:ascii="Arial" w:hAnsi="Arial" w:cs="Arial"/>
          <w:b/>
          <w:bCs/>
          <w:sz w:val="24"/>
          <w:szCs w:val="24"/>
        </w:rPr>
        <w:t>Manufacturing Plant Upgrade</w:t>
      </w:r>
      <w:r w:rsidRPr="00146AD7">
        <w:rPr>
          <w:rFonts w:ascii="Arial" w:hAnsi="Arial" w:cs="Arial"/>
          <w:sz w:val="24"/>
          <w:szCs w:val="24"/>
        </w:rPr>
        <w:t>: An owner might oversee facility retrofitting internally while contracting specialists for equipment installation.</w:t>
      </w:r>
    </w:p>
    <w:p w14:paraId="122D80F4" w14:textId="77777777" w:rsidR="00146AD7" w:rsidRPr="00146AD7" w:rsidRDefault="00146AD7" w:rsidP="0002029C">
      <w:pPr>
        <w:numPr>
          <w:ilvl w:val="0"/>
          <w:numId w:val="11"/>
        </w:numPr>
        <w:spacing w:line="360" w:lineRule="auto"/>
        <w:jc w:val="both"/>
        <w:rPr>
          <w:rFonts w:ascii="Arial" w:hAnsi="Arial" w:cs="Arial"/>
          <w:sz w:val="24"/>
          <w:szCs w:val="24"/>
        </w:rPr>
      </w:pPr>
      <w:r w:rsidRPr="00146AD7">
        <w:rPr>
          <w:rFonts w:ascii="Arial" w:hAnsi="Arial" w:cs="Arial"/>
          <w:b/>
          <w:bCs/>
          <w:sz w:val="24"/>
          <w:szCs w:val="24"/>
        </w:rPr>
        <w:t>Event Management</w:t>
      </w:r>
      <w:r w:rsidRPr="00146AD7">
        <w:rPr>
          <w:rFonts w:ascii="Arial" w:hAnsi="Arial" w:cs="Arial"/>
          <w:sz w:val="24"/>
          <w:szCs w:val="24"/>
        </w:rPr>
        <w:t>: Organizers of large-scale events like music festivals might handle logistics in-house while contracting audiovisual setup to specialists.</w:t>
      </w:r>
    </w:p>
    <w:p w14:paraId="76B8BC05" w14:textId="77777777" w:rsidR="00146AD7" w:rsidRPr="00146AD7" w:rsidRDefault="00146AD7" w:rsidP="0002029C">
      <w:pPr>
        <w:spacing w:line="360" w:lineRule="auto"/>
        <w:jc w:val="both"/>
        <w:rPr>
          <w:rFonts w:ascii="Arial" w:hAnsi="Arial" w:cs="Arial"/>
          <w:sz w:val="24"/>
          <w:szCs w:val="24"/>
        </w:rPr>
      </w:pPr>
      <w:r w:rsidRPr="00146AD7">
        <w:rPr>
          <w:rFonts w:ascii="Arial" w:hAnsi="Arial" w:cs="Arial"/>
          <w:b/>
          <w:bCs/>
          <w:sz w:val="24"/>
          <w:szCs w:val="24"/>
        </w:rPr>
        <w:t>Advantages</w:t>
      </w:r>
    </w:p>
    <w:p w14:paraId="2812128A" w14:textId="77777777" w:rsidR="00146AD7" w:rsidRPr="00146AD7" w:rsidRDefault="00146AD7" w:rsidP="0002029C">
      <w:pPr>
        <w:numPr>
          <w:ilvl w:val="0"/>
          <w:numId w:val="12"/>
        </w:numPr>
        <w:spacing w:line="360" w:lineRule="auto"/>
        <w:jc w:val="both"/>
        <w:rPr>
          <w:rFonts w:ascii="Arial" w:hAnsi="Arial" w:cs="Arial"/>
          <w:sz w:val="24"/>
          <w:szCs w:val="24"/>
        </w:rPr>
      </w:pPr>
      <w:r w:rsidRPr="00146AD7">
        <w:rPr>
          <w:rFonts w:ascii="Arial" w:hAnsi="Arial" w:cs="Arial"/>
          <w:b/>
          <w:bCs/>
          <w:sz w:val="24"/>
          <w:szCs w:val="24"/>
        </w:rPr>
        <w:t>Customization</w:t>
      </w:r>
      <w:r w:rsidRPr="00146AD7">
        <w:rPr>
          <w:rFonts w:ascii="Arial" w:hAnsi="Arial" w:cs="Arial"/>
          <w:sz w:val="24"/>
          <w:szCs w:val="24"/>
        </w:rPr>
        <w:t>: Owners can leverage contractors for specific tasks while controlling other aspects themselves (Turner, 2020).</w:t>
      </w:r>
    </w:p>
    <w:p w14:paraId="585E0263" w14:textId="35FECA01" w:rsidR="00146AD7" w:rsidRPr="00146AD7" w:rsidRDefault="00146AD7" w:rsidP="0002029C">
      <w:pPr>
        <w:numPr>
          <w:ilvl w:val="0"/>
          <w:numId w:val="12"/>
        </w:numPr>
        <w:spacing w:line="360" w:lineRule="auto"/>
        <w:jc w:val="both"/>
        <w:rPr>
          <w:rFonts w:ascii="Arial" w:hAnsi="Arial" w:cs="Arial"/>
          <w:sz w:val="24"/>
          <w:szCs w:val="24"/>
        </w:rPr>
      </w:pPr>
      <w:r w:rsidRPr="00146AD7">
        <w:rPr>
          <w:rFonts w:ascii="Arial" w:hAnsi="Arial" w:cs="Arial"/>
          <w:b/>
          <w:bCs/>
          <w:sz w:val="24"/>
          <w:szCs w:val="24"/>
        </w:rPr>
        <w:t>Cost Efficiency</w:t>
      </w:r>
      <w:r w:rsidRPr="00146AD7">
        <w:rPr>
          <w:rFonts w:ascii="Arial" w:hAnsi="Arial" w:cs="Arial"/>
          <w:sz w:val="24"/>
          <w:szCs w:val="24"/>
        </w:rPr>
        <w:t xml:space="preserve">: DIY elements reduce reliance on contractors, lowering overall costs (Walker </w:t>
      </w:r>
      <w:r w:rsidR="000C2A4F" w:rsidRPr="0002029C">
        <w:rPr>
          <w:rFonts w:ascii="Arial" w:hAnsi="Arial" w:cs="Arial"/>
          <w:sz w:val="24"/>
          <w:szCs w:val="24"/>
        </w:rPr>
        <w:t>and</w:t>
      </w:r>
      <w:r w:rsidRPr="00146AD7">
        <w:rPr>
          <w:rFonts w:ascii="Arial" w:hAnsi="Arial" w:cs="Arial"/>
          <w:sz w:val="24"/>
          <w:szCs w:val="24"/>
        </w:rPr>
        <w:t xml:space="preserve"> Rowlinson, 2008).</w:t>
      </w:r>
    </w:p>
    <w:p w14:paraId="298E6A08" w14:textId="77777777" w:rsidR="00146AD7" w:rsidRPr="00146AD7" w:rsidRDefault="00146AD7" w:rsidP="0002029C">
      <w:pPr>
        <w:numPr>
          <w:ilvl w:val="0"/>
          <w:numId w:val="12"/>
        </w:numPr>
        <w:spacing w:line="360" w:lineRule="auto"/>
        <w:jc w:val="both"/>
        <w:rPr>
          <w:rFonts w:ascii="Arial" w:hAnsi="Arial" w:cs="Arial"/>
          <w:sz w:val="24"/>
          <w:szCs w:val="24"/>
        </w:rPr>
      </w:pPr>
      <w:r w:rsidRPr="00146AD7">
        <w:rPr>
          <w:rFonts w:ascii="Arial" w:hAnsi="Arial" w:cs="Arial"/>
          <w:b/>
          <w:bCs/>
          <w:sz w:val="24"/>
          <w:szCs w:val="24"/>
        </w:rPr>
        <w:t>Balanced Risk</w:t>
      </w:r>
      <w:r w:rsidRPr="00146AD7">
        <w:rPr>
          <w:rFonts w:ascii="Arial" w:hAnsi="Arial" w:cs="Arial"/>
          <w:sz w:val="24"/>
          <w:szCs w:val="24"/>
        </w:rPr>
        <w:t>: By diversifying responsibilities, the owner can balance risk between in-house teams and external contractors (Burke, 2013).</w:t>
      </w:r>
    </w:p>
    <w:p w14:paraId="5786751E" w14:textId="77777777" w:rsidR="00146AD7" w:rsidRPr="00146AD7" w:rsidRDefault="00146AD7" w:rsidP="0002029C">
      <w:pPr>
        <w:spacing w:line="360" w:lineRule="auto"/>
        <w:jc w:val="both"/>
        <w:rPr>
          <w:rFonts w:ascii="Arial" w:hAnsi="Arial" w:cs="Arial"/>
          <w:sz w:val="24"/>
          <w:szCs w:val="24"/>
        </w:rPr>
      </w:pPr>
      <w:r w:rsidRPr="00146AD7">
        <w:rPr>
          <w:rFonts w:ascii="Arial" w:hAnsi="Arial" w:cs="Arial"/>
          <w:b/>
          <w:bCs/>
          <w:sz w:val="24"/>
          <w:szCs w:val="24"/>
        </w:rPr>
        <w:t>Disadvantages</w:t>
      </w:r>
    </w:p>
    <w:p w14:paraId="5C47F349" w14:textId="77777777" w:rsidR="00146AD7" w:rsidRPr="00146AD7" w:rsidRDefault="00146AD7" w:rsidP="0002029C">
      <w:pPr>
        <w:numPr>
          <w:ilvl w:val="0"/>
          <w:numId w:val="13"/>
        </w:numPr>
        <w:spacing w:line="360" w:lineRule="auto"/>
        <w:jc w:val="both"/>
        <w:rPr>
          <w:rFonts w:ascii="Arial" w:hAnsi="Arial" w:cs="Arial"/>
          <w:sz w:val="24"/>
          <w:szCs w:val="24"/>
        </w:rPr>
      </w:pPr>
      <w:r w:rsidRPr="00146AD7">
        <w:rPr>
          <w:rFonts w:ascii="Arial" w:hAnsi="Arial" w:cs="Arial"/>
          <w:b/>
          <w:bCs/>
          <w:sz w:val="24"/>
          <w:szCs w:val="24"/>
        </w:rPr>
        <w:t>Coordination Challenges</w:t>
      </w:r>
      <w:r w:rsidRPr="00146AD7">
        <w:rPr>
          <w:rFonts w:ascii="Arial" w:hAnsi="Arial" w:cs="Arial"/>
          <w:sz w:val="24"/>
          <w:szCs w:val="24"/>
        </w:rPr>
        <w:t>: Managing both internal teams and contractors can lead to logistical complications (Graham, 2010).</w:t>
      </w:r>
    </w:p>
    <w:p w14:paraId="4F4D2D3B" w14:textId="77777777" w:rsidR="00146AD7" w:rsidRPr="00146AD7" w:rsidRDefault="00146AD7" w:rsidP="0002029C">
      <w:pPr>
        <w:numPr>
          <w:ilvl w:val="0"/>
          <w:numId w:val="13"/>
        </w:numPr>
        <w:spacing w:line="360" w:lineRule="auto"/>
        <w:jc w:val="both"/>
        <w:rPr>
          <w:rFonts w:ascii="Arial" w:hAnsi="Arial" w:cs="Arial"/>
          <w:sz w:val="24"/>
          <w:szCs w:val="24"/>
        </w:rPr>
      </w:pPr>
      <w:r w:rsidRPr="00146AD7">
        <w:rPr>
          <w:rFonts w:ascii="Arial" w:hAnsi="Arial" w:cs="Arial"/>
          <w:b/>
          <w:bCs/>
          <w:sz w:val="24"/>
          <w:szCs w:val="24"/>
        </w:rPr>
        <w:t>Divided Accountability</w:t>
      </w:r>
      <w:r w:rsidRPr="00146AD7">
        <w:rPr>
          <w:rFonts w:ascii="Arial" w:hAnsi="Arial" w:cs="Arial"/>
          <w:sz w:val="24"/>
          <w:szCs w:val="24"/>
        </w:rPr>
        <w:t>: Overlapping responsibilities can make it harder to identify accountability for problems (Kerzner, 2017).</w:t>
      </w:r>
    </w:p>
    <w:p w14:paraId="5ECD17FC" w14:textId="3C1DB327" w:rsidR="00146AD7" w:rsidRPr="00146AD7" w:rsidRDefault="00146AD7" w:rsidP="0002029C">
      <w:pPr>
        <w:numPr>
          <w:ilvl w:val="0"/>
          <w:numId w:val="13"/>
        </w:numPr>
        <w:spacing w:line="360" w:lineRule="auto"/>
        <w:jc w:val="both"/>
        <w:rPr>
          <w:rFonts w:ascii="Arial" w:hAnsi="Arial" w:cs="Arial"/>
          <w:sz w:val="24"/>
          <w:szCs w:val="24"/>
        </w:rPr>
      </w:pPr>
      <w:r w:rsidRPr="00146AD7">
        <w:rPr>
          <w:rFonts w:ascii="Arial" w:hAnsi="Arial" w:cs="Arial"/>
          <w:b/>
          <w:bCs/>
          <w:sz w:val="24"/>
          <w:szCs w:val="24"/>
        </w:rPr>
        <w:t>Strain on Resources</w:t>
      </w:r>
      <w:r w:rsidRPr="00146AD7">
        <w:rPr>
          <w:rFonts w:ascii="Arial" w:hAnsi="Arial" w:cs="Arial"/>
          <w:sz w:val="24"/>
          <w:szCs w:val="24"/>
        </w:rPr>
        <w:t xml:space="preserve">: Internal teams may face challenges balancing their regular duties with project execution (Walker </w:t>
      </w:r>
      <w:r w:rsidR="000C2A4F" w:rsidRPr="0002029C">
        <w:rPr>
          <w:rFonts w:ascii="Arial" w:hAnsi="Arial" w:cs="Arial"/>
          <w:sz w:val="24"/>
          <w:szCs w:val="24"/>
        </w:rPr>
        <w:t>and</w:t>
      </w:r>
      <w:r w:rsidRPr="00146AD7">
        <w:rPr>
          <w:rFonts w:ascii="Arial" w:hAnsi="Arial" w:cs="Arial"/>
          <w:sz w:val="24"/>
          <w:szCs w:val="24"/>
        </w:rPr>
        <w:t xml:space="preserve"> Rowlinson, 2008).</w:t>
      </w:r>
    </w:p>
    <w:p w14:paraId="3C10015B" w14:textId="77777777" w:rsidR="00146AD7" w:rsidRPr="0002029C" w:rsidRDefault="00146AD7" w:rsidP="0002029C">
      <w:pPr>
        <w:pStyle w:val="ListParagraph"/>
        <w:numPr>
          <w:ilvl w:val="0"/>
          <w:numId w:val="13"/>
        </w:numPr>
        <w:spacing w:before="100" w:beforeAutospacing="1" w:after="100" w:afterAutospacing="1" w:line="360" w:lineRule="auto"/>
        <w:jc w:val="both"/>
        <w:outlineLvl w:val="2"/>
        <w:rPr>
          <w:rFonts w:ascii="Arial" w:eastAsia="Times New Roman" w:hAnsi="Arial" w:cs="Arial"/>
          <w:b/>
          <w:bCs/>
          <w:kern w:val="0"/>
          <w:sz w:val="28"/>
          <w:szCs w:val="28"/>
          <w:lang w:eastAsia="en-GB"/>
          <w14:ligatures w14:val="none"/>
        </w:rPr>
      </w:pPr>
      <w:r w:rsidRPr="0002029C">
        <w:rPr>
          <w:rFonts w:ascii="Arial" w:eastAsia="Times New Roman" w:hAnsi="Arial" w:cs="Arial"/>
          <w:b/>
          <w:bCs/>
          <w:kern w:val="0"/>
          <w:sz w:val="28"/>
          <w:szCs w:val="28"/>
          <w:lang w:eastAsia="en-GB"/>
          <w14:ligatures w14:val="none"/>
        </w:rPr>
        <w:t>3. Conclusion</w:t>
      </w:r>
    </w:p>
    <w:p w14:paraId="4D10D5ED" w14:textId="16C23881" w:rsidR="00146AD7" w:rsidRDefault="00146AD7" w:rsidP="0002029C">
      <w:pPr>
        <w:spacing w:before="100" w:beforeAutospacing="1" w:after="100" w:afterAutospacing="1" w:line="360" w:lineRule="auto"/>
        <w:ind w:left="360"/>
        <w:jc w:val="both"/>
        <w:rPr>
          <w:rFonts w:ascii="Arial" w:eastAsia="Times New Roman" w:hAnsi="Arial" w:cs="Arial"/>
          <w:kern w:val="0"/>
          <w:sz w:val="24"/>
          <w:szCs w:val="24"/>
          <w:lang w:eastAsia="en-GB"/>
          <w14:ligatures w14:val="none"/>
        </w:rPr>
      </w:pPr>
      <w:r w:rsidRPr="0002029C">
        <w:rPr>
          <w:rFonts w:ascii="Arial" w:eastAsia="Times New Roman" w:hAnsi="Arial" w:cs="Arial"/>
          <w:kern w:val="0"/>
          <w:sz w:val="24"/>
          <w:szCs w:val="24"/>
          <w:lang w:eastAsia="en-GB"/>
          <w14:ligatures w14:val="none"/>
        </w:rPr>
        <w:t xml:space="preserve">In project management, selecting the appropriate contracting method—Turnkey, </w:t>
      </w:r>
      <w:proofErr w:type="spellStart"/>
      <w:r w:rsidRPr="0002029C">
        <w:rPr>
          <w:rFonts w:ascii="Arial" w:eastAsia="Times New Roman" w:hAnsi="Arial" w:cs="Arial"/>
          <w:kern w:val="0"/>
          <w:sz w:val="24"/>
          <w:szCs w:val="24"/>
          <w:lang w:eastAsia="en-GB"/>
          <w14:ligatures w14:val="none"/>
        </w:rPr>
        <w:t>Multicontract</w:t>
      </w:r>
      <w:proofErr w:type="spellEnd"/>
      <w:r w:rsidRPr="0002029C">
        <w:rPr>
          <w:rFonts w:ascii="Arial" w:eastAsia="Times New Roman" w:hAnsi="Arial" w:cs="Arial"/>
          <w:kern w:val="0"/>
          <w:sz w:val="24"/>
          <w:szCs w:val="24"/>
          <w:lang w:eastAsia="en-GB"/>
          <w14:ligatures w14:val="none"/>
        </w:rPr>
        <w:t xml:space="preserve">, DIY, or </w:t>
      </w:r>
      <w:proofErr w:type="spellStart"/>
      <w:r w:rsidRPr="0002029C">
        <w:rPr>
          <w:rFonts w:ascii="Arial" w:eastAsia="Times New Roman" w:hAnsi="Arial" w:cs="Arial"/>
          <w:kern w:val="0"/>
          <w:sz w:val="24"/>
          <w:szCs w:val="24"/>
          <w:lang w:eastAsia="en-GB"/>
          <w14:ligatures w14:val="none"/>
        </w:rPr>
        <w:t>Multicontract</w:t>
      </w:r>
      <w:proofErr w:type="spellEnd"/>
      <w:r w:rsidRPr="0002029C">
        <w:rPr>
          <w:rFonts w:ascii="Arial" w:eastAsia="Times New Roman" w:hAnsi="Arial" w:cs="Arial"/>
          <w:kern w:val="0"/>
          <w:sz w:val="24"/>
          <w:szCs w:val="24"/>
          <w:lang w:eastAsia="en-GB"/>
          <w14:ligatures w14:val="none"/>
        </w:rPr>
        <w:t xml:space="preserve"> + DIY—is critical to a project’s success. Turnkey is ideal for complex, high-risk projects requiring end-to-end management, while </w:t>
      </w:r>
      <w:proofErr w:type="spellStart"/>
      <w:r w:rsidRPr="0002029C">
        <w:rPr>
          <w:rFonts w:ascii="Arial" w:eastAsia="Times New Roman" w:hAnsi="Arial" w:cs="Arial"/>
          <w:kern w:val="0"/>
          <w:sz w:val="24"/>
          <w:szCs w:val="24"/>
          <w:lang w:eastAsia="en-GB"/>
          <w14:ligatures w14:val="none"/>
        </w:rPr>
        <w:t>Multicontract</w:t>
      </w:r>
      <w:proofErr w:type="spellEnd"/>
      <w:r w:rsidRPr="0002029C">
        <w:rPr>
          <w:rFonts w:ascii="Arial" w:eastAsia="Times New Roman" w:hAnsi="Arial" w:cs="Arial"/>
          <w:kern w:val="0"/>
          <w:sz w:val="24"/>
          <w:szCs w:val="24"/>
          <w:lang w:eastAsia="en-GB"/>
          <w14:ligatures w14:val="none"/>
        </w:rPr>
        <w:t xml:space="preserve"> suits projects requiring specialized expertise. DIY is practical for small-scale initiatives where control and cost savings are priorities, whereas </w:t>
      </w:r>
      <w:proofErr w:type="spellStart"/>
      <w:r w:rsidRPr="0002029C">
        <w:rPr>
          <w:rFonts w:ascii="Arial" w:eastAsia="Times New Roman" w:hAnsi="Arial" w:cs="Arial"/>
          <w:kern w:val="0"/>
          <w:sz w:val="24"/>
          <w:szCs w:val="24"/>
          <w:lang w:eastAsia="en-GB"/>
          <w14:ligatures w14:val="none"/>
        </w:rPr>
        <w:lastRenderedPageBreak/>
        <w:t>Multicontract</w:t>
      </w:r>
      <w:proofErr w:type="spellEnd"/>
      <w:r w:rsidRPr="0002029C">
        <w:rPr>
          <w:rFonts w:ascii="Arial" w:eastAsia="Times New Roman" w:hAnsi="Arial" w:cs="Arial"/>
          <w:kern w:val="0"/>
          <w:sz w:val="24"/>
          <w:szCs w:val="24"/>
          <w:lang w:eastAsia="en-GB"/>
          <w14:ligatures w14:val="none"/>
        </w:rPr>
        <w:t xml:space="preserve"> + DIY offers flexibility for owners who can manage some components internally. By understanding the nuances of each method, project managers can align contracting strategies with project objectives, constraints, and risks, ultimately ensuring successful delivery (Burke, 2013).</w:t>
      </w:r>
    </w:p>
    <w:p w14:paraId="4ED84FB7" w14:textId="51A46312" w:rsidR="0002029C" w:rsidRDefault="00CD3C56" w:rsidP="0002029C">
      <w:pPr>
        <w:spacing w:before="100" w:beforeAutospacing="1" w:after="100" w:afterAutospacing="1" w:line="360" w:lineRule="auto"/>
        <w:ind w:left="360"/>
        <w:jc w:val="both"/>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 xml:space="preserve">4. </w:t>
      </w:r>
      <w:r w:rsidR="0002029C" w:rsidRPr="0002029C">
        <w:rPr>
          <w:rFonts w:ascii="Arial" w:eastAsia="Times New Roman" w:hAnsi="Arial" w:cs="Arial"/>
          <w:b/>
          <w:bCs/>
          <w:kern w:val="0"/>
          <w:sz w:val="28"/>
          <w:szCs w:val="28"/>
          <w:lang w:eastAsia="en-GB"/>
          <w14:ligatures w14:val="none"/>
        </w:rPr>
        <w:t>References</w:t>
      </w:r>
    </w:p>
    <w:p w14:paraId="495DF593" w14:textId="27946F93" w:rsidR="0002029C" w:rsidRPr="0002029C" w:rsidRDefault="0002029C" w:rsidP="0002029C">
      <w:pPr>
        <w:spacing w:before="100" w:beforeAutospacing="1" w:after="100" w:afterAutospacing="1" w:line="360" w:lineRule="auto"/>
        <w:ind w:left="360"/>
        <w:jc w:val="both"/>
        <w:rPr>
          <w:rFonts w:ascii="Arial" w:eastAsia="Times New Roman" w:hAnsi="Arial" w:cs="Arial"/>
          <w:kern w:val="0"/>
          <w:sz w:val="24"/>
          <w:szCs w:val="24"/>
          <w:lang w:eastAsia="en-GB"/>
          <w14:ligatures w14:val="none"/>
        </w:rPr>
      </w:pPr>
      <w:r w:rsidRPr="0002029C">
        <w:rPr>
          <w:rFonts w:ascii="Arial" w:eastAsia="Times New Roman" w:hAnsi="Arial" w:cs="Arial"/>
          <w:kern w:val="0"/>
          <w:sz w:val="24"/>
          <w:szCs w:val="24"/>
          <w:lang w:eastAsia="en-GB"/>
          <w14:ligatures w14:val="none"/>
        </w:rPr>
        <w:t xml:space="preserve">Burke, R., 2013. </w:t>
      </w:r>
      <w:r w:rsidRPr="0002029C">
        <w:rPr>
          <w:rFonts w:ascii="Arial" w:eastAsia="Times New Roman" w:hAnsi="Arial" w:cs="Arial"/>
          <w:i/>
          <w:iCs/>
          <w:kern w:val="0"/>
          <w:sz w:val="24"/>
          <w:szCs w:val="24"/>
          <w:lang w:eastAsia="en-GB"/>
          <w14:ligatures w14:val="none"/>
        </w:rPr>
        <w:t>Project Management Techniques.</w:t>
      </w:r>
      <w:r w:rsidRPr="0002029C">
        <w:rPr>
          <w:rFonts w:ascii="Arial" w:eastAsia="Times New Roman" w:hAnsi="Arial" w:cs="Arial"/>
          <w:kern w:val="0"/>
          <w:sz w:val="24"/>
          <w:szCs w:val="24"/>
          <w:lang w:eastAsia="en-GB"/>
          <w14:ligatures w14:val="none"/>
        </w:rPr>
        <w:t xml:space="preserve"> 2nd ed. New York: Routledge.</w:t>
      </w:r>
      <w:r w:rsidRPr="0002029C">
        <w:rPr>
          <w:rFonts w:ascii="Arial" w:eastAsia="Times New Roman" w:hAnsi="Arial" w:cs="Arial"/>
          <w:kern w:val="0"/>
          <w:sz w:val="24"/>
          <w:szCs w:val="24"/>
          <w:lang w:eastAsia="en-GB"/>
          <w14:ligatures w14:val="none"/>
        </w:rPr>
        <w:br/>
        <w:t xml:space="preserve">Graham, R. J., 2010. </w:t>
      </w:r>
      <w:r w:rsidRPr="0002029C">
        <w:rPr>
          <w:rFonts w:ascii="Arial" w:eastAsia="Times New Roman" w:hAnsi="Arial" w:cs="Arial"/>
          <w:i/>
          <w:iCs/>
          <w:kern w:val="0"/>
          <w:sz w:val="24"/>
          <w:szCs w:val="24"/>
          <w:lang w:eastAsia="en-GB"/>
          <w14:ligatures w14:val="none"/>
        </w:rPr>
        <w:t>Project Management: Strategic Design and Implementation.</w:t>
      </w:r>
      <w:r w:rsidRPr="0002029C">
        <w:rPr>
          <w:rFonts w:ascii="Arial" w:eastAsia="Times New Roman" w:hAnsi="Arial" w:cs="Arial"/>
          <w:kern w:val="0"/>
          <w:sz w:val="24"/>
          <w:szCs w:val="24"/>
          <w:lang w:eastAsia="en-GB"/>
          <w14:ligatures w14:val="none"/>
        </w:rPr>
        <w:t xml:space="preserve"> 5th ed. New York: Wiley.</w:t>
      </w:r>
      <w:r w:rsidRPr="0002029C">
        <w:rPr>
          <w:rFonts w:ascii="Arial" w:eastAsia="Times New Roman" w:hAnsi="Arial" w:cs="Arial"/>
          <w:kern w:val="0"/>
          <w:sz w:val="24"/>
          <w:szCs w:val="24"/>
          <w:lang w:eastAsia="en-GB"/>
          <w14:ligatures w14:val="none"/>
        </w:rPr>
        <w:br/>
        <w:t xml:space="preserve">Kerzner, H., 2017. </w:t>
      </w:r>
      <w:r w:rsidRPr="0002029C">
        <w:rPr>
          <w:rFonts w:ascii="Arial" w:eastAsia="Times New Roman" w:hAnsi="Arial" w:cs="Arial"/>
          <w:i/>
          <w:iCs/>
          <w:kern w:val="0"/>
          <w:sz w:val="24"/>
          <w:szCs w:val="24"/>
          <w:lang w:eastAsia="en-GB"/>
          <w14:ligatures w14:val="none"/>
        </w:rPr>
        <w:t>Project Management: A Systems Approach to Planning, Scheduling, and Controlling.</w:t>
      </w:r>
      <w:r w:rsidRPr="0002029C">
        <w:rPr>
          <w:rFonts w:ascii="Arial" w:eastAsia="Times New Roman" w:hAnsi="Arial" w:cs="Arial"/>
          <w:kern w:val="0"/>
          <w:sz w:val="24"/>
          <w:szCs w:val="24"/>
          <w:lang w:eastAsia="en-GB"/>
          <w14:ligatures w14:val="none"/>
        </w:rPr>
        <w:t xml:space="preserve"> 12th ed. Hoboken: Wiley.</w:t>
      </w:r>
      <w:r w:rsidRPr="0002029C">
        <w:rPr>
          <w:rFonts w:ascii="Arial" w:eastAsia="Times New Roman" w:hAnsi="Arial" w:cs="Arial"/>
          <w:kern w:val="0"/>
          <w:sz w:val="24"/>
          <w:szCs w:val="24"/>
          <w:lang w:eastAsia="en-GB"/>
          <w14:ligatures w14:val="none"/>
        </w:rPr>
        <w:br/>
        <w:t xml:space="preserve">Turner, J. R., 2020. </w:t>
      </w:r>
      <w:r w:rsidRPr="0002029C">
        <w:rPr>
          <w:rFonts w:ascii="Arial" w:eastAsia="Times New Roman" w:hAnsi="Arial" w:cs="Arial"/>
          <w:i/>
          <w:iCs/>
          <w:kern w:val="0"/>
          <w:sz w:val="24"/>
          <w:szCs w:val="24"/>
          <w:lang w:eastAsia="en-GB"/>
          <w14:ligatures w14:val="none"/>
        </w:rPr>
        <w:t>The Handbook of Project-Based Management.</w:t>
      </w:r>
      <w:r w:rsidRPr="0002029C">
        <w:rPr>
          <w:rFonts w:ascii="Arial" w:eastAsia="Times New Roman" w:hAnsi="Arial" w:cs="Arial"/>
          <w:kern w:val="0"/>
          <w:sz w:val="24"/>
          <w:szCs w:val="24"/>
          <w:lang w:eastAsia="en-GB"/>
          <w14:ligatures w14:val="none"/>
        </w:rPr>
        <w:t xml:space="preserve"> 5th ed. New York: McGraw-Hill.</w:t>
      </w:r>
      <w:r w:rsidRPr="0002029C">
        <w:rPr>
          <w:rFonts w:ascii="Arial" w:eastAsia="Times New Roman" w:hAnsi="Arial" w:cs="Arial"/>
          <w:kern w:val="0"/>
          <w:sz w:val="24"/>
          <w:szCs w:val="24"/>
          <w:lang w:eastAsia="en-GB"/>
          <w14:ligatures w14:val="none"/>
        </w:rPr>
        <w:br/>
        <w:t xml:space="preserve">Walker, A. </w:t>
      </w:r>
      <w:r>
        <w:rPr>
          <w:rFonts w:ascii="Arial" w:eastAsia="Times New Roman" w:hAnsi="Arial" w:cs="Arial"/>
          <w:kern w:val="0"/>
          <w:sz w:val="24"/>
          <w:szCs w:val="24"/>
          <w:lang w:eastAsia="en-GB"/>
          <w14:ligatures w14:val="none"/>
        </w:rPr>
        <w:t>and</w:t>
      </w:r>
      <w:r w:rsidRPr="0002029C">
        <w:rPr>
          <w:rFonts w:ascii="Arial" w:eastAsia="Times New Roman" w:hAnsi="Arial" w:cs="Arial"/>
          <w:kern w:val="0"/>
          <w:sz w:val="24"/>
          <w:szCs w:val="24"/>
          <w:lang w:eastAsia="en-GB"/>
          <w14:ligatures w14:val="none"/>
        </w:rPr>
        <w:t xml:space="preserve"> Rowlinson, S., 2008. </w:t>
      </w:r>
      <w:r w:rsidRPr="0002029C">
        <w:rPr>
          <w:rFonts w:ascii="Arial" w:eastAsia="Times New Roman" w:hAnsi="Arial" w:cs="Arial"/>
          <w:i/>
          <w:iCs/>
          <w:kern w:val="0"/>
          <w:sz w:val="24"/>
          <w:szCs w:val="24"/>
          <w:lang w:eastAsia="en-GB"/>
          <w14:ligatures w14:val="none"/>
        </w:rPr>
        <w:t>Procurement Systems: A Cross-Industry Project Management Perspective.</w:t>
      </w:r>
      <w:r w:rsidRPr="0002029C">
        <w:rPr>
          <w:rFonts w:ascii="Arial" w:eastAsia="Times New Roman" w:hAnsi="Arial" w:cs="Arial"/>
          <w:kern w:val="0"/>
          <w:sz w:val="24"/>
          <w:szCs w:val="24"/>
          <w:lang w:eastAsia="en-GB"/>
          <w14:ligatures w14:val="none"/>
        </w:rPr>
        <w:t xml:space="preserve"> 3rd ed. London</w:t>
      </w:r>
      <w:r>
        <w:rPr>
          <w:rFonts w:ascii="Arial" w:eastAsia="Times New Roman" w:hAnsi="Arial" w:cs="Arial"/>
          <w:kern w:val="0"/>
          <w:sz w:val="24"/>
          <w:szCs w:val="24"/>
          <w:lang w:eastAsia="en-GB"/>
          <w14:ligatures w14:val="none"/>
        </w:rPr>
        <w:t>.</w:t>
      </w:r>
    </w:p>
    <w:p w14:paraId="2C807F46" w14:textId="77777777" w:rsidR="00146AD7" w:rsidRPr="00146AD7" w:rsidRDefault="00146AD7" w:rsidP="0002029C">
      <w:pPr>
        <w:spacing w:line="360" w:lineRule="auto"/>
        <w:jc w:val="both"/>
        <w:rPr>
          <w:rFonts w:ascii="Arial" w:hAnsi="Arial" w:cs="Arial"/>
          <w:sz w:val="24"/>
          <w:szCs w:val="24"/>
        </w:rPr>
      </w:pPr>
    </w:p>
    <w:p w14:paraId="501F371B" w14:textId="77777777" w:rsidR="00146AD7" w:rsidRPr="0002029C" w:rsidRDefault="00146AD7" w:rsidP="0002029C">
      <w:pPr>
        <w:spacing w:line="360" w:lineRule="auto"/>
        <w:jc w:val="both"/>
        <w:rPr>
          <w:rFonts w:ascii="Arial" w:hAnsi="Arial" w:cs="Arial"/>
          <w:sz w:val="24"/>
          <w:szCs w:val="24"/>
        </w:rPr>
      </w:pPr>
    </w:p>
    <w:sectPr w:rsidR="00146AD7" w:rsidRPr="0002029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A2B830" w14:textId="77777777" w:rsidR="0002029C" w:rsidRDefault="0002029C" w:rsidP="0002029C">
      <w:pPr>
        <w:spacing w:after="0" w:line="240" w:lineRule="auto"/>
      </w:pPr>
      <w:r>
        <w:separator/>
      </w:r>
    </w:p>
  </w:endnote>
  <w:endnote w:type="continuationSeparator" w:id="0">
    <w:p w14:paraId="3C4A8782" w14:textId="77777777" w:rsidR="0002029C" w:rsidRDefault="0002029C" w:rsidP="00020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1811019"/>
      <w:docPartObj>
        <w:docPartGallery w:val="Page Numbers (Bottom of Page)"/>
        <w:docPartUnique/>
      </w:docPartObj>
    </w:sdtPr>
    <w:sdtContent>
      <w:p w14:paraId="4A27E18F" w14:textId="1910CE7A" w:rsidR="0002029C" w:rsidRDefault="0002029C">
        <w:pPr>
          <w:pStyle w:val="Footer"/>
          <w:jc w:val="center"/>
        </w:pPr>
        <w:r>
          <w:fldChar w:fldCharType="begin"/>
        </w:r>
        <w:r>
          <w:instrText>PAGE   \* MERGEFORMAT</w:instrText>
        </w:r>
        <w:r>
          <w:fldChar w:fldCharType="separate"/>
        </w:r>
        <w:r>
          <w:t>2</w:t>
        </w:r>
        <w:r>
          <w:fldChar w:fldCharType="end"/>
        </w:r>
      </w:p>
    </w:sdtContent>
  </w:sdt>
  <w:p w14:paraId="221BB0BF" w14:textId="77777777" w:rsidR="0002029C" w:rsidRDefault="00020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A0FE81" w14:textId="77777777" w:rsidR="0002029C" w:rsidRDefault="0002029C" w:rsidP="0002029C">
      <w:pPr>
        <w:spacing w:after="0" w:line="240" w:lineRule="auto"/>
      </w:pPr>
      <w:r>
        <w:separator/>
      </w:r>
    </w:p>
  </w:footnote>
  <w:footnote w:type="continuationSeparator" w:id="0">
    <w:p w14:paraId="5E28796C" w14:textId="77777777" w:rsidR="0002029C" w:rsidRDefault="0002029C" w:rsidP="000202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5000"/>
    <w:multiLevelType w:val="multilevel"/>
    <w:tmpl w:val="BC3E2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A0A5F"/>
    <w:multiLevelType w:val="multilevel"/>
    <w:tmpl w:val="FF6A1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E869AD"/>
    <w:multiLevelType w:val="multilevel"/>
    <w:tmpl w:val="CA76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7248D"/>
    <w:multiLevelType w:val="hybridMultilevel"/>
    <w:tmpl w:val="09404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F7BAC"/>
    <w:multiLevelType w:val="multilevel"/>
    <w:tmpl w:val="7506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F5A22"/>
    <w:multiLevelType w:val="hybridMultilevel"/>
    <w:tmpl w:val="AFA8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03316"/>
    <w:multiLevelType w:val="multilevel"/>
    <w:tmpl w:val="FFC4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C150BA"/>
    <w:multiLevelType w:val="multilevel"/>
    <w:tmpl w:val="6F66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2C3F66"/>
    <w:multiLevelType w:val="multilevel"/>
    <w:tmpl w:val="B81EE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E2FE6"/>
    <w:multiLevelType w:val="multilevel"/>
    <w:tmpl w:val="851E54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BA2783"/>
    <w:multiLevelType w:val="multilevel"/>
    <w:tmpl w:val="F2D2F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925E0"/>
    <w:multiLevelType w:val="hybridMultilevel"/>
    <w:tmpl w:val="18908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217362"/>
    <w:multiLevelType w:val="multilevel"/>
    <w:tmpl w:val="98E05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100A05"/>
    <w:multiLevelType w:val="multilevel"/>
    <w:tmpl w:val="4C54A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944B66"/>
    <w:multiLevelType w:val="multilevel"/>
    <w:tmpl w:val="B8BA5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104303"/>
    <w:multiLevelType w:val="hybridMultilevel"/>
    <w:tmpl w:val="7458C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CC01FF"/>
    <w:multiLevelType w:val="multilevel"/>
    <w:tmpl w:val="6E94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4403F3"/>
    <w:multiLevelType w:val="multilevel"/>
    <w:tmpl w:val="66CCF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9E3D55"/>
    <w:multiLevelType w:val="multilevel"/>
    <w:tmpl w:val="5256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165E27"/>
    <w:multiLevelType w:val="multilevel"/>
    <w:tmpl w:val="892A7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2B580A"/>
    <w:multiLevelType w:val="multilevel"/>
    <w:tmpl w:val="7B284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B74A5B"/>
    <w:multiLevelType w:val="multilevel"/>
    <w:tmpl w:val="AD901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1F09AD"/>
    <w:multiLevelType w:val="hybridMultilevel"/>
    <w:tmpl w:val="209E9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765CD7"/>
    <w:multiLevelType w:val="hybridMultilevel"/>
    <w:tmpl w:val="CB52B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132F2B"/>
    <w:multiLevelType w:val="multilevel"/>
    <w:tmpl w:val="68EEE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CA1363"/>
    <w:multiLevelType w:val="multilevel"/>
    <w:tmpl w:val="748ED31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DB0F0B"/>
    <w:multiLevelType w:val="multilevel"/>
    <w:tmpl w:val="904C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B94147"/>
    <w:multiLevelType w:val="multilevel"/>
    <w:tmpl w:val="080A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BC2C18"/>
    <w:multiLevelType w:val="multilevel"/>
    <w:tmpl w:val="A1302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23733A"/>
    <w:multiLevelType w:val="hybridMultilevel"/>
    <w:tmpl w:val="5992C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5186346">
    <w:abstractNumId w:val="29"/>
  </w:num>
  <w:num w:numId="2" w16cid:durableId="191499561">
    <w:abstractNumId w:val="16"/>
  </w:num>
  <w:num w:numId="3" w16cid:durableId="711423863">
    <w:abstractNumId w:val="0"/>
  </w:num>
  <w:num w:numId="4" w16cid:durableId="2070223313">
    <w:abstractNumId w:val="20"/>
  </w:num>
  <w:num w:numId="5" w16cid:durableId="714232368">
    <w:abstractNumId w:val="10"/>
  </w:num>
  <w:num w:numId="6" w16cid:durableId="206571086">
    <w:abstractNumId w:val="26"/>
  </w:num>
  <w:num w:numId="7" w16cid:durableId="909585739">
    <w:abstractNumId w:val="4"/>
  </w:num>
  <w:num w:numId="8" w16cid:durableId="659234349">
    <w:abstractNumId w:val="13"/>
  </w:num>
  <w:num w:numId="9" w16cid:durableId="1661152457">
    <w:abstractNumId w:val="27"/>
  </w:num>
  <w:num w:numId="10" w16cid:durableId="1735664525">
    <w:abstractNumId w:val="28"/>
  </w:num>
  <w:num w:numId="11" w16cid:durableId="1754009926">
    <w:abstractNumId w:val="2"/>
  </w:num>
  <w:num w:numId="12" w16cid:durableId="1461847171">
    <w:abstractNumId w:val="19"/>
  </w:num>
  <w:num w:numId="13" w16cid:durableId="1245922061">
    <w:abstractNumId w:val="18"/>
  </w:num>
  <w:num w:numId="14" w16cid:durableId="867909636">
    <w:abstractNumId w:val="6"/>
  </w:num>
  <w:num w:numId="15" w16cid:durableId="2031949915">
    <w:abstractNumId w:val="9"/>
  </w:num>
  <w:num w:numId="16" w16cid:durableId="635061881">
    <w:abstractNumId w:val="1"/>
  </w:num>
  <w:num w:numId="17" w16cid:durableId="537472797">
    <w:abstractNumId w:val="24"/>
  </w:num>
  <w:num w:numId="18" w16cid:durableId="1403603439">
    <w:abstractNumId w:val="7"/>
  </w:num>
  <w:num w:numId="19" w16cid:durableId="1129594425">
    <w:abstractNumId w:val="8"/>
  </w:num>
  <w:num w:numId="20" w16cid:durableId="1227954154">
    <w:abstractNumId w:val="25"/>
  </w:num>
  <w:num w:numId="21" w16cid:durableId="687491598">
    <w:abstractNumId w:val="12"/>
  </w:num>
  <w:num w:numId="22" w16cid:durableId="685982085">
    <w:abstractNumId w:val="21"/>
  </w:num>
  <w:num w:numId="23" w16cid:durableId="1907571246">
    <w:abstractNumId w:val="17"/>
  </w:num>
  <w:num w:numId="24" w16cid:durableId="395124737">
    <w:abstractNumId w:val="14"/>
  </w:num>
  <w:num w:numId="25" w16cid:durableId="974064505">
    <w:abstractNumId w:val="15"/>
  </w:num>
  <w:num w:numId="26" w16cid:durableId="1892887444">
    <w:abstractNumId w:val="3"/>
  </w:num>
  <w:num w:numId="27" w16cid:durableId="1044215042">
    <w:abstractNumId w:val="5"/>
  </w:num>
  <w:num w:numId="28" w16cid:durableId="562563176">
    <w:abstractNumId w:val="11"/>
  </w:num>
  <w:num w:numId="29" w16cid:durableId="308091553">
    <w:abstractNumId w:val="22"/>
  </w:num>
  <w:num w:numId="30" w16cid:durableId="5581777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AD7"/>
    <w:rsid w:val="0002029C"/>
    <w:rsid w:val="000C2A4F"/>
    <w:rsid w:val="00146AD7"/>
    <w:rsid w:val="001F3A16"/>
    <w:rsid w:val="004756D3"/>
    <w:rsid w:val="00957602"/>
    <w:rsid w:val="00CD3C56"/>
    <w:rsid w:val="00E33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DB5A3"/>
  <w15:chartTrackingRefBased/>
  <w15:docId w15:val="{9710FD73-A402-48CE-9E1A-3A4D48844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AD7"/>
  </w:style>
  <w:style w:type="paragraph" w:styleId="Heading1">
    <w:name w:val="heading 1"/>
    <w:basedOn w:val="Normal"/>
    <w:next w:val="Normal"/>
    <w:link w:val="Heading1Char"/>
    <w:uiPriority w:val="9"/>
    <w:qFormat/>
    <w:rsid w:val="00146A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6A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46A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6A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6A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6A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A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A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A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A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6A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46A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6A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6A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6A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A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A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AD7"/>
    <w:rPr>
      <w:rFonts w:eastAsiaTheme="majorEastAsia" w:cstheme="majorBidi"/>
      <w:color w:val="272727" w:themeColor="text1" w:themeTint="D8"/>
    </w:rPr>
  </w:style>
  <w:style w:type="paragraph" w:styleId="Title">
    <w:name w:val="Title"/>
    <w:basedOn w:val="Normal"/>
    <w:next w:val="Normal"/>
    <w:link w:val="TitleChar"/>
    <w:uiPriority w:val="10"/>
    <w:qFormat/>
    <w:rsid w:val="00146A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6A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A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6A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AD7"/>
    <w:pPr>
      <w:spacing w:before="160"/>
      <w:jc w:val="center"/>
    </w:pPr>
    <w:rPr>
      <w:i/>
      <w:iCs/>
      <w:color w:val="404040" w:themeColor="text1" w:themeTint="BF"/>
    </w:rPr>
  </w:style>
  <w:style w:type="character" w:customStyle="1" w:styleId="QuoteChar">
    <w:name w:val="Quote Char"/>
    <w:basedOn w:val="DefaultParagraphFont"/>
    <w:link w:val="Quote"/>
    <w:uiPriority w:val="29"/>
    <w:rsid w:val="00146AD7"/>
    <w:rPr>
      <w:i/>
      <w:iCs/>
      <w:color w:val="404040" w:themeColor="text1" w:themeTint="BF"/>
    </w:rPr>
  </w:style>
  <w:style w:type="paragraph" w:styleId="ListParagraph">
    <w:name w:val="List Paragraph"/>
    <w:basedOn w:val="Normal"/>
    <w:uiPriority w:val="34"/>
    <w:qFormat/>
    <w:rsid w:val="00146AD7"/>
    <w:pPr>
      <w:ind w:left="720"/>
      <w:contextualSpacing/>
    </w:pPr>
  </w:style>
  <w:style w:type="character" w:styleId="IntenseEmphasis">
    <w:name w:val="Intense Emphasis"/>
    <w:basedOn w:val="DefaultParagraphFont"/>
    <w:uiPriority w:val="21"/>
    <w:qFormat/>
    <w:rsid w:val="00146AD7"/>
    <w:rPr>
      <w:i/>
      <w:iCs/>
      <w:color w:val="0F4761" w:themeColor="accent1" w:themeShade="BF"/>
    </w:rPr>
  </w:style>
  <w:style w:type="paragraph" w:styleId="IntenseQuote">
    <w:name w:val="Intense Quote"/>
    <w:basedOn w:val="Normal"/>
    <w:next w:val="Normal"/>
    <w:link w:val="IntenseQuoteChar"/>
    <w:uiPriority w:val="30"/>
    <w:qFormat/>
    <w:rsid w:val="00146A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6AD7"/>
    <w:rPr>
      <w:i/>
      <w:iCs/>
      <w:color w:val="0F4761" w:themeColor="accent1" w:themeShade="BF"/>
    </w:rPr>
  </w:style>
  <w:style w:type="character" w:styleId="IntenseReference">
    <w:name w:val="Intense Reference"/>
    <w:basedOn w:val="DefaultParagraphFont"/>
    <w:uiPriority w:val="32"/>
    <w:qFormat/>
    <w:rsid w:val="00146AD7"/>
    <w:rPr>
      <w:b/>
      <w:bCs/>
      <w:smallCaps/>
      <w:color w:val="0F4761" w:themeColor="accent1" w:themeShade="BF"/>
      <w:spacing w:val="5"/>
    </w:rPr>
  </w:style>
  <w:style w:type="paragraph" w:customStyle="1" w:styleId="TableParagraph">
    <w:name w:val="Table Paragraph"/>
    <w:basedOn w:val="Normal"/>
    <w:uiPriority w:val="1"/>
    <w:qFormat/>
    <w:rsid w:val="00146AD7"/>
    <w:pPr>
      <w:widowControl w:val="0"/>
      <w:autoSpaceDE w:val="0"/>
      <w:autoSpaceDN w:val="0"/>
      <w:spacing w:after="0" w:line="240" w:lineRule="auto"/>
      <w:ind w:left="110"/>
    </w:pPr>
    <w:rPr>
      <w:rFonts w:ascii="Arial" w:eastAsia="Arial" w:hAnsi="Arial" w:cs="Arial"/>
      <w:kern w:val="0"/>
      <w:lang w:val="en-US"/>
      <w14:ligatures w14:val="none"/>
    </w:rPr>
  </w:style>
  <w:style w:type="paragraph" w:styleId="TOCHeading">
    <w:name w:val="TOC Heading"/>
    <w:basedOn w:val="Heading1"/>
    <w:next w:val="Normal"/>
    <w:uiPriority w:val="39"/>
    <w:unhideWhenUsed/>
    <w:qFormat/>
    <w:rsid w:val="00146AD7"/>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146AD7"/>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146AD7"/>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146AD7"/>
    <w:pPr>
      <w:spacing w:after="100"/>
      <w:ind w:left="440"/>
    </w:pPr>
    <w:rPr>
      <w:rFonts w:eastAsiaTheme="minorEastAsia" w:cs="Times New Roman"/>
      <w:kern w:val="0"/>
      <w:lang w:eastAsia="en-GB"/>
      <w14:ligatures w14:val="none"/>
    </w:rPr>
  </w:style>
  <w:style w:type="paragraph" w:styleId="NormalWeb">
    <w:name w:val="Normal (Web)"/>
    <w:basedOn w:val="Normal"/>
    <w:uiPriority w:val="99"/>
    <w:semiHidden/>
    <w:unhideWhenUsed/>
    <w:rsid w:val="00146A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202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029C"/>
  </w:style>
  <w:style w:type="paragraph" w:styleId="Footer">
    <w:name w:val="footer"/>
    <w:basedOn w:val="Normal"/>
    <w:link w:val="FooterChar"/>
    <w:uiPriority w:val="99"/>
    <w:unhideWhenUsed/>
    <w:rsid w:val="000202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944677">
      <w:bodyDiv w:val="1"/>
      <w:marLeft w:val="0"/>
      <w:marRight w:val="0"/>
      <w:marTop w:val="0"/>
      <w:marBottom w:val="0"/>
      <w:divBdr>
        <w:top w:val="none" w:sz="0" w:space="0" w:color="auto"/>
        <w:left w:val="none" w:sz="0" w:space="0" w:color="auto"/>
        <w:bottom w:val="none" w:sz="0" w:space="0" w:color="auto"/>
        <w:right w:val="none" w:sz="0" w:space="0" w:color="auto"/>
      </w:divBdr>
    </w:div>
    <w:div w:id="114713700">
      <w:bodyDiv w:val="1"/>
      <w:marLeft w:val="0"/>
      <w:marRight w:val="0"/>
      <w:marTop w:val="0"/>
      <w:marBottom w:val="0"/>
      <w:divBdr>
        <w:top w:val="none" w:sz="0" w:space="0" w:color="auto"/>
        <w:left w:val="none" w:sz="0" w:space="0" w:color="auto"/>
        <w:bottom w:val="none" w:sz="0" w:space="0" w:color="auto"/>
        <w:right w:val="none" w:sz="0" w:space="0" w:color="auto"/>
      </w:divBdr>
    </w:div>
    <w:div w:id="133255082">
      <w:bodyDiv w:val="1"/>
      <w:marLeft w:val="0"/>
      <w:marRight w:val="0"/>
      <w:marTop w:val="0"/>
      <w:marBottom w:val="0"/>
      <w:divBdr>
        <w:top w:val="none" w:sz="0" w:space="0" w:color="auto"/>
        <w:left w:val="none" w:sz="0" w:space="0" w:color="auto"/>
        <w:bottom w:val="none" w:sz="0" w:space="0" w:color="auto"/>
        <w:right w:val="none" w:sz="0" w:space="0" w:color="auto"/>
      </w:divBdr>
    </w:div>
    <w:div w:id="209197709">
      <w:bodyDiv w:val="1"/>
      <w:marLeft w:val="0"/>
      <w:marRight w:val="0"/>
      <w:marTop w:val="0"/>
      <w:marBottom w:val="0"/>
      <w:divBdr>
        <w:top w:val="none" w:sz="0" w:space="0" w:color="auto"/>
        <w:left w:val="none" w:sz="0" w:space="0" w:color="auto"/>
        <w:bottom w:val="none" w:sz="0" w:space="0" w:color="auto"/>
        <w:right w:val="none" w:sz="0" w:space="0" w:color="auto"/>
      </w:divBdr>
    </w:div>
    <w:div w:id="402413120">
      <w:bodyDiv w:val="1"/>
      <w:marLeft w:val="0"/>
      <w:marRight w:val="0"/>
      <w:marTop w:val="0"/>
      <w:marBottom w:val="0"/>
      <w:divBdr>
        <w:top w:val="none" w:sz="0" w:space="0" w:color="auto"/>
        <w:left w:val="none" w:sz="0" w:space="0" w:color="auto"/>
        <w:bottom w:val="none" w:sz="0" w:space="0" w:color="auto"/>
        <w:right w:val="none" w:sz="0" w:space="0" w:color="auto"/>
      </w:divBdr>
    </w:div>
    <w:div w:id="476263508">
      <w:bodyDiv w:val="1"/>
      <w:marLeft w:val="0"/>
      <w:marRight w:val="0"/>
      <w:marTop w:val="0"/>
      <w:marBottom w:val="0"/>
      <w:divBdr>
        <w:top w:val="none" w:sz="0" w:space="0" w:color="auto"/>
        <w:left w:val="none" w:sz="0" w:space="0" w:color="auto"/>
        <w:bottom w:val="none" w:sz="0" w:space="0" w:color="auto"/>
        <w:right w:val="none" w:sz="0" w:space="0" w:color="auto"/>
      </w:divBdr>
    </w:div>
    <w:div w:id="514730010">
      <w:bodyDiv w:val="1"/>
      <w:marLeft w:val="0"/>
      <w:marRight w:val="0"/>
      <w:marTop w:val="0"/>
      <w:marBottom w:val="0"/>
      <w:divBdr>
        <w:top w:val="none" w:sz="0" w:space="0" w:color="auto"/>
        <w:left w:val="none" w:sz="0" w:space="0" w:color="auto"/>
        <w:bottom w:val="none" w:sz="0" w:space="0" w:color="auto"/>
        <w:right w:val="none" w:sz="0" w:space="0" w:color="auto"/>
      </w:divBdr>
    </w:div>
    <w:div w:id="568928917">
      <w:bodyDiv w:val="1"/>
      <w:marLeft w:val="0"/>
      <w:marRight w:val="0"/>
      <w:marTop w:val="0"/>
      <w:marBottom w:val="0"/>
      <w:divBdr>
        <w:top w:val="none" w:sz="0" w:space="0" w:color="auto"/>
        <w:left w:val="none" w:sz="0" w:space="0" w:color="auto"/>
        <w:bottom w:val="none" w:sz="0" w:space="0" w:color="auto"/>
        <w:right w:val="none" w:sz="0" w:space="0" w:color="auto"/>
      </w:divBdr>
    </w:div>
    <w:div w:id="610474979">
      <w:bodyDiv w:val="1"/>
      <w:marLeft w:val="0"/>
      <w:marRight w:val="0"/>
      <w:marTop w:val="0"/>
      <w:marBottom w:val="0"/>
      <w:divBdr>
        <w:top w:val="none" w:sz="0" w:space="0" w:color="auto"/>
        <w:left w:val="none" w:sz="0" w:space="0" w:color="auto"/>
        <w:bottom w:val="none" w:sz="0" w:space="0" w:color="auto"/>
        <w:right w:val="none" w:sz="0" w:space="0" w:color="auto"/>
      </w:divBdr>
    </w:div>
    <w:div w:id="710500288">
      <w:bodyDiv w:val="1"/>
      <w:marLeft w:val="0"/>
      <w:marRight w:val="0"/>
      <w:marTop w:val="0"/>
      <w:marBottom w:val="0"/>
      <w:divBdr>
        <w:top w:val="none" w:sz="0" w:space="0" w:color="auto"/>
        <w:left w:val="none" w:sz="0" w:space="0" w:color="auto"/>
        <w:bottom w:val="none" w:sz="0" w:space="0" w:color="auto"/>
        <w:right w:val="none" w:sz="0" w:space="0" w:color="auto"/>
      </w:divBdr>
    </w:div>
    <w:div w:id="801194546">
      <w:bodyDiv w:val="1"/>
      <w:marLeft w:val="0"/>
      <w:marRight w:val="0"/>
      <w:marTop w:val="0"/>
      <w:marBottom w:val="0"/>
      <w:divBdr>
        <w:top w:val="none" w:sz="0" w:space="0" w:color="auto"/>
        <w:left w:val="none" w:sz="0" w:space="0" w:color="auto"/>
        <w:bottom w:val="none" w:sz="0" w:space="0" w:color="auto"/>
        <w:right w:val="none" w:sz="0" w:space="0" w:color="auto"/>
      </w:divBdr>
    </w:div>
    <w:div w:id="847014305">
      <w:bodyDiv w:val="1"/>
      <w:marLeft w:val="0"/>
      <w:marRight w:val="0"/>
      <w:marTop w:val="0"/>
      <w:marBottom w:val="0"/>
      <w:divBdr>
        <w:top w:val="none" w:sz="0" w:space="0" w:color="auto"/>
        <w:left w:val="none" w:sz="0" w:space="0" w:color="auto"/>
        <w:bottom w:val="none" w:sz="0" w:space="0" w:color="auto"/>
        <w:right w:val="none" w:sz="0" w:space="0" w:color="auto"/>
      </w:divBdr>
    </w:div>
    <w:div w:id="962736277">
      <w:bodyDiv w:val="1"/>
      <w:marLeft w:val="0"/>
      <w:marRight w:val="0"/>
      <w:marTop w:val="0"/>
      <w:marBottom w:val="0"/>
      <w:divBdr>
        <w:top w:val="none" w:sz="0" w:space="0" w:color="auto"/>
        <w:left w:val="none" w:sz="0" w:space="0" w:color="auto"/>
        <w:bottom w:val="none" w:sz="0" w:space="0" w:color="auto"/>
        <w:right w:val="none" w:sz="0" w:space="0" w:color="auto"/>
      </w:divBdr>
    </w:div>
    <w:div w:id="1170364570">
      <w:bodyDiv w:val="1"/>
      <w:marLeft w:val="0"/>
      <w:marRight w:val="0"/>
      <w:marTop w:val="0"/>
      <w:marBottom w:val="0"/>
      <w:divBdr>
        <w:top w:val="none" w:sz="0" w:space="0" w:color="auto"/>
        <w:left w:val="none" w:sz="0" w:space="0" w:color="auto"/>
        <w:bottom w:val="none" w:sz="0" w:space="0" w:color="auto"/>
        <w:right w:val="none" w:sz="0" w:space="0" w:color="auto"/>
      </w:divBdr>
    </w:div>
    <w:div w:id="1282763101">
      <w:bodyDiv w:val="1"/>
      <w:marLeft w:val="0"/>
      <w:marRight w:val="0"/>
      <w:marTop w:val="0"/>
      <w:marBottom w:val="0"/>
      <w:divBdr>
        <w:top w:val="none" w:sz="0" w:space="0" w:color="auto"/>
        <w:left w:val="none" w:sz="0" w:space="0" w:color="auto"/>
        <w:bottom w:val="none" w:sz="0" w:space="0" w:color="auto"/>
        <w:right w:val="none" w:sz="0" w:space="0" w:color="auto"/>
      </w:divBdr>
    </w:div>
    <w:div w:id="1308170518">
      <w:bodyDiv w:val="1"/>
      <w:marLeft w:val="0"/>
      <w:marRight w:val="0"/>
      <w:marTop w:val="0"/>
      <w:marBottom w:val="0"/>
      <w:divBdr>
        <w:top w:val="none" w:sz="0" w:space="0" w:color="auto"/>
        <w:left w:val="none" w:sz="0" w:space="0" w:color="auto"/>
        <w:bottom w:val="none" w:sz="0" w:space="0" w:color="auto"/>
        <w:right w:val="none" w:sz="0" w:space="0" w:color="auto"/>
      </w:divBdr>
    </w:div>
    <w:div w:id="1428648438">
      <w:bodyDiv w:val="1"/>
      <w:marLeft w:val="0"/>
      <w:marRight w:val="0"/>
      <w:marTop w:val="0"/>
      <w:marBottom w:val="0"/>
      <w:divBdr>
        <w:top w:val="none" w:sz="0" w:space="0" w:color="auto"/>
        <w:left w:val="none" w:sz="0" w:space="0" w:color="auto"/>
        <w:bottom w:val="none" w:sz="0" w:space="0" w:color="auto"/>
        <w:right w:val="none" w:sz="0" w:space="0" w:color="auto"/>
      </w:divBdr>
    </w:div>
    <w:div w:id="1551766171">
      <w:bodyDiv w:val="1"/>
      <w:marLeft w:val="0"/>
      <w:marRight w:val="0"/>
      <w:marTop w:val="0"/>
      <w:marBottom w:val="0"/>
      <w:divBdr>
        <w:top w:val="none" w:sz="0" w:space="0" w:color="auto"/>
        <w:left w:val="none" w:sz="0" w:space="0" w:color="auto"/>
        <w:bottom w:val="none" w:sz="0" w:space="0" w:color="auto"/>
        <w:right w:val="none" w:sz="0" w:space="0" w:color="auto"/>
      </w:divBdr>
    </w:div>
    <w:div w:id="182199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953AA-ABB5-47E1-BF21-41DB6C8EB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14</Pages>
  <Words>2986</Words>
  <Characters>17022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Madalina Usurelu</dc:creator>
  <cp:keywords/>
  <dc:description/>
  <cp:lastModifiedBy>Georgiana Madalina Usurelu</cp:lastModifiedBy>
  <cp:revision>1</cp:revision>
  <dcterms:created xsi:type="dcterms:W3CDTF">2024-11-30T06:23:00Z</dcterms:created>
  <dcterms:modified xsi:type="dcterms:W3CDTF">2024-11-30T07:13:00Z</dcterms:modified>
</cp:coreProperties>
</file>