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A67EA" w:rsidRPr="000B6117" w:rsidRDefault="00FA67EA" w:rsidP="00FA67EA">
      <w:pPr>
        <w:ind w:left="360"/>
        <w:rPr>
          <w:rFonts w:ascii="Fd" w:hAnsi="Fd" w:cs="Arial"/>
          <w:sz w:val="20"/>
          <w:szCs w:val="20"/>
          <w:u w:val="single"/>
        </w:rPr>
      </w:pPr>
      <w:r w:rsidRPr="000B6117">
        <w:rPr>
          <w:rFonts w:ascii="Fd" w:hAnsi="Fd" w:cs="Arial"/>
          <w:sz w:val="20"/>
          <w:szCs w:val="20"/>
          <w:u w:val="single"/>
        </w:rPr>
        <w:t>Part one 3500 words</w:t>
      </w:r>
    </w:p>
    <w:p w:rsidR="00FA67EA" w:rsidRPr="000B6117" w:rsidRDefault="00FA67EA" w:rsidP="00FA67EA">
      <w:pPr>
        <w:ind w:left="360"/>
        <w:rPr>
          <w:rFonts w:ascii="Fd" w:hAnsi="Fd" w:cs="Arial"/>
          <w:sz w:val="20"/>
          <w:szCs w:val="20"/>
          <w:u w:val="single"/>
        </w:rPr>
      </w:pPr>
    </w:p>
    <w:p w:rsidR="00FA67EA" w:rsidRPr="000B6117" w:rsidRDefault="00FA67EA" w:rsidP="00FA67EA">
      <w:pPr>
        <w:ind w:left="360"/>
        <w:rPr>
          <w:rFonts w:ascii="Fd" w:hAnsi="Fd" w:cs="Arial"/>
          <w:sz w:val="20"/>
          <w:szCs w:val="20"/>
          <w:u w:val="single"/>
        </w:rPr>
      </w:pPr>
      <w:r w:rsidRPr="000B6117">
        <w:rPr>
          <w:rFonts w:ascii="Fd" w:hAnsi="Fd" w:cs="Arial"/>
          <w:sz w:val="20"/>
          <w:szCs w:val="20"/>
          <w:u w:val="single"/>
        </w:rPr>
        <w:t>Use a literature review to demonstrate a critical analysis of the causes of SEBD</w:t>
      </w:r>
    </w:p>
    <w:p w:rsidR="00FA67EA" w:rsidRPr="000B6117" w:rsidRDefault="00FA67EA" w:rsidP="00FA67EA">
      <w:pPr>
        <w:ind w:left="360"/>
        <w:rPr>
          <w:rFonts w:ascii="Fd" w:hAnsi="Fd" w:cs="Arial"/>
          <w:sz w:val="20"/>
          <w:szCs w:val="20"/>
        </w:rPr>
      </w:pPr>
    </w:p>
    <w:p w:rsidR="00FA67EA" w:rsidRPr="000B6117" w:rsidRDefault="00FA67EA" w:rsidP="00FA67EA">
      <w:pPr>
        <w:ind w:left="360"/>
        <w:rPr>
          <w:rFonts w:ascii="Fd" w:hAnsi="Fd" w:cs="Arial"/>
          <w:sz w:val="20"/>
          <w:szCs w:val="20"/>
        </w:rPr>
      </w:pPr>
      <w:r w:rsidRPr="000B6117">
        <w:rPr>
          <w:rFonts w:ascii="Fd" w:hAnsi="Fd" w:cs="Arial"/>
          <w:sz w:val="20"/>
          <w:szCs w:val="20"/>
        </w:rPr>
        <w:t xml:space="preserve">‘Maladjusted delinquents’ was one of the terms used in the 1800’s for children with behaviour patterns outside the normal range.  The consensus at the time was that some children were just born </w:t>
      </w:r>
      <w:proofErr w:type="gramStart"/>
      <w:r w:rsidRPr="000B6117">
        <w:rPr>
          <w:rFonts w:ascii="Fd" w:hAnsi="Fd" w:cs="Arial"/>
          <w:sz w:val="20"/>
          <w:szCs w:val="20"/>
        </w:rPr>
        <w:t>bad</w:t>
      </w:r>
      <w:proofErr w:type="gramEnd"/>
      <w:r w:rsidRPr="000B6117">
        <w:rPr>
          <w:rFonts w:ascii="Fd" w:hAnsi="Fd" w:cs="Arial"/>
          <w:sz w:val="20"/>
          <w:szCs w:val="20"/>
        </w:rPr>
        <w:t xml:space="preserve"> and the world would be a better place without them.  It is no surprise then that in 1785 in line with that puritan view 90% of the criminals executed were under 21, the offences they were accused of were often things we now associate with students displaying behaviours considered within the SEBD range.  </w:t>
      </w:r>
    </w:p>
    <w:p w:rsidR="00FA67EA" w:rsidRPr="000B6117" w:rsidRDefault="00FA67EA" w:rsidP="00FA67EA">
      <w:pPr>
        <w:ind w:left="360"/>
        <w:rPr>
          <w:rFonts w:ascii="Fd" w:hAnsi="Fd" w:cs="Arial"/>
          <w:sz w:val="20"/>
          <w:szCs w:val="20"/>
        </w:rPr>
      </w:pPr>
    </w:p>
    <w:p w:rsidR="00FA67EA" w:rsidRPr="000B6117" w:rsidRDefault="00FA67EA" w:rsidP="00FA67EA">
      <w:pPr>
        <w:ind w:left="360"/>
        <w:rPr>
          <w:rFonts w:ascii="Fd" w:hAnsi="Fd" w:cs="Arial"/>
          <w:sz w:val="20"/>
          <w:szCs w:val="20"/>
        </w:rPr>
      </w:pPr>
      <w:r w:rsidRPr="000B6117">
        <w:rPr>
          <w:rFonts w:ascii="Fd" w:hAnsi="Fd" w:cs="Arial"/>
          <w:sz w:val="20"/>
          <w:szCs w:val="20"/>
        </w:rPr>
        <w:t>In this essay the transition from that view point, to the current understanding of the possible causes of social emotional and behavioural difficulties will be explored.  These will Chiefly focus on the primary age range of 4-11 but will consider the impact and consequences of events outside this range on the behaviours displayed within the educational establishments attended by the pupils.</w:t>
      </w:r>
    </w:p>
    <w:p w:rsidR="00FA67EA" w:rsidRPr="000B6117" w:rsidRDefault="00FA67EA" w:rsidP="00FA67EA">
      <w:pPr>
        <w:ind w:left="360"/>
        <w:rPr>
          <w:rFonts w:ascii="Fd" w:hAnsi="Fd" w:cs="Arial"/>
          <w:sz w:val="20"/>
          <w:szCs w:val="20"/>
        </w:rPr>
      </w:pPr>
    </w:p>
    <w:p w:rsidR="00FA67EA" w:rsidRPr="00573046" w:rsidRDefault="00FA67EA" w:rsidP="00FA67EA">
      <w:pPr>
        <w:ind w:left="360"/>
        <w:rPr>
          <w:rFonts w:ascii="Fd" w:hAnsi="Fd" w:cs="Arial"/>
          <w:sz w:val="20"/>
          <w:szCs w:val="20"/>
        </w:rPr>
      </w:pPr>
      <w:r w:rsidRPr="000B6117">
        <w:rPr>
          <w:rFonts w:ascii="Fd" w:hAnsi="Fd" w:cs="Arial"/>
          <w:sz w:val="20"/>
          <w:szCs w:val="20"/>
        </w:rPr>
        <w:t>Although understanding of the multifaceted condition encompassed by the umbrella term Social and Emotional Behavioural Difficulties (SEBD) has evolved over time, its porosity to subjective interpretation remains.  The four main government departments which concern themselves with children and young people falling in to this category are health, welfare, juvenile justice and education.  Between these there are differing viewpoints as (</w:t>
      </w:r>
      <w:proofErr w:type="spellStart"/>
      <w:r w:rsidRPr="000B6117">
        <w:rPr>
          <w:rFonts w:ascii="Fd" w:hAnsi="Fd" w:cs="Arial"/>
          <w:sz w:val="20"/>
          <w:szCs w:val="20"/>
        </w:rPr>
        <w:t>Dimmock</w:t>
      </w:r>
      <w:proofErr w:type="spellEnd"/>
      <w:r w:rsidRPr="000B6117">
        <w:rPr>
          <w:rFonts w:ascii="Fd" w:hAnsi="Fd" w:cs="Arial"/>
          <w:sz w:val="20"/>
          <w:szCs w:val="20"/>
        </w:rPr>
        <w:t xml:space="preserve"> 1993) suggests with health leaning towards the investigation of disorders like ADHD which can be treated medically. Welfare describing them as troubled and education using descriptors such as disruptive or disaffected.   </w:t>
      </w:r>
    </w:p>
    <w:p w:rsidR="00FA67EA" w:rsidRPr="000B6117" w:rsidRDefault="00FA67EA" w:rsidP="00FA67EA">
      <w:pPr>
        <w:ind w:left="360"/>
        <w:rPr>
          <w:rFonts w:ascii="Fd" w:hAnsi="Fd" w:cs="Arial"/>
          <w:sz w:val="20"/>
          <w:szCs w:val="20"/>
        </w:rPr>
      </w:pPr>
    </w:p>
    <w:p w:rsidR="00FA67EA" w:rsidRPr="000B6117" w:rsidRDefault="00FA67EA" w:rsidP="00FA67EA">
      <w:pPr>
        <w:ind w:left="720"/>
        <w:rPr>
          <w:rFonts w:ascii="Fd" w:hAnsi="Fd" w:cs="Arial"/>
          <w:sz w:val="20"/>
          <w:szCs w:val="20"/>
        </w:rPr>
      </w:pPr>
      <w:r w:rsidRPr="000B6117">
        <w:rPr>
          <w:rFonts w:ascii="Fd" w:hAnsi="Fd" w:cs="Arial"/>
          <w:sz w:val="20"/>
          <w:szCs w:val="20"/>
        </w:rPr>
        <w:t xml:space="preserve">The term EBD is a broad label which has been used to group a range of more specific difficulties, such as behaviour which interferes with a child’s own learning or the learning of their peers; signs of emotional turbulence (e.g. unusual tearfulness, withdrawal from social situations); and difficulties in forming and maintaining relationships. Definitions of EBD are contested and there is a need to consider the role that societal, family and school environments plays in creating and ameliorating children’s social, emotional and behavioural problems. (Evans, Harden, Thomas, </w:t>
      </w:r>
      <w:proofErr w:type="spellStart"/>
      <w:r w:rsidRPr="000B6117">
        <w:rPr>
          <w:rFonts w:ascii="Fd" w:hAnsi="Fd" w:cs="Arial"/>
          <w:sz w:val="20"/>
          <w:szCs w:val="20"/>
        </w:rPr>
        <w:t>Benefield</w:t>
      </w:r>
      <w:proofErr w:type="spellEnd"/>
      <w:r w:rsidRPr="000B6117">
        <w:rPr>
          <w:rFonts w:ascii="Fd" w:hAnsi="Fd" w:cs="Arial"/>
          <w:sz w:val="20"/>
          <w:szCs w:val="20"/>
        </w:rPr>
        <w:t xml:space="preserve"> 2003 p.6)  </w:t>
      </w:r>
    </w:p>
    <w:p w:rsidR="00FA67EA" w:rsidRPr="000B6117" w:rsidRDefault="00FA67EA" w:rsidP="00FA67EA">
      <w:pPr>
        <w:ind w:left="360"/>
        <w:rPr>
          <w:rFonts w:ascii="Fd" w:hAnsi="Fd" w:cs="Arial"/>
          <w:color w:val="FF0000"/>
          <w:sz w:val="20"/>
          <w:szCs w:val="20"/>
        </w:rPr>
      </w:pPr>
    </w:p>
    <w:p w:rsidR="00FA67EA" w:rsidRDefault="00FA67EA" w:rsidP="00FA67EA">
      <w:pPr>
        <w:ind w:left="360"/>
        <w:rPr>
          <w:rFonts w:ascii="Fd" w:hAnsi="Fd" w:cs="Arial"/>
          <w:color w:val="212529"/>
          <w:sz w:val="20"/>
          <w:szCs w:val="20"/>
          <w:lang w:eastAsia="en-GB"/>
        </w:rPr>
      </w:pPr>
      <w:r w:rsidRPr="000B6117">
        <w:rPr>
          <w:rFonts w:ascii="Fd" w:hAnsi="Fd" w:cs="Arial"/>
          <w:sz w:val="20"/>
          <w:szCs w:val="20"/>
        </w:rPr>
        <w:t>Historically one of the difficulties when developing policy and procedures relating to the concept of SEBD in schools, other educational establishments and the wider community, is the lack of a definitive definition of the condition.   The government has sought to remedy this first in circular 9/94 (</w:t>
      </w:r>
      <w:proofErr w:type="spellStart"/>
      <w:r w:rsidRPr="000B6117">
        <w:rPr>
          <w:rFonts w:ascii="Fd" w:hAnsi="Fd" w:cs="Arial"/>
          <w:sz w:val="20"/>
          <w:szCs w:val="20"/>
        </w:rPr>
        <w:t>DfE</w:t>
      </w:r>
      <w:proofErr w:type="spellEnd"/>
      <w:r w:rsidRPr="000B6117">
        <w:rPr>
          <w:rFonts w:ascii="Fd" w:hAnsi="Fd" w:cs="Arial"/>
          <w:sz w:val="20"/>
          <w:szCs w:val="20"/>
        </w:rPr>
        <w:t xml:space="preserve"> 1994) where the term EBD emotional and behavioural difficulties is given a range </w:t>
      </w:r>
      <w:proofErr w:type="spellStart"/>
      <w:r w:rsidRPr="000B6117">
        <w:rPr>
          <w:rFonts w:ascii="Fd" w:hAnsi="Fd" w:cs="Arial"/>
          <w:sz w:val="20"/>
          <w:szCs w:val="20"/>
        </w:rPr>
        <w:t>between</w:t>
      </w:r>
      <w:proofErr w:type="gramStart"/>
      <w:r w:rsidRPr="000B6117">
        <w:rPr>
          <w:rFonts w:ascii="Fd" w:hAnsi="Fd" w:cs="Arial"/>
          <w:sz w:val="20"/>
          <w:szCs w:val="20"/>
        </w:rPr>
        <w:t>,</w:t>
      </w:r>
      <w:r w:rsidRPr="000B6117">
        <w:rPr>
          <w:rFonts w:ascii="Fd" w:hAnsi="Fd" w:cs="Arial"/>
          <w:color w:val="212529"/>
          <w:sz w:val="20"/>
          <w:szCs w:val="20"/>
          <w:lang w:eastAsia="en-GB"/>
        </w:rPr>
        <w:t>“</w:t>
      </w:r>
      <w:proofErr w:type="gramEnd"/>
      <w:r w:rsidRPr="000B6117">
        <w:rPr>
          <w:rFonts w:ascii="Fd" w:hAnsi="Fd" w:cs="Arial"/>
          <w:color w:val="212529"/>
          <w:sz w:val="20"/>
          <w:szCs w:val="20"/>
          <w:lang w:eastAsia="en-GB"/>
        </w:rPr>
        <w:t>Behaviour</w:t>
      </w:r>
      <w:proofErr w:type="spellEnd"/>
      <w:r w:rsidRPr="000B6117">
        <w:rPr>
          <w:rFonts w:ascii="Fd" w:hAnsi="Fd" w:cs="Arial"/>
          <w:color w:val="212529"/>
          <w:sz w:val="20"/>
          <w:szCs w:val="20"/>
          <w:lang w:eastAsia="en-GB"/>
        </w:rPr>
        <w:t xml:space="preserve"> which challenges the teacher but is within normal, albeit unacceptable, bounds and that which is indicative of serious mental illness.” (p.4)</w:t>
      </w:r>
    </w:p>
    <w:p w:rsidR="00FA67EA" w:rsidRPr="00573046" w:rsidRDefault="00FA67EA" w:rsidP="00FA67EA">
      <w:pPr>
        <w:ind w:left="360"/>
        <w:rPr>
          <w:rFonts w:ascii="Fd" w:hAnsi="Fd" w:cs="Arial"/>
          <w:sz w:val="20"/>
          <w:szCs w:val="20"/>
        </w:rPr>
      </w:pPr>
    </w:p>
    <w:p w:rsidR="00FA67EA" w:rsidRPr="000B6117" w:rsidRDefault="00FA67EA" w:rsidP="00FA67EA">
      <w:pPr>
        <w:shd w:val="clear" w:color="auto" w:fill="FFFFFF"/>
        <w:spacing w:after="100" w:afterAutospacing="1"/>
        <w:ind w:left="360"/>
        <w:rPr>
          <w:rFonts w:ascii="Fd" w:hAnsi="Fd" w:cs="Arial"/>
          <w:color w:val="212529"/>
          <w:sz w:val="20"/>
          <w:szCs w:val="20"/>
          <w:lang w:eastAsia="en-GB"/>
        </w:rPr>
      </w:pPr>
      <w:r w:rsidRPr="000B6117">
        <w:rPr>
          <w:rFonts w:ascii="Fd" w:hAnsi="Fd" w:cs="Arial"/>
          <w:color w:val="212529"/>
          <w:sz w:val="20"/>
          <w:szCs w:val="20"/>
          <w:lang w:eastAsia="en-GB"/>
        </w:rPr>
        <w:t xml:space="preserve">This definition is broad, lends its self to personal interpretation and clearly places the focus on the school environment through the indication that it is a teacher’s opinion which diagnoses the condition of EBD. The centre of the difficulties are clearly focused of the observable behaviours displayed by the students, no consideration for possible causes of this behaviour beyond ‘serious mental </w:t>
      </w:r>
      <w:proofErr w:type="gramStart"/>
      <w:r w:rsidRPr="000B6117">
        <w:rPr>
          <w:rFonts w:ascii="Fd" w:hAnsi="Fd" w:cs="Arial"/>
          <w:color w:val="212529"/>
          <w:sz w:val="20"/>
          <w:szCs w:val="20"/>
          <w:lang w:eastAsia="en-GB"/>
        </w:rPr>
        <w:t>illness’</w:t>
      </w:r>
      <w:proofErr w:type="gramEnd"/>
      <w:r w:rsidRPr="000B6117">
        <w:rPr>
          <w:rFonts w:ascii="Fd" w:hAnsi="Fd" w:cs="Arial"/>
          <w:color w:val="212529"/>
          <w:sz w:val="20"/>
          <w:szCs w:val="20"/>
          <w:lang w:eastAsia="en-GB"/>
        </w:rPr>
        <w:t xml:space="preserve"> are considered. This viewpoint was amended by the government in The Special Educational Needs (SEN) Code of Practice (2001) to include the social element creating the term SEBD.</w:t>
      </w:r>
    </w:p>
    <w:p w:rsidR="00FA67EA" w:rsidRPr="000B6117" w:rsidRDefault="00FA67EA" w:rsidP="00FA67EA">
      <w:pPr>
        <w:pStyle w:val="NormalWeb"/>
        <w:shd w:val="clear" w:color="auto" w:fill="FFFFFF"/>
        <w:spacing w:before="0" w:beforeAutospacing="0"/>
        <w:ind w:left="720"/>
        <w:rPr>
          <w:rFonts w:ascii="Fd" w:hAnsi="Fd" w:cs="Arial"/>
          <w:color w:val="212529"/>
          <w:sz w:val="20"/>
          <w:szCs w:val="20"/>
        </w:rPr>
      </w:pPr>
      <w:r w:rsidRPr="000B6117">
        <w:rPr>
          <w:rFonts w:ascii="Fd" w:hAnsi="Fd" w:cs="Arial"/>
          <w:color w:val="212529"/>
          <w:sz w:val="20"/>
          <w:szCs w:val="20"/>
        </w:rPr>
        <w:t>Children and young people who demonstrate features of emotional and behavioural difficulties, who are withdrawn or isolated, disruptive and disturbing, hyperactive and lack concentration; those with immature social skills; and those presenting challenging behaviours arising from other complex special needs</w:t>
      </w:r>
      <w:r>
        <w:rPr>
          <w:rFonts w:ascii="Fd" w:hAnsi="Fd" w:cs="Arial"/>
          <w:color w:val="212529"/>
          <w:sz w:val="20"/>
          <w:szCs w:val="20"/>
        </w:rPr>
        <w:t xml:space="preserve"> </w:t>
      </w:r>
      <w:r w:rsidRPr="000B6117">
        <w:rPr>
          <w:rFonts w:ascii="Fd" w:hAnsi="Fd" w:cs="Arial"/>
          <w:color w:val="212529"/>
          <w:sz w:val="20"/>
          <w:szCs w:val="20"/>
        </w:rPr>
        <w:t xml:space="preserve"> </w:t>
      </w:r>
      <w:r>
        <w:rPr>
          <w:rFonts w:ascii="Fd" w:hAnsi="Fd" w:cs="Arial"/>
          <w:color w:val="212529"/>
          <w:sz w:val="20"/>
          <w:szCs w:val="20"/>
        </w:rPr>
        <w:t xml:space="preserve"> (</w:t>
      </w:r>
      <w:r w:rsidRPr="000B6117">
        <w:rPr>
          <w:rFonts w:ascii="Fd" w:hAnsi="Fd" w:cs="Arial"/>
          <w:color w:val="212529"/>
          <w:sz w:val="20"/>
          <w:szCs w:val="20"/>
        </w:rPr>
        <w:t>Paragraph 7:60)</w:t>
      </w:r>
    </w:p>
    <w:p w:rsidR="00FA67EA" w:rsidRPr="00573046" w:rsidRDefault="00FA67EA" w:rsidP="00FA67EA">
      <w:pPr>
        <w:pStyle w:val="NormalWeb"/>
        <w:shd w:val="clear" w:color="auto" w:fill="FFFFFF"/>
        <w:spacing w:before="0" w:beforeAutospacing="0"/>
        <w:ind w:left="360"/>
        <w:rPr>
          <w:rFonts w:ascii="Fd" w:hAnsi="Fd" w:cs="Arial"/>
          <w:color w:val="212529"/>
          <w:sz w:val="20"/>
          <w:szCs w:val="20"/>
        </w:rPr>
      </w:pPr>
      <w:r w:rsidRPr="000B6117">
        <w:rPr>
          <w:rFonts w:ascii="Fd" w:hAnsi="Fd" w:cs="Arial"/>
          <w:color w:val="212529"/>
          <w:sz w:val="20"/>
          <w:szCs w:val="20"/>
        </w:rPr>
        <w:t xml:space="preserve">This definition seeks to provide more specific guidance on the elements of difficulty a pupil may be exhibiting or experiencing in education to be considered under the term SEBD, whilst keeping the focus within education.  Interestingly the </w:t>
      </w:r>
      <w:r w:rsidRPr="000B6117">
        <w:rPr>
          <w:rFonts w:ascii="Fd" w:hAnsi="Fd" w:cs="Arial"/>
          <w:sz w:val="20"/>
          <w:szCs w:val="20"/>
        </w:rPr>
        <w:t xml:space="preserve">Special educational needs and disability code of practice: 0 to 25 years published in 2014 no longer identifies SEBD specifically and moves away from an education bias, </w:t>
      </w:r>
      <w:r w:rsidRPr="000B6117">
        <w:rPr>
          <w:rFonts w:ascii="Fd" w:hAnsi="Fd" w:cs="Arial"/>
          <w:color w:val="212529"/>
          <w:sz w:val="20"/>
          <w:szCs w:val="20"/>
        </w:rPr>
        <w:t>“</w:t>
      </w:r>
      <w:r w:rsidRPr="000B6117">
        <w:rPr>
          <w:rFonts w:ascii="Fd" w:hAnsi="Fd" w:cs="Arial"/>
          <w:sz w:val="20"/>
          <w:szCs w:val="20"/>
        </w:rPr>
        <w:t>It includes guidance on the joint planning and commissioning of services to ensure close co-operation between educat</w:t>
      </w:r>
      <w:r>
        <w:rPr>
          <w:rFonts w:ascii="Fd" w:hAnsi="Fd" w:cs="Arial"/>
          <w:sz w:val="20"/>
          <w:szCs w:val="20"/>
        </w:rPr>
        <w:t>ion, health and social care” (p.</w:t>
      </w:r>
      <w:r w:rsidRPr="000B6117">
        <w:rPr>
          <w:rFonts w:ascii="Fd" w:hAnsi="Fd" w:cs="Arial"/>
          <w:sz w:val="20"/>
          <w:szCs w:val="20"/>
        </w:rPr>
        <w:t>14)</w:t>
      </w:r>
    </w:p>
    <w:p w:rsidR="00FA67EA" w:rsidRPr="000B6117" w:rsidRDefault="00FA67EA" w:rsidP="00FA67EA">
      <w:pPr>
        <w:pStyle w:val="NormalWeb"/>
        <w:shd w:val="clear" w:color="auto" w:fill="FFFFFF"/>
        <w:spacing w:before="0" w:beforeAutospacing="0"/>
        <w:ind w:left="360"/>
        <w:rPr>
          <w:rFonts w:ascii="Fd" w:hAnsi="Fd" w:cs="Arial"/>
          <w:sz w:val="20"/>
          <w:szCs w:val="20"/>
        </w:rPr>
      </w:pPr>
      <w:r w:rsidRPr="000B6117">
        <w:rPr>
          <w:rFonts w:ascii="Fd" w:hAnsi="Fd" w:cs="Arial"/>
          <w:sz w:val="20"/>
          <w:szCs w:val="20"/>
        </w:rPr>
        <w:t>This new perspective looks to broaden the development of collaborative working between the available services to best achieve the goal of,</w:t>
      </w:r>
      <w:r>
        <w:rPr>
          <w:rFonts w:ascii="Fd" w:hAnsi="Fd" w:cs="Arial"/>
          <w:sz w:val="20"/>
          <w:szCs w:val="20"/>
        </w:rPr>
        <w:t xml:space="preserve"> </w:t>
      </w:r>
      <w:r w:rsidRPr="000B6117">
        <w:rPr>
          <w:rFonts w:ascii="Fd" w:hAnsi="Fd" w:cs="Arial"/>
          <w:sz w:val="20"/>
          <w:szCs w:val="20"/>
        </w:rPr>
        <w:t>“Support that enables those with SEN to succeed in their education and make a successful transition to adulthood” (</w:t>
      </w:r>
      <w:proofErr w:type="spellStart"/>
      <w:r w:rsidRPr="000B6117">
        <w:rPr>
          <w:rFonts w:ascii="Fd" w:hAnsi="Fd" w:cs="Arial"/>
          <w:sz w:val="20"/>
          <w:szCs w:val="20"/>
        </w:rPr>
        <w:t>DfE</w:t>
      </w:r>
      <w:proofErr w:type="spellEnd"/>
      <w:r w:rsidRPr="000B6117">
        <w:rPr>
          <w:rFonts w:ascii="Fd" w:hAnsi="Fd" w:cs="Arial"/>
          <w:sz w:val="20"/>
          <w:szCs w:val="20"/>
        </w:rPr>
        <w:t xml:space="preserve"> Special educational needs and disability code of practice: 0 to 25 years 2015 p. 14)</w:t>
      </w:r>
    </w:p>
    <w:p w:rsidR="00FA67EA" w:rsidRPr="000B6117" w:rsidRDefault="00FA67EA" w:rsidP="00FA67EA">
      <w:pPr>
        <w:pStyle w:val="NormalWeb"/>
        <w:shd w:val="clear" w:color="auto" w:fill="FFFFFF"/>
        <w:spacing w:before="0" w:beforeAutospacing="0"/>
        <w:ind w:left="360"/>
        <w:rPr>
          <w:rFonts w:ascii="Fd" w:hAnsi="Fd" w:cs="Arial"/>
          <w:sz w:val="20"/>
          <w:szCs w:val="20"/>
        </w:rPr>
      </w:pPr>
      <w:r w:rsidRPr="000B6117">
        <w:rPr>
          <w:rFonts w:ascii="Fd" w:hAnsi="Fd" w:cs="Arial"/>
          <w:sz w:val="20"/>
          <w:szCs w:val="20"/>
        </w:rPr>
        <w:lastRenderedPageBreak/>
        <w:t>One thing which is evident across the literature studied and the period over which policy and practice has evolved in education to recognise and subsequently deal with SEBD is summarised in the following statement.</w:t>
      </w:r>
    </w:p>
    <w:p w:rsidR="00FA67EA" w:rsidRPr="000B6117" w:rsidRDefault="00FA67EA" w:rsidP="00FA67EA">
      <w:pPr>
        <w:ind w:left="720"/>
        <w:rPr>
          <w:rFonts w:ascii="Fd" w:hAnsi="Fd" w:cs="Arial"/>
          <w:sz w:val="20"/>
          <w:szCs w:val="20"/>
        </w:rPr>
      </w:pPr>
      <w:r w:rsidRPr="000B6117">
        <w:rPr>
          <w:rFonts w:ascii="Fd" w:hAnsi="Fd" w:cs="Arial"/>
          <w:sz w:val="20"/>
          <w:szCs w:val="20"/>
        </w:rPr>
        <w:t>Behaviour usually has meaning. It is not random. It serves a purpose and has goals, though these goals may not be easy to recognise. (Guidance on Identifying and Supporting Learners with Social, Emotional and Behavioural Difficulties p.14)</w:t>
      </w:r>
    </w:p>
    <w:p w:rsidR="00FA67EA" w:rsidRPr="000B6117" w:rsidRDefault="00FA67EA" w:rsidP="00FA67EA">
      <w:pPr>
        <w:pStyle w:val="NormalWeb"/>
        <w:shd w:val="clear" w:color="auto" w:fill="FFFFFF"/>
        <w:spacing w:before="0" w:beforeAutospacing="0"/>
        <w:ind w:left="360"/>
        <w:rPr>
          <w:rFonts w:ascii="Fd" w:hAnsi="Fd" w:cs="Arial"/>
          <w:sz w:val="20"/>
          <w:szCs w:val="20"/>
        </w:rPr>
      </w:pPr>
    </w:p>
    <w:p w:rsidR="00FA67EA" w:rsidRPr="000B6117" w:rsidRDefault="00FA67EA" w:rsidP="00FA67EA">
      <w:pPr>
        <w:pStyle w:val="NormalWeb"/>
        <w:shd w:val="clear" w:color="auto" w:fill="FFFFFF"/>
        <w:spacing w:before="0" w:beforeAutospacing="0"/>
        <w:ind w:left="360"/>
        <w:rPr>
          <w:rFonts w:ascii="Fd" w:hAnsi="Fd" w:cs="Arial"/>
          <w:sz w:val="20"/>
          <w:szCs w:val="20"/>
        </w:rPr>
      </w:pPr>
      <w:r w:rsidRPr="000B6117">
        <w:rPr>
          <w:rFonts w:ascii="Fd" w:hAnsi="Fd" w:cs="Arial"/>
          <w:sz w:val="20"/>
          <w:szCs w:val="20"/>
        </w:rPr>
        <w:t xml:space="preserve">There have been a number of different theories developed to attempt to understand the causes of the behaviours presented by children which are considered to fall in to the category of SEBD.  The essay will now consider some of these. </w:t>
      </w:r>
    </w:p>
    <w:p w:rsidR="00FA67EA" w:rsidRPr="000B6117" w:rsidRDefault="00FA67EA" w:rsidP="00FA67EA">
      <w:pPr>
        <w:pStyle w:val="NormalWeb"/>
        <w:shd w:val="clear" w:color="auto" w:fill="FFFFFF"/>
        <w:spacing w:before="0" w:beforeAutospacing="0"/>
        <w:ind w:left="360"/>
        <w:rPr>
          <w:rFonts w:ascii="Fd" w:hAnsi="Fd" w:cs="Arial"/>
          <w:sz w:val="20"/>
          <w:szCs w:val="20"/>
        </w:rPr>
      </w:pPr>
      <w:r w:rsidRPr="000B6117">
        <w:rPr>
          <w:rFonts w:ascii="Fd" w:hAnsi="Fd" w:cs="Arial"/>
          <w:sz w:val="20"/>
          <w:szCs w:val="20"/>
        </w:rPr>
        <w:t xml:space="preserve">The behaviourist view began in 1913 when John Watson wrote an article in </w:t>
      </w:r>
      <w:r w:rsidRPr="000B6117">
        <w:rPr>
          <w:rFonts w:ascii="Fd" w:hAnsi="Fd" w:cs="Arial"/>
          <w:color w:val="000000"/>
          <w:sz w:val="20"/>
          <w:szCs w:val="20"/>
          <w:shd w:val="clear" w:color="auto" w:fill="FFFFFF"/>
        </w:rPr>
        <w:t>entitled ‘Psychology as the behaviourist views it’.  The article outlined a number of principals, primarily it was concerned with the observable features of behaviour it did not consider cognition or emotion to be important in the production of the behaviours observed.</w:t>
      </w:r>
    </w:p>
    <w:p w:rsidR="00FA67EA" w:rsidRPr="000B6117" w:rsidRDefault="00FA67EA" w:rsidP="00FA67EA">
      <w:pPr>
        <w:pStyle w:val="NormalWeb"/>
        <w:shd w:val="clear" w:color="auto" w:fill="FFFFFF"/>
        <w:spacing w:before="0" w:beforeAutospacing="0"/>
        <w:ind w:left="360"/>
        <w:rPr>
          <w:rFonts w:ascii="Fd" w:hAnsi="Fd" w:cs="Arial"/>
          <w:sz w:val="20"/>
          <w:szCs w:val="20"/>
        </w:rPr>
      </w:pPr>
      <w:r w:rsidRPr="000B6117">
        <w:rPr>
          <w:rFonts w:ascii="Fd" w:hAnsi="Fd" w:cs="Arial"/>
          <w:sz w:val="20"/>
          <w:szCs w:val="20"/>
        </w:rPr>
        <w:t>Behaviourism focus exclusively on the direct impact of the environment on the subject, or pupil in the case of education. In its purest form it excludes all other possible influences and focuses entirely on the modification of behaviours through the reaction to outside stimuluses. Pavlov’s dogs are an example of the behaviourist’s view, the assumption that a reaction can be elicited through the consistent and regular application of a stimulus was proved in dogs. The behaviourists often conducted experiments on animal and extrapolated the results to humans, something which the humanist movement strongly refute. The concept of behaviour modification was translated to humans through the theory of positive reinforcement as a behaviour management tool popularised towards the end of the 20</w:t>
      </w:r>
      <w:r w:rsidRPr="000B6117">
        <w:rPr>
          <w:rFonts w:ascii="Fd" w:hAnsi="Fd" w:cs="Arial"/>
          <w:sz w:val="20"/>
          <w:szCs w:val="20"/>
          <w:vertAlign w:val="superscript"/>
        </w:rPr>
        <w:t>th</w:t>
      </w:r>
      <w:r w:rsidRPr="000B6117">
        <w:rPr>
          <w:rFonts w:ascii="Fd" w:hAnsi="Fd" w:cs="Arial"/>
          <w:sz w:val="20"/>
          <w:szCs w:val="20"/>
        </w:rPr>
        <w:t xml:space="preserve"> century and through into the 21</w:t>
      </w:r>
      <w:r w:rsidRPr="000B6117">
        <w:rPr>
          <w:rFonts w:ascii="Fd" w:hAnsi="Fd" w:cs="Arial"/>
          <w:sz w:val="20"/>
          <w:szCs w:val="20"/>
          <w:vertAlign w:val="superscript"/>
        </w:rPr>
        <w:t>st</w:t>
      </w:r>
      <w:r w:rsidRPr="000B6117">
        <w:rPr>
          <w:rFonts w:ascii="Fd" w:hAnsi="Fd" w:cs="Arial"/>
          <w:sz w:val="20"/>
          <w:szCs w:val="20"/>
        </w:rPr>
        <w:t>.  The development of whole school behaviour policy’s included the agreement of rewards and consequences which were put in place for the entire school population.  This was seen as a method to reinforce acceptable behaviours whist highlighting those which were not. It was an attempt to encourage pupils to self-select the desirable behaviours and actively choose not to participate in those which were not.  Rodgers (1995) summarises the work of Rutter (1979)</w:t>
      </w:r>
      <w:r>
        <w:rPr>
          <w:rFonts w:ascii="Fd" w:hAnsi="Fd" w:cs="Arial"/>
          <w:sz w:val="20"/>
          <w:szCs w:val="20"/>
        </w:rPr>
        <w:t xml:space="preserve"> “</w:t>
      </w:r>
      <w:r w:rsidRPr="000B6117">
        <w:rPr>
          <w:rFonts w:ascii="Fd" w:hAnsi="Fd" w:cs="Arial"/>
          <w:sz w:val="20"/>
          <w:szCs w:val="20"/>
        </w:rPr>
        <w:t>Positive (and measurable) outcomes in behaviour and learning can occur apart from the socioecono</w:t>
      </w:r>
      <w:r>
        <w:rPr>
          <w:rFonts w:ascii="Fd" w:hAnsi="Fd" w:cs="Arial"/>
          <w:sz w:val="20"/>
          <w:szCs w:val="20"/>
        </w:rPr>
        <w:t>mic conditions of the clientele.” (</w:t>
      </w:r>
      <w:r w:rsidRPr="000B6117">
        <w:rPr>
          <w:rFonts w:ascii="Fd" w:hAnsi="Fd" w:cs="Arial"/>
          <w:sz w:val="20"/>
          <w:szCs w:val="20"/>
        </w:rPr>
        <w:t>Rogers1995 p.13)</w:t>
      </w:r>
    </w:p>
    <w:p w:rsidR="00FA67EA" w:rsidRPr="000B6117" w:rsidRDefault="00FA67EA" w:rsidP="00FA67EA">
      <w:pPr>
        <w:pStyle w:val="NormalWeb"/>
        <w:shd w:val="clear" w:color="auto" w:fill="FFFFFF"/>
        <w:spacing w:before="0" w:beforeAutospacing="0"/>
        <w:ind w:left="360"/>
        <w:rPr>
          <w:rFonts w:ascii="Fd" w:hAnsi="Fd" w:cs="Arial"/>
          <w:sz w:val="20"/>
          <w:szCs w:val="20"/>
        </w:rPr>
      </w:pPr>
      <w:r w:rsidRPr="000B6117">
        <w:rPr>
          <w:rFonts w:ascii="Fd" w:hAnsi="Fd" w:cs="Arial"/>
          <w:sz w:val="20"/>
          <w:szCs w:val="20"/>
        </w:rPr>
        <w:t>Whilst the behaviour approach of positive reinforcement works for a large percentage of the school population, by creating a whole school atmosphere which encourages high expectations of both learning and behaviour.  This is achieved through the shared values of teacher’s management and pupils and the consistent application of the rewards and consequences put in place.  There are some for whom this regime is ineffective Rogers himself states.</w:t>
      </w:r>
      <w:r>
        <w:rPr>
          <w:rFonts w:ascii="Fd" w:hAnsi="Fd" w:cs="Arial"/>
          <w:sz w:val="20"/>
          <w:szCs w:val="20"/>
        </w:rPr>
        <w:t xml:space="preserve">  “</w:t>
      </w:r>
      <w:r w:rsidRPr="000B6117">
        <w:rPr>
          <w:rFonts w:ascii="Fd" w:hAnsi="Fd" w:cs="Arial"/>
          <w:sz w:val="20"/>
          <w:szCs w:val="20"/>
        </w:rPr>
        <w:t xml:space="preserve">Clearly there are many factors in the background and home environment of students that a school </w:t>
      </w:r>
      <w:r>
        <w:rPr>
          <w:rFonts w:ascii="Fd" w:hAnsi="Fd" w:cs="Arial"/>
          <w:sz w:val="20"/>
          <w:szCs w:val="20"/>
        </w:rPr>
        <w:t>cannot directly affect.”</w:t>
      </w:r>
      <w:r w:rsidRPr="000B6117">
        <w:rPr>
          <w:rFonts w:ascii="Fd" w:hAnsi="Fd" w:cs="Arial"/>
          <w:sz w:val="20"/>
          <w:szCs w:val="20"/>
        </w:rPr>
        <w:t xml:space="preserve"> (</w:t>
      </w:r>
      <w:proofErr w:type="gramStart"/>
      <w:r w:rsidRPr="000B6117">
        <w:rPr>
          <w:rFonts w:ascii="Fd" w:hAnsi="Fd" w:cs="Arial"/>
          <w:sz w:val="20"/>
          <w:szCs w:val="20"/>
        </w:rPr>
        <w:t>Rogers</w:t>
      </w:r>
      <w:proofErr w:type="gramEnd"/>
      <w:r w:rsidRPr="000B6117">
        <w:rPr>
          <w:rFonts w:ascii="Fd" w:hAnsi="Fd" w:cs="Arial"/>
          <w:sz w:val="20"/>
          <w:szCs w:val="20"/>
        </w:rPr>
        <w:t xml:space="preserve"> 1995 p.13)</w:t>
      </w:r>
    </w:p>
    <w:p w:rsidR="00FA67EA" w:rsidRPr="000B6117" w:rsidRDefault="00FA67EA" w:rsidP="00FA67EA">
      <w:pPr>
        <w:pStyle w:val="NormalWeb"/>
        <w:shd w:val="clear" w:color="auto" w:fill="FFFFFF"/>
        <w:spacing w:before="0" w:beforeAutospacing="0"/>
        <w:ind w:left="360"/>
        <w:rPr>
          <w:rFonts w:ascii="Fd" w:hAnsi="Fd" w:cs="Arial"/>
          <w:sz w:val="20"/>
          <w:szCs w:val="20"/>
        </w:rPr>
      </w:pPr>
      <w:r w:rsidRPr="000B6117">
        <w:rPr>
          <w:rFonts w:ascii="Fd" w:hAnsi="Fd" w:cs="Arial"/>
          <w:sz w:val="20"/>
          <w:szCs w:val="20"/>
        </w:rPr>
        <w:t xml:space="preserve">It is these pupils who could be considered to be truly SEBD as simple manipulation of their behaviour for the promise of rewards is insufficient to consistently produce the desired outcome.  </w:t>
      </w:r>
    </w:p>
    <w:p w:rsidR="00FA67EA" w:rsidRPr="00D06F1C" w:rsidRDefault="00FA67EA" w:rsidP="00FA67EA">
      <w:pPr>
        <w:pStyle w:val="NormalWeb"/>
        <w:shd w:val="clear" w:color="auto" w:fill="FFFFFF"/>
        <w:spacing w:before="0" w:beforeAutospacing="0"/>
        <w:ind w:left="360"/>
        <w:rPr>
          <w:rFonts w:ascii="Fd" w:hAnsi="Fd" w:cs="Arial"/>
          <w:sz w:val="20"/>
          <w:szCs w:val="20"/>
        </w:rPr>
      </w:pPr>
      <w:r w:rsidRPr="000B6117">
        <w:rPr>
          <w:rFonts w:ascii="Fd" w:hAnsi="Fd" w:cs="Arial"/>
          <w:sz w:val="20"/>
          <w:szCs w:val="20"/>
        </w:rPr>
        <w:t xml:space="preserve">The systemic approach to SEBD considers the impact of the environment and the socioeconomic situation of the clientele which we will consider next as possible causes for the demonstration of SEBD traits.   The acknowledgment of ACE’s adverse childhood experiences and their impact on children’s social and emotional development has been closely monitored and reported upon. The </w:t>
      </w:r>
      <w:r w:rsidRPr="000B6117">
        <w:rPr>
          <w:rFonts w:ascii="Fd" w:hAnsi="Fd"/>
          <w:sz w:val="20"/>
          <w:szCs w:val="20"/>
        </w:rPr>
        <w:t>National Health Service (2016) Aces report 2 states</w:t>
      </w:r>
      <w:r>
        <w:rPr>
          <w:rFonts w:ascii="Fd" w:hAnsi="Fd" w:cs="Arial"/>
          <w:sz w:val="20"/>
          <w:szCs w:val="20"/>
        </w:rPr>
        <w:t xml:space="preserve"> </w:t>
      </w:r>
      <w:r>
        <w:rPr>
          <w:rFonts w:ascii="Fd" w:hAnsi="Fd"/>
          <w:color w:val="000000"/>
          <w:sz w:val="20"/>
          <w:szCs w:val="20"/>
          <w:shd w:val="clear" w:color="auto" w:fill="FFFFFF"/>
        </w:rPr>
        <w:t>“</w:t>
      </w:r>
      <w:r w:rsidRPr="000B6117">
        <w:rPr>
          <w:rFonts w:ascii="Fd" w:hAnsi="Fd"/>
          <w:color w:val="000000"/>
          <w:sz w:val="20"/>
          <w:szCs w:val="20"/>
          <w:shd w:val="clear" w:color="auto" w:fill="FFFFFF"/>
        </w:rPr>
        <w:t>These experiences range from verbal, mental and physical abuse, to being exposed to alcoholism, drug use and domestic violence at home.</w:t>
      </w:r>
      <w:r w:rsidRPr="000B6117">
        <w:rPr>
          <w:rFonts w:ascii="Fd" w:hAnsi="Fd"/>
          <w:sz w:val="20"/>
          <w:szCs w:val="20"/>
        </w:rPr>
        <w:t xml:space="preserve"> (p.1) </w:t>
      </w:r>
    </w:p>
    <w:p w:rsidR="00FA67EA" w:rsidRPr="000B6117" w:rsidRDefault="00FA67EA" w:rsidP="00FA67EA">
      <w:pPr>
        <w:pStyle w:val="NormalWeb"/>
        <w:shd w:val="clear" w:color="auto" w:fill="FFFFFF"/>
        <w:spacing w:before="0" w:beforeAutospacing="0"/>
        <w:ind w:left="360"/>
        <w:rPr>
          <w:rFonts w:ascii="Fd" w:hAnsi="Fd"/>
          <w:sz w:val="20"/>
          <w:szCs w:val="20"/>
        </w:rPr>
      </w:pPr>
      <w:r w:rsidRPr="000B6117">
        <w:rPr>
          <w:rFonts w:ascii="Fd" w:hAnsi="Fd"/>
          <w:sz w:val="20"/>
          <w:szCs w:val="20"/>
        </w:rPr>
        <w:t xml:space="preserve">ACE’s are described as a traumatic events which occur during childhood but that are remembered throughout life, </w:t>
      </w:r>
      <w:r w:rsidRPr="000B6117">
        <w:rPr>
          <w:rFonts w:ascii="Fd" w:hAnsi="Fd"/>
          <w:color w:val="000000"/>
          <w:sz w:val="20"/>
          <w:szCs w:val="20"/>
          <w:shd w:val="clear" w:color="auto" w:fill="FFFFFF"/>
        </w:rPr>
        <w:t>"This latest report shows how adverse experiences in childhood can have a toxic effect on mental well-being that remains long into adulthood.”</w:t>
      </w:r>
      <w:r w:rsidRPr="000B6117">
        <w:rPr>
          <w:rFonts w:ascii="Fd" w:hAnsi="Fd" w:cs="Arial"/>
          <w:sz w:val="20"/>
          <w:szCs w:val="20"/>
        </w:rPr>
        <w:t xml:space="preserve"> The </w:t>
      </w:r>
      <w:r w:rsidRPr="000B6117">
        <w:rPr>
          <w:rFonts w:ascii="Fd" w:hAnsi="Fd"/>
          <w:sz w:val="20"/>
          <w:szCs w:val="20"/>
        </w:rPr>
        <w:t xml:space="preserve">National Health Service (2016) Aces report 2 (p.1)  Studies have shown that 41% of adults living in Wales who have suffered 4 or more ACE’s are living with low mental wellbeing this compares with just 14% of those not exposed to any.  These factors could contribute to the behaviours being displayed by the children being labelled as SEBD.  Another environmental factor which impacts heavily on the clustering of SEBD students is that of poverty. </w:t>
      </w:r>
      <w:r w:rsidRPr="000B6117">
        <w:rPr>
          <w:rFonts w:ascii="Fd" w:hAnsi="Fd"/>
          <w:sz w:val="20"/>
          <w:szCs w:val="20"/>
        </w:rPr>
        <w:lastRenderedPageBreak/>
        <w:t>“Children with SEND are more likely than their peers to be born into poverty, and also more likely to experience pove</w:t>
      </w:r>
      <w:r>
        <w:rPr>
          <w:rFonts w:ascii="Fd" w:hAnsi="Fd"/>
          <w:sz w:val="20"/>
          <w:szCs w:val="20"/>
        </w:rPr>
        <w:t xml:space="preserve">rty as they grow up” (Shaw </w:t>
      </w:r>
      <w:proofErr w:type="spellStart"/>
      <w:r>
        <w:rPr>
          <w:rFonts w:ascii="Fd" w:hAnsi="Fd"/>
          <w:sz w:val="20"/>
          <w:szCs w:val="20"/>
        </w:rPr>
        <w:t>etal</w:t>
      </w:r>
      <w:proofErr w:type="spellEnd"/>
      <w:r>
        <w:rPr>
          <w:rFonts w:ascii="Fd" w:hAnsi="Fd"/>
          <w:sz w:val="20"/>
          <w:szCs w:val="20"/>
        </w:rPr>
        <w:t xml:space="preserve"> </w:t>
      </w:r>
      <w:r w:rsidRPr="000B6117">
        <w:rPr>
          <w:rFonts w:ascii="Fd" w:hAnsi="Fd"/>
          <w:sz w:val="20"/>
          <w:szCs w:val="20"/>
        </w:rPr>
        <w:t>2016 p.7)</w:t>
      </w:r>
    </w:p>
    <w:p w:rsidR="00FA67EA" w:rsidRDefault="00FA67EA" w:rsidP="00FA67EA">
      <w:pPr>
        <w:pStyle w:val="NormalWeb"/>
        <w:shd w:val="clear" w:color="auto" w:fill="FFFFFF"/>
        <w:spacing w:before="0" w:beforeAutospacing="0"/>
        <w:ind w:left="360"/>
        <w:rPr>
          <w:rFonts w:ascii="Fd" w:hAnsi="Fd"/>
          <w:sz w:val="20"/>
          <w:szCs w:val="20"/>
        </w:rPr>
      </w:pPr>
      <w:r w:rsidRPr="000B6117">
        <w:rPr>
          <w:rFonts w:ascii="Fd" w:hAnsi="Fd"/>
          <w:sz w:val="20"/>
          <w:szCs w:val="20"/>
        </w:rPr>
        <w:t>The influence of poverty can have a biological impact on children’s development, although a child may have inherited the genetic coding to grow tall as an adult</w:t>
      </w:r>
      <w:r>
        <w:rPr>
          <w:rFonts w:ascii="Fd" w:hAnsi="Fd"/>
          <w:sz w:val="20"/>
          <w:szCs w:val="20"/>
        </w:rPr>
        <w:t>,</w:t>
      </w:r>
      <w:r w:rsidRPr="000B6117">
        <w:rPr>
          <w:rFonts w:ascii="Fd" w:hAnsi="Fd"/>
          <w:sz w:val="20"/>
          <w:szCs w:val="20"/>
        </w:rPr>
        <w:t xml:space="preserve"> this may not be achieved due to poor nutrition in early childhood.  This could be considered an unmet need, Maslow’s Hierarchy of need often represented as a pyramid clearly demonstrates in order the 5 layers which need to be achieved in order for a person to become a productive member of society.  The first layer which needs to be satisfied are the physiological needs those of food, water, warmth, rest.  Once those have been mostly met then the need to feel safe and secure should be satisfied. These first two layers form the basic needs.  Following these is the requirement for love and belonging through friendship and ultimately sexual partners. Placed above this in the pyramid is self-esteem, needs three and four are psychological needs, all of the first 4 needs are described by Maslow as deficiency needs, the individual will strive to meet these needs and if they remain unmet it could lead to difficulties many of which would be seen in children exhibiting SEBD.  The fifth layer of the pyramid is self-actualisation this is a growth need the desire to be the best you can be this is not a static state it is not expected that an individual will achieve self-actualisation and no longer seek to further improve their life.  Maslow continued to refine this model and later stated that progress through the pyramid was not liner and could move in both directions, life experiences such as ACE’s could cause lower needs to no longer be met resulting in a regression in development.</w:t>
      </w:r>
    </w:p>
    <w:p w:rsidR="00FA67EA" w:rsidRPr="000B6117" w:rsidRDefault="00FA67EA" w:rsidP="00FA67EA">
      <w:pPr>
        <w:pStyle w:val="NormalWeb"/>
        <w:shd w:val="clear" w:color="auto" w:fill="FFFFFF"/>
        <w:spacing w:before="0" w:beforeAutospacing="0"/>
        <w:ind w:left="360"/>
        <w:rPr>
          <w:rFonts w:ascii="Fd" w:hAnsi="Fd"/>
          <w:sz w:val="20"/>
          <w:szCs w:val="20"/>
        </w:rPr>
      </w:pPr>
      <w:r w:rsidRPr="000B6117">
        <w:rPr>
          <w:rFonts w:ascii="Fd" w:hAnsi="Fd"/>
          <w:sz w:val="20"/>
          <w:szCs w:val="20"/>
        </w:rPr>
        <w:t xml:space="preserve">Environmental factors can also impact on the development or suppression of underlying conditions.  There is increasing evidence that some conditions such as ADHD show a difference in the physical structure and or chemical makeup of the brain. These conditions are often considered under the medical umbrella as drug therapy is an option as a treatment for some conditions which lead to the display of behaviours in the range of SEBD.   </w:t>
      </w:r>
    </w:p>
    <w:p w:rsidR="00FA67EA" w:rsidRPr="000B6117" w:rsidRDefault="00FA67EA" w:rsidP="00FA67EA">
      <w:pPr>
        <w:pStyle w:val="NormalWeb"/>
        <w:shd w:val="clear" w:color="auto" w:fill="FFFFFF"/>
        <w:spacing w:before="0" w:beforeAutospacing="0"/>
        <w:ind w:left="720"/>
        <w:rPr>
          <w:rFonts w:ascii="Fd" w:hAnsi="Fd" w:cs="Arial"/>
          <w:sz w:val="20"/>
          <w:szCs w:val="20"/>
        </w:rPr>
      </w:pPr>
      <w:r w:rsidRPr="000B6117">
        <w:rPr>
          <w:rFonts w:ascii="Fd" w:hAnsi="Fd"/>
          <w:sz w:val="20"/>
          <w:szCs w:val="20"/>
        </w:rPr>
        <w:t xml:space="preserve">Previous research has suggested that pupils with SLCN and those with autism spectrum disorders (ASD) are at greater risk of developing behavioural, emotional and social difficulties (BESD) than typically developing children and young people. </w:t>
      </w:r>
      <w:r>
        <w:rPr>
          <w:rFonts w:ascii="Fd" w:hAnsi="Fd"/>
          <w:sz w:val="20"/>
          <w:szCs w:val="20"/>
        </w:rPr>
        <w:t>(</w:t>
      </w:r>
      <w:proofErr w:type="spellStart"/>
      <w:r>
        <w:rPr>
          <w:rFonts w:ascii="Fd" w:hAnsi="Fd" w:cs="Arial"/>
          <w:sz w:val="20"/>
          <w:szCs w:val="20"/>
        </w:rPr>
        <w:t>Dockrell</w:t>
      </w:r>
      <w:proofErr w:type="spellEnd"/>
      <w:r>
        <w:rPr>
          <w:rFonts w:ascii="Fd" w:hAnsi="Fd" w:cs="Arial"/>
          <w:sz w:val="20"/>
          <w:szCs w:val="20"/>
        </w:rPr>
        <w:t xml:space="preserve"> and Lindsay </w:t>
      </w:r>
      <w:r w:rsidRPr="000B6117">
        <w:rPr>
          <w:rFonts w:ascii="Fd" w:hAnsi="Fd" w:cs="Arial"/>
          <w:sz w:val="20"/>
          <w:szCs w:val="20"/>
        </w:rPr>
        <w:t>2012 p.5)</w:t>
      </w:r>
    </w:p>
    <w:p w:rsidR="00FA67EA" w:rsidRPr="000B6117" w:rsidRDefault="00FA67EA" w:rsidP="00FA67EA">
      <w:pPr>
        <w:pStyle w:val="NormalWeb"/>
        <w:shd w:val="clear" w:color="auto" w:fill="FFFFFF"/>
        <w:spacing w:before="0" w:beforeAutospacing="0"/>
        <w:ind w:left="360"/>
        <w:rPr>
          <w:rFonts w:ascii="Fd" w:hAnsi="Fd" w:cs="Arial"/>
          <w:sz w:val="20"/>
          <w:szCs w:val="20"/>
        </w:rPr>
      </w:pPr>
      <w:r w:rsidRPr="000B6117">
        <w:rPr>
          <w:rFonts w:ascii="Fd" w:hAnsi="Fd" w:cs="Arial"/>
          <w:sz w:val="20"/>
          <w:szCs w:val="20"/>
        </w:rPr>
        <w:t>Speech language and communication needs are common place in student who exhibit SEBD characteristics</w:t>
      </w:r>
    </w:p>
    <w:p w:rsidR="00FA67EA" w:rsidRPr="000B6117" w:rsidRDefault="00FA67EA" w:rsidP="00FA67EA">
      <w:pPr>
        <w:pStyle w:val="Default"/>
        <w:rPr>
          <w:rFonts w:ascii="Fd" w:hAnsi="Fd"/>
          <w:sz w:val="20"/>
          <w:szCs w:val="20"/>
        </w:rPr>
      </w:pPr>
    </w:p>
    <w:p w:rsidR="00FA67EA" w:rsidRPr="000B6117" w:rsidRDefault="00FA67EA" w:rsidP="00FA67EA">
      <w:pPr>
        <w:pStyle w:val="Default"/>
        <w:ind w:left="360"/>
        <w:rPr>
          <w:rFonts w:ascii="Fd" w:hAnsi="Fd"/>
          <w:sz w:val="20"/>
          <w:szCs w:val="20"/>
        </w:rPr>
      </w:pPr>
      <w:r w:rsidRPr="000B6117">
        <w:rPr>
          <w:rFonts w:ascii="Fd" w:hAnsi="Fd"/>
          <w:sz w:val="20"/>
          <w:szCs w:val="20"/>
        </w:rPr>
        <w:t xml:space="preserve">Pupils with SLCN were more likely to have significant peer problems and emotional difficulties and less developed prosocial behaviour than the general population of the same age. </w:t>
      </w:r>
      <w:r>
        <w:rPr>
          <w:rFonts w:ascii="Fd" w:hAnsi="Fd"/>
          <w:sz w:val="20"/>
          <w:szCs w:val="20"/>
        </w:rPr>
        <w:t>(</w:t>
      </w:r>
      <w:proofErr w:type="spellStart"/>
      <w:r w:rsidRPr="000B6117">
        <w:rPr>
          <w:rFonts w:ascii="Fd" w:hAnsi="Fd"/>
          <w:sz w:val="20"/>
          <w:szCs w:val="20"/>
        </w:rPr>
        <w:t>Dockrell</w:t>
      </w:r>
      <w:proofErr w:type="spellEnd"/>
      <w:r w:rsidRPr="000B6117">
        <w:rPr>
          <w:rFonts w:ascii="Fd" w:hAnsi="Fd"/>
          <w:sz w:val="20"/>
          <w:szCs w:val="20"/>
        </w:rPr>
        <w:t xml:space="preserve"> and Li</w:t>
      </w:r>
      <w:r>
        <w:rPr>
          <w:rFonts w:ascii="Fd" w:hAnsi="Fd"/>
          <w:sz w:val="20"/>
          <w:szCs w:val="20"/>
        </w:rPr>
        <w:t xml:space="preserve">ndsay </w:t>
      </w:r>
      <w:r w:rsidRPr="000B6117">
        <w:rPr>
          <w:rFonts w:ascii="Fd" w:hAnsi="Fd"/>
          <w:sz w:val="20"/>
          <w:szCs w:val="20"/>
        </w:rPr>
        <w:t>2012 p.6)</w:t>
      </w:r>
    </w:p>
    <w:p w:rsidR="00FA67EA" w:rsidRDefault="00FA67EA" w:rsidP="00FA67EA">
      <w:pPr>
        <w:autoSpaceDE w:val="0"/>
        <w:autoSpaceDN w:val="0"/>
        <w:adjustRightInd w:val="0"/>
        <w:rPr>
          <w:rFonts w:ascii="Fd" w:hAnsi="Fd"/>
          <w:sz w:val="20"/>
          <w:szCs w:val="20"/>
          <w:lang w:eastAsia="en-GB"/>
        </w:rPr>
      </w:pPr>
    </w:p>
    <w:p w:rsidR="00FA67EA" w:rsidRPr="000B6117" w:rsidRDefault="00FA67EA" w:rsidP="00FA67EA">
      <w:pPr>
        <w:autoSpaceDE w:val="0"/>
        <w:autoSpaceDN w:val="0"/>
        <w:adjustRightInd w:val="0"/>
        <w:ind w:firstLine="360"/>
        <w:rPr>
          <w:rFonts w:ascii="Fd" w:eastAsiaTheme="minorHAnsi" w:hAnsi="Fd" w:cs="Arial"/>
          <w:sz w:val="20"/>
          <w:szCs w:val="20"/>
        </w:rPr>
      </w:pPr>
      <w:r w:rsidRPr="000B6117">
        <w:rPr>
          <w:rFonts w:ascii="Fd" w:hAnsi="Fd"/>
          <w:sz w:val="20"/>
          <w:szCs w:val="20"/>
        </w:rPr>
        <w:t xml:space="preserve">Bryan et al, (2007) is quoted in Heritage M </w:t>
      </w:r>
      <w:proofErr w:type="spellStart"/>
      <w:r w:rsidRPr="000B6117">
        <w:rPr>
          <w:rFonts w:ascii="Fd" w:hAnsi="Fd"/>
          <w:sz w:val="20"/>
          <w:szCs w:val="20"/>
        </w:rPr>
        <w:t>Virag</w:t>
      </w:r>
      <w:proofErr w:type="spellEnd"/>
      <w:r w:rsidRPr="000B6117">
        <w:rPr>
          <w:rFonts w:ascii="Fd" w:hAnsi="Fd"/>
          <w:sz w:val="20"/>
          <w:szCs w:val="20"/>
        </w:rPr>
        <w:t xml:space="preserve"> </w:t>
      </w:r>
      <w:proofErr w:type="gramStart"/>
      <w:r w:rsidRPr="000B6117">
        <w:rPr>
          <w:rFonts w:ascii="Fd" w:hAnsi="Fd"/>
          <w:sz w:val="20"/>
          <w:szCs w:val="20"/>
        </w:rPr>
        <w:t xml:space="preserve">G  </w:t>
      </w:r>
      <w:proofErr w:type="spellStart"/>
      <w:r w:rsidRPr="000B6117">
        <w:rPr>
          <w:rFonts w:ascii="Fd" w:hAnsi="Fd"/>
          <w:sz w:val="20"/>
          <w:szCs w:val="20"/>
        </w:rPr>
        <w:t>McCuaig</w:t>
      </w:r>
      <w:proofErr w:type="spellEnd"/>
      <w:proofErr w:type="gramEnd"/>
      <w:r w:rsidRPr="000B6117">
        <w:rPr>
          <w:rFonts w:ascii="Fd" w:hAnsi="Fd"/>
          <w:sz w:val="20"/>
          <w:szCs w:val="20"/>
        </w:rPr>
        <w:t xml:space="preserve"> L  (2011)</w:t>
      </w:r>
    </w:p>
    <w:p w:rsidR="00FA67EA" w:rsidRPr="000B6117" w:rsidRDefault="00FA67EA" w:rsidP="00FA67EA">
      <w:pPr>
        <w:autoSpaceDE w:val="0"/>
        <w:autoSpaceDN w:val="0"/>
        <w:adjustRightInd w:val="0"/>
        <w:rPr>
          <w:rFonts w:ascii="Fd" w:eastAsiaTheme="minorHAnsi" w:hAnsi="Fd" w:cs="Arial"/>
          <w:sz w:val="20"/>
          <w:szCs w:val="20"/>
        </w:rPr>
      </w:pPr>
    </w:p>
    <w:p w:rsidR="00FA67EA" w:rsidRPr="000B6117" w:rsidRDefault="00FA67EA" w:rsidP="00FA67EA">
      <w:pPr>
        <w:autoSpaceDE w:val="0"/>
        <w:autoSpaceDN w:val="0"/>
        <w:adjustRightInd w:val="0"/>
        <w:ind w:left="720"/>
        <w:rPr>
          <w:rFonts w:ascii="Fd" w:eastAsiaTheme="minorHAnsi" w:hAnsi="Fd" w:cs="Arial"/>
          <w:color w:val="00B050"/>
          <w:sz w:val="20"/>
          <w:szCs w:val="20"/>
        </w:rPr>
      </w:pPr>
      <w:r w:rsidRPr="000B6117">
        <w:rPr>
          <w:rFonts w:ascii="Fd" w:hAnsi="Fd"/>
          <w:sz w:val="20"/>
          <w:szCs w:val="20"/>
        </w:rPr>
        <w:t>In the UK 1 in 10 young children are affected by communication disability. When identifying communication difficulty amongst young people in contact with youth justice services in England this figure rises to over 60% (p.5)</w:t>
      </w:r>
    </w:p>
    <w:p w:rsidR="00FA67EA" w:rsidRPr="000B6117" w:rsidRDefault="00FA67EA" w:rsidP="00FA67EA">
      <w:pPr>
        <w:autoSpaceDE w:val="0"/>
        <w:autoSpaceDN w:val="0"/>
        <w:adjustRightInd w:val="0"/>
        <w:rPr>
          <w:rFonts w:ascii="Fd" w:eastAsiaTheme="minorHAnsi" w:hAnsi="Fd" w:cs="Arial"/>
          <w:color w:val="00B050"/>
          <w:sz w:val="20"/>
          <w:szCs w:val="20"/>
        </w:rPr>
      </w:pPr>
    </w:p>
    <w:p w:rsidR="00FA67EA" w:rsidRPr="000B6117" w:rsidRDefault="00FA67EA" w:rsidP="00FA67EA">
      <w:pPr>
        <w:autoSpaceDE w:val="0"/>
        <w:autoSpaceDN w:val="0"/>
        <w:adjustRightInd w:val="0"/>
        <w:rPr>
          <w:rFonts w:ascii="Fd" w:eastAsiaTheme="minorHAnsi" w:hAnsi="Fd" w:cs="Arial"/>
          <w:sz w:val="20"/>
          <w:szCs w:val="20"/>
        </w:rPr>
      </w:pPr>
    </w:p>
    <w:p w:rsidR="00FA67EA" w:rsidRPr="000B6117" w:rsidRDefault="00FA67EA" w:rsidP="00FA67EA">
      <w:pPr>
        <w:autoSpaceDE w:val="0"/>
        <w:autoSpaceDN w:val="0"/>
        <w:adjustRightInd w:val="0"/>
        <w:ind w:left="360" w:firstLine="45"/>
        <w:rPr>
          <w:rFonts w:ascii="Fd" w:eastAsiaTheme="minorHAnsi" w:hAnsi="Fd" w:cs="Arial"/>
          <w:sz w:val="20"/>
          <w:szCs w:val="20"/>
        </w:rPr>
      </w:pPr>
      <w:r w:rsidRPr="000B6117">
        <w:rPr>
          <w:rFonts w:ascii="Fd" w:eastAsiaTheme="minorHAnsi" w:hAnsi="Fd" w:cs="Arial"/>
          <w:sz w:val="20"/>
          <w:szCs w:val="20"/>
        </w:rPr>
        <w:t>The prevalence of the problem in units which specialise in the education of children with SEBD is considerable.</w:t>
      </w:r>
    </w:p>
    <w:p w:rsidR="00FA67EA" w:rsidRPr="000B6117" w:rsidRDefault="00FA67EA" w:rsidP="00FA67EA">
      <w:pPr>
        <w:autoSpaceDE w:val="0"/>
        <w:autoSpaceDN w:val="0"/>
        <w:adjustRightInd w:val="0"/>
        <w:rPr>
          <w:rFonts w:ascii="Fd" w:eastAsiaTheme="minorHAnsi" w:hAnsi="Fd" w:cs="Arial"/>
          <w:sz w:val="20"/>
          <w:szCs w:val="20"/>
        </w:rPr>
      </w:pPr>
    </w:p>
    <w:p w:rsidR="00FA67EA" w:rsidRPr="000B6117" w:rsidRDefault="00FA67EA" w:rsidP="00FA67EA">
      <w:pPr>
        <w:autoSpaceDE w:val="0"/>
        <w:autoSpaceDN w:val="0"/>
        <w:adjustRightInd w:val="0"/>
        <w:ind w:left="720"/>
        <w:rPr>
          <w:rFonts w:ascii="Fd" w:eastAsiaTheme="minorHAnsi" w:hAnsi="Fd" w:cs="Arial"/>
          <w:sz w:val="20"/>
          <w:szCs w:val="20"/>
        </w:rPr>
      </w:pPr>
      <w:r>
        <w:rPr>
          <w:rFonts w:ascii="Fd" w:eastAsiaTheme="minorHAnsi" w:hAnsi="Fd" w:cs="Arial"/>
          <w:sz w:val="20"/>
          <w:szCs w:val="20"/>
        </w:rPr>
        <w:t>(</w:t>
      </w:r>
      <w:proofErr w:type="spellStart"/>
      <w:r w:rsidRPr="000B6117">
        <w:rPr>
          <w:rFonts w:ascii="Fd" w:eastAsiaTheme="minorHAnsi" w:hAnsi="Fd" w:cs="Arial"/>
          <w:sz w:val="20"/>
          <w:szCs w:val="20"/>
        </w:rPr>
        <w:t>War</w:t>
      </w:r>
      <w:r>
        <w:rPr>
          <w:rFonts w:ascii="Fd" w:eastAsiaTheme="minorHAnsi" w:hAnsi="Fd" w:cs="Arial"/>
          <w:sz w:val="20"/>
          <w:szCs w:val="20"/>
        </w:rPr>
        <w:t>r-Leeper</w:t>
      </w:r>
      <w:proofErr w:type="spellEnd"/>
      <w:r>
        <w:rPr>
          <w:rFonts w:ascii="Fd" w:eastAsiaTheme="minorHAnsi" w:hAnsi="Fd" w:cs="Arial"/>
          <w:sz w:val="20"/>
          <w:szCs w:val="20"/>
        </w:rPr>
        <w:t>, Wright, and Mack 1994)</w:t>
      </w:r>
      <w:r w:rsidRPr="000B6117">
        <w:rPr>
          <w:rFonts w:ascii="Fd" w:eastAsiaTheme="minorHAnsi" w:hAnsi="Fd" w:cs="Arial"/>
          <w:sz w:val="20"/>
          <w:szCs w:val="20"/>
        </w:rPr>
        <w:t>. Another study of 17 children aged 6–12 in a unit for children with moderate emotional and behavioural problems showed that 16 of them presented with speech and/or language problems serious enough to require speech and language intervention (Emotional and Behavioural Difficulties Vol. 14, No. 1, March 2009</w:t>
      </w:r>
      <w:proofErr w:type="gramStart"/>
      <w:r w:rsidRPr="000B6117">
        <w:rPr>
          <w:rFonts w:ascii="Fd" w:eastAsiaTheme="minorHAnsi" w:hAnsi="Fd" w:cs="Arial"/>
          <w:sz w:val="20"/>
          <w:szCs w:val="20"/>
        </w:rPr>
        <w:t>,p.3</w:t>
      </w:r>
      <w:proofErr w:type="gramEnd"/>
      <w:r w:rsidRPr="000B6117">
        <w:rPr>
          <w:rFonts w:ascii="Fd" w:eastAsiaTheme="minorHAnsi" w:hAnsi="Fd" w:cs="Arial"/>
          <w:sz w:val="20"/>
          <w:szCs w:val="20"/>
        </w:rPr>
        <w:t>)</w:t>
      </w:r>
    </w:p>
    <w:p w:rsidR="00FA67EA" w:rsidRPr="000B6117" w:rsidRDefault="00FA67EA" w:rsidP="00FA67EA">
      <w:pPr>
        <w:autoSpaceDE w:val="0"/>
        <w:autoSpaceDN w:val="0"/>
        <w:adjustRightInd w:val="0"/>
        <w:rPr>
          <w:rFonts w:ascii="Fd" w:eastAsiaTheme="minorHAnsi" w:hAnsi="Fd" w:cs="Arial"/>
          <w:sz w:val="20"/>
          <w:szCs w:val="20"/>
        </w:rPr>
      </w:pPr>
    </w:p>
    <w:p w:rsidR="00FA67EA" w:rsidRPr="000B6117" w:rsidRDefault="00FA67EA" w:rsidP="00FA67EA">
      <w:pPr>
        <w:autoSpaceDE w:val="0"/>
        <w:autoSpaceDN w:val="0"/>
        <w:adjustRightInd w:val="0"/>
        <w:ind w:left="360"/>
        <w:rPr>
          <w:rFonts w:ascii="Fd" w:eastAsiaTheme="minorHAnsi" w:hAnsi="Fd" w:cs="Arial"/>
          <w:sz w:val="20"/>
          <w:szCs w:val="20"/>
        </w:rPr>
      </w:pPr>
      <w:r w:rsidRPr="000B6117">
        <w:rPr>
          <w:rFonts w:ascii="Fd" w:eastAsiaTheme="minorHAnsi" w:hAnsi="Fd" w:cs="Arial"/>
          <w:sz w:val="20"/>
          <w:szCs w:val="20"/>
        </w:rPr>
        <w:t>A further study which was carried out by Benner, Nelson, and Epstein (2002) undertook a literary review of 26 studies into the subject and concluded that 71% of children identified with emotional and behavioural disorders were found to experience ‘clinically significant language deficits’.</w:t>
      </w:r>
    </w:p>
    <w:p w:rsidR="00FA67EA" w:rsidRPr="000B6117" w:rsidRDefault="00FA67EA" w:rsidP="00FA67EA">
      <w:pPr>
        <w:autoSpaceDE w:val="0"/>
        <w:autoSpaceDN w:val="0"/>
        <w:adjustRightInd w:val="0"/>
        <w:rPr>
          <w:rFonts w:ascii="Fd" w:eastAsiaTheme="minorHAnsi" w:hAnsi="Fd" w:cs="Arial"/>
          <w:sz w:val="20"/>
          <w:szCs w:val="20"/>
        </w:rPr>
      </w:pPr>
    </w:p>
    <w:p w:rsidR="00FA67EA" w:rsidRPr="000B6117" w:rsidRDefault="00FA67EA" w:rsidP="00FA67EA">
      <w:pPr>
        <w:autoSpaceDE w:val="0"/>
        <w:autoSpaceDN w:val="0"/>
        <w:adjustRightInd w:val="0"/>
        <w:rPr>
          <w:rFonts w:ascii="Fd" w:eastAsiaTheme="minorHAnsi" w:hAnsi="Fd" w:cs="Arial"/>
          <w:sz w:val="20"/>
          <w:szCs w:val="20"/>
        </w:rPr>
      </w:pPr>
    </w:p>
    <w:p w:rsidR="00FA67EA" w:rsidRPr="000B6117" w:rsidRDefault="00FA67EA" w:rsidP="00FA67EA">
      <w:pPr>
        <w:autoSpaceDE w:val="0"/>
        <w:autoSpaceDN w:val="0"/>
        <w:adjustRightInd w:val="0"/>
        <w:ind w:left="360"/>
        <w:rPr>
          <w:rFonts w:ascii="Fd" w:eastAsiaTheme="minorHAnsi" w:hAnsi="Fd" w:cs="Arial"/>
          <w:sz w:val="20"/>
          <w:szCs w:val="20"/>
        </w:rPr>
      </w:pPr>
      <w:r w:rsidRPr="000B6117">
        <w:rPr>
          <w:rFonts w:ascii="Fd" w:eastAsiaTheme="minorHAnsi" w:hAnsi="Fd" w:cs="Arial"/>
          <w:sz w:val="20"/>
          <w:szCs w:val="20"/>
        </w:rPr>
        <w:lastRenderedPageBreak/>
        <w:t xml:space="preserve">Given that over two thirds of the children presenting with SEBD which were studied also have a Speech and language difficulty, which has often gone undiagnosed, this essay will now consider further factors which could influence the behaviours presented by the pupils. </w:t>
      </w:r>
    </w:p>
    <w:p w:rsidR="00FA67EA" w:rsidRPr="000B6117" w:rsidRDefault="00FA67EA" w:rsidP="00FA67EA">
      <w:pPr>
        <w:autoSpaceDE w:val="0"/>
        <w:autoSpaceDN w:val="0"/>
        <w:adjustRightInd w:val="0"/>
        <w:rPr>
          <w:rFonts w:ascii="Fd" w:eastAsiaTheme="minorHAnsi" w:hAnsi="Fd" w:cs="Arial"/>
          <w:sz w:val="20"/>
          <w:szCs w:val="20"/>
        </w:rPr>
      </w:pPr>
    </w:p>
    <w:p w:rsidR="00FA67EA" w:rsidRPr="000B6117" w:rsidRDefault="00FA67EA" w:rsidP="00FA67EA">
      <w:pPr>
        <w:autoSpaceDE w:val="0"/>
        <w:autoSpaceDN w:val="0"/>
        <w:adjustRightInd w:val="0"/>
        <w:rPr>
          <w:rFonts w:ascii="Fd" w:hAnsi="Fd"/>
          <w:sz w:val="20"/>
          <w:szCs w:val="20"/>
        </w:rPr>
      </w:pPr>
      <w:r w:rsidRPr="000B6117">
        <w:rPr>
          <w:rFonts w:ascii="Fd" w:eastAsiaTheme="minorHAnsi" w:hAnsi="Fd" w:cs="Arial"/>
          <w:sz w:val="20"/>
          <w:szCs w:val="20"/>
        </w:rPr>
        <w:t>Cognitive development theory was established by Piaget in 1936, he proposed a theory of development which stated that children construct a model of the world around them.  He did not agree that intelligence was a fixed and inherited factor but that cognitive development occurred through interaction with the environment and biological maturation.  Piaget’s systematic study of cognitive development led him to propose a staged theory of development.  These stages focused on the mechanisms and processed developed in the child which allows them to reason and think using hypothesise. “</w:t>
      </w:r>
      <w:r w:rsidRPr="000B6117">
        <w:rPr>
          <w:rFonts w:ascii="Fd" w:hAnsi="Fd"/>
          <w:sz w:val="20"/>
          <w:szCs w:val="20"/>
        </w:rPr>
        <w:t>To Piaget, cognitive development was a progressive reorganization of mental processes as a result of biological maturation and environmental experience.” (McLeod 2018 p.2)  The development and readjustment of these hypothesise allowed children to learn from the past and make predictions about future events.  Piaget developed schema to explain the individual building blocks of knowledge.  Each building block or piece of information was held individually but were grouped into related topics to allow the child to understand and respond to situations.  The number and complexity of these schema increase in line with a child’s physical and mental development.</w:t>
      </w:r>
    </w:p>
    <w:p w:rsidR="00FA67EA" w:rsidRPr="000B6117" w:rsidRDefault="00FA67EA" w:rsidP="00FA67EA">
      <w:pPr>
        <w:autoSpaceDE w:val="0"/>
        <w:autoSpaceDN w:val="0"/>
        <w:adjustRightInd w:val="0"/>
        <w:rPr>
          <w:rFonts w:ascii="Fd" w:hAnsi="Fd"/>
          <w:sz w:val="20"/>
          <w:szCs w:val="20"/>
        </w:rPr>
      </w:pPr>
    </w:p>
    <w:p w:rsidR="00FA67EA" w:rsidRPr="000B6117" w:rsidRDefault="00FA67EA" w:rsidP="00FA67EA">
      <w:pPr>
        <w:autoSpaceDE w:val="0"/>
        <w:autoSpaceDN w:val="0"/>
        <w:adjustRightInd w:val="0"/>
        <w:rPr>
          <w:rFonts w:ascii="Fd" w:hAnsi="Fd"/>
          <w:sz w:val="20"/>
          <w:szCs w:val="20"/>
        </w:rPr>
      </w:pPr>
      <w:r w:rsidRPr="000B6117">
        <w:rPr>
          <w:rFonts w:ascii="Fd" w:hAnsi="Fd"/>
          <w:sz w:val="20"/>
          <w:szCs w:val="20"/>
        </w:rPr>
        <w:t xml:space="preserve">Piaget suggested 4 stages of development and associated ages, the sensorimotor stage spanned birth to 2 years, the pre-operational phase 2 to 7 years which led to the concrete operational stage 7 to 11 followed by the formal operational stage from 11 onwards.  Although the stages are linked to ages these were what an average child could expect to achieve.  Piaget believed that each child needed to pass through the stages in order but that the rate of progress would be dependent on the individual and that some may not complete the transition through all of them.  He also held the view that the progress through the stages was not liner but revolutionary with jumps being made in a child’s understanding of the world.  Vygotsky a contemporary of Piaget and later Bruner disagreed with the stages and revolutionary element of Piaget’s theory.  Vygotsky thought that development was a continuous process, others have also questioned the reality of the 4 stages.  The progress to the formal operational stage is not a given, “for example, Keating (1979) reported that 40-60% of college students fail at formal operation tasks, and </w:t>
      </w:r>
      <w:proofErr w:type="spellStart"/>
      <w:r w:rsidRPr="000B6117">
        <w:rPr>
          <w:rFonts w:ascii="Fd" w:hAnsi="Fd"/>
          <w:sz w:val="20"/>
          <w:szCs w:val="20"/>
        </w:rPr>
        <w:t>Dasen</w:t>
      </w:r>
      <w:proofErr w:type="spellEnd"/>
      <w:r w:rsidRPr="000B6117">
        <w:rPr>
          <w:rFonts w:ascii="Fd" w:hAnsi="Fd"/>
          <w:sz w:val="20"/>
          <w:szCs w:val="20"/>
        </w:rPr>
        <w:t xml:space="preserve"> (1994) states that only one-third of adults ever reach the formal operational stage.” (McLeod 2018 p.7)  Piaget’s theory also focused solely on the individual the development through the stages were only influenced by biological maturation he did not consider outside influences.  Vygotsky stated that “child's learning always occurs in a social context in co-operation with someone more </w:t>
      </w:r>
      <w:proofErr w:type="spellStart"/>
      <w:r w:rsidRPr="000B6117">
        <w:rPr>
          <w:rFonts w:ascii="Fd" w:hAnsi="Fd"/>
          <w:sz w:val="20"/>
          <w:szCs w:val="20"/>
        </w:rPr>
        <w:t>skillful</w:t>
      </w:r>
      <w:proofErr w:type="spellEnd"/>
      <w:r w:rsidRPr="000B6117">
        <w:rPr>
          <w:rFonts w:ascii="Fd" w:hAnsi="Fd"/>
          <w:sz w:val="20"/>
          <w:szCs w:val="20"/>
        </w:rPr>
        <w:t xml:space="preserve"> (MKO). This social interaction provides language opportunities and language is the foundation of thought.”</w:t>
      </w:r>
      <w:proofErr w:type="gramStart"/>
      <w:r>
        <w:rPr>
          <w:rFonts w:ascii="Fd" w:hAnsi="Fd"/>
          <w:sz w:val="20"/>
          <w:szCs w:val="20"/>
        </w:rPr>
        <w:t>(</w:t>
      </w:r>
      <w:r w:rsidRPr="000B6117">
        <w:rPr>
          <w:rFonts w:ascii="Fd" w:hAnsi="Fd"/>
          <w:sz w:val="20"/>
          <w:szCs w:val="20"/>
        </w:rPr>
        <w:t xml:space="preserve"> McLeod</w:t>
      </w:r>
      <w:proofErr w:type="gramEnd"/>
      <w:r w:rsidRPr="000B6117">
        <w:rPr>
          <w:rFonts w:ascii="Fd" w:hAnsi="Fd"/>
          <w:sz w:val="20"/>
          <w:szCs w:val="20"/>
        </w:rPr>
        <w:t xml:space="preserve"> 2018 p.7)</w:t>
      </w:r>
    </w:p>
    <w:p w:rsidR="00FA67EA" w:rsidRPr="000B6117" w:rsidRDefault="00FA67EA" w:rsidP="00FA67EA">
      <w:pPr>
        <w:autoSpaceDE w:val="0"/>
        <w:autoSpaceDN w:val="0"/>
        <w:adjustRightInd w:val="0"/>
        <w:rPr>
          <w:rFonts w:ascii="Fd" w:hAnsi="Fd"/>
          <w:sz w:val="20"/>
          <w:szCs w:val="20"/>
        </w:rPr>
      </w:pPr>
      <w:r w:rsidRPr="000B6117">
        <w:rPr>
          <w:rFonts w:ascii="Fd" w:hAnsi="Fd"/>
          <w:sz w:val="20"/>
          <w:szCs w:val="20"/>
        </w:rPr>
        <w:t xml:space="preserve"> </w:t>
      </w:r>
    </w:p>
    <w:p w:rsidR="00FA67EA" w:rsidRPr="000B6117" w:rsidRDefault="00FA67EA" w:rsidP="00FA67EA">
      <w:pPr>
        <w:autoSpaceDE w:val="0"/>
        <w:autoSpaceDN w:val="0"/>
        <w:adjustRightInd w:val="0"/>
        <w:rPr>
          <w:rFonts w:ascii="Fd" w:hAnsi="Fd"/>
          <w:sz w:val="20"/>
          <w:szCs w:val="20"/>
        </w:rPr>
      </w:pPr>
      <w:r w:rsidRPr="000B6117">
        <w:rPr>
          <w:rFonts w:ascii="Fd" w:hAnsi="Fd"/>
          <w:sz w:val="20"/>
          <w:szCs w:val="20"/>
        </w:rPr>
        <w:t xml:space="preserve">Both theories consider the influence of language, but differ considerably in the role it plays in the cognitive development of the child. </w:t>
      </w:r>
    </w:p>
    <w:p w:rsidR="00FA67EA" w:rsidRPr="000B6117" w:rsidRDefault="00FA67EA" w:rsidP="00FA67EA">
      <w:pPr>
        <w:autoSpaceDE w:val="0"/>
        <w:autoSpaceDN w:val="0"/>
        <w:adjustRightInd w:val="0"/>
        <w:rPr>
          <w:rFonts w:ascii="Fd" w:eastAsiaTheme="minorHAnsi" w:hAnsi="Fd" w:cs="Arial"/>
          <w:sz w:val="20"/>
          <w:szCs w:val="20"/>
        </w:rPr>
      </w:pPr>
    </w:p>
    <w:p w:rsidR="00FA67EA" w:rsidRPr="000B6117" w:rsidRDefault="00FA67EA" w:rsidP="00FA67EA">
      <w:pPr>
        <w:autoSpaceDE w:val="0"/>
        <w:autoSpaceDN w:val="0"/>
        <w:adjustRightInd w:val="0"/>
        <w:ind w:left="720"/>
        <w:rPr>
          <w:rFonts w:ascii="Fd" w:eastAsiaTheme="minorHAnsi" w:hAnsi="Fd" w:cs="ArialMT"/>
          <w:color w:val="222222"/>
          <w:sz w:val="20"/>
          <w:szCs w:val="20"/>
        </w:rPr>
      </w:pPr>
      <w:r w:rsidRPr="000B6117">
        <w:rPr>
          <w:rFonts w:ascii="Fd" w:eastAsiaTheme="minorHAnsi" w:hAnsi="Fd" w:cs="ArialMT"/>
          <w:color w:val="222222"/>
          <w:sz w:val="20"/>
          <w:szCs w:val="20"/>
        </w:rPr>
        <w:t>According to Piaget, language depends on thought for its development (i.e., thought comes before language). For Vygotsky, thought and language are initially separate systems from the beginning of life, merging at around three years of age, producing verbal thought (inner speech).</w:t>
      </w:r>
      <w:r w:rsidRPr="000B6117">
        <w:rPr>
          <w:rFonts w:ascii="Fd" w:hAnsi="Fd"/>
          <w:sz w:val="20"/>
          <w:szCs w:val="20"/>
        </w:rPr>
        <w:t xml:space="preserve"> (McLeod 2018 p.2)  </w:t>
      </w:r>
    </w:p>
    <w:p w:rsidR="00FA67EA" w:rsidRPr="000B6117" w:rsidRDefault="00FA67EA" w:rsidP="00FA67EA">
      <w:pPr>
        <w:ind w:left="360"/>
        <w:rPr>
          <w:rFonts w:ascii="Fd" w:hAnsi="Fd" w:cs="Arial"/>
          <w:sz w:val="20"/>
          <w:szCs w:val="20"/>
        </w:rPr>
      </w:pPr>
    </w:p>
    <w:p w:rsidR="00FA67EA" w:rsidRPr="000B6117" w:rsidRDefault="00FA67EA" w:rsidP="00FA67EA">
      <w:pPr>
        <w:autoSpaceDE w:val="0"/>
        <w:autoSpaceDN w:val="0"/>
        <w:adjustRightInd w:val="0"/>
        <w:rPr>
          <w:rFonts w:ascii="Fd" w:hAnsi="Fd"/>
          <w:sz w:val="20"/>
          <w:szCs w:val="20"/>
        </w:rPr>
      </w:pPr>
      <w:r w:rsidRPr="000B6117">
        <w:rPr>
          <w:rFonts w:ascii="Fd" w:hAnsi="Fd" w:cs="Arial"/>
          <w:sz w:val="20"/>
          <w:szCs w:val="20"/>
        </w:rPr>
        <w:t>The theories also differ when considering the significant people who influence the personal cognitive development. Vygotsky states “</w:t>
      </w:r>
      <w:r w:rsidRPr="000B6117">
        <w:rPr>
          <w:rFonts w:ascii="Fd" w:eastAsiaTheme="minorHAnsi" w:hAnsi="Fd" w:cs="ArialMT"/>
          <w:color w:val="222222"/>
          <w:sz w:val="20"/>
          <w:szCs w:val="20"/>
        </w:rPr>
        <w:t>Adults transmit their culture's tools of intellectual adaptation that children internalize. In contrast, Piaget emphasizes the importance of peers as peer interaction promotes social perspective taking.</w:t>
      </w:r>
      <w:r w:rsidRPr="000B6117">
        <w:rPr>
          <w:rFonts w:ascii="Fd" w:hAnsi="Fd" w:cs="Arial"/>
          <w:sz w:val="20"/>
          <w:szCs w:val="20"/>
        </w:rPr>
        <w:t xml:space="preserve"> “(</w:t>
      </w:r>
      <w:r w:rsidRPr="000B6117">
        <w:rPr>
          <w:rFonts w:ascii="Fd" w:hAnsi="Fd"/>
          <w:sz w:val="20"/>
          <w:szCs w:val="20"/>
        </w:rPr>
        <w:t xml:space="preserve">McLeod 2018 p.2) however both agree that language is central to the development of cognition and that the quality of interaction with other people around the developing child will influence this.  </w:t>
      </w:r>
    </w:p>
    <w:p w:rsidR="00FA67EA" w:rsidRPr="000B6117" w:rsidRDefault="00FA67EA" w:rsidP="00FA67EA">
      <w:pPr>
        <w:autoSpaceDE w:val="0"/>
        <w:autoSpaceDN w:val="0"/>
        <w:adjustRightInd w:val="0"/>
        <w:rPr>
          <w:rFonts w:ascii="Fd" w:hAnsi="Fd"/>
          <w:sz w:val="20"/>
          <w:szCs w:val="20"/>
        </w:rPr>
      </w:pPr>
    </w:p>
    <w:p w:rsidR="00FA67EA" w:rsidRPr="000B6117" w:rsidRDefault="00FA67EA" w:rsidP="00FA67EA">
      <w:pPr>
        <w:autoSpaceDE w:val="0"/>
        <w:autoSpaceDN w:val="0"/>
        <w:adjustRightInd w:val="0"/>
        <w:rPr>
          <w:rFonts w:ascii="Fd" w:eastAsiaTheme="minorHAnsi" w:hAnsi="Fd" w:cs="AdvOT46dcae81"/>
          <w:sz w:val="20"/>
          <w:szCs w:val="20"/>
        </w:rPr>
      </w:pPr>
      <w:r w:rsidRPr="000B6117">
        <w:rPr>
          <w:rFonts w:ascii="Fd" w:eastAsiaTheme="minorHAnsi" w:hAnsi="Fd" w:cs="ArialMT"/>
          <w:color w:val="222222"/>
          <w:sz w:val="20"/>
          <w:szCs w:val="20"/>
        </w:rPr>
        <w:t>Leading on from this social perspective and feeding in to Maslow’s Hierarchy of need whilst recognising the importance of communication is the theory of attachment. “</w:t>
      </w:r>
      <w:r w:rsidRPr="000B6117">
        <w:rPr>
          <w:rFonts w:ascii="Fd" w:eastAsiaTheme="minorHAnsi" w:hAnsi="Fd" w:cs="AdvOT46dcae81"/>
          <w:sz w:val="20"/>
          <w:szCs w:val="20"/>
        </w:rPr>
        <w:t>Children with insecure attachments can feel anxious, uncertain and have low self-worth which can result in a struggle to adapt to school as they are unable to articulate their feelings.”(Webber 2017 p.317)  Difficulties with attachment are common amongst the general school population.</w:t>
      </w:r>
    </w:p>
    <w:p w:rsidR="00FA67EA" w:rsidRPr="000B6117" w:rsidRDefault="00FA67EA" w:rsidP="00FA67EA">
      <w:pPr>
        <w:autoSpaceDE w:val="0"/>
        <w:autoSpaceDN w:val="0"/>
        <w:adjustRightInd w:val="0"/>
        <w:rPr>
          <w:rFonts w:ascii="Fd" w:eastAsiaTheme="minorHAnsi" w:hAnsi="Fd" w:cs="AdvOT46dcae81"/>
          <w:sz w:val="20"/>
          <w:szCs w:val="20"/>
        </w:rPr>
      </w:pPr>
    </w:p>
    <w:p w:rsidR="00FA67EA" w:rsidRPr="000B6117" w:rsidRDefault="00FA67EA" w:rsidP="00FA67EA">
      <w:pPr>
        <w:autoSpaceDE w:val="0"/>
        <w:autoSpaceDN w:val="0"/>
        <w:adjustRightInd w:val="0"/>
        <w:rPr>
          <w:rFonts w:ascii="Fd" w:eastAsiaTheme="minorHAnsi" w:hAnsi="Fd" w:cs="AdvOT46dcae81"/>
          <w:color w:val="000000"/>
          <w:sz w:val="20"/>
          <w:szCs w:val="20"/>
        </w:rPr>
      </w:pPr>
      <w:r w:rsidRPr="000B6117">
        <w:rPr>
          <w:rFonts w:ascii="Fd" w:eastAsiaTheme="minorHAnsi" w:hAnsi="Fd" w:cs="AdvOT46dcae81"/>
          <w:sz w:val="20"/>
          <w:szCs w:val="20"/>
        </w:rPr>
        <w:tab/>
      </w:r>
      <w:r w:rsidRPr="000B6117">
        <w:rPr>
          <w:rFonts w:ascii="Fd" w:eastAsiaTheme="minorHAnsi" w:hAnsi="Fd" w:cs="AdvOT46dcae81"/>
          <w:color w:val="000000"/>
          <w:sz w:val="20"/>
          <w:szCs w:val="20"/>
        </w:rPr>
        <w:t>Previous research claims that over a third of children have an insecure attachment with at least</w:t>
      </w:r>
    </w:p>
    <w:p w:rsidR="00FA67EA" w:rsidRPr="000B6117" w:rsidRDefault="00FA67EA" w:rsidP="00FA67EA">
      <w:pPr>
        <w:autoSpaceDE w:val="0"/>
        <w:autoSpaceDN w:val="0"/>
        <w:adjustRightInd w:val="0"/>
        <w:ind w:firstLine="720"/>
        <w:rPr>
          <w:rFonts w:ascii="Fd" w:eastAsiaTheme="minorHAnsi" w:hAnsi="Fd" w:cs="AdvOT46dcae81"/>
          <w:color w:val="000000"/>
          <w:sz w:val="20"/>
          <w:szCs w:val="20"/>
        </w:rPr>
      </w:pPr>
      <w:proofErr w:type="gramStart"/>
      <w:r w:rsidRPr="000B6117">
        <w:rPr>
          <w:rFonts w:ascii="Fd" w:eastAsiaTheme="minorHAnsi" w:hAnsi="Fd" w:cs="AdvOT46dcae81"/>
          <w:color w:val="000000"/>
          <w:sz w:val="20"/>
          <w:szCs w:val="20"/>
        </w:rPr>
        <w:t>one</w:t>
      </w:r>
      <w:proofErr w:type="gramEnd"/>
      <w:r w:rsidRPr="000B6117">
        <w:rPr>
          <w:rFonts w:ascii="Fd" w:eastAsiaTheme="minorHAnsi" w:hAnsi="Fd" w:cs="AdvOT46dcae81"/>
          <w:color w:val="000000"/>
          <w:sz w:val="20"/>
          <w:szCs w:val="20"/>
        </w:rPr>
        <w:t xml:space="preserve"> care giver (Bergin and Bergin </w:t>
      </w:r>
      <w:r w:rsidRPr="000B6117">
        <w:rPr>
          <w:rFonts w:ascii="Fd" w:eastAsiaTheme="minorHAnsi" w:hAnsi="Fd" w:cs="AdvOT46dcae81"/>
          <w:color w:val="000080"/>
          <w:sz w:val="20"/>
          <w:szCs w:val="20"/>
        </w:rPr>
        <w:t>2009</w:t>
      </w:r>
      <w:r w:rsidRPr="000B6117">
        <w:rPr>
          <w:rFonts w:ascii="Fd" w:eastAsiaTheme="minorHAnsi" w:hAnsi="Fd" w:cs="AdvOT46dcae81"/>
          <w:color w:val="000000"/>
          <w:sz w:val="20"/>
          <w:szCs w:val="20"/>
        </w:rPr>
        <w:t xml:space="preserve">). </w:t>
      </w:r>
      <w:proofErr w:type="spellStart"/>
      <w:r w:rsidRPr="000B6117">
        <w:rPr>
          <w:rFonts w:ascii="Fd" w:eastAsiaTheme="minorHAnsi" w:hAnsi="Fd" w:cs="AdvOT46dcae81"/>
          <w:color w:val="000000"/>
          <w:sz w:val="20"/>
          <w:szCs w:val="20"/>
        </w:rPr>
        <w:t>Bakermans-Kranenburg</w:t>
      </w:r>
      <w:proofErr w:type="spellEnd"/>
      <w:r w:rsidRPr="000B6117">
        <w:rPr>
          <w:rFonts w:ascii="Fd" w:eastAsiaTheme="minorHAnsi" w:hAnsi="Fd" w:cs="AdvOT46dcae81"/>
          <w:color w:val="000000"/>
          <w:sz w:val="20"/>
          <w:szCs w:val="20"/>
        </w:rPr>
        <w:t xml:space="preserve"> and Van </w:t>
      </w:r>
      <w:proofErr w:type="spellStart"/>
      <w:r w:rsidRPr="000B6117">
        <w:rPr>
          <w:rFonts w:ascii="Fd" w:eastAsiaTheme="minorHAnsi" w:hAnsi="Fd" w:cs="AdvOT46dcae81"/>
          <w:color w:val="000000"/>
          <w:sz w:val="20"/>
          <w:szCs w:val="20"/>
        </w:rPr>
        <w:t>Ijzendoorn</w:t>
      </w:r>
      <w:proofErr w:type="spellEnd"/>
      <w:r w:rsidRPr="000B6117">
        <w:rPr>
          <w:rFonts w:ascii="Fd" w:eastAsiaTheme="minorHAnsi" w:hAnsi="Fd" w:cs="AdvOT46dcae81"/>
          <w:color w:val="000000"/>
          <w:sz w:val="20"/>
          <w:szCs w:val="20"/>
        </w:rPr>
        <w:t xml:space="preserve"> (</w:t>
      </w:r>
      <w:r w:rsidRPr="000B6117">
        <w:rPr>
          <w:rFonts w:ascii="Fd" w:eastAsiaTheme="minorHAnsi" w:hAnsi="Fd" w:cs="AdvOT46dcae81"/>
          <w:color w:val="000080"/>
          <w:sz w:val="20"/>
          <w:szCs w:val="20"/>
        </w:rPr>
        <w:t>2009</w:t>
      </w:r>
      <w:r w:rsidRPr="000B6117">
        <w:rPr>
          <w:rFonts w:ascii="Fd" w:eastAsiaTheme="minorHAnsi" w:hAnsi="Fd" w:cs="AdvOT46dcae81"/>
          <w:color w:val="000000"/>
          <w:sz w:val="20"/>
          <w:szCs w:val="20"/>
        </w:rPr>
        <w:t>)</w:t>
      </w:r>
    </w:p>
    <w:p w:rsidR="00FA67EA" w:rsidRPr="000B6117" w:rsidRDefault="00FA67EA" w:rsidP="00FA67EA">
      <w:pPr>
        <w:autoSpaceDE w:val="0"/>
        <w:autoSpaceDN w:val="0"/>
        <w:adjustRightInd w:val="0"/>
        <w:ind w:firstLine="720"/>
        <w:rPr>
          <w:rFonts w:ascii="Fd" w:eastAsiaTheme="minorHAnsi" w:hAnsi="Fd" w:cs="AdvOT46dcae81"/>
          <w:color w:val="000000"/>
          <w:sz w:val="20"/>
          <w:szCs w:val="20"/>
        </w:rPr>
      </w:pPr>
      <w:proofErr w:type="gramStart"/>
      <w:r w:rsidRPr="000B6117">
        <w:rPr>
          <w:rFonts w:ascii="Fd" w:eastAsiaTheme="minorHAnsi" w:hAnsi="Fd" w:cs="AdvOT46dcae81"/>
          <w:color w:val="000000"/>
          <w:sz w:val="20"/>
          <w:szCs w:val="20"/>
        </w:rPr>
        <w:t>emphasise</w:t>
      </w:r>
      <w:proofErr w:type="gramEnd"/>
      <w:r w:rsidRPr="000B6117">
        <w:rPr>
          <w:rFonts w:ascii="Fd" w:eastAsiaTheme="minorHAnsi" w:hAnsi="Fd" w:cs="AdvOT46dcae81"/>
          <w:color w:val="000000"/>
          <w:sz w:val="20"/>
          <w:szCs w:val="20"/>
        </w:rPr>
        <w:t xml:space="preserve"> that over 40% of mothers have an insecure attachment, (</w:t>
      </w:r>
      <w:proofErr w:type="spellStart"/>
      <w:r w:rsidRPr="000B6117">
        <w:rPr>
          <w:rFonts w:ascii="Fd" w:eastAsiaTheme="minorHAnsi" w:hAnsi="Fd" w:cs="AdvOT46dcae81"/>
          <w:color w:val="000000"/>
          <w:sz w:val="20"/>
          <w:szCs w:val="20"/>
        </w:rPr>
        <w:t>webber</w:t>
      </w:r>
      <w:proofErr w:type="spellEnd"/>
      <w:r w:rsidRPr="000B6117">
        <w:rPr>
          <w:rFonts w:ascii="Fd" w:eastAsiaTheme="minorHAnsi" w:hAnsi="Fd" w:cs="AdvOT46dcae81"/>
          <w:color w:val="000000"/>
          <w:sz w:val="20"/>
          <w:szCs w:val="20"/>
        </w:rPr>
        <w:t xml:space="preserve"> 2017 p.318)</w:t>
      </w:r>
    </w:p>
    <w:p w:rsidR="00FA67EA" w:rsidRPr="000B6117" w:rsidRDefault="00FA67EA" w:rsidP="00FA67EA">
      <w:pPr>
        <w:autoSpaceDE w:val="0"/>
        <w:autoSpaceDN w:val="0"/>
        <w:adjustRightInd w:val="0"/>
        <w:ind w:firstLine="720"/>
        <w:rPr>
          <w:rFonts w:ascii="Fd" w:eastAsiaTheme="minorHAnsi" w:hAnsi="Fd" w:cs="AdvOT46dcae81"/>
          <w:color w:val="000000"/>
          <w:sz w:val="20"/>
          <w:szCs w:val="20"/>
        </w:rPr>
      </w:pPr>
    </w:p>
    <w:p w:rsidR="00FA67EA" w:rsidRDefault="00FA67EA" w:rsidP="00FA67EA">
      <w:pPr>
        <w:autoSpaceDE w:val="0"/>
        <w:autoSpaceDN w:val="0"/>
        <w:adjustRightInd w:val="0"/>
        <w:rPr>
          <w:rFonts w:ascii="Fd" w:eastAsiaTheme="minorHAnsi" w:hAnsi="Fd" w:cs="ArialMT"/>
          <w:color w:val="080000"/>
          <w:sz w:val="20"/>
          <w:szCs w:val="20"/>
        </w:rPr>
      </w:pPr>
      <w:r w:rsidRPr="000B6117">
        <w:rPr>
          <w:rFonts w:ascii="Fd" w:eastAsiaTheme="minorHAnsi" w:hAnsi="Fd" w:cs="AdvOT46dcae81"/>
          <w:color w:val="000000"/>
          <w:sz w:val="20"/>
          <w:szCs w:val="20"/>
        </w:rPr>
        <w:t xml:space="preserve">Attachment theory originates from the work of </w:t>
      </w:r>
      <w:r w:rsidRPr="000B6117">
        <w:rPr>
          <w:rFonts w:ascii="Fd" w:eastAsiaTheme="minorHAnsi" w:hAnsi="Fd" w:cs="ArialMT"/>
          <w:color w:val="080000"/>
          <w:sz w:val="20"/>
          <w:szCs w:val="20"/>
        </w:rPr>
        <w:t>John Bowlby, his work with ‘emotionally disturbed’ children in the early 20</w:t>
      </w:r>
      <w:r w:rsidRPr="000B6117">
        <w:rPr>
          <w:rFonts w:ascii="Fd" w:eastAsiaTheme="minorHAnsi" w:hAnsi="Fd" w:cs="ArialMT"/>
          <w:color w:val="080000"/>
          <w:sz w:val="20"/>
          <w:szCs w:val="20"/>
          <w:vertAlign w:val="superscript"/>
        </w:rPr>
        <w:t>th</w:t>
      </w:r>
      <w:r w:rsidRPr="000B6117">
        <w:rPr>
          <w:rFonts w:ascii="Fd" w:eastAsiaTheme="minorHAnsi" w:hAnsi="Fd" w:cs="ArialMT"/>
          <w:color w:val="080000"/>
          <w:sz w:val="20"/>
          <w:szCs w:val="20"/>
        </w:rPr>
        <w:t xml:space="preserve"> century led him to develop an understanding of the importance of secure relationships.  </w:t>
      </w:r>
    </w:p>
    <w:p w:rsidR="00FA67EA" w:rsidRDefault="00FA67EA" w:rsidP="00FA67EA">
      <w:pPr>
        <w:autoSpaceDE w:val="0"/>
        <w:autoSpaceDN w:val="0"/>
        <w:adjustRightInd w:val="0"/>
        <w:rPr>
          <w:rFonts w:ascii="Fd" w:eastAsiaTheme="minorHAnsi" w:hAnsi="Fd" w:cs="ArialMT"/>
          <w:color w:val="080000"/>
          <w:sz w:val="20"/>
          <w:szCs w:val="20"/>
        </w:rPr>
      </w:pPr>
    </w:p>
    <w:p w:rsidR="00FA67EA" w:rsidRDefault="00FA67EA" w:rsidP="00FA67EA">
      <w:pPr>
        <w:autoSpaceDE w:val="0"/>
        <w:autoSpaceDN w:val="0"/>
        <w:adjustRightInd w:val="0"/>
        <w:ind w:left="720" w:firstLine="45"/>
        <w:rPr>
          <w:rFonts w:ascii="Fd" w:eastAsiaTheme="minorHAnsi" w:hAnsi="Fd" w:cs="ArialMT"/>
          <w:color w:val="080000"/>
          <w:sz w:val="20"/>
          <w:szCs w:val="20"/>
        </w:rPr>
      </w:pPr>
      <w:r w:rsidRPr="000B6117">
        <w:rPr>
          <w:rFonts w:ascii="Fd" w:eastAsiaTheme="minorHAnsi" w:hAnsi="Fd" w:cs="ArialMT"/>
          <w:color w:val="080000"/>
          <w:sz w:val="20"/>
          <w:szCs w:val="20"/>
        </w:rPr>
        <w:lastRenderedPageBreak/>
        <w:t>The importance of the child’s relationship with their mother in terms of their social, emotional and cognitive development. Specifically, it shaped his belief about the link between early infant separations with the mother and later maladjustment, and led Bowlby to formulate his attachment theory.</w:t>
      </w:r>
      <w:r>
        <w:rPr>
          <w:rFonts w:ascii="Fd" w:eastAsiaTheme="minorHAnsi" w:hAnsi="Fd" w:cs="ArialMT"/>
          <w:color w:val="080000"/>
          <w:sz w:val="20"/>
          <w:szCs w:val="20"/>
        </w:rPr>
        <w:t xml:space="preserve"> (</w:t>
      </w:r>
      <w:proofErr w:type="spellStart"/>
      <w:r>
        <w:rPr>
          <w:rFonts w:ascii="Fd" w:eastAsiaTheme="minorHAnsi" w:hAnsi="Fd" w:cs="ArialMT"/>
          <w:color w:val="080000"/>
          <w:sz w:val="20"/>
          <w:szCs w:val="20"/>
        </w:rPr>
        <w:t>McLoud</w:t>
      </w:r>
      <w:proofErr w:type="spellEnd"/>
      <w:r>
        <w:rPr>
          <w:rFonts w:ascii="Fd" w:eastAsiaTheme="minorHAnsi" w:hAnsi="Fd" w:cs="ArialMT"/>
          <w:color w:val="080000"/>
          <w:sz w:val="20"/>
          <w:szCs w:val="20"/>
        </w:rPr>
        <w:t xml:space="preserve"> 2009 p.1)</w:t>
      </w:r>
    </w:p>
    <w:p w:rsidR="00FA67EA" w:rsidRDefault="00FA67EA" w:rsidP="00FA67EA">
      <w:pPr>
        <w:autoSpaceDE w:val="0"/>
        <w:autoSpaceDN w:val="0"/>
        <w:adjustRightInd w:val="0"/>
        <w:ind w:left="720" w:firstLine="45"/>
        <w:rPr>
          <w:rFonts w:ascii="Fd" w:eastAsiaTheme="minorHAnsi" w:hAnsi="Fd" w:cs="ArialMT"/>
          <w:color w:val="080000"/>
          <w:sz w:val="20"/>
          <w:szCs w:val="20"/>
        </w:rPr>
      </w:pPr>
    </w:p>
    <w:p w:rsidR="00FA67EA" w:rsidRPr="00071603" w:rsidRDefault="00FA67EA" w:rsidP="00FA67EA">
      <w:pPr>
        <w:autoSpaceDE w:val="0"/>
        <w:autoSpaceDN w:val="0"/>
        <w:adjustRightInd w:val="0"/>
        <w:rPr>
          <w:rFonts w:ascii="Fd" w:eastAsiaTheme="minorHAnsi" w:hAnsi="Fd" w:cs="ArialMT"/>
          <w:color w:val="080000"/>
          <w:sz w:val="20"/>
          <w:szCs w:val="20"/>
        </w:rPr>
      </w:pPr>
      <w:r w:rsidRPr="00B60ED4">
        <w:rPr>
          <w:rFonts w:ascii="Fd" w:eastAsiaTheme="minorHAnsi" w:hAnsi="Fd" w:cs="ArialMT"/>
          <w:sz w:val="20"/>
          <w:szCs w:val="20"/>
        </w:rPr>
        <w:t>John Bowlby</w:t>
      </w:r>
      <w:r w:rsidRPr="00B60ED4">
        <w:rPr>
          <w:rFonts w:ascii="Fd" w:eastAsiaTheme="minorHAnsi" w:hAnsi="Fd" w:cs="ArialMT"/>
          <w:color w:val="080000"/>
          <w:sz w:val="20"/>
          <w:szCs w:val="20"/>
        </w:rPr>
        <w:t>, working alongside James Robertson (1952)</w:t>
      </w:r>
      <w:r>
        <w:rPr>
          <w:rFonts w:ascii="Fd" w:eastAsiaTheme="minorHAnsi" w:hAnsi="Fd" w:cs="ArialMT"/>
          <w:color w:val="080000"/>
          <w:sz w:val="20"/>
          <w:szCs w:val="20"/>
        </w:rPr>
        <w:t xml:space="preserve"> observed that children experienced distress when separated from their mothers, even when other care givers fed them this did not reduce the levels of anxiety demonstrated.  This theory contradicts the previously dominant behavioural theory of attachment which stated that the child became attached to the mother because she fed them.  “</w:t>
      </w:r>
      <w:r w:rsidRPr="00B60ED4">
        <w:rPr>
          <w:rFonts w:ascii="Fd" w:eastAsiaTheme="minorHAnsi" w:hAnsi="Fd" w:cs="ArialMT"/>
          <w:color w:val="080000"/>
          <w:sz w:val="20"/>
          <w:szCs w:val="20"/>
        </w:rPr>
        <w:t>Bowlby defined attachment as a “lasting psychological conne</w:t>
      </w:r>
      <w:r>
        <w:rPr>
          <w:rFonts w:ascii="Fd" w:eastAsiaTheme="minorHAnsi" w:hAnsi="Fd" w:cs="ArialMT"/>
          <w:color w:val="080000"/>
          <w:sz w:val="20"/>
          <w:szCs w:val="20"/>
        </w:rPr>
        <w:t>ctedness between human beings” (</w:t>
      </w:r>
      <w:proofErr w:type="spellStart"/>
      <w:r>
        <w:rPr>
          <w:rFonts w:ascii="Fd" w:eastAsiaTheme="minorHAnsi" w:hAnsi="Fd" w:cs="ArialMT"/>
          <w:color w:val="080000"/>
          <w:sz w:val="20"/>
          <w:szCs w:val="20"/>
        </w:rPr>
        <w:t>McLoud</w:t>
      </w:r>
      <w:proofErr w:type="spellEnd"/>
      <w:r>
        <w:rPr>
          <w:rFonts w:ascii="Fd" w:eastAsiaTheme="minorHAnsi" w:hAnsi="Fd" w:cs="ArialMT"/>
          <w:color w:val="080000"/>
          <w:sz w:val="20"/>
          <w:szCs w:val="20"/>
        </w:rPr>
        <w:t xml:space="preserve"> 2009 p.1) The care giver provides the first two stages of Maslow’s Hierarchy of need the basic physiological needs and that of safety and security, secure attachment increases the child’s chances of survival, if strong attachments have not been formed this will impact on a child’s development.  Researchers including Lorenz, Harlow, Schaffer and Emerson agree attachment develops through a series of stages.  A study of 60 babies visited once a month for the first 18 months of their lives was carried out </w:t>
      </w:r>
      <w:r w:rsidRPr="00FC20BD">
        <w:rPr>
          <w:rFonts w:ascii="Fd" w:eastAsiaTheme="minorHAnsi" w:hAnsi="Fd" w:cs="ArialMT"/>
          <w:color w:val="080000"/>
          <w:sz w:val="20"/>
          <w:szCs w:val="20"/>
        </w:rPr>
        <w:t>by Rudolph Schaffer and Peggy Emerson (1964)</w:t>
      </w:r>
      <w:r>
        <w:rPr>
          <w:rFonts w:ascii="Fd" w:eastAsiaTheme="minorHAnsi" w:hAnsi="Fd" w:cs="ArialMT"/>
          <w:color w:val="080000"/>
          <w:sz w:val="20"/>
          <w:szCs w:val="20"/>
        </w:rPr>
        <w:t>. Using a variety of data collection the study looked for the development of 3 elements to measure and record, stranger anxiety, separation anxiety and social referencing the</w:t>
      </w:r>
      <w:r w:rsidRPr="00FC20BD">
        <w:rPr>
          <w:rFonts w:ascii="Fd" w:eastAsiaTheme="minorHAnsi" w:hAnsi="Fd" w:cs="ArialMT"/>
          <w:color w:val="080000"/>
          <w:sz w:val="20"/>
          <w:szCs w:val="20"/>
        </w:rPr>
        <w:t xml:space="preserve"> degree that child looks at carer to check how they should respond to something new</w:t>
      </w:r>
      <w:r>
        <w:rPr>
          <w:rFonts w:ascii="Fd" w:eastAsiaTheme="minorHAnsi" w:hAnsi="Fd" w:cs="ArialMT"/>
          <w:color w:val="080000"/>
          <w:sz w:val="20"/>
          <w:szCs w:val="20"/>
        </w:rPr>
        <w:t xml:space="preserve">.  The study concluded that attachments formed in the following sequence, </w:t>
      </w:r>
      <w:r w:rsidRPr="00071603">
        <w:rPr>
          <w:rFonts w:ascii="Fd" w:eastAsiaTheme="minorHAnsi" w:hAnsi="Fd" w:cs="Arial-BoldMT"/>
          <w:bCs/>
          <w:color w:val="080000"/>
          <w:sz w:val="20"/>
          <w:szCs w:val="20"/>
        </w:rPr>
        <w:t xml:space="preserve">Asocial 0 - 6 weeks, Indiscriminate Attachments 6 weeks to 7 months, Specific Attachment 7 - 9 months and Multiple Attachment </w:t>
      </w:r>
      <w:r>
        <w:rPr>
          <w:rFonts w:ascii="Fd" w:eastAsiaTheme="minorHAnsi" w:hAnsi="Fd" w:cs="Arial-BoldMT"/>
          <w:bCs/>
          <w:color w:val="080000"/>
          <w:sz w:val="20"/>
          <w:szCs w:val="20"/>
        </w:rPr>
        <w:t>10 months</w:t>
      </w:r>
      <w:r w:rsidRPr="00071603">
        <w:rPr>
          <w:rFonts w:ascii="Fd" w:eastAsiaTheme="minorHAnsi" w:hAnsi="Fd" w:cs="Arial-BoldMT"/>
          <w:bCs/>
          <w:color w:val="080000"/>
          <w:sz w:val="20"/>
          <w:szCs w:val="20"/>
        </w:rPr>
        <w:t xml:space="preserve"> onwards</w:t>
      </w:r>
      <w:r>
        <w:rPr>
          <w:rFonts w:ascii="Fd" w:eastAsiaTheme="minorHAnsi" w:hAnsi="Fd" w:cs="Arial-BoldMT"/>
          <w:bCs/>
          <w:color w:val="080000"/>
          <w:sz w:val="20"/>
          <w:szCs w:val="20"/>
        </w:rPr>
        <w:t xml:space="preserve">.  The results of the study found that the child formed the attachment with the adult which responded most accurately to their needs not the one they spent the most time with.  Intensely attached infants were those with mothers which responded quickly and accurately to their child’s needs, week attachments were formed by infants who received little interactions from the caregiver. It was found that the important fact in forming attachments was not the provider of food but the responsiveness of the adult.   </w:t>
      </w:r>
    </w:p>
    <w:p w:rsidR="00FA67EA" w:rsidRDefault="00FA67EA" w:rsidP="00FA67EA">
      <w:pPr>
        <w:autoSpaceDE w:val="0"/>
        <w:autoSpaceDN w:val="0"/>
        <w:adjustRightInd w:val="0"/>
        <w:rPr>
          <w:rFonts w:ascii="Fd" w:eastAsiaTheme="minorHAnsi" w:hAnsi="Fd" w:cs="ArialMT"/>
          <w:color w:val="FF0000"/>
          <w:sz w:val="20"/>
          <w:szCs w:val="20"/>
        </w:rPr>
      </w:pPr>
    </w:p>
    <w:p w:rsidR="00FA67EA" w:rsidRPr="00323CB6" w:rsidRDefault="00FA67EA" w:rsidP="00FA67EA">
      <w:pPr>
        <w:autoSpaceDE w:val="0"/>
        <w:autoSpaceDN w:val="0"/>
        <w:adjustRightInd w:val="0"/>
        <w:rPr>
          <w:rFonts w:ascii="Fd" w:eastAsiaTheme="minorHAnsi" w:hAnsi="Fd" w:cs="ArialMT"/>
          <w:sz w:val="20"/>
          <w:szCs w:val="20"/>
        </w:rPr>
      </w:pPr>
      <w:r w:rsidRPr="00323CB6">
        <w:rPr>
          <w:rFonts w:ascii="Fd" w:eastAsiaTheme="minorHAnsi" w:hAnsi="Fd" w:cs="ArialMT"/>
          <w:sz w:val="20"/>
          <w:szCs w:val="20"/>
        </w:rPr>
        <w:t>In conclusion the nature of the condition given the title social emotional and behavioural difficulties is difficult to define.  The individuals which find themselves being grouped in to this category could be presenting behaviours which span a huge range from the overtly violent to the internalised and mostly silent.  There are many factors which influence the child’s route in to this categorisation, some stem from physiological differences others from deficiencies in their environment at key points in their development.  The guidance on identifying and supporting learners with Social, Emotional and Behavioural Difficulties (p14) states.</w:t>
      </w:r>
    </w:p>
    <w:p w:rsidR="00FA67EA" w:rsidRPr="00323CB6" w:rsidRDefault="00FA67EA" w:rsidP="00FA67EA">
      <w:pPr>
        <w:autoSpaceDE w:val="0"/>
        <w:autoSpaceDN w:val="0"/>
        <w:adjustRightInd w:val="0"/>
        <w:rPr>
          <w:rFonts w:ascii="Fd" w:eastAsiaTheme="minorHAnsi" w:hAnsi="Fd" w:cs="ArialMT"/>
          <w:sz w:val="20"/>
          <w:szCs w:val="20"/>
        </w:rPr>
      </w:pPr>
    </w:p>
    <w:p w:rsidR="00FA67EA" w:rsidRPr="00323CB6" w:rsidRDefault="00FA67EA" w:rsidP="00FA67EA">
      <w:pPr>
        <w:autoSpaceDE w:val="0"/>
        <w:autoSpaceDN w:val="0"/>
        <w:adjustRightInd w:val="0"/>
        <w:rPr>
          <w:rFonts w:ascii="Fd" w:eastAsiaTheme="minorHAnsi" w:hAnsi="Fd" w:cs="DINPro-Regular"/>
          <w:sz w:val="20"/>
          <w:szCs w:val="20"/>
        </w:rPr>
      </w:pPr>
      <w:r w:rsidRPr="00323CB6">
        <w:rPr>
          <w:rFonts w:ascii="Fd" w:eastAsiaTheme="minorHAnsi" w:hAnsi="Fd" w:cs="ArialMT"/>
          <w:sz w:val="20"/>
          <w:szCs w:val="20"/>
        </w:rPr>
        <w:tab/>
      </w:r>
      <w:r w:rsidRPr="00323CB6">
        <w:rPr>
          <w:rFonts w:ascii="Fd" w:eastAsiaTheme="minorHAnsi" w:hAnsi="Fd" w:cs="DINPro-Regular"/>
          <w:sz w:val="20"/>
          <w:szCs w:val="20"/>
        </w:rPr>
        <w:t>Behaviour, emotional wellbeing, and our progress through life are the result of both:</w:t>
      </w:r>
    </w:p>
    <w:p w:rsidR="00FA67EA" w:rsidRPr="00323CB6" w:rsidRDefault="00FA67EA" w:rsidP="00FA67EA">
      <w:pPr>
        <w:autoSpaceDE w:val="0"/>
        <w:autoSpaceDN w:val="0"/>
        <w:adjustRightInd w:val="0"/>
        <w:ind w:firstLine="720"/>
        <w:rPr>
          <w:rFonts w:ascii="Fd" w:eastAsiaTheme="minorHAnsi" w:hAnsi="Fd" w:cs="DINPro-Regular"/>
          <w:sz w:val="20"/>
          <w:szCs w:val="20"/>
        </w:rPr>
      </w:pPr>
      <w:r w:rsidRPr="00323CB6">
        <w:rPr>
          <w:rFonts w:ascii="Fd" w:eastAsiaTheme="minorHAnsi" w:hAnsi="Fd" w:cs="DINPro-Regular"/>
          <w:sz w:val="20"/>
          <w:szCs w:val="20"/>
        </w:rPr>
        <w:t>• Our natural abilities and physical make-up; and</w:t>
      </w:r>
    </w:p>
    <w:p w:rsidR="00FA67EA" w:rsidRPr="00323CB6" w:rsidRDefault="00FA67EA" w:rsidP="00FA67EA">
      <w:pPr>
        <w:autoSpaceDE w:val="0"/>
        <w:autoSpaceDN w:val="0"/>
        <w:adjustRightInd w:val="0"/>
        <w:ind w:firstLine="720"/>
        <w:rPr>
          <w:rFonts w:ascii="Fd" w:eastAsiaTheme="minorHAnsi" w:hAnsi="Fd" w:cs="DINPro-Regular"/>
          <w:sz w:val="20"/>
          <w:szCs w:val="20"/>
        </w:rPr>
      </w:pPr>
      <w:r w:rsidRPr="00323CB6">
        <w:rPr>
          <w:rFonts w:ascii="Fd" w:eastAsiaTheme="minorHAnsi" w:hAnsi="Fd" w:cs="DINPro-Regular"/>
          <w:sz w:val="20"/>
          <w:szCs w:val="20"/>
        </w:rPr>
        <w:t>• The life environment that happens to us.</w:t>
      </w:r>
    </w:p>
    <w:p w:rsidR="00FA67EA" w:rsidRPr="00323CB6" w:rsidRDefault="00FA67EA" w:rsidP="00FA67EA">
      <w:pPr>
        <w:autoSpaceDE w:val="0"/>
        <w:autoSpaceDN w:val="0"/>
        <w:adjustRightInd w:val="0"/>
        <w:rPr>
          <w:rFonts w:ascii="Fd" w:eastAsiaTheme="minorHAnsi" w:hAnsi="Fd" w:cs="DINPro-Regular"/>
          <w:sz w:val="20"/>
          <w:szCs w:val="20"/>
        </w:rPr>
      </w:pPr>
    </w:p>
    <w:p w:rsidR="00FA67EA" w:rsidRPr="00323CB6" w:rsidRDefault="00FA67EA" w:rsidP="00FA67EA">
      <w:pPr>
        <w:autoSpaceDE w:val="0"/>
        <w:autoSpaceDN w:val="0"/>
        <w:adjustRightInd w:val="0"/>
        <w:rPr>
          <w:rFonts w:ascii="Fd" w:eastAsiaTheme="minorHAnsi" w:hAnsi="Fd" w:cs="ArialMT"/>
          <w:sz w:val="20"/>
          <w:szCs w:val="20"/>
        </w:rPr>
      </w:pPr>
      <w:r w:rsidRPr="00323CB6">
        <w:rPr>
          <w:rFonts w:ascii="Fd" w:eastAsiaTheme="minorHAnsi" w:hAnsi="Fd" w:cs="ArialMT"/>
          <w:sz w:val="20"/>
          <w:szCs w:val="20"/>
        </w:rPr>
        <w:t>The fluidity between these influences makes it difficult to diagnose the primary cause of a child’s behaviours, but equally offers hope that through careful observation and specialist input the factors effecting that child’s current struggles can be addressed.</w:t>
      </w:r>
      <w:r>
        <w:rPr>
          <w:rFonts w:ascii="Fd" w:eastAsiaTheme="minorHAnsi" w:hAnsi="Fd" w:cs="ArialMT"/>
          <w:sz w:val="20"/>
          <w:szCs w:val="20"/>
        </w:rPr>
        <w:t xml:space="preserve"> </w:t>
      </w:r>
    </w:p>
    <w:p w:rsidR="00FA67EA" w:rsidRPr="00323CB6" w:rsidRDefault="00FA67EA" w:rsidP="00FA67EA">
      <w:pPr>
        <w:ind w:left="360"/>
        <w:rPr>
          <w:rFonts w:ascii="Fd" w:hAnsi="Fd" w:cs="Arial"/>
          <w:sz w:val="20"/>
          <w:szCs w:val="20"/>
        </w:rPr>
      </w:pPr>
    </w:p>
    <w:p w:rsidR="00FA67EA" w:rsidRPr="000B6117" w:rsidRDefault="00FA67EA" w:rsidP="00FA67EA">
      <w:pPr>
        <w:ind w:left="360"/>
        <w:rPr>
          <w:rFonts w:ascii="Fd" w:hAnsi="Fd" w:cs="Arial"/>
          <w:sz w:val="20"/>
          <w:szCs w:val="20"/>
        </w:rPr>
      </w:pPr>
    </w:p>
    <w:p w:rsidR="00FA67EA" w:rsidRPr="000B6117" w:rsidRDefault="00FA67EA" w:rsidP="00FA67EA">
      <w:pPr>
        <w:ind w:left="360"/>
        <w:rPr>
          <w:rFonts w:ascii="Fd" w:hAnsi="Fd" w:cs="Arial"/>
          <w:sz w:val="20"/>
          <w:szCs w:val="20"/>
        </w:rPr>
      </w:pPr>
    </w:p>
    <w:p w:rsidR="00AB1CE6" w:rsidRPr="00AB1CE6" w:rsidRDefault="00AB1CE6" w:rsidP="00AB1CE6">
      <w:pPr>
        <w:spacing w:after="160" w:line="259" w:lineRule="auto"/>
        <w:rPr>
          <w:rFonts w:ascii="Arial" w:eastAsiaTheme="minorHAnsi" w:hAnsi="Arial" w:cs="Arial"/>
          <w:sz w:val="20"/>
          <w:szCs w:val="20"/>
        </w:rPr>
      </w:pPr>
      <w:r w:rsidRPr="00AB1CE6">
        <w:rPr>
          <w:rFonts w:ascii="Arial" w:eastAsiaTheme="minorHAnsi" w:hAnsi="Arial" w:cs="Arial"/>
          <w:sz w:val="20"/>
          <w:szCs w:val="20"/>
        </w:rPr>
        <w:t>Part two (4000 words)</w:t>
      </w:r>
    </w:p>
    <w:p w:rsidR="00AB1CE6" w:rsidRPr="00AB1CE6" w:rsidRDefault="00AB1CE6" w:rsidP="00AB1CE6">
      <w:pPr>
        <w:spacing w:after="160" w:line="259" w:lineRule="auto"/>
        <w:rPr>
          <w:rFonts w:ascii="Arial" w:eastAsiaTheme="minorHAnsi" w:hAnsi="Arial" w:cs="Arial"/>
          <w:sz w:val="20"/>
          <w:szCs w:val="20"/>
          <w:u w:val="single"/>
        </w:rPr>
      </w:pPr>
      <w:r w:rsidRPr="00AB1CE6">
        <w:rPr>
          <w:rFonts w:ascii="Arial" w:eastAsiaTheme="minorHAnsi" w:hAnsi="Arial" w:cs="Arial"/>
          <w:sz w:val="20"/>
          <w:szCs w:val="20"/>
          <w:u w:val="single"/>
        </w:rPr>
        <w:t>Use the two case studies provided to critically reflect on your own professional practice and make recommendations for how you could use CPD to develop in the future.</w:t>
      </w:r>
    </w:p>
    <w:p w:rsidR="00AB1CE6" w:rsidRPr="00AB1CE6" w:rsidRDefault="00AB1CE6" w:rsidP="00AB1CE6">
      <w:pPr>
        <w:spacing w:after="160" w:line="259" w:lineRule="auto"/>
        <w:rPr>
          <w:rFonts w:ascii="Arial" w:eastAsiaTheme="minorHAnsi" w:hAnsi="Arial" w:cs="Arial"/>
          <w:sz w:val="20"/>
          <w:szCs w:val="20"/>
        </w:rPr>
      </w:pPr>
      <w:r w:rsidRPr="00AB1CE6">
        <w:rPr>
          <w:rFonts w:ascii="Arial" w:eastAsiaTheme="minorHAnsi" w:hAnsi="Arial" w:cs="Arial"/>
          <w:sz w:val="20"/>
          <w:szCs w:val="20"/>
        </w:rPr>
        <w:t xml:space="preserve">This essay will consider the case studies of Ronnie and Jack, through these develop a wider consideration of my own professional practice, leading to the identification of my continued professional development needs. </w:t>
      </w:r>
    </w:p>
    <w:p w:rsidR="00AB1CE6" w:rsidRPr="00AB1CE6" w:rsidRDefault="00AB1CE6" w:rsidP="00AB1CE6">
      <w:pPr>
        <w:spacing w:after="160" w:line="259" w:lineRule="auto"/>
        <w:rPr>
          <w:rFonts w:ascii="Arial" w:eastAsiaTheme="minorHAnsi" w:hAnsi="Arial" w:cs="Arial"/>
          <w:sz w:val="20"/>
          <w:szCs w:val="20"/>
        </w:rPr>
      </w:pPr>
      <w:r w:rsidRPr="00AB1CE6">
        <w:rPr>
          <w:rFonts w:ascii="Arial" w:eastAsiaTheme="minorHAnsi" w:hAnsi="Arial" w:cs="Arial"/>
          <w:sz w:val="20"/>
          <w:szCs w:val="20"/>
        </w:rPr>
        <w:t xml:space="preserve">I will begin with a brief history of my experiences working with children exhibiting SEBD.  My first post as an NQT in 1994 was in a large inner city junior school, which served the biggest council estate in Kent.  In a class of 35 year 4 pupils 25 of which were boys there were at least 8 children who would now be considered quite a long way up the SEBD route.  My baptism of fire began when one of the boys, within the first week, left via the window (which was small and at least 6 foot up) over what I don’t remember, this was later compounded by his mum storming up the corridor ‘wanting a word’!  I quickly learnt that the family were an important part of the equation when dealing with the trickier children in class. I continued to work in primary schools for the next 14 years where I attracted the children for whom school was difficult, we worked together to smooth out the difficulties and made </w:t>
      </w:r>
      <w:r w:rsidRPr="00AB1CE6">
        <w:rPr>
          <w:rFonts w:ascii="Arial" w:eastAsiaTheme="minorHAnsi" w:hAnsi="Arial" w:cs="Arial"/>
          <w:sz w:val="20"/>
          <w:szCs w:val="20"/>
        </w:rPr>
        <w:lastRenderedPageBreak/>
        <w:t xml:space="preserve">suitable adjustments to aid success.   My interest in the SEN children led me to seek professional development in the field.  I completed an A level in psychology through evening classes in 1998 and went on to gain a post graduate certificate in special educational needs in 2000, awarded by the university of the west of England.  </w:t>
      </w:r>
    </w:p>
    <w:p w:rsidR="00AB1CE6" w:rsidRPr="00AB1CE6" w:rsidRDefault="00AB1CE6" w:rsidP="00AB1CE6">
      <w:pPr>
        <w:spacing w:after="160" w:line="259" w:lineRule="auto"/>
        <w:rPr>
          <w:rFonts w:ascii="Arial" w:eastAsiaTheme="minorHAnsi" w:hAnsi="Arial" w:cs="Arial"/>
          <w:sz w:val="20"/>
          <w:szCs w:val="20"/>
        </w:rPr>
      </w:pPr>
      <w:r w:rsidRPr="00AB1CE6">
        <w:rPr>
          <w:rFonts w:ascii="Arial" w:eastAsiaTheme="minorHAnsi" w:hAnsi="Arial" w:cs="Arial"/>
          <w:sz w:val="20"/>
          <w:szCs w:val="20"/>
        </w:rPr>
        <w:t>With these qualifications on-board I was able to move into more specialist fields of SEN education, taking up a deputy headship in a pupil referral unit in 2008.  Since then I have worked in over 7 different provisions always working with SEN pupils ranging from 5 to 25.  In this time I have had many opportunities to experiment with different ideas, methodologies and practical interventions.  Some of which have been instinctive, only later on have I discovered the theory behind them.  I feel very fortunate to have had to opportunity to work with so many fascinating children and to have had a hand in their educational journey.  Working in these environments is a constant challenge, one of my previous line managers described it as spinning plates, you need to keep an eye on all of them giving them just the right amount of intervention to keep them on the level watching out at all times for the beginnings of a wobble.  It is with this experience and the theoretical knowledge, I have gained over the years which I use to assess each new child I have the pleasure of working with.</w:t>
      </w:r>
    </w:p>
    <w:p w:rsidR="00AB1CE6" w:rsidRPr="00AB1CE6" w:rsidRDefault="00AB1CE6" w:rsidP="00AB1CE6">
      <w:pPr>
        <w:spacing w:after="160" w:line="259" w:lineRule="auto"/>
        <w:rPr>
          <w:rFonts w:ascii="Arial" w:eastAsiaTheme="minorHAnsi" w:hAnsi="Arial" w:cs="Arial"/>
          <w:sz w:val="20"/>
          <w:szCs w:val="20"/>
        </w:rPr>
      </w:pPr>
      <w:r w:rsidRPr="00AB1CE6">
        <w:rPr>
          <w:rFonts w:ascii="Arial" w:eastAsiaTheme="minorHAnsi" w:hAnsi="Arial" w:cs="Arial"/>
          <w:sz w:val="20"/>
          <w:szCs w:val="20"/>
        </w:rPr>
        <w:t>I will now consider the case studies provided and offer a link between the methodology and the possible interventions which may assist in the positive educational experience both children deserve “There are no quick fixes or single answer solutions to SEBD.  There is, however, much knowledge available and many interventions to choose from.” (Cooper 2001)</w:t>
      </w:r>
    </w:p>
    <w:p w:rsidR="00AB1CE6" w:rsidRPr="00AB1CE6" w:rsidRDefault="00AB1CE6" w:rsidP="00AB1CE6">
      <w:pPr>
        <w:spacing w:after="160" w:line="259" w:lineRule="auto"/>
        <w:rPr>
          <w:rFonts w:ascii="Arial" w:eastAsiaTheme="minorHAnsi" w:hAnsi="Arial" w:cs="Arial"/>
          <w:sz w:val="20"/>
          <w:szCs w:val="20"/>
        </w:rPr>
      </w:pPr>
      <w:r w:rsidRPr="00AB1CE6">
        <w:rPr>
          <w:rFonts w:ascii="Arial" w:eastAsiaTheme="minorHAnsi" w:hAnsi="Arial" w:cs="Arial"/>
          <w:sz w:val="20"/>
          <w:szCs w:val="20"/>
        </w:rPr>
        <w:t xml:space="preserve">It is with this in mind that both case studies will be considered, there are 2 elements to dissect in the case study relating to Ronnie, one being the behaviours which he is presenting the second the attitude of the teachers.  The behaviours described by the teachers lend themselves to a classic ADHD diagnosis, his inability to engage for long periods of time, the difficulty he has completing work the fidgeting and need for movement breaks are all symptoms often shown by those children which ultimately receive a diagnosis of Attention deficit hyperactivity disorder.  Whilst this condition can cause difficulties for the child both socially and academically there are many well documented interventions which can help improve the situation.  There is also the medical route to consider there is evidence to suggest that ADHD has a genetic element to its occurrence, as it often runs in families, both the structure of the brain and the chemicals working within it are different to those without the condition.  In some instances this can lead to a medical treatment using stimulant drugs, there are a range available, they work to stimulate parts of the brain which are currently under performing, often those which are linked to the control of attention and behaviour.  Another form of drug therapy works by increasing neurotransmitters within the brain which in turn increases the ability to concentrate and control impulses.  Medication works for some children diagnosed with ADHD, but is not without its disadvantages many of the available treatments have a range of side effects which often include alterations in blood pressure, difficulty sleeping, nausea, digestive tract disorders and mood swings.  An alternative to the drug therapy route is that of therapeutic interventions these can take a range of forms with the ultimate aim being to give the child a better understanding of their condition through recognising the specific difficulties they face and offering self-help strategies to manage them.  </w:t>
      </w:r>
    </w:p>
    <w:p w:rsidR="00AB1CE6" w:rsidRPr="00AB1CE6" w:rsidRDefault="00AB1CE6" w:rsidP="00AB1CE6">
      <w:pPr>
        <w:autoSpaceDE w:val="0"/>
        <w:autoSpaceDN w:val="0"/>
        <w:adjustRightInd w:val="0"/>
        <w:rPr>
          <w:rFonts w:ascii="Arial" w:eastAsiaTheme="minorHAnsi" w:hAnsi="Arial" w:cs="Arial"/>
          <w:sz w:val="20"/>
          <w:szCs w:val="20"/>
        </w:rPr>
      </w:pPr>
      <w:r w:rsidRPr="00AB1CE6">
        <w:rPr>
          <w:rFonts w:ascii="Arial" w:eastAsiaTheme="minorHAnsi" w:hAnsi="Arial" w:cs="Arial"/>
          <w:sz w:val="20"/>
          <w:szCs w:val="20"/>
        </w:rPr>
        <w:t xml:space="preserve">The description given by the teachers working with Ronnie suggests a number of things, one is that they lack an understanding of his condition.  As Cooper 2001 states “Attitudes to them are often negative” this is demonstrated by the description of teaching him as ‘a battle’ and their desire to have him formally assessed to ‘prove’ what they believe, by giving him a label. </w:t>
      </w:r>
      <w:proofErr w:type="spellStart"/>
      <w:r w:rsidRPr="00AB1CE6">
        <w:rPr>
          <w:rFonts w:ascii="Arial" w:eastAsiaTheme="minorHAnsi" w:hAnsi="Arial" w:cs="Arial"/>
          <w:sz w:val="20"/>
          <w:szCs w:val="20"/>
        </w:rPr>
        <w:t>DuPaul,Weyandt</w:t>
      </w:r>
      <w:proofErr w:type="spellEnd"/>
      <w:r w:rsidRPr="00AB1CE6">
        <w:rPr>
          <w:rFonts w:ascii="Arial" w:eastAsiaTheme="minorHAnsi" w:hAnsi="Arial" w:cs="Arial"/>
          <w:sz w:val="20"/>
          <w:szCs w:val="20"/>
        </w:rPr>
        <w:t xml:space="preserve">, </w:t>
      </w:r>
      <w:proofErr w:type="spellStart"/>
      <w:r w:rsidRPr="00AB1CE6">
        <w:rPr>
          <w:rFonts w:ascii="Arial" w:eastAsiaTheme="minorHAnsi" w:hAnsi="Arial" w:cs="Arial"/>
          <w:sz w:val="20"/>
          <w:szCs w:val="20"/>
        </w:rPr>
        <w:t>Janusis</w:t>
      </w:r>
      <w:proofErr w:type="spellEnd"/>
      <w:r w:rsidRPr="00AB1CE6">
        <w:rPr>
          <w:rFonts w:ascii="Arial" w:eastAsiaTheme="minorHAnsi" w:hAnsi="Arial" w:cs="Arial"/>
          <w:sz w:val="20"/>
          <w:szCs w:val="20"/>
        </w:rPr>
        <w:t xml:space="preserve"> 2011 summarise the work of (</w:t>
      </w:r>
      <w:proofErr w:type="spellStart"/>
      <w:r w:rsidRPr="00AB1CE6">
        <w:rPr>
          <w:rFonts w:ascii="Arial" w:eastAsiaTheme="minorHAnsi" w:hAnsi="Arial" w:cs="Arial"/>
          <w:sz w:val="20"/>
          <w:szCs w:val="20"/>
        </w:rPr>
        <w:t>Batzle</w:t>
      </w:r>
      <w:proofErr w:type="spellEnd"/>
      <w:r w:rsidRPr="00AB1CE6">
        <w:rPr>
          <w:rFonts w:ascii="Arial" w:eastAsiaTheme="minorHAnsi" w:hAnsi="Arial" w:cs="Arial"/>
          <w:sz w:val="20"/>
          <w:szCs w:val="20"/>
        </w:rPr>
        <w:t xml:space="preserve">, </w:t>
      </w:r>
      <w:proofErr w:type="spellStart"/>
      <w:r w:rsidRPr="00AB1CE6">
        <w:rPr>
          <w:rFonts w:ascii="Arial" w:eastAsiaTheme="minorHAnsi" w:hAnsi="Arial" w:cs="Arial"/>
          <w:sz w:val="20"/>
          <w:szCs w:val="20"/>
        </w:rPr>
        <w:t>Weyandt</w:t>
      </w:r>
      <w:proofErr w:type="spellEnd"/>
      <w:r w:rsidRPr="00AB1CE6">
        <w:rPr>
          <w:rFonts w:ascii="Arial" w:eastAsiaTheme="minorHAnsi" w:hAnsi="Arial" w:cs="Arial"/>
          <w:sz w:val="20"/>
          <w:szCs w:val="20"/>
        </w:rPr>
        <w:t xml:space="preserve">, </w:t>
      </w:r>
      <w:proofErr w:type="spellStart"/>
      <w:r w:rsidRPr="00AB1CE6">
        <w:rPr>
          <w:rFonts w:ascii="Arial" w:eastAsiaTheme="minorHAnsi" w:hAnsi="Arial" w:cs="Arial"/>
          <w:sz w:val="20"/>
          <w:szCs w:val="20"/>
        </w:rPr>
        <w:t>Janusis</w:t>
      </w:r>
      <w:proofErr w:type="spellEnd"/>
      <w:r w:rsidRPr="00AB1CE6">
        <w:rPr>
          <w:rFonts w:ascii="Arial" w:eastAsiaTheme="minorHAnsi" w:hAnsi="Arial" w:cs="Arial"/>
          <w:sz w:val="20"/>
          <w:szCs w:val="20"/>
        </w:rPr>
        <w:t xml:space="preserve"> &amp; </w:t>
      </w:r>
      <w:proofErr w:type="spellStart"/>
      <w:r w:rsidRPr="00AB1CE6">
        <w:rPr>
          <w:rFonts w:ascii="Arial" w:eastAsiaTheme="minorHAnsi" w:hAnsi="Arial" w:cs="Arial"/>
          <w:sz w:val="20"/>
          <w:szCs w:val="20"/>
        </w:rPr>
        <w:t>Devietti</w:t>
      </w:r>
      <w:proofErr w:type="spellEnd"/>
      <w:r w:rsidRPr="00AB1CE6">
        <w:rPr>
          <w:rFonts w:ascii="Arial" w:eastAsiaTheme="minorHAnsi" w:hAnsi="Arial" w:cs="Arial"/>
          <w:sz w:val="20"/>
          <w:szCs w:val="20"/>
        </w:rPr>
        <w:t xml:space="preserve">, 2010) “teachers are more likely to perceive a child with an ADHD label less </w:t>
      </w:r>
      <w:proofErr w:type="spellStart"/>
      <w:r w:rsidRPr="00AB1CE6">
        <w:rPr>
          <w:rFonts w:ascii="Arial" w:eastAsiaTheme="minorHAnsi" w:hAnsi="Arial" w:cs="Arial"/>
          <w:sz w:val="20"/>
          <w:szCs w:val="20"/>
        </w:rPr>
        <w:t>favorably</w:t>
      </w:r>
      <w:proofErr w:type="spellEnd"/>
      <w:r w:rsidRPr="00AB1CE6">
        <w:rPr>
          <w:rFonts w:ascii="Arial" w:eastAsiaTheme="minorHAnsi" w:hAnsi="Arial" w:cs="Arial"/>
          <w:sz w:val="20"/>
          <w:szCs w:val="20"/>
        </w:rPr>
        <w:t xml:space="preserve"> with respect to intelligence, personality, and behaviour” (p.35) He should not require a label before he is given the support he deserves in fact the acquisition of a label may be detrimental .  Which leads to the second consideration, do the teachers have the required skills to identify the specific difficulties Ronnie is displaying and the strategies available to support him in class.  A number of possible strategies which could be used to support children displaying behaviours like those discussed will now be considered.  </w:t>
      </w:r>
    </w:p>
    <w:p w:rsidR="00AB1CE6" w:rsidRPr="00AB1CE6" w:rsidRDefault="00AB1CE6" w:rsidP="00AB1CE6">
      <w:pPr>
        <w:autoSpaceDE w:val="0"/>
        <w:autoSpaceDN w:val="0"/>
        <w:adjustRightInd w:val="0"/>
        <w:rPr>
          <w:rFonts w:ascii="Arial" w:eastAsiaTheme="minorHAnsi" w:hAnsi="Arial" w:cs="Arial"/>
          <w:sz w:val="20"/>
          <w:szCs w:val="20"/>
        </w:rPr>
      </w:pPr>
    </w:p>
    <w:p w:rsidR="00AB1CE6" w:rsidRPr="00AB1CE6" w:rsidRDefault="00AB1CE6" w:rsidP="00AB1CE6">
      <w:pPr>
        <w:autoSpaceDE w:val="0"/>
        <w:autoSpaceDN w:val="0"/>
        <w:adjustRightInd w:val="0"/>
        <w:rPr>
          <w:rFonts w:ascii="Arial" w:eastAsiaTheme="minorHAnsi" w:hAnsi="Arial" w:cs="Arial"/>
          <w:sz w:val="20"/>
          <w:szCs w:val="20"/>
        </w:rPr>
      </w:pPr>
      <w:r w:rsidRPr="00AB1CE6">
        <w:rPr>
          <w:rFonts w:ascii="Arial" w:eastAsiaTheme="minorHAnsi" w:hAnsi="Arial" w:cs="Arial"/>
          <w:sz w:val="20"/>
          <w:szCs w:val="20"/>
        </w:rPr>
        <w:t xml:space="preserve">As attention difficulties are prevalent in Ronnie’s case particularly at the start of the lesson these could be addressed by having an activity ready for him to begin as soon as he enters, this could be a classroom job, giving out the handouts or a short academic task he is able to complete without </w:t>
      </w:r>
      <w:r w:rsidRPr="00AB1CE6">
        <w:rPr>
          <w:rFonts w:ascii="Arial" w:eastAsiaTheme="minorHAnsi" w:hAnsi="Arial" w:cs="Arial"/>
          <w:sz w:val="20"/>
          <w:szCs w:val="20"/>
        </w:rPr>
        <w:lastRenderedPageBreak/>
        <w:t xml:space="preserve">support.  It is important the child is aware of the routine and it is consistently applied.  It may be useful to have the expectations of the class phrased in a positive manner available on display close by or on an individual card on the desk.  These are antecedent behavioural interventions, it is important to give praise to the child when they are doing well and are in control.  Others include the reduction of task demands in both length and content initially, these can be increased over time to aim to meet the class norms but should always allow success for the child.  Another strategy is to offer a choice  Dunlap </w:t>
      </w:r>
      <w:proofErr w:type="spellStart"/>
      <w:r w:rsidRPr="00AB1CE6">
        <w:rPr>
          <w:rFonts w:ascii="Arial" w:eastAsiaTheme="minorHAnsi" w:hAnsi="Arial" w:cs="Arial"/>
          <w:sz w:val="20"/>
          <w:szCs w:val="20"/>
        </w:rPr>
        <w:t>etal</w:t>
      </w:r>
      <w:proofErr w:type="spellEnd"/>
      <w:r w:rsidRPr="00AB1CE6">
        <w:rPr>
          <w:rFonts w:ascii="Arial" w:eastAsiaTheme="minorHAnsi" w:hAnsi="Arial" w:cs="Arial"/>
          <w:sz w:val="20"/>
          <w:szCs w:val="20"/>
        </w:rPr>
        <w:t xml:space="preserve"> 1984 cited in </w:t>
      </w:r>
      <w:proofErr w:type="spellStart"/>
      <w:r w:rsidRPr="00AB1CE6">
        <w:rPr>
          <w:rFonts w:ascii="Arial" w:eastAsiaTheme="minorHAnsi" w:hAnsi="Arial" w:cs="Arial"/>
          <w:sz w:val="20"/>
          <w:szCs w:val="20"/>
        </w:rPr>
        <w:t>DuPaul,Weyandt</w:t>
      </w:r>
      <w:proofErr w:type="spellEnd"/>
      <w:r w:rsidRPr="00AB1CE6">
        <w:rPr>
          <w:rFonts w:ascii="Arial" w:eastAsiaTheme="minorHAnsi" w:hAnsi="Arial" w:cs="Arial"/>
          <w:sz w:val="20"/>
          <w:szCs w:val="20"/>
        </w:rPr>
        <w:t xml:space="preserve">, </w:t>
      </w:r>
      <w:proofErr w:type="spellStart"/>
      <w:r w:rsidRPr="00AB1CE6">
        <w:rPr>
          <w:rFonts w:ascii="Arial" w:eastAsiaTheme="minorHAnsi" w:hAnsi="Arial" w:cs="Arial"/>
          <w:sz w:val="20"/>
          <w:szCs w:val="20"/>
        </w:rPr>
        <w:t>Janusis</w:t>
      </w:r>
      <w:proofErr w:type="spellEnd"/>
      <w:r w:rsidRPr="00AB1CE6">
        <w:rPr>
          <w:rFonts w:ascii="Arial" w:eastAsiaTheme="minorHAnsi" w:hAnsi="Arial" w:cs="Arial"/>
          <w:sz w:val="20"/>
          <w:szCs w:val="20"/>
        </w:rPr>
        <w:t xml:space="preserve"> 2011  states that “When students were provided with assignment choices, they showed higher rates of task engagement and lower frequency of disruptive behaviour” (p.37)  the outcome of the activity should be the same but the route could differ.  These techniques aim to prevent the occurrence of unwanted behaviours before they manifest.  </w:t>
      </w:r>
    </w:p>
    <w:p w:rsidR="00AB1CE6" w:rsidRPr="00AB1CE6" w:rsidRDefault="00AB1CE6" w:rsidP="00AB1CE6">
      <w:pPr>
        <w:autoSpaceDE w:val="0"/>
        <w:autoSpaceDN w:val="0"/>
        <w:adjustRightInd w:val="0"/>
        <w:rPr>
          <w:rFonts w:ascii="Arial" w:eastAsiaTheme="minorHAnsi" w:hAnsi="Arial" w:cs="Arial"/>
          <w:sz w:val="20"/>
          <w:szCs w:val="20"/>
        </w:rPr>
      </w:pPr>
    </w:p>
    <w:p w:rsidR="00AB1CE6" w:rsidRPr="00AB1CE6" w:rsidRDefault="00AB1CE6" w:rsidP="00AB1CE6">
      <w:pPr>
        <w:autoSpaceDE w:val="0"/>
        <w:autoSpaceDN w:val="0"/>
        <w:adjustRightInd w:val="0"/>
        <w:rPr>
          <w:rFonts w:ascii="Arial" w:eastAsiaTheme="minorHAnsi" w:hAnsi="Arial" w:cs="Arial"/>
          <w:sz w:val="20"/>
          <w:szCs w:val="20"/>
        </w:rPr>
      </w:pPr>
      <w:r w:rsidRPr="00AB1CE6">
        <w:rPr>
          <w:rFonts w:ascii="Arial" w:eastAsiaTheme="minorHAnsi" w:hAnsi="Arial" w:cs="Arial"/>
          <w:sz w:val="20"/>
          <w:szCs w:val="20"/>
        </w:rPr>
        <w:t xml:space="preserve">Another strategy is a consequence based one where following the display of a behaviour -environmental factors are manipulated to alter the frequency of that behaviour.  There are a number available however the one most frequently used with ADHD students is that of contingent positive reinforcement, student have an agreed set of behaviour targets which are negotiate with the teacher, the child is rewarded with praise or a token when these are displayed. The tokens can then be exchanged for an agreed reward.  The reward should be based on student preferences individualised and regularly reviewed to ensure it is a positive reinforcement of the desired behaviours, it should also be timely.  An additional element of this system is that tokens can be removed for undesirable behaviours.  A progression from this strategy is to move towards self-regulation in the child, this can be achieved using the </w:t>
      </w:r>
      <w:proofErr w:type="spellStart"/>
      <w:r w:rsidRPr="00AB1CE6">
        <w:rPr>
          <w:rFonts w:ascii="Arial" w:eastAsiaTheme="minorHAnsi" w:hAnsi="Arial" w:cs="Arial"/>
          <w:sz w:val="20"/>
          <w:szCs w:val="20"/>
        </w:rPr>
        <w:t>likert</w:t>
      </w:r>
      <w:proofErr w:type="spellEnd"/>
      <w:r w:rsidRPr="00AB1CE6">
        <w:rPr>
          <w:rFonts w:ascii="Arial" w:eastAsiaTheme="minorHAnsi" w:hAnsi="Arial" w:cs="Arial"/>
          <w:sz w:val="20"/>
          <w:szCs w:val="20"/>
        </w:rPr>
        <w:t xml:space="preserve"> scale.  Children are taught to evaluate their behaviour and academic achievement using this scale ranging from poor to excellent, the teacher also evaluates the session on the same scale, the student is rewarded for how close the two evaluations are not how well the session went. </w:t>
      </w:r>
      <w:proofErr w:type="spellStart"/>
      <w:r w:rsidRPr="00AB1CE6">
        <w:rPr>
          <w:rFonts w:ascii="Arial" w:eastAsiaTheme="minorHAnsi" w:hAnsi="Arial" w:cs="Arial"/>
          <w:sz w:val="20"/>
          <w:szCs w:val="20"/>
        </w:rPr>
        <w:t>DuPaul</w:t>
      </w:r>
      <w:proofErr w:type="gramStart"/>
      <w:r w:rsidRPr="00AB1CE6">
        <w:rPr>
          <w:rFonts w:ascii="Arial" w:eastAsiaTheme="minorHAnsi" w:hAnsi="Arial" w:cs="Arial"/>
          <w:sz w:val="20"/>
          <w:szCs w:val="20"/>
        </w:rPr>
        <w:t>,Weyandt</w:t>
      </w:r>
      <w:proofErr w:type="spellEnd"/>
      <w:proofErr w:type="gramEnd"/>
      <w:r w:rsidRPr="00AB1CE6">
        <w:rPr>
          <w:rFonts w:ascii="Arial" w:eastAsiaTheme="minorHAnsi" w:hAnsi="Arial" w:cs="Arial"/>
          <w:sz w:val="20"/>
          <w:szCs w:val="20"/>
        </w:rPr>
        <w:t xml:space="preserve">, </w:t>
      </w:r>
      <w:proofErr w:type="spellStart"/>
      <w:r w:rsidRPr="00AB1CE6">
        <w:rPr>
          <w:rFonts w:ascii="Arial" w:eastAsiaTheme="minorHAnsi" w:hAnsi="Arial" w:cs="Arial"/>
          <w:sz w:val="20"/>
          <w:szCs w:val="20"/>
        </w:rPr>
        <w:t>Janusis</w:t>
      </w:r>
      <w:proofErr w:type="spellEnd"/>
      <w:r w:rsidRPr="00AB1CE6">
        <w:rPr>
          <w:rFonts w:ascii="Arial" w:eastAsiaTheme="minorHAnsi" w:hAnsi="Arial" w:cs="Arial"/>
          <w:sz w:val="20"/>
          <w:szCs w:val="20"/>
        </w:rPr>
        <w:t xml:space="preserve"> 2011 quote (Reid, Trout, &amp; </w:t>
      </w:r>
      <w:proofErr w:type="spellStart"/>
      <w:r w:rsidRPr="00AB1CE6">
        <w:rPr>
          <w:rFonts w:ascii="Arial" w:eastAsiaTheme="minorHAnsi" w:hAnsi="Arial" w:cs="Arial"/>
          <w:sz w:val="20"/>
          <w:szCs w:val="20"/>
        </w:rPr>
        <w:t>Schartz</w:t>
      </w:r>
      <w:proofErr w:type="spellEnd"/>
      <w:r w:rsidRPr="00AB1CE6">
        <w:rPr>
          <w:rFonts w:ascii="Arial" w:eastAsiaTheme="minorHAnsi" w:hAnsi="Arial" w:cs="Arial"/>
          <w:sz w:val="20"/>
          <w:szCs w:val="20"/>
        </w:rPr>
        <w:t xml:space="preserve">, 2005). </w:t>
      </w:r>
    </w:p>
    <w:p w:rsidR="00AB1CE6" w:rsidRPr="00AB1CE6" w:rsidRDefault="00AB1CE6" w:rsidP="00AB1CE6">
      <w:pPr>
        <w:autoSpaceDE w:val="0"/>
        <w:autoSpaceDN w:val="0"/>
        <w:adjustRightInd w:val="0"/>
        <w:rPr>
          <w:rFonts w:ascii="Arial" w:eastAsiaTheme="minorHAnsi" w:hAnsi="Arial" w:cs="Arial"/>
          <w:sz w:val="20"/>
          <w:szCs w:val="20"/>
        </w:rPr>
      </w:pPr>
    </w:p>
    <w:p w:rsidR="00AB1CE6" w:rsidRPr="00AB1CE6" w:rsidRDefault="00AB1CE6" w:rsidP="00AB1CE6">
      <w:pPr>
        <w:autoSpaceDE w:val="0"/>
        <w:autoSpaceDN w:val="0"/>
        <w:adjustRightInd w:val="0"/>
        <w:rPr>
          <w:rFonts w:ascii="Arial" w:eastAsiaTheme="minorHAnsi" w:hAnsi="Arial" w:cs="Arial"/>
          <w:sz w:val="20"/>
          <w:szCs w:val="20"/>
        </w:rPr>
      </w:pPr>
      <w:r w:rsidRPr="00AB1CE6">
        <w:rPr>
          <w:rFonts w:ascii="Arial" w:eastAsiaTheme="minorHAnsi" w:hAnsi="Arial" w:cs="Arial"/>
          <w:sz w:val="20"/>
          <w:szCs w:val="20"/>
        </w:rPr>
        <w:t xml:space="preserve"> A recent meta-analysis showed that self-evaluation and other self-regulation interventions lead to relatively large, positive effects on the on-task behaviour and academic performance of students with ADHD.</w:t>
      </w:r>
    </w:p>
    <w:p w:rsidR="00AB1CE6" w:rsidRPr="00AB1CE6" w:rsidRDefault="00AB1CE6" w:rsidP="00AB1CE6">
      <w:pPr>
        <w:autoSpaceDE w:val="0"/>
        <w:autoSpaceDN w:val="0"/>
        <w:adjustRightInd w:val="0"/>
        <w:rPr>
          <w:rFonts w:ascii="Arial" w:eastAsiaTheme="minorHAnsi" w:hAnsi="Arial" w:cs="Arial"/>
          <w:sz w:val="20"/>
          <w:szCs w:val="20"/>
        </w:rPr>
      </w:pPr>
    </w:p>
    <w:p w:rsidR="00AB1CE6" w:rsidRPr="00AB1CE6" w:rsidRDefault="00AB1CE6" w:rsidP="00AB1CE6">
      <w:pPr>
        <w:autoSpaceDE w:val="0"/>
        <w:autoSpaceDN w:val="0"/>
        <w:adjustRightInd w:val="0"/>
        <w:rPr>
          <w:rFonts w:ascii="Arial" w:eastAsiaTheme="minorHAnsi" w:hAnsi="Arial" w:cs="Arial"/>
          <w:sz w:val="20"/>
          <w:szCs w:val="20"/>
        </w:rPr>
      </w:pPr>
      <w:r w:rsidRPr="00AB1CE6">
        <w:rPr>
          <w:rFonts w:ascii="Arial" w:eastAsiaTheme="minorHAnsi" w:hAnsi="Arial" w:cs="Arial"/>
          <w:sz w:val="20"/>
          <w:szCs w:val="20"/>
        </w:rPr>
        <w:t xml:space="preserve">The aim is to reduce the number of teacher evaluations over time until it is only the student who evaluates themselves. Whilst these approaches may lead to an improvement in behaviour they may not directly impact on the child’s academic progress specific teaching will be required to achieve this.  Whilst the teacher or support staff are the obvious delivery system for this, research has found that computers and peer support can be equally effective. </w:t>
      </w:r>
      <w:proofErr w:type="spellStart"/>
      <w:r w:rsidRPr="00AB1CE6">
        <w:rPr>
          <w:rFonts w:ascii="Arial" w:eastAsiaTheme="minorHAnsi" w:hAnsi="Arial" w:cs="Arial"/>
          <w:sz w:val="20"/>
          <w:szCs w:val="20"/>
        </w:rPr>
        <w:t>DuPaul</w:t>
      </w:r>
      <w:proofErr w:type="spellEnd"/>
      <w:r w:rsidRPr="00AB1CE6">
        <w:rPr>
          <w:rFonts w:ascii="Arial" w:eastAsiaTheme="minorHAnsi" w:hAnsi="Arial" w:cs="Arial"/>
          <w:sz w:val="20"/>
          <w:szCs w:val="20"/>
        </w:rPr>
        <w:t xml:space="preserve">, Ervin, Hook, &amp; </w:t>
      </w:r>
      <w:proofErr w:type="spellStart"/>
      <w:r w:rsidRPr="00AB1CE6">
        <w:rPr>
          <w:rFonts w:ascii="Arial" w:eastAsiaTheme="minorHAnsi" w:hAnsi="Arial" w:cs="Arial"/>
          <w:sz w:val="20"/>
          <w:szCs w:val="20"/>
        </w:rPr>
        <w:t>McGoey</w:t>
      </w:r>
      <w:proofErr w:type="spellEnd"/>
      <w:r w:rsidRPr="00AB1CE6">
        <w:rPr>
          <w:rFonts w:ascii="Arial" w:eastAsiaTheme="minorHAnsi" w:hAnsi="Arial" w:cs="Arial"/>
          <w:sz w:val="20"/>
          <w:szCs w:val="20"/>
        </w:rPr>
        <w:t xml:space="preserve">, 1998 as stated </w:t>
      </w:r>
      <w:proofErr w:type="gramStart"/>
      <w:r w:rsidRPr="00AB1CE6">
        <w:rPr>
          <w:rFonts w:ascii="Arial" w:eastAsiaTheme="minorHAnsi" w:hAnsi="Arial" w:cs="Arial"/>
          <w:sz w:val="20"/>
          <w:szCs w:val="20"/>
        </w:rPr>
        <w:t xml:space="preserve">in  </w:t>
      </w:r>
      <w:proofErr w:type="spellStart"/>
      <w:r w:rsidRPr="00AB1CE6">
        <w:rPr>
          <w:rFonts w:ascii="Arial" w:eastAsiaTheme="minorHAnsi" w:hAnsi="Arial" w:cs="Arial"/>
          <w:sz w:val="20"/>
          <w:szCs w:val="20"/>
        </w:rPr>
        <w:t>DuPaul,Weyandt</w:t>
      </w:r>
      <w:proofErr w:type="spellEnd"/>
      <w:proofErr w:type="gramEnd"/>
      <w:r w:rsidRPr="00AB1CE6">
        <w:rPr>
          <w:rFonts w:ascii="Arial" w:eastAsiaTheme="minorHAnsi" w:hAnsi="Arial" w:cs="Arial"/>
          <w:sz w:val="20"/>
          <w:szCs w:val="20"/>
        </w:rPr>
        <w:t xml:space="preserve">, </w:t>
      </w:r>
      <w:proofErr w:type="spellStart"/>
      <w:r w:rsidRPr="00AB1CE6">
        <w:rPr>
          <w:rFonts w:ascii="Arial" w:eastAsiaTheme="minorHAnsi" w:hAnsi="Arial" w:cs="Arial"/>
          <w:sz w:val="20"/>
          <w:szCs w:val="20"/>
        </w:rPr>
        <w:t>Janusis</w:t>
      </w:r>
      <w:proofErr w:type="spellEnd"/>
      <w:r w:rsidRPr="00AB1CE6">
        <w:rPr>
          <w:rFonts w:ascii="Arial" w:eastAsiaTheme="minorHAnsi" w:hAnsi="Arial" w:cs="Arial"/>
          <w:sz w:val="20"/>
          <w:szCs w:val="20"/>
        </w:rPr>
        <w:t xml:space="preserve"> 2011 “class wide peer tutoring in math, reading, or spelling can be used to enhance task engagement and test performance for all students, not just those with ADHD” </w:t>
      </w:r>
    </w:p>
    <w:p w:rsidR="00AB1CE6" w:rsidRPr="00AB1CE6" w:rsidRDefault="00AB1CE6" w:rsidP="00AB1CE6">
      <w:pPr>
        <w:autoSpaceDE w:val="0"/>
        <w:autoSpaceDN w:val="0"/>
        <w:adjustRightInd w:val="0"/>
        <w:rPr>
          <w:rFonts w:ascii="Arial" w:eastAsiaTheme="minorHAnsi" w:hAnsi="Arial" w:cs="Arial"/>
          <w:sz w:val="20"/>
          <w:szCs w:val="20"/>
        </w:rPr>
      </w:pPr>
    </w:p>
    <w:p w:rsidR="00AB1CE6" w:rsidRPr="00AB1CE6" w:rsidRDefault="00AB1CE6" w:rsidP="00AB1CE6">
      <w:pPr>
        <w:autoSpaceDE w:val="0"/>
        <w:autoSpaceDN w:val="0"/>
        <w:adjustRightInd w:val="0"/>
        <w:rPr>
          <w:rFonts w:ascii="Arial" w:eastAsiaTheme="minorHAnsi" w:hAnsi="Arial" w:cs="Arial"/>
          <w:sz w:val="20"/>
          <w:szCs w:val="20"/>
        </w:rPr>
      </w:pPr>
      <w:r w:rsidRPr="00AB1CE6">
        <w:rPr>
          <w:rFonts w:ascii="Arial" w:eastAsiaTheme="minorHAnsi" w:hAnsi="Arial" w:cs="Arial"/>
          <w:sz w:val="20"/>
          <w:szCs w:val="20"/>
        </w:rPr>
        <w:t>As children with ADHD often exhibit similar behaviours at home it is important to work with the family to support the behavioural improvements in both settings.  This could be done through a home school book which should have a set number of targets (depending on the child) which are reported on at regular intervals.  The overall theme of this should remain positive although it should be a true reflection of the child’s progress. Behavioural strategies should be adapted to suit the home environment and a similar report could be received in school showing improvements there.</w:t>
      </w:r>
    </w:p>
    <w:p w:rsidR="00AB1CE6" w:rsidRPr="00AB1CE6" w:rsidRDefault="00AB1CE6" w:rsidP="00AB1CE6">
      <w:pPr>
        <w:autoSpaceDE w:val="0"/>
        <w:autoSpaceDN w:val="0"/>
        <w:adjustRightInd w:val="0"/>
        <w:rPr>
          <w:rFonts w:ascii="Arial" w:eastAsiaTheme="minorHAnsi" w:hAnsi="Arial" w:cs="Arial"/>
          <w:color w:val="FF0000"/>
          <w:sz w:val="20"/>
          <w:szCs w:val="20"/>
        </w:rPr>
      </w:pPr>
    </w:p>
    <w:p w:rsidR="00AB1CE6" w:rsidRPr="00AB1CE6" w:rsidRDefault="00AB1CE6" w:rsidP="00AB1CE6">
      <w:pPr>
        <w:autoSpaceDE w:val="0"/>
        <w:autoSpaceDN w:val="0"/>
        <w:adjustRightInd w:val="0"/>
        <w:rPr>
          <w:rFonts w:ascii="Arial" w:eastAsiaTheme="minorHAnsi" w:hAnsi="Arial" w:cs="Arial"/>
          <w:sz w:val="20"/>
          <w:szCs w:val="20"/>
        </w:rPr>
      </w:pPr>
      <w:r w:rsidRPr="00AB1CE6">
        <w:rPr>
          <w:rFonts w:ascii="Arial" w:eastAsiaTheme="minorHAnsi" w:hAnsi="Arial" w:cs="Arial"/>
          <w:sz w:val="20"/>
          <w:szCs w:val="20"/>
        </w:rPr>
        <w:t xml:space="preserve">The case study information for Ronnie suggests that he is not affected detrimentally in social situations as he is keen to interact with his peers and enjoys physical play.  The teacher’s desire for a statutory assessment to prove he has difficulties should be a long way down the support process, many of the aforementioned strategies should have been tried, </w:t>
      </w:r>
      <w:proofErr w:type="gramStart"/>
      <w:r w:rsidRPr="00AB1CE6">
        <w:rPr>
          <w:rFonts w:ascii="Arial" w:eastAsiaTheme="minorHAnsi" w:hAnsi="Arial" w:cs="Arial"/>
          <w:sz w:val="20"/>
          <w:szCs w:val="20"/>
        </w:rPr>
        <w:t>all</w:t>
      </w:r>
      <w:proofErr w:type="gramEnd"/>
      <w:r w:rsidRPr="00AB1CE6">
        <w:rPr>
          <w:rFonts w:ascii="Arial" w:eastAsiaTheme="minorHAnsi" w:hAnsi="Arial" w:cs="Arial"/>
          <w:sz w:val="20"/>
          <w:szCs w:val="20"/>
        </w:rPr>
        <w:t xml:space="preserve"> other support from within the school and the wider educational community should have been exhausted before taking the route of statutory assessment. It is a teachers ‘essential role’ as stated in Guidance on identifying and supporting learners with social, emotional and behavioural difficulties to educate all learners, “as part of this essential role, teachers need to identify barriers to learning and take steps to identify and secure help required both in and out of the classroom”  (p.41)</w:t>
      </w:r>
    </w:p>
    <w:p w:rsidR="00AB1CE6" w:rsidRPr="00AB1CE6" w:rsidRDefault="00AB1CE6" w:rsidP="00AB1CE6">
      <w:pPr>
        <w:autoSpaceDE w:val="0"/>
        <w:autoSpaceDN w:val="0"/>
        <w:adjustRightInd w:val="0"/>
        <w:rPr>
          <w:rFonts w:ascii="Arial" w:eastAsiaTheme="minorHAnsi" w:hAnsi="Arial" w:cs="Arial"/>
          <w:sz w:val="20"/>
          <w:szCs w:val="20"/>
        </w:rPr>
      </w:pPr>
    </w:p>
    <w:p w:rsidR="00AB1CE6" w:rsidRPr="00AB1CE6" w:rsidRDefault="00AB1CE6" w:rsidP="00AB1CE6">
      <w:pPr>
        <w:autoSpaceDE w:val="0"/>
        <w:autoSpaceDN w:val="0"/>
        <w:adjustRightInd w:val="0"/>
        <w:rPr>
          <w:rFonts w:ascii="Arial" w:eastAsiaTheme="minorHAnsi" w:hAnsi="Arial" w:cs="Arial"/>
          <w:sz w:val="20"/>
          <w:szCs w:val="20"/>
        </w:rPr>
      </w:pPr>
      <w:r w:rsidRPr="00AB1CE6">
        <w:rPr>
          <w:rFonts w:ascii="Arial" w:eastAsiaTheme="minorHAnsi" w:hAnsi="Arial" w:cs="Arial"/>
          <w:sz w:val="20"/>
          <w:szCs w:val="20"/>
        </w:rPr>
        <w:t xml:space="preserve">There is an opportunity here to carry out an audit of the staff needs regarding their experience and training in this field.  It may be possible to offer peer support within the school, as it appears that Ronnie has a number of teachers and may be in a secondary or middle school setting.  Do all teachers struggle and find teaching him a ‘battle’ if not an analysis of the strategies used by those teachers finding successful ways of managing his behaviour could share their expertise with the wider </w:t>
      </w:r>
      <w:r w:rsidRPr="00AB1CE6">
        <w:rPr>
          <w:rFonts w:ascii="Arial" w:eastAsiaTheme="minorHAnsi" w:hAnsi="Arial" w:cs="Arial"/>
          <w:sz w:val="20"/>
          <w:szCs w:val="20"/>
        </w:rPr>
        <w:lastRenderedPageBreak/>
        <w:t>staff.  Immediate training needs which are best met by external providers should be planned for and a timescale set, these could be linked to the school development plan and individual teacher targets.</w:t>
      </w:r>
    </w:p>
    <w:p w:rsidR="00AB1CE6" w:rsidRPr="00AB1CE6" w:rsidRDefault="00AB1CE6" w:rsidP="00AB1CE6">
      <w:pPr>
        <w:autoSpaceDE w:val="0"/>
        <w:autoSpaceDN w:val="0"/>
        <w:adjustRightInd w:val="0"/>
        <w:rPr>
          <w:rFonts w:ascii="Arial" w:eastAsiaTheme="minorHAnsi" w:hAnsi="Arial" w:cs="Arial"/>
          <w:sz w:val="20"/>
          <w:szCs w:val="20"/>
        </w:rPr>
      </w:pPr>
    </w:p>
    <w:p w:rsidR="00AB1CE6" w:rsidRPr="00AB1CE6" w:rsidRDefault="00AB1CE6" w:rsidP="00AB1CE6">
      <w:pPr>
        <w:autoSpaceDE w:val="0"/>
        <w:autoSpaceDN w:val="0"/>
        <w:adjustRightInd w:val="0"/>
        <w:rPr>
          <w:rFonts w:ascii="Arial" w:eastAsiaTheme="minorHAnsi" w:hAnsi="Arial" w:cs="Arial"/>
          <w:sz w:val="20"/>
          <w:szCs w:val="20"/>
        </w:rPr>
      </w:pPr>
      <w:r w:rsidRPr="00AB1CE6">
        <w:rPr>
          <w:rFonts w:ascii="Arial" w:eastAsiaTheme="minorHAnsi" w:hAnsi="Arial" w:cs="Arial"/>
          <w:sz w:val="20"/>
          <w:szCs w:val="20"/>
        </w:rPr>
        <w:t xml:space="preserve">Jacks case study suggests a range of complexities impacting on his education and wellbeing.  He is a looked after child, he has a speech and language delay, he has suffered neglect, his attention span is short he demonstrates oppositional behaviour and as a result he is on a reduced timetable attending for only 60 minutes a day. </w:t>
      </w:r>
    </w:p>
    <w:p w:rsidR="00AB1CE6" w:rsidRPr="00AB1CE6" w:rsidRDefault="00AB1CE6" w:rsidP="00AB1CE6">
      <w:pPr>
        <w:autoSpaceDE w:val="0"/>
        <w:autoSpaceDN w:val="0"/>
        <w:adjustRightInd w:val="0"/>
        <w:rPr>
          <w:rFonts w:ascii="Arial" w:eastAsiaTheme="minorHAnsi" w:hAnsi="Arial" w:cs="Arial"/>
          <w:sz w:val="20"/>
          <w:szCs w:val="20"/>
        </w:rPr>
      </w:pPr>
    </w:p>
    <w:p w:rsidR="00AB1CE6" w:rsidRPr="00AB1CE6" w:rsidRDefault="00AB1CE6" w:rsidP="00AB1CE6">
      <w:pPr>
        <w:autoSpaceDE w:val="0"/>
        <w:autoSpaceDN w:val="0"/>
        <w:adjustRightInd w:val="0"/>
        <w:rPr>
          <w:rFonts w:ascii="Arial" w:eastAsiaTheme="minorHAnsi" w:hAnsi="Arial" w:cs="Arial"/>
          <w:sz w:val="20"/>
          <w:szCs w:val="20"/>
        </w:rPr>
      </w:pPr>
      <w:r w:rsidRPr="00AB1CE6">
        <w:rPr>
          <w:rFonts w:ascii="Arial" w:eastAsiaTheme="minorHAnsi" w:hAnsi="Arial" w:cs="Arial"/>
          <w:sz w:val="20"/>
          <w:szCs w:val="20"/>
        </w:rPr>
        <w:t>“Behaviour usually has meaning. It is not random. It serves a purpose and has goals, though these goals may not be easy to recognise” Guidance on identifying and supporting learners with social, emotional and behavioural difficulties (p.14)</w:t>
      </w:r>
    </w:p>
    <w:p w:rsidR="00AB1CE6" w:rsidRPr="00AB1CE6" w:rsidRDefault="00AB1CE6" w:rsidP="00AB1CE6">
      <w:pPr>
        <w:autoSpaceDE w:val="0"/>
        <w:autoSpaceDN w:val="0"/>
        <w:adjustRightInd w:val="0"/>
        <w:rPr>
          <w:rFonts w:ascii="Arial" w:eastAsiaTheme="minorHAnsi" w:hAnsi="Arial" w:cs="Arial"/>
          <w:sz w:val="20"/>
          <w:szCs w:val="20"/>
        </w:rPr>
      </w:pPr>
    </w:p>
    <w:p w:rsidR="00AB1CE6" w:rsidRPr="00AB1CE6" w:rsidRDefault="00AB1CE6" w:rsidP="00AB1CE6">
      <w:pPr>
        <w:autoSpaceDE w:val="0"/>
        <w:autoSpaceDN w:val="0"/>
        <w:adjustRightInd w:val="0"/>
        <w:rPr>
          <w:rFonts w:ascii="Arial" w:eastAsiaTheme="minorHAnsi" w:hAnsi="Arial" w:cs="Arial"/>
          <w:sz w:val="20"/>
          <w:szCs w:val="20"/>
        </w:rPr>
      </w:pPr>
      <w:r w:rsidRPr="00AB1CE6">
        <w:rPr>
          <w:rFonts w:ascii="Arial" w:eastAsiaTheme="minorHAnsi" w:hAnsi="Arial" w:cs="Arial"/>
          <w:sz w:val="20"/>
          <w:szCs w:val="20"/>
        </w:rPr>
        <w:t>The positive is that Jack is only year 1 despite his many difficulties he is in a better position to receive interventions which could have a positive impact on his future.</w:t>
      </w:r>
    </w:p>
    <w:p w:rsidR="00AB1CE6" w:rsidRPr="00AB1CE6" w:rsidRDefault="00AB1CE6" w:rsidP="00AB1CE6">
      <w:pPr>
        <w:autoSpaceDE w:val="0"/>
        <w:autoSpaceDN w:val="0"/>
        <w:adjustRightInd w:val="0"/>
        <w:rPr>
          <w:rFonts w:ascii="Arial" w:eastAsiaTheme="minorHAnsi" w:hAnsi="Arial" w:cs="Arial"/>
          <w:sz w:val="20"/>
          <w:szCs w:val="20"/>
        </w:rPr>
      </w:pPr>
    </w:p>
    <w:p w:rsidR="00AB1CE6" w:rsidRPr="00AB1CE6" w:rsidRDefault="00AB1CE6" w:rsidP="00AB1CE6">
      <w:pPr>
        <w:autoSpaceDE w:val="0"/>
        <w:autoSpaceDN w:val="0"/>
        <w:adjustRightInd w:val="0"/>
        <w:rPr>
          <w:rFonts w:ascii="Arial" w:eastAsiaTheme="minorHAnsi" w:hAnsi="Arial" w:cs="Arial"/>
          <w:sz w:val="20"/>
          <w:szCs w:val="20"/>
        </w:rPr>
      </w:pPr>
      <w:r w:rsidRPr="00AB1CE6">
        <w:rPr>
          <w:rFonts w:ascii="Arial" w:eastAsiaTheme="minorHAnsi" w:hAnsi="Arial" w:cs="Arial"/>
          <w:sz w:val="20"/>
          <w:szCs w:val="20"/>
        </w:rPr>
        <w:t>The earlier the situation is addressed, the more likely it is that:</w:t>
      </w:r>
    </w:p>
    <w:p w:rsidR="00AB1CE6" w:rsidRPr="00AB1CE6" w:rsidRDefault="00AB1CE6" w:rsidP="00AB1CE6">
      <w:pPr>
        <w:autoSpaceDE w:val="0"/>
        <w:autoSpaceDN w:val="0"/>
        <w:adjustRightInd w:val="0"/>
        <w:rPr>
          <w:rFonts w:ascii="Arial" w:eastAsiaTheme="minorHAnsi" w:hAnsi="Arial" w:cs="Arial"/>
          <w:sz w:val="20"/>
          <w:szCs w:val="20"/>
        </w:rPr>
      </w:pPr>
      <w:r w:rsidRPr="00AB1CE6">
        <w:rPr>
          <w:rFonts w:ascii="Arial" w:eastAsiaTheme="minorHAnsi" w:hAnsi="Arial" w:cs="Arial"/>
          <w:sz w:val="20"/>
          <w:szCs w:val="20"/>
        </w:rPr>
        <w:t xml:space="preserve">• </w:t>
      </w:r>
      <w:proofErr w:type="gramStart"/>
      <w:r w:rsidRPr="00AB1CE6">
        <w:rPr>
          <w:rFonts w:ascii="Arial" w:eastAsiaTheme="minorHAnsi" w:hAnsi="Arial" w:cs="Arial"/>
          <w:sz w:val="20"/>
          <w:szCs w:val="20"/>
        </w:rPr>
        <w:t>the</w:t>
      </w:r>
      <w:proofErr w:type="gramEnd"/>
      <w:r w:rsidRPr="00AB1CE6">
        <w:rPr>
          <w:rFonts w:ascii="Arial" w:eastAsiaTheme="minorHAnsi" w:hAnsi="Arial" w:cs="Arial"/>
          <w:sz w:val="20"/>
          <w:szCs w:val="20"/>
        </w:rPr>
        <w:t xml:space="preserve"> learner’s wellbeing will be restored;</w:t>
      </w:r>
    </w:p>
    <w:p w:rsidR="00AB1CE6" w:rsidRPr="00AB1CE6" w:rsidRDefault="00AB1CE6" w:rsidP="00AB1CE6">
      <w:pPr>
        <w:autoSpaceDE w:val="0"/>
        <w:autoSpaceDN w:val="0"/>
        <w:adjustRightInd w:val="0"/>
        <w:rPr>
          <w:rFonts w:ascii="Arial" w:eastAsiaTheme="minorHAnsi" w:hAnsi="Arial" w:cs="Arial"/>
          <w:sz w:val="20"/>
          <w:szCs w:val="20"/>
        </w:rPr>
      </w:pPr>
      <w:r w:rsidRPr="00AB1CE6">
        <w:rPr>
          <w:rFonts w:ascii="Arial" w:eastAsiaTheme="minorHAnsi" w:hAnsi="Arial" w:cs="Arial"/>
          <w:sz w:val="20"/>
          <w:szCs w:val="20"/>
        </w:rPr>
        <w:t xml:space="preserve">• </w:t>
      </w:r>
      <w:proofErr w:type="gramStart"/>
      <w:r w:rsidRPr="00AB1CE6">
        <w:rPr>
          <w:rFonts w:ascii="Arial" w:eastAsiaTheme="minorHAnsi" w:hAnsi="Arial" w:cs="Arial"/>
          <w:sz w:val="20"/>
          <w:szCs w:val="20"/>
        </w:rPr>
        <w:t>any</w:t>
      </w:r>
      <w:proofErr w:type="gramEnd"/>
      <w:r w:rsidRPr="00AB1CE6">
        <w:rPr>
          <w:rFonts w:ascii="Arial" w:eastAsiaTheme="minorHAnsi" w:hAnsi="Arial" w:cs="Arial"/>
          <w:sz w:val="20"/>
          <w:szCs w:val="20"/>
        </w:rPr>
        <w:t xml:space="preserve"> barriers to learning will be broken down; and</w:t>
      </w:r>
    </w:p>
    <w:p w:rsidR="00AB1CE6" w:rsidRPr="00AB1CE6" w:rsidRDefault="00AB1CE6" w:rsidP="00AB1CE6">
      <w:pPr>
        <w:autoSpaceDE w:val="0"/>
        <w:autoSpaceDN w:val="0"/>
        <w:adjustRightInd w:val="0"/>
        <w:rPr>
          <w:rFonts w:ascii="Arial" w:eastAsiaTheme="minorHAnsi" w:hAnsi="Arial" w:cs="Arial"/>
          <w:sz w:val="20"/>
          <w:szCs w:val="20"/>
        </w:rPr>
      </w:pPr>
      <w:r w:rsidRPr="00AB1CE6">
        <w:rPr>
          <w:rFonts w:ascii="Arial" w:eastAsiaTheme="minorHAnsi" w:hAnsi="Arial" w:cs="Arial"/>
          <w:sz w:val="20"/>
          <w:szCs w:val="20"/>
        </w:rPr>
        <w:t xml:space="preserve">• </w:t>
      </w:r>
      <w:proofErr w:type="gramStart"/>
      <w:r w:rsidRPr="00AB1CE6">
        <w:rPr>
          <w:rFonts w:ascii="Arial" w:eastAsiaTheme="minorHAnsi" w:hAnsi="Arial" w:cs="Arial"/>
          <w:sz w:val="20"/>
          <w:szCs w:val="20"/>
        </w:rPr>
        <w:t>the</w:t>
      </w:r>
      <w:proofErr w:type="gramEnd"/>
      <w:r w:rsidRPr="00AB1CE6">
        <w:rPr>
          <w:rFonts w:ascii="Arial" w:eastAsiaTheme="minorHAnsi" w:hAnsi="Arial" w:cs="Arial"/>
          <w:sz w:val="20"/>
          <w:szCs w:val="20"/>
        </w:rPr>
        <w:t xml:space="preserve"> learner will regain the opportunity to reach their full potential.</w:t>
      </w:r>
    </w:p>
    <w:p w:rsidR="00AB1CE6" w:rsidRPr="00AB1CE6" w:rsidRDefault="00AB1CE6" w:rsidP="00AB1CE6">
      <w:pPr>
        <w:autoSpaceDE w:val="0"/>
        <w:autoSpaceDN w:val="0"/>
        <w:adjustRightInd w:val="0"/>
        <w:rPr>
          <w:rFonts w:ascii="Arial" w:eastAsiaTheme="minorHAnsi" w:hAnsi="Arial" w:cs="Arial"/>
          <w:sz w:val="20"/>
          <w:szCs w:val="20"/>
        </w:rPr>
      </w:pPr>
      <w:r w:rsidRPr="00AB1CE6">
        <w:rPr>
          <w:rFonts w:ascii="Arial" w:eastAsiaTheme="minorHAnsi" w:hAnsi="Arial" w:cs="Arial"/>
          <w:sz w:val="20"/>
          <w:szCs w:val="20"/>
        </w:rPr>
        <w:t>This will in turn lead to the avoidance of deeper problems. It will have a positive impact, not only on the learner’s future life but also within the school environment and society by avoiding potential problems</w:t>
      </w:r>
    </w:p>
    <w:p w:rsidR="00AB1CE6" w:rsidRPr="00AB1CE6" w:rsidRDefault="00AB1CE6" w:rsidP="00AB1CE6">
      <w:pPr>
        <w:autoSpaceDE w:val="0"/>
        <w:autoSpaceDN w:val="0"/>
        <w:adjustRightInd w:val="0"/>
        <w:rPr>
          <w:rFonts w:ascii="Arial" w:eastAsiaTheme="minorHAnsi" w:hAnsi="Arial" w:cs="Arial"/>
          <w:sz w:val="20"/>
          <w:szCs w:val="20"/>
        </w:rPr>
      </w:pPr>
      <w:r w:rsidRPr="00AB1CE6">
        <w:rPr>
          <w:rFonts w:ascii="Arial" w:eastAsiaTheme="minorHAnsi" w:hAnsi="Arial" w:cs="Arial"/>
          <w:sz w:val="20"/>
          <w:szCs w:val="20"/>
        </w:rPr>
        <w:t>Guidance on identifying and supporting learners with social, emotional and behavioural difficulties (p.29)</w:t>
      </w:r>
    </w:p>
    <w:p w:rsidR="00AB1CE6" w:rsidRPr="00AB1CE6" w:rsidRDefault="00AB1CE6" w:rsidP="00AB1CE6">
      <w:pPr>
        <w:autoSpaceDE w:val="0"/>
        <w:autoSpaceDN w:val="0"/>
        <w:adjustRightInd w:val="0"/>
        <w:rPr>
          <w:rFonts w:ascii="Arial" w:eastAsiaTheme="minorHAnsi" w:hAnsi="Arial" w:cs="Arial"/>
          <w:sz w:val="20"/>
          <w:szCs w:val="20"/>
        </w:rPr>
      </w:pPr>
    </w:p>
    <w:p w:rsidR="00AB1CE6" w:rsidRPr="00AB1CE6" w:rsidRDefault="00AB1CE6" w:rsidP="00AB1CE6">
      <w:pPr>
        <w:autoSpaceDE w:val="0"/>
        <w:autoSpaceDN w:val="0"/>
        <w:adjustRightInd w:val="0"/>
        <w:rPr>
          <w:rFonts w:ascii="Arial" w:eastAsiaTheme="minorHAnsi" w:hAnsi="Arial" w:cs="Arial"/>
          <w:sz w:val="20"/>
          <w:szCs w:val="20"/>
        </w:rPr>
      </w:pPr>
    </w:p>
    <w:p w:rsidR="00AB1CE6" w:rsidRPr="00AB1CE6" w:rsidRDefault="00AB1CE6" w:rsidP="00AB1CE6">
      <w:pPr>
        <w:autoSpaceDE w:val="0"/>
        <w:autoSpaceDN w:val="0"/>
        <w:adjustRightInd w:val="0"/>
        <w:rPr>
          <w:rFonts w:ascii="Arial" w:eastAsiaTheme="minorHAnsi" w:hAnsi="Arial" w:cs="Arial"/>
          <w:sz w:val="20"/>
          <w:szCs w:val="20"/>
        </w:rPr>
      </w:pPr>
    </w:p>
    <w:p w:rsidR="00AB1CE6" w:rsidRPr="00AB1CE6" w:rsidRDefault="00AB1CE6" w:rsidP="00AB1CE6">
      <w:pPr>
        <w:autoSpaceDE w:val="0"/>
        <w:autoSpaceDN w:val="0"/>
        <w:adjustRightInd w:val="0"/>
        <w:rPr>
          <w:rFonts w:ascii="Arial" w:eastAsiaTheme="minorHAnsi" w:hAnsi="Arial" w:cs="Arial"/>
          <w:sz w:val="20"/>
          <w:szCs w:val="20"/>
        </w:rPr>
      </w:pPr>
      <w:r w:rsidRPr="00AB1CE6">
        <w:rPr>
          <w:rFonts w:ascii="Arial" w:eastAsiaTheme="minorHAnsi" w:hAnsi="Arial" w:cs="Arial"/>
          <w:sz w:val="20"/>
          <w:szCs w:val="20"/>
        </w:rPr>
        <w:t xml:space="preserve"> Jack is the ideal candidate for an assessment centre, his needs are many and varied and require a multi-agency approach in order to accurately assess and coordinate the appropriate interventions.  Although a mainstream setting could achieve this, the small group size the high adult to pupil ratio and regular support of many outside agencies like the speech and language service, occupational health, educational psychologist, school based councillor and wellbeing team would speed up the process.  </w:t>
      </w:r>
    </w:p>
    <w:p w:rsidR="00AB1CE6" w:rsidRPr="00AB1CE6" w:rsidRDefault="00AB1CE6" w:rsidP="00AB1CE6">
      <w:pPr>
        <w:autoSpaceDE w:val="0"/>
        <w:autoSpaceDN w:val="0"/>
        <w:adjustRightInd w:val="0"/>
        <w:rPr>
          <w:rFonts w:ascii="Arial" w:eastAsiaTheme="minorHAnsi" w:hAnsi="Arial" w:cs="Arial"/>
          <w:sz w:val="20"/>
          <w:szCs w:val="20"/>
        </w:rPr>
      </w:pPr>
    </w:p>
    <w:p w:rsidR="00AB1CE6" w:rsidRPr="00AB1CE6" w:rsidRDefault="00AB1CE6" w:rsidP="00AB1CE6">
      <w:pPr>
        <w:autoSpaceDE w:val="0"/>
        <w:autoSpaceDN w:val="0"/>
        <w:adjustRightInd w:val="0"/>
        <w:spacing w:after="160" w:line="259" w:lineRule="auto"/>
        <w:rPr>
          <w:rFonts w:ascii="Arial" w:eastAsiaTheme="minorHAnsi" w:hAnsi="Arial" w:cs="Arial"/>
          <w:sz w:val="20"/>
          <w:szCs w:val="20"/>
        </w:rPr>
      </w:pPr>
      <w:r w:rsidRPr="00AB1CE6">
        <w:rPr>
          <w:rFonts w:ascii="Arial" w:eastAsiaTheme="minorHAnsi" w:hAnsi="Arial" w:cs="Arial"/>
          <w:color w:val="212529"/>
          <w:sz w:val="20"/>
          <w:szCs w:val="20"/>
        </w:rPr>
        <w:t>A large number of children being educated in SEBD settings have speech and language difficulties, the link between language development and behaviour issues have been documented.</w:t>
      </w:r>
      <w:r w:rsidRPr="00AB1CE6">
        <w:rPr>
          <w:rFonts w:ascii="Arial" w:eastAsiaTheme="minorHAnsi" w:hAnsi="Arial" w:cs="Arial"/>
          <w:sz w:val="20"/>
          <w:szCs w:val="20"/>
        </w:rPr>
        <w:t xml:space="preserve"> “It has long been recognized that a degree of comorbidity between speech and language difficulties (SLD) and social, emotional and behavioural difficulties (SEBD) exists”.( Emotional and Behavioural Difficulties Vol. 14, No. 1, March 2009, 19–31 p.1) 7% of all children will display issues with speech and language with boys being more likely to be affected than girls.  In a longitudinal study carried out by </w:t>
      </w:r>
      <w:proofErr w:type="spellStart"/>
      <w:r w:rsidRPr="00AB1CE6">
        <w:rPr>
          <w:rFonts w:ascii="Arial" w:eastAsiaTheme="minorHAnsi" w:hAnsi="Arial" w:cs="Arial"/>
          <w:sz w:val="20"/>
          <w:szCs w:val="20"/>
        </w:rPr>
        <w:t>Beitchman</w:t>
      </w:r>
      <w:proofErr w:type="spellEnd"/>
      <w:r w:rsidRPr="00AB1CE6">
        <w:rPr>
          <w:rFonts w:ascii="Arial" w:eastAsiaTheme="minorHAnsi" w:hAnsi="Arial" w:cs="Arial"/>
          <w:sz w:val="20"/>
          <w:szCs w:val="20"/>
        </w:rPr>
        <w:t xml:space="preserve"> et al. (2001) which tracked children’s psychiatric development for those with and without the condition from the age of 5 to 19 it was found that children with speech and language difficulties had significantly higher rates of anxiety disorder, particularly social phobias with antisocial personality disorders especially notable amongst the boys.</w:t>
      </w:r>
    </w:p>
    <w:p w:rsidR="00AB1CE6" w:rsidRPr="00AB1CE6" w:rsidRDefault="00AB1CE6" w:rsidP="00AB1CE6">
      <w:pPr>
        <w:autoSpaceDE w:val="0"/>
        <w:autoSpaceDN w:val="0"/>
        <w:adjustRightInd w:val="0"/>
        <w:spacing w:after="160" w:line="259" w:lineRule="auto"/>
        <w:rPr>
          <w:rFonts w:ascii="Arial" w:eastAsiaTheme="minorHAnsi" w:hAnsi="Arial" w:cs="Arial"/>
          <w:sz w:val="20"/>
          <w:szCs w:val="20"/>
        </w:rPr>
      </w:pPr>
      <w:r w:rsidRPr="00AB1CE6">
        <w:rPr>
          <w:rFonts w:ascii="Arial" w:eastAsiaTheme="minorHAnsi" w:hAnsi="Arial" w:cs="Arial"/>
          <w:sz w:val="20"/>
          <w:szCs w:val="20"/>
        </w:rPr>
        <w:t xml:space="preserve">The term SLD is in its self very broad and relates to many different manifestations of the difficulties displayed by children.  They are not usually diagnosed until children display a delay in gaining spoken language.  However </w:t>
      </w:r>
      <w:proofErr w:type="spellStart"/>
      <w:r w:rsidRPr="00AB1CE6">
        <w:rPr>
          <w:rFonts w:ascii="Arial" w:eastAsiaTheme="minorHAnsi" w:hAnsi="Arial" w:cs="Arial"/>
          <w:sz w:val="20"/>
          <w:szCs w:val="20"/>
        </w:rPr>
        <w:t>Friederici</w:t>
      </w:r>
      <w:proofErr w:type="spellEnd"/>
      <w:r w:rsidRPr="00AB1CE6">
        <w:rPr>
          <w:rFonts w:ascii="Arial" w:eastAsiaTheme="minorHAnsi" w:hAnsi="Arial" w:cs="Arial"/>
          <w:sz w:val="20"/>
          <w:szCs w:val="20"/>
        </w:rPr>
        <w:t xml:space="preserve"> 2004 has found reduced brain reactions in 2 month old infants when responding to different lengths of vowel sounds, suggesting auditory difficulties present from birth.  The impact of this early phonological difficulties has been documented widely as demonstrated by the following quote taken from What teachers of students with SEBD need to know about speech and language difficulties by Jodi </w:t>
      </w:r>
      <w:proofErr w:type="spellStart"/>
      <w:r w:rsidRPr="00AB1CE6">
        <w:rPr>
          <w:rFonts w:ascii="Arial" w:eastAsiaTheme="minorHAnsi" w:hAnsi="Arial" w:cs="Arial"/>
          <w:sz w:val="20"/>
          <w:szCs w:val="20"/>
        </w:rPr>
        <w:t>Tommerdahl</w:t>
      </w:r>
      <w:proofErr w:type="spellEnd"/>
      <w:r w:rsidRPr="00AB1CE6">
        <w:rPr>
          <w:rFonts w:ascii="Arial" w:eastAsiaTheme="minorHAnsi" w:hAnsi="Arial" w:cs="Arial"/>
          <w:sz w:val="20"/>
          <w:szCs w:val="20"/>
        </w:rPr>
        <w:t>*</w:t>
      </w:r>
    </w:p>
    <w:p w:rsidR="00AB1CE6" w:rsidRPr="00AB1CE6" w:rsidRDefault="00AB1CE6" w:rsidP="00AB1CE6">
      <w:pPr>
        <w:autoSpaceDE w:val="0"/>
        <w:autoSpaceDN w:val="0"/>
        <w:adjustRightInd w:val="0"/>
        <w:rPr>
          <w:rFonts w:ascii="Arial" w:eastAsiaTheme="minorHAnsi" w:hAnsi="Arial" w:cs="Arial"/>
          <w:sz w:val="20"/>
          <w:szCs w:val="20"/>
        </w:rPr>
      </w:pPr>
      <w:r w:rsidRPr="00AB1CE6">
        <w:rPr>
          <w:rFonts w:ascii="Arial" w:eastAsiaTheme="minorHAnsi" w:hAnsi="Arial" w:cs="Arial"/>
          <w:sz w:val="20"/>
          <w:szCs w:val="20"/>
        </w:rPr>
        <w:t xml:space="preserve">Difficulties with linguistic input very early in life are likely to affect children in several different areas. These children are more likely than others to be late talkers (Paul, Looney, and </w:t>
      </w:r>
      <w:proofErr w:type="spellStart"/>
      <w:r w:rsidRPr="00AB1CE6">
        <w:rPr>
          <w:rFonts w:ascii="Arial" w:eastAsiaTheme="minorHAnsi" w:hAnsi="Arial" w:cs="Arial"/>
          <w:sz w:val="20"/>
          <w:szCs w:val="20"/>
        </w:rPr>
        <w:t>Dahm</w:t>
      </w:r>
      <w:proofErr w:type="spellEnd"/>
      <w:r w:rsidRPr="00AB1CE6">
        <w:rPr>
          <w:rFonts w:ascii="Arial" w:eastAsiaTheme="minorHAnsi" w:hAnsi="Arial" w:cs="Arial"/>
          <w:sz w:val="20"/>
          <w:szCs w:val="20"/>
        </w:rPr>
        <w:t xml:space="preserve"> 1991; </w:t>
      </w:r>
      <w:proofErr w:type="spellStart"/>
      <w:r w:rsidRPr="00AB1CE6">
        <w:rPr>
          <w:rFonts w:ascii="Arial" w:eastAsiaTheme="minorHAnsi" w:hAnsi="Arial" w:cs="Arial"/>
          <w:sz w:val="20"/>
          <w:szCs w:val="20"/>
        </w:rPr>
        <w:t>Rescorla</w:t>
      </w:r>
      <w:proofErr w:type="spellEnd"/>
      <w:r w:rsidRPr="00AB1CE6">
        <w:rPr>
          <w:rFonts w:ascii="Arial" w:eastAsiaTheme="minorHAnsi" w:hAnsi="Arial" w:cs="Arial"/>
          <w:sz w:val="20"/>
          <w:szCs w:val="20"/>
        </w:rPr>
        <w:t xml:space="preserve">, </w:t>
      </w:r>
      <w:proofErr w:type="spellStart"/>
      <w:r w:rsidRPr="00AB1CE6">
        <w:rPr>
          <w:rFonts w:ascii="Arial" w:eastAsiaTheme="minorHAnsi" w:hAnsi="Arial" w:cs="Arial"/>
          <w:sz w:val="20"/>
          <w:szCs w:val="20"/>
        </w:rPr>
        <w:t>Dahlsgaard</w:t>
      </w:r>
      <w:proofErr w:type="spellEnd"/>
      <w:r w:rsidRPr="00AB1CE6">
        <w:rPr>
          <w:rFonts w:ascii="Arial" w:eastAsiaTheme="minorHAnsi" w:hAnsi="Arial" w:cs="Arial"/>
          <w:sz w:val="20"/>
          <w:szCs w:val="20"/>
        </w:rPr>
        <w:t>, and Roberts 2000), to have difficulties in developing and maintaining close social relationships (</w:t>
      </w:r>
      <w:proofErr w:type="spellStart"/>
      <w:r w:rsidRPr="00AB1CE6">
        <w:rPr>
          <w:rFonts w:ascii="Arial" w:eastAsiaTheme="minorHAnsi" w:hAnsi="Arial" w:cs="Arial"/>
          <w:sz w:val="20"/>
          <w:szCs w:val="20"/>
        </w:rPr>
        <w:t>Hinshaw</w:t>
      </w:r>
      <w:proofErr w:type="spellEnd"/>
      <w:r w:rsidRPr="00AB1CE6">
        <w:rPr>
          <w:rFonts w:ascii="Arial" w:eastAsiaTheme="minorHAnsi" w:hAnsi="Arial" w:cs="Arial"/>
          <w:sz w:val="20"/>
          <w:szCs w:val="20"/>
        </w:rPr>
        <w:t xml:space="preserve"> 1992), are more prone to psychiatric disorders (Baker and Cantwell 1987) and are faced with having reduced access to the curriculum (</w:t>
      </w:r>
      <w:proofErr w:type="spellStart"/>
      <w:r w:rsidRPr="00AB1CE6">
        <w:rPr>
          <w:rFonts w:ascii="Arial" w:eastAsiaTheme="minorHAnsi" w:hAnsi="Arial" w:cs="Arial"/>
          <w:sz w:val="20"/>
          <w:szCs w:val="20"/>
        </w:rPr>
        <w:t>Dockrell</w:t>
      </w:r>
      <w:proofErr w:type="spellEnd"/>
      <w:r w:rsidRPr="00AB1CE6">
        <w:rPr>
          <w:rFonts w:ascii="Arial" w:eastAsiaTheme="minorHAnsi" w:hAnsi="Arial" w:cs="Arial"/>
          <w:sz w:val="20"/>
          <w:szCs w:val="20"/>
        </w:rPr>
        <w:t xml:space="preserve"> and Lindsay 1998). (p.21)</w:t>
      </w:r>
    </w:p>
    <w:p w:rsidR="00AB1CE6" w:rsidRPr="00AB1CE6" w:rsidRDefault="00AB1CE6" w:rsidP="00AB1CE6">
      <w:pPr>
        <w:autoSpaceDE w:val="0"/>
        <w:autoSpaceDN w:val="0"/>
        <w:adjustRightInd w:val="0"/>
        <w:rPr>
          <w:rFonts w:ascii="Arial" w:eastAsiaTheme="minorHAnsi" w:hAnsi="Arial" w:cs="Arial"/>
          <w:sz w:val="20"/>
          <w:szCs w:val="20"/>
        </w:rPr>
      </w:pPr>
    </w:p>
    <w:p w:rsidR="00AB1CE6" w:rsidRPr="00AB1CE6" w:rsidRDefault="00AB1CE6" w:rsidP="00AB1CE6">
      <w:pPr>
        <w:autoSpaceDE w:val="0"/>
        <w:autoSpaceDN w:val="0"/>
        <w:adjustRightInd w:val="0"/>
        <w:rPr>
          <w:rFonts w:ascii="Arial" w:eastAsiaTheme="minorHAnsi" w:hAnsi="Arial" w:cs="Arial"/>
          <w:sz w:val="20"/>
          <w:szCs w:val="20"/>
        </w:rPr>
      </w:pPr>
      <w:r w:rsidRPr="00AB1CE6">
        <w:rPr>
          <w:rFonts w:ascii="Arial" w:eastAsiaTheme="minorHAnsi" w:hAnsi="Arial" w:cs="Arial"/>
          <w:sz w:val="20"/>
          <w:szCs w:val="20"/>
        </w:rPr>
        <w:lastRenderedPageBreak/>
        <w:t xml:space="preserve">Most of which apply to Jack, “It has been long established that connections, either direct or indirect, between speech and language difficulties and social, emotional and behavioural difficulties exist” (Emotional and Behavioural Difficulties Vol. 14, No. 1, March 2009, 19–31 p.21).  It is often assumed that the underlying speech and language difficulty leads to the development of the social and emotional difficulties through their inability to make themselves understood.  However there is a view that the early ‘psychiatric difficulties’ leading to poor behaviour by the child restricts the adult interaction they receive reducing their access to language.  </w:t>
      </w:r>
    </w:p>
    <w:p w:rsidR="00AB1CE6" w:rsidRPr="00AB1CE6" w:rsidRDefault="00AB1CE6" w:rsidP="00AB1CE6">
      <w:pPr>
        <w:autoSpaceDE w:val="0"/>
        <w:autoSpaceDN w:val="0"/>
        <w:adjustRightInd w:val="0"/>
        <w:rPr>
          <w:rFonts w:ascii="Arial" w:eastAsiaTheme="minorHAnsi" w:hAnsi="Arial" w:cs="Arial"/>
          <w:sz w:val="20"/>
          <w:szCs w:val="20"/>
        </w:rPr>
      </w:pPr>
    </w:p>
    <w:p w:rsidR="00AB1CE6" w:rsidRPr="00AB1CE6" w:rsidRDefault="00AB1CE6" w:rsidP="00AB1CE6">
      <w:pPr>
        <w:shd w:val="clear" w:color="auto" w:fill="FFFFFF"/>
        <w:spacing w:after="100" w:afterAutospacing="1"/>
        <w:rPr>
          <w:rFonts w:ascii="Arial" w:hAnsi="Arial" w:cs="Arial"/>
          <w:sz w:val="20"/>
          <w:szCs w:val="20"/>
          <w:lang w:eastAsia="en-GB"/>
        </w:rPr>
      </w:pPr>
      <w:r w:rsidRPr="00AB1CE6">
        <w:rPr>
          <w:rFonts w:ascii="Arial" w:hAnsi="Arial" w:cs="Arial"/>
          <w:sz w:val="20"/>
          <w:szCs w:val="20"/>
          <w:lang w:eastAsia="en-GB"/>
        </w:rPr>
        <w:t xml:space="preserve">In Jack’s case study the fact that he was removed from his home under ’difficult circumstances’ with neglect being cited as a major factor could suggest that his early childhood experience of language was restricted but not necessarily due to his behaviour.  </w:t>
      </w:r>
    </w:p>
    <w:p w:rsidR="00AB1CE6" w:rsidRPr="00AB1CE6" w:rsidRDefault="00AB1CE6" w:rsidP="00AB1CE6">
      <w:pPr>
        <w:shd w:val="clear" w:color="auto" w:fill="FFFFFF"/>
        <w:spacing w:after="100" w:afterAutospacing="1"/>
        <w:rPr>
          <w:rFonts w:ascii="Arial" w:hAnsi="Arial" w:cs="Arial"/>
          <w:sz w:val="20"/>
          <w:szCs w:val="20"/>
          <w:lang w:eastAsia="en-GB"/>
        </w:rPr>
      </w:pPr>
      <w:r w:rsidRPr="00AB1CE6">
        <w:rPr>
          <w:rFonts w:ascii="Arial" w:hAnsi="Arial" w:cs="Arial"/>
          <w:sz w:val="20"/>
          <w:szCs w:val="20"/>
          <w:lang w:eastAsia="en-GB"/>
        </w:rPr>
        <w:t xml:space="preserve">Neglect is considered an adverse childhood experience the recognition of Adverse Childhood Experiences known as ACE’S has encapsulated the impact the environment can have on the developing child.  The Welsh Childhood Experiences (ACE) study report 2 states: </w:t>
      </w:r>
    </w:p>
    <w:p w:rsidR="00AB1CE6" w:rsidRPr="00AB1CE6" w:rsidRDefault="00AB1CE6" w:rsidP="00AB1CE6">
      <w:pPr>
        <w:shd w:val="clear" w:color="auto" w:fill="FFFFFF"/>
        <w:spacing w:after="100" w:afterAutospacing="1"/>
        <w:rPr>
          <w:rFonts w:ascii="Arial" w:hAnsi="Arial" w:cs="Arial"/>
          <w:sz w:val="20"/>
          <w:szCs w:val="20"/>
          <w:lang w:eastAsia="en-GB"/>
        </w:rPr>
      </w:pPr>
      <w:r w:rsidRPr="00AB1CE6">
        <w:rPr>
          <w:rFonts w:ascii="Arial" w:hAnsi="Arial" w:cs="Arial"/>
          <w:color w:val="000000"/>
          <w:sz w:val="20"/>
          <w:szCs w:val="20"/>
          <w:shd w:val="clear" w:color="auto" w:fill="FFFFFF"/>
          <w:lang w:eastAsia="en-GB"/>
        </w:rPr>
        <w:t>Adverse Childhood Experiences (ACEs) are traumatic experiences that occur before the age of 18 but are remembered throughout adulthood.  These e</w:t>
      </w:r>
      <w:r w:rsidRPr="00AB1CE6">
        <w:rPr>
          <w:rFonts w:ascii="Arial" w:hAnsi="Arial" w:cs="Arial"/>
          <w:sz w:val="20"/>
          <w:szCs w:val="20"/>
          <w:lang w:eastAsia="en-GB"/>
        </w:rPr>
        <w:t>xperiences included, sexual and physical abuse, being exposed to domestic violence, the incarceration of a family member, physical and emotional neglect, parental alcohol and substance misuse, the exposure to significant adult with mental health issues, bullying, poverty and community adversity.  The Welsh Childhood  Experiences (ACE) study report 1, found that exposure to 4 or more ACE’s in childhood increased an individual’s likelihood of partaking in high risk drinking by 4 times, increased their chances of becoming a smoker by 6 and being involved in a violent incident in the last 12 months by 14. Report 2 goes on to state:</w:t>
      </w:r>
    </w:p>
    <w:p w:rsidR="00AB1CE6" w:rsidRPr="00AB1CE6" w:rsidRDefault="00AB1CE6" w:rsidP="00AB1CE6">
      <w:pPr>
        <w:shd w:val="clear" w:color="auto" w:fill="FFFFFF"/>
        <w:spacing w:after="100" w:afterAutospacing="1"/>
        <w:rPr>
          <w:rFonts w:ascii="Arial" w:hAnsi="Arial" w:cs="Arial"/>
          <w:color w:val="000000"/>
          <w:sz w:val="20"/>
          <w:szCs w:val="20"/>
          <w:shd w:val="clear" w:color="auto" w:fill="FFFFFF"/>
          <w:lang w:eastAsia="en-GB"/>
        </w:rPr>
      </w:pPr>
      <w:r w:rsidRPr="00AB1CE6">
        <w:rPr>
          <w:rFonts w:ascii="Arial" w:hAnsi="Arial" w:cs="Arial"/>
          <w:color w:val="000000"/>
          <w:sz w:val="20"/>
          <w:szCs w:val="20"/>
          <w:shd w:val="clear" w:color="auto" w:fill="FFFFFF"/>
          <w:lang w:eastAsia="en-GB"/>
        </w:rPr>
        <w:t>The ACEs most commonly suffered by children in Wales are verbal abuse (23%), parental separation (20%) and physical abuse (17%). Other frequently occurring ACEs include being exposed to domestic violence (16%), mental illness (14%), alcohol abuse (14%), sexual abuse (10%), drug use (5%) and incarceration (5%). (National Health Service Wales 2016)</w:t>
      </w:r>
    </w:p>
    <w:p w:rsidR="00AB1CE6" w:rsidRPr="00AB1CE6" w:rsidRDefault="00AB1CE6" w:rsidP="00AB1CE6">
      <w:pPr>
        <w:shd w:val="clear" w:color="auto" w:fill="FFFFFF"/>
        <w:spacing w:after="160" w:line="336" w:lineRule="atLeast"/>
        <w:ind w:left="360" w:right="150"/>
        <w:textAlignment w:val="baseline"/>
        <w:rPr>
          <w:rFonts w:ascii="Arial" w:eastAsiaTheme="minorHAnsi" w:hAnsi="Arial" w:cs="Arial"/>
          <w:color w:val="000000"/>
          <w:sz w:val="20"/>
          <w:szCs w:val="20"/>
        </w:rPr>
      </w:pPr>
      <w:r w:rsidRPr="00AB1CE6">
        <w:rPr>
          <w:rFonts w:ascii="Arial" w:eastAsiaTheme="minorHAnsi" w:hAnsi="Arial" w:cs="Arial"/>
          <w:color w:val="000000"/>
          <w:sz w:val="20"/>
          <w:szCs w:val="20"/>
          <w:shd w:val="clear" w:color="auto" w:fill="FFFFFF"/>
        </w:rPr>
        <w:t>The report 3 from (NHS Wales 2016) impact on the education of children who have been expose to 4 or more ACE’S were found to be</w:t>
      </w:r>
      <w:r w:rsidRPr="00AB1CE6">
        <w:rPr>
          <w:rFonts w:ascii="Arial" w:eastAsiaTheme="minorHAnsi" w:hAnsi="Arial" w:cs="Arial"/>
          <w:color w:val="000000"/>
          <w:sz w:val="20"/>
          <w:szCs w:val="20"/>
        </w:rPr>
        <w:t xml:space="preserve"> </w:t>
      </w:r>
    </w:p>
    <w:p w:rsidR="00AB1CE6" w:rsidRPr="00AB1CE6" w:rsidRDefault="00AB1CE6" w:rsidP="00AB1CE6">
      <w:pPr>
        <w:shd w:val="clear" w:color="auto" w:fill="FFFFFF"/>
        <w:spacing w:after="160" w:line="336" w:lineRule="atLeast"/>
        <w:ind w:left="360" w:right="150"/>
        <w:textAlignment w:val="baseline"/>
        <w:rPr>
          <w:rFonts w:ascii="Arial" w:eastAsiaTheme="minorHAnsi" w:hAnsi="Arial" w:cs="Arial"/>
          <w:color w:val="000000"/>
          <w:sz w:val="20"/>
          <w:szCs w:val="20"/>
        </w:rPr>
      </w:pPr>
    </w:p>
    <w:p w:rsidR="00AB1CE6" w:rsidRPr="00AB1CE6" w:rsidRDefault="00AB1CE6" w:rsidP="00AB1CE6">
      <w:pPr>
        <w:numPr>
          <w:ilvl w:val="0"/>
          <w:numId w:val="1"/>
        </w:numPr>
        <w:shd w:val="clear" w:color="auto" w:fill="FFFFFF"/>
        <w:spacing w:after="160" w:line="336" w:lineRule="atLeast"/>
        <w:ind w:right="150"/>
        <w:contextualSpacing/>
        <w:textAlignment w:val="baseline"/>
        <w:rPr>
          <w:rFonts w:ascii="Arial" w:eastAsiaTheme="minorHAnsi" w:hAnsi="Arial" w:cs="Arial"/>
          <w:color w:val="000000"/>
          <w:sz w:val="20"/>
          <w:szCs w:val="20"/>
        </w:rPr>
      </w:pPr>
      <w:r w:rsidRPr="00AB1CE6">
        <w:rPr>
          <w:rFonts w:ascii="Arial" w:eastAsiaTheme="minorHAnsi" w:hAnsi="Arial" w:cs="Arial"/>
          <w:color w:val="000000"/>
          <w:sz w:val="20"/>
          <w:szCs w:val="20"/>
        </w:rPr>
        <w:t>Seven times more likely to report frequent school absenteeism</w:t>
      </w:r>
    </w:p>
    <w:p w:rsidR="00AB1CE6" w:rsidRPr="00AB1CE6" w:rsidRDefault="00AB1CE6" w:rsidP="00AB1CE6">
      <w:pPr>
        <w:numPr>
          <w:ilvl w:val="0"/>
          <w:numId w:val="1"/>
        </w:numPr>
        <w:shd w:val="clear" w:color="auto" w:fill="FFFFFF"/>
        <w:spacing w:after="160" w:line="336" w:lineRule="atLeast"/>
        <w:ind w:left="750" w:right="150"/>
        <w:textAlignment w:val="baseline"/>
        <w:rPr>
          <w:rFonts w:ascii="Arial" w:eastAsiaTheme="minorHAnsi" w:hAnsi="Arial" w:cs="Arial"/>
          <w:color w:val="000000"/>
          <w:sz w:val="20"/>
          <w:szCs w:val="20"/>
        </w:rPr>
      </w:pPr>
      <w:r w:rsidRPr="00AB1CE6">
        <w:rPr>
          <w:rFonts w:ascii="Arial" w:eastAsiaTheme="minorHAnsi" w:hAnsi="Arial" w:cs="Arial"/>
          <w:color w:val="000000"/>
          <w:sz w:val="20"/>
          <w:szCs w:val="20"/>
        </w:rPr>
        <w:t>five times more likely to report poor childhood health</w:t>
      </w:r>
    </w:p>
    <w:p w:rsidR="00AB1CE6" w:rsidRPr="00AB1CE6" w:rsidRDefault="00AB1CE6" w:rsidP="00AB1CE6">
      <w:pPr>
        <w:numPr>
          <w:ilvl w:val="0"/>
          <w:numId w:val="1"/>
        </w:numPr>
        <w:shd w:val="clear" w:color="auto" w:fill="FFFFFF"/>
        <w:spacing w:after="160" w:line="336" w:lineRule="atLeast"/>
        <w:ind w:left="750" w:right="150"/>
        <w:textAlignment w:val="baseline"/>
        <w:rPr>
          <w:rFonts w:ascii="Arial" w:eastAsiaTheme="minorHAnsi" w:hAnsi="Arial" w:cs="Arial"/>
          <w:color w:val="000000"/>
          <w:sz w:val="20"/>
          <w:szCs w:val="20"/>
        </w:rPr>
      </w:pPr>
      <w:r w:rsidRPr="00AB1CE6">
        <w:rPr>
          <w:rFonts w:ascii="Arial" w:eastAsiaTheme="minorHAnsi" w:hAnsi="Arial" w:cs="Arial"/>
          <w:color w:val="000000"/>
          <w:sz w:val="20"/>
          <w:szCs w:val="20"/>
        </w:rPr>
        <w:t>four times more likely to have had childhood digestive problems</w:t>
      </w:r>
    </w:p>
    <w:p w:rsidR="00AB1CE6" w:rsidRPr="00AB1CE6" w:rsidRDefault="00AB1CE6" w:rsidP="00AB1CE6">
      <w:pPr>
        <w:numPr>
          <w:ilvl w:val="0"/>
          <w:numId w:val="1"/>
        </w:numPr>
        <w:shd w:val="clear" w:color="auto" w:fill="FFFFFF"/>
        <w:spacing w:after="160" w:line="336" w:lineRule="atLeast"/>
        <w:ind w:left="750" w:right="150"/>
        <w:textAlignment w:val="baseline"/>
        <w:rPr>
          <w:rFonts w:ascii="Arial" w:eastAsiaTheme="minorHAnsi" w:hAnsi="Arial" w:cs="Arial"/>
          <w:color w:val="000000"/>
          <w:sz w:val="20"/>
          <w:szCs w:val="20"/>
        </w:rPr>
      </w:pPr>
      <w:r w:rsidRPr="00AB1CE6">
        <w:rPr>
          <w:rFonts w:ascii="Arial" w:eastAsiaTheme="minorHAnsi" w:hAnsi="Arial" w:cs="Arial"/>
          <w:color w:val="000000"/>
          <w:sz w:val="20"/>
          <w:szCs w:val="20"/>
        </w:rPr>
        <w:t>three times more likely to have had childhood headaches</w:t>
      </w:r>
    </w:p>
    <w:p w:rsidR="00AB1CE6" w:rsidRPr="00AB1CE6" w:rsidRDefault="00AB1CE6" w:rsidP="00AB1CE6">
      <w:pPr>
        <w:numPr>
          <w:ilvl w:val="0"/>
          <w:numId w:val="1"/>
        </w:numPr>
        <w:shd w:val="clear" w:color="auto" w:fill="FFFFFF"/>
        <w:spacing w:after="160" w:line="336" w:lineRule="atLeast"/>
        <w:ind w:left="750" w:right="150"/>
        <w:textAlignment w:val="baseline"/>
        <w:rPr>
          <w:rFonts w:ascii="Arial" w:eastAsiaTheme="minorHAnsi" w:hAnsi="Arial" w:cs="Arial"/>
          <w:color w:val="000000"/>
          <w:sz w:val="20"/>
          <w:szCs w:val="20"/>
        </w:rPr>
      </w:pPr>
      <w:r w:rsidRPr="00AB1CE6">
        <w:rPr>
          <w:rFonts w:ascii="Arial" w:eastAsiaTheme="minorHAnsi" w:hAnsi="Arial" w:cs="Arial"/>
          <w:color w:val="000000"/>
          <w:sz w:val="20"/>
          <w:szCs w:val="20"/>
        </w:rPr>
        <w:t>three times more likely to have had childhood asthma</w:t>
      </w:r>
    </w:p>
    <w:p w:rsidR="00AB1CE6" w:rsidRPr="00AB1CE6" w:rsidRDefault="00AB1CE6" w:rsidP="00AB1CE6">
      <w:pPr>
        <w:numPr>
          <w:ilvl w:val="0"/>
          <w:numId w:val="1"/>
        </w:numPr>
        <w:shd w:val="clear" w:color="auto" w:fill="FFFFFF"/>
        <w:spacing w:after="160" w:line="336" w:lineRule="atLeast"/>
        <w:ind w:left="750" w:right="150"/>
        <w:textAlignment w:val="baseline"/>
        <w:rPr>
          <w:rFonts w:ascii="Arial" w:eastAsiaTheme="minorHAnsi" w:hAnsi="Arial" w:cs="Arial"/>
          <w:color w:val="000000"/>
          <w:sz w:val="20"/>
          <w:szCs w:val="20"/>
        </w:rPr>
      </w:pPr>
      <w:r w:rsidRPr="00AB1CE6">
        <w:rPr>
          <w:rFonts w:ascii="Arial" w:eastAsiaTheme="minorHAnsi" w:hAnsi="Arial" w:cs="Arial"/>
          <w:color w:val="000000"/>
          <w:sz w:val="20"/>
          <w:szCs w:val="20"/>
        </w:rPr>
        <w:t>twice as likely to have had childhood allergies</w:t>
      </w:r>
    </w:p>
    <w:p w:rsidR="00AB1CE6" w:rsidRPr="00AB1CE6" w:rsidRDefault="00AB1CE6" w:rsidP="00AB1CE6">
      <w:pPr>
        <w:shd w:val="clear" w:color="auto" w:fill="FFFFFF"/>
        <w:spacing w:after="100" w:afterAutospacing="1"/>
        <w:ind w:left="360"/>
        <w:rPr>
          <w:rFonts w:ascii="Arial" w:hAnsi="Arial" w:cs="Arial"/>
          <w:color w:val="000000"/>
          <w:sz w:val="20"/>
          <w:szCs w:val="20"/>
          <w:shd w:val="clear" w:color="auto" w:fill="FFFFFF"/>
          <w:lang w:eastAsia="en-GB"/>
        </w:rPr>
      </w:pPr>
    </w:p>
    <w:p w:rsidR="00AB1CE6" w:rsidRPr="00AB1CE6" w:rsidRDefault="00AB1CE6" w:rsidP="00AB1CE6">
      <w:pPr>
        <w:shd w:val="clear" w:color="auto" w:fill="FFFFFF"/>
        <w:spacing w:after="100" w:afterAutospacing="1"/>
        <w:ind w:left="360"/>
        <w:rPr>
          <w:rFonts w:ascii="Arial" w:hAnsi="Arial" w:cs="Arial"/>
          <w:color w:val="000000"/>
          <w:sz w:val="20"/>
          <w:szCs w:val="20"/>
          <w:shd w:val="clear" w:color="auto" w:fill="FFFFFF"/>
          <w:lang w:eastAsia="en-GB"/>
        </w:rPr>
      </w:pPr>
      <w:r w:rsidRPr="00AB1CE6">
        <w:rPr>
          <w:rFonts w:ascii="Arial" w:hAnsi="Arial" w:cs="Arial"/>
          <w:color w:val="000000"/>
          <w:sz w:val="20"/>
          <w:szCs w:val="20"/>
          <w:shd w:val="clear" w:color="auto" w:fill="FFFFFF"/>
          <w:lang w:eastAsia="en-GB"/>
        </w:rPr>
        <w:t>All of which impact on the ability of the child to focus on their education and access the curriculum offered.  Information regarding how many other ACE’s Jack may have been exposed to is not given but it is fair to hypothesise that if he has been exposed to one it is likely he has experienced others. The report went on to find that some children were able to counteract the effects of these early childhood traumas and develop resilience through the support of family friends and strong communities including schools.</w:t>
      </w:r>
    </w:p>
    <w:p w:rsidR="00AB1CE6" w:rsidRPr="00AB1CE6" w:rsidRDefault="00AB1CE6" w:rsidP="00AB1CE6">
      <w:pPr>
        <w:shd w:val="clear" w:color="auto" w:fill="FFFFFF"/>
        <w:spacing w:after="100" w:afterAutospacing="1"/>
        <w:ind w:left="360"/>
        <w:rPr>
          <w:rFonts w:ascii="Arial" w:hAnsi="Arial" w:cs="Arial"/>
          <w:sz w:val="20"/>
          <w:szCs w:val="20"/>
          <w:shd w:val="clear" w:color="auto" w:fill="FFFFFF"/>
          <w:lang w:eastAsia="en-GB"/>
        </w:rPr>
      </w:pPr>
      <w:r w:rsidRPr="00AB1CE6">
        <w:rPr>
          <w:rFonts w:ascii="Arial" w:hAnsi="Arial" w:cs="Arial"/>
          <w:color w:val="000000"/>
          <w:sz w:val="20"/>
          <w:szCs w:val="20"/>
          <w:shd w:val="clear" w:color="auto" w:fill="FFFFFF"/>
          <w:lang w:eastAsia="en-GB"/>
        </w:rPr>
        <w:t xml:space="preserve">Jack has been in a long term foster placement suggesting that he is able to form relationships with the care givers which are of sufficient enough quality for both parties to want to maintain the </w:t>
      </w:r>
      <w:r w:rsidRPr="00AB1CE6">
        <w:rPr>
          <w:rFonts w:ascii="Arial" w:hAnsi="Arial" w:cs="Arial"/>
          <w:color w:val="000000"/>
          <w:sz w:val="20"/>
          <w:szCs w:val="20"/>
          <w:shd w:val="clear" w:color="auto" w:fill="FFFFFF"/>
          <w:lang w:eastAsia="en-GB"/>
        </w:rPr>
        <w:lastRenderedPageBreak/>
        <w:t xml:space="preserve">arrangement.  </w:t>
      </w:r>
      <w:r w:rsidRPr="00AB1CE6">
        <w:rPr>
          <w:rFonts w:ascii="Arial" w:hAnsi="Arial" w:cs="Arial"/>
          <w:sz w:val="20"/>
          <w:szCs w:val="20"/>
          <w:shd w:val="clear" w:color="auto" w:fill="FFFFFF"/>
          <w:lang w:eastAsia="en-GB"/>
        </w:rPr>
        <w:t xml:space="preserve">An intervention which has shown to have a positive impact on the development of protective relationships is the nurture approach as </w:t>
      </w:r>
      <w:proofErr w:type="spellStart"/>
      <w:r w:rsidRPr="00AB1CE6">
        <w:rPr>
          <w:rFonts w:ascii="Arial" w:hAnsi="Arial" w:cs="Arial"/>
          <w:sz w:val="20"/>
          <w:szCs w:val="20"/>
          <w:lang w:eastAsia="en-GB"/>
        </w:rPr>
        <w:t>Syrnyk</w:t>
      </w:r>
      <w:proofErr w:type="spellEnd"/>
      <w:r w:rsidRPr="00AB1CE6">
        <w:rPr>
          <w:rFonts w:ascii="Arial" w:hAnsi="Arial" w:cs="Arial"/>
          <w:sz w:val="20"/>
          <w:szCs w:val="20"/>
          <w:lang w:eastAsia="en-GB"/>
        </w:rPr>
        <w:t xml:space="preserve"> (2014) states in emotional and behavioural difficulties </w:t>
      </w:r>
    </w:p>
    <w:p w:rsidR="00AB1CE6" w:rsidRPr="00AB1CE6" w:rsidRDefault="00AB1CE6" w:rsidP="00AB1CE6">
      <w:pPr>
        <w:autoSpaceDE w:val="0"/>
        <w:autoSpaceDN w:val="0"/>
        <w:adjustRightInd w:val="0"/>
        <w:ind w:left="360"/>
        <w:rPr>
          <w:rFonts w:ascii="Arial" w:eastAsiaTheme="minorHAnsi" w:hAnsi="Arial" w:cs="Arial"/>
          <w:color w:val="000000"/>
          <w:sz w:val="20"/>
          <w:szCs w:val="20"/>
        </w:rPr>
      </w:pPr>
      <w:r w:rsidRPr="00AB1CE6">
        <w:rPr>
          <w:rFonts w:ascii="Arial" w:eastAsiaTheme="minorHAnsi" w:hAnsi="Arial" w:cs="Arial"/>
          <w:color w:val="000000"/>
          <w:sz w:val="20"/>
          <w:szCs w:val="20"/>
        </w:rPr>
        <w:t>Nurture doctrine asserts that children who lacked the opportunity to build trusting relationships with adults during their formative early-years, do not have the skills or knowledge to thrive in a traditional learning environment (</w:t>
      </w:r>
      <w:r w:rsidRPr="00AB1CE6">
        <w:rPr>
          <w:rFonts w:ascii="Arial" w:eastAsiaTheme="minorHAnsi" w:hAnsi="Arial" w:cs="Arial"/>
          <w:sz w:val="20"/>
          <w:szCs w:val="20"/>
        </w:rPr>
        <w:t xml:space="preserve">Boxall 2002; </w:t>
      </w:r>
      <w:proofErr w:type="spellStart"/>
      <w:r w:rsidRPr="00AB1CE6">
        <w:rPr>
          <w:rFonts w:ascii="Arial" w:eastAsiaTheme="minorHAnsi" w:hAnsi="Arial" w:cs="Arial"/>
          <w:sz w:val="20"/>
          <w:szCs w:val="20"/>
        </w:rPr>
        <w:t>Bennathan</w:t>
      </w:r>
      <w:proofErr w:type="spellEnd"/>
      <w:r w:rsidRPr="00AB1CE6">
        <w:rPr>
          <w:rFonts w:ascii="Arial" w:eastAsiaTheme="minorHAnsi" w:hAnsi="Arial" w:cs="Arial"/>
          <w:sz w:val="20"/>
          <w:szCs w:val="20"/>
        </w:rPr>
        <w:t xml:space="preserve"> and Boxall 2005 p.155)</w:t>
      </w:r>
    </w:p>
    <w:p w:rsidR="00AB1CE6" w:rsidRPr="00AB1CE6" w:rsidRDefault="00AB1CE6" w:rsidP="00AB1CE6">
      <w:pPr>
        <w:autoSpaceDE w:val="0"/>
        <w:autoSpaceDN w:val="0"/>
        <w:adjustRightInd w:val="0"/>
        <w:ind w:left="360"/>
        <w:rPr>
          <w:rFonts w:ascii="Arial" w:eastAsiaTheme="minorHAnsi" w:hAnsi="Arial" w:cs="Arial"/>
          <w:color w:val="000000"/>
          <w:sz w:val="20"/>
          <w:szCs w:val="20"/>
        </w:rPr>
      </w:pPr>
    </w:p>
    <w:p w:rsidR="00AB1CE6" w:rsidRPr="00AB1CE6" w:rsidRDefault="00AB1CE6" w:rsidP="00AB1CE6">
      <w:pPr>
        <w:autoSpaceDE w:val="0"/>
        <w:autoSpaceDN w:val="0"/>
        <w:adjustRightInd w:val="0"/>
        <w:rPr>
          <w:rFonts w:ascii="Arial" w:eastAsiaTheme="minorHAnsi" w:hAnsi="Arial" w:cs="Arial"/>
          <w:color w:val="000000"/>
          <w:sz w:val="20"/>
          <w:szCs w:val="20"/>
        </w:rPr>
      </w:pPr>
      <w:r w:rsidRPr="00AB1CE6">
        <w:rPr>
          <w:rFonts w:ascii="Arial" w:eastAsiaTheme="minorHAnsi" w:hAnsi="Arial" w:cs="Arial"/>
          <w:color w:val="000000"/>
          <w:sz w:val="20"/>
          <w:szCs w:val="20"/>
        </w:rPr>
        <w:t xml:space="preserve">The doctrine of nurture is closely aligned to that of attachment theory and Maslow’s hierarchy of need.  The provision of nurture as an intervention for pupils, promotes development socially and emotionally </w:t>
      </w:r>
    </w:p>
    <w:p w:rsidR="00AB1CE6" w:rsidRPr="00AB1CE6" w:rsidRDefault="00AB1CE6" w:rsidP="00AB1CE6">
      <w:pPr>
        <w:autoSpaceDE w:val="0"/>
        <w:autoSpaceDN w:val="0"/>
        <w:adjustRightInd w:val="0"/>
        <w:rPr>
          <w:rFonts w:ascii="Arial" w:eastAsiaTheme="minorHAnsi" w:hAnsi="Arial" w:cs="Arial"/>
          <w:sz w:val="20"/>
          <w:szCs w:val="20"/>
        </w:rPr>
      </w:pPr>
    </w:p>
    <w:p w:rsidR="00AB1CE6" w:rsidRPr="00AB1CE6" w:rsidRDefault="00AB1CE6" w:rsidP="00AB1CE6">
      <w:pPr>
        <w:autoSpaceDE w:val="0"/>
        <w:autoSpaceDN w:val="0"/>
        <w:adjustRightInd w:val="0"/>
        <w:ind w:left="720"/>
        <w:rPr>
          <w:rFonts w:ascii="Arial" w:eastAsiaTheme="minorHAnsi" w:hAnsi="Arial" w:cs="Arial"/>
          <w:sz w:val="20"/>
          <w:szCs w:val="20"/>
        </w:rPr>
      </w:pPr>
      <w:r w:rsidRPr="00AB1CE6">
        <w:rPr>
          <w:rFonts w:ascii="Arial" w:eastAsiaTheme="minorHAnsi" w:hAnsi="Arial" w:cs="Arial"/>
          <w:sz w:val="20"/>
          <w:szCs w:val="20"/>
        </w:rPr>
        <w:t>By affording children with SEBD the opportunity to ‘catch up’ on early childhood, the Nurture approach acts as a psychotherapeutic model of educational intervention that attempts to fill in the gaps in children’s early social and emotional development. (</w:t>
      </w:r>
      <w:proofErr w:type="spellStart"/>
      <w:r w:rsidRPr="00AB1CE6">
        <w:rPr>
          <w:rFonts w:ascii="Arial" w:eastAsiaTheme="minorHAnsi" w:hAnsi="Arial" w:cs="Arial"/>
          <w:sz w:val="20"/>
          <w:szCs w:val="20"/>
        </w:rPr>
        <w:t>Syrnyk</w:t>
      </w:r>
      <w:proofErr w:type="spellEnd"/>
      <w:r w:rsidRPr="00AB1CE6">
        <w:rPr>
          <w:rFonts w:ascii="Arial" w:eastAsiaTheme="minorHAnsi" w:hAnsi="Arial" w:cs="Arial"/>
          <w:sz w:val="20"/>
          <w:szCs w:val="20"/>
        </w:rPr>
        <w:t xml:space="preserve"> 2014 p.155)</w:t>
      </w:r>
    </w:p>
    <w:p w:rsidR="00AB1CE6" w:rsidRPr="00AB1CE6" w:rsidRDefault="00AB1CE6" w:rsidP="00AB1CE6">
      <w:pPr>
        <w:autoSpaceDE w:val="0"/>
        <w:autoSpaceDN w:val="0"/>
        <w:adjustRightInd w:val="0"/>
        <w:rPr>
          <w:rFonts w:ascii="Arial" w:eastAsiaTheme="minorHAnsi" w:hAnsi="Arial" w:cs="Arial"/>
          <w:sz w:val="20"/>
          <w:szCs w:val="20"/>
        </w:rPr>
      </w:pPr>
    </w:p>
    <w:p w:rsidR="00AB1CE6" w:rsidRPr="00AB1CE6" w:rsidRDefault="00AB1CE6" w:rsidP="00AB1CE6">
      <w:pPr>
        <w:autoSpaceDE w:val="0"/>
        <w:autoSpaceDN w:val="0"/>
        <w:adjustRightInd w:val="0"/>
        <w:rPr>
          <w:rFonts w:ascii="Arial" w:eastAsiaTheme="minorHAnsi" w:hAnsi="Arial" w:cs="Arial"/>
          <w:sz w:val="20"/>
          <w:szCs w:val="20"/>
        </w:rPr>
      </w:pPr>
      <w:r w:rsidRPr="00AB1CE6">
        <w:rPr>
          <w:rFonts w:ascii="Arial" w:eastAsiaTheme="minorHAnsi" w:hAnsi="Arial" w:cs="Arial"/>
          <w:sz w:val="20"/>
          <w:szCs w:val="20"/>
        </w:rPr>
        <w:t xml:space="preserve">Jack’s early childhood has certainly been disrupted, however he has clearly been able to form sound relationships with his long-term carers, suggesting that the nurture approach could be a suitable intervention for him.  As </w:t>
      </w:r>
      <w:proofErr w:type="spellStart"/>
      <w:r w:rsidRPr="00AB1CE6">
        <w:rPr>
          <w:rFonts w:ascii="Arial" w:eastAsiaTheme="minorHAnsi" w:hAnsi="Arial" w:cs="Arial"/>
          <w:sz w:val="20"/>
          <w:szCs w:val="20"/>
        </w:rPr>
        <w:t>Syrnyk</w:t>
      </w:r>
      <w:proofErr w:type="spellEnd"/>
      <w:r w:rsidRPr="00AB1CE6">
        <w:rPr>
          <w:rFonts w:ascii="Arial" w:eastAsiaTheme="minorHAnsi" w:hAnsi="Arial" w:cs="Arial"/>
          <w:sz w:val="20"/>
          <w:szCs w:val="20"/>
        </w:rPr>
        <w:t xml:space="preserve"> 2014 explains</w:t>
      </w:r>
    </w:p>
    <w:p w:rsidR="00AB1CE6" w:rsidRPr="00AB1CE6" w:rsidRDefault="00AB1CE6" w:rsidP="00AB1CE6">
      <w:pPr>
        <w:autoSpaceDE w:val="0"/>
        <w:autoSpaceDN w:val="0"/>
        <w:adjustRightInd w:val="0"/>
        <w:rPr>
          <w:rFonts w:ascii="Arial" w:eastAsiaTheme="minorHAnsi" w:hAnsi="Arial" w:cs="Arial"/>
          <w:sz w:val="20"/>
          <w:szCs w:val="20"/>
        </w:rPr>
      </w:pPr>
    </w:p>
    <w:p w:rsidR="00AB1CE6" w:rsidRPr="00AB1CE6" w:rsidRDefault="00AB1CE6" w:rsidP="00AB1CE6">
      <w:pPr>
        <w:autoSpaceDE w:val="0"/>
        <w:autoSpaceDN w:val="0"/>
        <w:adjustRightInd w:val="0"/>
        <w:ind w:left="720"/>
        <w:rPr>
          <w:rFonts w:ascii="Arial" w:eastAsiaTheme="minorHAnsi" w:hAnsi="Arial" w:cs="Arial"/>
          <w:sz w:val="20"/>
          <w:szCs w:val="20"/>
        </w:rPr>
      </w:pPr>
      <w:r w:rsidRPr="00AB1CE6">
        <w:rPr>
          <w:rFonts w:ascii="Arial" w:eastAsiaTheme="minorHAnsi" w:hAnsi="Arial" w:cs="Arial"/>
          <w:sz w:val="20"/>
          <w:szCs w:val="20"/>
        </w:rPr>
        <w:t>This is done by making a ‘home’ experience available to children within the context of the classroom. This comprises a balance of routines, structure and affection combined with a focus on play and social activities appropriate for varied levels of developmental delay. (p.155)</w:t>
      </w:r>
    </w:p>
    <w:p w:rsidR="00AB1CE6" w:rsidRPr="00AB1CE6" w:rsidRDefault="00AB1CE6" w:rsidP="00AB1CE6">
      <w:pPr>
        <w:autoSpaceDE w:val="0"/>
        <w:autoSpaceDN w:val="0"/>
        <w:adjustRightInd w:val="0"/>
        <w:rPr>
          <w:rFonts w:ascii="Arial" w:eastAsiaTheme="minorHAnsi" w:hAnsi="Arial" w:cs="Arial"/>
          <w:sz w:val="20"/>
          <w:szCs w:val="20"/>
        </w:rPr>
      </w:pPr>
    </w:p>
    <w:p w:rsidR="00AB1CE6" w:rsidRPr="00AB1CE6" w:rsidRDefault="00AB1CE6" w:rsidP="00AB1CE6">
      <w:pPr>
        <w:autoSpaceDE w:val="0"/>
        <w:autoSpaceDN w:val="0"/>
        <w:adjustRightInd w:val="0"/>
        <w:rPr>
          <w:rFonts w:ascii="Arial" w:eastAsiaTheme="minorHAnsi" w:hAnsi="Arial" w:cs="Arial"/>
          <w:sz w:val="20"/>
          <w:szCs w:val="20"/>
        </w:rPr>
      </w:pPr>
      <w:r w:rsidRPr="00AB1CE6">
        <w:rPr>
          <w:rFonts w:ascii="Arial" w:eastAsiaTheme="minorHAnsi" w:hAnsi="Arial" w:cs="Arial"/>
          <w:sz w:val="20"/>
          <w:szCs w:val="20"/>
        </w:rPr>
        <w:t>The nurture group is typically run within mainstreams schools and can vary from a drop-in style delivery with a number of small groups of children accessing the provision at set times, to a consistent but limited group of pupils being taught in nurture setting full time.  It is the principals of the nurture group which guide the foundation phase class in the assessment setting in which I work.  Although traditionally the Boxall Profile has been used as an assessment tool to monitor progress for this intervention, my setting uses the Thrive tool which is similar in that it identifies areas of need within levels of social and emotional development.  Children’s progress is monitored and recorded each half term against the areas of need which have been highlighted.  Alongside this other therapeutic interventions including relationship based play are delivered which complement the nurture ethos.  I have seen first-hand the rapid progress children have made both socially and emotionally using this approach.</w:t>
      </w:r>
    </w:p>
    <w:p w:rsidR="00AB1CE6" w:rsidRPr="00AB1CE6" w:rsidRDefault="00AB1CE6" w:rsidP="00AB1CE6">
      <w:pPr>
        <w:autoSpaceDE w:val="0"/>
        <w:autoSpaceDN w:val="0"/>
        <w:adjustRightInd w:val="0"/>
        <w:rPr>
          <w:rFonts w:ascii="Arial" w:eastAsiaTheme="minorHAnsi" w:hAnsi="Arial" w:cs="Arial"/>
          <w:sz w:val="20"/>
          <w:szCs w:val="20"/>
        </w:rPr>
      </w:pPr>
    </w:p>
    <w:p w:rsidR="00AB1CE6" w:rsidRPr="00AB1CE6" w:rsidRDefault="00AB1CE6" w:rsidP="00AB1CE6">
      <w:pPr>
        <w:autoSpaceDE w:val="0"/>
        <w:autoSpaceDN w:val="0"/>
        <w:adjustRightInd w:val="0"/>
        <w:rPr>
          <w:rFonts w:ascii="Arial" w:eastAsiaTheme="minorHAnsi" w:hAnsi="Arial" w:cs="Arial"/>
          <w:sz w:val="20"/>
          <w:szCs w:val="20"/>
        </w:rPr>
      </w:pPr>
      <w:r w:rsidRPr="00AB1CE6">
        <w:rPr>
          <w:rFonts w:ascii="Arial" w:eastAsiaTheme="minorHAnsi" w:hAnsi="Arial" w:cs="Arial"/>
          <w:sz w:val="20"/>
          <w:szCs w:val="20"/>
        </w:rPr>
        <w:t>Jack’s early childhood experiences are further compounded by the fact that he is in the care system as Webber (2017) states in the article A school’s journey in creating a relational environment which supports attachment and emotional security, “Children who are looked after and adopted may have a disrupted attachment with their primary carer which has resulted in an insecure attachment.”(p.317)  Webber goes on to articulate that “Children with insecure attachments can feel anxious, uncertain and have low self-worth which can result in a struggle to adapt to school as they are unable to articulate their feelings.” (.p317)</w:t>
      </w:r>
      <w:r w:rsidRPr="00AB1CE6">
        <w:rPr>
          <w:rFonts w:ascii="Arial" w:eastAsiaTheme="minorHAnsi" w:hAnsi="Arial" w:cs="Arial"/>
          <w:sz w:val="20"/>
          <w:szCs w:val="20"/>
        </w:rPr>
        <w:tab/>
      </w:r>
    </w:p>
    <w:p w:rsidR="00AB1CE6" w:rsidRPr="00AB1CE6" w:rsidRDefault="00AB1CE6" w:rsidP="00AB1CE6">
      <w:pPr>
        <w:autoSpaceDE w:val="0"/>
        <w:autoSpaceDN w:val="0"/>
        <w:adjustRightInd w:val="0"/>
        <w:rPr>
          <w:rFonts w:ascii="Arial" w:eastAsiaTheme="minorHAnsi" w:hAnsi="Arial" w:cs="Arial"/>
          <w:sz w:val="20"/>
          <w:szCs w:val="20"/>
        </w:rPr>
      </w:pPr>
      <w:r w:rsidRPr="00AB1CE6">
        <w:rPr>
          <w:rFonts w:ascii="Arial" w:eastAsiaTheme="minorHAnsi" w:hAnsi="Arial" w:cs="Arial"/>
          <w:sz w:val="20"/>
          <w:szCs w:val="20"/>
        </w:rPr>
        <w:t xml:space="preserve">Further investigation of the specific types of attachment difficulties as defined by Ainsworth’s classification of secure, avoidant or ambivalent attachment or the category of disorganised which was added by </w:t>
      </w:r>
      <w:r w:rsidRPr="00AB1CE6">
        <w:rPr>
          <w:rFonts w:ascii="Arial" w:eastAsiaTheme="minorHAnsi" w:hAnsi="Arial" w:cs="Arial"/>
          <w:color w:val="000000"/>
          <w:sz w:val="20"/>
          <w:szCs w:val="20"/>
        </w:rPr>
        <w:t xml:space="preserve">Main and </w:t>
      </w:r>
      <w:r w:rsidRPr="00AB1CE6">
        <w:rPr>
          <w:rFonts w:ascii="Arial" w:eastAsiaTheme="minorHAnsi" w:hAnsi="Arial" w:cs="Arial"/>
          <w:sz w:val="20"/>
          <w:szCs w:val="20"/>
        </w:rPr>
        <w:t xml:space="preserve">Solomon 1993 to account for children who did not fit into either of the previous ones, could lead to strategies to assist the development of secure relationships.  </w:t>
      </w:r>
    </w:p>
    <w:p w:rsidR="00AB1CE6" w:rsidRPr="00AB1CE6" w:rsidRDefault="00AB1CE6" w:rsidP="00AB1CE6">
      <w:pPr>
        <w:autoSpaceDE w:val="0"/>
        <w:autoSpaceDN w:val="0"/>
        <w:adjustRightInd w:val="0"/>
        <w:rPr>
          <w:rFonts w:ascii="Arial" w:eastAsiaTheme="minorHAnsi" w:hAnsi="Arial" w:cs="Arial"/>
          <w:sz w:val="20"/>
          <w:szCs w:val="20"/>
        </w:rPr>
      </w:pPr>
    </w:p>
    <w:p w:rsidR="00AB1CE6" w:rsidRPr="00AB1CE6" w:rsidRDefault="00AB1CE6" w:rsidP="00AB1CE6">
      <w:pPr>
        <w:autoSpaceDE w:val="0"/>
        <w:autoSpaceDN w:val="0"/>
        <w:adjustRightInd w:val="0"/>
        <w:rPr>
          <w:rFonts w:ascii="Arial" w:eastAsiaTheme="minorHAnsi" w:hAnsi="Arial" w:cs="Arial"/>
          <w:sz w:val="20"/>
          <w:szCs w:val="20"/>
        </w:rPr>
      </w:pPr>
      <w:r w:rsidRPr="00AB1CE6">
        <w:rPr>
          <w:rFonts w:ascii="Arial" w:eastAsiaTheme="minorHAnsi" w:hAnsi="Arial" w:cs="Arial"/>
          <w:sz w:val="20"/>
          <w:szCs w:val="20"/>
        </w:rPr>
        <w:t xml:space="preserve">In conclusion it is clear that both case studies, which have children which would be considered under the SEBD umbrella term, have issues which are quite different in their presentation and would require significantly diverse approaches and strategies to achieve a successful outcome for the child.  It is vital that the teaching staff who are the initial identifiers of the needs of their pupils, are sufficiently trained to recognise the issues being presented to them through the behaviours displayed.  It is through continued professional development and the close working relationship between agencies which can support both the child and the school combined with excellent communication that the best results can be achieved.   I have been fortunate to work alongside some very experienced staff who have played a key role in my professional development.  Through their support and guidance I have been given the opportunities to learn directly from them, given the confidence to experiment with strategies and time to reflect on my practice.  It is through this continuous cycle of identification, experimentation and reflection that my ability to work with children with social emotional and </w:t>
      </w:r>
      <w:r w:rsidRPr="00AB1CE6">
        <w:rPr>
          <w:rFonts w:ascii="Arial" w:eastAsiaTheme="minorHAnsi" w:hAnsi="Arial" w:cs="Arial"/>
          <w:sz w:val="20"/>
          <w:szCs w:val="20"/>
        </w:rPr>
        <w:lastRenderedPageBreak/>
        <w:t xml:space="preserve">behavioural difficulties has evolved. I hope it will continue to do so throughout my teaching career, as the very nature of the SEBD field is its fluidity, the dynamics between students and staff, pupils and peers are constantly changing, the broader the range of your skills and understanding of possible underlying causes of difficulty for the children the greater your ability to have a positive impact on their lives.  </w:t>
      </w:r>
    </w:p>
    <w:p w:rsidR="00AB1CE6" w:rsidRPr="00AB1CE6" w:rsidRDefault="00AB1CE6" w:rsidP="00AB1CE6">
      <w:pPr>
        <w:autoSpaceDE w:val="0"/>
        <w:autoSpaceDN w:val="0"/>
        <w:adjustRightInd w:val="0"/>
        <w:rPr>
          <w:rFonts w:ascii="Arial" w:eastAsiaTheme="minorHAnsi" w:hAnsi="Arial" w:cs="Arial"/>
          <w:sz w:val="20"/>
          <w:szCs w:val="20"/>
        </w:rPr>
      </w:pPr>
    </w:p>
    <w:p w:rsidR="00AB1CE6" w:rsidRPr="00AB1CE6" w:rsidRDefault="00AB1CE6" w:rsidP="00AB1CE6">
      <w:pPr>
        <w:autoSpaceDE w:val="0"/>
        <w:autoSpaceDN w:val="0"/>
        <w:adjustRightInd w:val="0"/>
        <w:rPr>
          <w:rFonts w:ascii="Arial" w:eastAsiaTheme="minorHAnsi" w:hAnsi="Arial" w:cs="Arial"/>
          <w:sz w:val="20"/>
          <w:szCs w:val="20"/>
        </w:rPr>
      </w:pPr>
    </w:p>
    <w:p w:rsidR="00AB1CE6" w:rsidRPr="00AB1CE6" w:rsidRDefault="00AB1CE6" w:rsidP="00AB1CE6">
      <w:pPr>
        <w:autoSpaceDE w:val="0"/>
        <w:autoSpaceDN w:val="0"/>
        <w:adjustRightInd w:val="0"/>
        <w:rPr>
          <w:rFonts w:ascii="Arial" w:eastAsiaTheme="minorHAnsi" w:hAnsi="Arial" w:cs="Arial"/>
          <w:sz w:val="20"/>
          <w:szCs w:val="20"/>
        </w:rPr>
      </w:pPr>
    </w:p>
    <w:p w:rsidR="00AB1CE6" w:rsidRPr="00AB1CE6" w:rsidRDefault="00AB1CE6" w:rsidP="00AB1CE6">
      <w:pPr>
        <w:autoSpaceDE w:val="0"/>
        <w:autoSpaceDN w:val="0"/>
        <w:adjustRightInd w:val="0"/>
        <w:rPr>
          <w:rFonts w:ascii="Arial" w:eastAsiaTheme="minorHAnsi" w:hAnsi="Arial" w:cs="Arial"/>
          <w:sz w:val="20"/>
          <w:szCs w:val="20"/>
        </w:rPr>
      </w:pPr>
    </w:p>
    <w:p w:rsidR="00AB1CE6" w:rsidRPr="00AB1CE6" w:rsidRDefault="00AB1CE6" w:rsidP="00AB1CE6">
      <w:pPr>
        <w:autoSpaceDE w:val="0"/>
        <w:autoSpaceDN w:val="0"/>
        <w:adjustRightInd w:val="0"/>
        <w:rPr>
          <w:rFonts w:ascii="Arial" w:eastAsiaTheme="minorHAnsi" w:hAnsi="Arial" w:cs="Arial"/>
          <w:sz w:val="20"/>
          <w:szCs w:val="20"/>
        </w:rPr>
      </w:pPr>
      <w:r w:rsidRPr="00AB1CE6">
        <w:rPr>
          <w:rFonts w:ascii="Arial" w:eastAsiaTheme="minorHAnsi" w:hAnsi="Arial" w:cs="Arial"/>
          <w:sz w:val="20"/>
          <w:szCs w:val="20"/>
        </w:rPr>
        <w:t xml:space="preserve">   </w:t>
      </w:r>
    </w:p>
    <w:p w:rsidR="00AB1CE6" w:rsidRPr="00AB1CE6" w:rsidRDefault="00AB1CE6" w:rsidP="00AB1CE6">
      <w:pPr>
        <w:autoSpaceDE w:val="0"/>
        <w:autoSpaceDN w:val="0"/>
        <w:adjustRightInd w:val="0"/>
        <w:rPr>
          <w:rFonts w:ascii="Arial" w:eastAsiaTheme="minorHAnsi" w:hAnsi="Arial" w:cs="Arial"/>
          <w:sz w:val="20"/>
          <w:szCs w:val="20"/>
        </w:rPr>
      </w:pPr>
      <w:r w:rsidRPr="00AB1CE6">
        <w:rPr>
          <w:rFonts w:ascii="Arial" w:eastAsiaTheme="minorHAnsi" w:hAnsi="Arial" w:cs="Arial"/>
          <w:sz w:val="20"/>
          <w:szCs w:val="20"/>
        </w:rPr>
        <w:t xml:space="preserve"> </w:t>
      </w:r>
    </w:p>
    <w:p w:rsidR="00AB1CE6" w:rsidRPr="00AB1CE6" w:rsidRDefault="00AB1CE6" w:rsidP="00AB1CE6">
      <w:pPr>
        <w:autoSpaceDE w:val="0"/>
        <w:autoSpaceDN w:val="0"/>
        <w:adjustRightInd w:val="0"/>
        <w:rPr>
          <w:rFonts w:ascii="Arial" w:eastAsiaTheme="minorHAnsi" w:hAnsi="Arial" w:cs="Arial"/>
          <w:sz w:val="20"/>
          <w:szCs w:val="20"/>
        </w:rPr>
      </w:pPr>
    </w:p>
    <w:p w:rsidR="00FA67EA" w:rsidRPr="000B6117" w:rsidRDefault="00FA67EA" w:rsidP="00FA67EA">
      <w:pPr>
        <w:rPr>
          <w:rFonts w:ascii="Fd" w:hAnsi="Fd" w:cs="Arial"/>
          <w:sz w:val="20"/>
          <w:szCs w:val="20"/>
        </w:rPr>
      </w:pPr>
      <w:bookmarkStart w:id="0" w:name="_GoBack"/>
      <w:bookmarkEnd w:id="0"/>
    </w:p>
    <w:p w:rsidR="00FA67EA" w:rsidRPr="000B6117" w:rsidRDefault="00FA67EA" w:rsidP="00FA67EA">
      <w:pPr>
        <w:rPr>
          <w:rFonts w:ascii="Fd" w:hAnsi="Fd" w:cs="Arial"/>
          <w:sz w:val="20"/>
          <w:szCs w:val="20"/>
        </w:rPr>
      </w:pPr>
    </w:p>
    <w:p w:rsidR="00FA67EA" w:rsidRPr="000B6117" w:rsidRDefault="00FA67EA" w:rsidP="00FA67EA">
      <w:pPr>
        <w:rPr>
          <w:rFonts w:ascii="Fd" w:hAnsi="Fd" w:cs="Arial"/>
          <w:sz w:val="20"/>
          <w:szCs w:val="20"/>
        </w:rPr>
      </w:pPr>
    </w:p>
    <w:p w:rsidR="00FA67EA" w:rsidRPr="000B6117" w:rsidRDefault="00FA67EA" w:rsidP="00FA67EA">
      <w:pPr>
        <w:rPr>
          <w:rFonts w:ascii="Fd" w:hAnsi="Fd" w:cs="Arial"/>
          <w:sz w:val="20"/>
          <w:szCs w:val="20"/>
        </w:rPr>
      </w:pPr>
    </w:p>
    <w:p w:rsidR="00FA67EA" w:rsidRPr="000B6117" w:rsidRDefault="00FA67EA" w:rsidP="00FA67EA">
      <w:pPr>
        <w:rPr>
          <w:rFonts w:ascii="Fd" w:hAnsi="Fd" w:cs="Arial"/>
          <w:sz w:val="20"/>
          <w:szCs w:val="20"/>
        </w:rPr>
      </w:pPr>
    </w:p>
    <w:p w:rsidR="0037071A" w:rsidRDefault="00AB1CE6"/>
    <w:sectPr w:rsidR="003707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Fd">
    <w:altName w:val="Times New Roman"/>
    <w:panose1 w:val="00000000000000000000"/>
    <w:charset w:val="00"/>
    <w:family w:val="roman"/>
    <w:notTrueType/>
    <w:pitch w:val="default"/>
  </w:font>
  <w:font w:name="ArialMT">
    <w:panose1 w:val="00000000000000000000"/>
    <w:charset w:val="00"/>
    <w:family w:val="auto"/>
    <w:notTrueType/>
    <w:pitch w:val="default"/>
    <w:sig w:usb0="00000003" w:usb1="00000000" w:usb2="00000000" w:usb3="00000000" w:csb0="00000001" w:csb1="00000000"/>
  </w:font>
  <w:font w:name="AdvOT46dcae81">
    <w:panose1 w:val="00000000000000000000"/>
    <w:charset w:val="00"/>
    <w:family w:val="swiss"/>
    <w:notTrueType/>
    <w:pitch w:val="default"/>
    <w:sig w:usb0="00000003" w:usb1="00000000" w:usb2="00000000" w:usb3="00000000" w:csb0="00000001" w:csb1="00000000"/>
  </w:font>
  <w:font w:name="Arial-BoldMT">
    <w:panose1 w:val="00000000000000000000"/>
    <w:charset w:val="00"/>
    <w:family w:val="auto"/>
    <w:notTrueType/>
    <w:pitch w:val="default"/>
    <w:sig w:usb0="00000003" w:usb1="00000000" w:usb2="00000000" w:usb3="00000000" w:csb0="00000001" w:csb1="00000000"/>
  </w:font>
  <w:font w:name="DINPro-Regular">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9881EFB"/>
    <w:multiLevelType w:val="multilevel"/>
    <w:tmpl w:val="5E0A2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67EA"/>
    <w:rsid w:val="0089560E"/>
    <w:rsid w:val="008A3782"/>
    <w:rsid w:val="00AB1CE6"/>
    <w:rsid w:val="00FA67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1845EF8-4025-49EC-89E3-EF2D45DF39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A67EA"/>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A67EA"/>
    <w:pPr>
      <w:spacing w:before="100" w:beforeAutospacing="1" w:after="100" w:afterAutospacing="1"/>
    </w:pPr>
    <w:rPr>
      <w:lang w:eastAsia="en-GB"/>
    </w:rPr>
  </w:style>
  <w:style w:type="paragraph" w:customStyle="1" w:styleId="Default">
    <w:name w:val="Default"/>
    <w:rsid w:val="00FA67EA"/>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6865</Words>
  <Characters>39137</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NPTCBC Schools &amp; Learning</Company>
  <LinksUpToDate>false</LinksUpToDate>
  <CharactersWithSpaces>45911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griffiths</dc:creator>
  <cp:keywords/>
  <dc:description/>
  <cp:lastModifiedBy>deborah griffiths</cp:lastModifiedBy>
  <cp:revision>2</cp:revision>
  <dcterms:created xsi:type="dcterms:W3CDTF">2019-09-05T14:59:00Z</dcterms:created>
  <dcterms:modified xsi:type="dcterms:W3CDTF">2019-09-05T15:08:00Z</dcterms:modified>
</cp:coreProperties>
</file>