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13787A" w14:textId="77777777" w:rsidR="00AB4A71" w:rsidRPr="00B1140E" w:rsidRDefault="00AB4A71" w:rsidP="002C3492">
      <w:pPr>
        <w:spacing w:line="360" w:lineRule="auto"/>
        <w:jc w:val="center"/>
        <w:rPr>
          <w:rFonts w:asciiTheme="minorBidi" w:hAnsiTheme="minorBidi"/>
          <w:sz w:val="22"/>
          <w:szCs w:val="22"/>
        </w:rPr>
      </w:pPr>
    </w:p>
    <w:p w14:paraId="562A6410" w14:textId="77777777" w:rsidR="00924B8C" w:rsidRPr="00B1140E" w:rsidRDefault="00924B8C" w:rsidP="002C3492">
      <w:pPr>
        <w:spacing w:line="360" w:lineRule="auto"/>
        <w:jc w:val="center"/>
        <w:rPr>
          <w:rFonts w:asciiTheme="minorBidi" w:hAnsiTheme="minorBidi"/>
          <w:sz w:val="22"/>
          <w:szCs w:val="22"/>
        </w:rPr>
      </w:pPr>
    </w:p>
    <w:p w14:paraId="334DA0B1" w14:textId="77777777" w:rsidR="00924B8C" w:rsidRPr="00B1140E" w:rsidRDefault="00924B8C" w:rsidP="002C3492">
      <w:pPr>
        <w:spacing w:line="360" w:lineRule="auto"/>
        <w:jc w:val="center"/>
        <w:rPr>
          <w:rFonts w:asciiTheme="minorBidi" w:hAnsiTheme="minorBidi"/>
          <w:sz w:val="22"/>
          <w:szCs w:val="22"/>
        </w:rPr>
      </w:pPr>
    </w:p>
    <w:p w14:paraId="441A68D6" w14:textId="77777777" w:rsidR="00924B8C" w:rsidRPr="00B1140E" w:rsidRDefault="00924B8C" w:rsidP="002C3492">
      <w:pPr>
        <w:spacing w:after="0" w:line="360" w:lineRule="auto"/>
        <w:jc w:val="center"/>
        <w:rPr>
          <w:rFonts w:asciiTheme="minorBidi" w:eastAsia="Times New Roman" w:hAnsiTheme="minorBidi"/>
          <w:b/>
          <w:bCs/>
          <w:color w:val="000000"/>
          <w:sz w:val="22"/>
          <w:szCs w:val="22"/>
          <w:lang w:eastAsia="en-GB"/>
          <w14:ligatures w14:val="none"/>
        </w:rPr>
      </w:pPr>
      <w:r w:rsidRPr="00B1140E">
        <w:rPr>
          <w:rFonts w:asciiTheme="minorBidi" w:eastAsia="Times New Roman" w:hAnsiTheme="minorBidi"/>
          <w:b/>
          <w:bCs/>
          <w:color w:val="000000"/>
          <w:sz w:val="22"/>
          <w:szCs w:val="22"/>
          <w:lang w:eastAsia="en-GB"/>
          <w14:ligatures w14:val="none"/>
        </w:rPr>
        <w:t>MSc Public Health and Social Care in Practice</w:t>
      </w:r>
    </w:p>
    <w:p w14:paraId="4434BEF8" w14:textId="77777777" w:rsidR="00924B8C" w:rsidRPr="00B1140E" w:rsidRDefault="00924B8C" w:rsidP="002C3492">
      <w:pPr>
        <w:spacing w:before="120" w:after="120" w:line="360" w:lineRule="auto"/>
        <w:jc w:val="center"/>
        <w:rPr>
          <w:rFonts w:asciiTheme="minorBidi" w:eastAsia="Arial" w:hAnsiTheme="minorBidi"/>
          <w:b/>
          <w:bCs/>
          <w:sz w:val="22"/>
          <w:szCs w:val="22"/>
        </w:rPr>
      </w:pPr>
    </w:p>
    <w:p w14:paraId="368F1925" w14:textId="77777777" w:rsidR="00924B8C" w:rsidRPr="00B1140E" w:rsidRDefault="00924B8C" w:rsidP="002C3492">
      <w:pPr>
        <w:spacing w:before="120" w:after="120" w:line="360" w:lineRule="auto"/>
        <w:jc w:val="center"/>
        <w:rPr>
          <w:rFonts w:asciiTheme="minorBidi" w:hAnsiTheme="minorBidi"/>
          <w:sz w:val="22"/>
          <w:szCs w:val="22"/>
        </w:rPr>
      </w:pPr>
      <w:r w:rsidRPr="00B1140E">
        <w:rPr>
          <w:rFonts w:asciiTheme="minorBidi" w:eastAsia="Arial" w:hAnsiTheme="minorBidi"/>
          <w:b/>
          <w:bCs/>
          <w:sz w:val="22"/>
          <w:szCs w:val="22"/>
        </w:rPr>
        <w:t>Component 2</w:t>
      </w:r>
    </w:p>
    <w:p w14:paraId="2AC46D3F" w14:textId="77777777" w:rsidR="00924B8C" w:rsidRPr="00B1140E" w:rsidRDefault="00924B8C" w:rsidP="002C3492">
      <w:pPr>
        <w:spacing w:line="360" w:lineRule="auto"/>
        <w:ind w:hanging="270"/>
        <w:jc w:val="center"/>
        <w:rPr>
          <w:rFonts w:asciiTheme="minorBidi" w:eastAsia="Times New Roman" w:hAnsiTheme="minorBidi"/>
          <w:b/>
          <w:bCs/>
          <w:color w:val="000000"/>
          <w:sz w:val="22"/>
          <w:szCs w:val="22"/>
          <w:lang w:eastAsia="en-GB"/>
          <w14:ligatures w14:val="none"/>
        </w:rPr>
      </w:pPr>
      <w:r w:rsidRPr="00B1140E">
        <w:rPr>
          <w:rFonts w:asciiTheme="minorBidi" w:eastAsia="Times New Roman" w:hAnsiTheme="minorBidi"/>
          <w:b/>
          <w:bCs/>
          <w:color w:val="000000"/>
          <w:sz w:val="22"/>
          <w:szCs w:val="22"/>
          <w:lang w:eastAsia="en-GB"/>
          <w14:ligatures w14:val="none"/>
        </w:rPr>
        <w:t>Assignment title: Service Improvement Report on Case Study: Lucy Letby Case (Countess of Chester Hospital, UK)</w:t>
      </w:r>
    </w:p>
    <w:p w14:paraId="4C9FC455" w14:textId="77777777" w:rsidR="00924B8C" w:rsidRPr="00B1140E" w:rsidRDefault="00924B8C" w:rsidP="002C3492">
      <w:pPr>
        <w:spacing w:line="360" w:lineRule="auto"/>
        <w:ind w:hanging="270"/>
        <w:jc w:val="center"/>
        <w:rPr>
          <w:rFonts w:asciiTheme="minorBidi" w:eastAsia="Times New Roman" w:hAnsiTheme="minorBidi"/>
          <w:b/>
          <w:bCs/>
          <w:color w:val="000000"/>
          <w:sz w:val="22"/>
          <w:szCs w:val="22"/>
          <w:lang w:eastAsia="en-GB"/>
          <w14:ligatures w14:val="none"/>
        </w:rPr>
      </w:pPr>
    </w:p>
    <w:p w14:paraId="283BBE6E" w14:textId="77777777" w:rsidR="00924B8C" w:rsidRPr="00B1140E" w:rsidRDefault="00924B8C" w:rsidP="002C3492">
      <w:pPr>
        <w:spacing w:line="360" w:lineRule="auto"/>
        <w:ind w:hanging="270"/>
        <w:jc w:val="center"/>
        <w:rPr>
          <w:rFonts w:asciiTheme="minorBidi" w:eastAsia="Times New Roman" w:hAnsiTheme="minorBidi"/>
          <w:b/>
          <w:bCs/>
          <w:color w:val="000000"/>
          <w:sz w:val="22"/>
          <w:szCs w:val="22"/>
          <w:lang w:eastAsia="en-GB"/>
          <w14:ligatures w14:val="none"/>
        </w:rPr>
      </w:pPr>
      <w:r w:rsidRPr="00B1140E">
        <w:rPr>
          <w:rFonts w:asciiTheme="minorBidi" w:eastAsia="Times New Roman" w:hAnsiTheme="minorBidi"/>
          <w:b/>
          <w:bCs/>
          <w:color w:val="000000"/>
          <w:sz w:val="22"/>
          <w:szCs w:val="22"/>
          <w:lang w:eastAsia="en-GB"/>
          <w14:ligatures w14:val="none"/>
        </w:rPr>
        <w:t>Student Name:</w:t>
      </w:r>
      <w:r w:rsidRPr="00B1140E">
        <w:rPr>
          <w:rFonts w:asciiTheme="minorBidi" w:eastAsiaTheme="minorEastAsia" w:hAnsiTheme="minorBidi"/>
          <w:b/>
          <w:bCs/>
          <w:color w:val="FFFFFF" w:themeColor="background1"/>
          <w:kern w:val="24"/>
          <w:sz w:val="22"/>
          <w:szCs w:val="22"/>
          <w:lang w:eastAsia="de-DE"/>
          <w14:ligatures w14:val="none"/>
        </w:rPr>
        <w:t xml:space="preserve"> </w:t>
      </w:r>
      <w:proofErr w:type="spellStart"/>
      <w:r w:rsidRPr="00B1140E">
        <w:rPr>
          <w:rFonts w:asciiTheme="minorBidi" w:eastAsia="Times New Roman" w:hAnsiTheme="minorBidi"/>
          <w:b/>
          <w:bCs/>
          <w:color w:val="000000"/>
          <w:sz w:val="22"/>
          <w:szCs w:val="22"/>
          <w:lang w:eastAsia="en-GB"/>
          <w14:ligatures w14:val="none"/>
        </w:rPr>
        <w:t>Sageeta</w:t>
      </w:r>
      <w:proofErr w:type="spellEnd"/>
      <w:r w:rsidRPr="00B1140E">
        <w:rPr>
          <w:rFonts w:asciiTheme="minorBidi" w:eastAsia="Times New Roman" w:hAnsiTheme="minorBidi"/>
          <w:b/>
          <w:bCs/>
          <w:color w:val="000000"/>
          <w:sz w:val="22"/>
          <w:szCs w:val="22"/>
          <w:lang w:eastAsia="en-GB"/>
          <w14:ligatures w14:val="none"/>
        </w:rPr>
        <w:t xml:space="preserve"> Hussain</w:t>
      </w:r>
    </w:p>
    <w:p w14:paraId="17055BBA" w14:textId="77777777" w:rsidR="00924B8C" w:rsidRPr="00B1140E" w:rsidRDefault="00924B8C" w:rsidP="002C3492">
      <w:pPr>
        <w:spacing w:line="360" w:lineRule="auto"/>
        <w:ind w:hanging="270"/>
        <w:jc w:val="center"/>
        <w:rPr>
          <w:rFonts w:asciiTheme="minorBidi" w:eastAsia="Times New Roman" w:hAnsiTheme="minorBidi"/>
          <w:b/>
          <w:bCs/>
          <w:color w:val="000000"/>
          <w:sz w:val="22"/>
          <w:szCs w:val="22"/>
          <w:lang w:eastAsia="en-GB"/>
          <w14:ligatures w14:val="none"/>
        </w:rPr>
      </w:pPr>
      <w:r w:rsidRPr="00B1140E">
        <w:rPr>
          <w:rFonts w:asciiTheme="minorBidi" w:eastAsia="Times New Roman" w:hAnsiTheme="minorBidi"/>
          <w:b/>
          <w:bCs/>
          <w:color w:val="000000"/>
          <w:sz w:val="22"/>
          <w:szCs w:val="22"/>
          <w:lang w:eastAsia="en-GB"/>
          <w14:ligatures w14:val="none"/>
        </w:rPr>
        <w:t>Student ID number:</w:t>
      </w:r>
      <w:r w:rsidRPr="00B1140E">
        <w:rPr>
          <w:rFonts w:asciiTheme="minorBidi" w:eastAsiaTheme="minorEastAsia" w:hAnsiTheme="minorBidi"/>
          <w:b/>
          <w:bCs/>
          <w:color w:val="FFFFFF" w:themeColor="background1"/>
          <w:kern w:val="24"/>
          <w:sz w:val="22"/>
          <w:szCs w:val="22"/>
        </w:rPr>
        <w:t xml:space="preserve"> </w:t>
      </w:r>
      <w:r w:rsidRPr="00B1140E">
        <w:rPr>
          <w:rFonts w:asciiTheme="minorBidi" w:eastAsia="Times New Roman" w:hAnsiTheme="minorBidi"/>
          <w:b/>
          <w:bCs/>
          <w:color w:val="000000"/>
          <w:sz w:val="22"/>
          <w:szCs w:val="22"/>
          <w:lang w:eastAsia="en-GB"/>
          <w14:ligatures w14:val="none"/>
        </w:rPr>
        <w:t>2129744</w:t>
      </w:r>
    </w:p>
    <w:p w14:paraId="439CB946" w14:textId="77777777" w:rsidR="00924B8C" w:rsidRPr="00B1140E" w:rsidRDefault="00924B8C" w:rsidP="002C3492">
      <w:pPr>
        <w:spacing w:line="360" w:lineRule="auto"/>
        <w:ind w:hanging="270"/>
        <w:jc w:val="center"/>
        <w:rPr>
          <w:rFonts w:asciiTheme="minorBidi" w:eastAsia="Times New Roman" w:hAnsiTheme="minorBidi"/>
          <w:b/>
          <w:bCs/>
          <w:color w:val="000000"/>
          <w:sz w:val="22"/>
          <w:szCs w:val="22"/>
          <w:lang w:eastAsia="en-GB"/>
          <w14:ligatures w14:val="none"/>
        </w:rPr>
      </w:pPr>
      <w:r w:rsidRPr="00B1140E">
        <w:rPr>
          <w:rFonts w:asciiTheme="minorBidi" w:eastAsia="Times New Roman" w:hAnsiTheme="minorBidi"/>
          <w:b/>
          <w:bCs/>
          <w:color w:val="000000"/>
          <w:sz w:val="22"/>
          <w:szCs w:val="22"/>
          <w:lang w:eastAsia="en-GB"/>
          <w14:ligatures w14:val="none"/>
        </w:rPr>
        <w:t>Module: LCHS7006 - Quality Assurance and Service Improvements</w:t>
      </w:r>
    </w:p>
    <w:p w14:paraId="6E7C8FF0" w14:textId="77777777" w:rsidR="00924B8C" w:rsidRPr="00B1140E" w:rsidRDefault="00924B8C" w:rsidP="002C3492">
      <w:pPr>
        <w:spacing w:line="360" w:lineRule="auto"/>
        <w:ind w:hanging="270"/>
        <w:jc w:val="center"/>
        <w:rPr>
          <w:rFonts w:asciiTheme="minorBidi" w:eastAsia="Times New Roman" w:hAnsiTheme="minorBidi"/>
          <w:b/>
          <w:bCs/>
          <w:color w:val="000000"/>
          <w:sz w:val="22"/>
          <w:szCs w:val="22"/>
          <w:lang w:eastAsia="en-GB"/>
          <w14:ligatures w14:val="none"/>
        </w:rPr>
      </w:pPr>
      <w:r w:rsidRPr="00B1140E">
        <w:rPr>
          <w:rFonts w:asciiTheme="minorBidi" w:eastAsia="Arial" w:hAnsiTheme="minorBidi"/>
          <w:b/>
          <w:bCs/>
          <w:color w:val="000000" w:themeColor="text1"/>
          <w:sz w:val="22"/>
          <w:szCs w:val="22"/>
        </w:rPr>
        <w:t xml:space="preserve">Lecturer’s name: </w:t>
      </w:r>
      <w:r w:rsidRPr="00B1140E">
        <w:rPr>
          <w:rFonts w:asciiTheme="minorBidi" w:hAnsiTheme="minorBidi"/>
          <w:b/>
          <w:bCs/>
          <w:sz w:val="22"/>
          <w:szCs w:val="22"/>
        </w:rPr>
        <w:t>Dr Fahad Khan</w:t>
      </w:r>
    </w:p>
    <w:p w14:paraId="3BAADE67" w14:textId="77777777" w:rsidR="00924B8C" w:rsidRPr="00B1140E" w:rsidRDefault="00924B8C" w:rsidP="002C3492">
      <w:pPr>
        <w:spacing w:after="0" w:line="360" w:lineRule="auto"/>
        <w:ind w:hanging="270"/>
        <w:jc w:val="center"/>
        <w:rPr>
          <w:rFonts w:asciiTheme="minorBidi" w:eastAsia="Times New Roman" w:hAnsiTheme="minorBidi"/>
          <w:b/>
          <w:bCs/>
          <w:color w:val="000000"/>
          <w:sz w:val="22"/>
          <w:szCs w:val="22"/>
          <w:lang w:eastAsia="en-GB"/>
          <w14:ligatures w14:val="none"/>
        </w:rPr>
      </w:pPr>
      <w:r w:rsidRPr="00B1140E">
        <w:rPr>
          <w:rFonts w:asciiTheme="minorBidi" w:eastAsia="Times New Roman" w:hAnsiTheme="minorBidi"/>
          <w:b/>
          <w:bCs/>
          <w:color w:val="000000"/>
          <w:sz w:val="22"/>
          <w:szCs w:val="22"/>
          <w:lang w:eastAsia="en-GB"/>
          <w14:ligatures w14:val="none"/>
        </w:rPr>
        <w:t>Submission date: 14th November 2025</w:t>
      </w:r>
    </w:p>
    <w:p w14:paraId="76008585" w14:textId="77777777" w:rsidR="00185956" w:rsidRPr="00B1140E" w:rsidRDefault="00185956" w:rsidP="002C3492">
      <w:pPr>
        <w:spacing w:after="0" w:line="360" w:lineRule="auto"/>
        <w:ind w:hanging="270"/>
        <w:jc w:val="center"/>
        <w:rPr>
          <w:rFonts w:asciiTheme="minorBidi" w:eastAsia="Times New Roman" w:hAnsiTheme="minorBidi"/>
          <w:b/>
          <w:bCs/>
          <w:color w:val="000000"/>
          <w:sz w:val="22"/>
          <w:szCs w:val="22"/>
          <w:lang w:eastAsia="en-GB"/>
          <w14:ligatures w14:val="none"/>
        </w:rPr>
      </w:pPr>
    </w:p>
    <w:p w14:paraId="4EED5ED9" w14:textId="77777777" w:rsidR="000B7AFF" w:rsidRPr="00B1140E" w:rsidRDefault="000B7AFF" w:rsidP="002C3492">
      <w:pPr>
        <w:spacing w:line="360" w:lineRule="auto"/>
        <w:jc w:val="center"/>
        <w:rPr>
          <w:rFonts w:asciiTheme="minorBidi" w:hAnsiTheme="minorBidi"/>
          <w:b/>
          <w:bCs/>
          <w:sz w:val="22"/>
          <w:szCs w:val="22"/>
        </w:rPr>
      </w:pPr>
    </w:p>
    <w:p w14:paraId="0FFE64CA" w14:textId="77777777" w:rsidR="000B7AFF" w:rsidRPr="00B1140E" w:rsidRDefault="000B7AFF" w:rsidP="002C3492">
      <w:pPr>
        <w:spacing w:line="360" w:lineRule="auto"/>
        <w:jc w:val="center"/>
        <w:rPr>
          <w:rFonts w:asciiTheme="minorBidi" w:hAnsiTheme="minorBidi"/>
          <w:sz w:val="22"/>
          <w:szCs w:val="22"/>
        </w:rPr>
      </w:pPr>
    </w:p>
    <w:p w14:paraId="54640E84" w14:textId="77777777" w:rsidR="000B7AFF" w:rsidRPr="00B1140E" w:rsidRDefault="000B7AFF" w:rsidP="002C3492">
      <w:pPr>
        <w:spacing w:line="360" w:lineRule="auto"/>
        <w:jc w:val="center"/>
        <w:rPr>
          <w:rFonts w:asciiTheme="minorBidi" w:hAnsiTheme="minorBidi"/>
          <w:sz w:val="22"/>
          <w:szCs w:val="22"/>
        </w:rPr>
      </w:pPr>
    </w:p>
    <w:p w14:paraId="4D173E89" w14:textId="77777777" w:rsidR="003746C9" w:rsidRPr="00B1140E" w:rsidRDefault="003746C9" w:rsidP="002C3492">
      <w:pPr>
        <w:spacing w:line="360" w:lineRule="auto"/>
        <w:jc w:val="center"/>
        <w:rPr>
          <w:rFonts w:asciiTheme="minorBidi" w:hAnsiTheme="minorBidi"/>
          <w:sz w:val="22"/>
          <w:szCs w:val="22"/>
        </w:rPr>
      </w:pPr>
    </w:p>
    <w:p w14:paraId="5B76CB70" w14:textId="77777777" w:rsidR="003746C9" w:rsidRPr="00B1140E" w:rsidRDefault="003746C9" w:rsidP="002C3492">
      <w:pPr>
        <w:spacing w:line="360" w:lineRule="auto"/>
        <w:jc w:val="center"/>
        <w:rPr>
          <w:rFonts w:asciiTheme="minorBidi" w:hAnsiTheme="minorBidi"/>
          <w:sz w:val="22"/>
          <w:szCs w:val="22"/>
        </w:rPr>
      </w:pPr>
    </w:p>
    <w:p w14:paraId="58177B8B" w14:textId="77777777" w:rsidR="003746C9" w:rsidRPr="00B1140E" w:rsidRDefault="003746C9" w:rsidP="002C3492">
      <w:pPr>
        <w:spacing w:line="360" w:lineRule="auto"/>
        <w:jc w:val="center"/>
        <w:rPr>
          <w:rFonts w:asciiTheme="minorBidi" w:hAnsiTheme="minorBidi"/>
          <w:sz w:val="22"/>
          <w:szCs w:val="22"/>
        </w:rPr>
      </w:pPr>
    </w:p>
    <w:p w14:paraId="631DFDE8" w14:textId="77777777" w:rsidR="000B7AFF" w:rsidRPr="00B1140E" w:rsidRDefault="000B7AFF" w:rsidP="002C3492">
      <w:pPr>
        <w:spacing w:line="360" w:lineRule="auto"/>
        <w:jc w:val="center"/>
        <w:rPr>
          <w:rFonts w:asciiTheme="minorBidi" w:hAnsiTheme="minorBidi"/>
          <w:sz w:val="22"/>
          <w:szCs w:val="22"/>
        </w:rPr>
      </w:pPr>
    </w:p>
    <w:p w14:paraId="45F5A422" w14:textId="77777777" w:rsidR="000B7AFF" w:rsidRPr="00B1140E" w:rsidRDefault="000B7AFF" w:rsidP="002C3492">
      <w:pPr>
        <w:spacing w:line="360" w:lineRule="auto"/>
        <w:jc w:val="center"/>
        <w:rPr>
          <w:rFonts w:asciiTheme="minorBidi" w:hAnsiTheme="minorBidi"/>
          <w:sz w:val="22"/>
          <w:szCs w:val="22"/>
        </w:rPr>
      </w:pPr>
    </w:p>
    <w:p w14:paraId="3F17537F" w14:textId="77777777" w:rsidR="003746C9" w:rsidRPr="00B1140E" w:rsidRDefault="003746C9" w:rsidP="002C3492">
      <w:pPr>
        <w:spacing w:line="360" w:lineRule="auto"/>
        <w:jc w:val="center"/>
        <w:rPr>
          <w:rFonts w:asciiTheme="minorBidi" w:hAnsiTheme="minorBidi"/>
          <w:sz w:val="22"/>
          <w:szCs w:val="22"/>
        </w:rPr>
      </w:pPr>
    </w:p>
    <w:p w14:paraId="5C4582D8" w14:textId="77777777" w:rsidR="003746C9" w:rsidRPr="00B1140E" w:rsidRDefault="003746C9" w:rsidP="00780BAD">
      <w:pPr>
        <w:spacing w:line="360" w:lineRule="auto"/>
        <w:rPr>
          <w:rFonts w:asciiTheme="minorBidi" w:hAnsiTheme="minorBidi"/>
          <w:sz w:val="22"/>
          <w:szCs w:val="22"/>
        </w:rPr>
      </w:pPr>
    </w:p>
    <w:sdt>
      <w:sdtPr>
        <w:rPr>
          <w:rFonts w:asciiTheme="minorBidi" w:eastAsiaTheme="minorHAnsi" w:hAnsiTheme="minorBidi" w:cstheme="minorBidi"/>
          <w:b w:val="0"/>
          <w:bCs/>
          <w:color w:val="auto"/>
          <w:sz w:val="22"/>
          <w:szCs w:val="22"/>
          <w:lang w:val="en-GB"/>
          <w14:ligatures w14:val="standardContextual"/>
        </w:rPr>
        <w:id w:val="-1329510353"/>
        <w:docPartObj>
          <w:docPartGallery w:val="Table of Contents"/>
          <w:docPartUnique/>
        </w:docPartObj>
      </w:sdtPr>
      <w:sdtEndPr>
        <w:rPr>
          <w:noProof/>
        </w:rPr>
      </w:sdtEndPr>
      <w:sdtContent>
        <w:p w14:paraId="7B7FDDB0" w14:textId="178171B6" w:rsidR="003746C9" w:rsidRPr="0016288F" w:rsidRDefault="003746C9" w:rsidP="0016288F">
          <w:pPr>
            <w:pStyle w:val="TOCHeading"/>
            <w:spacing w:before="0" w:line="360" w:lineRule="auto"/>
            <w:jc w:val="center"/>
            <w:rPr>
              <w:rFonts w:asciiTheme="minorBidi" w:hAnsiTheme="minorBidi" w:cstheme="minorBidi"/>
              <w:bCs/>
              <w:color w:val="auto"/>
              <w:sz w:val="22"/>
              <w:szCs w:val="22"/>
              <w:lang w:val="en-GB"/>
            </w:rPr>
          </w:pPr>
          <w:r w:rsidRPr="0016288F">
            <w:rPr>
              <w:rFonts w:asciiTheme="minorBidi" w:hAnsiTheme="minorBidi" w:cstheme="minorBidi"/>
              <w:bCs/>
              <w:color w:val="auto"/>
              <w:sz w:val="22"/>
              <w:szCs w:val="22"/>
              <w:lang w:val="en-GB"/>
            </w:rPr>
            <w:t>Table of Contents</w:t>
          </w:r>
        </w:p>
        <w:p w14:paraId="6EB92B0C" w14:textId="4B22E8E4" w:rsidR="0016288F" w:rsidRPr="0016288F" w:rsidRDefault="003746C9" w:rsidP="0016288F">
          <w:pPr>
            <w:pStyle w:val="TOC1"/>
            <w:tabs>
              <w:tab w:val="left" w:pos="480"/>
              <w:tab w:val="right" w:leader="dot" w:pos="9350"/>
            </w:tabs>
            <w:spacing w:line="360" w:lineRule="auto"/>
            <w:rPr>
              <w:rFonts w:asciiTheme="minorBidi" w:eastAsiaTheme="minorEastAsia" w:hAnsiTheme="minorBidi"/>
              <w:b/>
              <w:bCs/>
              <w:noProof/>
              <w:kern w:val="2"/>
              <w:sz w:val="22"/>
              <w:szCs w:val="22"/>
              <w:lang w:val="de-DE" w:eastAsia="de-DE"/>
            </w:rPr>
          </w:pPr>
          <w:r w:rsidRPr="0016288F">
            <w:rPr>
              <w:rFonts w:asciiTheme="minorBidi" w:hAnsiTheme="minorBidi"/>
              <w:b/>
              <w:bCs/>
              <w:sz w:val="22"/>
              <w:szCs w:val="22"/>
            </w:rPr>
            <w:fldChar w:fldCharType="begin"/>
          </w:r>
          <w:r w:rsidRPr="0016288F">
            <w:rPr>
              <w:rFonts w:asciiTheme="minorBidi" w:hAnsiTheme="minorBidi"/>
              <w:b/>
              <w:bCs/>
              <w:sz w:val="22"/>
              <w:szCs w:val="22"/>
            </w:rPr>
            <w:instrText xml:space="preserve"> TOC \o "1-3" \h \z \u </w:instrText>
          </w:r>
          <w:r w:rsidRPr="0016288F">
            <w:rPr>
              <w:rFonts w:asciiTheme="minorBidi" w:hAnsiTheme="minorBidi"/>
              <w:b/>
              <w:bCs/>
              <w:sz w:val="22"/>
              <w:szCs w:val="22"/>
            </w:rPr>
            <w:fldChar w:fldCharType="separate"/>
          </w:r>
          <w:hyperlink w:anchor="_Toc213580467" w:history="1">
            <w:r w:rsidR="0016288F" w:rsidRPr="0016288F">
              <w:rPr>
                <w:rStyle w:val="Hyperlink"/>
                <w:rFonts w:asciiTheme="minorBidi" w:hAnsiTheme="minorBidi"/>
                <w:b/>
                <w:bCs/>
                <w:noProof/>
                <w:sz w:val="22"/>
                <w:szCs w:val="22"/>
              </w:rPr>
              <w:t>1.</w:t>
            </w:r>
            <w:r w:rsidR="0016288F" w:rsidRPr="0016288F">
              <w:rPr>
                <w:rFonts w:asciiTheme="minorBidi" w:eastAsiaTheme="minorEastAsia" w:hAnsiTheme="minorBidi"/>
                <w:b/>
                <w:bCs/>
                <w:noProof/>
                <w:kern w:val="2"/>
                <w:sz w:val="22"/>
                <w:szCs w:val="22"/>
                <w:lang w:val="de-DE" w:eastAsia="de-DE"/>
              </w:rPr>
              <w:tab/>
            </w:r>
            <w:r w:rsidR="0016288F" w:rsidRPr="0016288F">
              <w:rPr>
                <w:rStyle w:val="Hyperlink"/>
                <w:rFonts w:asciiTheme="minorBidi" w:hAnsiTheme="minorBidi"/>
                <w:b/>
                <w:bCs/>
                <w:noProof/>
                <w:sz w:val="22"/>
                <w:szCs w:val="22"/>
              </w:rPr>
              <w:t>Introduction</w:t>
            </w:r>
            <w:r w:rsidR="0016288F" w:rsidRPr="0016288F">
              <w:rPr>
                <w:rFonts w:asciiTheme="minorBidi" w:hAnsiTheme="minorBidi"/>
                <w:b/>
                <w:bCs/>
                <w:noProof/>
                <w:webHidden/>
                <w:sz w:val="22"/>
                <w:szCs w:val="22"/>
              </w:rPr>
              <w:tab/>
            </w:r>
            <w:r w:rsidR="0016288F" w:rsidRPr="0016288F">
              <w:rPr>
                <w:rFonts w:asciiTheme="minorBidi" w:hAnsiTheme="minorBidi"/>
                <w:b/>
                <w:bCs/>
                <w:noProof/>
                <w:webHidden/>
                <w:sz w:val="22"/>
                <w:szCs w:val="22"/>
              </w:rPr>
              <w:fldChar w:fldCharType="begin"/>
            </w:r>
            <w:r w:rsidR="0016288F" w:rsidRPr="0016288F">
              <w:rPr>
                <w:rFonts w:asciiTheme="minorBidi" w:hAnsiTheme="minorBidi"/>
                <w:b/>
                <w:bCs/>
                <w:noProof/>
                <w:webHidden/>
                <w:sz w:val="22"/>
                <w:szCs w:val="22"/>
              </w:rPr>
              <w:instrText xml:space="preserve"> PAGEREF _Toc213580467 \h </w:instrText>
            </w:r>
            <w:r w:rsidR="0016288F" w:rsidRPr="0016288F">
              <w:rPr>
                <w:rFonts w:asciiTheme="minorBidi" w:hAnsiTheme="minorBidi"/>
                <w:b/>
                <w:bCs/>
                <w:noProof/>
                <w:webHidden/>
                <w:sz w:val="22"/>
                <w:szCs w:val="22"/>
              </w:rPr>
            </w:r>
            <w:r w:rsidR="0016288F" w:rsidRPr="0016288F">
              <w:rPr>
                <w:rFonts w:asciiTheme="minorBidi" w:hAnsiTheme="minorBidi"/>
                <w:b/>
                <w:bCs/>
                <w:noProof/>
                <w:webHidden/>
                <w:sz w:val="22"/>
                <w:szCs w:val="22"/>
              </w:rPr>
              <w:fldChar w:fldCharType="separate"/>
            </w:r>
            <w:r w:rsidR="009C1D8B">
              <w:rPr>
                <w:rFonts w:asciiTheme="minorBidi" w:hAnsiTheme="minorBidi"/>
                <w:b/>
                <w:bCs/>
                <w:noProof/>
                <w:webHidden/>
                <w:sz w:val="22"/>
                <w:szCs w:val="22"/>
              </w:rPr>
              <w:t>3</w:t>
            </w:r>
            <w:r w:rsidR="0016288F" w:rsidRPr="0016288F">
              <w:rPr>
                <w:rFonts w:asciiTheme="minorBidi" w:hAnsiTheme="minorBidi"/>
                <w:b/>
                <w:bCs/>
                <w:noProof/>
                <w:webHidden/>
                <w:sz w:val="22"/>
                <w:szCs w:val="22"/>
              </w:rPr>
              <w:fldChar w:fldCharType="end"/>
            </w:r>
          </w:hyperlink>
        </w:p>
        <w:p w14:paraId="50B56352" w14:textId="504C9BC2" w:rsidR="0016288F" w:rsidRPr="0016288F" w:rsidRDefault="0016288F" w:rsidP="0016288F">
          <w:pPr>
            <w:pStyle w:val="TOC1"/>
            <w:tabs>
              <w:tab w:val="left" w:pos="480"/>
              <w:tab w:val="right" w:leader="dot" w:pos="9350"/>
            </w:tabs>
            <w:spacing w:line="360" w:lineRule="auto"/>
            <w:rPr>
              <w:rFonts w:asciiTheme="minorBidi" w:eastAsiaTheme="minorEastAsia" w:hAnsiTheme="minorBidi"/>
              <w:b/>
              <w:bCs/>
              <w:noProof/>
              <w:kern w:val="2"/>
              <w:sz w:val="22"/>
              <w:szCs w:val="22"/>
              <w:lang w:val="de-DE" w:eastAsia="de-DE"/>
            </w:rPr>
          </w:pPr>
          <w:hyperlink w:anchor="_Toc213580468" w:history="1">
            <w:r w:rsidRPr="0016288F">
              <w:rPr>
                <w:rStyle w:val="Hyperlink"/>
                <w:rFonts w:asciiTheme="minorBidi" w:hAnsiTheme="minorBidi"/>
                <w:b/>
                <w:bCs/>
                <w:noProof/>
                <w:sz w:val="22"/>
                <w:szCs w:val="22"/>
              </w:rPr>
              <w:t>2.</w:t>
            </w:r>
            <w:r w:rsidRPr="0016288F">
              <w:rPr>
                <w:rFonts w:asciiTheme="minorBidi" w:eastAsiaTheme="minorEastAsia" w:hAnsiTheme="minorBidi"/>
                <w:b/>
                <w:bCs/>
                <w:noProof/>
                <w:kern w:val="2"/>
                <w:sz w:val="22"/>
                <w:szCs w:val="22"/>
                <w:lang w:val="de-DE" w:eastAsia="de-DE"/>
              </w:rPr>
              <w:tab/>
            </w:r>
            <w:r w:rsidRPr="0016288F">
              <w:rPr>
                <w:rStyle w:val="Hyperlink"/>
                <w:rFonts w:asciiTheme="minorBidi" w:hAnsiTheme="minorBidi"/>
                <w:b/>
                <w:bCs/>
                <w:noProof/>
                <w:sz w:val="22"/>
                <w:szCs w:val="22"/>
              </w:rPr>
              <w:t>Main Body</w:t>
            </w:r>
            <w:r w:rsidRPr="0016288F">
              <w:rPr>
                <w:rFonts w:asciiTheme="minorBidi" w:hAnsiTheme="minorBidi"/>
                <w:b/>
                <w:bCs/>
                <w:noProof/>
                <w:webHidden/>
                <w:sz w:val="22"/>
                <w:szCs w:val="22"/>
              </w:rPr>
              <w:tab/>
            </w:r>
            <w:r w:rsidRPr="0016288F">
              <w:rPr>
                <w:rFonts w:asciiTheme="minorBidi" w:hAnsiTheme="minorBidi"/>
                <w:b/>
                <w:bCs/>
                <w:noProof/>
                <w:webHidden/>
                <w:sz w:val="22"/>
                <w:szCs w:val="22"/>
              </w:rPr>
              <w:fldChar w:fldCharType="begin"/>
            </w:r>
            <w:r w:rsidRPr="0016288F">
              <w:rPr>
                <w:rFonts w:asciiTheme="minorBidi" w:hAnsiTheme="minorBidi"/>
                <w:b/>
                <w:bCs/>
                <w:noProof/>
                <w:webHidden/>
                <w:sz w:val="22"/>
                <w:szCs w:val="22"/>
              </w:rPr>
              <w:instrText xml:space="preserve"> PAGEREF _Toc213580468 \h </w:instrText>
            </w:r>
            <w:r w:rsidRPr="0016288F">
              <w:rPr>
                <w:rFonts w:asciiTheme="minorBidi" w:hAnsiTheme="minorBidi"/>
                <w:b/>
                <w:bCs/>
                <w:noProof/>
                <w:webHidden/>
                <w:sz w:val="22"/>
                <w:szCs w:val="22"/>
              </w:rPr>
            </w:r>
            <w:r w:rsidRPr="0016288F">
              <w:rPr>
                <w:rFonts w:asciiTheme="minorBidi" w:hAnsiTheme="minorBidi"/>
                <w:b/>
                <w:bCs/>
                <w:noProof/>
                <w:webHidden/>
                <w:sz w:val="22"/>
                <w:szCs w:val="22"/>
              </w:rPr>
              <w:fldChar w:fldCharType="separate"/>
            </w:r>
            <w:r w:rsidR="009C1D8B">
              <w:rPr>
                <w:rFonts w:asciiTheme="minorBidi" w:hAnsiTheme="minorBidi"/>
                <w:b/>
                <w:bCs/>
                <w:noProof/>
                <w:webHidden/>
                <w:sz w:val="22"/>
                <w:szCs w:val="22"/>
              </w:rPr>
              <w:t>4</w:t>
            </w:r>
            <w:r w:rsidRPr="0016288F">
              <w:rPr>
                <w:rFonts w:asciiTheme="minorBidi" w:hAnsiTheme="minorBidi"/>
                <w:b/>
                <w:bCs/>
                <w:noProof/>
                <w:webHidden/>
                <w:sz w:val="22"/>
                <w:szCs w:val="22"/>
              </w:rPr>
              <w:fldChar w:fldCharType="end"/>
            </w:r>
          </w:hyperlink>
        </w:p>
        <w:p w14:paraId="59B01349" w14:textId="75547D0A" w:rsidR="0016288F" w:rsidRPr="0016288F" w:rsidRDefault="0016288F" w:rsidP="0016288F">
          <w:pPr>
            <w:pStyle w:val="TOC2"/>
            <w:tabs>
              <w:tab w:val="left" w:pos="960"/>
              <w:tab w:val="right" w:leader="dot" w:pos="9350"/>
            </w:tabs>
            <w:spacing w:line="360" w:lineRule="auto"/>
            <w:rPr>
              <w:rFonts w:asciiTheme="minorBidi" w:eastAsiaTheme="minorEastAsia" w:hAnsiTheme="minorBidi"/>
              <w:b/>
              <w:bCs/>
              <w:noProof/>
              <w:kern w:val="2"/>
              <w:sz w:val="22"/>
              <w:szCs w:val="22"/>
              <w:lang w:val="de-DE" w:eastAsia="de-DE"/>
            </w:rPr>
          </w:pPr>
          <w:hyperlink w:anchor="_Toc213580469" w:history="1">
            <w:r w:rsidRPr="0016288F">
              <w:rPr>
                <w:rStyle w:val="Hyperlink"/>
                <w:rFonts w:asciiTheme="minorBidi" w:hAnsiTheme="minorBidi"/>
                <w:b/>
                <w:bCs/>
                <w:noProof/>
                <w:sz w:val="22"/>
                <w:szCs w:val="22"/>
              </w:rPr>
              <w:t>2.1.</w:t>
            </w:r>
            <w:r w:rsidRPr="0016288F">
              <w:rPr>
                <w:rFonts w:asciiTheme="minorBidi" w:eastAsiaTheme="minorEastAsia" w:hAnsiTheme="minorBidi"/>
                <w:b/>
                <w:bCs/>
                <w:noProof/>
                <w:kern w:val="2"/>
                <w:sz w:val="22"/>
                <w:szCs w:val="22"/>
                <w:lang w:val="de-DE" w:eastAsia="de-DE"/>
              </w:rPr>
              <w:tab/>
            </w:r>
            <w:r w:rsidRPr="0016288F">
              <w:rPr>
                <w:rStyle w:val="Hyperlink"/>
                <w:rFonts w:asciiTheme="minorBidi" w:hAnsiTheme="minorBidi"/>
                <w:b/>
                <w:bCs/>
                <w:noProof/>
                <w:sz w:val="22"/>
                <w:szCs w:val="22"/>
              </w:rPr>
              <w:t>Root Cause Analysis</w:t>
            </w:r>
            <w:r w:rsidRPr="0016288F">
              <w:rPr>
                <w:rFonts w:asciiTheme="minorBidi" w:hAnsiTheme="minorBidi"/>
                <w:b/>
                <w:bCs/>
                <w:noProof/>
                <w:webHidden/>
                <w:sz w:val="22"/>
                <w:szCs w:val="22"/>
              </w:rPr>
              <w:tab/>
            </w:r>
            <w:r w:rsidRPr="0016288F">
              <w:rPr>
                <w:rFonts w:asciiTheme="minorBidi" w:hAnsiTheme="minorBidi"/>
                <w:b/>
                <w:bCs/>
                <w:noProof/>
                <w:webHidden/>
                <w:sz w:val="22"/>
                <w:szCs w:val="22"/>
              </w:rPr>
              <w:fldChar w:fldCharType="begin"/>
            </w:r>
            <w:r w:rsidRPr="0016288F">
              <w:rPr>
                <w:rFonts w:asciiTheme="minorBidi" w:hAnsiTheme="minorBidi"/>
                <w:b/>
                <w:bCs/>
                <w:noProof/>
                <w:webHidden/>
                <w:sz w:val="22"/>
                <w:szCs w:val="22"/>
              </w:rPr>
              <w:instrText xml:space="preserve"> PAGEREF _Toc213580469 \h </w:instrText>
            </w:r>
            <w:r w:rsidRPr="0016288F">
              <w:rPr>
                <w:rFonts w:asciiTheme="minorBidi" w:hAnsiTheme="minorBidi"/>
                <w:b/>
                <w:bCs/>
                <w:noProof/>
                <w:webHidden/>
                <w:sz w:val="22"/>
                <w:szCs w:val="22"/>
              </w:rPr>
            </w:r>
            <w:r w:rsidRPr="0016288F">
              <w:rPr>
                <w:rFonts w:asciiTheme="minorBidi" w:hAnsiTheme="minorBidi"/>
                <w:b/>
                <w:bCs/>
                <w:noProof/>
                <w:webHidden/>
                <w:sz w:val="22"/>
                <w:szCs w:val="22"/>
              </w:rPr>
              <w:fldChar w:fldCharType="separate"/>
            </w:r>
            <w:r w:rsidR="009C1D8B">
              <w:rPr>
                <w:rFonts w:asciiTheme="minorBidi" w:hAnsiTheme="minorBidi"/>
                <w:b/>
                <w:bCs/>
                <w:noProof/>
                <w:webHidden/>
                <w:sz w:val="22"/>
                <w:szCs w:val="22"/>
              </w:rPr>
              <w:t>4</w:t>
            </w:r>
            <w:r w:rsidRPr="0016288F">
              <w:rPr>
                <w:rFonts w:asciiTheme="minorBidi" w:hAnsiTheme="minorBidi"/>
                <w:b/>
                <w:bCs/>
                <w:noProof/>
                <w:webHidden/>
                <w:sz w:val="22"/>
                <w:szCs w:val="22"/>
              </w:rPr>
              <w:fldChar w:fldCharType="end"/>
            </w:r>
          </w:hyperlink>
        </w:p>
        <w:p w14:paraId="52E0B0D5" w14:textId="564F497E" w:rsidR="0016288F" w:rsidRPr="0016288F" w:rsidRDefault="0016288F" w:rsidP="0016288F">
          <w:pPr>
            <w:pStyle w:val="TOC3"/>
            <w:tabs>
              <w:tab w:val="left" w:pos="1440"/>
              <w:tab w:val="right" w:leader="dot" w:pos="9350"/>
            </w:tabs>
            <w:spacing w:line="360" w:lineRule="auto"/>
            <w:rPr>
              <w:rFonts w:asciiTheme="minorBidi" w:eastAsiaTheme="minorEastAsia" w:hAnsiTheme="minorBidi"/>
              <w:b/>
              <w:bCs/>
              <w:noProof/>
              <w:kern w:val="2"/>
              <w:sz w:val="22"/>
              <w:szCs w:val="22"/>
              <w:lang w:val="de-DE" w:eastAsia="de-DE"/>
            </w:rPr>
          </w:pPr>
          <w:hyperlink w:anchor="_Toc213580470" w:history="1">
            <w:r w:rsidRPr="0016288F">
              <w:rPr>
                <w:rStyle w:val="Hyperlink"/>
                <w:rFonts w:asciiTheme="minorBidi" w:hAnsiTheme="minorBidi"/>
                <w:b/>
                <w:bCs/>
                <w:noProof/>
                <w:sz w:val="22"/>
                <w:szCs w:val="22"/>
              </w:rPr>
              <w:t>2.1.1.</w:t>
            </w:r>
            <w:r w:rsidRPr="0016288F">
              <w:rPr>
                <w:rFonts w:asciiTheme="minorBidi" w:eastAsiaTheme="minorEastAsia" w:hAnsiTheme="minorBidi"/>
                <w:b/>
                <w:bCs/>
                <w:noProof/>
                <w:kern w:val="2"/>
                <w:sz w:val="22"/>
                <w:szCs w:val="22"/>
                <w:lang w:val="de-DE" w:eastAsia="de-DE"/>
              </w:rPr>
              <w:tab/>
            </w:r>
            <w:r w:rsidRPr="0016288F">
              <w:rPr>
                <w:rStyle w:val="Hyperlink"/>
                <w:rFonts w:asciiTheme="minorBidi" w:hAnsiTheme="minorBidi"/>
                <w:b/>
                <w:bCs/>
                <w:noProof/>
                <w:sz w:val="22"/>
                <w:szCs w:val="22"/>
              </w:rPr>
              <w:t>The Fishbone Diagram (Ishikawa Model)</w:t>
            </w:r>
            <w:r w:rsidRPr="0016288F">
              <w:rPr>
                <w:rFonts w:asciiTheme="minorBidi" w:hAnsiTheme="minorBidi"/>
                <w:b/>
                <w:bCs/>
                <w:noProof/>
                <w:webHidden/>
                <w:sz w:val="22"/>
                <w:szCs w:val="22"/>
              </w:rPr>
              <w:tab/>
            </w:r>
            <w:r w:rsidRPr="0016288F">
              <w:rPr>
                <w:rFonts w:asciiTheme="minorBidi" w:hAnsiTheme="minorBidi"/>
                <w:b/>
                <w:bCs/>
                <w:noProof/>
                <w:webHidden/>
                <w:sz w:val="22"/>
                <w:szCs w:val="22"/>
              </w:rPr>
              <w:fldChar w:fldCharType="begin"/>
            </w:r>
            <w:r w:rsidRPr="0016288F">
              <w:rPr>
                <w:rFonts w:asciiTheme="minorBidi" w:hAnsiTheme="minorBidi"/>
                <w:b/>
                <w:bCs/>
                <w:noProof/>
                <w:webHidden/>
                <w:sz w:val="22"/>
                <w:szCs w:val="22"/>
              </w:rPr>
              <w:instrText xml:space="preserve"> PAGEREF _Toc213580470 \h </w:instrText>
            </w:r>
            <w:r w:rsidRPr="0016288F">
              <w:rPr>
                <w:rFonts w:asciiTheme="minorBidi" w:hAnsiTheme="minorBidi"/>
                <w:b/>
                <w:bCs/>
                <w:noProof/>
                <w:webHidden/>
                <w:sz w:val="22"/>
                <w:szCs w:val="22"/>
              </w:rPr>
            </w:r>
            <w:r w:rsidRPr="0016288F">
              <w:rPr>
                <w:rFonts w:asciiTheme="minorBidi" w:hAnsiTheme="minorBidi"/>
                <w:b/>
                <w:bCs/>
                <w:noProof/>
                <w:webHidden/>
                <w:sz w:val="22"/>
                <w:szCs w:val="22"/>
              </w:rPr>
              <w:fldChar w:fldCharType="separate"/>
            </w:r>
            <w:r w:rsidR="009C1D8B">
              <w:rPr>
                <w:rFonts w:asciiTheme="minorBidi" w:hAnsiTheme="minorBidi"/>
                <w:b/>
                <w:bCs/>
                <w:noProof/>
                <w:webHidden/>
                <w:sz w:val="22"/>
                <w:szCs w:val="22"/>
              </w:rPr>
              <w:t>4</w:t>
            </w:r>
            <w:r w:rsidRPr="0016288F">
              <w:rPr>
                <w:rFonts w:asciiTheme="minorBidi" w:hAnsiTheme="minorBidi"/>
                <w:b/>
                <w:bCs/>
                <w:noProof/>
                <w:webHidden/>
                <w:sz w:val="22"/>
                <w:szCs w:val="22"/>
              </w:rPr>
              <w:fldChar w:fldCharType="end"/>
            </w:r>
          </w:hyperlink>
        </w:p>
        <w:p w14:paraId="10ECC901" w14:textId="7019B2A0" w:rsidR="0016288F" w:rsidRPr="0016288F" w:rsidRDefault="0016288F" w:rsidP="0016288F">
          <w:pPr>
            <w:pStyle w:val="TOC3"/>
            <w:tabs>
              <w:tab w:val="left" w:pos="1440"/>
              <w:tab w:val="right" w:leader="dot" w:pos="9350"/>
            </w:tabs>
            <w:spacing w:line="360" w:lineRule="auto"/>
            <w:rPr>
              <w:rFonts w:asciiTheme="minorBidi" w:eastAsiaTheme="minorEastAsia" w:hAnsiTheme="minorBidi"/>
              <w:b/>
              <w:bCs/>
              <w:noProof/>
              <w:kern w:val="2"/>
              <w:sz w:val="22"/>
              <w:szCs w:val="22"/>
              <w:lang w:val="de-DE" w:eastAsia="de-DE"/>
            </w:rPr>
          </w:pPr>
          <w:hyperlink w:anchor="_Toc213580471" w:history="1">
            <w:r w:rsidRPr="0016288F">
              <w:rPr>
                <w:rStyle w:val="Hyperlink"/>
                <w:rFonts w:asciiTheme="minorBidi" w:hAnsiTheme="minorBidi"/>
                <w:b/>
                <w:bCs/>
                <w:noProof/>
                <w:sz w:val="22"/>
                <w:szCs w:val="22"/>
              </w:rPr>
              <w:t>2.1.2.</w:t>
            </w:r>
            <w:r w:rsidRPr="0016288F">
              <w:rPr>
                <w:rFonts w:asciiTheme="minorBidi" w:eastAsiaTheme="minorEastAsia" w:hAnsiTheme="minorBidi"/>
                <w:b/>
                <w:bCs/>
                <w:noProof/>
                <w:kern w:val="2"/>
                <w:sz w:val="22"/>
                <w:szCs w:val="22"/>
                <w:lang w:val="de-DE" w:eastAsia="de-DE"/>
              </w:rPr>
              <w:tab/>
            </w:r>
            <w:r w:rsidRPr="0016288F">
              <w:rPr>
                <w:rStyle w:val="Hyperlink"/>
                <w:rFonts w:asciiTheme="minorBidi" w:hAnsiTheme="minorBidi"/>
                <w:b/>
                <w:bCs/>
                <w:noProof/>
                <w:sz w:val="22"/>
                <w:szCs w:val="22"/>
              </w:rPr>
              <w:t>The 5 Whys Analysis</w:t>
            </w:r>
            <w:r w:rsidRPr="0016288F">
              <w:rPr>
                <w:rFonts w:asciiTheme="minorBidi" w:hAnsiTheme="minorBidi"/>
                <w:b/>
                <w:bCs/>
                <w:noProof/>
                <w:webHidden/>
                <w:sz w:val="22"/>
                <w:szCs w:val="22"/>
              </w:rPr>
              <w:tab/>
            </w:r>
            <w:r w:rsidRPr="0016288F">
              <w:rPr>
                <w:rFonts w:asciiTheme="minorBidi" w:hAnsiTheme="minorBidi"/>
                <w:b/>
                <w:bCs/>
                <w:noProof/>
                <w:webHidden/>
                <w:sz w:val="22"/>
                <w:szCs w:val="22"/>
              </w:rPr>
              <w:fldChar w:fldCharType="begin"/>
            </w:r>
            <w:r w:rsidRPr="0016288F">
              <w:rPr>
                <w:rFonts w:asciiTheme="minorBidi" w:hAnsiTheme="minorBidi"/>
                <w:b/>
                <w:bCs/>
                <w:noProof/>
                <w:webHidden/>
                <w:sz w:val="22"/>
                <w:szCs w:val="22"/>
              </w:rPr>
              <w:instrText xml:space="preserve"> PAGEREF _Toc213580471 \h </w:instrText>
            </w:r>
            <w:r w:rsidRPr="0016288F">
              <w:rPr>
                <w:rFonts w:asciiTheme="minorBidi" w:hAnsiTheme="minorBidi"/>
                <w:b/>
                <w:bCs/>
                <w:noProof/>
                <w:webHidden/>
                <w:sz w:val="22"/>
                <w:szCs w:val="22"/>
              </w:rPr>
            </w:r>
            <w:r w:rsidRPr="0016288F">
              <w:rPr>
                <w:rFonts w:asciiTheme="minorBidi" w:hAnsiTheme="minorBidi"/>
                <w:b/>
                <w:bCs/>
                <w:noProof/>
                <w:webHidden/>
                <w:sz w:val="22"/>
                <w:szCs w:val="22"/>
              </w:rPr>
              <w:fldChar w:fldCharType="separate"/>
            </w:r>
            <w:r w:rsidR="009C1D8B">
              <w:rPr>
                <w:rFonts w:asciiTheme="minorBidi" w:hAnsiTheme="minorBidi"/>
                <w:b/>
                <w:bCs/>
                <w:noProof/>
                <w:webHidden/>
                <w:sz w:val="22"/>
                <w:szCs w:val="22"/>
              </w:rPr>
              <w:t>5</w:t>
            </w:r>
            <w:r w:rsidRPr="0016288F">
              <w:rPr>
                <w:rFonts w:asciiTheme="minorBidi" w:hAnsiTheme="minorBidi"/>
                <w:b/>
                <w:bCs/>
                <w:noProof/>
                <w:webHidden/>
                <w:sz w:val="22"/>
                <w:szCs w:val="22"/>
              </w:rPr>
              <w:fldChar w:fldCharType="end"/>
            </w:r>
          </w:hyperlink>
        </w:p>
        <w:p w14:paraId="66E7D4DF" w14:textId="3EE1E032" w:rsidR="0016288F" w:rsidRPr="0016288F" w:rsidRDefault="0016288F" w:rsidP="0016288F">
          <w:pPr>
            <w:pStyle w:val="TOC3"/>
            <w:tabs>
              <w:tab w:val="left" w:pos="1440"/>
              <w:tab w:val="right" w:leader="dot" w:pos="9350"/>
            </w:tabs>
            <w:spacing w:line="360" w:lineRule="auto"/>
            <w:rPr>
              <w:rFonts w:asciiTheme="minorBidi" w:eastAsiaTheme="minorEastAsia" w:hAnsiTheme="minorBidi"/>
              <w:b/>
              <w:bCs/>
              <w:noProof/>
              <w:kern w:val="2"/>
              <w:sz w:val="22"/>
              <w:szCs w:val="22"/>
              <w:lang w:val="de-DE" w:eastAsia="de-DE"/>
            </w:rPr>
          </w:pPr>
          <w:hyperlink w:anchor="_Toc213580472" w:history="1">
            <w:r w:rsidRPr="0016288F">
              <w:rPr>
                <w:rStyle w:val="Hyperlink"/>
                <w:rFonts w:asciiTheme="minorBidi" w:hAnsiTheme="minorBidi"/>
                <w:b/>
                <w:bCs/>
                <w:noProof/>
                <w:sz w:val="22"/>
                <w:szCs w:val="22"/>
              </w:rPr>
              <w:t>2.1.3.</w:t>
            </w:r>
            <w:r w:rsidRPr="0016288F">
              <w:rPr>
                <w:rFonts w:asciiTheme="minorBidi" w:eastAsiaTheme="minorEastAsia" w:hAnsiTheme="minorBidi"/>
                <w:b/>
                <w:bCs/>
                <w:noProof/>
                <w:kern w:val="2"/>
                <w:sz w:val="22"/>
                <w:szCs w:val="22"/>
                <w:lang w:val="de-DE" w:eastAsia="de-DE"/>
              </w:rPr>
              <w:tab/>
            </w:r>
            <w:r w:rsidRPr="0016288F">
              <w:rPr>
                <w:rStyle w:val="Hyperlink"/>
                <w:rFonts w:asciiTheme="minorBidi" w:hAnsiTheme="minorBidi"/>
                <w:b/>
                <w:bCs/>
                <w:noProof/>
                <w:sz w:val="22"/>
                <w:szCs w:val="22"/>
              </w:rPr>
              <w:t>SWOT Analysis</w:t>
            </w:r>
            <w:r w:rsidRPr="0016288F">
              <w:rPr>
                <w:rFonts w:asciiTheme="minorBidi" w:hAnsiTheme="minorBidi"/>
                <w:b/>
                <w:bCs/>
                <w:noProof/>
                <w:webHidden/>
                <w:sz w:val="22"/>
                <w:szCs w:val="22"/>
              </w:rPr>
              <w:tab/>
            </w:r>
            <w:r w:rsidRPr="0016288F">
              <w:rPr>
                <w:rFonts w:asciiTheme="minorBidi" w:hAnsiTheme="minorBidi"/>
                <w:b/>
                <w:bCs/>
                <w:noProof/>
                <w:webHidden/>
                <w:sz w:val="22"/>
                <w:szCs w:val="22"/>
              </w:rPr>
              <w:fldChar w:fldCharType="begin"/>
            </w:r>
            <w:r w:rsidRPr="0016288F">
              <w:rPr>
                <w:rFonts w:asciiTheme="minorBidi" w:hAnsiTheme="minorBidi"/>
                <w:b/>
                <w:bCs/>
                <w:noProof/>
                <w:webHidden/>
                <w:sz w:val="22"/>
                <w:szCs w:val="22"/>
              </w:rPr>
              <w:instrText xml:space="preserve"> PAGEREF _Toc213580472 \h </w:instrText>
            </w:r>
            <w:r w:rsidRPr="0016288F">
              <w:rPr>
                <w:rFonts w:asciiTheme="minorBidi" w:hAnsiTheme="minorBidi"/>
                <w:b/>
                <w:bCs/>
                <w:noProof/>
                <w:webHidden/>
                <w:sz w:val="22"/>
                <w:szCs w:val="22"/>
              </w:rPr>
            </w:r>
            <w:r w:rsidRPr="0016288F">
              <w:rPr>
                <w:rFonts w:asciiTheme="minorBidi" w:hAnsiTheme="minorBidi"/>
                <w:b/>
                <w:bCs/>
                <w:noProof/>
                <w:webHidden/>
                <w:sz w:val="22"/>
                <w:szCs w:val="22"/>
              </w:rPr>
              <w:fldChar w:fldCharType="separate"/>
            </w:r>
            <w:r w:rsidR="009C1D8B">
              <w:rPr>
                <w:rFonts w:asciiTheme="minorBidi" w:hAnsiTheme="minorBidi"/>
                <w:b/>
                <w:bCs/>
                <w:noProof/>
                <w:webHidden/>
                <w:sz w:val="22"/>
                <w:szCs w:val="22"/>
              </w:rPr>
              <w:t>8</w:t>
            </w:r>
            <w:r w:rsidRPr="0016288F">
              <w:rPr>
                <w:rFonts w:asciiTheme="minorBidi" w:hAnsiTheme="minorBidi"/>
                <w:b/>
                <w:bCs/>
                <w:noProof/>
                <w:webHidden/>
                <w:sz w:val="22"/>
                <w:szCs w:val="22"/>
              </w:rPr>
              <w:fldChar w:fldCharType="end"/>
            </w:r>
          </w:hyperlink>
        </w:p>
        <w:p w14:paraId="66DE60FA" w14:textId="3A0E5AF5" w:rsidR="0016288F" w:rsidRPr="0016288F" w:rsidRDefault="0016288F" w:rsidP="0016288F">
          <w:pPr>
            <w:pStyle w:val="TOC2"/>
            <w:tabs>
              <w:tab w:val="left" w:pos="960"/>
              <w:tab w:val="right" w:leader="dot" w:pos="9350"/>
            </w:tabs>
            <w:spacing w:line="360" w:lineRule="auto"/>
            <w:rPr>
              <w:rFonts w:asciiTheme="minorBidi" w:eastAsiaTheme="minorEastAsia" w:hAnsiTheme="minorBidi"/>
              <w:b/>
              <w:bCs/>
              <w:noProof/>
              <w:kern w:val="2"/>
              <w:sz w:val="22"/>
              <w:szCs w:val="22"/>
              <w:lang w:val="de-DE" w:eastAsia="de-DE"/>
            </w:rPr>
          </w:pPr>
          <w:hyperlink w:anchor="_Toc213580473" w:history="1">
            <w:r w:rsidRPr="0016288F">
              <w:rPr>
                <w:rStyle w:val="Hyperlink"/>
                <w:rFonts w:asciiTheme="minorBidi" w:hAnsiTheme="minorBidi"/>
                <w:b/>
                <w:bCs/>
                <w:noProof/>
                <w:sz w:val="22"/>
                <w:szCs w:val="22"/>
              </w:rPr>
              <w:t>2.3.</w:t>
            </w:r>
            <w:r w:rsidRPr="0016288F">
              <w:rPr>
                <w:rFonts w:asciiTheme="minorBidi" w:eastAsiaTheme="minorEastAsia" w:hAnsiTheme="minorBidi"/>
                <w:b/>
                <w:bCs/>
                <w:noProof/>
                <w:kern w:val="2"/>
                <w:sz w:val="22"/>
                <w:szCs w:val="22"/>
                <w:lang w:val="de-DE" w:eastAsia="de-DE"/>
              </w:rPr>
              <w:tab/>
            </w:r>
            <w:r w:rsidRPr="0016288F">
              <w:rPr>
                <w:rStyle w:val="Hyperlink"/>
                <w:rFonts w:asciiTheme="minorBidi" w:hAnsiTheme="minorBidi"/>
                <w:b/>
                <w:bCs/>
                <w:noProof/>
                <w:sz w:val="22"/>
                <w:szCs w:val="22"/>
              </w:rPr>
              <w:t>Synthesis of Key Findings</w:t>
            </w:r>
            <w:r w:rsidRPr="0016288F">
              <w:rPr>
                <w:rFonts w:asciiTheme="minorBidi" w:hAnsiTheme="minorBidi"/>
                <w:b/>
                <w:bCs/>
                <w:noProof/>
                <w:webHidden/>
                <w:sz w:val="22"/>
                <w:szCs w:val="22"/>
              </w:rPr>
              <w:tab/>
            </w:r>
            <w:r w:rsidRPr="0016288F">
              <w:rPr>
                <w:rFonts w:asciiTheme="minorBidi" w:hAnsiTheme="minorBidi"/>
                <w:b/>
                <w:bCs/>
                <w:noProof/>
                <w:webHidden/>
                <w:sz w:val="22"/>
                <w:szCs w:val="22"/>
              </w:rPr>
              <w:fldChar w:fldCharType="begin"/>
            </w:r>
            <w:r w:rsidRPr="0016288F">
              <w:rPr>
                <w:rFonts w:asciiTheme="minorBidi" w:hAnsiTheme="minorBidi"/>
                <w:b/>
                <w:bCs/>
                <w:noProof/>
                <w:webHidden/>
                <w:sz w:val="22"/>
                <w:szCs w:val="22"/>
              </w:rPr>
              <w:instrText xml:space="preserve"> PAGEREF _Toc213580473 \h </w:instrText>
            </w:r>
            <w:r w:rsidRPr="0016288F">
              <w:rPr>
                <w:rFonts w:asciiTheme="minorBidi" w:hAnsiTheme="minorBidi"/>
                <w:b/>
                <w:bCs/>
                <w:noProof/>
                <w:webHidden/>
                <w:sz w:val="22"/>
                <w:szCs w:val="22"/>
              </w:rPr>
            </w:r>
            <w:r w:rsidRPr="0016288F">
              <w:rPr>
                <w:rFonts w:asciiTheme="minorBidi" w:hAnsiTheme="minorBidi"/>
                <w:b/>
                <w:bCs/>
                <w:noProof/>
                <w:webHidden/>
                <w:sz w:val="22"/>
                <w:szCs w:val="22"/>
              </w:rPr>
              <w:fldChar w:fldCharType="separate"/>
            </w:r>
            <w:r w:rsidR="009C1D8B">
              <w:rPr>
                <w:rFonts w:asciiTheme="minorBidi" w:hAnsiTheme="minorBidi"/>
                <w:b/>
                <w:bCs/>
                <w:noProof/>
                <w:webHidden/>
                <w:sz w:val="22"/>
                <w:szCs w:val="22"/>
              </w:rPr>
              <w:t>9</w:t>
            </w:r>
            <w:r w:rsidRPr="0016288F">
              <w:rPr>
                <w:rFonts w:asciiTheme="minorBidi" w:hAnsiTheme="minorBidi"/>
                <w:b/>
                <w:bCs/>
                <w:noProof/>
                <w:webHidden/>
                <w:sz w:val="22"/>
                <w:szCs w:val="22"/>
              </w:rPr>
              <w:fldChar w:fldCharType="end"/>
            </w:r>
          </w:hyperlink>
        </w:p>
        <w:p w14:paraId="7C3B3B39" w14:textId="28488C8B" w:rsidR="0016288F" w:rsidRPr="0016288F" w:rsidRDefault="0016288F" w:rsidP="0016288F">
          <w:pPr>
            <w:pStyle w:val="TOC2"/>
            <w:tabs>
              <w:tab w:val="right" w:leader="dot" w:pos="9350"/>
            </w:tabs>
            <w:spacing w:line="360" w:lineRule="auto"/>
            <w:rPr>
              <w:rFonts w:asciiTheme="minorBidi" w:eastAsiaTheme="minorEastAsia" w:hAnsiTheme="minorBidi"/>
              <w:b/>
              <w:bCs/>
              <w:noProof/>
              <w:kern w:val="2"/>
              <w:sz w:val="22"/>
              <w:szCs w:val="22"/>
              <w:lang w:val="de-DE" w:eastAsia="de-DE"/>
            </w:rPr>
          </w:pPr>
          <w:hyperlink w:anchor="_Toc213580474" w:history="1">
            <w:r w:rsidRPr="0016288F">
              <w:rPr>
                <w:rStyle w:val="Hyperlink"/>
                <w:rFonts w:asciiTheme="minorBidi" w:hAnsiTheme="minorBidi"/>
                <w:b/>
                <w:bCs/>
                <w:noProof/>
                <w:sz w:val="22"/>
                <w:szCs w:val="22"/>
              </w:rPr>
              <w:t>2.4. Kurt Lewin’s Model</w:t>
            </w:r>
            <w:r w:rsidRPr="0016288F">
              <w:rPr>
                <w:rFonts w:asciiTheme="minorBidi" w:hAnsiTheme="minorBidi"/>
                <w:b/>
                <w:bCs/>
                <w:noProof/>
                <w:webHidden/>
                <w:sz w:val="22"/>
                <w:szCs w:val="22"/>
              </w:rPr>
              <w:tab/>
            </w:r>
            <w:r w:rsidRPr="0016288F">
              <w:rPr>
                <w:rFonts w:asciiTheme="minorBidi" w:hAnsiTheme="minorBidi"/>
                <w:b/>
                <w:bCs/>
                <w:noProof/>
                <w:webHidden/>
                <w:sz w:val="22"/>
                <w:szCs w:val="22"/>
              </w:rPr>
              <w:fldChar w:fldCharType="begin"/>
            </w:r>
            <w:r w:rsidRPr="0016288F">
              <w:rPr>
                <w:rFonts w:asciiTheme="minorBidi" w:hAnsiTheme="minorBidi"/>
                <w:b/>
                <w:bCs/>
                <w:noProof/>
                <w:webHidden/>
                <w:sz w:val="22"/>
                <w:szCs w:val="22"/>
              </w:rPr>
              <w:instrText xml:space="preserve"> PAGEREF _Toc213580474 \h </w:instrText>
            </w:r>
            <w:r w:rsidRPr="0016288F">
              <w:rPr>
                <w:rFonts w:asciiTheme="minorBidi" w:hAnsiTheme="minorBidi"/>
                <w:b/>
                <w:bCs/>
                <w:noProof/>
                <w:webHidden/>
                <w:sz w:val="22"/>
                <w:szCs w:val="22"/>
              </w:rPr>
            </w:r>
            <w:r w:rsidRPr="0016288F">
              <w:rPr>
                <w:rFonts w:asciiTheme="minorBidi" w:hAnsiTheme="minorBidi"/>
                <w:b/>
                <w:bCs/>
                <w:noProof/>
                <w:webHidden/>
                <w:sz w:val="22"/>
                <w:szCs w:val="22"/>
              </w:rPr>
              <w:fldChar w:fldCharType="separate"/>
            </w:r>
            <w:r w:rsidR="009C1D8B">
              <w:rPr>
                <w:rFonts w:asciiTheme="minorBidi" w:hAnsiTheme="minorBidi"/>
                <w:b/>
                <w:bCs/>
                <w:noProof/>
                <w:webHidden/>
                <w:sz w:val="22"/>
                <w:szCs w:val="22"/>
              </w:rPr>
              <w:t>9</w:t>
            </w:r>
            <w:r w:rsidRPr="0016288F">
              <w:rPr>
                <w:rFonts w:asciiTheme="minorBidi" w:hAnsiTheme="minorBidi"/>
                <w:b/>
                <w:bCs/>
                <w:noProof/>
                <w:webHidden/>
                <w:sz w:val="22"/>
                <w:szCs w:val="22"/>
              </w:rPr>
              <w:fldChar w:fldCharType="end"/>
            </w:r>
          </w:hyperlink>
        </w:p>
        <w:p w14:paraId="075BE2D6" w14:textId="17F7F3E3" w:rsidR="0016288F" w:rsidRPr="0016288F" w:rsidRDefault="0016288F" w:rsidP="0016288F">
          <w:pPr>
            <w:pStyle w:val="TOC1"/>
            <w:tabs>
              <w:tab w:val="left" w:pos="480"/>
              <w:tab w:val="right" w:leader="dot" w:pos="9350"/>
            </w:tabs>
            <w:spacing w:line="360" w:lineRule="auto"/>
            <w:rPr>
              <w:rFonts w:asciiTheme="minorBidi" w:eastAsiaTheme="minorEastAsia" w:hAnsiTheme="minorBidi"/>
              <w:b/>
              <w:bCs/>
              <w:noProof/>
              <w:kern w:val="2"/>
              <w:sz w:val="22"/>
              <w:szCs w:val="22"/>
              <w:lang w:val="de-DE" w:eastAsia="de-DE"/>
            </w:rPr>
          </w:pPr>
          <w:hyperlink w:anchor="_Toc213580475" w:history="1">
            <w:r w:rsidRPr="0016288F">
              <w:rPr>
                <w:rStyle w:val="Hyperlink"/>
                <w:rFonts w:asciiTheme="minorBidi" w:hAnsiTheme="minorBidi"/>
                <w:b/>
                <w:bCs/>
                <w:noProof/>
                <w:sz w:val="22"/>
                <w:szCs w:val="22"/>
              </w:rPr>
              <w:t>3.</w:t>
            </w:r>
            <w:r w:rsidRPr="0016288F">
              <w:rPr>
                <w:rFonts w:asciiTheme="minorBidi" w:eastAsiaTheme="minorEastAsia" w:hAnsiTheme="minorBidi"/>
                <w:b/>
                <w:bCs/>
                <w:noProof/>
                <w:kern w:val="2"/>
                <w:sz w:val="22"/>
                <w:szCs w:val="22"/>
                <w:lang w:val="de-DE" w:eastAsia="de-DE"/>
              </w:rPr>
              <w:tab/>
            </w:r>
            <w:r w:rsidRPr="0016288F">
              <w:rPr>
                <w:rStyle w:val="Hyperlink"/>
                <w:rFonts w:asciiTheme="minorBidi" w:hAnsiTheme="minorBidi"/>
                <w:b/>
                <w:bCs/>
                <w:noProof/>
                <w:sz w:val="22"/>
                <w:szCs w:val="22"/>
              </w:rPr>
              <w:t>Recommendations</w:t>
            </w:r>
            <w:r w:rsidRPr="0016288F">
              <w:rPr>
                <w:rFonts w:asciiTheme="minorBidi" w:hAnsiTheme="minorBidi"/>
                <w:b/>
                <w:bCs/>
                <w:noProof/>
                <w:webHidden/>
                <w:sz w:val="22"/>
                <w:szCs w:val="22"/>
              </w:rPr>
              <w:tab/>
            </w:r>
            <w:r w:rsidRPr="0016288F">
              <w:rPr>
                <w:rFonts w:asciiTheme="minorBidi" w:hAnsiTheme="minorBidi"/>
                <w:b/>
                <w:bCs/>
                <w:noProof/>
                <w:webHidden/>
                <w:sz w:val="22"/>
                <w:szCs w:val="22"/>
              </w:rPr>
              <w:fldChar w:fldCharType="begin"/>
            </w:r>
            <w:r w:rsidRPr="0016288F">
              <w:rPr>
                <w:rFonts w:asciiTheme="minorBidi" w:hAnsiTheme="minorBidi"/>
                <w:b/>
                <w:bCs/>
                <w:noProof/>
                <w:webHidden/>
                <w:sz w:val="22"/>
                <w:szCs w:val="22"/>
              </w:rPr>
              <w:instrText xml:space="preserve"> PAGEREF _Toc213580475 \h </w:instrText>
            </w:r>
            <w:r w:rsidRPr="0016288F">
              <w:rPr>
                <w:rFonts w:asciiTheme="minorBidi" w:hAnsiTheme="minorBidi"/>
                <w:b/>
                <w:bCs/>
                <w:noProof/>
                <w:webHidden/>
                <w:sz w:val="22"/>
                <w:szCs w:val="22"/>
              </w:rPr>
            </w:r>
            <w:r w:rsidRPr="0016288F">
              <w:rPr>
                <w:rFonts w:asciiTheme="minorBidi" w:hAnsiTheme="minorBidi"/>
                <w:b/>
                <w:bCs/>
                <w:noProof/>
                <w:webHidden/>
                <w:sz w:val="22"/>
                <w:szCs w:val="22"/>
              </w:rPr>
              <w:fldChar w:fldCharType="separate"/>
            </w:r>
            <w:r w:rsidR="009C1D8B">
              <w:rPr>
                <w:rFonts w:asciiTheme="minorBidi" w:hAnsiTheme="minorBidi"/>
                <w:b/>
                <w:bCs/>
                <w:noProof/>
                <w:webHidden/>
                <w:sz w:val="22"/>
                <w:szCs w:val="22"/>
              </w:rPr>
              <w:t>9</w:t>
            </w:r>
            <w:r w:rsidRPr="0016288F">
              <w:rPr>
                <w:rFonts w:asciiTheme="minorBidi" w:hAnsiTheme="minorBidi"/>
                <w:b/>
                <w:bCs/>
                <w:noProof/>
                <w:webHidden/>
                <w:sz w:val="22"/>
                <w:szCs w:val="22"/>
              </w:rPr>
              <w:fldChar w:fldCharType="end"/>
            </w:r>
          </w:hyperlink>
        </w:p>
        <w:p w14:paraId="6B19D939" w14:textId="17B308DE" w:rsidR="0016288F" w:rsidRPr="0016288F" w:rsidRDefault="0016288F" w:rsidP="0016288F">
          <w:pPr>
            <w:pStyle w:val="TOC1"/>
            <w:tabs>
              <w:tab w:val="left" w:pos="480"/>
              <w:tab w:val="right" w:leader="dot" w:pos="9350"/>
            </w:tabs>
            <w:spacing w:line="360" w:lineRule="auto"/>
            <w:rPr>
              <w:rFonts w:asciiTheme="minorBidi" w:eastAsiaTheme="minorEastAsia" w:hAnsiTheme="minorBidi"/>
              <w:b/>
              <w:bCs/>
              <w:noProof/>
              <w:kern w:val="2"/>
              <w:sz w:val="22"/>
              <w:szCs w:val="22"/>
              <w:lang w:val="de-DE" w:eastAsia="de-DE"/>
            </w:rPr>
          </w:pPr>
          <w:hyperlink w:anchor="_Toc213580476" w:history="1">
            <w:r w:rsidRPr="0016288F">
              <w:rPr>
                <w:rStyle w:val="Hyperlink"/>
                <w:rFonts w:asciiTheme="minorBidi" w:hAnsiTheme="minorBidi"/>
                <w:b/>
                <w:bCs/>
                <w:noProof/>
                <w:sz w:val="22"/>
                <w:szCs w:val="22"/>
              </w:rPr>
              <w:t>4.</w:t>
            </w:r>
            <w:r w:rsidRPr="0016288F">
              <w:rPr>
                <w:rFonts w:asciiTheme="minorBidi" w:eastAsiaTheme="minorEastAsia" w:hAnsiTheme="minorBidi"/>
                <w:b/>
                <w:bCs/>
                <w:noProof/>
                <w:kern w:val="2"/>
                <w:sz w:val="22"/>
                <w:szCs w:val="22"/>
                <w:lang w:val="de-DE" w:eastAsia="de-DE"/>
              </w:rPr>
              <w:tab/>
            </w:r>
            <w:r w:rsidRPr="0016288F">
              <w:rPr>
                <w:rStyle w:val="Hyperlink"/>
                <w:rFonts w:asciiTheme="minorBidi" w:hAnsiTheme="minorBidi"/>
                <w:b/>
                <w:bCs/>
                <w:noProof/>
                <w:sz w:val="22"/>
                <w:szCs w:val="22"/>
              </w:rPr>
              <w:t>Benchmarking</w:t>
            </w:r>
            <w:r w:rsidRPr="0016288F">
              <w:rPr>
                <w:rFonts w:asciiTheme="minorBidi" w:hAnsiTheme="minorBidi"/>
                <w:b/>
                <w:bCs/>
                <w:noProof/>
                <w:webHidden/>
                <w:sz w:val="22"/>
                <w:szCs w:val="22"/>
              </w:rPr>
              <w:tab/>
            </w:r>
            <w:r w:rsidRPr="0016288F">
              <w:rPr>
                <w:rFonts w:asciiTheme="minorBidi" w:hAnsiTheme="minorBidi"/>
                <w:b/>
                <w:bCs/>
                <w:noProof/>
                <w:webHidden/>
                <w:sz w:val="22"/>
                <w:szCs w:val="22"/>
              </w:rPr>
              <w:fldChar w:fldCharType="begin"/>
            </w:r>
            <w:r w:rsidRPr="0016288F">
              <w:rPr>
                <w:rFonts w:asciiTheme="minorBidi" w:hAnsiTheme="minorBidi"/>
                <w:b/>
                <w:bCs/>
                <w:noProof/>
                <w:webHidden/>
                <w:sz w:val="22"/>
                <w:szCs w:val="22"/>
              </w:rPr>
              <w:instrText xml:space="preserve"> PAGEREF _Toc213580476 \h </w:instrText>
            </w:r>
            <w:r w:rsidRPr="0016288F">
              <w:rPr>
                <w:rFonts w:asciiTheme="minorBidi" w:hAnsiTheme="minorBidi"/>
                <w:b/>
                <w:bCs/>
                <w:noProof/>
                <w:webHidden/>
                <w:sz w:val="22"/>
                <w:szCs w:val="22"/>
              </w:rPr>
            </w:r>
            <w:r w:rsidRPr="0016288F">
              <w:rPr>
                <w:rFonts w:asciiTheme="minorBidi" w:hAnsiTheme="minorBidi"/>
                <w:b/>
                <w:bCs/>
                <w:noProof/>
                <w:webHidden/>
                <w:sz w:val="22"/>
                <w:szCs w:val="22"/>
              </w:rPr>
              <w:fldChar w:fldCharType="separate"/>
            </w:r>
            <w:r w:rsidR="009C1D8B">
              <w:rPr>
                <w:rFonts w:asciiTheme="minorBidi" w:hAnsiTheme="minorBidi"/>
                <w:b/>
                <w:bCs/>
                <w:noProof/>
                <w:webHidden/>
                <w:sz w:val="22"/>
                <w:szCs w:val="22"/>
              </w:rPr>
              <w:t>12</w:t>
            </w:r>
            <w:r w:rsidRPr="0016288F">
              <w:rPr>
                <w:rFonts w:asciiTheme="minorBidi" w:hAnsiTheme="minorBidi"/>
                <w:b/>
                <w:bCs/>
                <w:noProof/>
                <w:webHidden/>
                <w:sz w:val="22"/>
                <w:szCs w:val="22"/>
              </w:rPr>
              <w:fldChar w:fldCharType="end"/>
            </w:r>
          </w:hyperlink>
        </w:p>
        <w:p w14:paraId="59AF435C" w14:textId="0DD1A004" w:rsidR="0016288F" w:rsidRPr="0016288F" w:rsidRDefault="0016288F" w:rsidP="0016288F">
          <w:pPr>
            <w:pStyle w:val="TOC1"/>
            <w:tabs>
              <w:tab w:val="left" w:pos="480"/>
              <w:tab w:val="right" w:leader="dot" w:pos="9350"/>
            </w:tabs>
            <w:spacing w:line="360" w:lineRule="auto"/>
            <w:rPr>
              <w:rFonts w:asciiTheme="minorBidi" w:eastAsiaTheme="minorEastAsia" w:hAnsiTheme="minorBidi"/>
              <w:b/>
              <w:bCs/>
              <w:noProof/>
              <w:kern w:val="2"/>
              <w:sz w:val="22"/>
              <w:szCs w:val="22"/>
              <w:lang w:val="de-DE" w:eastAsia="de-DE"/>
            </w:rPr>
          </w:pPr>
          <w:hyperlink w:anchor="_Toc213580477" w:history="1">
            <w:r w:rsidRPr="0016288F">
              <w:rPr>
                <w:rStyle w:val="Hyperlink"/>
                <w:rFonts w:asciiTheme="minorBidi" w:hAnsiTheme="minorBidi"/>
                <w:b/>
                <w:bCs/>
                <w:noProof/>
                <w:sz w:val="22"/>
                <w:szCs w:val="22"/>
              </w:rPr>
              <w:t>5.</w:t>
            </w:r>
            <w:r w:rsidRPr="0016288F">
              <w:rPr>
                <w:rFonts w:asciiTheme="minorBidi" w:eastAsiaTheme="minorEastAsia" w:hAnsiTheme="minorBidi"/>
                <w:b/>
                <w:bCs/>
                <w:noProof/>
                <w:kern w:val="2"/>
                <w:sz w:val="22"/>
                <w:szCs w:val="22"/>
                <w:lang w:val="de-DE" w:eastAsia="de-DE"/>
              </w:rPr>
              <w:tab/>
            </w:r>
            <w:r w:rsidRPr="0016288F">
              <w:rPr>
                <w:rStyle w:val="Hyperlink"/>
                <w:rFonts w:asciiTheme="minorBidi" w:hAnsiTheme="minorBidi"/>
                <w:b/>
                <w:bCs/>
                <w:noProof/>
                <w:sz w:val="22"/>
                <w:szCs w:val="22"/>
              </w:rPr>
              <w:t>Conclusion</w:t>
            </w:r>
            <w:r w:rsidRPr="0016288F">
              <w:rPr>
                <w:rFonts w:asciiTheme="minorBidi" w:hAnsiTheme="minorBidi"/>
                <w:b/>
                <w:bCs/>
                <w:noProof/>
                <w:webHidden/>
                <w:sz w:val="22"/>
                <w:szCs w:val="22"/>
              </w:rPr>
              <w:tab/>
            </w:r>
            <w:r w:rsidRPr="0016288F">
              <w:rPr>
                <w:rFonts w:asciiTheme="minorBidi" w:hAnsiTheme="minorBidi"/>
                <w:b/>
                <w:bCs/>
                <w:noProof/>
                <w:webHidden/>
                <w:sz w:val="22"/>
                <w:szCs w:val="22"/>
              </w:rPr>
              <w:fldChar w:fldCharType="begin"/>
            </w:r>
            <w:r w:rsidRPr="0016288F">
              <w:rPr>
                <w:rFonts w:asciiTheme="minorBidi" w:hAnsiTheme="minorBidi"/>
                <w:b/>
                <w:bCs/>
                <w:noProof/>
                <w:webHidden/>
                <w:sz w:val="22"/>
                <w:szCs w:val="22"/>
              </w:rPr>
              <w:instrText xml:space="preserve"> PAGEREF _Toc213580477 \h </w:instrText>
            </w:r>
            <w:r w:rsidRPr="0016288F">
              <w:rPr>
                <w:rFonts w:asciiTheme="minorBidi" w:hAnsiTheme="minorBidi"/>
                <w:b/>
                <w:bCs/>
                <w:noProof/>
                <w:webHidden/>
                <w:sz w:val="22"/>
                <w:szCs w:val="22"/>
              </w:rPr>
            </w:r>
            <w:r w:rsidRPr="0016288F">
              <w:rPr>
                <w:rFonts w:asciiTheme="minorBidi" w:hAnsiTheme="minorBidi"/>
                <w:b/>
                <w:bCs/>
                <w:noProof/>
                <w:webHidden/>
                <w:sz w:val="22"/>
                <w:szCs w:val="22"/>
              </w:rPr>
              <w:fldChar w:fldCharType="separate"/>
            </w:r>
            <w:r w:rsidR="009C1D8B">
              <w:rPr>
                <w:rFonts w:asciiTheme="minorBidi" w:hAnsiTheme="minorBidi"/>
                <w:b/>
                <w:bCs/>
                <w:noProof/>
                <w:webHidden/>
                <w:sz w:val="22"/>
                <w:szCs w:val="22"/>
              </w:rPr>
              <w:t>13</w:t>
            </w:r>
            <w:r w:rsidRPr="0016288F">
              <w:rPr>
                <w:rFonts w:asciiTheme="minorBidi" w:hAnsiTheme="minorBidi"/>
                <w:b/>
                <w:bCs/>
                <w:noProof/>
                <w:webHidden/>
                <w:sz w:val="22"/>
                <w:szCs w:val="22"/>
              </w:rPr>
              <w:fldChar w:fldCharType="end"/>
            </w:r>
          </w:hyperlink>
        </w:p>
        <w:p w14:paraId="33B810BE" w14:textId="666B07F7" w:rsidR="0016288F" w:rsidRPr="0016288F" w:rsidRDefault="0016288F" w:rsidP="0016288F">
          <w:pPr>
            <w:pStyle w:val="TOC1"/>
            <w:tabs>
              <w:tab w:val="right" w:leader="dot" w:pos="9350"/>
            </w:tabs>
            <w:spacing w:line="360" w:lineRule="auto"/>
            <w:rPr>
              <w:rFonts w:asciiTheme="minorBidi" w:eastAsiaTheme="minorEastAsia" w:hAnsiTheme="minorBidi"/>
              <w:b/>
              <w:bCs/>
              <w:noProof/>
              <w:kern w:val="2"/>
              <w:sz w:val="22"/>
              <w:szCs w:val="22"/>
              <w:lang w:val="de-DE" w:eastAsia="de-DE"/>
            </w:rPr>
          </w:pPr>
          <w:hyperlink w:anchor="_Toc213580478" w:history="1">
            <w:r w:rsidRPr="0016288F">
              <w:rPr>
                <w:rStyle w:val="Hyperlink"/>
                <w:rFonts w:asciiTheme="minorBidi" w:hAnsiTheme="minorBidi"/>
                <w:b/>
                <w:bCs/>
                <w:noProof/>
                <w:sz w:val="22"/>
                <w:szCs w:val="22"/>
              </w:rPr>
              <w:t>References</w:t>
            </w:r>
            <w:r w:rsidRPr="0016288F">
              <w:rPr>
                <w:rFonts w:asciiTheme="minorBidi" w:hAnsiTheme="minorBidi"/>
                <w:b/>
                <w:bCs/>
                <w:noProof/>
                <w:webHidden/>
                <w:sz w:val="22"/>
                <w:szCs w:val="22"/>
              </w:rPr>
              <w:tab/>
            </w:r>
            <w:r w:rsidRPr="0016288F">
              <w:rPr>
                <w:rFonts w:asciiTheme="minorBidi" w:hAnsiTheme="minorBidi"/>
                <w:b/>
                <w:bCs/>
                <w:noProof/>
                <w:webHidden/>
                <w:sz w:val="22"/>
                <w:szCs w:val="22"/>
              </w:rPr>
              <w:fldChar w:fldCharType="begin"/>
            </w:r>
            <w:r w:rsidRPr="0016288F">
              <w:rPr>
                <w:rFonts w:asciiTheme="minorBidi" w:hAnsiTheme="minorBidi"/>
                <w:b/>
                <w:bCs/>
                <w:noProof/>
                <w:webHidden/>
                <w:sz w:val="22"/>
                <w:szCs w:val="22"/>
              </w:rPr>
              <w:instrText xml:space="preserve"> PAGEREF _Toc213580478 \h </w:instrText>
            </w:r>
            <w:r w:rsidRPr="0016288F">
              <w:rPr>
                <w:rFonts w:asciiTheme="minorBidi" w:hAnsiTheme="minorBidi"/>
                <w:b/>
                <w:bCs/>
                <w:noProof/>
                <w:webHidden/>
                <w:sz w:val="22"/>
                <w:szCs w:val="22"/>
              </w:rPr>
            </w:r>
            <w:r w:rsidRPr="0016288F">
              <w:rPr>
                <w:rFonts w:asciiTheme="minorBidi" w:hAnsiTheme="minorBidi"/>
                <w:b/>
                <w:bCs/>
                <w:noProof/>
                <w:webHidden/>
                <w:sz w:val="22"/>
                <w:szCs w:val="22"/>
              </w:rPr>
              <w:fldChar w:fldCharType="separate"/>
            </w:r>
            <w:r w:rsidR="009C1D8B">
              <w:rPr>
                <w:rFonts w:asciiTheme="minorBidi" w:hAnsiTheme="minorBidi"/>
                <w:b/>
                <w:bCs/>
                <w:noProof/>
                <w:webHidden/>
                <w:sz w:val="22"/>
                <w:szCs w:val="22"/>
              </w:rPr>
              <w:t>14</w:t>
            </w:r>
            <w:r w:rsidRPr="0016288F">
              <w:rPr>
                <w:rFonts w:asciiTheme="minorBidi" w:hAnsiTheme="minorBidi"/>
                <w:b/>
                <w:bCs/>
                <w:noProof/>
                <w:webHidden/>
                <w:sz w:val="22"/>
                <w:szCs w:val="22"/>
              </w:rPr>
              <w:fldChar w:fldCharType="end"/>
            </w:r>
          </w:hyperlink>
        </w:p>
        <w:p w14:paraId="73689043" w14:textId="37670737" w:rsidR="003746C9" w:rsidRPr="00B1140E" w:rsidRDefault="003746C9" w:rsidP="0016288F">
          <w:pPr>
            <w:spacing w:line="360" w:lineRule="auto"/>
            <w:rPr>
              <w:rFonts w:asciiTheme="minorBidi" w:hAnsiTheme="minorBidi"/>
              <w:b/>
              <w:bCs/>
              <w:sz w:val="22"/>
              <w:szCs w:val="22"/>
            </w:rPr>
          </w:pPr>
          <w:r w:rsidRPr="0016288F">
            <w:rPr>
              <w:rFonts w:asciiTheme="minorBidi" w:hAnsiTheme="minorBidi"/>
              <w:b/>
              <w:bCs/>
              <w:noProof/>
              <w:sz w:val="22"/>
              <w:szCs w:val="22"/>
            </w:rPr>
            <w:fldChar w:fldCharType="end"/>
          </w:r>
        </w:p>
      </w:sdtContent>
    </w:sdt>
    <w:p w14:paraId="73548781" w14:textId="77777777" w:rsidR="003746C9" w:rsidRPr="00B1140E" w:rsidRDefault="003746C9" w:rsidP="002C3492">
      <w:pPr>
        <w:spacing w:line="360" w:lineRule="auto"/>
        <w:jc w:val="center"/>
        <w:rPr>
          <w:rFonts w:asciiTheme="minorBidi" w:hAnsiTheme="minorBidi"/>
          <w:sz w:val="22"/>
          <w:szCs w:val="22"/>
        </w:rPr>
      </w:pPr>
    </w:p>
    <w:p w14:paraId="4C0EBD43" w14:textId="77777777" w:rsidR="003746C9" w:rsidRPr="00B1140E" w:rsidRDefault="003746C9" w:rsidP="002C3492">
      <w:pPr>
        <w:spacing w:line="360" w:lineRule="auto"/>
        <w:rPr>
          <w:rFonts w:asciiTheme="minorBidi" w:hAnsiTheme="minorBidi"/>
          <w:sz w:val="22"/>
          <w:szCs w:val="22"/>
        </w:rPr>
      </w:pPr>
    </w:p>
    <w:p w14:paraId="0D892406" w14:textId="77777777" w:rsidR="002C3492" w:rsidRPr="00B1140E" w:rsidRDefault="002C3492" w:rsidP="002C3492">
      <w:pPr>
        <w:spacing w:line="360" w:lineRule="auto"/>
        <w:rPr>
          <w:rFonts w:asciiTheme="minorBidi" w:hAnsiTheme="minorBidi"/>
          <w:sz w:val="22"/>
          <w:szCs w:val="22"/>
        </w:rPr>
      </w:pPr>
    </w:p>
    <w:p w14:paraId="32E516FC" w14:textId="77777777" w:rsidR="002C3492" w:rsidRPr="00B1140E" w:rsidRDefault="002C3492" w:rsidP="002C3492">
      <w:pPr>
        <w:spacing w:line="360" w:lineRule="auto"/>
        <w:rPr>
          <w:rFonts w:asciiTheme="minorBidi" w:hAnsiTheme="minorBidi"/>
          <w:sz w:val="22"/>
          <w:szCs w:val="22"/>
        </w:rPr>
      </w:pPr>
    </w:p>
    <w:p w14:paraId="7FD2232D" w14:textId="77777777" w:rsidR="002C3492" w:rsidRPr="00B1140E" w:rsidRDefault="002C3492" w:rsidP="002C3492">
      <w:pPr>
        <w:spacing w:line="360" w:lineRule="auto"/>
        <w:rPr>
          <w:rFonts w:asciiTheme="minorBidi" w:hAnsiTheme="minorBidi"/>
          <w:sz w:val="22"/>
          <w:szCs w:val="22"/>
        </w:rPr>
      </w:pPr>
    </w:p>
    <w:p w14:paraId="73103E20" w14:textId="77777777" w:rsidR="003746C9" w:rsidRDefault="003746C9" w:rsidP="002C3492">
      <w:pPr>
        <w:spacing w:line="360" w:lineRule="auto"/>
        <w:jc w:val="center"/>
        <w:rPr>
          <w:rFonts w:asciiTheme="minorBidi" w:hAnsiTheme="minorBidi"/>
          <w:sz w:val="22"/>
          <w:szCs w:val="22"/>
        </w:rPr>
      </w:pPr>
    </w:p>
    <w:p w14:paraId="58E9F562" w14:textId="77777777" w:rsidR="004C053F" w:rsidRDefault="004C053F" w:rsidP="002C3492">
      <w:pPr>
        <w:spacing w:line="360" w:lineRule="auto"/>
        <w:jc w:val="center"/>
        <w:rPr>
          <w:rFonts w:asciiTheme="minorBidi" w:hAnsiTheme="minorBidi"/>
          <w:sz w:val="22"/>
          <w:szCs w:val="22"/>
        </w:rPr>
      </w:pPr>
    </w:p>
    <w:p w14:paraId="614B8899" w14:textId="77777777" w:rsidR="004C053F" w:rsidRDefault="004C053F" w:rsidP="002C3492">
      <w:pPr>
        <w:spacing w:line="360" w:lineRule="auto"/>
        <w:jc w:val="center"/>
        <w:rPr>
          <w:rFonts w:asciiTheme="minorBidi" w:hAnsiTheme="minorBidi"/>
          <w:sz w:val="22"/>
          <w:szCs w:val="22"/>
        </w:rPr>
      </w:pPr>
    </w:p>
    <w:p w14:paraId="680580C4" w14:textId="77777777" w:rsidR="004C053F" w:rsidRPr="00B1140E" w:rsidRDefault="004C053F" w:rsidP="002C3492">
      <w:pPr>
        <w:spacing w:line="360" w:lineRule="auto"/>
        <w:jc w:val="center"/>
        <w:rPr>
          <w:rFonts w:asciiTheme="minorBidi" w:hAnsiTheme="minorBidi"/>
          <w:sz w:val="22"/>
          <w:szCs w:val="22"/>
        </w:rPr>
      </w:pPr>
    </w:p>
    <w:p w14:paraId="721B52EF" w14:textId="77777777" w:rsidR="006B1A82" w:rsidRPr="00B1140E" w:rsidRDefault="006B1A82" w:rsidP="00F456E7">
      <w:pPr>
        <w:spacing w:line="360" w:lineRule="auto"/>
        <w:rPr>
          <w:rFonts w:asciiTheme="minorBidi" w:hAnsiTheme="minorBidi"/>
          <w:sz w:val="22"/>
          <w:szCs w:val="22"/>
        </w:rPr>
      </w:pPr>
    </w:p>
    <w:p w14:paraId="22EE07FC" w14:textId="19179C50" w:rsidR="000B7AFF" w:rsidRPr="00B1140E" w:rsidRDefault="000B7AFF" w:rsidP="001818C9">
      <w:pPr>
        <w:pStyle w:val="Heading1"/>
        <w:numPr>
          <w:ilvl w:val="0"/>
          <w:numId w:val="1"/>
        </w:numPr>
        <w:spacing w:line="360" w:lineRule="auto"/>
        <w:rPr>
          <w:rFonts w:asciiTheme="minorBidi" w:hAnsiTheme="minorBidi" w:cstheme="minorBidi"/>
          <w:sz w:val="22"/>
          <w:szCs w:val="22"/>
        </w:rPr>
      </w:pPr>
      <w:bookmarkStart w:id="0" w:name="_Toc213580467"/>
      <w:r w:rsidRPr="00B1140E">
        <w:rPr>
          <w:rFonts w:asciiTheme="minorBidi" w:hAnsiTheme="minorBidi" w:cstheme="minorBidi"/>
          <w:sz w:val="22"/>
          <w:szCs w:val="22"/>
        </w:rPr>
        <w:lastRenderedPageBreak/>
        <w:t>Introduction</w:t>
      </w:r>
      <w:bookmarkEnd w:id="0"/>
    </w:p>
    <w:p w14:paraId="4A701700" w14:textId="70BC450E" w:rsidR="00EC0533" w:rsidRPr="00B1140E" w:rsidRDefault="0063281A" w:rsidP="001818C9">
      <w:pPr>
        <w:spacing w:line="360" w:lineRule="auto"/>
        <w:rPr>
          <w:rFonts w:asciiTheme="minorBidi" w:hAnsiTheme="minorBidi"/>
          <w:sz w:val="22"/>
          <w:szCs w:val="22"/>
        </w:rPr>
      </w:pPr>
      <w:r w:rsidRPr="00B1140E">
        <w:rPr>
          <w:rFonts w:asciiTheme="minorBidi" w:hAnsiTheme="minorBidi"/>
          <w:sz w:val="22"/>
          <w:szCs w:val="22"/>
        </w:rPr>
        <w:t xml:space="preserve">The pillars of trust in the population, their health, and professional accountability in the National Health Service (NHS) are the quality and safety of healthcare services offered. </w:t>
      </w:r>
      <w:r w:rsidR="00EC0533" w:rsidRPr="00B1140E">
        <w:rPr>
          <w:rFonts w:asciiTheme="minorBidi" w:hAnsiTheme="minorBidi"/>
          <w:sz w:val="22"/>
          <w:szCs w:val="22"/>
        </w:rPr>
        <w:t>However, tragic quality control and management failures can demonstrate institutional weaknesses that deter patient safety and ruin confidence in care facilities. The most problematic cases were the killing of seven infants and the attempt to kill six other people that occurred in the United Kingdom, in Countess of Chester Hospital, between 2015 and 2016. Lucy Letby, a neonatal nurse, was convicted. Despite personal criminal acts by Letby, a bigger picture of this tragedy reveals that clinical governance, communication, and organisational accountability failed (Lawrence and Conn, 2025). Since then, the case has been seen as an exemplar of how complacency in leadership, a weak whistleblowing environment, and poor regulation can lead to catastrophic consequences within the health and social care system.</w:t>
      </w:r>
    </w:p>
    <w:p w14:paraId="492F3849" w14:textId="102CF31D" w:rsidR="00EC0533" w:rsidRPr="00B1140E" w:rsidRDefault="00EC0533" w:rsidP="001818C9">
      <w:pPr>
        <w:spacing w:line="360" w:lineRule="auto"/>
        <w:rPr>
          <w:rFonts w:asciiTheme="minorBidi" w:hAnsiTheme="minorBidi"/>
          <w:sz w:val="22"/>
          <w:szCs w:val="22"/>
        </w:rPr>
      </w:pPr>
      <w:r w:rsidRPr="00B1140E">
        <w:rPr>
          <w:rFonts w:asciiTheme="minorBidi" w:hAnsiTheme="minorBidi"/>
          <w:sz w:val="22"/>
          <w:szCs w:val="22"/>
        </w:rPr>
        <w:t>There were high organisational pressures on the Countess of Chester Hospital during these events. Unsafe working environments were c</w:t>
      </w:r>
      <w:r w:rsidR="00DB3CE2" w:rsidRPr="00B1140E">
        <w:rPr>
          <w:rFonts w:asciiTheme="minorBidi" w:hAnsiTheme="minorBidi"/>
          <w:sz w:val="22"/>
          <w:szCs w:val="22"/>
        </w:rPr>
        <w:t>reated</w:t>
      </w:r>
      <w:r w:rsidRPr="00B1140E">
        <w:rPr>
          <w:rFonts w:asciiTheme="minorBidi" w:hAnsiTheme="minorBidi"/>
          <w:sz w:val="22"/>
          <w:szCs w:val="22"/>
        </w:rPr>
        <w:t xml:space="preserve"> by the absence of staff within the chronic, substitution of the experienced staff with incompetent staff, and overloading of work in the neonatal unit (Devereux, 2025</w:t>
      </w:r>
      <w:r w:rsidR="00CC392A" w:rsidRPr="00B1140E">
        <w:rPr>
          <w:rFonts w:asciiTheme="minorBidi" w:hAnsiTheme="minorBidi"/>
          <w:sz w:val="22"/>
          <w:szCs w:val="22"/>
        </w:rPr>
        <w:t>; Thapa et al., 2025</w:t>
      </w:r>
      <w:r w:rsidRPr="00B1140E">
        <w:rPr>
          <w:rFonts w:asciiTheme="minorBidi" w:hAnsiTheme="minorBidi"/>
          <w:sz w:val="22"/>
          <w:szCs w:val="22"/>
        </w:rPr>
        <w:t>). There were issues of physical infrastructure, like sudden sewage leakages and contaminated water, which was a show of negligence of quality standards. Paediatric consultants had cautioned of suspicious rises in the count of neonatal fatalities, but the administration disregarded the cautions, across several months, placing the hospital’s reputation above patient welfare (Humphries, 2025). These failures show that there are weaknesses in the hospital in terms of institutional quality assurance (QA), risk management, and channels of communication. Consequently, the Lucy Letby case has become a national precedent that has seen the establishment of a Thirlwall Inquiry into the feasibility of such governance breakdowns happening within a regulated NHS trust (Muir, 2025).</w:t>
      </w:r>
    </w:p>
    <w:p w14:paraId="338F27D4" w14:textId="24484191" w:rsidR="00EC0533" w:rsidRPr="00B1140E" w:rsidRDefault="00EC0533" w:rsidP="001818C9">
      <w:pPr>
        <w:spacing w:line="360" w:lineRule="auto"/>
        <w:rPr>
          <w:rFonts w:asciiTheme="minorBidi" w:hAnsiTheme="minorBidi"/>
          <w:sz w:val="22"/>
          <w:szCs w:val="22"/>
        </w:rPr>
      </w:pPr>
      <w:r w:rsidRPr="00B1140E">
        <w:rPr>
          <w:rFonts w:asciiTheme="minorBidi" w:hAnsiTheme="minorBidi"/>
          <w:sz w:val="22"/>
          <w:szCs w:val="22"/>
        </w:rPr>
        <w:t>In this report, the Countess of Chester Hospital has been used as a case study to interrogate how quality and service improvement in the healthcare sector should be managed. It determines root causes through evolved theoretical models, including the Fishbone Diagram, Donabedian Model, and the 5 Whys methodology. These models provide a systematic analysis of the interrelated causes of low-quality results</w:t>
      </w:r>
      <w:r w:rsidR="00BA63E8" w:rsidRPr="00B1140E">
        <w:rPr>
          <w:rFonts w:asciiTheme="minorBidi" w:hAnsiTheme="minorBidi"/>
          <w:sz w:val="22"/>
          <w:szCs w:val="22"/>
        </w:rPr>
        <w:t xml:space="preserve">. </w:t>
      </w:r>
      <w:r w:rsidRPr="00B1140E">
        <w:rPr>
          <w:rFonts w:asciiTheme="minorBidi" w:hAnsiTheme="minorBidi"/>
          <w:sz w:val="22"/>
          <w:szCs w:val="22"/>
        </w:rPr>
        <w:t>A strategic evaluation will be achieved through the SWOT analysis to put in context the internal weaknesses of the organisation and the external forces.</w:t>
      </w:r>
    </w:p>
    <w:p w14:paraId="27641877" w14:textId="5CC7C431" w:rsidR="000B7AFF" w:rsidRPr="00B1140E" w:rsidRDefault="00EC0533" w:rsidP="001818C9">
      <w:pPr>
        <w:spacing w:line="360" w:lineRule="auto"/>
        <w:rPr>
          <w:rFonts w:asciiTheme="minorBidi" w:hAnsiTheme="minorBidi"/>
          <w:sz w:val="22"/>
          <w:szCs w:val="22"/>
        </w:rPr>
      </w:pPr>
      <w:r w:rsidRPr="00B1140E">
        <w:rPr>
          <w:rFonts w:asciiTheme="minorBidi" w:hAnsiTheme="minorBidi"/>
          <w:sz w:val="22"/>
          <w:szCs w:val="22"/>
        </w:rPr>
        <w:t xml:space="preserve">This research is justified by the desperate need to transform the organisational culture of the NHS away from responding and learning to prevent crises. </w:t>
      </w:r>
      <w:r w:rsidR="0063281A" w:rsidRPr="00B1140E">
        <w:rPr>
          <w:rFonts w:asciiTheme="minorBidi" w:hAnsiTheme="minorBidi"/>
          <w:sz w:val="22"/>
          <w:szCs w:val="22"/>
        </w:rPr>
        <w:t xml:space="preserve">The Countess of Chester Hospital </w:t>
      </w:r>
      <w:r w:rsidR="0063281A" w:rsidRPr="00B1140E">
        <w:rPr>
          <w:rFonts w:asciiTheme="minorBidi" w:hAnsiTheme="minorBidi"/>
          <w:sz w:val="22"/>
          <w:szCs w:val="22"/>
        </w:rPr>
        <w:lastRenderedPageBreak/>
        <w:t xml:space="preserve">quality assurance lens analysis is expected to offer evidence-based, practical recommendations that will assist in enhancing safety, transparency, and accountability within the entire health sector. Recommendations to enhance patient safety in the Countess of Chester Hospital are based on the Plan-Do-Study-Act (PDSA) cycle, Lean, and Six Sigma approaches. </w:t>
      </w:r>
    </w:p>
    <w:p w14:paraId="381973FE" w14:textId="134084EF" w:rsidR="00CF4A64" w:rsidRPr="00B1140E" w:rsidRDefault="00CF4A64" w:rsidP="001818C9">
      <w:pPr>
        <w:pStyle w:val="Heading1"/>
        <w:numPr>
          <w:ilvl w:val="0"/>
          <w:numId w:val="1"/>
        </w:numPr>
        <w:spacing w:line="360" w:lineRule="auto"/>
        <w:rPr>
          <w:rFonts w:asciiTheme="minorBidi" w:hAnsiTheme="minorBidi" w:cstheme="minorBidi"/>
          <w:sz w:val="22"/>
          <w:szCs w:val="22"/>
        </w:rPr>
      </w:pPr>
      <w:bookmarkStart w:id="1" w:name="_Toc213580468"/>
      <w:r w:rsidRPr="00B1140E">
        <w:rPr>
          <w:rFonts w:asciiTheme="minorBidi" w:hAnsiTheme="minorBidi" w:cstheme="minorBidi"/>
          <w:sz w:val="22"/>
          <w:szCs w:val="22"/>
        </w:rPr>
        <w:t>Main Body</w:t>
      </w:r>
      <w:bookmarkEnd w:id="1"/>
    </w:p>
    <w:p w14:paraId="6BD62359" w14:textId="4541AD47" w:rsidR="00CF4A64" w:rsidRPr="00B1140E" w:rsidRDefault="00C17926" w:rsidP="001818C9">
      <w:pPr>
        <w:pStyle w:val="Heading2"/>
        <w:numPr>
          <w:ilvl w:val="1"/>
          <w:numId w:val="1"/>
        </w:numPr>
        <w:spacing w:line="360" w:lineRule="auto"/>
        <w:rPr>
          <w:rFonts w:asciiTheme="minorBidi" w:hAnsiTheme="minorBidi" w:cstheme="minorBidi"/>
          <w:sz w:val="22"/>
          <w:szCs w:val="22"/>
        </w:rPr>
      </w:pPr>
      <w:bookmarkStart w:id="2" w:name="_Toc213580469"/>
      <w:r w:rsidRPr="00B1140E">
        <w:rPr>
          <w:rFonts w:asciiTheme="minorBidi" w:hAnsiTheme="minorBidi" w:cstheme="minorBidi"/>
          <w:sz w:val="22"/>
          <w:szCs w:val="22"/>
        </w:rPr>
        <w:t>Root Cause Analysis</w:t>
      </w:r>
      <w:bookmarkEnd w:id="2"/>
    </w:p>
    <w:p w14:paraId="624876B5" w14:textId="2088110B" w:rsidR="00C17926" w:rsidRPr="00B1140E" w:rsidRDefault="00C17926" w:rsidP="001818C9">
      <w:pPr>
        <w:pStyle w:val="Heading3"/>
        <w:numPr>
          <w:ilvl w:val="2"/>
          <w:numId w:val="1"/>
        </w:numPr>
        <w:spacing w:line="360" w:lineRule="auto"/>
        <w:rPr>
          <w:rFonts w:asciiTheme="minorBidi" w:hAnsiTheme="minorBidi" w:cstheme="minorBidi"/>
          <w:sz w:val="22"/>
          <w:szCs w:val="22"/>
        </w:rPr>
      </w:pPr>
      <w:bookmarkStart w:id="3" w:name="_Toc213580470"/>
      <w:r w:rsidRPr="00B1140E">
        <w:rPr>
          <w:rFonts w:asciiTheme="minorBidi" w:hAnsiTheme="minorBidi" w:cstheme="minorBidi"/>
          <w:sz w:val="22"/>
          <w:szCs w:val="22"/>
        </w:rPr>
        <w:t>The Fishbone Diagram (Ishikawa Model)</w:t>
      </w:r>
      <w:bookmarkEnd w:id="3"/>
    </w:p>
    <w:p w14:paraId="53F17628" w14:textId="4D39F43B" w:rsidR="00D93A81" w:rsidRPr="00B1140E" w:rsidRDefault="0063281A" w:rsidP="001818C9">
      <w:pPr>
        <w:spacing w:line="360" w:lineRule="auto"/>
        <w:rPr>
          <w:rFonts w:asciiTheme="minorBidi" w:hAnsiTheme="minorBidi"/>
          <w:sz w:val="22"/>
          <w:szCs w:val="22"/>
        </w:rPr>
      </w:pPr>
      <w:r w:rsidRPr="00B1140E">
        <w:rPr>
          <w:rFonts w:asciiTheme="minorBidi" w:hAnsiTheme="minorBidi"/>
          <w:sz w:val="22"/>
          <w:szCs w:val="22"/>
        </w:rPr>
        <w:t xml:space="preserve">Fishbone Diagram / Ishikawa Diagram is a methodical process that is embraced to determine the real causes of the quality failures </w:t>
      </w:r>
      <w:r w:rsidR="00232AF7" w:rsidRPr="00B1140E">
        <w:rPr>
          <w:rFonts w:asciiTheme="minorBidi" w:hAnsiTheme="minorBidi"/>
          <w:sz w:val="22"/>
          <w:szCs w:val="22"/>
        </w:rPr>
        <w:t>(Liliana, 2016</w:t>
      </w:r>
      <w:r w:rsidR="007D7C07" w:rsidRPr="00B1140E">
        <w:rPr>
          <w:rFonts w:asciiTheme="minorBidi" w:hAnsiTheme="minorBidi"/>
          <w:sz w:val="22"/>
          <w:szCs w:val="22"/>
        </w:rPr>
        <w:t>; Carvalho et al., 2021</w:t>
      </w:r>
      <w:r w:rsidR="00232AF7" w:rsidRPr="00B1140E">
        <w:rPr>
          <w:rFonts w:asciiTheme="minorBidi" w:hAnsiTheme="minorBidi"/>
          <w:sz w:val="22"/>
          <w:szCs w:val="22"/>
        </w:rPr>
        <w:t>)</w:t>
      </w:r>
      <w:r w:rsidR="008F3722" w:rsidRPr="00B1140E">
        <w:rPr>
          <w:rFonts w:asciiTheme="minorBidi" w:hAnsiTheme="minorBidi"/>
          <w:sz w:val="22"/>
          <w:szCs w:val="22"/>
        </w:rPr>
        <w:t xml:space="preserve">. </w:t>
      </w:r>
    </w:p>
    <w:p w14:paraId="092348CC" w14:textId="77777777" w:rsidR="00C17926" w:rsidRPr="00B1140E" w:rsidRDefault="00C17926" w:rsidP="001818C9">
      <w:pPr>
        <w:spacing w:line="360" w:lineRule="auto"/>
        <w:rPr>
          <w:rFonts w:asciiTheme="minorBidi" w:hAnsiTheme="minorBidi"/>
          <w:sz w:val="22"/>
          <w:szCs w:val="22"/>
        </w:rPr>
      </w:pPr>
    </w:p>
    <w:p w14:paraId="74F9B2CF" w14:textId="77777777" w:rsidR="00D93A81" w:rsidRPr="00B1140E" w:rsidRDefault="00C17926" w:rsidP="001818C9">
      <w:pPr>
        <w:keepNext/>
        <w:spacing w:line="360" w:lineRule="auto"/>
        <w:jc w:val="center"/>
        <w:rPr>
          <w:rFonts w:asciiTheme="minorBidi" w:hAnsiTheme="minorBidi"/>
          <w:sz w:val="22"/>
          <w:szCs w:val="22"/>
        </w:rPr>
      </w:pPr>
      <w:r w:rsidRPr="00B1140E">
        <w:rPr>
          <w:rFonts w:asciiTheme="minorBidi" w:hAnsiTheme="minorBidi"/>
          <w:noProof/>
          <w:sz w:val="22"/>
          <w:szCs w:val="22"/>
        </w:rPr>
        <w:drawing>
          <wp:inline distT="0" distB="0" distL="0" distR="0" wp14:anchorId="17D9A841" wp14:editId="21DE6372">
            <wp:extent cx="4742121" cy="2467322"/>
            <wp:effectExtent l="0" t="0" r="1905" b="9525"/>
            <wp:docPr id="5" name="Content Placeholder 4" descr="A diagram of a process&#10;&#10;AI-generated content may be incorrect."/>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A diagram of a process&#10;&#10;AI-generated content may be incorrect."/>
                    <pic:cNvPicPr>
                      <a:picLocks noGrp="1" noChangeAspect="1"/>
                    </pic:cNvPicPr>
                  </pic:nvPicPr>
                  <pic:blipFill>
                    <a:blip r:embed="rId8"/>
                    <a:stretch>
                      <a:fillRect/>
                    </a:stretch>
                  </pic:blipFill>
                  <pic:spPr>
                    <a:xfrm>
                      <a:off x="0" y="0"/>
                      <a:ext cx="4749172" cy="2470991"/>
                    </a:xfrm>
                    <a:prstGeom prst="rect">
                      <a:avLst/>
                    </a:prstGeom>
                  </pic:spPr>
                </pic:pic>
              </a:graphicData>
            </a:graphic>
          </wp:inline>
        </w:drawing>
      </w:r>
    </w:p>
    <w:p w14:paraId="74ACAB97" w14:textId="22F98707" w:rsidR="00D93A81" w:rsidRPr="00B1140E" w:rsidRDefault="00D93A81" w:rsidP="001818C9">
      <w:pPr>
        <w:pStyle w:val="Caption"/>
        <w:spacing w:line="360" w:lineRule="auto"/>
        <w:jc w:val="center"/>
        <w:rPr>
          <w:rFonts w:asciiTheme="minorBidi" w:hAnsiTheme="minorBidi"/>
          <w:b/>
          <w:bCs/>
          <w:color w:val="auto"/>
          <w:sz w:val="22"/>
          <w:szCs w:val="22"/>
        </w:rPr>
      </w:pPr>
      <w:r w:rsidRPr="00B1140E">
        <w:rPr>
          <w:rFonts w:asciiTheme="minorBidi" w:hAnsiTheme="minorBidi"/>
          <w:b/>
          <w:bCs/>
          <w:color w:val="auto"/>
          <w:sz w:val="22"/>
          <w:szCs w:val="22"/>
        </w:rPr>
        <w:t xml:space="preserve">Figure </w:t>
      </w:r>
      <w:r w:rsidRPr="00B1140E">
        <w:rPr>
          <w:rFonts w:asciiTheme="minorBidi" w:hAnsiTheme="minorBidi"/>
          <w:b/>
          <w:bCs/>
          <w:color w:val="auto"/>
          <w:sz w:val="22"/>
          <w:szCs w:val="22"/>
        </w:rPr>
        <w:fldChar w:fldCharType="begin"/>
      </w:r>
      <w:r w:rsidRPr="00B1140E">
        <w:rPr>
          <w:rFonts w:asciiTheme="minorBidi" w:hAnsiTheme="minorBidi"/>
          <w:b/>
          <w:bCs/>
          <w:color w:val="auto"/>
          <w:sz w:val="22"/>
          <w:szCs w:val="22"/>
        </w:rPr>
        <w:instrText xml:space="preserve"> SEQ Figure \* ARABIC </w:instrText>
      </w:r>
      <w:r w:rsidRPr="00B1140E">
        <w:rPr>
          <w:rFonts w:asciiTheme="minorBidi" w:hAnsiTheme="minorBidi"/>
          <w:b/>
          <w:bCs/>
          <w:color w:val="auto"/>
          <w:sz w:val="22"/>
          <w:szCs w:val="22"/>
        </w:rPr>
        <w:fldChar w:fldCharType="separate"/>
      </w:r>
      <w:r w:rsidR="00802A98" w:rsidRPr="00B1140E">
        <w:rPr>
          <w:rFonts w:asciiTheme="minorBidi" w:hAnsiTheme="minorBidi"/>
          <w:b/>
          <w:bCs/>
          <w:noProof/>
          <w:color w:val="auto"/>
          <w:sz w:val="22"/>
          <w:szCs w:val="22"/>
        </w:rPr>
        <w:t>1</w:t>
      </w:r>
      <w:r w:rsidRPr="00B1140E">
        <w:rPr>
          <w:rFonts w:asciiTheme="minorBidi" w:hAnsiTheme="minorBidi"/>
          <w:b/>
          <w:bCs/>
          <w:color w:val="auto"/>
          <w:sz w:val="22"/>
          <w:szCs w:val="22"/>
        </w:rPr>
        <w:fldChar w:fldCharType="end"/>
      </w:r>
      <w:r w:rsidRPr="00B1140E">
        <w:rPr>
          <w:rFonts w:asciiTheme="minorBidi" w:hAnsiTheme="minorBidi"/>
          <w:b/>
          <w:bCs/>
          <w:color w:val="auto"/>
          <w:sz w:val="22"/>
          <w:szCs w:val="22"/>
        </w:rPr>
        <w:t xml:space="preserve"> Fishbone Diagram</w:t>
      </w:r>
    </w:p>
    <w:p w14:paraId="0B0B4BFD" w14:textId="373B25ED" w:rsidR="00D93A81" w:rsidRPr="00B1140E" w:rsidRDefault="00D93A81" w:rsidP="001818C9">
      <w:pPr>
        <w:pStyle w:val="Caption"/>
        <w:spacing w:line="360" w:lineRule="auto"/>
        <w:jc w:val="center"/>
        <w:rPr>
          <w:rFonts w:asciiTheme="minorBidi" w:hAnsiTheme="minorBidi"/>
          <w:b/>
          <w:bCs/>
          <w:color w:val="auto"/>
          <w:sz w:val="22"/>
          <w:szCs w:val="22"/>
        </w:rPr>
      </w:pPr>
      <w:r w:rsidRPr="00B1140E">
        <w:rPr>
          <w:rFonts w:asciiTheme="minorBidi" w:hAnsiTheme="minorBidi"/>
          <w:b/>
          <w:bCs/>
          <w:color w:val="auto"/>
          <w:sz w:val="22"/>
          <w:szCs w:val="22"/>
        </w:rPr>
        <w:t>Source (</w:t>
      </w:r>
      <w:r w:rsidR="006B1A82" w:rsidRPr="00B1140E">
        <w:rPr>
          <w:rFonts w:asciiTheme="minorBidi" w:hAnsiTheme="minorBidi"/>
          <w:b/>
          <w:bCs/>
          <w:color w:val="auto"/>
          <w:sz w:val="22"/>
          <w:szCs w:val="22"/>
        </w:rPr>
        <w:t>Course material</w:t>
      </w:r>
      <w:r w:rsidRPr="00B1140E">
        <w:rPr>
          <w:rFonts w:asciiTheme="minorBidi" w:hAnsiTheme="minorBidi"/>
          <w:b/>
          <w:bCs/>
          <w:color w:val="auto"/>
          <w:sz w:val="22"/>
          <w:szCs w:val="22"/>
        </w:rPr>
        <w:t>)</w:t>
      </w:r>
    </w:p>
    <w:p w14:paraId="6AC590F6" w14:textId="77777777" w:rsidR="0063281A" w:rsidRPr="00B1140E" w:rsidRDefault="0063281A" w:rsidP="001818C9">
      <w:pPr>
        <w:spacing w:line="360" w:lineRule="auto"/>
        <w:rPr>
          <w:rFonts w:asciiTheme="minorBidi" w:hAnsiTheme="minorBidi"/>
          <w:sz w:val="22"/>
          <w:szCs w:val="22"/>
        </w:rPr>
      </w:pPr>
      <w:r w:rsidRPr="00B1140E">
        <w:rPr>
          <w:rFonts w:asciiTheme="minorBidi" w:hAnsiTheme="minorBidi"/>
          <w:sz w:val="22"/>
          <w:szCs w:val="22"/>
        </w:rPr>
        <w:t xml:space="preserve">People were central to the failure of care delivery. The problems included staffing and untrained nurses, which led to high-risk situations where vital decisions could be made without guidance. The untrained junior nurses who were not properly trained were left to attend to premature and sick infants, thus becoming exhausted and not able to make the right judgments based on the requirements (BBC, 2017). When senior medical staff, such as consultants, raised valid safety concerns with the hospital management, they either were ignored or threatened, which demonstrated a culture of fear that stifled professional voices. This professional insecurity </w:t>
      </w:r>
      <w:r w:rsidRPr="00B1140E">
        <w:rPr>
          <w:rFonts w:asciiTheme="minorBidi" w:hAnsiTheme="minorBidi"/>
          <w:sz w:val="22"/>
          <w:szCs w:val="22"/>
        </w:rPr>
        <w:lastRenderedPageBreak/>
        <w:t xml:space="preserve">compromised collaboration, interaction, and attention to detail, which are the main components of quality healthcare delivery. </w:t>
      </w:r>
    </w:p>
    <w:p w14:paraId="38571E06" w14:textId="25B04F10" w:rsidR="0063281A" w:rsidRPr="00B1140E" w:rsidRDefault="0063281A" w:rsidP="001818C9">
      <w:pPr>
        <w:spacing w:line="360" w:lineRule="auto"/>
        <w:rPr>
          <w:rFonts w:asciiTheme="minorBidi" w:hAnsiTheme="minorBidi"/>
          <w:sz w:val="22"/>
          <w:szCs w:val="22"/>
        </w:rPr>
      </w:pPr>
      <w:r w:rsidRPr="00B1140E">
        <w:rPr>
          <w:rFonts w:asciiTheme="minorBidi" w:hAnsiTheme="minorBidi"/>
          <w:sz w:val="22"/>
          <w:szCs w:val="22"/>
        </w:rPr>
        <w:t xml:space="preserve">Process failures were also important. Standard operating procedures for reporting incidents and escalation were not followed, and adverse events escaped investigation for months. Warnings by doctors on unusual patterns in neonatal collapses were ignored, and internal investigations failed to trigger external mechanisms of review (Shamim, 2025). The absence of a system of monitoring, data analysis, and feedback mechanisms was lacking in recognising patterns early enough to save lives. Further, there was no adequate whistleblowing process for the same procedural gaps to be resolved (Chakravorty, 2023). The environment of the neonatal unit was unsafe and not well-maintained. The ward faced problems of sewage leaks, contaminated taps which were linked to Pseudomonas bacteria, and overcrowding, as other nearby units closed (Muir, 2025; </w:t>
      </w:r>
      <w:proofErr w:type="spellStart"/>
      <w:r w:rsidRPr="00B1140E">
        <w:rPr>
          <w:rFonts w:asciiTheme="minorBidi" w:hAnsiTheme="minorBidi"/>
          <w:sz w:val="22"/>
          <w:szCs w:val="22"/>
        </w:rPr>
        <w:t>Alnaqi</w:t>
      </w:r>
      <w:proofErr w:type="spellEnd"/>
      <w:r w:rsidRPr="00B1140E">
        <w:rPr>
          <w:rFonts w:asciiTheme="minorBidi" w:hAnsiTheme="minorBidi"/>
          <w:sz w:val="22"/>
          <w:szCs w:val="22"/>
        </w:rPr>
        <w:t xml:space="preserve"> et al., 2017; Jazeera, 2025). </w:t>
      </w:r>
    </w:p>
    <w:p w14:paraId="74C719DE" w14:textId="023B47B9" w:rsidR="00002792" w:rsidRPr="00B1140E" w:rsidRDefault="0063281A" w:rsidP="001818C9">
      <w:pPr>
        <w:spacing w:line="360" w:lineRule="auto"/>
        <w:rPr>
          <w:rFonts w:asciiTheme="minorBidi" w:hAnsiTheme="minorBidi"/>
          <w:sz w:val="22"/>
          <w:szCs w:val="22"/>
        </w:rPr>
      </w:pPr>
      <w:r w:rsidRPr="00B1140E">
        <w:rPr>
          <w:rFonts w:asciiTheme="minorBidi" w:hAnsiTheme="minorBidi"/>
          <w:sz w:val="22"/>
          <w:szCs w:val="22"/>
        </w:rPr>
        <w:t xml:space="preserve">Management failings were the most important factor. The leadership was even involving a concerning lack of responsibility; the staff could not get the leadership to take care of </w:t>
      </w:r>
      <w:r w:rsidR="001818C9" w:rsidRPr="00B1140E">
        <w:rPr>
          <w:rFonts w:asciiTheme="minorBidi" w:hAnsiTheme="minorBidi"/>
          <w:sz w:val="22"/>
          <w:szCs w:val="22"/>
        </w:rPr>
        <w:t>them and</w:t>
      </w:r>
      <w:r w:rsidRPr="00B1140E">
        <w:rPr>
          <w:rFonts w:asciiTheme="minorBidi" w:hAnsiTheme="minorBidi"/>
          <w:sz w:val="22"/>
          <w:szCs w:val="22"/>
        </w:rPr>
        <w:t xml:space="preserve"> could not care about the image of the entire hospital, but only about the safety of vulnerable babies. Lazaro (2023) points out that top managers did not respond to incident reports, did not start powerful root cause investigations, and were not open to outside investigation. It was a hierarchical and defensive culture of management, which did not promote transparency and served as a barrier to communication and learning. Equipment and resource shortages also played a role in the crisis. According to Halliday (2025) and Dougherty et al. (2025), the neonatal unit used outdated monitoring machines that could not withstand demand. </w:t>
      </w:r>
    </w:p>
    <w:p w14:paraId="30940EDF" w14:textId="4E63F613" w:rsidR="00924F4F" w:rsidRPr="00B1140E" w:rsidRDefault="009A23EF" w:rsidP="001818C9">
      <w:pPr>
        <w:pStyle w:val="Heading3"/>
        <w:numPr>
          <w:ilvl w:val="2"/>
          <w:numId w:val="1"/>
        </w:numPr>
        <w:spacing w:line="360" w:lineRule="auto"/>
        <w:rPr>
          <w:rFonts w:asciiTheme="minorBidi" w:hAnsiTheme="minorBidi" w:cstheme="minorBidi"/>
          <w:sz w:val="22"/>
          <w:szCs w:val="22"/>
        </w:rPr>
      </w:pPr>
      <w:bookmarkStart w:id="4" w:name="_Toc213580471"/>
      <w:r w:rsidRPr="00B1140E">
        <w:rPr>
          <w:rFonts w:asciiTheme="minorBidi" w:hAnsiTheme="minorBidi" w:cstheme="minorBidi"/>
          <w:sz w:val="22"/>
          <w:szCs w:val="22"/>
        </w:rPr>
        <w:t>The 5 Whys Analysis</w:t>
      </w:r>
      <w:bookmarkEnd w:id="4"/>
    </w:p>
    <w:p w14:paraId="6E0755C1" w14:textId="165A747B" w:rsidR="004A6320" w:rsidRPr="00B1140E" w:rsidRDefault="0063281A" w:rsidP="001818C9">
      <w:pPr>
        <w:spacing w:line="360" w:lineRule="auto"/>
        <w:rPr>
          <w:rFonts w:asciiTheme="minorBidi" w:hAnsiTheme="minorBidi"/>
          <w:sz w:val="22"/>
          <w:szCs w:val="22"/>
        </w:rPr>
      </w:pPr>
      <w:r w:rsidRPr="00B1140E">
        <w:rPr>
          <w:rFonts w:asciiTheme="minorBidi" w:hAnsiTheme="minorBidi"/>
          <w:sz w:val="22"/>
          <w:szCs w:val="22"/>
        </w:rPr>
        <w:t xml:space="preserve">The 5 Whys approach provides a more in-depth level of root cause identification that poses a set of why questions to delve into underlying systemic problems </w:t>
      </w:r>
      <w:r w:rsidR="004A6320" w:rsidRPr="00B1140E">
        <w:rPr>
          <w:rFonts w:asciiTheme="minorBidi" w:hAnsiTheme="minorBidi"/>
          <w:sz w:val="22"/>
          <w:szCs w:val="22"/>
        </w:rPr>
        <w:t>(</w:t>
      </w:r>
      <w:proofErr w:type="spellStart"/>
      <w:r w:rsidR="003E7FCB" w:rsidRPr="00B1140E">
        <w:rPr>
          <w:rFonts w:asciiTheme="minorBidi" w:hAnsiTheme="minorBidi"/>
          <w:sz w:val="22"/>
          <w:szCs w:val="22"/>
        </w:rPr>
        <w:t>Wieczerniak</w:t>
      </w:r>
      <w:proofErr w:type="spellEnd"/>
      <w:r w:rsidR="003E7FCB" w:rsidRPr="00B1140E">
        <w:rPr>
          <w:rFonts w:asciiTheme="minorBidi" w:hAnsiTheme="minorBidi"/>
          <w:sz w:val="22"/>
          <w:szCs w:val="22"/>
        </w:rPr>
        <w:t xml:space="preserve">, </w:t>
      </w:r>
      <w:proofErr w:type="spellStart"/>
      <w:r w:rsidR="003E7FCB" w:rsidRPr="00B1140E">
        <w:rPr>
          <w:rFonts w:asciiTheme="minorBidi" w:hAnsiTheme="minorBidi"/>
          <w:sz w:val="22"/>
          <w:szCs w:val="22"/>
        </w:rPr>
        <w:t>Cyplik</w:t>
      </w:r>
      <w:proofErr w:type="spellEnd"/>
      <w:r w:rsidR="003E7FCB" w:rsidRPr="00B1140E">
        <w:rPr>
          <w:rFonts w:asciiTheme="minorBidi" w:hAnsiTheme="minorBidi"/>
          <w:sz w:val="22"/>
          <w:szCs w:val="22"/>
        </w:rPr>
        <w:t xml:space="preserve"> and Milczarek, 2017</w:t>
      </w:r>
      <w:r w:rsidR="005F123F" w:rsidRPr="00B1140E">
        <w:rPr>
          <w:rFonts w:asciiTheme="minorBidi" w:hAnsiTheme="minorBidi"/>
          <w:sz w:val="22"/>
          <w:szCs w:val="22"/>
        </w:rPr>
        <w:t xml:space="preserve">; </w:t>
      </w:r>
      <w:proofErr w:type="spellStart"/>
      <w:r w:rsidR="005F123F" w:rsidRPr="00B1140E">
        <w:rPr>
          <w:rFonts w:asciiTheme="minorBidi" w:hAnsiTheme="minorBidi"/>
          <w:sz w:val="22"/>
          <w:szCs w:val="22"/>
        </w:rPr>
        <w:t>Gangidi</w:t>
      </w:r>
      <w:proofErr w:type="spellEnd"/>
      <w:r w:rsidR="005F123F" w:rsidRPr="00B1140E">
        <w:rPr>
          <w:rFonts w:asciiTheme="minorBidi" w:hAnsiTheme="minorBidi"/>
          <w:sz w:val="22"/>
          <w:szCs w:val="22"/>
        </w:rPr>
        <w:t>, 2019</w:t>
      </w:r>
      <w:r w:rsidR="004A6320" w:rsidRPr="00B1140E">
        <w:rPr>
          <w:rFonts w:asciiTheme="minorBidi" w:hAnsiTheme="minorBidi"/>
          <w:sz w:val="22"/>
          <w:szCs w:val="22"/>
        </w:rPr>
        <w:t>).</w:t>
      </w:r>
    </w:p>
    <w:p w14:paraId="5386BCA8" w14:textId="77777777" w:rsidR="00802A98" w:rsidRPr="00B1140E" w:rsidRDefault="00802A98" w:rsidP="003449B3">
      <w:pPr>
        <w:keepNext/>
        <w:spacing w:line="360" w:lineRule="auto"/>
        <w:ind w:firstLine="720"/>
        <w:jc w:val="center"/>
        <w:rPr>
          <w:rFonts w:asciiTheme="minorBidi" w:hAnsiTheme="minorBidi"/>
          <w:sz w:val="22"/>
          <w:szCs w:val="22"/>
        </w:rPr>
      </w:pPr>
      <w:r w:rsidRPr="00B1140E">
        <w:rPr>
          <w:rFonts w:asciiTheme="minorBidi" w:hAnsiTheme="minorBidi"/>
          <w:noProof/>
          <w:sz w:val="22"/>
          <w:szCs w:val="22"/>
        </w:rPr>
        <w:lastRenderedPageBreak/>
        <w:drawing>
          <wp:inline distT="0" distB="0" distL="0" distR="0" wp14:anchorId="6BC4AEDA" wp14:editId="067F4F11">
            <wp:extent cx="2626360" cy="1743710"/>
            <wp:effectExtent l="0" t="0" r="2540" b="8890"/>
            <wp:docPr id="1842640500" name="Picture 1" descr="5 Whys Technique of Root Cause Analysis | NEXG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5 Whys Technique of Root Cause Analysis | NEXGE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26360" cy="1743710"/>
                    </a:xfrm>
                    <a:prstGeom prst="rect">
                      <a:avLst/>
                    </a:prstGeom>
                    <a:noFill/>
                    <a:ln>
                      <a:noFill/>
                    </a:ln>
                  </pic:spPr>
                </pic:pic>
              </a:graphicData>
            </a:graphic>
          </wp:inline>
        </w:drawing>
      </w:r>
    </w:p>
    <w:p w14:paraId="03CCCA14" w14:textId="77777777" w:rsidR="00802A98" w:rsidRPr="00B1140E" w:rsidRDefault="00802A98" w:rsidP="003449B3">
      <w:pPr>
        <w:pStyle w:val="Caption"/>
        <w:spacing w:line="360" w:lineRule="auto"/>
        <w:jc w:val="center"/>
        <w:rPr>
          <w:rFonts w:asciiTheme="minorBidi" w:hAnsiTheme="minorBidi"/>
          <w:b/>
          <w:bCs/>
          <w:color w:val="auto"/>
          <w:sz w:val="22"/>
          <w:szCs w:val="22"/>
        </w:rPr>
      </w:pPr>
      <w:r w:rsidRPr="00B1140E">
        <w:rPr>
          <w:rFonts w:asciiTheme="minorBidi" w:hAnsiTheme="minorBidi"/>
          <w:b/>
          <w:bCs/>
          <w:color w:val="auto"/>
          <w:sz w:val="22"/>
          <w:szCs w:val="22"/>
        </w:rPr>
        <w:t xml:space="preserve">Figure </w:t>
      </w:r>
      <w:r w:rsidRPr="00B1140E">
        <w:rPr>
          <w:rFonts w:asciiTheme="minorBidi" w:hAnsiTheme="minorBidi"/>
          <w:b/>
          <w:bCs/>
          <w:color w:val="auto"/>
          <w:sz w:val="22"/>
          <w:szCs w:val="22"/>
        </w:rPr>
        <w:fldChar w:fldCharType="begin"/>
      </w:r>
      <w:r w:rsidRPr="00B1140E">
        <w:rPr>
          <w:rFonts w:asciiTheme="minorBidi" w:hAnsiTheme="minorBidi"/>
          <w:b/>
          <w:bCs/>
          <w:color w:val="auto"/>
          <w:sz w:val="22"/>
          <w:szCs w:val="22"/>
        </w:rPr>
        <w:instrText xml:space="preserve"> SEQ Figure \* ARABIC </w:instrText>
      </w:r>
      <w:r w:rsidRPr="00B1140E">
        <w:rPr>
          <w:rFonts w:asciiTheme="minorBidi" w:hAnsiTheme="minorBidi"/>
          <w:b/>
          <w:bCs/>
          <w:color w:val="auto"/>
          <w:sz w:val="22"/>
          <w:szCs w:val="22"/>
        </w:rPr>
        <w:fldChar w:fldCharType="separate"/>
      </w:r>
      <w:r w:rsidRPr="00B1140E">
        <w:rPr>
          <w:rFonts w:asciiTheme="minorBidi" w:hAnsiTheme="minorBidi"/>
          <w:b/>
          <w:bCs/>
          <w:noProof/>
          <w:color w:val="auto"/>
          <w:sz w:val="22"/>
          <w:szCs w:val="22"/>
        </w:rPr>
        <w:t>2</w:t>
      </w:r>
      <w:r w:rsidRPr="00B1140E">
        <w:rPr>
          <w:rFonts w:asciiTheme="minorBidi" w:hAnsiTheme="minorBidi"/>
          <w:b/>
          <w:bCs/>
          <w:color w:val="auto"/>
          <w:sz w:val="22"/>
          <w:szCs w:val="22"/>
        </w:rPr>
        <w:fldChar w:fldCharType="end"/>
      </w:r>
      <w:r w:rsidRPr="00B1140E">
        <w:rPr>
          <w:rFonts w:asciiTheme="minorBidi" w:hAnsiTheme="minorBidi"/>
          <w:b/>
          <w:bCs/>
          <w:color w:val="auto"/>
          <w:sz w:val="22"/>
          <w:szCs w:val="22"/>
        </w:rPr>
        <w:t xml:space="preserve"> 5 Whys Analysis</w:t>
      </w:r>
    </w:p>
    <w:p w14:paraId="3041F2EE" w14:textId="24951DF0" w:rsidR="00802A98" w:rsidRPr="00B1140E" w:rsidRDefault="00802A98" w:rsidP="003449B3">
      <w:pPr>
        <w:pStyle w:val="Caption"/>
        <w:spacing w:line="360" w:lineRule="auto"/>
        <w:jc w:val="center"/>
        <w:rPr>
          <w:rFonts w:asciiTheme="minorBidi" w:hAnsiTheme="minorBidi"/>
          <w:b/>
          <w:bCs/>
          <w:color w:val="auto"/>
          <w:sz w:val="22"/>
          <w:szCs w:val="22"/>
        </w:rPr>
      </w:pPr>
      <w:r w:rsidRPr="00B1140E">
        <w:rPr>
          <w:rFonts w:asciiTheme="minorBidi" w:hAnsiTheme="minorBidi"/>
          <w:b/>
          <w:bCs/>
          <w:color w:val="auto"/>
          <w:sz w:val="22"/>
          <w:szCs w:val="22"/>
        </w:rPr>
        <w:t>Source (</w:t>
      </w:r>
      <w:r w:rsidR="00514293" w:rsidRPr="00B1140E">
        <w:rPr>
          <w:rFonts w:asciiTheme="minorBidi" w:hAnsiTheme="minorBidi"/>
          <w:b/>
          <w:bCs/>
          <w:color w:val="auto"/>
          <w:sz w:val="22"/>
          <w:szCs w:val="22"/>
        </w:rPr>
        <w:t>Whirlwind, 2024</w:t>
      </w:r>
      <w:r w:rsidRPr="00B1140E">
        <w:rPr>
          <w:rFonts w:asciiTheme="minorBidi" w:hAnsiTheme="minorBidi"/>
          <w:b/>
          <w:bCs/>
          <w:color w:val="auto"/>
          <w:sz w:val="22"/>
          <w:szCs w:val="22"/>
        </w:rPr>
        <w:t>)</w:t>
      </w:r>
    </w:p>
    <w:p w14:paraId="476D2B94" w14:textId="77777777" w:rsidR="0038677F" w:rsidRPr="00B1140E" w:rsidRDefault="0038677F" w:rsidP="001818C9">
      <w:pPr>
        <w:spacing w:line="360" w:lineRule="auto"/>
        <w:rPr>
          <w:rFonts w:asciiTheme="minorBidi" w:hAnsiTheme="minorBidi"/>
          <w:sz w:val="22"/>
          <w:szCs w:val="22"/>
        </w:rPr>
      </w:pPr>
    </w:p>
    <w:tbl>
      <w:tblPr>
        <w:tblStyle w:val="TableGrid"/>
        <w:tblW w:w="10710" w:type="dxa"/>
        <w:tblInd w:w="-725" w:type="dxa"/>
        <w:tblLook w:val="04A0" w:firstRow="1" w:lastRow="0" w:firstColumn="1" w:lastColumn="0" w:noHBand="0" w:noVBand="1"/>
      </w:tblPr>
      <w:tblGrid>
        <w:gridCol w:w="2700"/>
        <w:gridCol w:w="8010"/>
      </w:tblGrid>
      <w:tr w:rsidR="004A6320" w:rsidRPr="00B1140E" w14:paraId="3A46C0A1" w14:textId="77777777" w:rsidTr="004A6320">
        <w:tc>
          <w:tcPr>
            <w:tcW w:w="2700" w:type="dxa"/>
          </w:tcPr>
          <w:p w14:paraId="582E71B4" w14:textId="5281457A" w:rsidR="004A6320" w:rsidRPr="00B1140E" w:rsidRDefault="004A6320" w:rsidP="001818C9">
            <w:pPr>
              <w:spacing w:line="360" w:lineRule="auto"/>
              <w:rPr>
                <w:rFonts w:asciiTheme="minorBidi" w:hAnsiTheme="minorBidi"/>
                <w:b/>
                <w:bCs/>
                <w:sz w:val="22"/>
                <w:szCs w:val="22"/>
              </w:rPr>
            </w:pPr>
            <w:r w:rsidRPr="00B1140E">
              <w:rPr>
                <w:rFonts w:asciiTheme="minorBidi" w:hAnsiTheme="minorBidi"/>
                <w:b/>
                <w:bCs/>
                <w:sz w:val="22"/>
                <w:szCs w:val="22"/>
              </w:rPr>
              <w:t>Problem</w:t>
            </w:r>
          </w:p>
        </w:tc>
        <w:tc>
          <w:tcPr>
            <w:tcW w:w="8010" w:type="dxa"/>
          </w:tcPr>
          <w:p w14:paraId="08CCF7B0" w14:textId="668EE534" w:rsidR="004A6320" w:rsidRPr="00B1140E" w:rsidRDefault="004A6320" w:rsidP="001818C9">
            <w:pPr>
              <w:spacing w:line="360" w:lineRule="auto"/>
              <w:rPr>
                <w:rFonts w:asciiTheme="minorBidi" w:hAnsiTheme="minorBidi"/>
                <w:sz w:val="22"/>
                <w:szCs w:val="22"/>
              </w:rPr>
            </w:pPr>
            <w:r w:rsidRPr="00B1140E">
              <w:rPr>
                <w:rFonts w:asciiTheme="minorBidi" w:hAnsiTheme="minorBidi"/>
                <w:sz w:val="22"/>
                <w:szCs w:val="22"/>
              </w:rPr>
              <w:t>Concerns about patient safety were repeatedly ignored at the Countess of Chester Hospital</w:t>
            </w:r>
            <w:r w:rsidR="00EF57DA" w:rsidRPr="00B1140E">
              <w:rPr>
                <w:rFonts w:asciiTheme="minorBidi" w:hAnsiTheme="minorBidi"/>
                <w:sz w:val="22"/>
                <w:szCs w:val="22"/>
              </w:rPr>
              <w:t xml:space="preserve"> (Shamim, 2025)</w:t>
            </w:r>
          </w:p>
        </w:tc>
      </w:tr>
      <w:tr w:rsidR="004A6320" w:rsidRPr="00B1140E" w14:paraId="05566E5E" w14:textId="77777777" w:rsidTr="004A6320">
        <w:tc>
          <w:tcPr>
            <w:tcW w:w="2700" w:type="dxa"/>
          </w:tcPr>
          <w:p w14:paraId="4758A1FA" w14:textId="7AE739FE" w:rsidR="004A6320" w:rsidRPr="00B1140E" w:rsidRDefault="004A6320" w:rsidP="001818C9">
            <w:pPr>
              <w:spacing w:line="360" w:lineRule="auto"/>
              <w:rPr>
                <w:rFonts w:asciiTheme="minorBidi" w:hAnsiTheme="minorBidi"/>
                <w:b/>
                <w:bCs/>
                <w:sz w:val="22"/>
                <w:szCs w:val="22"/>
              </w:rPr>
            </w:pPr>
            <w:r w:rsidRPr="00B1140E">
              <w:rPr>
                <w:rFonts w:asciiTheme="minorBidi" w:hAnsiTheme="minorBidi"/>
                <w:b/>
                <w:bCs/>
                <w:sz w:val="22"/>
                <w:szCs w:val="22"/>
              </w:rPr>
              <w:t>Why were concerns ignored?</w:t>
            </w:r>
          </w:p>
        </w:tc>
        <w:tc>
          <w:tcPr>
            <w:tcW w:w="8010" w:type="dxa"/>
          </w:tcPr>
          <w:p w14:paraId="2E4AC438" w14:textId="08A22D01" w:rsidR="004A6320" w:rsidRPr="00B1140E" w:rsidRDefault="006F58E6" w:rsidP="001818C9">
            <w:pPr>
              <w:spacing w:line="360" w:lineRule="auto"/>
              <w:rPr>
                <w:rFonts w:asciiTheme="minorBidi" w:hAnsiTheme="minorBidi"/>
                <w:sz w:val="22"/>
                <w:szCs w:val="22"/>
              </w:rPr>
            </w:pPr>
            <w:r w:rsidRPr="00B1140E">
              <w:rPr>
                <w:rFonts w:asciiTheme="minorBidi" w:hAnsiTheme="minorBidi"/>
                <w:sz w:val="22"/>
                <w:szCs w:val="22"/>
              </w:rPr>
              <w:t>Because management ignored medical professional concerns and preferred institutional image above safety</w:t>
            </w:r>
            <w:r w:rsidR="00EF57DA" w:rsidRPr="00B1140E">
              <w:rPr>
                <w:rFonts w:asciiTheme="minorBidi" w:hAnsiTheme="minorBidi"/>
                <w:sz w:val="22"/>
                <w:szCs w:val="22"/>
              </w:rPr>
              <w:t>.</w:t>
            </w:r>
          </w:p>
        </w:tc>
      </w:tr>
      <w:tr w:rsidR="004A6320" w:rsidRPr="00B1140E" w14:paraId="229B342E" w14:textId="77777777" w:rsidTr="004A6320">
        <w:tc>
          <w:tcPr>
            <w:tcW w:w="2700" w:type="dxa"/>
          </w:tcPr>
          <w:p w14:paraId="5FD4AD57" w14:textId="3165241B" w:rsidR="004A6320" w:rsidRPr="00B1140E" w:rsidRDefault="004A6320" w:rsidP="001818C9">
            <w:pPr>
              <w:spacing w:line="360" w:lineRule="auto"/>
              <w:rPr>
                <w:rFonts w:asciiTheme="minorBidi" w:hAnsiTheme="minorBidi"/>
                <w:b/>
                <w:bCs/>
                <w:sz w:val="22"/>
                <w:szCs w:val="22"/>
              </w:rPr>
            </w:pPr>
            <w:r w:rsidRPr="00B1140E">
              <w:rPr>
                <w:rFonts w:asciiTheme="minorBidi" w:hAnsiTheme="minorBidi"/>
                <w:b/>
                <w:bCs/>
                <w:sz w:val="22"/>
                <w:szCs w:val="22"/>
              </w:rPr>
              <w:t>Why did management prioritise reputation?</w:t>
            </w:r>
          </w:p>
        </w:tc>
        <w:tc>
          <w:tcPr>
            <w:tcW w:w="8010" w:type="dxa"/>
          </w:tcPr>
          <w:p w14:paraId="7D0ACE59" w14:textId="44E64625" w:rsidR="004A6320" w:rsidRPr="00B1140E" w:rsidRDefault="004A6320" w:rsidP="001818C9">
            <w:pPr>
              <w:spacing w:line="360" w:lineRule="auto"/>
              <w:rPr>
                <w:rFonts w:asciiTheme="minorBidi" w:hAnsiTheme="minorBidi"/>
                <w:sz w:val="22"/>
                <w:szCs w:val="22"/>
              </w:rPr>
            </w:pPr>
            <w:r w:rsidRPr="00B1140E">
              <w:rPr>
                <w:rFonts w:asciiTheme="minorBidi" w:hAnsiTheme="minorBidi"/>
                <w:sz w:val="22"/>
                <w:szCs w:val="22"/>
              </w:rPr>
              <w:t>Because there was no effective oversight or external accountability mechanism for leadership behaviour</w:t>
            </w:r>
          </w:p>
        </w:tc>
      </w:tr>
      <w:tr w:rsidR="004A6320" w:rsidRPr="00B1140E" w14:paraId="1D9980DA" w14:textId="77777777" w:rsidTr="004A6320">
        <w:tc>
          <w:tcPr>
            <w:tcW w:w="2700" w:type="dxa"/>
          </w:tcPr>
          <w:p w14:paraId="372D8853" w14:textId="2F13E076" w:rsidR="004A6320" w:rsidRPr="00B1140E" w:rsidRDefault="004A6320" w:rsidP="001818C9">
            <w:pPr>
              <w:spacing w:line="360" w:lineRule="auto"/>
              <w:rPr>
                <w:rFonts w:asciiTheme="minorBidi" w:hAnsiTheme="minorBidi"/>
                <w:b/>
                <w:bCs/>
                <w:sz w:val="22"/>
                <w:szCs w:val="22"/>
              </w:rPr>
            </w:pPr>
            <w:r w:rsidRPr="00B1140E">
              <w:rPr>
                <w:rFonts w:asciiTheme="minorBidi" w:hAnsiTheme="minorBidi"/>
                <w:b/>
                <w:bCs/>
                <w:sz w:val="22"/>
                <w:szCs w:val="22"/>
              </w:rPr>
              <w:t>Why was oversight ineffective?</w:t>
            </w:r>
          </w:p>
        </w:tc>
        <w:tc>
          <w:tcPr>
            <w:tcW w:w="8010" w:type="dxa"/>
          </w:tcPr>
          <w:p w14:paraId="68D3BA28" w14:textId="275E4BA5" w:rsidR="004A6320" w:rsidRPr="00B1140E" w:rsidRDefault="004A6320" w:rsidP="001818C9">
            <w:pPr>
              <w:spacing w:line="360" w:lineRule="auto"/>
              <w:rPr>
                <w:rFonts w:asciiTheme="minorBidi" w:hAnsiTheme="minorBidi"/>
                <w:sz w:val="22"/>
                <w:szCs w:val="22"/>
              </w:rPr>
            </w:pPr>
            <w:r w:rsidRPr="00B1140E">
              <w:rPr>
                <w:rFonts w:asciiTheme="minorBidi" w:hAnsiTheme="minorBidi"/>
                <w:sz w:val="22"/>
                <w:szCs w:val="22"/>
              </w:rPr>
              <w:t>Because internal governance committees lacked independence and failed to challenge senior managers.</w:t>
            </w:r>
          </w:p>
        </w:tc>
      </w:tr>
      <w:tr w:rsidR="004A6320" w:rsidRPr="00B1140E" w14:paraId="43018449" w14:textId="77777777" w:rsidTr="004A6320">
        <w:tc>
          <w:tcPr>
            <w:tcW w:w="2700" w:type="dxa"/>
          </w:tcPr>
          <w:p w14:paraId="24F0E963" w14:textId="23CABD38" w:rsidR="004A6320" w:rsidRPr="00B1140E" w:rsidRDefault="004A6320" w:rsidP="001818C9">
            <w:pPr>
              <w:spacing w:line="360" w:lineRule="auto"/>
              <w:rPr>
                <w:rFonts w:asciiTheme="minorBidi" w:hAnsiTheme="minorBidi"/>
                <w:b/>
                <w:bCs/>
                <w:sz w:val="22"/>
                <w:szCs w:val="22"/>
              </w:rPr>
            </w:pPr>
            <w:r w:rsidRPr="00B1140E">
              <w:rPr>
                <w:rFonts w:asciiTheme="minorBidi" w:hAnsiTheme="minorBidi"/>
                <w:b/>
                <w:bCs/>
                <w:sz w:val="22"/>
                <w:szCs w:val="22"/>
              </w:rPr>
              <w:t>Why was governance weak?</w:t>
            </w:r>
          </w:p>
        </w:tc>
        <w:tc>
          <w:tcPr>
            <w:tcW w:w="8010" w:type="dxa"/>
          </w:tcPr>
          <w:p w14:paraId="49364BAA" w14:textId="5EC42DA6" w:rsidR="004A6320" w:rsidRPr="00B1140E" w:rsidRDefault="00A70C68" w:rsidP="001818C9">
            <w:pPr>
              <w:spacing w:line="360" w:lineRule="auto"/>
              <w:rPr>
                <w:rFonts w:asciiTheme="minorBidi" w:hAnsiTheme="minorBidi"/>
                <w:sz w:val="22"/>
                <w:szCs w:val="22"/>
              </w:rPr>
            </w:pPr>
            <w:r w:rsidRPr="00B1140E">
              <w:rPr>
                <w:rFonts w:asciiTheme="minorBidi" w:hAnsiTheme="minorBidi"/>
                <w:sz w:val="22"/>
                <w:szCs w:val="22"/>
              </w:rPr>
              <w:t>Because of an established hierarchical culture that discourages free communication and whistleblowing</w:t>
            </w:r>
            <w:r w:rsidR="004A6320" w:rsidRPr="00B1140E">
              <w:rPr>
                <w:rFonts w:asciiTheme="minorBidi" w:hAnsiTheme="minorBidi"/>
                <w:sz w:val="22"/>
                <w:szCs w:val="22"/>
              </w:rPr>
              <w:t>.</w:t>
            </w:r>
          </w:p>
        </w:tc>
      </w:tr>
      <w:tr w:rsidR="004A6320" w:rsidRPr="00B1140E" w14:paraId="69E7C9DC" w14:textId="77777777" w:rsidTr="004A6320">
        <w:tc>
          <w:tcPr>
            <w:tcW w:w="2700" w:type="dxa"/>
          </w:tcPr>
          <w:p w14:paraId="2C3CC1F5" w14:textId="581D4EA1" w:rsidR="004A6320" w:rsidRPr="00B1140E" w:rsidRDefault="004A6320" w:rsidP="001818C9">
            <w:pPr>
              <w:spacing w:line="360" w:lineRule="auto"/>
              <w:rPr>
                <w:rFonts w:asciiTheme="minorBidi" w:hAnsiTheme="minorBidi"/>
                <w:b/>
                <w:bCs/>
                <w:sz w:val="22"/>
                <w:szCs w:val="22"/>
              </w:rPr>
            </w:pPr>
            <w:r w:rsidRPr="00B1140E">
              <w:rPr>
                <w:rFonts w:asciiTheme="minorBidi" w:hAnsiTheme="minorBidi"/>
                <w:b/>
                <w:bCs/>
                <w:sz w:val="22"/>
                <w:szCs w:val="22"/>
              </w:rPr>
              <w:t>Why did such a culture persist?</w:t>
            </w:r>
          </w:p>
        </w:tc>
        <w:tc>
          <w:tcPr>
            <w:tcW w:w="8010" w:type="dxa"/>
          </w:tcPr>
          <w:p w14:paraId="31E99AE3" w14:textId="09CE7502" w:rsidR="004A6320" w:rsidRPr="00B1140E" w:rsidRDefault="00F85106" w:rsidP="001818C9">
            <w:pPr>
              <w:spacing w:line="360" w:lineRule="auto"/>
              <w:rPr>
                <w:rFonts w:asciiTheme="minorBidi" w:hAnsiTheme="minorBidi"/>
                <w:sz w:val="22"/>
                <w:szCs w:val="22"/>
              </w:rPr>
            </w:pPr>
            <w:r w:rsidRPr="00B1140E">
              <w:rPr>
                <w:rFonts w:asciiTheme="minorBidi" w:hAnsiTheme="minorBidi"/>
                <w:sz w:val="22"/>
                <w:szCs w:val="22"/>
              </w:rPr>
              <w:t>Due to insufficient training, leadership complacency, and a lack of channels for cultural change or worker empowerment</w:t>
            </w:r>
            <w:r w:rsidR="00034E3F" w:rsidRPr="00B1140E">
              <w:rPr>
                <w:rFonts w:asciiTheme="minorBidi" w:hAnsiTheme="minorBidi"/>
                <w:sz w:val="22"/>
                <w:szCs w:val="22"/>
              </w:rPr>
              <w:t>.</w:t>
            </w:r>
          </w:p>
        </w:tc>
      </w:tr>
    </w:tbl>
    <w:p w14:paraId="10BDB3C2" w14:textId="0A650CCE" w:rsidR="00B3437F" w:rsidRPr="00B1140E" w:rsidRDefault="00B3437F" w:rsidP="001818C9">
      <w:pPr>
        <w:spacing w:line="360" w:lineRule="auto"/>
        <w:rPr>
          <w:rFonts w:asciiTheme="minorBidi" w:hAnsiTheme="minorBidi"/>
          <w:sz w:val="22"/>
          <w:szCs w:val="22"/>
        </w:rPr>
      </w:pPr>
    </w:p>
    <w:p w14:paraId="4F2C4909" w14:textId="1ABF363E" w:rsidR="00652EEF" w:rsidRPr="00B1140E" w:rsidRDefault="005E2FED" w:rsidP="001818C9">
      <w:pPr>
        <w:spacing w:line="360" w:lineRule="auto"/>
        <w:rPr>
          <w:rFonts w:asciiTheme="minorBidi" w:hAnsiTheme="minorBidi"/>
          <w:sz w:val="22"/>
          <w:szCs w:val="22"/>
        </w:rPr>
      </w:pPr>
      <w:r w:rsidRPr="00B1140E">
        <w:rPr>
          <w:rFonts w:asciiTheme="minorBidi" w:hAnsiTheme="minorBidi"/>
          <w:sz w:val="22"/>
          <w:szCs w:val="22"/>
        </w:rPr>
        <w:t>This analysis has revealed that poor performances by individuals</w:t>
      </w:r>
      <w:r w:rsidR="00DA059B" w:rsidRPr="00B1140E">
        <w:rPr>
          <w:rFonts w:asciiTheme="minorBidi" w:hAnsiTheme="minorBidi"/>
          <w:sz w:val="22"/>
          <w:szCs w:val="22"/>
        </w:rPr>
        <w:t>,</w:t>
      </w:r>
      <w:r w:rsidRPr="00B1140E">
        <w:rPr>
          <w:rFonts w:asciiTheme="minorBidi" w:hAnsiTheme="minorBidi"/>
          <w:sz w:val="22"/>
          <w:szCs w:val="22"/>
        </w:rPr>
        <w:t xml:space="preserve"> functional and cultural lapses contributed to the</w:t>
      </w:r>
      <w:r w:rsidRPr="00B1140E">
        <w:rPr>
          <w:rFonts w:asciiTheme="minorBidi" w:hAnsiTheme="minorBidi"/>
          <w:b/>
          <w:bCs/>
          <w:sz w:val="22"/>
          <w:szCs w:val="22"/>
        </w:rPr>
        <w:t xml:space="preserve"> </w:t>
      </w:r>
      <w:r w:rsidRPr="00B1140E">
        <w:rPr>
          <w:rFonts w:asciiTheme="minorBidi" w:hAnsiTheme="minorBidi"/>
          <w:sz w:val="22"/>
          <w:szCs w:val="22"/>
        </w:rPr>
        <w:t>failures in the hospital.</w:t>
      </w:r>
    </w:p>
    <w:p w14:paraId="23EB06AE" w14:textId="557A4816" w:rsidR="009A23EF" w:rsidRPr="00B1140E" w:rsidRDefault="005E2FED" w:rsidP="001818C9">
      <w:pPr>
        <w:spacing w:line="360" w:lineRule="auto"/>
        <w:rPr>
          <w:rFonts w:asciiTheme="minorBidi" w:hAnsiTheme="minorBidi"/>
          <w:b/>
          <w:bCs/>
          <w:sz w:val="22"/>
          <w:szCs w:val="22"/>
        </w:rPr>
      </w:pPr>
      <w:r w:rsidRPr="00B1140E">
        <w:rPr>
          <w:rFonts w:asciiTheme="minorBidi" w:hAnsiTheme="minorBidi"/>
          <w:b/>
          <w:bCs/>
          <w:sz w:val="22"/>
          <w:szCs w:val="22"/>
        </w:rPr>
        <w:t xml:space="preserve"> </w:t>
      </w:r>
      <w:r w:rsidR="00652EEF" w:rsidRPr="00B1140E">
        <w:rPr>
          <w:rFonts w:asciiTheme="minorBidi" w:hAnsiTheme="minorBidi"/>
          <w:b/>
          <w:bCs/>
          <w:sz w:val="22"/>
          <w:szCs w:val="22"/>
        </w:rPr>
        <w:t xml:space="preserve">2.1.3. </w:t>
      </w:r>
      <w:r w:rsidR="009A23EF" w:rsidRPr="00B1140E">
        <w:rPr>
          <w:rFonts w:asciiTheme="minorBidi" w:hAnsiTheme="minorBidi"/>
          <w:b/>
          <w:bCs/>
          <w:sz w:val="22"/>
          <w:szCs w:val="22"/>
        </w:rPr>
        <w:t>Donabedian Model analysis</w:t>
      </w:r>
    </w:p>
    <w:p w14:paraId="154CBA3D" w14:textId="02277EF6" w:rsidR="00337358" w:rsidRPr="00B1140E" w:rsidRDefault="00A95A9C" w:rsidP="001818C9">
      <w:pPr>
        <w:spacing w:line="360" w:lineRule="auto"/>
        <w:rPr>
          <w:rFonts w:asciiTheme="minorBidi" w:hAnsiTheme="minorBidi"/>
          <w:sz w:val="22"/>
          <w:szCs w:val="22"/>
        </w:rPr>
      </w:pPr>
      <w:r w:rsidRPr="00B1140E">
        <w:rPr>
          <w:rFonts w:asciiTheme="minorBidi" w:hAnsiTheme="minorBidi"/>
          <w:sz w:val="22"/>
          <w:szCs w:val="22"/>
        </w:rPr>
        <w:t>Avedis Donabedian (1988) model provides a frame of measuring the quality of healthcare in terms of structure, process and outcome</w:t>
      </w:r>
      <w:r w:rsidR="00AC2034" w:rsidRPr="00B1140E">
        <w:rPr>
          <w:rFonts w:asciiTheme="minorBidi" w:hAnsiTheme="minorBidi"/>
          <w:sz w:val="22"/>
          <w:szCs w:val="22"/>
        </w:rPr>
        <w:t xml:space="preserve">. </w:t>
      </w:r>
    </w:p>
    <w:p w14:paraId="4F44BB8F" w14:textId="77777777" w:rsidR="000D10F6" w:rsidRPr="00B1140E" w:rsidRDefault="0034568C" w:rsidP="003449B3">
      <w:pPr>
        <w:keepNext/>
        <w:spacing w:line="360" w:lineRule="auto"/>
        <w:ind w:firstLine="720"/>
        <w:jc w:val="center"/>
        <w:rPr>
          <w:rFonts w:asciiTheme="minorBidi" w:hAnsiTheme="minorBidi"/>
          <w:sz w:val="22"/>
          <w:szCs w:val="22"/>
        </w:rPr>
      </w:pPr>
      <w:r w:rsidRPr="00B1140E">
        <w:rPr>
          <w:rFonts w:asciiTheme="minorBidi" w:hAnsiTheme="minorBidi"/>
          <w:noProof/>
          <w:sz w:val="22"/>
          <w:szCs w:val="22"/>
        </w:rPr>
        <w:lastRenderedPageBreak/>
        <w:drawing>
          <wp:inline distT="0" distB="0" distL="0" distR="0" wp14:anchorId="07D7C8A4" wp14:editId="65837E12">
            <wp:extent cx="4529058" cy="2111864"/>
            <wp:effectExtent l="0" t="0" r="5080" b="3175"/>
            <wp:docPr id="1860680811" name="Picture 1" descr="Donabedian Structure-Process-Outcome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nabedian Structure-Process-Outcome framework."/>
                    <pic:cNvPicPr>
                      <a:picLocks noChangeAspect="1" noChangeArrowheads="1"/>
                    </pic:cNvPicPr>
                  </pic:nvPicPr>
                  <pic:blipFill rotWithShape="1">
                    <a:blip r:embed="rId10">
                      <a:extLst>
                        <a:ext uri="{28A0092B-C50C-407E-A947-70E740481C1C}">
                          <a14:useLocalDpi xmlns:a14="http://schemas.microsoft.com/office/drawing/2010/main" val="0"/>
                        </a:ext>
                      </a:extLst>
                    </a:blip>
                    <a:srcRect r="4473" b="21349"/>
                    <a:stretch>
                      <a:fillRect/>
                    </a:stretch>
                  </pic:blipFill>
                  <pic:spPr bwMode="auto">
                    <a:xfrm>
                      <a:off x="0" y="0"/>
                      <a:ext cx="4538284" cy="2116166"/>
                    </a:xfrm>
                    <a:prstGeom prst="rect">
                      <a:avLst/>
                    </a:prstGeom>
                    <a:noFill/>
                    <a:ln>
                      <a:noFill/>
                    </a:ln>
                    <a:extLst>
                      <a:ext uri="{53640926-AAD7-44D8-BBD7-CCE9431645EC}">
                        <a14:shadowObscured xmlns:a14="http://schemas.microsoft.com/office/drawing/2010/main"/>
                      </a:ext>
                    </a:extLst>
                  </pic:spPr>
                </pic:pic>
              </a:graphicData>
            </a:graphic>
          </wp:inline>
        </w:drawing>
      </w:r>
    </w:p>
    <w:p w14:paraId="4D5F1452" w14:textId="07AA3F5B" w:rsidR="000D10F6" w:rsidRPr="00B1140E" w:rsidRDefault="000D10F6" w:rsidP="003449B3">
      <w:pPr>
        <w:pStyle w:val="Caption"/>
        <w:spacing w:line="360" w:lineRule="auto"/>
        <w:jc w:val="center"/>
        <w:rPr>
          <w:rFonts w:asciiTheme="minorBidi" w:hAnsiTheme="minorBidi"/>
          <w:b/>
          <w:bCs/>
          <w:color w:val="auto"/>
          <w:sz w:val="22"/>
          <w:szCs w:val="22"/>
        </w:rPr>
      </w:pPr>
      <w:r w:rsidRPr="00B1140E">
        <w:rPr>
          <w:rFonts w:asciiTheme="minorBidi" w:hAnsiTheme="minorBidi"/>
          <w:b/>
          <w:bCs/>
          <w:color w:val="auto"/>
          <w:sz w:val="22"/>
          <w:szCs w:val="22"/>
        </w:rPr>
        <w:t xml:space="preserve">Figure </w:t>
      </w:r>
      <w:r w:rsidRPr="00B1140E">
        <w:rPr>
          <w:rFonts w:asciiTheme="minorBidi" w:hAnsiTheme="minorBidi"/>
          <w:b/>
          <w:bCs/>
          <w:color w:val="auto"/>
          <w:sz w:val="22"/>
          <w:szCs w:val="22"/>
        </w:rPr>
        <w:fldChar w:fldCharType="begin"/>
      </w:r>
      <w:r w:rsidRPr="00B1140E">
        <w:rPr>
          <w:rFonts w:asciiTheme="minorBidi" w:hAnsiTheme="minorBidi"/>
          <w:b/>
          <w:bCs/>
          <w:color w:val="auto"/>
          <w:sz w:val="22"/>
          <w:szCs w:val="22"/>
        </w:rPr>
        <w:instrText xml:space="preserve"> SEQ Figure \* ARABIC </w:instrText>
      </w:r>
      <w:r w:rsidRPr="00B1140E">
        <w:rPr>
          <w:rFonts w:asciiTheme="minorBidi" w:hAnsiTheme="minorBidi"/>
          <w:b/>
          <w:bCs/>
          <w:color w:val="auto"/>
          <w:sz w:val="22"/>
          <w:szCs w:val="22"/>
        </w:rPr>
        <w:fldChar w:fldCharType="separate"/>
      </w:r>
      <w:r w:rsidR="00802A98" w:rsidRPr="00B1140E">
        <w:rPr>
          <w:rFonts w:asciiTheme="minorBidi" w:hAnsiTheme="minorBidi"/>
          <w:b/>
          <w:bCs/>
          <w:noProof/>
          <w:color w:val="auto"/>
          <w:sz w:val="22"/>
          <w:szCs w:val="22"/>
        </w:rPr>
        <w:t>3</w:t>
      </w:r>
      <w:r w:rsidRPr="00B1140E">
        <w:rPr>
          <w:rFonts w:asciiTheme="minorBidi" w:hAnsiTheme="minorBidi"/>
          <w:b/>
          <w:bCs/>
          <w:color w:val="auto"/>
          <w:sz w:val="22"/>
          <w:szCs w:val="22"/>
        </w:rPr>
        <w:fldChar w:fldCharType="end"/>
      </w:r>
      <w:r w:rsidRPr="00B1140E">
        <w:rPr>
          <w:rFonts w:asciiTheme="minorBidi" w:hAnsiTheme="minorBidi"/>
          <w:b/>
          <w:bCs/>
          <w:color w:val="auto"/>
          <w:sz w:val="22"/>
          <w:szCs w:val="22"/>
        </w:rPr>
        <w:t xml:space="preserve"> Donabedian Model</w:t>
      </w:r>
    </w:p>
    <w:p w14:paraId="74919951" w14:textId="240FAD53" w:rsidR="000D10F6" w:rsidRPr="00B1140E" w:rsidRDefault="000D10F6" w:rsidP="003449B3">
      <w:pPr>
        <w:pStyle w:val="Caption"/>
        <w:spacing w:line="360" w:lineRule="auto"/>
        <w:jc w:val="center"/>
        <w:rPr>
          <w:rFonts w:asciiTheme="minorBidi" w:hAnsiTheme="minorBidi"/>
          <w:b/>
          <w:bCs/>
          <w:color w:val="auto"/>
          <w:sz w:val="22"/>
          <w:szCs w:val="22"/>
        </w:rPr>
      </w:pPr>
      <w:r w:rsidRPr="00B1140E">
        <w:rPr>
          <w:rFonts w:asciiTheme="minorBidi" w:hAnsiTheme="minorBidi"/>
          <w:b/>
          <w:bCs/>
          <w:color w:val="auto"/>
          <w:sz w:val="22"/>
          <w:szCs w:val="22"/>
        </w:rPr>
        <w:t xml:space="preserve">Source </w:t>
      </w:r>
      <w:r w:rsidR="00DE6E25" w:rsidRPr="00B1140E">
        <w:rPr>
          <w:rFonts w:asciiTheme="minorBidi" w:hAnsiTheme="minorBidi"/>
          <w:b/>
          <w:bCs/>
          <w:color w:val="auto"/>
          <w:sz w:val="22"/>
          <w:szCs w:val="22"/>
        </w:rPr>
        <w:t>(</w:t>
      </w:r>
      <w:proofErr w:type="spellStart"/>
      <w:r w:rsidR="00DE6E25" w:rsidRPr="00B1140E">
        <w:rPr>
          <w:rFonts w:asciiTheme="minorBidi" w:hAnsiTheme="minorBidi"/>
          <w:b/>
          <w:bCs/>
          <w:sz w:val="22"/>
          <w:szCs w:val="22"/>
        </w:rPr>
        <w:t>Tossaint</w:t>
      </w:r>
      <w:proofErr w:type="spellEnd"/>
      <w:r w:rsidR="00DE6E25" w:rsidRPr="00B1140E">
        <w:rPr>
          <w:rFonts w:asciiTheme="minorBidi" w:hAnsiTheme="minorBidi"/>
          <w:b/>
          <w:bCs/>
          <w:sz w:val="22"/>
          <w:szCs w:val="22"/>
        </w:rPr>
        <w:t xml:space="preserve"> et al., 2021</w:t>
      </w:r>
      <w:r w:rsidRPr="00B1140E">
        <w:rPr>
          <w:rFonts w:asciiTheme="minorBidi" w:hAnsiTheme="minorBidi"/>
          <w:b/>
          <w:bCs/>
          <w:color w:val="auto"/>
          <w:sz w:val="22"/>
          <w:szCs w:val="22"/>
        </w:rPr>
        <w:t>)</w:t>
      </w:r>
    </w:p>
    <w:p w14:paraId="56D3CA66" w14:textId="34E621E4" w:rsidR="00E646D2" w:rsidRPr="00B1140E" w:rsidRDefault="004F0159" w:rsidP="001818C9">
      <w:pPr>
        <w:spacing w:line="360" w:lineRule="auto"/>
        <w:rPr>
          <w:rFonts w:asciiTheme="minorBidi" w:hAnsiTheme="minorBidi"/>
          <w:sz w:val="22"/>
          <w:szCs w:val="22"/>
        </w:rPr>
      </w:pPr>
      <w:r w:rsidRPr="00B1140E">
        <w:rPr>
          <w:rFonts w:asciiTheme="minorBidi" w:hAnsiTheme="minorBidi"/>
          <w:b/>
          <w:bCs/>
          <w:sz w:val="22"/>
          <w:szCs w:val="22"/>
        </w:rPr>
        <w:t xml:space="preserve">Structure: </w:t>
      </w:r>
      <w:r w:rsidR="00A95A9C" w:rsidRPr="00B1140E">
        <w:rPr>
          <w:rFonts w:asciiTheme="minorBidi" w:hAnsiTheme="minorBidi"/>
          <w:sz w:val="22"/>
          <w:szCs w:val="22"/>
        </w:rPr>
        <w:t>The neonatal unit was experiencing a serious structural problem such as poor operating conditions because it was understaffed and overcrowded, and that it was in poor structural infrastructure. The number of inexperienced clinicians and poor infection control systems especially about Pseudomonas-contaminated taps depicts a very high disregard to the safety of the environment. Also, governance systems had been implemented poorly, which made quality assurance committee ineffective to act upon incident data or complaints</w:t>
      </w:r>
      <w:r w:rsidR="00E646D2" w:rsidRPr="00B1140E">
        <w:rPr>
          <w:rFonts w:asciiTheme="minorBidi" w:hAnsiTheme="minorBidi"/>
          <w:b/>
          <w:bCs/>
          <w:sz w:val="22"/>
          <w:szCs w:val="22"/>
        </w:rPr>
        <w:t>.</w:t>
      </w:r>
    </w:p>
    <w:p w14:paraId="0BCBF465" w14:textId="6051157B" w:rsidR="00D041E5" w:rsidRPr="00B1140E" w:rsidRDefault="00E646D2" w:rsidP="001818C9">
      <w:pPr>
        <w:spacing w:line="360" w:lineRule="auto"/>
        <w:rPr>
          <w:rFonts w:asciiTheme="minorBidi" w:hAnsiTheme="minorBidi"/>
          <w:sz w:val="22"/>
          <w:szCs w:val="22"/>
        </w:rPr>
      </w:pPr>
      <w:r w:rsidRPr="00B1140E">
        <w:rPr>
          <w:rFonts w:asciiTheme="minorBidi" w:hAnsiTheme="minorBidi"/>
          <w:b/>
          <w:bCs/>
          <w:sz w:val="22"/>
          <w:szCs w:val="22"/>
        </w:rPr>
        <w:t xml:space="preserve">Process: </w:t>
      </w:r>
      <w:r w:rsidR="00205D18" w:rsidRPr="00B1140E">
        <w:rPr>
          <w:rFonts w:asciiTheme="minorBidi" w:hAnsiTheme="minorBidi"/>
          <w:sz w:val="22"/>
          <w:szCs w:val="22"/>
        </w:rPr>
        <w:t xml:space="preserve">The process component is related to care-delivery process. In the Countess of Chester hospital, it was defined by non-compliance with the formal policy on escalation and the inapplicability of creating an effective multidisciplinary teamwork. Even the physicians who had raised professional safety concerns had to be locked out of conferences and at worst, demanded to repent their unprofessionalism (Muir, 2025). </w:t>
      </w:r>
    </w:p>
    <w:p w14:paraId="4EC85F09" w14:textId="2EECFE29" w:rsidR="000C31FD" w:rsidRPr="00B1140E" w:rsidRDefault="00F468D7" w:rsidP="001818C9">
      <w:pPr>
        <w:spacing w:line="360" w:lineRule="auto"/>
        <w:rPr>
          <w:rFonts w:asciiTheme="minorBidi" w:hAnsiTheme="minorBidi"/>
          <w:sz w:val="22"/>
          <w:szCs w:val="22"/>
        </w:rPr>
      </w:pPr>
      <w:r w:rsidRPr="00B1140E">
        <w:rPr>
          <w:rFonts w:asciiTheme="minorBidi" w:hAnsiTheme="minorBidi"/>
          <w:b/>
          <w:bCs/>
          <w:sz w:val="22"/>
          <w:szCs w:val="22"/>
        </w:rPr>
        <w:t>Outcomes</w:t>
      </w:r>
      <w:r w:rsidR="00157328" w:rsidRPr="00B1140E">
        <w:rPr>
          <w:rFonts w:asciiTheme="minorBidi" w:hAnsiTheme="minorBidi"/>
          <w:b/>
          <w:bCs/>
          <w:sz w:val="22"/>
          <w:szCs w:val="22"/>
        </w:rPr>
        <w:t xml:space="preserve">: </w:t>
      </w:r>
      <w:r w:rsidR="00205D18" w:rsidRPr="00B1140E">
        <w:rPr>
          <w:rFonts w:asciiTheme="minorBidi" w:hAnsiTheme="minorBidi"/>
          <w:sz w:val="22"/>
          <w:szCs w:val="22"/>
        </w:rPr>
        <w:t xml:space="preserve">The outcome was catastrophic, seven babies were killed, and it led to severe psychological damage among parents and workers, and undermined trust in the community. Donabedian </w:t>
      </w:r>
      <w:r w:rsidR="008229E5" w:rsidRPr="00B1140E">
        <w:rPr>
          <w:rFonts w:asciiTheme="minorBidi" w:hAnsiTheme="minorBidi"/>
          <w:sz w:val="22"/>
          <w:szCs w:val="22"/>
        </w:rPr>
        <w:t>model</w:t>
      </w:r>
      <w:r w:rsidR="00205D18" w:rsidRPr="00B1140E">
        <w:rPr>
          <w:rFonts w:asciiTheme="minorBidi" w:hAnsiTheme="minorBidi"/>
          <w:sz w:val="22"/>
          <w:szCs w:val="22"/>
        </w:rPr>
        <w:t xml:space="preserve"> suggests that undesirable outcomes are caused by inefficient structural grounds and maladaptive processes, which is emphasized in this case </w:t>
      </w:r>
      <w:r w:rsidR="000C31FD" w:rsidRPr="00B1140E">
        <w:rPr>
          <w:rFonts w:asciiTheme="minorBidi" w:hAnsiTheme="minorBidi"/>
          <w:sz w:val="22"/>
          <w:szCs w:val="22"/>
        </w:rPr>
        <w:t>(</w:t>
      </w:r>
      <w:proofErr w:type="spellStart"/>
      <w:r w:rsidR="000C31FD" w:rsidRPr="00B1140E">
        <w:rPr>
          <w:rFonts w:asciiTheme="minorBidi" w:hAnsiTheme="minorBidi"/>
          <w:sz w:val="22"/>
          <w:szCs w:val="22"/>
        </w:rPr>
        <w:t>Tossaint</w:t>
      </w:r>
      <w:proofErr w:type="spellEnd"/>
      <w:r w:rsidR="000C31FD" w:rsidRPr="00B1140E">
        <w:rPr>
          <w:rFonts w:asciiTheme="minorBidi" w:hAnsiTheme="minorBidi"/>
          <w:sz w:val="22"/>
          <w:szCs w:val="22"/>
        </w:rPr>
        <w:t xml:space="preserve"> et al., 2024</w:t>
      </w:r>
      <w:r w:rsidR="002A1E23" w:rsidRPr="00B1140E">
        <w:rPr>
          <w:rFonts w:asciiTheme="minorBidi" w:hAnsiTheme="minorBidi"/>
          <w:sz w:val="22"/>
          <w:szCs w:val="22"/>
        </w:rPr>
        <w:t>; Yng et al., 2025</w:t>
      </w:r>
      <w:r w:rsidR="000C31FD" w:rsidRPr="00B1140E">
        <w:rPr>
          <w:rFonts w:asciiTheme="minorBidi" w:hAnsiTheme="minorBidi"/>
          <w:sz w:val="22"/>
          <w:szCs w:val="22"/>
        </w:rPr>
        <w:t xml:space="preserve">). </w:t>
      </w:r>
      <w:r w:rsidR="00266C0E" w:rsidRPr="00B1140E">
        <w:rPr>
          <w:rFonts w:asciiTheme="minorBidi" w:hAnsiTheme="minorBidi"/>
          <w:sz w:val="22"/>
          <w:szCs w:val="22"/>
        </w:rPr>
        <w:t>The deficit at the Countess of Chester Hospital was not an accident and but could have been anticipated based on systemic negligence on various levels of quality assurance</w:t>
      </w:r>
      <w:r w:rsidR="000C31FD" w:rsidRPr="00B1140E">
        <w:rPr>
          <w:rFonts w:asciiTheme="minorBidi" w:hAnsiTheme="minorBidi"/>
          <w:sz w:val="22"/>
          <w:szCs w:val="22"/>
        </w:rPr>
        <w:t>.</w:t>
      </w:r>
    </w:p>
    <w:p w14:paraId="54375177" w14:textId="28026407" w:rsidR="00EC4794" w:rsidRPr="00B1140E" w:rsidRDefault="009A23EF" w:rsidP="003449B3">
      <w:pPr>
        <w:pStyle w:val="Heading3"/>
        <w:numPr>
          <w:ilvl w:val="2"/>
          <w:numId w:val="1"/>
        </w:numPr>
        <w:spacing w:line="360" w:lineRule="auto"/>
        <w:rPr>
          <w:rFonts w:asciiTheme="minorBidi" w:hAnsiTheme="minorBidi" w:cstheme="minorBidi"/>
          <w:sz w:val="22"/>
          <w:szCs w:val="22"/>
        </w:rPr>
      </w:pPr>
      <w:bookmarkStart w:id="5" w:name="_Toc213580472"/>
      <w:r w:rsidRPr="00B1140E">
        <w:rPr>
          <w:rFonts w:asciiTheme="minorBidi" w:hAnsiTheme="minorBidi" w:cstheme="minorBidi"/>
          <w:sz w:val="22"/>
          <w:szCs w:val="22"/>
        </w:rPr>
        <w:lastRenderedPageBreak/>
        <w:t>SWOT Analysis</w:t>
      </w:r>
      <w:bookmarkEnd w:id="5"/>
    </w:p>
    <w:p w14:paraId="20F320AF" w14:textId="77777777" w:rsidR="00734323" w:rsidRPr="00B1140E" w:rsidRDefault="00266C0E" w:rsidP="003449B3">
      <w:pPr>
        <w:spacing w:line="360" w:lineRule="auto"/>
        <w:rPr>
          <w:rFonts w:asciiTheme="minorBidi" w:hAnsiTheme="minorBidi"/>
          <w:sz w:val="22"/>
          <w:szCs w:val="22"/>
        </w:rPr>
      </w:pPr>
      <w:r w:rsidRPr="00B1140E">
        <w:rPr>
          <w:rFonts w:asciiTheme="minorBidi" w:hAnsiTheme="minorBidi"/>
          <w:sz w:val="22"/>
          <w:szCs w:val="22"/>
        </w:rPr>
        <w:t>The SWOT analysis of County of Chester Hospital scenario situates the quality breakdown of this situation within a larger organisational set up, which also informs whether a poor internal culture can be well complemented by external structures.</w:t>
      </w:r>
    </w:p>
    <w:p w14:paraId="544D91B6" w14:textId="236047C4" w:rsidR="00056055" w:rsidRPr="00B1140E" w:rsidRDefault="00734323" w:rsidP="003449B3">
      <w:pPr>
        <w:spacing w:line="360" w:lineRule="auto"/>
        <w:rPr>
          <w:rFonts w:asciiTheme="minorBidi" w:hAnsiTheme="minorBidi"/>
          <w:sz w:val="22"/>
          <w:szCs w:val="22"/>
        </w:rPr>
      </w:pPr>
      <w:r w:rsidRPr="00B1140E">
        <w:rPr>
          <w:rFonts w:asciiTheme="minorBidi" w:hAnsiTheme="minorBidi"/>
          <w:b/>
          <w:bCs/>
          <w:sz w:val="22"/>
          <w:szCs w:val="22"/>
        </w:rPr>
        <w:t>Strength:</w:t>
      </w:r>
      <w:r w:rsidR="00266C0E" w:rsidRPr="00B1140E">
        <w:rPr>
          <w:rFonts w:asciiTheme="minorBidi" w:hAnsiTheme="minorBidi"/>
          <w:b/>
          <w:bCs/>
          <w:sz w:val="22"/>
          <w:szCs w:val="22"/>
        </w:rPr>
        <w:t xml:space="preserve"> </w:t>
      </w:r>
      <w:r w:rsidR="00042D19" w:rsidRPr="00B1140E">
        <w:rPr>
          <w:rFonts w:asciiTheme="minorBidi" w:hAnsiTheme="minorBidi"/>
          <w:sz w:val="22"/>
          <w:szCs w:val="22"/>
        </w:rPr>
        <w:t>A key</w:t>
      </w:r>
      <w:r w:rsidR="00266C0E" w:rsidRPr="00B1140E">
        <w:rPr>
          <w:rFonts w:asciiTheme="minorBidi" w:hAnsiTheme="minorBidi"/>
          <w:sz w:val="22"/>
          <w:szCs w:val="22"/>
        </w:rPr>
        <w:t xml:space="preserve"> strength was that it was working in NHS </w:t>
      </w:r>
      <w:r w:rsidR="00042D19" w:rsidRPr="00B1140E">
        <w:rPr>
          <w:rFonts w:asciiTheme="minorBidi" w:hAnsiTheme="minorBidi"/>
          <w:sz w:val="22"/>
          <w:szCs w:val="22"/>
        </w:rPr>
        <w:t xml:space="preserve">already </w:t>
      </w:r>
      <w:r w:rsidR="00266C0E" w:rsidRPr="00B1140E">
        <w:rPr>
          <w:rFonts w:asciiTheme="minorBidi" w:hAnsiTheme="minorBidi"/>
          <w:sz w:val="22"/>
          <w:szCs w:val="22"/>
        </w:rPr>
        <w:t xml:space="preserve">because the system of quality assurance (QA) and Care Quality Commission (CQC) to implement safety and accountability criteria </w:t>
      </w:r>
      <w:r w:rsidR="00042D19" w:rsidRPr="00B1140E">
        <w:rPr>
          <w:rFonts w:asciiTheme="minorBidi" w:hAnsiTheme="minorBidi"/>
          <w:sz w:val="22"/>
          <w:szCs w:val="22"/>
        </w:rPr>
        <w:t>existed (</w:t>
      </w:r>
      <w:r w:rsidR="00205D18" w:rsidRPr="00B1140E">
        <w:rPr>
          <w:rFonts w:asciiTheme="minorBidi" w:hAnsiTheme="minorBidi"/>
          <w:sz w:val="22"/>
          <w:szCs w:val="22"/>
        </w:rPr>
        <w:t>Lawrence and Conn, 2025). It also possessed the benefit of commitment to health care providers who were sensitive to patient car</w:t>
      </w:r>
      <w:r w:rsidR="0032118D" w:rsidRPr="00B1140E">
        <w:rPr>
          <w:rFonts w:asciiTheme="minorBidi" w:hAnsiTheme="minorBidi"/>
          <w:sz w:val="22"/>
          <w:szCs w:val="22"/>
        </w:rPr>
        <w:t xml:space="preserve">e. </w:t>
      </w:r>
      <w:r w:rsidR="00205D18" w:rsidRPr="00B1140E">
        <w:rPr>
          <w:rFonts w:asciiTheme="minorBidi" w:hAnsiTheme="minorBidi"/>
          <w:sz w:val="22"/>
          <w:szCs w:val="22"/>
        </w:rPr>
        <w:t>Further,</w:t>
      </w:r>
      <w:r w:rsidR="00EC0533" w:rsidRPr="00B1140E">
        <w:rPr>
          <w:rFonts w:asciiTheme="minorBidi" w:hAnsiTheme="minorBidi"/>
          <w:sz w:val="22"/>
          <w:szCs w:val="22"/>
        </w:rPr>
        <w:t xml:space="preserve"> the post-Thirlwall Inquiry reforms offered tremendous lessons and opportunities for government development. </w:t>
      </w:r>
    </w:p>
    <w:p w14:paraId="4083C35E" w14:textId="208181E1" w:rsidR="00EC0533" w:rsidRPr="00B1140E" w:rsidRDefault="00056055" w:rsidP="003449B3">
      <w:pPr>
        <w:spacing w:line="360" w:lineRule="auto"/>
        <w:rPr>
          <w:rFonts w:asciiTheme="minorBidi" w:hAnsiTheme="minorBidi"/>
          <w:sz w:val="22"/>
          <w:szCs w:val="22"/>
        </w:rPr>
      </w:pPr>
      <w:r w:rsidRPr="00B1140E">
        <w:rPr>
          <w:rFonts w:asciiTheme="minorBidi" w:hAnsiTheme="minorBidi"/>
          <w:b/>
          <w:bCs/>
          <w:sz w:val="22"/>
          <w:szCs w:val="22"/>
        </w:rPr>
        <w:t xml:space="preserve">Weakness: </w:t>
      </w:r>
      <w:r w:rsidRPr="00B1140E">
        <w:rPr>
          <w:rFonts w:asciiTheme="minorBidi" w:hAnsiTheme="minorBidi"/>
          <w:sz w:val="22"/>
          <w:szCs w:val="22"/>
        </w:rPr>
        <w:t xml:space="preserve">The </w:t>
      </w:r>
      <w:r w:rsidR="00EC0533" w:rsidRPr="00B1140E">
        <w:rPr>
          <w:rFonts w:asciiTheme="minorBidi" w:hAnsiTheme="minorBidi"/>
          <w:sz w:val="22"/>
          <w:szCs w:val="22"/>
        </w:rPr>
        <w:t>deep-rooted weaknesses in leadership and governance overshadowed these strengths. Poor staffing, absence of accountability, and the unequal balance of skills undermined the quality of care (Lawrence and Conn, 2025; Muir, 2025). The culture of fear also discouraged being a whistleblower, and outdated infrastructure and excessive use of inexperienced staff had increased safety hazards (</w:t>
      </w:r>
      <w:proofErr w:type="spellStart"/>
      <w:r w:rsidR="00EC0533" w:rsidRPr="00B1140E">
        <w:rPr>
          <w:rFonts w:asciiTheme="minorBidi" w:hAnsiTheme="minorBidi"/>
          <w:sz w:val="22"/>
          <w:szCs w:val="22"/>
        </w:rPr>
        <w:t>Alnaqi</w:t>
      </w:r>
      <w:proofErr w:type="spellEnd"/>
      <w:r w:rsidR="00EC0533" w:rsidRPr="00B1140E">
        <w:rPr>
          <w:rFonts w:asciiTheme="minorBidi" w:hAnsiTheme="minorBidi"/>
          <w:sz w:val="22"/>
          <w:szCs w:val="22"/>
        </w:rPr>
        <w:t xml:space="preserve"> et al., 2017).  </w:t>
      </w:r>
    </w:p>
    <w:p w14:paraId="495D3956" w14:textId="77777777" w:rsidR="00C7511E" w:rsidRPr="00B1140E" w:rsidRDefault="00C7511E" w:rsidP="003449B3">
      <w:pPr>
        <w:spacing w:line="360" w:lineRule="auto"/>
        <w:rPr>
          <w:rFonts w:asciiTheme="minorBidi" w:hAnsiTheme="minorBidi"/>
          <w:sz w:val="22"/>
          <w:szCs w:val="22"/>
        </w:rPr>
      </w:pPr>
      <w:r w:rsidRPr="00B1140E">
        <w:rPr>
          <w:rFonts w:asciiTheme="minorBidi" w:hAnsiTheme="minorBidi"/>
          <w:b/>
          <w:bCs/>
          <w:sz w:val="22"/>
          <w:szCs w:val="22"/>
        </w:rPr>
        <w:t>Opportunities</w:t>
      </w:r>
      <w:r w:rsidR="00056055" w:rsidRPr="00B1140E">
        <w:rPr>
          <w:rFonts w:asciiTheme="minorBidi" w:hAnsiTheme="minorBidi"/>
          <w:b/>
          <w:bCs/>
          <w:sz w:val="22"/>
          <w:szCs w:val="22"/>
        </w:rPr>
        <w:t xml:space="preserve">: </w:t>
      </w:r>
      <w:r w:rsidR="00056055" w:rsidRPr="00B1140E">
        <w:rPr>
          <w:rFonts w:asciiTheme="minorBidi" w:hAnsiTheme="minorBidi"/>
          <w:sz w:val="22"/>
          <w:szCs w:val="22"/>
        </w:rPr>
        <w:t xml:space="preserve">In this case, </w:t>
      </w:r>
      <w:r w:rsidR="00EC0533" w:rsidRPr="00B1140E">
        <w:rPr>
          <w:rFonts w:asciiTheme="minorBidi" w:hAnsiTheme="minorBidi"/>
          <w:sz w:val="22"/>
          <w:szCs w:val="22"/>
        </w:rPr>
        <w:t xml:space="preserve">Recovery </w:t>
      </w:r>
      <w:r w:rsidR="00056055" w:rsidRPr="00B1140E">
        <w:rPr>
          <w:rFonts w:asciiTheme="minorBidi" w:hAnsiTheme="minorBidi"/>
          <w:sz w:val="22"/>
          <w:szCs w:val="22"/>
        </w:rPr>
        <w:t>ha</w:t>
      </w:r>
      <w:r w:rsidRPr="00B1140E">
        <w:rPr>
          <w:rFonts w:asciiTheme="minorBidi" w:hAnsiTheme="minorBidi"/>
          <w:sz w:val="22"/>
          <w:szCs w:val="22"/>
        </w:rPr>
        <w:t>s</w:t>
      </w:r>
      <w:r w:rsidR="00EC0533" w:rsidRPr="00B1140E">
        <w:rPr>
          <w:rFonts w:asciiTheme="minorBidi" w:hAnsiTheme="minorBidi"/>
          <w:sz w:val="22"/>
          <w:szCs w:val="22"/>
        </w:rPr>
        <w:t xml:space="preserve"> considerable opportunities. Trust and transparency can be restored with compliance with the Thirlwall Inquiry proposals, the provision of digital safety reporting mechanisms, and better training and leadership under the NHS People Plan. </w:t>
      </w:r>
      <w:r w:rsidR="00266C0E" w:rsidRPr="00B1140E">
        <w:rPr>
          <w:rFonts w:asciiTheme="minorBidi" w:hAnsiTheme="minorBidi"/>
          <w:sz w:val="22"/>
          <w:szCs w:val="22"/>
        </w:rPr>
        <w:t xml:space="preserve">The tool of continuous quality improvement, which may be combined (e.g., Lean or PDSA cycles), might also serve to support learning and accountability (Barr and Brannan, 2024). </w:t>
      </w:r>
    </w:p>
    <w:p w14:paraId="7227E64D" w14:textId="2627DEEA" w:rsidR="00C21F3B" w:rsidRPr="00B1140E" w:rsidRDefault="00C7511E" w:rsidP="003449B3">
      <w:pPr>
        <w:spacing w:line="360" w:lineRule="auto"/>
        <w:rPr>
          <w:rFonts w:asciiTheme="minorBidi" w:hAnsiTheme="minorBidi"/>
          <w:sz w:val="22"/>
          <w:szCs w:val="22"/>
        </w:rPr>
      </w:pPr>
      <w:r w:rsidRPr="00B1140E">
        <w:rPr>
          <w:rFonts w:asciiTheme="minorBidi" w:hAnsiTheme="minorBidi"/>
          <w:b/>
          <w:bCs/>
          <w:sz w:val="22"/>
          <w:szCs w:val="22"/>
        </w:rPr>
        <w:t xml:space="preserve">Threats: </w:t>
      </w:r>
      <w:r w:rsidRPr="00B1140E">
        <w:rPr>
          <w:rFonts w:asciiTheme="minorBidi" w:hAnsiTheme="minorBidi"/>
          <w:sz w:val="22"/>
          <w:szCs w:val="22"/>
        </w:rPr>
        <w:t>Th</w:t>
      </w:r>
      <w:r w:rsidR="00227B47" w:rsidRPr="00B1140E">
        <w:rPr>
          <w:rFonts w:asciiTheme="minorBidi" w:hAnsiTheme="minorBidi"/>
          <w:sz w:val="22"/>
          <w:szCs w:val="22"/>
        </w:rPr>
        <w:t xml:space="preserve">reats </w:t>
      </w:r>
      <w:r w:rsidR="00266C0E" w:rsidRPr="00B1140E">
        <w:rPr>
          <w:rFonts w:asciiTheme="minorBidi" w:hAnsiTheme="minorBidi"/>
          <w:sz w:val="22"/>
          <w:szCs w:val="22"/>
        </w:rPr>
        <w:t xml:space="preserve">are </w:t>
      </w:r>
      <w:r w:rsidR="00227B47" w:rsidRPr="00B1140E">
        <w:rPr>
          <w:rFonts w:asciiTheme="minorBidi" w:hAnsiTheme="minorBidi"/>
          <w:sz w:val="22"/>
          <w:szCs w:val="22"/>
        </w:rPr>
        <w:t xml:space="preserve">numerous because </w:t>
      </w:r>
      <w:r w:rsidR="00266C0E" w:rsidRPr="00B1140E">
        <w:rPr>
          <w:rFonts w:asciiTheme="minorBidi" w:hAnsiTheme="minorBidi"/>
          <w:sz w:val="22"/>
          <w:szCs w:val="22"/>
        </w:rPr>
        <w:t>mistrust in how the NHS is being run by the larger population, financial restraint, labour crisis and excessive publicity are not vanishing and is aggravating in implementing reforms</w:t>
      </w:r>
      <w:r w:rsidR="00EC0533" w:rsidRPr="00B1140E">
        <w:rPr>
          <w:rFonts w:asciiTheme="minorBidi" w:hAnsiTheme="minorBidi"/>
          <w:sz w:val="22"/>
          <w:szCs w:val="22"/>
        </w:rPr>
        <w:t xml:space="preserve">. </w:t>
      </w:r>
    </w:p>
    <w:p w14:paraId="25BE3289" w14:textId="5ED5D254" w:rsidR="001D4198" w:rsidRPr="00B1140E" w:rsidRDefault="00B539B0" w:rsidP="003449B3">
      <w:pPr>
        <w:pStyle w:val="ListParagraph"/>
        <w:numPr>
          <w:ilvl w:val="1"/>
          <w:numId w:val="1"/>
        </w:numPr>
        <w:spacing w:line="360" w:lineRule="auto"/>
        <w:rPr>
          <w:rFonts w:asciiTheme="minorBidi" w:hAnsiTheme="minorBidi"/>
          <w:b/>
          <w:bCs/>
          <w:sz w:val="22"/>
          <w:szCs w:val="22"/>
        </w:rPr>
      </w:pPr>
      <w:r w:rsidRPr="00B1140E">
        <w:rPr>
          <w:rFonts w:asciiTheme="minorBidi" w:hAnsiTheme="minorBidi"/>
          <w:b/>
          <w:bCs/>
          <w:sz w:val="22"/>
          <w:szCs w:val="22"/>
        </w:rPr>
        <w:t xml:space="preserve">Theoretical and Policy </w:t>
      </w:r>
      <w:r w:rsidR="00D6084E" w:rsidRPr="00B1140E">
        <w:rPr>
          <w:rFonts w:asciiTheme="minorBidi" w:hAnsiTheme="minorBidi"/>
          <w:b/>
          <w:bCs/>
          <w:sz w:val="22"/>
          <w:szCs w:val="22"/>
        </w:rPr>
        <w:t>Implications</w:t>
      </w:r>
    </w:p>
    <w:p w14:paraId="44226F22" w14:textId="2785B830" w:rsidR="00E250AE" w:rsidRPr="00B1140E" w:rsidRDefault="00205D18" w:rsidP="0016288F">
      <w:pPr>
        <w:spacing w:line="360" w:lineRule="auto"/>
        <w:rPr>
          <w:rFonts w:asciiTheme="minorBidi" w:hAnsiTheme="minorBidi"/>
          <w:sz w:val="22"/>
          <w:szCs w:val="22"/>
        </w:rPr>
      </w:pPr>
      <w:r w:rsidRPr="00B1140E">
        <w:rPr>
          <w:rFonts w:asciiTheme="minorBidi" w:hAnsiTheme="minorBidi"/>
          <w:sz w:val="22"/>
          <w:szCs w:val="22"/>
        </w:rPr>
        <w:t xml:space="preserve">The case's weaknesses make it clear that a comprehensive quality improvement process that incorporates ease of structural reform and culture change is required.  Donabedian's framework demonstrates how poor organisational structures such as insufficient staffing and governance lead to poor medical procedures and disastrous results.  This problem stems from leadership and cultural differences and goes beyond the process, according to the fishbone and five </w:t>
      </w:r>
      <w:proofErr w:type="gramStart"/>
      <w:r w:rsidRPr="00B1140E">
        <w:rPr>
          <w:rFonts w:asciiTheme="minorBidi" w:hAnsiTheme="minorBidi"/>
          <w:sz w:val="22"/>
          <w:szCs w:val="22"/>
        </w:rPr>
        <w:t>whys</w:t>
      </w:r>
      <w:proofErr w:type="gramEnd"/>
      <w:r w:rsidRPr="00B1140E">
        <w:rPr>
          <w:rFonts w:asciiTheme="minorBidi" w:hAnsiTheme="minorBidi"/>
          <w:sz w:val="22"/>
          <w:szCs w:val="22"/>
        </w:rPr>
        <w:t xml:space="preserve"> analyses</w:t>
      </w:r>
      <w:r w:rsidR="00EC0533" w:rsidRPr="00B1140E">
        <w:rPr>
          <w:rFonts w:asciiTheme="minorBidi" w:hAnsiTheme="minorBidi"/>
          <w:sz w:val="22"/>
          <w:szCs w:val="22"/>
        </w:rPr>
        <w:t xml:space="preserve">. As a policy matter, the Thirlwall Inquiry serves as a warning that a robust system of whistleblowing, external controls, and accountability in leadership is necessary.  The NHS Patient Safety Strategy (2019) demands a fair culture, where employees can express their </w:t>
      </w:r>
      <w:r w:rsidR="00EC0533" w:rsidRPr="00B1140E">
        <w:rPr>
          <w:rFonts w:asciiTheme="minorBidi" w:hAnsiTheme="minorBidi"/>
          <w:sz w:val="22"/>
          <w:szCs w:val="22"/>
        </w:rPr>
        <w:lastRenderedPageBreak/>
        <w:t xml:space="preserve">issues without being afraid of penalties. This is in line with the call of Beaulieu et al. (2020) to create a system that is a constant learner and improver. The direction is also supported by real-life examples. As an example, incident reporting rates increased greatly in trusts that executed the Freedom to Speak Up Guardian role after the Mid Staffordshire inquiry (Hughes, 2019). </w:t>
      </w:r>
    </w:p>
    <w:p w14:paraId="096502C6" w14:textId="22E387E0" w:rsidR="008A6469" w:rsidRPr="00B1140E" w:rsidRDefault="00A028B4" w:rsidP="0016288F">
      <w:pPr>
        <w:pStyle w:val="Heading2"/>
        <w:numPr>
          <w:ilvl w:val="1"/>
          <w:numId w:val="1"/>
        </w:numPr>
        <w:spacing w:line="360" w:lineRule="auto"/>
        <w:rPr>
          <w:rFonts w:asciiTheme="minorBidi" w:hAnsiTheme="minorBidi" w:cstheme="minorBidi"/>
          <w:sz w:val="22"/>
          <w:szCs w:val="22"/>
        </w:rPr>
      </w:pPr>
      <w:bookmarkStart w:id="6" w:name="_Toc213580473"/>
      <w:r w:rsidRPr="00B1140E">
        <w:rPr>
          <w:rFonts w:asciiTheme="minorBidi" w:hAnsiTheme="minorBidi" w:cstheme="minorBidi"/>
          <w:sz w:val="22"/>
          <w:szCs w:val="22"/>
        </w:rPr>
        <w:t>Synthesis of Key Findings</w:t>
      </w:r>
      <w:bookmarkEnd w:id="6"/>
    </w:p>
    <w:p w14:paraId="37819A27" w14:textId="1F7D7FF8" w:rsidR="004D4127" w:rsidRPr="00B1140E" w:rsidRDefault="00EC0533" w:rsidP="0016288F">
      <w:pPr>
        <w:spacing w:line="360" w:lineRule="auto"/>
        <w:rPr>
          <w:rFonts w:asciiTheme="minorBidi" w:hAnsiTheme="minorBidi"/>
          <w:sz w:val="22"/>
          <w:szCs w:val="22"/>
        </w:rPr>
      </w:pPr>
      <w:r w:rsidRPr="00B1140E">
        <w:rPr>
          <w:rFonts w:asciiTheme="minorBidi" w:hAnsiTheme="minorBidi"/>
          <w:sz w:val="22"/>
          <w:szCs w:val="22"/>
        </w:rPr>
        <w:t xml:space="preserve">The case of Lucy Letby can be seen as a combination of the structural, procedural, and cultural failures, which undermined the patient safety. Accountability and escalation systems were deficient, the legacy of understaffing, changing infrastructure, and a high level of stress negatively affected the performance of workforce, and had the ability of the government leadership and governance (Muir, 2025). The communication breakdown instilled a culture of fear where safety was stifled, clinical was disregarded, and quality assurance was superficial instead of a functional aspect, and reputation became an issue of importance. The examination of the Donabedian Model and the Fishbone Diagram shows that the failures are deep, structural, and interdependent. </w:t>
      </w:r>
    </w:p>
    <w:p w14:paraId="5C24BF24" w14:textId="77777777" w:rsidR="00342F50" w:rsidRPr="00B1140E" w:rsidRDefault="00342F50" w:rsidP="0016288F">
      <w:pPr>
        <w:pStyle w:val="Heading2"/>
        <w:rPr>
          <w:rFonts w:ascii="Arial" w:hAnsi="Arial" w:cs="Arial"/>
          <w:sz w:val="22"/>
          <w:szCs w:val="22"/>
        </w:rPr>
      </w:pPr>
      <w:bookmarkStart w:id="7" w:name="_Toc213580474"/>
      <w:r w:rsidRPr="00B1140E">
        <w:rPr>
          <w:rFonts w:ascii="Arial" w:hAnsi="Arial" w:cs="Arial"/>
          <w:sz w:val="22"/>
          <w:szCs w:val="22"/>
        </w:rPr>
        <w:t>2.4. Kurt Lewin’s Model</w:t>
      </w:r>
      <w:bookmarkEnd w:id="7"/>
    </w:p>
    <w:p w14:paraId="3B908F98" w14:textId="63A66D68" w:rsidR="00342F50" w:rsidRPr="00B1140E" w:rsidRDefault="00342F50" w:rsidP="0016288F">
      <w:pPr>
        <w:spacing w:line="360" w:lineRule="auto"/>
        <w:rPr>
          <w:rFonts w:asciiTheme="minorBidi" w:hAnsiTheme="minorBidi"/>
          <w:sz w:val="22"/>
          <w:szCs w:val="22"/>
        </w:rPr>
      </w:pPr>
      <w:r w:rsidRPr="00B1140E">
        <w:rPr>
          <w:rFonts w:asciiTheme="minorBidi" w:hAnsiTheme="minorBidi"/>
          <w:sz w:val="22"/>
          <w:szCs w:val="22"/>
        </w:rPr>
        <w:t>The Change Management Model by Kurt Lewin is an easy but effective tool that can be used to comprehend and enable organisational change</w:t>
      </w:r>
      <w:r w:rsidR="00D35022" w:rsidRPr="00B1140E">
        <w:rPr>
          <w:rFonts w:asciiTheme="minorBidi" w:hAnsiTheme="minorBidi"/>
          <w:sz w:val="22"/>
          <w:szCs w:val="22"/>
        </w:rPr>
        <w:t xml:space="preserve">. </w:t>
      </w:r>
      <w:proofErr w:type="spellStart"/>
      <w:r w:rsidR="00D35022" w:rsidRPr="00B1140E">
        <w:rPr>
          <w:rFonts w:asciiTheme="minorBidi" w:hAnsiTheme="minorBidi"/>
          <w:sz w:val="22"/>
          <w:szCs w:val="22"/>
        </w:rPr>
        <w:t>T</w:t>
      </w:r>
      <w:r w:rsidRPr="00B1140E">
        <w:rPr>
          <w:rFonts w:asciiTheme="minorBidi" w:hAnsiTheme="minorBidi"/>
          <w:sz w:val="22"/>
          <w:szCs w:val="22"/>
        </w:rPr>
        <w:t>e</w:t>
      </w:r>
      <w:proofErr w:type="spellEnd"/>
      <w:r w:rsidRPr="00B1140E">
        <w:rPr>
          <w:rFonts w:asciiTheme="minorBidi" w:hAnsiTheme="minorBidi"/>
          <w:sz w:val="22"/>
          <w:szCs w:val="22"/>
        </w:rPr>
        <w:t xml:space="preserve"> model is made up of three phases that include Unfreezing, Changing and Refreezing (Lewin, 1947). The Countess of Chester Hospital had a disastrous outcome that was initiated against its will by the follow-up Thirlwall Inquiry, which triggered th</w:t>
      </w:r>
      <w:r w:rsidR="00314998" w:rsidRPr="00B1140E">
        <w:rPr>
          <w:rFonts w:asciiTheme="minorBidi" w:hAnsiTheme="minorBidi"/>
          <w:sz w:val="22"/>
          <w:szCs w:val="22"/>
        </w:rPr>
        <w:t>e unfreezing</w:t>
      </w:r>
      <w:r w:rsidRPr="00B1140E">
        <w:rPr>
          <w:rFonts w:asciiTheme="minorBidi" w:hAnsiTheme="minorBidi"/>
          <w:sz w:val="22"/>
          <w:szCs w:val="22"/>
        </w:rPr>
        <w:t xml:space="preserve"> stage. The results of the investigation, combined with the severe levels of public and media attention, revealed that the system of leadership, culture, and safety failed at the deepest levels, providing the strong need to change that the hospital administration could not neglect any longer. In the case of the hospital, </w:t>
      </w:r>
      <w:r w:rsidR="00582BC5" w:rsidRPr="00B1140E">
        <w:rPr>
          <w:rFonts w:asciiTheme="minorBidi" w:hAnsiTheme="minorBidi"/>
          <w:sz w:val="22"/>
          <w:szCs w:val="22"/>
        </w:rPr>
        <w:t>refreezing</w:t>
      </w:r>
      <w:r w:rsidRPr="00B1140E">
        <w:rPr>
          <w:rFonts w:asciiTheme="minorBidi" w:hAnsiTheme="minorBidi"/>
          <w:sz w:val="22"/>
          <w:szCs w:val="22"/>
        </w:rPr>
        <w:t xml:space="preserve"> would constitute the proactive implementation of the recommendation</w:t>
      </w:r>
      <w:r w:rsidR="00E00A92" w:rsidRPr="00B1140E">
        <w:rPr>
          <w:rFonts w:asciiTheme="minorBidi" w:hAnsiTheme="minorBidi"/>
          <w:sz w:val="22"/>
          <w:szCs w:val="22"/>
        </w:rPr>
        <w:t>s</w:t>
      </w:r>
      <w:r w:rsidR="00E4606E" w:rsidRPr="00B1140E">
        <w:rPr>
          <w:rFonts w:asciiTheme="minorBidi" w:hAnsiTheme="minorBidi"/>
          <w:sz w:val="22"/>
          <w:szCs w:val="22"/>
        </w:rPr>
        <w:t xml:space="preserve"> which include </w:t>
      </w:r>
      <w:r w:rsidRPr="00B1140E">
        <w:rPr>
          <w:rFonts w:asciiTheme="minorBidi" w:hAnsiTheme="minorBidi"/>
          <w:sz w:val="22"/>
          <w:szCs w:val="22"/>
        </w:rPr>
        <w:t xml:space="preserve">the introduction of new leadership development programmes, empowerment of Freedom to Speak Up Guardians, introduction of Lean and Six Sigma processes of processes improvement, upgrading infrastructure and formation of a Continuous Quality Improvement (CQI) committee. </w:t>
      </w:r>
    </w:p>
    <w:p w14:paraId="1BB8F281" w14:textId="08B94154" w:rsidR="00F131B6" w:rsidRPr="00B1140E" w:rsidRDefault="00A028B4" w:rsidP="0016288F">
      <w:pPr>
        <w:pStyle w:val="Heading1"/>
        <w:numPr>
          <w:ilvl w:val="0"/>
          <w:numId w:val="1"/>
        </w:numPr>
        <w:spacing w:line="360" w:lineRule="auto"/>
        <w:rPr>
          <w:rFonts w:asciiTheme="minorBidi" w:hAnsiTheme="minorBidi" w:cstheme="minorBidi"/>
          <w:sz w:val="22"/>
          <w:szCs w:val="22"/>
        </w:rPr>
      </w:pPr>
      <w:bookmarkStart w:id="8" w:name="_Toc213580475"/>
      <w:r w:rsidRPr="00B1140E">
        <w:rPr>
          <w:rFonts w:asciiTheme="minorBidi" w:hAnsiTheme="minorBidi" w:cstheme="minorBidi"/>
          <w:sz w:val="22"/>
          <w:szCs w:val="22"/>
        </w:rPr>
        <w:t>Recommendations</w:t>
      </w:r>
      <w:bookmarkEnd w:id="8"/>
    </w:p>
    <w:p w14:paraId="203EB8A6" w14:textId="0A94C394" w:rsidR="0084171C" w:rsidRPr="00B1140E" w:rsidRDefault="00F74787" w:rsidP="0016288F">
      <w:pPr>
        <w:spacing w:line="360" w:lineRule="auto"/>
        <w:rPr>
          <w:rFonts w:asciiTheme="minorBidi" w:hAnsiTheme="minorBidi"/>
          <w:sz w:val="22"/>
          <w:szCs w:val="22"/>
        </w:rPr>
      </w:pPr>
      <w:r w:rsidRPr="00B1140E">
        <w:rPr>
          <w:rFonts w:asciiTheme="minorBidi" w:hAnsiTheme="minorBidi"/>
          <w:sz w:val="22"/>
          <w:szCs w:val="22"/>
        </w:rPr>
        <w:t xml:space="preserve">Weak leadership and management practices at the Countess of Chester Hospital have led to persistent safety concerns being overlooked, prioritising institutional reputation over patient care. </w:t>
      </w:r>
      <w:r w:rsidR="00BA26C2" w:rsidRPr="00B1140E">
        <w:rPr>
          <w:rFonts w:asciiTheme="minorBidi" w:hAnsiTheme="minorBidi"/>
          <w:sz w:val="22"/>
          <w:szCs w:val="22"/>
        </w:rPr>
        <w:t xml:space="preserve">To prevent such concerns, it is important to adopt unambiguous governmental models and </w:t>
      </w:r>
      <w:r w:rsidR="00BA26C2" w:rsidRPr="00B1140E">
        <w:rPr>
          <w:rFonts w:asciiTheme="minorBidi" w:hAnsiTheme="minorBidi"/>
          <w:sz w:val="22"/>
          <w:szCs w:val="22"/>
        </w:rPr>
        <w:lastRenderedPageBreak/>
        <w:t xml:space="preserve">make the external control independent where the patient safety report shall be reviewed by multidisciplinary committees. Moreover, Leadership Development Programs according to the standards of NHS Leadership Academy need to focus on accountability, ethical decision-making, and compassionate leadership (NHS, 2025). </w:t>
      </w:r>
    </w:p>
    <w:p w14:paraId="0C92AEF8" w14:textId="77777777" w:rsidR="00456ECB" w:rsidRPr="00B1140E" w:rsidRDefault="00BA26C2" w:rsidP="0016288F">
      <w:pPr>
        <w:spacing w:line="360" w:lineRule="auto"/>
        <w:rPr>
          <w:rFonts w:asciiTheme="minorBidi" w:hAnsiTheme="minorBidi"/>
          <w:b/>
          <w:bCs/>
          <w:sz w:val="22"/>
          <w:szCs w:val="22"/>
        </w:rPr>
      </w:pPr>
      <w:r w:rsidRPr="00B1140E">
        <w:rPr>
          <w:rFonts w:asciiTheme="minorBidi" w:hAnsiTheme="minorBidi"/>
          <w:b/>
          <w:bCs/>
          <w:sz w:val="22"/>
          <w:szCs w:val="22"/>
        </w:rPr>
        <w:t xml:space="preserve">PDSA cycle </w:t>
      </w:r>
    </w:p>
    <w:p w14:paraId="3CD4B143" w14:textId="11192FE6" w:rsidR="00AB6EC2" w:rsidRPr="00B1140E" w:rsidRDefault="00430DB5" w:rsidP="0016288F">
      <w:pPr>
        <w:spacing w:line="360" w:lineRule="auto"/>
        <w:rPr>
          <w:rFonts w:asciiTheme="minorBidi" w:hAnsiTheme="minorBidi"/>
          <w:sz w:val="22"/>
          <w:szCs w:val="22"/>
        </w:rPr>
      </w:pPr>
      <w:r w:rsidRPr="00B1140E">
        <w:rPr>
          <w:rFonts w:asciiTheme="minorBidi" w:hAnsiTheme="minorBidi"/>
          <w:sz w:val="22"/>
          <w:szCs w:val="22"/>
        </w:rPr>
        <w:t>This cycle helps to</w:t>
      </w:r>
      <w:r w:rsidR="00456ECB" w:rsidRPr="00B1140E">
        <w:rPr>
          <w:rFonts w:asciiTheme="minorBidi" w:hAnsiTheme="minorBidi"/>
          <w:sz w:val="22"/>
          <w:szCs w:val="22"/>
        </w:rPr>
        <w:t xml:space="preserve"> </w:t>
      </w:r>
      <w:r w:rsidR="00BA26C2" w:rsidRPr="00B1140E">
        <w:rPr>
          <w:rFonts w:asciiTheme="minorBidi" w:hAnsiTheme="minorBidi"/>
          <w:sz w:val="22"/>
          <w:szCs w:val="22"/>
        </w:rPr>
        <w:t>discover the lack of accountability in leadership, and governance workshops help to track the response rate and reestablish performance appraisal.</w:t>
      </w:r>
    </w:p>
    <w:p w14:paraId="0EA13B75" w14:textId="2FEA2D56" w:rsidR="0059624C" w:rsidRPr="00B1140E" w:rsidRDefault="00AB6EC2" w:rsidP="0016288F">
      <w:pPr>
        <w:pStyle w:val="NormalWeb"/>
        <w:spacing w:line="360" w:lineRule="auto"/>
        <w:rPr>
          <w:rFonts w:asciiTheme="minorBidi" w:hAnsiTheme="minorBidi"/>
          <w:sz w:val="22"/>
          <w:szCs w:val="22"/>
        </w:rPr>
      </w:pPr>
      <w:r w:rsidRPr="00B1140E">
        <w:rPr>
          <w:rFonts w:asciiTheme="minorBidi" w:hAnsiTheme="minorBidi"/>
          <w:b/>
          <w:bCs/>
          <w:sz w:val="22"/>
          <w:szCs w:val="22"/>
        </w:rPr>
        <w:t>Plan:</w:t>
      </w:r>
      <w:r w:rsidRPr="00B1140E">
        <w:rPr>
          <w:rFonts w:asciiTheme="minorBidi" w:hAnsiTheme="minorBidi"/>
          <w:sz w:val="22"/>
          <w:szCs w:val="22"/>
        </w:rPr>
        <w:t xml:space="preserve"> </w:t>
      </w:r>
      <w:r w:rsidR="00471E86" w:rsidRPr="00B1140E">
        <w:rPr>
          <w:rFonts w:asciiTheme="minorBidi" w:hAnsiTheme="minorBidi"/>
          <w:sz w:val="22"/>
          <w:szCs w:val="22"/>
        </w:rPr>
        <w:t>The Countess of Chester Hospital had a culture of strong fear and lack of concern towards staff safety related issues as evidenced by unattended reports by the doctors and nurses (Hughes, 2019). To respond to this, the suggested intervention implies empowering the Freedom to Speak Up Guardians and introducing digital whistleblowing sites and independent patient safety officers to increase transparency and trust.</w:t>
      </w:r>
      <w:r w:rsidR="00010113" w:rsidRPr="00B1140E">
        <w:rPr>
          <w:rFonts w:asciiTheme="minorBidi" w:hAnsiTheme="minorBidi"/>
          <w:sz w:val="22"/>
          <w:szCs w:val="22"/>
        </w:rPr>
        <w:t xml:space="preserve"> Another aspect that the hospital will implement is Lean philosophy to simplify the communication process to eliminate bureaucratic obstacles so that the information about safety can reach the decision-makers within the first moments (Basiru et al., 2023). In addition, Lean</w:t>
      </w:r>
      <w:r w:rsidR="00D41CA9" w:rsidRPr="00B1140E">
        <w:rPr>
          <w:rFonts w:asciiTheme="minorBidi" w:hAnsiTheme="minorBidi"/>
          <w:sz w:val="22"/>
          <w:szCs w:val="22"/>
        </w:rPr>
        <w:t xml:space="preserve"> principles see</w:t>
      </w:r>
      <w:r w:rsidR="00010113" w:rsidRPr="00B1140E">
        <w:rPr>
          <w:rFonts w:asciiTheme="minorBidi" w:hAnsiTheme="minorBidi"/>
          <w:sz w:val="22"/>
          <w:szCs w:val="22"/>
        </w:rPr>
        <w:t xml:space="preserve"> will be applied to optimize the workforce to match the level of patient acuity with staffing. The implementation of a Competency Assurance Framework, one of the tools of the Six Sigma, will be implemented to solve the problem of skill gaps and minimize the variations of clinical outcomes (</w:t>
      </w:r>
      <w:proofErr w:type="spellStart"/>
      <w:r w:rsidR="00010113" w:rsidRPr="00B1140E">
        <w:rPr>
          <w:rFonts w:asciiTheme="minorBidi" w:hAnsiTheme="minorBidi"/>
          <w:sz w:val="22"/>
          <w:szCs w:val="22"/>
        </w:rPr>
        <w:t>Alblooshi</w:t>
      </w:r>
      <w:proofErr w:type="spellEnd"/>
      <w:r w:rsidR="00010113" w:rsidRPr="00B1140E">
        <w:rPr>
          <w:rFonts w:asciiTheme="minorBidi" w:hAnsiTheme="minorBidi"/>
          <w:sz w:val="22"/>
          <w:szCs w:val="22"/>
        </w:rPr>
        <w:t xml:space="preserve"> et al., 2021).</w:t>
      </w:r>
    </w:p>
    <w:p w14:paraId="4871EA29" w14:textId="2E2FF3F1" w:rsidR="006B2A65" w:rsidRPr="00B1140E" w:rsidRDefault="00903844" w:rsidP="0016288F">
      <w:pPr>
        <w:pStyle w:val="NormalWeb"/>
        <w:spacing w:line="360" w:lineRule="auto"/>
        <w:rPr>
          <w:rFonts w:ascii="Arial" w:eastAsiaTheme="minorEastAsia" w:hAnsi="Arial" w:cs="Arial"/>
          <w:color w:val="000000"/>
          <w:sz w:val="22"/>
          <w:szCs w:val="22"/>
          <w:highlight w:val="lightGray"/>
          <w:lang w:eastAsia="en-GB"/>
          <w14:ligatures w14:val="none"/>
        </w:rPr>
      </w:pPr>
      <w:r w:rsidRPr="00B1140E">
        <w:rPr>
          <w:rFonts w:ascii="Arial" w:eastAsiaTheme="minorEastAsia" w:hAnsi="Arial" w:cs="Arial"/>
          <w:color w:val="000000"/>
          <w:sz w:val="22"/>
          <w:szCs w:val="22"/>
          <w:lang w:eastAsia="en-GB"/>
          <w14:ligatures w14:val="none"/>
        </w:rPr>
        <w:t xml:space="preserve">As a measure to address the issue of infection control, independent infrastructure and infection audit will be launched. Process mapping (6 Sigma) is going to be employed </w:t>
      </w:r>
      <w:proofErr w:type="gramStart"/>
      <w:r w:rsidRPr="00B1140E">
        <w:rPr>
          <w:rFonts w:ascii="Arial" w:eastAsiaTheme="minorEastAsia" w:hAnsi="Arial" w:cs="Arial"/>
          <w:color w:val="000000"/>
          <w:sz w:val="22"/>
          <w:szCs w:val="22"/>
          <w:lang w:eastAsia="en-GB"/>
          <w14:ligatures w14:val="none"/>
        </w:rPr>
        <w:t>in order to</w:t>
      </w:r>
      <w:proofErr w:type="gramEnd"/>
      <w:r w:rsidRPr="00B1140E">
        <w:rPr>
          <w:rFonts w:ascii="Arial" w:eastAsiaTheme="minorEastAsia" w:hAnsi="Arial" w:cs="Arial"/>
          <w:color w:val="000000"/>
          <w:sz w:val="22"/>
          <w:szCs w:val="22"/>
          <w:lang w:eastAsia="en-GB"/>
          <w14:ligatures w14:val="none"/>
        </w:rPr>
        <w:t xml:space="preserve"> identify workflow flaws associated with infection control and facility hygiene (Forrester et al., 2018).</w:t>
      </w:r>
    </w:p>
    <w:p w14:paraId="206E18A1" w14:textId="66EB172D" w:rsidR="00FA57D4" w:rsidRPr="00B1140E" w:rsidRDefault="0085545B" w:rsidP="0016288F">
      <w:pPr>
        <w:spacing w:line="360" w:lineRule="auto"/>
        <w:rPr>
          <w:rFonts w:asciiTheme="minorBidi" w:hAnsiTheme="minorBidi"/>
          <w:sz w:val="22"/>
          <w:szCs w:val="22"/>
        </w:rPr>
      </w:pPr>
      <w:r w:rsidRPr="00B1140E">
        <w:rPr>
          <w:rFonts w:asciiTheme="minorBidi" w:hAnsiTheme="minorBidi"/>
          <w:b/>
          <w:bCs/>
          <w:sz w:val="22"/>
          <w:szCs w:val="22"/>
        </w:rPr>
        <w:t>Do:</w:t>
      </w:r>
      <w:r w:rsidRPr="00B1140E">
        <w:rPr>
          <w:rFonts w:asciiTheme="minorBidi" w:hAnsiTheme="minorBidi"/>
          <w:sz w:val="22"/>
          <w:szCs w:val="22"/>
        </w:rPr>
        <w:t xml:space="preserve"> The</w:t>
      </w:r>
      <w:r w:rsidR="008A05F5" w:rsidRPr="00B1140E">
        <w:rPr>
          <w:rFonts w:asciiTheme="minorBidi" w:hAnsiTheme="minorBidi"/>
          <w:sz w:val="22"/>
          <w:szCs w:val="22"/>
        </w:rPr>
        <w:t xml:space="preserve"> hospital had a reactive, blame-driven culture that limited incident-driven learning and continued quality improvement. </w:t>
      </w:r>
      <w:r w:rsidR="00266C0E" w:rsidRPr="00B1140E">
        <w:rPr>
          <w:rFonts w:asciiTheme="minorBidi" w:hAnsiTheme="minorBidi"/>
          <w:sz w:val="22"/>
          <w:szCs w:val="22"/>
        </w:rPr>
        <w:t>To address it, Continuous Quality Improvement (CQI) Committee is recommended to be established to facilitate the leadership and management of PDSA cycles at departmental levels (Hunter et al., 2017</w:t>
      </w:r>
      <w:r w:rsidR="003D04D3" w:rsidRPr="00B1140E">
        <w:rPr>
          <w:rFonts w:asciiTheme="minorBidi" w:hAnsiTheme="minorBidi"/>
          <w:sz w:val="22"/>
          <w:szCs w:val="22"/>
        </w:rPr>
        <w:t xml:space="preserve">). </w:t>
      </w:r>
      <w:r w:rsidR="00266C0E" w:rsidRPr="00B1140E">
        <w:rPr>
          <w:rFonts w:asciiTheme="minorBidi" w:hAnsiTheme="minorBidi"/>
          <w:sz w:val="22"/>
          <w:szCs w:val="22"/>
        </w:rPr>
        <w:t>The use of lean and Six Sigma indicators like defect rates and variation of processes which will be incorporated into performance dashboards will promote the use of data-driven decision</w:t>
      </w:r>
      <w:r w:rsidR="00877C9A" w:rsidRPr="00B1140E">
        <w:rPr>
          <w:rFonts w:asciiTheme="minorBidi" w:hAnsiTheme="minorBidi"/>
          <w:sz w:val="22"/>
          <w:szCs w:val="22"/>
        </w:rPr>
        <w:t>s</w:t>
      </w:r>
      <w:r w:rsidR="00853991" w:rsidRPr="00B1140E">
        <w:rPr>
          <w:rFonts w:asciiTheme="minorBidi" w:hAnsiTheme="minorBidi"/>
          <w:sz w:val="22"/>
          <w:szCs w:val="22"/>
        </w:rPr>
        <w:t xml:space="preserve"> (Louch et al.., 2033). </w:t>
      </w:r>
      <w:r w:rsidR="00877C9A" w:rsidRPr="00B1140E">
        <w:rPr>
          <w:rFonts w:asciiTheme="minorBidi" w:hAnsiTheme="minorBidi"/>
          <w:sz w:val="22"/>
          <w:szCs w:val="22"/>
        </w:rPr>
        <w:t>The data collected will be based on:</w:t>
      </w:r>
    </w:p>
    <w:p w14:paraId="691375E9" w14:textId="6414341C" w:rsidR="00CA4941" w:rsidRPr="00B1140E" w:rsidRDefault="004600AC" w:rsidP="0016288F">
      <w:pPr>
        <w:pStyle w:val="ListParagraph"/>
        <w:numPr>
          <w:ilvl w:val="0"/>
          <w:numId w:val="16"/>
        </w:numPr>
        <w:spacing w:line="360" w:lineRule="auto"/>
        <w:rPr>
          <w:rFonts w:asciiTheme="minorBidi" w:hAnsiTheme="minorBidi"/>
          <w:sz w:val="22"/>
          <w:szCs w:val="22"/>
        </w:rPr>
      </w:pPr>
      <w:r w:rsidRPr="00B1140E">
        <w:rPr>
          <w:rFonts w:asciiTheme="minorBidi" w:hAnsiTheme="minorBidi"/>
          <w:sz w:val="22"/>
          <w:szCs w:val="22"/>
        </w:rPr>
        <w:t>Quantity</w:t>
      </w:r>
      <w:r w:rsidR="00CA4941" w:rsidRPr="00B1140E">
        <w:rPr>
          <w:rFonts w:asciiTheme="minorBidi" w:hAnsiTheme="minorBidi"/>
          <w:sz w:val="22"/>
          <w:szCs w:val="22"/>
        </w:rPr>
        <w:t xml:space="preserve"> and kind of safety issues reported.</w:t>
      </w:r>
    </w:p>
    <w:p w14:paraId="2A9F68ED" w14:textId="77777777" w:rsidR="00CA4941" w:rsidRPr="00B1140E" w:rsidRDefault="00CA4941" w:rsidP="0016288F">
      <w:pPr>
        <w:pStyle w:val="ListParagraph"/>
        <w:numPr>
          <w:ilvl w:val="0"/>
          <w:numId w:val="16"/>
        </w:numPr>
        <w:spacing w:line="360" w:lineRule="auto"/>
        <w:rPr>
          <w:rFonts w:asciiTheme="minorBidi" w:hAnsiTheme="minorBidi"/>
          <w:sz w:val="22"/>
          <w:szCs w:val="22"/>
        </w:rPr>
      </w:pPr>
      <w:r w:rsidRPr="00B1140E">
        <w:rPr>
          <w:rFonts w:asciiTheme="minorBidi" w:hAnsiTheme="minorBidi"/>
          <w:sz w:val="22"/>
          <w:szCs w:val="22"/>
        </w:rPr>
        <w:t>Delay in reports going to decision-makers.</w:t>
      </w:r>
    </w:p>
    <w:p w14:paraId="40891A8C" w14:textId="77777777" w:rsidR="00CA4941" w:rsidRPr="00B1140E" w:rsidRDefault="00CA4941" w:rsidP="0016288F">
      <w:pPr>
        <w:pStyle w:val="ListParagraph"/>
        <w:numPr>
          <w:ilvl w:val="0"/>
          <w:numId w:val="16"/>
        </w:numPr>
        <w:spacing w:line="360" w:lineRule="auto"/>
        <w:rPr>
          <w:rFonts w:asciiTheme="minorBidi" w:hAnsiTheme="minorBidi"/>
          <w:sz w:val="22"/>
          <w:szCs w:val="22"/>
        </w:rPr>
      </w:pPr>
      <w:r w:rsidRPr="00B1140E">
        <w:rPr>
          <w:rFonts w:asciiTheme="minorBidi" w:hAnsiTheme="minorBidi"/>
          <w:sz w:val="22"/>
          <w:szCs w:val="22"/>
        </w:rPr>
        <w:t>Patient to staffing ratio.</w:t>
      </w:r>
    </w:p>
    <w:p w14:paraId="66CC4D84" w14:textId="77777777" w:rsidR="00CA4941" w:rsidRPr="00B1140E" w:rsidRDefault="00CA4941" w:rsidP="0016288F">
      <w:pPr>
        <w:pStyle w:val="ListParagraph"/>
        <w:numPr>
          <w:ilvl w:val="0"/>
          <w:numId w:val="16"/>
        </w:numPr>
        <w:spacing w:line="360" w:lineRule="auto"/>
        <w:rPr>
          <w:rFonts w:asciiTheme="minorBidi" w:hAnsiTheme="minorBidi"/>
          <w:sz w:val="22"/>
          <w:szCs w:val="22"/>
        </w:rPr>
      </w:pPr>
      <w:r w:rsidRPr="00B1140E">
        <w:rPr>
          <w:rFonts w:asciiTheme="minorBidi" w:hAnsiTheme="minorBidi"/>
          <w:sz w:val="22"/>
          <w:szCs w:val="22"/>
        </w:rPr>
        <w:lastRenderedPageBreak/>
        <w:t>Infection and environmental audit outcomes.</w:t>
      </w:r>
    </w:p>
    <w:p w14:paraId="31436531" w14:textId="46C6A6EE" w:rsidR="00CA4941" w:rsidRPr="00B1140E" w:rsidRDefault="00CA4941" w:rsidP="0016288F">
      <w:pPr>
        <w:pStyle w:val="ListParagraph"/>
        <w:numPr>
          <w:ilvl w:val="0"/>
          <w:numId w:val="16"/>
        </w:numPr>
        <w:spacing w:line="360" w:lineRule="auto"/>
        <w:rPr>
          <w:rFonts w:ascii="Arial" w:hAnsi="Arial" w:cs="Arial"/>
          <w:sz w:val="22"/>
          <w:szCs w:val="22"/>
        </w:rPr>
      </w:pPr>
      <w:r w:rsidRPr="00B1140E">
        <w:rPr>
          <w:rFonts w:asciiTheme="minorBidi" w:hAnsiTheme="minorBidi"/>
          <w:sz w:val="22"/>
          <w:szCs w:val="22"/>
        </w:rPr>
        <w:t>Employee abilities and the levels of training.</w:t>
      </w:r>
    </w:p>
    <w:p w14:paraId="249C991F" w14:textId="70F08FD5" w:rsidR="00FA57D4" w:rsidRPr="00B1140E" w:rsidRDefault="00FA57D4" w:rsidP="0016288F">
      <w:pPr>
        <w:spacing w:before="100" w:beforeAutospacing="1" w:after="100" w:afterAutospacing="1" w:line="360" w:lineRule="auto"/>
        <w:outlineLvl w:val="3"/>
        <w:rPr>
          <w:rFonts w:ascii="Arial" w:eastAsia="Times New Roman" w:hAnsi="Arial" w:cs="Arial"/>
          <w:color w:val="000000"/>
          <w:sz w:val="22"/>
          <w:szCs w:val="22"/>
          <w:lang w:eastAsia="en-GB"/>
          <w14:ligatures w14:val="none"/>
        </w:rPr>
      </w:pPr>
      <w:r w:rsidRPr="00B1140E">
        <w:rPr>
          <w:rFonts w:ascii="Arial" w:eastAsia="Times New Roman" w:hAnsi="Arial" w:cs="Arial"/>
          <w:b/>
          <w:bCs/>
          <w:color w:val="000000"/>
          <w:sz w:val="22"/>
          <w:szCs w:val="22"/>
          <w:lang w:eastAsia="en-GB"/>
          <w14:ligatures w14:val="none"/>
        </w:rPr>
        <w:t>Study</w:t>
      </w:r>
      <w:r w:rsidR="00614602" w:rsidRPr="00B1140E">
        <w:rPr>
          <w:rFonts w:ascii="Arial" w:eastAsia="Times New Roman" w:hAnsi="Arial" w:cs="Arial"/>
          <w:b/>
          <w:bCs/>
          <w:color w:val="000000"/>
          <w:sz w:val="22"/>
          <w:szCs w:val="22"/>
          <w:lang w:eastAsia="en-GB"/>
          <w14:ligatures w14:val="none"/>
        </w:rPr>
        <w:t>:</w:t>
      </w:r>
      <w:r w:rsidR="00614602" w:rsidRPr="00B1140E">
        <w:rPr>
          <w:rFonts w:ascii="Arial" w:eastAsia="Times New Roman" w:hAnsi="Arial" w:cs="Arial"/>
          <w:color w:val="000000"/>
          <w:sz w:val="22"/>
          <w:szCs w:val="22"/>
          <w:lang w:eastAsia="en-GB"/>
          <w14:ligatures w14:val="none"/>
        </w:rPr>
        <w:t xml:space="preserve"> </w:t>
      </w:r>
      <w:r w:rsidR="00240840" w:rsidRPr="00B1140E">
        <w:rPr>
          <w:rFonts w:ascii="Arial" w:eastAsiaTheme="minorEastAsia" w:hAnsi="Arial" w:cs="Arial"/>
          <w:color w:val="000000"/>
          <w:sz w:val="22"/>
          <w:szCs w:val="22"/>
          <w:lang w:eastAsia="en-GB"/>
          <w14:ligatures w14:val="none"/>
        </w:rPr>
        <w:t>Data analysis will be conducted using staff reports, CQI meetings, and patient safety outcomes measured using data derived in the process of transparency and reporting. The staff will be interviewed using focus groups and anonymous questionnaires to determine their perception of safety culture and their confidence with speaking up. The analysis sessions on incidents will be conducted on a weekly basis to discuss near misses and best practices in line with the NHS Patient Safety Incident Response Framework (PSIRF) (NHS, 2020)</w:t>
      </w:r>
    </w:p>
    <w:p w14:paraId="2693DBAC" w14:textId="37C939A1" w:rsidR="00FA57D4" w:rsidRPr="00B1140E" w:rsidRDefault="00FA57D4" w:rsidP="0016288F">
      <w:pPr>
        <w:spacing w:before="100" w:beforeAutospacing="1" w:after="100" w:afterAutospacing="1" w:line="360" w:lineRule="auto"/>
        <w:outlineLvl w:val="3"/>
        <w:rPr>
          <w:rFonts w:ascii="Arial" w:eastAsiaTheme="minorEastAsia" w:hAnsi="Arial" w:cs="Arial"/>
          <w:color w:val="000000"/>
          <w:sz w:val="22"/>
          <w:szCs w:val="22"/>
          <w:lang w:eastAsia="en-GB"/>
          <w14:ligatures w14:val="none"/>
        </w:rPr>
      </w:pPr>
      <w:r w:rsidRPr="00B1140E">
        <w:rPr>
          <w:rFonts w:ascii="Arial" w:eastAsia="Times New Roman" w:hAnsi="Arial" w:cs="Arial"/>
          <w:b/>
          <w:bCs/>
          <w:color w:val="000000"/>
          <w:sz w:val="22"/>
          <w:szCs w:val="22"/>
          <w:lang w:eastAsia="en-GB"/>
          <w14:ligatures w14:val="none"/>
        </w:rPr>
        <w:t>Act</w:t>
      </w:r>
      <w:r w:rsidR="00614602" w:rsidRPr="00B1140E">
        <w:rPr>
          <w:rFonts w:ascii="Arial" w:eastAsia="Times New Roman" w:hAnsi="Arial" w:cs="Arial"/>
          <w:b/>
          <w:bCs/>
          <w:color w:val="000000"/>
          <w:sz w:val="22"/>
          <w:szCs w:val="22"/>
          <w:lang w:eastAsia="en-GB"/>
          <w14:ligatures w14:val="none"/>
        </w:rPr>
        <w:t xml:space="preserve">: </w:t>
      </w:r>
      <w:r w:rsidR="006808E6" w:rsidRPr="00B1140E">
        <w:rPr>
          <w:rFonts w:ascii="Arial" w:eastAsiaTheme="minorEastAsia" w:hAnsi="Arial" w:cs="Arial"/>
          <w:color w:val="000000"/>
          <w:sz w:val="22"/>
          <w:szCs w:val="22"/>
          <w:lang w:eastAsia="en-GB"/>
          <w14:ligatures w14:val="none"/>
        </w:rPr>
        <w:t>Depending on the results, required refinements will be implemented- this may be the simplification of reporting interfaces, change in staffing allocation models, or new infection control training. The lessons of this cycle will be applied to the scaffolding of effective interventions to other departments and to establish a model of transparency, data-driven improvement, and continuous learning at the hospital level.</w:t>
      </w:r>
    </w:p>
    <w:p w14:paraId="55A6215E" w14:textId="122D2DBD" w:rsidR="006808E6" w:rsidRPr="00B1140E" w:rsidRDefault="003D04D3" w:rsidP="0016288F">
      <w:pPr>
        <w:spacing w:before="100" w:beforeAutospacing="1" w:after="100" w:afterAutospacing="1" w:line="360" w:lineRule="auto"/>
        <w:outlineLvl w:val="3"/>
        <w:rPr>
          <w:rFonts w:ascii="Arial" w:eastAsiaTheme="minorEastAsia" w:hAnsi="Arial" w:cs="Arial"/>
          <w:color w:val="000000"/>
          <w:sz w:val="22"/>
          <w:szCs w:val="22"/>
          <w:lang w:eastAsia="en-GB"/>
          <w14:ligatures w14:val="none"/>
        </w:rPr>
      </w:pPr>
      <w:r w:rsidRPr="00B1140E">
        <w:rPr>
          <w:rFonts w:ascii="Arial" w:eastAsiaTheme="minorEastAsia" w:hAnsi="Arial" w:cs="Arial"/>
          <w:color w:val="000000"/>
          <w:sz w:val="22"/>
          <w:szCs w:val="22"/>
          <w:lang w:eastAsia="en-GB"/>
          <w14:ligatures w14:val="none"/>
        </w:rPr>
        <w:t>The next PDSA cycles will be devoted to maintaining the gains, integrating the learning into the leadership and onboarding processes, and to the integration of the Lean and Six Sigma indicators (e.g., defect rates, variation in the processes) into the real-time performance indicators</w:t>
      </w:r>
      <w:r w:rsidR="006279E8" w:rsidRPr="00B1140E">
        <w:rPr>
          <w:rFonts w:ascii="Arial" w:eastAsiaTheme="minorEastAsia" w:hAnsi="Arial" w:cs="Arial"/>
          <w:color w:val="000000"/>
          <w:sz w:val="22"/>
          <w:szCs w:val="22"/>
          <w:lang w:eastAsia="en-GB"/>
          <w14:ligatures w14:val="none"/>
        </w:rPr>
        <w:t xml:space="preserve"> (</w:t>
      </w:r>
      <w:r w:rsidR="006279E8" w:rsidRPr="00B1140E">
        <w:rPr>
          <w:rFonts w:asciiTheme="minorBidi" w:hAnsiTheme="minorBidi"/>
          <w:sz w:val="22"/>
          <w:szCs w:val="22"/>
        </w:rPr>
        <w:t xml:space="preserve">Laverentz and Kumm, 2017). </w:t>
      </w:r>
      <w:r w:rsidRPr="00B1140E">
        <w:rPr>
          <w:rFonts w:ascii="Arial" w:eastAsiaTheme="minorEastAsia" w:hAnsi="Arial" w:cs="Arial"/>
          <w:color w:val="000000"/>
          <w:sz w:val="22"/>
          <w:szCs w:val="22"/>
          <w:lang w:eastAsia="en-GB"/>
          <w14:ligatures w14:val="none"/>
        </w:rPr>
        <w:t>This process of iteration will foster equal opportunity safety culture that is learning based and avoids failure recurrence manipulating perpetual quality enhancement.</w:t>
      </w:r>
    </w:p>
    <w:p w14:paraId="7C23718A" w14:textId="77777777" w:rsidR="00353FAE" w:rsidRPr="00B1140E" w:rsidRDefault="00353FAE" w:rsidP="0016288F">
      <w:pPr>
        <w:spacing w:before="100" w:beforeAutospacing="1" w:after="100" w:afterAutospacing="1" w:line="360" w:lineRule="auto"/>
        <w:outlineLvl w:val="3"/>
        <w:rPr>
          <w:rFonts w:ascii="Arial" w:eastAsiaTheme="minorEastAsia" w:hAnsi="Arial" w:cs="Arial"/>
          <w:color w:val="000000"/>
          <w:sz w:val="22"/>
          <w:szCs w:val="22"/>
          <w:lang w:eastAsia="en-GB"/>
          <w14:ligatures w14:val="none"/>
        </w:rPr>
      </w:pPr>
    </w:p>
    <w:p w14:paraId="0A7764AF" w14:textId="77777777" w:rsidR="00B1140E" w:rsidRPr="00B1140E" w:rsidRDefault="00B1140E" w:rsidP="0016288F">
      <w:pPr>
        <w:spacing w:before="100" w:beforeAutospacing="1" w:after="100" w:afterAutospacing="1" w:line="360" w:lineRule="auto"/>
        <w:outlineLvl w:val="3"/>
        <w:rPr>
          <w:rFonts w:ascii="Arial" w:eastAsiaTheme="minorEastAsia" w:hAnsi="Arial" w:cs="Arial"/>
          <w:color w:val="000000"/>
          <w:sz w:val="22"/>
          <w:szCs w:val="22"/>
          <w:lang w:eastAsia="en-GB"/>
          <w14:ligatures w14:val="none"/>
        </w:rPr>
      </w:pPr>
    </w:p>
    <w:p w14:paraId="37CD0314" w14:textId="77777777" w:rsidR="00B1140E" w:rsidRPr="00B1140E" w:rsidRDefault="00B1140E" w:rsidP="0016288F">
      <w:pPr>
        <w:spacing w:before="100" w:beforeAutospacing="1" w:after="100" w:afterAutospacing="1" w:line="360" w:lineRule="auto"/>
        <w:outlineLvl w:val="3"/>
        <w:rPr>
          <w:rFonts w:ascii="Arial" w:eastAsiaTheme="minorEastAsia" w:hAnsi="Arial" w:cs="Arial"/>
          <w:color w:val="000000"/>
          <w:sz w:val="22"/>
          <w:szCs w:val="22"/>
          <w:lang w:eastAsia="en-GB"/>
          <w14:ligatures w14:val="none"/>
        </w:rPr>
      </w:pPr>
    </w:p>
    <w:p w14:paraId="2EAD9638" w14:textId="77777777" w:rsidR="00B1140E" w:rsidRPr="00B1140E" w:rsidRDefault="00B1140E" w:rsidP="0016288F">
      <w:pPr>
        <w:spacing w:before="100" w:beforeAutospacing="1" w:after="100" w:afterAutospacing="1" w:line="360" w:lineRule="auto"/>
        <w:outlineLvl w:val="3"/>
        <w:rPr>
          <w:rFonts w:ascii="Arial" w:eastAsiaTheme="minorEastAsia" w:hAnsi="Arial" w:cs="Arial"/>
          <w:color w:val="000000"/>
          <w:sz w:val="22"/>
          <w:szCs w:val="22"/>
          <w:lang w:eastAsia="en-GB"/>
          <w14:ligatures w14:val="none"/>
        </w:rPr>
      </w:pPr>
    </w:p>
    <w:p w14:paraId="50085441" w14:textId="77777777" w:rsidR="00B1140E" w:rsidRPr="00B1140E" w:rsidRDefault="00B1140E" w:rsidP="0016288F">
      <w:pPr>
        <w:spacing w:before="100" w:beforeAutospacing="1" w:after="100" w:afterAutospacing="1" w:line="360" w:lineRule="auto"/>
        <w:outlineLvl w:val="3"/>
        <w:rPr>
          <w:rFonts w:ascii="Arial" w:eastAsiaTheme="minorEastAsia" w:hAnsi="Arial" w:cs="Arial"/>
          <w:color w:val="000000"/>
          <w:sz w:val="22"/>
          <w:szCs w:val="22"/>
          <w:lang w:eastAsia="en-GB"/>
          <w14:ligatures w14:val="none"/>
        </w:rPr>
      </w:pPr>
    </w:p>
    <w:p w14:paraId="7872BE78" w14:textId="77777777" w:rsidR="00B1140E" w:rsidRPr="00B1140E" w:rsidRDefault="00B1140E" w:rsidP="0016288F">
      <w:pPr>
        <w:spacing w:before="100" w:beforeAutospacing="1" w:after="100" w:afterAutospacing="1" w:line="360" w:lineRule="auto"/>
        <w:outlineLvl w:val="3"/>
        <w:rPr>
          <w:rFonts w:ascii="Arial" w:eastAsiaTheme="minorEastAsia" w:hAnsi="Arial" w:cs="Arial"/>
          <w:color w:val="000000"/>
          <w:sz w:val="22"/>
          <w:szCs w:val="22"/>
          <w:lang w:eastAsia="en-GB"/>
          <w14:ligatures w14:val="none"/>
        </w:rPr>
      </w:pPr>
    </w:p>
    <w:p w14:paraId="17E96DFF" w14:textId="77777777" w:rsidR="00B1140E" w:rsidRPr="00B1140E" w:rsidRDefault="00B1140E" w:rsidP="0016288F">
      <w:pPr>
        <w:spacing w:before="100" w:beforeAutospacing="1" w:after="100" w:afterAutospacing="1" w:line="360" w:lineRule="auto"/>
        <w:outlineLvl w:val="3"/>
        <w:rPr>
          <w:rFonts w:ascii="Arial" w:eastAsiaTheme="minorEastAsia" w:hAnsi="Arial" w:cs="Arial"/>
          <w:color w:val="000000"/>
          <w:sz w:val="22"/>
          <w:szCs w:val="22"/>
          <w:lang w:eastAsia="en-GB"/>
          <w14:ligatures w14:val="none"/>
        </w:rPr>
      </w:pPr>
    </w:p>
    <w:p w14:paraId="10C3ADD0" w14:textId="097B8820" w:rsidR="00353FAE" w:rsidRPr="00B1140E" w:rsidRDefault="00353FAE" w:rsidP="0016288F">
      <w:pPr>
        <w:pStyle w:val="Heading1"/>
        <w:numPr>
          <w:ilvl w:val="0"/>
          <w:numId w:val="1"/>
        </w:numPr>
        <w:spacing w:line="360" w:lineRule="auto"/>
        <w:rPr>
          <w:rFonts w:asciiTheme="minorBidi" w:hAnsiTheme="minorBidi" w:cstheme="minorBidi"/>
          <w:sz w:val="22"/>
          <w:szCs w:val="22"/>
        </w:rPr>
      </w:pPr>
      <w:bookmarkStart w:id="9" w:name="_Toc213580476"/>
      <w:r w:rsidRPr="00B1140E">
        <w:rPr>
          <w:rFonts w:asciiTheme="minorBidi" w:hAnsiTheme="minorBidi" w:cstheme="minorBidi"/>
          <w:sz w:val="22"/>
          <w:szCs w:val="22"/>
        </w:rPr>
        <w:lastRenderedPageBreak/>
        <w:t>Benchmarking</w:t>
      </w:r>
      <w:bookmarkEnd w:id="9"/>
    </w:p>
    <w:p w14:paraId="17A4BB7E" w14:textId="6963BC14" w:rsidR="00342F50" w:rsidRPr="00B1140E" w:rsidRDefault="00342F50" w:rsidP="0016288F">
      <w:pPr>
        <w:spacing w:line="360" w:lineRule="auto"/>
        <w:rPr>
          <w:rFonts w:ascii="Arial" w:hAnsi="Arial" w:cs="Arial"/>
          <w:b/>
          <w:bCs/>
          <w:sz w:val="22"/>
          <w:szCs w:val="22"/>
        </w:rPr>
      </w:pPr>
      <w:r w:rsidRPr="00B1140E">
        <w:rPr>
          <w:rFonts w:ascii="Arial" w:hAnsi="Arial" w:cs="Arial"/>
          <w:b/>
          <w:bCs/>
          <w:sz w:val="22"/>
          <w:szCs w:val="22"/>
        </w:rPr>
        <w:t>Table 1: Benchmarking for Service Improvement</w:t>
      </w:r>
    </w:p>
    <w:tbl>
      <w:tblPr>
        <w:tblW w:w="10239" w:type="dxa"/>
        <w:tblLook w:val="04A0" w:firstRow="1" w:lastRow="0" w:firstColumn="1" w:lastColumn="0" w:noHBand="0" w:noVBand="1"/>
      </w:tblPr>
      <w:tblGrid>
        <w:gridCol w:w="2051"/>
        <w:gridCol w:w="2708"/>
        <w:gridCol w:w="2729"/>
        <w:gridCol w:w="2751"/>
      </w:tblGrid>
      <w:tr w:rsidR="00342F50" w:rsidRPr="00B1140E" w14:paraId="710AA403" w14:textId="77777777" w:rsidTr="00342F50">
        <w:trPr>
          <w:trHeight w:val="648"/>
        </w:trPr>
        <w:tc>
          <w:tcPr>
            <w:tcW w:w="1882" w:type="dxa"/>
            <w:tcBorders>
              <w:top w:val="single" w:sz="4" w:space="0" w:color="auto"/>
              <w:left w:val="single" w:sz="4" w:space="0" w:color="auto"/>
              <w:bottom w:val="single" w:sz="4" w:space="0" w:color="auto"/>
              <w:right w:val="single" w:sz="4" w:space="0" w:color="auto"/>
            </w:tcBorders>
            <w:vAlign w:val="center"/>
            <w:hideMark/>
          </w:tcPr>
          <w:p w14:paraId="38066A79" w14:textId="77777777" w:rsidR="00342F50" w:rsidRPr="00B1140E" w:rsidRDefault="00342F50" w:rsidP="0016288F">
            <w:pPr>
              <w:spacing w:after="0" w:line="240" w:lineRule="auto"/>
              <w:ind w:firstLineChars="100" w:firstLine="221"/>
              <w:rPr>
                <w:rFonts w:ascii="Arial" w:eastAsia="Times New Roman" w:hAnsi="Arial" w:cs="Arial"/>
                <w:b/>
                <w:bCs/>
                <w:color w:val="000000"/>
                <w:sz w:val="22"/>
                <w:szCs w:val="22"/>
                <w14:ligatures w14:val="none"/>
              </w:rPr>
            </w:pPr>
            <w:r w:rsidRPr="00B1140E">
              <w:rPr>
                <w:rFonts w:ascii="Arial" w:eastAsia="Times New Roman" w:hAnsi="Arial" w:cs="Arial"/>
                <w:b/>
                <w:bCs/>
                <w:color w:val="000000"/>
                <w:sz w:val="22"/>
                <w:szCs w:val="22"/>
                <w14:ligatures w14:val="none"/>
              </w:rPr>
              <w:t>Area for Improvement</w:t>
            </w:r>
          </w:p>
        </w:tc>
        <w:tc>
          <w:tcPr>
            <w:tcW w:w="2774" w:type="dxa"/>
            <w:tcBorders>
              <w:top w:val="single" w:sz="4" w:space="0" w:color="auto"/>
              <w:left w:val="nil"/>
              <w:bottom w:val="single" w:sz="4" w:space="0" w:color="auto"/>
              <w:right w:val="single" w:sz="4" w:space="0" w:color="auto"/>
            </w:tcBorders>
            <w:vAlign w:val="center"/>
            <w:hideMark/>
          </w:tcPr>
          <w:p w14:paraId="692F7926" w14:textId="77777777" w:rsidR="00342F50" w:rsidRPr="00B1140E" w:rsidRDefault="00342F50" w:rsidP="0016288F">
            <w:pPr>
              <w:spacing w:after="0" w:line="240" w:lineRule="auto"/>
              <w:ind w:firstLineChars="100" w:firstLine="221"/>
              <w:rPr>
                <w:rFonts w:ascii="Arial" w:eastAsia="Times New Roman" w:hAnsi="Arial" w:cs="Arial"/>
                <w:b/>
                <w:bCs/>
                <w:color w:val="000000"/>
                <w:sz w:val="22"/>
                <w:szCs w:val="22"/>
                <w14:ligatures w14:val="none"/>
              </w:rPr>
            </w:pPr>
            <w:r w:rsidRPr="00B1140E">
              <w:rPr>
                <w:rFonts w:ascii="Arial" w:eastAsia="Times New Roman" w:hAnsi="Arial" w:cs="Arial"/>
                <w:b/>
                <w:bCs/>
                <w:color w:val="000000"/>
                <w:sz w:val="22"/>
                <w:szCs w:val="22"/>
                <w14:ligatures w14:val="none"/>
              </w:rPr>
              <w:t xml:space="preserve">Current Practice (As Identified at </w:t>
            </w:r>
            <w:proofErr w:type="spellStart"/>
            <w:r w:rsidRPr="00B1140E">
              <w:rPr>
                <w:rFonts w:ascii="Arial" w:eastAsia="Times New Roman" w:hAnsi="Arial" w:cs="Arial"/>
                <w:b/>
                <w:bCs/>
                <w:color w:val="000000"/>
                <w:sz w:val="22"/>
                <w:szCs w:val="22"/>
                <w14:ligatures w14:val="none"/>
              </w:rPr>
              <w:t>CoCH</w:t>
            </w:r>
            <w:proofErr w:type="spellEnd"/>
            <w:r w:rsidRPr="00B1140E">
              <w:rPr>
                <w:rFonts w:ascii="Arial" w:eastAsia="Times New Roman" w:hAnsi="Arial" w:cs="Arial"/>
                <w:b/>
                <w:bCs/>
                <w:color w:val="000000"/>
                <w:sz w:val="22"/>
                <w:szCs w:val="22"/>
                <w14:ligatures w14:val="none"/>
              </w:rPr>
              <w:t>)</w:t>
            </w:r>
          </w:p>
        </w:tc>
        <w:tc>
          <w:tcPr>
            <w:tcW w:w="2787" w:type="dxa"/>
            <w:tcBorders>
              <w:top w:val="single" w:sz="4" w:space="0" w:color="auto"/>
              <w:left w:val="nil"/>
              <w:bottom w:val="single" w:sz="4" w:space="0" w:color="auto"/>
              <w:right w:val="single" w:sz="4" w:space="0" w:color="auto"/>
            </w:tcBorders>
            <w:vAlign w:val="center"/>
            <w:hideMark/>
          </w:tcPr>
          <w:p w14:paraId="5D4794CC" w14:textId="77777777" w:rsidR="00342F50" w:rsidRPr="00B1140E" w:rsidRDefault="00342F50" w:rsidP="0016288F">
            <w:pPr>
              <w:spacing w:after="0" w:line="240" w:lineRule="auto"/>
              <w:ind w:firstLineChars="100" w:firstLine="221"/>
              <w:rPr>
                <w:rFonts w:ascii="Arial" w:eastAsia="Times New Roman" w:hAnsi="Arial" w:cs="Arial"/>
                <w:b/>
                <w:bCs/>
                <w:color w:val="000000"/>
                <w:sz w:val="22"/>
                <w:szCs w:val="22"/>
                <w14:ligatures w14:val="none"/>
              </w:rPr>
            </w:pPr>
            <w:r w:rsidRPr="00B1140E">
              <w:rPr>
                <w:rFonts w:ascii="Arial" w:eastAsia="Times New Roman" w:hAnsi="Arial" w:cs="Arial"/>
                <w:b/>
                <w:bCs/>
                <w:color w:val="000000"/>
                <w:sz w:val="22"/>
                <w:szCs w:val="22"/>
                <w14:ligatures w14:val="none"/>
              </w:rPr>
              <w:t>Benchmark Standard</w:t>
            </w:r>
          </w:p>
        </w:tc>
        <w:tc>
          <w:tcPr>
            <w:tcW w:w="2796" w:type="dxa"/>
            <w:tcBorders>
              <w:top w:val="single" w:sz="4" w:space="0" w:color="auto"/>
              <w:left w:val="nil"/>
              <w:bottom w:val="single" w:sz="4" w:space="0" w:color="auto"/>
              <w:right w:val="single" w:sz="4" w:space="0" w:color="auto"/>
            </w:tcBorders>
            <w:vAlign w:val="center"/>
            <w:hideMark/>
          </w:tcPr>
          <w:p w14:paraId="1E2448D4" w14:textId="77777777" w:rsidR="00342F50" w:rsidRPr="00B1140E" w:rsidRDefault="00342F50" w:rsidP="0016288F">
            <w:pPr>
              <w:spacing w:after="0" w:line="240" w:lineRule="auto"/>
              <w:ind w:firstLineChars="100" w:firstLine="221"/>
              <w:rPr>
                <w:rFonts w:ascii="Arial" w:eastAsia="Times New Roman" w:hAnsi="Arial" w:cs="Arial"/>
                <w:b/>
                <w:bCs/>
                <w:color w:val="000000"/>
                <w:sz w:val="22"/>
                <w:szCs w:val="22"/>
                <w14:ligatures w14:val="none"/>
              </w:rPr>
            </w:pPr>
            <w:r w:rsidRPr="00B1140E">
              <w:rPr>
                <w:rFonts w:ascii="Arial" w:eastAsia="Times New Roman" w:hAnsi="Arial" w:cs="Arial"/>
                <w:b/>
                <w:bCs/>
                <w:color w:val="000000"/>
                <w:sz w:val="22"/>
                <w:szCs w:val="22"/>
                <w14:ligatures w14:val="none"/>
              </w:rPr>
              <w:t>Recommended Action</w:t>
            </w:r>
          </w:p>
        </w:tc>
      </w:tr>
      <w:tr w:rsidR="00342F50" w:rsidRPr="00B1140E" w14:paraId="33C5AA76" w14:textId="77777777" w:rsidTr="00342F50">
        <w:trPr>
          <w:trHeight w:val="1842"/>
        </w:trPr>
        <w:tc>
          <w:tcPr>
            <w:tcW w:w="1882" w:type="dxa"/>
            <w:tcBorders>
              <w:top w:val="nil"/>
              <w:left w:val="single" w:sz="4" w:space="0" w:color="auto"/>
              <w:bottom w:val="single" w:sz="4" w:space="0" w:color="auto"/>
              <w:right w:val="single" w:sz="4" w:space="0" w:color="auto"/>
            </w:tcBorders>
            <w:vAlign w:val="center"/>
            <w:hideMark/>
          </w:tcPr>
          <w:p w14:paraId="4042ED5E" w14:textId="77777777" w:rsidR="00342F50" w:rsidRPr="00B1140E" w:rsidRDefault="00342F50" w:rsidP="0016288F">
            <w:pPr>
              <w:spacing w:after="0" w:line="240" w:lineRule="auto"/>
              <w:ind w:firstLineChars="100" w:firstLine="221"/>
              <w:rPr>
                <w:rFonts w:ascii="Arial" w:eastAsia="Times New Roman" w:hAnsi="Arial" w:cs="Arial"/>
                <w:b/>
                <w:bCs/>
                <w:color w:val="000000"/>
                <w:sz w:val="22"/>
                <w:szCs w:val="22"/>
                <w14:ligatures w14:val="none"/>
              </w:rPr>
            </w:pPr>
            <w:r w:rsidRPr="00B1140E">
              <w:rPr>
                <w:rFonts w:ascii="Arial" w:eastAsia="Times New Roman" w:hAnsi="Arial" w:cs="Arial"/>
                <w:b/>
                <w:bCs/>
                <w:color w:val="000000"/>
                <w:sz w:val="22"/>
                <w:szCs w:val="22"/>
                <w14:ligatures w14:val="none"/>
              </w:rPr>
              <w:t>Staffing &amp; Skill Mix</w:t>
            </w:r>
          </w:p>
        </w:tc>
        <w:tc>
          <w:tcPr>
            <w:tcW w:w="2774" w:type="dxa"/>
            <w:tcBorders>
              <w:top w:val="nil"/>
              <w:left w:val="nil"/>
              <w:bottom w:val="single" w:sz="4" w:space="0" w:color="auto"/>
              <w:right w:val="single" w:sz="4" w:space="0" w:color="auto"/>
            </w:tcBorders>
            <w:vAlign w:val="center"/>
            <w:hideMark/>
          </w:tcPr>
          <w:p w14:paraId="629906BD" w14:textId="77777777" w:rsidR="00342F50" w:rsidRPr="00B1140E" w:rsidRDefault="00342F50" w:rsidP="0016288F">
            <w:pPr>
              <w:spacing w:after="0" w:line="240" w:lineRule="auto"/>
              <w:ind w:firstLineChars="100" w:firstLine="220"/>
              <w:rPr>
                <w:rFonts w:ascii="Arial" w:eastAsia="Times New Roman" w:hAnsi="Arial" w:cs="Arial"/>
                <w:color w:val="000000"/>
                <w:sz w:val="22"/>
                <w:szCs w:val="22"/>
                <w14:ligatures w14:val="none"/>
              </w:rPr>
            </w:pPr>
            <w:r w:rsidRPr="00B1140E">
              <w:rPr>
                <w:rFonts w:ascii="Arial" w:eastAsia="Times New Roman" w:hAnsi="Arial" w:cs="Arial"/>
                <w:color w:val="000000"/>
                <w:sz w:val="22"/>
                <w:szCs w:val="22"/>
                <w14:ligatures w14:val="none"/>
              </w:rPr>
              <w:t>Chronic understaffing; reliance on inexperienced junior nurses; high burnout (Devereux, 2025).</w:t>
            </w:r>
          </w:p>
        </w:tc>
        <w:tc>
          <w:tcPr>
            <w:tcW w:w="2787" w:type="dxa"/>
            <w:tcBorders>
              <w:top w:val="nil"/>
              <w:left w:val="nil"/>
              <w:bottom w:val="single" w:sz="4" w:space="0" w:color="auto"/>
              <w:right w:val="single" w:sz="4" w:space="0" w:color="auto"/>
            </w:tcBorders>
            <w:vAlign w:val="center"/>
            <w:hideMark/>
          </w:tcPr>
          <w:p w14:paraId="23A46777" w14:textId="77777777" w:rsidR="00342F50" w:rsidRPr="00B1140E" w:rsidRDefault="00342F50" w:rsidP="0016288F">
            <w:pPr>
              <w:spacing w:after="0" w:line="240" w:lineRule="auto"/>
              <w:ind w:firstLineChars="100" w:firstLine="220"/>
              <w:rPr>
                <w:rFonts w:ascii="Arial" w:eastAsia="Times New Roman" w:hAnsi="Arial" w:cs="Arial"/>
                <w:color w:val="000000"/>
                <w:sz w:val="22"/>
                <w:szCs w:val="22"/>
                <w14:ligatures w14:val="none"/>
              </w:rPr>
            </w:pPr>
            <w:r w:rsidRPr="00B1140E">
              <w:rPr>
                <w:rFonts w:ascii="Arial" w:eastAsia="Times New Roman" w:hAnsi="Arial" w:cs="Arial"/>
                <w:color w:val="000000"/>
                <w:sz w:val="22"/>
                <w:szCs w:val="22"/>
                <w14:ligatures w14:val="none"/>
              </w:rPr>
              <w:t>Compliance with NHS Neonatal Staffing Standards (BAPM, 2023); defined nurse-to-patient ratios; dedicated mentorship for junior staff.</w:t>
            </w:r>
          </w:p>
        </w:tc>
        <w:tc>
          <w:tcPr>
            <w:tcW w:w="2796" w:type="dxa"/>
            <w:tcBorders>
              <w:top w:val="nil"/>
              <w:left w:val="nil"/>
              <w:bottom w:val="single" w:sz="4" w:space="0" w:color="auto"/>
              <w:right w:val="single" w:sz="4" w:space="0" w:color="auto"/>
            </w:tcBorders>
            <w:vAlign w:val="center"/>
            <w:hideMark/>
          </w:tcPr>
          <w:p w14:paraId="7521FBCC" w14:textId="77777777" w:rsidR="00342F50" w:rsidRPr="00B1140E" w:rsidRDefault="00342F50" w:rsidP="0016288F">
            <w:pPr>
              <w:spacing w:after="0" w:line="240" w:lineRule="auto"/>
              <w:ind w:firstLineChars="100" w:firstLine="220"/>
              <w:rPr>
                <w:rFonts w:ascii="Arial" w:eastAsia="Times New Roman" w:hAnsi="Arial" w:cs="Arial"/>
                <w:color w:val="000000"/>
                <w:sz w:val="22"/>
                <w:szCs w:val="22"/>
                <w14:ligatures w14:val="none"/>
              </w:rPr>
            </w:pPr>
            <w:r w:rsidRPr="00B1140E">
              <w:rPr>
                <w:rFonts w:ascii="Arial" w:eastAsia="Times New Roman" w:hAnsi="Arial" w:cs="Arial"/>
                <w:color w:val="000000"/>
                <w:sz w:val="22"/>
                <w:szCs w:val="22"/>
                <w14:ligatures w14:val="none"/>
              </w:rPr>
              <w:t>Implement acuity-based staffing software; establish a formal preceptorship programme; conduct quarterly safe-staffing reviews.</w:t>
            </w:r>
          </w:p>
        </w:tc>
      </w:tr>
      <w:tr w:rsidR="00342F50" w:rsidRPr="00B1140E" w14:paraId="0532A458" w14:textId="77777777" w:rsidTr="00342F50">
        <w:trPr>
          <w:trHeight w:val="1842"/>
        </w:trPr>
        <w:tc>
          <w:tcPr>
            <w:tcW w:w="1882" w:type="dxa"/>
            <w:tcBorders>
              <w:top w:val="nil"/>
              <w:left w:val="single" w:sz="4" w:space="0" w:color="auto"/>
              <w:bottom w:val="single" w:sz="4" w:space="0" w:color="auto"/>
              <w:right w:val="single" w:sz="4" w:space="0" w:color="auto"/>
            </w:tcBorders>
            <w:vAlign w:val="center"/>
            <w:hideMark/>
          </w:tcPr>
          <w:p w14:paraId="41293354" w14:textId="77777777" w:rsidR="00342F50" w:rsidRPr="00B1140E" w:rsidRDefault="00342F50" w:rsidP="0016288F">
            <w:pPr>
              <w:spacing w:after="0" w:line="240" w:lineRule="auto"/>
              <w:ind w:firstLineChars="100" w:firstLine="221"/>
              <w:rPr>
                <w:rFonts w:ascii="Arial" w:eastAsia="Times New Roman" w:hAnsi="Arial" w:cs="Arial"/>
                <w:b/>
                <w:bCs/>
                <w:color w:val="000000"/>
                <w:sz w:val="22"/>
                <w:szCs w:val="22"/>
                <w14:ligatures w14:val="none"/>
              </w:rPr>
            </w:pPr>
            <w:r w:rsidRPr="00B1140E">
              <w:rPr>
                <w:rFonts w:ascii="Arial" w:eastAsia="Times New Roman" w:hAnsi="Arial" w:cs="Arial"/>
                <w:b/>
                <w:bCs/>
                <w:color w:val="000000"/>
                <w:sz w:val="22"/>
                <w:szCs w:val="22"/>
                <w14:ligatures w14:val="none"/>
              </w:rPr>
              <w:t>Whistleblowing &amp; Safety Culture</w:t>
            </w:r>
          </w:p>
        </w:tc>
        <w:tc>
          <w:tcPr>
            <w:tcW w:w="2774" w:type="dxa"/>
            <w:tcBorders>
              <w:top w:val="nil"/>
              <w:left w:val="nil"/>
              <w:bottom w:val="single" w:sz="4" w:space="0" w:color="auto"/>
              <w:right w:val="single" w:sz="4" w:space="0" w:color="auto"/>
            </w:tcBorders>
            <w:vAlign w:val="center"/>
            <w:hideMark/>
          </w:tcPr>
          <w:p w14:paraId="64A2FBC6" w14:textId="77777777" w:rsidR="00342F50" w:rsidRPr="00B1140E" w:rsidRDefault="00342F50" w:rsidP="0016288F">
            <w:pPr>
              <w:spacing w:after="0" w:line="240" w:lineRule="auto"/>
              <w:ind w:firstLineChars="100" w:firstLine="220"/>
              <w:rPr>
                <w:rFonts w:ascii="Arial" w:eastAsia="Times New Roman" w:hAnsi="Arial" w:cs="Arial"/>
                <w:color w:val="000000"/>
                <w:sz w:val="22"/>
                <w:szCs w:val="22"/>
                <w14:ligatures w14:val="none"/>
              </w:rPr>
            </w:pPr>
            <w:r w:rsidRPr="00B1140E">
              <w:rPr>
                <w:rFonts w:ascii="Arial" w:eastAsia="Times New Roman" w:hAnsi="Arial" w:cs="Arial"/>
                <w:color w:val="000000"/>
                <w:sz w:val="22"/>
                <w:szCs w:val="22"/>
                <w14:ligatures w14:val="none"/>
              </w:rPr>
              <w:t>Culture of fear; concerns ignored or dismissed; retaliation against senior clinicians (Muir, 2025).</w:t>
            </w:r>
          </w:p>
        </w:tc>
        <w:tc>
          <w:tcPr>
            <w:tcW w:w="2787" w:type="dxa"/>
            <w:tcBorders>
              <w:top w:val="nil"/>
              <w:left w:val="nil"/>
              <w:bottom w:val="single" w:sz="4" w:space="0" w:color="auto"/>
              <w:right w:val="single" w:sz="4" w:space="0" w:color="auto"/>
            </w:tcBorders>
            <w:vAlign w:val="center"/>
            <w:hideMark/>
          </w:tcPr>
          <w:p w14:paraId="5BA1C819" w14:textId="77777777" w:rsidR="00342F50" w:rsidRPr="00B1140E" w:rsidRDefault="00342F50" w:rsidP="0016288F">
            <w:pPr>
              <w:spacing w:after="0" w:line="240" w:lineRule="auto"/>
              <w:ind w:firstLineChars="100" w:firstLine="220"/>
              <w:rPr>
                <w:rFonts w:ascii="Arial" w:eastAsia="Times New Roman" w:hAnsi="Arial" w:cs="Arial"/>
                <w:color w:val="000000"/>
                <w:sz w:val="22"/>
                <w:szCs w:val="22"/>
                <w14:ligatures w14:val="none"/>
              </w:rPr>
            </w:pPr>
            <w:r w:rsidRPr="00B1140E">
              <w:rPr>
                <w:rFonts w:ascii="Arial" w:eastAsia="Times New Roman" w:hAnsi="Arial" w:cs="Arial"/>
                <w:color w:val="000000"/>
                <w:sz w:val="22"/>
                <w:szCs w:val="22"/>
                <w14:ligatures w14:val="none"/>
              </w:rPr>
              <w:t>Proactive "Freedom to Speak Up" culture; &gt;90% staff awareness of FTSU guardian; &lt;24hr response to serious concerns (Hughes, 2019).</w:t>
            </w:r>
          </w:p>
        </w:tc>
        <w:tc>
          <w:tcPr>
            <w:tcW w:w="2796" w:type="dxa"/>
            <w:tcBorders>
              <w:top w:val="nil"/>
              <w:left w:val="nil"/>
              <w:bottom w:val="single" w:sz="4" w:space="0" w:color="auto"/>
              <w:right w:val="single" w:sz="4" w:space="0" w:color="auto"/>
            </w:tcBorders>
            <w:vAlign w:val="center"/>
            <w:hideMark/>
          </w:tcPr>
          <w:p w14:paraId="688659DF" w14:textId="77777777" w:rsidR="00342F50" w:rsidRPr="00B1140E" w:rsidRDefault="00342F50" w:rsidP="0016288F">
            <w:pPr>
              <w:spacing w:after="0" w:line="240" w:lineRule="auto"/>
              <w:ind w:firstLineChars="100" w:firstLine="220"/>
              <w:rPr>
                <w:rFonts w:ascii="Arial" w:eastAsia="Times New Roman" w:hAnsi="Arial" w:cs="Arial"/>
                <w:color w:val="000000"/>
                <w:sz w:val="22"/>
                <w:szCs w:val="22"/>
                <w14:ligatures w14:val="none"/>
              </w:rPr>
            </w:pPr>
            <w:r w:rsidRPr="00B1140E">
              <w:rPr>
                <w:rFonts w:ascii="Arial" w:eastAsia="Times New Roman" w:hAnsi="Arial" w:cs="Arial"/>
                <w:color w:val="000000"/>
                <w:sz w:val="22"/>
                <w:szCs w:val="22"/>
                <w14:ligatures w14:val="none"/>
              </w:rPr>
              <w:t>Mandatory psychological safety training for managers; promote and track use of independent digital reporting platform; publicise success stories.</w:t>
            </w:r>
          </w:p>
        </w:tc>
      </w:tr>
      <w:tr w:rsidR="00342F50" w:rsidRPr="00B1140E" w14:paraId="5DBB8B06" w14:textId="77777777" w:rsidTr="00342F50">
        <w:trPr>
          <w:trHeight w:val="1842"/>
        </w:trPr>
        <w:tc>
          <w:tcPr>
            <w:tcW w:w="1882" w:type="dxa"/>
            <w:tcBorders>
              <w:top w:val="nil"/>
              <w:left w:val="single" w:sz="4" w:space="0" w:color="auto"/>
              <w:bottom w:val="single" w:sz="4" w:space="0" w:color="auto"/>
              <w:right w:val="single" w:sz="4" w:space="0" w:color="auto"/>
            </w:tcBorders>
            <w:vAlign w:val="center"/>
            <w:hideMark/>
          </w:tcPr>
          <w:p w14:paraId="02D77FC4" w14:textId="77777777" w:rsidR="00342F50" w:rsidRPr="00B1140E" w:rsidRDefault="00342F50" w:rsidP="0016288F">
            <w:pPr>
              <w:spacing w:after="0" w:line="240" w:lineRule="auto"/>
              <w:ind w:firstLineChars="100" w:firstLine="221"/>
              <w:rPr>
                <w:rFonts w:ascii="Arial" w:eastAsia="Times New Roman" w:hAnsi="Arial" w:cs="Arial"/>
                <w:b/>
                <w:bCs/>
                <w:color w:val="000000"/>
                <w:sz w:val="22"/>
                <w:szCs w:val="22"/>
                <w14:ligatures w14:val="none"/>
              </w:rPr>
            </w:pPr>
            <w:r w:rsidRPr="00B1140E">
              <w:rPr>
                <w:rFonts w:ascii="Arial" w:eastAsia="Times New Roman" w:hAnsi="Arial" w:cs="Arial"/>
                <w:b/>
                <w:bCs/>
                <w:color w:val="000000"/>
                <w:sz w:val="22"/>
                <w:szCs w:val="22"/>
                <w14:ligatures w14:val="none"/>
              </w:rPr>
              <w:t>Infection Prevention &amp; Control (IPC)</w:t>
            </w:r>
          </w:p>
        </w:tc>
        <w:tc>
          <w:tcPr>
            <w:tcW w:w="2774" w:type="dxa"/>
            <w:tcBorders>
              <w:top w:val="nil"/>
              <w:left w:val="nil"/>
              <w:bottom w:val="single" w:sz="4" w:space="0" w:color="auto"/>
              <w:right w:val="single" w:sz="4" w:space="0" w:color="auto"/>
            </w:tcBorders>
            <w:vAlign w:val="center"/>
            <w:hideMark/>
          </w:tcPr>
          <w:p w14:paraId="204D33BC" w14:textId="77777777" w:rsidR="00342F50" w:rsidRPr="00B1140E" w:rsidRDefault="00342F50" w:rsidP="0016288F">
            <w:pPr>
              <w:spacing w:after="0" w:line="240" w:lineRule="auto"/>
              <w:ind w:firstLineChars="100" w:firstLine="220"/>
              <w:rPr>
                <w:rFonts w:ascii="Arial" w:eastAsia="Times New Roman" w:hAnsi="Arial" w:cs="Arial"/>
                <w:color w:val="000000"/>
                <w:sz w:val="22"/>
                <w:szCs w:val="22"/>
                <w14:ligatures w14:val="none"/>
              </w:rPr>
            </w:pPr>
            <w:r w:rsidRPr="00B1140E">
              <w:rPr>
                <w:rFonts w:ascii="Arial" w:eastAsia="Times New Roman" w:hAnsi="Arial" w:cs="Arial"/>
                <w:color w:val="000000"/>
                <w:sz w:val="22"/>
                <w:szCs w:val="22"/>
                <w14:ligatures w14:val="none"/>
              </w:rPr>
              <w:t>Repeated environmental hazards (sewage leaks, contaminated water); outdated infrastructure (Lawrence and Conn, 2025).</w:t>
            </w:r>
          </w:p>
        </w:tc>
        <w:tc>
          <w:tcPr>
            <w:tcW w:w="2787" w:type="dxa"/>
            <w:tcBorders>
              <w:top w:val="nil"/>
              <w:left w:val="nil"/>
              <w:bottom w:val="single" w:sz="4" w:space="0" w:color="auto"/>
              <w:right w:val="single" w:sz="4" w:space="0" w:color="auto"/>
            </w:tcBorders>
            <w:vAlign w:val="center"/>
            <w:hideMark/>
          </w:tcPr>
          <w:p w14:paraId="4CC6693F" w14:textId="77777777" w:rsidR="00342F50" w:rsidRPr="00B1140E" w:rsidRDefault="00342F50" w:rsidP="0016288F">
            <w:pPr>
              <w:spacing w:after="0" w:line="240" w:lineRule="auto"/>
              <w:ind w:firstLineChars="100" w:firstLine="220"/>
              <w:rPr>
                <w:rFonts w:ascii="Arial" w:eastAsia="Times New Roman" w:hAnsi="Arial" w:cs="Arial"/>
                <w:color w:val="000000"/>
                <w:sz w:val="22"/>
                <w:szCs w:val="22"/>
                <w14:ligatures w14:val="none"/>
              </w:rPr>
            </w:pPr>
            <w:r w:rsidRPr="00B1140E">
              <w:rPr>
                <w:rFonts w:ascii="Arial" w:eastAsia="Times New Roman" w:hAnsi="Arial" w:cs="Arial"/>
                <w:color w:val="000000"/>
                <w:sz w:val="22"/>
                <w:szCs w:val="22"/>
                <w14:ligatures w14:val="none"/>
              </w:rPr>
              <w:t>Adherence to national NHS IPC Code of Practice; zero tolerance for environmental failures; annual IPC audit scores &gt;95%.</w:t>
            </w:r>
          </w:p>
        </w:tc>
        <w:tc>
          <w:tcPr>
            <w:tcW w:w="2796" w:type="dxa"/>
            <w:tcBorders>
              <w:top w:val="nil"/>
              <w:left w:val="nil"/>
              <w:bottom w:val="single" w:sz="4" w:space="0" w:color="auto"/>
              <w:right w:val="single" w:sz="4" w:space="0" w:color="auto"/>
            </w:tcBorders>
            <w:vAlign w:val="center"/>
            <w:hideMark/>
          </w:tcPr>
          <w:p w14:paraId="72C07E55" w14:textId="77777777" w:rsidR="00342F50" w:rsidRPr="00B1140E" w:rsidRDefault="00342F50" w:rsidP="0016288F">
            <w:pPr>
              <w:spacing w:after="0" w:line="240" w:lineRule="auto"/>
              <w:ind w:firstLineChars="100" w:firstLine="220"/>
              <w:rPr>
                <w:rFonts w:ascii="Arial" w:eastAsia="Times New Roman" w:hAnsi="Arial" w:cs="Arial"/>
                <w:color w:val="000000"/>
                <w:sz w:val="22"/>
                <w:szCs w:val="22"/>
                <w14:ligatures w14:val="none"/>
              </w:rPr>
            </w:pPr>
            <w:r w:rsidRPr="00B1140E">
              <w:rPr>
                <w:rFonts w:ascii="Arial" w:eastAsia="Times New Roman" w:hAnsi="Arial" w:cs="Arial"/>
                <w:color w:val="000000"/>
                <w:sz w:val="22"/>
                <w:szCs w:val="22"/>
                <w14:ligatures w14:val="none"/>
              </w:rPr>
              <w:t>Conduct a full estate and IPC audit; invest in infrastructure upgrades; implement daily IPC safety huddles using Lean visual management.</w:t>
            </w:r>
          </w:p>
        </w:tc>
      </w:tr>
      <w:tr w:rsidR="00342F50" w:rsidRPr="00B1140E" w14:paraId="4676470C" w14:textId="77777777" w:rsidTr="00342F50">
        <w:trPr>
          <w:trHeight w:val="1842"/>
        </w:trPr>
        <w:tc>
          <w:tcPr>
            <w:tcW w:w="1882" w:type="dxa"/>
            <w:tcBorders>
              <w:top w:val="nil"/>
              <w:left w:val="single" w:sz="4" w:space="0" w:color="auto"/>
              <w:bottom w:val="single" w:sz="4" w:space="0" w:color="auto"/>
              <w:right w:val="single" w:sz="4" w:space="0" w:color="auto"/>
            </w:tcBorders>
            <w:vAlign w:val="center"/>
            <w:hideMark/>
          </w:tcPr>
          <w:p w14:paraId="7ED140AA" w14:textId="77777777" w:rsidR="00342F50" w:rsidRPr="00B1140E" w:rsidRDefault="00342F50" w:rsidP="0016288F">
            <w:pPr>
              <w:spacing w:after="0" w:line="240" w:lineRule="auto"/>
              <w:ind w:firstLineChars="100" w:firstLine="221"/>
              <w:rPr>
                <w:rFonts w:ascii="Arial" w:eastAsia="Times New Roman" w:hAnsi="Arial" w:cs="Arial"/>
                <w:b/>
                <w:bCs/>
                <w:color w:val="000000"/>
                <w:sz w:val="22"/>
                <w:szCs w:val="22"/>
                <w14:ligatures w14:val="none"/>
              </w:rPr>
            </w:pPr>
            <w:r w:rsidRPr="00B1140E">
              <w:rPr>
                <w:rFonts w:ascii="Arial" w:eastAsia="Times New Roman" w:hAnsi="Arial" w:cs="Arial"/>
                <w:b/>
                <w:bCs/>
                <w:color w:val="000000"/>
                <w:sz w:val="22"/>
                <w:szCs w:val="22"/>
                <w14:ligatures w14:val="none"/>
              </w:rPr>
              <w:t>Clinical Governance &amp; Accountability</w:t>
            </w:r>
          </w:p>
        </w:tc>
        <w:tc>
          <w:tcPr>
            <w:tcW w:w="2774" w:type="dxa"/>
            <w:tcBorders>
              <w:top w:val="nil"/>
              <w:left w:val="nil"/>
              <w:bottom w:val="single" w:sz="4" w:space="0" w:color="auto"/>
              <w:right w:val="single" w:sz="4" w:space="0" w:color="auto"/>
            </w:tcBorders>
            <w:vAlign w:val="center"/>
            <w:hideMark/>
          </w:tcPr>
          <w:p w14:paraId="3CAAB1A5" w14:textId="77777777" w:rsidR="00342F50" w:rsidRPr="00B1140E" w:rsidRDefault="00342F50" w:rsidP="0016288F">
            <w:pPr>
              <w:spacing w:after="0" w:line="240" w:lineRule="auto"/>
              <w:ind w:firstLineChars="100" w:firstLine="220"/>
              <w:rPr>
                <w:rFonts w:ascii="Arial" w:eastAsia="Times New Roman" w:hAnsi="Arial" w:cs="Arial"/>
                <w:color w:val="000000"/>
                <w:sz w:val="22"/>
                <w:szCs w:val="22"/>
                <w14:ligatures w14:val="none"/>
              </w:rPr>
            </w:pPr>
            <w:r w:rsidRPr="00B1140E">
              <w:rPr>
                <w:rFonts w:ascii="Arial" w:eastAsia="Times New Roman" w:hAnsi="Arial" w:cs="Arial"/>
                <w:color w:val="000000"/>
                <w:sz w:val="22"/>
                <w:szCs w:val="22"/>
                <w14:ligatures w14:val="none"/>
              </w:rPr>
              <w:t>Ineffective governance committees; lack of external accountability; leadership prioritised reputation (Shamim, 2025).</w:t>
            </w:r>
          </w:p>
        </w:tc>
        <w:tc>
          <w:tcPr>
            <w:tcW w:w="2787" w:type="dxa"/>
            <w:tcBorders>
              <w:top w:val="nil"/>
              <w:left w:val="nil"/>
              <w:bottom w:val="single" w:sz="4" w:space="0" w:color="auto"/>
              <w:right w:val="single" w:sz="4" w:space="0" w:color="auto"/>
            </w:tcBorders>
            <w:vAlign w:val="center"/>
            <w:hideMark/>
          </w:tcPr>
          <w:p w14:paraId="7B6DD264" w14:textId="77777777" w:rsidR="00342F50" w:rsidRPr="00B1140E" w:rsidRDefault="00342F50" w:rsidP="0016288F">
            <w:pPr>
              <w:spacing w:after="0" w:line="240" w:lineRule="auto"/>
              <w:ind w:firstLineChars="100" w:firstLine="220"/>
              <w:rPr>
                <w:rFonts w:ascii="Arial" w:eastAsia="Times New Roman" w:hAnsi="Arial" w:cs="Arial"/>
                <w:color w:val="000000"/>
                <w:sz w:val="22"/>
                <w:szCs w:val="22"/>
                <w14:ligatures w14:val="none"/>
              </w:rPr>
            </w:pPr>
            <w:r w:rsidRPr="00B1140E">
              <w:rPr>
                <w:rFonts w:ascii="Arial" w:eastAsia="Times New Roman" w:hAnsi="Arial" w:cs="Arial"/>
                <w:color w:val="000000"/>
                <w:sz w:val="22"/>
                <w:szCs w:val="22"/>
                <w14:ligatures w14:val="none"/>
              </w:rPr>
              <w:t>Transparent, multidisciplinary governance meetings; public reporting of safety performance; external patient safety reviewers on committees.</w:t>
            </w:r>
          </w:p>
        </w:tc>
        <w:tc>
          <w:tcPr>
            <w:tcW w:w="2796" w:type="dxa"/>
            <w:tcBorders>
              <w:top w:val="nil"/>
              <w:left w:val="nil"/>
              <w:bottom w:val="single" w:sz="4" w:space="0" w:color="auto"/>
              <w:right w:val="single" w:sz="4" w:space="0" w:color="auto"/>
            </w:tcBorders>
            <w:vAlign w:val="center"/>
            <w:hideMark/>
          </w:tcPr>
          <w:p w14:paraId="3F2D4329" w14:textId="77777777" w:rsidR="00342F50" w:rsidRPr="00B1140E" w:rsidRDefault="00342F50" w:rsidP="0016288F">
            <w:pPr>
              <w:spacing w:after="0" w:line="240" w:lineRule="auto"/>
              <w:ind w:firstLineChars="100" w:firstLine="220"/>
              <w:rPr>
                <w:rFonts w:ascii="Arial" w:eastAsia="Times New Roman" w:hAnsi="Arial" w:cs="Arial"/>
                <w:color w:val="000000"/>
                <w:sz w:val="22"/>
                <w:szCs w:val="22"/>
                <w14:ligatures w14:val="none"/>
              </w:rPr>
            </w:pPr>
            <w:r w:rsidRPr="00B1140E">
              <w:rPr>
                <w:rFonts w:ascii="Arial" w:eastAsia="Times New Roman" w:hAnsi="Arial" w:cs="Arial"/>
                <w:color w:val="000000"/>
                <w:sz w:val="22"/>
                <w:szCs w:val="22"/>
                <w14:ligatures w14:val="none"/>
              </w:rPr>
              <w:t>Restructure governance committees with independent members; publish board papers on safety metrics; link leadership appraisals to safety outcomes.</w:t>
            </w:r>
          </w:p>
        </w:tc>
      </w:tr>
      <w:tr w:rsidR="00342F50" w:rsidRPr="00B1140E" w14:paraId="135C2A64" w14:textId="77777777" w:rsidTr="00342F50">
        <w:trPr>
          <w:trHeight w:val="1842"/>
        </w:trPr>
        <w:tc>
          <w:tcPr>
            <w:tcW w:w="1882" w:type="dxa"/>
            <w:tcBorders>
              <w:top w:val="nil"/>
              <w:left w:val="single" w:sz="4" w:space="0" w:color="auto"/>
              <w:bottom w:val="single" w:sz="4" w:space="0" w:color="auto"/>
              <w:right w:val="single" w:sz="4" w:space="0" w:color="auto"/>
            </w:tcBorders>
            <w:vAlign w:val="center"/>
            <w:hideMark/>
          </w:tcPr>
          <w:p w14:paraId="42907851" w14:textId="77777777" w:rsidR="00342F50" w:rsidRPr="00B1140E" w:rsidRDefault="00342F50" w:rsidP="0016288F">
            <w:pPr>
              <w:spacing w:after="0" w:line="240" w:lineRule="auto"/>
              <w:ind w:firstLineChars="100" w:firstLine="221"/>
              <w:rPr>
                <w:rFonts w:ascii="Arial" w:eastAsia="Times New Roman" w:hAnsi="Arial" w:cs="Arial"/>
                <w:b/>
                <w:bCs/>
                <w:color w:val="000000"/>
                <w:sz w:val="22"/>
                <w:szCs w:val="22"/>
                <w14:ligatures w14:val="none"/>
              </w:rPr>
            </w:pPr>
            <w:r w:rsidRPr="00B1140E">
              <w:rPr>
                <w:rFonts w:ascii="Arial" w:eastAsia="Times New Roman" w:hAnsi="Arial" w:cs="Arial"/>
                <w:b/>
                <w:bCs/>
                <w:color w:val="000000"/>
                <w:sz w:val="22"/>
                <w:szCs w:val="22"/>
                <w14:ligatures w14:val="none"/>
              </w:rPr>
              <w:t>Incident Response &amp; Learning</w:t>
            </w:r>
          </w:p>
        </w:tc>
        <w:tc>
          <w:tcPr>
            <w:tcW w:w="2774" w:type="dxa"/>
            <w:tcBorders>
              <w:top w:val="nil"/>
              <w:left w:val="nil"/>
              <w:bottom w:val="single" w:sz="4" w:space="0" w:color="auto"/>
              <w:right w:val="single" w:sz="4" w:space="0" w:color="auto"/>
            </w:tcBorders>
            <w:vAlign w:val="center"/>
            <w:hideMark/>
          </w:tcPr>
          <w:p w14:paraId="3B6496EA" w14:textId="77777777" w:rsidR="00342F50" w:rsidRPr="00B1140E" w:rsidRDefault="00342F50" w:rsidP="0016288F">
            <w:pPr>
              <w:spacing w:after="0" w:line="240" w:lineRule="auto"/>
              <w:ind w:firstLineChars="100" w:firstLine="220"/>
              <w:rPr>
                <w:rFonts w:ascii="Arial" w:eastAsia="Times New Roman" w:hAnsi="Arial" w:cs="Arial"/>
                <w:color w:val="000000"/>
                <w:sz w:val="22"/>
                <w:szCs w:val="22"/>
                <w14:ligatures w14:val="none"/>
              </w:rPr>
            </w:pPr>
            <w:r w:rsidRPr="00B1140E">
              <w:rPr>
                <w:rFonts w:ascii="Arial" w:eastAsia="Times New Roman" w:hAnsi="Arial" w:cs="Arial"/>
                <w:color w:val="000000"/>
                <w:sz w:val="22"/>
                <w:szCs w:val="22"/>
                <w14:ligatures w14:val="none"/>
              </w:rPr>
              <w:t>Reactive, blame-driven investigations; lack of systematic analysis and learning (Louch et al., 2023).</w:t>
            </w:r>
          </w:p>
        </w:tc>
        <w:tc>
          <w:tcPr>
            <w:tcW w:w="2787" w:type="dxa"/>
            <w:tcBorders>
              <w:top w:val="nil"/>
              <w:left w:val="nil"/>
              <w:bottom w:val="single" w:sz="4" w:space="0" w:color="auto"/>
              <w:right w:val="single" w:sz="4" w:space="0" w:color="auto"/>
            </w:tcBorders>
            <w:vAlign w:val="center"/>
            <w:hideMark/>
          </w:tcPr>
          <w:p w14:paraId="1CFE6088" w14:textId="77777777" w:rsidR="00342F50" w:rsidRPr="00B1140E" w:rsidRDefault="00342F50" w:rsidP="0016288F">
            <w:pPr>
              <w:spacing w:after="0" w:line="240" w:lineRule="auto"/>
              <w:ind w:firstLineChars="100" w:firstLine="220"/>
              <w:rPr>
                <w:rFonts w:ascii="Arial" w:eastAsia="Times New Roman" w:hAnsi="Arial" w:cs="Arial"/>
                <w:color w:val="000000"/>
                <w:sz w:val="22"/>
                <w:szCs w:val="22"/>
                <w14:ligatures w14:val="none"/>
              </w:rPr>
            </w:pPr>
            <w:r w:rsidRPr="00B1140E">
              <w:rPr>
                <w:rFonts w:ascii="Arial" w:eastAsia="Times New Roman" w:hAnsi="Arial" w:cs="Arial"/>
                <w:color w:val="000000"/>
                <w:sz w:val="22"/>
                <w:szCs w:val="22"/>
                <w14:ligatures w14:val="none"/>
              </w:rPr>
              <w:t>Adoption of NHS Patient Safety Incident Response Framework (PSIRF); all serious incidents investigated using systems-based analysis (NHS, 2020).</w:t>
            </w:r>
          </w:p>
        </w:tc>
        <w:tc>
          <w:tcPr>
            <w:tcW w:w="2796" w:type="dxa"/>
            <w:tcBorders>
              <w:top w:val="nil"/>
              <w:left w:val="nil"/>
              <w:bottom w:val="single" w:sz="4" w:space="0" w:color="auto"/>
              <w:right w:val="single" w:sz="4" w:space="0" w:color="auto"/>
            </w:tcBorders>
            <w:vAlign w:val="center"/>
            <w:hideMark/>
          </w:tcPr>
          <w:p w14:paraId="65CA0CDB" w14:textId="77777777" w:rsidR="00342F50" w:rsidRPr="00B1140E" w:rsidRDefault="00342F50" w:rsidP="0016288F">
            <w:pPr>
              <w:spacing w:after="0" w:line="240" w:lineRule="auto"/>
              <w:ind w:firstLineChars="100" w:firstLine="220"/>
              <w:rPr>
                <w:rFonts w:ascii="Arial" w:eastAsia="Times New Roman" w:hAnsi="Arial" w:cs="Arial"/>
                <w:color w:val="000000"/>
                <w:sz w:val="22"/>
                <w:szCs w:val="22"/>
                <w14:ligatures w14:val="none"/>
              </w:rPr>
            </w:pPr>
            <w:r w:rsidRPr="00B1140E">
              <w:rPr>
                <w:rFonts w:ascii="Arial" w:eastAsia="Times New Roman" w:hAnsi="Arial" w:cs="Arial"/>
                <w:color w:val="000000"/>
                <w:sz w:val="22"/>
                <w:szCs w:val="22"/>
                <w14:ligatures w14:val="none"/>
              </w:rPr>
              <w:t>Train investigators in PSIRF methodologies; implement a centralised incident learning database; conduct monthly "Learning From Events" forum</w:t>
            </w:r>
          </w:p>
        </w:tc>
      </w:tr>
    </w:tbl>
    <w:p w14:paraId="44B1DBB2" w14:textId="77777777" w:rsidR="00342F50" w:rsidRDefault="00342F50" w:rsidP="0016288F">
      <w:pPr>
        <w:spacing w:line="360" w:lineRule="auto"/>
        <w:rPr>
          <w:rFonts w:ascii="Arial" w:hAnsi="Arial" w:cs="Arial"/>
          <w:sz w:val="22"/>
          <w:szCs w:val="22"/>
        </w:rPr>
      </w:pPr>
    </w:p>
    <w:p w14:paraId="5CA44E84" w14:textId="77777777" w:rsidR="00B1140E" w:rsidRPr="00B1140E" w:rsidRDefault="00B1140E" w:rsidP="0016288F">
      <w:pPr>
        <w:spacing w:line="360" w:lineRule="auto"/>
        <w:rPr>
          <w:rFonts w:ascii="Arial" w:hAnsi="Arial" w:cs="Arial"/>
          <w:sz w:val="22"/>
          <w:szCs w:val="22"/>
        </w:rPr>
      </w:pPr>
    </w:p>
    <w:p w14:paraId="667F21D7" w14:textId="5B1D97FF" w:rsidR="000E7F66" w:rsidRPr="00B1140E" w:rsidRDefault="000E7F66" w:rsidP="0016288F">
      <w:pPr>
        <w:pStyle w:val="Heading1"/>
        <w:numPr>
          <w:ilvl w:val="0"/>
          <w:numId w:val="1"/>
        </w:numPr>
        <w:spacing w:line="360" w:lineRule="auto"/>
        <w:rPr>
          <w:rFonts w:asciiTheme="minorBidi" w:hAnsiTheme="minorBidi" w:cstheme="minorBidi"/>
          <w:sz w:val="22"/>
          <w:szCs w:val="22"/>
        </w:rPr>
      </w:pPr>
      <w:bookmarkStart w:id="10" w:name="_Toc213580477"/>
      <w:r w:rsidRPr="00B1140E">
        <w:rPr>
          <w:rFonts w:asciiTheme="minorBidi" w:hAnsiTheme="minorBidi" w:cstheme="minorBidi"/>
          <w:sz w:val="22"/>
          <w:szCs w:val="22"/>
        </w:rPr>
        <w:lastRenderedPageBreak/>
        <w:t>Conclusion</w:t>
      </w:r>
      <w:bookmarkEnd w:id="10"/>
    </w:p>
    <w:p w14:paraId="6FB6FEA6" w14:textId="0E20C791" w:rsidR="00ED03B4" w:rsidRPr="00B1140E" w:rsidRDefault="00F74787" w:rsidP="0016288F">
      <w:pPr>
        <w:spacing w:line="360" w:lineRule="auto"/>
        <w:rPr>
          <w:rFonts w:asciiTheme="minorBidi" w:hAnsiTheme="minorBidi"/>
          <w:sz w:val="22"/>
          <w:szCs w:val="22"/>
        </w:rPr>
      </w:pPr>
      <w:r w:rsidRPr="00B1140E">
        <w:rPr>
          <w:rFonts w:asciiTheme="minorBidi" w:hAnsiTheme="minorBidi"/>
          <w:sz w:val="22"/>
          <w:szCs w:val="22"/>
        </w:rPr>
        <w:t>The Countess of Chester Hospital, on the analysis of the incident, shows the complicated systemic, cultural, and procedural failures that resulted in the occurrence of one of the most massive patient safety catastrophes in the NHS. The Lucy Letby case indicated that the tragedy was not caused by personal misconduct, but rather a result of deficiencies in the governance model, poor leadership skills, and the culture of fear</w:t>
      </w:r>
      <w:r w:rsidR="00747251" w:rsidRPr="00B1140E">
        <w:rPr>
          <w:rFonts w:asciiTheme="minorBidi" w:hAnsiTheme="minorBidi"/>
          <w:sz w:val="22"/>
          <w:szCs w:val="22"/>
        </w:rPr>
        <w:t>. T</w:t>
      </w:r>
      <w:r w:rsidRPr="00B1140E">
        <w:rPr>
          <w:rFonts w:asciiTheme="minorBidi" w:hAnsiTheme="minorBidi"/>
          <w:sz w:val="22"/>
          <w:szCs w:val="22"/>
        </w:rPr>
        <w:t>he application of analytical methods, such as the Fishbone Diagram, the Model of Donabedian, and the 5 Whys, assisted in revealing the belief that ineffective structural underpinnings, such as understaffing and poor infrastructure, along with ineffective accountability, were the major causes of ineffective processes and catastrophic outcomes. These issues can be solved with the help of the developed recommendations based on a complex strategy</w:t>
      </w:r>
      <w:r w:rsidR="00950C74" w:rsidRPr="00B1140E">
        <w:rPr>
          <w:rFonts w:asciiTheme="minorBidi" w:hAnsiTheme="minorBidi"/>
          <w:sz w:val="22"/>
          <w:szCs w:val="22"/>
        </w:rPr>
        <w:t xml:space="preserve">. </w:t>
      </w:r>
      <w:r w:rsidRPr="00B1140E">
        <w:rPr>
          <w:rFonts w:asciiTheme="minorBidi" w:hAnsiTheme="minorBidi"/>
          <w:sz w:val="22"/>
          <w:szCs w:val="22"/>
        </w:rPr>
        <w:t xml:space="preserve">Practices of Lean, Six Sigma, and PDSA can be used to move fragmented and reactive practices into proactive and directed improvement cycles. </w:t>
      </w:r>
    </w:p>
    <w:p w14:paraId="50C2B048" w14:textId="5A541D5D" w:rsidR="000E7F66" w:rsidRPr="00B1140E" w:rsidRDefault="000E7F66" w:rsidP="00740D4B">
      <w:pPr>
        <w:spacing w:line="360" w:lineRule="auto"/>
        <w:ind w:firstLine="720"/>
        <w:jc w:val="both"/>
        <w:rPr>
          <w:rFonts w:asciiTheme="minorBidi" w:hAnsiTheme="minorBidi"/>
          <w:sz w:val="22"/>
          <w:szCs w:val="22"/>
        </w:rPr>
      </w:pPr>
    </w:p>
    <w:p w14:paraId="28BF15A3" w14:textId="77777777" w:rsidR="000E7F66" w:rsidRDefault="000E7F66" w:rsidP="002C3492">
      <w:pPr>
        <w:spacing w:line="360" w:lineRule="auto"/>
        <w:rPr>
          <w:rFonts w:asciiTheme="minorBidi" w:hAnsiTheme="minorBidi"/>
          <w:sz w:val="22"/>
          <w:szCs w:val="22"/>
        </w:rPr>
      </w:pPr>
    </w:p>
    <w:p w14:paraId="49129067" w14:textId="77777777" w:rsidR="00E216EF" w:rsidRDefault="00E216EF" w:rsidP="002C3492">
      <w:pPr>
        <w:spacing w:line="360" w:lineRule="auto"/>
        <w:rPr>
          <w:rFonts w:asciiTheme="minorBidi" w:hAnsiTheme="minorBidi"/>
          <w:sz w:val="22"/>
          <w:szCs w:val="22"/>
        </w:rPr>
      </w:pPr>
    </w:p>
    <w:p w14:paraId="24B6BE71" w14:textId="77777777" w:rsidR="00E216EF" w:rsidRDefault="00E216EF" w:rsidP="002C3492">
      <w:pPr>
        <w:spacing w:line="360" w:lineRule="auto"/>
        <w:rPr>
          <w:rFonts w:asciiTheme="minorBidi" w:hAnsiTheme="minorBidi"/>
          <w:sz w:val="22"/>
          <w:szCs w:val="22"/>
        </w:rPr>
      </w:pPr>
    </w:p>
    <w:p w14:paraId="5C7AF3D0" w14:textId="77777777" w:rsidR="00E216EF" w:rsidRDefault="00E216EF" w:rsidP="002C3492">
      <w:pPr>
        <w:spacing w:line="360" w:lineRule="auto"/>
        <w:rPr>
          <w:rFonts w:asciiTheme="minorBidi" w:hAnsiTheme="minorBidi"/>
          <w:sz w:val="22"/>
          <w:szCs w:val="22"/>
        </w:rPr>
      </w:pPr>
    </w:p>
    <w:p w14:paraId="101D34C9" w14:textId="77777777" w:rsidR="00E216EF" w:rsidRDefault="00E216EF" w:rsidP="002C3492">
      <w:pPr>
        <w:spacing w:line="360" w:lineRule="auto"/>
        <w:rPr>
          <w:rFonts w:asciiTheme="minorBidi" w:hAnsiTheme="minorBidi"/>
          <w:sz w:val="22"/>
          <w:szCs w:val="22"/>
        </w:rPr>
      </w:pPr>
    </w:p>
    <w:p w14:paraId="6E99C0AC" w14:textId="77777777" w:rsidR="00E216EF" w:rsidRDefault="00E216EF" w:rsidP="002C3492">
      <w:pPr>
        <w:spacing w:line="360" w:lineRule="auto"/>
        <w:rPr>
          <w:rFonts w:asciiTheme="minorBidi" w:hAnsiTheme="minorBidi"/>
          <w:sz w:val="22"/>
          <w:szCs w:val="22"/>
        </w:rPr>
      </w:pPr>
    </w:p>
    <w:p w14:paraId="56646A00" w14:textId="77777777" w:rsidR="00E216EF" w:rsidRDefault="00E216EF" w:rsidP="002C3492">
      <w:pPr>
        <w:spacing w:line="360" w:lineRule="auto"/>
        <w:rPr>
          <w:rFonts w:asciiTheme="minorBidi" w:hAnsiTheme="minorBidi"/>
          <w:sz w:val="22"/>
          <w:szCs w:val="22"/>
        </w:rPr>
      </w:pPr>
    </w:p>
    <w:p w14:paraId="43CE64C8" w14:textId="77777777" w:rsidR="00E216EF" w:rsidRDefault="00E216EF" w:rsidP="002C3492">
      <w:pPr>
        <w:spacing w:line="360" w:lineRule="auto"/>
        <w:rPr>
          <w:rFonts w:asciiTheme="minorBidi" w:hAnsiTheme="minorBidi"/>
          <w:sz w:val="22"/>
          <w:szCs w:val="22"/>
        </w:rPr>
      </w:pPr>
    </w:p>
    <w:p w14:paraId="080D76DF" w14:textId="77777777" w:rsidR="00E216EF" w:rsidRDefault="00E216EF" w:rsidP="002C3492">
      <w:pPr>
        <w:spacing w:line="360" w:lineRule="auto"/>
        <w:rPr>
          <w:rFonts w:asciiTheme="minorBidi" w:hAnsiTheme="minorBidi"/>
          <w:sz w:val="22"/>
          <w:szCs w:val="22"/>
        </w:rPr>
      </w:pPr>
    </w:p>
    <w:p w14:paraId="4B3571BC" w14:textId="77777777" w:rsidR="00E216EF" w:rsidRDefault="00E216EF" w:rsidP="002C3492">
      <w:pPr>
        <w:spacing w:line="360" w:lineRule="auto"/>
        <w:rPr>
          <w:rFonts w:asciiTheme="minorBidi" w:hAnsiTheme="minorBidi"/>
          <w:sz w:val="22"/>
          <w:szCs w:val="22"/>
        </w:rPr>
      </w:pPr>
    </w:p>
    <w:p w14:paraId="00729FFA" w14:textId="77777777" w:rsidR="00E216EF" w:rsidRDefault="00E216EF" w:rsidP="002C3492">
      <w:pPr>
        <w:spacing w:line="360" w:lineRule="auto"/>
        <w:rPr>
          <w:rFonts w:asciiTheme="minorBidi" w:hAnsiTheme="minorBidi"/>
          <w:sz w:val="22"/>
          <w:szCs w:val="22"/>
        </w:rPr>
      </w:pPr>
    </w:p>
    <w:p w14:paraId="6AD55553" w14:textId="77777777" w:rsidR="00E216EF" w:rsidRPr="00B1140E" w:rsidRDefault="00E216EF" w:rsidP="002C3492">
      <w:pPr>
        <w:spacing w:line="360" w:lineRule="auto"/>
        <w:rPr>
          <w:rFonts w:asciiTheme="minorBidi" w:hAnsiTheme="minorBidi"/>
          <w:sz w:val="22"/>
          <w:szCs w:val="22"/>
        </w:rPr>
      </w:pPr>
    </w:p>
    <w:p w14:paraId="76160D57" w14:textId="3C568AF4" w:rsidR="00DE6E25" w:rsidRPr="00B1140E" w:rsidRDefault="00F83FAD" w:rsidP="002C3492">
      <w:pPr>
        <w:pStyle w:val="Heading1"/>
        <w:spacing w:line="360" w:lineRule="auto"/>
        <w:rPr>
          <w:rFonts w:asciiTheme="minorBidi" w:hAnsiTheme="minorBidi" w:cstheme="minorBidi"/>
          <w:sz w:val="22"/>
          <w:szCs w:val="22"/>
        </w:rPr>
      </w:pPr>
      <w:bookmarkStart w:id="11" w:name="_Toc213580478"/>
      <w:r w:rsidRPr="00B1140E">
        <w:rPr>
          <w:rFonts w:asciiTheme="minorBidi" w:hAnsiTheme="minorBidi" w:cstheme="minorBidi"/>
          <w:sz w:val="22"/>
          <w:szCs w:val="22"/>
        </w:rPr>
        <w:lastRenderedPageBreak/>
        <w:t>References</w:t>
      </w:r>
      <w:bookmarkEnd w:id="11"/>
    </w:p>
    <w:p w14:paraId="789244DB" w14:textId="77777777" w:rsidR="004566CA" w:rsidRPr="00B1140E" w:rsidRDefault="004566CA" w:rsidP="00596FFC">
      <w:pPr>
        <w:spacing w:line="360" w:lineRule="auto"/>
        <w:rPr>
          <w:rFonts w:asciiTheme="minorBidi" w:hAnsiTheme="minorBidi"/>
          <w:sz w:val="22"/>
          <w:szCs w:val="22"/>
        </w:rPr>
      </w:pPr>
      <w:proofErr w:type="spellStart"/>
      <w:r w:rsidRPr="00B1140E">
        <w:rPr>
          <w:rFonts w:asciiTheme="minorBidi" w:hAnsiTheme="minorBidi"/>
          <w:sz w:val="22"/>
          <w:szCs w:val="22"/>
        </w:rPr>
        <w:t>Alblooshi</w:t>
      </w:r>
      <w:proofErr w:type="spellEnd"/>
      <w:r w:rsidRPr="00B1140E">
        <w:rPr>
          <w:rFonts w:asciiTheme="minorBidi" w:hAnsiTheme="minorBidi"/>
          <w:sz w:val="22"/>
          <w:szCs w:val="22"/>
        </w:rPr>
        <w:t xml:space="preserve">, M., Shamsuzzaman, M., Khoo, M.B.C., Rahim, A. and </w:t>
      </w:r>
      <w:proofErr w:type="spellStart"/>
      <w:r w:rsidRPr="00B1140E">
        <w:rPr>
          <w:rFonts w:asciiTheme="minorBidi" w:hAnsiTheme="minorBidi"/>
          <w:sz w:val="22"/>
          <w:szCs w:val="22"/>
        </w:rPr>
        <w:t>Haridy</w:t>
      </w:r>
      <w:proofErr w:type="spellEnd"/>
      <w:r w:rsidRPr="00B1140E">
        <w:rPr>
          <w:rFonts w:asciiTheme="minorBidi" w:hAnsiTheme="minorBidi"/>
          <w:sz w:val="22"/>
          <w:szCs w:val="22"/>
        </w:rPr>
        <w:t>, S. (2021) ‘Requirements, challenges and impacts of Lean Six Sigma applications–a narrative synthesis of qualitative research’, </w:t>
      </w:r>
      <w:r w:rsidRPr="00B1140E">
        <w:rPr>
          <w:rFonts w:asciiTheme="minorBidi" w:hAnsiTheme="minorBidi"/>
          <w:i/>
          <w:iCs/>
          <w:sz w:val="22"/>
          <w:szCs w:val="22"/>
        </w:rPr>
        <w:t>International Journal of Lean Six Sigma</w:t>
      </w:r>
      <w:r w:rsidRPr="00B1140E">
        <w:rPr>
          <w:rFonts w:asciiTheme="minorBidi" w:hAnsiTheme="minorBidi"/>
          <w:sz w:val="22"/>
          <w:szCs w:val="22"/>
        </w:rPr>
        <w:t>, 12(2), pp.318-367.</w:t>
      </w:r>
    </w:p>
    <w:p w14:paraId="1E6876A1" w14:textId="77777777" w:rsidR="004566CA" w:rsidRPr="00B1140E" w:rsidRDefault="004566CA" w:rsidP="00596FFC">
      <w:pPr>
        <w:spacing w:line="360" w:lineRule="auto"/>
        <w:rPr>
          <w:rFonts w:asciiTheme="minorBidi" w:hAnsiTheme="minorBidi"/>
          <w:sz w:val="22"/>
          <w:szCs w:val="22"/>
        </w:rPr>
      </w:pPr>
      <w:r w:rsidRPr="00B1140E">
        <w:rPr>
          <w:rFonts w:asciiTheme="minorBidi" w:hAnsiTheme="minorBidi"/>
          <w:sz w:val="22"/>
          <w:szCs w:val="22"/>
        </w:rPr>
        <w:t xml:space="preserve">Barr, E. and Brannan, G.D. (2024) ‘Quality improvement methods (lean, PDSA, Six Sigma).  </w:t>
      </w:r>
      <w:proofErr w:type="spellStart"/>
      <w:r w:rsidRPr="00B1140E">
        <w:rPr>
          <w:rFonts w:asciiTheme="minorBidi" w:hAnsiTheme="minorBidi"/>
          <w:sz w:val="22"/>
          <w:szCs w:val="22"/>
        </w:rPr>
        <w:t>StatPearls</w:t>
      </w:r>
      <w:proofErr w:type="spellEnd"/>
      <w:r w:rsidRPr="00B1140E">
        <w:rPr>
          <w:rFonts w:asciiTheme="minorBidi" w:hAnsiTheme="minorBidi"/>
          <w:sz w:val="22"/>
          <w:szCs w:val="22"/>
        </w:rPr>
        <w:t xml:space="preserve"> Publishing’.</w:t>
      </w:r>
    </w:p>
    <w:p w14:paraId="289BB5B6" w14:textId="77777777" w:rsidR="004566CA" w:rsidRPr="00B1140E" w:rsidRDefault="004566CA" w:rsidP="00596FFC">
      <w:pPr>
        <w:spacing w:line="360" w:lineRule="auto"/>
        <w:rPr>
          <w:rFonts w:asciiTheme="minorBidi" w:hAnsiTheme="minorBidi"/>
          <w:sz w:val="22"/>
          <w:szCs w:val="22"/>
        </w:rPr>
      </w:pPr>
      <w:r w:rsidRPr="00B1140E">
        <w:rPr>
          <w:rFonts w:asciiTheme="minorBidi" w:hAnsiTheme="minorBidi"/>
          <w:sz w:val="22"/>
          <w:szCs w:val="22"/>
        </w:rPr>
        <w:t xml:space="preserve">Basiru, J.O., Ejiofor, C.L., </w:t>
      </w:r>
      <w:proofErr w:type="spellStart"/>
      <w:r w:rsidRPr="00B1140E">
        <w:rPr>
          <w:rFonts w:asciiTheme="minorBidi" w:hAnsiTheme="minorBidi"/>
          <w:sz w:val="22"/>
          <w:szCs w:val="22"/>
        </w:rPr>
        <w:t>Onukwulu</w:t>
      </w:r>
      <w:proofErr w:type="spellEnd"/>
      <w:r w:rsidRPr="00B1140E">
        <w:rPr>
          <w:rFonts w:asciiTheme="minorBidi" w:hAnsiTheme="minorBidi"/>
          <w:sz w:val="22"/>
          <w:szCs w:val="22"/>
        </w:rPr>
        <w:t>, E.C. and Attah, R.U. (2023) ‘Adopting lean management principles in procurement: A conceptual model for improving cost-efficiency and process flow’, </w:t>
      </w:r>
      <w:r w:rsidRPr="00B1140E">
        <w:rPr>
          <w:rFonts w:asciiTheme="minorBidi" w:hAnsiTheme="minorBidi"/>
          <w:i/>
          <w:iCs/>
          <w:sz w:val="22"/>
          <w:szCs w:val="22"/>
        </w:rPr>
        <w:t>IRE Journals,</w:t>
      </w:r>
      <w:r w:rsidRPr="00B1140E">
        <w:rPr>
          <w:rFonts w:asciiTheme="minorBidi" w:hAnsiTheme="minorBidi"/>
          <w:sz w:val="22"/>
          <w:szCs w:val="22"/>
        </w:rPr>
        <w:t> 6(12), pp.1503-1522.</w:t>
      </w:r>
    </w:p>
    <w:p w14:paraId="7896DBEF" w14:textId="23685F3E" w:rsidR="004566CA" w:rsidRPr="00B1140E" w:rsidRDefault="004566CA" w:rsidP="00596FFC">
      <w:pPr>
        <w:spacing w:line="360" w:lineRule="auto"/>
        <w:rPr>
          <w:rFonts w:asciiTheme="minorBidi" w:hAnsiTheme="minorBidi"/>
          <w:sz w:val="22"/>
          <w:szCs w:val="22"/>
        </w:rPr>
      </w:pPr>
      <w:r w:rsidRPr="00B1140E">
        <w:rPr>
          <w:rFonts w:asciiTheme="minorBidi" w:hAnsiTheme="minorBidi"/>
          <w:sz w:val="22"/>
          <w:szCs w:val="22"/>
        </w:rPr>
        <w:t xml:space="preserve">BBC (2017) Staffing ‘inadequate’ at Chester baby death hospital. </w:t>
      </w:r>
      <w:r w:rsidRPr="00B1140E">
        <w:rPr>
          <w:rFonts w:asciiTheme="minorBidi" w:hAnsiTheme="minorBidi"/>
          <w:i/>
          <w:iCs/>
          <w:sz w:val="22"/>
          <w:szCs w:val="22"/>
        </w:rPr>
        <w:t>BBC News</w:t>
      </w:r>
      <w:r w:rsidRPr="00B1140E">
        <w:rPr>
          <w:rFonts w:asciiTheme="minorBidi" w:hAnsiTheme="minorBidi"/>
          <w:sz w:val="22"/>
          <w:szCs w:val="22"/>
        </w:rPr>
        <w:t xml:space="preserve">.  8 Feb. Available at: </w:t>
      </w:r>
      <w:hyperlink r:id="rId11" w:history="1">
        <w:r w:rsidRPr="00B1140E">
          <w:rPr>
            <w:rStyle w:val="Hyperlink"/>
            <w:rFonts w:asciiTheme="minorBidi" w:hAnsiTheme="minorBidi"/>
            <w:sz w:val="22"/>
            <w:szCs w:val="22"/>
          </w:rPr>
          <w:t>https://www.bbc.com/news/uk-england-merseyside-38901317</w:t>
        </w:r>
      </w:hyperlink>
      <w:r w:rsidRPr="00B1140E">
        <w:rPr>
          <w:rFonts w:asciiTheme="minorBidi" w:hAnsiTheme="minorBidi"/>
          <w:sz w:val="22"/>
          <w:szCs w:val="22"/>
        </w:rPr>
        <w:t xml:space="preserve">. </w:t>
      </w:r>
    </w:p>
    <w:p w14:paraId="4E805157" w14:textId="77777777" w:rsidR="004566CA" w:rsidRPr="00B1140E" w:rsidRDefault="004566CA" w:rsidP="00596FFC">
      <w:pPr>
        <w:spacing w:line="360" w:lineRule="auto"/>
        <w:rPr>
          <w:rFonts w:asciiTheme="minorBidi" w:hAnsiTheme="minorBidi"/>
          <w:sz w:val="22"/>
          <w:szCs w:val="22"/>
        </w:rPr>
      </w:pPr>
      <w:r w:rsidRPr="00B1140E">
        <w:rPr>
          <w:rFonts w:asciiTheme="minorBidi" w:hAnsiTheme="minorBidi"/>
          <w:sz w:val="22"/>
          <w:szCs w:val="22"/>
        </w:rPr>
        <w:t>Beaulieu, S., Frati, L., Miconi, T., Lehman, J., Stanley, K.O., Clune, J. and Cheney, N. (2020) ‘Learning to continually learn’, </w:t>
      </w:r>
      <w:proofErr w:type="spellStart"/>
      <w:r w:rsidRPr="00B1140E">
        <w:rPr>
          <w:rFonts w:asciiTheme="minorBidi" w:hAnsiTheme="minorBidi"/>
          <w:i/>
          <w:iCs/>
          <w:sz w:val="22"/>
          <w:szCs w:val="22"/>
        </w:rPr>
        <w:t>arXiv</w:t>
      </w:r>
      <w:proofErr w:type="spellEnd"/>
      <w:r w:rsidRPr="00B1140E">
        <w:rPr>
          <w:rFonts w:asciiTheme="minorBidi" w:hAnsiTheme="minorBidi"/>
          <w:i/>
          <w:iCs/>
          <w:sz w:val="22"/>
          <w:szCs w:val="22"/>
        </w:rPr>
        <w:t xml:space="preserve"> preprint arXiv:2002.09571</w:t>
      </w:r>
      <w:r w:rsidRPr="00B1140E">
        <w:rPr>
          <w:rFonts w:asciiTheme="minorBidi" w:hAnsiTheme="minorBidi"/>
          <w:sz w:val="22"/>
          <w:szCs w:val="22"/>
        </w:rPr>
        <w:t>.</w:t>
      </w:r>
    </w:p>
    <w:p w14:paraId="2BBD57A4" w14:textId="77777777" w:rsidR="004566CA" w:rsidRPr="00B1140E" w:rsidRDefault="004566CA" w:rsidP="00596FFC">
      <w:pPr>
        <w:spacing w:line="360" w:lineRule="auto"/>
        <w:rPr>
          <w:rFonts w:asciiTheme="minorBidi" w:hAnsiTheme="minorBidi"/>
          <w:sz w:val="22"/>
          <w:szCs w:val="22"/>
        </w:rPr>
      </w:pPr>
      <w:r w:rsidRPr="00B1140E">
        <w:rPr>
          <w:rFonts w:asciiTheme="minorBidi" w:hAnsiTheme="minorBidi"/>
          <w:sz w:val="22"/>
          <w:szCs w:val="22"/>
        </w:rPr>
        <w:t>Carvalho, R., Lobo, M., Oliveira, M., Oliveira, A.R., Lopes, F., Souza, J., Ramalho, A., Viana, J., Alonso, V., Caballero, I. and Santos, J.V. (2021) ‘Analysis of root causes of problems affecting the quality of hospital administrative data: A systematic review and Ishikawa diagram’, </w:t>
      </w:r>
      <w:r w:rsidRPr="00B1140E">
        <w:rPr>
          <w:rFonts w:asciiTheme="minorBidi" w:hAnsiTheme="minorBidi"/>
          <w:i/>
          <w:iCs/>
          <w:sz w:val="22"/>
          <w:szCs w:val="22"/>
        </w:rPr>
        <w:t>International journal of medical informatics</w:t>
      </w:r>
      <w:r w:rsidRPr="00B1140E">
        <w:rPr>
          <w:rFonts w:asciiTheme="minorBidi" w:hAnsiTheme="minorBidi"/>
          <w:sz w:val="22"/>
          <w:szCs w:val="22"/>
        </w:rPr>
        <w:t>, 156, p.104584.</w:t>
      </w:r>
    </w:p>
    <w:p w14:paraId="19D7EAAC" w14:textId="77777777" w:rsidR="004566CA" w:rsidRPr="00B1140E" w:rsidRDefault="004566CA" w:rsidP="00596FFC">
      <w:pPr>
        <w:spacing w:line="360" w:lineRule="auto"/>
        <w:rPr>
          <w:rFonts w:asciiTheme="minorBidi" w:hAnsiTheme="minorBidi"/>
          <w:sz w:val="22"/>
          <w:szCs w:val="22"/>
        </w:rPr>
      </w:pPr>
      <w:proofErr w:type="spellStart"/>
      <w:r w:rsidRPr="00B1140E">
        <w:rPr>
          <w:rFonts w:asciiTheme="minorBidi" w:hAnsiTheme="minorBidi"/>
          <w:sz w:val="22"/>
          <w:szCs w:val="22"/>
        </w:rPr>
        <w:t>Devasahay</w:t>
      </w:r>
      <w:proofErr w:type="spellEnd"/>
      <w:r w:rsidRPr="00B1140E">
        <w:rPr>
          <w:rFonts w:asciiTheme="minorBidi" w:hAnsiTheme="minorBidi"/>
          <w:sz w:val="22"/>
          <w:szCs w:val="22"/>
        </w:rPr>
        <w:t>, S.R., DeBrun, A., Galligan, M. and McAuliffe, E. (2021) ‘Key performance indicators that are used to establish concurrent validity while measuring team performance in hospital settings–A systematic review’, </w:t>
      </w:r>
      <w:r w:rsidRPr="00B1140E">
        <w:rPr>
          <w:rFonts w:asciiTheme="minorBidi" w:hAnsiTheme="minorBidi"/>
          <w:i/>
          <w:iCs/>
          <w:sz w:val="22"/>
          <w:szCs w:val="22"/>
        </w:rPr>
        <w:t>Computer Methods and Programs in Biomedicine Update</w:t>
      </w:r>
      <w:r w:rsidRPr="00B1140E">
        <w:rPr>
          <w:rFonts w:asciiTheme="minorBidi" w:hAnsiTheme="minorBidi"/>
          <w:sz w:val="22"/>
          <w:szCs w:val="22"/>
        </w:rPr>
        <w:t>, </w:t>
      </w:r>
      <w:r w:rsidRPr="00B1140E">
        <w:rPr>
          <w:rFonts w:asciiTheme="minorBidi" w:hAnsiTheme="minorBidi"/>
          <w:i/>
          <w:iCs/>
          <w:sz w:val="22"/>
          <w:szCs w:val="22"/>
        </w:rPr>
        <w:t>1</w:t>
      </w:r>
      <w:r w:rsidRPr="00B1140E">
        <w:rPr>
          <w:rFonts w:asciiTheme="minorBidi" w:hAnsiTheme="minorBidi"/>
          <w:sz w:val="22"/>
          <w:szCs w:val="22"/>
        </w:rPr>
        <w:t>, p.100040.</w:t>
      </w:r>
    </w:p>
    <w:p w14:paraId="0B5295E4" w14:textId="77777777" w:rsidR="004566CA" w:rsidRPr="00B1140E" w:rsidRDefault="004566CA" w:rsidP="00596FFC">
      <w:pPr>
        <w:spacing w:line="360" w:lineRule="auto"/>
        <w:rPr>
          <w:rFonts w:asciiTheme="minorBidi" w:hAnsiTheme="minorBidi"/>
          <w:sz w:val="22"/>
          <w:szCs w:val="22"/>
        </w:rPr>
      </w:pPr>
      <w:r w:rsidRPr="00B1140E">
        <w:rPr>
          <w:rFonts w:asciiTheme="minorBidi" w:hAnsiTheme="minorBidi"/>
          <w:sz w:val="22"/>
          <w:szCs w:val="22"/>
        </w:rPr>
        <w:t xml:space="preserve">Devereux, E. (2025). </w:t>
      </w:r>
      <w:r w:rsidRPr="00B1140E">
        <w:rPr>
          <w:rFonts w:asciiTheme="minorBidi" w:hAnsiTheme="minorBidi"/>
          <w:i/>
          <w:iCs/>
          <w:sz w:val="22"/>
          <w:szCs w:val="22"/>
        </w:rPr>
        <w:t>Former nurse speaks out about failings on Lucy Letby’s unit | Nursing Times</w:t>
      </w:r>
      <w:r w:rsidRPr="00B1140E">
        <w:rPr>
          <w:rFonts w:asciiTheme="minorBidi" w:hAnsiTheme="minorBidi"/>
          <w:sz w:val="22"/>
          <w:szCs w:val="22"/>
        </w:rPr>
        <w:t xml:space="preserve">.   Available at: </w:t>
      </w:r>
      <w:hyperlink r:id="rId12" w:history="1">
        <w:r w:rsidRPr="00B1140E">
          <w:rPr>
            <w:rStyle w:val="Hyperlink"/>
            <w:rFonts w:asciiTheme="minorBidi" w:hAnsiTheme="minorBidi"/>
            <w:sz w:val="22"/>
            <w:szCs w:val="22"/>
          </w:rPr>
          <w:t>https://www.nursingtimes.net/midwifery-and-neonatal/former-nurse-speaks-out-about-failings-on-lucy-letbys-unit-12-06-2025/</w:t>
        </w:r>
      </w:hyperlink>
      <w:r w:rsidRPr="00B1140E">
        <w:rPr>
          <w:rFonts w:asciiTheme="minorBidi" w:hAnsiTheme="minorBidi"/>
          <w:sz w:val="22"/>
          <w:szCs w:val="22"/>
        </w:rPr>
        <w:t xml:space="preserve">. </w:t>
      </w:r>
    </w:p>
    <w:p w14:paraId="7A4CF14A" w14:textId="77777777" w:rsidR="004566CA" w:rsidRPr="00B1140E" w:rsidRDefault="004566CA" w:rsidP="00596FFC">
      <w:pPr>
        <w:spacing w:line="360" w:lineRule="auto"/>
        <w:rPr>
          <w:rFonts w:asciiTheme="minorBidi" w:hAnsiTheme="minorBidi"/>
          <w:sz w:val="22"/>
          <w:szCs w:val="22"/>
        </w:rPr>
      </w:pPr>
      <w:r w:rsidRPr="00B1140E">
        <w:rPr>
          <w:rFonts w:asciiTheme="minorBidi" w:hAnsiTheme="minorBidi"/>
          <w:sz w:val="22"/>
          <w:szCs w:val="22"/>
        </w:rPr>
        <w:t xml:space="preserve">Donabedian, A. (1988) ‘The quality of care: how can it be assessed?’, </w:t>
      </w:r>
      <w:r w:rsidRPr="00B1140E">
        <w:rPr>
          <w:rFonts w:asciiTheme="minorBidi" w:hAnsiTheme="minorBidi"/>
          <w:i/>
          <w:iCs/>
          <w:sz w:val="22"/>
          <w:szCs w:val="22"/>
        </w:rPr>
        <w:t>Jama</w:t>
      </w:r>
      <w:r w:rsidRPr="00B1140E">
        <w:rPr>
          <w:rFonts w:asciiTheme="minorBidi" w:hAnsiTheme="minorBidi"/>
          <w:sz w:val="22"/>
          <w:szCs w:val="22"/>
        </w:rPr>
        <w:t>, 260(12), pp.1743-1748.</w:t>
      </w:r>
    </w:p>
    <w:p w14:paraId="74D19D30" w14:textId="77777777" w:rsidR="004566CA" w:rsidRPr="00B1140E" w:rsidRDefault="004566CA" w:rsidP="00596FFC">
      <w:pPr>
        <w:spacing w:line="360" w:lineRule="auto"/>
        <w:rPr>
          <w:rFonts w:asciiTheme="minorBidi" w:hAnsiTheme="minorBidi"/>
          <w:sz w:val="22"/>
          <w:szCs w:val="22"/>
        </w:rPr>
      </w:pPr>
      <w:r w:rsidRPr="00B1140E">
        <w:rPr>
          <w:rFonts w:asciiTheme="minorBidi" w:hAnsiTheme="minorBidi"/>
          <w:sz w:val="22"/>
          <w:szCs w:val="22"/>
        </w:rPr>
        <w:t xml:space="preserve">Dougherty, K., Kirby, R.P., Claud, K., </w:t>
      </w:r>
      <w:proofErr w:type="spellStart"/>
      <w:r w:rsidRPr="00B1140E">
        <w:rPr>
          <w:rFonts w:asciiTheme="minorBidi" w:hAnsiTheme="minorBidi"/>
          <w:sz w:val="22"/>
          <w:szCs w:val="22"/>
        </w:rPr>
        <w:t>Palamountain</w:t>
      </w:r>
      <w:proofErr w:type="spellEnd"/>
      <w:r w:rsidRPr="00B1140E">
        <w:rPr>
          <w:rFonts w:asciiTheme="minorBidi" w:hAnsiTheme="minorBidi"/>
          <w:sz w:val="22"/>
          <w:szCs w:val="22"/>
        </w:rPr>
        <w:t xml:space="preserve">, K.M., Asma, E., </w:t>
      </w:r>
      <w:proofErr w:type="spellStart"/>
      <w:r w:rsidRPr="00B1140E">
        <w:rPr>
          <w:rFonts w:asciiTheme="minorBidi" w:hAnsiTheme="minorBidi"/>
          <w:sz w:val="22"/>
          <w:szCs w:val="22"/>
        </w:rPr>
        <w:t>Alooh</w:t>
      </w:r>
      <w:proofErr w:type="spellEnd"/>
      <w:r w:rsidRPr="00B1140E">
        <w:rPr>
          <w:rFonts w:asciiTheme="minorBidi" w:hAnsiTheme="minorBidi"/>
          <w:sz w:val="22"/>
          <w:szCs w:val="22"/>
        </w:rPr>
        <w:t xml:space="preserve">, M., Kumara, D., Gate, V., Khalid, A., Banda, G. and Peter, H.D. (2025) ‘From warehouse to ward: applying implementation research methods to the device identification, qualification, distribution, and </w:t>
      </w:r>
      <w:r w:rsidRPr="00B1140E">
        <w:rPr>
          <w:rFonts w:asciiTheme="minorBidi" w:hAnsiTheme="minorBidi"/>
          <w:sz w:val="22"/>
          <w:szCs w:val="22"/>
        </w:rPr>
        <w:lastRenderedPageBreak/>
        <w:t>management process within the Newborn Essential Solutions and Technologies (NEST360) alliance’, </w:t>
      </w:r>
      <w:r w:rsidRPr="00B1140E">
        <w:rPr>
          <w:rFonts w:asciiTheme="minorBidi" w:hAnsiTheme="minorBidi"/>
          <w:i/>
          <w:iCs/>
          <w:sz w:val="22"/>
          <w:szCs w:val="22"/>
        </w:rPr>
        <w:t>BMC Global and Public Health</w:t>
      </w:r>
      <w:r w:rsidRPr="00B1140E">
        <w:rPr>
          <w:rFonts w:asciiTheme="minorBidi" w:hAnsiTheme="minorBidi"/>
          <w:sz w:val="22"/>
          <w:szCs w:val="22"/>
        </w:rPr>
        <w:t>, </w:t>
      </w:r>
      <w:r w:rsidRPr="00B1140E">
        <w:rPr>
          <w:rFonts w:asciiTheme="minorBidi" w:hAnsiTheme="minorBidi"/>
          <w:i/>
          <w:iCs/>
          <w:sz w:val="22"/>
          <w:szCs w:val="22"/>
        </w:rPr>
        <w:t>3</w:t>
      </w:r>
      <w:r w:rsidRPr="00B1140E">
        <w:rPr>
          <w:rFonts w:asciiTheme="minorBidi" w:hAnsiTheme="minorBidi"/>
          <w:sz w:val="22"/>
          <w:szCs w:val="22"/>
        </w:rPr>
        <w:t>(1), p.67.</w:t>
      </w:r>
    </w:p>
    <w:p w14:paraId="28883DA4" w14:textId="77777777" w:rsidR="004566CA" w:rsidRPr="00B1140E" w:rsidRDefault="004566CA" w:rsidP="00596FFC">
      <w:pPr>
        <w:spacing w:line="360" w:lineRule="auto"/>
        <w:rPr>
          <w:rFonts w:asciiTheme="minorBidi" w:hAnsiTheme="minorBidi"/>
          <w:sz w:val="22"/>
          <w:szCs w:val="22"/>
        </w:rPr>
      </w:pPr>
      <w:r w:rsidRPr="00B1140E">
        <w:rPr>
          <w:rFonts w:asciiTheme="minorBidi" w:hAnsiTheme="minorBidi"/>
          <w:sz w:val="22"/>
          <w:szCs w:val="22"/>
        </w:rPr>
        <w:t xml:space="preserve">Forrester, J.A., </w:t>
      </w:r>
      <w:proofErr w:type="spellStart"/>
      <w:r w:rsidRPr="00B1140E">
        <w:rPr>
          <w:rFonts w:asciiTheme="minorBidi" w:hAnsiTheme="minorBidi"/>
          <w:sz w:val="22"/>
          <w:szCs w:val="22"/>
        </w:rPr>
        <w:t>Koritsanszky</w:t>
      </w:r>
      <w:proofErr w:type="spellEnd"/>
      <w:r w:rsidRPr="00B1140E">
        <w:rPr>
          <w:rFonts w:asciiTheme="minorBidi" w:hAnsiTheme="minorBidi"/>
          <w:sz w:val="22"/>
          <w:szCs w:val="22"/>
        </w:rPr>
        <w:t xml:space="preserve">, L.A., Amenu, D., Haynes, A.B., Berry, W.R., Alemu, S., </w:t>
      </w:r>
      <w:proofErr w:type="spellStart"/>
      <w:r w:rsidRPr="00B1140E">
        <w:rPr>
          <w:rFonts w:asciiTheme="minorBidi" w:hAnsiTheme="minorBidi"/>
          <w:sz w:val="22"/>
          <w:szCs w:val="22"/>
        </w:rPr>
        <w:t>Jiru</w:t>
      </w:r>
      <w:proofErr w:type="spellEnd"/>
      <w:r w:rsidRPr="00B1140E">
        <w:rPr>
          <w:rFonts w:asciiTheme="minorBidi" w:hAnsiTheme="minorBidi"/>
          <w:sz w:val="22"/>
          <w:szCs w:val="22"/>
        </w:rPr>
        <w:t>, F. and Weiser, T.G. (2018) ‘Developing process maps as a tool for a surgical infection prevention quality improvement initiative in resource-constrained settings’, </w:t>
      </w:r>
      <w:r w:rsidRPr="00B1140E">
        <w:rPr>
          <w:rFonts w:asciiTheme="minorBidi" w:hAnsiTheme="minorBidi"/>
          <w:i/>
          <w:iCs/>
          <w:sz w:val="22"/>
          <w:szCs w:val="22"/>
        </w:rPr>
        <w:t>Journal of the American College of Surgeons</w:t>
      </w:r>
      <w:r w:rsidRPr="00B1140E">
        <w:rPr>
          <w:rFonts w:asciiTheme="minorBidi" w:hAnsiTheme="minorBidi"/>
          <w:sz w:val="22"/>
          <w:szCs w:val="22"/>
        </w:rPr>
        <w:t>, 226(6), pp.1103-1116.</w:t>
      </w:r>
    </w:p>
    <w:p w14:paraId="0DB17228" w14:textId="77777777" w:rsidR="004566CA" w:rsidRPr="00B1140E" w:rsidRDefault="004566CA" w:rsidP="00596FFC">
      <w:pPr>
        <w:spacing w:line="360" w:lineRule="auto"/>
        <w:rPr>
          <w:rFonts w:asciiTheme="minorBidi" w:hAnsiTheme="minorBidi"/>
          <w:sz w:val="22"/>
          <w:szCs w:val="22"/>
        </w:rPr>
      </w:pPr>
      <w:proofErr w:type="spellStart"/>
      <w:r w:rsidRPr="00B1140E">
        <w:rPr>
          <w:rFonts w:asciiTheme="minorBidi" w:hAnsiTheme="minorBidi"/>
          <w:sz w:val="22"/>
          <w:szCs w:val="22"/>
        </w:rPr>
        <w:t>Gangidi</w:t>
      </w:r>
      <w:proofErr w:type="spellEnd"/>
      <w:r w:rsidRPr="00B1140E">
        <w:rPr>
          <w:rFonts w:asciiTheme="minorBidi" w:hAnsiTheme="minorBidi"/>
          <w:sz w:val="22"/>
          <w:szCs w:val="22"/>
        </w:rPr>
        <w:t>, P. (2019) ‘A systematic approach to root cause analysis using 3× 5 why’s technique’, </w:t>
      </w:r>
      <w:r w:rsidRPr="00B1140E">
        <w:rPr>
          <w:rFonts w:asciiTheme="minorBidi" w:hAnsiTheme="minorBidi"/>
          <w:i/>
          <w:iCs/>
          <w:sz w:val="22"/>
          <w:szCs w:val="22"/>
        </w:rPr>
        <w:t>International Journal of Lean Six Sigma</w:t>
      </w:r>
      <w:r w:rsidRPr="00B1140E">
        <w:rPr>
          <w:rFonts w:asciiTheme="minorBidi" w:hAnsiTheme="minorBidi"/>
          <w:sz w:val="22"/>
          <w:szCs w:val="22"/>
        </w:rPr>
        <w:t>, </w:t>
      </w:r>
      <w:r w:rsidRPr="00B1140E">
        <w:rPr>
          <w:rFonts w:asciiTheme="minorBidi" w:hAnsiTheme="minorBidi"/>
          <w:i/>
          <w:iCs/>
          <w:sz w:val="22"/>
          <w:szCs w:val="22"/>
        </w:rPr>
        <w:t>10</w:t>
      </w:r>
      <w:r w:rsidRPr="00B1140E">
        <w:rPr>
          <w:rFonts w:asciiTheme="minorBidi" w:hAnsiTheme="minorBidi"/>
          <w:sz w:val="22"/>
          <w:szCs w:val="22"/>
        </w:rPr>
        <w:t>(1), pp.295-310.</w:t>
      </w:r>
    </w:p>
    <w:p w14:paraId="6B751722" w14:textId="77777777" w:rsidR="004566CA" w:rsidRPr="00B1140E" w:rsidRDefault="004566CA" w:rsidP="00596FFC">
      <w:pPr>
        <w:spacing w:line="360" w:lineRule="auto"/>
        <w:rPr>
          <w:rFonts w:asciiTheme="minorBidi" w:hAnsiTheme="minorBidi"/>
          <w:sz w:val="22"/>
          <w:szCs w:val="22"/>
        </w:rPr>
      </w:pPr>
      <w:r w:rsidRPr="00B1140E">
        <w:rPr>
          <w:rFonts w:asciiTheme="minorBidi" w:hAnsiTheme="minorBidi"/>
          <w:sz w:val="22"/>
          <w:szCs w:val="22"/>
        </w:rPr>
        <w:t xml:space="preserve">Halliday, J. (2025) </w:t>
      </w:r>
      <w:r w:rsidRPr="00B1140E">
        <w:rPr>
          <w:rFonts w:asciiTheme="minorBidi" w:hAnsiTheme="minorBidi"/>
          <w:i/>
          <w:iCs/>
          <w:sz w:val="22"/>
          <w:szCs w:val="22"/>
        </w:rPr>
        <w:t>Emergency care at Lucy Letby hospital falls short of legal standards, CQC finds</w:t>
      </w:r>
      <w:r w:rsidRPr="00B1140E">
        <w:rPr>
          <w:rFonts w:asciiTheme="minorBidi" w:hAnsiTheme="minorBidi"/>
          <w:sz w:val="22"/>
          <w:szCs w:val="22"/>
        </w:rPr>
        <w:t xml:space="preserve">. The Guardian. Available at: </w:t>
      </w:r>
      <w:hyperlink r:id="rId13" w:history="1">
        <w:r w:rsidRPr="00B1140E">
          <w:rPr>
            <w:rStyle w:val="Hyperlink"/>
            <w:rFonts w:asciiTheme="minorBidi" w:hAnsiTheme="minorBidi"/>
            <w:sz w:val="22"/>
            <w:szCs w:val="22"/>
          </w:rPr>
          <w:t>https://www.theguardian.com/uk-news/2025/aug/08/emergency-care-lucy-letby-countess-chester-hospital-falling-short-legal-standards</w:t>
        </w:r>
      </w:hyperlink>
      <w:r w:rsidRPr="00B1140E">
        <w:rPr>
          <w:rFonts w:asciiTheme="minorBidi" w:hAnsiTheme="minorBidi"/>
          <w:sz w:val="22"/>
          <w:szCs w:val="22"/>
        </w:rPr>
        <w:t xml:space="preserve">. </w:t>
      </w:r>
    </w:p>
    <w:p w14:paraId="060572CF" w14:textId="77777777" w:rsidR="004566CA" w:rsidRPr="00B1140E" w:rsidRDefault="004566CA" w:rsidP="00596FFC">
      <w:pPr>
        <w:spacing w:line="360" w:lineRule="auto"/>
        <w:rPr>
          <w:rFonts w:asciiTheme="minorBidi" w:hAnsiTheme="minorBidi"/>
          <w:sz w:val="22"/>
          <w:szCs w:val="22"/>
        </w:rPr>
      </w:pPr>
      <w:r w:rsidRPr="00B1140E">
        <w:rPr>
          <w:rFonts w:asciiTheme="minorBidi" w:hAnsiTheme="minorBidi"/>
          <w:sz w:val="22"/>
          <w:szCs w:val="22"/>
        </w:rPr>
        <w:t>Hughes, H. (2019) ‘Freedom to speak up–the role of freedom to speak up guardians and the National Guardian’s Office in England’, </w:t>
      </w:r>
      <w:r w:rsidRPr="00B1140E">
        <w:rPr>
          <w:rFonts w:asciiTheme="minorBidi" w:hAnsiTheme="minorBidi"/>
          <w:i/>
          <w:iCs/>
          <w:sz w:val="22"/>
          <w:szCs w:val="22"/>
        </w:rPr>
        <w:t>Future healthcare journal</w:t>
      </w:r>
      <w:r w:rsidRPr="00B1140E">
        <w:rPr>
          <w:rFonts w:asciiTheme="minorBidi" w:hAnsiTheme="minorBidi"/>
          <w:sz w:val="22"/>
          <w:szCs w:val="22"/>
        </w:rPr>
        <w:t>, 6</w:t>
      </w:r>
      <w:r w:rsidRPr="00B1140E">
        <w:rPr>
          <w:rFonts w:asciiTheme="minorBidi" w:hAnsiTheme="minorBidi"/>
          <w:i/>
          <w:iCs/>
          <w:sz w:val="22"/>
          <w:szCs w:val="22"/>
        </w:rPr>
        <w:t>(</w:t>
      </w:r>
      <w:r w:rsidRPr="00B1140E">
        <w:rPr>
          <w:rFonts w:asciiTheme="minorBidi" w:hAnsiTheme="minorBidi"/>
          <w:sz w:val="22"/>
          <w:szCs w:val="22"/>
        </w:rPr>
        <w:t>3), pp.186-189.</w:t>
      </w:r>
    </w:p>
    <w:p w14:paraId="1A1221A1" w14:textId="77777777" w:rsidR="004566CA" w:rsidRPr="00B1140E" w:rsidRDefault="004566CA" w:rsidP="00596FFC">
      <w:pPr>
        <w:spacing w:line="360" w:lineRule="auto"/>
        <w:rPr>
          <w:rFonts w:asciiTheme="minorBidi" w:hAnsiTheme="minorBidi"/>
          <w:sz w:val="22"/>
          <w:szCs w:val="22"/>
        </w:rPr>
      </w:pPr>
      <w:r w:rsidRPr="00B1140E">
        <w:rPr>
          <w:rFonts w:asciiTheme="minorBidi" w:hAnsiTheme="minorBidi"/>
          <w:sz w:val="22"/>
          <w:szCs w:val="22"/>
        </w:rPr>
        <w:t xml:space="preserve">Humphries, J. (2025). Three </w:t>
      </w:r>
      <w:r w:rsidRPr="00B1140E">
        <w:rPr>
          <w:rFonts w:asciiTheme="minorBidi" w:hAnsiTheme="minorBidi"/>
          <w:i/>
          <w:iCs/>
          <w:sz w:val="22"/>
          <w:szCs w:val="22"/>
        </w:rPr>
        <w:t>ex-bosses of Lucy Letby arrested on suspicion of gross negligence manslaughte</w:t>
      </w:r>
      <w:r w:rsidRPr="00B1140E">
        <w:rPr>
          <w:rFonts w:asciiTheme="minorBidi" w:hAnsiTheme="minorBidi"/>
          <w:sz w:val="22"/>
          <w:szCs w:val="22"/>
        </w:rPr>
        <w:t xml:space="preserve">r. Available at: </w:t>
      </w:r>
      <w:hyperlink r:id="rId14" w:history="1">
        <w:r w:rsidRPr="00B1140E">
          <w:rPr>
            <w:rStyle w:val="Hyperlink"/>
            <w:rFonts w:asciiTheme="minorBidi" w:hAnsiTheme="minorBidi"/>
            <w:sz w:val="22"/>
            <w:szCs w:val="22"/>
          </w:rPr>
          <w:t>https://www.bbc.com/news/articles/c62ddkde7y5o</w:t>
        </w:r>
      </w:hyperlink>
      <w:r w:rsidRPr="00B1140E">
        <w:rPr>
          <w:rFonts w:asciiTheme="minorBidi" w:hAnsiTheme="minorBidi"/>
          <w:sz w:val="22"/>
          <w:szCs w:val="22"/>
        </w:rPr>
        <w:t xml:space="preserve"> </w:t>
      </w:r>
    </w:p>
    <w:p w14:paraId="44A0DA55" w14:textId="77777777" w:rsidR="004566CA" w:rsidRPr="00B1140E" w:rsidRDefault="004566CA" w:rsidP="00596FFC">
      <w:pPr>
        <w:spacing w:line="360" w:lineRule="auto"/>
        <w:rPr>
          <w:rFonts w:asciiTheme="minorBidi" w:hAnsiTheme="minorBidi"/>
          <w:sz w:val="22"/>
          <w:szCs w:val="22"/>
        </w:rPr>
      </w:pPr>
      <w:r w:rsidRPr="00B1140E">
        <w:rPr>
          <w:rFonts w:asciiTheme="minorBidi" w:hAnsiTheme="minorBidi"/>
          <w:sz w:val="22"/>
          <w:szCs w:val="22"/>
        </w:rPr>
        <w:t>Hunter, S.B., Rutter, C.M., Ober, A.J. and Booth, M.S. (2017) ‘Building capacity for continuous quality improvement (CQI): A pilot study’, </w:t>
      </w:r>
      <w:r w:rsidRPr="00B1140E">
        <w:rPr>
          <w:rFonts w:asciiTheme="minorBidi" w:hAnsiTheme="minorBidi"/>
          <w:i/>
          <w:iCs/>
          <w:sz w:val="22"/>
          <w:szCs w:val="22"/>
        </w:rPr>
        <w:t>Journal of substance abuse treatment</w:t>
      </w:r>
      <w:r w:rsidRPr="00B1140E">
        <w:rPr>
          <w:rFonts w:asciiTheme="minorBidi" w:hAnsiTheme="minorBidi"/>
          <w:sz w:val="22"/>
          <w:szCs w:val="22"/>
        </w:rPr>
        <w:t>, 81, pp.44-52.</w:t>
      </w:r>
    </w:p>
    <w:p w14:paraId="69E4B53C" w14:textId="77777777" w:rsidR="004566CA" w:rsidRPr="00B1140E" w:rsidRDefault="004566CA" w:rsidP="00596FFC">
      <w:pPr>
        <w:spacing w:line="360" w:lineRule="auto"/>
        <w:rPr>
          <w:rFonts w:asciiTheme="minorBidi" w:hAnsiTheme="minorBidi"/>
          <w:sz w:val="22"/>
          <w:szCs w:val="22"/>
        </w:rPr>
      </w:pPr>
      <w:r w:rsidRPr="00B1140E">
        <w:rPr>
          <w:rFonts w:asciiTheme="minorBidi" w:hAnsiTheme="minorBidi"/>
          <w:sz w:val="22"/>
          <w:szCs w:val="22"/>
        </w:rPr>
        <w:t xml:space="preserve">Jazeera, A. (2025). Medical experts dispute evidence in Lucy Letby’s baby killing conviction. Al Jazeera. Available at: </w:t>
      </w:r>
      <w:hyperlink r:id="rId15" w:history="1">
        <w:r w:rsidRPr="00B1140E">
          <w:rPr>
            <w:rStyle w:val="Hyperlink"/>
            <w:rFonts w:asciiTheme="minorBidi" w:hAnsiTheme="minorBidi"/>
            <w:sz w:val="22"/>
            <w:szCs w:val="22"/>
          </w:rPr>
          <w:t>https://www.aljazeera.com/news/2025/2/4/medical-experts-dispute-evidence-in-lucy-letbys-baby-killing-conviction</w:t>
        </w:r>
      </w:hyperlink>
      <w:r w:rsidRPr="00B1140E">
        <w:rPr>
          <w:rFonts w:asciiTheme="minorBidi" w:hAnsiTheme="minorBidi"/>
          <w:sz w:val="22"/>
          <w:szCs w:val="22"/>
        </w:rPr>
        <w:t xml:space="preserve"> </w:t>
      </w:r>
    </w:p>
    <w:p w14:paraId="0609AE25" w14:textId="77777777" w:rsidR="004566CA" w:rsidRPr="00B1140E" w:rsidRDefault="004566CA" w:rsidP="00596FFC">
      <w:pPr>
        <w:spacing w:line="360" w:lineRule="auto"/>
        <w:rPr>
          <w:rFonts w:asciiTheme="minorBidi" w:hAnsiTheme="minorBidi"/>
          <w:sz w:val="22"/>
          <w:szCs w:val="22"/>
        </w:rPr>
      </w:pPr>
      <w:r w:rsidRPr="00B1140E">
        <w:rPr>
          <w:rFonts w:asciiTheme="minorBidi" w:hAnsiTheme="minorBidi"/>
          <w:sz w:val="22"/>
          <w:szCs w:val="22"/>
        </w:rPr>
        <w:t>Laverentz, D.M. and Kumm, S. (2017) ‘Concept evaluation using the PDSA cycle for continuous quality improvement’, </w:t>
      </w:r>
      <w:r w:rsidRPr="00B1140E">
        <w:rPr>
          <w:rFonts w:asciiTheme="minorBidi" w:hAnsiTheme="minorBidi"/>
          <w:i/>
          <w:iCs/>
          <w:sz w:val="22"/>
          <w:szCs w:val="22"/>
        </w:rPr>
        <w:t>Nursing Education Perspectives</w:t>
      </w:r>
      <w:r w:rsidRPr="00B1140E">
        <w:rPr>
          <w:rFonts w:asciiTheme="minorBidi" w:hAnsiTheme="minorBidi"/>
          <w:sz w:val="22"/>
          <w:szCs w:val="22"/>
        </w:rPr>
        <w:t>, </w:t>
      </w:r>
      <w:r w:rsidRPr="00B1140E">
        <w:rPr>
          <w:rFonts w:asciiTheme="minorBidi" w:hAnsiTheme="minorBidi"/>
          <w:i/>
          <w:iCs/>
          <w:sz w:val="22"/>
          <w:szCs w:val="22"/>
        </w:rPr>
        <w:t>38</w:t>
      </w:r>
      <w:r w:rsidRPr="00B1140E">
        <w:rPr>
          <w:rFonts w:asciiTheme="minorBidi" w:hAnsiTheme="minorBidi"/>
          <w:sz w:val="22"/>
          <w:szCs w:val="22"/>
        </w:rPr>
        <w:t>(5), pp.288-290.</w:t>
      </w:r>
    </w:p>
    <w:p w14:paraId="3C6A71C5" w14:textId="77777777" w:rsidR="004566CA" w:rsidRPr="00B1140E" w:rsidRDefault="004566CA" w:rsidP="00596FFC">
      <w:pPr>
        <w:spacing w:line="360" w:lineRule="auto"/>
        <w:rPr>
          <w:rFonts w:asciiTheme="minorBidi" w:hAnsiTheme="minorBidi"/>
          <w:sz w:val="22"/>
          <w:szCs w:val="22"/>
        </w:rPr>
      </w:pPr>
      <w:r w:rsidRPr="00B1140E">
        <w:rPr>
          <w:rFonts w:asciiTheme="minorBidi" w:hAnsiTheme="minorBidi"/>
          <w:sz w:val="22"/>
          <w:szCs w:val="22"/>
        </w:rPr>
        <w:t xml:space="preserve">Lawrence, F., and Conn, D. (2025). </w:t>
      </w:r>
      <w:r w:rsidRPr="00B1140E">
        <w:rPr>
          <w:rFonts w:asciiTheme="minorBidi" w:hAnsiTheme="minorBidi"/>
          <w:i/>
          <w:iCs/>
          <w:sz w:val="22"/>
          <w:szCs w:val="22"/>
        </w:rPr>
        <w:t>A superbug, doctor shortages and a neonatal unit ‘out of its depth’: failures at Lucy Letby hospital revealed.</w:t>
      </w:r>
      <w:r w:rsidRPr="00B1140E">
        <w:rPr>
          <w:rFonts w:asciiTheme="minorBidi" w:hAnsiTheme="minorBidi"/>
          <w:sz w:val="22"/>
          <w:szCs w:val="22"/>
        </w:rPr>
        <w:t xml:space="preserve"> The Guardian. Available at: </w:t>
      </w:r>
      <w:hyperlink r:id="rId16" w:history="1">
        <w:r w:rsidRPr="00B1140E">
          <w:rPr>
            <w:rStyle w:val="Hyperlink"/>
            <w:rFonts w:asciiTheme="minorBidi" w:hAnsiTheme="minorBidi"/>
            <w:sz w:val="22"/>
            <w:szCs w:val="22"/>
          </w:rPr>
          <w:t>https://www.theguardian.com/uk-news/article/2024/sep/08/a-superbug-doctor-shortages-and-a-neonatal-unit-out-of-its-depth-failures-at-lucy-letby-hospital-revealed</w:t>
        </w:r>
      </w:hyperlink>
      <w:r w:rsidRPr="00B1140E">
        <w:rPr>
          <w:rFonts w:asciiTheme="minorBidi" w:hAnsiTheme="minorBidi"/>
          <w:sz w:val="22"/>
          <w:szCs w:val="22"/>
        </w:rPr>
        <w:t xml:space="preserve"> </w:t>
      </w:r>
    </w:p>
    <w:p w14:paraId="5A9B7279" w14:textId="77777777" w:rsidR="004566CA" w:rsidRPr="00B1140E" w:rsidRDefault="004566CA" w:rsidP="00596FFC">
      <w:pPr>
        <w:spacing w:line="360" w:lineRule="auto"/>
        <w:rPr>
          <w:rFonts w:asciiTheme="minorBidi" w:hAnsiTheme="minorBidi"/>
          <w:sz w:val="22"/>
          <w:szCs w:val="22"/>
        </w:rPr>
      </w:pPr>
      <w:r w:rsidRPr="00B1140E">
        <w:rPr>
          <w:rFonts w:asciiTheme="minorBidi" w:hAnsiTheme="minorBidi"/>
          <w:sz w:val="22"/>
          <w:szCs w:val="22"/>
        </w:rPr>
        <w:t xml:space="preserve">Lazaro, B. D. O. J. M. L. H. &amp;. R. (2023). Nurse Lucy Letby guilty of murdering seven babies on neonatal unit. Available at: </w:t>
      </w:r>
      <w:hyperlink r:id="rId17" w:history="1">
        <w:r w:rsidRPr="00B1140E">
          <w:rPr>
            <w:rStyle w:val="Hyperlink"/>
            <w:rFonts w:asciiTheme="minorBidi" w:hAnsiTheme="minorBidi"/>
            <w:sz w:val="22"/>
            <w:szCs w:val="22"/>
          </w:rPr>
          <w:t>https://www.bbc.com/news/uk-england-merseyside-65960514</w:t>
        </w:r>
      </w:hyperlink>
      <w:r w:rsidRPr="00B1140E">
        <w:rPr>
          <w:rFonts w:asciiTheme="minorBidi" w:hAnsiTheme="minorBidi"/>
          <w:sz w:val="22"/>
          <w:szCs w:val="22"/>
        </w:rPr>
        <w:t xml:space="preserve"> </w:t>
      </w:r>
    </w:p>
    <w:p w14:paraId="188378FB" w14:textId="77777777" w:rsidR="004566CA" w:rsidRPr="00B1140E" w:rsidRDefault="004566CA" w:rsidP="00596FFC">
      <w:pPr>
        <w:spacing w:line="360" w:lineRule="auto"/>
        <w:rPr>
          <w:rFonts w:asciiTheme="minorBidi" w:hAnsiTheme="minorBidi"/>
          <w:sz w:val="22"/>
          <w:szCs w:val="22"/>
        </w:rPr>
      </w:pPr>
      <w:r w:rsidRPr="00B1140E">
        <w:rPr>
          <w:rFonts w:asciiTheme="minorBidi" w:hAnsiTheme="minorBidi"/>
          <w:sz w:val="22"/>
          <w:szCs w:val="22"/>
        </w:rPr>
        <w:lastRenderedPageBreak/>
        <w:t>Liliana, L. (2016) November. ‘A new model of Ishikawa diagram for quality assessment’, In </w:t>
      </w:r>
      <w:proofErr w:type="spellStart"/>
      <w:r w:rsidRPr="00B1140E">
        <w:rPr>
          <w:rFonts w:asciiTheme="minorBidi" w:hAnsiTheme="minorBidi"/>
          <w:i/>
          <w:iCs/>
          <w:sz w:val="22"/>
          <w:szCs w:val="22"/>
        </w:rPr>
        <w:t>Iop</w:t>
      </w:r>
      <w:proofErr w:type="spellEnd"/>
      <w:r w:rsidRPr="00B1140E">
        <w:rPr>
          <w:rFonts w:asciiTheme="minorBidi" w:hAnsiTheme="minorBidi"/>
          <w:i/>
          <w:iCs/>
          <w:sz w:val="22"/>
          <w:szCs w:val="22"/>
        </w:rPr>
        <w:t xml:space="preserve"> conference series: Materials science and engineering</w:t>
      </w:r>
      <w:r w:rsidRPr="00B1140E">
        <w:rPr>
          <w:rFonts w:asciiTheme="minorBidi" w:hAnsiTheme="minorBidi"/>
          <w:sz w:val="22"/>
          <w:szCs w:val="22"/>
        </w:rPr>
        <w:t> (Vol. 161, No. 1, p. 012099). IOP Publishing.</w:t>
      </w:r>
    </w:p>
    <w:p w14:paraId="06C4F3AD" w14:textId="77777777" w:rsidR="004566CA" w:rsidRPr="00B1140E" w:rsidRDefault="004566CA" w:rsidP="00596FFC">
      <w:pPr>
        <w:spacing w:line="360" w:lineRule="auto"/>
        <w:rPr>
          <w:rFonts w:asciiTheme="minorBidi" w:hAnsiTheme="minorBidi"/>
          <w:sz w:val="22"/>
          <w:szCs w:val="22"/>
        </w:rPr>
      </w:pPr>
      <w:r w:rsidRPr="00B1140E">
        <w:rPr>
          <w:rFonts w:asciiTheme="minorBidi" w:hAnsiTheme="minorBidi"/>
          <w:sz w:val="22"/>
          <w:szCs w:val="22"/>
        </w:rPr>
        <w:t>Louch, G., Macrae, C., Talbot, R., McHugh, S. and O’Hara, J.K. (2023) ‘How Were Patient Safety Incidents Responded to, Investigated, and Learned From Within the English National Health Service Before the Implementation of the Patient Safety Incident Response Framework? A Rapid Review’, </w:t>
      </w:r>
      <w:r w:rsidRPr="00B1140E">
        <w:rPr>
          <w:rFonts w:asciiTheme="minorBidi" w:hAnsiTheme="minorBidi"/>
          <w:i/>
          <w:iCs/>
          <w:sz w:val="22"/>
          <w:szCs w:val="22"/>
        </w:rPr>
        <w:t>Journal of Patient Safety</w:t>
      </w:r>
      <w:r w:rsidRPr="00B1140E">
        <w:rPr>
          <w:rFonts w:asciiTheme="minorBidi" w:hAnsiTheme="minorBidi"/>
          <w:sz w:val="22"/>
          <w:szCs w:val="22"/>
        </w:rPr>
        <w:t>, pp.10-1097.</w:t>
      </w:r>
    </w:p>
    <w:p w14:paraId="4CC4FA0E" w14:textId="77777777" w:rsidR="004566CA" w:rsidRPr="00B1140E" w:rsidRDefault="004566CA" w:rsidP="00596FFC">
      <w:pPr>
        <w:spacing w:line="360" w:lineRule="auto"/>
        <w:rPr>
          <w:rFonts w:asciiTheme="minorBidi" w:hAnsiTheme="minorBidi"/>
          <w:sz w:val="22"/>
          <w:szCs w:val="22"/>
        </w:rPr>
      </w:pPr>
      <w:r w:rsidRPr="00B1140E">
        <w:rPr>
          <w:rFonts w:asciiTheme="minorBidi" w:hAnsiTheme="minorBidi"/>
          <w:sz w:val="22"/>
          <w:szCs w:val="22"/>
        </w:rPr>
        <w:t xml:space="preserve">Muir, L. (2025). </w:t>
      </w:r>
      <w:r w:rsidRPr="00B1140E">
        <w:rPr>
          <w:rFonts w:asciiTheme="minorBidi" w:hAnsiTheme="minorBidi"/>
          <w:i/>
          <w:iCs/>
          <w:sz w:val="22"/>
          <w:szCs w:val="22"/>
        </w:rPr>
        <w:t>Thirlwall Inquiry: Systemic failures at Countess of Chester Hospital exposed by nursing staff. Thirlwall Inquiry: Systemic failures at Countess of Chester Hospital exposed by nursing staff.</w:t>
      </w:r>
      <w:r w:rsidRPr="00B1140E">
        <w:rPr>
          <w:rFonts w:asciiTheme="minorBidi" w:hAnsiTheme="minorBidi"/>
          <w:sz w:val="22"/>
          <w:szCs w:val="22"/>
        </w:rPr>
        <w:t xml:space="preserve"> Available at: </w:t>
      </w:r>
      <w:hyperlink r:id="rId18" w:history="1">
        <w:r w:rsidRPr="00B1140E">
          <w:rPr>
            <w:rStyle w:val="Hyperlink"/>
            <w:rFonts w:asciiTheme="minorBidi" w:hAnsiTheme="minorBidi"/>
            <w:sz w:val="22"/>
            <w:szCs w:val="22"/>
          </w:rPr>
          <w:t>https://www.switalskis.com/blog/thirlwall-inquiry-nurse-testimony</w:t>
        </w:r>
      </w:hyperlink>
      <w:r w:rsidRPr="00B1140E">
        <w:rPr>
          <w:rFonts w:asciiTheme="minorBidi" w:hAnsiTheme="minorBidi"/>
          <w:sz w:val="22"/>
          <w:szCs w:val="22"/>
        </w:rPr>
        <w:t xml:space="preserve"> </w:t>
      </w:r>
    </w:p>
    <w:p w14:paraId="3BB9CC7E" w14:textId="77777777" w:rsidR="004566CA" w:rsidRPr="00B1140E" w:rsidRDefault="004566CA" w:rsidP="00596FFC">
      <w:pPr>
        <w:spacing w:line="360" w:lineRule="auto"/>
        <w:rPr>
          <w:rFonts w:asciiTheme="minorBidi" w:hAnsiTheme="minorBidi"/>
          <w:sz w:val="22"/>
          <w:szCs w:val="22"/>
        </w:rPr>
      </w:pPr>
      <w:r w:rsidRPr="00B1140E">
        <w:rPr>
          <w:rFonts w:asciiTheme="minorBidi" w:hAnsiTheme="minorBidi"/>
          <w:sz w:val="22"/>
          <w:szCs w:val="22"/>
        </w:rPr>
        <w:t xml:space="preserve">NHS (2020) </w:t>
      </w:r>
      <w:r w:rsidRPr="00B1140E">
        <w:rPr>
          <w:rFonts w:asciiTheme="minorBidi" w:hAnsiTheme="minorBidi"/>
          <w:i/>
          <w:iCs/>
          <w:sz w:val="22"/>
          <w:szCs w:val="22"/>
        </w:rPr>
        <w:t>Patient Safety Incident Response Framework</w:t>
      </w:r>
      <w:r w:rsidRPr="00B1140E">
        <w:rPr>
          <w:rFonts w:asciiTheme="minorBidi" w:hAnsiTheme="minorBidi"/>
          <w:sz w:val="22"/>
          <w:szCs w:val="22"/>
        </w:rPr>
        <w:t xml:space="preserve">. Available at: </w:t>
      </w:r>
      <w:hyperlink r:id="rId19" w:history="1">
        <w:r w:rsidRPr="00B1140E">
          <w:rPr>
            <w:rStyle w:val="Hyperlink"/>
            <w:rFonts w:asciiTheme="minorBidi" w:hAnsiTheme="minorBidi"/>
            <w:sz w:val="22"/>
            <w:szCs w:val="22"/>
          </w:rPr>
          <w:t>https://www.england.nhs.uk/patient-safety/patient-safety-insight/incident-response-framework/</w:t>
        </w:r>
      </w:hyperlink>
      <w:r w:rsidRPr="00B1140E">
        <w:rPr>
          <w:rFonts w:asciiTheme="minorBidi" w:hAnsiTheme="minorBidi"/>
          <w:sz w:val="22"/>
          <w:szCs w:val="22"/>
        </w:rPr>
        <w:t xml:space="preserve">. </w:t>
      </w:r>
    </w:p>
    <w:p w14:paraId="61E6DCB5" w14:textId="77777777" w:rsidR="004566CA" w:rsidRPr="00B1140E" w:rsidRDefault="004566CA" w:rsidP="00596FFC">
      <w:pPr>
        <w:spacing w:line="360" w:lineRule="auto"/>
        <w:rPr>
          <w:rFonts w:asciiTheme="minorBidi" w:hAnsiTheme="minorBidi"/>
          <w:sz w:val="22"/>
          <w:szCs w:val="22"/>
        </w:rPr>
      </w:pPr>
      <w:r w:rsidRPr="00B1140E">
        <w:rPr>
          <w:rFonts w:asciiTheme="minorBidi" w:hAnsiTheme="minorBidi"/>
          <w:sz w:val="22"/>
          <w:szCs w:val="22"/>
        </w:rPr>
        <w:t xml:space="preserve">NHS (2025). </w:t>
      </w:r>
      <w:r w:rsidRPr="00B1140E">
        <w:rPr>
          <w:rFonts w:asciiTheme="minorBidi" w:hAnsiTheme="minorBidi"/>
          <w:i/>
          <w:iCs/>
          <w:sz w:val="22"/>
          <w:szCs w:val="22"/>
        </w:rPr>
        <w:t>Developing Better leaders, Delivering Better Care</w:t>
      </w:r>
      <w:r w:rsidRPr="00B1140E">
        <w:rPr>
          <w:rFonts w:asciiTheme="minorBidi" w:hAnsiTheme="minorBidi"/>
          <w:sz w:val="22"/>
          <w:szCs w:val="22"/>
        </w:rPr>
        <w:t xml:space="preserve">. NHS Leadership Academy. Available at: </w:t>
      </w:r>
      <w:hyperlink r:id="rId20" w:history="1">
        <w:r w:rsidRPr="00B1140E">
          <w:rPr>
            <w:rStyle w:val="Hyperlink"/>
            <w:rFonts w:asciiTheme="minorBidi" w:hAnsiTheme="minorBidi"/>
            <w:sz w:val="22"/>
            <w:szCs w:val="22"/>
          </w:rPr>
          <w:t>https://www.leadershipacademy.nhs.uk/</w:t>
        </w:r>
      </w:hyperlink>
      <w:r w:rsidRPr="00B1140E">
        <w:rPr>
          <w:rFonts w:asciiTheme="minorBidi" w:hAnsiTheme="minorBidi"/>
          <w:sz w:val="22"/>
          <w:szCs w:val="22"/>
        </w:rPr>
        <w:t xml:space="preserve">. </w:t>
      </w:r>
    </w:p>
    <w:p w14:paraId="70ADEAE9" w14:textId="77777777" w:rsidR="004566CA" w:rsidRPr="00B1140E" w:rsidRDefault="004566CA" w:rsidP="00596FFC">
      <w:pPr>
        <w:spacing w:line="360" w:lineRule="auto"/>
        <w:rPr>
          <w:rFonts w:asciiTheme="minorBidi" w:hAnsiTheme="minorBidi"/>
          <w:sz w:val="22"/>
          <w:szCs w:val="22"/>
        </w:rPr>
      </w:pPr>
      <w:r w:rsidRPr="00B1140E">
        <w:rPr>
          <w:rFonts w:asciiTheme="minorBidi" w:hAnsiTheme="minorBidi"/>
          <w:sz w:val="22"/>
          <w:szCs w:val="22"/>
        </w:rPr>
        <w:t xml:space="preserve">NHS England (2019). </w:t>
      </w:r>
      <w:r w:rsidRPr="00B1140E">
        <w:rPr>
          <w:rFonts w:asciiTheme="minorBidi" w:hAnsiTheme="minorBidi"/>
          <w:i/>
          <w:iCs/>
          <w:sz w:val="22"/>
          <w:szCs w:val="22"/>
        </w:rPr>
        <w:t>The NHS Patient Safety Strategy</w:t>
      </w:r>
      <w:r w:rsidRPr="00B1140E">
        <w:rPr>
          <w:rFonts w:asciiTheme="minorBidi" w:hAnsiTheme="minorBidi"/>
          <w:sz w:val="22"/>
          <w:szCs w:val="22"/>
        </w:rPr>
        <w:t xml:space="preserve">. NHS England. Available at: </w:t>
      </w:r>
      <w:hyperlink r:id="rId21" w:history="1">
        <w:r w:rsidRPr="00B1140E">
          <w:rPr>
            <w:rStyle w:val="Hyperlink"/>
            <w:rFonts w:asciiTheme="minorBidi" w:hAnsiTheme="minorBidi"/>
            <w:sz w:val="22"/>
            <w:szCs w:val="22"/>
          </w:rPr>
          <w:t>https://www.england.nhs.uk/patient-safety/the-nhs-patient-safety-strategy/</w:t>
        </w:r>
      </w:hyperlink>
      <w:r w:rsidRPr="00B1140E">
        <w:rPr>
          <w:rFonts w:asciiTheme="minorBidi" w:hAnsiTheme="minorBidi"/>
          <w:sz w:val="22"/>
          <w:szCs w:val="22"/>
        </w:rPr>
        <w:t>.</w:t>
      </w:r>
    </w:p>
    <w:p w14:paraId="5B19E0B5" w14:textId="77777777" w:rsidR="004566CA" w:rsidRPr="00B1140E" w:rsidRDefault="004566CA" w:rsidP="00596FFC">
      <w:pPr>
        <w:spacing w:line="360" w:lineRule="auto"/>
        <w:rPr>
          <w:rFonts w:asciiTheme="minorBidi" w:hAnsiTheme="minorBidi"/>
          <w:sz w:val="22"/>
          <w:szCs w:val="22"/>
        </w:rPr>
      </w:pPr>
      <w:r w:rsidRPr="00B1140E">
        <w:rPr>
          <w:rFonts w:asciiTheme="minorBidi" w:hAnsiTheme="minorBidi"/>
          <w:sz w:val="22"/>
          <w:szCs w:val="22"/>
        </w:rPr>
        <w:t xml:space="preserve">Thapa, D.R., Subedi, M., Ekström-Bergström, A., </w:t>
      </w:r>
      <w:proofErr w:type="spellStart"/>
      <w:r w:rsidRPr="00B1140E">
        <w:rPr>
          <w:rFonts w:asciiTheme="minorBidi" w:hAnsiTheme="minorBidi"/>
          <w:sz w:val="22"/>
          <w:szCs w:val="22"/>
        </w:rPr>
        <w:t>Areskoug</w:t>
      </w:r>
      <w:proofErr w:type="spellEnd"/>
      <w:r w:rsidRPr="00B1140E">
        <w:rPr>
          <w:rFonts w:asciiTheme="minorBidi" w:hAnsiTheme="minorBidi"/>
          <w:sz w:val="22"/>
          <w:szCs w:val="22"/>
        </w:rPr>
        <w:t xml:space="preserve"> Josefsson, K. and </w:t>
      </w:r>
      <w:proofErr w:type="spellStart"/>
      <w:r w:rsidRPr="00B1140E">
        <w:rPr>
          <w:rFonts w:asciiTheme="minorBidi" w:hAnsiTheme="minorBidi"/>
          <w:sz w:val="22"/>
          <w:szCs w:val="22"/>
        </w:rPr>
        <w:t>Krettek</w:t>
      </w:r>
      <w:proofErr w:type="spellEnd"/>
      <w:r w:rsidRPr="00B1140E">
        <w:rPr>
          <w:rFonts w:asciiTheme="minorBidi" w:hAnsiTheme="minorBidi"/>
          <w:sz w:val="22"/>
          <w:szCs w:val="22"/>
        </w:rPr>
        <w:t>, A., 2022. Facilitators for and barriers to nurses’ work-related health-a qualitative study. </w:t>
      </w:r>
      <w:r w:rsidRPr="00B1140E">
        <w:rPr>
          <w:rFonts w:asciiTheme="minorBidi" w:hAnsiTheme="minorBidi"/>
          <w:i/>
          <w:iCs/>
          <w:sz w:val="22"/>
          <w:szCs w:val="22"/>
        </w:rPr>
        <w:t>BMC nursing</w:t>
      </w:r>
      <w:r w:rsidRPr="00B1140E">
        <w:rPr>
          <w:rFonts w:asciiTheme="minorBidi" w:hAnsiTheme="minorBidi"/>
          <w:sz w:val="22"/>
          <w:szCs w:val="22"/>
        </w:rPr>
        <w:t>, </w:t>
      </w:r>
      <w:r w:rsidRPr="00B1140E">
        <w:rPr>
          <w:rFonts w:asciiTheme="minorBidi" w:hAnsiTheme="minorBidi"/>
          <w:i/>
          <w:iCs/>
          <w:sz w:val="22"/>
          <w:szCs w:val="22"/>
        </w:rPr>
        <w:t>21</w:t>
      </w:r>
      <w:r w:rsidRPr="00B1140E">
        <w:rPr>
          <w:rFonts w:asciiTheme="minorBidi" w:hAnsiTheme="minorBidi"/>
          <w:sz w:val="22"/>
          <w:szCs w:val="22"/>
        </w:rPr>
        <w:t>(1), p.218.</w:t>
      </w:r>
    </w:p>
    <w:p w14:paraId="0ACE6788" w14:textId="77777777" w:rsidR="004566CA" w:rsidRPr="00B1140E" w:rsidRDefault="004566CA" w:rsidP="00596FFC">
      <w:pPr>
        <w:spacing w:line="360" w:lineRule="auto"/>
        <w:rPr>
          <w:rFonts w:asciiTheme="minorBidi" w:hAnsiTheme="minorBidi"/>
          <w:sz w:val="22"/>
          <w:szCs w:val="22"/>
        </w:rPr>
      </w:pPr>
      <w:proofErr w:type="spellStart"/>
      <w:r w:rsidRPr="00B1140E">
        <w:rPr>
          <w:rFonts w:asciiTheme="minorBidi" w:hAnsiTheme="minorBidi"/>
          <w:sz w:val="22"/>
          <w:szCs w:val="22"/>
        </w:rPr>
        <w:t>Tossaint-Schoenmakers</w:t>
      </w:r>
      <w:proofErr w:type="spellEnd"/>
      <w:r w:rsidRPr="00B1140E">
        <w:rPr>
          <w:rFonts w:asciiTheme="minorBidi" w:hAnsiTheme="minorBidi"/>
          <w:sz w:val="22"/>
          <w:szCs w:val="22"/>
        </w:rPr>
        <w:t xml:space="preserve">, R., Versluis, A., Chavannes, N., </w:t>
      </w:r>
      <w:proofErr w:type="spellStart"/>
      <w:r w:rsidRPr="00B1140E">
        <w:rPr>
          <w:rFonts w:asciiTheme="minorBidi" w:hAnsiTheme="minorBidi"/>
          <w:sz w:val="22"/>
          <w:szCs w:val="22"/>
        </w:rPr>
        <w:t>Talboom</w:t>
      </w:r>
      <w:proofErr w:type="spellEnd"/>
      <w:r w:rsidRPr="00B1140E">
        <w:rPr>
          <w:rFonts w:asciiTheme="minorBidi" w:hAnsiTheme="minorBidi"/>
          <w:sz w:val="22"/>
          <w:szCs w:val="22"/>
        </w:rPr>
        <w:t xml:space="preserve">-Kamp, E. and </w:t>
      </w:r>
      <w:proofErr w:type="spellStart"/>
      <w:r w:rsidRPr="00B1140E">
        <w:rPr>
          <w:rFonts w:asciiTheme="minorBidi" w:hAnsiTheme="minorBidi"/>
          <w:sz w:val="22"/>
          <w:szCs w:val="22"/>
        </w:rPr>
        <w:t>Kasteleyn</w:t>
      </w:r>
      <w:proofErr w:type="spellEnd"/>
      <w:r w:rsidRPr="00B1140E">
        <w:rPr>
          <w:rFonts w:asciiTheme="minorBidi" w:hAnsiTheme="minorBidi"/>
          <w:sz w:val="22"/>
          <w:szCs w:val="22"/>
        </w:rPr>
        <w:t>, M. (2021) ‘The challenge of integrating eHealth into health care: systematic literature review of the Donabedian model of structure, process, and outcome’, </w:t>
      </w:r>
      <w:r w:rsidRPr="00B1140E">
        <w:rPr>
          <w:rFonts w:asciiTheme="minorBidi" w:hAnsiTheme="minorBidi"/>
          <w:i/>
          <w:iCs/>
          <w:sz w:val="22"/>
          <w:szCs w:val="22"/>
        </w:rPr>
        <w:t>Journal of medical Internet research</w:t>
      </w:r>
      <w:r w:rsidRPr="00B1140E">
        <w:rPr>
          <w:rFonts w:asciiTheme="minorBidi" w:hAnsiTheme="minorBidi"/>
          <w:sz w:val="22"/>
          <w:szCs w:val="22"/>
        </w:rPr>
        <w:t>, 23(5), p.e27180.</w:t>
      </w:r>
    </w:p>
    <w:p w14:paraId="2B6695D6" w14:textId="77777777" w:rsidR="004566CA" w:rsidRPr="00B1140E" w:rsidRDefault="004566CA" w:rsidP="00596FFC">
      <w:pPr>
        <w:spacing w:line="360" w:lineRule="auto"/>
        <w:rPr>
          <w:rFonts w:asciiTheme="minorBidi" w:hAnsiTheme="minorBidi"/>
          <w:sz w:val="22"/>
          <w:szCs w:val="22"/>
        </w:rPr>
      </w:pPr>
      <w:r w:rsidRPr="00B1140E">
        <w:rPr>
          <w:rFonts w:asciiTheme="minorBidi" w:hAnsiTheme="minorBidi"/>
          <w:sz w:val="22"/>
          <w:szCs w:val="22"/>
        </w:rPr>
        <w:t xml:space="preserve">Whirlwind (2024). </w:t>
      </w:r>
      <w:r w:rsidRPr="00B1140E">
        <w:rPr>
          <w:rFonts w:asciiTheme="minorBidi" w:hAnsiTheme="minorBidi"/>
          <w:i/>
          <w:iCs/>
          <w:sz w:val="22"/>
          <w:szCs w:val="22"/>
        </w:rPr>
        <w:t xml:space="preserve">5 Whys Technique of Root Cause </w:t>
      </w:r>
      <w:proofErr w:type="gramStart"/>
      <w:r w:rsidRPr="00B1140E">
        <w:rPr>
          <w:rFonts w:asciiTheme="minorBidi" w:hAnsiTheme="minorBidi"/>
          <w:i/>
          <w:iCs/>
          <w:sz w:val="22"/>
          <w:szCs w:val="22"/>
        </w:rPr>
        <w:t>Analysis</w:t>
      </w:r>
      <w:r w:rsidRPr="00B1140E">
        <w:rPr>
          <w:rFonts w:asciiTheme="minorBidi" w:hAnsiTheme="minorBidi"/>
          <w:sz w:val="22"/>
          <w:szCs w:val="22"/>
        </w:rPr>
        <w:t>..</w:t>
      </w:r>
      <w:proofErr w:type="gramEnd"/>
      <w:r w:rsidRPr="00B1140E">
        <w:rPr>
          <w:rFonts w:asciiTheme="minorBidi" w:hAnsiTheme="minorBidi"/>
          <w:sz w:val="22"/>
          <w:szCs w:val="22"/>
        </w:rPr>
        <w:t xml:space="preserve"> Available at: </w:t>
      </w:r>
      <w:hyperlink r:id="rId22" w:history="1">
        <w:r w:rsidRPr="00B1140E">
          <w:rPr>
            <w:rStyle w:val="Hyperlink"/>
            <w:rFonts w:asciiTheme="minorBidi" w:hAnsiTheme="minorBidi"/>
            <w:sz w:val="22"/>
            <w:szCs w:val="22"/>
          </w:rPr>
          <w:t>https://www.nexgenam.com/blog/5-whys-root-cause-analysis/</w:t>
        </w:r>
      </w:hyperlink>
      <w:r w:rsidRPr="00B1140E">
        <w:rPr>
          <w:rFonts w:asciiTheme="minorBidi" w:hAnsiTheme="minorBidi"/>
          <w:sz w:val="22"/>
          <w:szCs w:val="22"/>
        </w:rPr>
        <w:t xml:space="preserve">. </w:t>
      </w:r>
    </w:p>
    <w:p w14:paraId="198F0CE2" w14:textId="77777777" w:rsidR="004566CA" w:rsidRPr="00B1140E" w:rsidRDefault="004566CA" w:rsidP="00596FFC">
      <w:pPr>
        <w:spacing w:line="360" w:lineRule="auto"/>
        <w:rPr>
          <w:rFonts w:asciiTheme="minorBidi" w:hAnsiTheme="minorBidi"/>
          <w:sz w:val="22"/>
          <w:szCs w:val="22"/>
        </w:rPr>
      </w:pPr>
      <w:proofErr w:type="spellStart"/>
      <w:r w:rsidRPr="00B1140E">
        <w:rPr>
          <w:rFonts w:asciiTheme="minorBidi" w:hAnsiTheme="minorBidi"/>
          <w:sz w:val="22"/>
          <w:szCs w:val="22"/>
        </w:rPr>
        <w:t>Wieczerniak</w:t>
      </w:r>
      <w:proofErr w:type="spellEnd"/>
      <w:r w:rsidRPr="00B1140E">
        <w:rPr>
          <w:rFonts w:asciiTheme="minorBidi" w:hAnsiTheme="minorBidi"/>
          <w:sz w:val="22"/>
          <w:szCs w:val="22"/>
        </w:rPr>
        <w:t xml:space="preserve">, S., </w:t>
      </w:r>
      <w:proofErr w:type="spellStart"/>
      <w:r w:rsidRPr="00B1140E">
        <w:rPr>
          <w:rFonts w:asciiTheme="minorBidi" w:hAnsiTheme="minorBidi"/>
          <w:sz w:val="22"/>
          <w:szCs w:val="22"/>
        </w:rPr>
        <w:t>Cyplik</w:t>
      </w:r>
      <w:proofErr w:type="spellEnd"/>
      <w:r w:rsidRPr="00B1140E">
        <w:rPr>
          <w:rFonts w:asciiTheme="minorBidi" w:hAnsiTheme="minorBidi"/>
          <w:sz w:val="22"/>
          <w:szCs w:val="22"/>
        </w:rPr>
        <w:t xml:space="preserve">, P. and Milczarek, J. (2017) ‘Root cause analysis methods as a tool of effective change’, </w:t>
      </w:r>
      <w:r w:rsidRPr="00B1140E">
        <w:rPr>
          <w:rFonts w:asciiTheme="minorBidi" w:hAnsiTheme="minorBidi"/>
          <w:i/>
          <w:iCs/>
          <w:sz w:val="22"/>
          <w:szCs w:val="22"/>
        </w:rPr>
        <w:t>Business Logistics in Modern Management</w:t>
      </w:r>
      <w:r w:rsidRPr="00B1140E">
        <w:rPr>
          <w:rFonts w:asciiTheme="minorBidi" w:hAnsiTheme="minorBidi"/>
          <w:sz w:val="22"/>
          <w:szCs w:val="22"/>
        </w:rPr>
        <w:t>.</w:t>
      </w:r>
    </w:p>
    <w:p w14:paraId="65F3A897" w14:textId="08B4166E" w:rsidR="003208D5" w:rsidRPr="00B1140E" w:rsidRDefault="004566CA" w:rsidP="00596FFC">
      <w:pPr>
        <w:spacing w:line="360" w:lineRule="auto"/>
        <w:rPr>
          <w:rFonts w:asciiTheme="minorBidi" w:hAnsiTheme="minorBidi"/>
          <w:sz w:val="22"/>
          <w:szCs w:val="22"/>
        </w:rPr>
      </w:pPr>
      <w:r w:rsidRPr="00B1140E">
        <w:rPr>
          <w:rFonts w:asciiTheme="minorBidi" w:hAnsiTheme="minorBidi"/>
          <w:sz w:val="22"/>
          <w:szCs w:val="22"/>
        </w:rPr>
        <w:t>Yang, J., Liu, F., Yang, C., Wei, J., Ma, Y., Xu, L., Xie, J. and Wang, J., 2025. Application of Donabedian Three</w:t>
      </w:r>
      <w:r w:rsidRPr="00B1140E">
        <w:rPr>
          <w:rFonts w:ascii="Cambria Math" w:hAnsi="Cambria Math" w:cs="Cambria Math"/>
          <w:sz w:val="22"/>
          <w:szCs w:val="22"/>
        </w:rPr>
        <w:t>‐</w:t>
      </w:r>
      <w:r w:rsidRPr="00B1140E">
        <w:rPr>
          <w:rFonts w:asciiTheme="minorBidi" w:hAnsiTheme="minorBidi"/>
          <w:sz w:val="22"/>
          <w:szCs w:val="22"/>
        </w:rPr>
        <w:t>Dimensional Model in Outpatient Care Quality: A Scoping Review.</w:t>
      </w:r>
      <w:r w:rsidRPr="00B1140E">
        <w:rPr>
          <w:rFonts w:ascii="Arial" w:hAnsi="Arial" w:cs="Arial"/>
          <w:sz w:val="22"/>
          <w:szCs w:val="22"/>
        </w:rPr>
        <w:t> </w:t>
      </w:r>
      <w:r w:rsidRPr="00B1140E">
        <w:rPr>
          <w:rFonts w:asciiTheme="minorBidi" w:hAnsiTheme="minorBidi"/>
          <w:i/>
          <w:iCs/>
          <w:sz w:val="22"/>
          <w:szCs w:val="22"/>
        </w:rPr>
        <w:t>Journal of Nursing Management</w:t>
      </w:r>
      <w:r w:rsidRPr="00B1140E">
        <w:rPr>
          <w:rFonts w:asciiTheme="minorBidi" w:hAnsiTheme="minorBidi"/>
          <w:sz w:val="22"/>
          <w:szCs w:val="22"/>
        </w:rPr>
        <w:t>, </w:t>
      </w:r>
      <w:r w:rsidRPr="00B1140E">
        <w:rPr>
          <w:rFonts w:asciiTheme="minorBidi" w:hAnsiTheme="minorBidi"/>
          <w:i/>
          <w:iCs/>
          <w:sz w:val="22"/>
          <w:szCs w:val="22"/>
        </w:rPr>
        <w:t>2025</w:t>
      </w:r>
      <w:r w:rsidRPr="00B1140E">
        <w:rPr>
          <w:rFonts w:asciiTheme="minorBidi" w:hAnsiTheme="minorBidi"/>
          <w:sz w:val="22"/>
          <w:szCs w:val="22"/>
        </w:rPr>
        <w:t>(1), p.6893336.</w:t>
      </w:r>
    </w:p>
    <w:sectPr w:rsidR="003208D5" w:rsidRPr="00B1140E" w:rsidSect="00BD75B0">
      <w:head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8791D0" w14:textId="77777777" w:rsidR="00DB5EA2" w:rsidRDefault="00DB5EA2" w:rsidP="00474556">
      <w:pPr>
        <w:spacing w:after="0" w:line="240" w:lineRule="auto"/>
      </w:pPr>
      <w:r>
        <w:separator/>
      </w:r>
    </w:p>
  </w:endnote>
  <w:endnote w:type="continuationSeparator" w:id="0">
    <w:p w14:paraId="3632EA43" w14:textId="77777777" w:rsidR="00DB5EA2" w:rsidRDefault="00DB5EA2" w:rsidP="004745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41DF53" w14:textId="77777777" w:rsidR="00DB5EA2" w:rsidRDefault="00DB5EA2" w:rsidP="00474556">
      <w:pPr>
        <w:spacing w:after="0" w:line="240" w:lineRule="auto"/>
      </w:pPr>
      <w:r>
        <w:separator/>
      </w:r>
    </w:p>
  </w:footnote>
  <w:footnote w:type="continuationSeparator" w:id="0">
    <w:p w14:paraId="07FB24CE" w14:textId="77777777" w:rsidR="00DB5EA2" w:rsidRDefault="00DB5EA2" w:rsidP="004745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23418044"/>
      <w:docPartObj>
        <w:docPartGallery w:val="Page Numbers (Top of Page)"/>
        <w:docPartUnique/>
      </w:docPartObj>
    </w:sdtPr>
    <w:sdtEndPr>
      <w:rPr>
        <w:noProof/>
      </w:rPr>
    </w:sdtEndPr>
    <w:sdtContent>
      <w:p w14:paraId="13804F97" w14:textId="34496D95" w:rsidR="00474556" w:rsidRDefault="00474556">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D1F89B5" w14:textId="77777777" w:rsidR="00474556" w:rsidRDefault="0047455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85DF6"/>
    <w:multiLevelType w:val="multilevel"/>
    <w:tmpl w:val="BD82D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B45E37"/>
    <w:multiLevelType w:val="multilevel"/>
    <w:tmpl w:val="F726F396"/>
    <w:lvl w:ilvl="0">
      <w:start w:val="1"/>
      <w:numFmt w:val="decimal"/>
      <w:lvlText w:val="%1."/>
      <w:lvlJc w:val="left"/>
      <w:pPr>
        <w:ind w:left="720" w:hanging="360"/>
      </w:pPr>
      <w:rPr>
        <w:rFonts w:hint="default"/>
      </w:rPr>
    </w:lvl>
    <w:lvl w:ilvl="1">
      <w:start w:val="1"/>
      <w:numFmt w:val="decimal"/>
      <w:isLgl/>
      <w:lvlText w:val="%1.%2."/>
      <w:lvlJc w:val="left"/>
      <w:pPr>
        <w:ind w:left="990" w:hanging="720"/>
      </w:pPr>
      <w:rPr>
        <w:rFonts w:hint="default"/>
        <w:b/>
        <w:bCs/>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0768597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C46640"/>
    <w:multiLevelType w:val="multilevel"/>
    <w:tmpl w:val="E9341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B9255A"/>
    <w:multiLevelType w:val="multilevel"/>
    <w:tmpl w:val="56C07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4D654F"/>
    <w:multiLevelType w:val="multilevel"/>
    <w:tmpl w:val="C4E62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7BF57B5"/>
    <w:multiLevelType w:val="multilevel"/>
    <w:tmpl w:val="F726F396"/>
    <w:lvl w:ilvl="0">
      <w:start w:val="1"/>
      <w:numFmt w:val="decimal"/>
      <w:lvlText w:val="%1."/>
      <w:lvlJc w:val="left"/>
      <w:pPr>
        <w:ind w:left="720" w:hanging="360"/>
      </w:pPr>
      <w:rPr>
        <w:rFonts w:hint="default"/>
      </w:rPr>
    </w:lvl>
    <w:lvl w:ilvl="1">
      <w:start w:val="1"/>
      <w:numFmt w:val="decimal"/>
      <w:isLgl/>
      <w:lvlText w:val="%1.%2."/>
      <w:lvlJc w:val="left"/>
      <w:pPr>
        <w:ind w:left="990" w:hanging="720"/>
      </w:pPr>
      <w:rPr>
        <w:rFonts w:hint="default"/>
        <w:b/>
        <w:bCs/>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7" w15:restartNumberingAfterBreak="0">
    <w:nsid w:val="386F4C2D"/>
    <w:multiLevelType w:val="multilevel"/>
    <w:tmpl w:val="224885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11170B8"/>
    <w:multiLevelType w:val="multilevel"/>
    <w:tmpl w:val="3C120C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8192982"/>
    <w:multiLevelType w:val="hybridMultilevel"/>
    <w:tmpl w:val="1A94E0F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3A65CF8"/>
    <w:multiLevelType w:val="multilevel"/>
    <w:tmpl w:val="B22002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6792B3D"/>
    <w:multiLevelType w:val="multilevel"/>
    <w:tmpl w:val="FC645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82A1E87"/>
    <w:multiLevelType w:val="multilevel"/>
    <w:tmpl w:val="9C5027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0637E9C"/>
    <w:multiLevelType w:val="multilevel"/>
    <w:tmpl w:val="F17CB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4BD6F07"/>
    <w:multiLevelType w:val="multilevel"/>
    <w:tmpl w:val="73420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67C5DD0"/>
    <w:multiLevelType w:val="hybridMultilevel"/>
    <w:tmpl w:val="7F1862FE"/>
    <w:lvl w:ilvl="0" w:tplc="23C46F1C">
      <w:start w:val="1"/>
      <w:numFmt w:val="bullet"/>
      <w:lvlText w:val=""/>
      <w:lvlJc w:val="left"/>
      <w:pPr>
        <w:tabs>
          <w:tab w:val="num" w:pos="720"/>
        </w:tabs>
        <w:ind w:left="720" w:hanging="360"/>
      </w:pPr>
      <w:rPr>
        <w:rFonts w:ascii="Wingdings" w:hAnsi="Wingdings" w:hint="default"/>
      </w:rPr>
    </w:lvl>
    <w:lvl w:ilvl="1" w:tplc="ECB2F09C" w:tentative="1">
      <w:start w:val="1"/>
      <w:numFmt w:val="bullet"/>
      <w:lvlText w:val=""/>
      <w:lvlJc w:val="left"/>
      <w:pPr>
        <w:tabs>
          <w:tab w:val="num" w:pos="1440"/>
        </w:tabs>
        <w:ind w:left="1440" w:hanging="360"/>
      </w:pPr>
      <w:rPr>
        <w:rFonts w:ascii="Wingdings" w:hAnsi="Wingdings" w:hint="default"/>
      </w:rPr>
    </w:lvl>
    <w:lvl w:ilvl="2" w:tplc="1D1ADF92" w:tentative="1">
      <w:start w:val="1"/>
      <w:numFmt w:val="bullet"/>
      <w:lvlText w:val=""/>
      <w:lvlJc w:val="left"/>
      <w:pPr>
        <w:tabs>
          <w:tab w:val="num" w:pos="2160"/>
        </w:tabs>
        <w:ind w:left="2160" w:hanging="360"/>
      </w:pPr>
      <w:rPr>
        <w:rFonts w:ascii="Wingdings" w:hAnsi="Wingdings" w:hint="default"/>
      </w:rPr>
    </w:lvl>
    <w:lvl w:ilvl="3" w:tplc="900EF0F0" w:tentative="1">
      <w:start w:val="1"/>
      <w:numFmt w:val="bullet"/>
      <w:lvlText w:val=""/>
      <w:lvlJc w:val="left"/>
      <w:pPr>
        <w:tabs>
          <w:tab w:val="num" w:pos="2880"/>
        </w:tabs>
        <w:ind w:left="2880" w:hanging="360"/>
      </w:pPr>
      <w:rPr>
        <w:rFonts w:ascii="Wingdings" w:hAnsi="Wingdings" w:hint="default"/>
      </w:rPr>
    </w:lvl>
    <w:lvl w:ilvl="4" w:tplc="A6544CD8" w:tentative="1">
      <w:start w:val="1"/>
      <w:numFmt w:val="bullet"/>
      <w:lvlText w:val=""/>
      <w:lvlJc w:val="left"/>
      <w:pPr>
        <w:tabs>
          <w:tab w:val="num" w:pos="3600"/>
        </w:tabs>
        <w:ind w:left="3600" w:hanging="360"/>
      </w:pPr>
      <w:rPr>
        <w:rFonts w:ascii="Wingdings" w:hAnsi="Wingdings" w:hint="default"/>
      </w:rPr>
    </w:lvl>
    <w:lvl w:ilvl="5" w:tplc="92A2D25C" w:tentative="1">
      <w:start w:val="1"/>
      <w:numFmt w:val="bullet"/>
      <w:lvlText w:val=""/>
      <w:lvlJc w:val="left"/>
      <w:pPr>
        <w:tabs>
          <w:tab w:val="num" w:pos="4320"/>
        </w:tabs>
        <w:ind w:left="4320" w:hanging="360"/>
      </w:pPr>
      <w:rPr>
        <w:rFonts w:ascii="Wingdings" w:hAnsi="Wingdings" w:hint="default"/>
      </w:rPr>
    </w:lvl>
    <w:lvl w:ilvl="6" w:tplc="8A9A9976" w:tentative="1">
      <w:start w:val="1"/>
      <w:numFmt w:val="bullet"/>
      <w:lvlText w:val=""/>
      <w:lvlJc w:val="left"/>
      <w:pPr>
        <w:tabs>
          <w:tab w:val="num" w:pos="5040"/>
        </w:tabs>
        <w:ind w:left="5040" w:hanging="360"/>
      </w:pPr>
      <w:rPr>
        <w:rFonts w:ascii="Wingdings" w:hAnsi="Wingdings" w:hint="default"/>
      </w:rPr>
    </w:lvl>
    <w:lvl w:ilvl="7" w:tplc="E74CF360" w:tentative="1">
      <w:start w:val="1"/>
      <w:numFmt w:val="bullet"/>
      <w:lvlText w:val=""/>
      <w:lvlJc w:val="left"/>
      <w:pPr>
        <w:tabs>
          <w:tab w:val="num" w:pos="5760"/>
        </w:tabs>
        <w:ind w:left="5760" w:hanging="360"/>
      </w:pPr>
      <w:rPr>
        <w:rFonts w:ascii="Wingdings" w:hAnsi="Wingdings" w:hint="default"/>
      </w:rPr>
    </w:lvl>
    <w:lvl w:ilvl="8" w:tplc="601475DA"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6F485A39"/>
    <w:multiLevelType w:val="multilevel"/>
    <w:tmpl w:val="04882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14195895">
    <w:abstractNumId w:val="6"/>
  </w:num>
  <w:num w:numId="2" w16cid:durableId="1378428003">
    <w:abstractNumId w:val="16"/>
  </w:num>
  <w:num w:numId="3" w16cid:durableId="1755859205">
    <w:abstractNumId w:val="14"/>
  </w:num>
  <w:num w:numId="4" w16cid:durableId="37824706">
    <w:abstractNumId w:val="5"/>
  </w:num>
  <w:num w:numId="5" w16cid:durableId="709307319">
    <w:abstractNumId w:val="10"/>
  </w:num>
  <w:num w:numId="6" w16cid:durableId="177936158">
    <w:abstractNumId w:val="7"/>
  </w:num>
  <w:num w:numId="7" w16cid:durableId="1258292863">
    <w:abstractNumId w:val="4"/>
  </w:num>
  <w:num w:numId="8" w16cid:durableId="1744600163">
    <w:abstractNumId w:val="12"/>
  </w:num>
  <w:num w:numId="9" w16cid:durableId="1382945672">
    <w:abstractNumId w:val="8"/>
  </w:num>
  <w:num w:numId="10" w16cid:durableId="942614622">
    <w:abstractNumId w:val="0"/>
  </w:num>
  <w:num w:numId="11" w16cid:durableId="1163011661">
    <w:abstractNumId w:val="11"/>
  </w:num>
  <w:num w:numId="12" w16cid:durableId="245498308">
    <w:abstractNumId w:val="3"/>
  </w:num>
  <w:num w:numId="13" w16cid:durableId="1649044656">
    <w:abstractNumId w:val="13"/>
  </w:num>
  <w:num w:numId="14" w16cid:durableId="1498613520">
    <w:abstractNumId w:val="15"/>
  </w:num>
  <w:num w:numId="15" w16cid:durableId="280767861">
    <w:abstractNumId w:val="2"/>
  </w:num>
  <w:num w:numId="16" w16cid:durableId="38671045">
    <w:abstractNumId w:val="9"/>
  </w:num>
  <w:num w:numId="17" w16cid:durableId="9085342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2F12"/>
    <w:rsid w:val="0000122A"/>
    <w:rsid w:val="00002792"/>
    <w:rsid w:val="00004223"/>
    <w:rsid w:val="00006A1B"/>
    <w:rsid w:val="00010113"/>
    <w:rsid w:val="00014638"/>
    <w:rsid w:val="00023D82"/>
    <w:rsid w:val="00026F85"/>
    <w:rsid w:val="00030A70"/>
    <w:rsid w:val="00034E3F"/>
    <w:rsid w:val="000378E7"/>
    <w:rsid w:val="00042D19"/>
    <w:rsid w:val="0004422B"/>
    <w:rsid w:val="00052146"/>
    <w:rsid w:val="00054C72"/>
    <w:rsid w:val="0005515F"/>
    <w:rsid w:val="00056055"/>
    <w:rsid w:val="00061A1D"/>
    <w:rsid w:val="00075982"/>
    <w:rsid w:val="00076297"/>
    <w:rsid w:val="00076969"/>
    <w:rsid w:val="0008084B"/>
    <w:rsid w:val="00083107"/>
    <w:rsid w:val="000853CE"/>
    <w:rsid w:val="00093EFB"/>
    <w:rsid w:val="000A0094"/>
    <w:rsid w:val="000A3582"/>
    <w:rsid w:val="000A452D"/>
    <w:rsid w:val="000A75DB"/>
    <w:rsid w:val="000B7AFF"/>
    <w:rsid w:val="000C31FD"/>
    <w:rsid w:val="000D10F6"/>
    <w:rsid w:val="000E0999"/>
    <w:rsid w:val="000E7F66"/>
    <w:rsid w:val="001034A9"/>
    <w:rsid w:val="001061AB"/>
    <w:rsid w:val="0011401E"/>
    <w:rsid w:val="0011538C"/>
    <w:rsid w:val="00117148"/>
    <w:rsid w:val="00117B28"/>
    <w:rsid w:val="00132245"/>
    <w:rsid w:val="001326CE"/>
    <w:rsid w:val="00132787"/>
    <w:rsid w:val="00137169"/>
    <w:rsid w:val="0013778A"/>
    <w:rsid w:val="001403CC"/>
    <w:rsid w:val="00150ED9"/>
    <w:rsid w:val="001535C8"/>
    <w:rsid w:val="00154BC3"/>
    <w:rsid w:val="00157328"/>
    <w:rsid w:val="00160212"/>
    <w:rsid w:val="0016288F"/>
    <w:rsid w:val="00170C5B"/>
    <w:rsid w:val="001818C9"/>
    <w:rsid w:val="00185956"/>
    <w:rsid w:val="0018744F"/>
    <w:rsid w:val="00191D33"/>
    <w:rsid w:val="00195245"/>
    <w:rsid w:val="0019561F"/>
    <w:rsid w:val="0019717E"/>
    <w:rsid w:val="001A3732"/>
    <w:rsid w:val="001A61DD"/>
    <w:rsid w:val="001B1F88"/>
    <w:rsid w:val="001B4106"/>
    <w:rsid w:val="001B4768"/>
    <w:rsid w:val="001B4EAC"/>
    <w:rsid w:val="001C2CCB"/>
    <w:rsid w:val="001C5DDB"/>
    <w:rsid w:val="001C6F25"/>
    <w:rsid w:val="001D1065"/>
    <w:rsid w:val="001D1323"/>
    <w:rsid w:val="001D4198"/>
    <w:rsid w:val="001D42E3"/>
    <w:rsid w:val="001E439B"/>
    <w:rsid w:val="001F0D05"/>
    <w:rsid w:val="001F148E"/>
    <w:rsid w:val="00200899"/>
    <w:rsid w:val="00205D18"/>
    <w:rsid w:val="00212795"/>
    <w:rsid w:val="00212DD0"/>
    <w:rsid w:val="00220E0F"/>
    <w:rsid w:val="00226493"/>
    <w:rsid w:val="00227B47"/>
    <w:rsid w:val="00232AF7"/>
    <w:rsid w:val="002358D0"/>
    <w:rsid w:val="00235ED4"/>
    <w:rsid w:val="002406AF"/>
    <w:rsid w:val="00240840"/>
    <w:rsid w:val="00243F22"/>
    <w:rsid w:val="0025254C"/>
    <w:rsid w:val="002575DC"/>
    <w:rsid w:val="00261E1D"/>
    <w:rsid w:val="002644DF"/>
    <w:rsid w:val="0026605E"/>
    <w:rsid w:val="00266C0E"/>
    <w:rsid w:val="0027663C"/>
    <w:rsid w:val="00291C13"/>
    <w:rsid w:val="00292AE1"/>
    <w:rsid w:val="002A1E23"/>
    <w:rsid w:val="002A6936"/>
    <w:rsid w:val="002B1BEA"/>
    <w:rsid w:val="002B3659"/>
    <w:rsid w:val="002B3A6F"/>
    <w:rsid w:val="002B6D8C"/>
    <w:rsid w:val="002B77D3"/>
    <w:rsid w:val="002C3492"/>
    <w:rsid w:val="002C4204"/>
    <w:rsid w:val="002E287F"/>
    <w:rsid w:val="002E31E9"/>
    <w:rsid w:val="002E45B5"/>
    <w:rsid w:val="002E60F9"/>
    <w:rsid w:val="002E7489"/>
    <w:rsid w:val="002F1CCE"/>
    <w:rsid w:val="002F2A33"/>
    <w:rsid w:val="002F6757"/>
    <w:rsid w:val="0030039F"/>
    <w:rsid w:val="00314998"/>
    <w:rsid w:val="003208D5"/>
    <w:rsid w:val="0032118D"/>
    <w:rsid w:val="00322C33"/>
    <w:rsid w:val="003244D6"/>
    <w:rsid w:val="003268AF"/>
    <w:rsid w:val="00337358"/>
    <w:rsid w:val="00341742"/>
    <w:rsid w:val="00342F50"/>
    <w:rsid w:val="003444DC"/>
    <w:rsid w:val="003449B3"/>
    <w:rsid w:val="0034568C"/>
    <w:rsid w:val="00346333"/>
    <w:rsid w:val="00353FAE"/>
    <w:rsid w:val="00355D9D"/>
    <w:rsid w:val="003613C4"/>
    <w:rsid w:val="0036298C"/>
    <w:rsid w:val="00362FA3"/>
    <w:rsid w:val="00365B06"/>
    <w:rsid w:val="003670B6"/>
    <w:rsid w:val="003746C9"/>
    <w:rsid w:val="00377109"/>
    <w:rsid w:val="00380D13"/>
    <w:rsid w:val="00382433"/>
    <w:rsid w:val="003830C1"/>
    <w:rsid w:val="0038677F"/>
    <w:rsid w:val="003875B7"/>
    <w:rsid w:val="00392099"/>
    <w:rsid w:val="00397708"/>
    <w:rsid w:val="003A01DD"/>
    <w:rsid w:val="003A7625"/>
    <w:rsid w:val="003A7F90"/>
    <w:rsid w:val="003B4E27"/>
    <w:rsid w:val="003B512B"/>
    <w:rsid w:val="003C0B87"/>
    <w:rsid w:val="003C3292"/>
    <w:rsid w:val="003C385B"/>
    <w:rsid w:val="003C6883"/>
    <w:rsid w:val="003D04D3"/>
    <w:rsid w:val="003D2159"/>
    <w:rsid w:val="003D5362"/>
    <w:rsid w:val="003D708B"/>
    <w:rsid w:val="003E133F"/>
    <w:rsid w:val="003E7085"/>
    <w:rsid w:val="003E75E2"/>
    <w:rsid w:val="003E7FCB"/>
    <w:rsid w:val="003F7CB8"/>
    <w:rsid w:val="00400F99"/>
    <w:rsid w:val="004012B3"/>
    <w:rsid w:val="0040165C"/>
    <w:rsid w:val="004039EE"/>
    <w:rsid w:val="004069BC"/>
    <w:rsid w:val="00406D4F"/>
    <w:rsid w:val="00410D9A"/>
    <w:rsid w:val="00413A6A"/>
    <w:rsid w:val="00415FCC"/>
    <w:rsid w:val="00416E34"/>
    <w:rsid w:val="0042132B"/>
    <w:rsid w:val="00425000"/>
    <w:rsid w:val="00430883"/>
    <w:rsid w:val="00430DB5"/>
    <w:rsid w:val="00434A20"/>
    <w:rsid w:val="004369CC"/>
    <w:rsid w:val="004434B8"/>
    <w:rsid w:val="00444646"/>
    <w:rsid w:val="0045461D"/>
    <w:rsid w:val="004566CA"/>
    <w:rsid w:val="00456ECB"/>
    <w:rsid w:val="00457E94"/>
    <w:rsid w:val="004600AC"/>
    <w:rsid w:val="00461AF4"/>
    <w:rsid w:val="00463A98"/>
    <w:rsid w:val="00465EC3"/>
    <w:rsid w:val="00471E86"/>
    <w:rsid w:val="00474556"/>
    <w:rsid w:val="004747DD"/>
    <w:rsid w:val="004778D6"/>
    <w:rsid w:val="00497941"/>
    <w:rsid w:val="004A10DD"/>
    <w:rsid w:val="004A2FFA"/>
    <w:rsid w:val="004A6320"/>
    <w:rsid w:val="004B60C1"/>
    <w:rsid w:val="004C0317"/>
    <w:rsid w:val="004C053F"/>
    <w:rsid w:val="004D2035"/>
    <w:rsid w:val="004D4127"/>
    <w:rsid w:val="004F0159"/>
    <w:rsid w:val="004F4AD8"/>
    <w:rsid w:val="004F50B0"/>
    <w:rsid w:val="004F7FCF"/>
    <w:rsid w:val="0050153C"/>
    <w:rsid w:val="00504BC5"/>
    <w:rsid w:val="005053C1"/>
    <w:rsid w:val="00507E17"/>
    <w:rsid w:val="0051008A"/>
    <w:rsid w:val="00514293"/>
    <w:rsid w:val="00515480"/>
    <w:rsid w:val="0051745E"/>
    <w:rsid w:val="00523D06"/>
    <w:rsid w:val="00540ACA"/>
    <w:rsid w:val="005553FC"/>
    <w:rsid w:val="005577CF"/>
    <w:rsid w:val="00565A53"/>
    <w:rsid w:val="00566AF4"/>
    <w:rsid w:val="0058266B"/>
    <w:rsid w:val="00582BC5"/>
    <w:rsid w:val="00587B1C"/>
    <w:rsid w:val="0059624C"/>
    <w:rsid w:val="00596FFC"/>
    <w:rsid w:val="005B49D1"/>
    <w:rsid w:val="005B52EE"/>
    <w:rsid w:val="005B7E8D"/>
    <w:rsid w:val="005C30FE"/>
    <w:rsid w:val="005C568A"/>
    <w:rsid w:val="005D1439"/>
    <w:rsid w:val="005E0264"/>
    <w:rsid w:val="005E2FED"/>
    <w:rsid w:val="005F0C63"/>
    <w:rsid w:val="005F123F"/>
    <w:rsid w:val="005F3848"/>
    <w:rsid w:val="005F5B1D"/>
    <w:rsid w:val="00610F9B"/>
    <w:rsid w:val="0061252D"/>
    <w:rsid w:val="00614602"/>
    <w:rsid w:val="00616D4F"/>
    <w:rsid w:val="0062408D"/>
    <w:rsid w:val="006279E8"/>
    <w:rsid w:val="00627E49"/>
    <w:rsid w:val="006311C3"/>
    <w:rsid w:val="0063281A"/>
    <w:rsid w:val="006358BA"/>
    <w:rsid w:val="00641EFA"/>
    <w:rsid w:val="006469DC"/>
    <w:rsid w:val="00647E56"/>
    <w:rsid w:val="00652EEF"/>
    <w:rsid w:val="0067168A"/>
    <w:rsid w:val="006808E6"/>
    <w:rsid w:val="00686F33"/>
    <w:rsid w:val="00697B5F"/>
    <w:rsid w:val="006A126A"/>
    <w:rsid w:val="006A70A3"/>
    <w:rsid w:val="006B1730"/>
    <w:rsid w:val="006B1A82"/>
    <w:rsid w:val="006B2A65"/>
    <w:rsid w:val="006B4966"/>
    <w:rsid w:val="006C465F"/>
    <w:rsid w:val="006C512E"/>
    <w:rsid w:val="006C6930"/>
    <w:rsid w:val="006D1AC1"/>
    <w:rsid w:val="006E5B79"/>
    <w:rsid w:val="006E61C0"/>
    <w:rsid w:val="006F0948"/>
    <w:rsid w:val="006F4BBB"/>
    <w:rsid w:val="006F58E6"/>
    <w:rsid w:val="006F5BDD"/>
    <w:rsid w:val="006F6DFE"/>
    <w:rsid w:val="00703978"/>
    <w:rsid w:val="0070483E"/>
    <w:rsid w:val="00705458"/>
    <w:rsid w:val="00707AD1"/>
    <w:rsid w:val="00711B81"/>
    <w:rsid w:val="007330B4"/>
    <w:rsid w:val="00733246"/>
    <w:rsid w:val="00734323"/>
    <w:rsid w:val="00734DFD"/>
    <w:rsid w:val="00740124"/>
    <w:rsid w:val="00740D4B"/>
    <w:rsid w:val="00745158"/>
    <w:rsid w:val="00747251"/>
    <w:rsid w:val="0076419B"/>
    <w:rsid w:val="00771334"/>
    <w:rsid w:val="0077291B"/>
    <w:rsid w:val="00780BAD"/>
    <w:rsid w:val="007820C1"/>
    <w:rsid w:val="00786203"/>
    <w:rsid w:val="00796829"/>
    <w:rsid w:val="0079726E"/>
    <w:rsid w:val="007B0A42"/>
    <w:rsid w:val="007B5EBC"/>
    <w:rsid w:val="007B6102"/>
    <w:rsid w:val="007D5A65"/>
    <w:rsid w:val="007D7C07"/>
    <w:rsid w:val="007D7EE3"/>
    <w:rsid w:val="007E7779"/>
    <w:rsid w:val="007F373C"/>
    <w:rsid w:val="007F6564"/>
    <w:rsid w:val="00802A98"/>
    <w:rsid w:val="008059B1"/>
    <w:rsid w:val="008129EE"/>
    <w:rsid w:val="00813E26"/>
    <w:rsid w:val="0081671E"/>
    <w:rsid w:val="00817297"/>
    <w:rsid w:val="00820DE3"/>
    <w:rsid w:val="00821EEF"/>
    <w:rsid w:val="008229E5"/>
    <w:rsid w:val="00823CDF"/>
    <w:rsid w:val="008268BF"/>
    <w:rsid w:val="008302F3"/>
    <w:rsid w:val="00833A4D"/>
    <w:rsid w:val="0084171C"/>
    <w:rsid w:val="00843515"/>
    <w:rsid w:val="00846423"/>
    <w:rsid w:val="00853023"/>
    <w:rsid w:val="00853991"/>
    <w:rsid w:val="0085545B"/>
    <w:rsid w:val="00866BB8"/>
    <w:rsid w:val="00871BF8"/>
    <w:rsid w:val="00872FC6"/>
    <w:rsid w:val="00874999"/>
    <w:rsid w:val="00877C9A"/>
    <w:rsid w:val="00892177"/>
    <w:rsid w:val="008A05F5"/>
    <w:rsid w:val="008A1C9E"/>
    <w:rsid w:val="008A2DF8"/>
    <w:rsid w:val="008A6469"/>
    <w:rsid w:val="008B29E4"/>
    <w:rsid w:val="008D7AA9"/>
    <w:rsid w:val="008E2705"/>
    <w:rsid w:val="008E4BF4"/>
    <w:rsid w:val="008E6FFE"/>
    <w:rsid w:val="008F3722"/>
    <w:rsid w:val="00900EB8"/>
    <w:rsid w:val="00903844"/>
    <w:rsid w:val="00905109"/>
    <w:rsid w:val="009070B6"/>
    <w:rsid w:val="009162A4"/>
    <w:rsid w:val="00924B8C"/>
    <w:rsid w:val="00924F4F"/>
    <w:rsid w:val="009273F0"/>
    <w:rsid w:val="00931C3C"/>
    <w:rsid w:val="0093456F"/>
    <w:rsid w:val="00935456"/>
    <w:rsid w:val="00943BA1"/>
    <w:rsid w:val="00943F7C"/>
    <w:rsid w:val="0095091A"/>
    <w:rsid w:val="00950C74"/>
    <w:rsid w:val="00954A46"/>
    <w:rsid w:val="00957B6D"/>
    <w:rsid w:val="00960D40"/>
    <w:rsid w:val="00962D15"/>
    <w:rsid w:val="00966236"/>
    <w:rsid w:val="00975A12"/>
    <w:rsid w:val="00996D4C"/>
    <w:rsid w:val="009A1B8B"/>
    <w:rsid w:val="009A23EF"/>
    <w:rsid w:val="009A5C48"/>
    <w:rsid w:val="009B1FD3"/>
    <w:rsid w:val="009B3F61"/>
    <w:rsid w:val="009B58C7"/>
    <w:rsid w:val="009B6F51"/>
    <w:rsid w:val="009C1D8B"/>
    <w:rsid w:val="009C430D"/>
    <w:rsid w:val="009D466D"/>
    <w:rsid w:val="009D748F"/>
    <w:rsid w:val="009E4AE3"/>
    <w:rsid w:val="009F58F4"/>
    <w:rsid w:val="00A000F7"/>
    <w:rsid w:val="00A0044D"/>
    <w:rsid w:val="00A028B4"/>
    <w:rsid w:val="00A25297"/>
    <w:rsid w:val="00A35A60"/>
    <w:rsid w:val="00A35D73"/>
    <w:rsid w:val="00A3635B"/>
    <w:rsid w:val="00A411B5"/>
    <w:rsid w:val="00A434F9"/>
    <w:rsid w:val="00A44C3A"/>
    <w:rsid w:val="00A46ED7"/>
    <w:rsid w:val="00A474A0"/>
    <w:rsid w:val="00A478EF"/>
    <w:rsid w:val="00A513E1"/>
    <w:rsid w:val="00A61DF8"/>
    <w:rsid w:val="00A67B05"/>
    <w:rsid w:val="00A70264"/>
    <w:rsid w:val="00A70C68"/>
    <w:rsid w:val="00A71B88"/>
    <w:rsid w:val="00A751E4"/>
    <w:rsid w:val="00A82575"/>
    <w:rsid w:val="00A86F97"/>
    <w:rsid w:val="00A90C85"/>
    <w:rsid w:val="00A93C30"/>
    <w:rsid w:val="00A95A9C"/>
    <w:rsid w:val="00AB07AC"/>
    <w:rsid w:val="00AB1DAC"/>
    <w:rsid w:val="00AB4218"/>
    <w:rsid w:val="00AB4779"/>
    <w:rsid w:val="00AB4A71"/>
    <w:rsid w:val="00AB6EC2"/>
    <w:rsid w:val="00AC2034"/>
    <w:rsid w:val="00AD35E6"/>
    <w:rsid w:val="00AD3606"/>
    <w:rsid w:val="00AE4518"/>
    <w:rsid w:val="00AF59D0"/>
    <w:rsid w:val="00B02CE9"/>
    <w:rsid w:val="00B1081E"/>
    <w:rsid w:val="00B1140E"/>
    <w:rsid w:val="00B11AB4"/>
    <w:rsid w:val="00B17F93"/>
    <w:rsid w:val="00B26F6C"/>
    <w:rsid w:val="00B3437F"/>
    <w:rsid w:val="00B356C2"/>
    <w:rsid w:val="00B36F11"/>
    <w:rsid w:val="00B425CA"/>
    <w:rsid w:val="00B4611B"/>
    <w:rsid w:val="00B539B0"/>
    <w:rsid w:val="00B61DD7"/>
    <w:rsid w:val="00B62CA5"/>
    <w:rsid w:val="00B723EE"/>
    <w:rsid w:val="00B8008B"/>
    <w:rsid w:val="00B85BA8"/>
    <w:rsid w:val="00B95D10"/>
    <w:rsid w:val="00B97C94"/>
    <w:rsid w:val="00BA0A4A"/>
    <w:rsid w:val="00BA26C2"/>
    <w:rsid w:val="00BA63E8"/>
    <w:rsid w:val="00BB44C5"/>
    <w:rsid w:val="00BB6AFF"/>
    <w:rsid w:val="00BC0C23"/>
    <w:rsid w:val="00BC2AAD"/>
    <w:rsid w:val="00BD2B81"/>
    <w:rsid w:val="00BD2BA6"/>
    <w:rsid w:val="00BD75B0"/>
    <w:rsid w:val="00BE1C21"/>
    <w:rsid w:val="00BE268D"/>
    <w:rsid w:val="00BE534F"/>
    <w:rsid w:val="00BF499E"/>
    <w:rsid w:val="00C102BE"/>
    <w:rsid w:val="00C13A29"/>
    <w:rsid w:val="00C1746C"/>
    <w:rsid w:val="00C17926"/>
    <w:rsid w:val="00C20B4C"/>
    <w:rsid w:val="00C21F3B"/>
    <w:rsid w:val="00C3378C"/>
    <w:rsid w:val="00C37CE2"/>
    <w:rsid w:val="00C4273F"/>
    <w:rsid w:val="00C44F69"/>
    <w:rsid w:val="00C5606A"/>
    <w:rsid w:val="00C56BAF"/>
    <w:rsid w:val="00C63BA4"/>
    <w:rsid w:val="00C63F58"/>
    <w:rsid w:val="00C73821"/>
    <w:rsid w:val="00C7511E"/>
    <w:rsid w:val="00C81C9D"/>
    <w:rsid w:val="00C82C36"/>
    <w:rsid w:val="00C842CA"/>
    <w:rsid w:val="00CA4941"/>
    <w:rsid w:val="00CA5A10"/>
    <w:rsid w:val="00CA5DAB"/>
    <w:rsid w:val="00CA6675"/>
    <w:rsid w:val="00CB2041"/>
    <w:rsid w:val="00CB4B39"/>
    <w:rsid w:val="00CC392A"/>
    <w:rsid w:val="00CD21A9"/>
    <w:rsid w:val="00CD2389"/>
    <w:rsid w:val="00CD33AF"/>
    <w:rsid w:val="00CD5E9A"/>
    <w:rsid w:val="00CE1118"/>
    <w:rsid w:val="00CE2133"/>
    <w:rsid w:val="00CE7CAB"/>
    <w:rsid w:val="00CF200A"/>
    <w:rsid w:val="00CF4A64"/>
    <w:rsid w:val="00CF5083"/>
    <w:rsid w:val="00CF7BC6"/>
    <w:rsid w:val="00D02F79"/>
    <w:rsid w:val="00D041E5"/>
    <w:rsid w:val="00D04B6E"/>
    <w:rsid w:val="00D05EBD"/>
    <w:rsid w:val="00D1193E"/>
    <w:rsid w:val="00D21B2F"/>
    <w:rsid w:val="00D22F33"/>
    <w:rsid w:val="00D23EA6"/>
    <w:rsid w:val="00D26324"/>
    <w:rsid w:val="00D312A3"/>
    <w:rsid w:val="00D3266F"/>
    <w:rsid w:val="00D35022"/>
    <w:rsid w:val="00D35160"/>
    <w:rsid w:val="00D35A79"/>
    <w:rsid w:val="00D40BB2"/>
    <w:rsid w:val="00D418D1"/>
    <w:rsid w:val="00D41CA9"/>
    <w:rsid w:val="00D41FDD"/>
    <w:rsid w:val="00D46C8D"/>
    <w:rsid w:val="00D50693"/>
    <w:rsid w:val="00D537CD"/>
    <w:rsid w:val="00D6084E"/>
    <w:rsid w:val="00D61F01"/>
    <w:rsid w:val="00D73FF4"/>
    <w:rsid w:val="00D768EA"/>
    <w:rsid w:val="00D9117C"/>
    <w:rsid w:val="00D91D16"/>
    <w:rsid w:val="00D923E9"/>
    <w:rsid w:val="00D92EDD"/>
    <w:rsid w:val="00D93A81"/>
    <w:rsid w:val="00D96A2E"/>
    <w:rsid w:val="00D979E0"/>
    <w:rsid w:val="00DA059B"/>
    <w:rsid w:val="00DA5E85"/>
    <w:rsid w:val="00DB1A56"/>
    <w:rsid w:val="00DB1A6E"/>
    <w:rsid w:val="00DB227C"/>
    <w:rsid w:val="00DB3CE2"/>
    <w:rsid w:val="00DB42D9"/>
    <w:rsid w:val="00DB4409"/>
    <w:rsid w:val="00DB5EA2"/>
    <w:rsid w:val="00DC26B6"/>
    <w:rsid w:val="00DC33A0"/>
    <w:rsid w:val="00DD2F12"/>
    <w:rsid w:val="00DE0F57"/>
    <w:rsid w:val="00DE10E8"/>
    <w:rsid w:val="00DE117F"/>
    <w:rsid w:val="00DE6E25"/>
    <w:rsid w:val="00DF40F8"/>
    <w:rsid w:val="00DF5329"/>
    <w:rsid w:val="00E00A92"/>
    <w:rsid w:val="00E06986"/>
    <w:rsid w:val="00E06AD2"/>
    <w:rsid w:val="00E12CAD"/>
    <w:rsid w:val="00E15421"/>
    <w:rsid w:val="00E216EF"/>
    <w:rsid w:val="00E24637"/>
    <w:rsid w:val="00E250AE"/>
    <w:rsid w:val="00E30C8B"/>
    <w:rsid w:val="00E30E7F"/>
    <w:rsid w:val="00E33979"/>
    <w:rsid w:val="00E354CE"/>
    <w:rsid w:val="00E42528"/>
    <w:rsid w:val="00E4606E"/>
    <w:rsid w:val="00E5242C"/>
    <w:rsid w:val="00E55FAA"/>
    <w:rsid w:val="00E56B1D"/>
    <w:rsid w:val="00E646D2"/>
    <w:rsid w:val="00E666D7"/>
    <w:rsid w:val="00E66B4B"/>
    <w:rsid w:val="00E70FB6"/>
    <w:rsid w:val="00E71EE6"/>
    <w:rsid w:val="00E726A0"/>
    <w:rsid w:val="00E73BAD"/>
    <w:rsid w:val="00E776A2"/>
    <w:rsid w:val="00E815BE"/>
    <w:rsid w:val="00E86DAD"/>
    <w:rsid w:val="00E87C8C"/>
    <w:rsid w:val="00E97415"/>
    <w:rsid w:val="00EA394A"/>
    <w:rsid w:val="00EA4002"/>
    <w:rsid w:val="00EA437B"/>
    <w:rsid w:val="00EB11CB"/>
    <w:rsid w:val="00EB27BA"/>
    <w:rsid w:val="00EB32F4"/>
    <w:rsid w:val="00EB371C"/>
    <w:rsid w:val="00EB4BC1"/>
    <w:rsid w:val="00EB51C8"/>
    <w:rsid w:val="00EB6232"/>
    <w:rsid w:val="00EB6608"/>
    <w:rsid w:val="00EC0533"/>
    <w:rsid w:val="00EC2294"/>
    <w:rsid w:val="00EC4794"/>
    <w:rsid w:val="00EC6A30"/>
    <w:rsid w:val="00ED03B4"/>
    <w:rsid w:val="00ED047F"/>
    <w:rsid w:val="00ED069C"/>
    <w:rsid w:val="00ED17C2"/>
    <w:rsid w:val="00ED2D47"/>
    <w:rsid w:val="00EE23E6"/>
    <w:rsid w:val="00EE29EC"/>
    <w:rsid w:val="00EE5698"/>
    <w:rsid w:val="00EE620F"/>
    <w:rsid w:val="00EF0218"/>
    <w:rsid w:val="00EF0D02"/>
    <w:rsid w:val="00EF0E16"/>
    <w:rsid w:val="00EF1C20"/>
    <w:rsid w:val="00EF57DA"/>
    <w:rsid w:val="00F03F77"/>
    <w:rsid w:val="00F05091"/>
    <w:rsid w:val="00F131B6"/>
    <w:rsid w:val="00F223EE"/>
    <w:rsid w:val="00F30D74"/>
    <w:rsid w:val="00F31699"/>
    <w:rsid w:val="00F34382"/>
    <w:rsid w:val="00F348ED"/>
    <w:rsid w:val="00F4366D"/>
    <w:rsid w:val="00F456E7"/>
    <w:rsid w:val="00F468D7"/>
    <w:rsid w:val="00F50743"/>
    <w:rsid w:val="00F64258"/>
    <w:rsid w:val="00F65988"/>
    <w:rsid w:val="00F74787"/>
    <w:rsid w:val="00F752DF"/>
    <w:rsid w:val="00F83FAD"/>
    <w:rsid w:val="00F85106"/>
    <w:rsid w:val="00F9351E"/>
    <w:rsid w:val="00F95761"/>
    <w:rsid w:val="00FA27BE"/>
    <w:rsid w:val="00FA4112"/>
    <w:rsid w:val="00FA57D4"/>
    <w:rsid w:val="00FA63CE"/>
    <w:rsid w:val="00FA69CB"/>
    <w:rsid w:val="00FB56F7"/>
    <w:rsid w:val="00FB7880"/>
    <w:rsid w:val="00FC0211"/>
    <w:rsid w:val="00FC4283"/>
    <w:rsid w:val="00FC720F"/>
    <w:rsid w:val="00FD5C56"/>
    <w:rsid w:val="00FD6931"/>
    <w:rsid w:val="00FD6F39"/>
    <w:rsid w:val="00FF35C4"/>
    <w:rsid w:val="00FF41E8"/>
    <w:rsid w:val="00FF621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B14DF"/>
  <w15:chartTrackingRefBased/>
  <w15:docId w15:val="{D1A4B27B-5B0C-49B5-9E0D-31384BCEEC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4556"/>
    <w:pPr>
      <w:spacing w:line="480" w:lineRule="auto"/>
    </w:pPr>
    <w:rPr>
      <w:rFonts w:asciiTheme="majorBidi" w:hAnsiTheme="majorBidi"/>
    </w:rPr>
  </w:style>
  <w:style w:type="paragraph" w:styleId="Heading1">
    <w:name w:val="heading 1"/>
    <w:basedOn w:val="Normal"/>
    <w:next w:val="Normal"/>
    <w:link w:val="Heading1Char"/>
    <w:uiPriority w:val="9"/>
    <w:qFormat/>
    <w:rsid w:val="003244D6"/>
    <w:pPr>
      <w:keepNext/>
      <w:keepLines/>
      <w:spacing w:before="360" w:after="80"/>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3244D6"/>
    <w:pPr>
      <w:keepNext/>
      <w:keepLines/>
      <w:spacing w:before="160" w:after="80"/>
      <w:outlineLvl w:val="1"/>
    </w:pPr>
    <w:rPr>
      <w:rFonts w:eastAsiaTheme="majorEastAsia" w:cstheme="majorBidi"/>
      <w:b/>
      <w:sz w:val="28"/>
      <w:szCs w:val="32"/>
    </w:rPr>
  </w:style>
  <w:style w:type="paragraph" w:styleId="Heading3">
    <w:name w:val="heading 3"/>
    <w:basedOn w:val="Normal"/>
    <w:next w:val="Normal"/>
    <w:link w:val="Heading3Char"/>
    <w:uiPriority w:val="9"/>
    <w:unhideWhenUsed/>
    <w:qFormat/>
    <w:rsid w:val="00C17926"/>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unhideWhenUsed/>
    <w:qFormat/>
    <w:rsid w:val="00DD2F1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D2F1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D2F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2F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2F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2F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44D6"/>
    <w:rPr>
      <w:rFonts w:asciiTheme="majorBidi" w:eastAsiaTheme="majorEastAsia" w:hAnsiTheme="majorBidi" w:cstheme="majorBidi"/>
      <w:b/>
      <w:sz w:val="32"/>
      <w:szCs w:val="40"/>
    </w:rPr>
  </w:style>
  <w:style w:type="character" w:customStyle="1" w:styleId="Heading2Char">
    <w:name w:val="Heading 2 Char"/>
    <w:basedOn w:val="DefaultParagraphFont"/>
    <w:link w:val="Heading2"/>
    <w:uiPriority w:val="9"/>
    <w:rsid w:val="003244D6"/>
    <w:rPr>
      <w:rFonts w:asciiTheme="majorBidi" w:eastAsiaTheme="majorEastAsia" w:hAnsiTheme="majorBidi" w:cstheme="majorBidi"/>
      <w:b/>
      <w:sz w:val="28"/>
      <w:szCs w:val="32"/>
    </w:rPr>
  </w:style>
  <w:style w:type="character" w:customStyle="1" w:styleId="Heading3Char">
    <w:name w:val="Heading 3 Char"/>
    <w:basedOn w:val="DefaultParagraphFont"/>
    <w:link w:val="Heading3"/>
    <w:uiPriority w:val="9"/>
    <w:rsid w:val="00C17926"/>
    <w:rPr>
      <w:rFonts w:asciiTheme="majorBidi" w:eastAsiaTheme="majorEastAsia" w:hAnsiTheme="majorBidi" w:cstheme="majorBidi"/>
      <w:b/>
      <w:szCs w:val="28"/>
    </w:rPr>
  </w:style>
  <w:style w:type="character" w:customStyle="1" w:styleId="Heading4Char">
    <w:name w:val="Heading 4 Char"/>
    <w:basedOn w:val="DefaultParagraphFont"/>
    <w:link w:val="Heading4"/>
    <w:uiPriority w:val="9"/>
    <w:semiHidden/>
    <w:rsid w:val="00DD2F1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D2F1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D2F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2F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2F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2F12"/>
    <w:rPr>
      <w:rFonts w:eastAsiaTheme="majorEastAsia" w:cstheme="majorBidi"/>
      <w:color w:val="272727" w:themeColor="text1" w:themeTint="D8"/>
    </w:rPr>
  </w:style>
  <w:style w:type="paragraph" w:styleId="Title">
    <w:name w:val="Title"/>
    <w:basedOn w:val="Normal"/>
    <w:next w:val="Normal"/>
    <w:link w:val="TitleChar"/>
    <w:uiPriority w:val="10"/>
    <w:qFormat/>
    <w:rsid w:val="00DD2F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2F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2F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2F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2F12"/>
    <w:pPr>
      <w:spacing w:before="160"/>
      <w:jc w:val="center"/>
    </w:pPr>
    <w:rPr>
      <w:i/>
      <w:iCs/>
      <w:color w:val="404040" w:themeColor="text1" w:themeTint="BF"/>
    </w:rPr>
  </w:style>
  <w:style w:type="character" w:customStyle="1" w:styleId="QuoteChar">
    <w:name w:val="Quote Char"/>
    <w:basedOn w:val="DefaultParagraphFont"/>
    <w:link w:val="Quote"/>
    <w:uiPriority w:val="29"/>
    <w:rsid w:val="00DD2F12"/>
    <w:rPr>
      <w:i/>
      <w:iCs/>
      <w:color w:val="404040" w:themeColor="text1" w:themeTint="BF"/>
    </w:rPr>
  </w:style>
  <w:style w:type="paragraph" w:styleId="ListParagraph">
    <w:name w:val="List Paragraph"/>
    <w:basedOn w:val="Normal"/>
    <w:uiPriority w:val="34"/>
    <w:qFormat/>
    <w:rsid w:val="00DD2F12"/>
    <w:pPr>
      <w:ind w:left="720"/>
      <w:contextualSpacing/>
    </w:pPr>
  </w:style>
  <w:style w:type="character" w:styleId="IntenseEmphasis">
    <w:name w:val="Intense Emphasis"/>
    <w:basedOn w:val="DefaultParagraphFont"/>
    <w:uiPriority w:val="21"/>
    <w:qFormat/>
    <w:rsid w:val="00DD2F12"/>
    <w:rPr>
      <w:i/>
      <w:iCs/>
      <w:color w:val="0F4761" w:themeColor="accent1" w:themeShade="BF"/>
    </w:rPr>
  </w:style>
  <w:style w:type="paragraph" w:styleId="IntenseQuote">
    <w:name w:val="Intense Quote"/>
    <w:basedOn w:val="Normal"/>
    <w:next w:val="Normal"/>
    <w:link w:val="IntenseQuoteChar"/>
    <w:uiPriority w:val="30"/>
    <w:qFormat/>
    <w:rsid w:val="00DD2F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D2F12"/>
    <w:rPr>
      <w:i/>
      <w:iCs/>
      <w:color w:val="0F4761" w:themeColor="accent1" w:themeShade="BF"/>
    </w:rPr>
  </w:style>
  <w:style w:type="character" w:styleId="IntenseReference">
    <w:name w:val="Intense Reference"/>
    <w:basedOn w:val="DefaultParagraphFont"/>
    <w:uiPriority w:val="32"/>
    <w:qFormat/>
    <w:rsid w:val="00DD2F12"/>
    <w:rPr>
      <w:b/>
      <w:bCs/>
      <w:smallCaps/>
      <w:color w:val="0F4761" w:themeColor="accent1" w:themeShade="BF"/>
      <w:spacing w:val="5"/>
    </w:rPr>
  </w:style>
  <w:style w:type="paragraph" w:styleId="Header">
    <w:name w:val="header"/>
    <w:basedOn w:val="Normal"/>
    <w:link w:val="HeaderChar"/>
    <w:uiPriority w:val="99"/>
    <w:unhideWhenUsed/>
    <w:rsid w:val="004745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4556"/>
    <w:rPr>
      <w:rFonts w:asciiTheme="majorBidi" w:hAnsiTheme="majorBidi"/>
    </w:rPr>
  </w:style>
  <w:style w:type="paragraph" w:styleId="Footer">
    <w:name w:val="footer"/>
    <w:basedOn w:val="Normal"/>
    <w:link w:val="FooterChar"/>
    <w:uiPriority w:val="99"/>
    <w:unhideWhenUsed/>
    <w:rsid w:val="004745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4556"/>
    <w:rPr>
      <w:rFonts w:asciiTheme="majorBidi" w:hAnsiTheme="majorBidi"/>
    </w:rPr>
  </w:style>
  <w:style w:type="paragraph" w:styleId="Caption">
    <w:name w:val="caption"/>
    <w:basedOn w:val="Normal"/>
    <w:next w:val="Normal"/>
    <w:uiPriority w:val="35"/>
    <w:unhideWhenUsed/>
    <w:qFormat/>
    <w:rsid w:val="00D93A81"/>
    <w:pPr>
      <w:spacing w:after="200" w:line="240" w:lineRule="auto"/>
    </w:pPr>
    <w:rPr>
      <w:i/>
      <w:iCs/>
      <w:color w:val="0E2841" w:themeColor="text2"/>
      <w:sz w:val="18"/>
      <w:szCs w:val="18"/>
    </w:rPr>
  </w:style>
  <w:style w:type="table" w:styleId="TableGrid">
    <w:name w:val="Table Grid"/>
    <w:basedOn w:val="TableNormal"/>
    <w:uiPriority w:val="39"/>
    <w:rsid w:val="004A63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646D2"/>
    <w:rPr>
      <w:rFonts w:ascii="Times New Roman" w:hAnsi="Times New Roman" w:cs="Times New Roman"/>
    </w:rPr>
  </w:style>
  <w:style w:type="paragraph" w:styleId="TOCHeading">
    <w:name w:val="TOC Heading"/>
    <w:basedOn w:val="Heading1"/>
    <w:next w:val="Normal"/>
    <w:uiPriority w:val="39"/>
    <w:unhideWhenUsed/>
    <w:qFormat/>
    <w:rsid w:val="003746C9"/>
    <w:pPr>
      <w:spacing w:before="240" w:after="0" w:line="259" w:lineRule="auto"/>
      <w:outlineLvl w:val="9"/>
    </w:pPr>
    <w:rPr>
      <w:rFonts w:asciiTheme="majorHAnsi" w:hAnsiTheme="majorHAnsi"/>
      <w:color w:val="0F4761" w:themeColor="accent1" w:themeShade="BF"/>
      <w:szCs w:val="32"/>
      <w:lang w:val="en-US"/>
      <w14:ligatures w14:val="none"/>
    </w:rPr>
  </w:style>
  <w:style w:type="paragraph" w:styleId="TOC1">
    <w:name w:val="toc 1"/>
    <w:basedOn w:val="Normal"/>
    <w:next w:val="Normal"/>
    <w:autoRedefine/>
    <w:uiPriority w:val="39"/>
    <w:unhideWhenUsed/>
    <w:rsid w:val="003746C9"/>
    <w:pPr>
      <w:spacing w:after="100"/>
    </w:pPr>
  </w:style>
  <w:style w:type="paragraph" w:styleId="TOC2">
    <w:name w:val="toc 2"/>
    <w:basedOn w:val="Normal"/>
    <w:next w:val="Normal"/>
    <w:autoRedefine/>
    <w:uiPriority w:val="39"/>
    <w:unhideWhenUsed/>
    <w:rsid w:val="003746C9"/>
    <w:pPr>
      <w:spacing w:after="100"/>
      <w:ind w:left="240"/>
    </w:pPr>
  </w:style>
  <w:style w:type="paragraph" w:styleId="TOC3">
    <w:name w:val="toc 3"/>
    <w:basedOn w:val="Normal"/>
    <w:next w:val="Normal"/>
    <w:autoRedefine/>
    <w:uiPriority w:val="39"/>
    <w:unhideWhenUsed/>
    <w:rsid w:val="003746C9"/>
    <w:pPr>
      <w:spacing w:after="100"/>
      <w:ind w:left="480"/>
    </w:pPr>
  </w:style>
  <w:style w:type="character" w:styleId="Hyperlink">
    <w:name w:val="Hyperlink"/>
    <w:basedOn w:val="DefaultParagraphFont"/>
    <w:uiPriority w:val="99"/>
    <w:unhideWhenUsed/>
    <w:rsid w:val="003746C9"/>
    <w:rPr>
      <w:color w:val="467886" w:themeColor="hyperlink"/>
      <w:u w:val="single"/>
    </w:rPr>
  </w:style>
  <w:style w:type="character" w:styleId="UnresolvedMention">
    <w:name w:val="Unresolved Mention"/>
    <w:basedOn w:val="DefaultParagraphFont"/>
    <w:uiPriority w:val="99"/>
    <w:semiHidden/>
    <w:unhideWhenUsed/>
    <w:rsid w:val="003208D5"/>
    <w:rPr>
      <w:color w:val="605E5C"/>
      <w:shd w:val="clear" w:color="auto" w:fill="E1DFDD"/>
    </w:rPr>
  </w:style>
  <w:style w:type="paragraph" w:customStyle="1" w:styleId="s3">
    <w:name w:val="s3"/>
    <w:basedOn w:val="Normal"/>
    <w:rsid w:val="001034A9"/>
    <w:pPr>
      <w:spacing w:before="100" w:beforeAutospacing="1" w:after="100" w:afterAutospacing="1" w:line="240" w:lineRule="auto"/>
    </w:pPr>
    <w:rPr>
      <w:rFonts w:ascii="Times New Roman" w:eastAsiaTheme="minorEastAsia" w:hAnsi="Times New Roman" w:cs="Times New Roman"/>
      <w:lang w:eastAsia="en-GB"/>
      <w14:ligatures w14:val="none"/>
    </w:rPr>
  </w:style>
  <w:style w:type="character" w:customStyle="1" w:styleId="s2">
    <w:name w:val="s2"/>
    <w:basedOn w:val="DefaultParagraphFont"/>
    <w:rsid w:val="001034A9"/>
  </w:style>
  <w:style w:type="character" w:customStyle="1" w:styleId="s4">
    <w:name w:val="s4"/>
    <w:basedOn w:val="DefaultParagraphFont"/>
    <w:rsid w:val="001034A9"/>
  </w:style>
  <w:style w:type="character" w:customStyle="1" w:styleId="apple-converted-space">
    <w:name w:val="apple-converted-space"/>
    <w:basedOn w:val="DefaultParagraphFont"/>
    <w:rsid w:val="001034A9"/>
  </w:style>
  <w:style w:type="character" w:styleId="Strong">
    <w:name w:val="Strong"/>
    <w:basedOn w:val="DefaultParagraphFont"/>
    <w:uiPriority w:val="22"/>
    <w:qFormat/>
    <w:rsid w:val="00FA57D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5792975">
      <w:bodyDiv w:val="1"/>
      <w:marLeft w:val="0"/>
      <w:marRight w:val="0"/>
      <w:marTop w:val="0"/>
      <w:marBottom w:val="0"/>
      <w:divBdr>
        <w:top w:val="none" w:sz="0" w:space="0" w:color="auto"/>
        <w:left w:val="none" w:sz="0" w:space="0" w:color="auto"/>
        <w:bottom w:val="none" w:sz="0" w:space="0" w:color="auto"/>
        <w:right w:val="none" w:sz="0" w:space="0" w:color="auto"/>
      </w:divBdr>
      <w:divsChild>
        <w:div w:id="88055201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heguardian.com/uk-news/2025/aug/08/emergency-care-lucy-letby-countess-chester-hospital-falling-short-legal-standards" TargetMode="External"/><Relationship Id="rId18" Type="http://schemas.openxmlformats.org/officeDocument/2006/relationships/hyperlink" Target="https://www.switalskis.com/blog/thirlwall-inquiry-nurse-testimony" TargetMode="External"/><Relationship Id="rId3" Type="http://schemas.openxmlformats.org/officeDocument/2006/relationships/styles" Target="styles.xml"/><Relationship Id="rId21" Type="http://schemas.openxmlformats.org/officeDocument/2006/relationships/hyperlink" Target="https://www.england.nhs.uk/patient-safety/the-nhs-patient-safety-strategy/" TargetMode="External"/><Relationship Id="rId7" Type="http://schemas.openxmlformats.org/officeDocument/2006/relationships/endnotes" Target="endnotes.xml"/><Relationship Id="rId12" Type="http://schemas.openxmlformats.org/officeDocument/2006/relationships/hyperlink" Target="https://www.nursingtimes.net/midwifery-and-neonatal/former-nurse-speaks-out-about-failings-on-lucy-letbys-unit-12-06-2025/" TargetMode="External"/><Relationship Id="rId17" Type="http://schemas.openxmlformats.org/officeDocument/2006/relationships/hyperlink" Target="https://www.bbc.com/news/uk-england-merseyside-65960514"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theguardian.com/uk-news/article/2024/sep/08/a-superbug-doctor-shortages-and-a-neonatal-unit-out-of-its-depth-failures-at-lucy-letby-hospital-revealed" TargetMode="External"/><Relationship Id="rId20" Type="http://schemas.openxmlformats.org/officeDocument/2006/relationships/hyperlink" Target="https://www.leadershipacademy.nhs.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m/news/uk-england-merseyside-38901317"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aljazeera.com/news/2025/2/4/medical-experts-dispute-evidence-in-lucy-letbys-baby-killing-conviction" TargetMode="External"/><Relationship Id="rId23"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yperlink" Target="https://www.england.nhs.uk/patient-safety/patient-safety-insight/incident-response-framework/"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bbc.com/news/articles/c62ddkde7y5o" TargetMode="External"/><Relationship Id="rId22" Type="http://schemas.openxmlformats.org/officeDocument/2006/relationships/hyperlink" Target="https://www.nexgenam.com/blog/5-whys-root-cause-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BAAF7A-6E1D-460F-ABED-E41F4434F3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4243</Words>
  <Characters>26738</Characters>
  <Application>Microsoft Office Word</Application>
  <DocSecurity>0</DocSecurity>
  <Lines>222</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Sageeta Hussain</dc:creator>
  <cp:keywords/>
  <dc:description/>
  <cp:revision>644</cp:revision>
  <dcterms:created xsi:type="dcterms:W3CDTF">2025-10-27T20:11:00Z</dcterms:created>
  <dcterms:modified xsi:type="dcterms:W3CDTF">2025-11-09T10:35:00Z</dcterms:modified>
</cp:coreProperties>
</file>