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48CC7" w14:textId="77777777" w:rsidR="00C23BE1" w:rsidRDefault="00C23BE1" w:rsidP="00C23BE1">
      <w:pPr>
        <w:spacing w:after="0" w:line="480" w:lineRule="auto"/>
        <w:jc w:val="center"/>
        <w:rPr>
          <w:rFonts w:ascii="Times New Roman" w:hAnsi="Times New Roman" w:cs="Times New Roman"/>
          <w:b/>
          <w:sz w:val="24"/>
          <w:szCs w:val="24"/>
        </w:rPr>
      </w:pPr>
    </w:p>
    <w:p w14:paraId="3459A521" w14:textId="77777777" w:rsidR="00C23BE1" w:rsidRDefault="00C23BE1" w:rsidP="00C23BE1">
      <w:pPr>
        <w:spacing w:after="0" w:line="480" w:lineRule="auto"/>
        <w:jc w:val="center"/>
        <w:rPr>
          <w:rFonts w:ascii="Times New Roman" w:hAnsi="Times New Roman" w:cs="Times New Roman"/>
          <w:b/>
          <w:sz w:val="24"/>
          <w:szCs w:val="24"/>
        </w:rPr>
      </w:pPr>
    </w:p>
    <w:p w14:paraId="6E20BFF9" w14:textId="77777777" w:rsidR="00C23BE1" w:rsidRDefault="00C23BE1" w:rsidP="00C23BE1">
      <w:pPr>
        <w:spacing w:after="0" w:line="480" w:lineRule="auto"/>
        <w:jc w:val="center"/>
        <w:rPr>
          <w:rFonts w:ascii="Times New Roman" w:hAnsi="Times New Roman" w:cs="Times New Roman"/>
          <w:b/>
          <w:sz w:val="24"/>
          <w:szCs w:val="24"/>
        </w:rPr>
      </w:pPr>
    </w:p>
    <w:p w14:paraId="79719D41" w14:textId="77777777" w:rsidR="00C23BE1" w:rsidRDefault="00C23BE1" w:rsidP="00C23BE1">
      <w:pPr>
        <w:spacing w:after="0" w:line="480" w:lineRule="auto"/>
        <w:jc w:val="center"/>
        <w:rPr>
          <w:rFonts w:ascii="Times New Roman" w:hAnsi="Times New Roman" w:cs="Times New Roman"/>
          <w:b/>
          <w:sz w:val="24"/>
          <w:szCs w:val="24"/>
        </w:rPr>
      </w:pPr>
    </w:p>
    <w:p w14:paraId="16AAB2BD" w14:textId="77777777" w:rsidR="00B02340" w:rsidRDefault="00C23BE1" w:rsidP="00C23BE1">
      <w:pPr>
        <w:spacing w:after="0" w:line="480" w:lineRule="auto"/>
        <w:jc w:val="center"/>
        <w:rPr>
          <w:rFonts w:ascii="Times New Roman" w:hAnsi="Times New Roman" w:cs="Times New Roman"/>
          <w:b/>
          <w:sz w:val="24"/>
          <w:szCs w:val="24"/>
        </w:rPr>
      </w:pPr>
      <w:r w:rsidRPr="00C23BE1">
        <w:rPr>
          <w:rFonts w:ascii="Times New Roman" w:hAnsi="Times New Roman" w:cs="Times New Roman"/>
          <w:b/>
          <w:sz w:val="24"/>
          <w:szCs w:val="24"/>
        </w:rPr>
        <w:t>Public Services Portfolio</w:t>
      </w:r>
    </w:p>
    <w:p w14:paraId="2D97B455" w14:textId="77777777" w:rsidR="00C23BE1" w:rsidRDefault="00C23BE1" w:rsidP="00C23BE1">
      <w:pPr>
        <w:spacing w:after="0" w:line="480" w:lineRule="auto"/>
        <w:jc w:val="center"/>
        <w:rPr>
          <w:rFonts w:ascii="Times New Roman" w:hAnsi="Times New Roman" w:cs="Times New Roman"/>
          <w:b/>
          <w:sz w:val="24"/>
          <w:szCs w:val="24"/>
        </w:rPr>
      </w:pPr>
    </w:p>
    <w:p w14:paraId="2FEDF925" w14:textId="77777777" w:rsidR="00C23BE1" w:rsidRDefault="00C23BE1" w:rsidP="00C23BE1">
      <w:pPr>
        <w:spacing w:after="0" w:line="480" w:lineRule="auto"/>
        <w:jc w:val="center"/>
        <w:rPr>
          <w:rFonts w:ascii="Times New Roman" w:hAnsi="Times New Roman" w:cs="Times New Roman"/>
          <w:b/>
          <w:sz w:val="24"/>
          <w:szCs w:val="24"/>
        </w:rPr>
      </w:pPr>
    </w:p>
    <w:p w14:paraId="577BD93B" w14:textId="77777777" w:rsidR="00C23BE1" w:rsidRDefault="00C23BE1" w:rsidP="00C23BE1">
      <w:pPr>
        <w:spacing w:after="0" w:line="480" w:lineRule="auto"/>
        <w:jc w:val="center"/>
        <w:rPr>
          <w:rFonts w:ascii="Times New Roman" w:hAnsi="Times New Roman" w:cs="Times New Roman"/>
          <w:b/>
          <w:sz w:val="24"/>
          <w:szCs w:val="24"/>
        </w:rPr>
      </w:pPr>
    </w:p>
    <w:p w14:paraId="0493D175" w14:textId="63D71B06" w:rsidR="008E761B" w:rsidRDefault="008E761B" w:rsidP="008E761B">
      <w:pPr>
        <w:spacing w:after="0" w:line="480" w:lineRule="auto"/>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Kaiyum Ahmed Khan</w:t>
      </w:r>
    </w:p>
    <w:p w14:paraId="35D72A2E" w14:textId="77777777" w:rsidR="008E761B" w:rsidRDefault="008E761B" w:rsidP="008E761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2029286</w:t>
      </w:r>
    </w:p>
    <w:p w14:paraId="1A79F4CA" w14:textId="0C863C09" w:rsidR="008E761B" w:rsidRDefault="008E761B" w:rsidP="008E761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Module: BMPL</w:t>
      </w:r>
      <w:r>
        <w:rPr>
          <w:rFonts w:ascii="Times New Roman" w:hAnsi="Times New Roman" w:cs="Times New Roman"/>
          <w:sz w:val="24"/>
          <w:szCs w:val="24"/>
        </w:rPr>
        <w:t xml:space="preserve"> 4009</w:t>
      </w:r>
    </w:p>
    <w:p w14:paraId="53B0A733" w14:textId="79BD7501" w:rsidR="008E761B" w:rsidRDefault="008E761B" w:rsidP="008E761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Lecturer:</w:t>
      </w:r>
      <w:r>
        <w:rPr>
          <w:rFonts w:ascii="Times New Roman" w:hAnsi="Times New Roman" w:cs="Times New Roman"/>
          <w:sz w:val="24"/>
          <w:szCs w:val="24"/>
        </w:rPr>
        <w:t xml:space="preserve"> </w:t>
      </w:r>
      <w:r>
        <w:rPr>
          <w:rFonts w:ascii="Times New Roman" w:hAnsi="Times New Roman" w:cs="Times New Roman"/>
          <w:sz w:val="24"/>
          <w:szCs w:val="24"/>
        </w:rPr>
        <w:t>Z. Draper</w:t>
      </w:r>
    </w:p>
    <w:p w14:paraId="388E8561" w14:textId="77777777" w:rsidR="008E761B" w:rsidRDefault="008E761B" w:rsidP="008E761B">
      <w:pPr>
        <w:spacing w:after="0" w:line="480" w:lineRule="auto"/>
        <w:jc w:val="center"/>
        <w:rPr>
          <w:rFonts w:ascii="Times New Roman" w:hAnsi="Times New Roman" w:cs="Times New Roman"/>
          <w:sz w:val="24"/>
          <w:szCs w:val="24"/>
        </w:rPr>
      </w:pPr>
    </w:p>
    <w:p w14:paraId="5D2E7312" w14:textId="77777777" w:rsidR="008E761B" w:rsidRDefault="008E761B" w:rsidP="008E761B">
      <w:pPr>
        <w:spacing w:after="0" w:line="480" w:lineRule="auto"/>
        <w:jc w:val="center"/>
        <w:rPr>
          <w:rFonts w:ascii="Times New Roman" w:hAnsi="Times New Roman" w:cs="Times New Roman"/>
          <w:sz w:val="24"/>
          <w:szCs w:val="24"/>
        </w:rPr>
      </w:pPr>
    </w:p>
    <w:p w14:paraId="000260C0" w14:textId="77777777" w:rsidR="008E761B" w:rsidRDefault="008E761B" w:rsidP="008E761B">
      <w:pPr>
        <w:spacing w:after="0" w:line="480" w:lineRule="auto"/>
        <w:jc w:val="center"/>
        <w:rPr>
          <w:rFonts w:ascii="Times New Roman" w:hAnsi="Times New Roman" w:cs="Times New Roman"/>
          <w:sz w:val="24"/>
          <w:szCs w:val="24"/>
        </w:rPr>
      </w:pPr>
    </w:p>
    <w:p w14:paraId="03F97653" w14:textId="77777777" w:rsidR="008E761B" w:rsidRDefault="008E761B" w:rsidP="008E761B">
      <w:pPr>
        <w:spacing w:after="0" w:line="480" w:lineRule="auto"/>
        <w:jc w:val="center"/>
        <w:rPr>
          <w:rFonts w:ascii="Times New Roman" w:hAnsi="Times New Roman" w:cs="Times New Roman"/>
          <w:sz w:val="24"/>
          <w:szCs w:val="24"/>
        </w:rPr>
      </w:pPr>
    </w:p>
    <w:p w14:paraId="046B840B" w14:textId="77777777" w:rsidR="008E761B" w:rsidRDefault="008E761B" w:rsidP="008E761B">
      <w:pPr>
        <w:spacing w:after="0" w:line="480" w:lineRule="auto"/>
        <w:jc w:val="center"/>
        <w:rPr>
          <w:rFonts w:ascii="Times New Roman" w:hAnsi="Times New Roman" w:cs="Times New Roman"/>
          <w:sz w:val="24"/>
          <w:szCs w:val="24"/>
        </w:rPr>
      </w:pPr>
    </w:p>
    <w:p w14:paraId="63F9FD2E" w14:textId="77777777" w:rsidR="008E761B" w:rsidRDefault="008E761B" w:rsidP="008E761B">
      <w:pPr>
        <w:spacing w:after="0" w:line="480" w:lineRule="auto"/>
        <w:jc w:val="center"/>
        <w:rPr>
          <w:rFonts w:ascii="Times New Roman" w:hAnsi="Times New Roman" w:cs="Times New Roman"/>
          <w:sz w:val="24"/>
          <w:szCs w:val="24"/>
        </w:rPr>
      </w:pPr>
    </w:p>
    <w:p w14:paraId="35D12D03" w14:textId="77777777" w:rsidR="008E761B" w:rsidRDefault="008E761B" w:rsidP="008E761B">
      <w:pPr>
        <w:spacing w:after="0" w:line="480" w:lineRule="auto"/>
        <w:jc w:val="center"/>
        <w:rPr>
          <w:rFonts w:ascii="Times New Roman" w:hAnsi="Times New Roman" w:cs="Times New Roman"/>
          <w:sz w:val="24"/>
          <w:szCs w:val="24"/>
        </w:rPr>
      </w:pPr>
    </w:p>
    <w:p w14:paraId="27361600" w14:textId="77777777" w:rsidR="008E761B" w:rsidRDefault="008E761B" w:rsidP="008E761B">
      <w:pPr>
        <w:spacing w:after="0" w:line="480" w:lineRule="auto"/>
        <w:jc w:val="center"/>
        <w:rPr>
          <w:rFonts w:ascii="Times New Roman" w:hAnsi="Times New Roman" w:cs="Times New Roman"/>
          <w:sz w:val="24"/>
          <w:szCs w:val="24"/>
        </w:rPr>
      </w:pPr>
    </w:p>
    <w:p w14:paraId="7861692C" w14:textId="77777777" w:rsidR="008E761B" w:rsidRDefault="008E761B" w:rsidP="008E761B">
      <w:pPr>
        <w:spacing w:after="0" w:line="480" w:lineRule="auto"/>
        <w:jc w:val="center"/>
        <w:rPr>
          <w:rFonts w:ascii="Times New Roman" w:hAnsi="Times New Roman" w:cs="Times New Roman"/>
          <w:sz w:val="24"/>
          <w:szCs w:val="24"/>
        </w:rPr>
      </w:pPr>
    </w:p>
    <w:p w14:paraId="1DB1C3FC" w14:textId="77777777" w:rsidR="008E761B" w:rsidRDefault="008E761B" w:rsidP="008E761B">
      <w:pPr>
        <w:spacing w:after="0" w:line="480" w:lineRule="auto"/>
        <w:jc w:val="center"/>
        <w:rPr>
          <w:rFonts w:ascii="Times New Roman" w:hAnsi="Times New Roman" w:cs="Times New Roman"/>
          <w:sz w:val="24"/>
          <w:szCs w:val="24"/>
        </w:rPr>
      </w:pPr>
    </w:p>
    <w:p w14:paraId="04373220" w14:textId="77777777" w:rsidR="008E761B" w:rsidRDefault="008E761B" w:rsidP="008E761B">
      <w:pPr>
        <w:spacing w:after="0" w:line="480" w:lineRule="auto"/>
        <w:jc w:val="center"/>
        <w:rPr>
          <w:rFonts w:ascii="Times New Roman" w:hAnsi="Times New Roman" w:cs="Times New Roman"/>
          <w:sz w:val="24"/>
          <w:szCs w:val="24"/>
        </w:rPr>
      </w:pPr>
    </w:p>
    <w:p w14:paraId="5099D876" w14:textId="3B0B23BF" w:rsidR="00AF4103" w:rsidRDefault="00AF4103">
      <w:pPr>
        <w:rPr>
          <w:rFonts w:ascii="Times New Roman" w:hAnsi="Times New Roman" w:cs="Times New Roman"/>
          <w:sz w:val="24"/>
          <w:szCs w:val="24"/>
        </w:rPr>
      </w:pPr>
    </w:p>
    <w:p w14:paraId="39121A68" w14:textId="77777777" w:rsidR="00AF4103" w:rsidRDefault="00AF4103" w:rsidP="00AF4103">
      <w:pPr>
        <w:spacing w:after="0" w:line="480" w:lineRule="auto"/>
        <w:jc w:val="center"/>
        <w:rPr>
          <w:rFonts w:ascii="Times New Roman" w:hAnsi="Times New Roman" w:cs="Times New Roman"/>
          <w:b/>
          <w:sz w:val="24"/>
          <w:szCs w:val="24"/>
        </w:rPr>
      </w:pPr>
      <w:r w:rsidRPr="00C23BE1">
        <w:rPr>
          <w:rFonts w:ascii="Times New Roman" w:hAnsi="Times New Roman" w:cs="Times New Roman"/>
          <w:b/>
          <w:sz w:val="24"/>
          <w:szCs w:val="24"/>
        </w:rPr>
        <w:t>Public Services Portfolio</w:t>
      </w:r>
    </w:p>
    <w:p w14:paraId="068BE512" w14:textId="77777777" w:rsidR="00C23BE1" w:rsidRDefault="00F40813" w:rsidP="00F40813">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scenario under consideration focuses on the relationship between Polly and Mohammed which has lasted for ten years. Polly has been diagnosed with Schizophrenia and became paranoid during a social event at the local pub. The paranoia arises from Polly noticing Mohammed flirting with the bar lady, Roxanne resulting in her calling the worker a “bitch” and gestures using the middle finger. </w:t>
      </w:r>
      <w:r w:rsidR="00633854">
        <w:rPr>
          <w:rFonts w:ascii="Times New Roman" w:hAnsi="Times New Roman" w:cs="Times New Roman"/>
          <w:sz w:val="24"/>
          <w:szCs w:val="24"/>
        </w:rPr>
        <w:t>Based on their actions, Polly is asked to leave the establishment. While in the parking areas, Polly identifies a moped belonging to Roxanne and uses a broken glass to sever the brake cables. The argument between Polly and Mohammed</w:t>
      </w:r>
      <w:r w:rsidR="00D63337">
        <w:rPr>
          <w:rFonts w:ascii="Times New Roman" w:hAnsi="Times New Roman" w:cs="Times New Roman"/>
          <w:sz w:val="24"/>
          <w:szCs w:val="24"/>
        </w:rPr>
        <w:t xml:space="preserve"> continued while they were at home with the former admitting that they were in a relationship with Roxanne and </w:t>
      </w:r>
      <w:r w:rsidR="008528D1">
        <w:rPr>
          <w:rFonts w:ascii="Times New Roman" w:hAnsi="Times New Roman" w:cs="Times New Roman"/>
          <w:sz w:val="24"/>
          <w:szCs w:val="24"/>
        </w:rPr>
        <w:t xml:space="preserve">was willing to marry her. Polly was infuriated and discovered a glass ashtray which she uses to </w:t>
      </w:r>
      <w:r w:rsidR="002207ED">
        <w:rPr>
          <w:rFonts w:ascii="Times New Roman" w:hAnsi="Times New Roman" w:cs="Times New Roman"/>
          <w:sz w:val="24"/>
          <w:szCs w:val="24"/>
        </w:rPr>
        <w:t xml:space="preserve">hit Mohammed over the head resulting in instant death. The discussion will focus on the various offences committed and the different defences that may be considered. </w:t>
      </w:r>
    </w:p>
    <w:p w14:paraId="3FDF9C7C" w14:textId="77777777" w:rsidR="002207ED" w:rsidRDefault="002207ED" w:rsidP="002207ED">
      <w:pPr>
        <w:spacing w:after="0" w:line="480" w:lineRule="auto"/>
        <w:jc w:val="center"/>
        <w:rPr>
          <w:rFonts w:ascii="Times New Roman" w:hAnsi="Times New Roman" w:cs="Times New Roman"/>
          <w:b/>
          <w:sz w:val="24"/>
          <w:szCs w:val="24"/>
        </w:rPr>
      </w:pPr>
      <w:r w:rsidRPr="002207ED">
        <w:rPr>
          <w:rFonts w:ascii="Times New Roman" w:hAnsi="Times New Roman" w:cs="Times New Roman"/>
          <w:b/>
          <w:sz w:val="24"/>
          <w:szCs w:val="24"/>
        </w:rPr>
        <w:t>Offenses</w:t>
      </w:r>
    </w:p>
    <w:p w14:paraId="00831CB0" w14:textId="77777777" w:rsidR="002207ED" w:rsidRDefault="002207ED" w:rsidP="002207ED">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The case under consideration brings forwar</w:t>
      </w:r>
      <w:r w:rsidR="00525508">
        <w:rPr>
          <w:rFonts w:ascii="Times New Roman" w:hAnsi="Times New Roman" w:cs="Times New Roman"/>
          <w:sz w:val="24"/>
          <w:szCs w:val="24"/>
        </w:rPr>
        <w:t xml:space="preserve">d various offences that are brought forward in the case under consideration. </w:t>
      </w:r>
      <w:r w:rsidR="00B82CBD">
        <w:rPr>
          <w:rFonts w:ascii="Times New Roman" w:hAnsi="Times New Roman" w:cs="Times New Roman"/>
          <w:sz w:val="24"/>
          <w:szCs w:val="24"/>
        </w:rPr>
        <w:t>One of the offences that arises in this case relates to verbal abuse based on the interaction between Polly and Roxanne. The former approaches the latter and abuses her and shows the middle finger. The offence in this is verbal abuse which can be termed as illegal within the penal code established in different jurisdictions</w:t>
      </w:r>
      <w:r w:rsidR="00957810">
        <w:rPr>
          <w:rFonts w:ascii="Times New Roman" w:hAnsi="Times New Roman" w:cs="Times New Roman"/>
          <w:sz w:val="24"/>
          <w:szCs w:val="24"/>
        </w:rPr>
        <w:t xml:space="preserve"> (Geimpactly, 2022)</w:t>
      </w:r>
      <w:r w:rsidR="00B82CBD">
        <w:rPr>
          <w:rFonts w:ascii="Times New Roman" w:hAnsi="Times New Roman" w:cs="Times New Roman"/>
          <w:sz w:val="24"/>
          <w:szCs w:val="24"/>
        </w:rPr>
        <w:t xml:space="preserve">. </w:t>
      </w:r>
      <w:r w:rsidR="00401E28" w:rsidRPr="00401E28">
        <w:rPr>
          <w:rFonts w:ascii="Times New Roman" w:hAnsi="Times New Roman" w:cs="Times New Roman"/>
          <w:sz w:val="24"/>
          <w:szCs w:val="24"/>
        </w:rPr>
        <w:t>Verbal abuse is defined as any conversation that regularly causes someone to doubt their identity and injures their feelings. Bullying or making crude remarks to the individual are both included. It is a certain style of linguistic interaction that casts doubt on a person's identity and makes them feel helpless. It's a method for exerting mental influence over someone else in order to manipulate and control them.</w:t>
      </w:r>
    </w:p>
    <w:p w14:paraId="40F04508" w14:textId="77777777" w:rsidR="00401E28" w:rsidRDefault="00401E28" w:rsidP="002207ED">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7A4DC4" w:rsidRPr="007A4DC4">
        <w:rPr>
          <w:rFonts w:ascii="Times New Roman" w:hAnsi="Times New Roman" w:cs="Times New Roman"/>
          <w:sz w:val="24"/>
          <w:szCs w:val="24"/>
        </w:rPr>
        <w:t>There is no such thing as verbal abuse as a crime. Contrarily, attack that is physical is illegal. However, it is forbidden to mak</w:t>
      </w:r>
      <w:r w:rsidR="007A4DC4">
        <w:rPr>
          <w:rFonts w:ascii="Times New Roman" w:hAnsi="Times New Roman" w:cs="Times New Roman"/>
          <w:sz w:val="24"/>
          <w:szCs w:val="24"/>
        </w:rPr>
        <w:t xml:space="preserve">e violent or physical threats. </w:t>
      </w:r>
      <w:r w:rsidR="007A4DC4" w:rsidRPr="007A4DC4">
        <w:rPr>
          <w:rFonts w:ascii="Times New Roman" w:hAnsi="Times New Roman" w:cs="Times New Roman"/>
          <w:sz w:val="24"/>
          <w:szCs w:val="24"/>
        </w:rPr>
        <w:t>The victim may bring charges of assault or battery against you if you use physical force or threats against them. Threatening to use violence could be enough to get you charged with a crime even if you don't really hurt someone. Since any verbal threat can be used to prove malicious intent, the charge is more serious</w:t>
      </w:r>
      <w:r w:rsidR="00957810">
        <w:rPr>
          <w:rFonts w:ascii="Times New Roman" w:hAnsi="Times New Roman" w:cs="Times New Roman"/>
          <w:sz w:val="24"/>
          <w:szCs w:val="24"/>
        </w:rPr>
        <w:t xml:space="preserve"> (Geimpactly, 2022)</w:t>
      </w:r>
      <w:r w:rsidR="007A4DC4" w:rsidRPr="007A4DC4">
        <w:rPr>
          <w:rFonts w:ascii="Times New Roman" w:hAnsi="Times New Roman" w:cs="Times New Roman"/>
          <w:sz w:val="24"/>
          <w:szCs w:val="24"/>
        </w:rPr>
        <w:t>.</w:t>
      </w:r>
      <w:r w:rsidR="00416B47">
        <w:rPr>
          <w:rFonts w:ascii="Times New Roman" w:hAnsi="Times New Roman" w:cs="Times New Roman"/>
          <w:sz w:val="24"/>
          <w:szCs w:val="24"/>
        </w:rPr>
        <w:t xml:space="preserve"> </w:t>
      </w:r>
      <w:r w:rsidR="00416B47" w:rsidRPr="00416B47">
        <w:rPr>
          <w:rFonts w:ascii="Times New Roman" w:hAnsi="Times New Roman" w:cs="Times New Roman"/>
          <w:sz w:val="24"/>
          <w:szCs w:val="24"/>
        </w:rPr>
        <w:t>Any verbal threat has the potential to be used either as a deterrent or against the target. In cases of verbal abuse, mere threats of violence will be enough to put you in jail. Find the buzzwords used in the assault and use them to effectively confront the abuser. The abuser may face punishment if they are accused, detained, or lose some of their rights</w:t>
      </w:r>
      <w:r w:rsidR="00957810">
        <w:rPr>
          <w:rFonts w:ascii="Times New Roman" w:hAnsi="Times New Roman" w:cs="Times New Roman"/>
          <w:sz w:val="24"/>
          <w:szCs w:val="24"/>
        </w:rPr>
        <w:t xml:space="preserve"> (Geimpactly, 2022)</w:t>
      </w:r>
      <w:r w:rsidR="00416B47" w:rsidRPr="00416B47">
        <w:rPr>
          <w:rFonts w:ascii="Times New Roman" w:hAnsi="Times New Roman" w:cs="Times New Roman"/>
          <w:sz w:val="24"/>
          <w:szCs w:val="24"/>
        </w:rPr>
        <w:t>. This order may be given as a protection order.</w:t>
      </w:r>
      <w:r w:rsidR="00A30749">
        <w:rPr>
          <w:rFonts w:ascii="Times New Roman" w:hAnsi="Times New Roman" w:cs="Times New Roman"/>
          <w:sz w:val="24"/>
          <w:szCs w:val="24"/>
        </w:rPr>
        <w:t xml:space="preserve"> In this case it can be argued that the verbal abuse is an offence in this case</w:t>
      </w:r>
      <w:r w:rsidR="00343A82">
        <w:rPr>
          <w:rFonts w:ascii="Times New Roman" w:hAnsi="Times New Roman" w:cs="Times New Roman"/>
          <w:sz w:val="24"/>
          <w:szCs w:val="24"/>
        </w:rPr>
        <w:t xml:space="preserve"> based on the understanding that Polly engaged in insults. However, the abuse cannot be termed as illegal based on the fact there were no threats of bodily harm. </w:t>
      </w:r>
    </w:p>
    <w:p w14:paraId="5C952D7B" w14:textId="77777777" w:rsidR="00DC338A" w:rsidRDefault="00DC338A" w:rsidP="002207ED">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second issue that ought to be considered is the disturbance of peace. </w:t>
      </w:r>
      <w:r w:rsidRPr="00DC338A">
        <w:rPr>
          <w:rFonts w:ascii="Times New Roman" w:hAnsi="Times New Roman" w:cs="Times New Roman"/>
          <w:sz w:val="24"/>
          <w:szCs w:val="24"/>
        </w:rPr>
        <w:t>The phrase "disturbance of the peace" refers to a number of actions that disrupt the peace, breach public order, or provoke violence, including any infraction of a law that was passed to uphold law and order. It is a crime that is sanctioned by a number of statutes and the common law.</w:t>
      </w:r>
      <w:r>
        <w:rPr>
          <w:rFonts w:ascii="Times New Roman" w:hAnsi="Times New Roman" w:cs="Times New Roman"/>
          <w:sz w:val="24"/>
          <w:szCs w:val="24"/>
        </w:rPr>
        <w:t xml:space="preserve"> </w:t>
      </w:r>
      <w:r w:rsidRPr="00DC338A">
        <w:rPr>
          <w:rFonts w:ascii="Times New Roman" w:hAnsi="Times New Roman" w:cs="Times New Roman"/>
          <w:sz w:val="24"/>
          <w:szCs w:val="24"/>
        </w:rPr>
        <w:t>The surrounding facts and circumstances of the given case determine whether a certain conduct constitutes a disturbance of the peace</w:t>
      </w:r>
      <w:r w:rsidR="00957810">
        <w:rPr>
          <w:rFonts w:ascii="Times New Roman" w:hAnsi="Times New Roman" w:cs="Times New Roman"/>
          <w:sz w:val="24"/>
          <w:szCs w:val="24"/>
        </w:rPr>
        <w:t xml:space="preserve"> (Geimpactly, 2022)</w:t>
      </w:r>
      <w:r w:rsidRPr="00DC338A">
        <w:rPr>
          <w:rFonts w:ascii="Times New Roman" w:hAnsi="Times New Roman" w:cs="Times New Roman"/>
          <w:sz w:val="24"/>
          <w:szCs w:val="24"/>
        </w:rPr>
        <w:t>. Second, someone's right to silence must have been violated by the behavior. On whether actual violence is an essential component of the offense, however, jurisdictions disagree.</w:t>
      </w:r>
      <w:r>
        <w:rPr>
          <w:rFonts w:ascii="Times New Roman" w:hAnsi="Times New Roman" w:cs="Times New Roman"/>
          <w:sz w:val="24"/>
          <w:szCs w:val="24"/>
        </w:rPr>
        <w:t xml:space="preserve"> In this case, it is apparent that Polly took part in actions that disturbed public peace. </w:t>
      </w:r>
    </w:p>
    <w:p w14:paraId="61FEAA5D" w14:textId="77777777" w:rsidR="00343A82" w:rsidRDefault="00343A82" w:rsidP="002207ED">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ab/>
        <w:t>T</w:t>
      </w:r>
      <w:r w:rsidR="00DC338A">
        <w:rPr>
          <w:rFonts w:ascii="Times New Roman" w:hAnsi="Times New Roman" w:cs="Times New Roman"/>
          <w:sz w:val="24"/>
          <w:szCs w:val="24"/>
        </w:rPr>
        <w:t>he third</w:t>
      </w:r>
      <w:r>
        <w:rPr>
          <w:rFonts w:ascii="Times New Roman" w:hAnsi="Times New Roman" w:cs="Times New Roman"/>
          <w:sz w:val="24"/>
          <w:szCs w:val="24"/>
        </w:rPr>
        <w:t xml:space="preserve"> issue that has to be considered relates to the destruction of the brake cables on Roxanne’s car. The act can be classified under damage to property which is considered as a criminal activity. </w:t>
      </w:r>
      <w:r w:rsidR="006E3D3D" w:rsidRPr="006E3D3D">
        <w:rPr>
          <w:rFonts w:ascii="Times New Roman" w:hAnsi="Times New Roman" w:cs="Times New Roman"/>
          <w:sz w:val="24"/>
          <w:szCs w:val="24"/>
        </w:rPr>
        <w:t>When someone purposefully damages another person's property without the owner's consent, this is known as criminal property damage. Damage against another person's property, such as their h</w:t>
      </w:r>
      <w:r w:rsidR="009910CB">
        <w:rPr>
          <w:rFonts w:ascii="Times New Roman" w:hAnsi="Times New Roman" w:cs="Times New Roman"/>
          <w:sz w:val="24"/>
          <w:szCs w:val="24"/>
        </w:rPr>
        <w:t>ouse, apartment, car, and boat</w:t>
      </w:r>
      <w:r w:rsidR="006E3D3D" w:rsidRPr="006E3D3D">
        <w:rPr>
          <w:rFonts w:ascii="Times New Roman" w:hAnsi="Times New Roman" w:cs="Times New Roman"/>
          <w:sz w:val="24"/>
          <w:szCs w:val="24"/>
        </w:rPr>
        <w:t xml:space="preserve"> is essentially prohibited</w:t>
      </w:r>
      <w:r w:rsidR="00957810">
        <w:rPr>
          <w:rFonts w:ascii="Times New Roman" w:hAnsi="Times New Roman" w:cs="Times New Roman"/>
          <w:sz w:val="24"/>
          <w:szCs w:val="24"/>
        </w:rPr>
        <w:t xml:space="preserve"> (Barkemeyer &amp; Barkemeyer, 2022)</w:t>
      </w:r>
      <w:r w:rsidR="006E3D3D" w:rsidRPr="006E3D3D">
        <w:rPr>
          <w:rFonts w:ascii="Times New Roman" w:hAnsi="Times New Roman" w:cs="Times New Roman"/>
          <w:sz w:val="24"/>
          <w:szCs w:val="24"/>
        </w:rPr>
        <w:t xml:space="preserve">. </w:t>
      </w:r>
      <w:r w:rsidR="009910CB" w:rsidRPr="009910CB">
        <w:rPr>
          <w:rFonts w:ascii="Times New Roman" w:hAnsi="Times New Roman" w:cs="Times New Roman"/>
          <w:sz w:val="24"/>
          <w:szCs w:val="24"/>
        </w:rPr>
        <w:t>Regardless of the extent of the damages, malicious property damage is considered criminal property damage. Even if your property is spared significant damage, it doesn't mean you or your things weren't in danger of harm. Of course, the severity of the damage decides the criminal's sentence. Risk is similarly important since it implies that, under the correct conditions, actual harm would have been done and a much worse outcome would have occurred.</w:t>
      </w:r>
    </w:p>
    <w:p w14:paraId="01DA9418" w14:textId="77777777" w:rsidR="00FC33D1" w:rsidRDefault="00FC33D1" w:rsidP="00FC33D1">
      <w:pPr>
        <w:spacing w:after="0" w:line="480" w:lineRule="auto"/>
        <w:ind w:firstLine="720"/>
        <w:rPr>
          <w:rFonts w:ascii="Times New Roman" w:hAnsi="Times New Roman" w:cs="Times New Roman"/>
          <w:sz w:val="24"/>
          <w:szCs w:val="24"/>
        </w:rPr>
      </w:pPr>
      <w:r w:rsidRPr="00FC33D1">
        <w:rPr>
          <w:rFonts w:ascii="Times New Roman" w:hAnsi="Times New Roman" w:cs="Times New Roman"/>
          <w:sz w:val="24"/>
          <w:szCs w:val="24"/>
        </w:rPr>
        <w:t>A</w:t>
      </w:r>
      <w:r>
        <w:rPr>
          <w:rFonts w:ascii="Times New Roman" w:hAnsi="Times New Roman" w:cs="Times New Roman"/>
          <w:sz w:val="24"/>
          <w:szCs w:val="24"/>
        </w:rPr>
        <w:t>n</w:t>
      </w:r>
      <w:r w:rsidRPr="00FC33D1">
        <w:rPr>
          <w:rFonts w:ascii="Times New Roman" w:hAnsi="Times New Roman" w:cs="Times New Roman"/>
          <w:sz w:val="24"/>
          <w:szCs w:val="24"/>
        </w:rPr>
        <w:t xml:space="preserve"> accusation of severe property damage is more serious. This is the deliberate act of harming another person's property without that person's consent when it is possible that someone could be injured. The penalties for this crime range from one to fifteen years in prison and a fine up to $10,000</w:t>
      </w:r>
      <w:r w:rsidR="00957810">
        <w:rPr>
          <w:rFonts w:ascii="Times New Roman" w:hAnsi="Times New Roman" w:cs="Times New Roman"/>
          <w:sz w:val="24"/>
          <w:szCs w:val="24"/>
        </w:rPr>
        <w:t xml:space="preserve"> (Barkemeyer &amp; Barkemeyer, 2022)</w:t>
      </w:r>
      <w:r w:rsidRPr="00FC33D1">
        <w:rPr>
          <w:rFonts w:ascii="Times New Roman" w:hAnsi="Times New Roman" w:cs="Times New Roman"/>
          <w:sz w:val="24"/>
          <w:szCs w:val="24"/>
        </w:rPr>
        <w:t>. The defendant would receive a mandatory minimum of one year in prison if proven guilty.</w:t>
      </w:r>
      <w:r w:rsidR="00BE2771">
        <w:rPr>
          <w:rFonts w:ascii="Times New Roman" w:hAnsi="Times New Roman" w:cs="Times New Roman"/>
          <w:sz w:val="24"/>
          <w:szCs w:val="24"/>
        </w:rPr>
        <w:t xml:space="preserve"> </w:t>
      </w:r>
      <w:r w:rsidR="00BE2771" w:rsidRPr="00BE2771">
        <w:rPr>
          <w:rFonts w:ascii="Times New Roman" w:hAnsi="Times New Roman" w:cs="Times New Roman"/>
          <w:sz w:val="24"/>
          <w:szCs w:val="24"/>
        </w:rPr>
        <w:t>Damage to the victim's property is considered simple criminal property damage, with the exception of fire, if the perpetrator knowingly starts the fire. When the possibility of endangering human life is foreseeable, there is severe criminal property damage. The primary distinction between simple and aggravated criminal damage is that the means used to perpetrate the harm during the commission of simple criminal damage are likely to not risk the life of another</w:t>
      </w:r>
      <w:r w:rsidR="00957810">
        <w:rPr>
          <w:rFonts w:ascii="Times New Roman" w:hAnsi="Times New Roman" w:cs="Times New Roman"/>
          <w:sz w:val="24"/>
          <w:szCs w:val="24"/>
        </w:rPr>
        <w:t xml:space="preserve"> (Barkemeyer &amp; Barkemeyer, 2022)</w:t>
      </w:r>
      <w:r w:rsidR="00BE2771" w:rsidRPr="00BE2771">
        <w:rPr>
          <w:rFonts w:ascii="Times New Roman" w:hAnsi="Times New Roman" w:cs="Times New Roman"/>
          <w:sz w:val="24"/>
          <w:szCs w:val="24"/>
        </w:rPr>
        <w:t>. If someone is around when things are inflamed, their life may be in jeopardy.</w:t>
      </w:r>
      <w:r w:rsidR="008C6A5E">
        <w:rPr>
          <w:rFonts w:ascii="Times New Roman" w:hAnsi="Times New Roman" w:cs="Times New Roman"/>
          <w:sz w:val="24"/>
          <w:szCs w:val="24"/>
        </w:rPr>
        <w:t xml:space="preserve"> Based on the explanation, the case can be understood that Polly committed aggravated property based on the understanding that Roxanne was likely to be hurt while driving the compromised vehicle. </w:t>
      </w:r>
    </w:p>
    <w:p w14:paraId="39701C2F" w14:textId="77777777" w:rsidR="00333206" w:rsidRPr="002207ED" w:rsidRDefault="00333206" w:rsidP="00FC33D1">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final offence under consideration is the murder of Mohammed during the argument with Polly. In this case it is apparent that P</w:t>
      </w:r>
      <w:r w:rsidR="00FA72FA">
        <w:rPr>
          <w:rFonts w:ascii="Times New Roman" w:hAnsi="Times New Roman" w:cs="Times New Roman"/>
          <w:sz w:val="24"/>
          <w:szCs w:val="24"/>
        </w:rPr>
        <w:t>olly had not anticipated that they would kill their husband. In this case the murder can be regarded as accidental. However, it cannot be argued that Polly ought to be forgiven for the crime. In this case, Polly is likely to be charged with murder based on the fact that Mohammed is dead</w:t>
      </w:r>
      <w:r w:rsidR="00957810">
        <w:rPr>
          <w:rFonts w:ascii="Times New Roman" w:hAnsi="Times New Roman" w:cs="Times New Roman"/>
          <w:sz w:val="24"/>
          <w:szCs w:val="24"/>
        </w:rPr>
        <w:t xml:space="preserve"> (</w:t>
      </w:r>
      <w:r w:rsidR="009A4C83">
        <w:rPr>
          <w:rFonts w:ascii="Times New Roman" w:hAnsi="Times New Roman" w:cs="Times New Roman"/>
          <w:sz w:val="24"/>
          <w:szCs w:val="24"/>
        </w:rPr>
        <w:t>Berman,</w:t>
      </w:r>
      <w:r w:rsidR="00957810">
        <w:rPr>
          <w:rFonts w:ascii="Times New Roman" w:hAnsi="Times New Roman" w:cs="Times New Roman"/>
          <w:sz w:val="24"/>
          <w:szCs w:val="24"/>
        </w:rPr>
        <w:t xml:space="preserve"> 2021)</w:t>
      </w:r>
      <w:r w:rsidR="00FA72FA">
        <w:rPr>
          <w:rFonts w:ascii="Times New Roman" w:hAnsi="Times New Roman" w:cs="Times New Roman"/>
          <w:sz w:val="24"/>
          <w:szCs w:val="24"/>
        </w:rPr>
        <w:t xml:space="preserve">. </w:t>
      </w:r>
      <w:r w:rsidR="00A04D20">
        <w:rPr>
          <w:rFonts w:ascii="Times New Roman" w:hAnsi="Times New Roman" w:cs="Times New Roman"/>
          <w:sz w:val="24"/>
          <w:szCs w:val="24"/>
        </w:rPr>
        <w:t xml:space="preserve">Polly is likely to be arrested and charged with murder as the means is used as a deterrence toward ensuring more individuals are not encouraged to take part in similar heinous crimes. </w:t>
      </w:r>
      <w:r w:rsidR="00403FC8" w:rsidRPr="00403FC8">
        <w:rPr>
          <w:rFonts w:ascii="Times New Roman" w:hAnsi="Times New Roman" w:cs="Times New Roman"/>
          <w:sz w:val="24"/>
          <w:szCs w:val="24"/>
        </w:rPr>
        <w:t>For murder, many states have minimum obligatory terms. First-degree murder carries a mandatory minimum sentence that is frequently longer than the sentence for second-degree murder. First-degree killers who are found guilty may also receive the death penalty</w:t>
      </w:r>
      <w:r w:rsidR="00957810">
        <w:rPr>
          <w:rFonts w:ascii="Times New Roman" w:hAnsi="Times New Roman" w:cs="Times New Roman"/>
          <w:sz w:val="24"/>
          <w:szCs w:val="24"/>
        </w:rPr>
        <w:t xml:space="preserve"> (Berman, 2021)</w:t>
      </w:r>
      <w:r w:rsidR="00403FC8" w:rsidRPr="00403FC8">
        <w:rPr>
          <w:rFonts w:ascii="Times New Roman" w:hAnsi="Times New Roman" w:cs="Times New Roman"/>
          <w:sz w:val="24"/>
          <w:szCs w:val="24"/>
        </w:rPr>
        <w:t>. The death penalty is still used by many states and the federal government. If not, the most severe punishment is life in prison without the chance of parole (LWOP). Second-degree murderers often receive a number of years in jail and are frequently eligible for parole rather than a life sentence.</w:t>
      </w:r>
    </w:p>
    <w:p w14:paraId="1CF60B26" w14:textId="77777777" w:rsidR="002207ED" w:rsidRDefault="002207ED" w:rsidP="002207ED">
      <w:pPr>
        <w:spacing w:after="0" w:line="480" w:lineRule="auto"/>
        <w:jc w:val="center"/>
        <w:rPr>
          <w:rFonts w:ascii="Times New Roman" w:hAnsi="Times New Roman" w:cs="Times New Roman"/>
          <w:b/>
          <w:sz w:val="24"/>
          <w:szCs w:val="24"/>
        </w:rPr>
      </w:pPr>
      <w:r w:rsidRPr="002207ED">
        <w:rPr>
          <w:rFonts w:ascii="Times New Roman" w:hAnsi="Times New Roman" w:cs="Times New Roman"/>
          <w:b/>
          <w:sz w:val="24"/>
          <w:szCs w:val="24"/>
        </w:rPr>
        <w:t>Defences</w:t>
      </w:r>
    </w:p>
    <w:p w14:paraId="261673A5" w14:textId="77777777" w:rsidR="00403FC8" w:rsidRDefault="00403FC8" w:rsidP="00403FC8">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There are various defences that can be adopted in this case to explain the situation for Polly. With regard to the verbal abuse, </w:t>
      </w:r>
      <w:r w:rsidR="002530B4">
        <w:rPr>
          <w:rFonts w:ascii="Times New Roman" w:hAnsi="Times New Roman" w:cs="Times New Roman"/>
          <w:sz w:val="24"/>
          <w:szCs w:val="24"/>
        </w:rPr>
        <w:t xml:space="preserve">Polly may argue that they were pushed into the situation based on the understanding that they felt Roxanne was approaching and flirting </w:t>
      </w:r>
      <w:r w:rsidR="00CE19A3">
        <w:rPr>
          <w:rFonts w:ascii="Times New Roman" w:hAnsi="Times New Roman" w:cs="Times New Roman"/>
          <w:sz w:val="24"/>
          <w:szCs w:val="24"/>
        </w:rPr>
        <w:t>with the husband. The primary argument to be adopted in this case relates to the construct of provocation. Polly may present the defence that they were forced into the confrontation based on the fact that they hoped to protect their marriage</w:t>
      </w:r>
      <w:r w:rsidR="00957810">
        <w:rPr>
          <w:rFonts w:ascii="Times New Roman" w:hAnsi="Times New Roman" w:cs="Times New Roman"/>
          <w:sz w:val="24"/>
          <w:szCs w:val="24"/>
        </w:rPr>
        <w:t xml:space="preserve"> (Smith &amp; White PLLC, 2022)</w:t>
      </w:r>
      <w:r w:rsidR="00CE19A3">
        <w:rPr>
          <w:rFonts w:ascii="Times New Roman" w:hAnsi="Times New Roman" w:cs="Times New Roman"/>
          <w:sz w:val="24"/>
          <w:szCs w:val="24"/>
        </w:rPr>
        <w:t xml:space="preserve">. Additionally, a defence may also be presented that Polly took on verbal abuse as the form of response based on the fact that they had been diagnosed with Schizophrenia. </w:t>
      </w:r>
    </w:p>
    <w:p w14:paraId="465F3551" w14:textId="77777777" w:rsidR="00312D50" w:rsidRDefault="00312D50" w:rsidP="00403FC8">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ab/>
        <w:t>The case also brings forward the construct of damage to property. Polly may adopt the argument that they took part in the actions to cut the brake cables as they were agitated b</w:t>
      </w:r>
      <w:r w:rsidR="00774925">
        <w:rPr>
          <w:rFonts w:ascii="Times New Roman" w:hAnsi="Times New Roman" w:cs="Times New Roman"/>
          <w:sz w:val="24"/>
          <w:szCs w:val="24"/>
        </w:rPr>
        <w:t>y the treatment they received from Roxanne and Mohammed. The defence in this case is that Polly hoped to hurt Roxanne by ensuring they would not be in a position to use the vehicle</w:t>
      </w:r>
      <w:r w:rsidR="00957810">
        <w:rPr>
          <w:rFonts w:ascii="Times New Roman" w:hAnsi="Times New Roman" w:cs="Times New Roman"/>
          <w:sz w:val="24"/>
          <w:szCs w:val="24"/>
        </w:rPr>
        <w:t xml:space="preserve"> (Smith &amp; White PLLC, 2022)</w:t>
      </w:r>
      <w:r w:rsidR="00774925">
        <w:rPr>
          <w:rFonts w:ascii="Times New Roman" w:hAnsi="Times New Roman" w:cs="Times New Roman"/>
          <w:sz w:val="24"/>
          <w:szCs w:val="24"/>
        </w:rPr>
        <w:t xml:space="preserve">. They felt that Roxanne would incur financial losses as they would be required to repair the vehicle. </w:t>
      </w:r>
      <w:r w:rsidR="00CC4509">
        <w:rPr>
          <w:rFonts w:ascii="Times New Roman" w:hAnsi="Times New Roman" w:cs="Times New Roman"/>
          <w:sz w:val="24"/>
          <w:szCs w:val="24"/>
        </w:rPr>
        <w:t xml:space="preserve">However, it is apparent that Polly was focused on hurting Roxanne and they could not argue that </w:t>
      </w:r>
      <w:r w:rsidR="004D4E66">
        <w:rPr>
          <w:rFonts w:ascii="Times New Roman" w:hAnsi="Times New Roman" w:cs="Times New Roman"/>
          <w:sz w:val="24"/>
          <w:szCs w:val="24"/>
        </w:rPr>
        <w:t>such hurting the other party. T</w:t>
      </w:r>
      <w:r w:rsidR="0037127F">
        <w:rPr>
          <w:rFonts w:ascii="Times New Roman" w:hAnsi="Times New Roman" w:cs="Times New Roman"/>
          <w:sz w:val="24"/>
          <w:szCs w:val="24"/>
        </w:rPr>
        <w:t xml:space="preserve">he argument on Schizophrenia can also be adopted as an argument in this case. They may claim that they cut the break cables based on their mental condition at the time. </w:t>
      </w:r>
    </w:p>
    <w:p w14:paraId="4D8D3CFE" w14:textId="77777777" w:rsidR="00810063" w:rsidRDefault="0037127F" w:rsidP="00403FC8">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final defence that ought to be adopted by the party is with regard to the killing of their husband. Such situations will arise in the understanding that there was an argument between the couple before they murder. Polly may argue that they took the ashtray and hit their husband based on the rage arising from being informed that Mohammed was willing to marry Roxanne. </w:t>
      </w:r>
      <w:r w:rsidR="006D21B1">
        <w:rPr>
          <w:rFonts w:ascii="Times New Roman" w:hAnsi="Times New Roman" w:cs="Times New Roman"/>
          <w:sz w:val="24"/>
          <w:szCs w:val="24"/>
        </w:rPr>
        <w:t>The only defence available to the defendant is that they were not in the right frame of mind to ensure they would control their emotions</w:t>
      </w:r>
      <w:r w:rsidR="00957810">
        <w:rPr>
          <w:rFonts w:ascii="Times New Roman" w:hAnsi="Times New Roman" w:cs="Times New Roman"/>
          <w:sz w:val="24"/>
          <w:szCs w:val="24"/>
        </w:rPr>
        <w:t xml:space="preserve"> (Smith &amp; White PLLC, 2022)</w:t>
      </w:r>
      <w:r w:rsidR="006D21B1">
        <w:rPr>
          <w:rFonts w:ascii="Times New Roman" w:hAnsi="Times New Roman" w:cs="Times New Roman"/>
          <w:sz w:val="24"/>
          <w:szCs w:val="24"/>
        </w:rPr>
        <w:t xml:space="preserve">. Temporary insanity has been regarded as one of the defences toward murder. Polly can argue that their current medical condition pushed them toward committing the murder. </w:t>
      </w:r>
      <w:r w:rsidR="00D35600">
        <w:rPr>
          <w:rFonts w:ascii="Times New Roman" w:hAnsi="Times New Roman" w:cs="Times New Roman"/>
          <w:sz w:val="24"/>
          <w:szCs w:val="24"/>
        </w:rPr>
        <w:t xml:space="preserve">Based on the understanding of temporary insanity, Polly may be placed in a psychiatric facility. </w:t>
      </w:r>
    </w:p>
    <w:p w14:paraId="3E69AA93" w14:textId="77777777" w:rsidR="00810063" w:rsidRDefault="00810063">
      <w:pPr>
        <w:rPr>
          <w:rFonts w:ascii="Times New Roman" w:hAnsi="Times New Roman" w:cs="Times New Roman"/>
          <w:sz w:val="24"/>
          <w:szCs w:val="24"/>
        </w:rPr>
      </w:pPr>
      <w:r>
        <w:rPr>
          <w:rFonts w:ascii="Times New Roman" w:hAnsi="Times New Roman" w:cs="Times New Roman"/>
          <w:sz w:val="24"/>
          <w:szCs w:val="24"/>
        </w:rPr>
        <w:br w:type="page"/>
      </w:r>
    </w:p>
    <w:p w14:paraId="76C19C1F" w14:textId="77777777" w:rsidR="0037127F" w:rsidRDefault="00810063" w:rsidP="00810063">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7C8F3F7A" w14:textId="77777777" w:rsidR="0095177D" w:rsidRDefault="0095177D" w:rsidP="0095177D">
      <w:pPr>
        <w:pStyle w:val="NormalWeb"/>
        <w:spacing w:before="0" w:beforeAutospacing="0" w:after="0" w:afterAutospacing="0" w:line="480" w:lineRule="auto"/>
        <w:ind w:left="720" w:hanging="720"/>
      </w:pPr>
      <w:r>
        <w:t xml:space="preserve">Barkemeyer, C., &amp; Barkemeyer, C. (2022). What Is Criminal Damage To Property? | Facts About These Charges. </w:t>
      </w:r>
      <w:r>
        <w:rPr>
          <w:i/>
          <w:iCs/>
        </w:rPr>
        <w:t>Baton Rouge Criminal Lawyer Blog | Louisiana Criminal Law by Attorney Carl Barkemeyer</w:t>
      </w:r>
      <w:r>
        <w:t xml:space="preserve">. </w:t>
      </w:r>
      <w:hyperlink r:id="rId6" w:history="1">
        <w:r w:rsidRPr="008D79B9">
          <w:rPr>
            <w:rStyle w:val="Hyperlink"/>
          </w:rPr>
          <w:t>https://www.attorneycarl.com/blog/what-is-criminal-damage-to-property/</w:t>
        </w:r>
      </w:hyperlink>
    </w:p>
    <w:p w14:paraId="1E833305" w14:textId="77777777" w:rsidR="00465B36" w:rsidRDefault="00465B36" w:rsidP="00465B36">
      <w:pPr>
        <w:pStyle w:val="NormalWeb"/>
        <w:spacing w:before="0" w:beforeAutospacing="0" w:after="0" w:afterAutospacing="0" w:line="480" w:lineRule="auto"/>
        <w:ind w:left="720" w:hanging="720"/>
      </w:pPr>
      <w:r>
        <w:t xml:space="preserve">Berman, S. J. (2021). What Is Murder? Is Murder Different From Homicide? </w:t>
      </w:r>
      <w:r>
        <w:rPr>
          <w:i/>
          <w:iCs/>
        </w:rPr>
        <w:t>www.nolo.com</w:t>
      </w:r>
      <w:r>
        <w:t xml:space="preserve">. </w:t>
      </w:r>
      <w:hyperlink r:id="rId7" w:anchor=":~:text=The%20killing%20occurs%20during%20the,result%20of%20the%20initial%20felony" w:history="1">
        <w:r w:rsidRPr="008D79B9">
          <w:rPr>
            <w:rStyle w:val="Hyperlink"/>
          </w:rPr>
          <w:t>https://www.nolo.com/legal-encyclopedia/homicide-murder-manslaughter-32637.html#:~:text=The%20killing%20occurs%20during%20the,result%20of%20the%20initial%20felony</w:t>
        </w:r>
      </w:hyperlink>
      <w:r>
        <w:t>.</w:t>
      </w:r>
    </w:p>
    <w:p w14:paraId="2A48F87F" w14:textId="77777777" w:rsidR="00366E4F" w:rsidRDefault="00366E4F" w:rsidP="00366E4F">
      <w:pPr>
        <w:pStyle w:val="NormalWeb"/>
        <w:spacing w:before="0" w:beforeAutospacing="0" w:after="0" w:afterAutospacing="0" w:line="480" w:lineRule="auto"/>
        <w:ind w:left="720" w:hanging="720"/>
      </w:pPr>
      <w:r w:rsidRPr="00366E4F">
        <w:rPr>
          <w:iCs/>
        </w:rPr>
        <w:t>Getimpactly. (2022).</w:t>
      </w:r>
      <w:r>
        <w:rPr>
          <w:i/>
          <w:iCs/>
        </w:rPr>
        <w:t xml:space="preserve"> Is Verbal Abuse Illegal? Things You Should Know</w:t>
      </w:r>
      <w:r>
        <w:t>. https://www.getimpactly.com/post/is-verbal-abuse-illegal</w:t>
      </w:r>
    </w:p>
    <w:p w14:paraId="4C71E405" w14:textId="77777777" w:rsidR="00810063" w:rsidRDefault="00810063" w:rsidP="00810063">
      <w:pPr>
        <w:pStyle w:val="NormalWeb"/>
        <w:spacing w:before="0" w:beforeAutospacing="0" w:after="0" w:afterAutospacing="0" w:line="480" w:lineRule="auto"/>
        <w:ind w:left="720" w:hanging="720"/>
      </w:pPr>
      <w:r w:rsidRPr="00810063">
        <w:rPr>
          <w:iCs/>
        </w:rPr>
        <w:t>Smith &amp; White PLLC. (2022).</w:t>
      </w:r>
      <w:r>
        <w:rPr>
          <w:i/>
          <w:iCs/>
        </w:rPr>
        <w:t xml:space="preserve"> Penalties and Defenses for Destruction of Property Charged as Domestic Violence</w:t>
      </w:r>
      <w:r>
        <w:t xml:space="preserve">. </w:t>
      </w:r>
      <w:hyperlink r:id="rId8" w:history="1">
        <w:r w:rsidRPr="008D79B9">
          <w:rPr>
            <w:rStyle w:val="Hyperlink"/>
          </w:rPr>
          <w:t>https://www.smithandwhite.com/penalties-and-defenses-for-destruction-of-property-charged.html</w:t>
        </w:r>
      </w:hyperlink>
    </w:p>
    <w:p w14:paraId="48458362" w14:textId="77777777" w:rsidR="00810063" w:rsidRDefault="00810063" w:rsidP="00810063">
      <w:pPr>
        <w:pStyle w:val="NormalWeb"/>
        <w:spacing w:before="0" w:beforeAutospacing="0" w:after="0" w:afterAutospacing="0" w:line="480" w:lineRule="auto"/>
        <w:ind w:left="720" w:hanging="720"/>
      </w:pPr>
    </w:p>
    <w:p w14:paraId="2DCE3233" w14:textId="77777777" w:rsidR="00810063" w:rsidRPr="00810063" w:rsidRDefault="00810063" w:rsidP="00810063">
      <w:pPr>
        <w:spacing w:after="0" w:line="480" w:lineRule="auto"/>
        <w:rPr>
          <w:rFonts w:ascii="Times New Roman" w:hAnsi="Times New Roman" w:cs="Times New Roman"/>
          <w:b/>
          <w:sz w:val="24"/>
          <w:szCs w:val="24"/>
        </w:rPr>
      </w:pPr>
    </w:p>
    <w:sectPr w:rsidR="00810063" w:rsidRPr="00810063">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7782F" w14:textId="77777777" w:rsidR="003D1DFB" w:rsidRDefault="003D1DFB" w:rsidP="00C23BE1">
      <w:pPr>
        <w:spacing w:after="0" w:line="240" w:lineRule="auto"/>
      </w:pPr>
      <w:r>
        <w:separator/>
      </w:r>
    </w:p>
  </w:endnote>
  <w:endnote w:type="continuationSeparator" w:id="0">
    <w:p w14:paraId="3DDD5AB6" w14:textId="77777777" w:rsidR="003D1DFB" w:rsidRDefault="003D1DFB" w:rsidP="00C23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96B96" w14:textId="77777777" w:rsidR="003D1DFB" w:rsidRDefault="003D1DFB" w:rsidP="00C23BE1">
      <w:pPr>
        <w:spacing w:after="0" w:line="240" w:lineRule="auto"/>
      </w:pPr>
      <w:r>
        <w:separator/>
      </w:r>
    </w:p>
  </w:footnote>
  <w:footnote w:type="continuationSeparator" w:id="0">
    <w:p w14:paraId="6D2C8489" w14:textId="77777777" w:rsidR="003D1DFB" w:rsidRDefault="003D1DFB" w:rsidP="00C23B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013949"/>
      <w:docPartObj>
        <w:docPartGallery w:val="Page Numbers (Top of Page)"/>
        <w:docPartUnique/>
      </w:docPartObj>
    </w:sdtPr>
    <w:sdtEndPr>
      <w:rPr>
        <w:rFonts w:ascii="Times New Roman" w:hAnsi="Times New Roman" w:cs="Times New Roman"/>
        <w:noProof/>
        <w:sz w:val="24"/>
        <w:szCs w:val="24"/>
      </w:rPr>
    </w:sdtEndPr>
    <w:sdtContent>
      <w:p w14:paraId="4C84D36E" w14:textId="77777777" w:rsidR="00C23BE1" w:rsidRPr="00C23BE1" w:rsidRDefault="00C23BE1">
        <w:pPr>
          <w:pStyle w:val="Header"/>
          <w:jc w:val="right"/>
          <w:rPr>
            <w:rFonts w:ascii="Times New Roman" w:hAnsi="Times New Roman" w:cs="Times New Roman"/>
            <w:sz w:val="24"/>
            <w:szCs w:val="24"/>
          </w:rPr>
        </w:pPr>
        <w:r w:rsidRPr="00C23BE1">
          <w:rPr>
            <w:rFonts w:ascii="Times New Roman" w:hAnsi="Times New Roman" w:cs="Times New Roman"/>
            <w:sz w:val="24"/>
            <w:szCs w:val="24"/>
          </w:rPr>
          <w:fldChar w:fldCharType="begin"/>
        </w:r>
        <w:r w:rsidRPr="00C23BE1">
          <w:rPr>
            <w:rFonts w:ascii="Times New Roman" w:hAnsi="Times New Roman" w:cs="Times New Roman"/>
            <w:sz w:val="24"/>
            <w:szCs w:val="24"/>
          </w:rPr>
          <w:instrText xml:space="preserve"> PAGE   \* MERGEFORMAT </w:instrText>
        </w:r>
        <w:r w:rsidRPr="00C23BE1">
          <w:rPr>
            <w:rFonts w:ascii="Times New Roman" w:hAnsi="Times New Roman" w:cs="Times New Roman"/>
            <w:sz w:val="24"/>
            <w:szCs w:val="24"/>
          </w:rPr>
          <w:fldChar w:fldCharType="separate"/>
        </w:r>
        <w:r w:rsidR="009A4C83">
          <w:rPr>
            <w:rFonts w:ascii="Times New Roman" w:hAnsi="Times New Roman" w:cs="Times New Roman"/>
            <w:noProof/>
            <w:sz w:val="24"/>
            <w:szCs w:val="24"/>
          </w:rPr>
          <w:t>7</w:t>
        </w:r>
        <w:r w:rsidRPr="00C23BE1">
          <w:rPr>
            <w:rFonts w:ascii="Times New Roman" w:hAnsi="Times New Roman" w:cs="Times New Roman"/>
            <w:noProof/>
            <w:sz w:val="24"/>
            <w:szCs w:val="24"/>
          </w:rPr>
          <w:fldChar w:fldCharType="end"/>
        </w:r>
      </w:p>
    </w:sdtContent>
  </w:sdt>
  <w:p w14:paraId="1EB002CC" w14:textId="77777777" w:rsidR="00C23BE1" w:rsidRPr="00C23BE1" w:rsidRDefault="00C23BE1">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1NDA2NDUDMg0MzJR0lIJTi4sz8/NACgxrAXUYAdosAAAA"/>
  </w:docVars>
  <w:rsids>
    <w:rsidRoot w:val="00A35BA8"/>
    <w:rsid w:val="0001565B"/>
    <w:rsid w:val="002207ED"/>
    <w:rsid w:val="002530B4"/>
    <w:rsid w:val="00312D50"/>
    <w:rsid w:val="00333206"/>
    <w:rsid w:val="00343A82"/>
    <w:rsid w:val="00366E4F"/>
    <w:rsid w:val="0037127F"/>
    <w:rsid w:val="003D1DFB"/>
    <w:rsid w:val="00401E28"/>
    <w:rsid w:val="00403FC8"/>
    <w:rsid w:val="00416B47"/>
    <w:rsid w:val="00465B36"/>
    <w:rsid w:val="004D4E66"/>
    <w:rsid w:val="00525508"/>
    <w:rsid w:val="00633854"/>
    <w:rsid w:val="006D21B1"/>
    <w:rsid w:val="006E3D3D"/>
    <w:rsid w:val="00701393"/>
    <w:rsid w:val="00774925"/>
    <w:rsid w:val="007A4DC4"/>
    <w:rsid w:val="00810063"/>
    <w:rsid w:val="008528D1"/>
    <w:rsid w:val="008C6A5E"/>
    <w:rsid w:val="008E761B"/>
    <w:rsid w:val="0095177D"/>
    <w:rsid w:val="00957810"/>
    <w:rsid w:val="009910CB"/>
    <w:rsid w:val="009A4C83"/>
    <w:rsid w:val="00A04D20"/>
    <w:rsid w:val="00A30749"/>
    <w:rsid w:val="00A35BA8"/>
    <w:rsid w:val="00AF4103"/>
    <w:rsid w:val="00B02340"/>
    <w:rsid w:val="00B82CBD"/>
    <w:rsid w:val="00BE2771"/>
    <w:rsid w:val="00C23BE1"/>
    <w:rsid w:val="00CC4509"/>
    <w:rsid w:val="00CE19A3"/>
    <w:rsid w:val="00D35600"/>
    <w:rsid w:val="00D63337"/>
    <w:rsid w:val="00DC338A"/>
    <w:rsid w:val="00E76C98"/>
    <w:rsid w:val="00F40813"/>
    <w:rsid w:val="00FA72FA"/>
    <w:rsid w:val="00FC33D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1B7A95"/>
  <w15:chartTrackingRefBased/>
  <w15:docId w15:val="{FA967D24-A55C-4823-8061-082010274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3B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BE1"/>
  </w:style>
  <w:style w:type="paragraph" w:styleId="Footer">
    <w:name w:val="footer"/>
    <w:basedOn w:val="Normal"/>
    <w:link w:val="FooterChar"/>
    <w:uiPriority w:val="99"/>
    <w:unhideWhenUsed/>
    <w:rsid w:val="00C23B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BE1"/>
  </w:style>
  <w:style w:type="paragraph" w:styleId="NormalWeb">
    <w:name w:val="Normal (Web)"/>
    <w:basedOn w:val="Normal"/>
    <w:uiPriority w:val="99"/>
    <w:semiHidden/>
    <w:unhideWhenUsed/>
    <w:rsid w:val="0081006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100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96063">
      <w:bodyDiv w:val="1"/>
      <w:marLeft w:val="0"/>
      <w:marRight w:val="0"/>
      <w:marTop w:val="0"/>
      <w:marBottom w:val="0"/>
      <w:divBdr>
        <w:top w:val="none" w:sz="0" w:space="0" w:color="auto"/>
        <w:left w:val="none" w:sz="0" w:space="0" w:color="auto"/>
        <w:bottom w:val="none" w:sz="0" w:space="0" w:color="auto"/>
        <w:right w:val="none" w:sz="0" w:space="0" w:color="auto"/>
      </w:divBdr>
    </w:div>
    <w:div w:id="668211602">
      <w:bodyDiv w:val="1"/>
      <w:marLeft w:val="0"/>
      <w:marRight w:val="0"/>
      <w:marTop w:val="0"/>
      <w:marBottom w:val="0"/>
      <w:divBdr>
        <w:top w:val="none" w:sz="0" w:space="0" w:color="auto"/>
        <w:left w:val="none" w:sz="0" w:space="0" w:color="auto"/>
        <w:bottom w:val="none" w:sz="0" w:space="0" w:color="auto"/>
        <w:right w:val="none" w:sz="0" w:space="0" w:color="auto"/>
      </w:divBdr>
    </w:div>
    <w:div w:id="688066737">
      <w:bodyDiv w:val="1"/>
      <w:marLeft w:val="0"/>
      <w:marRight w:val="0"/>
      <w:marTop w:val="0"/>
      <w:marBottom w:val="0"/>
      <w:divBdr>
        <w:top w:val="none" w:sz="0" w:space="0" w:color="auto"/>
        <w:left w:val="none" w:sz="0" w:space="0" w:color="auto"/>
        <w:bottom w:val="none" w:sz="0" w:space="0" w:color="auto"/>
        <w:right w:val="none" w:sz="0" w:space="0" w:color="auto"/>
      </w:divBdr>
    </w:div>
    <w:div w:id="1354041680">
      <w:bodyDiv w:val="1"/>
      <w:marLeft w:val="0"/>
      <w:marRight w:val="0"/>
      <w:marTop w:val="0"/>
      <w:marBottom w:val="0"/>
      <w:divBdr>
        <w:top w:val="none" w:sz="0" w:space="0" w:color="auto"/>
        <w:left w:val="none" w:sz="0" w:space="0" w:color="auto"/>
        <w:bottom w:val="none" w:sz="0" w:space="0" w:color="auto"/>
        <w:right w:val="none" w:sz="0" w:space="0" w:color="auto"/>
      </w:divBdr>
    </w:div>
    <w:div w:id="156356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ithandwhite.com/penalties-and-defenses-for-destruction-of-property-charged.html" TargetMode="External"/><Relationship Id="rId3" Type="http://schemas.openxmlformats.org/officeDocument/2006/relationships/webSettings" Target="webSettings.xml"/><Relationship Id="rId7" Type="http://schemas.openxmlformats.org/officeDocument/2006/relationships/hyperlink" Target="https://www.nolo.com/legal-encyclopedia/homicide-murder-manslaughter-32637.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ttorneycarl.com/blog/what-is-criminal-damage-to-property/"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1625</Words>
  <Characters>9268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Khaiyum Khan (2028296)</cp:lastModifiedBy>
  <cp:revision>2</cp:revision>
  <dcterms:created xsi:type="dcterms:W3CDTF">2023-05-04T15:34:00Z</dcterms:created>
  <dcterms:modified xsi:type="dcterms:W3CDTF">2023-05-04T15:34:00Z</dcterms:modified>
</cp:coreProperties>
</file>