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17569703"/>
        <w:docPartObj>
          <w:docPartGallery w:val="Cover Pages"/>
          <w:docPartUnique/>
        </w:docPartObj>
      </w:sdtPr>
      <w:sdtEndPr/>
      <w:sdtContent>
        <w:p w14:paraId="251A770C" w14:textId="5C39CB35" w:rsidR="005A18A6" w:rsidRDefault="005A18A6"/>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5A18A6" w14:paraId="0D88576A" w14:textId="77777777">
            <w:tc>
              <w:tcPr>
                <w:tcW w:w="7672" w:type="dxa"/>
                <w:tcMar>
                  <w:top w:w="216" w:type="dxa"/>
                  <w:left w:w="115" w:type="dxa"/>
                  <w:bottom w:w="216" w:type="dxa"/>
                  <w:right w:w="115" w:type="dxa"/>
                </w:tcMar>
              </w:tcPr>
              <w:p w14:paraId="0355CC39" w14:textId="6191C295" w:rsidR="005A18A6" w:rsidRDefault="008B61D5">
                <w:pPr>
                  <w:pStyle w:val="NoSpacing"/>
                  <w:rPr>
                    <w:color w:val="0F4761" w:themeColor="accent1" w:themeShade="BF"/>
                    <w:sz w:val="24"/>
                  </w:rPr>
                </w:pPr>
                <w:r w:rsidRPr="008B61D5">
                  <w:rPr>
                    <w:b/>
                    <w:bCs/>
                    <w:color w:val="0F4761" w:themeColor="accent1" w:themeShade="BF"/>
                    <w:sz w:val="24"/>
                  </w:rPr>
                  <w:t>LECTURER:</w:t>
                </w:r>
                <w:r>
                  <w:rPr>
                    <w:color w:val="0F4761" w:themeColor="accent1" w:themeShade="BF"/>
                    <w:sz w:val="24"/>
                  </w:rPr>
                  <w:t xml:space="preserve"> </w:t>
                </w:r>
                <w:proofErr w:type="spellStart"/>
                <w:r w:rsidRPr="008B61D5">
                  <w:rPr>
                    <w:b/>
                    <w:bCs/>
                    <w:color w:val="0F4761" w:themeColor="accent1" w:themeShade="BF"/>
                    <w:sz w:val="24"/>
                    <w:lang w:val="en-GB"/>
                  </w:rPr>
                  <w:t>Taonga</w:t>
                </w:r>
                <w:proofErr w:type="spellEnd"/>
                <w:r w:rsidRPr="008B61D5">
                  <w:rPr>
                    <w:b/>
                    <w:bCs/>
                    <w:color w:val="0F4761" w:themeColor="accent1" w:themeShade="BF"/>
                    <w:sz w:val="24"/>
                    <w:lang w:val="en-GB"/>
                  </w:rPr>
                  <w:t xml:space="preserve"> </w:t>
                </w:r>
                <w:proofErr w:type="spellStart"/>
                <w:r w:rsidRPr="008B61D5">
                  <w:rPr>
                    <w:b/>
                    <w:bCs/>
                    <w:color w:val="0F4761" w:themeColor="accent1" w:themeShade="BF"/>
                    <w:sz w:val="24"/>
                    <w:lang w:val="en-GB"/>
                  </w:rPr>
                  <w:t>Kaonga</w:t>
                </w:r>
                <w:proofErr w:type="spellEnd"/>
                <w:r w:rsidRPr="008B61D5">
                  <w:rPr>
                    <w:b/>
                    <w:bCs/>
                    <w:color w:val="0F4761" w:themeColor="accent1" w:themeShade="BF"/>
                    <w:sz w:val="24"/>
                    <w:lang w:val="en-GB"/>
                  </w:rPr>
                  <w:t> </w:t>
                </w:r>
                <w:proofErr w:type="spellStart"/>
                <w:r w:rsidRPr="008B61D5">
                  <w:rPr>
                    <w:b/>
                    <w:bCs/>
                    <w:color w:val="0F4761" w:themeColor="accent1" w:themeShade="BF"/>
                    <w:sz w:val="24"/>
                    <w:lang w:val="en-GB"/>
                  </w:rPr>
                  <w:t>Sobere-Snithers</w:t>
                </w:r>
                <w:proofErr w:type="spellEnd"/>
                <w:r w:rsidRPr="008B61D5">
                  <w:rPr>
                    <w:b/>
                    <w:color w:val="0F4761" w:themeColor="accent1" w:themeShade="BF"/>
                    <w:sz w:val="24"/>
                    <w:lang w:val="en-GB"/>
                  </w:rPr>
                  <w:t> </w:t>
                </w:r>
              </w:p>
            </w:tc>
          </w:tr>
          <w:tr w:rsidR="005A18A6" w14:paraId="645BC0D2" w14:textId="77777777">
            <w:tc>
              <w:tcPr>
                <w:tcW w:w="7672" w:type="dxa"/>
              </w:tcPr>
              <w:sdt>
                <w:sdtPr>
                  <w:rPr>
                    <w:rFonts w:asciiTheme="majorHAnsi" w:eastAsiaTheme="majorEastAsia" w:hAnsiTheme="majorHAnsi" w:cstheme="majorBidi"/>
                    <w:color w:val="156082" w:themeColor="accent1"/>
                    <w:kern w:val="2"/>
                    <w:sz w:val="32"/>
                    <w:szCs w:val="32"/>
                    <w:lang w:val="en-GB"/>
                    <w14:ligatures w14:val="standardContextual"/>
                  </w:rPr>
                  <w:alias w:val="Title"/>
                  <w:id w:val="13406919"/>
                  <w:placeholder>
                    <w:docPart w:val="BCA86A0E7DD24A44A39FBBB6B7C75EE9"/>
                  </w:placeholder>
                  <w:dataBinding w:prefixMappings="xmlns:ns0='http://schemas.openxmlformats.org/package/2006/metadata/core-properties' xmlns:ns1='http://purl.org/dc/elements/1.1/'" w:xpath="/ns0:coreProperties[1]/ns1:title[1]" w:storeItemID="{6C3C8BC8-F283-45AE-878A-BAB7291924A1}"/>
                  <w:text/>
                </w:sdtPr>
                <w:sdtEndPr/>
                <w:sdtContent>
                  <w:p w14:paraId="428E3388" w14:textId="36F540D4" w:rsidR="005A18A6" w:rsidRDefault="008B61D5" w:rsidP="008B61D5">
                    <w:pPr>
                      <w:pStyle w:val="NoSpacing"/>
                      <w:spacing w:line="216" w:lineRule="auto"/>
                      <w:rPr>
                        <w:rFonts w:asciiTheme="majorHAnsi" w:eastAsiaTheme="majorEastAsia" w:hAnsiTheme="majorHAnsi" w:cstheme="majorBidi"/>
                        <w:color w:val="156082" w:themeColor="accent1"/>
                        <w:sz w:val="88"/>
                        <w:szCs w:val="88"/>
                      </w:rPr>
                    </w:pPr>
                    <w:r w:rsidRPr="008B61D5">
                      <w:rPr>
                        <w:rFonts w:asciiTheme="majorHAnsi" w:eastAsiaTheme="majorEastAsia" w:hAnsiTheme="majorHAnsi" w:cstheme="majorBidi"/>
                        <w:color w:val="156082" w:themeColor="accent1"/>
                        <w:kern w:val="2"/>
                        <w:sz w:val="32"/>
                        <w:szCs w:val="32"/>
                        <w:lang w:val="en-GB"/>
                        <w14:ligatures w14:val="standardContextual"/>
                      </w:rPr>
                      <w:t>Programme:</w:t>
                    </w:r>
                    <w:r>
                      <w:rPr>
                        <w:rFonts w:asciiTheme="majorHAnsi" w:eastAsiaTheme="majorEastAsia" w:hAnsiTheme="majorHAnsi" w:cstheme="majorBidi"/>
                        <w:color w:val="156082" w:themeColor="accent1"/>
                        <w:kern w:val="2"/>
                        <w:sz w:val="32"/>
                        <w:szCs w:val="32"/>
                        <w:lang w:val="en-GB"/>
                        <w14:ligatures w14:val="standardContextual"/>
                      </w:rPr>
                      <w:t xml:space="preserve"> </w:t>
                    </w:r>
                    <w:r w:rsidRPr="008B61D5">
                      <w:rPr>
                        <w:rFonts w:asciiTheme="majorHAnsi" w:eastAsiaTheme="majorEastAsia" w:hAnsiTheme="majorHAnsi" w:cstheme="majorBidi"/>
                        <w:color w:val="156082" w:themeColor="accent1"/>
                        <w:kern w:val="2"/>
                        <w:sz w:val="32"/>
                        <w:szCs w:val="32"/>
                        <w:lang w:val="en-GB"/>
                        <w14:ligatures w14:val="standardContextual"/>
                      </w:rPr>
                      <w:t>Master of Business Administration</w:t>
                    </w:r>
                    <w:r>
                      <w:rPr>
                        <w:rFonts w:asciiTheme="majorHAnsi" w:eastAsiaTheme="majorEastAsia" w:hAnsiTheme="majorHAnsi" w:cstheme="majorBidi"/>
                        <w:color w:val="156082" w:themeColor="accent1"/>
                        <w:kern w:val="2"/>
                        <w:sz w:val="32"/>
                        <w:szCs w:val="32"/>
                        <w:lang w:val="en-GB"/>
                        <w14:ligatures w14:val="standardContextual"/>
                      </w:rPr>
                      <w:t xml:space="preserve"> </w:t>
                    </w:r>
                    <w:r w:rsidRPr="008B61D5">
                      <w:rPr>
                        <w:rFonts w:asciiTheme="majorHAnsi" w:eastAsiaTheme="majorEastAsia" w:hAnsiTheme="majorHAnsi" w:cstheme="majorBidi"/>
                        <w:color w:val="156082" w:themeColor="accent1"/>
                        <w:kern w:val="2"/>
                        <w:sz w:val="32"/>
                        <w:szCs w:val="32"/>
                        <w:lang w:val="en-GB"/>
                        <w14:ligatures w14:val="standardContextual"/>
                      </w:rPr>
                      <w:t>Module:</w:t>
                    </w:r>
                    <w:r>
                      <w:rPr>
                        <w:rFonts w:asciiTheme="majorHAnsi" w:eastAsiaTheme="majorEastAsia" w:hAnsiTheme="majorHAnsi" w:cstheme="majorBidi"/>
                        <w:color w:val="156082" w:themeColor="accent1"/>
                        <w:kern w:val="2"/>
                        <w:sz w:val="32"/>
                        <w:szCs w:val="32"/>
                        <w:lang w:val="en-GB"/>
                        <w14:ligatures w14:val="standardContextual"/>
                      </w:rPr>
                      <w:t xml:space="preserve"> </w:t>
                    </w:r>
                    <w:r w:rsidRPr="008B61D5">
                      <w:rPr>
                        <w:rFonts w:asciiTheme="majorHAnsi" w:eastAsiaTheme="majorEastAsia" w:hAnsiTheme="majorHAnsi" w:cstheme="majorBidi"/>
                        <w:color w:val="156082" w:themeColor="accent1"/>
                        <w:kern w:val="2"/>
                        <w:sz w:val="32"/>
                        <w:szCs w:val="32"/>
                        <w:lang w:val="en-GB"/>
                        <w14:ligatures w14:val="standardContextual"/>
                      </w:rPr>
                      <w:t>Marketing Management</w:t>
                    </w:r>
                  </w:p>
                </w:sdtContent>
              </w:sdt>
            </w:tc>
          </w:tr>
          <w:tr w:rsidR="005A18A6" w14:paraId="590FB76A" w14:textId="77777777">
            <w:sdt>
              <w:sdtPr>
                <w:rPr>
                  <w:b/>
                  <w:bCs/>
                  <w:color w:val="0F4761" w:themeColor="accent1" w:themeShade="BF"/>
                  <w:sz w:val="24"/>
                  <w:szCs w:val="24"/>
                </w:rPr>
                <w:alias w:val="Subtitle"/>
                <w:id w:val="13406923"/>
                <w:placeholder>
                  <w:docPart w:val="ACBE7CF27F8A497B92D888A2B9908F4B"/>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F011F04" w14:textId="0DA508E2" w:rsidR="005A18A6" w:rsidRDefault="008B61D5">
                    <w:pPr>
                      <w:pStyle w:val="NoSpacing"/>
                      <w:rPr>
                        <w:color w:val="0F4761" w:themeColor="accent1" w:themeShade="BF"/>
                        <w:sz w:val="24"/>
                      </w:rPr>
                    </w:pPr>
                    <w:r w:rsidRPr="008B61D5">
                      <w:rPr>
                        <w:b/>
                        <w:bCs/>
                        <w:color w:val="0F4761" w:themeColor="accent1" w:themeShade="BF"/>
                        <w:sz w:val="24"/>
                        <w:szCs w:val="24"/>
                      </w:rPr>
                      <w:t>Module code: LCMB7024</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A18A6" w14:paraId="02CCED78"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435ABF2E64E749359F5183689995EF88"/>
                  </w:placeholder>
                  <w:dataBinding w:prefixMappings="xmlns:ns0='http://schemas.openxmlformats.org/package/2006/metadata/core-properties' xmlns:ns1='http://purl.org/dc/elements/1.1/'" w:xpath="/ns0:coreProperties[1]/ns1:creator[1]" w:storeItemID="{6C3C8BC8-F283-45AE-878A-BAB7291924A1}"/>
                  <w:text/>
                </w:sdtPr>
                <w:sdtEndPr/>
                <w:sdtContent>
                  <w:p w14:paraId="4AFC4AFA" w14:textId="1098C119" w:rsidR="005A18A6" w:rsidRDefault="005A18A6">
                    <w:pPr>
                      <w:pStyle w:val="NoSpacing"/>
                      <w:rPr>
                        <w:color w:val="156082" w:themeColor="accent1"/>
                        <w:sz w:val="28"/>
                        <w:szCs w:val="28"/>
                      </w:rPr>
                    </w:pPr>
                    <w:r>
                      <w:rPr>
                        <w:color w:val="156082" w:themeColor="accent1"/>
                        <w:sz w:val="28"/>
                        <w:szCs w:val="28"/>
                      </w:rPr>
                      <w:t>Shakeel Badil</w:t>
                    </w:r>
                    <w:r w:rsidR="008B61D5">
                      <w:rPr>
                        <w:color w:val="156082" w:themeColor="accent1"/>
                        <w:sz w:val="28"/>
                        <w:szCs w:val="28"/>
                      </w:rPr>
                      <w:t>: 2223130</w:t>
                    </w:r>
                  </w:p>
                </w:sdtContent>
              </w:sdt>
              <w:sdt>
                <w:sdtPr>
                  <w:rPr>
                    <w:color w:val="156082" w:themeColor="accent1"/>
                    <w:sz w:val="28"/>
                    <w:szCs w:val="28"/>
                  </w:rPr>
                  <w:alias w:val="Date"/>
                  <w:tag w:val="Date"/>
                  <w:id w:val="13406932"/>
                  <w:placeholder>
                    <w:docPart w:val="F79F7A1607F6447D8C145F7A33EC7C3D"/>
                  </w:placeholder>
                  <w:dataBinding w:prefixMappings="xmlns:ns0='http://schemas.microsoft.com/office/2006/coverPageProps'" w:xpath="/ns0:CoverPageProperties[1]/ns0:PublishDate[1]" w:storeItemID="{55AF091B-3C7A-41E3-B477-F2FDAA23CFDA}"/>
                  <w:date w:fullDate="2026-07-26T00:00:00Z">
                    <w:dateFormat w:val="M-d-yyyy"/>
                    <w:lid w:val="en-US"/>
                    <w:storeMappedDataAs w:val="dateTime"/>
                    <w:calendar w:val="gregorian"/>
                  </w:date>
                </w:sdtPr>
                <w:sdtEndPr/>
                <w:sdtContent>
                  <w:p w14:paraId="4BD5411F" w14:textId="6D1C855C" w:rsidR="005A18A6" w:rsidRDefault="008B61D5">
                    <w:pPr>
                      <w:pStyle w:val="NoSpacing"/>
                      <w:rPr>
                        <w:color w:val="156082" w:themeColor="accent1"/>
                        <w:sz w:val="28"/>
                        <w:szCs w:val="28"/>
                      </w:rPr>
                    </w:pPr>
                    <w:r>
                      <w:rPr>
                        <w:color w:val="156082" w:themeColor="accent1"/>
                        <w:sz w:val="28"/>
                        <w:szCs w:val="28"/>
                      </w:rPr>
                      <w:t>7-26-2026</w:t>
                    </w:r>
                  </w:p>
                </w:sdtContent>
              </w:sdt>
              <w:p w14:paraId="4F30161B" w14:textId="77777777" w:rsidR="005A18A6" w:rsidRDefault="005A18A6">
                <w:pPr>
                  <w:pStyle w:val="NoSpacing"/>
                  <w:rPr>
                    <w:color w:val="156082" w:themeColor="accent1"/>
                  </w:rPr>
                </w:pPr>
              </w:p>
            </w:tc>
          </w:tr>
        </w:tbl>
        <w:p w14:paraId="3FFB4915" w14:textId="6023E5F5" w:rsidR="005A18A6" w:rsidRDefault="005A18A6">
          <w:r>
            <w:br w:type="page"/>
          </w:r>
        </w:p>
      </w:sdtContent>
    </w:sdt>
    <w:p w14:paraId="76FB6339" w14:textId="77777777" w:rsidR="005A18A6" w:rsidRPr="00552CF2" w:rsidRDefault="005A18A6" w:rsidP="00552CF2">
      <w:pPr>
        <w:pStyle w:val="Heading1"/>
        <w:spacing w:line="360" w:lineRule="auto"/>
        <w:rPr>
          <w:rFonts w:ascii="Arial" w:hAnsi="Arial" w:cs="Arial"/>
          <w:sz w:val="24"/>
          <w:szCs w:val="24"/>
        </w:rPr>
      </w:pPr>
      <w:r w:rsidRPr="00552CF2">
        <w:rPr>
          <w:rFonts w:ascii="Arial" w:hAnsi="Arial" w:cs="Arial"/>
          <w:sz w:val="24"/>
          <w:szCs w:val="24"/>
        </w:rPr>
        <w:t>Element 1 poster</w:t>
      </w:r>
    </w:p>
    <w:p w14:paraId="614CC179" w14:textId="76E617A8" w:rsidR="005A18A6" w:rsidRPr="00552CF2" w:rsidRDefault="005A18A6" w:rsidP="00552CF2">
      <w:pPr>
        <w:spacing w:line="360" w:lineRule="auto"/>
        <w:rPr>
          <w:rFonts w:ascii="Arial" w:hAnsi="Arial" w:cs="Arial"/>
        </w:rPr>
      </w:pPr>
      <w:r w:rsidRPr="00552CF2">
        <w:rPr>
          <w:rFonts w:ascii="Arial" w:hAnsi="Arial" w:cs="Arial"/>
          <w:noProof/>
        </w:rPr>
        <w:drawing>
          <wp:inline distT="0" distB="0" distL="0" distR="0" wp14:anchorId="3AB6EF00" wp14:editId="36C9CDBA">
            <wp:extent cx="5314315" cy="8863330"/>
            <wp:effectExtent l="0" t="0" r="635" b="0"/>
            <wp:docPr id="60581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4315" cy="8863330"/>
                    </a:xfrm>
                    <a:prstGeom prst="rect">
                      <a:avLst/>
                    </a:prstGeom>
                    <a:noFill/>
                    <a:ln>
                      <a:noFill/>
                    </a:ln>
                  </pic:spPr>
                </pic:pic>
              </a:graphicData>
            </a:graphic>
          </wp:inline>
        </w:drawing>
      </w:r>
    </w:p>
    <w:p w14:paraId="04EEFB6D" w14:textId="0F9F36AC" w:rsidR="005A18A6" w:rsidRPr="00552CF2" w:rsidRDefault="005A18A6" w:rsidP="00552CF2">
      <w:pPr>
        <w:pStyle w:val="Heading1"/>
        <w:spacing w:line="360" w:lineRule="auto"/>
        <w:rPr>
          <w:rFonts w:ascii="Arial" w:hAnsi="Arial" w:cs="Arial"/>
          <w:sz w:val="24"/>
          <w:szCs w:val="24"/>
        </w:rPr>
      </w:pPr>
      <w:r w:rsidRPr="00552CF2">
        <w:rPr>
          <w:rFonts w:ascii="Arial" w:hAnsi="Arial" w:cs="Arial"/>
          <w:sz w:val="24"/>
          <w:szCs w:val="24"/>
        </w:rPr>
        <w:t>Element 2: Develop a Segmentation, Targeting, Differentiation, and Positioning (STDP) Analysis for the brand extension </w:t>
      </w:r>
    </w:p>
    <w:p w14:paraId="3536C73E" w14:textId="56CD754D" w:rsidR="005A18A6" w:rsidRPr="00552CF2" w:rsidRDefault="005A18A6" w:rsidP="00552CF2">
      <w:pPr>
        <w:pStyle w:val="Heading1"/>
        <w:spacing w:line="360" w:lineRule="auto"/>
        <w:rPr>
          <w:rFonts w:ascii="Arial" w:hAnsi="Arial" w:cs="Arial"/>
          <w:sz w:val="24"/>
          <w:szCs w:val="24"/>
        </w:rPr>
      </w:pPr>
      <w:r w:rsidRPr="00552CF2">
        <w:rPr>
          <w:rFonts w:ascii="Arial" w:hAnsi="Arial" w:cs="Arial"/>
          <w:sz w:val="24"/>
          <w:szCs w:val="24"/>
        </w:rPr>
        <w:t xml:space="preserve">Segmentation </w:t>
      </w:r>
    </w:p>
    <w:p w14:paraId="575D9221" w14:textId="77777777" w:rsidR="005A18A6" w:rsidRPr="00552CF2" w:rsidRDefault="005A18A6" w:rsidP="00552CF2">
      <w:pPr>
        <w:spacing w:line="360" w:lineRule="auto"/>
        <w:rPr>
          <w:rFonts w:ascii="Arial" w:hAnsi="Arial" w:cs="Arial"/>
        </w:rPr>
      </w:pPr>
      <w:r w:rsidRPr="00552CF2">
        <w:rPr>
          <w:rFonts w:ascii="Arial" w:hAnsi="Arial" w:cs="Arial"/>
        </w:rPr>
        <w:t>Creating an effective STDP approach for Adidas OceanRun™ involves a thorough grasp of the market landscape and customer preferences for sustainable sportswear. Adidas can segment the market into meaningful categories based on geographic, demographic, psychographic, and behavioural factors. This systematic strategy guarantees that the brand extension is consistent with customer expectations, sustainability trends, and competitive dynamics in the global sportswear sector.</w:t>
      </w:r>
    </w:p>
    <w:p w14:paraId="2CC5EF47" w14:textId="71EA3461" w:rsidR="005A18A6" w:rsidRPr="00552CF2" w:rsidRDefault="005A18A6" w:rsidP="00552CF2">
      <w:pPr>
        <w:spacing w:line="360" w:lineRule="auto"/>
        <w:rPr>
          <w:rFonts w:ascii="Arial" w:hAnsi="Arial" w:cs="Arial"/>
        </w:rPr>
      </w:pPr>
      <w:proofErr w:type="spellStart"/>
      <w:r w:rsidRPr="00552CF2">
        <w:rPr>
          <w:rFonts w:ascii="Arial" w:hAnsi="Arial" w:cs="Arial"/>
        </w:rPr>
        <w:t>OceanRun</w:t>
      </w:r>
      <w:proofErr w:type="spellEnd"/>
      <w:r w:rsidRPr="00552CF2">
        <w:rPr>
          <w:rFonts w:ascii="Arial" w:hAnsi="Arial" w:cs="Arial"/>
        </w:rPr>
        <w:t xml:space="preserve">™'s most relevant markets are urban and suburban areas with high involvement in outdoor activities, including running and fitness. Cities like London, Berlin, New York, and Tokyo have strong running cultures and established sustainability movements, making them perfect for eco-friendly sporting equipment. Coastal regions are also an important geographic category since customers who live near coastlines are more exposed to environmental campaigns concerning marine pollution and thus more open to products created from recycled ocean plastics. Furthermore, developed markets in Western Europe, North America, and East Asia provide ideal conditions because of larger disposable incomes and robust retail infrastructures that support omnichannel marketing tactics (Kotler </w:t>
      </w:r>
      <w:r w:rsidR="003E160C" w:rsidRPr="00552CF2">
        <w:rPr>
          <w:rFonts w:ascii="Arial" w:hAnsi="Arial" w:cs="Arial"/>
        </w:rPr>
        <w:t>and</w:t>
      </w:r>
      <w:r w:rsidRPr="00552CF2">
        <w:rPr>
          <w:rFonts w:ascii="Arial" w:hAnsi="Arial" w:cs="Arial"/>
        </w:rPr>
        <w:t xml:space="preserve"> Keller, 2022).</w:t>
      </w:r>
    </w:p>
    <w:p w14:paraId="4B0416EF" w14:textId="5D05A8B0" w:rsidR="005A18A6" w:rsidRPr="00552CF2" w:rsidRDefault="005A18A6" w:rsidP="00552CF2">
      <w:pPr>
        <w:spacing w:line="360" w:lineRule="auto"/>
        <w:rPr>
          <w:rFonts w:ascii="Arial" w:hAnsi="Arial" w:cs="Arial"/>
        </w:rPr>
      </w:pPr>
      <w:proofErr w:type="spellStart"/>
      <w:r w:rsidRPr="00552CF2">
        <w:rPr>
          <w:rFonts w:ascii="Arial" w:hAnsi="Arial" w:cs="Arial"/>
        </w:rPr>
        <w:t>OceanRun</w:t>
      </w:r>
      <w:proofErr w:type="spellEnd"/>
      <w:r w:rsidRPr="00552CF2">
        <w:rPr>
          <w:rFonts w:ascii="Arial" w:hAnsi="Arial" w:cs="Arial"/>
        </w:rPr>
        <w:t xml:space="preserve">™'s target audience is primarily 18-45 years old. Younger consumers are more environmentally conscious and willing to pay higher premiums for sustainable items (McKinsey </w:t>
      </w:r>
      <w:r w:rsidR="003E160C" w:rsidRPr="00552CF2">
        <w:rPr>
          <w:rFonts w:ascii="Arial" w:hAnsi="Arial" w:cs="Arial"/>
        </w:rPr>
        <w:t>and</w:t>
      </w:r>
      <w:r w:rsidRPr="00552CF2">
        <w:rPr>
          <w:rFonts w:ascii="Arial" w:hAnsi="Arial" w:cs="Arial"/>
        </w:rPr>
        <w:t xml:space="preserve"> Company, 2023). This age group comprises university students, young professionals, and active people who engage in regular physical activity. Middle- to high-income earners are especially important because sustainable products sometimes have greater production costs, leading to premium pricing. Educated consumers are also an important demographic category, as higher education levels correspond with a better grasp of environmental issues and stronger support for ethical consumption (White et al., 2019).</w:t>
      </w:r>
    </w:p>
    <w:p w14:paraId="0B272057" w14:textId="77777777" w:rsidR="005A18A6" w:rsidRPr="00552CF2" w:rsidRDefault="005A18A6" w:rsidP="00552CF2">
      <w:pPr>
        <w:spacing w:line="360" w:lineRule="auto"/>
        <w:rPr>
          <w:rFonts w:ascii="Arial" w:hAnsi="Arial" w:cs="Arial"/>
        </w:rPr>
      </w:pPr>
      <w:r w:rsidRPr="00552CF2">
        <w:rPr>
          <w:rFonts w:ascii="Arial" w:hAnsi="Arial" w:cs="Arial"/>
        </w:rPr>
        <w:t>Psychographic segmentation delves deeper into consumer motivations, values, and lifestyles. OceanRun™ targets environmentally concerned consumers who prioritise sustainable and ethical production. These individuals frequently engage in purpose-driven consumption, selecting products that support social or environmental reasons. Lifestyle runners prioritise high-performance footwear for comfort, durability, and athletic performance. OceanRun™ appeals to trend-driven consumers who value innovation and social responsibility, particularly as sustainability becomes a key aspect of company identification (UNEP, 2023).</w:t>
      </w:r>
    </w:p>
    <w:p w14:paraId="471A41A7" w14:textId="77777777" w:rsidR="008E771A" w:rsidRPr="00552CF2" w:rsidRDefault="008E771A" w:rsidP="00552CF2">
      <w:pPr>
        <w:spacing w:line="360" w:lineRule="auto"/>
        <w:rPr>
          <w:rFonts w:ascii="Arial" w:hAnsi="Arial" w:cs="Arial"/>
        </w:rPr>
      </w:pPr>
      <w:r w:rsidRPr="00552CF2">
        <w:rPr>
          <w:rFonts w:ascii="Arial" w:hAnsi="Arial" w:cs="Arial"/>
        </w:rPr>
        <w:t>Behavioural segmentation refines the market by analysing purchase behaviours, usage rates, and desired advantages. Eco-conscious consumers prioritise products manufactured from recycled or biodegradable materials. High-usage runners need durable and comfortable footwear for regular running, which is key to their behavioural profile. Adidas' devoted customers are more likely to adopt new product developments. OceanRun™ appeals to consumers looking for functional benefits including breathability, comfort, and long-lasting performance, especially when combined with environmental impact reduction (Niinimäki, 2020).</w:t>
      </w:r>
    </w:p>
    <w:p w14:paraId="16360F71" w14:textId="0ED9F677" w:rsidR="008E771A" w:rsidRPr="00552CF2" w:rsidRDefault="008E771A" w:rsidP="00552CF2">
      <w:pPr>
        <w:pStyle w:val="Heading2"/>
        <w:spacing w:line="360" w:lineRule="auto"/>
        <w:rPr>
          <w:rFonts w:ascii="Arial" w:hAnsi="Arial" w:cs="Arial"/>
          <w:sz w:val="24"/>
          <w:szCs w:val="24"/>
        </w:rPr>
      </w:pPr>
      <w:r w:rsidRPr="00552CF2">
        <w:rPr>
          <w:rFonts w:ascii="Arial" w:hAnsi="Arial" w:cs="Arial"/>
          <w:sz w:val="24"/>
          <w:szCs w:val="24"/>
        </w:rPr>
        <w:t xml:space="preserve">Targeting </w:t>
      </w:r>
    </w:p>
    <w:p w14:paraId="78963389" w14:textId="77777777" w:rsidR="008E771A" w:rsidRPr="00552CF2" w:rsidRDefault="008E771A" w:rsidP="00552CF2">
      <w:pPr>
        <w:spacing w:line="360" w:lineRule="auto"/>
        <w:rPr>
          <w:rFonts w:ascii="Arial" w:hAnsi="Arial" w:cs="Arial"/>
        </w:rPr>
      </w:pPr>
      <w:r w:rsidRPr="00552CF2">
        <w:rPr>
          <w:rFonts w:ascii="Arial" w:hAnsi="Arial" w:cs="Arial"/>
        </w:rPr>
        <w:t xml:space="preserve">Adidas OceanRun™ targets ecologically aware urban runners aged 18 to 45. This demographic displays strong environmental ideals, active lives, and greater discretionary incomes, aligning with </w:t>
      </w:r>
      <w:proofErr w:type="spellStart"/>
      <w:r w:rsidRPr="00552CF2">
        <w:rPr>
          <w:rFonts w:ascii="Arial" w:hAnsi="Arial" w:cs="Arial"/>
        </w:rPr>
        <w:t>OceanRun</w:t>
      </w:r>
      <w:proofErr w:type="spellEnd"/>
      <w:r w:rsidRPr="00552CF2">
        <w:rPr>
          <w:rFonts w:ascii="Arial" w:hAnsi="Arial" w:cs="Arial"/>
        </w:rPr>
        <w:t>™'s premium sustainable positioning. They are also digitally engaged, responding positively to online marketing, influencer relationships, and sustainability storytelling. According to research, younger customers are driving demand for sustainable products and are more likely to reward firms that show environmental leadership (Accenture, 2022). Existing Adidas customers who value innovation may choose OceanRun™ due to brand loyalty.</w:t>
      </w:r>
    </w:p>
    <w:p w14:paraId="292D16B6" w14:textId="7A5E2195" w:rsidR="008E771A" w:rsidRPr="00552CF2" w:rsidRDefault="008E771A" w:rsidP="00552CF2">
      <w:pPr>
        <w:pStyle w:val="Heading2"/>
        <w:spacing w:line="360" w:lineRule="auto"/>
        <w:rPr>
          <w:rFonts w:ascii="Arial" w:hAnsi="Arial" w:cs="Arial"/>
          <w:sz w:val="24"/>
          <w:szCs w:val="24"/>
        </w:rPr>
      </w:pPr>
      <w:r w:rsidRPr="00552CF2">
        <w:rPr>
          <w:rFonts w:ascii="Arial" w:hAnsi="Arial" w:cs="Arial"/>
          <w:sz w:val="24"/>
          <w:szCs w:val="24"/>
        </w:rPr>
        <w:t xml:space="preserve">Differentiation </w:t>
      </w:r>
    </w:p>
    <w:p w14:paraId="331F0C60" w14:textId="750A5A0A" w:rsidR="008E771A" w:rsidRPr="00552CF2" w:rsidRDefault="008E771A" w:rsidP="00552CF2">
      <w:pPr>
        <w:spacing w:line="360" w:lineRule="auto"/>
        <w:rPr>
          <w:rFonts w:ascii="Arial" w:hAnsi="Arial" w:cs="Arial"/>
        </w:rPr>
      </w:pPr>
      <w:r w:rsidRPr="00552CF2">
        <w:rPr>
          <w:rFonts w:ascii="Arial" w:hAnsi="Arial" w:cs="Arial"/>
        </w:rPr>
        <w:t xml:space="preserve">Differentiation is crucial for positioning OceanRun™ versus competitors like Nike, Puma, and </w:t>
      </w:r>
      <w:proofErr w:type="spellStart"/>
      <w:r w:rsidRPr="00552CF2">
        <w:rPr>
          <w:rFonts w:ascii="Arial" w:hAnsi="Arial" w:cs="Arial"/>
        </w:rPr>
        <w:t>allbirds</w:t>
      </w:r>
      <w:proofErr w:type="spellEnd"/>
      <w:r w:rsidRPr="00552CF2">
        <w:rPr>
          <w:rFonts w:ascii="Arial" w:hAnsi="Arial" w:cs="Arial"/>
        </w:rPr>
        <w:t>. Adidas differentiates OceanRun™ through material innovation, employing recycled ocean plastics and biodegradable materials to offer a unique blend of sustainability and performance. While some competitors employ recycled materials, few incorporate ocean conservations directly into their designs. OceanRun™ stands out for its environmental impact, highlighting ocean protection and providing consumers with actual environmental benefits. This adds emotional value and is consistent with global sustainability goals (UNEP, 2023). Adidas' OceanRun™ footwear is known for its comfort, durability, and athletic excellence, setting it apart from other eco-friendly brands that prioritise sustainability over performance. Adidas' previous sustainability record, which includes collaborations with Parley for the Oceans, boosts brand credibility and builds consumer trust (Adidas, 2024).</w:t>
      </w:r>
    </w:p>
    <w:p w14:paraId="59461A00" w14:textId="61DF0955" w:rsidR="008E771A" w:rsidRPr="00552CF2" w:rsidRDefault="008E771A" w:rsidP="00552CF2">
      <w:pPr>
        <w:pStyle w:val="Heading2"/>
        <w:spacing w:line="360" w:lineRule="auto"/>
        <w:rPr>
          <w:rFonts w:ascii="Arial" w:hAnsi="Arial" w:cs="Arial"/>
          <w:sz w:val="24"/>
          <w:szCs w:val="24"/>
        </w:rPr>
      </w:pPr>
      <w:r w:rsidRPr="00552CF2">
        <w:rPr>
          <w:rFonts w:ascii="Arial" w:hAnsi="Arial" w:cs="Arial"/>
          <w:sz w:val="24"/>
          <w:szCs w:val="24"/>
        </w:rPr>
        <w:t xml:space="preserve">Positioning </w:t>
      </w:r>
    </w:p>
    <w:p w14:paraId="0148B208" w14:textId="3D25546F" w:rsidR="008E771A" w:rsidRPr="00552CF2" w:rsidRDefault="008E771A" w:rsidP="00552CF2">
      <w:pPr>
        <w:spacing w:line="360" w:lineRule="auto"/>
        <w:rPr>
          <w:rFonts w:ascii="Arial" w:hAnsi="Arial" w:cs="Arial"/>
        </w:rPr>
      </w:pPr>
      <w:r w:rsidRPr="00552CF2">
        <w:rPr>
          <w:rFonts w:ascii="Arial" w:hAnsi="Arial" w:cs="Arial"/>
        </w:rPr>
        <w:t>Positioning determines how consumers view OceanRun™ compared to competitors. Adidas could promote OceanRun™ as a "premium, high-performance running shoe that protects the ocean with every step. This posture focuses on environmental responsibility, performance excellence, and consumer empowerment. Marketing communications should highlight eco-friendly innovation, high-quality sports performance, and benefits to ocean conservation. Storytelling, digital initiatives, and collaborations with environmental organisations will help to reinforce this identity and increase emotional involvement with the brand (Kotler et al., 2021).</w:t>
      </w:r>
    </w:p>
    <w:p w14:paraId="6FF6C906" w14:textId="77777777" w:rsidR="00CF0AFC" w:rsidRPr="00552CF2" w:rsidRDefault="00CF0AFC" w:rsidP="00552CF2">
      <w:pPr>
        <w:pStyle w:val="Heading1"/>
        <w:spacing w:line="360" w:lineRule="auto"/>
        <w:rPr>
          <w:rFonts w:ascii="Arial" w:hAnsi="Arial" w:cs="Arial"/>
          <w:sz w:val="24"/>
          <w:szCs w:val="24"/>
        </w:rPr>
      </w:pPr>
      <w:r w:rsidRPr="00552CF2">
        <w:rPr>
          <w:rFonts w:ascii="Arial" w:hAnsi="Arial" w:cs="Arial"/>
          <w:sz w:val="24"/>
          <w:szCs w:val="24"/>
        </w:rPr>
        <w:t>Element 3: Marketing Mix (7Ps) for Adidas OceanRun™</w:t>
      </w:r>
    </w:p>
    <w:p w14:paraId="698AE11D" w14:textId="77777777" w:rsidR="00CF0AFC" w:rsidRPr="00552CF2" w:rsidRDefault="00CF0AFC" w:rsidP="00552CF2">
      <w:pPr>
        <w:pStyle w:val="Heading1"/>
        <w:spacing w:line="360" w:lineRule="auto"/>
        <w:rPr>
          <w:rFonts w:ascii="Arial" w:hAnsi="Arial" w:cs="Arial"/>
          <w:sz w:val="24"/>
          <w:szCs w:val="24"/>
        </w:rPr>
      </w:pPr>
      <w:r w:rsidRPr="00552CF2">
        <w:rPr>
          <w:rFonts w:ascii="Arial" w:hAnsi="Arial" w:cs="Arial"/>
          <w:sz w:val="24"/>
          <w:szCs w:val="24"/>
        </w:rPr>
        <w:t>Product</w:t>
      </w:r>
    </w:p>
    <w:p w14:paraId="321751D4" w14:textId="40078E0B" w:rsidR="00CF0AFC" w:rsidRPr="00552CF2" w:rsidRDefault="00CF0AFC" w:rsidP="00552CF2">
      <w:pPr>
        <w:spacing w:line="360" w:lineRule="auto"/>
        <w:rPr>
          <w:rFonts w:ascii="Arial" w:hAnsi="Arial" w:cs="Arial"/>
        </w:rPr>
      </w:pPr>
      <w:r w:rsidRPr="00552CF2">
        <w:rPr>
          <w:rFonts w:ascii="Arial" w:hAnsi="Arial" w:cs="Arial"/>
        </w:rPr>
        <w:t xml:space="preserve">Adidas OceanRun™, a brand extension focused on sustainability, places a strong emphasis on the product in its marketing strategy. To achieve consumer expectations in the sportswear sector, the product must combine functional performance with environmental responsibility. OceanRun™ is a premium running shoe made from recycled ocean plastics and biodegradable materials, addressing the growing demand for eco-friendly products. Consumers want Adidas to provide durability, comfort, and sophisticated running </w:t>
      </w:r>
      <w:r w:rsidR="003E160C" w:rsidRPr="00552CF2">
        <w:rPr>
          <w:rFonts w:ascii="Arial" w:hAnsi="Arial" w:cs="Arial"/>
        </w:rPr>
        <w:t>technology,</w:t>
      </w:r>
      <w:r w:rsidRPr="00552CF2">
        <w:rPr>
          <w:rFonts w:ascii="Arial" w:hAnsi="Arial" w:cs="Arial"/>
        </w:rPr>
        <w:t xml:space="preserve"> thus the use of sustainable materials must not compromise performance. This is consistent with the notion that sustainable products must provide equal or higher functional value to encourage adoption (Peattie and Belz, 2010). To ensure competitive sports performance, the product should be designed with lightweight materials, breathable mesh, and ergonomic cushioning. The product's sustainability story should be integrated into its physical qualities, such as evident recycled components or ocean-inspired aesthetics, to support the brand's environmental objective. Adidas must convey the environmental impact reduction achieved by OceanRun™, since consumers prioritise openness in sustainable product design (Magnier and Schoormans, 2017). OceanRun™, which combines innovation, performance, and sustainability, maintains Adidas' reputation as a leader in responsible sportswear manufacture.</w:t>
      </w:r>
    </w:p>
    <w:p w14:paraId="3A5FE9F6" w14:textId="72D6CFED" w:rsidR="00CF0AFC" w:rsidRPr="00552CF2" w:rsidRDefault="00CF0AFC" w:rsidP="00552CF2">
      <w:pPr>
        <w:pStyle w:val="Heading2"/>
        <w:spacing w:line="360" w:lineRule="auto"/>
        <w:rPr>
          <w:rFonts w:ascii="Arial" w:hAnsi="Arial" w:cs="Arial"/>
          <w:sz w:val="24"/>
          <w:szCs w:val="24"/>
        </w:rPr>
      </w:pPr>
      <w:r w:rsidRPr="00552CF2">
        <w:rPr>
          <w:rFonts w:ascii="Arial" w:hAnsi="Arial" w:cs="Arial"/>
          <w:sz w:val="24"/>
          <w:szCs w:val="24"/>
        </w:rPr>
        <w:t xml:space="preserve">Price </w:t>
      </w:r>
    </w:p>
    <w:p w14:paraId="4C2A40BE" w14:textId="77777777" w:rsidR="00CF0AFC" w:rsidRPr="00552CF2" w:rsidRDefault="00CF0AFC" w:rsidP="00552CF2">
      <w:pPr>
        <w:spacing w:line="360" w:lineRule="auto"/>
        <w:rPr>
          <w:rFonts w:ascii="Arial" w:hAnsi="Arial" w:cs="Arial"/>
        </w:rPr>
      </w:pPr>
      <w:r w:rsidRPr="00552CF2">
        <w:rPr>
          <w:rFonts w:ascii="Arial" w:hAnsi="Arial" w:cs="Arial"/>
        </w:rPr>
        <w:t>Pricing strategy is crucial for promoting OceanRun™ as a premium, sustainable product. Sustainable footwear frequently has greater production costs due to material innovation, ethical sourcing, and environmentally responsible manufacturing procedures. Adidas could adopt a value-based pricing strategy, charging a premium that reflects both functional and environmental value. Consumers in the target market, particularly environmentally concerned runners, are willing to pay more for products that reflect their values (White et al., 2019). To prevent alienating cost-sensitive buyers, quality running shoes must be priced competitively. Adidas may use a tiered pricing model to sell OceanRun™ with varying levels of sustainability, expanding market access while preserving premium positioning. This method is consistent with the notion of perceived value pricing, in which customers assess price based on the product's environmental advantages and brand reputation (Kotler and Keller, 2022). Transparent communication about how price promotes ocean conservation and sustainable innovation can help to justify the premium, increasing consumer trust and willingness to pay.</w:t>
      </w:r>
    </w:p>
    <w:p w14:paraId="7AF10E8F" w14:textId="0BA3063C" w:rsidR="00CF0AFC" w:rsidRPr="00552CF2" w:rsidRDefault="00CF0AFC" w:rsidP="00552CF2">
      <w:pPr>
        <w:pStyle w:val="Heading2"/>
        <w:spacing w:line="360" w:lineRule="auto"/>
        <w:rPr>
          <w:rFonts w:ascii="Arial" w:hAnsi="Arial" w:cs="Arial"/>
          <w:sz w:val="24"/>
          <w:szCs w:val="24"/>
        </w:rPr>
      </w:pPr>
      <w:r w:rsidRPr="00552CF2">
        <w:rPr>
          <w:rFonts w:ascii="Arial" w:hAnsi="Arial" w:cs="Arial"/>
          <w:sz w:val="24"/>
          <w:szCs w:val="24"/>
        </w:rPr>
        <w:t xml:space="preserve">Place </w:t>
      </w:r>
    </w:p>
    <w:p w14:paraId="607A84E1" w14:textId="77777777" w:rsidR="00CF0AFC" w:rsidRPr="00552CF2" w:rsidRDefault="00CF0AFC" w:rsidP="00552CF2">
      <w:pPr>
        <w:spacing w:line="360" w:lineRule="auto"/>
        <w:rPr>
          <w:rFonts w:ascii="Arial" w:hAnsi="Arial" w:cs="Arial"/>
        </w:rPr>
      </w:pPr>
      <w:r w:rsidRPr="00552CF2">
        <w:rPr>
          <w:rFonts w:ascii="Arial" w:hAnsi="Arial" w:cs="Arial"/>
        </w:rPr>
        <w:t>The distribution plan for OceanRun™ must prioritise accessibility and reinforce the brand's sustainability theme. Adidas could use an omnichannel approach that includes physical retail outlets, e-commerce platforms, and select third-party retailers. Urban flagship stores in cities like London, Berlin, and New York are excellent for promoting OceanRun™, as they have significant numbers of ecologically concerned consumers and strong running cultures. To promote sustainability, in-store displays can include educational information, recycled fixtures, and interactive digital content that highlights the product's environmental benefits. Online distribution is also crucial, as digital platforms enable Adidas to reach a wider audience and express sustainability narratives more effectively. According to research, customers are increasingly turning to internet channels to purchase sustainable products because of the ease and access to precise information (Grewal et al., 2020). Adidas' website and mobile app should emphasise OceanRun™ with dedicated sustainability sections, storytelling films, and transparent lifecycle information. Selective distribution through environmentally conscious shops may help to boost brand positioning. Ensuring efficient logistics and ecological packaging further strengthens the brand's environmental commitment, bringing distribution methods in line with the entire plan.</w:t>
      </w:r>
    </w:p>
    <w:p w14:paraId="7EF5F7EA" w14:textId="2B2DE05A" w:rsidR="00CF0AFC" w:rsidRPr="00552CF2" w:rsidRDefault="00CF0AFC" w:rsidP="00552CF2">
      <w:pPr>
        <w:pStyle w:val="Heading2"/>
        <w:spacing w:line="360" w:lineRule="auto"/>
        <w:rPr>
          <w:rFonts w:ascii="Arial" w:hAnsi="Arial" w:cs="Arial"/>
          <w:sz w:val="24"/>
          <w:szCs w:val="24"/>
        </w:rPr>
      </w:pPr>
      <w:r w:rsidRPr="00552CF2">
        <w:rPr>
          <w:rFonts w:ascii="Arial" w:hAnsi="Arial" w:cs="Arial"/>
          <w:sz w:val="24"/>
          <w:szCs w:val="24"/>
        </w:rPr>
        <w:t xml:space="preserve">Promotion </w:t>
      </w:r>
    </w:p>
    <w:p w14:paraId="548A7F5E" w14:textId="77777777" w:rsidR="00CF0AFC" w:rsidRPr="00552CF2" w:rsidRDefault="00CF0AFC" w:rsidP="00552CF2">
      <w:pPr>
        <w:spacing w:line="360" w:lineRule="auto"/>
        <w:rPr>
          <w:rFonts w:ascii="Arial" w:hAnsi="Arial" w:cs="Arial"/>
        </w:rPr>
      </w:pPr>
      <w:r w:rsidRPr="00552CF2">
        <w:rPr>
          <w:rFonts w:ascii="Arial" w:hAnsi="Arial" w:cs="Arial"/>
        </w:rPr>
        <w:t xml:space="preserve">Promotion is crucial for presenting </w:t>
      </w:r>
      <w:proofErr w:type="spellStart"/>
      <w:r w:rsidRPr="00552CF2">
        <w:rPr>
          <w:rFonts w:ascii="Arial" w:hAnsi="Arial" w:cs="Arial"/>
        </w:rPr>
        <w:t>OceanRun</w:t>
      </w:r>
      <w:proofErr w:type="spellEnd"/>
      <w:r w:rsidRPr="00552CF2">
        <w:rPr>
          <w:rFonts w:ascii="Arial" w:hAnsi="Arial" w:cs="Arial"/>
        </w:rPr>
        <w:t>™'s value proposition and standing out in the competitive sportswear market. The promotional approach should highlight both performance and sustainability, reaching out to a wide range of customer categories through integrated marketing communications. Because environmentally conscious consumers are extremely engaged on social media platforms, digital marketing will play an important role. Adidas may use influencer collaborations with athletes, environmental activists, and eco-friendly lifestyle makers to spread the OceanRun™ message. Storytelling should focus on the journey of salvaged ocean plastics, the product's environmental impact, and Adidas' overall sustainability commitments. Narrative-driven sustainability marketing improves consumer engagement and brand authenticity (Hartmann et al., 2017). Ocean imagery, sustainability statistics, and emotive appeals should be used in advertising campaigns to emphasise the brand's message. Collaborations with ocean conservation NGOs, for example, can help to boost credibility and attract favourable media attention. Adidas may use experiential marketing, such as community running events, beach clean-ups, and sustainability workshops, to engage consumers and reinforce company values. Consumers are becoming increasingly sceptical of deceptive sustainability claims, thus promotional activities must be transparent and free of greenwashing.</w:t>
      </w:r>
    </w:p>
    <w:p w14:paraId="0AC40D84" w14:textId="4EF199C2" w:rsidR="00CF0AFC" w:rsidRPr="00552CF2" w:rsidRDefault="0053495D" w:rsidP="00552CF2">
      <w:pPr>
        <w:pStyle w:val="Heading2"/>
        <w:spacing w:line="360" w:lineRule="auto"/>
        <w:rPr>
          <w:rFonts w:ascii="Arial" w:hAnsi="Arial" w:cs="Arial"/>
          <w:sz w:val="24"/>
          <w:szCs w:val="24"/>
        </w:rPr>
      </w:pPr>
      <w:r w:rsidRPr="00552CF2">
        <w:rPr>
          <w:rFonts w:ascii="Arial" w:hAnsi="Arial" w:cs="Arial"/>
          <w:sz w:val="24"/>
          <w:szCs w:val="24"/>
        </w:rPr>
        <w:t>People</w:t>
      </w:r>
    </w:p>
    <w:p w14:paraId="2DF441AB" w14:textId="77777777" w:rsidR="0053495D" w:rsidRPr="00552CF2" w:rsidRDefault="0053495D" w:rsidP="00552CF2">
      <w:pPr>
        <w:spacing w:line="360" w:lineRule="auto"/>
        <w:rPr>
          <w:rFonts w:ascii="Arial" w:hAnsi="Arial" w:cs="Arial"/>
        </w:rPr>
      </w:pPr>
      <w:r w:rsidRPr="00552CF2">
        <w:rPr>
          <w:rFonts w:ascii="Arial" w:hAnsi="Arial" w:cs="Arial"/>
        </w:rPr>
        <w:t>The people component of the marketing mix focuses on the employees, customer service teams, and brand advocates who affect consumer attitudes. OceanRun™ requires staff training to adequately describe the product's sustainability characteristics and environmental benefits. Retail employees should be familiar with the materials used, the recycling process, and Adidas' environmental commitments so that they can give authentic and informative consumer interactions. According to research, employee involvement in sustainability projects improves brand authenticity and consumer trust (Bhattacharya et al., 2009). Customer support representatives should also be trained to answer enquiries regarding environmental effect, product care, and recycling choices. Adidas can promote a sustainable organisational culture by encouraging staff to support environmental initiatives and embrace the brand's ideals. This synchronisation of internal behaviour and outward messaging boosts the brand's reputation and consumer loyalty. Partnerships with environmental NGOs and sustainability professionals can help to improve the people element by providing specialist expertise and facilitating community involvement initiatives.</w:t>
      </w:r>
    </w:p>
    <w:p w14:paraId="33CEF8D5" w14:textId="397E9DC1" w:rsidR="0053495D" w:rsidRPr="00552CF2" w:rsidRDefault="0053495D" w:rsidP="00552CF2">
      <w:pPr>
        <w:pStyle w:val="Heading2"/>
        <w:spacing w:line="360" w:lineRule="auto"/>
        <w:rPr>
          <w:rFonts w:ascii="Arial" w:hAnsi="Arial" w:cs="Arial"/>
          <w:sz w:val="24"/>
          <w:szCs w:val="24"/>
        </w:rPr>
      </w:pPr>
      <w:r w:rsidRPr="00552CF2">
        <w:rPr>
          <w:rFonts w:ascii="Arial" w:hAnsi="Arial" w:cs="Arial"/>
          <w:sz w:val="24"/>
          <w:szCs w:val="24"/>
        </w:rPr>
        <w:t xml:space="preserve">Process </w:t>
      </w:r>
    </w:p>
    <w:p w14:paraId="3D41E0C8" w14:textId="77777777" w:rsidR="0053495D" w:rsidRPr="00552CF2" w:rsidRDefault="0053495D" w:rsidP="00552CF2">
      <w:pPr>
        <w:spacing w:line="360" w:lineRule="auto"/>
        <w:rPr>
          <w:rFonts w:ascii="Arial" w:hAnsi="Arial" w:cs="Arial"/>
        </w:rPr>
      </w:pPr>
      <w:r w:rsidRPr="00552CF2">
        <w:rPr>
          <w:rFonts w:ascii="Arial" w:hAnsi="Arial" w:cs="Arial"/>
        </w:rPr>
        <w:t>The process refers to the processes and procedures used to deliver the product to customers. OceanRun™ prioritises sustainable procedures to retain brand identity. Adidas should prioritise environmentally friendly manufacturing practices, such as energy-efficient production, decreased water consumption, and ethical labour standards. Transparent reporting on these processes can increase consumer trust and set the company apart from competition. According to recent research, consumers are increasingly evaluating brands based on the sustainability of their manufacturing methods, rather than merely the finished product. Ensure a smooth and user-friendly shopping experience, especially through digital means. Online platforms must include detailed information on product features, sustainability certifications, and environmental impact. Efficient order fulfilment, environmentally friendly packaging, and easy returns all contribute to increased customer satisfaction. Adidas may implement recycling programs that encourage customers to return their OceanRun™ shoes for appropriate disposal or repurposing, promoting circular economy concepts and increasing brand loyalty.</w:t>
      </w:r>
    </w:p>
    <w:p w14:paraId="18038070" w14:textId="37BCC1B9" w:rsidR="0053495D" w:rsidRPr="00552CF2" w:rsidRDefault="0053495D" w:rsidP="00552CF2">
      <w:pPr>
        <w:pStyle w:val="Heading2"/>
        <w:spacing w:line="360" w:lineRule="auto"/>
        <w:rPr>
          <w:rFonts w:ascii="Arial" w:hAnsi="Arial" w:cs="Arial"/>
          <w:sz w:val="24"/>
          <w:szCs w:val="24"/>
        </w:rPr>
      </w:pPr>
      <w:r w:rsidRPr="00552CF2">
        <w:rPr>
          <w:rFonts w:ascii="Arial" w:hAnsi="Arial" w:cs="Arial"/>
          <w:sz w:val="24"/>
          <w:szCs w:val="24"/>
        </w:rPr>
        <w:t>Physical Evidence</w:t>
      </w:r>
    </w:p>
    <w:p w14:paraId="3A38E7CB" w14:textId="77777777" w:rsidR="0053495D" w:rsidRPr="00552CF2" w:rsidRDefault="0053495D" w:rsidP="00552CF2">
      <w:pPr>
        <w:spacing w:line="360" w:lineRule="auto"/>
        <w:rPr>
          <w:rFonts w:ascii="Arial" w:hAnsi="Arial" w:cs="Arial"/>
        </w:rPr>
      </w:pPr>
      <w:r w:rsidRPr="00552CF2">
        <w:rPr>
          <w:rFonts w:ascii="Arial" w:hAnsi="Arial" w:cs="Arial"/>
        </w:rPr>
        <w:t xml:space="preserve">Physical evidence refers to tangible characteristics that influence consumers' views of the brand. OceanRun™ prioritises physical evidence to support sustainability at all touchpoints. The product's design, featuring recycled materials and ocean-inspired motifs, communicates its environmental purpose. Packaging should be simple, biodegradable, and properly labelled with sustainability information. To promote sustainability, retailers should use recycled fixtures, ocean-themed displays, and educational materials that explain the product's environmental impact. According to recent research, physical cues have a substantial impact on customer views of sustainability and brand credibility. Online platforms should include digital physical evidence, such as high-quality images, lifecycle diagrams, and clear sustainability reporting. These features boost the brand's identity and emphasise </w:t>
      </w:r>
      <w:proofErr w:type="spellStart"/>
      <w:r w:rsidRPr="00552CF2">
        <w:rPr>
          <w:rFonts w:ascii="Arial" w:hAnsi="Arial" w:cs="Arial"/>
        </w:rPr>
        <w:t>OceanRun</w:t>
      </w:r>
      <w:proofErr w:type="spellEnd"/>
      <w:r w:rsidRPr="00552CF2">
        <w:rPr>
          <w:rFonts w:ascii="Arial" w:hAnsi="Arial" w:cs="Arial"/>
        </w:rPr>
        <w:t>™'s value proposition.</w:t>
      </w:r>
    </w:p>
    <w:p w14:paraId="652ECE57" w14:textId="14DE7390" w:rsidR="0053495D" w:rsidRPr="00552CF2" w:rsidRDefault="00652A14" w:rsidP="00552CF2">
      <w:pPr>
        <w:pStyle w:val="Heading1"/>
        <w:spacing w:line="360" w:lineRule="auto"/>
        <w:rPr>
          <w:rFonts w:ascii="Arial" w:hAnsi="Arial" w:cs="Arial"/>
          <w:sz w:val="24"/>
          <w:szCs w:val="24"/>
        </w:rPr>
      </w:pPr>
      <w:r w:rsidRPr="00552CF2">
        <w:rPr>
          <w:rFonts w:ascii="Arial" w:hAnsi="Arial" w:cs="Arial"/>
          <w:sz w:val="24"/>
          <w:szCs w:val="24"/>
        </w:rPr>
        <w:t>Element 2 Reflection</w:t>
      </w:r>
    </w:p>
    <w:p w14:paraId="639BCF97" w14:textId="617581C9" w:rsidR="00521488" w:rsidRPr="00552CF2" w:rsidRDefault="00652A14" w:rsidP="00552CF2">
      <w:pPr>
        <w:spacing w:line="360" w:lineRule="auto"/>
        <w:rPr>
          <w:rFonts w:ascii="Arial" w:hAnsi="Arial" w:cs="Arial"/>
        </w:rPr>
      </w:pPr>
      <w:r w:rsidRPr="00552CF2">
        <w:rPr>
          <w:rFonts w:ascii="Arial" w:hAnsi="Arial" w:cs="Arial"/>
        </w:rPr>
        <w:t>Creating a sustainable brand extension for Adidas and designing the OceanRun™ marketing plan was a fantastic learning experience that improved both my academic and practical skills. At the start of the project, I was aware with sustainability themes, but I had never used them in an organised marketing plan. Using the environmental analysis, STDP framework, and marketing mix, I gained insight into incorporating sustainability into strategic decision-making throughout the process. This supports the concept that sustainability-driven innovation necessitates both environmental awareness and strategy alignment (Belz and Peattie, 2012).</w:t>
      </w:r>
      <w:r w:rsidR="00521488" w:rsidRPr="00552CF2">
        <w:rPr>
          <w:rFonts w:ascii="Arial" w:hAnsi="Arial" w:cs="Arial"/>
        </w:rPr>
        <w:t xml:space="preserve"> During this process, I learnt how businesses may employ recycled materials, circular economy ideas, and ethical production to develop products that match consumer expectations while solving global environmental issues.</w:t>
      </w:r>
      <w:r w:rsidR="00521488" w:rsidRPr="00552CF2">
        <w:rPr>
          <w:rFonts w:ascii="Arial" w:hAnsi="Arial" w:cs="Arial"/>
        </w:rPr>
        <w:br/>
      </w:r>
      <w:r w:rsidR="00521488" w:rsidRPr="00552CF2">
        <w:rPr>
          <w:rFonts w:ascii="Arial" w:hAnsi="Arial" w:cs="Arial"/>
        </w:rPr>
        <w:br/>
        <w:t>Preparing the poster presentation was another key aspect of my learning experience. Designing the poster challenged me to distil complicated thoughts into concise, visual messaging. This helped me improve my ability to express marketing concepts effectively, which is vital in business settings. During the presentation, I gained confidence in discussing sustainability and demonstrating how OceanRun™ can reduce plastic waste and assist Adidas' long-term environmental aims. My lecturer noted that while my notion was powerful and well-researched, I needed to add more depth and context in several of my replies. This comment was useful since it taught me that great ideas require extensive substantiation, especially when presenting to stakeholders or possible investors. According to Kolb's experiential learning theory, reflecting on feedback is critical for converting experience into improved performance (Kolb, 2014), and our project clearly illustrated this.</w:t>
      </w:r>
      <w:r w:rsidR="00521488" w:rsidRPr="00552CF2">
        <w:rPr>
          <w:rFonts w:ascii="Arial" w:hAnsi="Arial" w:cs="Arial"/>
        </w:rPr>
        <w:br/>
      </w:r>
      <w:r w:rsidR="00521488" w:rsidRPr="00552CF2">
        <w:rPr>
          <w:rFonts w:ascii="Arial" w:hAnsi="Arial" w:cs="Arial"/>
        </w:rPr>
        <w:br/>
        <w:t>The questions posed throughout the presentation also helped me find areas for development. When the lecturer asked how I would use a larger budget or what problems I encountered while conducting research, I recognised I needed to look more broadly about business expansion and competitive pressures. While I answered the questions, I realised I might have provided more specific examples, such as moving into sustainable clothes, accessories, or ocean-cleaning collaborations. This experience showed me the value of anticipating investor-style enquiries and providing strategic solutions that display critical thinking. It also taught me that presenting sustainability concepts requires a delicate mix of creativity and realism, as investors expect concrete strategies for scaling and implementation (</w:t>
      </w:r>
      <w:proofErr w:type="spellStart"/>
      <w:r w:rsidR="00521488" w:rsidRPr="00552CF2">
        <w:rPr>
          <w:rFonts w:ascii="Arial" w:hAnsi="Arial" w:cs="Arial"/>
        </w:rPr>
        <w:t>Nidumolu</w:t>
      </w:r>
      <w:proofErr w:type="spellEnd"/>
      <w:r w:rsidR="00521488" w:rsidRPr="00552CF2">
        <w:rPr>
          <w:rFonts w:ascii="Arial" w:hAnsi="Arial" w:cs="Arial"/>
        </w:rPr>
        <w:t xml:space="preserve"> et al</w:t>
      </w:r>
      <w:r w:rsidR="00552CF2" w:rsidRPr="00552CF2">
        <w:rPr>
          <w:rFonts w:ascii="Arial" w:hAnsi="Arial" w:cs="Arial"/>
        </w:rPr>
        <w:t>.,</w:t>
      </w:r>
      <w:r w:rsidR="00521488" w:rsidRPr="00552CF2">
        <w:rPr>
          <w:rFonts w:ascii="Arial" w:hAnsi="Arial" w:cs="Arial"/>
        </w:rPr>
        <w:t xml:space="preserve"> 2009).</w:t>
      </w:r>
      <w:r w:rsidR="00521488" w:rsidRPr="00552CF2">
        <w:rPr>
          <w:rFonts w:ascii="Arial" w:hAnsi="Arial" w:cs="Arial"/>
        </w:rPr>
        <w:br/>
      </w:r>
      <w:r w:rsidR="00521488" w:rsidRPr="00552CF2">
        <w:rPr>
          <w:rFonts w:ascii="Arial" w:hAnsi="Arial" w:cs="Arial"/>
        </w:rPr>
        <w:br/>
        <w:t>Overall, this project has been extremely beneficial to my personal and professional development. I enhanced my academic writing skills, critical thinking, and capacity to apply marketing theory to real-world sustainability issues. I also improved my communication abilities, particularly my ability to successfully convey ideas and answer to queries under pressure. In future projects, I hope to improve my performance by practicing deeper elaboration in presentations, creating more thorough examples, and rehearsing probable queries beforehand. I also intend to expand my understanding of sustainable company models, as this expertise is becoming increasingly crucial in modern marketing positions. I feel better equipped for future academic work and professional chances in marketing and sustainability since I applied the comments I received and continued to improve my skills.</w:t>
      </w:r>
    </w:p>
    <w:p w14:paraId="4B426E04" w14:textId="3A582BF9" w:rsidR="008E771A" w:rsidRPr="00552CF2" w:rsidRDefault="008E771A" w:rsidP="00552CF2">
      <w:pPr>
        <w:pStyle w:val="Heading1"/>
        <w:spacing w:line="360" w:lineRule="auto"/>
        <w:rPr>
          <w:rFonts w:ascii="Arial" w:hAnsi="Arial" w:cs="Arial"/>
          <w:sz w:val="24"/>
          <w:szCs w:val="24"/>
        </w:rPr>
      </w:pPr>
      <w:r w:rsidRPr="00552CF2">
        <w:rPr>
          <w:rFonts w:ascii="Arial" w:hAnsi="Arial" w:cs="Arial"/>
          <w:sz w:val="24"/>
          <w:szCs w:val="24"/>
        </w:rPr>
        <w:t xml:space="preserve">References </w:t>
      </w:r>
    </w:p>
    <w:p w14:paraId="6AF65B6E" w14:textId="77777777" w:rsidR="0096542E" w:rsidRPr="00552CF2" w:rsidRDefault="0096542E" w:rsidP="00552CF2">
      <w:pPr>
        <w:spacing w:line="360" w:lineRule="auto"/>
        <w:rPr>
          <w:rFonts w:ascii="Arial" w:hAnsi="Arial" w:cs="Arial"/>
        </w:rPr>
      </w:pPr>
    </w:p>
    <w:p w14:paraId="081E8B2B" w14:textId="77777777" w:rsidR="0096542E" w:rsidRPr="00552CF2" w:rsidRDefault="0096542E" w:rsidP="00552CF2">
      <w:pPr>
        <w:spacing w:line="360" w:lineRule="auto"/>
        <w:rPr>
          <w:rFonts w:ascii="Arial" w:hAnsi="Arial" w:cs="Arial"/>
        </w:rPr>
      </w:pPr>
    </w:p>
    <w:p w14:paraId="16CD9C02" w14:textId="77777777" w:rsidR="0096542E" w:rsidRPr="00552CF2" w:rsidRDefault="0096542E" w:rsidP="00552CF2">
      <w:pPr>
        <w:spacing w:line="360" w:lineRule="auto"/>
        <w:rPr>
          <w:rFonts w:ascii="Arial" w:hAnsi="Arial" w:cs="Arial"/>
        </w:rPr>
      </w:pPr>
    </w:p>
    <w:p w14:paraId="68E6B2B8" w14:textId="77777777" w:rsidR="0096542E" w:rsidRPr="00552CF2" w:rsidRDefault="0096542E" w:rsidP="00552CF2">
      <w:pPr>
        <w:spacing w:line="360" w:lineRule="auto"/>
        <w:rPr>
          <w:rFonts w:ascii="Arial" w:hAnsi="Arial" w:cs="Arial"/>
        </w:rPr>
      </w:pPr>
    </w:p>
    <w:p w14:paraId="75632D4F" w14:textId="77777777" w:rsidR="0096542E" w:rsidRPr="00552CF2" w:rsidRDefault="0096542E" w:rsidP="00552CF2">
      <w:pPr>
        <w:spacing w:line="360" w:lineRule="auto"/>
        <w:rPr>
          <w:rFonts w:ascii="Arial" w:hAnsi="Arial" w:cs="Arial"/>
        </w:rPr>
      </w:pPr>
      <w:r w:rsidRPr="00552CF2">
        <w:rPr>
          <w:rFonts w:ascii="Arial" w:hAnsi="Arial" w:cs="Arial"/>
        </w:rPr>
        <w:t xml:space="preserve">Accenture (2022) </w:t>
      </w:r>
      <w:r w:rsidRPr="00552CF2">
        <w:rPr>
          <w:rFonts w:ascii="Arial" w:hAnsi="Arial" w:cs="Arial"/>
          <w:i/>
          <w:iCs/>
        </w:rPr>
        <w:t>The rise of purpose</w:t>
      </w:r>
      <w:r w:rsidRPr="00552CF2">
        <w:rPr>
          <w:rFonts w:ascii="Arial" w:hAnsi="Arial" w:cs="Arial"/>
          <w:i/>
          <w:iCs/>
        </w:rPr>
        <w:noBreakHyphen/>
        <w:t>driven consumers</w:t>
      </w:r>
      <w:r w:rsidRPr="00552CF2">
        <w:rPr>
          <w:rFonts w:ascii="Arial" w:hAnsi="Arial" w:cs="Arial"/>
        </w:rPr>
        <w:t xml:space="preserve">. Available at: </w:t>
      </w:r>
      <w:hyperlink r:id="rId8" w:tgtFrame="_blank" w:tooltip="www.accenture.com" w:history="1">
        <w:r w:rsidRPr="00552CF2">
          <w:rPr>
            <w:rStyle w:val="Hyperlink"/>
            <w:rFonts w:ascii="Arial" w:hAnsi="Arial" w:cs="Arial"/>
          </w:rPr>
          <w:t>https://www.accenture.com</w:t>
        </w:r>
      </w:hyperlink>
      <w:r w:rsidRPr="00552CF2">
        <w:rPr>
          <w:rFonts w:ascii="Arial" w:hAnsi="Arial" w:cs="Arial"/>
        </w:rPr>
        <w:t xml:space="preserve"> (Accessed: 26 July 2026).</w:t>
      </w:r>
    </w:p>
    <w:p w14:paraId="78CE2230" w14:textId="77777777" w:rsidR="0096542E" w:rsidRPr="00552CF2" w:rsidRDefault="0096542E" w:rsidP="00552CF2">
      <w:pPr>
        <w:spacing w:line="360" w:lineRule="auto"/>
        <w:rPr>
          <w:rFonts w:ascii="Arial" w:hAnsi="Arial" w:cs="Arial"/>
        </w:rPr>
      </w:pPr>
      <w:r w:rsidRPr="00552CF2">
        <w:rPr>
          <w:rFonts w:ascii="Arial" w:hAnsi="Arial" w:cs="Arial"/>
        </w:rPr>
        <w:t xml:space="preserve">Adidas (2024) </w:t>
      </w:r>
      <w:r w:rsidRPr="00552CF2">
        <w:rPr>
          <w:rFonts w:ascii="Arial" w:hAnsi="Arial" w:cs="Arial"/>
          <w:i/>
          <w:iCs/>
        </w:rPr>
        <w:t>Sustainability Report</w:t>
      </w:r>
      <w:r w:rsidRPr="00552CF2">
        <w:rPr>
          <w:rFonts w:ascii="Arial" w:hAnsi="Arial" w:cs="Arial"/>
        </w:rPr>
        <w:t xml:space="preserve">. Available at: </w:t>
      </w:r>
      <w:hyperlink r:id="rId9" w:tgtFrame="_blank" w:tooltip="www.adidas-group.com" w:history="1">
        <w:r w:rsidRPr="00552CF2">
          <w:rPr>
            <w:rStyle w:val="Hyperlink"/>
            <w:rFonts w:ascii="Arial" w:hAnsi="Arial" w:cs="Arial"/>
          </w:rPr>
          <w:t>https://www.adidas-group.com</w:t>
        </w:r>
      </w:hyperlink>
      <w:r w:rsidRPr="00552CF2">
        <w:rPr>
          <w:rFonts w:ascii="Arial" w:hAnsi="Arial" w:cs="Arial"/>
        </w:rPr>
        <w:t xml:space="preserve"> (Accessed: 26 July 2026).</w:t>
      </w:r>
    </w:p>
    <w:p w14:paraId="17027A42" w14:textId="77777777" w:rsidR="0096542E" w:rsidRPr="00552CF2" w:rsidRDefault="0096542E" w:rsidP="00552CF2">
      <w:pPr>
        <w:spacing w:line="360" w:lineRule="auto"/>
        <w:rPr>
          <w:rFonts w:ascii="Arial" w:hAnsi="Arial" w:cs="Arial"/>
        </w:rPr>
      </w:pPr>
      <w:r w:rsidRPr="00552CF2">
        <w:rPr>
          <w:rFonts w:ascii="Arial" w:hAnsi="Arial" w:cs="Arial"/>
        </w:rPr>
        <w:t xml:space="preserve">Belz, F. and Peattie, K. (2012) </w:t>
      </w:r>
      <w:r w:rsidRPr="00552CF2">
        <w:rPr>
          <w:rFonts w:ascii="Arial" w:hAnsi="Arial" w:cs="Arial"/>
          <w:i/>
          <w:iCs/>
        </w:rPr>
        <w:t>Sustainability Marketing: A Global Perspective</w:t>
      </w:r>
      <w:r w:rsidRPr="00552CF2">
        <w:rPr>
          <w:rFonts w:ascii="Arial" w:hAnsi="Arial" w:cs="Arial"/>
        </w:rPr>
        <w:t xml:space="preserve">. 2nd </w:t>
      </w:r>
      <w:proofErr w:type="spellStart"/>
      <w:r w:rsidRPr="00552CF2">
        <w:rPr>
          <w:rFonts w:ascii="Arial" w:hAnsi="Arial" w:cs="Arial"/>
        </w:rPr>
        <w:t>edn</w:t>
      </w:r>
      <w:proofErr w:type="spellEnd"/>
      <w:r w:rsidRPr="00552CF2">
        <w:rPr>
          <w:rFonts w:ascii="Arial" w:hAnsi="Arial" w:cs="Arial"/>
        </w:rPr>
        <w:t>. Wiley. (Accessed: 26 July 2026).</w:t>
      </w:r>
    </w:p>
    <w:p w14:paraId="55190254" w14:textId="77777777" w:rsidR="0096542E" w:rsidRPr="00552CF2" w:rsidRDefault="0096542E" w:rsidP="00552CF2">
      <w:pPr>
        <w:spacing w:line="360" w:lineRule="auto"/>
        <w:rPr>
          <w:rFonts w:ascii="Arial" w:hAnsi="Arial" w:cs="Arial"/>
        </w:rPr>
      </w:pPr>
      <w:r w:rsidRPr="00552CF2">
        <w:rPr>
          <w:rFonts w:ascii="Arial" w:hAnsi="Arial" w:cs="Arial"/>
        </w:rPr>
        <w:t xml:space="preserve">Bhattacharya, C., </w:t>
      </w:r>
      <w:proofErr w:type="spellStart"/>
      <w:r w:rsidRPr="00552CF2">
        <w:rPr>
          <w:rFonts w:ascii="Arial" w:hAnsi="Arial" w:cs="Arial"/>
        </w:rPr>
        <w:t>Korschun</w:t>
      </w:r>
      <w:proofErr w:type="spellEnd"/>
      <w:r w:rsidRPr="00552CF2">
        <w:rPr>
          <w:rFonts w:ascii="Arial" w:hAnsi="Arial" w:cs="Arial"/>
        </w:rPr>
        <w:t xml:space="preserve">, D. and Sen, S. (2009) ‘Strengthening stakeholder–company relationships through mutually beneficial corporate social responsibility initiatives’, </w:t>
      </w:r>
      <w:r w:rsidRPr="00552CF2">
        <w:rPr>
          <w:rFonts w:ascii="Arial" w:hAnsi="Arial" w:cs="Arial"/>
          <w:i/>
          <w:iCs/>
        </w:rPr>
        <w:t>Journal of Business Ethics</w:t>
      </w:r>
      <w:r w:rsidRPr="00552CF2">
        <w:rPr>
          <w:rFonts w:ascii="Arial" w:hAnsi="Arial" w:cs="Arial"/>
        </w:rPr>
        <w:t xml:space="preserve">, 85(2), pp. 257–272. Available at: </w:t>
      </w:r>
      <w:hyperlink r:id="rId10" w:tgtFrame="_blank" w:tooltip="link.springer.com" w:history="1">
        <w:r w:rsidRPr="00552CF2">
          <w:rPr>
            <w:rStyle w:val="Hyperlink"/>
            <w:rFonts w:ascii="Arial" w:hAnsi="Arial" w:cs="Arial"/>
          </w:rPr>
          <w:t>https://link.springer.com</w:t>
        </w:r>
      </w:hyperlink>
      <w:r w:rsidRPr="00552CF2">
        <w:rPr>
          <w:rFonts w:ascii="Arial" w:hAnsi="Arial" w:cs="Arial"/>
        </w:rPr>
        <w:t xml:space="preserve"> (Accessed: 26 July 2026).</w:t>
      </w:r>
    </w:p>
    <w:p w14:paraId="3B7B2DE0" w14:textId="77777777" w:rsidR="0096542E" w:rsidRPr="00552CF2" w:rsidRDefault="0096542E" w:rsidP="00552CF2">
      <w:pPr>
        <w:spacing w:line="360" w:lineRule="auto"/>
        <w:rPr>
          <w:rFonts w:ascii="Arial" w:hAnsi="Arial" w:cs="Arial"/>
        </w:rPr>
      </w:pPr>
      <w:r w:rsidRPr="00552CF2">
        <w:rPr>
          <w:rFonts w:ascii="Arial" w:hAnsi="Arial" w:cs="Arial"/>
        </w:rPr>
        <w:t xml:space="preserve">Delmas, M. and Burbano, V. (2011) ‘The drivers of greenwashing’, </w:t>
      </w:r>
      <w:r w:rsidRPr="00552CF2">
        <w:rPr>
          <w:rFonts w:ascii="Arial" w:hAnsi="Arial" w:cs="Arial"/>
          <w:i/>
          <w:iCs/>
        </w:rPr>
        <w:t>California Management Review</w:t>
      </w:r>
      <w:r w:rsidRPr="00552CF2">
        <w:rPr>
          <w:rFonts w:ascii="Arial" w:hAnsi="Arial" w:cs="Arial"/>
        </w:rPr>
        <w:t xml:space="preserve">, 54(1), pp. 64–87. Available at: </w:t>
      </w:r>
      <w:hyperlink r:id="rId11" w:tgtFrame="_blank" w:tooltip="journals.sagepub.com" w:history="1">
        <w:r w:rsidRPr="00552CF2">
          <w:rPr>
            <w:rStyle w:val="Hyperlink"/>
            <w:rFonts w:ascii="Arial" w:hAnsi="Arial" w:cs="Arial"/>
          </w:rPr>
          <w:t>https://journals.sagepub.com</w:t>
        </w:r>
      </w:hyperlink>
      <w:r w:rsidRPr="00552CF2">
        <w:rPr>
          <w:rFonts w:ascii="Arial" w:hAnsi="Arial" w:cs="Arial"/>
        </w:rPr>
        <w:t xml:space="preserve"> (Accessed: 26 July 2026).</w:t>
      </w:r>
    </w:p>
    <w:p w14:paraId="7F9BD0A6" w14:textId="77777777" w:rsidR="0096542E" w:rsidRPr="00552CF2" w:rsidRDefault="0096542E" w:rsidP="00552CF2">
      <w:pPr>
        <w:spacing w:line="360" w:lineRule="auto"/>
        <w:rPr>
          <w:rFonts w:ascii="Arial" w:hAnsi="Arial" w:cs="Arial"/>
        </w:rPr>
      </w:pPr>
      <w:r w:rsidRPr="00552CF2">
        <w:rPr>
          <w:rFonts w:ascii="Arial" w:hAnsi="Arial" w:cs="Arial"/>
        </w:rPr>
        <w:t xml:space="preserve">Grewal, D., Roggeveen, A. and </w:t>
      </w:r>
      <w:proofErr w:type="spellStart"/>
      <w:r w:rsidRPr="00552CF2">
        <w:rPr>
          <w:rFonts w:ascii="Arial" w:hAnsi="Arial" w:cs="Arial"/>
        </w:rPr>
        <w:t>Nordfält</w:t>
      </w:r>
      <w:proofErr w:type="spellEnd"/>
      <w:r w:rsidRPr="00552CF2">
        <w:rPr>
          <w:rFonts w:ascii="Arial" w:hAnsi="Arial" w:cs="Arial"/>
        </w:rPr>
        <w:t xml:space="preserve">, J. (2020) ‘The future of retailing’, </w:t>
      </w:r>
      <w:r w:rsidRPr="00552CF2">
        <w:rPr>
          <w:rFonts w:ascii="Arial" w:hAnsi="Arial" w:cs="Arial"/>
          <w:i/>
          <w:iCs/>
        </w:rPr>
        <w:t>Journal of Retailing</w:t>
      </w:r>
      <w:r w:rsidRPr="00552CF2">
        <w:rPr>
          <w:rFonts w:ascii="Arial" w:hAnsi="Arial" w:cs="Arial"/>
        </w:rPr>
        <w:t xml:space="preserve">, 96(1), pp. 1–6. Available at: </w:t>
      </w:r>
      <w:hyperlink r:id="rId12" w:tgtFrame="_blank" w:tooltip="www.sciencedirect.com" w:history="1">
        <w:r w:rsidRPr="00552CF2">
          <w:rPr>
            <w:rStyle w:val="Hyperlink"/>
            <w:rFonts w:ascii="Arial" w:hAnsi="Arial" w:cs="Arial"/>
          </w:rPr>
          <w:t>https://www.sciencedirect.com</w:t>
        </w:r>
      </w:hyperlink>
      <w:r w:rsidRPr="00552CF2">
        <w:rPr>
          <w:rFonts w:ascii="Arial" w:hAnsi="Arial" w:cs="Arial"/>
        </w:rPr>
        <w:t xml:space="preserve"> (Accessed: 26 July 2026).</w:t>
      </w:r>
    </w:p>
    <w:p w14:paraId="17A06E30" w14:textId="77777777" w:rsidR="0096542E" w:rsidRPr="00552CF2" w:rsidRDefault="0096542E" w:rsidP="00552CF2">
      <w:pPr>
        <w:spacing w:line="360" w:lineRule="auto"/>
        <w:rPr>
          <w:rFonts w:ascii="Arial" w:hAnsi="Arial" w:cs="Arial"/>
        </w:rPr>
      </w:pPr>
      <w:r w:rsidRPr="00552CF2">
        <w:rPr>
          <w:rFonts w:ascii="Arial" w:hAnsi="Arial" w:cs="Arial"/>
        </w:rPr>
        <w:t xml:space="preserve">Hartmann, P., </w:t>
      </w:r>
      <w:proofErr w:type="spellStart"/>
      <w:r w:rsidRPr="00552CF2">
        <w:rPr>
          <w:rFonts w:ascii="Arial" w:hAnsi="Arial" w:cs="Arial"/>
        </w:rPr>
        <w:t>Eisend</w:t>
      </w:r>
      <w:proofErr w:type="spellEnd"/>
      <w:r w:rsidRPr="00552CF2">
        <w:rPr>
          <w:rFonts w:ascii="Arial" w:hAnsi="Arial" w:cs="Arial"/>
        </w:rPr>
        <w:t xml:space="preserve">, M. and </w:t>
      </w:r>
      <w:proofErr w:type="spellStart"/>
      <w:r w:rsidRPr="00552CF2">
        <w:rPr>
          <w:rFonts w:ascii="Arial" w:hAnsi="Arial" w:cs="Arial"/>
        </w:rPr>
        <w:t>Apaolaza</w:t>
      </w:r>
      <w:proofErr w:type="spellEnd"/>
      <w:r w:rsidRPr="00552CF2">
        <w:rPr>
          <w:rFonts w:ascii="Arial" w:hAnsi="Arial" w:cs="Arial"/>
        </w:rPr>
        <w:t xml:space="preserve">, V. (2017) ‘Nature imagery in advertising’, </w:t>
      </w:r>
      <w:r w:rsidRPr="00552CF2">
        <w:rPr>
          <w:rFonts w:ascii="Arial" w:hAnsi="Arial" w:cs="Arial"/>
          <w:i/>
          <w:iCs/>
        </w:rPr>
        <w:t>Journal of Advertising</w:t>
      </w:r>
      <w:r w:rsidRPr="00552CF2">
        <w:rPr>
          <w:rFonts w:ascii="Arial" w:hAnsi="Arial" w:cs="Arial"/>
        </w:rPr>
        <w:t xml:space="preserve">, 46(2), pp. 196–210. Available at: </w:t>
      </w:r>
      <w:hyperlink r:id="rId13" w:tgtFrame="_blank" w:tooltip="www.tandfonline.com" w:history="1">
        <w:r w:rsidRPr="00552CF2">
          <w:rPr>
            <w:rStyle w:val="Hyperlink"/>
            <w:rFonts w:ascii="Arial" w:hAnsi="Arial" w:cs="Arial"/>
          </w:rPr>
          <w:t>https://www.tandfonline.com</w:t>
        </w:r>
      </w:hyperlink>
      <w:r w:rsidRPr="00552CF2">
        <w:rPr>
          <w:rFonts w:ascii="Arial" w:hAnsi="Arial" w:cs="Arial"/>
        </w:rPr>
        <w:t xml:space="preserve"> (Accessed: 26 July 2026).</w:t>
      </w:r>
    </w:p>
    <w:p w14:paraId="00AFE0E9" w14:textId="77777777" w:rsidR="0096542E" w:rsidRPr="00552CF2" w:rsidRDefault="0096542E" w:rsidP="00552CF2">
      <w:pPr>
        <w:spacing w:line="360" w:lineRule="auto"/>
        <w:rPr>
          <w:rFonts w:ascii="Arial" w:hAnsi="Arial" w:cs="Arial"/>
        </w:rPr>
      </w:pPr>
      <w:r w:rsidRPr="00552CF2">
        <w:rPr>
          <w:rFonts w:ascii="Arial" w:hAnsi="Arial" w:cs="Arial"/>
        </w:rPr>
        <w:t>Haws, K., Winterich, K. and Naylor, R. (2014) ‘Seeing the world through GREEN</w:t>
      </w:r>
      <w:r w:rsidRPr="00552CF2">
        <w:rPr>
          <w:rFonts w:ascii="Arial" w:hAnsi="Arial" w:cs="Arial"/>
        </w:rPr>
        <w:noBreakHyphen/>
        <w:t xml:space="preserve">tinted glasses’, </w:t>
      </w:r>
      <w:r w:rsidRPr="00552CF2">
        <w:rPr>
          <w:rFonts w:ascii="Arial" w:hAnsi="Arial" w:cs="Arial"/>
          <w:i/>
          <w:iCs/>
        </w:rPr>
        <w:t>Journal of Consumer Psychology</w:t>
      </w:r>
      <w:r w:rsidRPr="00552CF2">
        <w:rPr>
          <w:rFonts w:ascii="Arial" w:hAnsi="Arial" w:cs="Arial"/>
        </w:rPr>
        <w:t xml:space="preserve">, 24(4), pp. 1–16. Available at: </w:t>
      </w:r>
      <w:hyperlink r:id="rId14" w:tgtFrame="_blank" w:tooltip="www.sciencedirect.com" w:history="1">
        <w:r w:rsidRPr="00552CF2">
          <w:rPr>
            <w:rStyle w:val="Hyperlink"/>
            <w:rFonts w:ascii="Arial" w:hAnsi="Arial" w:cs="Arial"/>
          </w:rPr>
          <w:t>https://www.sciencedirect.com</w:t>
        </w:r>
      </w:hyperlink>
      <w:r w:rsidRPr="00552CF2">
        <w:rPr>
          <w:rFonts w:ascii="Arial" w:hAnsi="Arial" w:cs="Arial"/>
        </w:rPr>
        <w:t xml:space="preserve"> (Accessed: 26 July 2026).</w:t>
      </w:r>
    </w:p>
    <w:p w14:paraId="76540A55" w14:textId="77777777" w:rsidR="0096542E" w:rsidRPr="00552CF2" w:rsidRDefault="0096542E" w:rsidP="00552CF2">
      <w:pPr>
        <w:spacing w:line="360" w:lineRule="auto"/>
        <w:rPr>
          <w:rFonts w:ascii="Arial" w:hAnsi="Arial" w:cs="Arial"/>
        </w:rPr>
      </w:pPr>
      <w:r w:rsidRPr="00552CF2">
        <w:rPr>
          <w:rFonts w:ascii="Arial" w:hAnsi="Arial" w:cs="Arial"/>
        </w:rPr>
        <w:t xml:space="preserve">Kolb, D. (2014) </w:t>
      </w:r>
      <w:r w:rsidRPr="00552CF2">
        <w:rPr>
          <w:rFonts w:ascii="Arial" w:hAnsi="Arial" w:cs="Arial"/>
          <w:i/>
          <w:iCs/>
        </w:rPr>
        <w:t>Experiential Learning: Experience as the Source of Learning and Development</w:t>
      </w:r>
      <w:r w:rsidRPr="00552CF2">
        <w:rPr>
          <w:rFonts w:ascii="Arial" w:hAnsi="Arial" w:cs="Arial"/>
        </w:rPr>
        <w:t>. Pearson. (Accessed: 26 July 2026).</w:t>
      </w:r>
    </w:p>
    <w:p w14:paraId="111D47DC" w14:textId="77777777" w:rsidR="0096542E" w:rsidRPr="00552CF2" w:rsidRDefault="0096542E" w:rsidP="00552CF2">
      <w:pPr>
        <w:spacing w:line="360" w:lineRule="auto"/>
        <w:rPr>
          <w:rFonts w:ascii="Arial" w:hAnsi="Arial" w:cs="Arial"/>
        </w:rPr>
      </w:pPr>
      <w:r w:rsidRPr="00552CF2">
        <w:rPr>
          <w:rFonts w:ascii="Arial" w:hAnsi="Arial" w:cs="Arial"/>
        </w:rPr>
        <w:t xml:space="preserve">Kotler, P. and Keller, K. (2022) </w:t>
      </w:r>
      <w:r w:rsidRPr="00552CF2">
        <w:rPr>
          <w:rFonts w:ascii="Arial" w:hAnsi="Arial" w:cs="Arial"/>
          <w:i/>
          <w:iCs/>
        </w:rPr>
        <w:t>Marketing Management</w:t>
      </w:r>
      <w:r w:rsidRPr="00552CF2">
        <w:rPr>
          <w:rFonts w:ascii="Arial" w:hAnsi="Arial" w:cs="Arial"/>
        </w:rPr>
        <w:t xml:space="preserve">. 16th </w:t>
      </w:r>
      <w:proofErr w:type="spellStart"/>
      <w:r w:rsidRPr="00552CF2">
        <w:rPr>
          <w:rFonts w:ascii="Arial" w:hAnsi="Arial" w:cs="Arial"/>
        </w:rPr>
        <w:t>edn</w:t>
      </w:r>
      <w:proofErr w:type="spellEnd"/>
      <w:r w:rsidRPr="00552CF2">
        <w:rPr>
          <w:rFonts w:ascii="Arial" w:hAnsi="Arial" w:cs="Arial"/>
        </w:rPr>
        <w:t>. Pearson. (Accessed: 26 July 2026).</w:t>
      </w:r>
    </w:p>
    <w:p w14:paraId="2B5A6E02" w14:textId="77777777" w:rsidR="0096542E" w:rsidRPr="00552CF2" w:rsidRDefault="0096542E" w:rsidP="00552CF2">
      <w:pPr>
        <w:spacing w:line="360" w:lineRule="auto"/>
        <w:rPr>
          <w:rFonts w:ascii="Arial" w:hAnsi="Arial" w:cs="Arial"/>
        </w:rPr>
      </w:pPr>
      <w:r w:rsidRPr="00552CF2">
        <w:rPr>
          <w:rFonts w:ascii="Arial" w:hAnsi="Arial" w:cs="Arial"/>
        </w:rPr>
        <w:t xml:space="preserve">Kotler, P., </w:t>
      </w:r>
      <w:proofErr w:type="spellStart"/>
      <w:r w:rsidRPr="00552CF2">
        <w:rPr>
          <w:rFonts w:ascii="Arial" w:hAnsi="Arial" w:cs="Arial"/>
        </w:rPr>
        <w:t>Kartajaya</w:t>
      </w:r>
      <w:proofErr w:type="spellEnd"/>
      <w:r w:rsidRPr="00552CF2">
        <w:rPr>
          <w:rFonts w:ascii="Arial" w:hAnsi="Arial" w:cs="Arial"/>
        </w:rPr>
        <w:t xml:space="preserve">, H. and Setiawan, I. (2021) </w:t>
      </w:r>
      <w:r w:rsidRPr="00552CF2">
        <w:rPr>
          <w:rFonts w:ascii="Arial" w:hAnsi="Arial" w:cs="Arial"/>
          <w:i/>
          <w:iCs/>
        </w:rPr>
        <w:t>Marketing 5.0: Technology for Humanity</w:t>
      </w:r>
      <w:r w:rsidRPr="00552CF2">
        <w:rPr>
          <w:rFonts w:ascii="Arial" w:hAnsi="Arial" w:cs="Arial"/>
        </w:rPr>
        <w:t>. Wiley. (Accessed: 26 July 2026).</w:t>
      </w:r>
    </w:p>
    <w:p w14:paraId="473B0736" w14:textId="77777777" w:rsidR="0096542E" w:rsidRPr="00552CF2" w:rsidRDefault="0096542E" w:rsidP="00552CF2">
      <w:pPr>
        <w:spacing w:line="360" w:lineRule="auto"/>
        <w:rPr>
          <w:rFonts w:ascii="Arial" w:hAnsi="Arial" w:cs="Arial"/>
        </w:rPr>
      </w:pPr>
      <w:r w:rsidRPr="00552CF2">
        <w:rPr>
          <w:rFonts w:ascii="Arial" w:hAnsi="Arial" w:cs="Arial"/>
        </w:rPr>
        <w:t xml:space="preserve">Magnier, L. and Schoormans, J. (2017) ‘How do packaging material and sustainability labels influence consumers’ package, brand and product evaluations?’, </w:t>
      </w:r>
      <w:r w:rsidRPr="00552CF2">
        <w:rPr>
          <w:rFonts w:ascii="Arial" w:hAnsi="Arial" w:cs="Arial"/>
          <w:i/>
          <w:iCs/>
        </w:rPr>
        <w:t>Journal of Cleaner Production</w:t>
      </w:r>
      <w:r w:rsidRPr="00552CF2">
        <w:rPr>
          <w:rFonts w:ascii="Arial" w:hAnsi="Arial" w:cs="Arial"/>
        </w:rPr>
        <w:t xml:space="preserve">, 162, pp. 286–295. Available at: </w:t>
      </w:r>
      <w:hyperlink r:id="rId15" w:tgtFrame="_blank" w:tooltip="www.sciencedirect.com" w:history="1">
        <w:r w:rsidRPr="00552CF2">
          <w:rPr>
            <w:rStyle w:val="Hyperlink"/>
            <w:rFonts w:ascii="Arial" w:hAnsi="Arial" w:cs="Arial"/>
          </w:rPr>
          <w:t>https://www.sciencedirect.com</w:t>
        </w:r>
      </w:hyperlink>
      <w:r w:rsidRPr="00552CF2">
        <w:rPr>
          <w:rFonts w:ascii="Arial" w:hAnsi="Arial" w:cs="Arial"/>
        </w:rPr>
        <w:t xml:space="preserve"> (Accessed: 26 July 2026).</w:t>
      </w:r>
    </w:p>
    <w:p w14:paraId="3E907D35" w14:textId="77777777" w:rsidR="0096542E" w:rsidRPr="00552CF2" w:rsidRDefault="0096542E" w:rsidP="00552CF2">
      <w:pPr>
        <w:spacing w:line="360" w:lineRule="auto"/>
        <w:rPr>
          <w:rFonts w:ascii="Arial" w:hAnsi="Arial" w:cs="Arial"/>
        </w:rPr>
      </w:pPr>
      <w:r w:rsidRPr="00552CF2">
        <w:rPr>
          <w:rFonts w:ascii="Arial" w:hAnsi="Arial" w:cs="Arial"/>
        </w:rPr>
        <w:t xml:space="preserve">McKinsey &amp; Company (2023) </w:t>
      </w:r>
      <w:r w:rsidRPr="00552CF2">
        <w:rPr>
          <w:rFonts w:ascii="Arial" w:hAnsi="Arial" w:cs="Arial"/>
          <w:i/>
          <w:iCs/>
        </w:rPr>
        <w:t>Consumers care about sustainability—and back it up with their wallets</w:t>
      </w:r>
      <w:r w:rsidRPr="00552CF2">
        <w:rPr>
          <w:rFonts w:ascii="Arial" w:hAnsi="Arial" w:cs="Arial"/>
        </w:rPr>
        <w:t xml:space="preserve">. Available at: </w:t>
      </w:r>
      <w:hyperlink r:id="rId16" w:tgtFrame="_blank" w:tooltip="www.mckinsey.com" w:history="1">
        <w:r w:rsidRPr="00552CF2">
          <w:rPr>
            <w:rStyle w:val="Hyperlink"/>
            <w:rFonts w:ascii="Arial" w:hAnsi="Arial" w:cs="Arial"/>
          </w:rPr>
          <w:t>https://www.mckinsey.com</w:t>
        </w:r>
      </w:hyperlink>
      <w:r w:rsidRPr="00552CF2">
        <w:rPr>
          <w:rFonts w:ascii="Arial" w:hAnsi="Arial" w:cs="Arial"/>
        </w:rPr>
        <w:t xml:space="preserve"> (Accessed: 26 July 2026).</w:t>
      </w:r>
    </w:p>
    <w:p w14:paraId="482024E2" w14:textId="77777777" w:rsidR="0096542E" w:rsidRPr="00552CF2" w:rsidRDefault="0096542E" w:rsidP="00552CF2">
      <w:pPr>
        <w:spacing w:line="360" w:lineRule="auto"/>
        <w:rPr>
          <w:rFonts w:ascii="Arial" w:hAnsi="Arial" w:cs="Arial"/>
        </w:rPr>
      </w:pPr>
      <w:proofErr w:type="spellStart"/>
      <w:r w:rsidRPr="00552CF2">
        <w:rPr>
          <w:rFonts w:ascii="Arial" w:hAnsi="Arial" w:cs="Arial"/>
        </w:rPr>
        <w:t>Nidumolu</w:t>
      </w:r>
      <w:proofErr w:type="spellEnd"/>
      <w:r w:rsidRPr="00552CF2">
        <w:rPr>
          <w:rFonts w:ascii="Arial" w:hAnsi="Arial" w:cs="Arial"/>
        </w:rPr>
        <w:t xml:space="preserve">, R., Prahalad, C. and Rangaswami, M. (2009) ‘Why sustainability is now the key driver of innovation’, </w:t>
      </w:r>
      <w:r w:rsidRPr="00552CF2">
        <w:rPr>
          <w:rFonts w:ascii="Arial" w:hAnsi="Arial" w:cs="Arial"/>
          <w:i/>
          <w:iCs/>
        </w:rPr>
        <w:t>Harvard Business Review</w:t>
      </w:r>
      <w:r w:rsidRPr="00552CF2">
        <w:rPr>
          <w:rFonts w:ascii="Arial" w:hAnsi="Arial" w:cs="Arial"/>
        </w:rPr>
        <w:t xml:space="preserve">, 87(9), pp. 56–64. Available at: </w:t>
      </w:r>
      <w:hyperlink r:id="rId17" w:tgtFrame="_blank" w:tooltip="hbr.org" w:history="1">
        <w:r w:rsidRPr="00552CF2">
          <w:rPr>
            <w:rStyle w:val="Hyperlink"/>
            <w:rFonts w:ascii="Arial" w:hAnsi="Arial" w:cs="Arial"/>
          </w:rPr>
          <w:t>https://hbr.org</w:t>
        </w:r>
      </w:hyperlink>
      <w:r w:rsidRPr="00552CF2">
        <w:rPr>
          <w:rFonts w:ascii="Arial" w:hAnsi="Arial" w:cs="Arial"/>
        </w:rPr>
        <w:t xml:space="preserve"> (Accessed: 26 July 2026).</w:t>
      </w:r>
    </w:p>
    <w:p w14:paraId="1433C8A6" w14:textId="77777777" w:rsidR="0096542E" w:rsidRPr="00552CF2" w:rsidRDefault="0096542E" w:rsidP="00552CF2">
      <w:pPr>
        <w:spacing w:line="360" w:lineRule="auto"/>
        <w:rPr>
          <w:rFonts w:ascii="Arial" w:hAnsi="Arial" w:cs="Arial"/>
        </w:rPr>
      </w:pPr>
      <w:r w:rsidRPr="00552CF2">
        <w:rPr>
          <w:rFonts w:ascii="Arial" w:hAnsi="Arial" w:cs="Arial"/>
        </w:rPr>
        <w:t xml:space="preserve">Niinimäki, K. (2020) ‘Sustainable consumption and the environmental impact of textiles’, </w:t>
      </w:r>
      <w:r w:rsidRPr="00552CF2">
        <w:rPr>
          <w:rFonts w:ascii="Arial" w:hAnsi="Arial" w:cs="Arial"/>
          <w:i/>
          <w:iCs/>
        </w:rPr>
        <w:t>Journal of Cleaner Production</w:t>
      </w:r>
      <w:r w:rsidRPr="00552CF2">
        <w:rPr>
          <w:rFonts w:ascii="Arial" w:hAnsi="Arial" w:cs="Arial"/>
        </w:rPr>
        <w:t xml:space="preserve">, 258, pp. 1–12. Available at: </w:t>
      </w:r>
      <w:hyperlink r:id="rId18" w:tgtFrame="_blank" w:tooltip="www.sciencedirect.com" w:history="1">
        <w:r w:rsidRPr="00552CF2">
          <w:rPr>
            <w:rStyle w:val="Hyperlink"/>
            <w:rFonts w:ascii="Arial" w:hAnsi="Arial" w:cs="Arial"/>
          </w:rPr>
          <w:t>https://www.sciencedirect.com</w:t>
        </w:r>
      </w:hyperlink>
      <w:r w:rsidRPr="00552CF2">
        <w:rPr>
          <w:rFonts w:ascii="Arial" w:hAnsi="Arial" w:cs="Arial"/>
        </w:rPr>
        <w:t xml:space="preserve"> (Accessed: 26 July 2026).</w:t>
      </w:r>
    </w:p>
    <w:p w14:paraId="21A533EA" w14:textId="77777777" w:rsidR="0096542E" w:rsidRPr="00552CF2" w:rsidRDefault="0096542E" w:rsidP="00552CF2">
      <w:pPr>
        <w:spacing w:line="360" w:lineRule="auto"/>
        <w:rPr>
          <w:rFonts w:ascii="Arial" w:hAnsi="Arial" w:cs="Arial"/>
        </w:rPr>
      </w:pPr>
      <w:r w:rsidRPr="00552CF2">
        <w:rPr>
          <w:rFonts w:ascii="Arial" w:hAnsi="Arial" w:cs="Arial"/>
        </w:rPr>
        <w:t xml:space="preserve">Pancer, E., McShane, L. and Noseworthy, T. (2019) ‘Isolated environmental cues and product efficacy’, </w:t>
      </w:r>
      <w:r w:rsidRPr="00552CF2">
        <w:rPr>
          <w:rFonts w:ascii="Arial" w:hAnsi="Arial" w:cs="Arial"/>
          <w:i/>
          <w:iCs/>
        </w:rPr>
        <w:t>Journal of Business Ethics</w:t>
      </w:r>
      <w:r w:rsidRPr="00552CF2">
        <w:rPr>
          <w:rFonts w:ascii="Arial" w:hAnsi="Arial" w:cs="Arial"/>
        </w:rPr>
        <w:t xml:space="preserve">, 158(2), pp. 507–524. Available at: </w:t>
      </w:r>
      <w:hyperlink r:id="rId19" w:tgtFrame="_blank" w:tooltip="link.springer.com" w:history="1">
        <w:r w:rsidRPr="00552CF2">
          <w:rPr>
            <w:rStyle w:val="Hyperlink"/>
            <w:rFonts w:ascii="Arial" w:hAnsi="Arial" w:cs="Arial"/>
          </w:rPr>
          <w:t>https://link.springer.com</w:t>
        </w:r>
      </w:hyperlink>
      <w:r w:rsidRPr="00552CF2">
        <w:rPr>
          <w:rFonts w:ascii="Arial" w:hAnsi="Arial" w:cs="Arial"/>
        </w:rPr>
        <w:t xml:space="preserve"> (Accessed: 26 July 2026).</w:t>
      </w:r>
    </w:p>
    <w:p w14:paraId="59C566E8" w14:textId="77777777" w:rsidR="0096542E" w:rsidRPr="00552CF2" w:rsidRDefault="0096542E" w:rsidP="00552CF2">
      <w:pPr>
        <w:spacing w:line="360" w:lineRule="auto"/>
        <w:rPr>
          <w:rFonts w:ascii="Arial" w:hAnsi="Arial" w:cs="Arial"/>
        </w:rPr>
      </w:pPr>
      <w:r w:rsidRPr="00552CF2">
        <w:rPr>
          <w:rFonts w:ascii="Arial" w:hAnsi="Arial" w:cs="Arial"/>
        </w:rPr>
        <w:t xml:space="preserve">Peattie, K. and Belz, F. (2010) ‘Sustainability marketing’, </w:t>
      </w:r>
      <w:r w:rsidRPr="00552CF2">
        <w:rPr>
          <w:rFonts w:ascii="Arial" w:hAnsi="Arial" w:cs="Arial"/>
          <w:i/>
          <w:iCs/>
        </w:rPr>
        <w:t>Journal of Business Ethics</w:t>
      </w:r>
      <w:r w:rsidRPr="00552CF2">
        <w:rPr>
          <w:rFonts w:ascii="Arial" w:hAnsi="Arial" w:cs="Arial"/>
        </w:rPr>
        <w:t xml:space="preserve">, 93(1), pp. 1–15. Available at: </w:t>
      </w:r>
      <w:hyperlink r:id="rId20" w:tgtFrame="_blank" w:tooltip="link.springer.com" w:history="1">
        <w:r w:rsidRPr="00552CF2">
          <w:rPr>
            <w:rStyle w:val="Hyperlink"/>
            <w:rFonts w:ascii="Arial" w:hAnsi="Arial" w:cs="Arial"/>
          </w:rPr>
          <w:t>https://link.springer.com</w:t>
        </w:r>
      </w:hyperlink>
      <w:r w:rsidRPr="00552CF2">
        <w:rPr>
          <w:rFonts w:ascii="Arial" w:hAnsi="Arial" w:cs="Arial"/>
        </w:rPr>
        <w:t xml:space="preserve"> (Accessed: 26 July 2026).</w:t>
      </w:r>
    </w:p>
    <w:p w14:paraId="0509B664" w14:textId="77777777" w:rsidR="0096542E" w:rsidRPr="00552CF2" w:rsidRDefault="0096542E" w:rsidP="00552CF2">
      <w:pPr>
        <w:spacing w:line="360" w:lineRule="auto"/>
        <w:rPr>
          <w:rFonts w:ascii="Arial" w:hAnsi="Arial" w:cs="Arial"/>
        </w:rPr>
      </w:pPr>
      <w:r w:rsidRPr="00552CF2">
        <w:rPr>
          <w:rFonts w:ascii="Arial" w:hAnsi="Arial" w:cs="Arial"/>
        </w:rPr>
        <w:t xml:space="preserve">Schön, D. (1983) </w:t>
      </w:r>
      <w:r w:rsidRPr="00552CF2">
        <w:rPr>
          <w:rFonts w:ascii="Arial" w:hAnsi="Arial" w:cs="Arial"/>
          <w:i/>
          <w:iCs/>
        </w:rPr>
        <w:t>The Reflective Practitioner: How Professionals Think in Action</w:t>
      </w:r>
      <w:r w:rsidRPr="00552CF2">
        <w:rPr>
          <w:rFonts w:ascii="Arial" w:hAnsi="Arial" w:cs="Arial"/>
        </w:rPr>
        <w:t>. Basic Books. (Accessed: 26 July 2026).</w:t>
      </w:r>
    </w:p>
    <w:p w14:paraId="60A6C137" w14:textId="77777777" w:rsidR="0096542E" w:rsidRPr="00552CF2" w:rsidRDefault="0096542E" w:rsidP="00552CF2">
      <w:pPr>
        <w:spacing w:line="360" w:lineRule="auto"/>
        <w:rPr>
          <w:rFonts w:ascii="Arial" w:hAnsi="Arial" w:cs="Arial"/>
        </w:rPr>
      </w:pPr>
      <w:r w:rsidRPr="00552CF2">
        <w:rPr>
          <w:rFonts w:ascii="Arial" w:hAnsi="Arial" w:cs="Arial"/>
        </w:rPr>
        <w:t>Smith, A. (2021) ‘Eco</w:t>
      </w:r>
      <w:r w:rsidRPr="00552CF2">
        <w:rPr>
          <w:rFonts w:ascii="Arial" w:hAnsi="Arial" w:cs="Arial"/>
        </w:rPr>
        <w:noBreakHyphen/>
        <w:t xml:space="preserve">innovation in the sportswear industry’, </w:t>
      </w:r>
      <w:r w:rsidRPr="00552CF2">
        <w:rPr>
          <w:rFonts w:ascii="Arial" w:hAnsi="Arial" w:cs="Arial"/>
          <w:i/>
          <w:iCs/>
        </w:rPr>
        <w:t>Business Strategy and the Environment</w:t>
      </w:r>
      <w:r w:rsidRPr="00552CF2">
        <w:rPr>
          <w:rFonts w:ascii="Arial" w:hAnsi="Arial" w:cs="Arial"/>
        </w:rPr>
        <w:t xml:space="preserve">, 30(4), pp. 1–12. Available at: https://onlinelibrary.wiley.com </w:t>
      </w:r>
      <w:hyperlink r:id="rId21" w:tgtFrame="_blank" w:tooltip="www.bing.com" w:history="1">
        <w:r w:rsidRPr="00552CF2">
          <w:rPr>
            <w:rStyle w:val="Hyperlink"/>
            <w:rFonts w:ascii="Arial" w:hAnsi="Arial" w:cs="Arial"/>
          </w:rPr>
          <w:t>(onlinelibrary.wiley.com in Bing)</w:t>
        </w:r>
      </w:hyperlink>
      <w:r w:rsidRPr="00552CF2">
        <w:rPr>
          <w:rFonts w:ascii="Arial" w:hAnsi="Arial" w:cs="Arial"/>
        </w:rPr>
        <w:t xml:space="preserve"> (Accessed: 26 July 2026).</w:t>
      </w:r>
    </w:p>
    <w:p w14:paraId="784F3F3B" w14:textId="77777777" w:rsidR="0096542E" w:rsidRPr="00552CF2" w:rsidRDefault="0096542E" w:rsidP="00552CF2">
      <w:pPr>
        <w:spacing w:line="360" w:lineRule="auto"/>
        <w:rPr>
          <w:rFonts w:ascii="Arial" w:hAnsi="Arial" w:cs="Arial"/>
        </w:rPr>
      </w:pPr>
      <w:r w:rsidRPr="00552CF2">
        <w:rPr>
          <w:rFonts w:ascii="Arial" w:hAnsi="Arial" w:cs="Arial"/>
        </w:rPr>
        <w:t xml:space="preserve">Tate, W., </w:t>
      </w:r>
      <w:proofErr w:type="spellStart"/>
      <w:r w:rsidRPr="00552CF2">
        <w:rPr>
          <w:rFonts w:ascii="Arial" w:hAnsi="Arial" w:cs="Arial"/>
        </w:rPr>
        <w:t>Ellram</w:t>
      </w:r>
      <w:proofErr w:type="spellEnd"/>
      <w:r w:rsidRPr="00552CF2">
        <w:rPr>
          <w:rFonts w:ascii="Arial" w:hAnsi="Arial" w:cs="Arial"/>
        </w:rPr>
        <w:t xml:space="preserve">, L. and Kirchoff, J. (2014) ‘Corporate social responsibility reports’, </w:t>
      </w:r>
      <w:r w:rsidRPr="00552CF2">
        <w:rPr>
          <w:rFonts w:ascii="Arial" w:hAnsi="Arial" w:cs="Arial"/>
          <w:i/>
          <w:iCs/>
        </w:rPr>
        <w:t>Journal of Supply Chain Management</w:t>
      </w:r>
      <w:r w:rsidRPr="00552CF2">
        <w:rPr>
          <w:rFonts w:ascii="Arial" w:hAnsi="Arial" w:cs="Arial"/>
        </w:rPr>
        <w:t xml:space="preserve">, 46(1), pp. 19–44. Available at: https://onlinelibrary.wiley.com </w:t>
      </w:r>
      <w:hyperlink r:id="rId22" w:tgtFrame="_blank" w:tooltip="www.bing.com" w:history="1">
        <w:r w:rsidRPr="00552CF2">
          <w:rPr>
            <w:rStyle w:val="Hyperlink"/>
            <w:rFonts w:ascii="Arial" w:hAnsi="Arial" w:cs="Arial"/>
          </w:rPr>
          <w:t>(onlinelibrary.wiley.com in Bing)</w:t>
        </w:r>
      </w:hyperlink>
      <w:r w:rsidRPr="00552CF2">
        <w:rPr>
          <w:rFonts w:ascii="Arial" w:hAnsi="Arial" w:cs="Arial"/>
        </w:rPr>
        <w:t xml:space="preserve"> (Accessed: 26 July 2026).</w:t>
      </w:r>
    </w:p>
    <w:p w14:paraId="1339BBFD" w14:textId="77777777" w:rsidR="0096542E" w:rsidRPr="00552CF2" w:rsidRDefault="0096542E" w:rsidP="00552CF2">
      <w:pPr>
        <w:spacing w:line="360" w:lineRule="auto"/>
        <w:rPr>
          <w:rFonts w:ascii="Arial" w:hAnsi="Arial" w:cs="Arial"/>
        </w:rPr>
      </w:pPr>
      <w:r w:rsidRPr="00552CF2">
        <w:rPr>
          <w:rFonts w:ascii="Arial" w:hAnsi="Arial" w:cs="Arial"/>
        </w:rPr>
        <w:t xml:space="preserve">UNEP (2023) </w:t>
      </w:r>
      <w:r w:rsidRPr="00552CF2">
        <w:rPr>
          <w:rFonts w:ascii="Arial" w:hAnsi="Arial" w:cs="Arial"/>
          <w:i/>
          <w:iCs/>
        </w:rPr>
        <w:t>Turning off the tap: How the world can end plastic pollution</w:t>
      </w:r>
      <w:r w:rsidRPr="00552CF2">
        <w:rPr>
          <w:rFonts w:ascii="Arial" w:hAnsi="Arial" w:cs="Arial"/>
        </w:rPr>
        <w:t xml:space="preserve">. Nairobi: United Nations Environment Programme. Available at: </w:t>
      </w:r>
      <w:hyperlink r:id="rId23" w:tgtFrame="_blank" w:tooltip="www.unep.org" w:history="1">
        <w:r w:rsidRPr="00552CF2">
          <w:rPr>
            <w:rStyle w:val="Hyperlink"/>
            <w:rFonts w:ascii="Arial" w:hAnsi="Arial" w:cs="Arial"/>
          </w:rPr>
          <w:t>https://www.unep.org</w:t>
        </w:r>
      </w:hyperlink>
      <w:r w:rsidRPr="00552CF2">
        <w:rPr>
          <w:rFonts w:ascii="Arial" w:hAnsi="Arial" w:cs="Arial"/>
        </w:rPr>
        <w:t xml:space="preserve"> (Accessed: 26 July 2026).</w:t>
      </w:r>
    </w:p>
    <w:p w14:paraId="28ED8EA3" w14:textId="77777777" w:rsidR="0096542E" w:rsidRPr="00552CF2" w:rsidRDefault="0096542E" w:rsidP="00552CF2">
      <w:pPr>
        <w:spacing w:line="360" w:lineRule="auto"/>
        <w:rPr>
          <w:rFonts w:ascii="Arial" w:hAnsi="Arial" w:cs="Arial"/>
        </w:rPr>
      </w:pPr>
      <w:r w:rsidRPr="00552CF2">
        <w:rPr>
          <w:rFonts w:ascii="Arial" w:hAnsi="Arial" w:cs="Arial"/>
        </w:rPr>
        <w:t xml:space="preserve">White, K., Habib, R. and Hardisty, D. (2019) ‘How to SHIFT consumer behaviours toward more sustainable choices’, </w:t>
      </w:r>
      <w:r w:rsidRPr="00552CF2">
        <w:rPr>
          <w:rFonts w:ascii="Arial" w:hAnsi="Arial" w:cs="Arial"/>
          <w:i/>
          <w:iCs/>
        </w:rPr>
        <w:t>Journal of Marketing</w:t>
      </w:r>
      <w:r w:rsidRPr="00552CF2">
        <w:rPr>
          <w:rFonts w:ascii="Arial" w:hAnsi="Arial" w:cs="Arial"/>
        </w:rPr>
        <w:t xml:space="preserve">, 83(3), pp. 22–49. Available at: </w:t>
      </w:r>
      <w:hyperlink r:id="rId24" w:tgtFrame="_blank" w:tooltip="journals.sagepub.com" w:history="1">
        <w:r w:rsidRPr="00552CF2">
          <w:rPr>
            <w:rStyle w:val="Hyperlink"/>
            <w:rFonts w:ascii="Arial" w:hAnsi="Arial" w:cs="Arial"/>
          </w:rPr>
          <w:t>https://journals.sagepub.com</w:t>
        </w:r>
      </w:hyperlink>
      <w:r w:rsidRPr="00552CF2">
        <w:rPr>
          <w:rFonts w:ascii="Arial" w:hAnsi="Arial" w:cs="Arial"/>
        </w:rPr>
        <w:t xml:space="preserve"> (Accessed: 26 July 2026).</w:t>
      </w:r>
    </w:p>
    <w:sectPr w:rsidR="0096542E" w:rsidRPr="00552CF2" w:rsidSect="005A18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A6"/>
    <w:rsid w:val="003E160C"/>
    <w:rsid w:val="00521488"/>
    <w:rsid w:val="00523FFA"/>
    <w:rsid w:val="0053495D"/>
    <w:rsid w:val="00552CF2"/>
    <w:rsid w:val="00570710"/>
    <w:rsid w:val="005A18A6"/>
    <w:rsid w:val="005A6A2A"/>
    <w:rsid w:val="00652A14"/>
    <w:rsid w:val="00732B82"/>
    <w:rsid w:val="00896A35"/>
    <w:rsid w:val="008B61D5"/>
    <w:rsid w:val="008E771A"/>
    <w:rsid w:val="0096542E"/>
    <w:rsid w:val="00CF0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1BC1F"/>
  <w15:chartTrackingRefBased/>
  <w15:docId w15:val="{A818AC8B-25B5-4F14-B1F8-FDD88D34F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8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18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8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8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8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8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8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8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8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8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18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8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8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8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8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8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8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8A6"/>
    <w:rPr>
      <w:rFonts w:eastAsiaTheme="majorEastAsia" w:cstheme="majorBidi"/>
      <w:color w:val="272727" w:themeColor="text1" w:themeTint="D8"/>
    </w:rPr>
  </w:style>
  <w:style w:type="paragraph" w:styleId="Title">
    <w:name w:val="Title"/>
    <w:basedOn w:val="Normal"/>
    <w:next w:val="Normal"/>
    <w:link w:val="TitleChar"/>
    <w:uiPriority w:val="10"/>
    <w:qFormat/>
    <w:rsid w:val="005A18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8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8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8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8A6"/>
    <w:pPr>
      <w:spacing w:before="160"/>
      <w:jc w:val="center"/>
    </w:pPr>
    <w:rPr>
      <w:i/>
      <w:iCs/>
      <w:color w:val="404040" w:themeColor="text1" w:themeTint="BF"/>
    </w:rPr>
  </w:style>
  <w:style w:type="character" w:customStyle="1" w:styleId="QuoteChar">
    <w:name w:val="Quote Char"/>
    <w:basedOn w:val="DefaultParagraphFont"/>
    <w:link w:val="Quote"/>
    <w:uiPriority w:val="29"/>
    <w:rsid w:val="005A18A6"/>
    <w:rPr>
      <w:i/>
      <w:iCs/>
      <w:color w:val="404040" w:themeColor="text1" w:themeTint="BF"/>
    </w:rPr>
  </w:style>
  <w:style w:type="paragraph" w:styleId="ListParagraph">
    <w:name w:val="List Paragraph"/>
    <w:basedOn w:val="Normal"/>
    <w:uiPriority w:val="34"/>
    <w:qFormat/>
    <w:rsid w:val="005A18A6"/>
    <w:pPr>
      <w:ind w:left="720"/>
      <w:contextualSpacing/>
    </w:pPr>
  </w:style>
  <w:style w:type="character" w:styleId="IntenseEmphasis">
    <w:name w:val="Intense Emphasis"/>
    <w:basedOn w:val="DefaultParagraphFont"/>
    <w:uiPriority w:val="21"/>
    <w:qFormat/>
    <w:rsid w:val="005A18A6"/>
    <w:rPr>
      <w:i/>
      <w:iCs/>
      <w:color w:val="0F4761" w:themeColor="accent1" w:themeShade="BF"/>
    </w:rPr>
  </w:style>
  <w:style w:type="paragraph" w:styleId="IntenseQuote">
    <w:name w:val="Intense Quote"/>
    <w:basedOn w:val="Normal"/>
    <w:next w:val="Normal"/>
    <w:link w:val="IntenseQuoteChar"/>
    <w:uiPriority w:val="30"/>
    <w:qFormat/>
    <w:rsid w:val="005A18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8A6"/>
    <w:rPr>
      <w:i/>
      <w:iCs/>
      <w:color w:val="0F4761" w:themeColor="accent1" w:themeShade="BF"/>
    </w:rPr>
  </w:style>
  <w:style w:type="character" w:styleId="IntenseReference">
    <w:name w:val="Intense Reference"/>
    <w:basedOn w:val="DefaultParagraphFont"/>
    <w:uiPriority w:val="32"/>
    <w:qFormat/>
    <w:rsid w:val="005A18A6"/>
    <w:rPr>
      <w:b/>
      <w:bCs/>
      <w:smallCaps/>
      <w:color w:val="0F4761" w:themeColor="accent1" w:themeShade="BF"/>
      <w:spacing w:val="5"/>
    </w:rPr>
  </w:style>
  <w:style w:type="paragraph" w:styleId="NoSpacing">
    <w:name w:val="No Spacing"/>
    <w:link w:val="NoSpacingChar"/>
    <w:uiPriority w:val="1"/>
    <w:qFormat/>
    <w:rsid w:val="005A18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A18A6"/>
    <w:rPr>
      <w:rFonts w:eastAsiaTheme="minorEastAsia"/>
      <w:kern w:val="0"/>
      <w:sz w:val="22"/>
      <w:szCs w:val="22"/>
      <w:lang w:val="en-US"/>
      <w14:ligatures w14:val="none"/>
    </w:rPr>
  </w:style>
  <w:style w:type="character" w:styleId="Hyperlink">
    <w:name w:val="Hyperlink"/>
    <w:basedOn w:val="DefaultParagraphFont"/>
    <w:uiPriority w:val="99"/>
    <w:unhideWhenUsed/>
    <w:rsid w:val="005A6A2A"/>
    <w:rPr>
      <w:color w:val="467886" w:themeColor="hyperlink"/>
      <w:u w:val="single"/>
    </w:rPr>
  </w:style>
  <w:style w:type="character" w:styleId="UnresolvedMention">
    <w:name w:val="Unresolved Mention"/>
    <w:basedOn w:val="DefaultParagraphFont"/>
    <w:uiPriority w:val="99"/>
    <w:semiHidden/>
    <w:unhideWhenUsed/>
    <w:rsid w:val="005A6A2A"/>
    <w:rPr>
      <w:color w:val="605E5C"/>
      <w:shd w:val="clear" w:color="auto" w:fill="E1DFDD"/>
    </w:rPr>
  </w:style>
  <w:style w:type="paragraph" w:styleId="TOCHeading">
    <w:name w:val="TOC Heading"/>
    <w:basedOn w:val="Heading1"/>
    <w:next w:val="Normal"/>
    <w:uiPriority w:val="39"/>
    <w:unhideWhenUsed/>
    <w:qFormat/>
    <w:rsid w:val="008B61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B61D5"/>
    <w:pPr>
      <w:spacing w:after="100"/>
    </w:pPr>
  </w:style>
  <w:style w:type="paragraph" w:styleId="TOC2">
    <w:name w:val="toc 2"/>
    <w:basedOn w:val="Normal"/>
    <w:next w:val="Normal"/>
    <w:autoRedefine/>
    <w:uiPriority w:val="39"/>
    <w:unhideWhenUsed/>
    <w:rsid w:val="008B61D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utm_source=copilot.com" TargetMode="External" /><Relationship Id="rId13" Type="http://schemas.openxmlformats.org/officeDocument/2006/relationships/hyperlink" Target="https://www.tandfonline.com/?utm_source=copilot.com" TargetMode="External" /><Relationship Id="rId18" Type="http://schemas.openxmlformats.org/officeDocument/2006/relationships/hyperlink" Target="https://www.sciencedirect.com/?utm_source=copilot.com" TargetMode="External" /><Relationship Id="rId26" Type="http://schemas.openxmlformats.org/officeDocument/2006/relationships/glossaryDocument" Target="glossary/document.xml" /><Relationship Id="rId3" Type="http://schemas.openxmlformats.org/officeDocument/2006/relationships/numbering" Target="numbering.xml" /><Relationship Id="rId21" Type="http://schemas.openxmlformats.org/officeDocument/2006/relationships/hyperlink" Target="https://www.bing.com/search?q=%22https%3A%2F%2Fonlinelibrary.wiley.com%2F%22&amp;utm_source=copilot.com" TargetMode="External" /><Relationship Id="rId7" Type="http://schemas.openxmlformats.org/officeDocument/2006/relationships/image" Target="media/image1.jpeg" /><Relationship Id="rId12" Type="http://schemas.openxmlformats.org/officeDocument/2006/relationships/hyperlink" Target="https://www.sciencedirect.com/?utm_source=copilot.com" TargetMode="External" /><Relationship Id="rId17" Type="http://schemas.openxmlformats.org/officeDocument/2006/relationships/hyperlink" Target="https://hbr.org/?utm_source=copilot.com" TargetMode="External" /><Relationship Id="rId25"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yperlink" Target="https://www.mckinsey.com/?utm_source=copilot.com" TargetMode="External" /><Relationship Id="rId20" Type="http://schemas.openxmlformats.org/officeDocument/2006/relationships/hyperlink" Target="https://link.springer.com/?utm_source=copilot.com"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journals.sagepub.com/?utm_source=copilot.com" TargetMode="External" /><Relationship Id="rId24" Type="http://schemas.openxmlformats.org/officeDocument/2006/relationships/hyperlink" Target="https://journals.sagepub.com/?utm_source=copilot.com" TargetMode="External" /><Relationship Id="rId5" Type="http://schemas.openxmlformats.org/officeDocument/2006/relationships/settings" Target="settings.xml" /><Relationship Id="rId15" Type="http://schemas.openxmlformats.org/officeDocument/2006/relationships/hyperlink" Target="https://www.sciencedirect.com/?utm_source=copilot.com" TargetMode="External" /><Relationship Id="rId23" Type="http://schemas.openxmlformats.org/officeDocument/2006/relationships/hyperlink" Target="https://www.unep.org/?utm_source=copilot.com" TargetMode="External" /><Relationship Id="rId10" Type="http://schemas.openxmlformats.org/officeDocument/2006/relationships/hyperlink" Target="https://link.springer.com/?utm_source=copilot.com" TargetMode="External" /><Relationship Id="rId19" Type="http://schemas.openxmlformats.org/officeDocument/2006/relationships/hyperlink" Target="https://link.springer.com/?utm_source=copilot.com" TargetMode="External" /><Relationship Id="rId4" Type="http://schemas.openxmlformats.org/officeDocument/2006/relationships/styles" Target="styles.xml" /><Relationship Id="rId9" Type="http://schemas.openxmlformats.org/officeDocument/2006/relationships/hyperlink" Target="https://www.adidas-group.com/?utm_source=copilot.com" TargetMode="External" /><Relationship Id="rId14" Type="http://schemas.openxmlformats.org/officeDocument/2006/relationships/hyperlink" Target="https://www.sciencedirect.com/?utm_source=copilot.com" TargetMode="External" /><Relationship Id="rId22" Type="http://schemas.openxmlformats.org/officeDocument/2006/relationships/hyperlink" Target="https://www.bing.com/search?q=%22https%3A%2F%2Fonlinelibrary.wiley.com%2F%22&amp;utm_source=copilot.com" TargetMode="External" /><Relationship Id="rId27"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CA86A0E7DD24A44A39FBBB6B7C75EE9"/>
        <w:category>
          <w:name w:val="General"/>
          <w:gallery w:val="placeholder"/>
        </w:category>
        <w:types>
          <w:type w:val="bbPlcHdr"/>
        </w:types>
        <w:behaviors>
          <w:behavior w:val="content"/>
        </w:behaviors>
        <w:guid w:val="{148FF738-9EA4-4F64-AFC5-B64A47341A47}"/>
      </w:docPartPr>
      <w:docPartBody>
        <w:p w:rsidR="00284E51" w:rsidRDefault="008824A7" w:rsidP="008824A7">
          <w:pPr>
            <w:pStyle w:val="BCA86A0E7DD24A44A39FBBB6B7C75EE9"/>
          </w:pPr>
          <w:r>
            <w:rPr>
              <w:rFonts w:asciiTheme="majorHAnsi" w:eastAsiaTheme="majorEastAsia" w:hAnsiTheme="majorHAnsi" w:cstheme="majorBidi"/>
              <w:color w:val="156082" w:themeColor="accent1"/>
              <w:sz w:val="88"/>
              <w:szCs w:val="88"/>
            </w:rPr>
            <w:t>[Document title]</w:t>
          </w:r>
        </w:p>
      </w:docPartBody>
    </w:docPart>
    <w:docPart>
      <w:docPartPr>
        <w:name w:val="ACBE7CF27F8A497B92D888A2B9908F4B"/>
        <w:category>
          <w:name w:val="General"/>
          <w:gallery w:val="placeholder"/>
        </w:category>
        <w:types>
          <w:type w:val="bbPlcHdr"/>
        </w:types>
        <w:behaviors>
          <w:behavior w:val="content"/>
        </w:behaviors>
        <w:guid w:val="{77B16A27-A4F9-4C17-85D2-8F62296F3CB8}"/>
      </w:docPartPr>
      <w:docPartBody>
        <w:p w:rsidR="00284E51" w:rsidRDefault="008824A7" w:rsidP="008824A7">
          <w:pPr>
            <w:pStyle w:val="ACBE7CF27F8A497B92D888A2B9908F4B"/>
          </w:pPr>
          <w:r>
            <w:rPr>
              <w:color w:val="0F4761" w:themeColor="accent1" w:themeShade="BF"/>
            </w:rPr>
            <w:t>[Document subtitle]</w:t>
          </w:r>
        </w:p>
      </w:docPartBody>
    </w:docPart>
    <w:docPart>
      <w:docPartPr>
        <w:name w:val="435ABF2E64E749359F5183689995EF88"/>
        <w:category>
          <w:name w:val="General"/>
          <w:gallery w:val="placeholder"/>
        </w:category>
        <w:types>
          <w:type w:val="bbPlcHdr"/>
        </w:types>
        <w:behaviors>
          <w:behavior w:val="content"/>
        </w:behaviors>
        <w:guid w:val="{915EB3DA-8500-4FDC-8680-B07176C8DF8C}"/>
      </w:docPartPr>
      <w:docPartBody>
        <w:p w:rsidR="00284E51" w:rsidRDefault="008824A7" w:rsidP="008824A7">
          <w:pPr>
            <w:pStyle w:val="435ABF2E64E749359F5183689995EF88"/>
          </w:pPr>
          <w:r>
            <w:rPr>
              <w:color w:val="156082" w:themeColor="accent1"/>
              <w:sz w:val="28"/>
              <w:szCs w:val="28"/>
            </w:rPr>
            <w:t>[Author name]</w:t>
          </w:r>
        </w:p>
      </w:docPartBody>
    </w:docPart>
    <w:docPart>
      <w:docPartPr>
        <w:name w:val="F79F7A1607F6447D8C145F7A33EC7C3D"/>
        <w:category>
          <w:name w:val="General"/>
          <w:gallery w:val="placeholder"/>
        </w:category>
        <w:types>
          <w:type w:val="bbPlcHdr"/>
        </w:types>
        <w:behaviors>
          <w:behavior w:val="content"/>
        </w:behaviors>
        <w:guid w:val="{B07FA0C4-D980-4946-A39A-3517BEF81364}"/>
      </w:docPartPr>
      <w:docPartBody>
        <w:p w:rsidR="00284E51" w:rsidRDefault="008824A7" w:rsidP="008824A7">
          <w:pPr>
            <w:pStyle w:val="F79F7A1607F6447D8C145F7A33EC7C3D"/>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4A7"/>
    <w:rsid w:val="00284E51"/>
    <w:rsid w:val="00523FFA"/>
    <w:rsid w:val="00570710"/>
    <w:rsid w:val="008824A7"/>
    <w:rsid w:val="00C04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A86A0E7DD24A44A39FBBB6B7C75EE9">
    <w:name w:val="BCA86A0E7DD24A44A39FBBB6B7C75EE9"/>
    <w:rsid w:val="008824A7"/>
  </w:style>
  <w:style w:type="paragraph" w:customStyle="1" w:styleId="ACBE7CF27F8A497B92D888A2B9908F4B">
    <w:name w:val="ACBE7CF27F8A497B92D888A2B9908F4B"/>
    <w:rsid w:val="008824A7"/>
  </w:style>
  <w:style w:type="paragraph" w:customStyle="1" w:styleId="435ABF2E64E749359F5183689995EF88">
    <w:name w:val="435ABF2E64E749359F5183689995EF88"/>
    <w:rsid w:val="008824A7"/>
  </w:style>
  <w:style w:type="paragraph" w:customStyle="1" w:styleId="F79F7A1607F6447D8C145F7A33EC7C3D">
    <w:name w:val="F79F7A1607F6447D8C145F7A33EC7C3D"/>
    <w:rsid w:val="008824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2026-07-26T00:00:00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A0429F-DE49-4391-A942-5A8FCB1D35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3597</Words>
  <Characters>20506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Shakeel Badil: 2223130</Company>
  <LinksUpToDate>false</LinksUpToDate>
  <CharactersWithSpaces>24055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Master of Business Administration Module: Marketing Management</dc:title>
  <dc:subject>Module code: LCMB7024</dc:subject>
  <dc:creator>Shakeel Badil: 2223130</dc:creator>
  <cp:keywords/>
  <dc:description/>
  <cp:lastModifiedBy>Rida Fatima</cp:lastModifiedBy>
  <cp:revision>2</cp:revision>
  <dcterms:created xsi:type="dcterms:W3CDTF">2026-07-27T21:03:00Z</dcterms:created>
  <dcterms:modified xsi:type="dcterms:W3CDTF">2026-07-27T21:03:00Z</dcterms:modified>
</cp:coreProperties>
</file>