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F81BD" w:themeColor="accent1"/>
          <w:lang w:val="en-GB"/>
        </w:rPr>
        <w:id w:val="73021574"/>
        <w:docPartObj>
          <w:docPartGallery w:val="Cover Pages"/>
          <w:docPartUnique/>
        </w:docPartObj>
      </w:sdtPr>
      <w:sdtEndPr>
        <w:rPr>
          <w:rFonts w:ascii="Times New Roman" w:hAnsi="Times New Roman" w:cs="Times New Roman"/>
          <w:color w:val="auto"/>
          <w:sz w:val="24"/>
          <w:szCs w:val="24"/>
        </w:rPr>
      </w:sdtEndPr>
      <w:sdtContent>
        <w:p w14:paraId="7BC35F44" w14:textId="6A66BB52" w:rsidR="00325041" w:rsidRDefault="00325041">
          <w:pPr>
            <w:pStyle w:val="NoSpacing"/>
            <w:spacing w:before="1540" w:after="240"/>
            <w:jc w:val="center"/>
            <w:rPr>
              <w:color w:val="4F81BD" w:themeColor="accent1"/>
            </w:rPr>
          </w:pPr>
          <w:r>
            <w:rPr>
              <w:noProof/>
              <w:color w:val="4F81BD" w:themeColor="accent1"/>
            </w:rPr>
            <w:drawing>
              <wp:inline distT="0" distB="0" distL="0" distR="0" wp14:anchorId="3C4CA653" wp14:editId="6395887B">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F81BD" w:themeColor="accent1"/>
              <w:sz w:val="72"/>
              <w:szCs w:val="72"/>
            </w:rPr>
            <w:alias w:val="Title"/>
            <w:tag w:val=""/>
            <w:id w:val="1735040861"/>
            <w:placeholder>
              <w:docPart w:val="8BD044054E8746DEB59FB4F9201A39A9"/>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12AA958" w14:textId="513E7295" w:rsidR="00325041" w:rsidRDefault="00325041">
              <w:pPr>
                <w:pStyle w:val="NoSpacing"/>
                <w:pBdr>
                  <w:top w:val="single" w:sz="6" w:space="6" w:color="4F81BD" w:themeColor="accent1"/>
                  <w:bottom w:val="single" w:sz="6" w:space="6" w:color="4F81BD" w:themeColor="accent1"/>
                </w:pBdr>
                <w:spacing w:after="240"/>
                <w:jc w:val="center"/>
                <w:rPr>
                  <w:rFonts w:asciiTheme="majorHAnsi" w:eastAsiaTheme="majorEastAsia" w:hAnsiTheme="majorHAnsi" w:cstheme="majorBidi"/>
                  <w:caps/>
                  <w:color w:val="4F81BD" w:themeColor="accent1"/>
                  <w:sz w:val="80"/>
                  <w:szCs w:val="80"/>
                </w:rPr>
              </w:pPr>
              <w:r>
                <w:rPr>
                  <w:rFonts w:asciiTheme="majorHAnsi" w:eastAsiaTheme="majorEastAsia" w:hAnsiTheme="majorHAnsi" w:cstheme="majorBidi"/>
                  <w:caps/>
                  <w:color w:val="4F81BD" w:themeColor="accent1"/>
                  <w:sz w:val="72"/>
                  <w:szCs w:val="72"/>
                </w:rPr>
                <w:t>accounting fundamentals</w:t>
              </w:r>
            </w:p>
          </w:sdtContent>
        </w:sdt>
        <w:sdt>
          <w:sdtPr>
            <w:rPr>
              <w:color w:val="4F81BD" w:themeColor="accent1"/>
              <w:sz w:val="44"/>
              <w:szCs w:val="44"/>
            </w:rPr>
            <w:alias w:val="Subtitle"/>
            <w:tag w:val=""/>
            <w:id w:val="328029620"/>
            <w:placeholder>
              <w:docPart w:val="B99C69550B0C4FF4938C33E80A652F99"/>
            </w:placeholder>
            <w:dataBinding w:prefixMappings="xmlns:ns0='http://purl.org/dc/elements/1.1/' xmlns:ns1='http://schemas.openxmlformats.org/package/2006/metadata/core-properties' " w:xpath="/ns1:coreProperties[1]/ns0:subject[1]" w:storeItemID="{6C3C8BC8-F283-45AE-878A-BAB7291924A1}"/>
            <w:text/>
          </w:sdtPr>
          <w:sdtEndPr/>
          <w:sdtContent>
            <w:p w14:paraId="2CAF4F57" w14:textId="3B25EABF" w:rsidR="00325041" w:rsidRPr="00325041" w:rsidRDefault="00325041">
              <w:pPr>
                <w:pStyle w:val="NoSpacing"/>
                <w:jc w:val="center"/>
                <w:rPr>
                  <w:color w:val="4F81BD" w:themeColor="accent1"/>
                  <w:sz w:val="44"/>
                  <w:szCs w:val="44"/>
                </w:rPr>
              </w:pPr>
              <w:r w:rsidRPr="00325041">
                <w:rPr>
                  <w:color w:val="4F81BD" w:themeColor="accent1"/>
                  <w:sz w:val="44"/>
                  <w:szCs w:val="44"/>
                </w:rPr>
                <w:t>LCBB4001</w:t>
              </w:r>
            </w:p>
          </w:sdtContent>
        </w:sdt>
        <w:p w14:paraId="5C838330" w14:textId="1BFEFFC6" w:rsidR="00325041" w:rsidRDefault="00325041">
          <w:pPr>
            <w:pStyle w:val="NoSpacing"/>
            <w:spacing w:before="480"/>
            <w:jc w:val="center"/>
            <w:rPr>
              <w:color w:val="4F81BD" w:themeColor="accent1"/>
            </w:rPr>
          </w:pPr>
          <w:r>
            <w:rPr>
              <w:noProof/>
              <w:color w:val="4F81BD" w:themeColor="accent1"/>
            </w:rPr>
            <w:drawing>
              <wp:inline distT="0" distB="0" distL="0" distR="0" wp14:anchorId="2A7CC9BD" wp14:editId="123711D2">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7C09860" w14:textId="20A71C7C" w:rsidR="00325041" w:rsidRDefault="00325041">
          <w:pPr>
            <w:rPr>
              <w:rFonts w:ascii="Times New Roman" w:hAnsi="Times New Roman" w:cs="Times New Roman"/>
              <w:sz w:val="24"/>
              <w:szCs w:val="24"/>
            </w:rPr>
          </w:pPr>
          <w:r>
            <w:rPr>
              <w:noProof/>
              <w:color w:val="4F81BD" w:themeColor="accent1"/>
            </w:rPr>
            <mc:AlternateContent>
              <mc:Choice Requires="wps">
                <w:drawing>
                  <wp:anchor distT="0" distB="0" distL="114300" distR="114300" simplePos="0" relativeHeight="251658752" behindDoc="0" locked="0" layoutInCell="1" allowOverlap="1" wp14:anchorId="7AA1B7B6" wp14:editId="4321843B">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1390650"/>
                    <wp:effectExtent l="0" t="0" r="2540" b="0"/>
                    <wp:wrapNone/>
                    <wp:docPr id="142" name="Text Box 142"/>
                    <wp:cNvGraphicFramePr/>
                    <a:graphic xmlns:a="http://schemas.openxmlformats.org/drawingml/2006/main">
                      <a:graphicData uri="http://schemas.microsoft.com/office/word/2010/wordprocessingShape">
                        <wps:wsp>
                          <wps:cNvSpPr txBox="1"/>
                          <wps:spPr>
                            <a:xfrm>
                              <a:off x="0" y="0"/>
                              <a:ext cx="6553200" cy="1390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F81BD" w:themeColor="accent1"/>
                                    <w:sz w:val="72"/>
                                    <w:szCs w:val="72"/>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6B22B5FC" w14:textId="329537F9" w:rsidR="00325041" w:rsidRPr="00325041" w:rsidRDefault="004B3C4F">
                                    <w:pPr>
                                      <w:pStyle w:val="NoSpacing"/>
                                      <w:spacing w:after="40"/>
                                      <w:jc w:val="center"/>
                                      <w:rPr>
                                        <w:caps/>
                                        <w:color w:val="4F81BD" w:themeColor="accent1"/>
                                        <w:sz w:val="72"/>
                                        <w:szCs w:val="72"/>
                                      </w:rPr>
                                    </w:pPr>
                                    <w:r>
                                      <w:rPr>
                                        <w:caps/>
                                        <w:color w:val="4F81BD" w:themeColor="accent1"/>
                                        <w:sz w:val="72"/>
                                        <w:szCs w:val="72"/>
                                      </w:rPr>
                                      <w:t xml:space="preserve">     </w:t>
                                    </w:r>
                                  </w:p>
                                </w:sdtContent>
                              </w:sdt>
                              <w:p w14:paraId="2DAC8580" w14:textId="789B251E" w:rsidR="00325041" w:rsidRPr="00325041" w:rsidRDefault="004B3C4F">
                                <w:pPr>
                                  <w:pStyle w:val="NoSpacing"/>
                                  <w:jc w:val="center"/>
                                  <w:rPr>
                                    <w:color w:val="4F81BD" w:themeColor="accent1"/>
                                    <w:sz w:val="48"/>
                                    <w:szCs w:val="48"/>
                                  </w:rPr>
                                </w:pPr>
                                <w:sdt>
                                  <w:sdtPr>
                                    <w:rPr>
                                      <w:caps/>
                                      <w:color w:val="4F81BD" w:themeColor="accent1"/>
                                      <w:sz w:val="48"/>
                                      <w:szCs w:val="48"/>
                                    </w:rPr>
                                    <w:alias w:val="Company"/>
                                    <w:tag w:val=""/>
                                    <w:id w:val="1390145197"/>
                                    <w:dataBinding w:prefixMappings="xmlns:ns0='http://schemas.openxmlformats.org/officeDocument/2006/extended-properties' " w:xpath="/ns0:Properties[1]/ns0:Company[1]" w:storeItemID="{6668398D-A668-4E3E-A5EB-62B293D839F1}"/>
                                    <w:text/>
                                  </w:sdtPr>
                                  <w:sdtEndPr/>
                                  <w:sdtContent>
                                    <w:r w:rsidR="00325041" w:rsidRPr="00325041">
                                      <w:rPr>
                                        <w:caps/>
                                        <w:color w:val="4F81BD" w:themeColor="accent1"/>
                                        <w:sz w:val="48"/>
                                        <w:szCs w:val="48"/>
                                      </w:rPr>
                                      <w:t>DARINKA CORMAN</w:t>
                                    </w:r>
                                  </w:sdtContent>
                                </w:sdt>
                              </w:p>
                              <w:p w14:paraId="4E8A4A34" w14:textId="40106683" w:rsidR="00325041" w:rsidRPr="00325041" w:rsidRDefault="004B3C4F">
                                <w:pPr>
                                  <w:pStyle w:val="NoSpacing"/>
                                  <w:jc w:val="center"/>
                                  <w:rPr>
                                    <w:color w:val="4F81BD" w:themeColor="accent1"/>
                                    <w:sz w:val="48"/>
                                    <w:szCs w:val="48"/>
                                  </w:rPr>
                                </w:pPr>
                                <w:sdt>
                                  <w:sdtPr>
                                    <w:rPr>
                                      <w:color w:val="4F81BD" w:themeColor="accent1"/>
                                      <w:sz w:val="48"/>
                                      <w:szCs w:val="48"/>
                                    </w:rPr>
                                    <w:alias w:val="Address"/>
                                    <w:tag w:val=""/>
                                    <w:id w:val="-726379553"/>
                                    <w:dataBinding w:prefixMappings="xmlns:ns0='http://schemas.microsoft.com/office/2006/coverPageProps' " w:xpath="/ns0:CoverPageProperties[1]/ns0:CompanyAddress[1]" w:storeItemID="{55AF091B-3C7A-41E3-B477-F2FDAA23CFDA}"/>
                                    <w:text/>
                                  </w:sdtPr>
                                  <w:sdtEndPr/>
                                  <w:sdtContent>
                                    <w:r w:rsidR="00325041" w:rsidRPr="00325041">
                                      <w:rPr>
                                        <w:color w:val="4F81BD" w:themeColor="accent1"/>
                                        <w:sz w:val="48"/>
                                        <w:szCs w:val="48"/>
                                      </w:rPr>
                                      <w:t>STUDENT ID:2029004</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7AA1B7B6" id="_x0000_t202" coordsize="21600,21600" o:spt="202" path="m,l,21600r21600,l21600,xe">
                    <v:stroke joinstyle="miter"/>
                    <v:path gradientshapeok="t" o:connecttype="rect"/>
                  </v:shapetype>
                  <v:shape id="Text Box 142" o:spid="_x0000_s1026" type="#_x0000_t202" style="position:absolute;margin-left:0;margin-top:0;width:516pt;height:109.5pt;z-index:251658752;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" filled="f" stroked="f" strokeweight=".5pt">
                    <v:textbox inset="0,0,0,0">
                      <w:txbxContent>
                        <w:sdt>
                          <w:sdtPr>
                            <w:rPr>
                              <w:caps/>
                              <w:color w:val="4F81BD" w:themeColor="accent1"/>
                              <w:sz w:val="72"/>
                              <w:szCs w:val="72"/>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6B22B5FC" w14:textId="329537F9" w:rsidR="00325041" w:rsidRPr="00325041" w:rsidRDefault="004B3C4F">
                              <w:pPr>
                                <w:pStyle w:val="NoSpacing"/>
                                <w:spacing w:after="40"/>
                                <w:jc w:val="center"/>
                                <w:rPr>
                                  <w:caps/>
                                  <w:color w:val="4F81BD" w:themeColor="accent1"/>
                                  <w:sz w:val="72"/>
                                  <w:szCs w:val="72"/>
                                </w:rPr>
                              </w:pPr>
                              <w:r>
                                <w:rPr>
                                  <w:caps/>
                                  <w:color w:val="4F81BD" w:themeColor="accent1"/>
                                  <w:sz w:val="72"/>
                                  <w:szCs w:val="72"/>
                                </w:rPr>
                                <w:t xml:space="preserve">     </w:t>
                              </w:r>
                            </w:p>
                          </w:sdtContent>
                        </w:sdt>
                        <w:p w14:paraId="2DAC8580" w14:textId="789B251E" w:rsidR="00325041" w:rsidRPr="00325041" w:rsidRDefault="004B3C4F">
                          <w:pPr>
                            <w:pStyle w:val="NoSpacing"/>
                            <w:jc w:val="center"/>
                            <w:rPr>
                              <w:color w:val="4F81BD" w:themeColor="accent1"/>
                              <w:sz w:val="48"/>
                              <w:szCs w:val="48"/>
                            </w:rPr>
                          </w:pPr>
                          <w:sdt>
                            <w:sdtPr>
                              <w:rPr>
                                <w:caps/>
                                <w:color w:val="4F81BD" w:themeColor="accent1"/>
                                <w:sz w:val="48"/>
                                <w:szCs w:val="48"/>
                              </w:rPr>
                              <w:alias w:val="Company"/>
                              <w:tag w:val=""/>
                              <w:id w:val="1390145197"/>
                              <w:dataBinding w:prefixMappings="xmlns:ns0='http://schemas.openxmlformats.org/officeDocument/2006/extended-properties' " w:xpath="/ns0:Properties[1]/ns0:Company[1]" w:storeItemID="{6668398D-A668-4E3E-A5EB-62B293D839F1}"/>
                              <w:text/>
                            </w:sdtPr>
                            <w:sdtEndPr/>
                            <w:sdtContent>
                              <w:r w:rsidR="00325041" w:rsidRPr="00325041">
                                <w:rPr>
                                  <w:caps/>
                                  <w:color w:val="4F81BD" w:themeColor="accent1"/>
                                  <w:sz w:val="48"/>
                                  <w:szCs w:val="48"/>
                                </w:rPr>
                                <w:t>DARINKA CORMAN</w:t>
                              </w:r>
                            </w:sdtContent>
                          </w:sdt>
                        </w:p>
                        <w:p w14:paraId="4E8A4A34" w14:textId="40106683" w:rsidR="00325041" w:rsidRPr="00325041" w:rsidRDefault="004B3C4F">
                          <w:pPr>
                            <w:pStyle w:val="NoSpacing"/>
                            <w:jc w:val="center"/>
                            <w:rPr>
                              <w:color w:val="4F81BD" w:themeColor="accent1"/>
                              <w:sz w:val="48"/>
                              <w:szCs w:val="48"/>
                            </w:rPr>
                          </w:pPr>
                          <w:sdt>
                            <w:sdtPr>
                              <w:rPr>
                                <w:color w:val="4F81BD" w:themeColor="accent1"/>
                                <w:sz w:val="48"/>
                                <w:szCs w:val="48"/>
                              </w:rPr>
                              <w:alias w:val="Address"/>
                              <w:tag w:val=""/>
                              <w:id w:val="-726379553"/>
                              <w:dataBinding w:prefixMappings="xmlns:ns0='http://schemas.microsoft.com/office/2006/coverPageProps' " w:xpath="/ns0:CoverPageProperties[1]/ns0:CompanyAddress[1]" w:storeItemID="{55AF091B-3C7A-41E3-B477-F2FDAA23CFDA}"/>
                              <w:text/>
                            </w:sdtPr>
                            <w:sdtEndPr/>
                            <w:sdtContent>
                              <w:r w:rsidR="00325041" w:rsidRPr="00325041">
                                <w:rPr>
                                  <w:color w:val="4F81BD" w:themeColor="accent1"/>
                                  <w:sz w:val="48"/>
                                  <w:szCs w:val="48"/>
                                </w:rPr>
                                <w:t>STUDENT ID:2029004</w:t>
                              </w:r>
                            </w:sdtContent>
                          </w:sdt>
                        </w:p>
                      </w:txbxContent>
                    </v:textbox>
                    <w10:wrap anchorx="margin" anchory="page"/>
                  </v:shape>
                </w:pict>
              </mc:Fallback>
            </mc:AlternateContent>
          </w:r>
          <w:r>
            <w:rPr>
              <w:rFonts w:ascii="Times New Roman" w:hAnsi="Times New Roman" w:cs="Times New Roman"/>
              <w:sz w:val="24"/>
              <w:szCs w:val="24"/>
            </w:rPr>
            <w:br w:type="page"/>
          </w:r>
        </w:p>
      </w:sdtContent>
    </w:sdt>
    <w:p w14:paraId="0FF457EB" w14:textId="77777777" w:rsidR="00AC4C6E" w:rsidRDefault="00AC4C6E" w:rsidP="00822D4C">
      <w:pPr>
        <w:contextualSpacing/>
        <w:jc w:val="center"/>
        <w:rPr>
          <w:rFonts w:ascii="Times New Roman" w:hAnsi="Times New Roman" w:cs="Times New Roman"/>
          <w:sz w:val="24"/>
          <w:szCs w:val="24"/>
        </w:rPr>
      </w:pPr>
    </w:p>
    <w:p w14:paraId="12A28C8B" w14:textId="77777777" w:rsidR="00AC4C6E" w:rsidRDefault="00AC4C6E" w:rsidP="00822D4C">
      <w:pPr>
        <w:contextualSpacing/>
        <w:jc w:val="center"/>
        <w:rPr>
          <w:rFonts w:ascii="Times New Roman" w:hAnsi="Times New Roman" w:cs="Times New Roman"/>
          <w:sz w:val="24"/>
          <w:szCs w:val="24"/>
        </w:rPr>
      </w:pPr>
    </w:p>
    <w:p w14:paraId="00F67908" w14:textId="77777777" w:rsidR="00AC4C6E" w:rsidRDefault="00AC4C6E" w:rsidP="00822D4C">
      <w:pPr>
        <w:contextualSpacing/>
        <w:jc w:val="center"/>
        <w:rPr>
          <w:rFonts w:ascii="Times New Roman" w:hAnsi="Times New Roman" w:cs="Times New Roman"/>
          <w:sz w:val="24"/>
          <w:szCs w:val="24"/>
        </w:rPr>
      </w:pPr>
    </w:p>
    <w:p w14:paraId="0A8DD4CB" w14:textId="77777777" w:rsidR="00AC4C6E" w:rsidRDefault="00AC4C6E" w:rsidP="00822D4C">
      <w:pPr>
        <w:contextualSpacing/>
        <w:jc w:val="center"/>
        <w:rPr>
          <w:rFonts w:ascii="Times New Roman" w:hAnsi="Times New Roman" w:cs="Times New Roman"/>
          <w:sz w:val="24"/>
          <w:szCs w:val="24"/>
        </w:rPr>
      </w:pPr>
    </w:p>
    <w:p w14:paraId="279ABEEF" w14:textId="77777777" w:rsidR="00AC4C6E" w:rsidRPr="00AC4C6E" w:rsidRDefault="00AC4C6E" w:rsidP="00822D4C">
      <w:pPr>
        <w:spacing w:line="480" w:lineRule="auto"/>
        <w:contextualSpacing/>
        <w:jc w:val="center"/>
        <w:rPr>
          <w:rFonts w:ascii="Times New Roman" w:hAnsi="Times New Roman" w:cs="Times New Roman"/>
          <w:sz w:val="24"/>
          <w:szCs w:val="24"/>
        </w:rPr>
      </w:pPr>
    </w:p>
    <w:p w14:paraId="769B9D41" w14:textId="77777777" w:rsidR="00AC4C6E" w:rsidRPr="00AC4C6E" w:rsidRDefault="00AC4C6E" w:rsidP="00822D4C">
      <w:pPr>
        <w:spacing w:line="480" w:lineRule="auto"/>
        <w:contextualSpacing/>
        <w:jc w:val="center"/>
        <w:rPr>
          <w:rFonts w:ascii="Times New Roman" w:hAnsi="Times New Roman" w:cs="Times New Roman"/>
          <w:sz w:val="24"/>
          <w:szCs w:val="24"/>
        </w:rPr>
      </w:pPr>
    </w:p>
    <w:p w14:paraId="4AECBCED" w14:textId="77777777" w:rsidR="00AC4C6E" w:rsidRPr="00AC4C6E" w:rsidRDefault="00AC4C6E" w:rsidP="00822D4C">
      <w:pPr>
        <w:spacing w:line="480" w:lineRule="auto"/>
        <w:contextualSpacing/>
        <w:jc w:val="center"/>
        <w:rPr>
          <w:rFonts w:ascii="Times New Roman" w:hAnsi="Times New Roman" w:cs="Times New Roman"/>
          <w:sz w:val="24"/>
          <w:szCs w:val="24"/>
        </w:rPr>
      </w:pPr>
    </w:p>
    <w:p w14:paraId="7718A2BE" w14:textId="77777777" w:rsidR="00AC4C6E" w:rsidRPr="00AC4C6E" w:rsidRDefault="00AC4C6E" w:rsidP="00822D4C">
      <w:pPr>
        <w:spacing w:line="480" w:lineRule="auto"/>
        <w:contextualSpacing/>
        <w:jc w:val="center"/>
        <w:rPr>
          <w:rFonts w:ascii="Times New Roman" w:hAnsi="Times New Roman" w:cs="Times New Roman"/>
          <w:sz w:val="24"/>
          <w:szCs w:val="24"/>
        </w:rPr>
      </w:pPr>
    </w:p>
    <w:sdt>
      <w:sdtPr>
        <w:rPr>
          <w:rFonts w:ascii="Times New Roman" w:eastAsiaTheme="minorHAnsi" w:hAnsi="Times New Roman" w:cs="Times New Roman"/>
          <w:b w:val="0"/>
          <w:bCs w:val="0"/>
          <w:color w:val="auto"/>
          <w:sz w:val="24"/>
          <w:szCs w:val="24"/>
          <w:lang w:val="en-GB" w:eastAsia="en-US"/>
        </w:rPr>
        <w:id w:val="717250782"/>
        <w:docPartObj>
          <w:docPartGallery w:val="Table of Contents"/>
          <w:docPartUnique/>
        </w:docPartObj>
      </w:sdtPr>
      <w:sdtEndPr>
        <w:rPr>
          <w:rFonts w:asciiTheme="minorHAnsi" w:hAnsiTheme="minorHAnsi" w:cstheme="minorBidi"/>
          <w:noProof/>
          <w:sz w:val="22"/>
          <w:szCs w:val="22"/>
        </w:rPr>
      </w:sdtEndPr>
      <w:sdtContent>
        <w:p w14:paraId="11C55397" w14:textId="77777777" w:rsidR="00AC4C6E" w:rsidRPr="00AC4C6E" w:rsidRDefault="00AC4C6E" w:rsidP="00822D4C">
          <w:pPr>
            <w:pStyle w:val="TOCHeading"/>
            <w:spacing w:line="360" w:lineRule="auto"/>
            <w:contextualSpacing/>
            <w:rPr>
              <w:rFonts w:ascii="Times New Roman" w:hAnsi="Times New Roman" w:cs="Times New Roman"/>
              <w:sz w:val="24"/>
              <w:szCs w:val="24"/>
            </w:rPr>
          </w:pPr>
          <w:r w:rsidRPr="00AC4C6E">
            <w:rPr>
              <w:rFonts w:ascii="Times New Roman" w:hAnsi="Times New Roman" w:cs="Times New Roman"/>
              <w:sz w:val="24"/>
              <w:szCs w:val="24"/>
            </w:rPr>
            <w:t>Table of Contents</w:t>
          </w:r>
        </w:p>
        <w:p w14:paraId="4CE24F69" w14:textId="377FB602" w:rsidR="00325041" w:rsidRDefault="00AC4C6E">
          <w:pPr>
            <w:pStyle w:val="TOC1"/>
            <w:tabs>
              <w:tab w:val="right" w:leader="dot" w:pos="9016"/>
            </w:tabs>
            <w:rPr>
              <w:rFonts w:eastAsiaTheme="minorEastAsia"/>
              <w:noProof/>
              <w:lang w:val="en-US"/>
            </w:rPr>
          </w:pPr>
          <w:r w:rsidRPr="00AC4C6E">
            <w:rPr>
              <w:rFonts w:ascii="Times New Roman" w:hAnsi="Times New Roman" w:cs="Times New Roman"/>
              <w:sz w:val="24"/>
              <w:szCs w:val="24"/>
            </w:rPr>
            <w:fldChar w:fldCharType="begin"/>
          </w:r>
          <w:r w:rsidRPr="00AC4C6E">
            <w:rPr>
              <w:rFonts w:ascii="Times New Roman" w:hAnsi="Times New Roman" w:cs="Times New Roman"/>
              <w:sz w:val="24"/>
              <w:szCs w:val="24"/>
            </w:rPr>
            <w:instrText xml:space="preserve"> TOC \o "1-3" \h \z \u </w:instrText>
          </w:r>
          <w:r w:rsidRPr="00AC4C6E">
            <w:rPr>
              <w:rFonts w:ascii="Times New Roman" w:hAnsi="Times New Roman" w:cs="Times New Roman"/>
              <w:sz w:val="24"/>
              <w:szCs w:val="24"/>
            </w:rPr>
            <w:fldChar w:fldCharType="separate"/>
          </w:r>
          <w:hyperlink w:anchor="_Toc81295866" w:history="1">
            <w:r w:rsidR="00325041" w:rsidRPr="001B03E4">
              <w:rPr>
                <w:rStyle w:val="Hyperlink"/>
                <w:rFonts w:cs="Times New Roman"/>
                <w:noProof/>
              </w:rPr>
              <w:t>Question 1(a). Prepare a Profit and Loss statement for the year ended 31st December 2020 for Kedison PLC and a statement of financial position as at that date.</w:t>
            </w:r>
            <w:r w:rsidR="00325041">
              <w:rPr>
                <w:noProof/>
                <w:webHidden/>
              </w:rPr>
              <w:tab/>
            </w:r>
            <w:r w:rsidR="00325041">
              <w:rPr>
                <w:noProof/>
                <w:webHidden/>
              </w:rPr>
              <w:fldChar w:fldCharType="begin"/>
            </w:r>
            <w:r w:rsidR="00325041">
              <w:rPr>
                <w:noProof/>
                <w:webHidden/>
              </w:rPr>
              <w:instrText xml:space="preserve"> PAGEREF _Toc81295866 \h </w:instrText>
            </w:r>
            <w:r w:rsidR="00325041">
              <w:rPr>
                <w:noProof/>
                <w:webHidden/>
              </w:rPr>
            </w:r>
            <w:r w:rsidR="00325041">
              <w:rPr>
                <w:noProof/>
                <w:webHidden/>
              </w:rPr>
              <w:fldChar w:fldCharType="separate"/>
            </w:r>
            <w:r w:rsidR="00325041">
              <w:rPr>
                <w:noProof/>
                <w:webHidden/>
              </w:rPr>
              <w:t>2</w:t>
            </w:r>
            <w:r w:rsidR="00325041">
              <w:rPr>
                <w:noProof/>
                <w:webHidden/>
              </w:rPr>
              <w:fldChar w:fldCharType="end"/>
            </w:r>
          </w:hyperlink>
        </w:p>
        <w:p w14:paraId="210D5D84" w14:textId="26B8C7F8" w:rsidR="00325041" w:rsidRDefault="004B3C4F">
          <w:pPr>
            <w:pStyle w:val="TOC2"/>
            <w:tabs>
              <w:tab w:val="right" w:leader="dot" w:pos="9016"/>
            </w:tabs>
            <w:rPr>
              <w:rFonts w:eastAsiaTheme="minorEastAsia"/>
              <w:noProof/>
              <w:lang w:val="en-US"/>
            </w:rPr>
          </w:pPr>
          <w:hyperlink w:anchor="_Toc81295867" w:history="1">
            <w:r w:rsidR="00325041" w:rsidRPr="001B03E4">
              <w:rPr>
                <w:rStyle w:val="Hyperlink"/>
                <w:rFonts w:cs="Times New Roman"/>
                <w:noProof/>
              </w:rPr>
              <w:t>Profit and Loss Statement</w:t>
            </w:r>
            <w:r w:rsidR="00325041">
              <w:rPr>
                <w:noProof/>
                <w:webHidden/>
              </w:rPr>
              <w:tab/>
            </w:r>
            <w:r w:rsidR="00325041">
              <w:rPr>
                <w:noProof/>
                <w:webHidden/>
              </w:rPr>
              <w:fldChar w:fldCharType="begin"/>
            </w:r>
            <w:r w:rsidR="00325041">
              <w:rPr>
                <w:noProof/>
                <w:webHidden/>
              </w:rPr>
              <w:instrText xml:space="preserve"> PAGEREF _Toc81295867 \h </w:instrText>
            </w:r>
            <w:r w:rsidR="00325041">
              <w:rPr>
                <w:noProof/>
                <w:webHidden/>
              </w:rPr>
            </w:r>
            <w:r w:rsidR="00325041">
              <w:rPr>
                <w:noProof/>
                <w:webHidden/>
              </w:rPr>
              <w:fldChar w:fldCharType="separate"/>
            </w:r>
            <w:r w:rsidR="00325041">
              <w:rPr>
                <w:noProof/>
                <w:webHidden/>
              </w:rPr>
              <w:t>2</w:t>
            </w:r>
            <w:r w:rsidR="00325041">
              <w:rPr>
                <w:noProof/>
                <w:webHidden/>
              </w:rPr>
              <w:fldChar w:fldCharType="end"/>
            </w:r>
          </w:hyperlink>
        </w:p>
        <w:p w14:paraId="18C959C9" w14:textId="006D2527" w:rsidR="00325041" w:rsidRDefault="004B3C4F">
          <w:pPr>
            <w:pStyle w:val="TOC2"/>
            <w:tabs>
              <w:tab w:val="right" w:leader="dot" w:pos="9016"/>
            </w:tabs>
            <w:rPr>
              <w:rFonts w:eastAsiaTheme="minorEastAsia"/>
              <w:noProof/>
              <w:lang w:val="en-US"/>
            </w:rPr>
          </w:pPr>
          <w:hyperlink w:anchor="_Toc81295868" w:history="1">
            <w:r w:rsidR="00325041" w:rsidRPr="001B03E4">
              <w:rPr>
                <w:rStyle w:val="Hyperlink"/>
                <w:rFonts w:cs="Times New Roman"/>
                <w:noProof/>
              </w:rPr>
              <w:t>Statement of Financial Position</w:t>
            </w:r>
            <w:r w:rsidR="00325041">
              <w:rPr>
                <w:noProof/>
                <w:webHidden/>
              </w:rPr>
              <w:tab/>
            </w:r>
            <w:r w:rsidR="00325041">
              <w:rPr>
                <w:noProof/>
                <w:webHidden/>
              </w:rPr>
              <w:fldChar w:fldCharType="begin"/>
            </w:r>
            <w:r w:rsidR="00325041">
              <w:rPr>
                <w:noProof/>
                <w:webHidden/>
              </w:rPr>
              <w:instrText xml:space="preserve"> PAGEREF _Toc81295868 \h </w:instrText>
            </w:r>
            <w:r w:rsidR="00325041">
              <w:rPr>
                <w:noProof/>
                <w:webHidden/>
              </w:rPr>
            </w:r>
            <w:r w:rsidR="00325041">
              <w:rPr>
                <w:noProof/>
                <w:webHidden/>
              </w:rPr>
              <w:fldChar w:fldCharType="separate"/>
            </w:r>
            <w:r w:rsidR="00325041">
              <w:rPr>
                <w:noProof/>
                <w:webHidden/>
              </w:rPr>
              <w:t>3</w:t>
            </w:r>
            <w:r w:rsidR="00325041">
              <w:rPr>
                <w:noProof/>
                <w:webHidden/>
              </w:rPr>
              <w:fldChar w:fldCharType="end"/>
            </w:r>
          </w:hyperlink>
        </w:p>
        <w:p w14:paraId="7F863CC5" w14:textId="7CEB7AF2" w:rsidR="00325041" w:rsidRDefault="004B3C4F">
          <w:pPr>
            <w:pStyle w:val="TOC3"/>
            <w:tabs>
              <w:tab w:val="right" w:leader="dot" w:pos="9016"/>
            </w:tabs>
            <w:rPr>
              <w:rFonts w:eastAsiaTheme="minorEastAsia"/>
              <w:noProof/>
              <w:lang w:val="en-US"/>
            </w:rPr>
          </w:pPr>
          <w:hyperlink w:anchor="_Toc81295869" w:history="1">
            <w:r w:rsidR="00325041" w:rsidRPr="001B03E4">
              <w:rPr>
                <w:rStyle w:val="Hyperlink"/>
                <w:rFonts w:cs="Times New Roman"/>
                <w:noProof/>
              </w:rPr>
              <w:t>Calculations for retained earnings</w:t>
            </w:r>
            <w:r w:rsidR="00325041">
              <w:rPr>
                <w:noProof/>
                <w:webHidden/>
              </w:rPr>
              <w:tab/>
            </w:r>
            <w:r w:rsidR="00325041">
              <w:rPr>
                <w:noProof/>
                <w:webHidden/>
              </w:rPr>
              <w:fldChar w:fldCharType="begin"/>
            </w:r>
            <w:r w:rsidR="00325041">
              <w:rPr>
                <w:noProof/>
                <w:webHidden/>
              </w:rPr>
              <w:instrText xml:space="preserve"> PAGEREF _Toc81295869 \h </w:instrText>
            </w:r>
            <w:r w:rsidR="00325041">
              <w:rPr>
                <w:noProof/>
                <w:webHidden/>
              </w:rPr>
            </w:r>
            <w:r w:rsidR="00325041">
              <w:rPr>
                <w:noProof/>
                <w:webHidden/>
              </w:rPr>
              <w:fldChar w:fldCharType="separate"/>
            </w:r>
            <w:r w:rsidR="00325041">
              <w:rPr>
                <w:noProof/>
                <w:webHidden/>
              </w:rPr>
              <w:t>4</w:t>
            </w:r>
            <w:r w:rsidR="00325041">
              <w:rPr>
                <w:noProof/>
                <w:webHidden/>
              </w:rPr>
              <w:fldChar w:fldCharType="end"/>
            </w:r>
          </w:hyperlink>
        </w:p>
        <w:p w14:paraId="5BD66014" w14:textId="03B112CE" w:rsidR="00325041" w:rsidRDefault="004B3C4F">
          <w:pPr>
            <w:pStyle w:val="TOC1"/>
            <w:tabs>
              <w:tab w:val="right" w:leader="dot" w:pos="9016"/>
            </w:tabs>
            <w:rPr>
              <w:rFonts w:eastAsiaTheme="minorEastAsia"/>
              <w:noProof/>
              <w:lang w:val="en-US"/>
            </w:rPr>
          </w:pPr>
          <w:hyperlink w:anchor="_Toc81295870" w:history="1">
            <w:r w:rsidR="00325041" w:rsidRPr="001B03E4">
              <w:rPr>
                <w:rStyle w:val="Hyperlink"/>
                <w:rFonts w:cs="Times New Roman"/>
                <w:noProof/>
              </w:rPr>
              <w:t>Question 1(b). Why does the statement of financial position balance?</w:t>
            </w:r>
            <w:r w:rsidR="00325041">
              <w:rPr>
                <w:noProof/>
                <w:webHidden/>
              </w:rPr>
              <w:tab/>
            </w:r>
            <w:r w:rsidR="00325041">
              <w:rPr>
                <w:noProof/>
                <w:webHidden/>
              </w:rPr>
              <w:fldChar w:fldCharType="begin"/>
            </w:r>
            <w:r w:rsidR="00325041">
              <w:rPr>
                <w:noProof/>
                <w:webHidden/>
              </w:rPr>
              <w:instrText xml:space="preserve"> PAGEREF _Toc81295870 \h </w:instrText>
            </w:r>
            <w:r w:rsidR="00325041">
              <w:rPr>
                <w:noProof/>
                <w:webHidden/>
              </w:rPr>
            </w:r>
            <w:r w:rsidR="00325041">
              <w:rPr>
                <w:noProof/>
                <w:webHidden/>
              </w:rPr>
              <w:fldChar w:fldCharType="separate"/>
            </w:r>
            <w:r w:rsidR="00325041">
              <w:rPr>
                <w:noProof/>
                <w:webHidden/>
              </w:rPr>
              <w:t>5</w:t>
            </w:r>
            <w:r w:rsidR="00325041">
              <w:rPr>
                <w:noProof/>
                <w:webHidden/>
              </w:rPr>
              <w:fldChar w:fldCharType="end"/>
            </w:r>
          </w:hyperlink>
        </w:p>
        <w:p w14:paraId="4A30CBB0" w14:textId="69E89F89" w:rsidR="00325041" w:rsidRDefault="004B3C4F">
          <w:pPr>
            <w:pStyle w:val="TOC1"/>
            <w:tabs>
              <w:tab w:val="right" w:leader="dot" w:pos="9016"/>
            </w:tabs>
            <w:rPr>
              <w:rFonts w:eastAsiaTheme="minorEastAsia"/>
              <w:noProof/>
              <w:lang w:val="en-US"/>
            </w:rPr>
          </w:pPr>
          <w:hyperlink w:anchor="_Toc81295871" w:history="1">
            <w:r w:rsidR="00325041" w:rsidRPr="001B03E4">
              <w:rPr>
                <w:rStyle w:val="Hyperlink"/>
                <w:rFonts w:cs="Times New Roman"/>
                <w:noProof/>
              </w:rPr>
              <w:t>Question 2(a). Calculate the following ratios for Chocco plc for 2020 and 2019, showing the formulas and workings:</w:t>
            </w:r>
            <w:r w:rsidR="00325041">
              <w:rPr>
                <w:noProof/>
                <w:webHidden/>
              </w:rPr>
              <w:tab/>
            </w:r>
            <w:r w:rsidR="00325041">
              <w:rPr>
                <w:noProof/>
                <w:webHidden/>
              </w:rPr>
              <w:fldChar w:fldCharType="begin"/>
            </w:r>
            <w:r w:rsidR="00325041">
              <w:rPr>
                <w:noProof/>
                <w:webHidden/>
              </w:rPr>
              <w:instrText xml:space="preserve"> PAGEREF _Toc81295871 \h </w:instrText>
            </w:r>
            <w:r w:rsidR="00325041">
              <w:rPr>
                <w:noProof/>
                <w:webHidden/>
              </w:rPr>
            </w:r>
            <w:r w:rsidR="00325041">
              <w:rPr>
                <w:noProof/>
                <w:webHidden/>
              </w:rPr>
              <w:fldChar w:fldCharType="separate"/>
            </w:r>
            <w:r w:rsidR="00325041">
              <w:rPr>
                <w:noProof/>
                <w:webHidden/>
              </w:rPr>
              <w:t>6</w:t>
            </w:r>
            <w:r w:rsidR="00325041">
              <w:rPr>
                <w:noProof/>
                <w:webHidden/>
              </w:rPr>
              <w:fldChar w:fldCharType="end"/>
            </w:r>
          </w:hyperlink>
        </w:p>
        <w:p w14:paraId="4D02F268" w14:textId="157E86AC" w:rsidR="00325041" w:rsidRDefault="004B3C4F">
          <w:pPr>
            <w:pStyle w:val="TOC2"/>
            <w:tabs>
              <w:tab w:val="right" w:leader="dot" w:pos="9016"/>
            </w:tabs>
            <w:rPr>
              <w:rFonts w:eastAsiaTheme="minorEastAsia"/>
              <w:noProof/>
              <w:lang w:val="en-US"/>
            </w:rPr>
          </w:pPr>
          <w:hyperlink w:anchor="_Toc81295872" w:history="1">
            <w:r w:rsidR="00325041" w:rsidRPr="001B03E4">
              <w:rPr>
                <w:rStyle w:val="Hyperlink"/>
                <w:rFonts w:cs="Times New Roman"/>
                <w:noProof/>
              </w:rPr>
              <w:t>i. ROCE</w:t>
            </w:r>
            <w:r w:rsidR="00325041">
              <w:rPr>
                <w:noProof/>
                <w:webHidden/>
              </w:rPr>
              <w:tab/>
            </w:r>
            <w:r w:rsidR="00325041">
              <w:rPr>
                <w:noProof/>
                <w:webHidden/>
              </w:rPr>
              <w:fldChar w:fldCharType="begin"/>
            </w:r>
            <w:r w:rsidR="00325041">
              <w:rPr>
                <w:noProof/>
                <w:webHidden/>
              </w:rPr>
              <w:instrText xml:space="preserve"> PAGEREF _Toc81295872 \h </w:instrText>
            </w:r>
            <w:r w:rsidR="00325041">
              <w:rPr>
                <w:noProof/>
                <w:webHidden/>
              </w:rPr>
            </w:r>
            <w:r w:rsidR="00325041">
              <w:rPr>
                <w:noProof/>
                <w:webHidden/>
              </w:rPr>
              <w:fldChar w:fldCharType="separate"/>
            </w:r>
            <w:r w:rsidR="00325041">
              <w:rPr>
                <w:noProof/>
                <w:webHidden/>
              </w:rPr>
              <w:t>6</w:t>
            </w:r>
            <w:r w:rsidR="00325041">
              <w:rPr>
                <w:noProof/>
                <w:webHidden/>
              </w:rPr>
              <w:fldChar w:fldCharType="end"/>
            </w:r>
          </w:hyperlink>
        </w:p>
        <w:p w14:paraId="051A66F6" w14:textId="689E4745" w:rsidR="00325041" w:rsidRDefault="004B3C4F">
          <w:pPr>
            <w:pStyle w:val="TOC2"/>
            <w:tabs>
              <w:tab w:val="right" w:leader="dot" w:pos="9016"/>
            </w:tabs>
            <w:rPr>
              <w:rFonts w:eastAsiaTheme="minorEastAsia"/>
              <w:noProof/>
              <w:lang w:val="en-US"/>
            </w:rPr>
          </w:pPr>
          <w:hyperlink w:anchor="_Toc81295873" w:history="1">
            <w:r w:rsidR="00325041" w:rsidRPr="001B03E4">
              <w:rPr>
                <w:rStyle w:val="Hyperlink"/>
                <w:rFonts w:cs="Times New Roman"/>
                <w:noProof/>
              </w:rPr>
              <w:t>ii. ROE</w:t>
            </w:r>
            <w:r w:rsidR="00325041">
              <w:rPr>
                <w:noProof/>
                <w:webHidden/>
              </w:rPr>
              <w:tab/>
            </w:r>
            <w:r w:rsidR="00325041">
              <w:rPr>
                <w:noProof/>
                <w:webHidden/>
              </w:rPr>
              <w:fldChar w:fldCharType="begin"/>
            </w:r>
            <w:r w:rsidR="00325041">
              <w:rPr>
                <w:noProof/>
                <w:webHidden/>
              </w:rPr>
              <w:instrText xml:space="preserve"> PAGEREF _Toc81295873 \h </w:instrText>
            </w:r>
            <w:r w:rsidR="00325041">
              <w:rPr>
                <w:noProof/>
                <w:webHidden/>
              </w:rPr>
            </w:r>
            <w:r w:rsidR="00325041">
              <w:rPr>
                <w:noProof/>
                <w:webHidden/>
              </w:rPr>
              <w:fldChar w:fldCharType="separate"/>
            </w:r>
            <w:r w:rsidR="00325041">
              <w:rPr>
                <w:noProof/>
                <w:webHidden/>
              </w:rPr>
              <w:t>7</w:t>
            </w:r>
            <w:r w:rsidR="00325041">
              <w:rPr>
                <w:noProof/>
                <w:webHidden/>
              </w:rPr>
              <w:fldChar w:fldCharType="end"/>
            </w:r>
          </w:hyperlink>
        </w:p>
        <w:p w14:paraId="60ECA369" w14:textId="71095D4A" w:rsidR="00325041" w:rsidRDefault="004B3C4F">
          <w:pPr>
            <w:pStyle w:val="TOC2"/>
            <w:tabs>
              <w:tab w:val="right" w:leader="dot" w:pos="9016"/>
            </w:tabs>
            <w:rPr>
              <w:rFonts w:eastAsiaTheme="minorEastAsia"/>
              <w:noProof/>
              <w:lang w:val="en-US"/>
            </w:rPr>
          </w:pPr>
          <w:hyperlink w:anchor="_Toc81295874" w:history="1">
            <w:r w:rsidR="00325041" w:rsidRPr="001B03E4">
              <w:rPr>
                <w:rStyle w:val="Hyperlink"/>
                <w:rFonts w:cs="Times New Roman"/>
                <w:noProof/>
              </w:rPr>
              <w:t>iii. Earnings per share</w:t>
            </w:r>
            <w:r w:rsidR="00325041">
              <w:rPr>
                <w:noProof/>
                <w:webHidden/>
              </w:rPr>
              <w:tab/>
            </w:r>
            <w:r w:rsidR="00325041">
              <w:rPr>
                <w:noProof/>
                <w:webHidden/>
              </w:rPr>
              <w:fldChar w:fldCharType="begin"/>
            </w:r>
            <w:r w:rsidR="00325041">
              <w:rPr>
                <w:noProof/>
                <w:webHidden/>
              </w:rPr>
              <w:instrText xml:space="preserve"> PAGEREF _Toc81295874 \h </w:instrText>
            </w:r>
            <w:r w:rsidR="00325041">
              <w:rPr>
                <w:noProof/>
                <w:webHidden/>
              </w:rPr>
            </w:r>
            <w:r w:rsidR="00325041">
              <w:rPr>
                <w:noProof/>
                <w:webHidden/>
              </w:rPr>
              <w:fldChar w:fldCharType="separate"/>
            </w:r>
            <w:r w:rsidR="00325041">
              <w:rPr>
                <w:noProof/>
                <w:webHidden/>
              </w:rPr>
              <w:t>7</w:t>
            </w:r>
            <w:r w:rsidR="00325041">
              <w:rPr>
                <w:noProof/>
                <w:webHidden/>
              </w:rPr>
              <w:fldChar w:fldCharType="end"/>
            </w:r>
          </w:hyperlink>
        </w:p>
        <w:p w14:paraId="7145EE40" w14:textId="5BA46F6A" w:rsidR="00325041" w:rsidRDefault="004B3C4F">
          <w:pPr>
            <w:pStyle w:val="TOC2"/>
            <w:tabs>
              <w:tab w:val="right" w:leader="dot" w:pos="9016"/>
            </w:tabs>
            <w:rPr>
              <w:rFonts w:eastAsiaTheme="minorEastAsia"/>
              <w:noProof/>
              <w:lang w:val="en-US"/>
            </w:rPr>
          </w:pPr>
          <w:hyperlink w:anchor="_Toc81295875" w:history="1">
            <w:r w:rsidR="00325041" w:rsidRPr="001B03E4">
              <w:rPr>
                <w:rStyle w:val="Hyperlink"/>
                <w:rFonts w:cs="Times New Roman"/>
                <w:noProof/>
              </w:rPr>
              <w:t>iv. Net profit margin</w:t>
            </w:r>
            <w:r w:rsidR="00325041">
              <w:rPr>
                <w:noProof/>
                <w:webHidden/>
              </w:rPr>
              <w:tab/>
            </w:r>
            <w:r w:rsidR="00325041">
              <w:rPr>
                <w:noProof/>
                <w:webHidden/>
              </w:rPr>
              <w:fldChar w:fldCharType="begin"/>
            </w:r>
            <w:r w:rsidR="00325041">
              <w:rPr>
                <w:noProof/>
                <w:webHidden/>
              </w:rPr>
              <w:instrText xml:space="preserve"> PAGEREF _Toc81295875 \h </w:instrText>
            </w:r>
            <w:r w:rsidR="00325041">
              <w:rPr>
                <w:noProof/>
                <w:webHidden/>
              </w:rPr>
            </w:r>
            <w:r w:rsidR="00325041">
              <w:rPr>
                <w:noProof/>
                <w:webHidden/>
              </w:rPr>
              <w:fldChar w:fldCharType="separate"/>
            </w:r>
            <w:r w:rsidR="00325041">
              <w:rPr>
                <w:noProof/>
                <w:webHidden/>
              </w:rPr>
              <w:t>7</w:t>
            </w:r>
            <w:r w:rsidR="00325041">
              <w:rPr>
                <w:noProof/>
                <w:webHidden/>
              </w:rPr>
              <w:fldChar w:fldCharType="end"/>
            </w:r>
          </w:hyperlink>
        </w:p>
        <w:p w14:paraId="22D1F7CD" w14:textId="4BF06588" w:rsidR="00325041" w:rsidRDefault="004B3C4F">
          <w:pPr>
            <w:pStyle w:val="TOC2"/>
            <w:tabs>
              <w:tab w:val="right" w:leader="dot" w:pos="9016"/>
            </w:tabs>
            <w:rPr>
              <w:rFonts w:eastAsiaTheme="minorEastAsia"/>
              <w:noProof/>
              <w:lang w:val="en-US"/>
            </w:rPr>
          </w:pPr>
          <w:hyperlink w:anchor="_Toc81295876" w:history="1">
            <w:r w:rsidR="00325041" w:rsidRPr="001B03E4">
              <w:rPr>
                <w:rStyle w:val="Hyperlink"/>
                <w:rFonts w:cs="Times New Roman"/>
                <w:noProof/>
              </w:rPr>
              <w:t>v. Asset turnover</w:t>
            </w:r>
            <w:r w:rsidR="00325041">
              <w:rPr>
                <w:noProof/>
                <w:webHidden/>
              </w:rPr>
              <w:tab/>
            </w:r>
            <w:r w:rsidR="00325041">
              <w:rPr>
                <w:noProof/>
                <w:webHidden/>
              </w:rPr>
              <w:fldChar w:fldCharType="begin"/>
            </w:r>
            <w:r w:rsidR="00325041">
              <w:rPr>
                <w:noProof/>
                <w:webHidden/>
              </w:rPr>
              <w:instrText xml:space="preserve"> PAGEREF _Toc81295876 \h </w:instrText>
            </w:r>
            <w:r w:rsidR="00325041">
              <w:rPr>
                <w:noProof/>
                <w:webHidden/>
              </w:rPr>
            </w:r>
            <w:r w:rsidR="00325041">
              <w:rPr>
                <w:noProof/>
                <w:webHidden/>
              </w:rPr>
              <w:fldChar w:fldCharType="separate"/>
            </w:r>
            <w:r w:rsidR="00325041">
              <w:rPr>
                <w:noProof/>
                <w:webHidden/>
              </w:rPr>
              <w:t>8</w:t>
            </w:r>
            <w:r w:rsidR="00325041">
              <w:rPr>
                <w:noProof/>
                <w:webHidden/>
              </w:rPr>
              <w:fldChar w:fldCharType="end"/>
            </w:r>
          </w:hyperlink>
        </w:p>
        <w:p w14:paraId="6C1C3256" w14:textId="56005307" w:rsidR="00325041" w:rsidRDefault="004B3C4F">
          <w:pPr>
            <w:pStyle w:val="TOC2"/>
            <w:tabs>
              <w:tab w:val="right" w:leader="dot" w:pos="9016"/>
            </w:tabs>
            <w:rPr>
              <w:rFonts w:eastAsiaTheme="minorEastAsia"/>
              <w:noProof/>
              <w:lang w:val="en-US"/>
            </w:rPr>
          </w:pPr>
          <w:hyperlink w:anchor="_Toc81295877" w:history="1">
            <w:r w:rsidR="00325041" w:rsidRPr="001B03E4">
              <w:rPr>
                <w:rStyle w:val="Hyperlink"/>
                <w:rFonts w:cs="Times New Roman"/>
                <w:noProof/>
              </w:rPr>
              <w:t>vi. Stock holding days</w:t>
            </w:r>
            <w:r w:rsidR="00325041">
              <w:rPr>
                <w:noProof/>
                <w:webHidden/>
              </w:rPr>
              <w:tab/>
            </w:r>
            <w:r w:rsidR="00325041">
              <w:rPr>
                <w:noProof/>
                <w:webHidden/>
              </w:rPr>
              <w:fldChar w:fldCharType="begin"/>
            </w:r>
            <w:r w:rsidR="00325041">
              <w:rPr>
                <w:noProof/>
                <w:webHidden/>
              </w:rPr>
              <w:instrText xml:space="preserve"> PAGEREF _Toc81295877 \h </w:instrText>
            </w:r>
            <w:r w:rsidR="00325041">
              <w:rPr>
                <w:noProof/>
                <w:webHidden/>
              </w:rPr>
            </w:r>
            <w:r w:rsidR="00325041">
              <w:rPr>
                <w:noProof/>
                <w:webHidden/>
              </w:rPr>
              <w:fldChar w:fldCharType="separate"/>
            </w:r>
            <w:r w:rsidR="00325041">
              <w:rPr>
                <w:noProof/>
                <w:webHidden/>
              </w:rPr>
              <w:t>8</w:t>
            </w:r>
            <w:r w:rsidR="00325041">
              <w:rPr>
                <w:noProof/>
                <w:webHidden/>
              </w:rPr>
              <w:fldChar w:fldCharType="end"/>
            </w:r>
          </w:hyperlink>
        </w:p>
        <w:p w14:paraId="10C3F64B" w14:textId="3DEE0EEA" w:rsidR="00325041" w:rsidRDefault="004B3C4F">
          <w:pPr>
            <w:pStyle w:val="TOC2"/>
            <w:tabs>
              <w:tab w:val="right" w:leader="dot" w:pos="9016"/>
            </w:tabs>
            <w:rPr>
              <w:rFonts w:eastAsiaTheme="minorEastAsia"/>
              <w:noProof/>
              <w:lang w:val="en-US"/>
            </w:rPr>
          </w:pPr>
          <w:hyperlink w:anchor="_Toc81295878" w:history="1">
            <w:r w:rsidR="00325041" w:rsidRPr="001B03E4">
              <w:rPr>
                <w:rStyle w:val="Hyperlink"/>
                <w:rFonts w:cs="Times New Roman"/>
                <w:noProof/>
              </w:rPr>
              <w:t>vii. Debtors collection period</w:t>
            </w:r>
            <w:r w:rsidR="00325041">
              <w:rPr>
                <w:noProof/>
                <w:webHidden/>
              </w:rPr>
              <w:tab/>
            </w:r>
            <w:r w:rsidR="00325041">
              <w:rPr>
                <w:noProof/>
                <w:webHidden/>
              </w:rPr>
              <w:fldChar w:fldCharType="begin"/>
            </w:r>
            <w:r w:rsidR="00325041">
              <w:rPr>
                <w:noProof/>
                <w:webHidden/>
              </w:rPr>
              <w:instrText xml:space="preserve"> PAGEREF _Toc81295878 \h </w:instrText>
            </w:r>
            <w:r w:rsidR="00325041">
              <w:rPr>
                <w:noProof/>
                <w:webHidden/>
              </w:rPr>
            </w:r>
            <w:r w:rsidR="00325041">
              <w:rPr>
                <w:noProof/>
                <w:webHidden/>
              </w:rPr>
              <w:fldChar w:fldCharType="separate"/>
            </w:r>
            <w:r w:rsidR="00325041">
              <w:rPr>
                <w:noProof/>
                <w:webHidden/>
              </w:rPr>
              <w:t>9</w:t>
            </w:r>
            <w:r w:rsidR="00325041">
              <w:rPr>
                <w:noProof/>
                <w:webHidden/>
              </w:rPr>
              <w:fldChar w:fldCharType="end"/>
            </w:r>
          </w:hyperlink>
        </w:p>
        <w:p w14:paraId="48CC6832" w14:textId="6D0A9369" w:rsidR="00325041" w:rsidRDefault="004B3C4F">
          <w:pPr>
            <w:pStyle w:val="TOC2"/>
            <w:tabs>
              <w:tab w:val="right" w:leader="dot" w:pos="9016"/>
            </w:tabs>
            <w:rPr>
              <w:rFonts w:eastAsiaTheme="minorEastAsia"/>
              <w:noProof/>
              <w:lang w:val="en-US"/>
            </w:rPr>
          </w:pPr>
          <w:hyperlink w:anchor="_Toc81295879" w:history="1">
            <w:r w:rsidR="00325041" w:rsidRPr="001B03E4">
              <w:rPr>
                <w:rStyle w:val="Hyperlink"/>
                <w:rFonts w:cs="Times New Roman"/>
                <w:noProof/>
              </w:rPr>
              <w:t>Viii. Current ratio</w:t>
            </w:r>
            <w:r w:rsidR="00325041">
              <w:rPr>
                <w:noProof/>
                <w:webHidden/>
              </w:rPr>
              <w:tab/>
            </w:r>
            <w:r w:rsidR="00325041">
              <w:rPr>
                <w:noProof/>
                <w:webHidden/>
              </w:rPr>
              <w:fldChar w:fldCharType="begin"/>
            </w:r>
            <w:r w:rsidR="00325041">
              <w:rPr>
                <w:noProof/>
                <w:webHidden/>
              </w:rPr>
              <w:instrText xml:space="preserve"> PAGEREF _Toc81295879 \h </w:instrText>
            </w:r>
            <w:r w:rsidR="00325041">
              <w:rPr>
                <w:noProof/>
                <w:webHidden/>
              </w:rPr>
            </w:r>
            <w:r w:rsidR="00325041">
              <w:rPr>
                <w:noProof/>
                <w:webHidden/>
              </w:rPr>
              <w:fldChar w:fldCharType="separate"/>
            </w:r>
            <w:r w:rsidR="00325041">
              <w:rPr>
                <w:noProof/>
                <w:webHidden/>
              </w:rPr>
              <w:t>9</w:t>
            </w:r>
            <w:r w:rsidR="00325041">
              <w:rPr>
                <w:noProof/>
                <w:webHidden/>
              </w:rPr>
              <w:fldChar w:fldCharType="end"/>
            </w:r>
          </w:hyperlink>
        </w:p>
        <w:p w14:paraId="64C634E8" w14:textId="5BE88F00" w:rsidR="00325041" w:rsidRDefault="004B3C4F">
          <w:pPr>
            <w:pStyle w:val="TOC2"/>
            <w:tabs>
              <w:tab w:val="right" w:leader="dot" w:pos="9016"/>
            </w:tabs>
            <w:rPr>
              <w:rFonts w:eastAsiaTheme="minorEastAsia"/>
              <w:noProof/>
              <w:lang w:val="en-US"/>
            </w:rPr>
          </w:pPr>
          <w:hyperlink w:anchor="_Toc81295880" w:history="1">
            <w:r w:rsidR="00325041" w:rsidRPr="001B03E4">
              <w:rPr>
                <w:rStyle w:val="Hyperlink"/>
                <w:rFonts w:cs="Times New Roman"/>
                <w:noProof/>
              </w:rPr>
              <w:t>ix. Gearing ratio</w:t>
            </w:r>
            <w:r w:rsidR="00325041">
              <w:rPr>
                <w:noProof/>
                <w:webHidden/>
              </w:rPr>
              <w:tab/>
            </w:r>
            <w:r w:rsidR="00325041">
              <w:rPr>
                <w:noProof/>
                <w:webHidden/>
              </w:rPr>
              <w:fldChar w:fldCharType="begin"/>
            </w:r>
            <w:r w:rsidR="00325041">
              <w:rPr>
                <w:noProof/>
                <w:webHidden/>
              </w:rPr>
              <w:instrText xml:space="preserve"> PAGEREF _Toc81295880 \h </w:instrText>
            </w:r>
            <w:r w:rsidR="00325041">
              <w:rPr>
                <w:noProof/>
                <w:webHidden/>
              </w:rPr>
            </w:r>
            <w:r w:rsidR="00325041">
              <w:rPr>
                <w:noProof/>
                <w:webHidden/>
              </w:rPr>
              <w:fldChar w:fldCharType="separate"/>
            </w:r>
            <w:r w:rsidR="00325041">
              <w:rPr>
                <w:noProof/>
                <w:webHidden/>
              </w:rPr>
              <w:t>10</w:t>
            </w:r>
            <w:r w:rsidR="00325041">
              <w:rPr>
                <w:noProof/>
                <w:webHidden/>
              </w:rPr>
              <w:fldChar w:fldCharType="end"/>
            </w:r>
          </w:hyperlink>
        </w:p>
        <w:p w14:paraId="22E893F5" w14:textId="19F7BF6F" w:rsidR="00325041" w:rsidRDefault="004B3C4F">
          <w:pPr>
            <w:pStyle w:val="TOC2"/>
            <w:tabs>
              <w:tab w:val="right" w:leader="dot" w:pos="9016"/>
            </w:tabs>
            <w:rPr>
              <w:rFonts w:eastAsiaTheme="minorEastAsia"/>
              <w:noProof/>
              <w:lang w:val="en-US"/>
            </w:rPr>
          </w:pPr>
          <w:hyperlink w:anchor="_Toc81295881" w:history="1">
            <w:r w:rsidR="00325041" w:rsidRPr="001B03E4">
              <w:rPr>
                <w:rStyle w:val="Hyperlink"/>
                <w:rFonts w:cs="Times New Roman"/>
                <w:noProof/>
              </w:rPr>
              <w:t>x. Invertor cover</w:t>
            </w:r>
            <w:r w:rsidR="00325041">
              <w:rPr>
                <w:noProof/>
                <w:webHidden/>
              </w:rPr>
              <w:tab/>
            </w:r>
            <w:r w:rsidR="00325041">
              <w:rPr>
                <w:noProof/>
                <w:webHidden/>
              </w:rPr>
              <w:fldChar w:fldCharType="begin"/>
            </w:r>
            <w:r w:rsidR="00325041">
              <w:rPr>
                <w:noProof/>
                <w:webHidden/>
              </w:rPr>
              <w:instrText xml:space="preserve"> PAGEREF _Toc81295881 \h </w:instrText>
            </w:r>
            <w:r w:rsidR="00325041">
              <w:rPr>
                <w:noProof/>
                <w:webHidden/>
              </w:rPr>
            </w:r>
            <w:r w:rsidR="00325041">
              <w:rPr>
                <w:noProof/>
                <w:webHidden/>
              </w:rPr>
              <w:fldChar w:fldCharType="separate"/>
            </w:r>
            <w:r w:rsidR="00325041">
              <w:rPr>
                <w:noProof/>
                <w:webHidden/>
              </w:rPr>
              <w:t>10</w:t>
            </w:r>
            <w:r w:rsidR="00325041">
              <w:rPr>
                <w:noProof/>
                <w:webHidden/>
              </w:rPr>
              <w:fldChar w:fldCharType="end"/>
            </w:r>
          </w:hyperlink>
        </w:p>
        <w:p w14:paraId="4F80D227" w14:textId="0C4C5948" w:rsidR="00325041" w:rsidRDefault="004B3C4F">
          <w:pPr>
            <w:pStyle w:val="TOC2"/>
            <w:tabs>
              <w:tab w:val="right" w:leader="dot" w:pos="9016"/>
            </w:tabs>
            <w:rPr>
              <w:rFonts w:eastAsiaTheme="minorEastAsia"/>
              <w:noProof/>
              <w:lang w:val="en-US"/>
            </w:rPr>
          </w:pPr>
          <w:hyperlink w:anchor="_Toc81295882" w:history="1">
            <w:r w:rsidR="00325041" w:rsidRPr="001B03E4">
              <w:rPr>
                <w:rStyle w:val="Hyperlink"/>
                <w:rFonts w:cs="Times New Roman"/>
                <w:noProof/>
              </w:rPr>
              <w:t>Question 2(b). Using the information in the financial statements and the ratios you have calculated, comment on the financial performance and position of Chocco plc.</w:t>
            </w:r>
            <w:r w:rsidR="00325041">
              <w:rPr>
                <w:noProof/>
                <w:webHidden/>
              </w:rPr>
              <w:tab/>
            </w:r>
            <w:r w:rsidR="00325041">
              <w:rPr>
                <w:noProof/>
                <w:webHidden/>
              </w:rPr>
              <w:fldChar w:fldCharType="begin"/>
            </w:r>
            <w:r w:rsidR="00325041">
              <w:rPr>
                <w:noProof/>
                <w:webHidden/>
              </w:rPr>
              <w:instrText xml:space="preserve"> PAGEREF _Toc81295882 \h </w:instrText>
            </w:r>
            <w:r w:rsidR="00325041">
              <w:rPr>
                <w:noProof/>
                <w:webHidden/>
              </w:rPr>
            </w:r>
            <w:r w:rsidR="00325041">
              <w:rPr>
                <w:noProof/>
                <w:webHidden/>
              </w:rPr>
              <w:fldChar w:fldCharType="separate"/>
            </w:r>
            <w:r w:rsidR="00325041">
              <w:rPr>
                <w:noProof/>
                <w:webHidden/>
              </w:rPr>
              <w:t>10</w:t>
            </w:r>
            <w:r w:rsidR="00325041">
              <w:rPr>
                <w:noProof/>
                <w:webHidden/>
              </w:rPr>
              <w:fldChar w:fldCharType="end"/>
            </w:r>
          </w:hyperlink>
        </w:p>
        <w:p w14:paraId="1C0B0C32" w14:textId="781FCD6D" w:rsidR="00325041" w:rsidRDefault="004B3C4F">
          <w:pPr>
            <w:pStyle w:val="TOC1"/>
            <w:tabs>
              <w:tab w:val="right" w:leader="dot" w:pos="9016"/>
            </w:tabs>
            <w:rPr>
              <w:rFonts w:eastAsiaTheme="minorEastAsia"/>
              <w:noProof/>
              <w:lang w:val="en-US"/>
            </w:rPr>
          </w:pPr>
          <w:hyperlink w:anchor="_Toc81295883" w:history="1">
            <w:r w:rsidR="00325041" w:rsidRPr="001B03E4">
              <w:rPr>
                <w:rStyle w:val="Hyperlink"/>
                <w:rFonts w:cs="Times New Roman"/>
                <w:noProof/>
              </w:rPr>
              <w:t>References</w:t>
            </w:r>
            <w:r w:rsidR="00325041">
              <w:rPr>
                <w:noProof/>
                <w:webHidden/>
              </w:rPr>
              <w:tab/>
            </w:r>
            <w:r w:rsidR="00325041">
              <w:rPr>
                <w:noProof/>
                <w:webHidden/>
              </w:rPr>
              <w:fldChar w:fldCharType="begin"/>
            </w:r>
            <w:r w:rsidR="00325041">
              <w:rPr>
                <w:noProof/>
                <w:webHidden/>
              </w:rPr>
              <w:instrText xml:space="preserve"> PAGEREF _Toc81295883 \h </w:instrText>
            </w:r>
            <w:r w:rsidR="00325041">
              <w:rPr>
                <w:noProof/>
                <w:webHidden/>
              </w:rPr>
            </w:r>
            <w:r w:rsidR="00325041">
              <w:rPr>
                <w:noProof/>
                <w:webHidden/>
              </w:rPr>
              <w:fldChar w:fldCharType="separate"/>
            </w:r>
            <w:r w:rsidR="00325041">
              <w:rPr>
                <w:noProof/>
                <w:webHidden/>
              </w:rPr>
              <w:t>12</w:t>
            </w:r>
            <w:r w:rsidR="00325041">
              <w:rPr>
                <w:noProof/>
                <w:webHidden/>
              </w:rPr>
              <w:fldChar w:fldCharType="end"/>
            </w:r>
          </w:hyperlink>
        </w:p>
        <w:p w14:paraId="0683F2D7" w14:textId="6EDF8E76" w:rsidR="00AC4C6E" w:rsidRDefault="00AC4C6E" w:rsidP="00822D4C">
          <w:pPr>
            <w:spacing w:line="360" w:lineRule="auto"/>
            <w:contextualSpacing/>
          </w:pPr>
          <w:r w:rsidRPr="00AC4C6E">
            <w:rPr>
              <w:rFonts w:ascii="Times New Roman" w:hAnsi="Times New Roman" w:cs="Times New Roman"/>
              <w:b/>
              <w:bCs/>
              <w:noProof/>
              <w:sz w:val="24"/>
              <w:szCs w:val="24"/>
            </w:rPr>
            <w:fldChar w:fldCharType="end"/>
          </w:r>
        </w:p>
      </w:sdtContent>
    </w:sdt>
    <w:p w14:paraId="3AB92561" w14:textId="77777777" w:rsidR="00351CC5" w:rsidRPr="00AC4C6E" w:rsidRDefault="00E434AB" w:rsidP="00822D4C">
      <w:pPr>
        <w:spacing w:line="480" w:lineRule="auto"/>
        <w:contextualSpacing/>
        <w:jc w:val="center"/>
        <w:rPr>
          <w:rFonts w:ascii="Times New Roman" w:hAnsi="Times New Roman" w:cs="Times New Roman"/>
          <w:b/>
          <w:color w:val="4F81BD" w:themeColor="accent1"/>
          <w:sz w:val="24"/>
          <w:szCs w:val="24"/>
        </w:rPr>
      </w:pPr>
      <w:r w:rsidRPr="00AC4C6E">
        <w:rPr>
          <w:rFonts w:ascii="Times New Roman" w:hAnsi="Times New Roman" w:cs="Times New Roman"/>
          <w:b/>
          <w:color w:val="4F81BD" w:themeColor="accent1"/>
          <w:sz w:val="24"/>
          <w:szCs w:val="24"/>
        </w:rPr>
        <w:t>Accounting Fundamentals: Assignment-A1</w:t>
      </w:r>
    </w:p>
    <w:p w14:paraId="6BDBCCA8" w14:textId="50061D49" w:rsidR="009F77DB" w:rsidRPr="00AC4C6E" w:rsidRDefault="00BE535D" w:rsidP="00822D4C">
      <w:pPr>
        <w:pStyle w:val="Heading1"/>
        <w:spacing w:line="480" w:lineRule="auto"/>
        <w:contextualSpacing/>
        <w:rPr>
          <w:rStyle w:val="markedcontent"/>
          <w:rFonts w:cs="Times New Roman"/>
          <w:szCs w:val="24"/>
        </w:rPr>
      </w:pPr>
      <w:bookmarkStart w:id="0" w:name="_Toc81295866"/>
      <w:r w:rsidRPr="00AC4C6E">
        <w:rPr>
          <w:rFonts w:cs="Times New Roman"/>
          <w:szCs w:val="24"/>
        </w:rPr>
        <w:lastRenderedPageBreak/>
        <w:t xml:space="preserve">Question 1(a). </w:t>
      </w:r>
      <w:r w:rsidR="004B3C4F">
        <w:rPr>
          <w:rStyle w:val="markedcontent"/>
          <w:rFonts w:cs="Times New Roman"/>
          <w:szCs w:val="24"/>
        </w:rPr>
        <w:t>p</w:t>
      </w:r>
      <w:r w:rsidRPr="00AC4C6E">
        <w:rPr>
          <w:rStyle w:val="markedcontent"/>
          <w:rFonts w:cs="Times New Roman"/>
          <w:szCs w:val="24"/>
        </w:rPr>
        <w:t>repare a Profit and Loss statement for the year ended 31st December 2020 for Kedison PLC and a statement of financial position as at that date.</w:t>
      </w:r>
      <w:bookmarkEnd w:id="0"/>
    </w:p>
    <w:p w14:paraId="6A4741BD" w14:textId="77777777" w:rsidR="00BE535D" w:rsidRPr="00AC4C6E" w:rsidRDefault="00747F7E" w:rsidP="00822D4C">
      <w:pPr>
        <w:pStyle w:val="Heading2"/>
        <w:spacing w:line="480" w:lineRule="auto"/>
        <w:contextualSpacing/>
        <w:rPr>
          <w:rStyle w:val="markedcontent"/>
          <w:rFonts w:cs="Times New Roman"/>
          <w:szCs w:val="24"/>
        </w:rPr>
      </w:pPr>
      <w:bookmarkStart w:id="1" w:name="_Toc81295867"/>
      <w:r w:rsidRPr="00AC4C6E">
        <w:rPr>
          <w:rStyle w:val="markedcontent"/>
          <w:rFonts w:cs="Times New Roman"/>
          <w:szCs w:val="24"/>
        </w:rPr>
        <w:t>Profit and Loss Statement</w:t>
      </w:r>
      <w:bookmarkEnd w:id="1"/>
    </w:p>
    <w:p w14:paraId="4AB1E17A" w14:textId="77777777" w:rsidR="00747F7E" w:rsidRPr="00AC4C6E" w:rsidRDefault="007E4C58" w:rsidP="00822D4C">
      <w:pPr>
        <w:spacing w:line="480" w:lineRule="auto"/>
        <w:ind w:firstLine="720"/>
        <w:contextualSpacing/>
        <w:rPr>
          <w:rFonts w:ascii="Times New Roman" w:hAnsi="Times New Roman" w:cs="Times New Roman"/>
          <w:sz w:val="24"/>
          <w:szCs w:val="24"/>
        </w:rPr>
      </w:pPr>
      <w:r w:rsidRPr="00AC4C6E">
        <w:rPr>
          <w:rFonts w:ascii="Times New Roman" w:hAnsi="Times New Roman" w:cs="Times New Roman"/>
          <w:sz w:val="24"/>
          <w:szCs w:val="24"/>
        </w:rPr>
        <w:t>Companies are established by the shareholders primarily for the purpose of generating profit. The statement of profit and loss is a financial statement serving as a tool of communication between the managers and the shareholders of a company</w:t>
      </w:r>
      <w:r w:rsidR="008B0D21" w:rsidRPr="00AC4C6E">
        <w:rPr>
          <w:rStyle w:val="Heading1Char"/>
          <w:rFonts w:cs="Times New Roman"/>
          <w:color w:val="000000"/>
          <w:szCs w:val="24"/>
        </w:rPr>
        <w:t xml:space="preserve"> </w:t>
      </w:r>
      <w:r w:rsidR="008B0D21" w:rsidRPr="00AC4C6E">
        <w:rPr>
          <w:rStyle w:val="selectable"/>
          <w:rFonts w:ascii="Times New Roman" w:hAnsi="Times New Roman" w:cs="Times New Roman"/>
          <w:color w:val="000000"/>
          <w:sz w:val="24"/>
          <w:szCs w:val="24"/>
        </w:rPr>
        <w:t>(Norton and Porter, 2013)</w:t>
      </w:r>
      <w:r w:rsidRPr="00AC4C6E">
        <w:rPr>
          <w:rFonts w:ascii="Times New Roman" w:hAnsi="Times New Roman" w:cs="Times New Roman"/>
          <w:sz w:val="24"/>
          <w:szCs w:val="24"/>
        </w:rPr>
        <w:t xml:space="preserve">. </w:t>
      </w:r>
      <w:r w:rsidR="00E958F1" w:rsidRPr="00AC4C6E">
        <w:rPr>
          <w:rFonts w:ascii="Times New Roman" w:hAnsi="Times New Roman" w:cs="Times New Roman"/>
          <w:sz w:val="24"/>
          <w:szCs w:val="24"/>
        </w:rPr>
        <w:t>The statement starts by the outlining the sales/revenue and then adjusting this line item for other items such as the cost of sales and operating expenses to arrive at net income as the end output</w:t>
      </w:r>
      <w:r w:rsidR="008B0D21" w:rsidRPr="00AC4C6E">
        <w:rPr>
          <w:rStyle w:val="Heading1Char"/>
          <w:rFonts w:cs="Times New Roman"/>
          <w:color w:val="000000"/>
          <w:szCs w:val="24"/>
        </w:rPr>
        <w:t xml:space="preserve"> </w:t>
      </w:r>
      <w:r w:rsidR="008B0D21" w:rsidRPr="00AC4C6E">
        <w:rPr>
          <w:rStyle w:val="selectable"/>
          <w:rFonts w:ascii="Times New Roman" w:hAnsi="Times New Roman" w:cs="Times New Roman"/>
          <w:color w:val="000000"/>
          <w:sz w:val="24"/>
          <w:szCs w:val="24"/>
        </w:rPr>
        <w:t>(Norton and Porter, 2013)</w:t>
      </w:r>
      <w:r w:rsidR="00E958F1" w:rsidRPr="00AC4C6E">
        <w:rPr>
          <w:rFonts w:ascii="Times New Roman" w:hAnsi="Times New Roman" w:cs="Times New Roman"/>
          <w:sz w:val="24"/>
          <w:szCs w:val="24"/>
        </w:rPr>
        <w:t>. The following is the profit and loss statement for Kedis</w:t>
      </w:r>
      <w:r w:rsidR="0019404B" w:rsidRPr="00AC4C6E">
        <w:rPr>
          <w:rFonts w:ascii="Times New Roman" w:hAnsi="Times New Roman" w:cs="Times New Roman"/>
          <w:sz w:val="24"/>
          <w:szCs w:val="24"/>
        </w:rPr>
        <w:t>on Plc.</w:t>
      </w:r>
      <w:r w:rsidR="00E958F1" w:rsidRPr="00AC4C6E">
        <w:rPr>
          <w:rFonts w:ascii="Times New Roman" w:hAnsi="Times New Roman" w:cs="Times New Roman"/>
          <w:sz w:val="24"/>
          <w:szCs w:val="24"/>
        </w:rPr>
        <w:t xml:space="preserve"> </w:t>
      </w:r>
      <w:r w:rsidR="0019404B" w:rsidRPr="00AC4C6E">
        <w:rPr>
          <w:rFonts w:ascii="Times New Roman" w:hAnsi="Times New Roman" w:cs="Times New Roman"/>
          <w:sz w:val="24"/>
          <w:szCs w:val="24"/>
        </w:rPr>
        <w:t>for the year ended 31</w:t>
      </w:r>
      <w:r w:rsidR="0019404B" w:rsidRPr="00AC4C6E">
        <w:rPr>
          <w:rFonts w:ascii="Times New Roman" w:hAnsi="Times New Roman" w:cs="Times New Roman"/>
          <w:sz w:val="24"/>
          <w:szCs w:val="24"/>
          <w:vertAlign w:val="superscript"/>
        </w:rPr>
        <w:t>st</w:t>
      </w:r>
      <w:r w:rsidR="0019404B" w:rsidRPr="00AC4C6E">
        <w:rPr>
          <w:rFonts w:ascii="Times New Roman" w:hAnsi="Times New Roman" w:cs="Times New Roman"/>
          <w:sz w:val="24"/>
          <w:szCs w:val="24"/>
        </w:rPr>
        <w:t xml:space="preserve"> December 2020. </w:t>
      </w:r>
    </w:p>
    <w:tbl>
      <w:tblPr>
        <w:tblW w:w="78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23"/>
        <w:gridCol w:w="1380"/>
        <w:gridCol w:w="1160"/>
      </w:tblGrid>
      <w:tr w:rsidR="00AA20B2" w:rsidRPr="00AC4C6E" w14:paraId="5C998646" w14:textId="77777777" w:rsidTr="003E702E">
        <w:trPr>
          <w:trHeight w:val="945"/>
          <w:jc w:val="center"/>
        </w:trPr>
        <w:tc>
          <w:tcPr>
            <w:tcW w:w="7863" w:type="dxa"/>
            <w:gridSpan w:val="3"/>
            <w:shd w:val="clear" w:color="auto" w:fill="auto"/>
            <w:noWrap/>
            <w:vAlign w:val="bottom"/>
            <w:hideMark/>
          </w:tcPr>
          <w:p w14:paraId="2523DBCA" w14:textId="77777777" w:rsidR="00AA20B2" w:rsidRPr="00AC4C6E" w:rsidRDefault="00AA20B2" w:rsidP="00822D4C">
            <w:pPr>
              <w:spacing w:after="0" w:line="240" w:lineRule="auto"/>
              <w:contextualSpacing/>
              <w:jc w:val="center"/>
              <w:rPr>
                <w:rFonts w:ascii="Times New Roman" w:eastAsia="Times New Roman" w:hAnsi="Times New Roman" w:cs="Times New Roman"/>
                <w:b/>
                <w:color w:val="000000"/>
                <w:sz w:val="24"/>
                <w:szCs w:val="24"/>
                <w:lang w:eastAsia="en-GB"/>
              </w:rPr>
            </w:pPr>
            <w:r w:rsidRPr="00AC4C6E">
              <w:rPr>
                <w:rFonts w:ascii="Times New Roman" w:eastAsia="Times New Roman" w:hAnsi="Times New Roman" w:cs="Times New Roman"/>
                <w:b/>
                <w:color w:val="000000"/>
                <w:sz w:val="24"/>
                <w:szCs w:val="24"/>
                <w:lang w:eastAsia="en-GB"/>
              </w:rPr>
              <w:t>Kedison Plc</w:t>
            </w:r>
          </w:p>
          <w:p w14:paraId="6BB39F62" w14:textId="77777777" w:rsidR="00AA20B2" w:rsidRPr="00AC4C6E" w:rsidRDefault="00AA20B2" w:rsidP="00822D4C">
            <w:pPr>
              <w:spacing w:after="0" w:line="240" w:lineRule="auto"/>
              <w:contextualSpacing/>
              <w:jc w:val="center"/>
              <w:rPr>
                <w:rFonts w:ascii="Times New Roman" w:eastAsia="Times New Roman" w:hAnsi="Times New Roman" w:cs="Times New Roman"/>
                <w:b/>
                <w:color w:val="000000"/>
                <w:sz w:val="24"/>
                <w:szCs w:val="24"/>
                <w:lang w:eastAsia="en-GB"/>
              </w:rPr>
            </w:pPr>
            <w:r w:rsidRPr="00AC4C6E">
              <w:rPr>
                <w:rFonts w:ascii="Times New Roman" w:eastAsia="Times New Roman" w:hAnsi="Times New Roman" w:cs="Times New Roman"/>
                <w:b/>
                <w:color w:val="000000"/>
                <w:sz w:val="24"/>
                <w:szCs w:val="24"/>
                <w:lang w:eastAsia="en-GB"/>
              </w:rPr>
              <w:t>Profit and Loss Statement</w:t>
            </w:r>
          </w:p>
          <w:p w14:paraId="64F66BFC" w14:textId="77777777" w:rsidR="00AA20B2" w:rsidRPr="00AC4C6E" w:rsidRDefault="00AA20B2" w:rsidP="00822D4C">
            <w:pPr>
              <w:spacing w:after="0" w:line="240" w:lineRule="auto"/>
              <w:contextualSpacing/>
              <w:jc w:val="center"/>
              <w:rPr>
                <w:rFonts w:ascii="Times New Roman" w:eastAsia="Times New Roman" w:hAnsi="Times New Roman" w:cs="Times New Roman"/>
                <w:b/>
                <w:color w:val="000000"/>
                <w:sz w:val="24"/>
                <w:szCs w:val="24"/>
                <w:lang w:eastAsia="en-GB"/>
              </w:rPr>
            </w:pPr>
            <w:r w:rsidRPr="00AC4C6E">
              <w:rPr>
                <w:rFonts w:ascii="Times New Roman" w:eastAsia="Times New Roman" w:hAnsi="Times New Roman" w:cs="Times New Roman"/>
                <w:b/>
                <w:color w:val="000000"/>
                <w:sz w:val="24"/>
                <w:szCs w:val="24"/>
                <w:lang w:eastAsia="en-GB"/>
              </w:rPr>
              <w:t>For the Year Ended 31st December, 2020</w:t>
            </w:r>
          </w:p>
        </w:tc>
      </w:tr>
      <w:tr w:rsidR="00AA20B2" w:rsidRPr="00AC4C6E" w14:paraId="6B7DBD3A" w14:textId="77777777" w:rsidTr="003E702E">
        <w:trPr>
          <w:trHeight w:val="315"/>
          <w:jc w:val="center"/>
        </w:trPr>
        <w:tc>
          <w:tcPr>
            <w:tcW w:w="5323" w:type="dxa"/>
            <w:shd w:val="clear" w:color="auto" w:fill="auto"/>
            <w:noWrap/>
            <w:vAlign w:val="bottom"/>
            <w:hideMark/>
          </w:tcPr>
          <w:p w14:paraId="08C12292" w14:textId="77777777" w:rsidR="00AA20B2" w:rsidRPr="00AC4C6E" w:rsidRDefault="00AA20B2" w:rsidP="00822D4C">
            <w:pPr>
              <w:spacing w:after="0" w:line="240" w:lineRule="auto"/>
              <w:contextualSpacing/>
              <w:rPr>
                <w:rFonts w:ascii="Times New Roman" w:eastAsia="Times New Roman" w:hAnsi="Times New Roman" w:cs="Times New Roman"/>
                <w:color w:val="000000"/>
                <w:sz w:val="24"/>
                <w:szCs w:val="24"/>
                <w:lang w:eastAsia="en-GB"/>
              </w:rPr>
            </w:pPr>
          </w:p>
        </w:tc>
        <w:tc>
          <w:tcPr>
            <w:tcW w:w="1380" w:type="dxa"/>
            <w:shd w:val="clear" w:color="auto" w:fill="auto"/>
            <w:noWrap/>
            <w:vAlign w:val="bottom"/>
            <w:hideMark/>
          </w:tcPr>
          <w:p w14:paraId="7457E72B" w14:textId="77777777" w:rsidR="00AA20B2" w:rsidRPr="00AC4C6E" w:rsidRDefault="00AA20B2" w:rsidP="00822D4C">
            <w:pPr>
              <w:spacing w:after="0" w:line="240" w:lineRule="auto"/>
              <w:contextualSpacing/>
              <w:rPr>
                <w:rFonts w:ascii="Times New Roman" w:eastAsia="Times New Roman" w:hAnsi="Times New Roman" w:cs="Times New Roman"/>
                <w:color w:val="000000"/>
                <w:sz w:val="24"/>
                <w:szCs w:val="24"/>
                <w:lang w:eastAsia="en-GB"/>
              </w:rPr>
            </w:pPr>
            <w:r w:rsidRPr="00AC4C6E">
              <w:rPr>
                <w:rFonts w:ascii="Times New Roman" w:eastAsia="Times New Roman" w:hAnsi="Times New Roman" w:cs="Times New Roman"/>
                <w:color w:val="000000"/>
                <w:sz w:val="24"/>
                <w:szCs w:val="24"/>
                <w:lang w:eastAsia="en-GB"/>
              </w:rPr>
              <w:t>Amount (£)</w:t>
            </w:r>
          </w:p>
        </w:tc>
        <w:tc>
          <w:tcPr>
            <w:tcW w:w="1160" w:type="dxa"/>
            <w:shd w:val="clear" w:color="auto" w:fill="auto"/>
            <w:noWrap/>
            <w:vAlign w:val="bottom"/>
            <w:hideMark/>
          </w:tcPr>
          <w:p w14:paraId="6B4C5C4C" w14:textId="77777777" w:rsidR="00AA20B2" w:rsidRPr="00AC4C6E" w:rsidRDefault="00AA20B2" w:rsidP="00822D4C">
            <w:pPr>
              <w:spacing w:after="0" w:line="240" w:lineRule="auto"/>
              <w:contextualSpacing/>
              <w:rPr>
                <w:rFonts w:ascii="Times New Roman" w:eastAsia="Times New Roman" w:hAnsi="Times New Roman" w:cs="Times New Roman"/>
                <w:color w:val="000000"/>
                <w:sz w:val="24"/>
                <w:szCs w:val="24"/>
                <w:lang w:eastAsia="en-GB"/>
              </w:rPr>
            </w:pPr>
            <w:r w:rsidRPr="00AC4C6E">
              <w:rPr>
                <w:rFonts w:ascii="Times New Roman" w:eastAsia="Times New Roman" w:hAnsi="Times New Roman" w:cs="Times New Roman"/>
                <w:color w:val="000000"/>
                <w:sz w:val="24"/>
                <w:szCs w:val="24"/>
                <w:lang w:eastAsia="en-GB"/>
              </w:rPr>
              <w:t>Amount (£)</w:t>
            </w:r>
          </w:p>
        </w:tc>
      </w:tr>
      <w:tr w:rsidR="00AA20B2" w:rsidRPr="00AC4C6E" w14:paraId="6869BE17" w14:textId="77777777" w:rsidTr="003E702E">
        <w:trPr>
          <w:trHeight w:val="315"/>
          <w:jc w:val="center"/>
        </w:trPr>
        <w:tc>
          <w:tcPr>
            <w:tcW w:w="5323" w:type="dxa"/>
            <w:shd w:val="clear" w:color="auto" w:fill="auto"/>
            <w:noWrap/>
            <w:vAlign w:val="bottom"/>
            <w:hideMark/>
          </w:tcPr>
          <w:p w14:paraId="51D15062" w14:textId="77777777" w:rsidR="00AA20B2" w:rsidRPr="00AC4C6E" w:rsidRDefault="00AA20B2" w:rsidP="00822D4C">
            <w:pPr>
              <w:spacing w:after="0" w:line="240" w:lineRule="auto"/>
              <w:contextualSpacing/>
              <w:rPr>
                <w:rFonts w:ascii="Times New Roman" w:eastAsia="Times New Roman" w:hAnsi="Times New Roman" w:cs="Times New Roman"/>
                <w:color w:val="000000"/>
                <w:sz w:val="24"/>
                <w:szCs w:val="24"/>
                <w:lang w:eastAsia="en-GB"/>
              </w:rPr>
            </w:pPr>
            <w:r w:rsidRPr="00AC4C6E">
              <w:rPr>
                <w:rFonts w:ascii="Times New Roman" w:eastAsia="Times New Roman" w:hAnsi="Times New Roman" w:cs="Times New Roman"/>
                <w:color w:val="000000"/>
                <w:sz w:val="24"/>
                <w:szCs w:val="24"/>
                <w:lang w:eastAsia="en-GB"/>
              </w:rPr>
              <w:t>Cash Sales</w:t>
            </w:r>
          </w:p>
        </w:tc>
        <w:tc>
          <w:tcPr>
            <w:tcW w:w="1380" w:type="dxa"/>
            <w:shd w:val="clear" w:color="auto" w:fill="auto"/>
            <w:noWrap/>
            <w:vAlign w:val="bottom"/>
            <w:hideMark/>
          </w:tcPr>
          <w:p w14:paraId="6605923F" w14:textId="77777777" w:rsidR="00AA20B2" w:rsidRPr="00AC4C6E" w:rsidRDefault="00AA20B2" w:rsidP="00822D4C">
            <w:pPr>
              <w:spacing w:after="0" w:line="240" w:lineRule="auto"/>
              <w:contextualSpacing/>
              <w:rPr>
                <w:rFonts w:ascii="Times New Roman" w:eastAsia="Times New Roman" w:hAnsi="Times New Roman" w:cs="Times New Roman"/>
                <w:color w:val="000000"/>
                <w:sz w:val="24"/>
                <w:szCs w:val="24"/>
                <w:lang w:eastAsia="en-GB"/>
              </w:rPr>
            </w:pPr>
            <w:r w:rsidRPr="00AC4C6E">
              <w:rPr>
                <w:rFonts w:ascii="Times New Roman" w:eastAsia="Times New Roman" w:hAnsi="Times New Roman" w:cs="Times New Roman"/>
                <w:color w:val="000000"/>
                <w:sz w:val="24"/>
                <w:szCs w:val="24"/>
                <w:lang w:eastAsia="en-GB"/>
              </w:rPr>
              <w:t xml:space="preserve">       826,650 </w:t>
            </w:r>
          </w:p>
        </w:tc>
        <w:tc>
          <w:tcPr>
            <w:tcW w:w="1160" w:type="dxa"/>
            <w:shd w:val="clear" w:color="auto" w:fill="auto"/>
            <w:noWrap/>
            <w:vAlign w:val="bottom"/>
            <w:hideMark/>
          </w:tcPr>
          <w:p w14:paraId="7EC86222" w14:textId="77777777" w:rsidR="00AA20B2" w:rsidRPr="00AC4C6E" w:rsidRDefault="00AA20B2" w:rsidP="00822D4C">
            <w:pPr>
              <w:spacing w:after="0" w:line="240" w:lineRule="auto"/>
              <w:contextualSpacing/>
              <w:rPr>
                <w:rFonts w:ascii="Times New Roman" w:eastAsia="Times New Roman" w:hAnsi="Times New Roman" w:cs="Times New Roman"/>
                <w:color w:val="000000"/>
                <w:sz w:val="24"/>
                <w:szCs w:val="24"/>
                <w:lang w:eastAsia="en-GB"/>
              </w:rPr>
            </w:pPr>
          </w:p>
        </w:tc>
      </w:tr>
      <w:tr w:rsidR="00AA20B2" w:rsidRPr="00AC4C6E" w14:paraId="4E4415A8" w14:textId="77777777" w:rsidTr="003E702E">
        <w:trPr>
          <w:trHeight w:val="315"/>
          <w:jc w:val="center"/>
        </w:trPr>
        <w:tc>
          <w:tcPr>
            <w:tcW w:w="5323" w:type="dxa"/>
            <w:shd w:val="clear" w:color="auto" w:fill="auto"/>
            <w:noWrap/>
            <w:vAlign w:val="bottom"/>
            <w:hideMark/>
          </w:tcPr>
          <w:p w14:paraId="3BAE6F6B" w14:textId="77777777" w:rsidR="00AA20B2" w:rsidRPr="00AC4C6E" w:rsidRDefault="00AA20B2" w:rsidP="00822D4C">
            <w:pPr>
              <w:spacing w:after="0" w:line="240" w:lineRule="auto"/>
              <w:contextualSpacing/>
              <w:rPr>
                <w:rFonts w:ascii="Times New Roman" w:eastAsia="Times New Roman" w:hAnsi="Times New Roman" w:cs="Times New Roman"/>
                <w:color w:val="000000"/>
                <w:sz w:val="24"/>
                <w:szCs w:val="24"/>
                <w:lang w:eastAsia="en-GB"/>
              </w:rPr>
            </w:pPr>
            <w:r w:rsidRPr="00AC4C6E">
              <w:rPr>
                <w:rFonts w:ascii="Times New Roman" w:eastAsia="Times New Roman" w:hAnsi="Times New Roman" w:cs="Times New Roman"/>
                <w:color w:val="000000"/>
                <w:sz w:val="24"/>
                <w:szCs w:val="24"/>
                <w:lang w:eastAsia="en-GB"/>
              </w:rPr>
              <w:t>Accrued Revenue</w:t>
            </w:r>
          </w:p>
        </w:tc>
        <w:tc>
          <w:tcPr>
            <w:tcW w:w="1380" w:type="dxa"/>
            <w:shd w:val="clear" w:color="auto" w:fill="auto"/>
            <w:noWrap/>
            <w:vAlign w:val="bottom"/>
            <w:hideMark/>
          </w:tcPr>
          <w:p w14:paraId="2DF52766" w14:textId="77777777" w:rsidR="00AA20B2" w:rsidRPr="00AC4C6E" w:rsidRDefault="00AA20B2" w:rsidP="00822D4C">
            <w:pPr>
              <w:spacing w:after="0" w:line="240" w:lineRule="auto"/>
              <w:contextualSpacing/>
              <w:rPr>
                <w:rFonts w:ascii="Times New Roman" w:eastAsia="Times New Roman" w:hAnsi="Times New Roman" w:cs="Times New Roman"/>
                <w:color w:val="000000"/>
                <w:sz w:val="24"/>
                <w:szCs w:val="24"/>
                <w:lang w:eastAsia="en-GB"/>
              </w:rPr>
            </w:pPr>
            <w:r w:rsidRPr="00AC4C6E">
              <w:rPr>
                <w:rFonts w:ascii="Times New Roman" w:eastAsia="Times New Roman" w:hAnsi="Times New Roman" w:cs="Times New Roman"/>
                <w:color w:val="000000"/>
                <w:sz w:val="24"/>
                <w:szCs w:val="24"/>
                <w:lang w:eastAsia="en-GB"/>
              </w:rPr>
              <w:t>980</w:t>
            </w:r>
          </w:p>
        </w:tc>
        <w:tc>
          <w:tcPr>
            <w:tcW w:w="1160" w:type="dxa"/>
            <w:shd w:val="clear" w:color="auto" w:fill="auto"/>
            <w:noWrap/>
            <w:vAlign w:val="bottom"/>
            <w:hideMark/>
          </w:tcPr>
          <w:p w14:paraId="30F5517E" w14:textId="77777777" w:rsidR="00AA20B2" w:rsidRPr="00AC4C6E" w:rsidRDefault="00AA20B2" w:rsidP="00822D4C">
            <w:pPr>
              <w:spacing w:after="0" w:line="240" w:lineRule="auto"/>
              <w:contextualSpacing/>
              <w:rPr>
                <w:rFonts w:ascii="Times New Roman" w:eastAsia="Times New Roman" w:hAnsi="Times New Roman" w:cs="Times New Roman"/>
                <w:color w:val="000000"/>
                <w:sz w:val="24"/>
                <w:szCs w:val="24"/>
                <w:lang w:eastAsia="en-GB"/>
              </w:rPr>
            </w:pPr>
          </w:p>
        </w:tc>
      </w:tr>
      <w:tr w:rsidR="00F83E90" w:rsidRPr="00AC4C6E" w14:paraId="7F7BC997" w14:textId="77777777" w:rsidTr="003E702E">
        <w:trPr>
          <w:trHeight w:val="315"/>
          <w:jc w:val="center"/>
        </w:trPr>
        <w:tc>
          <w:tcPr>
            <w:tcW w:w="5323" w:type="dxa"/>
            <w:shd w:val="clear" w:color="auto" w:fill="auto"/>
            <w:noWrap/>
            <w:vAlign w:val="bottom"/>
            <w:hideMark/>
          </w:tcPr>
          <w:p w14:paraId="24FFA16E" w14:textId="77777777" w:rsidR="00F83E90" w:rsidRPr="00AC4C6E" w:rsidRDefault="00F83E90" w:rsidP="00822D4C">
            <w:pPr>
              <w:spacing w:after="0" w:line="240" w:lineRule="auto"/>
              <w:contextualSpacing/>
              <w:rPr>
                <w:rFonts w:ascii="Times New Roman" w:eastAsia="Times New Roman" w:hAnsi="Times New Roman" w:cs="Times New Roman"/>
                <w:color w:val="000000"/>
                <w:sz w:val="24"/>
                <w:szCs w:val="24"/>
                <w:lang w:eastAsia="en-GB"/>
              </w:rPr>
            </w:pPr>
            <w:r w:rsidRPr="00AC4C6E">
              <w:rPr>
                <w:rFonts w:ascii="Times New Roman" w:eastAsia="Times New Roman" w:hAnsi="Times New Roman" w:cs="Times New Roman"/>
                <w:color w:val="000000"/>
                <w:sz w:val="24"/>
                <w:szCs w:val="24"/>
                <w:lang w:eastAsia="en-GB"/>
              </w:rPr>
              <w:t>Gross Sales</w:t>
            </w:r>
          </w:p>
        </w:tc>
        <w:tc>
          <w:tcPr>
            <w:tcW w:w="1380" w:type="dxa"/>
            <w:shd w:val="clear" w:color="auto" w:fill="auto"/>
            <w:noWrap/>
            <w:vAlign w:val="bottom"/>
            <w:hideMark/>
          </w:tcPr>
          <w:p w14:paraId="7DE0B2CD" w14:textId="77777777" w:rsidR="00F83E90" w:rsidRPr="00AC4C6E" w:rsidRDefault="00F83E90" w:rsidP="00822D4C">
            <w:pPr>
              <w:spacing w:after="0" w:line="240" w:lineRule="auto"/>
              <w:contextualSpacing/>
              <w:rPr>
                <w:rFonts w:ascii="Times New Roman" w:eastAsia="Times New Roman" w:hAnsi="Times New Roman" w:cs="Times New Roman"/>
                <w:color w:val="000000"/>
                <w:sz w:val="24"/>
                <w:szCs w:val="24"/>
                <w:lang w:eastAsia="en-GB"/>
              </w:rPr>
            </w:pPr>
            <w:r w:rsidRPr="00AC4C6E">
              <w:rPr>
                <w:rFonts w:ascii="Times New Roman" w:eastAsia="Times New Roman" w:hAnsi="Times New Roman" w:cs="Times New Roman"/>
                <w:color w:val="000000"/>
                <w:sz w:val="24"/>
                <w:szCs w:val="24"/>
                <w:lang w:eastAsia="en-GB"/>
              </w:rPr>
              <w:t xml:space="preserve">       827,630 </w:t>
            </w:r>
          </w:p>
        </w:tc>
        <w:tc>
          <w:tcPr>
            <w:tcW w:w="1160" w:type="dxa"/>
            <w:shd w:val="clear" w:color="auto" w:fill="auto"/>
            <w:noWrap/>
            <w:vAlign w:val="bottom"/>
            <w:hideMark/>
          </w:tcPr>
          <w:p w14:paraId="30386B5E" w14:textId="77777777" w:rsidR="00F83E90" w:rsidRPr="00AC4C6E" w:rsidRDefault="00F83E90" w:rsidP="00822D4C">
            <w:pPr>
              <w:spacing w:after="0" w:line="240" w:lineRule="auto"/>
              <w:contextualSpacing/>
              <w:rPr>
                <w:rFonts w:ascii="Times New Roman" w:eastAsia="Times New Roman" w:hAnsi="Times New Roman" w:cs="Times New Roman"/>
                <w:b/>
                <w:color w:val="000000"/>
                <w:sz w:val="24"/>
                <w:szCs w:val="24"/>
                <w:lang w:eastAsia="en-GB"/>
              </w:rPr>
            </w:pPr>
            <w:r w:rsidRPr="00AC4C6E">
              <w:rPr>
                <w:rFonts w:ascii="Times New Roman" w:eastAsia="Times New Roman" w:hAnsi="Times New Roman" w:cs="Times New Roman"/>
                <w:b/>
                <w:color w:val="000000"/>
                <w:sz w:val="24"/>
                <w:szCs w:val="24"/>
                <w:lang w:eastAsia="en-GB"/>
              </w:rPr>
              <w:t xml:space="preserve">       827,630 </w:t>
            </w:r>
          </w:p>
        </w:tc>
      </w:tr>
      <w:tr w:rsidR="00F83E90" w:rsidRPr="00AC4C6E" w14:paraId="1A205777" w14:textId="77777777" w:rsidTr="003E702E">
        <w:trPr>
          <w:trHeight w:val="315"/>
          <w:jc w:val="center"/>
        </w:trPr>
        <w:tc>
          <w:tcPr>
            <w:tcW w:w="5323" w:type="dxa"/>
            <w:shd w:val="clear" w:color="auto" w:fill="auto"/>
            <w:noWrap/>
            <w:vAlign w:val="bottom"/>
            <w:hideMark/>
          </w:tcPr>
          <w:p w14:paraId="4AF19AE5" w14:textId="77777777" w:rsidR="00F83E90" w:rsidRPr="00AC4C6E" w:rsidRDefault="00F83E90" w:rsidP="00822D4C">
            <w:pPr>
              <w:spacing w:after="0" w:line="240" w:lineRule="auto"/>
              <w:contextualSpacing/>
              <w:rPr>
                <w:rFonts w:ascii="Times New Roman" w:eastAsia="Times New Roman" w:hAnsi="Times New Roman" w:cs="Times New Roman"/>
                <w:color w:val="000000"/>
                <w:sz w:val="24"/>
                <w:szCs w:val="24"/>
                <w:lang w:eastAsia="en-GB"/>
              </w:rPr>
            </w:pPr>
            <w:r w:rsidRPr="00AC4C6E">
              <w:rPr>
                <w:rFonts w:ascii="Times New Roman" w:eastAsia="Times New Roman" w:hAnsi="Times New Roman" w:cs="Times New Roman"/>
                <w:color w:val="000000"/>
                <w:sz w:val="24"/>
                <w:szCs w:val="24"/>
                <w:lang w:eastAsia="en-GB"/>
              </w:rPr>
              <w:t>Cost of goods sold</w:t>
            </w:r>
          </w:p>
        </w:tc>
        <w:tc>
          <w:tcPr>
            <w:tcW w:w="1380" w:type="dxa"/>
            <w:shd w:val="clear" w:color="auto" w:fill="auto"/>
            <w:noWrap/>
            <w:vAlign w:val="bottom"/>
            <w:hideMark/>
          </w:tcPr>
          <w:p w14:paraId="31D0128B" w14:textId="77777777" w:rsidR="00F83E90" w:rsidRPr="00AC4C6E" w:rsidRDefault="00F83E90" w:rsidP="00822D4C">
            <w:pPr>
              <w:spacing w:after="0" w:line="240" w:lineRule="auto"/>
              <w:contextualSpacing/>
              <w:rPr>
                <w:rFonts w:ascii="Times New Roman" w:eastAsia="Times New Roman" w:hAnsi="Times New Roman" w:cs="Times New Roman"/>
                <w:color w:val="000000"/>
                <w:sz w:val="24"/>
                <w:szCs w:val="24"/>
                <w:lang w:eastAsia="en-GB"/>
              </w:rPr>
            </w:pPr>
            <w:r w:rsidRPr="00AC4C6E">
              <w:rPr>
                <w:rFonts w:ascii="Times New Roman" w:eastAsia="Times New Roman" w:hAnsi="Times New Roman" w:cs="Times New Roman"/>
                <w:color w:val="000000"/>
                <w:sz w:val="24"/>
                <w:szCs w:val="24"/>
                <w:lang w:eastAsia="en-GB"/>
              </w:rPr>
              <w:t xml:space="preserve">       578,650 </w:t>
            </w:r>
          </w:p>
        </w:tc>
        <w:tc>
          <w:tcPr>
            <w:tcW w:w="1160" w:type="dxa"/>
            <w:shd w:val="clear" w:color="auto" w:fill="auto"/>
            <w:noWrap/>
            <w:vAlign w:val="bottom"/>
            <w:hideMark/>
          </w:tcPr>
          <w:p w14:paraId="16641FB0" w14:textId="77777777" w:rsidR="00F83E90" w:rsidRPr="00AC4C6E" w:rsidRDefault="00F83E90" w:rsidP="00822D4C">
            <w:pPr>
              <w:spacing w:after="0" w:line="240" w:lineRule="auto"/>
              <w:contextualSpacing/>
              <w:rPr>
                <w:rFonts w:ascii="Times New Roman" w:eastAsia="Times New Roman" w:hAnsi="Times New Roman" w:cs="Times New Roman"/>
                <w:color w:val="000000"/>
                <w:sz w:val="24"/>
                <w:szCs w:val="24"/>
                <w:lang w:eastAsia="en-GB"/>
              </w:rPr>
            </w:pPr>
          </w:p>
        </w:tc>
      </w:tr>
      <w:tr w:rsidR="00F83E90" w:rsidRPr="00AC4C6E" w14:paraId="468B4867" w14:textId="77777777" w:rsidTr="003E702E">
        <w:trPr>
          <w:trHeight w:val="315"/>
          <w:jc w:val="center"/>
        </w:trPr>
        <w:tc>
          <w:tcPr>
            <w:tcW w:w="5323" w:type="dxa"/>
            <w:shd w:val="clear" w:color="auto" w:fill="auto"/>
            <w:noWrap/>
            <w:vAlign w:val="bottom"/>
            <w:hideMark/>
          </w:tcPr>
          <w:p w14:paraId="65C8305E" w14:textId="77777777" w:rsidR="00F83E90" w:rsidRPr="00AC4C6E" w:rsidRDefault="00F83E90" w:rsidP="00822D4C">
            <w:pPr>
              <w:spacing w:after="0" w:line="240" w:lineRule="auto"/>
              <w:contextualSpacing/>
              <w:rPr>
                <w:rFonts w:ascii="Times New Roman" w:eastAsia="Times New Roman" w:hAnsi="Times New Roman" w:cs="Times New Roman"/>
                <w:b/>
                <w:bCs/>
                <w:color w:val="000000"/>
                <w:sz w:val="24"/>
                <w:szCs w:val="24"/>
                <w:lang w:eastAsia="en-GB"/>
              </w:rPr>
            </w:pPr>
            <w:r w:rsidRPr="00AC4C6E">
              <w:rPr>
                <w:rFonts w:ascii="Times New Roman" w:eastAsia="Times New Roman" w:hAnsi="Times New Roman" w:cs="Times New Roman"/>
                <w:b/>
                <w:bCs/>
                <w:color w:val="000000"/>
                <w:sz w:val="24"/>
                <w:szCs w:val="24"/>
                <w:lang w:eastAsia="en-GB"/>
              </w:rPr>
              <w:t>Gross Profit</w:t>
            </w:r>
          </w:p>
        </w:tc>
        <w:tc>
          <w:tcPr>
            <w:tcW w:w="1380" w:type="dxa"/>
            <w:shd w:val="clear" w:color="auto" w:fill="auto"/>
            <w:noWrap/>
            <w:vAlign w:val="bottom"/>
            <w:hideMark/>
          </w:tcPr>
          <w:p w14:paraId="4BF47292" w14:textId="77777777" w:rsidR="00F83E90" w:rsidRPr="00AC4C6E" w:rsidRDefault="00F83E90" w:rsidP="00822D4C">
            <w:pPr>
              <w:spacing w:after="0" w:line="240" w:lineRule="auto"/>
              <w:contextualSpacing/>
              <w:rPr>
                <w:rFonts w:ascii="Times New Roman" w:eastAsia="Times New Roman" w:hAnsi="Times New Roman" w:cs="Times New Roman"/>
                <w:color w:val="000000"/>
                <w:sz w:val="24"/>
                <w:szCs w:val="24"/>
                <w:lang w:eastAsia="en-GB"/>
              </w:rPr>
            </w:pPr>
          </w:p>
        </w:tc>
        <w:tc>
          <w:tcPr>
            <w:tcW w:w="1160" w:type="dxa"/>
            <w:shd w:val="clear" w:color="auto" w:fill="auto"/>
            <w:noWrap/>
            <w:vAlign w:val="bottom"/>
            <w:hideMark/>
          </w:tcPr>
          <w:p w14:paraId="7BDC1E81" w14:textId="77777777" w:rsidR="00F83E90" w:rsidRPr="00AC4C6E" w:rsidRDefault="00F83E90" w:rsidP="00822D4C">
            <w:pPr>
              <w:spacing w:after="0" w:line="240" w:lineRule="auto"/>
              <w:contextualSpacing/>
              <w:rPr>
                <w:rFonts w:ascii="Times New Roman" w:eastAsia="Times New Roman" w:hAnsi="Times New Roman" w:cs="Times New Roman"/>
                <w:b/>
                <w:bCs/>
                <w:color w:val="000000"/>
                <w:sz w:val="24"/>
                <w:szCs w:val="24"/>
                <w:lang w:eastAsia="en-GB"/>
              </w:rPr>
            </w:pPr>
            <w:r w:rsidRPr="00AC4C6E">
              <w:rPr>
                <w:rFonts w:ascii="Times New Roman" w:eastAsia="Times New Roman" w:hAnsi="Times New Roman" w:cs="Times New Roman"/>
                <w:b/>
                <w:bCs/>
                <w:color w:val="000000"/>
                <w:sz w:val="24"/>
                <w:szCs w:val="24"/>
                <w:lang w:eastAsia="en-GB"/>
              </w:rPr>
              <w:t xml:space="preserve">    248,980 </w:t>
            </w:r>
          </w:p>
        </w:tc>
      </w:tr>
      <w:tr w:rsidR="00F83E90" w:rsidRPr="00AC4C6E" w14:paraId="5E856E76" w14:textId="77777777" w:rsidTr="003E702E">
        <w:trPr>
          <w:trHeight w:val="315"/>
          <w:jc w:val="center"/>
        </w:trPr>
        <w:tc>
          <w:tcPr>
            <w:tcW w:w="5323" w:type="dxa"/>
            <w:shd w:val="clear" w:color="auto" w:fill="auto"/>
            <w:noWrap/>
            <w:vAlign w:val="bottom"/>
            <w:hideMark/>
          </w:tcPr>
          <w:p w14:paraId="686575E7" w14:textId="77777777" w:rsidR="00F83E90" w:rsidRPr="00AC4C6E" w:rsidRDefault="00F83E90" w:rsidP="00822D4C">
            <w:pPr>
              <w:spacing w:after="0" w:line="240" w:lineRule="auto"/>
              <w:contextualSpacing/>
              <w:rPr>
                <w:rFonts w:ascii="Times New Roman" w:eastAsia="Times New Roman" w:hAnsi="Times New Roman" w:cs="Times New Roman"/>
                <w:color w:val="000000"/>
                <w:sz w:val="24"/>
                <w:szCs w:val="24"/>
                <w:lang w:eastAsia="en-GB"/>
              </w:rPr>
            </w:pPr>
            <w:r w:rsidRPr="00AC4C6E">
              <w:rPr>
                <w:rFonts w:ascii="Times New Roman" w:eastAsia="Times New Roman" w:hAnsi="Times New Roman" w:cs="Times New Roman"/>
                <w:color w:val="000000"/>
                <w:sz w:val="24"/>
                <w:szCs w:val="24"/>
                <w:lang w:eastAsia="en-GB"/>
              </w:rPr>
              <w:t>Operating Expenses</w:t>
            </w:r>
          </w:p>
        </w:tc>
        <w:tc>
          <w:tcPr>
            <w:tcW w:w="1380" w:type="dxa"/>
            <w:shd w:val="clear" w:color="auto" w:fill="auto"/>
            <w:noWrap/>
            <w:vAlign w:val="bottom"/>
            <w:hideMark/>
          </w:tcPr>
          <w:p w14:paraId="1768FAA2" w14:textId="77777777" w:rsidR="00F83E90" w:rsidRPr="00AC4C6E" w:rsidRDefault="00F83E90" w:rsidP="00822D4C">
            <w:pPr>
              <w:spacing w:after="0" w:line="240" w:lineRule="auto"/>
              <w:contextualSpacing/>
              <w:rPr>
                <w:rFonts w:ascii="Times New Roman" w:eastAsia="Times New Roman" w:hAnsi="Times New Roman" w:cs="Times New Roman"/>
                <w:color w:val="000000"/>
                <w:sz w:val="24"/>
                <w:szCs w:val="24"/>
                <w:lang w:eastAsia="en-GB"/>
              </w:rPr>
            </w:pPr>
          </w:p>
        </w:tc>
        <w:tc>
          <w:tcPr>
            <w:tcW w:w="1160" w:type="dxa"/>
            <w:shd w:val="clear" w:color="auto" w:fill="auto"/>
            <w:noWrap/>
            <w:vAlign w:val="bottom"/>
            <w:hideMark/>
          </w:tcPr>
          <w:p w14:paraId="3163D8EB" w14:textId="77777777" w:rsidR="00F83E90" w:rsidRPr="00AC4C6E" w:rsidRDefault="00F83E90" w:rsidP="00822D4C">
            <w:pPr>
              <w:spacing w:after="0" w:line="240" w:lineRule="auto"/>
              <w:contextualSpacing/>
              <w:rPr>
                <w:rFonts w:ascii="Times New Roman" w:eastAsia="Times New Roman" w:hAnsi="Times New Roman" w:cs="Times New Roman"/>
                <w:color w:val="000000"/>
                <w:sz w:val="24"/>
                <w:szCs w:val="24"/>
                <w:lang w:eastAsia="en-GB"/>
              </w:rPr>
            </w:pPr>
          </w:p>
        </w:tc>
      </w:tr>
      <w:tr w:rsidR="00F83E90" w:rsidRPr="00AC4C6E" w14:paraId="1901B70E" w14:textId="77777777" w:rsidTr="003E702E">
        <w:trPr>
          <w:trHeight w:val="315"/>
          <w:jc w:val="center"/>
        </w:trPr>
        <w:tc>
          <w:tcPr>
            <w:tcW w:w="5323" w:type="dxa"/>
            <w:shd w:val="clear" w:color="auto" w:fill="auto"/>
            <w:noWrap/>
            <w:vAlign w:val="bottom"/>
            <w:hideMark/>
          </w:tcPr>
          <w:p w14:paraId="3FEB7C75" w14:textId="77777777" w:rsidR="00F83E90" w:rsidRPr="00AC4C6E" w:rsidRDefault="00F83E90" w:rsidP="00822D4C">
            <w:pPr>
              <w:spacing w:after="0" w:line="240" w:lineRule="auto"/>
              <w:contextualSpacing/>
              <w:rPr>
                <w:rFonts w:ascii="Times New Roman" w:eastAsia="Times New Roman" w:hAnsi="Times New Roman" w:cs="Times New Roman"/>
                <w:color w:val="000000"/>
                <w:sz w:val="24"/>
                <w:szCs w:val="24"/>
                <w:lang w:eastAsia="en-GB"/>
              </w:rPr>
            </w:pPr>
            <w:r w:rsidRPr="00AC4C6E">
              <w:rPr>
                <w:rFonts w:ascii="Times New Roman" w:eastAsia="Times New Roman" w:hAnsi="Times New Roman" w:cs="Times New Roman"/>
                <w:color w:val="000000"/>
                <w:sz w:val="24"/>
                <w:szCs w:val="24"/>
                <w:lang w:eastAsia="en-GB"/>
              </w:rPr>
              <w:t>Administrative Expenses</w:t>
            </w:r>
          </w:p>
        </w:tc>
        <w:tc>
          <w:tcPr>
            <w:tcW w:w="1380" w:type="dxa"/>
            <w:shd w:val="clear" w:color="auto" w:fill="auto"/>
            <w:noWrap/>
            <w:vAlign w:val="bottom"/>
            <w:hideMark/>
          </w:tcPr>
          <w:p w14:paraId="48127B4E" w14:textId="77777777" w:rsidR="00F83E90" w:rsidRPr="00AC4C6E" w:rsidRDefault="00F83E90" w:rsidP="00822D4C">
            <w:pPr>
              <w:spacing w:after="0" w:line="240" w:lineRule="auto"/>
              <w:contextualSpacing/>
              <w:jc w:val="center"/>
              <w:rPr>
                <w:rFonts w:ascii="Times New Roman" w:eastAsia="Times New Roman" w:hAnsi="Times New Roman" w:cs="Times New Roman"/>
                <w:color w:val="000000"/>
                <w:sz w:val="24"/>
                <w:szCs w:val="24"/>
                <w:lang w:eastAsia="en-GB"/>
              </w:rPr>
            </w:pPr>
            <w:r w:rsidRPr="00AC4C6E">
              <w:rPr>
                <w:rFonts w:ascii="Times New Roman" w:eastAsia="Times New Roman" w:hAnsi="Times New Roman" w:cs="Times New Roman"/>
                <w:color w:val="000000"/>
                <w:sz w:val="24"/>
                <w:szCs w:val="24"/>
                <w:lang w:eastAsia="en-GB"/>
              </w:rPr>
              <w:t>30,000</w:t>
            </w:r>
          </w:p>
        </w:tc>
        <w:tc>
          <w:tcPr>
            <w:tcW w:w="1160" w:type="dxa"/>
            <w:shd w:val="clear" w:color="auto" w:fill="auto"/>
            <w:noWrap/>
            <w:vAlign w:val="bottom"/>
            <w:hideMark/>
          </w:tcPr>
          <w:p w14:paraId="08114145" w14:textId="77777777" w:rsidR="00F83E90" w:rsidRPr="00AC4C6E" w:rsidRDefault="00F83E90" w:rsidP="00822D4C">
            <w:pPr>
              <w:spacing w:after="0" w:line="240" w:lineRule="auto"/>
              <w:contextualSpacing/>
              <w:rPr>
                <w:rFonts w:ascii="Times New Roman" w:eastAsia="Times New Roman" w:hAnsi="Times New Roman" w:cs="Times New Roman"/>
                <w:color w:val="000000"/>
                <w:sz w:val="24"/>
                <w:szCs w:val="24"/>
                <w:lang w:eastAsia="en-GB"/>
              </w:rPr>
            </w:pPr>
          </w:p>
        </w:tc>
      </w:tr>
      <w:tr w:rsidR="00F83E90" w:rsidRPr="00AC4C6E" w14:paraId="5005298F" w14:textId="77777777" w:rsidTr="003E702E">
        <w:trPr>
          <w:trHeight w:val="315"/>
          <w:jc w:val="center"/>
        </w:trPr>
        <w:tc>
          <w:tcPr>
            <w:tcW w:w="5323" w:type="dxa"/>
            <w:shd w:val="clear" w:color="auto" w:fill="auto"/>
            <w:noWrap/>
            <w:vAlign w:val="bottom"/>
            <w:hideMark/>
          </w:tcPr>
          <w:p w14:paraId="71D85665" w14:textId="77777777" w:rsidR="00F83E90" w:rsidRPr="00AC4C6E" w:rsidRDefault="00F83E90" w:rsidP="00822D4C">
            <w:pPr>
              <w:spacing w:after="0" w:line="240" w:lineRule="auto"/>
              <w:contextualSpacing/>
              <w:rPr>
                <w:rFonts w:ascii="Times New Roman" w:eastAsia="Times New Roman" w:hAnsi="Times New Roman" w:cs="Times New Roman"/>
                <w:color w:val="000000"/>
                <w:sz w:val="24"/>
                <w:szCs w:val="24"/>
                <w:lang w:eastAsia="en-GB"/>
              </w:rPr>
            </w:pPr>
            <w:r w:rsidRPr="00AC4C6E">
              <w:rPr>
                <w:rFonts w:ascii="Times New Roman" w:eastAsia="Times New Roman" w:hAnsi="Times New Roman" w:cs="Times New Roman"/>
                <w:color w:val="000000"/>
                <w:sz w:val="24"/>
                <w:szCs w:val="24"/>
                <w:lang w:eastAsia="en-GB"/>
              </w:rPr>
              <w:t>Directors Remuneration</w:t>
            </w:r>
          </w:p>
        </w:tc>
        <w:tc>
          <w:tcPr>
            <w:tcW w:w="1380" w:type="dxa"/>
            <w:shd w:val="clear" w:color="auto" w:fill="auto"/>
            <w:noWrap/>
            <w:vAlign w:val="bottom"/>
            <w:hideMark/>
          </w:tcPr>
          <w:p w14:paraId="13775762" w14:textId="77777777" w:rsidR="00F83E90" w:rsidRPr="00AC4C6E" w:rsidRDefault="00F83E90" w:rsidP="00822D4C">
            <w:pPr>
              <w:spacing w:after="0" w:line="240" w:lineRule="auto"/>
              <w:contextualSpacing/>
              <w:jc w:val="center"/>
              <w:rPr>
                <w:rFonts w:ascii="Times New Roman" w:eastAsia="Times New Roman" w:hAnsi="Times New Roman" w:cs="Times New Roman"/>
                <w:color w:val="000000"/>
                <w:sz w:val="24"/>
                <w:szCs w:val="24"/>
                <w:lang w:eastAsia="en-GB"/>
              </w:rPr>
            </w:pPr>
            <w:r w:rsidRPr="00AC4C6E">
              <w:rPr>
                <w:rFonts w:ascii="Times New Roman" w:eastAsia="Times New Roman" w:hAnsi="Times New Roman" w:cs="Times New Roman"/>
                <w:color w:val="000000"/>
                <w:sz w:val="24"/>
                <w:szCs w:val="24"/>
                <w:lang w:eastAsia="en-GB"/>
              </w:rPr>
              <w:t>5,000</w:t>
            </w:r>
          </w:p>
        </w:tc>
        <w:tc>
          <w:tcPr>
            <w:tcW w:w="1160" w:type="dxa"/>
            <w:shd w:val="clear" w:color="auto" w:fill="auto"/>
            <w:noWrap/>
            <w:vAlign w:val="bottom"/>
            <w:hideMark/>
          </w:tcPr>
          <w:p w14:paraId="645FF349" w14:textId="77777777" w:rsidR="00F83E90" w:rsidRPr="00AC4C6E" w:rsidRDefault="00F83E90" w:rsidP="00822D4C">
            <w:pPr>
              <w:spacing w:after="0" w:line="240" w:lineRule="auto"/>
              <w:contextualSpacing/>
              <w:rPr>
                <w:rFonts w:ascii="Times New Roman" w:eastAsia="Times New Roman" w:hAnsi="Times New Roman" w:cs="Times New Roman"/>
                <w:color w:val="000000"/>
                <w:sz w:val="24"/>
                <w:szCs w:val="24"/>
                <w:lang w:eastAsia="en-GB"/>
              </w:rPr>
            </w:pPr>
          </w:p>
        </w:tc>
      </w:tr>
      <w:tr w:rsidR="00F83E90" w:rsidRPr="00AC4C6E" w14:paraId="54E33AFE" w14:textId="77777777" w:rsidTr="003E702E">
        <w:trPr>
          <w:trHeight w:val="315"/>
          <w:jc w:val="center"/>
        </w:trPr>
        <w:tc>
          <w:tcPr>
            <w:tcW w:w="5323" w:type="dxa"/>
            <w:shd w:val="clear" w:color="auto" w:fill="auto"/>
            <w:noWrap/>
            <w:vAlign w:val="bottom"/>
            <w:hideMark/>
          </w:tcPr>
          <w:p w14:paraId="71183E52" w14:textId="77777777" w:rsidR="00F83E90" w:rsidRPr="00AC4C6E" w:rsidRDefault="00F83E90" w:rsidP="00822D4C">
            <w:pPr>
              <w:spacing w:after="0" w:line="240" w:lineRule="auto"/>
              <w:contextualSpacing/>
              <w:rPr>
                <w:rFonts w:ascii="Times New Roman" w:eastAsia="Times New Roman" w:hAnsi="Times New Roman" w:cs="Times New Roman"/>
                <w:color w:val="000000"/>
                <w:sz w:val="24"/>
                <w:szCs w:val="24"/>
                <w:lang w:eastAsia="en-GB"/>
              </w:rPr>
            </w:pPr>
            <w:r w:rsidRPr="00AC4C6E">
              <w:rPr>
                <w:rFonts w:ascii="Times New Roman" w:eastAsia="Times New Roman" w:hAnsi="Times New Roman" w:cs="Times New Roman"/>
                <w:color w:val="000000"/>
                <w:sz w:val="24"/>
                <w:szCs w:val="24"/>
                <w:lang w:eastAsia="en-GB"/>
              </w:rPr>
              <w:t>Distribution cost</w:t>
            </w:r>
          </w:p>
        </w:tc>
        <w:tc>
          <w:tcPr>
            <w:tcW w:w="1380" w:type="dxa"/>
            <w:shd w:val="clear" w:color="auto" w:fill="auto"/>
            <w:noWrap/>
            <w:vAlign w:val="bottom"/>
            <w:hideMark/>
          </w:tcPr>
          <w:p w14:paraId="4A1BB4CB" w14:textId="77777777" w:rsidR="00F83E90" w:rsidRPr="00AC4C6E" w:rsidRDefault="00F83E90" w:rsidP="00822D4C">
            <w:pPr>
              <w:spacing w:after="0" w:line="240" w:lineRule="auto"/>
              <w:contextualSpacing/>
              <w:jc w:val="center"/>
              <w:rPr>
                <w:rFonts w:ascii="Times New Roman" w:eastAsia="Times New Roman" w:hAnsi="Times New Roman" w:cs="Times New Roman"/>
                <w:color w:val="000000"/>
                <w:sz w:val="24"/>
                <w:szCs w:val="24"/>
                <w:lang w:eastAsia="en-GB"/>
              </w:rPr>
            </w:pPr>
            <w:r w:rsidRPr="00AC4C6E">
              <w:rPr>
                <w:rFonts w:ascii="Times New Roman" w:eastAsia="Times New Roman" w:hAnsi="Times New Roman" w:cs="Times New Roman"/>
                <w:color w:val="000000"/>
                <w:sz w:val="24"/>
                <w:szCs w:val="24"/>
                <w:lang w:eastAsia="en-GB"/>
              </w:rPr>
              <w:t>28,000</w:t>
            </w:r>
          </w:p>
        </w:tc>
        <w:tc>
          <w:tcPr>
            <w:tcW w:w="1160" w:type="dxa"/>
            <w:shd w:val="clear" w:color="auto" w:fill="auto"/>
            <w:noWrap/>
            <w:vAlign w:val="bottom"/>
            <w:hideMark/>
          </w:tcPr>
          <w:p w14:paraId="23F3A3E5" w14:textId="77777777" w:rsidR="00F83E90" w:rsidRPr="00AC4C6E" w:rsidRDefault="00F83E90" w:rsidP="00822D4C">
            <w:pPr>
              <w:spacing w:after="0" w:line="240" w:lineRule="auto"/>
              <w:contextualSpacing/>
              <w:rPr>
                <w:rFonts w:ascii="Times New Roman" w:eastAsia="Times New Roman" w:hAnsi="Times New Roman" w:cs="Times New Roman"/>
                <w:color w:val="000000"/>
                <w:sz w:val="24"/>
                <w:szCs w:val="24"/>
                <w:lang w:eastAsia="en-GB"/>
              </w:rPr>
            </w:pPr>
          </w:p>
        </w:tc>
      </w:tr>
      <w:tr w:rsidR="00F83E90" w:rsidRPr="00AC4C6E" w14:paraId="72123FFB" w14:textId="77777777" w:rsidTr="003E702E">
        <w:trPr>
          <w:trHeight w:val="315"/>
          <w:jc w:val="center"/>
        </w:trPr>
        <w:tc>
          <w:tcPr>
            <w:tcW w:w="5323" w:type="dxa"/>
            <w:shd w:val="clear" w:color="auto" w:fill="auto"/>
            <w:noWrap/>
            <w:vAlign w:val="bottom"/>
            <w:hideMark/>
          </w:tcPr>
          <w:p w14:paraId="2C5B01F5" w14:textId="77777777" w:rsidR="00F83E90" w:rsidRPr="00AC4C6E" w:rsidRDefault="00F83E90" w:rsidP="00822D4C">
            <w:pPr>
              <w:spacing w:after="0" w:line="240" w:lineRule="auto"/>
              <w:contextualSpacing/>
              <w:rPr>
                <w:rFonts w:ascii="Times New Roman" w:eastAsia="Times New Roman" w:hAnsi="Times New Roman" w:cs="Times New Roman"/>
                <w:color w:val="000000"/>
                <w:sz w:val="24"/>
                <w:szCs w:val="24"/>
                <w:lang w:eastAsia="en-GB"/>
              </w:rPr>
            </w:pPr>
            <w:r w:rsidRPr="00AC4C6E">
              <w:rPr>
                <w:rFonts w:ascii="Times New Roman" w:eastAsia="Times New Roman" w:hAnsi="Times New Roman" w:cs="Times New Roman"/>
                <w:color w:val="000000"/>
                <w:sz w:val="24"/>
                <w:szCs w:val="24"/>
                <w:lang w:eastAsia="en-GB"/>
              </w:rPr>
              <w:t>Accrued Expenses (Commission)</w:t>
            </w:r>
          </w:p>
        </w:tc>
        <w:tc>
          <w:tcPr>
            <w:tcW w:w="1380" w:type="dxa"/>
            <w:shd w:val="clear" w:color="auto" w:fill="auto"/>
            <w:noWrap/>
            <w:vAlign w:val="bottom"/>
            <w:hideMark/>
          </w:tcPr>
          <w:p w14:paraId="3A66EC1F" w14:textId="77777777" w:rsidR="00F83E90" w:rsidRPr="00AC4C6E" w:rsidRDefault="00F83E90" w:rsidP="00822D4C">
            <w:pPr>
              <w:spacing w:after="0" w:line="240" w:lineRule="auto"/>
              <w:contextualSpacing/>
              <w:jc w:val="center"/>
              <w:rPr>
                <w:rFonts w:ascii="Times New Roman" w:eastAsia="Times New Roman" w:hAnsi="Times New Roman" w:cs="Times New Roman"/>
                <w:color w:val="000000"/>
                <w:sz w:val="24"/>
                <w:szCs w:val="24"/>
                <w:lang w:eastAsia="en-GB"/>
              </w:rPr>
            </w:pPr>
            <w:r w:rsidRPr="00AC4C6E">
              <w:rPr>
                <w:rFonts w:ascii="Times New Roman" w:eastAsia="Times New Roman" w:hAnsi="Times New Roman" w:cs="Times New Roman"/>
                <w:color w:val="000000"/>
                <w:sz w:val="24"/>
                <w:szCs w:val="24"/>
                <w:lang w:eastAsia="en-GB"/>
              </w:rPr>
              <w:t>3,000</w:t>
            </w:r>
          </w:p>
        </w:tc>
        <w:tc>
          <w:tcPr>
            <w:tcW w:w="1160" w:type="dxa"/>
            <w:shd w:val="clear" w:color="auto" w:fill="auto"/>
            <w:noWrap/>
            <w:vAlign w:val="bottom"/>
            <w:hideMark/>
          </w:tcPr>
          <w:p w14:paraId="197D2C1E" w14:textId="77777777" w:rsidR="00F83E90" w:rsidRPr="00AC4C6E" w:rsidRDefault="00F83E90" w:rsidP="00822D4C">
            <w:pPr>
              <w:spacing w:after="0" w:line="240" w:lineRule="auto"/>
              <w:contextualSpacing/>
              <w:rPr>
                <w:rFonts w:ascii="Times New Roman" w:eastAsia="Times New Roman" w:hAnsi="Times New Roman" w:cs="Times New Roman"/>
                <w:color w:val="000000"/>
                <w:sz w:val="24"/>
                <w:szCs w:val="24"/>
                <w:lang w:eastAsia="en-GB"/>
              </w:rPr>
            </w:pPr>
          </w:p>
        </w:tc>
      </w:tr>
      <w:tr w:rsidR="00F83E90" w:rsidRPr="00AC4C6E" w14:paraId="11C0E8AE" w14:textId="77777777" w:rsidTr="003E702E">
        <w:trPr>
          <w:trHeight w:val="315"/>
          <w:jc w:val="center"/>
        </w:trPr>
        <w:tc>
          <w:tcPr>
            <w:tcW w:w="5323" w:type="dxa"/>
            <w:shd w:val="clear" w:color="auto" w:fill="auto"/>
            <w:noWrap/>
            <w:vAlign w:val="bottom"/>
            <w:hideMark/>
          </w:tcPr>
          <w:p w14:paraId="412D6C28" w14:textId="77777777" w:rsidR="00F83E90" w:rsidRPr="00AC4C6E" w:rsidRDefault="00F83E90" w:rsidP="00822D4C">
            <w:pPr>
              <w:spacing w:after="0" w:line="240" w:lineRule="auto"/>
              <w:contextualSpacing/>
              <w:rPr>
                <w:rFonts w:ascii="Times New Roman" w:eastAsia="Times New Roman" w:hAnsi="Times New Roman" w:cs="Times New Roman"/>
                <w:color w:val="000000"/>
                <w:sz w:val="24"/>
                <w:szCs w:val="24"/>
                <w:lang w:eastAsia="en-GB"/>
              </w:rPr>
            </w:pPr>
            <w:r w:rsidRPr="00AC4C6E">
              <w:rPr>
                <w:rFonts w:ascii="Times New Roman" w:eastAsia="Times New Roman" w:hAnsi="Times New Roman" w:cs="Times New Roman"/>
                <w:color w:val="000000"/>
                <w:sz w:val="24"/>
                <w:szCs w:val="24"/>
                <w:lang w:eastAsia="en-GB"/>
              </w:rPr>
              <w:t>Total Operating Expense</w:t>
            </w:r>
          </w:p>
        </w:tc>
        <w:tc>
          <w:tcPr>
            <w:tcW w:w="1380" w:type="dxa"/>
            <w:shd w:val="clear" w:color="auto" w:fill="auto"/>
            <w:noWrap/>
            <w:vAlign w:val="bottom"/>
            <w:hideMark/>
          </w:tcPr>
          <w:p w14:paraId="069B0AA2" w14:textId="77777777" w:rsidR="00F83E90" w:rsidRPr="00AC4C6E" w:rsidRDefault="00F83E90" w:rsidP="00822D4C">
            <w:pPr>
              <w:spacing w:after="0" w:line="240" w:lineRule="auto"/>
              <w:contextualSpacing/>
              <w:rPr>
                <w:rFonts w:ascii="Times New Roman" w:eastAsia="Times New Roman" w:hAnsi="Times New Roman" w:cs="Times New Roman"/>
                <w:color w:val="000000"/>
                <w:sz w:val="24"/>
                <w:szCs w:val="24"/>
                <w:lang w:eastAsia="en-GB"/>
              </w:rPr>
            </w:pPr>
          </w:p>
        </w:tc>
        <w:tc>
          <w:tcPr>
            <w:tcW w:w="1160" w:type="dxa"/>
            <w:shd w:val="clear" w:color="auto" w:fill="auto"/>
            <w:noWrap/>
            <w:vAlign w:val="bottom"/>
            <w:hideMark/>
          </w:tcPr>
          <w:p w14:paraId="04F3A300" w14:textId="77777777" w:rsidR="00F83E90" w:rsidRPr="00AC4C6E" w:rsidRDefault="00F83E90" w:rsidP="00822D4C">
            <w:pPr>
              <w:spacing w:after="0" w:line="240" w:lineRule="auto"/>
              <w:contextualSpacing/>
              <w:rPr>
                <w:rFonts w:ascii="Times New Roman" w:eastAsia="Times New Roman" w:hAnsi="Times New Roman" w:cs="Times New Roman"/>
                <w:b/>
                <w:bCs/>
                <w:color w:val="000000"/>
                <w:sz w:val="24"/>
                <w:szCs w:val="24"/>
                <w:lang w:eastAsia="en-GB"/>
              </w:rPr>
            </w:pPr>
            <w:r w:rsidRPr="00AC4C6E">
              <w:rPr>
                <w:rFonts w:ascii="Times New Roman" w:eastAsia="Times New Roman" w:hAnsi="Times New Roman" w:cs="Times New Roman"/>
                <w:b/>
                <w:bCs/>
                <w:color w:val="000000"/>
                <w:sz w:val="24"/>
                <w:szCs w:val="24"/>
                <w:lang w:eastAsia="en-GB"/>
              </w:rPr>
              <w:t>66,000</w:t>
            </w:r>
          </w:p>
        </w:tc>
      </w:tr>
      <w:tr w:rsidR="00F83E90" w:rsidRPr="00AC4C6E" w14:paraId="1A56A172" w14:textId="77777777" w:rsidTr="003E702E">
        <w:trPr>
          <w:trHeight w:val="315"/>
          <w:jc w:val="center"/>
        </w:trPr>
        <w:tc>
          <w:tcPr>
            <w:tcW w:w="5323" w:type="dxa"/>
            <w:shd w:val="clear" w:color="auto" w:fill="auto"/>
            <w:noWrap/>
            <w:vAlign w:val="bottom"/>
            <w:hideMark/>
          </w:tcPr>
          <w:p w14:paraId="30AB1F19" w14:textId="77777777" w:rsidR="00F83E90" w:rsidRPr="00AC4C6E" w:rsidRDefault="00F83E90" w:rsidP="00822D4C">
            <w:pPr>
              <w:spacing w:after="0" w:line="240" w:lineRule="auto"/>
              <w:contextualSpacing/>
              <w:rPr>
                <w:rFonts w:ascii="Times New Roman" w:eastAsia="Times New Roman" w:hAnsi="Times New Roman" w:cs="Times New Roman"/>
                <w:b/>
                <w:bCs/>
                <w:color w:val="000000"/>
                <w:sz w:val="24"/>
                <w:szCs w:val="24"/>
                <w:lang w:eastAsia="en-GB"/>
              </w:rPr>
            </w:pPr>
            <w:r w:rsidRPr="00AC4C6E">
              <w:rPr>
                <w:rFonts w:ascii="Times New Roman" w:eastAsia="Times New Roman" w:hAnsi="Times New Roman" w:cs="Times New Roman"/>
                <w:b/>
                <w:bCs/>
                <w:color w:val="000000"/>
                <w:sz w:val="24"/>
                <w:szCs w:val="24"/>
                <w:lang w:eastAsia="en-GB"/>
              </w:rPr>
              <w:t>Earnings Before Interest and Taxes Operating Profit)</w:t>
            </w:r>
          </w:p>
        </w:tc>
        <w:tc>
          <w:tcPr>
            <w:tcW w:w="1380" w:type="dxa"/>
            <w:shd w:val="clear" w:color="auto" w:fill="auto"/>
            <w:noWrap/>
            <w:vAlign w:val="bottom"/>
            <w:hideMark/>
          </w:tcPr>
          <w:p w14:paraId="2FD4CB4A" w14:textId="77777777" w:rsidR="00F83E90" w:rsidRPr="00AC4C6E" w:rsidRDefault="00F83E90" w:rsidP="00822D4C">
            <w:pPr>
              <w:spacing w:after="0" w:line="240" w:lineRule="auto"/>
              <w:contextualSpacing/>
              <w:rPr>
                <w:rFonts w:ascii="Times New Roman" w:eastAsia="Times New Roman" w:hAnsi="Times New Roman" w:cs="Times New Roman"/>
                <w:color w:val="000000"/>
                <w:sz w:val="24"/>
                <w:szCs w:val="24"/>
                <w:lang w:eastAsia="en-GB"/>
              </w:rPr>
            </w:pPr>
          </w:p>
        </w:tc>
        <w:tc>
          <w:tcPr>
            <w:tcW w:w="1160" w:type="dxa"/>
            <w:shd w:val="clear" w:color="auto" w:fill="auto"/>
            <w:noWrap/>
            <w:vAlign w:val="bottom"/>
            <w:hideMark/>
          </w:tcPr>
          <w:p w14:paraId="11879B1F" w14:textId="77777777" w:rsidR="00F83E90" w:rsidRPr="00AC4C6E" w:rsidRDefault="00F83E90" w:rsidP="00822D4C">
            <w:pPr>
              <w:spacing w:after="0" w:line="240" w:lineRule="auto"/>
              <w:contextualSpacing/>
              <w:rPr>
                <w:rFonts w:ascii="Times New Roman" w:eastAsia="Times New Roman" w:hAnsi="Times New Roman" w:cs="Times New Roman"/>
                <w:b/>
                <w:bCs/>
                <w:color w:val="000000"/>
                <w:sz w:val="24"/>
                <w:szCs w:val="24"/>
                <w:lang w:eastAsia="en-GB"/>
              </w:rPr>
            </w:pPr>
            <w:r w:rsidRPr="00AC4C6E">
              <w:rPr>
                <w:rFonts w:ascii="Times New Roman" w:eastAsia="Times New Roman" w:hAnsi="Times New Roman" w:cs="Times New Roman"/>
                <w:b/>
                <w:bCs/>
                <w:color w:val="000000"/>
                <w:sz w:val="24"/>
                <w:szCs w:val="24"/>
                <w:lang w:eastAsia="en-GB"/>
              </w:rPr>
              <w:t xml:space="preserve">    182,980 </w:t>
            </w:r>
          </w:p>
        </w:tc>
      </w:tr>
      <w:tr w:rsidR="00F83E90" w:rsidRPr="00AC4C6E" w14:paraId="5FE9A000" w14:textId="77777777" w:rsidTr="003E702E">
        <w:trPr>
          <w:trHeight w:val="315"/>
          <w:jc w:val="center"/>
        </w:trPr>
        <w:tc>
          <w:tcPr>
            <w:tcW w:w="5323" w:type="dxa"/>
            <w:shd w:val="clear" w:color="auto" w:fill="auto"/>
            <w:noWrap/>
            <w:vAlign w:val="bottom"/>
            <w:hideMark/>
          </w:tcPr>
          <w:p w14:paraId="087C5A33" w14:textId="77777777" w:rsidR="00F83E90" w:rsidRPr="00AC4C6E" w:rsidRDefault="00F83E90" w:rsidP="00822D4C">
            <w:pPr>
              <w:spacing w:after="0" w:line="240" w:lineRule="auto"/>
              <w:contextualSpacing/>
              <w:rPr>
                <w:rFonts w:ascii="Times New Roman" w:eastAsia="Times New Roman" w:hAnsi="Times New Roman" w:cs="Times New Roman"/>
                <w:color w:val="000000"/>
                <w:sz w:val="24"/>
                <w:szCs w:val="24"/>
                <w:lang w:eastAsia="en-GB"/>
              </w:rPr>
            </w:pPr>
            <w:r w:rsidRPr="00AC4C6E">
              <w:rPr>
                <w:rFonts w:ascii="Times New Roman" w:eastAsia="Times New Roman" w:hAnsi="Times New Roman" w:cs="Times New Roman"/>
                <w:color w:val="000000"/>
                <w:sz w:val="24"/>
                <w:szCs w:val="24"/>
                <w:lang w:eastAsia="en-GB"/>
              </w:rPr>
              <w:t>Interest Expense</w:t>
            </w:r>
          </w:p>
        </w:tc>
        <w:tc>
          <w:tcPr>
            <w:tcW w:w="1380" w:type="dxa"/>
            <w:shd w:val="clear" w:color="auto" w:fill="auto"/>
            <w:noWrap/>
            <w:vAlign w:val="bottom"/>
            <w:hideMark/>
          </w:tcPr>
          <w:p w14:paraId="259D0A74" w14:textId="77777777" w:rsidR="00F83E90" w:rsidRPr="00AC4C6E" w:rsidRDefault="00F83E90" w:rsidP="00822D4C">
            <w:pPr>
              <w:spacing w:after="0" w:line="240" w:lineRule="auto"/>
              <w:contextualSpacing/>
              <w:jc w:val="center"/>
              <w:rPr>
                <w:rFonts w:ascii="Times New Roman" w:eastAsia="Times New Roman" w:hAnsi="Times New Roman" w:cs="Times New Roman"/>
                <w:color w:val="000000"/>
                <w:sz w:val="24"/>
                <w:szCs w:val="24"/>
                <w:lang w:eastAsia="en-GB"/>
              </w:rPr>
            </w:pPr>
            <w:r w:rsidRPr="00AC4C6E">
              <w:rPr>
                <w:rFonts w:ascii="Times New Roman" w:eastAsia="Times New Roman" w:hAnsi="Times New Roman" w:cs="Times New Roman"/>
                <w:color w:val="000000"/>
                <w:sz w:val="24"/>
                <w:szCs w:val="24"/>
                <w:lang w:eastAsia="en-GB"/>
              </w:rPr>
              <w:t>2,000</w:t>
            </w:r>
          </w:p>
        </w:tc>
        <w:tc>
          <w:tcPr>
            <w:tcW w:w="1160" w:type="dxa"/>
            <w:shd w:val="clear" w:color="auto" w:fill="auto"/>
            <w:noWrap/>
            <w:vAlign w:val="bottom"/>
            <w:hideMark/>
          </w:tcPr>
          <w:p w14:paraId="14A6D943" w14:textId="77777777" w:rsidR="00F83E90" w:rsidRPr="00AC4C6E" w:rsidRDefault="00F83E90" w:rsidP="00822D4C">
            <w:pPr>
              <w:spacing w:after="0" w:line="240" w:lineRule="auto"/>
              <w:contextualSpacing/>
              <w:rPr>
                <w:rFonts w:ascii="Times New Roman" w:eastAsia="Times New Roman" w:hAnsi="Times New Roman" w:cs="Times New Roman"/>
                <w:color w:val="000000"/>
                <w:sz w:val="24"/>
                <w:szCs w:val="24"/>
                <w:lang w:eastAsia="en-GB"/>
              </w:rPr>
            </w:pPr>
          </w:p>
        </w:tc>
      </w:tr>
      <w:tr w:rsidR="00F83E90" w:rsidRPr="00AC4C6E" w14:paraId="514B5345" w14:textId="77777777" w:rsidTr="003E702E">
        <w:trPr>
          <w:trHeight w:val="315"/>
          <w:jc w:val="center"/>
        </w:trPr>
        <w:tc>
          <w:tcPr>
            <w:tcW w:w="5323" w:type="dxa"/>
            <w:shd w:val="clear" w:color="auto" w:fill="auto"/>
            <w:noWrap/>
            <w:vAlign w:val="bottom"/>
            <w:hideMark/>
          </w:tcPr>
          <w:p w14:paraId="20AC16D7" w14:textId="77777777" w:rsidR="00F83E90" w:rsidRPr="00AC4C6E" w:rsidRDefault="00F83E90" w:rsidP="00822D4C">
            <w:pPr>
              <w:spacing w:after="0" w:line="240" w:lineRule="auto"/>
              <w:contextualSpacing/>
              <w:rPr>
                <w:rFonts w:ascii="Times New Roman" w:eastAsia="Times New Roman" w:hAnsi="Times New Roman" w:cs="Times New Roman"/>
                <w:b/>
                <w:bCs/>
                <w:color w:val="000000"/>
                <w:sz w:val="24"/>
                <w:szCs w:val="24"/>
                <w:lang w:eastAsia="en-GB"/>
              </w:rPr>
            </w:pPr>
            <w:r w:rsidRPr="00AC4C6E">
              <w:rPr>
                <w:rFonts w:ascii="Times New Roman" w:eastAsia="Times New Roman" w:hAnsi="Times New Roman" w:cs="Times New Roman"/>
                <w:b/>
                <w:bCs/>
                <w:color w:val="000000"/>
                <w:sz w:val="24"/>
                <w:szCs w:val="24"/>
                <w:lang w:eastAsia="en-GB"/>
              </w:rPr>
              <w:t>Income Before Income Taxes</w:t>
            </w:r>
          </w:p>
        </w:tc>
        <w:tc>
          <w:tcPr>
            <w:tcW w:w="1380" w:type="dxa"/>
            <w:shd w:val="clear" w:color="auto" w:fill="auto"/>
            <w:noWrap/>
            <w:vAlign w:val="bottom"/>
            <w:hideMark/>
          </w:tcPr>
          <w:p w14:paraId="04F4ECBB" w14:textId="77777777" w:rsidR="00F83E90" w:rsidRPr="00AC4C6E" w:rsidRDefault="00F83E90" w:rsidP="00822D4C">
            <w:pPr>
              <w:spacing w:after="0" w:line="240" w:lineRule="auto"/>
              <w:contextualSpacing/>
              <w:rPr>
                <w:rFonts w:ascii="Times New Roman" w:eastAsia="Times New Roman" w:hAnsi="Times New Roman" w:cs="Times New Roman"/>
                <w:color w:val="000000"/>
                <w:sz w:val="24"/>
                <w:szCs w:val="24"/>
                <w:lang w:eastAsia="en-GB"/>
              </w:rPr>
            </w:pPr>
          </w:p>
        </w:tc>
        <w:tc>
          <w:tcPr>
            <w:tcW w:w="1160" w:type="dxa"/>
            <w:shd w:val="clear" w:color="auto" w:fill="auto"/>
            <w:noWrap/>
            <w:vAlign w:val="bottom"/>
            <w:hideMark/>
          </w:tcPr>
          <w:p w14:paraId="432A855F" w14:textId="77777777" w:rsidR="00F83E90" w:rsidRPr="00AC4C6E" w:rsidRDefault="00F83E90" w:rsidP="00822D4C">
            <w:pPr>
              <w:spacing w:after="0" w:line="240" w:lineRule="auto"/>
              <w:contextualSpacing/>
              <w:rPr>
                <w:rFonts w:ascii="Times New Roman" w:eastAsia="Times New Roman" w:hAnsi="Times New Roman" w:cs="Times New Roman"/>
                <w:b/>
                <w:bCs/>
                <w:color w:val="000000"/>
                <w:sz w:val="24"/>
                <w:szCs w:val="24"/>
                <w:lang w:eastAsia="en-GB"/>
              </w:rPr>
            </w:pPr>
            <w:r w:rsidRPr="00AC4C6E">
              <w:rPr>
                <w:rFonts w:ascii="Times New Roman" w:eastAsia="Times New Roman" w:hAnsi="Times New Roman" w:cs="Times New Roman"/>
                <w:b/>
                <w:bCs/>
                <w:color w:val="000000"/>
                <w:sz w:val="24"/>
                <w:szCs w:val="24"/>
                <w:lang w:eastAsia="en-GB"/>
              </w:rPr>
              <w:t xml:space="preserve">    180,980 </w:t>
            </w:r>
          </w:p>
        </w:tc>
      </w:tr>
      <w:tr w:rsidR="00F83E90" w:rsidRPr="00AC4C6E" w14:paraId="6D576E48" w14:textId="77777777" w:rsidTr="003E702E">
        <w:trPr>
          <w:trHeight w:val="315"/>
          <w:jc w:val="center"/>
        </w:trPr>
        <w:tc>
          <w:tcPr>
            <w:tcW w:w="5323" w:type="dxa"/>
            <w:shd w:val="clear" w:color="auto" w:fill="auto"/>
            <w:noWrap/>
            <w:vAlign w:val="bottom"/>
            <w:hideMark/>
          </w:tcPr>
          <w:p w14:paraId="51C65C07" w14:textId="77777777" w:rsidR="00F83E90" w:rsidRPr="00AC4C6E" w:rsidRDefault="00F83E90" w:rsidP="00822D4C">
            <w:pPr>
              <w:spacing w:after="0" w:line="240" w:lineRule="auto"/>
              <w:contextualSpacing/>
              <w:rPr>
                <w:rFonts w:ascii="Times New Roman" w:eastAsia="Times New Roman" w:hAnsi="Times New Roman" w:cs="Times New Roman"/>
                <w:color w:val="000000"/>
                <w:sz w:val="24"/>
                <w:szCs w:val="24"/>
                <w:lang w:eastAsia="en-GB"/>
              </w:rPr>
            </w:pPr>
            <w:r w:rsidRPr="00AC4C6E">
              <w:rPr>
                <w:rFonts w:ascii="Times New Roman" w:eastAsia="Times New Roman" w:hAnsi="Times New Roman" w:cs="Times New Roman"/>
                <w:color w:val="000000"/>
                <w:sz w:val="24"/>
                <w:szCs w:val="24"/>
                <w:lang w:eastAsia="en-GB"/>
              </w:rPr>
              <w:t>Corporate income tax</w:t>
            </w:r>
          </w:p>
        </w:tc>
        <w:tc>
          <w:tcPr>
            <w:tcW w:w="1380" w:type="dxa"/>
            <w:shd w:val="clear" w:color="auto" w:fill="auto"/>
            <w:noWrap/>
            <w:vAlign w:val="bottom"/>
            <w:hideMark/>
          </w:tcPr>
          <w:p w14:paraId="41C549D7" w14:textId="77777777" w:rsidR="00F83E90" w:rsidRPr="00AC4C6E" w:rsidRDefault="00F83E90" w:rsidP="00822D4C">
            <w:pPr>
              <w:spacing w:after="0" w:line="240" w:lineRule="auto"/>
              <w:contextualSpacing/>
              <w:jc w:val="center"/>
              <w:rPr>
                <w:rFonts w:ascii="Times New Roman" w:eastAsia="Times New Roman" w:hAnsi="Times New Roman" w:cs="Times New Roman"/>
                <w:color w:val="000000"/>
                <w:sz w:val="24"/>
                <w:szCs w:val="24"/>
                <w:lang w:eastAsia="en-GB"/>
              </w:rPr>
            </w:pPr>
            <w:r w:rsidRPr="00AC4C6E">
              <w:rPr>
                <w:rFonts w:ascii="Times New Roman" w:eastAsia="Times New Roman" w:hAnsi="Times New Roman" w:cs="Times New Roman"/>
                <w:color w:val="000000"/>
                <w:sz w:val="24"/>
                <w:szCs w:val="24"/>
                <w:lang w:eastAsia="en-GB"/>
              </w:rPr>
              <w:t>68,000</w:t>
            </w:r>
          </w:p>
        </w:tc>
        <w:tc>
          <w:tcPr>
            <w:tcW w:w="1160" w:type="dxa"/>
            <w:shd w:val="clear" w:color="auto" w:fill="auto"/>
            <w:noWrap/>
            <w:vAlign w:val="bottom"/>
            <w:hideMark/>
          </w:tcPr>
          <w:p w14:paraId="48AE9A04" w14:textId="77777777" w:rsidR="00F83E90" w:rsidRPr="00AC4C6E" w:rsidRDefault="00F83E90" w:rsidP="00822D4C">
            <w:pPr>
              <w:spacing w:after="0" w:line="240" w:lineRule="auto"/>
              <w:contextualSpacing/>
              <w:rPr>
                <w:rFonts w:ascii="Times New Roman" w:eastAsia="Times New Roman" w:hAnsi="Times New Roman" w:cs="Times New Roman"/>
                <w:color w:val="000000"/>
                <w:sz w:val="24"/>
                <w:szCs w:val="24"/>
                <w:lang w:eastAsia="en-GB"/>
              </w:rPr>
            </w:pPr>
          </w:p>
        </w:tc>
      </w:tr>
      <w:tr w:rsidR="00F83E90" w:rsidRPr="00AC4C6E" w14:paraId="5D40F623" w14:textId="77777777" w:rsidTr="003E702E">
        <w:trPr>
          <w:trHeight w:val="315"/>
          <w:jc w:val="center"/>
        </w:trPr>
        <w:tc>
          <w:tcPr>
            <w:tcW w:w="5323" w:type="dxa"/>
            <w:shd w:val="clear" w:color="auto" w:fill="auto"/>
            <w:noWrap/>
            <w:vAlign w:val="bottom"/>
            <w:hideMark/>
          </w:tcPr>
          <w:p w14:paraId="4E2EB066" w14:textId="77777777" w:rsidR="00F83E90" w:rsidRPr="00AC4C6E" w:rsidRDefault="00F83E90" w:rsidP="00822D4C">
            <w:pPr>
              <w:spacing w:after="0" w:line="240" w:lineRule="auto"/>
              <w:contextualSpacing/>
              <w:rPr>
                <w:rFonts w:ascii="Times New Roman" w:eastAsia="Times New Roman" w:hAnsi="Times New Roman" w:cs="Times New Roman"/>
                <w:color w:val="000000"/>
                <w:sz w:val="24"/>
                <w:szCs w:val="24"/>
                <w:lang w:eastAsia="en-GB"/>
              </w:rPr>
            </w:pPr>
            <w:r w:rsidRPr="00AC4C6E">
              <w:rPr>
                <w:rFonts w:ascii="Times New Roman" w:eastAsia="Times New Roman" w:hAnsi="Times New Roman" w:cs="Times New Roman"/>
                <w:color w:val="000000"/>
                <w:sz w:val="24"/>
                <w:szCs w:val="24"/>
                <w:lang w:eastAsia="en-GB"/>
              </w:rPr>
              <w:lastRenderedPageBreak/>
              <w:t>Net Income</w:t>
            </w:r>
          </w:p>
        </w:tc>
        <w:tc>
          <w:tcPr>
            <w:tcW w:w="1380" w:type="dxa"/>
            <w:shd w:val="clear" w:color="auto" w:fill="auto"/>
            <w:noWrap/>
            <w:vAlign w:val="bottom"/>
            <w:hideMark/>
          </w:tcPr>
          <w:p w14:paraId="703216CA" w14:textId="77777777" w:rsidR="00F83E90" w:rsidRPr="00AC4C6E" w:rsidRDefault="00F83E90" w:rsidP="00822D4C">
            <w:pPr>
              <w:spacing w:after="0" w:line="240" w:lineRule="auto"/>
              <w:contextualSpacing/>
              <w:rPr>
                <w:rFonts w:ascii="Times New Roman" w:eastAsia="Times New Roman" w:hAnsi="Times New Roman" w:cs="Times New Roman"/>
                <w:color w:val="000000"/>
                <w:sz w:val="24"/>
                <w:szCs w:val="24"/>
                <w:lang w:eastAsia="en-GB"/>
              </w:rPr>
            </w:pPr>
          </w:p>
        </w:tc>
        <w:tc>
          <w:tcPr>
            <w:tcW w:w="1160" w:type="dxa"/>
            <w:shd w:val="clear" w:color="auto" w:fill="auto"/>
            <w:noWrap/>
            <w:vAlign w:val="bottom"/>
            <w:hideMark/>
          </w:tcPr>
          <w:p w14:paraId="4CA12623" w14:textId="77777777" w:rsidR="00F83E90" w:rsidRPr="00AC4C6E" w:rsidRDefault="00F83E90" w:rsidP="00822D4C">
            <w:pPr>
              <w:spacing w:after="0" w:line="240" w:lineRule="auto"/>
              <w:contextualSpacing/>
              <w:rPr>
                <w:rFonts w:ascii="Times New Roman" w:eastAsia="Times New Roman" w:hAnsi="Times New Roman" w:cs="Times New Roman"/>
                <w:b/>
                <w:bCs/>
                <w:color w:val="000000"/>
                <w:sz w:val="24"/>
                <w:szCs w:val="24"/>
                <w:lang w:eastAsia="en-GB"/>
              </w:rPr>
            </w:pPr>
            <w:r w:rsidRPr="00AC4C6E">
              <w:rPr>
                <w:rFonts w:ascii="Times New Roman" w:eastAsia="Times New Roman" w:hAnsi="Times New Roman" w:cs="Times New Roman"/>
                <w:b/>
                <w:bCs/>
                <w:color w:val="000000"/>
                <w:sz w:val="24"/>
                <w:szCs w:val="24"/>
                <w:lang w:eastAsia="en-GB"/>
              </w:rPr>
              <w:t xml:space="preserve">    112,980 </w:t>
            </w:r>
          </w:p>
        </w:tc>
      </w:tr>
    </w:tbl>
    <w:p w14:paraId="202F8C5C" w14:textId="77777777" w:rsidR="00747F7E" w:rsidRPr="00AC4C6E" w:rsidRDefault="00747F7E" w:rsidP="00822D4C">
      <w:pPr>
        <w:spacing w:line="480" w:lineRule="auto"/>
        <w:contextualSpacing/>
        <w:rPr>
          <w:rStyle w:val="markedcontent"/>
          <w:rFonts w:ascii="Times New Roman" w:hAnsi="Times New Roman" w:cs="Times New Roman"/>
          <w:sz w:val="24"/>
          <w:szCs w:val="24"/>
        </w:rPr>
      </w:pPr>
    </w:p>
    <w:p w14:paraId="5B28719F" w14:textId="77777777" w:rsidR="00BE535D" w:rsidRPr="00AC4C6E" w:rsidRDefault="003E702E" w:rsidP="00822D4C">
      <w:pPr>
        <w:spacing w:line="480" w:lineRule="auto"/>
        <w:contextualSpacing/>
        <w:rPr>
          <w:rFonts w:ascii="Times New Roman" w:eastAsia="Times New Roman" w:hAnsi="Times New Roman" w:cs="Times New Roman"/>
          <w:color w:val="000000"/>
          <w:sz w:val="24"/>
          <w:szCs w:val="24"/>
          <w:lang w:eastAsia="en-GB"/>
        </w:rPr>
      </w:pPr>
      <w:r w:rsidRPr="00AC4C6E">
        <w:rPr>
          <w:rFonts w:ascii="Times New Roman" w:hAnsi="Times New Roman" w:cs="Times New Roman"/>
          <w:sz w:val="24"/>
          <w:szCs w:val="24"/>
        </w:rPr>
        <w:t xml:space="preserve">The above statement of profit and loss shows that the company made a net income of </w:t>
      </w:r>
      <w:r w:rsidRPr="00AC4C6E">
        <w:rPr>
          <w:rFonts w:ascii="Times New Roman" w:eastAsia="Times New Roman" w:hAnsi="Times New Roman" w:cs="Times New Roman"/>
          <w:color w:val="000000"/>
          <w:sz w:val="24"/>
          <w:szCs w:val="24"/>
          <w:lang w:eastAsia="en-GB"/>
        </w:rPr>
        <w:t xml:space="preserve">£112,980. This represents the proceeds attributable </w:t>
      </w:r>
      <w:r w:rsidR="00CA3F5C" w:rsidRPr="00AC4C6E">
        <w:rPr>
          <w:rFonts w:ascii="Times New Roman" w:eastAsia="Times New Roman" w:hAnsi="Times New Roman" w:cs="Times New Roman"/>
          <w:color w:val="000000"/>
          <w:sz w:val="24"/>
          <w:szCs w:val="24"/>
          <w:lang w:eastAsia="en-GB"/>
        </w:rPr>
        <w:t>to</w:t>
      </w:r>
      <w:r w:rsidRPr="00AC4C6E">
        <w:rPr>
          <w:rFonts w:ascii="Times New Roman" w:eastAsia="Times New Roman" w:hAnsi="Times New Roman" w:cs="Times New Roman"/>
          <w:color w:val="000000"/>
          <w:sz w:val="24"/>
          <w:szCs w:val="24"/>
          <w:lang w:eastAsia="en-GB"/>
        </w:rPr>
        <w:t xml:space="preserve"> the shareholders of Kedison Plc. </w:t>
      </w:r>
    </w:p>
    <w:p w14:paraId="399BD68D" w14:textId="77777777" w:rsidR="003E702E" w:rsidRPr="00AC4C6E" w:rsidRDefault="00CA3F5C" w:rsidP="00822D4C">
      <w:pPr>
        <w:pStyle w:val="Heading2"/>
        <w:spacing w:line="480" w:lineRule="auto"/>
        <w:contextualSpacing/>
        <w:rPr>
          <w:rFonts w:cs="Times New Roman"/>
          <w:szCs w:val="24"/>
        </w:rPr>
      </w:pPr>
      <w:bookmarkStart w:id="2" w:name="_Toc81295868"/>
      <w:r w:rsidRPr="00AC4C6E">
        <w:rPr>
          <w:rFonts w:cs="Times New Roman"/>
          <w:szCs w:val="24"/>
        </w:rPr>
        <w:t>Statement of Financial Position</w:t>
      </w:r>
      <w:bookmarkEnd w:id="2"/>
    </w:p>
    <w:p w14:paraId="2A82A761" w14:textId="77777777" w:rsidR="00CA3F5C" w:rsidRPr="00AC4C6E" w:rsidRDefault="001812CD" w:rsidP="00822D4C">
      <w:pPr>
        <w:spacing w:line="480" w:lineRule="auto"/>
        <w:ind w:firstLine="720"/>
        <w:contextualSpacing/>
        <w:rPr>
          <w:rFonts w:ascii="Times New Roman" w:hAnsi="Times New Roman" w:cs="Times New Roman"/>
          <w:sz w:val="24"/>
          <w:szCs w:val="24"/>
        </w:rPr>
      </w:pPr>
      <w:r w:rsidRPr="00AC4C6E">
        <w:rPr>
          <w:rFonts w:ascii="Times New Roman" w:hAnsi="Times New Roman" w:cs="Times New Roman"/>
          <w:sz w:val="24"/>
          <w:szCs w:val="24"/>
        </w:rPr>
        <w:t>The statement of financial position is an important financial statement showing a company’s assets, liabilities and equity. It is important to note that the amount of the assets in the balance sheet should be equal to the total of liabilities and equity, meaning that the assets are acquired using the resources from the shareholders and creditors</w:t>
      </w:r>
      <w:r w:rsidR="008B0D21" w:rsidRPr="00AC4C6E">
        <w:rPr>
          <w:rStyle w:val="Heading1Char"/>
          <w:rFonts w:cs="Times New Roman"/>
          <w:color w:val="000000"/>
          <w:szCs w:val="24"/>
        </w:rPr>
        <w:t xml:space="preserve"> </w:t>
      </w:r>
      <w:r w:rsidR="008B0D21" w:rsidRPr="00AC4C6E">
        <w:rPr>
          <w:rStyle w:val="selectable"/>
          <w:rFonts w:ascii="Times New Roman" w:hAnsi="Times New Roman" w:cs="Times New Roman"/>
          <w:color w:val="000000"/>
          <w:sz w:val="24"/>
          <w:szCs w:val="24"/>
        </w:rPr>
        <w:t>(Norton and Porter, 2013)</w:t>
      </w:r>
      <w:r w:rsidRPr="00AC4C6E">
        <w:rPr>
          <w:rFonts w:ascii="Times New Roman" w:hAnsi="Times New Roman" w:cs="Times New Roman"/>
          <w:sz w:val="24"/>
          <w:szCs w:val="24"/>
        </w:rPr>
        <w:t xml:space="preserve">. The following is the statement of financial position for Kedison plc. </w:t>
      </w:r>
    </w:p>
    <w:tbl>
      <w:tblPr>
        <w:tblW w:w="52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00"/>
        <w:gridCol w:w="1160"/>
        <w:gridCol w:w="1176"/>
      </w:tblGrid>
      <w:tr w:rsidR="004F7C36" w:rsidRPr="00AC4C6E" w14:paraId="7B3F299F" w14:textId="77777777" w:rsidTr="004F7C36">
        <w:trPr>
          <w:trHeight w:val="945"/>
          <w:jc w:val="center"/>
        </w:trPr>
        <w:tc>
          <w:tcPr>
            <w:tcW w:w="5236" w:type="dxa"/>
            <w:gridSpan w:val="3"/>
            <w:tcBorders>
              <w:top w:val="single" w:sz="4" w:space="0" w:color="auto"/>
              <w:left w:val="single" w:sz="4" w:space="0" w:color="auto"/>
              <w:bottom w:val="single" w:sz="4" w:space="0" w:color="auto"/>
              <w:right w:val="single" w:sz="4" w:space="0" w:color="auto"/>
            </w:tcBorders>
            <w:noWrap/>
            <w:vAlign w:val="bottom"/>
            <w:hideMark/>
          </w:tcPr>
          <w:p w14:paraId="715C0B01" w14:textId="77777777" w:rsidR="004F7C36" w:rsidRPr="00AC4C6E" w:rsidRDefault="004F7C36" w:rsidP="00822D4C">
            <w:pPr>
              <w:spacing w:after="0" w:line="480" w:lineRule="auto"/>
              <w:contextualSpacing/>
              <w:jc w:val="center"/>
              <w:rPr>
                <w:rFonts w:ascii="Times New Roman" w:eastAsia="Times New Roman" w:hAnsi="Times New Roman" w:cs="Times New Roman"/>
                <w:b/>
                <w:color w:val="000000"/>
                <w:sz w:val="24"/>
                <w:szCs w:val="24"/>
                <w:lang w:eastAsia="en-GB"/>
              </w:rPr>
            </w:pPr>
            <w:r w:rsidRPr="00AC4C6E">
              <w:rPr>
                <w:rFonts w:ascii="Times New Roman" w:eastAsia="Times New Roman" w:hAnsi="Times New Roman" w:cs="Times New Roman"/>
                <w:b/>
                <w:color w:val="000000"/>
                <w:sz w:val="24"/>
                <w:szCs w:val="24"/>
                <w:lang w:eastAsia="en-GB"/>
              </w:rPr>
              <w:t>Kedison Plc</w:t>
            </w:r>
          </w:p>
          <w:p w14:paraId="731F0C3D" w14:textId="77777777" w:rsidR="004F7C36" w:rsidRPr="00AC4C6E" w:rsidRDefault="004F7C36" w:rsidP="00822D4C">
            <w:pPr>
              <w:spacing w:after="0" w:line="480" w:lineRule="auto"/>
              <w:contextualSpacing/>
              <w:jc w:val="center"/>
              <w:rPr>
                <w:rFonts w:ascii="Times New Roman" w:eastAsia="Times New Roman" w:hAnsi="Times New Roman" w:cs="Times New Roman"/>
                <w:b/>
                <w:color w:val="000000"/>
                <w:sz w:val="24"/>
                <w:szCs w:val="24"/>
                <w:lang w:eastAsia="en-GB"/>
              </w:rPr>
            </w:pPr>
            <w:r w:rsidRPr="00AC4C6E">
              <w:rPr>
                <w:rFonts w:ascii="Times New Roman" w:eastAsia="Times New Roman" w:hAnsi="Times New Roman" w:cs="Times New Roman"/>
                <w:b/>
                <w:color w:val="000000"/>
                <w:sz w:val="24"/>
                <w:szCs w:val="24"/>
                <w:lang w:eastAsia="en-GB"/>
              </w:rPr>
              <w:t>Balance Sheet</w:t>
            </w:r>
          </w:p>
          <w:p w14:paraId="09256923" w14:textId="77777777" w:rsidR="004F7C36" w:rsidRPr="00AC4C6E" w:rsidRDefault="004F7C36" w:rsidP="00822D4C">
            <w:pPr>
              <w:spacing w:after="0" w:line="480" w:lineRule="auto"/>
              <w:contextualSpacing/>
              <w:jc w:val="center"/>
              <w:rPr>
                <w:rFonts w:ascii="Times New Roman" w:eastAsia="Times New Roman" w:hAnsi="Times New Roman" w:cs="Times New Roman"/>
                <w:color w:val="000000"/>
                <w:sz w:val="24"/>
                <w:szCs w:val="24"/>
                <w:lang w:eastAsia="en-GB"/>
              </w:rPr>
            </w:pPr>
            <w:r w:rsidRPr="00AC4C6E">
              <w:rPr>
                <w:rFonts w:ascii="Times New Roman" w:eastAsia="Times New Roman" w:hAnsi="Times New Roman" w:cs="Times New Roman"/>
                <w:b/>
                <w:color w:val="000000"/>
                <w:sz w:val="24"/>
                <w:szCs w:val="24"/>
                <w:lang w:eastAsia="en-GB"/>
              </w:rPr>
              <w:t>As at 31st December, 2020</w:t>
            </w:r>
          </w:p>
        </w:tc>
      </w:tr>
      <w:tr w:rsidR="004F7C36" w:rsidRPr="00AC4C6E" w14:paraId="1659E97A" w14:textId="77777777" w:rsidTr="004F7C36">
        <w:trPr>
          <w:trHeight w:val="315"/>
          <w:jc w:val="center"/>
        </w:trPr>
        <w:tc>
          <w:tcPr>
            <w:tcW w:w="2900" w:type="dxa"/>
            <w:tcBorders>
              <w:top w:val="single" w:sz="4" w:space="0" w:color="auto"/>
              <w:left w:val="single" w:sz="4" w:space="0" w:color="auto"/>
              <w:bottom w:val="single" w:sz="4" w:space="0" w:color="auto"/>
              <w:right w:val="single" w:sz="4" w:space="0" w:color="auto"/>
            </w:tcBorders>
            <w:noWrap/>
            <w:vAlign w:val="bottom"/>
            <w:hideMark/>
          </w:tcPr>
          <w:p w14:paraId="412CA4A9" w14:textId="77777777" w:rsidR="004F7C36" w:rsidRPr="00AC4C6E" w:rsidRDefault="004F7C36" w:rsidP="00822D4C">
            <w:pPr>
              <w:spacing w:after="0" w:line="480" w:lineRule="auto"/>
              <w:contextualSpacing/>
              <w:rPr>
                <w:rFonts w:ascii="Times New Roman" w:hAnsi="Times New Roman" w:cs="Times New Roman"/>
                <w:sz w:val="24"/>
                <w:szCs w:val="24"/>
              </w:rPr>
            </w:pPr>
          </w:p>
        </w:tc>
        <w:tc>
          <w:tcPr>
            <w:tcW w:w="1160" w:type="dxa"/>
            <w:tcBorders>
              <w:top w:val="single" w:sz="4" w:space="0" w:color="auto"/>
              <w:left w:val="single" w:sz="4" w:space="0" w:color="auto"/>
              <w:bottom w:val="single" w:sz="4" w:space="0" w:color="auto"/>
              <w:right w:val="single" w:sz="4" w:space="0" w:color="auto"/>
            </w:tcBorders>
            <w:noWrap/>
            <w:vAlign w:val="bottom"/>
            <w:hideMark/>
          </w:tcPr>
          <w:p w14:paraId="68B5B073" w14:textId="77777777" w:rsidR="004F7C36" w:rsidRPr="00AC4C6E" w:rsidRDefault="004F7C36" w:rsidP="00822D4C">
            <w:pPr>
              <w:spacing w:after="0" w:line="480" w:lineRule="auto"/>
              <w:contextualSpacing/>
              <w:rPr>
                <w:rFonts w:ascii="Times New Roman" w:eastAsia="Times New Roman" w:hAnsi="Times New Roman" w:cs="Times New Roman"/>
                <w:color w:val="000000"/>
                <w:sz w:val="24"/>
                <w:szCs w:val="24"/>
                <w:lang w:eastAsia="en-GB"/>
              </w:rPr>
            </w:pPr>
            <w:r w:rsidRPr="00AC4C6E">
              <w:rPr>
                <w:rFonts w:ascii="Times New Roman" w:eastAsia="Times New Roman" w:hAnsi="Times New Roman" w:cs="Times New Roman"/>
                <w:color w:val="000000"/>
                <w:sz w:val="24"/>
                <w:szCs w:val="24"/>
                <w:lang w:eastAsia="en-GB"/>
              </w:rPr>
              <w:t>Amount (£)</w:t>
            </w:r>
          </w:p>
        </w:tc>
        <w:tc>
          <w:tcPr>
            <w:tcW w:w="1176" w:type="dxa"/>
            <w:tcBorders>
              <w:top w:val="single" w:sz="4" w:space="0" w:color="auto"/>
              <w:left w:val="single" w:sz="4" w:space="0" w:color="auto"/>
              <w:bottom w:val="single" w:sz="4" w:space="0" w:color="auto"/>
              <w:right w:val="single" w:sz="4" w:space="0" w:color="auto"/>
            </w:tcBorders>
            <w:noWrap/>
            <w:vAlign w:val="bottom"/>
            <w:hideMark/>
          </w:tcPr>
          <w:p w14:paraId="1D3F0971" w14:textId="77777777" w:rsidR="004F7C36" w:rsidRPr="00AC4C6E" w:rsidRDefault="004F7C36" w:rsidP="00822D4C">
            <w:pPr>
              <w:spacing w:after="0" w:line="480" w:lineRule="auto"/>
              <w:contextualSpacing/>
              <w:rPr>
                <w:rFonts w:ascii="Times New Roman" w:eastAsia="Times New Roman" w:hAnsi="Times New Roman" w:cs="Times New Roman"/>
                <w:color w:val="000000"/>
                <w:sz w:val="24"/>
                <w:szCs w:val="24"/>
                <w:lang w:eastAsia="en-GB"/>
              </w:rPr>
            </w:pPr>
            <w:r w:rsidRPr="00AC4C6E">
              <w:rPr>
                <w:rFonts w:ascii="Times New Roman" w:eastAsia="Times New Roman" w:hAnsi="Times New Roman" w:cs="Times New Roman"/>
                <w:color w:val="000000"/>
                <w:sz w:val="24"/>
                <w:szCs w:val="24"/>
                <w:lang w:eastAsia="en-GB"/>
              </w:rPr>
              <w:t>Amount (£)</w:t>
            </w:r>
          </w:p>
        </w:tc>
      </w:tr>
      <w:tr w:rsidR="004F7C36" w:rsidRPr="00AC4C6E" w14:paraId="14978482" w14:textId="77777777" w:rsidTr="004F7C36">
        <w:trPr>
          <w:trHeight w:val="315"/>
          <w:jc w:val="center"/>
        </w:trPr>
        <w:tc>
          <w:tcPr>
            <w:tcW w:w="2900" w:type="dxa"/>
            <w:tcBorders>
              <w:top w:val="single" w:sz="4" w:space="0" w:color="auto"/>
              <w:left w:val="single" w:sz="4" w:space="0" w:color="auto"/>
              <w:bottom w:val="single" w:sz="4" w:space="0" w:color="auto"/>
              <w:right w:val="single" w:sz="4" w:space="0" w:color="auto"/>
            </w:tcBorders>
            <w:noWrap/>
            <w:vAlign w:val="bottom"/>
            <w:hideMark/>
          </w:tcPr>
          <w:p w14:paraId="125EB45B" w14:textId="77777777" w:rsidR="004F7C36" w:rsidRPr="00AC4C6E" w:rsidRDefault="004F7C36" w:rsidP="00822D4C">
            <w:pPr>
              <w:spacing w:after="0" w:line="480" w:lineRule="auto"/>
              <w:contextualSpacing/>
              <w:rPr>
                <w:rFonts w:ascii="Times New Roman" w:eastAsia="Times New Roman" w:hAnsi="Times New Roman" w:cs="Times New Roman"/>
                <w:b/>
                <w:bCs/>
                <w:color w:val="000000"/>
                <w:sz w:val="24"/>
                <w:szCs w:val="24"/>
                <w:lang w:eastAsia="en-GB"/>
              </w:rPr>
            </w:pPr>
            <w:r w:rsidRPr="00AC4C6E">
              <w:rPr>
                <w:rFonts w:ascii="Times New Roman" w:eastAsia="Times New Roman" w:hAnsi="Times New Roman" w:cs="Times New Roman"/>
                <w:b/>
                <w:bCs/>
                <w:color w:val="000000"/>
                <w:sz w:val="24"/>
                <w:szCs w:val="24"/>
                <w:lang w:eastAsia="en-GB"/>
              </w:rPr>
              <w:t>ASSETS</w:t>
            </w:r>
          </w:p>
        </w:tc>
        <w:tc>
          <w:tcPr>
            <w:tcW w:w="1160" w:type="dxa"/>
            <w:tcBorders>
              <w:top w:val="single" w:sz="4" w:space="0" w:color="auto"/>
              <w:left w:val="single" w:sz="4" w:space="0" w:color="auto"/>
              <w:bottom w:val="single" w:sz="4" w:space="0" w:color="auto"/>
              <w:right w:val="single" w:sz="4" w:space="0" w:color="auto"/>
            </w:tcBorders>
            <w:noWrap/>
            <w:vAlign w:val="bottom"/>
            <w:hideMark/>
          </w:tcPr>
          <w:p w14:paraId="5639C207" w14:textId="77777777" w:rsidR="004F7C36" w:rsidRPr="00AC4C6E" w:rsidRDefault="004F7C36" w:rsidP="00822D4C">
            <w:pPr>
              <w:spacing w:after="0" w:line="480" w:lineRule="auto"/>
              <w:contextualSpacing/>
              <w:rPr>
                <w:rFonts w:ascii="Times New Roman" w:hAnsi="Times New Roman" w:cs="Times New Roman"/>
                <w:sz w:val="24"/>
                <w:szCs w:val="24"/>
              </w:rPr>
            </w:pPr>
          </w:p>
        </w:tc>
        <w:tc>
          <w:tcPr>
            <w:tcW w:w="1176" w:type="dxa"/>
            <w:tcBorders>
              <w:top w:val="single" w:sz="4" w:space="0" w:color="auto"/>
              <w:left w:val="single" w:sz="4" w:space="0" w:color="auto"/>
              <w:bottom w:val="single" w:sz="4" w:space="0" w:color="auto"/>
              <w:right w:val="single" w:sz="4" w:space="0" w:color="auto"/>
            </w:tcBorders>
            <w:noWrap/>
            <w:vAlign w:val="bottom"/>
            <w:hideMark/>
          </w:tcPr>
          <w:p w14:paraId="00D55E83" w14:textId="77777777" w:rsidR="004F7C36" w:rsidRPr="00AC4C6E" w:rsidRDefault="004F7C36" w:rsidP="00822D4C">
            <w:pPr>
              <w:spacing w:after="0" w:line="480" w:lineRule="auto"/>
              <w:contextualSpacing/>
              <w:rPr>
                <w:rFonts w:ascii="Times New Roman" w:hAnsi="Times New Roman" w:cs="Times New Roman"/>
                <w:sz w:val="24"/>
                <w:szCs w:val="24"/>
              </w:rPr>
            </w:pPr>
          </w:p>
        </w:tc>
      </w:tr>
      <w:tr w:rsidR="004F7C36" w:rsidRPr="00AC4C6E" w14:paraId="47861D40" w14:textId="77777777" w:rsidTr="004F7C36">
        <w:trPr>
          <w:trHeight w:val="315"/>
          <w:jc w:val="center"/>
        </w:trPr>
        <w:tc>
          <w:tcPr>
            <w:tcW w:w="2900" w:type="dxa"/>
            <w:tcBorders>
              <w:top w:val="single" w:sz="4" w:space="0" w:color="auto"/>
              <w:left w:val="single" w:sz="4" w:space="0" w:color="auto"/>
              <w:bottom w:val="single" w:sz="4" w:space="0" w:color="auto"/>
              <w:right w:val="single" w:sz="4" w:space="0" w:color="auto"/>
            </w:tcBorders>
            <w:noWrap/>
            <w:vAlign w:val="bottom"/>
            <w:hideMark/>
          </w:tcPr>
          <w:p w14:paraId="13C33C8F" w14:textId="77777777" w:rsidR="004F7C36" w:rsidRPr="00AC4C6E" w:rsidRDefault="009F5CAA" w:rsidP="00822D4C">
            <w:pPr>
              <w:spacing w:after="0" w:line="480" w:lineRule="auto"/>
              <w:contextualSpacing/>
              <w:rPr>
                <w:rFonts w:ascii="Times New Roman" w:eastAsia="Times New Roman" w:hAnsi="Times New Roman" w:cs="Times New Roman"/>
                <w:b/>
                <w:bCs/>
                <w:color w:val="000000"/>
                <w:sz w:val="24"/>
                <w:szCs w:val="24"/>
                <w:lang w:eastAsia="en-GB"/>
              </w:rPr>
            </w:pPr>
            <w:r w:rsidRPr="00AC4C6E">
              <w:rPr>
                <w:rFonts w:ascii="Times New Roman" w:eastAsia="Times New Roman" w:hAnsi="Times New Roman" w:cs="Times New Roman"/>
                <w:b/>
                <w:bCs/>
                <w:color w:val="000000"/>
                <w:sz w:val="24"/>
                <w:szCs w:val="24"/>
                <w:lang w:eastAsia="en-GB"/>
              </w:rPr>
              <w:t xml:space="preserve"> Fixed Assets</w:t>
            </w:r>
          </w:p>
        </w:tc>
        <w:tc>
          <w:tcPr>
            <w:tcW w:w="1160" w:type="dxa"/>
            <w:tcBorders>
              <w:top w:val="single" w:sz="4" w:space="0" w:color="auto"/>
              <w:left w:val="single" w:sz="4" w:space="0" w:color="auto"/>
              <w:bottom w:val="single" w:sz="4" w:space="0" w:color="auto"/>
              <w:right w:val="single" w:sz="4" w:space="0" w:color="auto"/>
            </w:tcBorders>
            <w:noWrap/>
            <w:vAlign w:val="bottom"/>
            <w:hideMark/>
          </w:tcPr>
          <w:p w14:paraId="43F6E3F2" w14:textId="77777777" w:rsidR="004F7C36" w:rsidRPr="00AC4C6E" w:rsidRDefault="004F7C36" w:rsidP="00822D4C">
            <w:pPr>
              <w:spacing w:after="0" w:line="480" w:lineRule="auto"/>
              <w:contextualSpacing/>
              <w:rPr>
                <w:rFonts w:ascii="Times New Roman" w:hAnsi="Times New Roman" w:cs="Times New Roman"/>
                <w:sz w:val="24"/>
                <w:szCs w:val="24"/>
              </w:rPr>
            </w:pPr>
          </w:p>
        </w:tc>
        <w:tc>
          <w:tcPr>
            <w:tcW w:w="1176" w:type="dxa"/>
            <w:tcBorders>
              <w:top w:val="single" w:sz="4" w:space="0" w:color="auto"/>
              <w:left w:val="single" w:sz="4" w:space="0" w:color="auto"/>
              <w:bottom w:val="single" w:sz="4" w:space="0" w:color="auto"/>
              <w:right w:val="single" w:sz="4" w:space="0" w:color="auto"/>
            </w:tcBorders>
            <w:noWrap/>
            <w:vAlign w:val="bottom"/>
            <w:hideMark/>
          </w:tcPr>
          <w:p w14:paraId="7193A0A0" w14:textId="77777777" w:rsidR="004F7C36" w:rsidRPr="00AC4C6E" w:rsidRDefault="004F7C36" w:rsidP="00822D4C">
            <w:pPr>
              <w:spacing w:after="0" w:line="480" w:lineRule="auto"/>
              <w:contextualSpacing/>
              <w:rPr>
                <w:rFonts w:ascii="Times New Roman" w:hAnsi="Times New Roman" w:cs="Times New Roman"/>
                <w:sz w:val="24"/>
                <w:szCs w:val="24"/>
              </w:rPr>
            </w:pPr>
          </w:p>
        </w:tc>
      </w:tr>
      <w:tr w:rsidR="004F7C36" w:rsidRPr="00AC4C6E" w14:paraId="5706C8D0" w14:textId="77777777" w:rsidTr="004F7C36">
        <w:trPr>
          <w:trHeight w:val="315"/>
          <w:jc w:val="center"/>
        </w:trPr>
        <w:tc>
          <w:tcPr>
            <w:tcW w:w="2900" w:type="dxa"/>
            <w:tcBorders>
              <w:top w:val="single" w:sz="4" w:space="0" w:color="auto"/>
              <w:left w:val="single" w:sz="4" w:space="0" w:color="auto"/>
              <w:bottom w:val="single" w:sz="4" w:space="0" w:color="auto"/>
              <w:right w:val="single" w:sz="4" w:space="0" w:color="auto"/>
            </w:tcBorders>
            <w:noWrap/>
            <w:vAlign w:val="bottom"/>
            <w:hideMark/>
          </w:tcPr>
          <w:p w14:paraId="7F1CF54A" w14:textId="77777777" w:rsidR="004F7C36" w:rsidRPr="00AC4C6E" w:rsidRDefault="004F7C36" w:rsidP="00822D4C">
            <w:pPr>
              <w:spacing w:after="0" w:line="480" w:lineRule="auto"/>
              <w:contextualSpacing/>
              <w:rPr>
                <w:rFonts w:ascii="Times New Roman" w:eastAsia="Times New Roman" w:hAnsi="Times New Roman" w:cs="Times New Roman"/>
                <w:color w:val="000000"/>
                <w:sz w:val="24"/>
                <w:szCs w:val="24"/>
                <w:lang w:eastAsia="en-GB"/>
              </w:rPr>
            </w:pPr>
            <w:r w:rsidRPr="00AC4C6E">
              <w:rPr>
                <w:rFonts w:ascii="Times New Roman" w:eastAsia="Times New Roman" w:hAnsi="Times New Roman" w:cs="Times New Roman"/>
                <w:color w:val="000000"/>
                <w:sz w:val="24"/>
                <w:szCs w:val="24"/>
                <w:lang w:eastAsia="en-GB"/>
              </w:rPr>
              <w:t>Plant and Equipment</w:t>
            </w:r>
          </w:p>
        </w:tc>
        <w:tc>
          <w:tcPr>
            <w:tcW w:w="1160" w:type="dxa"/>
            <w:tcBorders>
              <w:top w:val="single" w:sz="4" w:space="0" w:color="auto"/>
              <w:left w:val="single" w:sz="4" w:space="0" w:color="auto"/>
              <w:bottom w:val="single" w:sz="4" w:space="0" w:color="auto"/>
              <w:right w:val="single" w:sz="4" w:space="0" w:color="auto"/>
            </w:tcBorders>
            <w:noWrap/>
            <w:vAlign w:val="bottom"/>
            <w:hideMark/>
          </w:tcPr>
          <w:p w14:paraId="14FB1E4F" w14:textId="77777777" w:rsidR="004F7C36" w:rsidRPr="00AC4C6E" w:rsidRDefault="004F7C36" w:rsidP="00822D4C">
            <w:pPr>
              <w:spacing w:after="0" w:line="480" w:lineRule="auto"/>
              <w:contextualSpacing/>
              <w:jc w:val="right"/>
              <w:rPr>
                <w:rFonts w:ascii="Times New Roman" w:eastAsia="Times New Roman" w:hAnsi="Times New Roman" w:cs="Times New Roman"/>
                <w:color w:val="000000"/>
                <w:sz w:val="24"/>
                <w:szCs w:val="24"/>
                <w:lang w:eastAsia="en-GB"/>
              </w:rPr>
            </w:pPr>
            <w:r w:rsidRPr="00AC4C6E">
              <w:rPr>
                <w:rFonts w:ascii="Times New Roman" w:eastAsia="Times New Roman" w:hAnsi="Times New Roman" w:cs="Times New Roman"/>
                <w:color w:val="000000"/>
                <w:sz w:val="24"/>
                <w:szCs w:val="24"/>
                <w:lang w:eastAsia="en-GB"/>
              </w:rPr>
              <w:t>632,730</w:t>
            </w:r>
          </w:p>
        </w:tc>
        <w:tc>
          <w:tcPr>
            <w:tcW w:w="1176" w:type="dxa"/>
            <w:tcBorders>
              <w:top w:val="single" w:sz="4" w:space="0" w:color="auto"/>
              <w:left w:val="single" w:sz="4" w:space="0" w:color="auto"/>
              <w:bottom w:val="single" w:sz="4" w:space="0" w:color="auto"/>
              <w:right w:val="single" w:sz="4" w:space="0" w:color="auto"/>
            </w:tcBorders>
            <w:noWrap/>
            <w:vAlign w:val="bottom"/>
            <w:hideMark/>
          </w:tcPr>
          <w:p w14:paraId="00C66B16" w14:textId="77777777" w:rsidR="004F7C36" w:rsidRPr="00AC4C6E" w:rsidRDefault="004F7C36" w:rsidP="00822D4C">
            <w:pPr>
              <w:spacing w:after="0" w:line="480" w:lineRule="auto"/>
              <w:contextualSpacing/>
              <w:jc w:val="right"/>
              <w:rPr>
                <w:rFonts w:ascii="Times New Roman" w:eastAsia="Times New Roman" w:hAnsi="Times New Roman" w:cs="Times New Roman"/>
                <w:b/>
                <w:bCs/>
                <w:color w:val="000000"/>
                <w:sz w:val="24"/>
                <w:szCs w:val="24"/>
                <w:lang w:eastAsia="en-GB"/>
              </w:rPr>
            </w:pPr>
            <w:r w:rsidRPr="00AC4C6E">
              <w:rPr>
                <w:rFonts w:ascii="Times New Roman" w:eastAsia="Times New Roman" w:hAnsi="Times New Roman" w:cs="Times New Roman"/>
                <w:b/>
                <w:bCs/>
                <w:color w:val="000000"/>
                <w:sz w:val="24"/>
                <w:szCs w:val="24"/>
                <w:lang w:eastAsia="en-GB"/>
              </w:rPr>
              <w:t>632,730</w:t>
            </w:r>
          </w:p>
        </w:tc>
      </w:tr>
      <w:tr w:rsidR="004F7C36" w:rsidRPr="00AC4C6E" w14:paraId="27F45E4D" w14:textId="77777777" w:rsidTr="004F7C36">
        <w:trPr>
          <w:trHeight w:val="315"/>
          <w:jc w:val="center"/>
        </w:trPr>
        <w:tc>
          <w:tcPr>
            <w:tcW w:w="2900" w:type="dxa"/>
            <w:tcBorders>
              <w:top w:val="single" w:sz="4" w:space="0" w:color="auto"/>
              <w:left w:val="single" w:sz="4" w:space="0" w:color="auto"/>
              <w:bottom w:val="single" w:sz="4" w:space="0" w:color="auto"/>
              <w:right w:val="single" w:sz="4" w:space="0" w:color="auto"/>
            </w:tcBorders>
            <w:noWrap/>
            <w:vAlign w:val="bottom"/>
            <w:hideMark/>
          </w:tcPr>
          <w:p w14:paraId="3A52B8A5" w14:textId="77777777" w:rsidR="004F7C36" w:rsidRPr="00AC4C6E" w:rsidRDefault="004F7C36" w:rsidP="00822D4C">
            <w:pPr>
              <w:spacing w:after="0" w:line="480" w:lineRule="auto"/>
              <w:contextualSpacing/>
              <w:rPr>
                <w:rFonts w:ascii="Times New Roman" w:eastAsia="Times New Roman" w:hAnsi="Times New Roman" w:cs="Times New Roman"/>
                <w:b/>
                <w:bCs/>
                <w:color w:val="000000"/>
                <w:sz w:val="24"/>
                <w:szCs w:val="24"/>
                <w:lang w:eastAsia="en-GB"/>
              </w:rPr>
            </w:pPr>
            <w:r w:rsidRPr="00AC4C6E">
              <w:rPr>
                <w:rFonts w:ascii="Times New Roman" w:eastAsia="Times New Roman" w:hAnsi="Times New Roman" w:cs="Times New Roman"/>
                <w:b/>
                <w:bCs/>
                <w:color w:val="000000"/>
                <w:sz w:val="24"/>
                <w:szCs w:val="24"/>
                <w:lang w:eastAsia="en-GB"/>
              </w:rPr>
              <w:t>Current Assets</w:t>
            </w:r>
          </w:p>
        </w:tc>
        <w:tc>
          <w:tcPr>
            <w:tcW w:w="1160" w:type="dxa"/>
            <w:tcBorders>
              <w:top w:val="single" w:sz="4" w:space="0" w:color="auto"/>
              <w:left w:val="single" w:sz="4" w:space="0" w:color="auto"/>
              <w:bottom w:val="single" w:sz="4" w:space="0" w:color="auto"/>
              <w:right w:val="single" w:sz="4" w:space="0" w:color="auto"/>
            </w:tcBorders>
            <w:noWrap/>
            <w:vAlign w:val="bottom"/>
            <w:hideMark/>
          </w:tcPr>
          <w:p w14:paraId="12825228" w14:textId="77777777" w:rsidR="004F7C36" w:rsidRPr="00AC4C6E" w:rsidRDefault="004F7C36" w:rsidP="00822D4C">
            <w:pPr>
              <w:spacing w:after="0" w:line="480" w:lineRule="auto"/>
              <w:contextualSpacing/>
              <w:rPr>
                <w:rFonts w:ascii="Times New Roman" w:hAnsi="Times New Roman" w:cs="Times New Roman"/>
                <w:sz w:val="24"/>
                <w:szCs w:val="24"/>
              </w:rPr>
            </w:pPr>
          </w:p>
        </w:tc>
        <w:tc>
          <w:tcPr>
            <w:tcW w:w="1176" w:type="dxa"/>
            <w:tcBorders>
              <w:top w:val="single" w:sz="4" w:space="0" w:color="auto"/>
              <w:left w:val="single" w:sz="4" w:space="0" w:color="auto"/>
              <w:bottom w:val="single" w:sz="4" w:space="0" w:color="auto"/>
              <w:right w:val="single" w:sz="4" w:space="0" w:color="auto"/>
            </w:tcBorders>
            <w:noWrap/>
            <w:vAlign w:val="bottom"/>
            <w:hideMark/>
          </w:tcPr>
          <w:p w14:paraId="2C96958F" w14:textId="77777777" w:rsidR="004F7C36" w:rsidRPr="00AC4C6E" w:rsidRDefault="004F7C36" w:rsidP="00822D4C">
            <w:pPr>
              <w:spacing w:after="0" w:line="480" w:lineRule="auto"/>
              <w:contextualSpacing/>
              <w:rPr>
                <w:rFonts w:ascii="Times New Roman" w:hAnsi="Times New Roman" w:cs="Times New Roman"/>
                <w:sz w:val="24"/>
                <w:szCs w:val="24"/>
              </w:rPr>
            </w:pPr>
          </w:p>
        </w:tc>
      </w:tr>
      <w:tr w:rsidR="004F7C36" w:rsidRPr="00AC4C6E" w14:paraId="635159F3" w14:textId="77777777" w:rsidTr="004F7C36">
        <w:trPr>
          <w:trHeight w:val="315"/>
          <w:jc w:val="center"/>
        </w:trPr>
        <w:tc>
          <w:tcPr>
            <w:tcW w:w="2900" w:type="dxa"/>
            <w:tcBorders>
              <w:top w:val="single" w:sz="4" w:space="0" w:color="auto"/>
              <w:left w:val="single" w:sz="4" w:space="0" w:color="auto"/>
              <w:bottom w:val="single" w:sz="4" w:space="0" w:color="auto"/>
              <w:right w:val="single" w:sz="4" w:space="0" w:color="auto"/>
            </w:tcBorders>
            <w:noWrap/>
            <w:vAlign w:val="bottom"/>
            <w:hideMark/>
          </w:tcPr>
          <w:p w14:paraId="64D27129" w14:textId="77777777" w:rsidR="004F7C36" w:rsidRPr="00AC4C6E" w:rsidRDefault="004F7C36" w:rsidP="00822D4C">
            <w:pPr>
              <w:spacing w:after="0" w:line="480" w:lineRule="auto"/>
              <w:contextualSpacing/>
              <w:rPr>
                <w:rFonts w:ascii="Times New Roman" w:eastAsia="Times New Roman" w:hAnsi="Times New Roman" w:cs="Times New Roman"/>
                <w:color w:val="000000"/>
                <w:sz w:val="24"/>
                <w:szCs w:val="24"/>
                <w:lang w:eastAsia="en-GB"/>
              </w:rPr>
            </w:pPr>
            <w:r w:rsidRPr="00AC4C6E">
              <w:rPr>
                <w:rFonts w:ascii="Times New Roman" w:eastAsia="Times New Roman" w:hAnsi="Times New Roman" w:cs="Times New Roman"/>
                <w:color w:val="000000"/>
                <w:sz w:val="24"/>
                <w:szCs w:val="24"/>
                <w:lang w:eastAsia="en-GB"/>
              </w:rPr>
              <w:t>Inventory</w:t>
            </w:r>
          </w:p>
        </w:tc>
        <w:tc>
          <w:tcPr>
            <w:tcW w:w="1160" w:type="dxa"/>
            <w:tcBorders>
              <w:top w:val="single" w:sz="4" w:space="0" w:color="auto"/>
              <w:left w:val="single" w:sz="4" w:space="0" w:color="auto"/>
              <w:bottom w:val="single" w:sz="4" w:space="0" w:color="auto"/>
              <w:right w:val="single" w:sz="4" w:space="0" w:color="auto"/>
            </w:tcBorders>
            <w:noWrap/>
            <w:vAlign w:val="bottom"/>
            <w:hideMark/>
          </w:tcPr>
          <w:p w14:paraId="784C0CC8" w14:textId="77777777" w:rsidR="004F7C36" w:rsidRPr="00AC4C6E" w:rsidRDefault="004F7C36" w:rsidP="00822D4C">
            <w:pPr>
              <w:spacing w:after="0" w:line="480" w:lineRule="auto"/>
              <w:contextualSpacing/>
              <w:jc w:val="right"/>
              <w:rPr>
                <w:rFonts w:ascii="Times New Roman" w:eastAsia="Times New Roman" w:hAnsi="Times New Roman" w:cs="Times New Roman"/>
                <w:color w:val="000000"/>
                <w:sz w:val="24"/>
                <w:szCs w:val="24"/>
                <w:lang w:eastAsia="en-GB"/>
              </w:rPr>
            </w:pPr>
            <w:r w:rsidRPr="00AC4C6E">
              <w:rPr>
                <w:rFonts w:ascii="Times New Roman" w:eastAsia="Times New Roman" w:hAnsi="Times New Roman" w:cs="Times New Roman"/>
                <w:color w:val="000000"/>
                <w:sz w:val="24"/>
                <w:szCs w:val="24"/>
                <w:lang w:eastAsia="en-GB"/>
              </w:rPr>
              <w:t>330,600</w:t>
            </w:r>
          </w:p>
        </w:tc>
        <w:tc>
          <w:tcPr>
            <w:tcW w:w="1176" w:type="dxa"/>
            <w:tcBorders>
              <w:top w:val="single" w:sz="4" w:space="0" w:color="auto"/>
              <w:left w:val="single" w:sz="4" w:space="0" w:color="auto"/>
              <w:bottom w:val="single" w:sz="4" w:space="0" w:color="auto"/>
              <w:right w:val="single" w:sz="4" w:space="0" w:color="auto"/>
            </w:tcBorders>
            <w:noWrap/>
            <w:vAlign w:val="bottom"/>
            <w:hideMark/>
          </w:tcPr>
          <w:p w14:paraId="18933B29" w14:textId="77777777" w:rsidR="004F7C36" w:rsidRPr="00AC4C6E" w:rsidRDefault="004F7C36" w:rsidP="00822D4C">
            <w:pPr>
              <w:spacing w:after="0" w:line="480" w:lineRule="auto"/>
              <w:contextualSpacing/>
              <w:rPr>
                <w:rFonts w:ascii="Times New Roman" w:hAnsi="Times New Roman" w:cs="Times New Roman"/>
                <w:sz w:val="24"/>
                <w:szCs w:val="24"/>
              </w:rPr>
            </w:pPr>
          </w:p>
        </w:tc>
      </w:tr>
      <w:tr w:rsidR="004F7C36" w:rsidRPr="00AC4C6E" w14:paraId="58976FC4" w14:textId="77777777" w:rsidTr="004F7C36">
        <w:trPr>
          <w:trHeight w:val="315"/>
          <w:jc w:val="center"/>
        </w:trPr>
        <w:tc>
          <w:tcPr>
            <w:tcW w:w="2900" w:type="dxa"/>
            <w:tcBorders>
              <w:top w:val="single" w:sz="4" w:space="0" w:color="auto"/>
              <w:left w:val="single" w:sz="4" w:space="0" w:color="auto"/>
              <w:bottom w:val="single" w:sz="4" w:space="0" w:color="auto"/>
              <w:right w:val="single" w:sz="4" w:space="0" w:color="auto"/>
            </w:tcBorders>
            <w:noWrap/>
            <w:vAlign w:val="bottom"/>
            <w:hideMark/>
          </w:tcPr>
          <w:p w14:paraId="42F4B91C" w14:textId="77777777" w:rsidR="004F7C36" w:rsidRPr="00AC4C6E" w:rsidRDefault="004F7C36" w:rsidP="00822D4C">
            <w:pPr>
              <w:spacing w:after="0" w:line="480" w:lineRule="auto"/>
              <w:contextualSpacing/>
              <w:rPr>
                <w:rFonts w:ascii="Times New Roman" w:eastAsia="Times New Roman" w:hAnsi="Times New Roman" w:cs="Times New Roman"/>
                <w:color w:val="000000"/>
                <w:sz w:val="24"/>
                <w:szCs w:val="24"/>
                <w:lang w:eastAsia="en-GB"/>
              </w:rPr>
            </w:pPr>
            <w:r w:rsidRPr="00AC4C6E">
              <w:rPr>
                <w:rFonts w:ascii="Times New Roman" w:eastAsia="Times New Roman" w:hAnsi="Times New Roman" w:cs="Times New Roman"/>
                <w:color w:val="000000"/>
                <w:sz w:val="24"/>
                <w:szCs w:val="24"/>
                <w:lang w:eastAsia="en-GB"/>
              </w:rPr>
              <w:t>Debtors</w:t>
            </w:r>
          </w:p>
        </w:tc>
        <w:tc>
          <w:tcPr>
            <w:tcW w:w="1160" w:type="dxa"/>
            <w:tcBorders>
              <w:top w:val="single" w:sz="4" w:space="0" w:color="auto"/>
              <w:left w:val="single" w:sz="4" w:space="0" w:color="auto"/>
              <w:bottom w:val="single" w:sz="4" w:space="0" w:color="auto"/>
              <w:right w:val="single" w:sz="4" w:space="0" w:color="auto"/>
            </w:tcBorders>
            <w:noWrap/>
            <w:vAlign w:val="bottom"/>
            <w:hideMark/>
          </w:tcPr>
          <w:p w14:paraId="416E4E59" w14:textId="77777777" w:rsidR="004F7C36" w:rsidRPr="00AC4C6E" w:rsidRDefault="004F7C36" w:rsidP="00822D4C">
            <w:pPr>
              <w:spacing w:after="0" w:line="480" w:lineRule="auto"/>
              <w:contextualSpacing/>
              <w:jc w:val="right"/>
              <w:rPr>
                <w:rFonts w:ascii="Times New Roman" w:eastAsia="Times New Roman" w:hAnsi="Times New Roman" w:cs="Times New Roman"/>
                <w:color w:val="000000"/>
                <w:sz w:val="24"/>
                <w:szCs w:val="24"/>
                <w:lang w:eastAsia="en-GB"/>
              </w:rPr>
            </w:pPr>
            <w:r w:rsidRPr="00AC4C6E">
              <w:rPr>
                <w:rFonts w:ascii="Times New Roman" w:eastAsia="Times New Roman" w:hAnsi="Times New Roman" w:cs="Times New Roman"/>
                <w:color w:val="000000"/>
                <w:sz w:val="24"/>
                <w:szCs w:val="24"/>
                <w:lang w:eastAsia="en-GB"/>
              </w:rPr>
              <w:t>170,125</w:t>
            </w:r>
          </w:p>
        </w:tc>
        <w:tc>
          <w:tcPr>
            <w:tcW w:w="1176" w:type="dxa"/>
            <w:tcBorders>
              <w:top w:val="single" w:sz="4" w:space="0" w:color="auto"/>
              <w:left w:val="single" w:sz="4" w:space="0" w:color="auto"/>
              <w:bottom w:val="single" w:sz="4" w:space="0" w:color="auto"/>
              <w:right w:val="single" w:sz="4" w:space="0" w:color="auto"/>
            </w:tcBorders>
            <w:noWrap/>
            <w:vAlign w:val="bottom"/>
            <w:hideMark/>
          </w:tcPr>
          <w:p w14:paraId="3FC08ABE" w14:textId="77777777" w:rsidR="004F7C36" w:rsidRPr="00AC4C6E" w:rsidRDefault="004F7C36" w:rsidP="00822D4C">
            <w:pPr>
              <w:spacing w:after="0" w:line="480" w:lineRule="auto"/>
              <w:contextualSpacing/>
              <w:rPr>
                <w:rFonts w:ascii="Times New Roman" w:hAnsi="Times New Roman" w:cs="Times New Roman"/>
                <w:sz w:val="24"/>
                <w:szCs w:val="24"/>
              </w:rPr>
            </w:pPr>
          </w:p>
        </w:tc>
      </w:tr>
      <w:tr w:rsidR="004F7C36" w:rsidRPr="00AC4C6E" w14:paraId="63666D08" w14:textId="77777777" w:rsidTr="004F7C36">
        <w:trPr>
          <w:trHeight w:val="315"/>
          <w:jc w:val="center"/>
        </w:trPr>
        <w:tc>
          <w:tcPr>
            <w:tcW w:w="2900" w:type="dxa"/>
            <w:tcBorders>
              <w:top w:val="single" w:sz="4" w:space="0" w:color="auto"/>
              <w:left w:val="single" w:sz="4" w:space="0" w:color="auto"/>
              <w:bottom w:val="single" w:sz="4" w:space="0" w:color="auto"/>
              <w:right w:val="single" w:sz="4" w:space="0" w:color="auto"/>
            </w:tcBorders>
            <w:noWrap/>
            <w:vAlign w:val="bottom"/>
            <w:hideMark/>
          </w:tcPr>
          <w:p w14:paraId="44A79CC0" w14:textId="77777777" w:rsidR="004F7C36" w:rsidRPr="00AC4C6E" w:rsidRDefault="004F7C36" w:rsidP="00822D4C">
            <w:pPr>
              <w:spacing w:after="0" w:line="480" w:lineRule="auto"/>
              <w:contextualSpacing/>
              <w:rPr>
                <w:rFonts w:ascii="Times New Roman" w:eastAsia="Times New Roman" w:hAnsi="Times New Roman" w:cs="Times New Roman"/>
                <w:color w:val="000000"/>
                <w:sz w:val="24"/>
                <w:szCs w:val="24"/>
                <w:lang w:eastAsia="en-GB"/>
              </w:rPr>
            </w:pPr>
            <w:r w:rsidRPr="00AC4C6E">
              <w:rPr>
                <w:rFonts w:ascii="Times New Roman" w:eastAsia="Times New Roman" w:hAnsi="Times New Roman" w:cs="Times New Roman"/>
                <w:color w:val="000000"/>
                <w:sz w:val="24"/>
                <w:szCs w:val="24"/>
                <w:lang w:eastAsia="en-GB"/>
              </w:rPr>
              <w:t>Cash and Bank</w:t>
            </w:r>
          </w:p>
        </w:tc>
        <w:tc>
          <w:tcPr>
            <w:tcW w:w="1160" w:type="dxa"/>
            <w:tcBorders>
              <w:top w:val="single" w:sz="4" w:space="0" w:color="auto"/>
              <w:left w:val="single" w:sz="4" w:space="0" w:color="auto"/>
              <w:bottom w:val="single" w:sz="4" w:space="0" w:color="auto"/>
              <w:right w:val="single" w:sz="4" w:space="0" w:color="auto"/>
            </w:tcBorders>
            <w:noWrap/>
            <w:vAlign w:val="bottom"/>
            <w:hideMark/>
          </w:tcPr>
          <w:p w14:paraId="6D3556D3" w14:textId="77777777" w:rsidR="004F7C36" w:rsidRPr="00AC4C6E" w:rsidRDefault="004F7C36" w:rsidP="00822D4C">
            <w:pPr>
              <w:spacing w:after="0" w:line="480" w:lineRule="auto"/>
              <w:contextualSpacing/>
              <w:jc w:val="right"/>
              <w:rPr>
                <w:rFonts w:ascii="Times New Roman" w:eastAsia="Times New Roman" w:hAnsi="Times New Roman" w:cs="Times New Roman"/>
                <w:color w:val="000000"/>
                <w:sz w:val="24"/>
                <w:szCs w:val="24"/>
                <w:lang w:eastAsia="en-GB"/>
              </w:rPr>
            </w:pPr>
            <w:r w:rsidRPr="00AC4C6E">
              <w:rPr>
                <w:rFonts w:ascii="Times New Roman" w:eastAsia="Times New Roman" w:hAnsi="Times New Roman" w:cs="Times New Roman"/>
                <w:color w:val="000000"/>
                <w:sz w:val="24"/>
                <w:szCs w:val="24"/>
                <w:lang w:eastAsia="en-GB"/>
              </w:rPr>
              <w:t>12,900</w:t>
            </w:r>
          </w:p>
        </w:tc>
        <w:tc>
          <w:tcPr>
            <w:tcW w:w="1176" w:type="dxa"/>
            <w:tcBorders>
              <w:top w:val="single" w:sz="4" w:space="0" w:color="auto"/>
              <w:left w:val="single" w:sz="4" w:space="0" w:color="auto"/>
              <w:bottom w:val="single" w:sz="4" w:space="0" w:color="auto"/>
              <w:right w:val="single" w:sz="4" w:space="0" w:color="auto"/>
            </w:tcBorders>
            <w:noWrap/>
            <w:vAlign w:val="bottom"/>
            <w:hideMark/>
          </w:tcPr>
          <w:p w14:paraId="3250DE21" w14:textId="77777777" w:rsidR="004F7C36" w:rsidRPr="00AC4C6E" w:rsidRDefault="004F7C36" w:rsidP="00822D4C">
            <w:pPr>
              <w:spacing w:after="0" w:line="480" w:lineRule="auto"/>
              <w:contextualSpacing/>
              <w:rPr>
                <w:rFonts w:ascii="Times New Roman" w:hAnsi="Times New Roman" w:cs="Times New Roman"/>
                <w:sz w:val="24"/>
                <w:szCs w:val="24"/>
              </w:rPr>
            </w:pPr>
          </w:p>
        </w:tc>
      </w:tr>
      <w:tr w:rsidR="004F7C36" w:rsidRPr="00AC4C6E" w14:paraId="5B109108" w14:textId="77777777" w:rsidTr="004F7C36">
        <w:trPr>
          <w:trHeight w:val="315"/>
          <w:jc w:val="center"/>
        </w:trPr>
        <w:tc>
          <w:tcPr>
            <w:tcW w:w="2900" w:type="dxa"/>
            <w:tcBorders>
              <w:top w:val="single" w:sz="4" w:space="0" w:color="auto"/>
              <w:left w:val="single" w:sz="4" w:space="0" w:color="auto"/>
              <w:bottom w:val="single" w:sz="4" w:space="0" w:color="auto"/>
              <w:right w:val="single" w:sz="4" w:space="0" w:color="auto"/>
            </w:tcBorders>
            <w:noWrap/>
            <w:vAlign w:val="bottom"/>
            <w:hideMark/>
          </w:tcPr>
          <w:p w14:paraId="6B71ABF6" w14:textId="77777777" w:rsidR="004F7C36" w:rsidRPr="00AC4C6E" w:rsidRDefault="004F7C36" w:rsidP="00822D4C">
            <w:pPr>
              <w:spacing w:after="0" w:line="480" w:lineRule="auto"/>
              <w:contextualSpacing/>
              <w:rPr>
                <w:rFonts w:ascii="Times New Roman" w:eastAsia="Times New Roman" w:hAnsi="Times New Roman" w:cs="Times New Roman"/>
                <w:color w:val="000000"/>
                <w:sz w:val="24"/>
                <w:szCs w:val="24"/>
                <w:lang w:eastAsia="en-GB"/>
              </w:rPr>
            </w:pPr>
            <w:r w:rsidRPr="00AC4C6E">
              <w:rPr>
                <w:rFonts w:ascii="Times New Roman" w:eastAsia="Times New Roman" w:hAnsi="Times New Roman" w:cs="Times New Roman"/>
                <w:color w:val="000000"/>
                <w:sz w:val="24"/>
                <w:szCs w:val="24"/>
                <w:lang w:eastAsia="en-GB"/>
              </w:rPr>
              <w:t>Accrued Revenue</w:t>
            </w:r>
          </w:p>
        </w:tc>
        <w:tc>
          <w:tcPr>
            <w:tcW w:w="1160" w:type="dxa"/>
            <w:tcBorders>
              <w:top w:val="single" w:sz="4" w:space="0" w:color="auto"/>
              <w:left w:val="single" w:sz="4" w:space="0" w:color="auto"/>
              <w:bottom w:val="single" w:sz="4" w:space="0" w:color="auto"/>
              <w:right w:val="single" w:sz="4" w:space="0" w:color="auto"/>
            </w:tcBorders>
            <w:noWrap/>
            <w:vAlign w:val="bottom"/>
            <w:hideMark/>
          </w:tcPr>
          <w:p w14:paraId="02DEF754" w14:textId="77777777" w:rsidR="004F7C36" w:rsidRPr="00AC4C6E" w:rsidRDefault="004F7C36" w:rsidP="00822D4C">
            <w:pPr>
              <w:spacing w:after="0" w:line="480" w:lineRule="auto"/>
              <w:contextualSpacing/>
              <w:jc w:val="right"/>
              <w:rPr>
                <w:rFonts w:ascii="Times New Roman" w:eastAsia="Times New Roman" w:hAnsi="Times New Roman" w:cs="Times New Roman"/>
                <w:color w:val="000000"/>
                <w:sz w:val="24"/>
                <w:szCs w:val="24"/>
                <w:lang w:eastAsia="en-GB"/>
              </w:rPr>
            </w:pPr>
            <w:r w:rsidRPr="00AC4C6E">
              <w:rPr>
                <w:rFonts w:ascii="Times New Roman" w:eastAsia="Times New Roman" w:hAnsi="Times New Roman" w:cs="Times New Roman"/>
                <w:color w:val="000000"/>
                <w:sz w:val="24"/>
                <w:szCs w:val="24"/>
                <w:lang w:eastAsia="en-GB"/>
              </w:rPr>
              <w:t>980</w:t>
            </w:r>
          </w:p>
        </w:tc>
        <w:tc>
          <w:tcPr>
            <w:tcW w:w="1176" w:type="dxa"/>
            <w:tcBorders>
              <w:top w:val="single" w:sz="4" w:space="0" w:color="auto"/>
              <w:left w:val="single" w:sz="4" w:space="0" w:color="auto"/>
              <w:bottom w:val="single" w:sz="4" w:space="0" w:color="auto"/>
              <w:right w:val="single" w:sz="4" w:space="0" w:color="auto"/>
            </w:tcBorders>
            <w:noWrap/>
            <w:vAlign w:val="bottom"/>
            <w:hideMark/>
          </w:tcPr>
          <w:p w14:paraId="3EC307D7" w14:textId="77777777" w:rsidR="004F7C36" w:rsidRPr="00AC4C6E" w:rsidRDefault="004F7C36" w:rsidP="00822D4C">
            <w:pPr>
              <w:spacing w:after="0" w:line="480" w:lineRule="auto"/>
              <w:contextualSpacing/>
              <w:jc w:val="right"/>
              <w:rPr>
                <w:rFonts w:ascii="Times New Roman" w:eastAsia="Times New Roman" w:hAnsi="Times New Roman" w:cs="Times New Roman"/>
                <w:b/>
                <w:bCs/>
                <w:color w:val="000000"/>
                <w:sz w:val="24"/>
                <w:szCs w:val="24"/>
                <w:lang w:eastAsia="en-GB"/>
              </w:rPr>
            </w:pPr>
            <w:r w:rsidRPr="00AC4C6E">
              <w:rPr>
                <w:rFonts w:ascii="Times New Roman" w:eastAsia="Times New Roman" w:hAnsi="Times New Roman" w:cs="Times New Roman"/>
                <w:b/>
                <w:bCs/>
                <w:color w:val="000000"/>
                <w:sz w:val="24"/>
                <w:szCs w:val="24"/>
                <w:lang w:eastAsia="en-GB"/>
              </w:rPr>
              <w:t>514,605</w:t>
            </w:r>
          </w:p>
        </w:tc>
      </w:tr>
      <w:tr w:rsidR="004F7C36" w:rsidRPr="00AC4C6E" w14:paraId="45E838D9" w14:textId="77777777" w:rsidTr="004F7C36">
        <w:trPr>
          <w:trHeight w:val="315"/>
          <w:jc w:val="center"/>
        </w:trPr>
        <w:tc>
          <w:tcPr>
            <w:tcW w:w="2900" w:type="dxa"/>
            <w:tcBorders>
              <w:top w:val="single" w:sz="4" w:space="0" w:color="auto"/>
              <w:left w:val="single" w:sz="4" w:space="0" w:color="auto"/>
              <w:bottom w:val="single" w:sz="4" w:space="0" w:color="auto"/>
              <w:right w:val="single" w:sz="4" w:space="0" w:color="auto"/>
            </w:tcBorders>
            <w:noWrap/>
            <w:vAlign w:val="bottom"/>
            <w:hideMark/>
          </w:tcPr>
          <w:p w14:paraId="2598CD27" w14:textId="77777777" w:rsidR="004F7C36" w:rsidRPr="00AC4C6E" w:rsidRDefault="004F7C36" w:rsidP="00822D4C">
            <w:pPr>
              <w:spacing w:after="0" w:line="480" w:lineRule="auto"/>
              <w:contextualSpacing/>
              <w:rPr>
                <w:rFonts w:ascii="Times New Roman" w:eastAsia="Times New Roman" w:hAnsi="Times New Roman" w:cs="Times New Roman"/>
                <w:b/>
                <w:bCs/>
                <w:color w:val="000000"/>
                <w:sz w:val="24"/>
                <w:szCs w:val="24"/>
                <w:lang w:eastAsia="en-GB"/>
              </w:rPr>
            </w:pPr>
            <w:r w:rsidRPr="00AC4C6E">
              <w:rPr>
                <w:rFonts w:ascii="Times New Roman" w:eastAsia="Times New Roman" w:hAnsi="Times New Roman" w:cs="Times New Roman"/>
                <w:b/>
                <w:bCs/>
                <w:color w:val="000000"/>
                <w:sz w:val="24"/>
                <w:szCs w:val="24"/>
                <w:lang w:eastAsia="en-GB"/>
              </w:rPr>
              <w:t>Total Assets</w:t>
            </w:r>
          </w:p>
        </w:tc>
        <w:tc>
          <w:tcPr>
            <w:tcW w:w="1160" w:type="dxa"/>
            <w:tcBorders>
              <w:top w:val="single" w:sz="4" w:space="0" w:color="auto"/>
              <w:left w:val="single" w:sz="4" w:space="0" w:color="auto"/>
              <w:bottom w:val="single" w:sz="4" w:space="0" w:color="auto"/>
              <w:right w:val="single" w:sz="4" w:space="0" w:color="auto"/>
            </w:tcBorders>
            <w:noWrap/>
            <w:vAlign w:val="bottom"/>
            <w:hideMark/>
          </w:tcPr>
          <w:p w14:paraId="7203248F" w14:textId="77777777" w:rsidR="004F7C36" w:rsidRPr="00AC4C6E" w:rsidRDefault="004F7C36" w:rsidP="00822D4C">
            <w:pPr>
              <w:spacing w:after="0" w:line="480" w:lineRule="auto"/>
              <w:contextualSpacing/>
              <w:rPr>
                <w:rFonts w:ascii="Times New Roman" w:hAnsi="Times New Roman" w:cs="Times New Roman"/>
                <w:sz w:val="24"/>
                <w:szCs w:val="24"/>
              </w:rPr>
            </w:pPr>
          </w:p>
        </w:tc>
        <w:tc>
          <w:tcPr>
            <w:tcW w:w="1176" w:type="dxa"/>
            <w:tcBorders>
              <w:top w:val="single" w:sz="4" w:space="0" w:color="auto"/>
              <w:left w:val="single" w:sz="4" w:space="0" w:color="auto"/>
              <w:bottom w:val="single" w:sz="4" w:space="0" w:color="auto"/>
              <w:right w:val="single" w:sz="4" w:space="0" w:color="auto"/>
            </w:tcBorders>
            <w:noWrap/>
            <w:vAlign w:val="bottom"/>
            <w:hideMark/>
          </w:tcPr>
          <w:p w14:paraId="7D9E8884" w14:textId="77777777" w:rsidR="004F7C36" w:rsidRPr="00AC4C6E" w:rsidRDefault="004F7C36" w:rsidP="00822D4C">
            <w:pPr>
              <w:spacing w:after="0" w:line="480" w:lineRule="auto"/>
              <w:contextualSpacing/>
              <w:jc w:val="right"/>
              <w:rPr>
                <w:rFonts w:ascii="Times New Roman" w:eastAsia="Times New Roman" w:hAnsi="Times New Roman" w:cs="Times New Roman"/>
                <w:b/>
                <w:bCs/>
                <w:color w:val="000000"/>
                <w:sz w:val="24"/>
                <w:szCs w:val="24"/>
                <w:lang w:eastAsia="en-GB"/>
              </w:rPr>
            </w:pPr>
            <w:r w:rsidRPr="00AC4C6E">
              <w:rPr>
                <w:rFonts w:ascii="Times New Roman" w:eastAsia="Times New Roman" w:hAnsi="Times New Roman" w:cs="Times New Roman"/>
                <w:b/>
                <w:bCs/>
                <w:color w:val="000000"/>
                <w:sz w:val="24"/>
                <w:szCs w:val="24"/>
                <w:lang w:eastAsia="en-GB"/>
              </w:rPr>
              <w:t>1,147,335</w:t>
            </w:r>
          </w:p>
        </w:tc>
      </w:tr>
      <w:tr w:rsidR="004F7C36" w:rsidRPr="00AC4C6E" w14:paraId="7B775E19" w14:textId="77777777" w:rsidTr="004F7C36">
        <w:trPr>
          <w:trHeight w:val="315"/>
          <w:jc w:val="center"/>
        </w:trPr>
        <w:tc>
          <w:tcPr>
            <w:tcW w:w="2900" w:type="dxa"/>
            <w:tcBorders>
              <w:top w:val="single" w:sz="4" w:space="0" w:color="auto"/>
              <w:left w:val="single" w:sz="4" w:space="0" w:color="auto"/>
              <w:bottom w:val="single" w:sz="4" w:space="0" w:color="auto"/>
              <w:right w:val="single" w:sz="4" w:space="0" w:color="auto"/>
            </w:tcBorders>
            <w:noWrap/>
            <w:vAlign w:val="bottom"/>
            <w:hideMark/>
          </w:tcPr>
          <w:p w14:paraId="78D9B146" w14:textId="77777777" w:rsidR="004F7C36" w:rsidRPr="00AC4C6E" w:rsidRDefault="004F7C36" w:rsidP="00822D4C">
            <w:pPr>
              <w:spacing w:after="0" w:line="480" w:lineRule="auto"/>
              <w:contextualSpacing/>
              <w:rPr>
                <w:rFonts w:ascii="Times New Roman" w:eastAsia="Times New Roman" w:hAnsi="Times New Roman" w:cs="Times New Roman"/>
                <w:b/>
                <w:bCs/>
                <w:color w:val="000000"/>
                <w:sz w:val="24"/>
                <w:szCs w:val="24"/>
                <w:lang w:eastAsia="en-GB"/>
              </w:rPr>
            </w:pPr>
            <w:r w:rsidRPr="00AC4C6E">
              <w:rPr>
                <w:rFonts w:ascii="Times New Roman" w:eastAsia="Times New Roman" w:hAnsi="Times New Roman" w:cs="Times New Roman"/>
                <w:b/>
                <w:bCs/>
                <w:color w:val="000000"/>
                <w:sz w:val="24"/>
                <w:szCs w:val="24"/>
                <w:lang w:eastAsia="en-GB"/>
              </w:rPr>
              <w:lastRenderedPageBreak/>
              <w:t>LIABILITIES</w:t>
            </w:r>
          </w:p>
        </w:tc>
        <w:tc>
          <w:tcPr>
            <w:tcW w:w="1160" w:type="dxa"/>
            <w:tcBorders>
              <w:top w:val="single" w:sz="4" w:space="0" w:color="auto"/>
              <w:left w:val="single" w:sz="4" w:space="0" w:color="auto"/>
              <w:bottom w:val="single" w:sz="4" w:space="0" w:color="auto"/>
              <w:right w:val="single" w:sz="4" w:space="0" w:color="auto"/>
            </w:tcBorders>
            <w:noWrap/>
            <w:vAlign w:val="bottom"/>
            <w:hideMark/>
          </w:tcPr>
          <w:p w14:paraId="5272BF78" w14:textId="77777777" w:rsidR="004F7C36" w:rsidRPr="00AC4C6E" w:rsidRDefault="004F7C36" w:rsidP="00822D4C">
            <w:pPr>
              <w:spacing w:after="0" w:line="480" w:lineRule="auto"/>
              <w:contextualSpacing/>
              <w:rPr>
                <w:rFonts w:ascii="Times New Roman" w:hAnsi="Times New Roman" w:cs="Times New Roman"/>
                <w:sz w:val="24"/>
                <w:szCs w:val="24"/>
              </w:rPr>
            </w:pPr>
          </w:p>
        </w:tc>
        <w:tc>
          <w:tcPr>
            <w:tcW w:w="1176" w:type="dxa"/>
            <w:tcBorders>
              <w:top w:val="single" w:sz="4" w:space="0" w:color="auto"/>
              <w:left w:val="single" w:sz="4" w:space="0" w:color="auto"/>
              <w:bottom w:val="single" w:sz="4" w:space="0" w:color="auto"/>
              <w:right w:val="single" w:sz="4" w:space="0" w:color="auto"/>
            </w:tcBorders>
            <w:noWrap/>
            <w:vAlign w:val="bottom"/>
            <w:hideMark/>
          </w:tcPr>
          <w:p w14:paraId="17282DF2" w14:textId="77777777" w:rsidR="004F7C36" w:rsidRPr="00AC4C6E" w:rsidRDefault="004F7C36" w:rsidP="00822D4C">
            <w:pPr>
              <w:spacing w:after="0" w:line="480" w:lineRule="auto"/>
              <w:contextualSpacing/>
              <w:rPr>
                <w:rFonts w:ascii="Times New Roman" w:hAnsi="Times New Roman" w:cs="Times New Roman"/>
                <w:sz w:val="24"/>
                <w:szCs w:val="24"/>
              </w:rPr>
            </w:pPr>
          </w:p>
        </w:tc>
      </w:tr>
      <w:tr w:rsidR="004F7C36" w:rsidRPr="00AC4C6E" w14:paraId="37D58AC2" w14:textId="77777777" w:rsidTr="004F7C36">
        <w:trPr>
          <w:trHeight w:val="315"/>
          <w:jc w:val="center"/>
        </w:trPr>
        <w:tc>
          <w:tcPr>
            <w:tcW w:w="2900" w:type="dxa"/>
            <w:tcBorders>
              <w:top w:val="single" w:sz="4" w:space="0" w:color="auto"/>
              <w:left w:val="single" w:sz="4" w:space="0" w:color="auto"/>
              <w:bottom w:val="single" w:sz="4" w:space="0" w:color="auto"/>
              <w:right w:val="single" w:sz="4" w:space="0" w:color="auto"/>
            </w:tcBorders>
            <w:noWrap/>
            <w:vAlign w:val="bottom"/>
            <w:hideMark/>
          </w:tcPr>
          <w:p w14:paraId="2D61E656" w14:textId="77777777" w:rsidR="004F7C36" w:rsidRPr="00AC4C6E" w:rsidRDefault="004F7C36" w:rsidP="00822D4C">
            <w:pPr>
              <w:spacing w:after="0" w:line="480" w:lineRule="auto"/>
              <w:contextualSpacing/>
              <w:rPr>
                <w:rFonts w:ascii="Times New Roman" w:eastAsia="Times New Roman" w:hAnsi="Times New Roman" w:cs="Times New Roman"/>
                <w:b/>
                <w:bCs/>
                <w:color w:val="000000"/>
                <w:sz w:val="24"/>
                <w:szCs w:val="24"/>
                <w:lang w:eastAsia="en-GB"/>
              </w:rPr>
            </w:pPr>
            <w:r w:rsidRPr="00AC4C6E">
              <w:rPr>
                <w:rFonts w:ascii="Times New Roman" w:eastAsia="Times New Roman" w:hAnsi="Times New Roman" w:cs="Times New Roman"/>
                <w:b/>
                <w:bCs/>
                <w:color w:val="000000"/>
                <w:sz w:val="24"/>
                <w:szCs w:val="24"/>
                <w:lang w:eastAsia="en-GB"/>
              </w:rPr>
              <w:t>Current Liabilities</w:t>
            </w:r>
          </w:p>
        </w:tc>
        <w:tc>
          <w:tcPr>
            <w:tcW w:w="1160" w:type="dxa"/>
            <w:tcBorders>
              <w:top w:val="single" w:sz="4" w:space="0" w:color="auto"/>
              <w:left w:val="single" w:sz="4" w:space="0" w:color="auto"/>
              <w:bottom w:val="single" w:sz="4" w:space="0" w:color="auto"/>
              <w:right w:val="single" w:sz="4" w:space="0" w:color="auto"/>
            </w:tcBorders>
            <w:noWrap/>
            <w:vAlign w:val="bottom"/>
            <w:hideMark/>
          </w:tcPr>
          <w:p w14:paraId="1FCE3175" w14:textId="77777777" w:rsidR="004F7C36" w:rsidRPr="00AC4C6E" w:rsidRDefault="004F7C36" w:rsidP="00822D4C">
            <w:pPr>
              <w:spacing w:after="0" w:line="480" w:lineRule="auto"/>
              <w:contextualSpacing/>
              <w:rPr>
                <w:rFonts w:ascii="Times New Roman" w:hAnsi="Times New Roman" w:cs="Times New Roman"/>
                <w:sz w:val="24"/>
                <w:szCs w:val="24"/>
              </w:rPr>
            </w:pPr>
          </w:p>
        </w:tc>
        <w:tc>
          <w:tcPr>
            <w:tcW w:w="1176" w:type="dxa"/>
            <w:tcBorders>
              <w:top w:val="single" w:sz="4" w:space="0" w:color="auto"/>
              <w:left w:val="single" w:sz="4" w:space="0" w:color="auto"/>
              <w:bottom w:val="single" w:sz="4" w:space="0" w:color="auto"/>
              <w:right w:val="single" w:sz="4" w:space="0" w:color="auto"/>
            </w:tcBorders>
            <w:noWrap/>
            <w:vAlign w:val="bottom"/>
            <w:hideMark/>
          </w:tcPr>
          <w:p w14:paraId="444C2288" w14:textId="77777777" w:rsidR="004F7C36" w:rsidRPr="00AC4C6E" w:rsidRDefault="004F7C36" w:rsidP="00822D4C">
            <w:pPr>
              <w:spacing w:after="0" w:line="480" w:lineRule="auto"/>
              <w:contextualSpacing/>
              <w:rPr>
                <w:rFonts w:ascii="Times New Roman" w:hAnsi="Times New Roman" w:cs="Times New Roman"/>
                <w:sz w:val="24"/>
                <w:szCs w:val="24"/>
              </w:rPr>
            </w:pPr>
          </w:p>
        </w:tc>
      </w:tr>
      <w:tr w:rsidR="004F7C36" w:rsidRPr="00AC4C6E" w14:paraId="3429B879" w14:textId="77777777" w:rsidTr="004F7C36">
        <w:trPr>
          <w:trHeight w:val="315"/>
          <w:jc w:val="center"/>
        </w:trPr>
        <w:tc>
          <w:tcPr>
            <w:tcW w:w="2900" w:type="dxa"/>
            <w:tcBorders>
              <w:top w:val="single" w:sz="4" w:space="0" w:color="auto"/>
              <w:left w:val="single" w:sz="4" w:space="0" w:color="auto"/>
              <w:bottom w:val="single" w:sz="4" w:space="0" w:color="auto"/>
              <w:right w:val="single" w:sz="4" w:space="0" w:color="auto"/>
            </w:tcBorders>
            <w:noWrap/>
            <w:vAlign w:val="bottom"/>
            <w:hideMark/>
          </w:tcPr>
          <w:p w14:paraId="1638F5AB" w14:textId="77777777" w:rsidR="004F7C36" w:rsidRPr="00AC4C6E" w:rsidRDefault="004F7C36" w:rsidP="00822D4C">
            <w:pPr>
              <w:spacing w:after="0" w:line="480" w:lineRule="auto"/>
              <w:contextualSpacing/>
              <w:rPr>
                <w:rFonts w:ascii="Times New Roman" w:eastAsia="Times New Roman" w:hAnsi="Times New Roman" w:cs="Times New Roman"/>
                <w:color w:val="000000"/>
                <w:sz w:val="24"/>
                <w:szCs w:val="24"/>
                <w:lang w:eastAsia="en-GB"/>
              </w:rPr>
            </w:pPr>
            <w:r w:rsidRPr="00AC4C6E">
              <w:rPr>
                <w:rFonts w:ascii="Times New Roman" w:eastAsia="Times New Roman" w:hAnsi="Times New Roman" w:cs="Times New Roman"/>
                <w:color w:val="000000"/>
                <w:sz w:val="24"/>
                <w:szCs w:val="24"/>
                <w:lang w:eastAsia="en-GB"/>
              </w:rPr>
              <w:t>Trade Creditors</w:t>
            </w:r>
          </w:p>
        </w:tc>
        <w:tc>
          <w:tcPr>
            <w:tcW w:w="1160" w:type="dxa"/>
            <w:tcBorders>
              <w:top w:val="single" w:sz="4" w:space="0" w:color="auto"/>
              <w:left w:val="single" w:sz="4" w:space="0" w:color="auto"/>
              <w:bottom w:val="single" w:sz="4" w:space="0" w:color="auto"/>
              <w:right w:val="single" w:sz="4" w:space="0" w:color="auto"/>
            </w:tcBorders>
            <w:noWrap/>
            <w:vAlign w:val="bottom"/>
            <w:hideMark/>
          </w:tcPr>
          <w:p w14:paraId="223555A6" w14:textId="77777777" w:rsidR="004F7C36" w:rsidRPr="00AC4C6E" w:rsidRDefault="004F7C36" w:rsidP="00822D4C">
            <w:pPr>
              <w:spacing w:after="0" w:line="480" w:lineRule="auto"/>
              <w:contextualSpacing/>
              <w:jc w:val="right"/>
              <w:rPr>
                <w:rFonts w:ascii="Times New Roman" w:eastAsia="Times New Roman" w:hAnsi="Times New Roman" w:cs="Times New Roman"/>
                <w:color w:val="000000"/>
                <w:sz w:val="24"/>
                <w:szCs w:val="24"/>
                <w:lang w:eastAsia="en-GB"/>
              </w:rPr>
            </w:pPr>
            <w:r w:rsidRPr="00AC4C6E">
              <w:rPr>
                <w:rFonts w:ascii="Times New Roman" w:eastAsia="Times New Roman" w:hAnsi="Times New Roman" w:cs="Times New Roman"/>
                <w:color w:val="000000"/>
                <w:sz w:val="24"/>
                <w:szCs w:val="24"/>
                <w:lang w:eastAsia="en-GB"/>
              </w:rPr>
              <w:t>171,355</w:t>
            </w:r>
          </w:p>
        </w:tc>
        <w:tc>
          <w:tcPr>
            <w:tcW w:w="1176" w:type="dxa"/>
            <w:tcBorders>
              <w:top w:val="single" w:sz="4" w:space="0" w:color="auto"/>
              <w:left w:val="single" w:sz="4" w:space="0" w:color="auto"/>
              <w:bottom w:val="single" w:sz="4" w:space="0" w:color="auto"/>
              <w:right w:val="single" w:sz="4" w:space="0" w:color="auto"/>
            </w:tcBorders>
            <w:noWrap/>
            <w:vAlign w:val="bottom"/>
            <w:hideMark/>
          </w:tcPr>
          <w:p w14:paraId="73238171" w14:textId="77777777" w:rsidR="004F7C36" w:rsidRPr="00AC4C6E" w:rsidRDefault="004F7C36" w:rsidP="00822D4C">
            <w:pPr>
              <w:spacing w:after="0" w:line="480" w:lineRule="auto"/>
              <w:contextualSpacing/>
              <w:rPr>
                <w:rFonts w:ascii="Times New Roman" w:hAnsi="Times New Roman" w:cs="Times New Roman"/>
                <w:sz w:val="24"/>
                <w:szCs w:val="24"/>
              </w:rPr>
            </w:pPr>
          </w:p>
        </w:tc>
      </w:tr>
      <w:tr w:rsidR="004F7C36" w:rsidRPr="00AC4C6E" w14:paraId="75B06D8D" w14:textId="77777777" w:rsidTr="004F7C36">
        <w:trPr>
          <w:trHeight w:val="315"/>
          <w:jc w:val="center"/>
        </w:trPr>
        <w:tc>
          <w:tcPr>
            <w:tcW w:w="2900" w:type="dxa"/>
            <w:tcBorders>
              <w:top w:val="single" w:sz="4" w:space="0" w:color="auto"/>
              <w:left w:val="single" w:sz="4" w:space="0" w:color="auto"/>
              <w:bottom w:val="single" w:sz="4" w:space="0" w:color="auto"/>
              <w:right w:val="single" w:sz="4" w:space="0" w:color="auto"/>
            </w:tcBorders>
            <w:noWrap/>
            <w:vAlign w:val="bottom"/>
            <w:hideMark/>
          </w:tcPr>
          <w:p w14:paraId="3F96CD81" w14:textId="77777777" w:rsidR="004F7C36" w:rsidRPr="00AC4C6E" w:rsidRDefault="004F7C36" w:rsidP="00822D4C">
            <w:pPr>
              <w:spacing w:after="0" w:line="480" w:lineRule="auto"/>
              <w:contextualSpacing/>
              <w:rPr>
                <w:rFonts w:ascii="Times New Roman" w:eastAsia="Times New Roman" w:hAnsi="Times New Roman" w:cs="Times New Roman"/>
                <w:color w:val="000000"/>
                <w:sz w:val="24"/>
                <w:szCs w:val="24"/>
                <w:lang w:eastAsia="en-GB"/>
              </w:rPr>
            </w:pPr>
            <w:r w:rsidRPr="00AC4C6E">
              <w:rPr>
                <w:rFonts w:ascii="Times New Roman" w:eastAsia="Times New Roman" w:hAnsi="Times New Roman" w:cs="Times New Roman"/>
                <w:color w:val="000000"/>
                <w:sz w:val="24"/>
                <w:szCs w:val="24"/>
                <w:lang w:eastAsia="en-GB"/>
              </w:rPr>
              <w:t>Accrued Expenses</w:t>
            </w:r>
          </w:p>
        </w:tc>
        <w:tc>
          <w:tcPr>
            <w:tcW w:w="1160" w:type="dxa"/>
            <w:tcBorders>
              <w:top w:val="single" w:sz="4" w:space="0" w:color="auto"/>
              <w:left w:val="single" w:sz="4" w:space="0" w:color="auto"/>
              <w:bottom w:val="single" w:sz="4" w:space="0" w:color="auto"/>
              <w:right w:val="single" w:sz="4" w:space="0" w:color="auto"/>
            </w:tcBorders>
            <w:noWrap/>
            <w:vAlign w:val="bottom"/>
            <w:hideMark/>
          </w:tcPr>
          <w:p w14:paraId="175695A6" w14:textId="77777777" w:rsidR="004F7C36" w:rsidRPr="00AC4C6E" w:rsidRDefault="004F7C36" w:rsidP="00822D4C">
            <w:pPr>
              <w:spacing w:after="0" w:line="480" w:lineRule="auto"/>
              <w:contextualSpacing/>
              <w:jc w:val="right"/>
              <w:rPr>
                <w:rFonts w:ascii="Times New Roman" w:eastAsia="Times New Roman" w:hAnsi="Times New Roman" w:cs="Times New Roman"/>
                <w:color w:val="000000"/>
                <w:sz w:val="24"/>
                <w:szCs w:val="24"/>
                <w:lang w:eastAsia="en-GB"/>
              </w:rPr>
            </w:pPr>
            <w:r w:rsidRPr="00AC4C6E">
              <w:rPr>
                <w:rFonts w:ascii="Times New Roman" w:eastAsia="Times New Roman" w:hAnsi="Times New Roman" w:cs="Times New Roman"/>
                <w:color w:val="000000"/>
                <w:sz w:val="24"/>
                <w:szCs w:val="24"/>
                <w:lang w:eastAsia="en-GB"/>
              </w:rPr>
              <w:t>3,000</w:t>
            </w:r>
          </w:p>
        </w:tc>
        <w:tc>
          <w:tcPr>
            <w:tcW w:w="1176" w:type="dxa"/>
            <w:tcBorders>
              <w:top w:val="single" w:sz="4" w:space="0" w:color="auto"/>
              <w:left w:val="single" w:sz="4" w:space="0" w:color="auto"/>
              <w:bottom w:val="single" w:sz="4" w:space="0" w:color="auto"/>
              <w:right w:val="single" w:sz="4" w:space="0" w:color="auto"/>
            </w:tcBorders>
            <w:noWrap/>
            <w:vAlign w:val="bottom"/>
            <w:hideMark/>
          </w:tcPr>
          <w:p w14:paraId="6FB7B53A" w14:textId="77777777" w:rsidR="004F7C36" w:rsidRPr="00AC4C6E" w:rsidRDefault="004F7C36" w:rsidP="00822D4C">
            <w:pPr>
              <w:spacing w:after="0" w:line="480" w:lineRule="auto"/>
              <w:contextualSpacing/>
              <w:rPr>
                <w:rFonts w:ascii="Times New Roman" w:hAnsi="Times New Roman" w:cs="Times New Roman"/>
                <w:sz w:val="24"/>
                <w:szCs w:val="24"/>
              </w:rPr>
            </w:pPr>
          </w:p>
        </w:tc>
      </w:tr>
      <w:tr w:rsidR="004F7C36" w:rsidRPr="00AC4C6E" w14:paraId="7BCD2DA3" w14:textId="77777777" w:rsidTr="004F7C36">
        <w:trPr>
          <w:trHeight w:val="315"/>
          <w:jc w:val="center"/>
        </w:trPr>
        <w:tc>
          <w:tcPr>
            <w:tcW w:w="2900" w:type="dxa"/>
            <w:tcBorders>
              <w:top w:val="single" w:sz="4" w:space="0" w:color="auto"/>
              <w:left w:val="single" w:sz="4" w:space="0" w:color="auto"/>
              <w:bottom w:val="single" w:sz="4" w:space="0" w:color="auto"/>
              <w:right w:val="single" w:sz="4" w:space="0" w:color="auto"/>
            </w:tcBorders>
            <w:noWrap/>
            <w:vAlign w:val="bottom"/>
            <w:hideMark/>
          </w:tcPr>
          <w:p w14:paraId="0C67A141" w14:textId="77777777" w:rsidR="004F7C36" w:rsidRPr="00AC4C6E" w:rsidRDefault="004F7C36" w:rsidP="00822D4C">
            <w:pPr>
              <w:spacing w:after="0" w:line="480" w:lineRule="auto"/>
              <w:contextualSpacing/>
              <w:rPr>
                <w:rFonts w:ascii="Times New Roman" w:eastAsia="Times New Roman" w:hAnsi="Times New Roman" w:cs="Times New Roman"/>
                <w:color w:val="000000"/>
                <w:sz w:val="24"/>
                <w:szCs w:val="24"/>
                <w:lang w:eastAsia="en-GB"/>
              </w:rPr>
            </w:pPr>
            <w:r w:rsidRPr="00AC4C6E">
              <w:rPr>
                <w:rFonts w:ascii="Times New Roman" w:eastAsia="Times New Roman" w:hAnsi="Times New Roman" w:cs="Times New Roman"/>
                <w:color w:val="000000"/>
                <w:sz w:val="24"/>
                <w:szCs w:val="24"/>
                <w:lang w:eastAsia="en-GB"/>
              </w:rPr>
              <w:t>Tax Payable</w:t>
            </w:r>
          </w:p>
        </w:tc>
        <w:tc>
          <w:tcPr>
            <w:tcW w:w="1160" w:type="dxa"/>
            <w:tcBorders>
              <w:top w:val="single" w:sz="4" w:space="0" w:color="auto"/>
              <w:left w:val="single" w:sz="4" w:space="0" w:color="auto"/>
              <w:bottom w:val="single" w:sz="4" w:space="0" w:color="auto"/>
              <w:right w:val="single" w:sz="4" w:space="0" w:color="auto"/>
            </w:tcBorders>
            <w:noWrap/>
            <w:vAlign w:val="bottom"/>
            <w:hideMark/>
          </w:tcPr>
          <w:p w14:paraId="7EA1E4CB" w14:textId="77777777" w:rsidR="004F7C36" w:rsidRPr="00AC4C6E" w:rsidRDefault="004F7C36" w:rsidP="00822D4C">
            <w:pPr>
              <w:spacing w:after="0" w:line="480" w:lineRule="auto"/>
              <w:contextualSpacing/>
              <w:jc w:val="right"/>
              <w:rPr>
                <w:rFonts w:ascii="Times New Roman" w:eastAsia="Times New Roman" w:hAnsi="Times New Roman" w:cs="Times New Roman"/>
                <w:color w:val="000000"/>
                <w:sz w:val="24"/>
                <w:szCs w:val="24"/>
                <w:lang w:eastAsia="en-GB"/>
              </w:rPr>
            </w:pPr>
            <w:r w:rsidRPr="00AC4C6E">
              <w:rPr>
                <w:rFonts w:ascii="Times New Roman" w:eastAsia="Times New Roman" w:hAnsi="Times New Roman" w:cs="Times New Roman"/>
                <w:color w:val="000000"/>
                <w:sz w:val="24"/>
                <w:szCs w:val="24"/>
                <w:lang w:eastAsia="en-GB"/>
              </w:rPr>
              <w:t>68,000</w:t>
            </w:r>
          </w:p>
        </w:tc>
        <w:tc>
          <w:tcPr>
            <w:tcW w:w="1176" w:type="dxa"/>
            <w:tcBorders>
              <w:top w:val="single" w:sz="4" w:space="0" w:color="auto"/>
              <w:left w:val="single" w:sz="4" w:space="0" w:color="auto"/>
              <w:bottom w:val="single" w:sz="4" w:space="0" w:color="auto"/>
              <w:right w:val="single" w:sz="4" w:space="0" w:color="auto"/>
            </w:tcBorders>
            <w:noWrap/>
            <w:vAlign w:val="bottom"/>
            <w:hideMark/>
          </w:tcPr>
          <w:p w14:paraId="23D34A11" w14:textId="77777777" w:rsidR="004F7C36" w:rsidRPr="00AC4C6E" w:rsidRDefault="004F7C36" w:rsidP="00822D4C">
            <w:pPr>
              <w:spacing w:after="0" w:line="480" w:lineRule="auto"/>
              <w:contextualSpacing/>
              <w:jc w:val="right"/>
              <w:rPr>
                <w:rFonts w:ascii="Times New Roman" w:eastAsia="Times New Roman" w:hAnsi="Times New Roman" w:cs="Times New Roman"/>
                <w:b/>
                <w:bCs/>
                <w:color w:val="000000"/>
                <w:sz w:val="24"/>
                <w:szCs w:val="24"/>
                <w:lang w:eastAsia="en-GB"/>
              </w:rPr>
            </w:pPr>
            <w:r w:rsidRPr="00AC4C6E">
              <w:rPr>
                <w:rFonts w:ascii="Times New Roman" w:eastAsia="Times New Roman" w:hAnsi="Times New Roman" w:cs="Times New Roman"/>
                <w:b/>
                <w:bCs/>
                <w:color w:val="000000"/>
                <w:sz w:val="24"/>
                <w:szCs w:val="24"/>
                <w:lang w:eastAsia="en-GB"/>
              </w:rPr>
              <w:t>242,355</w:t>
            </w:r>
          </w:p>
        </w:tc>
      </w:tr>
      <w:tr w:rsidR="004F7C36" w:rsidRPr="00AC4C6E" w14:paraId="6CCA67DB" w14:textId="77777777" w:rsidTr="004F7C36">
        <w:trPr>
          <w:trHeight w:val="315"/>
          <w:jc w:val="center"/>
        </w:trPr>
        <w:tc>
          <w:tcPr>
            <w:tcW w:w="2900" w:type="dxa"/>
            <w:tcBorders>
              <w:top w:val="single" w:sz="4" w:space="0" w:color="auto"/>
              <w:left w:val="single" w:sz="4" w:space="0" w:color="auto"/>
              <w:bottom w:val="single" w:sz="4" w:space="0" w:color="auto"/>
              <w:right w:val="single" w:sz="4" w:space="0" w:color="auto"/>
            </w:tcBorders>
            <w:noWrap/>
            <w:vAlign w:val="bottom"/>
            <w:hideMark/>
          </w:tcPr>
          <w:p w14:paraId="095CC0A7" w14:textId="77777777" w:rsidR="004F7C36" w:rsidRPr="00AC4C6E" w:rsidRDefault="004F7C36" w:rsidP="00822D4C">
            <w:pPr>
              <w:spacing w:after="0" w:line="480" w:lineRule="auto"/>
              <w:contextualSpacing/>
              <w:rPr>
                <w:rFonts w:ascii="Times New Roman" w:eastAsia="Times New Roman" w:hAnsi="Times New Roman" w:cs="Times New Roman"/>
                <w:b/>
                <w:bCs/>
                <w:color w:val="000000"/>
                <w:sz w:val="24"/>
                <w:szCs w:val="24"/>
                <w:lang w:eastAsia="en-GB"/>
              </w:rPr>
            </w:pPr>
            <w:r w:rsidRPr="00AC4C6E">
              <w:rPr>
                <w:rFonts w:ascii="Times New Roman" w:eastAsia="Times New Roman" w:hAnsi="Times New Roman" w:cs="Times New Roman"/>
                <w:b/>
                <w:bCs/>
                <w:color w:val="000000"/>
                <w:sz w:val="24"/>
                <w:szCs w:val="24"/>
                <w:lang w:eastAsia="en-GB"/>
              </w:rPr>
              <w:t>Non-Current Liabilities</w:t>
            </w:r>
          </w:p>
        </w:tc>
        <w:tc>
          <w:tcPr>
            <w:tcW w:w="1160" w:type="dxa"/>
            <w:tcBorders>
              <w:top w:val="single" w:sz="4" w:space="0" w:color="auto"/>
              <w:left w:val="single" w:sz="4" w:space="0" w:color="auto"/>
              <w:bottom w:val="single" w:sz="4" w:space="0" w:color="auto"/>
              <w:right w:val="single" w:sz="4" w:space="0" w:color="auto"/>
            </w:tcBorders>
            <w:noWrap/>
            <w:vAlign w:val="bottom"/>
            <w:hideMark/>
          </w:tcPr>
          <w:p w14:paraId="465772A7" w14:textId="77777777" w:rsidR="004F7C36" w:rsidRPr="00AC4C6E" w:rsidRDefault="004F7C36" w:rsidP="00822D4C">
            <w:pPr>
              <w:spacing w:after="0" w:line="480" w:lineRule="auto"/>
              <w:contextualSpacing/>
              <w:rPr>
                <w:rFonts w:ascii="Times New Roman" w:hAnsi="Times New Roman" w:cs="Times New Roman"/>
                <w:sz w:val="24"/>
                <w:szCs w:val="24"/>
              </w:rPr>
            </w:pPr>
          </w:p>
        </w:tc>
        <w:tc>
          <w:tcPr>
            <w:tcW w:w="1176" w:type="dxa"/>
            <w:tcBorders>
              <w:top w:val="single" w:sz="4" w:space="0" w:color="auto"/>
              <w:left w:val="single" w:sz="4" w:space="0" w:color="auto"/>
              <w:bottom w:val="single" w:sz="4" w:space="0" w:color="auto"/>
              <w:right w:val="single" w:sz="4" w:space="0" w:color="auto"/>
            </w:tcBorders>
            <w:noWrap/>
            <w:vAlign w:val="bottom"/>
            <w:hideMark/>
          </w:tcPr>
          <w:p w14:paraId="23D63C0C" w14:textId="77777777" w:rsidR="004F7C36" w:rsidRPr="00AC4C6E" w:rsidRDefault="004F7C36" w:rsidP="00822D4C">
            <w:pPr>
              <w:spacing w:after="0" w:line="480" w:lineRule="auto"/>
              <w:contextualSpacing/>
              <w:rPr>
                <w:rFonts w:ascii="Times New Roman" w:hAnsi="Times New Roman" w:cs="Times New Roman"/>
                <w:sz w:val="24"/>
                <w:szCs w:val="24"/>
              </w:rPr>
            </w:pPr>
          </w:p>
        </w:tc>
      </w:tr>
      <w:tr w:rsidR="004F7C36" w:rsidRPr="00AC4C6E" w14:paraId="7AB9F68F" w14:textId="77777777" w:rsidTr="004F7C36">
        <w:trPr>
          <w:trHeight w:val="315"/>
          <w:jc w:val="center"/>
        </w:trPr>
        <w:tc>
          <w:tcPr>
            <w:tcW w:w="2900" w:type="dxa"/>
            <w:tcBorders>
              <w:top w:val="single" w:sz="4" w:space="0" w:color="auto"/>
              <w:left w:val="single" w:sz="4" w:space="0" w:color="auto"/>
              <w:bottom w:val="single" w:sz="4" w:space="0" w:color="auto"/>
              <w:right w:val="single" w:sz="4" w:space="0" w:color="auto"/>
            </w:tcBorders>
            <w:noWrap/>
            <w:vAlign w:val="bottom"/>
            <w:hideMark/>
          </w:tcPr>
          <w:p w14:paraId="2BFF320C" w14:textId="77777777" w:rsidR="004F7C36" w:rsidRPr="00AC4C6E" w:rsidRDefault="004F7C36" w:rsidP="00822D4C">
            <w:pPr>
              <w:spacing w:after="0" w:line="480" w:lineRule="auto"/>
              <w:contextualSpacing/>
              <w:rPr>
                <w:rFonts w:ascii="Times New Roman" w:eastAsia="Times New Roman" w:hAnsi="Times New Roman" w:cs="Times New Roman"/>
                <w:color w:val="000000"/>
                <w:sz w:val="24"/>
                <w:szCs w:val="24"/>
                <w:lang w:eastAsia="en-GB"/>
              </w:rPr>
            </w:pPr>
            <w:r w:rsidRPr="00AC4C6E">
              <w:rPr>
                <w:rFonts w:ascii="Times New Roman" w:eastAsia="Times New Roman" w:hAnsi="Times New Roman" w:cs="Times New Roman"/>
                <w:color w:val="000000"/>
                <w:sz w:val="24"/>
                <w:szCs w:val="24"/>
                <w:lang w:eastAsia="en-GB"/>
              </w:rPr>
              <w:t>4% Debentures</w:t>
            </w:r>
          </w:p>
        </w:tc>
        <w:tc>
          <w:tcPr>
            <w:tcW w:w="1160" w:type="dxa"/>
            <w:tcBorders>
              <w:top w:val="single" w:sz="4" w:space="0" w:color="auto"/>
              <w:left w:val="single" w:sz="4" w:space="0" w:color="auto"/>
              <w:bottom w:val="single" w:sz="4" w:space="0" w:color="auto"/>
              <w:right w:val="single" w:sz="4" w:space="0" w:color="auto"/>
            </w:tcBorders>
            <w:noWrap/>
            <w:vAlign w:val="bottom"/>
            <w:hideMark/>
          </w:tcPr>
          <w:p w14:paraId="782FC901" w14:textId="77777777" w:rsidR="004F7C36" w:rsidRPr="00AC4C6E" w:rsidRDefault="004F7C36" w:rsidP="00822D4C">
            <w:pPr>
              <w:spacing w:after="0" w:line="480" w:lineRule="auto"/>
              <w:contextualSpacing/>
              <w:jc w:val="right"/>
              <w:rPr>
                <w:rFonts w:ascii="Times New Roman" w:eastAsia="Times New Roman" w:hAnsi="Times New Roman" w:cs="Times New Roman"/>
                <w:color w:val="000000"/>
                <w:sz w:val="24"/>
                <w:szCs w:val="24"/>
                <w:lang w:eastAsia="en-GB"/>
              </w:rPr>
            </w:pPr>
            <w:r w:rsidRPr="00AC4C6E">
              <w:rPr>
                <w:rFonts w:ascii="Times New Roman" w:eastAsia="Times New Roman" w:hAnsi="Times New Roman" w:cs="Times New Roman"/>
                <w:color w:val="000000"/>
                <w:sz w:val="24"/>
                <w:szCs w:val="24"/>
                <w:lang w:eastAsia="en-GB"/>
              </w:rPr>
              <w:t>100,000</w:t>
            </w:r>
          </w:p>
        </w:tc>
        <w:tc>
          <w:tcPr>
            <w:tcW w:w="1176" w:type="dxa"/>
            <w:tcBorders>
              <w:top w:val="single" w:sz="4" w:space="0" w:color="auto"/>
              <w:left w:val="single" w:sz="4" w:space="0" w:color="auto"/>
              <w:bottom w:val="single" w:sz="4" w:space="0" w:color="auto"/>
              <w:right w:val="single" w:sz="4" w:space="0" w:color="auto"/>
            </w:tcBorders>
            <w:noWrap/>
            <w:vAlign w:val="bottom"/>
            <w:hideMark/>
          </w:tcPr>
          <w:p w14:paraId="5C3F129D" w14:textId="77777777" w:rsidR="004F7C36" w:rsidRPr="00AC4C6E" w:rsidRDefault="004F7C36" w:rsidP="00822D4C">
            <w:pPr>
              <w:spacing w:after="0" w:line="480" w:lineRule="auto"/>
              <w:contextualSpacing/>
              <w:jc w:val="right"/>
              <w:rPr>
                <w:rFonts w:ascii="Times New Roman" w:eastAsia="Times New Roman" w:hAnsi="Times New Roman" w:cs="Times New Roman"/>
                <w:b/>
                <w:bCs/>
                <w:color w:val="000000"/>
                <w:sz w:val="24"/>
                <w:szCs w:val="24"/>
                <w:lang w:eastAsia="en-GB"/>
              </w:rPr>
            </w:pPr>
            <w:r w:rsidRPr="00AC4C6E">
              <w:rPr>
                <w:rFonts w:ascii="Times New Roman" w:eastAsia="Times New Roman" w:hAnsi="Times New Roman" w:cs="Times New Roman"/>
                <w:b/>
                <w:bCs/>
                <w:color w:val="000000"/>
                <w:sz w:val="24"/>
                <w:szCs w:val="24"/>
                <w:lang w:eastAsia="en-GB"/>
              </w:rPr>
              <w:t>100,000</w:t>
            </w:r>
          </w:p>
        </w:tc>
      </w:tr>
      <w:tr w:rsidR="004F7C36" w:rsidRPr="00AC4C6E" w14:paraId="522D40EB" w14:textId="77777777" w:rsidTr="004F7C36">
        <w:trPr>
          <w:trHeight w:val="315"/>
          <w:jc w:val="center"/>
        </w:trPr>
        <w:tc>
          <w:tcPr>
            <w:tcW w:w="2900" w:type="dxa"/>
            <w:tcBorders>
              <w:top w:val="single" w:sz="4" w:space="0" w:color="auto"/>
              <w:left w:val="single" w:sz="4" w:space="0" w:color="auto"/>
              <w:bottom w:val="single" w:sz="4" w:space="0" w:color="auto"/>
              <w:right w:val="single" w:sz="4" w:space="0" w:color="auto"/>
            </w:tcBorders>
            <w:noWrap/>
            <w:vAlign w:val="bottom"/>
            <w:hideMark/>
          </w:tcPr>
          <w:p w14:paraId="4B34D0DF" w14:textId="77777777" w:rsidR="004F7C36" w:rsidRPr="00AC4C6E" w:rsidRDefault="004F7C36" w:rsidP="00822D4C">
            <w:pPr>
              <w:spacing w:after="0" w:line="480" w:lineRule="auto"/>
              <w:contextualSpacing/>
              <w:rPr>
                <w:rFonts w:ascii="Times New Roman" w:eastAsia="Times New Roman" w:hAnsi="Times New Roman" w:cs="Times New Roman"/>
                <w:color w:val="000000"/>
                <w:sz w:val="24"/>
                <w:szCs w:val="24"/>
                <w:lang w:eastAsia="en-GB"/>
              </w:rPr>
            </w:pPr>
            <w:r w:rsidRPr="00AC4C6E">
              <w:rPr>
                <w:rFonts w:ascii="Times New Roman" w:eastAsia="Times New Roman" w:hAnsi="Times New Roman" w:cs="Times New Roman"/>
                <w:color w:val="000000"/>
                <w:sz w:val="24"/>
                <w:szCs w:val="24"/>
                <w:lang w:eastAsia="en-GB"/>
              </w:rPr>
              <w:t>Total Liabilities</w:t>
            </w:r>
          </w:p>
        </w:tc>
        <w:tc>
          <w:tcPr>
            <w:tcW w:w="1160" w:type="dxa"/>
            <w:tcBorders>
              <w:top w:val="single" w:sz="4" w:space="0" w:color="auto"/>
              <w:left w:val="single" w:sz="4" w:space="0" w:color="auto"/>
              <w:bottom w:val="single" w:sz="4" w:space="0" w:color="auto"/>
              <w:right w:val="single" w:sz="4" w:space="0" w:color="auto"/>
            </w:tcBorders>
            <w:noWrap/>
            <w:vAlign w:val="bottom"/>
            <w:hideMark/>
          </w:tcPr>
          <w:p w14:paraId="443DDDD8" w14:textId="77777777" w:rsidR="004F7C36" w:rsidRPr="00AC4C6E" w:rsidRDefault="004F7C36" w:rsidP="00822D4C">
            <w:pPr>
              <w:spacing w:after="0" w:line="480" w:lineRule="auto"/>
              <w:contextualSpacing/>
              <w:rPr>
                <w:rFonts w:ascii="Times New Roman" w:hAnsi="Times New Roman" w:cs="Times New Roman"/>
                <w:sz w:val="24"/>
                <w:szCs w:val="24"/>
              </w:rPr>
            </w:pPr>
          </w:p>
        </w:tc>
        <w:tc>
          <w:tcPr>
            <w:tcW w:w="1176" w:type="dxa"/>
            <w:tcBorders>
              <w:top w:val="single" w:sz="4" w:space="0" w:color="auto"/>
              <w:left w:val="single" w:sz="4" w:space="0" w:color="auto"/>
              <w:bottom w:val="single" w:sz="4" w:space="0" w:color="auto"/>
              <w:right w:val="single" w:sz="4" w:space="0" w:color="auto"/>
            </w:tcBorders>
            <w:noWrap/>
            <w:vAlign w:val="bottom"/>
            <w:hideMark/>
          </w:tcPr>
          <w:p w14:paraId="1474715A" w14:textId="77777777" w:rsidR="004F7C36" w:rsidRPr="00AC4C6E" w:rsidRDefault="004F7C36" w:rsidP="00822D4C">
            <w:pPr>
              <w:spacing w:after="0" w:line="480" w:lineRule="auto"/>
              <w:contextualSpacing/>
              <w:jc w:val="right"/>
              <w:rPr>
                <w:rFonts w:ascii="Times New Roman" w:eastAsia="Times New Roman" w:hAnsi="Times New Roman" w:cs="Times New Roman"/>
                <w:b/>
                <w:bCs/>
                <w:color w:val="000000"/>
                <w:sz w:val="24"/>
                <w:szCs w:val="24"/>
                <w:lang w:eastAsia="en-GB"/>
              </w:rPr>
            </w:pPr>
            <w:r w:rsidRPr="00AC4C6E">
              <w:rPr>
                <w:rFonts w:ascii="Times New Roman" w:eastAsia="Times New Roman" w:hAnsi="Times New Roman" w:cs="Times New Roman"/>
                <w:b/>
                <w:bCs/>
                <w:color w:val="000000"/>
                <w:sz w:val="24"/>
                <w:szCs w:val="24"/>
                <w:lang w:eastAsia="en-GB"/>
              </w:rPr>
              <w:t>342,355</w:t>
            </w:r>
          </w:p>
        </w:tc>
      </w:tr>
      <w:tr w:rsidR="004F7C36" w:rsidRPr="00AC4C6E" w14:paraId="11CA0413" w14:textId="77777777" w:rsidTr="004F7C36">
        <w:trPr>
          <w:trHeight w:val="315"/>
          <w:jc w:val="center"/>
        </w:trPr>
        <w:tc>
          <w:tcPr>
            <w:tcW w:w="2900" w:type="dxa"/>
            <w:tcBorders>
              <w:top w:val="single" w:sz="4" w:space="0" w:color="auto"/>
              <w:left w:val="single" w:sz="4" w:space="0" w:color="auto"/>
              <w:bottom w:val="single" w:sz="4" w:space="0" w:color="auto"/>
              <w:right w:val="single" w:sz="4" w:space="0" w:color="auto"/>
            </w:tcBorders>
            <w:noWrap/>
            <w:vAlign w:val="bottom"/>
            <w:hideMark/>
          </w:tcPr>
          <w:p w14:paraId="2D204C31" w14:textId="77777777" w:rsidR="004F7C36" w:rsidRPr="00AC4C6E" w:rsidRDefault="004F7C36" w:rsidP="00822D4C">
            <w:pPr>
              <w:spacing w:after="0" w:line="480" w:lineRule="auto"/>
              <w:contextualSpacing/>
              <w:rPr>
                <w:rFonts w:ascii="Times New Roman" w:eastAsia="Times New Roman" w:hAnsi="Times New Roman" w:cs="Times New Roman"/>
                <w:b/>
                <w:bCs/>
                <w:color w:val="000000"/>
                <w:sz w:val="24"/>
                <w:szCs w:val="24"/>
                <w:lang w:eastAsia="en-GB"/>
              </w:rPr>
            </w:pPr>
            <w:r w:rsidRPr="00AC4C6E">
              <w:rPr>
                <w:rFonts w:ascii="Times New Roman" w:eastAsia="Times New Roman" w:hAnsi="Times New Roman" w:cs="Times New Roman"/>
                <w:b/>
                <w:bCs/>
                <w:color w:val="000000"/>
                <w:sz w:val="24"/>
                <w:szCs w:val="24"/>
                <w:lang w:eastAsia="en-GB"/>
              </w:rPr>
              <w:t>Equity</w:t>
            </w:r>
          </w:p>
        </w:tc>
        <w:tc>
          <w:tcPr>
            <w:tcW w:w="1160" w:type="dxa"/>
            <w:tcBorders>
              <w:top w:val="single" w:sz="4" w:space="0" w:color="auto"/>
              <w:left w:val="single" w:sz="4" w:space="0" w:color="auto"/>
              <w:bottom w:val="single" w:sz="4" w:space="0" w:color="auto"/>
              <w:right w:val="single" w:sz="4" w:space="0" w:color="auto"/>
            </w:tcBorders>
            <w:noWrap/>
            <w:vAlign w:val="bottom"/>
            <w:hideMark/>
          </w:tcPr>
          <w:p w14:paraId="4B17BEF4" w14:textId="77777777" w:rsidR="004F7C36" w:rsidRPr="00AC4C6E" w:rsidRDefault="004F7C36" w:rsidP="00822D4C">
            <w:pPr>
              <w:spacing w:after="0" w:line="480" w:lineRule="auto"/>
              <w:contextualSpacing/>
              <w:rPr>
                <w:rFonts w:ascii="Times New Roman" w:hAnsi="Times New Roman" w:cs="Times New Roman"/>
                <w:sz w:val="24"/>
                <w:szCs w:val="24"/>
              </w:rPr>
            </w:pPr>
          </w:p>
        </w:tc>
        <w:tc>
          <w:tcPr>
            <w:tcW w:w="1176" w:type="dxa"/>
            <w:tcBorders>
              <w:top w:val="single" w:sz="4" w:space="0" w:color="auto"/>
              <w:left w:val="single" w:sz="4" w:space="0" w:color="auto"/>
              <w:bottom w:val="single" w:sz="4" w:space="0" w:color="auto"/>
              <w:right w:val="single" w:sz="4" w:space="0" w:color="auto"/>
            </w:tcBorders>
            <w:noWrap/>
            <w:vAlign w:val="bottom"/>
            <w:hideMark/>
          </w:tcPr>
          <w:p w14:paraId="69057798" w14:textId="77777777" w:rsidR="004F7C36" w:rsidRPr="00AC4C6E" w:rsidRDefault="004F7C36" w:rsidP="00822D4C">
            <w:pPr>
              <w:spacing w:after="0" w:line="480" w:lineRule="auto"/>
              <w:contextualSpacing/>
              <w:rPr>
                <w:rFonts w:ascii="Times New Roman" w:hAnsi="Times New Roman" w:cs="Times New Roman"/>
                <w:sz w:val="24"/>
                <w:szCs w:val="24"/>
              </w:rPr>
            </w:pPr>
          </w:p>
        </w:tc>
      </w:tr>
      <w:tr w:rsidR="004F7C36" w:rsidRPr="00AC4C6E" w14:paraId="228C3EFD" w14:textId="77777777" w:rsidTr="004F7C36">
        <w:trPr>
          <w:trHeight w:val="315"/>
          <w:jc w:val="center"/>
        </w:trPr>
        <w:tc>
          <w:tcPr>
            <w:tcW w:w="2900" w:type="dxa"/>
            <w:tcBorders>
              <w:top w:val="single" w:sz="4" w:space="0" w:color="auto"/>
              <w:left w:val="single" w:sz="4" w:space="0" w:color="auto"/>
              <w:bottom w:val="single" w:sz="4" w:space="0" w:color="auto"/>
              <w:right w:val="single" w:sz="4" w:space="0" w:color="auto"/>
            </w:tcBorders>
            <w:noWrap/>
            <w:vAlign w:val="bottom"/>
            <w:hideMark/>
          </w:tcPr>
          <w:p w14:paraId="0E0AF810" w14:textId="77777777" w:rsidR="004F7C36" w:rsidRPr="00AC4C6E" w:rsidRDefault="004F7C36" w:rsidP="00822D4C">
            <w:pPr>
              <w:spacing w:after="0" w:line="480" w:lineRule="auto"/>
              <w:contextualSpacing/>
              <w:rPr>
                <w:rFonts w:ascii="Times New Roman" w:eastAsia="Times New Roman" w:hAnsi="Times New Roman" w:cs="Times New Roman"/>
                <w:color w:val="000000"/>
                <w:sz w:val="24"/>
                <w:szCs w:val="24"/>
                <w:lang w:eastAsia="en-GB"/>
              </w:rPr>
            </w:pPr>
            <w:r w:rsidRPr="00AC4C6E">
              <w:rPr>
                <w:rFonts w:ascii="Times New Roman" w:eastAsia="Times New Roman" w:hAnsi="Times New Roman" w:cs="Times New Roman"/>
                <w:color w:val="000000"/>
                <w:sz w:val="24"/>
                <w:szCs w:val="24"/>
                <w:lang w:eastAsia="en-GB"/>
              </w:rPr>
              <w:t>Share capital</w:t>
            </w:r>
          </w:p>
        </w:tc>
        <w:tc>
          <w:tcPr>
            <w:tcW w:w="1160" w:type="dxa"/>
            <w:tcBorders>
              <w:top w:val="single" w:sz="4" w:space="0" w:color="auto"/>
              <w:left w:val="single" w:sz="4" w:space="0" w:color="auto"/>
              <w:bottom w:val="single" w:sz="4" w:space="0" w:color="auto"/>
              <w:right w:val="single" w:sz="4" w:space="0" w:color="auto"/>
            </w:tcBorders>
            <w:noWrap/>
            <w:vAlign w:val="bottom"/>
            <w:hideMark/>
          </w:tcPr>
          <w:p w14:paraId="55DB4944" w14:textId="77777777" w:rsidR="004F7C36" w:rsidRPr="00AC4C6E" w:rsidRDefault="004F7C36" w:rsidP="00822D4C">
            <w:pPr>
              <w:spacing w:after="0" w:line="480" w:lineRule="auto"/>
              <w:contextualSpacing/>
              <w:jc w:val="right"/>
              <w:rPr>
                <w:rFonts w:ascii="Times New Roman" w:eastAsia="Times New Roman" w:hAnsi="Times New Roman" w:cs="Times New Roman"/>
                <w:color w:val="000000"/>
                <w:sz w:val="24"/>
                <w:szCs w:val="24"/>
                <w:lang w:eastAsia="en-GB"/>
              </w:rPr>
            </w:pPr>
            <w:r w:rsidRPr="00AC4C6E">
              <w:rPr>
                <w:rFonts w:ascii="Times New Roman" w:eastAsia="Times New Roman" w:hAnsi="Times New Roman" w:cs="Times New Roman"/>
                <w:color w:val="000000"/>
                <w:sz w:val="24"/>
                <w:szCs w:val="24"/>
                <w:lang w:eastAsia="en-GB"/>
              </w:rPr>
              <w:t>310,000</w:t>
            </w:r>
          </w:p>
        </w:tc>
        <w:tc>
          <w:tcPr>
            <w:tcW w:w="1176" w:type="dxa"/>
            <w:tcBorders>
              <w:top w:val="single" w:sz="4" w:space="0" w:color="auto"/>
              <w:left w:val="single" w:sz="4" w:space="0" w:color="auto"/>
              <w:bottom w:val="single" w:sz="4" w:space="0" w:color="auto"/>
              <w:right w:val="single" w:sz="4" w:space="0" w:color="auto"/>
            </w:tcBorders>
            <w:noWrap/>
            <w:vAlign w:val="bottom"/>
            <w:hideMark/>
          </w:tcPr>
          <w:p w14:paraId="58968C2B" w14:textId="77777777" w:rsidR="004F7C36" w:rsidRPr="00AC4C6E" w:rsidRDefault="004F7C36" w:rsidP="00822D4C">
            <w:pPr>
              <w:spacing w:after="0" w:line="480" w:lineRule="auto"/>
              <w:contextualSpacing/>
              <w:rPr>
                <w:rFonts w:ascii="Times New Roman" w:hAnsi="Times New Roman" w:cs="Times New Roman"/>
                <w:sz w:val="24"/>
                <w:szCs w:val="24"/>
              </w:rPr>
            </w:pPr>
          </w:p>
        </w:tc>
      </w:tr>
      <w:tr w:rsidR="004F7C36" w:rsidRPr="00AC4C6E" w14:paraId="13AC09D9" w14:textId="77777777" w:rsidTr="004F7C36">
        <w:trPr>
          <w:trHeight w:val="330"/>
          <w:jc w:val="center"/>
        </w:trPr>
        <w:tc>
          <w:tcPr>
            <w:tcW w:w="2900" w:type="dxa"/>
            <w:tcBorders>
              <w:top w:val="single" w:sz="4" w:space="0" w:color="auto"/>
              <w:left w:val="single" w:sz="4" w:space="0" w:color="auto"/>
              <w:bottom w:val="single" w:sz="4" w:space="0" w:color="auto"/>
              <w:right w:val="single" w:sz="4" w:space="0" w:color="auto"/>
            </w:tcBorders>
            <w:noWrap/>
            <w:vAlign w:val="bottom"/>
            <w:hideMark/>
          </w:tcPr>
          <w:p w14:paraId="795942ED" w14:textId="77777777" w:rsidR="004F7C36" w:rsidRPr="00AC4C6E" w:rsidRDefault="004F7C36" w:rsidP="00822D4C">
            <w:pPr>
              <w:spacing w:after="0" w:line="480" w:lineRule="auto"/>
              <w:contextualSpacing/>
              <w:rPr>
                <w:rFonts w:ascii="Times New Roman" w:eastAsia="Times New Roman" w:hAnsi="Times New Roman" w:cs="Times New Roman"/>
                <w:color w:val="000000"/>
                <w:sz w:val="24"/>
                <w:szCs w:val="24"/>
                <w:lang w:eastAsia="en-GB"/>
              </w:rPr>
            </w:pPr>
            <w:r w:rsidRPr="00AC4C6E">
              <w:rPr>
                <w:rFonts w:ascii="Times New Roman" w:eastAsia="Times New Roman" w:hAnsi="Times New Roman" w:cs="Times New Roman"/>
                <w:color w:val="000000"/>
                <w:sz w:val="24"/>
                <w:szCs w:val="24"/>
                <w:lang w:eastAsia="en-GB"/>
              </w:rPr>
              <w:t>10% £1 preference shares</w:t>
            </w:r>
          </w:p>
        </w:tc>
        <w:tc>
          <w:tcPr>
            <w:tcW w:w="1160" w:type="dxa"/>
            <w:tcBorders>
              <w:top w:val="single" w:sz="4" w:space="0" w:color="auto"/>
              <w:left w:val="single" w:sz="4" w:space="0" w:color="auto"/>
              <w:bottom w:val="single" w:sz="4" w:space="0" w:color="auto"/>
              <w:right w:val="single" w:sz="4" w:space="0" w:color="auto"/>
            </w:tcBorders>
            <w:noWrap/>
            <w:vAlign w:val="bottom"/>
            <w:hideMark/>
          </w:tcPr>
          <w:p w14:paraId="70698830" w14:textId="77777777" w:rsidR="004F7C36" w:rsidRPr="00AC4C6E" w:rsidRDefault="004F7C36" w:rsidP="00822D4C">
            <w:pPr>
              <w:spacing w:after="0" w:line="480" w:lineRule="auto"/>
              <w:contextualSpacing/>
              <w:jc w:val="right"/>
              <w:rPr>
                <w:rFonts w:ascii="Times New Roman" w:eastAsia="Times New Roman" w:hAnsi="Times New Roman" w:cs="Times New Roman"/>
                <w:color w:val="000000"/>
                <w:sz w:val="24"/>
                <w:szCs w:val="24"/>
                <w:lang w:eastAsia="en-GB"/>
              </w:rPr>
            </w:pPr>
            <w:r w:rsidRPr="00AC4C6E">
              <w:rPr>
                <w:rFonts w:ascii="Times New Roman" w:eastAsia="Times New Roman" w:hAnsi="Times New Roman" w:cs="Times New Roman"/>
                <w:color w:val="000000"/>
                <w:sz w:val="24"/>
                <w:szCs w:val="24"/>
                <w:lang w:eastAsia="en-GB"/>
              </w:rPr>
              <w:t>300,000</w:t>
            </w:r>
          </w:p>
        </w:tc>
        <w:tc>
          <w:tcPr>
            <w:tcW w:w="1176" w:type="dxa"/>
            <w:tcBorders>
              <w:top w:val="single" w:sz="4" w:space="0" w:color="auto"/>
              <w:left w:val="single" w:sz="4" w:space="0" w:color="auto"/>
              <w:bottom w:val="single" w:sz="4" w:space="0" w:color="auto"/>
              <w:right w:val="single" w:sz="4" w:space="0" w:color="auto"/>
            </w:tcBorders>
            <w:noWrap/>
            <w:vAlign w:val="bottom"/>
            <w:hideMark/>
          </w:tcPr>
          <w:p w14:paraId="1B9A90A7" w14:textId="77777777" w:rsidR="004F7C36" w:rsidRPr="00AC4C6E" w:rsidRDefault="004F7C36" w:rsidP="00822D4C">
            <w:pPr>
              <w:spacing w:after="0" w:line="480" w:lineRule="auto"/>
              <w:contextualSpacing/>
              <w:rPr>
                <w:rFonts w:ascii="Times New Roman" w:hAnsi="Times New Roman" w:cs="Times New Roman"/>
                <w:sz w:val="24"/>
                <w:szCs w:val="24"/>
              </w:rPr>
            </w:pPr>
          </w:p>
        </w:tc>
      </w:tr>
      <w:tr w:rsidR="004F7C36" w:rsidRPr="00AC4C6E" w14:paraId="1C7A1C6E" w14:textId="77777777" w:rsidTr="004F7C36">
        <w:trPr>
          <w:trHeight w:val="315"/>
          <w:jc w:val="center"/>
        </w:trPr>
        <w:tc>
          <w:tcPr>
            <w:tcW w:w="2900" w:type="dxa"/>
            <w:tcBorders>
              <w:top w:val="single" w:sz="4" w:space="0" w:color="auto"/>
              <w:left w:val="single" w:sz="4" w:space="0" w:color="auto"/>
              <w:bottom w:val="single" w:sz="4" w:space="0" w:color="auto"/>
              <w:right w:val="single" w:sz="4" w:space="0" w:color="auto"/>
            </w:tcBorders>
            <w:noWrap/>
            <w:vAlign w:val="bottom"/>
            <w:hideMark/>
          </w:tcPr>
          <w:p w14:paraId="4A027FA1" w14:textId="77777777" w:rsidR="004F7C36" w:rsidRPr="00AC4C6E" w:rsidRDefault="004F7C36" w:rsidP="00822D4C">
            <w:pPr>
              <w:spacing w:after="0" w:line="480" w:lineRule="auto"/>
              <w:contextualSpacing/>
              <w:rPr>
                <w:rFonts w:ascii="Times New Roman" w:eastAsia="Times New Roman" w:hAnsi="Times New Roman" w:cs="Times New Roman"/>
                <w:color w:val="000000"/>
                <w:sz w:val="24"/>
                <w:szCs w:val="24"/>
                <w:lang w:eastAsia="en-GB"/>
              </w:rPr>
            </w:pPr>
            <w:r w:rsidRPr="00AC4C6E">
              <w:rPr>
                <w:rFonts w:ascii="Times New Roman" w:eastAsia="Times New Roman" w:hAnsi="Times New Roman" w:cs="Times New Roman"/>
                <w:color w:val="000000"/>
                <w:sz w:val="24"/>
                <w:szCs w:val="24"/>
                <w:lang w:eastAsia="en-GB"/>
              </w:rPr>
              <w:t>Retained Earnings</w:t>
            </w:r>
          </w:p>
        </w:tc>
        <w:tc>
          <w:tcPr>
            <w:tcW w:w="1160" w:type="dxa"/>
            <w:tcBorders>
              <w:top w:val="single" w:sz="4" w:space="0" w:color="auto"/>
              <w:left w:val="single" w:sz="4" w:space="0" w:color="auto"/>
              <w:bottom w:val="single" w:sz="4" w:space="0" w:color="auto"/>
              <w:right w:val="single" w:sz="4" w:space="0" w:color="auto"/>
            </w:tcBorders>
            <w:noWrap/>
            <w:vAlign w:val="bottom"/>
            <w:hideMark/>
          </w:tcPr>
          <w:p w14:paraId="5CE72D5C" w14:textId="77777777" w:rsidR="004F7C36" w:rsidRPr="00AC4C6E" w:rsidRDefault="004F7C36" w:rsidP="00822D4C">
            <w:pPr>
              <w:spacing w:after="0" w:line="480" w:lineRule="auto"/>
              <w:contextualSpacing/>
              <w:jc w:val="right"/>
              <w:rPr>
                <w:rFonts w:ascii="Times New Roman" w:eastAsia="Times New Roman" w:hAnsi="Times New Roman" w:cs="Times New Roman"/>
                <w:color w:val="000000"/>
                <w:sz w:val="24"/>
                <w:szCs w:val="24"/>
                <w:lang w:eastAsia="en-GB"/>
              </w:rPr>
            </w:pPr>
            <w:r w:rsidRPr="00AC4C6E">
              <w:rPr>
                <w:rFonts w:ascii="Times New Roman" w:eastAsia="Times New Roman" w:hAnsi="Times New Roman" w:cs="Times New Roman"/>
                <w:color w:val="000000"/>
                <w:sz w:val="24"/>
                <w:szCs w:val="24"/>
                <w:lang w:eastAsia="en-GB"/>
              </w:rPr>
              <w:t>194,980</w:t>
            </w:r>
          </w:p>
        </w:tc>
        <w:tc>
          <w:tcPr>
            <w:tcW w:w="1176" w:type="dxa"/>
            <w:tcBorders>
              <w:top w:val="single" w:sz="4" w:space="0" w:color="auto"/>
              <w:left w:val="single" w:sz="4" w:space="0" w:color="auto"/>
              <w:bottom w:val="single" w:sz="4" w:space="0" w:color="auto"/>
              <w:right w:val="single" w:sz="4" w:space="0" w:color="auto"/>
            </w:tcBorders>
            <w:noWrap/>
            <w:vAlign w:val="bottom"/>
            <w:hideMark/>
          </w:tcPr>
          <w:p w14:paraId="2BC41583" w14:textId="77777777" w:rsidR="004F7C36" w:rsidRPr="00AC4C6E" w:rsidRDefault="004F7C36" w:rsidP="00822D4C">
            <w:pPr>
              <w:spacing w:after="0" w:line="480" w:lineRule="auto"/>
              <w:contextualSpacing/>
              <w:rPr>
                <w:rFonts w:ascii="Times New Roman" w:hAnsi="Times New Roman" w:cs="Times New Roman"/>
                <w:sz w:val="24"/>
                <w:szCs w:val="24"/>
              </w:rPr>
            </w:pPr>
          </w:p>
        </w:tc>
      </w:tr>
      <w:tr w:rsidR="004F7C36" w:rsidRPr="00AC4C6E" w14:paraId="1635C681" w14:textId="77777777" w:rsidTr="004F7C36">
        <w:trPr>
          <w:trHeight w:val="315"/>
          <w:jc w:val="center"/>
        </w:trPr>
        <w:tc>
          <w:tcPr>
            <w:tcW w:w="2900" w:type="dxa"/>
            <w:tcBorders>
              <w:top w:val="single" w:sz="4" w:space="0" w:color="auto"/>
              <w:left w:val="single" w:sz="4" w:space="0" w:color="auto"/>
              <w:bottom w:val="single" w:sz="4" w:space="0" w:color="auto"/>
              <w:right w:val="single" w:sz="4" w:space="0" w:color="auto"/>
            </w:tcBorders>
            <w:noWrap/>
            <w:vAlign w:val="bottom"/>
            <w:hideMark/>
          </w:tcPr>
          <w:p w14:paraId="13A179A3" w14:textId="77777777" w:rsidR="004F7C36" w:rsidRPr="00AC4C6E" w:rsidRDefault="004F7C36" w:rsidP="00822D4C">
            <w:pPr>
              <w:spacing w:after="0" w:line="480" w:lineRule="auto"/>
              <w:contextualSpacing/>
              <w:rPr>
                <w:rFonts w:ascii="Times New Roman" w:eastAsia="Times New Roman" w:hAnsi="Times New Roman" w:cs="Times New Roman"/>
                <w:color w:val="000000"/>
                <w:sz w:val="24"/>
                <w:szCs w:val="24"/>
                <w:lang w:eastAsia="en-GB"/>
              </w:rPr>
            </w:pPr>
            <w:r w:rsidRPr="00AC4C6E">
              <w:rPr>
                <w:rFonts w:ascii="Times New Roman" w:eastAsia="Times New Roman" w:hAnsi="Times New Roman" w:cs="Times New Roman"/>
                <w:color w:val="000000"/>
                <w:sz w:val="24"/>
                <w:szCs w:val="24"/>
                <w:lang w:eastAsia="en-GB"/>
              </w:rPr>
              <w:t>Total Equity</w:t>
            </w:r>
          </w:p>
        </w:tc>
        <w:tc>
          <w:tcPr>
            <w:tcW w:w="1160" w:type="dxa"/>
            <w:tcBorders>
              <w:top w:val="single" w:sz="4" w:space="0" w:color="auto"/>
              <w:left w:val="single" w:sz="4" w:space="0" w:color="auto"/>
              <w:bottom w:val="single" w:sz="4" w:space="0" w:color="auto"/>
              <w:right w:val="single" w:sz="4" w:space="0" w:color="auto"/>
            </w:tcBorders>
            <w:noWrap/>
            <w:vAlign w:val="bottom"/>
            <w:hideMark/>
          </w:tcPr>
          <w:p w14:paraId="34C4153E" w14:textId="77777777" w:rsidR="004F7C36" w:rsidRPr="00AC4C6E" w:rsidRDefault="004F7C36" w:rsidP="00822D4C">
            <w:pPr>
              <w:spacing w:after="0" w:line="480" w:lineRule="auto"/>
              <w:contextualSpacing/>
              <w:rPr>
                <w:rFonts w:ascii="Times New Roman" w:hAnsi="Times New Roman" w:cs="Times New Roman"/>
                <w:sz w:val="24"/>
                <w:szCs w:val="24"/>
              </w:rPr>
            </w:pPr>
          </w:p>
        </w:tc>
        <w:tc>
          <w:tcPr>
            <w:tcW w:w="1176" w:type="dxa"/>
            <w:tcBorders>
              <w:top w:val="single" w:sz="4" w:space="0" w:color="auto"/>
              <w:left w:val="single" w:sz="4" w:space="0" w:color="auto"/>
              <w:bottom w:val="single" w:sz="4" w:space="0" w:color="auto"/>
              <w:right w:val="single" w:sz="4" w:space="0" w:color="auto"/>
            </w:tcBorders>
            <w:noWrap/>
            <w:vAlign w:val="bottom"/>
            <w:hideMark/>
          </w:tcPr>
          <w:p w14:paraId="616FB9BF" w14:textId="77777777" w:rsidR="004F7C36" w:rsidRPr="00AC4C6E" w:rsidRDefault="004F7C36" w:rsidP="00822D4C">
            <w:pPr>
              <w:spacing w:after="0" w:line="480" w:lineRule="auto"/>
              <w:contextualSpacing/>
              <w:jc w:val="right"/>
              <w:rPr>
                <w:rFonts w:ascii="Times New Roman" w:eastAsia="Times New Roman" w:hAnsi="Times New Roman" w:cs="Times New Roman"/>
                <w:b/>
                <w:bCs/>
                <w:color w:val="000000"/>
                <w:sz w:val="24"/>
                <w:szCs w:val="24"/>
                <w:lang w:eastAsia="en-GB"/>
              </w:rPr>
            </w:pPr>
            <w:r w:rsidRPr="00AC4C6E">
              <w:rPr>
                <w:rFonts w:ascii="Times New Roman" w:eastAsia="Times New Roman" w:hAnsi="Times New Roman" w:cs="Times New Roman"/>
                <w:b/>
                <w:bCs/>
                <w:color w:val="000000"/>
                <w:sz w:val="24"/>
                <w:szCs w:val="24"/>
                <w:lang w:eastAsia="en-GB"/>
              </w:rPr>
              <w:t>804,980</w:t>
            </w:r>
          </w:p>
        </w:tc>
      </w:tr>
      <w:tr w:rsidR="004F7C36" w:rsidRPr="00AC4C6E" w14:paraId="1311759B" w14:textId="77777777" w:rsidTr="004F7C36">
        <w:trPr>
          <w:trHeight w:val="315"/>
          <w:jc w:val="center"/>
        </w:trPr>
        <w:tc>
          <w:tcPr>
            <w:tcW w:w="2900" w:type="dxa"/>
            <w:tcBorders>
              <w:top w:val="single" w:sz="4" w:space="0" w:color="auto"/>
              <w:left w:val="single" w:sz="4" w:space="0" w:color="auto"/>
              <w:bottom w:val="single" w:sz="4" w:space="0" w:color="auto"/>
              <w:right w:val="single" w:sz="4" w:space="0" w:color="auto"/>
            </w:tcBorders>
            <w:noWrap/>
            <w:vAlign w:val="bottom"/>
            <w:hideMark/>
          </w:tcPr>
          <w:p w14:paraId="280D0ED8" w14:textId="77777777" w:rsidR="004F7C36" w:rsidRPr="00AC4C6E" w:rsidRDefault="004F7C36" w:rsidP="00822D4C">
            <w:pPr>
              <w:spacing w:after="0" w:line="480" w:lineRule="auto"/>
              <w:contextualSpacing/>
              <w:rPr>
                <w:rFonts w:ascii="Times New Roman" w:eastAsia="Times New Roman" w:hAnsi="Times New Roman" w:cs="Times New Roman"/>
                <w:b/>
                <w:bCs/>
                <w:color w:val="000000"/>
                <w:sz w:val="24"/>
                <w:szCs w:val="24"/>
                <w:lang w:eastAsia="en-GB"/>
              </w:rPr>
            </w:pPr>
            <w:r w:rsidRPr="00AC4C6E">
              <w:rPr>
                <w:rFonts w:ascii="Times New Roman" w:eastAsia="Times New Roman" w:hAnsi="Times New Roman" w:cs="Times New Roman"/>
                <w:b/>
                <w:bCs/>
                <w:color w:val="000000"/>
                <w:sz w:val="24"/>
                <w:szCs w:val="24"/>
                <w:lang w:eastAsia="en-GB"/>
              </w:rPr>
              <w:t>Total Liabilities and Equity</w:t>
            </w:r>
          </w:p>
        </w:tc>
        <w:tc>
          <w:tcPr>
            <w:tcW w:w="1160" w:type="dxa"/>
            <w:tcBorders>
              <w:top w:val="single" w:sz="4" w:space="0" w:color="auto"/>
              <w:left w:val="single" w:sz="4" w:space="0" w:color="auto"/>
              <w:bottom w:val="single" w:sz="4" w:space="0" w:color="auto"/>
              <w:right w:val="single" w:sz="4" w:space="0" w:color="auto"/>
            </w:tcBorders>
            <w:noWrap/>
            <w:vAlign w:val="bottom"/>
            <w:hideMark/>
          </w:tcPr>
          <w:p w14:paraId="17FF2EFE" w14:textId="77777777" w:rsidR="004F7C36" w:rsidRPr="00AC4C6E" w:rsidRDefault="004F7C36" w:rsidP="00822D4C">
            <w:pPr>
              <w:spacing w:after="0" w:line="480" w:lineRule="auto"/>
              <w:contextualSpacing/>
              <w:rPr>
                <w:rFonts w:ascii="Times New Roman" w:hAnsi="Times New Roman" w:cs="Times New Roman"/>
                <w:sz w:val="24"/>
                <w:szCs w:val="24"/>
              </w:rPr>
            </w:pPr>
          </w:p>
        </w:tc>
        <w:tc>
          <w:tcPr>
            <w:tcW w:w="1176" w:type="dxa"/>
            <w:tcBorders>
              <w:top w:val="single" w:sz="4" w:space="0" w:color="auto"/>
              <w:left w:val="single" w:sz="4" w:space="0" w:color="auto"/>
              <w:bottom w:val="single" w:sz="4" w:space="0" w:color="auto"/>
              <w:right w:val="single" w:sz="4" w:space="0" w:color="auto"/>
            </w:tcBorders>
            <w:noWrap/>
            <w:vAlign w:val="bottom"/>
            <w:hideMark/>
          </w:tcPr>
          <w:p w14:paraId="33BA746E" w14:textId="77777777" w:rsidR="004F7C36" w:rsidRPr="00AC4C6E" w:rsidRDefault="004F7C36" w:rsidP="00822D4C">
            <w:pPr>
              <w:spacing w:after="0" w:line="480" w:lineRule="auto"/>
              <w:contextualSpacing/>
              <w:jc w:val="right"/>
              <w:rPr>
                <w:rFonts w:ascii="Times New Roman" w:eastAsia="Times New Roman" w:hAnsi="Times New Roman" w:cs="Times New Roman"/>
                <w:b/>
                <w:bCs/>
                <w:color w:val="000000"/>
                <w:sz w:val="24"/>
                <w:szCs w:val="24"/>
                <w:lang w:eastAsia="en-GB"/>
              </w:rPr>
            </w:pPr>
            <w:r w:rsidRPr="00AC4C6E">
              <w:rPr>
                <w:rFonts w:ascii="Times New Roman" w:eastAsia="Times New Roman" w:hAnsi="Times New Roman" w:cs="Times New Roman"/>
                <w:b/>
                <w:bCs/>
                <w:color w:val="000000"/>
                <w:sz w:val="24"/>
                <w:szCs w:val="24"/>
                <w:lang w:eastAsia="en-GB"/>
              </w:rPr>
              <w:t>1,147,335</w:t>
            </w:r>
          </w:p>
        </w:tc>
      </w:tr>
    </w:tbl>
    <w:p w14:paraId="1FD98664" w14:textId="77777777" w:rsidR="001812CD" w:rsidRPr="00AC4C6E" w:rsidRDefault="00AA0E46" w:rsidP="00822D4C">
      <w:pPr>
        <w:pStyle w:val="Heading3"/>
        <w:spacing w:line="480" w:lineRule="auto"/>
        <w:contextualSpacing/>
        <w:rPr>
          <w:rFonts w:cs="Times New Roman"/>
          <w:szCs w:val="24"/>
        </w:rPr>
      </w:pPr>
      <w:bookmarkStart w:id="3" w:name="_Toc81295869"/>
      <w:r w:rsidRPr="00AC4C6E">
        <w:rPr>
          <w:rFonts w:cs="Times New Roman"/>
          <w:szCs w:val="24"/>
        </w:rPr>
        <w:t>Calculations for retained earnings</w:t>
      </w:r>
      <w:bookmarkEnd w:id="3"/>
    </w:p>
    <w:p w14:paraId="77055DF3" w14:textId="77777777" w:rsidR="00AA0E46" w:rsidRPr="00AC4C6E" w:rsidRDefault="00AA0E46" w:rsidP="00822D4C">
      <w:pPr>
        <w:spacing w:line="480" w:lineRule="auto"/>
        <w:ind w:firstLine="720"/>
        <w:contextualSpacing/>
        <w:rPr>
          <w:rFonts w:ascii="Times New Roman" w:hAnsi="Times New Roman" w:cs="Times New Roman"/>
          <w:sz w:val="24"/>
          <w:szCs w:val="24"/>
        </w:rPr>
      </w:pPr>
      <w:r w:rsidRPr="00AC4C6E">
        <w:rPr>
          <w:rFonts w:ascii="Times New Roman" w:hAnsi="Times New Roman" w:cs="Times New Roman"/>
          <w:sz w:val="24"/>
          <w:szCs w:val="24"/>
        </w:rPr>
        <w:t>Retained earnings refer to the fraction of net income that is retained by the managers of a company after distributing dividends to the shareholders</w:t>
      </w:r>
      <w:r w:rsidR="008B0D21" w:rsidRPr="00AC4C6E">
        <w:rPr>
          <w:rStyle w:val="Heading1Char"/>
          <w:rFonts w:cs="Times New Roman"/>
          <w:color w:val="000000"/>
          <w:szCs w:val="24"/>
        </w:rPr>
        <w:t xml:space="preserve"> </w:t>
      </w:r>
      <w:r w:rsidR="008B0D21" w:rsidRPr="00AC4C6E">
        <w:rPr>
          <w:rStyle w:val="selectable"/>
          <w:rFonts w:ascii="Times New Roman" w:hAnsi="Times New Roman" w:cs="Times New Roman"/>
          <w:color w:val="000000"/>
          <w:sz w:val="24"/>
          <w:szCs w:val="24"/>
        </w:rPr>
        <w:t>(Norton and Porter, 2013)</w:t>
      </w:r>
      <w:r w:rsidRPr="00AC4C6E">
        <w:rPr>
          <w:rFonts w:ascii="Times New Roman" w:hAnsi="Times New Roman" w:cs="Times New Roman"/>
          <w:sz w:val="24"/>
          <w:szCs w:val="24"/>
        </w:rPr>
        <w:t xml:space="preserve">. The closing retained earnings to be posted to the balance sheet are calculated using the statement of retained earnings presented below. </w:t>
      </w:r>
    </w:p>
    <w:tbl>
      <w:tblPr>
        <w:tblW w:w="52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80"/>
        <w:gridCol w:w="1160"/>
      </w:tblGrid>
      <w:tr w:rsidR="000E00BD" w:rsidRPr="00AC4C6E" w14:paraId="7275749D" w14:textId="77777777" w:rsidTr="000E00BD">
        <w:trPr>
          <w:trHeight w:val="1182"/>
          <w:jc w:val="center"/>
        </w:trPr>
        <w:tc>
          <w:tcPr>
            <w:tcW w:w="5240" w:type="dxa"/>
            <w:gridSpan w:val="2"/>
            <w:tcBorders>
              <w:top w:val="single" w:sz="4" w:space="0" w:color="auto"/>
              <w:left w:val="single" w:sz="4" w:space="0" w:color="auto"/>
              <w:bottom w:val="single" w:sz="4" w:space="0" w:color="auto"/>
              <w:right w:val="single" w:sz="4" w:space="0" w:color="auto"/>
            </w:tcBorders>
            <w:noWrap/>
            <w:vAlign w:val="bottom"/>
            <w:hideMark/>
          </w:tcPr>
          <w:p w14:paraId="23F23940" w14:textId="77777777" w:rsidR="000E00BD" w:rsidRPr="00AC4C6E" w:rsidRDefault="000E00BD" w:rsidP="00822D4C">
            <w:pPr>
              <w:spacing w:after="0" w:line="480" w:lineRule="auto"/>
              <w:contextualSpacing/>
              <w:jc w:val="center"/>
              <w:rPr>
                <w:rFonts w:ascii="Times New Roman" w:eastAsia="Times New Roman" w:hAnsi="Times New Roman" w:cs="Times New Roman"/>
                <w:b/>
                <w:color w:val="000000"/>
                <w:sz w:val="24"/>
                <w:szCs w:val="24"/>
                <w:lang w:eastAsia="en-GB"/>
              </w:rPr>
            </w:pPr>
            <w:r w:rsidRPr="00AC4C6E">
              <w:rPr>
                <w:rFonts w:ascii="Times New Roman" w:eastAsia="Times New Roman" w:hAnsi="Times New Roman" w:cs="Times New Roman"/>
                <w:b/>
                <w:color w:val="000000"/>
                <w:sz w:val="24"/>
                <w:szCs w:val="24"/>
                <w:lang w:eastAsia="en-GB"/>
              </w:rPr>
              <w:t>Kedison Plc</w:t>
            </w:r>
          </w:p>
          <w:p w14:paraId="1E8B1D66" w14:textId="77777777" w:rsidR="000E00BD" w:rsidRPr="00AC4C6E" w:rsidRDefault="000E00BD" w:rsidP="00822D4C">
            <w:pPr>
              <w:spacing w:after="0" w:line="480" w:lineRule="auto"/>
              <w:contextualSpacing/>
              <w:jc w:val="center"/>
              <w:rPr>
                <w:rFonts w:ascii="Times New Roman" w:eastAsia="Times New Roman" w:hAnsi="Times New Roman" w:cs="Times New Roman"/>
                <w:b/>
                <w:color w:val="000000"/>
                <w:sz w:val="24"/>
                <w:szCs w:val="24"/>
                <w:lang w:eastAsia="en-GB"/>
              </w:rPr>
            </w:pPr>
            <w:r w:rsidRPr="00AC4C6E">
              <w:rPr>
                <w:rFonts w:ascii="Times New Roman" w:eastAsia="Times New Roman" w:hAnsi="Times New Roman" w:cs="Times New Roman"/>
                <w:b/>
                <w:color w:val="000000"/>
                <w:sz w:val="24"/>
                <w:szCs w:val="24"/>
                <w:lang w:eastAsia="en-GB"/>
              </w:rPr>
              <w:t>Statement of Retained Earnings</w:t>
            </w:r>
          </w:p>
          <w:p w14:paraId="59F3A107" w14:textId="77777777" w:rsidR="000E00BD" w:rsidRPr="00AC4C6E" w:rsidRDefault="000E00BD" w:rsidP="00822D4C">
            <w:pPr>
              <w:spacing w:after="0" w:line="480" w:lineRule="auto"/>
              <w:contextualSpacing/>
              <w:jc w:val="center"/>
              <w:rPr>
                <w:rFonts w:ascii="Times New Roman" w:eastAsia="Times New Roman" w:hAnsi="Times New Roman" w:cs="Times New Roman"/>
                <w:b/>
                <w:color w:val="000000"/>
                <w:sz w:val="24"/>
                <w:szCs w:val="24"/>
                <w:lang w:eastAsia="en-GB"/>
              </w:rPr>
            </w:pPr>
            <w:r w:rsidRPr="00AC4C6E">
              <w:rPr>
                <w:rFonts w:ascii="Times New Roman" w:eastAsia="Times New Roman" w:hAnsi="Times New Roman" w:cs="Times New Roman"/>
                <w:b/>
                <w:color w:val="000000"/>
                <w:sz w:val="24"/>
                <w:szCs w:val="24"/>
                <w:lang w:eastAsia="en-GB"/>
              </w:rPr>
              <w:t>For the Year Ended 31st December, 2020</w:t>
            </w:r>
          </w:p>
        </w:tc>
      </w:tr>
      <w:tr w:rsidR="000E00BD" w:rsidRPr="00AC4C6E" w14:paraId="4072CB27" w14:textId="77777777" w:rsidTr="000E00BD">
        <w:trPr>
          <w:trHeight w:val="315"/>
          <w:jc w:val="center"/>
        </w:trPr>
        <w:tc>
          <w:tcPr>
            <w:tcW w:w="4080" w:type="dxa"/>
            <w:tcBorders>
              <w:top w:val="single" w:sz="4" w:space="0" w:color="auto"/>
              <w:left w:val="single" w:sz="4" w:space="0" w:color="auto"/>
              <w:bottom w:val="single" w:sz="4" w:space="0" w:color="auto"/>
              <w:right w:val="single" w:sz="4" w:space="0" w:color="auto"/>
            </w:tcBorders>
            <w:noWrap/>
            <w:vAlign w:val="bottom"/>
            <w:hideMark/>
          </w:tcPr>
          <w:p w14:paraId="1F079A88" w14:textId="77777777" w:rsidR="000E00BD" w:rsidRPr="00AC4C6E" w:rsidRDefault="000E00BD" w:rsidP="00822D4C">
            <w:pPr>
              <w:spacing w:after="0" w:line="480" w:lineRule="auto"/>
              <w:contextualSpacing/>
              <w:rPr>
                <w:rFonts w:ascii="Times New Roman" w:hAnsi="Times New Roman" w:cs="Times New Roman"/>
                <w:sz w:val="24"/>
                <w:szCs w:val="24"/>
              </w:rPr>
            </w:pPr>
          </w:p>
        </w:tc>
        <w:tc>
          <w:tcPr>
            <w:tcW w:w="1160" w:type="dxa"/>
            <w:tcBorders>
              <w:top w:val="single" w:sz="4" w:space="0" w:color="auto"/>
              <w:left w:val="single" w:sz="4" w:space="0" w:color="auto"/>
              <w:bottom w:val="single" w:sz="4" w:space="0" w:color="auto"/>
              <w:right w:val="single" w:sz="4" w:space="0" w:color="auto"/>
            </w:tcBorders>
            <w:noWrap/>
            <w:vAlign w:val="bottom"/>
            <w:hideMark/>
          </w:tcPr>
          <w:p w14:paraId="01C011AD" w14:textId="77777777" w:rsidR="000E00BD" w:rsidRPr="00AC4C6E" w:rsidRDefault="000E00BD" w:rsidP="00822D4C">
            <w:pPr>
              <w:spacing w:after="0" w:line="480" w:lineRule="auto"/>
              <w:contextualSpacing/>
              <w:rPr>
                <w:rFonts w:ascii="Times New Roman" w:eastAsia="Times New Roman" w:hAnsi="Times New Roman" w:cs="Times New Roman"/>
                <w:color w:val="000000"/>
                <w:sz w:val="24"/>
                <w:szCs w:val="24"/>
                <w:lang w:eastAsia="en-GB"/>
              </w:rPr>
            </w:pPr>
            <w:r w:rsidRPr="00AC4C6E">
              <w:rPr>
                <w:rFonts w:ascii="Times New Roman" w:eastAsia="Times New Roman" w:hAnsi="Times New Roman" w:cs="Times New Roman"/>
                <w:color w:val="000000"/>
                <w:sz w:val="24"/>
                <w:szCs w:val="24"/>
                <w:lang w:eastAsia="en-GB"/>
              </w:rPr>
              <w:t>Amount (£)</w:t>
            </w:r>
          </w:p>
        </w:tc>
      </w:tr>
      <w:tr w:rsidR="000E00BD" w:rsidRPr="00AC4C6E" w14:paraId="0C0A78A4" w14:textId="77777777" w:rsidTr="000E00BD">
        <w:trPr>
          <w:trHeight w:val="315"/>
          <w:jc w:val="center"/>
        </w:trPr>
        <w:tc>
          <w:tcPr>
            <w:tcW w:w="4080" w:type="dxa"/>
            <w:tcBorders>
              <w:top w:val="single" w:sz="4" w:space="0" w:color="auto"/>
              <w:left w:val="single" w:sz="4" w:space="0" w:color="auto"/>
              <w:bottom w:val="single" w:sz="4" w:space="0" w:color="auto"/>
              <w:right w:val="single" w:sz="4" w:space="0" w:color="auto"/>
            </w:tcBorders>
            <w:noWrap/>
            <w:vAlign w:val="bottom"/>
            <w:hideMark/>
          </w:tcPr>
          <w:p w14:paraId="0EE85E95" w14:textId="77777777" w:rsidR="000E00BD" w:rsidRPr="00AC4C6E" w:rsidRDefault="000E00BD" w:rsidP="00822D4C">
            <w:pPr>
              <w:spacing w:after="0" w:line="480" w:lineRule="auto"/>
              <w:contextualSpacing/>
              <w:rPr>
                <w:rFonts w:ascii="Times New Roman" w:eastAsia="Times New Roman" w:hAnsi="Times New Roman" w:cs="Times New Roman"/>
                <w:color w:val="000000"/>
                <w:sz w:val="24"/>
                <w:szCs w:val="24"/>
                <w:lang w:eastAsia="en-GB"/>
              </w:rPr>
            </w:pPr>
            <w:r w:rsidRPr="00AC4C6E">
              <w:rPr>
                <w:rFonts w:ascii="Times New Roman" w:eastAsia="Times New Roman" w:hAnsi="Times New Roman" w:cs="Times New Roman"/>
                <w:color w:val="000000"/>
                <w:sz w:val="24"/>
                <w:szCs w:val="24"/>
                <w:lang w:eastAsia="en-GB"/>
              </w:rPr>
              <w:t>Opening Retained Earnings</w:t>
            </w:r>
          </w:p>
        </w:tc>
        <w:tc>
          <w:tcPr>
            <w:tcW w:w="1160" w:type="dxa"/>
            <w:tcBorders>
              <w:top w:val="single" w:sz="4" w:space="0" w:color="auto"/>
              <w:left w:val="single" w:sz="4" w:space="0" w:color="auto"/>
              <w:bottom w:val="single" w:sz="4" w:space="0" w:color="auto"/>
              <w:right w:val="single" w:sz="4" w:space="0" w:color="auto"/>
            </w:tcBorders>
            <w:noWrap/>
            <w:vAlign w:val="bottom"/>
            <w:hideMark/>
          </w:tcPr>
          <w:p w14:paraId="03812238" w14:textId="77777777" w:rsidR="000E00BD" w:rsidRPr="00AC4C6E" w:rsidRDefault="000E00BD" w:rsidP="00822D4C">
            <w:pPr>
              <w:spacing w:after="0" w:line="480" w:lineRule="auto"/>
              <w:contextualSpacing/>
              <w:jc w:val="right"/>
              <w:rPr>
                <w:rFonts w:ascii="Times New Roman" w:eastAsia="Times New Roman" w:hAnsi="Times New Roman" w:cs="Times New Roman"/>
                <w:color w:val="000000"/>
                <w:sz w:val="24"/>
                <w:szCs w:val="24"/>
                <w:lang w:eastAsia="en-GB"/>
              </w:rPr>
            </w:pPr>
            <w:r w:rsidRPr="00AC4C6E">
              <w:rPr>
                <w:rFonts w:ascii="Times New Roman" w:eastAsia="Times New Roman" w:hAnsi="Times New Roman" w:cs="Times New Roman"/>
                <w:color w:val="000000"/>
                <w:sz w:val="24"/>
                <w:szCs w:val="24"/>
                <w:lang w:eastAsia="en-GB"/>
              </w:rPr>
              <w:t>132,000</w:t>
            </w:r>
          </w:p>
        </w:tc>
      </w:tr>
      <w:tr w:rsidR="000E00BD" w:rsidRPr="00AC4C6E" w14:paraId="0F840728" w14:textId="77777777" w:rsidTr="000E00BD">
        <w:trPr>
          <w:trHeight w:val="315"/>
          <w:jc w:val="center"/>
        </w:trPr>
        <w:tc>
          <w:tcPr>
            <w:tcW w:w="4080" w:type="dxa"/>
            <w:tcBorders>
              <w:top w:val="single" w:sz="4" w:space="0" w:color="auto"/>
              <w:left w:val="single" w:sz="4" w:space="0" w:color="auto"/>
              <w:bottom w:val="single" w:sz="4" w:space="0" w:color="auto"/>
              <w:right w:val="single" w:sz="4" w:space="0" w:color="auto"/>
            </w:tcBorders>
            <w:noWrap/>
            <w:vAlign w:val="bottom"/>
            <w:hideMark/>
          </w:tcPr>
          <w:p w14:paraId="08C2EB32" w14:textId="77777777" w:rsidR="000E00BD" w:rsidRPr="00AC4C6E" w:rsidRDefault="000E00BD" w:rsidP="00822D4C">
            <w:pPr>
              <w:spacing w:after="0" w:line="480" w:lineRule="auto"/>
              <w:contextualSpacing/>
              <w:rPr>
                <w:rFonts w:ascii="Times New Roman" w:eastAsia="Times New Roman" w:hAnsi="Times New Roman" w:cs="Times New Roman"/>
                <w:color w:val="000000"/>
                <w:sz w:val="24"/>
                <w:szCs w:val="24"/>
                <w:lang w:eastAsia="en-GB"/>
              </w:rPr>
            </w:pPr>
            <w:r w:rsidRPr="00AC4C6E">
              <w:rPr>
                <w:rFonts w:ascii="Times New Roman" w:eastAsia="Times New Roman" w:hAnsi="Times New Roman" w:cs="Times New Roman"/>
                <w:color w:val="000000"/>
                <w:sz w:val="24"/>
                <w:szCs w:val="24"/>
                <w:lang w:eastAsia="en-GB"/>
              </w:rPr>
              <w:t>Net profit for the year</w:t>
            </w:r>
          </w:p>
        </w:tc>
        <w:tc>
          <w:tcPr>
            <w:tcW w:w="1160" w:type="dxa"/>
            <w:tcBorders>
              <w:top w:val="single" w:sz="4" w:space="0" w:color="auto"/>
              <w:left w:val="single" w:sz="4" w:space="0" w:color="auto"/>
              <w:bottom w:val="single" w:sz="4" w:space="0" w:color="auto"/>
              <w:right w:val="single" w:sz="4" w:space="0" w:color="auto"/>
            </w:tcBorders>
            <w:noWrap/>
            <w:vAlign w:val="bottom"/>
            <w:hideMark/>
          </w:tcPr>
          <w:p w14:paraId="38C598CF" w14:textId="77777777" w:rsidR="000E00BD" w:rsidRPr="00AC4C6E" w:rsidRDefault="000E00BD" w:rsidP="00822D4C">
            <w:pPr>
              <w:spacing w:after="0" w:line="480" w:lineRule="auto"/>
              <w:contextualSpacing/>
              <w:jc w:val="right"/>
              <w:rPr>
                <w:rFonts w:ascii="Times New Roman" w:eastAsia="Times New Roman" w:hAnsi="Times New Roman" w:cs="Times New Roman"/>
                <w:color w:val="000000"/>
                <w:sz w:val="24"/>
                <w:szCs w:val="24"/>
                <w:lang w:eastAsia="en-GB"/>
              </w:rPr>
            </w:pPr>
            <w:r w:rsidRPr="00AC4C6E">
              <w:rPr>
                <w:rFonts w:ascii="Times New Roman" w:eastAsia="Times New Roman" w:hAnsi="Times New Roman" w:cs="Times New Roman"/>
                <w:color w:val="000000"/>
                <w:sz w:val="24"/>
                <w:szCs w:val="24"/>
                <w:lang w:eastAsia="en-GB"/>
              </w:rPr>
              <w:t>112,980</w:t>
            </w:r>
          </w:p>
        </w:tc>
      </w:tr>
      <w:tr w:rsidR="000E00BD" w:rsidRPr="00AC4C6E" w14:paraId="0FCD13D0" w14:textId="77777777" w:rsidTr="000E00BD">
        <w:trPr>
          <w:trHeight w:val="315"/>
          <w:jc w:val="center"/>
        </w:trPr>
        <w:tc>
          <w:tcPr>
            <w:tcW w:w="4080" w:type="dxa"/>
            <w:tcBorders>
              <w:top w:val="single" w:sz="4" w:space="0" w:color="auto"/>
              <w:left w:val="single" w:sz="4" w:space="0" w:color="auto"/>
              <w:bottom w:val="single" w:sz="4" w:space="0" w:color="auto"/>
              <w:right w:val="single" w:sz="4" w:space="0" w:color="auto"/>
            </w:tcBorders>
            <w:noWrap/>
            <w:vAlign w:val="bottom"/>
            <w:hideMark/>
          </w:tcPr>
          <w:p w14:paraId="571347B8" w14:textId="77777777" w:rsidR="000E00BD" w:rsidRPr="00AC4C6E" w:rsidRDefault="000E00BD" w:rsidP="00822D4C">
            <w:pPr>
              <w:spacing w:after="0" w:line="480" w:lineRule="auto"/>
              <w:contextualSpacing/>
              <w:rPr>
                <w:rFonts w:ascii="Times New Roman" w:eastAsia="Times New Roman" w:hAnsi="Times New Roman" w:cs="Times New Roman"/>
                <w:color w:val="000000"/>
                <w:sz w:val="24"/>
                <w:szCs w:val="24"/>
                <w:lang w:eastAsia="en-GB"/>
              </w:rPr>
            </w:pPr>
            <w:r w:rsidRPr="00AC4C6E">
              <w:rPr>
                <w:rFonts w:ascii="Times New Roman" w:eastAsia="Times New Roman" w:hAnsi="Times New Roman" w:cs="Times New Roman"/>
                <w:i/>
                <w:iCs/>
                <w:color w:val="000000"/>
                <w:sz w:val="24"/>
                <w:szCs w:val="24"/>
                <w:lang w:eastAsia="en-GB"/>
              </w:rPr>
              <w:t>(Less)</w:t>
            </w:r>
            <w:r w:rsidRPr="00AC4C6E">
              <w:rPr>
                <w:rFonts w:ascii="Times New Roman" w:eastAsia="Times New Roman" w:hAnsi="Times New Roman" w:cs="Times New Roman"/>
                <w:color w:val="000000"/>
                <w:sz w:val="24"/>
                <w:szCs w:val="24"/>
                <w:lang w:eastAsia="en-GB"/>
              </w:rPr>
              <w:t xml:space="preserve"> ordinary dividend</w:t>
            </w:r>
          </w:p>
        </w:tc>
        <w:tc>
          <w:tcPr>
            <w:tcW w:w="1160" w:type="dxa"/>
            <w:tcBorders>
              <w:top w:val="single" w:sz="4" w:space="0" w:color="auto"/>
              <w:left w:val="single" w:sz="4" w:space="0" w:color="auto"/>
              <w:bottom w:val="single" w:sz="4" w:space="0" w:color="auto"/>
              <w:right w:val="single" w:sz="4" w:space="0" w:color="auto"/>
            </w:tcBorders>
            <w:noWrap/>
            <w:vAlign w:val="bottom"/>
            <w:hideMark/>
          </w:tcPr>
          <w:p w14:paraId="19B354E8" w14:textId="77777777" w:rsidR="000E00BD" w:rsidRPr="00AC4C6E" w:rsidRDefault="000E00BD" w:rsidP="00822D4C">
            <w:pPr>
              <w:spacing w:after="0" w:line="480" w:lineRule="auto"/>
              <w:contextualSpacing/>
              <w:jc w:val="right"/>
              <w:rPr>
                <w:rFonts w:ascii="Times New Roman" w:eastAsia="Times New Roman" w:hAnsi="Times New Roman" w:cs="Times New Roman"/>
                <w:color w:val="000000"/>
                <w:sz w:val="24"/>
                <w:szCs w:val="24"/>
                <w:lang w:eastAsia="en-GB"/>
              </w:rPr>
            </w:pPr>
            <w:r w:rsidRPr="00AC4C6E">
              <w:rPr>
                <w:rFonts w:ascii="Times New Roman" w:eastAsia="Times New Roman" w:hAnsi="Times New Roman" w:cs="Times New Roman"/>
                <w:color w:val="000000"/>
                <w:sz w:val="24"/>
                <w:szCs w:val="24"/>
                <w:lang w:eastAsia="en-GB"/>
              </w:rPr>
              <w:t>-20,000</w:t>
            </w:r>
          </w:p>
        </w:tc>
      </w:tr>
      <w:tr w:rsidR="000E00BD" w:rsidRPr="00AC4C6E" w14:paraId="0574477B" w14:textId="77777777" w:rsidTr="000E00BD">
        <w:trPr>
          <w:trHeight w:val="315"/>
          <w:jc w:val="center"/>
        </w:trPr>
        <w:tc>
          <w:tcPr>
            <w:tcW w:w="4080" w:type="dxa"/>
            <w:tcBorders>
              <w:top w:val="single" w:sz="4" w:space="0" w:color="auto"/>
              <w:left w:val="single" w:sz="4" w:space="0" w:color="auto"/>
              <w:bottom w:val="single" w:sz="4" w:space="0" w:color="auto"/>
              <w:right w:val="single" w:sz="4" w:space="0" w:color="auto"/>
            </w:tcBorders>
            <w:noWrap/>
            <w:vAlign w:val="bottom"/>
            <w:hideMark/>
          </w:tcPr>
          <w:p w14:paraId="497DC9A2" w14:textId="77777777" w:rsidR="000E00BD" w:rsidRPr="00AC4C6E" w:rsidRDefault="000E00BD" w:rsidP="00822D4C">
            <w:pPr>
              <w:spacing w:after="0" w:line="480" w:lineRule="auto"/>
              <w:contextualSpacing/>
              <w:rPr>
                <w:rFonts w:ascii="Times New Roman" w:eastAsia="Times New Roman" w:hAnsi="Times New Roman" w:cs="Times New Roman"/>
                <w:color w:val="000000"/>
                <w:sz w:val="24"/>
                <w:szCs w:val="24"/>
                <w:lang w:eastAsia="en-GB"/>
              </w:rPr>
            </w:pPr>
            <w:r w:rsidRPr="00AC4C6E">
              <w:rPr>
                <w:rFonts w:ascii="Times New Roman" w:eastAsia="Times New Roman" w:hAnsi="Times New Roman" w:cs="Times New Roman"/>
                <w:i/>
                <w:iCs/>
                <w:color w:val="000000"/>
                <w:sz w:val="24"/>
                <w:szCs w:val="24"/>
                <w:lang w:eastAsia="en-GB"/>
              </w:rPr>
              <w:t xml:space="preserve">(Less) </w:t>
            </w:r>
            <w:r w:rsidRPr="00AC4C6E">
              <w:rPr>
                <w:rFonts w:ascii="Times New Roman" w:eastAsia="Times New Roman" w:hAnsi="Times New Roman" w:cs="Times New Roman"/>
                <w:color w:val="000000"/>
                <w:sz w:val="24"/>
                <w:szCs w:val="24"/>
                <w:lang w:eastAsia="en-GB"/>
              </w:rPr>
              <w:t xml:space="preserve">Preference dividend </w:t>
            </w:r>
          </w:p>
        </w:tc>
        <w:tc>
          <w:tcPr>
            <w:tcW w:w="1160" w:type="dxa"/>
            <w:tcBorders>
              <w:top w:val="single" w:sz="4" w:space="0" w:color="auto"/>
              <w:left w:val="single" w:sz="4" w:space="0" w:color="auto"/>
              <w:bottom w:val="single" w:sz="4" w:space="0" w:color="auto"/>
              <w:right w:val="single" w:sz="4" w:space="0" w:color="auto"/>
            </w:tcBorders>
            <w:noWrap/>
            <w:vAlign w:val="bottom"/>
            <w:hideMark/>
          </w:tcPr>
          <w:p w14:paraId="79AD3918" w14:textId="77777777" w:rsidR="000E00BD" w:rsidRPr="00AC4C6E" w:rsidRDefault="000E00BD" w:rsidP="00822D4C">
            <w:pPr>
              <w:spacing w:after="0" w:line="480" w:lineRule="auto"/>
              <w:contextualSpacing/>
              <w:jc w:val="right"/>
              <w:rPr>
                <w:rFonts w:ascii="Times New Roman" w:eastAsia="Times New Roman" w:hAnsi="Times New Roman" w:cs="Times New Roman"/>
                <w:color w:val="000000"/>
                <w:sz w:val="24"/>
                <w:szCs w:val="24"/>
                <w:lang w:eastAsia="en-GB"/>
              </w:rPr>
            </w:pPr>
            <w:r w:rsidRPr="00AC4C6E">
              <w:rPr>
                <w:rFonts w:ascii="Times New Roman" w:eastAsia="Times New Roman" w:hAnsi="Times New Roman" w:cs="Times New Roman"/>
                <w:color w:val="000000"/>
                <w:sz w:val="24"/>
                <w:szCs w:val="24"/>
                <w:lang w:eastAsia="en-GB"/>
              </w:rPr>
              <w:t>-30,000</w:t>
            </w:r>
          </w:p>
        </w:tc>
      </w:tr>
      <w:tr w:rsidR="000E00BD" w:rsidRPr="00AC4C6E" w14:paraId="6A7A99A9" w14:textId="77777777" w:rsidTr="000E00BD">
        <w:trPr>
          <w:trHeight w:val="315"/>
          <w:jc w:val="center"/>
        </w:trPr>
        <w:tc>
          <w:tcPr>
            <w:tcW w:w="4080" w:type="dxa"/>
            <w:tcBorders>
              <w:top w:val="single" w:sz="4" w:space="0" w:color="auto"/>
              <w:left w:val="single" w:sz="4" w:space="0" w:color="auto"/>
              <w:bottom w:val="single" w:sz="4" w:space="0" w:color="auto"/>
              <w:right w:val="single" w:sz="4" w:space="0" w:color="auto"/>
            </w:tcBorders>
            <w:noWrap/>
            <w:vAlign w:val="bottom"/>
            <w:hideMark/>
          </w:tcPr>
          <w:p w14:paraId="58E6F39A" w14:textId="77777777" w:rsidR="000E00BD" w:rsidRPr="00AC4C6E" w:rsidRDefault="000E00BD" w:rsidP="00822D4C">
            <w:pPr>
              <w:spacing w:after="0" w:line="480" w:lineRule="auto"/>
              <w:contextualSpacing/>
              <w:rPr>
                <w:rFonts w:ascii="Times New Roman" w:eastAsia="Times New Roman" w:hAnsi="Times New Roman" w:cs="Times New Roman"/>
                <w:color w:val="000000"/>
                <w:sz w:val="24"/>
                <w:szCs w:val="24"/>
                <w:lang w:eastAsia="en-GB"/>
              </w:rPr>
            </w:pPr>
            <w:r w:rsidRPr="00AC4C6E">
              <w:rPr>
                <w:rFonts w:ascii="Times New Roman" w:eastAsia="Times New Roman" w:hAnsi="Times New Roman" w:cs="Times New Roman"/>
                <w:color w:val="000000"/>
                <w:sz w:val="24"/>
                <w:szCs w:val="24"/>
                <w:lang w:eastAsia="en-GB"/>
              </w:rPr>
              <w:t>Closing Retained Earnings</w:t>
            </w:r>
          </w:p>
        </w:tc>
        <w:tc>
          <w:tcPr>
            <w:tcW w:w="1160" w:type="dxa"/>
            <w:tcBorders>
              <w:top w:val="single" w:sz="4" w:space="0" w:color="auto"/>
              <w:left w:val="single" w:sz="4" w:space="0" w:color="auto"/>
              <w:bottom w:val="single" w:sz="4" w:space="0" w:color="auto"/>
              <w:right w:val="single" w:sz="4" w:space="0" w:color="auto"/>
            </w:tcBorders>
            <w:noWrap/>
            <w:vAlign w:val="bottom"/>
            <w:hideMark/>
          </w:tcPr>
          <w:p w14:paraId="2F1C4472" w14:textId="77777777" w:rsidR="000E00BD" w:rsidRPr="00AC4C6E" w:rsidRDefault="000E00BD" w:rsidP="00822D4C">
            <w:pPr>
              <w:spacing w:after="0" w:line="480" w:lineRule="auto"/>
              <w:contextualSpacing/>
              <w:jc w:val="right"/>
              <w:rPr>
                <w:rFonts w:ascii="Times New Roman" w:eastAsia="Times New Roman" w:hAnsi="Times New Roman" w:cs="Times New Roman"/>
                <w:b/>
                <w:bCs/>
                <w:color w:val="000000"/>
                <w:sz w:val="24"/>
                <w:szCs w:val="24"/>
                <w:lang w:eastAsia="en-GB"/>
              </w:rPr>
            </w:pPr>
            <w:r w:rsidRPr="00AC4C6E">
              <w:rPr>
                <w:rFonts w:ascii="Times New Roman" w:eastAsia="Times New Roman" w:hAnsi="Times New Roman" w:cs="Times New Roman"/>
                <w:b/>
                <w:bCs/>
                <w:color w:val="000000"/>
                <w:sz w:val="24"/>
                <w:szCs w:val="24"/>
                <w:lang w:eastAsia="en-GB"/>
              </w:rPr>
              <w:t>194,980</w:t>
            </w:r>
          </w:p>
        </w:tc>
      </w:tr>
    </w:tbl>
    <w:p w14:paraId="7C65D6D6" w14:textId="77777777" w:rsidR="00AA0E46" w:rsidRPr="00AC4C6E" w:rsidRDefault="00AA0E46" w:rsidP="00822D4C">
      <w:pPr>
        <w:spacing w:line="480" w:lineRule="auto"/>
        <w:ind w:firstLine="720"/>
        <w:contextualSpacing/>
        <w:rPr>
          <w:rFonts w:ascii="Times New Roman" w:hAnsi="Times New Roman" w:cs="Times New Roman"/>
          <w:sz w:val="24"/>
          <w:szCs w:val="24"/>
        </w:rPr>
      </w:pPr>
    </w:p>
    <w:p w14:paraId="69EFC5E7" w14:textId="77777777" w:rsidR="001948FA" w:rsidRPr="00AC4C6E" w:rsidRDefault="001948FA" w:rsidP="00822D4C">
      <w:pPr>
        <w:spacing w:line="480" w:lineRule="auto"/>
        <w:ind w:firstLine="720"/>
        <w:contextualSpacing/>
        <w:rPr>
          <w:rFonts w:ascii="Times New Roman" w:eastAsia="Times New Roman" w:hAnsi="Times New Roman" w:cs="Times New Roman"/>
          <w:color w:val="000000"/>
          <w:sz w:val="24"/>
          <w:szCs w:val="24"/>
          <w:lang w:eastAsia="en-GB"/>
        </w:rPr>
      </w:pPr>
      <w:r w:rsidRPr="00AC4C6E">
        <w:rPr>
          <w:rFonts w:ascii="Times New Roman" w:hAnsi="Times New Roman" w:cs="Times New Roman"/>
          <w:sz w:val="24"/>
          <w:szCs w:val="24"/>
        </w:rPr>
        <w:t xml:space="preserve">It is notable that the closing retained earnings of </w:t>
      </w:r>
      <w:r w:rsidRPr="00AC4C6E">
        <w:rPr>
          <w:rFonts w:ascii="Times New Roman" w:eastAsia="Times New Roman" w:hAnsi="Times New Roman" w:cs="Times New Roman"/>
          <w:color w:val="000000"/>
          <w:sz w:val="24"/>
          <w:szCs w:val="24"/>
          <w:lang w:eastAsia="en-GB"/>
        </w:rPr>
        <w:t xml:space="preserve">£194,980 are posted to the equity section of the statement of financial position. Further, it is important to observe that the total assets of £1,147,335 are equal to the total of liabilities and equity (£342,355 for liabilities and £804,980 for equity).  </w:t>
      </w:r>
    </w:p>
    <w:p w14:paraId="2E8819FE" w14:textId="77777777" w:rsidR="004D745E" w:rsidRPr="00AC4C6E" w:rsidRDefault="00383DAD" w:rsidP="00822D4C">
      <w:pPr>
        <w:pStyle w:val="Heading1"/>
        <w:spacing w:line="480" w:lineRule="auto"/>
        <w:contextualSpacing/>
        <w:rPr>
          <w:rStyle w:val="markedcontent"/>
          <w:rFonts w:cs="Times New Roman"/>
          <w:szCs w:val="24"/>
        </w:rPr>
      </w:pPr>
      <w:bookmarkStart w:id="4" w:name="_Toc81295870"/>
      <w:r w:rsidRPr="00AC4C6E">
        <w:rPr>
          <w:rFonts w:cs="Times New Roman"/>
          <w:szCs w:val="24"/>
        </w:rPr>
        <w:t xml:space="preserve">Question 1(b). </w:t>
      </w:r>
      <w:r w:rsidRPr="00AC4C6E">
        <w:rPr>
          <w:rStyle w:val="markedcontent"/>
          <w:rFonts w:cs="Times New Roman"/>
          <w:szCs w:val="24"/>
        </w:rPr>
        <w:t>Why does the statement of financial position balance?</w:t>
      </w:r>
      <w:bookmarkEnd w:id="4"/>
    </w:p>
    <w:p w14:paraId="3659EE68" w14:textId="77777777" w:rsidR="007030E6" w:rsidRPr="00AC4C6E" w:rsidRDefault="00A74F39" w:rsidP="00822D4C">
      <w:pPr>
        <w:spacing w:line="480" w:lineRule="auto"/>
        <w:ind w:firstLine="720"/>
        <w:contextualSpacing/>
        <w:rPr>
          <w:rFonts w:ascii="Times New Roman" w:hAnsi="Times New Roman" w:cs="Times New Roman"/>
          <w:sz w:val="24"/>
          <w:szCs w:val="24"/>
        </w:rPr>
      </w:pPr>
      <w:r w:rsidRPr="00AC4C6E">
        <w:rPr>
          <w:rFonts w:ascii="Times New Roman" w:hAnsi="Times New Roman" w:cs="Times New Roman"/>
          <w:sz w:val="24"/>
          <w:szCs w:val="24"/>
        </w:rPr>
        <w:t>The statement of financial position balances primarily because of the double-entry bookkeeping accounting system. The system asserts every accounting transaction affects two accounts of a company</w:t>
      </w:r>
      <w:r w:rsidR="008B0D21" w:rsidRPr="00AC4C6E">
        <w:rPr>
          <w:rStyle w:val="Heading1Char"/>
          <w:rFonts w:cs="Times New Roman"/>
          <w:color w:val="000000"/>
          <w:szCs w:val="24"/>
        </w:rPr>
        <w:t xml:space="preserve"> </w:t>
      </w:r>
      <w:r w:rsidR="008B0D21" w:rsidRPr="00AC4C6E">
        <w:rPr>
          <w:rStyle w:val="selectable"/>
          <w:rFonts w:ascii="Times New Roman" w:hAnsi="Times New Roman" w:cs="Times New Roman"/>
          <w:color w:val="000000"/>
          <w:sz w:val="24"/>
          <w:szCs w:val="24"/>
        </w:rPr>
        <w:t>(Sovaniski and Mohd Ali, 2021)</w:t>
      </w:r>
      <w:r w:rsidRPr="00AC4C6E">
        <w:rPr>
          <w:rFonts w:ascii="Times New Roman" w:hAnsi="Times New Roman" w:cs="Times New Roman"/>
          <w:sz w:val="24"/>
          <w:szCs w:val="24"/>
        </w:rPr>
        <w:t>. In this case, a credit transaction in one account translates to a debit transaction in another account. For example, in the case of Kedison Plc., an increase in inventory means that there is a corresponding increase in account payables (creditors). The observation from this transaction is that an increase in assets of a company is supported by an increase in the liabilities</w:t>
      </w:r>
      <w:r w:rsidR="008B0D21" w:rsidRPr="00AC4C6E">
        <w:rPr>
          <w:rStyle w:val="Heading1Char"/>
          <w:rFonts w:cs="Times New Roman"/>
          <w:color w:val="000000"/>
          <w:szCs w:val="24"/>
        </w:rPr>
        <w:t xml:space="preserve"> </w:t>
      </w:r>
      <w:r w:rsidR="008B0D21" w:rsidRPr="00AC4C6E">
        <w:rPr>
          <w:rStyle w:val="selectable"/>
          <w:rFonts w:ascii="Times New Roman" w:hAnsi="Times New Roman" w:cs="Times New Roman"/>
          <w:color w:val="000000"/>
          <w:sz w:val="24"/>
          <w:szCs w:val="24"/>
        </w:rPr>
        <w:t>(Sovaniski and Mohd Ali, 2021)</w:t>
      </w:r>
      <w:r w:rsidRPr="00AC4C6E">
        <w:rPr>
          <w:rFonts w:ascii="Times New Roman" w:hAnsi="Times New Roman" w:cs="Times New Roman"/>
          <w:sz w:val="24"/>
          <w:szCs w:val="24"/>
        </w:rPr>
        <w:t xml:space="preserve">. </w:t>
      </w:r>
      <w:r w:rsidR="007030E6" w:rsidRPr="00AC4C6E">
        <w:rPr>
          <w:rFonts w:ascii="Times New Roman" w:hAnsi="Times New Roman" w:cs="Times New Roman"/>
          <w:sz w:val="24"/>
          <w:szCs w:val="24"/>
        </w:rPr>
        <w:t>Another example would be an increase in shareholders’ equity. In such as case, such a transaction would translate to a credit in the share capital account and a debit in the cash account. Therefore, the balance sheet should balance because there is an opposing effect of any transaction on assets compared to liabilities and equity</w:t>
      </w:r>
      <w:r w:rsidR="008B0D21" w:rsidRPr="00AC4C6E">
        <w:rPr>
          <w:rStyle w:val="Heading1Char"/>
          <w:rFonts w:cs="Times New Roman"/>
          <w:color w:val="000000"/>
          <w:szCs w:val="24"/>
        </w:rPr>
        <w:t xml:space="preserve"> </w:t>
      </w:r>
      <w:r w:rsidR="008B0D21" w:rsidRPr="00AC4C6E">
        <w:rPr>
          <w:rStyle w:val="selectable"/>
          <w:rFonts w:ascii="Times New Roman" w:hAnsi="Times New Roman" w:cs="Times New Roman"/>
          <w:color w:val="000000"/>
          <w:sz w:val="24"/>
          <w:szCs w:val="24"/>
        </w:rPr>
        <w:t>(Sovaniski and Mohd Ali, 2021)</w:t>
      </w:r>
      <w:r w:rsidR="007030E6" w:rsidRPr="00AC4C6E">
        <w:rPr>
          <w:rFonts w:ascii="Times New Roman" w:hAnsi="Times New Roman" w:cs="Times New Roman"/>
          <w:sz w:val="24"/>
          <w:szCs w:val="24"/>
        </w:rPr>
        <w:t xml:space="preserve">. </w:t>
      </w:r>
      <w:r w:rsidR="007030E6" w:rsidRPr="00AC4C6E">
        <w:rPr>
          <w:rFonts w:ascii="Times New Roman" w:hAnsi="Times New Roman" w:cs="Times New Roman"/>
          <w:sz w:val="24"/>
          <w:szCs w:val="24"/>
        </w:rPr>
        <w:lastRenderedPageBreak/>
        <w:t xml:space="preserve">The opposing effect ensures that an increase in assets is associated with an increase in liabilities, equity or both. </w:t>
      </w:r>
    </w:p>
    <w:p w14:paraId="331BCA0C" w14:textId="77777777" w:rsidR="00DA4D90" w:rsidRPr="00AC4C6E" w:rsidRDefault="005639FF" w:rsidP="00822D4C">
      <w:pPr>
        <w:spacing w:line="480" w:lineRule="auto"/>
        <w:ind w:firstLine="720"/>
        <w:contextualSpacing/>
        <w:rPr>
          <w:rFonts w:ascii="Times New Roman" w:hAnsi="Times New Roman" w:cs="Times New Roman"/>
          <w:sz w:val="24"/>
          <w:szCs w:val="24"/>
        </w:rPr>
      </w:pPr>
      <w:r w:rsidRPr="00AC4C6E">
        <w:rPr>
          <w:rFonts w:ascii="Times New Roman" w:hAnsi="Times New Roman" w:cs="Times New Roman"/>
          <w:sz w:val="24"/>
          <w:szCs w:val="24"/>
        </w:rPr>
        <w:t xml:space="preserve">The other reason why the balance sheet balances is that the assets of a company can only be acquired is funds are available. </w:t>
      </w:r>
      <w:r w:rsidR="00E712D1" w:rsidRPr="00AC4C6E">
        <w:rPr>
          <w:rFonts w:ascii="Times New Roman" w:hAnsi="Times New Roman" w:cs="Times New Roman"/>
          <w:sz w:val="24"/>
          <w:szCs w:val="24"/>
        </w:rPr>
        <w:t>The funds available to a company can only come from two sources namely liabilities of equity</w:t>
      </w:r>
      <w:r w:rsidR="008B0D21" w:rsidRPr="00AC4C6E">
        <w:rPr>
          <w:rStyle w:val="Heading1Char"/>
          <w:rFonts w:cs="Times New Roman"/>
          <w:color w:val="000000"/>
          <w:szCs w:val="24"/>
        </w:rPr>
        <w:t xml:space="preserve"> </w:t>
      </w:r>
      <w:r w:rsidR="008B0D21" w:rsidRPr="00AC4C6E">
        <w:rPr>
          <w:rStyle w:val="selectable"/>
          <w:rFonts w:ascii="Times New Roman" w:hAnsi="Times New Roman" w:cs="Times New Roman"/>
          <w:color w:val="000000"/>
          <w:sz w:val="24"/>
          <w:szCs w:val="24"/>
        </w:rPr>
        <w:t>(Norton and Porter, 2013)</w:t>
      </w:r>
      <w:r w:rsidR="00E712D1" w:rsidRPr="00AC4C6E">
        <w:rPr>
          <w:rFonts w:ascii="Times New Roman" w:hAnsi="Times New Roman" w:cs="Times New Roman"/>
          <w:sz w:val="24"/>
          <w:szCs w:val="24"/>
        </w:rPr>
        <w:t>. Ideally, at the formation stage of a company, the shareholders provide the required capital to acquire fixed assets and provide working capital. As the company grows, the company seeks additional funds by securing loans and raising additional equity. The raised capital is then committed to the acquisition of both current and fixed assets</w:t>
      </w:r>
      <w:r w:rsidR="008B0D21" w:rsidRPr="00AC4C6E">
        <w:rPr>
          <w:rStyle w:val="Heading1Char"/>
          <w:rFonts w:cs="Times New Roman"/>
          <w:color w:val="000000"/>
          <w:szCs w:val="24"/>
        </w:rPr>
        <w:t xml:space="preserve"> </w:t>
      </w:r>
      <w:r w:rsidR="008B0D21" w:rsidRPr="00AC4C6E">
        <w:rPr>
          <w:rStyle w:val="selectable"/>
          <w:rFonts w:ascii="Times New Roman" w:hAnsi="Times New Roman" w:cs="Times New Roman"/>
          <w:color w:val="000000"/>
          <w:sz w:val="24"/>
          <w:szCs w:val="24"/>
        </w:rPr>
        <w:t>(Norton and Porter, 2013)</w:t>
      </w:r>
      <w:r w:rsidR="00E712D1" w:rsidRPr="00AC4C6E">
        <w:rPr>
          <w:rFonts w:ascii="Times New Roman" w:hAnsi="Times New Roman" w:cs="Times New Roman"/>
          <w:sz w:val="24"/>
          <w:szCs w:val="24"/>
        </w:rPr>
        <w:t>. Therefore, the balance sheet balance because the value of assets should be equal to the sources of funds used acquire these assets</w:t>
      </w:r>
      <w:r w:rsidR="00DA4D90" w:rsidRPr="00AC4C6E">
        <w:rPr>
          <w:rFonts w:ascii="Times New Roman" w:hAnsi="Times New Roman" w:cs="Times New Roman"/>
          <w:sz w:val="24"/>
          <w:szCs w:val="24"/>
        </w:rPr>
        <w:t xml:space="preserve"> namely liabilities and equity.</w:t>
      </w:r>
    </w:p>
    <w:p w14:paraId="4C230606" w14:textId="77777777" w:rsidR="007030E6" w:rsidRPr="00AC4C6E" w:rsidRDefault="005639FF" w:rsidP="00822D4C">
      <w:pPr>
        <w:pStyle w:val="Heading1"/>
        <w:spacing w:line="480" w:lineRule="auto"/>
        <w:contextualSpacing/>
        <w:rPr>
          <w:rStyle w:val="markedcontent"/>
          <w:rFonts w:cs="Times New Roman"/>
          <w:szCs w:val="24"/>
        </w:rPr>
      </w:pPr>
      <w:r w:rsidRPr="00AC4C6E">
        <w:rPr>
          <w:rFonts w:cs="Times New Roman"/>
          <w:szCs w:val="24"/>
        </w:rPr>
        <w:t xml:space="preserve"> </w:t>
      </w:r>
      <w:bookmarkStart w:id="5" w:name="_Toc81295871"/>
      <w:r w:rsidR="006D362F" w:rsidRPr="00AC4C6E">
        <w:rPr>
          <w:rFonts w:cs="Times New Roman"/>
          <w:szCs w:val="24"/>
        </w:rPr>
        <w:t xml:space="preserve">Question 2(a). </w:t>
      </w:r>
      <w:r w:rsidR="006D362F" w:rsidRPr="00AC4C6E">
        <w:rPr>
          <w:rStyle w:val="markedcontent"/>
          <w:rFonts w:cs="Times New Roman"/>
          <w:szCs w:val="24"/>
        </w:rPr>
        <w:t>Calculate the following ratios for Chocco plc for 2020 and 2019, showing the formulas and workings:</w:t>
      </w:r>
      <w:bookmarkEnd w:id="5"/>
    </w:p>
    <w:p w14:paraId="76AB01F2" w14:textId="77777777" w:rsidR="006D362F" w:rsidRPr="00AC4C6E" w:rsidRDefault="00C27715" w:rsidP="00822D4C">
      <w:pPr>
        <w:pStyle w:val="Heading2"/>
        <w:spacing w:line="480" w:lineRule="auto"/>
        <w:contextualSpacing/>
        <w:rPr>
          <w:rStyle w:val="markedcontent"/>
          <w:rFonts w:cs="Times New Roman"/>
          <w:szCs w:val="24"/>
        </w:rPr>
      </w:pPr>
      <w:bookmarkStart w:id="6" w:name="_Toc81295872"/>
      <w:r w:rsidRPr="00AC4C6E">
        <w:rPr>
          <w:rStyle w:val="markedcontent"/>
          <w:rFonts w:cs="Times New Roman"/>
          <w:szCs w:val="24"/>
        </w:rPr>
        <w:t>i. ROCE</w:t>
      </w:r>
      <w:bookmarkEnd w:id="6"/>
    </w:p>
    <w:p w14:paraId="1976A517" w14:textId="77777777" w:rsidR="009161E3" w:rsidRPr="00AC4C6E" w:rsidRDefault="00CC4349" w:rsidP="00822D4C">
      <w:pPr>
        <w:spacing w:line="480" w:lineRule="auto"/>
        <w:ind w:firstLine="720"/>
        <w:contextualSpacing/>
        <w:rPr>
          <w:rFonts w:ascii="Times New Roman" w:hAnsi="Times New Roman" w:cs="Times New Roman"/>
          <w:sz w:val="24"/>
          <w:szCs w:val="24"/>
        </w:rPr>
      </w:pPr>
      <w:r w:rsidRPr="00AC4C6E">
        <w:rPr>
          <w:rFonts w:ascii="Times New Roman" w:hAnsi="Times New Roman" w:cs="Times New Roman"/>
          <w:sz w:val="24"/>
          <w:szCs w:val="24"/>
        </w:rPr>
        <w:t>Return on capital employed is a profitability measures that measure the profitability of a company against the capital employed</w:t>
      </w:r>
      <w:r w:rsidR="008B0D21" w:rsidRPr="00AC4C6E">
        <w:rPr>
          <w:rStyle w:val="Heading1Char"/>
          <w:rFonts w:cs="Times New Roman"/>
          <w:color w:val="000000"/>
          <w:szCs w:val="24"/>
        </w:rPr>
        <w:t xml:space="preserve"> </w:t>
      </w:r>
      <w:r w:rsidR="008B0D21" w:rsidRPr="00AC4C6E">
        <w:rPr>
          <w:rStyle w:val="selectable"/>
          <w:rFonts w:ascii="Times New Roman" w:hAnsi="Times New Roman" w:cs="Times New Roman"/>
          <w:color w:val="000000"/>
          <w:sz w:val="24"/>
          <w:szCs w:val="24"/>
        </w:rPr>
        <w:t>(Berk and DeMarzo, 2019)</w:t>
      </w:r>
      <w:r w:rsidRPr="00AC4C6E">
        <w:rPr>
          <w:rFonts w:ascii="Times New Roman" w:hAnsi="Times New Roman" w:cs="Times New Roman"/>
          <w:sz w:val="24"/>
          <w:szCs w:val="24"/>
        </w:rPr>
        <w:t xml:space="preserve">. </w:t>
      </w:r>
    </w:p>
    <w:tbl>
      <w:tblPr>
        <w:tblStyle w:val="TableGrid"/>
        <w:tblW w:w="0" w:type="auto"/>
        <w:tblLook w:val="04A0" w:firstRow="1" w:lastRow="0" w:firstColumn="1" w:lastColumn="0" w:noHBand="0" w:noVBand="1"/>
      </w:tblPr>
      <w:tblGrid>
        <w:gridCol w:w="3013"/>
        <w:gridCol w:w="3005"/>
        <w:gridCol w:w="2998"/>
      </w:tblGrid>
      <w:tr w:rsidR="00383A0E" w:rsidRPr="00AC4C6E" w14:paraId="0713407E" w14:textId="77777777" w:rsidTr="00383A0E">
        <w:tc>
          <w:tcPr>
            <w:tcW w:w="3080" w:type="dxa"/>
          </w:tcPr>
          <w:p w14:paraId="77A826B7" w14:textId="77777777" w:rsidR="00383A0E" w:rsidRPr="00AC4C6E" w:rsidRDefault="00383A0E" w:rsidP="00822D4C">
            <w:pPr>
              <w:spacing w:line="480" w:lineRule="auto"/>
              <w:contextualSpacing/>
              <w:rPr>
                <w:rFonts w:ascii="Times New Roman" w:hAnsi="Times New Roman" w:cs="Times New Roman"/>
                <w:b/>
                <w:sz w:val="24"/>
                <w:szCs w:val="24"/>
              </w:rPr>
            </w:pPr>
            <w:r w:rsidRPr="00AC4C6E">
              <w:rPr>
                <w:rFonts w:ascii="Times New Roman" w:hAnsi="Times New Roman" w:cs="Times New Roman"/>
                <w:b/>
                <w:sz w:val="24"/>
                <w:szCs w:val="24"/>
              </w:rPr>
              <w:t>Formula</w:t>
            </w:r>
          </w:p>
        </w:tc>
        <w:tc>
          <w:tcPr>
            <w:tcW w:w="3081" w:type="dxa"/>
          </w:tcPr>
          <w:p w14:paraId="08E21FA3" w14:textId="77777777" w:rsidR="00383A0E" w:rsidRPr="00AC4C6E" w:rsidRDefault="00383A0E" w:rsidP="00822D4C">
            <w:pPr>
              <w:spacing w:line="480" w:lineRule="auto"/>
              <w:contextualSpacing/>
              <w:rPr>
                <w:rFonts w:ascii="Times New Roman" w:hAnsi="Times New Roman" w:cs="Times New Roman"/>
                <w:b/>
                <w:sz w:val="24"/>
                <w:szCs w:val="24"/>
              </w:rPr>
            </w:pPr>
            <w:r w:rsidRPr="00AC4C6E">
              <w:rPr>
                <w:rFonts w:ascii="Times New Roman" w:hAnsi="Times New Roman" w:cs="Times New Roman"/>
                <w:b/>
                <w:sz w:val="24"/>
                <w:szCs w:val="24"/>
              </w:rPr>
              <w:t>2019</w:t>
            </w:r>
          </w:p>
        </w:tc>
        <w:tc>
          <w:tcPr>
            <w:tcW w:w="3081" w:type="dxa"/>
          </w:tcPr>
          <w:p w14:paraId="65E46C15" w14:textId="77777777" w:rsidR="00383A0E" w:rsidRPr="00AC4C6E" w:rsidRDefault="00383A0E" w:rsidP="00822D4C">
            <w:pPr>
              <w:spacing w:line="480" w:lineRule="auto"/>
              <w:contextualSpacing/>
              <w:rPr>
                <w:rFonts w:ascii="Times New Roman" w:hAnsi="Times New Roman" w:cs="Times New Roman"/>
                <w:b/>
                <w:sz w:val="24"/>
                <w:szCs w:val="24"/>
              </w:rPr>
            </w:pPr>
            <w:r w:rsidRPr="00AC4C6E">
              <w:rPr>
                <w:rFonts w:ascii="Times New Roman" w:hAnsi="Times New Roman" w:cs="Times New Roman"/>
                <w:b/>
                <w:sz w:val="24"/>
                <w:szCs w:val="24"/>
              </w:rPr>
              <w:t>2020</w:t>
            </w:r>
          </w:p>
        </w:tc>
      </w:tr>
      <w:tr w:rsidR="00383A0E" w:rsidRPr="00AC4C6E" w14:paraId="38CBACC7" w14:textId="77777777" w:rsidTr="00383A0E">
        <w:tc>
          <w:tcPr>
            <w:tcW w:w="3080" w:type="dxa"/>
            <w:vMerge w:val="restart"/>
          </w:tcPr>
          <w:p w14:paraId="089DD39B" w14:textId="77777777" w:rsidR="00A53FC0" w:rsidRPr="00AC4C6E" w:rsidRDefault="00E71405" w:rsidP="00822D4C">
            <w:pPr>
              <w:spacing w:line="480" w:lineRule="auto"/>
              <w:contextualSpacing/>
              <w:rPr>
                <w:rFonts w:ascii="Times New Roman" w:eastAsia="Times New Roman" w:hAnsi="Times New Roman" w:cs="Times New Roman"/>
                <w:color w:val="000000"/>
                <w:sz w:val="24"/>
                <w:szCs w:val="24"/>
                <w:lang w:eastAsia="en-GB"/>
              </w:rPr>
            </w:pPr>
            <w:r w:rsidRPr="00AC4C6E">
              <w:rPr>
                <w:rFonts w:ascii="Times New Roman" w:hAnsi="Times New Roman" w:cs="Times New Roman"/>
                <w:sz w:val="24"/>
                <w:szCs w:val="24"/>
              </w:rPr>
              <w:t xml:space="preserve">ROCE = </w:t>
            </w:r>
            <w:r w:rsidR="00A53FC0" w:rsidRPr="00AC4C6E">
              <w:rPr>
                <w:rFonts w:ascii="Times New Roman" w:hAnsi="Times New Roman" w:cs="Times New Roman"/>
                <w:sz w:val="24"/>
                <w:szCs w:val="24"/>
              </w:rPr>
              <w:t xml:space="preserve">(Earnings before Interest and Tax (EBIT)/Capital employed) </w:t>
            </w:r>
            <w:r w:rsidR="00A53FC0" w:rsidRPr="00AC4C6E">
              <w:rPr>
                <w:rFonts w:ascii="Times New Roman" w:eastAsia="Times New Roman" w:hAnsi="Times New Roman" w:cs="Times New Roman"/>
                <w:color w:val="000000"/>
                <w:sz w:val="24"/>
                <w:szCs w:val="24"/>
                <w:lang w:eastAsia="en-GB"/>
              </w:rPr>
              <w:t>× 100</w:t>
            </w:r>
          </w:p>
          <w:p w14:paraId="29CB8CC5" w14:textId="77777777" w:rsidR="00A53FC0" w:rsidRPr="00AC4C6E" w:rsidRDefault="00A53FC0" w:rsidP="00822D4C">
            <w:pPr>
              <w:spacing w:line="480" w:lineRule="auto"/>
              <w:contextualSpacing/>
              <w:rPr>
                <w:rFonts w:ascii="Times New Roman" w:eastAsia="Times New Roman" w:hAnsi="Times New Roman" w:cs="Times New Roman"/>
                <w:color w:val="000000"/>
                <w:sz w:val="24"/>
                <w:szCs w:val="24"/>
                <w:lang w:eastAsia="en-GB"/>
              </w:rPr>
            </w:pPr>
            <w:r w:rsidRPr="00AC4C6E">
              <w:rPr>
                <w:rFonts w:ascii="Times New Roman" w:eastAsia="Times New Roman" w:hAnsi="Times New Roman" w:cs="Times New Roman"/>
                <w:color w:val="000000"/>
                <w:sz w:val="24"/>
                <w:szCs w:val="24"/>
                <w:lang w:eastAsia="en-GB"/>
              </w:rPr>
              <w:t xml:space="preserve">Capital Employed = Total Assets – Current Liabilities </w:t>
            </w:r>
          </w:p>
          <w:p w14:paraId="00E42289" w14:textId="77777777" w:rsidR="00AC28F1" w:rsidRPr="00AC4C6E" w:rsidRDefault="00AC28F1" w:rsidP="00822D4C">
            <w:pPr>
              <w:spacing w:line="480" w:lineRule="auto"/>
              <w:contextualSpacing/>
              <w:rPr>
                <w:rFonts w:ascii="Times New Roman" w:hAnsi="Times New Roman" w:cs="Times New Roman"/>
                <w:sz w:val="24"/>
                <w:szCs w:val="24"/>
              </w:rPr>
            </w:pPr>
          </w:p>
        </w:tc>
        <w:tc>
          <w:tcPr>
            <w:tcW w:w="3081" w:type="dxa"/>
          </w:tcPr>
          <w:p w14:paraId="4B0D8164" w14:textId="77777777" w:rsidR="00383A0E" w:rsidRPr="00AC4C6E" w:rsidRDefault="00AC28F1" w:rsidP="00822D4C">
            <w:pPr>
              <w:spacing w:line="480" w:lineRule="auto"/>
              <w:ind w:firstLine="720"/>
              <w:contextualSpacing/>
              <w:rPr>
                <w:rFonts w:ascii="Times New Roman" w:eastAsia="Times New Roman" w:hAnsi="Times New Roman" w:cs="Times New Roman"/>
                <w:color w:val="000000"/>
                <w:sz w:val="24"/>
                <w:szCs w:val="24"/>
                <w:lang w:eastAsia="en-GB"/>
              </w:rPr>
            </w:pPr>
            <w:r w:rsidRPr="00AC4C6E">
              <w:rPr>
                <w:rFonts w:ascii="Times New Roman" w:hAnsi="Times New Roman" w:cs="Times New Roman"/>
                <w:sz w:val="24"/>
                <w:szCs w:val="24"/>
              </w:rPr>
              <w:t xml:space="preserve">EBIT = </w:t>
            </w:r>
            <w:r w:rsidRPr="00AC4C6E">
              <w:rPr>
                <w:rFonts w:ascii="Times New Roman" w:eastAsia="Times New Roman" w:hAnsi="Times New Roman" w:cs="Times New Roman"/>
                <w:color w:val="000000"/>
                <w:sz w:val="24"/>
                <w:szCs w:val="24"/>
                <w:lang w:eastAsia="en-GB"/>
              </w:rPr>
              <w:t>£699</w:t>
            </w:r>
          </w:p>
        </w:tc>
        <w:tc>
          <w:tcPr>
            <w:tcW w:w="3081" w:type="dxa"/>
          </w:tcPr>
          <w:p w14:paraId="6029A5D4" w14:textId="77777777" w:rsidR="00383A0E" w:rsidRPr="00AC4C6E" w:rsidRDefault="00ED587A" w:rsidP="00822D4C">
            <w:pPr>
              <w:spacing w:line="480" w:lineRule="auto"/>
              <w:contextualSpacing/>
              <w:rPr>
                <w:rFonts w:ascii="Times New Roman" w:eastAsia="Times New Roman" w:hAnsi="Times New Roman" w:cs="Times New Roman"/>
                <w:color w:val="000000"/>
                <w:sz w:val="24"/>
                <w:szCs w:val="24"/>
                <w:lang w:eastAsia="en-GB"/>
              </w:rPr>
            </w:pPr>
            <w:r w:rsidRPr="00AC4C6E">
              <w:rPr>
                <w:rFonts w:ascii="Times New Roman" w:hAnsi="Times New Roman" w:cs="Times New Roman"/>
                <w:sz w:val="24"/>
                <w:szCs w:val="24"/>
              </w:rPr>
              <w:t xml:space="preserve">EBIT = </w:t>
            </w:r>
            <w:r w:rsidRPr="00AC4C6E">
              <w:rPr>
                <w:rFonts w:ascii="Times New Roman" w:eastAsia="Times New Roman" w:hAnsi="Times New Roman" w:cs="Times New Roman"/>
                <w:color w:val="000000"/>
                <w:sz w:val="24"/>
                <w:szCs w:val="24"/>
                <w:lang w:eastAsia="en-GB"/>
              </w:rPr>
              <w:t>£805</w:t>
            </w:r>
          </w:p>
        </w:tc>
      </w:tr>
      <w:tr w:rsidR="00383A0E" w:rsidRPr="00AC4C6E" w14:paraId="54CD79CB" w14:textId="77777777" w:rsidTr="00383A0E">
        <w:tc>
          <w:tcPr>
            <w:tcW w:w="3080" w:type="dxa"/>
            <w:vMerge/>
          </w:tcPr>
          <w:p w14:paraId="78B0244F" w14:textId="77777777" w:rsidR="00383A0E" w:rsidRPr="00AC4C6E" w:rsidRDefault="00383A0E" w:rsidP="00822D4C">
            <w:pPr>
              <w:spacing w:line="480" w:lineRule="auto"/>
              <w:contextualSpacing/>
              <w:rPr>
                <w:rFonts w:ascii="Times New Roman" w:hAnsi="Times New Roman" w:cs="Times New Roman"/>
                <w:sz w:val="24"/>
                <w:szCs w:val="24"/>
              </w:rPr>
            </w:pPr>
          </w:p>
        </w:tc>
        <w:tc>
          <w:tcPr>
            <w:tcW w:w="3081" w:type="dxa"/>
          </w:tcPr>
          <w:p w14:paraId="186DD89F" w14:textId="77777777" w:rsidR="00383A0E" w:rsidRPr="00AC4C6E" w:rsidRDefault="00AC28F1" w:rsidP="00822D4C">
            <w:pPr>
              <w:spacing w:line="480" w:lineRule="auto"/>
              <w:contextualSpacing/>
              <w:rPr>
                <w:rFonts w:ascii="Times New Roman" w:hAnsi="Times New Roman" w:cs="Times New Roman"/>
                <w:sz w:val="24"/>
                <w:szCs w:val="24"/>
              </w:rPr>
            </w:pPr>
            <w:r w:rsidRPr="00AC4C6E">
              <w:rPr>
                <w:rFonts w:ascii="Times New Roman" w:hAnsi="Times New Roman" w:cs="Times New Roman"/>
                <w:sz w:val="24"/>
                <w:szCs w:val="24"/>
              </w:rPr>
              <w:t>Capital Employed</w:t>
            </w:r>
            <w:r w:rsidR="00A5419D" w:rsidRPr="00AC4C6E">
              <w:rPr>
                <w:rFonts w:ascii="Times New Roman" w:hAnsi="Times New Roman" w:cs="Times New Roman"/>
                <w:sz w:val="24"/>
                <w:szCs w:val="24"/>
              </w:rPr>
              <w:t xml:space="preserve"> </w:t>
            </w:r>
            <w:r w:rsidR="00ED587A" w:rsidRPr="00AC4C6E">
              <w:rPr>
                <w:rFonts w:ascii="Times New Roman" w:eastAsia="Times New Roman" w:hAnsi="Times New Roman" w:cs="Times New Roman"/>
                <w:color w:val="000000"/>
                <w:sz w:val="24"/>
                <w:szCs w:val="24"/>
                <w:lang w:eastAsia="en-GB"/>
              </w:rPr>
              <w:t>=£10,087 - £3,046 = £7,041</w:t>
            </w:r>
          </w:p>
        </w:tc>
        <w:tc>
          <w:tcPr>
            <w:tcW w:w="3081" w:type="dxa"/>
          </w:tcPr>
          <w:p w14:paraId="491C1138" w14:textId="77777777" w:rsidR="00383A0E" w:rsidRPr="00AC4C6E" w:rsidRDefault="00ED587A" w:rsidP="00822D4C">
            <w:pPr>
              <w:spacing w:line="480" w:lineRule="auto"/>
              <w:contextualSpacing/>
              <w:rPr>
                <w:rFonts w:ascii="Times New Roman" w:eastAsia="Times New Roman" w:hAnsi="Times New Roman" w:cs="Times New Roman"/>
                <w:color w:val="000000"/>
                <w:sz w:val="24"/>
                <w:szCs w:val="24"/>
                <w:lang w:eastAsia="en-GB"/>
              </w:rPr>
            </w:pPr>
            <w:r w:rsidRPr="00AC4C6E">
              <w:rPr>
                <w:rFonts w:ascii="Times New Roman" w:eastAsia="Times New Roman" w:hAnsi="Times New Roman" w:cs="Times New Roman"/>
                <w:color w:val="000000"/>
                <w:sz w:val="24"/>
                <w:szCs w:val="24"/>
                <w:lang w:eastAsia="en-GB"/>
              </w:rPr>
              <w:t>Capital employed = £9,736 - £2,511 = £7,225</w:t>
            </w:r>
          </w:p>
        </w:tc>
      </w:tr>
      <w:tr w:rsidR="00383A0E" w:rsidRPr="00AC4C6E" w14:paraId="740CC618" w14:textId="77777777" w:rsidTr="00383A0E">
        <w:tc>
          <w:tcPr>
            <w:tcW w:w="3080" w:type="dxa"/>
            <w:vMerge/>
          </w:tcPr>
          <w:p w14:paraId="69C64286" w14:textId="77777777" w:rsidR="00383A0E" w:rsidRPr="00AC4C6E" w:rsidRDefault="00383A0E" w:rsidP="00822D4C">
            <w:pPr>
              <w:spacing w:line="480" w:lineRule="auto"/>
              <w:contextualSpacing/>
              <w:rPr>
                <w:rFonts w:ascii="Times New Roman" w:hAnsi="Times New Roman" w:cs="Times New Roman"/>
                <w:sz w:val="24"/>
                <w:szCs w:val="24"/>
              </w:rPr>
            </w:pPr>
          </w:p>
        </w:tc>
        <w:tc>
          <w:tcPr>
            <w:tcW w:w="3081" w:type="dxa"/>
          </w:tcPr>
          <w:p w14:paraId="75F31074" w14:textId="77777777" w:rsidR="00383A0E" w:rsidRPr="00AC4C6E" w:rsidRDefault="00A5419D" w:rsidP="00822D4C">
            <w:pPr>
              <w:spacing w:line="480" w:lineRule="auto"/>
              <w:contextualSpacing/>
              <w:rPr>
                <w:rFonts w:ascii="Times New Roman" w:hAnsi="Times New Roman" w:cs="Times New Roman"/>
                <w:sz w:val="24"/>
                <w:szCs w:val="24"/>
              </w:rPr>
            </w:pPr>
            <w:r w:rsidRPr="00AC4C6E">
              <w:rPr>
                <w:rFonts w:ascii="Times New Roman" w:eastAsia="Times New Roman" w:hAnsi="Times New Roman" w:cs="Times New Roman"/>
                <w:color w:val="000000"/>
                <w:sz w:val="24"/>
                <w:szCs w:val="24"/>
                <w:lang w:eastAsia="en-GB"/>
              </w:rPr>
              <w:t xml:space="preserve">ROCE = (699/7,041) ×100 = </w:t>
            </w:r>
            <w:r w:rsidRPr="00AC4C6E">
              <w:rPr>
                <w:rFonts w:ascii="Times New Roman" w:eastAsia="Times New Roman" w:hAnsi="Times New Roman" w:cs="Times New Roman"/>
                <w:b/>
                <w:color w:val="000000"/>
                <w:sz w:val="24"/>
                <w:szCs w:val="24"/>
                <w:lang w:eastAsia="en-GB"/>
              </w:rPr>
              <w:t>9.93%</w:t>
            </w:r>
          </w:p>
        </w:tc>
        <w:tc>
          <w:tcPr>
            <w:tcW w:w="3081" w:type="dxa"/>
          </w:tcPr>
          <w:p w14:paraId="08CB2310" w14:textId="77777777" w:rsidR="00383A0E" w:rsidRPr="00AC4C6E" w:rsidRDefault="00ED587A" w:rsidP="00822D4C">
            <w:pPr>
              <w:spacing w:line="480" w:lineRule="auto"/>
              <w:contextualSpacing/>
              <w:rPr>
                <w:rFonts w:ascii="Times New Roman" w:eastAsia="Times New Roman" w:hAnsi="Times New Roman" w:cs="Times New Roman"/>
                <w:b/>
                <w:color w:val="000000"/>
                <w:sz w:val="24"/>
                <w:szCs w:val="24"/>
                <w:lang w:eastAsia="en-GB"/>
              </w:rPr>
            </w:pPr>
            <w:r w:rsidRPr="00AC4C6E">
              <w:rPr>
                <w:rFonts w:ascii="Times New Roman" w:eastAsia="Times New Roman" w:hAnsi="Times New Roman" w:cs="Times New Roman"/>
                <w:color w:val="000000"/>
                <w:sz w:val="24"/>
                <w:szCs w:val="24"/>
                <w:lang w:eastAsia="en-GB"/>
              </w:rPr>
              <w:t xml:space="preserve">ROCE = (805/7,225) ×100 = </w:t>
            </w:r>
            <w:r w:rsidRPr="00AC4C6E">
              <w:rPr>
                <w:rFonts w:ascii="Times New Roman" w:eastAsia="Times New Roman" w:hAnsi="Times New Roman" w:cs="Times New Roman"/>
                <w:b/>
                <w:color w:val="000000"/>
                <w:sz w:val="24"/>
                <w:szCs w:val="24"/>
                <w:lang w:eastAsia="en-GB"/>
              </w:rPr>
              <w:t>11.14%</w:t>
            </w:r>
          </w:p>
        </w:tc>
      </w:tr>
    </w:tbl>
    <w:p w14:paraId="29188A25" w14:textId="77777777" w:rsidR="00C27715" w:rsidRPr="00AC4C6E" w:rsidRDefault="007E2FF1" w:rsidP="00822D4C">
      <w:pPr>
        <w:pStyle w:val="Heading2"/>
        <w:spacing w:line="480" w:lineRule="auto"/>
        <w:contextualSpacing/>
        <w:rPr>
          <w:rStyle w:val="markedcontent"/>
          <w:rFonts w:cs="Times New Roman"/>
          <w:szCs w:val="24"/>
        </w:rPr>
      </w:pPr>
      <w:bookmarkStart w:id="7" w:name="_Toc81295873"/>
      <w:r w:rsidRPr="00AC4C6E">
        <w:rPr>
          <w:rStyle w:val="markedcontent"/>
          <w:rFonts w:cs="Times New Roman"/>
          <w:szCs w:val="24"/>
        </w:rPr>
        <w:lastRenderedPageBreak/>
        <w:t>ii. ROE</w:t>
      </w:r>
      <w:bookmarkEnd w:id="7"/>
    </w:p>
    <w:p w14:paraId="2D7877FF" w14:textId="77777777" w:rsidR="00CC4349" w:rsidRPr="00AC4C6E" w:rsidRDefault="00943C09" w:rsidP="00822D4C">
      <w:pPr>
        <w:spacing w:line="480" w:lineRule="auto"/>
        <w:ind w:firstLine="720"/>
        <w:contextualSpacing/>
        <w:rPr>
          <w:rFonts w:ascii="Times New Roman" w:hAnsi="Times New Roman" w:cs="Times New Roman"/>
          <w:sz w:val="24"/>
          <w:szCs w:val="24"/>
        </w:rPr>
      </w:pPr>
      <w:r w:rsidRPr="00AC4C6E">
        <w:rPr>
          <w:rFonts w:ascii="Times New Roman" w:hAnsi="Times New Roman" w:cs="Times New Roman"/>
          <w:sz w:val="24"/>
          <w:szCs w:val="24"/>
        </w:rPr>
        <w:t xml:space="preserve">Return on equity is a profitability ratio whose main objective is to evaluate a company’s profitability relative to the equity provided by the shareholders as presented in the balance sheet. </w:t>
      </w:r>
    </w:p>
    <w:tbl>
      <w:tblPr>
        <w:tblStyle w:val="TableGrid"/>
        <w:tblW w:w="0" w:type="auto"/>
        <w:tblLook w:val="04A0" w:firstRow="1" w:lastRow="0" w:firstColumn="1" w:lastColumn="0" w:noHBand="0" w:noVBand="1"/>
      </w:tblPr>
      <w:tblGrid>
        <w:gridCol w:w="3010"/>
        <w:gridCol w:w="3003"/>
        <w:gridCol w:w="3003"/>
      </w:tblGrid>
      <w:tr w:rsidR="009161E3" w:rsidRPr="00AC4C6E" w14:paraId="42FD24BE" w14:textId="77777777" w:rsidTr="009161E3">
        <w:tc>
          <w:tcPr>
            <w:tcW w:w="3080" w:type="dxa"/>
          </w:tcPr>
          <w:p w14:paraId="01A04137" w14:textId="77777777" w:rsidR="009161E3" w:rsidRPr="00AC4C6E" w:rsidRDefault="009161E3" w:rsidP="00822D4C">
            <w:pPr>
              <w:spacing w:line="480" w:lineRule="auto"/>
              <w:contextualSpacing/>
              <w:rPr>
                <w:rFonts w:ascii="Times New Roman" w:hAnsi="Times New Roman" w:cs="Times New Roman"/>
                <w:b/>
                <w:sz w:val="24"/>
                <w:szCs w:val="24"/>
              </w:rPr>
            </w:pPr>
            <w:r w:rsidRPr="00AC4C6E">
              <w:rPr>
                <w:rFonts w:ascii="Times New Roman" w:hAnsi="Times New Roman" w:cs="Times New Roman"/>
                <w:b/>
                <w:sz w:val="24"/>
                <w:szCs w:val="24"/>
              </w:rPr>
              <w:t>Formula</w:t>
            </w:r>
          </w:p>
        </w:tc>
        <w:tc>
          <w:tcPr>
            <w:tcW w:w="3081" w:type="dxa"/>
          </w:tcPr>
          <w:p w14:paraId="7BF28AB5" w14:textId="77777777" w:rsidR="009161E3" w:rsidRPr="00AC4C6E" w:rsidRDefault="009161E3" w:rsidP="00822D4C">
            <w:pPr>
              <w:spacing w:line="480" w:lineRule="auto"/>
              <w:contextualSpacing/>
              <w:rPr>
                <w:rFonts w:ascii="Times New Roman" w:hAnsi="Times New Roman" w:cs="Times New Roman"/>
                <w:b/>
                <w:sz w:val="24"/>
                <w:szCs w:val="24"/>
              </w:rPr>
            </w:pPr>
            <w:r w:rsidRPr="00AC4C6E">
              <w:rPr>
                <w:rFonts w:ascii="Times New Roman" w:hAnsi="Times New Roman" w:cs="Times New Roman"/>
                <w:b/>
                <w:sz w:val="24"/>
                <w:szCs w:val="24"/>
              </w:rPr>
              <w:t>2019</w:t>
            </w:r>
          </w:p>
        </w:tc>
        <w:tc>
          <w:tcPr>
            <w:tcW w:w="3081" w:type="dxa"/>
          </w:tcPr>
          <w:p w14:paraId="22C036A5" w14:textId="77777777" w:rsidR="009161E3" w:rsidRPr="00AC4C6E" w:rsidRDefault="009161E3" w:rsidP="00822D4C">
            <w:pPr>
              <w:spacing w:line="480" w:lineRule="auto"/>
              <w:contextualSpacing/>
              <w:rPr>
                <w:rFonts w:ascii="Times New Roman" w:hAnsi="Times New Roman" w:cs="Times New Roman"/>
                <w:b/>
                <w:sz w:val="24"/>
                <w:szCs w:val="24"/>
              </w:rPr>
            </w:pPr>
            <w:r w:rsidRPr="00AC4C6E">
              <w:rPr>
                <w:rFonts w:ascii="Times New Roman" w:hAnsi="Times New Roman" w:cs="Times New Roman"/>
                <w:b/>
                <w:sz w:val="24"/>
                <w:szCs w:val="24"/>
              </w:rPr>
              <w:t>2020</w:t>
            </w:r>
          </w:p>
        </w:tc>
      </w:tr>
      <w:tr w:rsidR="009161E3" w:rsidRPr="00AC4C6E" w14:paraId="69031298" w14:textId="77777777" w:rsidTr="009161E3">
        <w:tc>
          <w:tcPr>
            <w:tcW w:w="3080" w:type="dxa"/>
            <w:vMerge w:val="restart"/>
          </w:tcPr>
          <w:p w14:paraId="04776DD6" w14:textId="77777777" w:rsidR="009161E3" w:rsidRPr="00AC4C6E" w:rsidRDefault="009161E3" w:rsidP="00822D4C">
            <w:pPr>
              <w:spacing w:line="480" w:lineRule="auto"/>
              <w:contextualSpacing/>
              <w:rPr>
                <w:rFonts w:ascii="Times New Roman" w:hAnsi="Times New Roman" w:cs="Times New Roman"/>
                <w:sz w:val="24"/>
                <w:szCs w:val="24"/>
              </w:rPr>
            </w:pPr>
          </w:p>
          <w:p w14:paraId="74BD51ED" w14:textId="77777777" w:rsidR="00B609A1" w:rsidRPr="00AC4C6E" w:rsidRDefault="00B609A1" w:rsidP="00822D4C">
            <w:pPr>
              <w:spacing w:line="480" w:lineRule="auto"/>
              <w:ind w:firstLine="720"/>
              <w:contextualSpacing/>
              <w:rPr>
                <w:rFonts w:ascii="Times New Roman" w:eastAsia="Times New Roman" w:hAnsi="Times New Roman" w:cs="Times New Roman"/>
                <w:color w:val="000000"/>
                <w:sz w:val="24"/>
                <w:szCs w:val="24"/>
                <w:lang w:eastAsia="en-GB"/>
              </w:rPr>
            </w:pPr>
            <w:r w:rsidRPr="00AC4C6E">
              <w:rPr>
                <w:rFonts w:ascii="Times New Roman" w:eastAsia="Times New Roman" w:hAnsi="Times New Roman" w:cs="Times New Roman"/>
                <w:color w:val="000000"/>
                <w:sz w:val="24"/>
                <w:szCs w:val="24"/>
                <w:lang w:eastAsia="en-GB"/>
              </w:rPr>
              <w:t>ROE = (Net income/Total Equity) × 100</w:t>
            </w:r>
          </w:p>
          <w:p w14:paraId="1DFCF13A" w14:textId="77777777" w:rsidR="009161E3" w:rsidRPr="00AC4C6E" w:rsidRDefault="009161E3" w:rsidP="00822D4C">
            <w:pPr>
              <w:spacing w:line="480" w:lineRule="auto"/>
              <w:contextualSpacing/>
              <w:rPr>
                <w:rFonts w:ascii="Times New Roman" w:eastAsia="Times New Roman" w:hAnsi="Times New Roman" w:cs="Times New Roman"/>
                <w:color w:val="000000"/>
                <w:sz w:val="24"/>
                <w:szCs w:val="24"/>
                <w:lang w:eastAsia="en-GB"/>
              </w:rPr>
            </w:pPr>
          </w:p>
          <w:p w14:paraId="0BBF08ED" w14:textId="77777777" w:rsidR="009161E3" w:rsidRPr="00AC4C6E" w:rsidRDefault="009161E3" w:rsidP="00822D4C">
            <w:pPr>
              <w:spacing w:line="480" w:lineRule="auto"/>
              <w:contextualSpacing/>
              <w:rPr>
                <w:rFonts w:ascii="Times New Roman" w:hAnsi="Times New Roman" w:cs="Times New Roman"/>
                <w:sz w:val="24"/>
                <w:szCs w:val="24"/>
              </w:rPr>
            </w:pPr>
          </w:p>
        </w:tc>
        <w:tc>
          <w:tcPr>
            <w:tcW w:w="3081" w:type="dxa"/>
          </w:tcPr>
          <w:p w14:paraId="3AC6312F" w14:textId="77777777" w:rsidR="009161E3" w:rsidRPr="00AC4C6E" w:rsidRDefault="00432CFA" w:rsidP="00822D4C">
            <w:pPr>
              <w:spacing w:line="480" w:lineRule="auto"/>
              <w:contextualSpacing/>
              <w:rPr>
                <w:rFonts w:ascii="Times New Roman" w:eastAsia="Times New Roman" w:hAnsi="Times New Roman" w:cs="Times New Roman"/>
                <w:color w:val="000000"/>
                <w:sz w:val="24"/>
                <w:szCs w:val="24"/>
                <w:lang w:eastAsia="en-GB"/>
              </w:rPr>
            </w:pPr>
            <w:r w:rsidRPr="00AC4C6E">
              <w:rPr>
                <w:rFonts w:ascii="Times New Roman" w:eastAsia="Times New Roman" w:hAnsi="Times New Roman" w:cs="Times New Roman"/>
                <w:color w:val="000000"/>
                <w:sz w:val="24"/>
                <w:szCs w:val="24"/>
                <w:lang w:eastAsia="en-GB"/>
              </w:rPr>
              <w:t>Net income = £366</w:t>
            </w:r>
          </w:p>
        </w:tc>
        <w:tc>
          <w:tcPr>
            <w:tcW w:w="3081" w:type="dxa"/>
          </w:tcPr>
          <w:p w14:paraId="60599DAE" w14:textId="77777777" w:rsidR="009161E3" w:rsidRPr="00AC4C6E" w:rsidRDefault="00432CFA" w:rsidP="00822D4C">
            <w:pPr>
              <w:spacing w:line="480" w:lineRule="auto"/>
              <w:contextualSpacing/>
              <w:rPr>
                <w:rFonts w:ascii="Times New Roman" w:eastAsia="Times New Roman" w:hAnsi="Times New Roman" w:cs="Times New Roman"/>
                <w:color w:val="000000"/>
                <w:sz w:val="24"/>
                <w:szCs w:val="24"/>
                <w:lang w:eastAsia="en-GB"/>
              </w:rPr>
            </w:pPr>
            <w:r w:rsidRPr="00AC4C6E">
              <w:rPr>
                <w:rFonts w:ascii="Times New Roman" w:hAnsi="Times New Roman" w:cs="Times New Roman"/>
                <w:sz w:val="24"/>
                <w:szCs w:val="24"/>
              </w:rPr>
              <w:t xml:space="preserve">Net income = </w:t>
            </w:r>
            <w:r w:rsidRPr="00AC4C6E">
              <w:rPr>
                <w:rFonts w:ascii="Times New Roman" w:eastAsia="Times New Roman" w:hAnsi="Times New Roman" w:cs="Times New Roman"/>
                <w:color w:val="000000"/>
                <w:sz w:val="24"/>
                <w:szCs w:val="24"/>
                <w:lang w:eastAsia="en-GB"/>
              </w:rPr>
              <w:t>£431</w:t>
            </w:r>
          </w:p>
        </w:tc>
      </w:tr>
      <w:tr w:rsidR="009161E3" w:rsidRPr="00AC4C6E" w14:paraId="6A3EF1F9" w14:textId="77777777" w:rsidTr="009161E3">
        <w:tc>
          <w:tcPr>
            <w:tcW w:w="3080" w:type="dxa"/>
            <w:vMerge/>
          </w:tcPr>
          <w:p w14:paraId="35ED511F" w14:textId="77777777" w:rsidR="009161E3" w:rsidRPr="00AC4C6E" w:rsidRDefault="009161E3" w:rsidP="00822D4C">
            <w:pPr>
              <w:spacing w:line="480" w:lineRule="auto"/>
              <w:contextualSpacing/>
              <w:rPr>
                <w:rFonts w:ascii="Times New Roman" w:hAnsi="Times New Roman" w:cs="Times New Roman"/>
                <w:sz w:val="24"/>
                <w:szCs w:val="24"/>
              </w:rPr>
            </w:pPr>
          </w:p>
        </w:tc>
        <w:tc>
          <w:tcPr>
            <w:tcW w:w="3081" w:type="dxa"/>
          </w:tcPr>
          <w:p w14:paraId="6C4DEE6C" w14:textId="77777777" w:rsidR="009161E3" w:rsidRPr="00AC4C6E" w:rsidRDefault="00432CFA" w:rsidP="00822D4C">
            <w:pPr>
              <w:spacing w:line="480" w:lineRule="auto"/>
              <w:contextualSpacing/>
              <w:rPr>
                <w:rFonts w:ascii="Times New Roman" w:eastAsia="Times New Roman" w:hAnsi="Times New Roman" w:cs="Times New Roman"/>
                <w:color w:val="000000"/>
                <w:sz w:val="24"/>
                <w:szCs w:val="24"/>
                <w:lang w:eastAsia="en-GB"/>
              </w:rPr>
            </w:pPr>
            <w:r w:rsidRPr="00AC4C6E">
              <w:rPr>
                <w:rFonts w:ascii="Times New Roman" w:eastAsia="Times New Roman" w:hAnsi="Times New Roman" w:cs="Times New Roman"/>
                <w:color w:val="000000"/>
                <w:sz w:val="24"/>
                <w:szCs w:val="24"/>
                <w:lang w:eastAsia="en-GB"/>
              </w:rPr>
              <w:t>Equity = £2,912</w:t>
            </w:r>
          </w:p>
        </w:tc>
        <w:tc>
          <w:tcPr>
            <w:tcW w:w="3081" w:type="dxa"/>
          </w:tcPr>
          <w:p w14:paraId="04C08F1D" w14:textId="77777777" w:rsidR="009161E3" w:rsidRPr="00AC4C6E" w:rsidRDefault="00432CFA" w:rsidP="00822D4C">
            <w:pPr>
              <w:spacing w:line="480" w:lineRule="auto"/>
              <w:contextualSpacing/>
              <w:rPr>
                <w:rFonts w:ascii="Times New Roman" w:eastAsia="Times New Roman" w:hAnsi="Times New Roman" w:cs="Times New Roman"/>
                <w:color w:val="000000"/>
                <w:sz w:val="24"/>
                <w:szCs w:val="24"/>
                <w:lang w:eastAsia="en-GB"/>
              </w:rPr>
            </w:pPr>
            <w:r w:rsidRPr="00AC4C6E">
              <w:rPr>
                <w:rFonts w:ascii="Times New Roman" w:eastAsia="Times New Roman" w:hAnsi="Times New Roman" w:cs="Times New Roman"/>
                <w:color w:val="000000"/>
                <w:sz w:val="24"/>
                <w:szCs w:val="24"/>
                <w:lang w:eastAsia="en-GB"/>
              </w:rPr>
              <w:t>Equity = £3,088</w:t>
            </w:r>
          </w:p>
        </w:tc>
      </w:tr>
      <w:tr w:rsidR="009161E3" w:rsidRPr="00AC4C6E" w14:paraId="5EEA52F1" w14:textId="77777777" w:rsidTr="009161E3">
        <w:tc>
          <w:tcPr>
            <w:tcW w:w="3080" w:type="dxa"/>
            <w:vMerge/>
          </w:tcPr>
          <w:p w14:paraId="0BD5BE45" w14:textId="77777777" w:rsidR="009161E3" w:rsidRPr="00AC4C6E" w:rsidRDefault="009161E3" w:rsidP="00822D4C">
            <w:pPr>
              <w:spacing w:line="480" w:lineRule="auto"/>
              <w:contextualSpacing/>
              <w:rPr>
                <w:rFonts w:ascii="Times New Roman" w:hAnsi="Times New Roman" w:cs="Times New Roman"/>
                <w:sz w:val="24"/>
                <w:szCs w:val="24"/>
              </w:rPr>
            </w:pPr>
          </w:p>
        </w:tc>
        <w:tc>
          <w:tcPr>
            <w:tcW w:w="3081" w:type="dxa"/>
          </w:tcPr>
          <w:p w14:paraId="21F10442" w14:textId="77777777" w:rsidR="009161E3" w:rsidRPr="00AC4C6E" w:rsidRDefault="00432CFA" w:rsidP="00822D4C">
            <w:pPr>
              <w:spacing w:line="480" w:lineRule="auto"/>
              <w:contextualSpacing/>
              <w:rPr>
                <w:rFonts w:ascii="Times New Roman" w:eastAsia="Times New Roman" w:hAnsi="Times New Roman" w:cs="Times New Roman"/>
                <w:color w:val="000000"/>
                <w:sz w:val="24"/>
                <w:szCs w:val="24"/>
                <w:lang w:eastAsia="en-GB"/>
              </w:rPr>
            </w:pPr>
            <w:r w:rsidRPr="00AC4C6E">
              <w:rPr>
                <w:rFonts w:ascii="Times New Roman" w:eastAsia="Times New Roman" w:hAnsi="Times New Roman" w:cs="Times New Roman"/>
                <w:color w:val="000000"/>
                <w:sz w:val="24"/>
                <w:szCs w:val="24"/>
                <w:lang w:eastAsia="en-GB"/>
              </w:rPr>
              <w:t xml:space="preserve">ROE = (366/2,912) × 100 = </w:t>
            </w:r>
            <w:r w:rsidRPr="00AC4C6E">
              <w:rPr>
                <w:rFonts w:ascii="Times New Roman" w:eastAsia="Times New Roman" w:hAnsi="Times New Roman" w:cs="Times New Roman"/>
                <w:b/>
                <w:color w:val="000000"/>
                <w:sz w:val="24"/>
                <w:szCs w:val="24"/>
                <w:lang w:eastAsia="en-GB"/>
              </w:rPr>
              <w:t>12.57%</w:t>
            </w:r>
          </w:p>
        </w:tc>
        <w:tc>
          <w:tcPr>
            <w:tcW w:w="3081" w:type="dxa"/>
          </w:tcPr>
          <w:p w14:paraId="363D0B61" w14:textId="77777777" w:rsidR="009161E3" w:rsidRPr="00AC4C6E" w:rsidRDefault="00432CFA" w:rsidP="00822D4C">
            <w:pPr>
              <w:spacing w:line="480" w:lineRule="auto"/>
              <w:contextualSpacing/>
              <w:rPr>
                <w:rFonts w:ascii="Times New Roman" w:eastAsia="Times New Roman" w:hAnsi="Times New Roman" w:cs="Times New Roman"/>
                <w:b/>
                <w:color w:val="000000"/>
                <w:sz w:val="24"/>
                <w:szCs w:val="24"/>
                <w:lang w:eastAsia="en-GB"/>
              </w:rPr>
            </w:pPr>
            <w:r w:rsidRPr="00AC4C6E">
              <w:rPr>
                <w:rFonts w:ascii="Times New Roman" w:eastAsia="Times New Roman" w:hAnsi="Times New Roman" w:cs="Times New Roman"/>
                <w:color w:val="000000"/>
                <w:sz w:val="24"/>
                <w:szCs w:val="24"/>
                <w:lang w:eastAsia="en-GB"/>
              </w:rPr>
              <w:t xml:space="preserve">ROE = (431/3,088) ×100 = </w:t>
            </w:r>
            <w:r w:rsidRPr="00AC4C6E">
              <w:rPr>
                <w:rFonts w:ascii="Times New Roman" w:eastAsia="Times New Roman" w:hAnsi="Times New Roman" w:cs="Times New Roman"/>
                <w:b/>
                <w:color w:val="000000"/>
                <w:sz w:val="24"/>
                <w:szCs w:val="24"/>
                <w:lang w:eastAsia="en-GB"/>
              </w:rPr>
              <w:t>13.96%</w:t>
            </w:r>
          </w:p>
        </w:tc>
      </w:tr>
    </w:tbl>
    <w:p w14:paraId="5E7CC50F" w14:textId="77777777" w:rsidR="007E2FF1" w:rsidRPr="00AC4C6E" w:rsidRDefault="00D2596F" w:rsidP="00822D4C">
      <w:pPr>
        <w:pStyle w:val="Heading2"/>
        <w:spacing w:line="480" w:lineRule="auto"/>
        <w:contextualSpacing/>
        <w:rPr>
          <w:rStyle w:val="markedcontent"/>
          <w:rFonts w:cs="Times New Roman"/>
          <w:szCs w:val="24"/>
        </w:rPr>
      </w:pPr>
      <w:bookmarkStart w:id="8" w:name="_Toc81295874"/>
      <w:r w:rsidRPr="00AC4C6E">
        <w:rPr>
          <w:rFonts w:cs="Times New Roman"/>
          <w:szCs w:val="24"/>
        </w:rPr>
        <w:t xml:space="preserve">iii. </w:t>
      </w:r>
      <w:r w:rsidRPr="00AC4C6E">
        <w:rPr>
          <w:rStyle w:val="markedcontent"/>
          <w:rFonts w:cs="Times New Roman"/>
          <w:szCs w:val="24"/>
        </w:rPr>
        <w:t>Earnings per share</w:t>
      </w:r>
      <w:bookmarkEnd w:id="8"/>
    </w:p>
    <w:p w14:paraId="73A0C4A9" w14:textId="77777777" w:rsidR="00B90F04" w:rsidRPr="00AC4C6E" w:rsidRDefault="00876835" w:rsidP="00822D4C">
      <w:pPr>
        <w:spacing w:line="480" w:lineRule="auto"/>
        <w:ind w:firstLine="720"/>
        <w:contextualSpacing/>
        <w:rPr>
          <w:rFonts w:ascii="Times New Roman" w:hAnsi="Times New Roman" w:cs="Times New Roman"/>
          <w:sz w:val="24"/>
          <w:szCs w:val="24"/>
        </w:rPr>
      </w:pPr>
      <w:r w:rsidRPr="00AC4C6E">
        <w:rPr>
          <w:rFonts w:ascii="Times New Roman" w:hAnsi="Times New Roman" w:cs="Times New Roman"/>
          <w:sz w:val="24"/>
          <w:szCs w:val="24"/>
        </w:rPr>
        <w:t>Similar to the preceding two types of ratios, EPS is a profitability ratio whose primary objective is to valuate a company’s profitability against the units of ownership in the company</w:t>
      </w:r>
      <w:r w:rsidR="008B0D21" w:rsidRPr="00AC4C6E">
        <w:rPr>
          <w:rStyle w:val="Heading1Char"/>
          <w:rFonts w:cs="Times New Roman"/>
          <w:color w:val="000000"/>
          <w:szCs w:val="24"/>
        </w:rPr>
        <w:t xml:space="preserve"> </w:t>
      </w:r>
      <w:r w:rsidR="008B0D21" w:rsidRPr="00AC4C6E">
        <w:rPr>
          <w:rStyle w:val="selectable"/>
          <w:rFonts w:ascii="Times New Roman" w:hAnsi="Times New Roman" w:cs="Times New Roman"/>
          <w:color w:val="000000"/>
          <w:sz w:val="24"/>
          <w:szCs w:val="24"/>
        </w:rPr>
        <w:t>(Berk and DeMarzo, 2019)</w:t>
      </w:r>
      <w:r w:rsidRPr="00AC4C6E">
        <w:rPr>
          <w:rFonts w:ascii="Times New Roman" w:hAnsi="Times New Roman" w:cs="Times New Roman"/>
          <w:sz w:val="24"/>
          <w:szCs w:val="24"/>
        </w:rPr>
        <w:t xml:space="preserve">. </w:t>
      </w:r>
    </w:p>
    <w:tbl>
      <w:tblPr>
        <w:tblStyle w:val="TableGrid"/>
        <w:tblW w:w="0" w:type="auto"/>
        <w:tblLook w:val="04A0" w:firstRow="1" w:lastRow="0" w:firstColumn="1" w:lastColumn="0" w:noHBand="0" w:noVBand="1"/>
      </w:tblPr>
      <w:tblGrid>
        <w:gridCol w:w="3004"/>
        <w:gridCol w:w="3006"/>
        <w:gridCol w:w="3006"/>
      </w:tblGrid>
      <w:tr w:rsidR="00691D16" w:rsidRPr="00AC4C6E" w14:paraId="02FAF0A8" w14:textId="77777777" w:rsidTr="00F83E15">
        <w:tc>
          <w:tcPr>
            <w:tcW w:w="3080" w:type="dxa"/>
          </w:tcPr>
          <w:p w14:paraId="79A57D07" w14:textId="77777777" w:rsidR="00691D16" w:rsidRPr="00AC4C6E" w:rsidRDefault="00691D16" w:rsidP="00822D4C">
            <w:pPr>
              <w:spacing w:line="480" w:lineRule="auto"/>
              <w:contextualSpacing/>
              <w:rPr>
                <w:rFonts w:ascii="Times New Roman" w:hAnsi="Times New Roman" w:cs="Times New Roman"/>
                <w:b/>
                <w:sz w:val="24"/>
                <w:szCs w:val="24"/>
              </w:rPr>
            </w:pPr>
            <w:r w:rsidRPr="00AC4C6E">
              <w:rPr>
                <w:rFonts w:ascii="Times New Roman" w:hAnsi="Times New Roman" w:cs="Times New Roman"/>
                <w:b/>
                <w:sz w:val="24"/>
                <w:szCs w:val="24"/>
              </w:rPr>
              <w:t>Formula</w:t>
            </w:r>
          </w:p>
        </w:tc>
        <w:tc>
          <w:tcPr>
            <w:tcW w:w="3081" w:type="dxa"/>
          </w:tcPr>
          <w:p w14:paraId="5CBA7CA3" w14:textId="77777777" w:rsidR="00691D16" w:rsidRPr="00AC4C6E" w:rsidRDefault="00691D16" w:rsidP="00822D4C">
            <w:pPr>
              <w:spacing w:line="480" w:lineRule="auto"/>
              <w:contextualSpacing/>
              <w:rPr>
                <w:rFonts w:ascii="Times New Roman" w:hAnsi="Times New Roman" w:cs="Times New Roman"/>
                <w:b/>
                <w:sz w:val="24"/>
                <w:szCs w:val="24"/>
              </w:rPr>
            </w:pPr>
            <w:r w:rsidRPr="00AC4C6E">
              <w:rPr>
                <w:rFonts w:ascii="Times New Roman" w:hAnsi="Times New Roman" w:cs="Times New Roman"/>
                <w:b/>
                <w:sz w:val="24"/>
                <w:szCs w:val="24"/>
              </w:rPr>
              <w:t>2019</w:t>
            </w:r>
          </w:p>
        </w:tc>
        <w:tc>
          <w:tcPr>
            <w:tcW w:w="3081" w:type="dxa"/>
          </w:tcPr>
          <w:p w14:paraId="794C663B" w14:textId="77777777" w:rsidR="00691D16" w:rsidRPr="00AC4C6E" w:rsidRDefault="00691D16" w:rsidP="00822D4C">
            <w:pPr>
              <w:spacing w:line="480" w:lineRule="auto"/>
              <w:contextualSpacing/>
              <w:rPr>
                <w:rFonts w:ascii="Times New Roman" w:hAnsi="Times New Roman" w:cs="Times New Roman"/>
                <w:b/>
                <w:sz w:val="24"/>
                <w:szCs w:val="24"/>
              </w:rPr>
            </w:pPr>
            <w:r w:rsidRPr="00AC4C6E">
              <w:rPr>
                <w:rFonts w:ascii="Times New Roman" w:hAnsi="Times New Roman" w:cs="Times New Roman"/>
                <w:b/>
                <w:sz w:val="24"/>
                <w:szCs w:val="24"/>
              </w:rPr>
              <w:t>2020</w:t>
            </w:r>
          </w:p>
        </w:tc>
      </w:tr>
      <w:tr w:rsidR="00691D16" w:rsidRPr="00AC4C6E" w14:paraId="7B8F3A6E" w14:textId="77777777" w:rsidTr="00F83E15">
        <w:tc>
          <w:tcPr>
            <w:tcW w:w="3080" w:type="dxa"/>
            <w:vMerge w:val="restart"/>
          </w:tcPr>
          <w:p w14:paraId="6FEEFD06" w14:textId="77777777" w:rsidR="00691D16" w:rsidRPr="00AC4C6E" w:rsidRDefault="00691D16" w:rsidP="00822D4C">
            <w:pPr>
              <w:spacing w:line="480" w:lineRule="auto"/>
              <w:contextualSpacing/>
              <w:rPr>
                <w:rFonts w:ascii="Times New Roman" w:hAnsi="Times New Roman" w:cs="Times New Roman"/>
                <w:sz w:val="24"/>
                <w:szCs w:val="24"/>
              </w:rPr>
            </w:pPr>
          </w:p>
          <w:p w14:paraId="3E6DBE87" w14:textId="77777777" w:rsidR="00691D16" w:rsidRPr="00AC4C6E" w:rsidRDefault="00691D16" w:rsidP="00822D4C">
            <w:pPr>
              <w:spacing w:line="480" w:lineRule="auto"/>
              <w:contextualSpacing/>
              <w:rPr>
                <w:rFonts w:ascii="Times New Roman" w:eastAsia="Times New Roman" w:hAnsi="Times New Roman" w:cs="Times New Roman"/>
                <w:color w:val="000000"/>
                <w:sz w:val="24"/>
                <w:szCs w:val="24"/>
                <w:lang w:eastAsia="en-GB"/>
              </w:rPr>
            </w:pPr>
            <w:r w:rsidRPr="00AC4C6E">
              <w:rPr>
                <w:rFonts w:ascii="Times New Roman" w:eastAsia="Times New Roman" w:hAnsi="Times New Roman" w:cs="Times New Roman"/>
                <w:color w:val="000000"/>
                <w:sz w:val="24"/>
                <w:szCs w:val="24"/>
                <w:lang w:eastAsia="en-GB"/>
              </w:rPr>
              <w:t xml:space="preserve">EPS =  Net income/No. of shares outstanding </w:t>
            </w:r>
          </w:p>
          <w:p w14:paraId="13330874" w14:textId="77777777" w:rsidR="00691D16" w:rsidRPr="00AC4C6E" w:rsidRDefault="00691D16" w:rsidP="00822D4C">
            <w:pPr>
              <w:spacing w:line="480" w:lineRule="auto"/>
              <w:contextualSpacing/>
              <w:rPr>
                <w:rFonts w:ascii="Times New Roman" w:eastAsia="Times New Roman" w:hAnsi="Times New Roman" w:cs="Times New Roman"/>
                <w:color w:val="000000"/>
                <w:sz w:val="24"/>
                <w:szCs w:val="24"/>
                <w:lang w:eastAsia="en-GB"/>
              </w:rPr>
            </w:pPr>
          </w:p>
          <w:p w14:paraId="27D80197" w14:textId="77777777" w:rsidR="00691D16" w:rsidRPr="00AC4C6E" w:rsidRDefault="00691D16" w:rsidP="00822D4C">
            <w:pPr>
              <w:spacing w:line="480" w:lineRule="auto"/>
              <w:contextualSpacing/>
              <w:rPr>
                <w:rFonts w:ascii="Times New Roman" w:hAnsi="Times New Roman" w:cs="Times New Roman"/>
                <w:sz w:val="24"/>
                <w:szCs w:val="24"/>
              </w:rPr>
            </w:pPr>
          </w:p>
        </w:tc>
        <w:tc>
          <w:tcPr>
            <w:tcW w:w="3081" w:type="dxa"/>
          </w:tcPr>
          <w:p w14:paraId="24C1C138" w14:textId="77777777" w:rsidR="00691D16" w:rsidRPr="00AC4C6E" w:rsidRDefault="00691D16" w:rsidP="00822D4C">
            <w:pPr>
              <w:spacing w:line="480" w:lineRule="auto"/>
              <w:contextualSpacing/>
              <w:rPr>
                <w:rFonts w:ascii="Times New Roman" w:eastAsia="Times New Roman" w:hAnsi="Times New Roman" w:cs="Times New Roman"/>
                <w:color w:val="000000"/>
                <w:sz w:val="24"/>
                <w:szCs w:val="24"/>
                <w:lang w:eastAsia="en-GB"/>
              </w:rPr>
            </w:pPr>
            <w:r w:rsidRPr="00AC4C6E">
              <w:rPr>
                <w:rFonts w:ascii="Times New Roman" w:eastAsia="Times New Roman" w:hAnsi="Times New Roman" w:cs="Times New Roman"/>
                <w:color w:val="000000"/>
                <w:sz w:val="24"/>
                <w:szCs w:val="24"/>
                <w:lang w:eastAsia="en-GB"/>
              </w:rPr>
              <w:t>Net income = £366</w:t>
            </w:r>
            <w:r w:rsidR="00FC6EF9" w:rsidRPr="00AC4C6E">
              <w:rPr>
                <w:rFonts w:ascii="Times New Roman" w:eastAsia="Times New Roman" w:hAnsi="Times New Roman" w:cs="Times New Roman"/>
                <w:color w:val="000000"/>
                <w:sz w:val="24"/>
                <w:szCs w:val="24"/>
                <w:lang w:eastAsia="en-GB"/>
              </w:rPr>
              <w:t xml:space="preserve"> million</w:t>
            </w:r>
          </w:p>
        </w:tc>
        <w:tc>
          <w:tcPr>
            <w:tcW w:w="3081" w:type="dxa"/>
          </w:tcPr>
          <w:p w14:paraId="381E4022" w14:textId="77777777" w:rsidR="00691D16" w:rsidRPr="00AC4C6E" w:rsidRDefault="00691D16" w:rsidP="00822D4C">
            <w:pPr>
              <w:spacing w:line="480" w:lineRule="auto"/>
              <w:contextualSpacing/>
              <w:rPr>
                <w:rFonts w:ascii="Times New Roman" w:eastAsia="Times New Roman" w:hAnsi="Times New Roman" w:cs="Times New Roman"/>
                <w:color w:val="000000"/>
                <w:sz w:val="24"/>
                <w:szCs w:val="24"/>
                <w:lang w:eastAsia="en-GB"/>
              </w:rPr>
            </w:pPr>
            <w:r w:rsidRPr="00AC4C6E">
              <w:rPr>
                <w:rFonts w:ascii="Times New Roman" w:hAnsi="Times New Roman" w:cs="Times New Roman"/>
                <w:sz w:val="24"/>
                <w:szCs w:val="24"/>
              </w:rPr>
              <w:t xml:space="preserve">Net income = </w:t>
            </w:r>
            <w:r w:rsidRPr="00AC4C6E">
              <w:rPr>
                <w:rFonts w:ascii="Times New Roman" w:eastAsia="Times New Roman" w:hAnsi="Times New Roman" w:cs="Times New Roman"/>
                <w:color w:val="000000"/>
                <w:sz w:val="24"/>
                <w:szCs w:val="24"/>
                <w:lang w:eastAsia="en-GB"/>
              </w:rPr>
              <w:t>£431</w:t>
            </w:r>
            <w:r w:rsidR="00B90F04" w:rsidRPr="00AC4C6E">
              <w:rPr>
                <w:rFonts w:ascii="Times New Roman" w:eastAsia="Times New Roman" w:hAnsi="Times New Roman" w:cs="Times New Roman"/>
                <w:color w:val="000000"/>
                <w:sz w:val="24"/>
                <w:szCs w:val="24"/>
                <w:lang w:eastAsia="en-GB"/>
              </w:rPr>
              <w:t xml:space="preserve"> million</w:t>
            </w:r>
          </w:p>
        </w:tc>
      </w:tr>
      <w:tr w:rsidR="00691D16" w:rsidRPr="00AC4C6E" w14:paraId="6D2A8A4A" w14:textId="77777777" w:rsidTr="00F83E15">
        <w:tc>
          <w:tcPr>
            <w:tcW w:w="3080" w:type="dxa"/>
            <w:vMerge/>
          </w:tcPr>
          <w:p w14:paraId="40C1853F" w14:textId="77777777" w:rsidR="00691D16" w:rsidRPr="00AC4C6E" w:rsidRDefault="00691D16" w:rsidP="00822D4C">
            <w:pPr>
              <w:spacing w:line="480" w:lineRule="auto"/>
              <w:contextualSpacing/>
              <w:rPr>
                <w:rFonts w:ascii="Times New Roman" w:hAnsi="Times New Roman" w:cs="Times New Roman"/>
                <w:sz w:val="24"/>
                <w:szCs w:val="24"/>
              </w:rPr>
            </w:pPr>
          </w:p>
        </w:tc>
        <w:tc>
          <w:tcPr>
            <w:tcW w:w="3081" w:type="dxa"/>
          </w:tcPr>
          <w:p w14:paraId="5B21A251" w14:textId="77777777" w:rsidR="00691D16" w:rsidRPr="00AC4C6E" w:rsidRDefault="00FC6EF9" w:rsidP="00822D4C">
            <w:pPr>
              <w:spacing w:line="480" w:lineRule="auto"/>
              <w:contextualSpacing/>
              <w:rPr>
                <w:rFonts w:ascii="Times New Roman" w:eastAsia="Times New Roman" w:hAnsi="Times New Roman" w:cs="Times New Roman"/>
                <w:color w:val="000000"/>
                <w:sz w:val="24"/>
                <w:szCs w:val="24"/>
                <w:lang w:eastAsia="en-GB"/>
              </w:rPr>
            </w:pPr>
            <w:r w:rsidRPr="00AC4C6E">
              <w:rPr>
                <w:rFonts w:ascii="Times New Roman" w:eastAsia="Times New Roman" w:hAnsi="Times New Roman" w:cs="Times New Roman"/>
                <w:color w:val="000000"/>
                <w:sz w:val="24"/>
                <w:szCs w:val="24"/>
                <w:lang w:eastAsia="en-GB"/>
              </w:rPr>
              <w:t>Shares outstanding = 6 million</w:t>
            </w:r>
          </w:p>
        </w:tc>
        <w:tc>
          <w:tcPr>
            <w:tcW w:w="3081" w:type="dxa"/>
          </w:tcPr>
          <w:p w14:paraId="345CF4DD" w14:textId="77777777" w:rsidR="00691D16" w:rsidRPr="00AC4C6E" w:rsidRDefault="00B90F04" w:rsidP="00822D4C">
            <w:pPr>
              <w:spacing w:line="480" w:lineRule="auto"/>
              <w:contextualSpacing/>
              <w:rPr>
                <w:rFonts w:ascii="Times New Roman" w:eastAsia="Times New Roman" w:hAnsi="Times New Roman" w:cs="Times New Roman"/>
                <w:color w:val="000000"/>
                <w:sz w:val="24"/>
                <w:szCs w:val="24"/>
                <w:lang w:eastAsia="en-GB"/>
              </w:rPr>
            </w:pPr>
            <w:r w:rsidRPr="00AC4C6E">
              <w:rPr>
                <w:rFonts w:ascii="Times New Roman" w:eastAsia="Times New Roman" w:hAnsi="Times New Roman" w:cs="Times New Roman"/>
                <w:color w:val="000000"/>
                <w:sz w:val="24"/>
                <w:szCs w:val="24"/>
                <w:lang w:eastAsia="en-GB"/>
              </w:rPr>
              <w:t xml:space="preserve">Shares outstanding = 6 million </w:t>
            </w:r>
          </w:p>
        </w:tc>
      </w:tr>
      <w:tr w:rsidR="00691D16" w:rsidRPr="00AC4C6E" w14:paraId="4F666B00" w14:textId="77777777" w:rsidTr="00F83E15">
        <w:tc>
          <w:tcPr>
            <w:tcW w:w="3080" w:type="dxa"/>
            <w:vMerge/>
          </w:tcPr>
          <w:p w14:paraId="14082814" w14:textId="77777777" w:rsidR="00691D16" w:rsidRPr="00AC4C6E" w:rsidRDefault="00691D16" w:rsidP="00822D4C">
            <w:pPr>
              <w:spacing w:line="480" w:lineRule="auto"/>
              <w:contextualSpacing/>
              <w:rPr>
                <w:rFonts w:ascii="Times New Roman" w:hAnsi="Times New Roman" w:cs="Times New Roman"/>
                <w:sz w:val="24"/>
                <w:szCs w:val="24"/>
              </w:rPr>
            </w:pPr>
          </w:p>
        </w:tc>
        <w:tc>
          <w:tcPr>
            <w:tcW w:w="3081" w:type="dxa"/>
          </w:tcPr>
          <w:p w14:paraId="17F65006" w14:textId="77777777" w:rsidR="00691D16" w:rsidRPr="00AC4C6E" w:rsidRDefault="00FC6EF9" w:rsidP="00822D4C">
            <w:pPr>
              <w:spacing w:line="480" w:lineRule="auto"/>
              <w:contextualSpacing/>
              <w:rPr>
                <w:rFonts w:ascii="Times New Roman" w:eastAsia="Times New Roman" w:hAnsi="Times New Roman" w:cs="Times New Roman"/>
                <w:color w:val="000000"/>
                <w:sz w:val="24"/>
                <w:szCs w:val="24"/>
                <w:lang w:eastAsia="en-GB"/>
              </w:rPr>
            </w:pPr>
            <w:r w:rsidRPr="00AC4C6E">
              <w:rPr>
                <w:rFonts w:ascii="Times New Roman" w:eastAsia="Times New Roman" w:hAnsi="Times New Roman" w:cs="Times New Roman"/>
                <w:color w:val="000000"/>
                <w:sz w:val="24"/>
                <w:szCs w:val="24"/>
                <w:lang w:eastAsia="en-GB"/>
              </w:rPr>
              <w:t xml:space="preserve">EPS = 366/6 = </w:t>
            </w:r>
            <w:r w:rsidRPr="00AC4C6E">
              <w:rPr>
                <w:rFonts w:ascii="Times New Roman" w:eastAsia="Times New Roman" w:hAnsi="Times New Roman" w:cs="Times New Roman"/>
                <w:b/>
                <w:color w:val="000000"/>
                <w:sz w:val="24"/>
                <w:szCs w:val="24"/>
                <w:lang w:eastAsia="en-GB"/>
              </w:rPr>
              <w:t>£61</w:t>
            </w:r>
          </w:p>
        </w:tc>
        <w:tc>
          <w:tcPr>
            <w:tcW w:w="3081" w:type="dxa"/>
          </w:tcPr>
          <w:p w14:paraId="5F68B7F7" w14:textId="77777777" w:rsidR="00691D16" w:rsidRPr="00AC4C6E" w:rsidRDefault="00B90F04" w:rsidP="00822D4C">
            <w:pPr>
              <w:spacing w:line="480" w:lineRule="auto"/>
              <w:contextualSpacing/>
              <w:rPr>
                <w:rFonts w:ascii="Times New Roman" w:eastAsia="Times New Roman" w:hAnsi="Times New Roman" w:cs="Times New Roman"/>
                <w:b/>
                <w:color w:val="000000"/>
                <w:sz w:val="24"/>
                <w:szCs w:val="24"/>
                <w:lang w:eastAsia="en-GB"/>
              </w:rPr>
            </w:pPr>
            <w:r w:rsidRPr="00AC4C6E">
              <w:rPr>
                <w:rFonts w:ascii="Times New Roman" w:eastAsia="Times New Roman" w:hAnsi="Times New Roman" w:cs="Times New Roman"/>
                <w:color w:val="000000"/>
                <w:sz w:val="24"/>
                <w:szCs w:val="24"/>
                <w:lang w:eastAsia="en-GB"/>
              </w:rPr>
              <w:t xml:space="preserve">EPS = 431/6 = </w:t>
            </w:r>
            <w:r w:rsidRPr="00AC4C6E">
              <w:rPr>
                <w:rFonts w:ascii="Times New Roman" w:eastAsia="Times New Roman" w:hAnsi="Times New Roman" w:cs="Times New Roman"/>
                <w:b/>
                <w:color w:val="000000"/>
                <w:sz w:val="24"/>
                <w:szCs w:val="24"/>
                <w:lang w:eastAsia="en-GB"/>
              </w:rPr>
              <w:t>£71.83</w:t>
            </w:r>
          </w:p>
        </w:tc>
      </w:tr>
    </w:tbl>
    <w:p w14:paraId="2723CAE6" w14:textId="77777777" w:rsidR="00D2596F" w:rsidRPr="00AC4C6E" w:rsidRDefault="00876835" w:rsidP="00822D4C">
      <w:pPr>
        <w:pStyle w:val="Heading2"/>
        <w:contextualSpacing/>
        <w:rPr>
          <w:rStyle w:val="markedcontent"/>
          <w:rFonts w:cs="Times New Roman"/>
          <w:szCs w:val="24"/>
        </w:rPr>
      </w:pPr>
      <w:bookmarkStart w:id="9" w:name="_Toc81295875"/>
      <w:r w:rsidRPr="00AC4C6E">
        <w:rPr>
          <w:rFonts w:cs="Times New Roman"/>
          <w:szCs w:val="24"/>
        </w:rPr>
        <w:t xml:space="preserve">iv. </w:t>
      </w:r>
      <w:r w:rsidRPr="00AC4C6E">
        <w:rPr>
          <w:rStyle w:val="markedcontent"/>
          <w:rFonts w:cs="Times New Roman"/>
          <w:szCs w:val="24"/>
        </w:rPr>
        <w:t>Net profit margin</w:t>
      </w:r>
      <w:bookmarkEnd w:id="9"/>
    </w:p>
    <w:p w14:paraId="232BA29D" w14:textId="77777777" w:rsidR="00876835" w:rsidRPr="00AC4C6E" w:rsidRDefault="006C174A" w:rsidP="00822D4C">
      <w:pPr>
        <w:spacing w:line="480" w:lineRule="auto"/>
        <w:ind w:firstLine="720"/>
        <w:contextualSpacing/>
        <w:rPr>
          <w:rFonts w:ascii="Times New Roman" w:hAnsi="Times New Roman" w:cs="Times New Roman"/>
          <w:sz w:val="24"/>
          <w:szCs w:val="24"/>
        </w:rPr>
      </w:pPr>
      <w:r w:rsidRPr="00AC4C6E">
        <w:rPr>
          <w:rFonts w:ascii="Times New Roman" w:hAnsi="Times New Roman" w:cs="Times New Roman"/>
          <w:sz w:val="24"/>
          <w:szCs w:val="24"/>
        </w:rPr>
        <w:t>Net profit margin ratio seeks to demonstrate a company’s rate of conversion of sales into net profit</w:t>
      </w:r>
      <w:r w:rsidR="008B0D21" w:rsidRPr="00AC4C6E">
        <w:rPr>
          <w:rStyle w:val="Heading1Char"/>
          <w:rFonts w:cs="Times New Roman"/>
          <w:color w:val="000000"/>
          <w:szCs w:val="24"/>
        </w:rPr>
        <w:t xml:space="preserve"> </w:t>
      </w:r>
      <w:r w:rsidR="008B0D21" w:rsidRPr="00AC4C6E">
        <w:rPr>
          <w:rStyle w:val="selectable"/>
          <w:rFonts w:ascii="Times New Roman" w:hAnsi="Times New Roman" w:cs="Times New Roman"/>
          <w:color w:val="000000"/>
          <w:sz w:val="24"/>
          <w:szCs w:val="24"/>
        </w:rPr>
        <w:t>(Berk and DeMarzo, 2019)</w:t>
      </w:r>
      <w:r w:rsidRPr="00AC4C6E">
        <w:rPr>
          <w:rFonts w:ascii="Times New Roman" w:hAnsi="Times New Roman" w:cs="Times New Roman"/>
          <w:sz w:val="24"/>
          <w:szCs w:val="24"/>
        </w:rPr>
        <w:t xml:space="preserve">. It is a profitability ratio with major implications on a company’s ability to generate value for the shareholders. </w:t>
      </w:r>
    </w:p>
    <w:tbl>
      <w:tblPr>
        <w:tblStyle w:val="TableGrid"/>
        <w:tblW w:w="0" w:type="auto"/>
        <w:tblLook w:val="04A0" w:firstRow="1" w:lastRow="0" w:firstColumn="1" w:lastColumn="0" w:noHBand="0" w:noVBand="1"/>
      </w:tblPr>
      <w:tblGrid>
        <w:gridCol w:w="3016"/>
        <w:gridCol w:w="3000"/>
        <w:gridCol w:w="3000"/>
      </w:tblGrid>
      <w:tr w:rsidR="00F96987" w:rsidRPr="00AC4C6E" w14:paraId="3692F480" w14:textId="77777777" w:rsidTr="00F83E15">
        <w:tc>
          <w:tcPr>
            <w:tcW w:w="3080" w:type="dxa"/>
          </w:tcPr>
          <w:p w14:paraId="5C0A1855" w14:textId="77777777" w:rsidR="00F96987" w:rsidRPr="00AC4C6E" w:rsidRDefault="00F96987" w:rsidP="00822D4C">
            <w:pPr>
              <w:spacing w:line="480" w:lineRule="auto"/>
              <w:contextualSpacing/>
              <w:rPr>
                <w:rFonts w:ascii="Times New Roman" w:hAnsi="Times New Roman" w:cs="Times New Roman"/>
                <w:b/>
                <w:sz w:val="24"/>
                <w:szCs w:val="24"/>
              </w:rPr>
            </w:pPr>
            <w:r w:rsidRPr="00AC4C6E">
              <w:rPr>
                <w:rFonts w:ascii="Times New Roman" w:hAnsi="Times New Roman" w:cs="Times New Roman"/>
                <w:b/>
                <w:sz w:val="24"/>
                <w:szCs w:val="24"/>
              </w:rPr>
              <w:lastRenderedPageBreak/>
              <w:t>Formula</w:t>
            </w:r>
          </w:p>
        </w:tc>
        <w:tc>
          <w:tcPr>
            <w:tcW w:w="3081" w:type="dxa"/>
          </w:tcPr>
          <w:p w14:paraId="0A5450AB" w14:textId="77777777" w:rsidR="00F96987" w:rsidRPr="00AC4C6E" w:rsidRDefault="00F96987" w:rsidP="00822D4C">
            <w:pPr>
              <w:spacing w:line="480" w:lineRule="auto"/>
              <w:contextualSpacing/>
              <w:rPr>
                <w:rFonts w:ascii="Times New Roman" w:hAnsi="Times New Roman" w:cs="Times New Roman"/>
                <w:b/>
                <w:sz w:val="24"/>
                <w:szCs w:val="24"/>
              </w:rPr>
            </w:pPr>
            <w:r w:rsidRPr="00AC4C6E">
              <w:rPr>
                <w:rFonts w:ascii="Times New Roman" w:hAnsi="Times New Roman" w:cs="Times New Roman"/>
                <w:b/>
                <w:sz w:val="24"/>
                <w:szCs w:val="24"/>
              </w:rPr>
              <w:t>2019</w:t>
            </w:r>
          </w:p>
        </w:tc>
        <w:tc>
          <w:tcPr>
            <w:tcW w:w="3081" w:type="dxa"/>
          </w:tcPr>
          <w:p w14:paraId="5FA77727" w14:textId="77777777" w:rsidR="00F96987" w:rsidRPr="00AC4C6E" w:rsidRDefault="00F96987" w:rsidP="00822D4C">
            <w:pPr>
              <w:spacing w:line="480" w:lineRule="auto"/>
              <w:contextualSpacing/>
              <w:rPr>
                <w:rFonts w:ascii="Times New Roman" w:hAnsi="Times New Roman" w:cs="Times New Roman"/>
                <w:b/>
                <w:sz w:val="24"/>
                <w:szCs w:val="24"/>
              </w:rPr>
            </w:pPr>
            <w:r w:rsidRPr="00AC4C6E">
              <w:rPr>
                <w:rFonts w:ascii="Times New Roman" w:hAnsi="Times New Roman" w:cs="Times New Roman"/>
                <w:b/>
                <w:sz w:val="24"/>
                <w:szCs w:val="24"/>
              </w:rPr>
              <w:t>2020</w:t>
            </w:r>
          </w:p>
        </w:tc>
      </w:tr>
      <w:tr w:rsidR="00F96987" w:rsidRPr="00AC4C6E" w14:paraId="2EE2DCE3" w14:textId="77777777" w:rsidTr="00F83E15">
        <w:tc>
          <w:tcPr>
            <w:tcW w:w="3080" w:type="dxa"/>
            <w:vMerge w:val="restart"/>
          </w:tcPr>
          <w:p w14:paraId="3EBAAA77" w14:textId="77777777" w:rsidR="00F96987" w:rsidRPr="00AC4C6E" w:rsidRDefault="00F96987" w:rsidP="00822D4C">
            <w:pPr>
              <w:spacing w:line="480" w:lineRule="auto"/>
              <w:contextualSpacing/>
              <w:rPr>
                <w:rFonts w:ascii="Times New Roman" w:hAnsi="Times New Roman" w:cs="Times New Roman"/>
                <w:sz w:val="24"/>
                <w:szCs w:val="24"/>
              </w:rPr>
            </w:pPr>
          </w:p>
          <w:p w14:paraId="1A2A7A83" w14:textId="77777777" w:rsidR="00F96987" w:rsidRPr="00AC4C6E" w:rsidRDefault="00F96987" w:rsidP="00822D4C">
            <w:pPr>
              <w:spacing w:line="480" w:lineRule="auto"/>
              <w:contextualSpacing/>
              <w:rPr>
                <w:rFonts w:ascii="Times New Roman" w:eastAsia="Times New Roman" w:hAnsi="Times New Roman" w:cs="Times New Roman"/>
                <w:color w:val="000000"/>
                <w:sz w:val="24"/>
                <w:szCs w:val="24"/>
                <w:lang w:eastAsia="en-GB"/>
              </w:rPr>
            </w:pPr>
            <w:r w:rsidRPr="00AC4C6E">
              <w:rPr>
                <w:rFonts w:ascii="Times New Roman" w:hAnsi="Times New Roman" w:cs="Times New Roman"/>
                <w:sz w:val="24"/>
                <w:szCs w:val="24"/>
              </w:rPr>
              <w:t xml:space="preserve">Net profit margin = (Net profit/Revenue) </w:t>
            </w:r>
            <w:r w:rsidRPr="00AC4C6E">
              <w:rPr>
                <w:rFonts w:ascii="Times New Roman" w:eastAsia="Times New Roman" w:hAnsi="Times New Roman" w:cs="Times New Roman"/>
                <w:color w:val="000000"/>
                <w:sz w:val="24"/>
                <w:szCs w:val="24"/>
                <w:lang w:eastAsia="en-GB"/>
              </w:rPr>
              <w:t>× 100</w:t>
            </w:r>
          </w:p>
          <w:p w14:paraId="6AAAC0EA" w14:textId="77777777" w:rsidR="00F96987" w:rsidRPr="00AC4C6E" w:rsidRDefault="00F96987" w:rsidP="00822D4C">
            <w:pPr>
              <w:spacing w:line="480" w:lineRule="auto"/>
              <w:contextualSpacing/>
              <w:rPr>
                <w:rFonts w:ascii="Times New Roman" w:hAnsi="Times New Roman" w:cs="Times New Roman"/>
                <w:sz w:val="24"/>
                <w:szCs w:val="24"/>
              </w:rPr>
            </w:pPr>
          </w:p>
        </w:tc>
        <w:tc>
          <w:tcPr>
            <w:tcW w:w="3081" w:type="dxa"/>
          </w:tcPr>
          <w:p w14:paraId="33B7BC3B" w14:textId="77777777" w:rsidR="00F96987" w:rsidRPr="00AC4C6E" w:rsidRDefault="00F96987" w:rsidP="00822D4C">
            <w:pPr>
              <w:spacing w:line="480" w:lineRule="auto"/>
              <w:contextualSpacing/>
              <w:rPr>
                <w:rFonts w:ascii="Times New Roman" w:eastAsia="Times New Roman" w:hAnsi="Times New Roman" w:cs="Times New Roman"/>
                <w:color w:val="000000"/>
                <w:sz w:val="24"/>
                <w:szCs w:val="24"/>
                <w:lang w:eastAsia="en-GB"/>
              </w:rPr>
            </w:pPr>
            <w:r w:rsidRPr="00AC4C6E">
              <w:rPr>
                <w:rFonts w:ascii="Times New Roman" w:eastAsia="Times New Roman" w:hAnsi="Times New Roman" w:cs="Times New Roman"/>
                <w:color w:val="000000"/>
                <w:sz w:val="24"/>
                <w:szCs w:val="24"/>
                <w:lang w:eastAsia="en-GB"/>
              </w:rPr>
              <w:t>Net income = £366 million</w:t>
            </w:r>
          </w:p>
        </w:tc>
        <w:tc>
          <w:tcPr>
            <w:tcW w:w="3081" w:type="dxa"/>
          </w:tcPr>
          <w:p w14:paraId="2ABCFA80" w14:textId="77777777" w:rsidR="00F96987" w:rsidRPr="00AC4C6E" w:rsidRDefault="00F96987" w:rsidP="00822D4C">
            <w:pPr>
              <w:spacing w:line="480" w:lineRule="auto"/>
              <w:contextualSpacing/>
              <w:rPr>
                <w:rFonts w:ascii="Times New Roman" w:eastAsia="Times New Roman" w:hAnsi="Times New Roman" w:cs="Times New Roman"/>
                <w:color w:val="000000"/>
                <w:sz w:val="24"/>
                <w:szCs w:val="24"/>
                <w:lang w:eastAsia="en-GB"/>
              </w:rPr>
            </w:pPr>
            <w:r w:rsidRPr="00AC4C6E">
              <w:rPr>
                <w:rFonts w:ascii="Times New Roman" w:hAnsi="Times New Roman" w:cs="Times New Roman"/>
                <w:sz w:val="24"/>
                <w:szCs w:val="24"/>
              </w:rPr>
              <w:t xml:space="preserve">Net income = </w:t>
            </w:r>
            <w:r w:rsidRPr="00AC4C6E">
              <w:rPr>
                <w:rFonts w:ascii="Times New Roman" w:eastAsia="Times New Roman" w:hAnsi="Times New Roman" w:cs="Times New Roman"/>
                <w:color w:val="000000"/>
                <w:sz w:val="24"/>
                <w:szCs w:val="24"/>
                <w:lang w:eastAsia="en-GB"/>
              </w:rPr>
              <w:t>£431 million</w:t>
            </w:r>
          </w:p>
        </w:tc>
      </w:tr>
      <w:tr w:rsidR="00F96987" w:rsidRPr="00AC4C6E" w14:paraId="2D1E2B46" w14:textId="77777777" w:rsidTr="00F83E15">
        <w:tc>
          <w:tcPr>
            <w:tcW w:w="3080" w:type="dxa"/>
            <w:vMerge/>
          </w:tcPr>
          <w:p w14:paraId="5040C8E1" w14:textId="77777777" w:rsidR="00F96987" w:rsidRPr="00AC4C6E" w:rsidRDefault="00F96987" w:rsidP="00822D4C">
            <w:pPr>
              <w:spacing w:line="480" w:lineRule="auto"/>
              <w:contextualSpacing/>
              <w:rPr>
                <w:rFonts w:ascii="Times New Roman" w:hAnsi="Times New Roman" w:cs="Times New Roman"/>
                <w:sz w:val="24"/>
                <w:szCs w:val="24"/>
              </w:rPr>
            </w:pPr>
          </w:p>
        </w:tc>
        <w:tc>
          <w:tcPr>
            <w:tcW w:w="3081" w:type="dxa"/>
          </w:tcPr>
          <w:p w14:paraId="60674677" w14:textId="77777777" w:rsidR="00F96987" w:rsidRPr="00AC4C6E" w:rsidRDefault="00F96987" w:rsidP="00822D4C">
            <w:pPr>
              <w:spacing w:line="480" w:lineRule="auto"/>
              <w:contextualSpacing/>
              <w:rPr>
                <w:rFonts w:ascii="Times New Roman" w:hAnsi="Times New Roman" w:cs="Times New Roman"/>
                <w:sz w:val="24"/>
                <w:szCs w:val="24"/>
              </w:rPr>
            </w:pPr>
            <w:r w:rsidRPr="00AC4C6E">
              <w:rPr>
                <w:rFonts w:ascii="Times New Roman" w:hAnsi="Times New Roman" w:cs="Times New Roman"/>
                <w:sz w:val="24"/>
                <w:szCs w:val="24"/>
              </w:rPr>
              <w:t xml:space="preserve">Revenue = </w:t>
            </w:r>
            <w:r w:rsidRPr="00AC4C6E">
              <w:rPr>
                <w:rFonts w:ascii="Times New Roman" w:eastAsia="Times New Roman" w:hAnsi="Times New Roman" w:cs="Times New Roman"/>
                <w:color w:val="000000"/>
                <w:sz w:val="24"/>
                <w:szCs w:val="24"/>
                <w:lang w:eastAsia="en-GB"/>
              </w:rPr>
              <w:t>£6,441</w:t>
            </w:r>
          </w:p>
        </w:tc>
        <w:tc>
          <w:tcPr>
            <w:tcW w:w="3081" w:type="dxa"/>
          </w:tcPr>
          <w:p w14:paraId="75071E31" w14:textId="77777777" w:rsidR="00F96987" w:rsidRPr="00AC4C6E" w:rsidRDefault="00F96987" w:rsidP="00822D4C">
            <w:pPr>
              <w:spacing w:line="480" w:lineRule="auto"/>
              <w:contextualSpacing/>
              <w:rPr>
                <w:rFonts w:ascii="Times New Roman" w:eastAsia="Times New Roman" w:hAnsi="Times New Roman" w:cs="Times New Roman"/>
                <w:color w:val="000000"/>
                <w:sz w:val="24"/>
                <w:szCs w:val="24"/>
                <w:lang w:eastAsia="en-GB"/>
              </w:rPr>
            </w:pPr>
            <w:r w:rsidRPr="00AC4C6E">
              <w:rPr>
                <w:rFonts w:ascii="Times New Roman" w:eastAsia="Times New Roman" w:hAnsi="Times New Roman" w:cs="Times New Roman"/>
                <w:color w:val="000000"/>
                <w:sz w:val="24"/>
                <w:szCs w:val="24"/>
                <w:lang w:eastAsia="en-GB"/>
              </w:rPr>
              <w:t>Revenue = £6,738</w:t>
            </w:r>
          </w:p>
        </w:tc>
      </w:tr>
      <w:tr w:rsidR="00F96987" w:rsidRPr="00AC4C6E" w14:paraId="03D15279" w14:textId="77777777" w:rsidTr="00F83E15">
        <w:tc>
          <w:tcPr>
            <w:tcW w:w="3080" w:type="dxa"/>
            <w:vMerge/>
          </w:tcPr>
          <w:p w14:paraId="796EDE70" w14:textId="77777777" w:rsidR="00F96987" w:rsidRPr="00AC4C6E" w:rsidRDefault="00F96987" w:rsidP="00822D4C">
            <w:pPr>
              <w:spacing w:line="480" w:lineRule="auto"/>
              <w:contextualSpacing/>
              <w:rPr>
                <w:rFonts w:ascii="Times New Roman" w:hAnsi="Times New Roman" w:cs="Times New Roman"/>
                <w:sz w:val="24"/>
                <w:szCs w:val="24"/>
              </w:rPr>
            </w:pPr>
          </w:p>
        </w:tc>
        <w:tc>
          <w:tcPr>
            <w:tcW w:w="3081" w:type="dxa"/>
          </w:tcPr>
          <w:p w14:paraId="2D586FDE" w14:textId="77777777" w:rsidR="00F96987" w:rsidRPr="00AC4C6E" w:rsidRDefault="00F96987" w:rsidP="00822D4C">
            <w:pPr>
              <w:spacing w:line="480" w:lineRule="auto"/>
              <w:contextualSpacing/>
              <w:rPr>
                <w:rFonts w:ascii="Times New Roman" w:eastAsia="Times New Roman" w:hAnsi="Times New Roman" w:cs="Times New Roman"/>
                <w:color w:val="000000"/>
                <w:sz w:val="24"/>
                <w:szCs w:val="24"/>
                <w:lang w:eastAsia="en-GB"/>
              </w:rPr>
            </w:pPr>
            <w:r w:rsidRPr="00AC4C6E">
              <w:rPr>
                <w:rFonts w:ascii="Times New Roman" w:eastAsia="Times New Roman" w:hAnsi="Times New Roman" w:cs="Times New Roman"/>
                <w:color w:val="000000"/>
                <w:sz w:val="24"/>
                <w:szCs w:val="24"/>
                <w:lang w:eastAsia="en-GB"/>
              </w:rPr>
              <w:t>Net margin = (366/6,441) × 100 = 5.68%</w:t>
            </w:r>
          </w:p>
        </w:tc>
        <w:tc>
          <w:tcPr>
            <w:tcW w:w="3081" w:type="dxa"/>
          </w:tcPr>
          <w:p w14:paraId="34C850D2" w14:textId="77777777" w:rsidR="00F96987" w:rsidRPr="00AC4C6E" w:rsidRDefault="00F96987" w:rsidP="00822D4C">
            <w:pPr>
              <w:spacing w:line="480" w:lineRule="auto"/>
              <w:contextualSpacing/>
              <w:rPr>
                <w:rFonts w:ascii="Times New Roman" w:eastAsia="Times New Roman" w:hAnsi="Times New Roman" w:cs="Times New Roman"/>
                <w:b/>
                <w:color w:val="000000"/>
                <w:sz w:val="24"/>
                <w:szCs w:val="24"/>
                <w:lang w:eastAsia="en-GB"/>
              </w:rPr>
            </w:pPr>
            <w:r w:rsidRPr="00AC4C6E">
              <w:rPr>
                <w:rFonts w:ascii="Times New Roman" w:eastAsia="Times New Roman" w:hAnsi="Times New Roman" w:cs="Times New Roman"/>
                <w:color w:val="000000"/>
                <w:sz w:val="24"/>
                <w:szCs w:val="24"/>
                <w:lang w:eastAsia="en-GB"/>
              </w:rPr>
              <w:t xml:space="preserve">Net profit margin = (431/6,738) = </w:t>
            </w:r>
            <w:r w:rsidRPr="00AC4C6E">
              <w:rPr>
                <w:rFonts w:ascii="Times New Roman" w:eastAsia="Times New Roman" w:hAnsi="Times New Roman" w:cs="Times New Roman"/>
                <w:b/>
                <w:color w:val="000000"/>
                <w:sz w:val="24"/>
                <w:szCs w:val="24"/>
                <w:lang w:eastAsia="en-GB"/>
              </w:rPr>
              <w:t>6.4%</w:t>
            </w:r>
          </w:p>
        </w:tc>
      </w:tr>
    </w:tbl>
    <w:p w14:paraId="105598B1" w14:textId="77777777" w:rsidR="006C174A" w:rsidRPr="00AC4C6E" w:rsidRDefault="006C174A" w:rsidP="00822D4C">
      <w:pPr>
        <w:spacing w:line="480" w:lineRule="auto"/>
        <w:ind w:firstLine="720"/>
        <w:contextualSpacing/>
        <w:rPr>
          <w:rFonts w:ascii="Times New Roman" w:hAnsi="Times New Roman" w:cs="Times New Roman"/>
          <w:sz w:val="24"/>
          <w:szCs w:val="24"/>
        </w:rPr>
      </w:pPr>
    </w:p>
    <w:p w14:paraId="3ECF82A3" w14:textId="77777777" w:rsidR="00876835" w:rsidRPr="00AC4C6E" w:rsidRDefault="002775BF" w:rsidP="00822D4C">
      <w:pPr>
        <w:pStyle w:val="Heading2"/>
        <w:contextualSpacing/>
        <w:rPr>
          <w:rStyle w:val="markedcontent"/>
          <w:rFonts w:cs="Times New Roman"/>
          <w:szCs w:val="24"/>
        </w:rPr>
      </w:pPr>
      <w:bookmarkStart w:id="10" w:name="_Toc81295876"/>
      <w:r w:rsidRPr="00AC4C6E">
        <w:rPr>
          <w:rStyle w:val="markedcontent"/>
          <w:rFonts w:cs="Times New Roman"/>
          <w:szCs w:val="24"/>
        </w:rPr>
        <w:t>v. Asset turnover</w:t>
      </w:r>
      <w:bookmarkEnd w:id="10"/>
    </w:p>
    <w:p w14:paraId="39D373DE" w14:textId="77777777" w:rsidR="002775BF" w:rsidRPr="00AC4C6E" w:rsidRDefault="002E1F6C" w:rsidP="00822D4C">
      <w:pPr>
        <w:spacing w:line="480" w:lineRule="auto"/>
        <w:ind w:firstLine="720"/>
        <w:contextualSpacing/>
        <w:rPr>
          <w:rFonts w:ascii="Times New Roman" w:hAnsi="Times New Roman" w:cs="Times New Roman"/>
          <w:sz w:val="24"/>
          <w:szCs w:val="24"/>
        </w:rPr>
      </w:pPr>
      <w:r w:rsidRPr="00AC4C6E">
        <w:rPr>
          <w:rFonts w:ascii="Times New Roman" w:hAnsi="Times New Roman" w:cs="Times New Roman"/>
          <w:sz w:val="24"/>
          <w:szCs w:val="24"/>
        </w:rPr>
        <w:t xml:space="preserve">Asset turnover ratio is a key measure of a company’s efficiency. Ideally, a higher ratio shows that company is more efficient in using the available assets to generate revenue. </w:t>
      </w:r>
    </w:p>
    <w:tbl>
      <w:tblPr>
        <w:tblStyle w:val="TableGrid"/>
        <w:tblW w:w="0" w:type="auto"/>
        <w:tblLook w:val="04A0" w:firstRow="1" w:lastRow="0" w:firstColumn="1" w:lastColumn="0" w:noHBand="0" w:noVBand="1"/>
      </w:tblPr>
      <w:tblGrid>
        <w:gridCol w:w="3000"/>
        <w:gridCol w:w="3011"/>
        <w:gridCol w:w="3005"/>
      </w:tblGrid>
      <w:tr w:rsidR="002E1F6C" w:rsidRPr="00AC4C6E" w14:paraId="591949D2" w14:textId="77777777" w:rsidTr="00F83E15">
        <w:tc>
          <w:tcPr>
            <w:tcW w:w="3080" w:type="dxa"/>
          </w:tcPr>
          <w:p w14:paraId="0010DE86" w14:textId="77777777" w:rsidR="002E1F6C" w:rsidRPr="00AC4C6E" w:rsidRDefault="002E1F6C" w:rsidP="00822D4C">
            <w:pPr>
              <w:spacing w:line="480" w:lineRule="auto"/>
              <w:contextualSpacing/>
              <w:rPr>
                <w:rFonts w:ascii="Times New Roman" w:hAnsi="Times New Roman" w:cs="Times New Roman"/>
                <w:b/>
                <w:sz w:val="24"/>
                <w:szCs w:val="24"/>
              </w:rPr>
            </w:pPr>
            <w:r w:rsidRPr="00AC4C6E">
              <w:rPr>
                <w:rFonts w:ascii="Times New Roman" w:hAnsi="Times New Roman" w:cs="Times New Roman"/>
                <w:b/>
                <w:sz w:val="24"/>
                <w:szCs w:val="24"/>
              </w:rPr>
              <w:t>Formula</w:t>
            </w:r>
          </w:p>
        </w:tc>
        <w:tc>
          <w:tcPr>
            <w:tcW w:w="3081" w:type="dxa"/>
          </w:tcPr>
          <w:p w14:paraId="22356A1D" w14:textId="77777777" w:rsidR="002E1F6C" w:rsidRPr="00AC4C6E" w:rsidRDefault="002E1F6C" w:rsidP="00822D4C">
            <w:pPr>
              <w:spacing w:line="480" w:lineRule="auto"/>
              <w:contextualSpacing/>
              <w:rPr>
                <w:rFonts w:ascii="Times New Roman" w:hAnsi="Times New Roman" w:cs="Times New Roman"/>
                <w:b/>
                <w:sz w:val="24"/>
                <w:szCs w:val="24"/>
              </w:rPr>
            </w:pPr>
            <w:r w:rsidRPr="00AC4C6E">
              <w:rPr>
                <w:rFonts w:ascii="Times New Roman" w:hAnsi="Times New Roman" w:cs="Times New Roman"/>
                <w:b/>
                <w:sz w:val="24"/>
                <w:szCs w:val="24"/>
              </w:rPr>
              <w:t>2019</w:t>
            </w:r>
          </w:p>
        </w:tc>
        <w:tc>
          <w:tcPr>
            <w:tcW w:w="3081" w:type="dxa"/>
          </w:tcPr>
          <w:p w14:paraId="76348D2F" w14:textId="77777777" w:rsidR="002E1F6C" w:rsidRPr="00AC4C6E" w:rsidRDefault="002E1F6C" w:rsidP="00822D4C">
            <w:pPr>
              <w:spacing w:line="480" w:lineRule="auto"/>
              <w:contextualSpacing/>
              <w:rPr>
                <w:rFonts w:ascii="Times New Roman" w:hAnsi="Times New Roman" w:cs="Times New Roman"/>
                <w:b/>
                <w:sz w:val="24"/>
                <w:szCs w:val="24"/>
              </w:rPr>
            </w:pPr>
            <w:r w:rsidRPr="00AC4C6E">
              <w:rPr>
                <w:rFonts w:ascii="Times New Roman" w:hAnsi="Times New Roman" w:cs="Times New Roman"/>
                <w:b/>
                <w:sz w:val="24"/>
                <w:szCs w:val="24"/>
              </w:rPr>
              <w:t>2020</w:t>
            </w:r>
          </w:p>
        </w:tc>
      </w:tr>
      <w:tr w:rsidR="002E1F6C" w:rsidRPr="00AC4C6E" w14:paraId="25316CB2" w14:textId="77777777" w:rsidTr="00F83E15">
        <w:tc>
          <w:tcPr>
            <w:tcW w:w="3080" w:type="dxa"/>
            <w:vMerge w:val="restart"/>
          </w:tcPr>
          <w:p w14:paraId="3A31DFF8" w14:textId="77777777" w:rsidR="002E1F6C" w:rsidRPr="00AC4C6E" w:rsidRDefault="002E1F6C" w:rsidP="00822D4C">
            <w:pPr>
              <w:spacing w:line="480" w:lineRule="auto"/>
              <w:contextualSpacing/>
              <w:rPr>
                <w:rFonts w:ascii="Times New Roman" w:hAnsi="Times New Roman" w:cs="Times New Roman"/>
                <w:sz w:val="24"/>
                <w:szCs w:val="24"/>
              </w:rPr>
            </w:pPr>
          </w:p>
          <w:p w14:paraId="266A0F67" w14:textId="77777777" w:rsidR="002E1F6C" w:rsidRPr="00AC4C6E" w:rsidRDefault="002E1F6C" w:rsidP="00822D4C">
            <w:pPr>
              <w:spacing w:line="480" w:lineRule="auto"/>
              <w:contextualSpacing/>
              <w:rPr>
                <w:rFonts w:ascii="Times New Roman" w:hAnsi="Times New Roman" w:cs="Times New Roman"/>
                <w:sz w:val="24"/>
                <w:szCs w:val="24"/>
              </w:rPr>
            </w:pPr>
            <w:r w:rsidRPr="00AC4C6E">
              <w:rPr>
                <w:rFonts w:ascii="Times New Roman" w:hAnsi="Times New Roman" w:cs="Times New Roman"/>
                <w:sz w:val="24"/>
                <w:szCs w:val="24"/>
              </w:rPr>
              <w:t>Asset Turnover = Net sales/Total Assets</w:t>
            </w:r>
          </w:p>
          <w:p w14:paraId="4DDDA1E2" w14:textId="77777777" w:rsidR="002E1F6C" w:rsidRPr="00AC4C6E" w:rsidRDefault="002E1F6C" w:rsidP="00822D4C">
            <w:pPr>
              <w:spacing w:line="480" w:lineRule="auto"/>
              <w:contextualSpacing/>
              <w:rPr>
                <w:rFonts w:ascii="Times New Roman" w:hAnsi="Times New Roman" w:cs="Times New Roman"/>
                <w:sz w:val="24"/>
                <w:szCs w:val="24"/>
              </w:rPr>
            </w:pPr>
          </w:p>
        </w:tc>
        <w:tc>
          <w:tcPr>
            <w:tcW w:w="3081" w:type="dxa"/>
          </w:tcPr>
          <w:p w14:paraId="4A982F2C" w14:textId="77777777" w:rsidR="002E1F6C" w:rsidRPr="00AC4C6E" w:rsidRDefault="002E1F6C" w:rsidP="00822D4C">
            <w:pPr>
              <w:spacing w:line="480" w:lineRule="auto"/>
              <w:contextualSpacing/>
              <w:rPr>
                <w:rFonts w:ascii="Times New Roman" w:eastAsia="Times New Roman" w:hAnsi="Times New Roman" w:cs="Times New Roman"/>
                <w:color w:val="000000"/>
                <w:sz w:val="24"/>
                <w:szCs w:val="24"/>
                <w:lang w:eastAsia="en-GB"/>
              </w:rPr>
            </w:pPr>
            <w:r w:rsidRPr="00AC4C6E">
              <w:rPr>
                <w:rFonts w:ascii="Times New Roman" w:hAnsi="Times New Roman" w:cs="Times New Roman"/>
                <w:sz w:val="24"/>
                <w:szCs w:val="24"/>
              </w:rPr>
              <w:t xml:space="preserve">Net sales = </w:t>
            </w:r>
            <w:r w:rsidRPr="00AC4C6E">
              <w:rPr>
                <w:rFonts w:ascii="Times New Roman" w:eastAsia="Times New Roman" w:hAnsi="Times New Roman" w:cs="Times New Roman"/>
                <w:color w:val="000000"/>
                <w:sz w:val="24"/>
                <w:szCs w:val="24"/>
                <w:lang w:eastAsia="en-GB"/>
              </w:rPr>
              <w:t>£6,441</w:t>
            </w:r>
          </w:p>
        </w:tc>
        <w:tc>
          <w:tcPr>
            <w:tcW w:w="3081" w:type="dxa"/>
          </w:tcPr>
          <w:p w14:paraId="4B567D2E" w14:textId="77777777" w:rsidR="002E1F6C" w:rsidRPr="00AC4C6E" w:rsidRDefault="002E1F6C" w:rsidP="00822D4C">
            <w:pPr>
              <w:spacing w:line="480" w:lineRule="auto"/>
              <w:contextualSpacing/>
              <w:rPr>
                <w:rFonts w:ascii="Times New Roman" w:eastAsia="Times New Roman" w:hAnsi="Times New Roman" w:cs="Times New Roman"/>
                <w:color w:val="000000"/>
                <w:sz w:val="24"/>
                <w:szCs w:val="24"/>
                <w:lang w:eastAsia="en-GB"/>
              </w:rPr>
            </w:pPr>
            <w:r w:rsidRPr="00AC4C6E">
              <w:rPr>
                <w:rFonts w:ascii="Times New Roman" w:hAnsi="Times New Roman" w:cs="Times New Roman"/>
                <w:sz w:val="24"/>
                <w:szCs w:val="24"/>
              </w:rPr>
              <w:t xml:space="preserve">Net sales = </w:t>
            </w:r>
            <w:r w:rsidRPr="00AC4C6E">
              <w:rPr>
                <w:rFonts w:ascii="Times New Roman" w:eastAsia="Times New Roman" w:hAnsi="Times New Roman" w:cs="Times New Roman"/>
                <w:color w:val="000000"/>
                <w:sz w:val="24"/>
                <w:szCs w:val="24"/>
                <w:lang w:eastAsia="en-GB"/>
              </w:rPr>
              <w:t>£6,738</w:t>
            </w:r>
          </w:p>
          <w:p w14:paraId="500D3184" w14:textId="77777777" w:rsidR="002E1F6C" w:rsidRPr="00AC4C6E" w:rsidRDefault="002E1F6C" w:rsidP="00822D4C">
            <w:pPr>
              <w:spacing w:line="480" w:lineRule="auto"/>
              <w:contextualSpacing/>
              <w:rPr>
                <w:rFonts w:ascii="Times New Roman" w:eastAsia="Times New Roman" w:hAnsi="Times New Roman" w:cs="Times New Roman"/>
                <w:color w:val="000000"/>
                <w:sz w:val="24"/>
                <w:szCs w:val="24"/>
                <w:lang w:eastAsia="en-GB"/>
              </w:rPr>
            </w:pPr>
          </w:p>
        </w:tc>
      </w:tr>
      <w:tr w:rsidR="002E1F6C" w:rsidRPr="00AC4C6E" w14:paraId="6E8EC0F7" w14:textId="77777777" w:rsidTr="00F83E15">
        <w:tc>
          <w:tcPr>
            <w:tcW w:w="3080" w:type="dxa"/>
            <w:vMerge/>
          </w:tcPr>
          <w:p w14:paraId="7423B709" w14:textId="77777777" w:rsidR="002E1F6C" w:rsidRPr="00AC4C6E" w:rsidRDefault="002E1F6C" w:rsidP="00822D4C">
            <w:pPr>
              <w:spacing w:line="480" w:lineRule="auto"/>
              <w:contextualSpacing/>
              <w:rPr>
                <w:rFonts w:ascii="Times New Roman" w:hAnsi="Times New Roman" w:cs="Times New Roman"/>
                <w:sz w:val="24"/>
                <w:szCs w:val="24"/>
              </w:rPr>
            </w:pPr>
          </w:p>
        </w:tc>
        <w:tc>
          <w:tcPr>
            <w:tcW w:w="3081" w:type="dxa"/>
          </w:tcPr>
          <w:p w14:paraId="1931D453" w14:textId="77777777" w:rsidR="002E1F6C" w:rsidRPr="00AC4C6E" w:rsidRDefault="002E1F6C" w:rsidP="00822D4C">
            <w:pPr>
              <w:spacing w:line="480" w:lineRule="auto"/>
              <w:contextualSpacing/>
              <w:rPr>
                <w:rFonts w:ascii="Times New Roman" w:eastAsia="Times New Roman" w:hAnsi="Times New Roman" w:cs="Times New Roman"/>
                <w:color w:val="000000"/>
                <w:sz w:val="24"/>
                <w:szCs w:val="24"/>
                <w:lang w:eastAsia="en-GB"/>
              </w:rPr>
            </w:pPr>
            <w:r w:rsidRPr="00AC4C6E">
              <w:rPr>
                <w:rFonts w:ascii="Times New Roman" w:eastAsia="Times New Roman" w:hAnsi="Times New Roman" w:cs="Times New Roman"/>
                <w:color w:val="000000"/>
                <w:sz w:val="24"/>
                <w:szCs w:val="24"/>
                <w:lang w:eastAsia="en-GB"/>
              </w:rPr>
              <w:t>Total assets = £10,087</w:t>
            </w:r>
          </w:p>
        </w:tc>
        <w:tc>
          <w:tcPr>
            <w:tcW w:w="3081" w:type="dxa"/>
          </w:tcPr>
          <w:p w14:paraId="27AB37F7" w14:textId="77777777" w:rsidR="002E1F6C" w:rsidRPr="00AC4C6E" w:rsidRDefault="002E1F6C" w:rsidP="00822D4C">
            <w:pPr>
              <w:spacing w:line="480" w:lineRule="auto"/>
              <w:contextualSpacing/>
              <w:rPr>
                <w:rFonts w:ascii="Times New Roman" w:eastAsia="Times New Roman" w:hAnsi="Times New Roman" w:cs="Times New Roman"/>
                <w:color w:val="000000"/>
                <w:sz w:val="24"/>
                <w:szCs w:val="24"/>
                <w:lang w:eastAsia="en-GB"/>
              </w:rPr>
            </w:pPr>
            <w:r w:rsidRPr="00AC4C6E">
              <w:rPr>
                <w:rFonts w:ascii="Times New Roman" w:eastAsia="Times New Roman" w:hAnsi="Times New Roman" w:cs="Times New Roman"/>
                <w:color w:val="000000"/>
                <w:sz w:val="24"/>
                <w:szCs w:val="24"/>
                <w:lang w:eastAsia="en-GB"/>
              </w:rPr>
              <w:t>Total assets = £9,736</w:t>
            </w:r>
          </w:p>
        </w:tc>
      </w:tr>
      <w:tr w:rsidR="002E1F6C" w:rsidRPr="00AC4C6E" w14:paraId="3FA012BC" w14:textId="77777777" w:rsidTr="00F83E15">
        <w:tc>
          <w:tcPr>
            <w:tcW w:w="3080" w:type="dxa"/>
            <w:vMerge/>
          </w:tcPr>
          <w:p w14:paraId="758DB372" w14:textId="77777777" w:rsidR="002E1F6C" w:rsidRPr="00AC4C6E" w:rsidRDefault="002E1F6C" w:rsidP="00822D4C">
            <w:pPr>
              <w:spacing w:line="480" w:lineRule="auto"/>
              <w:contextualSpacing/>
              <w:rPr>
                <w:rFonts w:ascii="Times New Roman" w:hAnsi="Times New Roman" w:cs="Times New Roman"/>
                <w:sz w:val="24"/>
                <w:szCs w:val="24"/>
              </w:rPr>
            </w:pPr>
          </w:p>
        </w:tc>
        <w:tc>
          <w:tcPr>
            <w:tcW w:w="3081" w:type="dxa"/>
          </w:tcPr>
          <w:p w14:paraId="582A1606" w14:textId="77777777" w:rsidR="002E1F6C" w:rsidRPr="00AC4C6E" w:rsidRDefault="002E1F6C" w:rsidP="00822D4C">
            <w:pPr>
              <w:spacing w:line="480" w:lineRule="auto"/>
              <w:contextualSpacing/>
              <w:rPr>
                <w:rFonts w:ascii="Times New Roman" w:eastAsia="Times New Roman" w:hAnsi="Times New Roman" w:cs="Times New Roman"/>
                <w:b/>
                <w:color w:val="000000"/>
                <w:sz w:val="24"/>
                <w:szCs w:val="24"/>
                <w:lang w:eastAsia="en-GB"/>
              </w:rPr>
            </w:pPr>
            <w:r w:rsidRPr="00AC4C6E">
              <w:rPr>
                <w:rFonts w:ascii="Times New Roman" w:eastAsia="Times New Roman" w:hAnsi="Times New Roman" w:cs="Times New Roman"/>
                <w:color w:val="000000"/>
                <w:sz w:val="24"/>
                <w:szCs w:val="24"/>
                <w:lang w:eastAsia="en-GB"/>
              </w:rPr>
              <w:t xml:space="preserve">Asset turnover = 6,441/10,087 = </w:t>
            </w:r>
            <w:r w:rsidRPr="00AC4C6E">
              <w:rPr>
                <w:rFonts w:ascii="Times New Roman" w:eastAsia="Times New Roman" w:hAnsi="Times New Roman" w:cs="Times New Roman"/>
                <w:b/>
                <w:color w:val="000000"/>
                <w:sz w:val="24"/>
                <w:szCs w:val="24"/>
                <w:lang w:eastAsia="en-GB"/>
              </w:rPr>
              <w:t>0.64</w:t>
            </w:r>
          </w:p>
        </w:tc>
        <w:tc>
          <w:tcPr>
            <w:tcW w:w="3081" w:type="dxa"/>
          </w:tcPr>
          <w:p w14:paraId="619BB686" w14:textId="77777777" w:rsidR="002E1F6C" w:rsidRPr="00AC4C6E" w:rsidRDefault="002E1F6C" w:rsidP="00822D4C">
            <w:pPr>
              <w:spacing w:line="480" w:lineRule="auto"/>
              <w:contextualSpacing/>
              <w:rPr>
                <w:rFonts w:ascii="Times New Roman" w:eastAsia="Times New Roman" w:hAnsi="Times New Roman" w:cs="Times New Roman"/>
                <w:color w:val="000000"/>
                <w:sz w:val="24"/>
                <w:szCs w:val="24"/>
                <w:lang w:eastAsia="en-GB"/>
              </w:rPr>
            </w:pPr>
            <w:r w:rsidRPr="00AC4C6E">
              <w:rPr>
                <w:rFonts w:ascii="Times New Roman" w:eastAsia="Times New Roman" w:hAnsi="Times New Roman" w:cs="Times New Roman"/>
                <w:color w:val="000000"/>
                <w:sz w:val="24"/>
                <w:szCs w:val="24"/>
                <w:lang w:eastAsia="en-GB"/>
              </w:rPr>
              <w:t xml:space="preserve">Asset Turnover = 6,738/9,736 = </w:t>
            </w:r>
            <w:r w:rsidRPr="00AC4C6E">
              <w:rPr>
                <w:rFonts w:ascii="Times New Roman" w:eastAsia="Times New Roman" w:hAnsi="Times New Roman" w:cs="Times New Roman"/>
                <w:b/>
                <w:color w:val="000000"/>
                <w:sz w:val="24"/>
                <w:szCs w:val="24"/>
                <w:lang w:eastAsia="en-GB"/>
              </w:rPr>
              <w:t>0.69</w:t>
            </w:r>
          </w:p>
          <w:p w14:paraId="2DB6246C" w14:textId="77777777" w:rsidR="002E1F6C" w:rsidRPr="00AC4C6E" w:rsidRDefault="002E1F6C" w:rsidP="00822D4C">
            <w:pPr>
              <w:spacing w:line="480" w:lineRule="auto"/>
              <w:contextualSpacing/>
              <w:rPr>
                <w:rFonts w:ascii="Times New Roman" w:eastAsia="Times New Roman" w:hAnsi="Times New Roman" w:cs="Times New Roman"/>
                <w:b/>
                <w:color w:val="000000"/>
                <w:sz w:val="24"/>
                <w:szCs w:val="24"/>
                <w:lang w:eastAsia="en-GB"/>
              </w:rPr>
            </w:pPr>
          </w:p>
        </w:tc>
      </w:tr>
    </w:tbl>
    <w:p w14:paraId="7AFB856B" w14:textId="77777777" w:rsidR="002E1F6C" w:rsidRPr="00AC4C6E" w:rsidRDefault="004D32DC" w:rsidP="00822D4C">
      <w:pPr>
        <w:pStyle w:val="Heading2"/>
        <w:contextualSpacing/>
        <w:rPr>
          <w:rFonts w:cs="Times New Roman"/>
          <w:szCs w:val="24"/>
        </w:rPr>
      </w:pPr>
      <w:bookmarkStart w:id="11" w:name="_Toc81295877"/>
      <w:r w:rsidRPr="00AC4C6E">
        <w:rPr>
          <w:rFonts w:cs="Times New Roman"/>
          <w:szCs w:val="24"/>
        </w:rPr>
        <w:t xml:space="preserve">vi. </w:t>
      </w:r>
      <w:r w:rsidRPr="00AC4C6E">
        <w:rPr>
          <w:rStyle w:val="markedcontent"/>
          <w:rFonts w:cs="Times New Roman"/>
          <w:szCs w:val="24"/>
        </w:rPr>
        <w:t>Stock holding days</w:t>
      </w:r>
      <w:bookmarkEnd w:id="11"/>
    </w:p>
    <w:p w14:paraId="1E3A52E2" w14:textId="77777777" w:rsidR="008A1918" w:rsidRPr="00AC4C6E" w:rsidRDefault="00095994" w:rsidP="00822D4C">
      <w:pPr>
        <w:spacing w:line="480" w:lineRule="auto"/>
        <w:ind w:firstLine="720"/>
        <w:contextualSpacing/>
        <w:rPr>
          <w:rFonts w:ascii="Times New Roman" w:hAnsi="Times New Roman" w:cs="Times New Roman"/>
          <w:sz w:val="24"/>
          <w:szCs w:val="24"/>
        </w:rPr>
      </w:pPr>
      <w:r w:rsidRPr="00AC4C6E">
        <w:rPr>
          <w:rFonts w:ascii="Times New Roman" w:hAnsi="Times New Roman" w:cs="Times New Roman"/>
          <w:sz w:val="24"/>
          <w:szCs w:val="24"/>
        </w:rPr>
        <w:t>The primary goal of a company is to generate profit for the shareholders. A company achieves this outcome by converting inventory into sales. The stock holding days evaluates the duration that a company’s holds inventory before being converted into sales</w:t>
      </w:r>
      <w:r w:rsidR="008B0D21" w:rsidRPr="00AC4C6E">
        <w:rPr>
          <w:rStyle w:val="Heading1Char"/>
          <w:rFonts w:cs="Times New Roman"/>
          <w:color w:val="000000"/>
          <w:szCs w:val="24"/>
        </w:rPr>
        <w:t xml:space="preserve"> </w:t>
      </w:r>
      <w:r w:rsidR="008B0D21" w:rsidRPr="00AC4C6E">
        <w:rPr>
          <w:rStyle w:val="selectable"/>
          <w:rFonts w:ascii="Times New Roman" w:hAnsi="Times New Roman" w:cs="Times New Roman"/>
          <w:color w:val="000000"/>
          <w:sz w:val="24"/>
          <w:szCs w:val="24"/>
        </w:rPr>
        <w:t>(Berk and DeMarzo, 2019)</w:t>
      </w:r>
      <w:r w:rsidRPr="00AC4C6E">
        <w:rPr>
          <w:rFonts w:ascii="Times New Roman" w:hAnsi="Times New Roman" w:cs="Times New Roman"/>
          <w:sz w:val="24"/>
          <w:szCs w:val="24"/>
        </w:rPr>
        <w:t xml:space="preserve">. Ideally, a shorter duration is optimal because it means that the company is not overinvesting in inventory. </w:t>
      </w:r>
    </w:p>
    <w:tbl>
      <w:tblPr>
        <w:tblStyle w:val="TableGrid"/>
        <w:tblW w:w="0" w:type="auto"/>
        <w:tblLook w:val="04A0" w:firstRow="1" w:lastRow="0" w:firstColumn="1" w:lastColumn="0" w:noHBand="0" w:noVBand="1"/>
      </w:tblPr>
      <w:tblGrid>
        <w:gridCol w:w="3004"/>
        <w:gridCol w:w="3006"/>
        <w:gridCol w:w="3006"/>
      </w:tblGrid>
      <w:tr w:rsidR="008A1918" w:rsidRPr="00AC4C6E" w14:paraId="631109FD" w14:textId="77777777" w:rsidTr="00F83E15">
        <w:tc>
          <w:tcPr>
            <w:tcW w:w="3080" w:type="dxa"/>
          </w:tcPr>
          <w:p w14:paraId="3E8A6911" w14:textId="77777777" w:rsidR="008A1918" w:rsidRPr="00AC4C6E" w:rsidRDefault="008A1918" w:rsidP="00822D4C">
            <w:pPr>
              <w:spacing w:line="480" w:lineRule="auto"/>
              <w:contextualSpacing/>
              <w:rPr>
                <w:rFonts w:ascii="Times New Roman" w:hAnsi="Times New Roman" w:cs="Times New Roman"/>
                <w:b/>
                <w:sz w:val="24"/>
                <w:szCs w:val="24"/>
              </w:rPr>
            </w:pPr>
            <w:r w:rsidRPr="00AC4C6E">
              <w:rPr>
                <w:rFonts w:ascii="Times New Roman" w:hAnsi="Times New Roman" w:cs="Times New Roman"/>
                <w:b/>
                <w:sz w:val="24"/>
                <w:szCs w:val="24"/>
              </w:rPr>
              <w:t>Formula</w:t>
            </w:r>
          </w:p>
        </w:tc>
        <w:tc>
          <w:tcPr>
            <w:tcW w:w="3081" w:type="dxa"/>
          </w:tcPr>
          <w:p w14:paraId="5EED7728" w14:textId="77777777" w:rsidR="008A1918" w:rsidRPr="00AC4C6E" w:rsidRDefault="008A1918" w:rsidP="00822D4C">
            <w:pPr>
              <w:spacing w:line="480" w:lineRule="auto"/>
              <w:contextualSpacing/>
              <w:rPr>
                <w:rFonts w:ascii="Times New Roman" w:hAnsi="Times New Roman" w:cs="Times New Roman"/>
                <w:b/>
                <w:sz w:val="24"/>
                <w:szCs w:val="24"/>
              </w:rPr>
            </w:pPr>
            <w:r w:rsidRPr="00AC4C6E">
              <w:rPr>
                <w:rFonts w:ascii="Times New Roman" w:hAnsi="Times New Roman" w:cs="Times New Roman"/>
                <w:b/>
                <w:sz w:val="24"/>
                <w:szCs w:val="24"/>
              </w:rPr>
              <w:t>2019</w:t>
            </w:r>
          </w:p>
        </w:tc>
        <w:tc>
          <w:tcPr>
            <w:tcW w:w="3081" w:type="dxa"/>
          </w:tcPr>
          <w:p w14:paraId="57012C65" w14:textId="77777777" w:rsidR="008A1918" w:rsidRPr="00AC4C6E" w:rsidRDefault="008A1918" w:rsidP="00822D4C">
            <w:pPr>
              <w:spacing w:line="480" w:lineRule="auto"/>
              <w:contextualSpacing/>
              <w:rPr>
                <w:rFonts w:ascii="Times New Roman" w:hAnsi="Times New Roman" w:cs="Times New Roman"/>
                <w:b/>
                <w:sz w:val="24"/>
                <w:szCs w:val="24"/>
              </w:rPr>
            </w:pPr>
            <w:r w:rsidRPr="00AC4C6E">
              <w:rPr>
                <w:rFonts w:ascii="Times New Roman" w:hAnsi="Times New Roman" w:cs="Times New Roman"/>
                <w:b/>
                <w:sz w:val="24"/>
                <w:szCs w:val="24"/>
              </w:rPr>
              <w:t>2020</w:t>
            </w:r>
          </w:p>
        </w:tc>
      </w:tr>
      <w:tr w:rsidR="008A1918" w:rsidRPr="00AC4C6E" w14:paraId="078562BE" w14:textId="77777777" w:rsidTr="00F83E15">
        <w:tc>
          <w:tcPr>
            <w:tcW w:w="3080" w:type="dxa"/>
            <w:vMerge w:val="restart"/>
          </w:tcPr>
          <w:p w14:paraId="1FB90CF3" w14:textId="77777777" w:rsidR="008A1918" w:rsidRPr="00AC4C6E" w:rsidRDefault="008A1918" w:rsidP="00822D4C">
            <w:pPr>
              <w:spacing w:line="480" w:lineRule="auto"/>
              <w:contextualSpacing/>
              <w:rPr>
                <w:rFonts w:ascii="Times New Roman" w:hAnsi="Times New Roman" w:cs="Times New Roman"/>
                <w:sz w:val="24"/>
                <w:szCs w:val="24"/>
              </w:rPr>
            </w:pPr>
          </w:p>
          <w:p w14:paraId="1932782F" w14:textId="77777777" w:rsidR="008A1918" w:rsidRPr="00AC4C6E" w:rsidRDefault="008A1918" w:rsidP="00822D4C">
            <w:pPr>
              <w:spacing w:line="480" w:lineRule="auto"/>
              <w:contextualSpacing/>
              <w:rPr>
                <w:rFonts w:ascii="Times New Roman" w:hAnsi="Times New Roman" w:cs="Times New Roman"/>
                <w:sz w:val="24"/>
                <w:szCs w:val="24"/>
              </w:rPr>
            </w:pPr>
            <w:r w:rsidRPr="00AC4C6E">
              <w:rPr>
                <w:rFonts w:ascii="Times New Roman" w:hAnsi="Times New Roman" w:cs="Times New Roman"/>
                <w:sz w:val="24"/>
                <w:szCs w:val="24"/>
              </w:rPr>
              <w:lastRenderedPageBreak/>
              <w:t>Stock holding days = (Inventory/ Cost of sales) × 365</w:t>
            </w:r>
          </w:p>
          <w:p w14:paraId="40395580" w14:textId="77777777" w:rsidR="008A1918" w:rsidRPr="00AC4C6E" w:rsidRDefault="008A1918" w:rsidP="00822D4C">
            <w:pPr>
              <w:spacing w:line="480" w:lineRule="auto"/>
              <w:contextualSpacing/>
              <w:rPr>
                <w:rFonts w:ascii="Times New Roman" w:hAnsi="Times New Roman" w:cs="Times New Roman"/>
                <w:sz w:val="24"/>
                <w:szCs w:val="24"/>
              </w:rPr>
            </w:pPr>
          </w:p>
        </w:tc>
        <w:tc>
          <w:tcPr>
            <w:tcW w:w="3081" w:type="dxa"/>
          </w:tcPr>
          <w:p w14:paraId="7291F2B4" w14:textId="77777777" w:rsidR="008A1918" w:rsidRPr="00AC4C6E" w:rsidRDefault="008A1918" w:rsidP="00822D4C">
            <w:pPr>
              <w:spacing w:line="480" w:lineRule="auto"/>
              <w:contextualSpacing/>
              <w:rPr>
                <w:rFonts w:ascii="Times New Roman" w:hAnsi="Times New Roman" w:cs="Times New Roman"/>
                <w:sz w:val="24"/>
                <w:szCs w:val="24"/>
              </w:rPr>
            </w:pPr>
            <w:r w:rsidRPr="00AC4C6E">
              <w:rPr>
                <w:rFonts w:ascii="Times New Roman" w:hAnsi="Times New Roman" w:cs="Times New Roman"/>
                <w:sz w:val="24"/>
                <w:szCs w:val="24"/>
              </w:rPr>
              <w:lastRenderedPageBreak/>
              <w:t xml:space="preserve">Inventory = </w:t>
            </w:r>
            <w:r w:rsidRPr="00AC4C6E">
              <w:rPr>
                <w:rFonts w:ascii="Times New Roman" w:eastAsia="Times New Roman" w:hAnsi="Times New Roman" w:cs="Times New Roman"/>
                <w:color w:val="000000"/>
                <w:sz w:val="24"/>
                <w:szCs w:val="24"/>
                <w:lang w:eastAsia="en-GB"/>
              </w:rPr>
              <w:t>£659</w:t>
            </w:r>
          </w:p>
          <w:p w14:paraId="6418D01C" w14:textId="77777777" w:rsidR="008A1918" w:rsidRPr="00AC4C6E" w:rsidRDefault="008A1918" w:rsidP="00822D4C">
            <w:pPr>
              <w:spacing w:line="480" w:lineRule="auto"/>
              <w:contextualSpacing/>
              <w:rPr>
                <w:rFonts w:ascii="Times New Roman" w:eastAsia="Times New Roman" w:hAnsi="Times New Roman" w:cs="Times New Roman"/>
                <w:color w:val="000000"/>
                <w:sz w:val="24"/>
                <w:szCs w:val="24"/>
                <w:lang w:eastAsia="en-GB"/>
              </w:rPr>
            </w:pPr>
          </w:p>
        </w:tc>
        <w:tc>
          <w:tcPr>
            <w:tcW w:w="3081" w:type="dxa"/>
          </w:tcPr>
          <w:p w14:paraId="26F4B198" w14:textId="77777777" w:rsidR="008A1918" w:rsidRPr="00AC4C6E" w:rsidRDefault="008A1918" w:rsidP="00822D4C">
            <w:pPr>
              <w:spacing w:line="480" w:lineRule="auto"/>
              <w:contextualSpacing/>
              <w:rPr>
                <w:rFonts w:ascii="Times New Roman" w:eastAsia="Times New Roman" w:hAnsi="Times New Roman" w:cs="Times New Roman"/>
                <w:color w:val="000000"/>
                <w:sz w:val="24"/>
                <w:szCs w:val="24"/>
                <w:lang w:eastAsia="en-GB"/>
              </w:rPr>
            </w:pPr>
            <w:r w:rsidRPr="00AC4C6E">
              <w:rPr>
                <w:rFonts w:ascii="Times New Roman" w:hAnsi="Times New Roman" w:cs="Times New Roman"/>
                <w:sz w:val="24"/>
                <w:szCs w:val="24"/>
              </w:rPr>
              <w:t xml:space="preserve">Inventory = </w:t>
            </w:r>
            <w:r w:rsidRPr="00AC4C6E">
              <w:rPr>
                <w:rFonts w:ascii="Times New Roman" w:eastAsia="Times New Roman" w:hAnsi="Times New Roman" w:cs="Times New Roman"/>
                <w:color w:val="000000"/>
                <w:sz w:val="24"/>
                <w:szCs w:val="24"/>
                <w:lang w:eastAsia="en-GB"/>
              </w:rPr>
              <w:t>£708</w:t>
            </w:r>
          </w:p>
          <w:p w14:paraId="144DCB85" w14:textId="77777777" w:rsidR="008A1918" w:rsidRPr="00AC4C6E" w:rsidRDefault="008A1918" w:rsidP="00822D4C">
            <w:pPr>
              <w:spacing w:line="480" w:lineRule="auto"/>
              <w:contextualSpacing/>
              <w:rPr>
                <w:rFonts w:ascii="Times New Roman" w:eastAsia="Times New Roman" w:hAnsi="Times New Roman" w:cs="Times New Roman"/>
                <w:color w:val="000000"/>
                <w:sz w:val="24"/>
                <w:szCs w:val="24"/>
                <w:lang w:eastAsia="en-GB"/>
              </w:rPr>
            </w:pPr>
          </w:p>
        </w:tc>
      </w:tr>
      <w:tr w:rsidR="008A1918" w:rsidRPr="00AC4C6E" w14:paraId="215FE106" w14:textId="77777777" w:rsidTr="00F83E15">
        <w:tc>
          <w:tcPr>
            <w:tcW w:w="3080" w:type="dxa"/>
            <w:vMerge/>
          </w:tcPr>
          <w:p w14:paraId="2329DA0F" w14:textId="77777777" w:rsidR="008A1918" w:rsidRPr="00AC4C6E" w:rsidRDefault="008A1918" w:rsidP="00822D4C">
            <w:pPr>
              <w:spacing w:line="480" w:lineRule="auto"/>
              <w:contextualSpacing/>
              <w:rPr>
                <w:rFonts w:ascii="Times New Roman" w:hAnsi="Times New Roman" w:cs="Times New Roman"/>
                <w:sz w:val="24"/>
                <w:szCs w:val="24"/>
              </w:rPr>
            </w:pPr>
          </w:p>
        </w:tc>
        <w:tc>
          <w:tcPr>
            <w:tcW w:w="3081" w:type="dxa"/>
          </w:tcPr>
          <w:p w14:paraId="179F2C6C" w14:textId="77777777" w:rsidR="008A1918" w:rsidRPr="00AC4C6E" w:rsidRDefault="008A1918" w:rsidP="00822D4C">
            <w:pPr>
              <w:spacing w:line="480" w:lineRule="auto"/>
              <w:contextualSpacing/>
              <w:rPr>
                <w:rFonts w:ascii="Times New Roman" w:eastAsia="Times New Roman" w:hAnsi="Times New Roman" w:cs="Times New Roman"/>
                <w:color w:val="000000"/>
                <w:sz w:val="24"/>
                <w:szCs w:val="24"/>
                <w:lang w:eastAsia="en-GB"/>
              </w:rPr>
            </w:pPr>
            <w:r w:rsidRPr="00AC4C6E">
              <w:rPr>
                <w:rFonts w:ascii="Times New Roman" w:hAnsi="Times New Roman" w:cs="Times New Roman"/>
                <w:sz w:val="24"/>
                <w:szCs w:val="24"/>
              </w:rPr>
              <w:t xml:space="preserve">Cost of sales = </w:t>
            </w:r>
            <w:r w:rsidRPr="00AC4C6E">
              <w:rPr>
                <w:rFonts w:ascii="Times New Roman" w:eastAsia="Times New Roman" w:hAnsi="Times New Roman" w:cs="Times New Roman"/>
                <w:color w:val="000000"/>
                <w:sz w:val="24"/>
                <w:szCs w:val="24"/>
                <w:lang w:eastAsia="en-GB"/>
              </w:rPr>
              <w:t>£3,096</w:t>
            </w:r>
          </w:p>
        </w:tc>
        <w:tc>
          <w:tcPr>
            <w:tcW w:w="3081" w:type="dxa"/>
          </w:tcPr>
          <w:p w14:paraId="5077DCD6" w14:textId="77777777" w:rsidR="008A1918" w:rsidRPr="00AC4C6E" w:rsidRDefault="008A1918" w:rsidP="00822D4C">
            <w:pPr>
              <w:spacing w:line="480" w:lineRule="auto"/>
              <w:contextualSpacing/>
              <w:rPr>
                <w:rFonts w:ascii="Times New Roman" w:eastAsia="Times New Roman" w:hAnsi="Times New Roman" w:cs="Times New Roman"/>
                <w:color w:val="000000"/>
                <w:sz w:val="24"/>
                <w:szCs w:val="24"/>
                <w:lang w:eastAsia="en-GB"/>
              </w:rPr>
            </w:pPr>
            <w:r w:rsidRPr="00AC4C6E">
              <w:rPr>
                <w:rFonts w:ascii="Times New Roman" w:eastAsia="Times New Roman" w:hAnsi="Times New Roman" w:cs="Times New Roman"/>
                <w:color w:val="000000"/>
                <w:sz w:val="24"/>
                <w:szCs w:val="24"/>
                <w:lang w:eastAsia="en-GB"/>
              </w:rPr>
              <w:t>Cost of sales = £3,235</w:t>
            </w:r>
          </w:p>
        </w:tc>
      </w:tr>
      <w:tr w:rsidR="008A1918" w:rsidRPr="00AC4C6E" w14:paraId="679D22B4" w14:textId="77777777" w:rsidTr="00F83E15">
        <w:tc>
          <w:tcPr>
            <w:tcW w:w="3080" w:type="dxa"/>
            <w:vMerge/>
          </w:tcPr>
          <w:p w14:paraId="76487081" w14:textId="77777777" w:rsidR="008A1918" w:rsidRPr="00AC4C6E" w:rsidRDefault="008A1918" w:rsidP="00822D4C">
            <w:pPr>
              <w:spacing w:line="480" w:lineRule="auto"/>
              <w:contextualSpacing/>
              <w:rPr>
                <w:rFonts w:ascii="Times New Roman" w:hAnsi="Times New Roman" w:cs="Times New Roman"/>
                <w:sz w:val="24"/>
                <w:szCs w:val="24"/>
              </w:rPr>
            </w:pPr>
          </w:p>
        </w:tc>
        <w:tc>
          <w:tcPr>
            <w:tcW w:w="3081" w:type="dxa"/>
          </w:tcPr>
          <w:p w14:paraId="5410F016" w14:textId="77777777" w:rsidR="008A1918" w:rsidRPr="00AC4C6E" w:rsidRDefault="008A1918" w:rsidP="00822D4C">
            <w:pPr>
              <w:spacing w:line="480" w:lineRule="auto"/>
              <w:contextualSpacing/>
              <w:rPr>
                <w:rFonts w:ascii="Times New Roman" w:eastAsia="Times New Roman" w:hAnsi="Times New Roman" w:cs="Times New Roman"/>
                <w:b/>
                <w:color w:val="000000"/>
                <w:sz w:val="24"/>
                <w:szCs w:val="24"/>
                <w:lang w:eastAsia="en-GB"/>
              </w:rPr>
            </w:pPr>
            <w:r w:rsidRPr="00AC4C6E">
              <w:rPr>
                <w:rFonts w:ascii="Times New Roman" w:eastAsia="Times New Roman" w:hAnsi="Times New Roman" w:cs="Times New Roman"/>
                <w:color w:val="000000"/>
                <w:sz w:val="24"/>
                <w:szCs w:val="24"/>
                <w:lang w:eastAsia="en-GB"/>
              </w:rPr>
              <w:t xml:space="preserve">Stock holding days = (659/3,096) × 365 = </w:t>
            </w:r>
            <w:r w:rsidRPr="00AC4C6E">
              <w:rPr>
                <w:rFonts w:ascii="Times New Roman" w:eastAsia="Times New Roman" w:hAnsi="Times New Roman" w:cs="Times New Roman"/>
                <w:b/>
                <w:color w:val="000000"/>
                <w:sz w:val="24"/>
                <w:szCs w:val="24"/>
                <w:lang w:eastAsia="en-GB"/>
              </w:rPr>
              <w:t>77.69 days</w:t>
            </w:r>
          </w:p>
        </w:tc>
        <w:tc>
          <w:tcPr>
            <w:tcW w:w="3081" w:type="dxa"/>
          </w:tcPr>
          <w:p w14:paraId="28D75323" w14:textId="77777777" w:rsidR="008A1918" w:rsidRPr="00AC4C6E" w:rsidRDefault="008A1918" w:rsidP="00822D4C">
            <w:pPr>
              <w:spacing w:line="480" w:lineRule="auto"/>
              <w:contextualSpacing/>
              <w:rPr>
                <w:rFonts w:ascii="Times New Roman" w:eastAsia="Times New Roman" w:hAnsi="Times New Roman" w:cs="Times New Roman"/>
                <w:b/>
                <w:color w:val="000000"/>
                <w:sz w:val="24"/>
                <w:szCs w:val="24"/>
                <w:lang w:eastAsia="en-GB"/>
              </w:rPr>
            </w:pPr>
            <w:r w:rsidRPr="00AC4C6E">
              <w:rPr>
                <w:rFonts w:ascii="Times New Roman" w:eastAsia="Times New Roman" w:hAnsi="Times New Roman" w:cs="Times New Roman"/>
                <w:color w:val="000000"/>
                <w:sz w:val="24"/>
                <w:szCs w:val="24"/>
                <w:lang w:eastAsia="en-GB"/>
              </w:rPr>
              <w:t xml:space="preserve">Stock holding days = (708/3,235) ×365 = </w:t>
            </w:r>
            <w:r w:rsidRPr="00AC4C6E">
              <w:rPr>
                <w:rFonts w:ascii="Times New Roman" w:eastAsia="Times New Roman" w:hAnsi="Times New Roman" w:cs="Times New Roman"/>
                <w:b/>
                <w:color w:val="000000"/>
                <w:sz w:val="24"/>
                <w:szCs w:val="24"/>
                <w:lang w:eastAsia="en-GB"/>
              </w:rPr>
              <w:t>79.88 days</w:t>
            </w:r>
          </w:p>
        </w:tc>
      </w:tr>
    </w:tbl>
    <w:p w14:paraId="12494E0D" w14:textId="77777777" w:rsidR="00095994" w:rsidRPr="00AC4C6E" w:rsidRDefault="00EC56BC" w:rsidP="00822D4C">
      <w:pPr>
        <w:pStyle w:val="Heading2"/>
        <w:contextualSpacing/>
        <w:rPr>
          <w:rStyle w:val="markedcontent"/>
          <w:rFonts w:cs="Times New Roman"/>
          <w:szCs w:val="24"/>
        </w:rPr>
      </w:pPr>
      <w:bookmarkStart w:id="12" w:name="_Toc81295878"/>
      <w:r w:rsidRPr="00AC4C6E">
        <w:rPr>
          <w:rFonts w:cs="Times New Roman"/>
          <w:szCs w:val="24"/>
        </w:rPr>
        <w:t xml:space="preserve">vii. </w:t>
      </w:r>
      <w:r w:rsidRPr="00AC4C6E">
        <w:rPr>
          <w:rStyle w:val="markedcontent"/>
          <w:rFonts w:cs="Times New Roman"/>
          <w:szCs w:val="24"/>
        </w:rPr>
        <w:t>Debtors collection period</w:t>
      </w:r>
      <w:bookmarkEnd w:id="12"/>
    </w:p>
    <w:p w14:paraId="21440977" w14:textId="77777777" w:rsidR="00EC56BC" w:rsidRPr="00AC4C6E" w:rsidRDefault="006F723E" w:rsidP="00822D4C">
      <w:pPr>
        <w:spacing w:line="480" w:lineRule="auto"/>
        <w:ind w:firstLine="720"/>
        <w:contextualSpacing/>
        <w:rPr>
          <w:rFonts w:ascii="Times New Roman" w:hAnsi="Times New Roman" w:cs="Times New Roman"/>
          <w:sz w:val="24"/>
          <w:szCs w:val="24"/>
        </w:rPr>
      </w:pPr>
      <w:r w:rsidRPr="00AC4C6E">
        <w:rPr>
          <w:rFonts w:ascii="Times New Roman" w:hAnsi="Times New Roman" w:cs="Times New Roman"/>
          <w:sz w:val="24"/>
          <w:szCs w:val="24"/>
        </w:rPr>
        <w:t>In the normal course of a company’s business, it is likely that the company will extend goods or services to the customers in credit. The debtors’ collection period measures the duration that lapses before the money owed by credit customers is collected</w:t>
      </w:r>
      <w:r w:rsidR="008B0D21" w:rsidRPr="00AC4C6E">
        <w:rPr>
          <w:rStyle w:val="Heading1Char"/>
          <w:rFonts w:cs="Times New Roman"/>
          <w:color w:val="000000"/>
          <w:szCs w:val="24"/>
        </w:rPr>
        <w:t xml:space="preserve"> </w:t>
      </w:r>
      <w:r w:rsidR="008B0D21" w:rsidRPr="00AC4C6E">
        <w:rPr>
          <w:rStyle w:val="selectable"/>
          <w:rFonts w:ascii="Times New Roman" w:hAnsi="Times New Roman" w:cs="Times New Roman"/>
          <w:color w:val="000000"/>
          <w:sz w:val="24"/>
          <w:szCs w:val="24"/>
        </w:rPr>
        <w:t>(Brealey, Allen and Myers, 2017)</w:t>
      </w:r>
      <w:r w:rsidRPr="00AC4C6E">
        <w:rPr>
          <w:rFonts w:ascii="Times New Roman" w:hAnsi="Times New Roman" w:cs="Times New Roman"/>
          <w:sz w:val="24"/>
          <w:szCs w:val="24"/>
        </w:rPr>
        <w:t xml:space="preserve">. </w:t>
      </w:r>
    </w:p>
    <w:tbl>
      <w:tblPr>
        <w:tblStyle w:val="TableGrid"/>
        <w:tblW w:w="0" w:type="auto"/>
        <w:tblLook w:val="04A0" w:firstRow="1" w:lastRow="0" w:firstColumn="1" w:lastColumn="0" w:noHBand="0" w:noVBand="1"/>
      </w:tblPr>
      <w:tblGrid>
        <w:gridCol w:w="3016"/>
        <w:gridCol w:w="3000"/>
        <w:gridCol w:w="3000"/>
      </w:tblGrid>
      <w:tr w:rsidR="008A35DE" w:rsidRPr="00AC4C6E" w14:paraId="2062A1A6" w14:textId="77777777" w:rsidTr="00F83E15">
        <w:tc>
          <w:tcPr>
            <w:tcW w:w="3080" w:type="dxa"/>
          </w:tcPr>
          <w:p w14:paraId="4A2BCB4F" w14:textId="77777777" w:rsidR="008A35DE" w:rsidRPr="00AC4C6E" w:rsidRDefault="008A35DE" w:rsidP="00822D4C">
            <w:pPr>
              <w:spacing w:line="480" w:lineRule="auto"/>
              <w:contextualSpacing/>
              <w:rPr>
                <w:rFonts w:ascii="Times New Roman" w:hAnsi="Times New Roman" w:cs="Times New Roman"/>
                <w:b/>
                <w:sz w:val="24"/>
                <w:szCs w:val="24"/>
              </w:rPr>
            </w:pPr>
            <w:r w:rsidRPr="00AC4C6E">
              <w:rPr>
                <w:rFonts w:ascii="Times New Roman" w:hAnsi="Times New Roman" w:cs="Times New Roman"/>
                <w:b/>
                <w:sz w:val="24"/>
                <w:szCs w:val="24"/>
              </w:rPr>
              <w:t>Formula</w:t>
            </w:r>
          </w:p>
        </w:tc>
        <w:tc>
          <w:tcPr>
            <w:tcW w:w="3081" w:type="dxa"/>
          </w:tcPr>
          <w:p w14:paraId="0D236E91" w14:textId="77777777" w:rsidR="008A35DE" w:rsidRPr="00AC4C6E" w:rsidRDefault="008A35DE" w:rsidP="00822D4C">
            <w:pPr>
              <w:spacing w:line="480" w:lineRule="auto"/>
              <w:contextualSpacing/>
              <w:rPr>
                <w:rFonts w:ascii="Times New Roman" w:hAnsi="Times New Roman" w:cs="Times New Roman"/>
                <w:b/>
                <w:sz w:val="24"/>
                <w:szCs w:val="24"/>
              </w:rPr>
            </w:pPr>
            <w:r w:rsidRPr="00AC4C6E">
              <w:rPr>
                <w:rFonts w:ascii="Times New Roman" w:hAnsi="Times New Roman" w:cs="Times New Roman"/>
                <w:b/>
                <w:sz w:val="24"/>
                <w:szCs w:val="24"/>
              </w:rPr>
              <w:t>2019</w:t>
            </w:r>
          </w:p>
        </w:tc>
        <w:tc>
          <w:tcPr>
            <w:tcW w:w="3081" w:type="dxa"/>
          </w:tcPr>
          <w:p w14:paraId="2355747D" w14:textId="77777777" w:rsidR="008A35DE" w:rsidRPr="00AC4C6E" w:rsidRDefault="008A35DE" w:rsidP="00822D4C">
            <w:pPr>
              <w:spacing w:line="480" w:lineRule="auto"/>
              <w:contextualSpacing/>
              <w:rPr>
                <w:rFonts w:ascii="Times New Roman" w:hAnsi="Times New Roman" w:cs="Times New Roman"/>
                <w:b/>
                <w:sz w:val="24"/>
                <w:szCs w:val="24"/>
              </w:rPr>
            </w:pPr>
            <w:r w:rsidRPr="00AC4C6E">
              <w:rPr>
                <w:rFonts w:ascii="Times New Roman" w:hAnsi="Times New Roman" w:cs="Times New Roman"/>
                <w:b/>
                <w:sz w:val="24"/>
                <w:szCs w:val="24"/>
              </w:rPr>
              <w:t>2020</w:t>
            </w:r>
          </w:p>
        </w:tc>
      </w:tr>
      <w:tr w:rsidR="008A35DE" w:rsidRPr="00AC4C6E" w14:paraId="1623AB47" w14:textId="77777777" w:rsidTr="00F83E15">
        <w:tc>
          <w:tcPr>
            <w:tcW w:w="3080" w:type="dxa"/>
            <w:vMerge w:val="restart"/>
          </w:tcPr>
          <w:p w14:paraId="02E026AA" w14:textId="77777777" w:rsidR="008A35DE" w:rsidRPr="00AC4C6E" w:rsidRDefault="008A35DE" w:rsidP="00822D4C">
            <w:pPr>
              <w:spacing w:line="480" w:lineRule="auto"/>
              <w:contextualSpacing/>
              <w:rPr>
                <w:rFonts w:ascii="Times New Roman" w:hAnsi="Times New Roman" w:cs="Times New Roman"/>
                <w:sz w:val="24"/>
                <w:szCs w:val="24"/>
              </w:rPr>
            </w:pPr>
          </w:p>
          <w:p w14:paraId="6C37F490" w14:textId="77777777" w:rsidR="008A35DE" w:rsidRPr="00AC4C6E" w:rsidRDefault="008A35DE" w:rsidP="00822D4C">
            <w:pPr>
              <w:spacing w:line="480" w:lineRule="auto"/>
              <w:contextualSpacing/>
              <w:rPr>
                <w:rFonts w:ascii="Times New Roman" w:hAnsi="Times New Roman" w:cs="Times New Roman"/>
                <w:sz w:val="24"/>
                <w:szCs w:val="24"/>
              </w:rPr>
            </w:pPr>
            <w:r w:rsidRPr="00AC4C6E">
              <w:rPr>
                <w:rFonts w:ascii="Times New Roman" w:hAnsi="Times New Roman" w:cs="Times New Roman"/>
                <w:sz w:val="24"/>
                <w:szCs w:val="24"/>
              </w:rPr>
              <w:t xml:space="preserve">Debtors’ collection period = (Trade receivables/Total net sales) ×365 </w:t>
            </w:r>
          </w:p>
          <w:p w14:paraId="39AE29FB" w14:textId="77777777" w:rsidR="008A35DE" w:rsidRPr="00AC4C6E" w:rsidRDefault="008A35DE" w:rsidP="00822D4C">
            <w:pPr>
              <w:spacing w:line="480" w:lineRule="auto"/>
              <w:contextualSpacing/>
              <w:rPr>
                <w:rFonts w:ascii="Times New Roman" w:hAnsi="Times New Roman" w:cs="Times New Roman"/>
                <w:sz w:val="24"/>
                <w:szCs w:val="24"/>
              </w:rPr>
            </w:pPr>
          </w:p>
        </w:tc>
        <w:tc>
          <w:tcPr>
            <w:tcW w:w="3081" w:type="dxa"/>
          </w:tcPr>
          <w:p w14:paraId="698D61B7" w14:textId="77777777" w:rsidR="008A35DE" w:rsidRPr="00AC4C6E" w:rsidRDefault="008A35DE" w:rsidP="00822D4C">
            <w:pPr>
              <w:spacing w:line="480" w:lineRule="auto"/>
              <w:contextualSpacing/>
              <w:rPr>
                <w:rFonts w:ascii="Times New Roman" w:eastAsia="Times New Roman" w:hAnsi="Times New Roman" w:cs="Times New Roman"/>
                <w:color w:val="000000"/>
                <w:sz w:val="24"/>
                <w:szCs w:val="24"/>
                <w:lang w:eastAsia="en-GB"/>
              </w:rPr>
            </w:pPr>
            <w:r w:rsidRPr="00AC4C6E">
              <w:rPr>
                <w:rFonts w:ascii="Times New Roman" w:hAnsi="Times New Roman" w:cs="Times New Roman"/>
                <w:sz w:val="24"/>
                <w:szCs w:val="24"/>
              </w:rPr>
              <w:t xml:space="preserve">Trade receivables = </w:t>
            </w:r>
            <w:r w:rsidRPr="00AC4C6E">
              <w:rPr>
                <w:rFonts w:ascii="Times New Roman" w:eastAsia="Times New Roman" w:hAnsi="Times New Roman" w:cs="Times New Roman"/>
                <w:color w:val="000000"/>
                <w:sz w:val="24"/>
                <w:szCs w:val="24"/>
                <w:lang w:eastAsia="en-GB"/>
              </w:rPr>
              <w:t>£1,287</w:t>
            </w:r>
          </w:p>
        </w:tc>
        <w:tc>
          <w:tcPr>
            <w:tcW w:w="3081" w:type="dxa"/>
          </w:tcPr>
          <w:p w14:paraId="6FEA9A05" w14:textId="77777777" w:rsidR="008A35DE" w:rsidRPr="00AC4C6E" w:rsidRDefault="008A35DE" w:rsidP="00822D4C">
            <w:pPr>
              <w:spacing w:line="480" w:lineRule="auto"/>
              <w:contextualSpacing/>
              <w:rPr>
                <w:rFonts w:ascii="Times New Roman" w:hAnsi="Times New Roman" w:cs="Times New Roman"/>
                <w:sz w:val="24"/>
                <w:szCs w:val="24"/>
              </w:rPr>
            </w:pPr>
            <w:r w:rsidRPr="00AC4C6E">
              <w:rPr>
                <w:rFonts w:ascii="Times New Roman" w:hAnsi="Times New Roman" w:cs="Times New Roman"/>
                <w:sz w:val="24"/>
                <w:szCs w:val="24"/>
              </w:rPr>
              <w:t xml:space="preserve">Trade receivables = </w:t>
            </w:r>
            <w:r w:rsidRPr="00AC4C6E">
              <w:rPr>
                <w:rFonts w:ascii="Times New Roman" w:eastAsia="Times New Roman" w:hAnsi="Times New Roman" w:cs="Times New Roman"/>
                <w:color w:val="000000"/>
                <w:sz w:val="24"/>
                <w:szCs w:val="24"/>
                <w:lang w:eastAsia="en-GB"/>
              </w:rPr>
              <w:t>£1,249</w:t>
            </w:r>
          </w:p>
        </w:tc>
      </w:tr>
      <w:tr w:rsidR="008A35DE" w:rsidRPr="00AC4C6E" w14:paraId="79F940C5" w14:textId="77777777" w:rsidTr="00F83E15">
        <w:tc>
          <w:tcPr>
            <w:tcW w:w="3080" w:type="dxa"/>
            <w:vMerge/>
          </w:tcPr>
          <w:p w14:paraId="716E8733" w14:textId="77777777" w:rsidR="008A35DE" w:rsidRPr="00AC4C6E" w:rsidRDefault="008A35DE" w:rsidP="00822D4C">
            <w:pPr>
              <w:spacing w:line="480" w:lineRule="auto"/>
              <w:contextualSpacing/>
              <w:rPr>
                <w:rFonts w:ascii="Times New Roman" w:hAnsi="Times New Roman" w:cs="Times New Roman"/>
                <w:sz w:val="24"/>
                <w:szCs w:val="24"/>
              </w:rPr>
            </w:pPr>
          </w:p>
        </w:tc>
        <w:tc>
          <w:tcPr>
            <w:tcW w:w="3081" w:type="dxa"/>
          </w:tcPr>
          <w:p w14:paraId="3845A983" w14:textId="77777777" w:rsidR="008A35DE" w:rsidRPr="00AC4C6E" w:rsidRDefault="008A35DE" w:rsidP="00822D4C">
            <w:pPr>
              <w:spacing w:line="480" w:lineRule="auto"/>
              <w:contextualSpacing/>
              <w:rPr>
                <w:rFonts w:ascii="Times New Roman" w:eastAsia="Times New Roman" w:hAnsi="Times New Roman" w:cs="Times New Roman"/>
                <w:color w:val="000000"/>
                <w:sz w:val="24"/>
                <w:szCs w:val="24"/>
                <w:lang w:eastAsia="en-GB"/>
              </w:rPr>
            </w:pPr>
            <w:r w:rsidRPr="00AC4C6E">
              <w:rPr>
                <w:rFonts w:ascii="Times New Roman" w:eastAsia="Times New Roman" w:hAnsi="Times New Roman" w:cs="Times New Roman"/>
                <w:color w:val="000000"/>
                <w:sz w:val="24"/>
                <w:szCs w:val="24"/>
                <w:lang w:eastAsia="en-GB"/>
              </w:rPr>
              <w:t>Net sales = £6,441</w:t>
            </w:r>
          </w:p>
        </w:tc>
        <w:tc>
          <w:tcPr>
            <w:tcW w:w="3081" w:type="dxa"/>
          </w:tcPr>
          <w:p w14:paraId="6384D556" w14:textId="77777777" w:rsidR="008A35DE" w:rsidRPr="00AC4C6E" w:rsidRDefault="008A35DE" w:rsidP="00822D4C">
            <w:pPr>
              <w:spacing w:line="480" w:lineRule="auto"/>
              <w:contextualSpacing/>
              <w:rPr>
                <w:rFonts w:ascii="Times New Roman" w:hAnsi="Times New Roman" w:cs="Times New Roman"/>
                <w:sz w:val="24"/>
                <w:szCs w:val="24"/>
              </w:rPr>
            </w:pPr>
            <w:r w:rsidRPr="00AC4C6E">
              <w:rPr>
                <w:rFonts w:ascii="Times New Roman" w:hAnsi="Times New Roman" w:cs="Times New Roman"/>
                <w:sz w:val="24"/>
                <w:szCs w:val="24"/>
              </w:rPr>
              <w:t>Net sales =</w:t>
            </w:r>
            <w:r w:rsidRPr="00AC4C6E">
              <w:rPr>
                <w:rFonts w:ascii="Times New Roman" w:eastAsia="Times New Roman" w:hAnsi="Times New Roman" w:cs="Times New Roman"/>
                <w:color w:val="000000"/>
                <w:sz w:val="24"/>
                <w:szCs w:val="24"/>
                <w:lang w:eastAsia="en-GB"/>
              </w:rPr>
              <w:t>£6,738</w:t>
            </w:r>
          </w:p>
        </w:tc>
      </w:tr>
      <w:tr w:rsidR="008A35DE" w:rsidRPr="00AC4C6E" w14:paraId="201C3E95" w14:textId="77777777" w:rsidTr="00F83E15">
        <w:tc>
          <w:tcPr>
            <w:tcW w:w="3080" w:type="dxa"/>
            <w:vMerge/>
          </w:tcPr>
          <w:p w14:paraId="6A36C16C" w14:textId="77777777" w:rsidR="008A35DE" w:rsidRPr="00AC4C6E" w:rsidRDefault="008A35DE" w:rsidP="00822D4C">
            <w:pPr>
              <w:spacing w:line="480" w:lineRule="auto"/>
              <w:contextualSpacing/>
              <w:rPr>
                <w:rFonts w:ascii="Times New Roman" w:hAnsi="Times New Roman" w:cs="Times New Roman"/>
                <w:sz w:val="24"/>
                <w:szCs w:val="24"/>
              </w:rPr>
            </w:pPr>
          </w:p>
        </w:tc>
        <w:tc>
          <w:tcPr>
            <w:tcW w:w="3081" w:type="dxa"/>
          </w:tcPr>
          <w:p w14:paraId="51A72FD0" w14:textId="77777777" w:rsidR="008A35DE" w:rsidRPr="00AC4C6E" w:rsidRDefault="008A35DE" w:rsidP="00822D4C">
            <w:pPr>
              <w:spacing w:line="480" w:lineRule="auto"/>
              <w:contextualSpacing/>
              <w:rPr>
                <w:rFonts w:ascii="Times New Roman" w:eastAsia="Times New Roman" w:hAnsi="Times New Roman" w:cs="Times New Roman"/>
                <w:color w:val="000000"/>
                <w:sz w:val="24"/>
                <w:szCs w:val="24"/>
                <w:lang w:eastAsia="en-GB"/>
              </w:rPr>
            </w:pPr>
            <w:r w:rsidRPr="00AC4C6E">
              <w:rPr>
                <w:rFonts w:ascii="Times New Roman" w:eastAsia="Times New Roman" w:hAnsi="Times New Roman" w:cs="Times New Roman"/>
                <w:color w:val="000000"/>
                <w:sz w:val="24"/>
                <w:szCs w:val="24"/>
                <w:lang w:eastAsia="en-GB"/>
              </w:rPr>
              <w:t xml:space="preserve">Debtors’ collection period = (1,287/6,441) × 365 = </w:t>
            </w:r>
            <w:r w:rsidRPr="00AC4C6E">
              <w:rPr>
                <w:rFonts w:ascii="Times New Roman" w:eastAsia="Times New Roman" w:hAnsi="Times New Roman" w:cs="Times New Roman"/>
                <w:b/>
                <w:color w:val="000000"/>
                <w:sz w:val="24"/>
                <w:szCs w:val="24"/>
                <w:lang w:eastAsia="en-GB"/>
              </w:rPr>
              <w:t>72.93 days</w:t>
            </w:r>
          </w:p>
        </w:tc>
        <w:tc>
          <w:tcPr>
            <w:tcW w:w="3081" w:type="dxa"/>
          </w:tcPr>
          <w:p w14:paraId="15E227C4" w14:textId="77777777" w:rsidR="008A35DE" w:rsidRPr="00AC4C6E" w:rsidRDefault="008A35DE" w:rsidP="00822D4C">
            <w:pPr>
              <w:spacing w:line="480" w:lineRule="auto"/>
              <w:contextualSpacing/>
              <w:rPr>
                <w:rFonts w:ascii="Times New Roman" w:hAnsi="Times New Roman" w:cs="Times New Roman"/>
                <w:sz w:val="24"/>
                <w:szCs w:val="24"/>
              </w:rPr>
            </w:pPr>
            <w:r w:rsidRPr="00AC4C6E">
              <w:rPr>
                <w:rFonts w:ascii="Times New Roman" w:hAnsi="Times New Roman" w:cs="Times New Roman"/>
                <w:sz w:val="24"/>
                <w:szCs w:val="24"/>
              </w:rPr>
              <w:t xml:space="preserve">Debtors’ collection period = (1,249/6,738) ×365 = </w:t>
            </w:r>
            <w:r w:rsidRPr="00AC4C6E">
              <w:rPr>
                <w:rFonts w:ascii="Times New Roman" w:hAnsi="Times New Roman" w:cs="Times New Roman"/>
                <w:b/>
                <w:sz w:val="24"/>
                <w:szCs w:val="24"/>
              </w:rPr>
              <w:t>67.66 days</w:t>
            </w:r>
          </w:p>
        </w:tc>
      </w:tr>
    </w:tbl>
    <w:p w14:paraId="76998C54" w14:textId="77777777" w:rsidR="008A35DE" w:rsidRPr="00AC4C6E" w:rsidRDefault="006E724D" w:rsidP="00822D4C">
      <w:pPr>
        <w:pStyle w:val="Heading2"/>
        <w:spacing w:line="480" w:lineRule="auto"/>
        <w:contextualSpacing/>
        <w:rPr>
          <w:rStyle w:val="markedcontent"/>
          <w:rFonts w:cs="Times New Roman"/>
          <w:szCs w:val="24"/>
        </w:rPr>
      </w:pPr>
      <w:bookmarkStart w:id="13" w:name="_Toc81295879"/>
      <w:r w:rsidRPr="00AC4C6E">
        <w:rPr>
          <w:rFonts w:cs="Times New Roman"/>
          <w:szCs w:val="24"/>
        </w:rPr>
        <w:t xml:space="preserve">Viii. </w:t>
      </w:r>
      <w:r w:rsidRPr="00AC4C6E">
        <w:rPr>
          <w:rStyle w:val="markedcontent"/>
          <w:rFonts w:cs="Times New Roman"/>
          <w:szCs w:val="24"/>
        </w:rPr>
        <w:t>Current ratio</w:t>
      </w:r>
      <w:bookmarkEnd w:id="13"/>
    </w:p>
    <w:p w14:paraId="7BA9672D" w14:textId="77777777" w:rsidR="006E724D" w:rsidRPr="00AC4C6E" w:rsidRDefault="00F54F1B" w:rsidP="00822D4C">
      <w:pPr>
        <w:spacing w:line="480" w:lineRule="auto"/>
        <w:ind w:firstLine="720"/>
        <w:contextualSpacing/>
        <w:rPr>
          <w:rFonts w:ascii="Times New Roman" w:hAnsi="Times New Roman" w:cs="Times New Roman"/>
          <w:sz w:val="24"/>
          <w:szCs w:val="24"/>
        </w:rPr>
      </w:pPr>
      <w:r w:rsidRPr="00AC4C6E">
        <w:rPr>
          <w:rFonts w:ascii="Times New Roman" w:hAnsi="Times New Roman" w:cs="Times New Roman"/>
          <w:sz w:val="24"/>
          <w:szCs w:val="24"/>
        </w:rPr>
        <w:t>Current ratio is a primary metric of a company’s liquidity. It demonstrates the ability of a company’s current assets to cover the current liabilities. A higher ratio shows that a company has superior liquidity</w:t>
      </w:r>
      <w:r w:rsidR="008B0D21" w:rsidRPr="00AC4C6E">
        <w:rPr>
          <w:rStyle w:val="Heading1Char"/>
          <w:rFonts w:cs="Times New Roman"/>
          <w:color w:val="000000"/>
          <w:szCs w:val="24"/>
        </w:rPr>
        <w:t xml:space="preserve"> </w:t>
      </w:r>
      <w:r w:rsidR="008B0D21" w:rsidRPr="00AC4C6E">
        <w:rPr>
          <w:rStyle w:val="selectable"/>
          <w:rFonts w:ascii="Times New Roman" w:hAnsi="Times New Roman" w:cs="Times New Roman"/>
          <w:color w:val="000000"/>
          <w:sz w:val="24"/>
          <w:szCs w:val="24"/>
        </w:rPr>
        <w:t>(Pandey, 2015)</w:t>
      </w:r>
      <w:r w:rsidRPr="00AC4C6E">
        <w:rPr>
          <w:rFonts w:ascii="Times New Roman" w:hAnsi="Times New Roman" w:cs="Times New Roman"/>
          <w:sz w:val="24"/>
          <w:szCs w:val="24"/>
        </w:rPr>
        <w:t xml:space="preserve">. </w:t>
      </w:r>
    </w:p>
    <w:tbl>
      <w:tblPr>
        <w:tblStyle w:val="TableGrid"/>
        <w:tblW w:w="0" w:type="auto"/>
        <w:tblLook w:val="04A0" w:firstRow="1" w:lastRow="0" w:firstColumn="1" w:lastColumn="0" w:noHBand="0" w:noVBand="1"/>
      </w:tblPr>
      <w:tblGrid>
        <w:gridCol w:w="3012"/>
        <w:gridCol w:w="3002"/>
        <w:gridCol w:w="3002"/>
      </w:tblGrid>
      <w:tr w:rsidR="00F54F1B" w:rsidRPr="00AC4C6E" w14:paraId="2AA42A30" w14:textId="77777777" w:rsidTr="00F83E15">
        <w:tc>
          <w:tcPr>
            <w:tcW w:w="3080" w:type="dxa"/>
          </w:tcPr>
          <w:p w14:paraId="2CE82282" w14:textId="77777777" w:rsidR="00F54F1B" w:rsidRPr="00AC4C6E" w:rsidRDefault="00F54F1B" w:rsidP="00822D4C">
            <w:pPr>
              <w:spacing w:line="480" w:lineRule="auto"/>
              <w:contextualSpacing/>
              <w:rPr>
                <w:rFonts w:ascii="Times New Roman" w:hAnsi="Times New Roman" w:cs="Times New Roman"/>
                <w:b/>
                <w:sz w:val="24"/>
                <w:szCs w:val="24"/>
              </w:rPr>
            </w:pPr>
            <w:r w:rsidRPr="00AC4C6E">
              <w:rPr>
                <w:rFonts w:ascii="Times New Roman" w:hAnsi="Times New Roman" w:cs="Times New Roman"/>
                <w:b/>
                <w:sz w:val="24"/>
                <w:szCs w:val="24"/>
              </w:rPr>
              <w:t>Formula</w:t>
            </w:r>
          </w:p>
        </w:tc>
        <w:tc>
          <w:tcPr>
            <w:tcW w:w="3081" w:type="dxa"/>
          </w:tcPr>
          <w:p w14:paraId="6080A420" w14:textId="77777777" w:rsidR="00F54F1B" w:rsidRPr="00AC4C6E" w:rsidRDefault="00F54F1B" w:rsidP="00822D4C">
            <w:pPr>
              <w:spacing w:line="480" w:lineRule="auto"/>
              <w:contextualSpacing/>
              <w:rPr>
                <w:rFonts w:ascii="Times New Roman" w:hAnsi="Times New Roman" w:cs="Times New Roman"/>
                <w:b/>
                <w:sz w:val="24"/>
                <w:szCs w:val="24"/>
              </w:rPr>
            </w:pPr>
            <w:r w:rsidRPr="00AC4C6E">
              <w:rPr>
                <w:rFonts w:ascii="Times New Roman" w:hAnsi="Times New Roman" w:cs="Times New Roman"/>
                <w:b/>
                <w:sz w:val="24"/>
                <w:szCs w:val="24"/>
              </w:rPr>
              <w:t>2019</w:t>
            </w:r>
          </w:p>
        </w:tc>
        <w:tc>
          <w:tcPr>
            <w:tcW w:w="3081" w:type="dxa"/>
          </w:tcPr>
          <w:p w14:paraId="422543BB" w14:textId="77777777" w:rsidR="00F54F1B" w:rsidRPr="00AC4C6E" w:rsidRDefault="00F54F1B" w:rsidP="00822D4C">
            <w:pPr>
              <w:spacing w:line="480" w:lineRule="auto"/>
              <w:contextualSpacing/>
              <w:rPr>
                <w:rFonts w:ascii="Times New Roman" w:hAnsi="Times New Roman" w:cs="Times New Roman"/>
                <w:b/>
                <w:sz w:val="24"/>
                <w:szCs w:val="24"/>
              </w:rPr>
            </w:pPr>
            <w:r w:rsidRPr="00AC4C6E">
              <w:rPr>
                <w:rFonts w:ascii="Times New Roman" w:hAnsi="Times New Roman" w:cs="Times New Roman"/>
                <w:b/>
                <w:sz w:val="24"/>
                <w:szCs w:val="24"/>
              </w:rPr>
              <w:t>2020</w:t>
            </w:r>
          </w:p>
        </w:tc>
      </w:tr>
      <w:tr w:rsidR="00F54F1B" w:rsidRPr="00AC4C6E" w14:paraId="3CE977E9" w14:textId="77777777" w:rsidTr="00F83E15">
        <w:tc>
          <w:tcPr>
            <w:tcW w:w="3080" w:type="dxa"/>
            <w:vMerge w:val="restart"/>
          </w:tcPr>
          <w:p w14:paraId="76F33153" w14:textId="77777777" w:rsidR="00F54F1B" w:rsidRPr="00AC4C6E" w:rsidRDefault="00F54F1B" w:rsidP="00822D4C">
            <w:pPr>
              <w:spacing w:line="480" w:lineRule="auto"/>
              <w:contextualSpacing/>
              <w:rPr>
                <w:rFonts w:ascii="Times New Roman" w:hAnsi="Times New Roman" w:cs="Times New Roman"/>
                <w:sz w:val="24"/>
                <w:szCs w:val="24"/>
              </w:rPr>
            </w:pPr>
          </w:p>
          <w:p w14:paraId="6AB83EB3" w14:textId="77777777" w:rsidR="00F54F1B" w:rsidRPr="00AC4C6E" w:rsidRDefault="00F54F1B" w:rsidP="00822D4C">
            <w:pPr>
              <w:spacing w:line="480" w:lineRule="auto"/>
              <w:contextualSpacing/>
              <w:rPr>
                <w:rFonts w:ascii="Times New Roman" w:hAnsi="Times New Roman" w:cs="Times New Roman"/>
                <w:sz w:val="24"/>
                <w:szCs w:val="24"/>
              </w:rPr>
            </w:pPr>
            <w:r w:rsidRPr="00AC4C6E">
              <w:rPr>
                <w:rFonts w:ascii="Times New Roman" w:hAnsi="Times New Roman" w:cs="Times New Roman"/>
                <w:sz w:val="24"/>
                <w:szCs w:val="24"/>
              </w:rPr>
              <w:t>Current ratio = Current assets/Current liabilities</w:t>
            </w:r>
          </w:p>
          <w:p w14:paraId="394A5B7A" w14:textId="77777777" w:rsidR="00F54F1B" w:rsidRPr="00AC4C6E" w:rsidRDefault="00F54F1B" w:rsidP="00822D4C">
            <w:pPr>
              <w:spacing w:line="480" w:lineRule="auto"/>
              <w:contextualSpacing/>
              <w:rPr>
                <w:rFonts w:ascii="Times New Roman" w:hAnsi="Times New Roman" w:cs="Times New Roman"/>
                <w:sz w:val="24"/>
                <w:szCs w:val="24"/>
              </w:rPr>
            </w:pPr>
          </w:p>
        </w:tc>
        <w:tc>
          <w:tcPr>
            <w:tcW w:w="3081" w:type="dxa"/>
          </w:tcPr>
          <w:p w14:paraId="74A43A39" w14:textId="77777777" w:rsidR="00F54F1B" w:rsidRPr="00AC4C6E" w:rsidRDefault="00F54F1B" w:rsidP="00822D4C">
            <w:pPr>
              <w:spacing w:line="480" w:lineRule="auto"/>
              <w:contextualSpacing/>
              <w:rPr>
                <w:rFonts w:ascii="Times New Roman" w:hAnsi="Times New Roman" w:cs="Times New Roman"/>
                <w:sz w:val="24"/>
                <w:szCs w:val="24"/>
              </w:rPr>
            </w:pPr>
            <w:r w:rsidRPr="00AC4C6E">
              <w:rPr>
                <w:rFonts w:ascii="Times New Roman" w:hAnsi="Times New Roman" w:cs="Times New Roman"/>
                <w:sz w:val="24"/>
                <w:szCs w:val="24"/>
              </w:rPr>
              <w:t xml:space="preserve">Current assets = </w:t>
            </w:r>
            <w:r w:rsidRPr="00AC4C6E">
              <w:rPr>
                <w:rFonts w:ascii="Times New Roman" w:eastAsia="Times New Roman" w:hAnsi="Times New Roman" w:cs="Times New Roman"/>
                <w:color w:val="000000"/>
                <w:sz w:val="24"/>
                <w:szCs w:val="24"/>
                <w:lang w:eastAsia="en-GB"/>
              </w:rPr>
              <w:t>£</w:t>
            </w:r>
            <w:r w:rsidRPr="00AC4C6E">
              <w:rPr>
                <w:rFonts w:ascii="Times New Roman" w:hAnsi="Times New Roman" w:cs="Times New Roman"/>
                <w:sz w:val="24"/>
                <w:szCs w:val="24"/>
              </w:rPr>
              <w:t>2,355</w:t>
            </w:r>
          </w:p>
        </w:tc>
        <w:tc>
          <w:tcPr>
            <w:tcW w:w="3081" w:type="dxa"/>
          </w:tcPr>
          <w:p w14:paraId="5B5A93EB" w14:textId="77777777" w:rsidR="00F54F1B" w:rsidRPr="00AC4C6E" w:rsidRDefault="00F54F1B" w:rsidP="00822D4C">
            <w:pPr>
              <w:spacing w:line="480" w:lineRule="auto"/>
              <w:contextualSpacing/>
              <w:rPr>
                <w:rFonts w:ascii="Times New Roman" w:eastAsia="Times New Roman" w:hAnsi="Times New Roman" w:cs="Times New Roman"/>
                <w:color w:val="000000"/>
                <w:sz w:val="24"/>
                <w:szCs w:val="24"/>
                <w:lang w:eastAsia="en-GB"/>
              </w:rPr>
            </w:pPr>
            <w:r w:rsidRPr="00AC4C6E">
              <w:rPr>
                <w:rFonts w:ascii="Times New Roman" w:hAnsi="Times New Roman" w:cs="Times New Roman"/>
                <w:sz w:val="24"/>
                <w:szCs w:val="24"/>
              </w:rPr>
              <w:t xml:space="preserve">Current assets = </w:t>
            </w:r>
            <w:r w:rsidRPr="00AC4C6E">
              <w:rPr>
                <w:rFonts w:ascii="Times New Roman" w:eastAsia="Times New Roman" w:hAnsi="Times New Roman" w:cs="Times New Roman"/>
                <w:color w:val="000000"/>
                <w:sz w:val="24"/>
                <w:szCs w:val="24"/>
                <w:lang w:eastAsia="en-GB"/>
              </w:rPr>
              <w:t>£2,303</w:t>
            </w:r>
          </w:p>
        </w:tc>
      </w:tr>
      <w:tr w:rsidR="00F54F1B" w:rsidRPr="00AC4C6E" w14:paraId="6189CF4E" w14:textId="77777777" w:rsidTr="00F83E15">
        <w:tc>
          <w:tcPr>
            <w:tcW w:w="3080" w:type="dxa"/>
            <w:vMerge/>
          </w:tcPr>
          <w:p w14:paraId="63AA01CE" w14:textId="77777777" w:rsidR="00F54F1B" w:rsidRPr="00AC4C6E" w:rsidRDefault="00F54F1B" w:rsidP="00822D4C">
            <w:pPr>
              <w:spacing w:line="480" w:lineRule="auto"/>
              <w:contextualSpacing/>
              <w:rPr>
                <w:rFonts w:ascii="Times New Roman" w:hAnsi="Times New Roman" w:cs="Times New Roman"/>
                <w:sz w:val="24"/>
                <w:szCs w:val="24"/>
              </w:rPr>
            </w:pPr>
          </w:p>
        </w:tc>
        <w:tc>
          <w:tcPr>
            <w:tcW w:w="3081" w:type="dxa"/>
          </w:tcPr>
          <w:p w14:paraId="0C1425B7" w14:textId="77777777" w:rsidR="00F54F1B" w:rsidRPr="00AC4C6E" w:rsidRDefault="00F54F1B" w:rsidP="00822D4C">
            <w:pPr>
              <w:spacing w:line="480" w:lineRule="auto"/>
              <w:contextualSpacing/>
              <w:rPr>
                <w:rFonts w:ascii="Times New Roman" w:eastAsia="Times New Roman" w:hAnsi="Times New Roman" w:cs="Times New Roman"/>
                <w:color w:val="000000"/>
                <w:sz w:val="24"/>
                <w:szCs w:val="24"/>
                <w:lang w:eastAsia="en-GB"/>
              </w:rPr>
            </w:pPr>
            <w:r w:rsidRPr="00AC4C6E">
              <w:rPr>
                <w:rFonts w:ascii="Times New Roman" w:hAnsi="Times New Roman" w:cs="Times New Roman"/>
                <w:sz w:val="24"/>
                <w:szCs w:val="24"/>
              </w:rPr>
              <w:t xml:space="preserve">Current liabilities = </w:t>
            </w:r>
            <w:r w:rsidRPr="00AC4C6E">
              <w:rPr>
                <w:rFonts w:ascii="Times New Roman" w:eastAsia="Times New Roman" w:hAnsi="Times New Roman" w:cs="Times New Roman"/>
                <w:color w:val="000000"/>
                <w:sz w:val="24"/>
                <w:szCs w:val="24"/>
                <w:lang w:eastAsia="en-GB"/>
              </w:rPr>
              <w:t>£3,046</w:t>
            </w:r>
          </w:p>
        </w:tc>
        <w:tc>
          <w:tcPr>
            <w:tcW w:w="3081" w:type="dxa"/>
          </w:tcPr>
          <w:p w14:paraId="7BF783D7" w14:textId="77777777" w:rsidR="00F54F1B" w:rsidRPr="00AC4C6E" w:rsidRDefault="00F54F1B" w:rsidP="00822D4C">
            <w:pPr>
              <w:spacing w:line="480" w:lineRule="auto"/>
              <w:contextualSpacing/>
              <w:rPr>
                <w:rFonts w:ascii="Times New Roman" w:eastAsia="Times New Roman" w:hAnsi="Times New Roman" w:cs="Times New Roman"/>
                <w:color w:val="000000"/>
                <w:sz w:val="24"/>
                <w:szCs w:val="24"/>
                <w:lang w:eastAsia="en-GB"/>
              </w:rPr>
            </w:pPr>
            <w:r w:rsidRPr="00AC4C6E">
              <w:rPr>
                <w:rFonts w:ascii="Times New Roman" w:eastAsia="Times New Roman" w:hAnsi="Times New Roman" w:cs="Times New Roman"/>
                <w:color w:val="000000"/>
                <w:sz w:val="24"/>
                <w:szCs w:val="24"/>
                <w:lang w:eastAsia="en-GB"/>
              </w:rPr>
              <w:t>Current liabilities = £2,511</w:t>
            </w:r>
          </w:p>
        </w:tc>
      </w:tr>
      <w:tr w:rsidR="00F54F1B" w:rsidRPr="00AC4C6E" w14:paraId="30F16724" w14:textId="77777777" w:rsidTr="00F83E15">
        <w:tc>
          <w:tcPr>
            <w:tcW w:w="3080" w:type="dxa"/>
            <w:vMerge/>
          </w:tcPr>
          <w:p w14:paraId="7EE2DB71" w14:textId="77777777" w:rsidR="00F54F1B" w:rsidRPr="00AC4C6E" w:rsidRDefault="00F54F1B" w:rsidP="00822D4C">
            <w:pPr>
              <w:spacing w:line="480" w:lineRule="auto"/>
              <w:contextualSpacing/>
              <w:rPr>
                <w:rFonts w:ascii="Times New Roman" w:hAnsi="Times New Roman" w:cs="Times New Roman"/>
                <w:sz w:val="24"/>
                <w:szCs w:val="24"/>
              </w:rPr>
            </w:pPr>
          </w:p>
        </w:tc>
        <w:tc>
          <w:tcPr>
            <w:tcW w:w="3081" w:type="dxa"/>
          </w:tcPr>
          <w:p w14:paraId="600984C5" w14:textId="77777777" w:rsidR="00F54F1B" w:rsidRPr="00AC4C6E" w:rsidRDefault="00F54F1B" w:rsidP="00822D4C">
            <w:pPr>
              <w:spacing w:line="480" w:lineRule="auto"/>
              <w:contextualSpacing/>
              <w:rPr>
                <w:rFonts w:ascii="Times New Roman" w:eastAsia="Times New Roman" w:hAnsi="Times New Roman" w:cs="Times New Roman"/>
                <w:color w:val="000000"/>
                <w:sz w:val="24"/>
                <w:szCs w:val="24"/>
                <w:lang w:eastAsia="en-GB"/>
              </w:rPr>
            </w:pPr>
            <w:r w:rsidRPr="00AC4C6E">
              <w:rPr>
                <w:rFonts w:ascii="Times New Roman" w:eastAsia="Times New Roman" w:hAnsi="Times New Roman" w:cs="Times New Roman"/>
                <w:color w:val="000000"/>
                <w:sz w:val="24"/>
                <w:szCs w:val="24"/>
                <w:lang w:eastAsia="en-GB"/>
              </w:rPr>
              <w:t xml:space="preserve">Current ratio = 2,355/3,046 = </w:t>
            </w:r>
            <w:r w:rsidRPr="00AC4C6E">
              <w:rPr>
                <w:rFonts w:ascii="Times New Roman" w:eastAsia="Times New Roman" w:hAnsi="Times New Roman" w:cs="Times New Roman"/>
                <w:b/>
                <w:color w:val="000000"/>
                <w:sz w:val="24"/>
                <w:szCs w:val="24"/>
                <w:lang w:eastAsia="en-GB"/>
              </w:rPr>
              <w:t>0.77</w:t>
            </w:r>
          </w:p>
        </w:tc>
        <w:tc>
          <w:tcPr>
            <w:tcW w:w="3081" w:type="dxa"/>
          </w:tcPr>
          <w:p w14:paraId="68376A2E" w14:textId="77777777" w:rsidR="00F54F1B" w:rsidRPr="00AC4C6E" w:rsidRDefault="00F54F1B" w:rsidP="00822D4C">
            <w:pPr>
              <w:spacing w:line="480" w:lineRule="auto"/>
              <w:contextualSpacing/>
              <w:rPr>
                <w:rFonts w:ascii="Times New Roman" w:eastAsia="Times New Roman" w:hAnsi="Times New Roman" w:cs="Times New Roman"/>
                <w:b/>
                <w:color w:val="000000"/>
                <w:sz w:val="24"/>
                <w:szCs w:val="24"/>
                <w:lang w:eastAsia="en-GB"/>
              </w:rPr>
            </w:pPr>
            <w:r w:rsidRPr="00AC4C6E">
              <w:rPr>
                <w:rFonts w:ascii="Times New Roman" w:eastAsia="Times New Roman" w:hAnsi="Times New Roman" w:cs="Times New Roman"/>
                <w:color w:val="000000"/>
                <w:sz w:val="24"/>
                <w:szCs w:val="24"/>
                <w:lang w:eastAsia="en-GB"/>
              </w:rPr>
              <w:t xml:space="preserve">Current ratio = 2,303/2,511 = </w:t>
            </w:r>
            <w:r w:rsidRPr="00AC4C6E">
              <w:rPr>
                <w:rFonts w:ascii="Times New Roman" w:eastAsia="Times New Roman" w:hAnsi="Times New Roman" w:cs="Times New Roman"/>
                <w:b/>
                <w:color w:val="000000"/>
                <w:sz w:val="24"/>
                <w:szCs w:val="24"/>
                <w:lang w:eastAsia="en-GB"/>
              </w:rPr>
              <w:t>0.92</w:t>
            </w:r>
          </w:p>
        </w:tc>
      </w:tr>
    </w:tbl>
    <w:p w14:paraId="380E904B" w14:textId="77777777" w:rsidR="00F54F1B" w:rsidRPr="00AC4C6E" w:rsidRDefault="00AF1565" w:rsidP="00822D4C">
      <w:pPr>
        <w:pStyle w:val="Heading2"/>
        <w:spacing w:line="480" w:lineRule="auto"/>
        <w:contextualSpacing/>
        <w:rPr>
          <w:rStyle w:val="markedcontent"/>
          <w:rFonts w:cs="Times New Roman"/>
          <w:szCs w:val="24"/>
        </w:rPr>
      </w:pPr>
      <w:bookmarkStart w:id="14" w:name="_Toc81295880"/>
      <w:r w:rsidRPr="00AC4C6E">
        <w:rPr>
          <w:rFonts w:cs="Times New Roman"/>
          <w:szCs w:val="24"/>
        </w:rPr>
        <w:lastRenderedPageBreak/>
        <w:t xml:space="preserve">ix. </w:t>
      </w:r>
      <w:r w:rsidRPr="00AC4C6E">
        <w:rPr>
          <w:rStyle w:val="markedcontent"/>
          <w:rFonts w:cs="Times New Roman"/>
          <w:szCs w:val="24"/>
        </w:rPr>
        <w:t>Gearing ratio</w:t>
      </w:r>
      <w:bookmarkEnd w:id="14"/>
    </w:p>
    <w:p w14:paraId="21C25A46" w14:textId="77777777" w:rsidR="00AF1565" w:rsidRPr="00AC4C6E" w:rsidRDefault="007C5205" w:rsidP="00822D4C">
      <w:pPr>
        <w:spacing w:line="480" w:lineRule="auto"/>
        <w:ind w:firstLine="720"/>
        <w:contextualSpacing/>
        <w:rPr>
          <w:rFonts w:ascii="Times New Roman" w:hAnsi="Times New Roman" w:cs="Times New Roman"/>
          <w:sz w:val="24"/>
          <w:szCs w:val="24"/>
        </w:rPr>
      </w:pPr>
      <w:r w:rsidRPr="00AC4C6E">
        <w:rPr>
          <w:rFonts w:ascii="Times New Roman" w:hAnsi="Times New Roman" w:cs="Times New Roman"/>
          <w:sz w:val="24"/>
          <w:szCs w:val="24"/>
        </w:rPr>
        <w:t>The capital structure of a company is composed of debt and equity. Financial managers are required to arrive at an optimal mixture of the two sources of funds in way that minimises the overall cost of capital for a company</w:t>
      </w:r>
      <w:r w:rsidR="008B0D21" w:rsidRPr="00AC4C6E">
        <w:rPr>
          <w:rStyle w:val="Heading1Char"/>
          <w:rFonts w:cs="Times New Roman"/>
          <w:color w:val="000000"/>
          <w:szCs w:val="24"/>
        </w:rPr>
        <w:t xml:space="preserve"> </w:t>
      </w:r>
      <w:r w:rsidR="008B0D21" w:rsidRPr="00AC4C6E">
        <w:rPr>
          <w:rStyle w:val="selectable"/>
          <w:rFonts w:ascii="Times New Roman" w:hAnsi="Times New Roman" w:cs="Times New Roman"/>
          <w:color w:val="000000"/>
          <w:sz w:val="24"/>
          <w:szCs w:val="24"/>
        </w:rPr>
        <w:t>(Garg, 2019)</w:t>
      </w:r>
      <w:r w:rsidRPr="00AC4C6E">
        <w:rPr>
          <w:rFonts w:ascii="Times New Roman" w:hAnsi="Times New Roman" w:cs="Times New Roman"/>
          <w:sz w:val="24"/>
          <w:szCs w:val="24"/>
        </w:rPr>
        <w:t xml:space="preserve">. </w:t>
      </w:r>
    </w:p>
    <w:tbl>
      <w:tblPr>
        <w:tblStyle w:val="TableGrid"/>
        <w:tblW w:w="0" w:type="auto"/>
        <w:tblLook w:val="04A0" w:firstRow="1" w:lastRow="0" w:firstColumn="1" w:lastColumn="0" w:noHBand="0" w:noVBand="1"/>
      </w:tblPr>
      <w:tblGrid>
        <w:gridCol w:w="3006"/>
        <w:gridCol w:w="3005"/>
        <w:gridCol w:w="3005"/>
      </w:tblGrid>
      <w:tr w:rsidR="00223877" w:rsidRPr="00AC4C6E" w14:paraId="77D4758F" w14:textId="77777777" w:rsidTr="00F83E15">
        <w:tc>
          <w:tcPr>
            <w:tcW w:w="3080" w:type="dxa"/>
          </w:tcPr>
          <w:p w14:paraId="380DFEC8" w14:textId="77777777" w:rsidR="00223877" w:rsidRPr="00AC4C6E" w:rsidRDefault="00223877" w:rsidP="00822D4C">
            <w:pPr>
              <w:spacing w:line="480" w:lineRule="auto"/>
              <w:contextualSpacing/>
              <w:rPr>
                <w:rFonts w:ascii="Times New Roman" w:hAnsi="Times New Roman" w:cs="Times New Roman"/>
                <w:b/>
                <w:sz w:val="24"/>
                <w:szCs w:val="24"/>
              </w:rPr>
            </w:pPr>
            <w:r w:rsidRPr="00AC4C6E">
              <w:rPr>
                <w:rFonts w:ascii="Times New Roman" w:hAnsi="Times New Roman" w:cs="Times New Roman"/>
                <w:b/>
                <w:sz w:val="24"/>
                <w:szCs w:val="24"/>
              </w:rPr>
              <w:t>Formula</w:t>
            </w:r>
          </w:p>
        </w:tc>
        <w:tc>
          <w:tcPr>
            <w:tcW w:w="3081" w:type="dxa"/>
          </w:tcPr>
          <w:p w14:paraId="0BF3FFD9" w14:textId="77777777" w:rsidR="00223877" w:rsidRPr="00AC4C6E" w:rsidRDefault="00223877" w:rsidP="00822D4C">
            <w:pPr>
              <w:spacing w:line="480" w:lineRule="auto"/>
              <w:contextualSpacing/>
              <w:rPr>
                <w:rFonts w:ascii="Times New Roman" w:hAnsi="Times New Roman" w:cs="Times New Roman"/>
                <w:b/>
                <w:sz w:val="24"/>
                <w:szCs w:val="24"/>
              </w:rPr>
            </w:pPr>
            <w:r w:rsidRPr="00AC4C6E">
              <w:rPr>
                <w:rFonts w:ascii="Times New Roman" w:hAnsi="Times New Roman" w:cs="Times New Roman"/>
                <w:b/>
                <w:sz w:val="24"/>
                <w:szCs w:val="24"/>
              </w:rPr>
              <w:t>2019</w:t>
            </w:r>
          </w:p>
        </w:tc>
        <w:tc>
          <w:tcPr>
            <w:tcW w:w="3081" w:type="dxa"/>
          </w:tcPr>
          <w:p w14:paraId="2AAADC5C" w14:textId="77777777" w:rsidR="00223877" w:rsidRPr="00AC4C6E" w:rsidRDefault="00223877" w:rsidP="00822D4C">
            <w:pPr>
              <w:spacing w:line="480" w:lineRule="auto"/>
              <w:contextualSpacing/>
              <w:rPr>
                <w:rFonts w:ascii="Times New Roman" w:hAnsi="Times New Roman" w:cs="Times New Roman"/>
                <w:b/>
                <w:sz w:val="24"/>
                <w:szCs w:val="24"/>
              </w:rPr>
            </w:pPr>
            <w:r w:rsidRPr="00AC4C6E">
              <w:rPr>
                <w:rFonts w:ascii="Times New Roman" w:hAnsi="Times New Roman" w:cs="Times New Roman"/>
                <w:b/>
                <w:sz w:val="24"/>
                <w:szCs w:val="24"/>
              </w:rPr>
              <w:t>2020</w:t>
            </w:r>
          </w:p>
        </w:tc>
      </w:tr>
      <w:tr w:rsidR="00223877" w:rsidRPr="00AC4C6E" w14:paraId="039DD82F" w14:textId="77777777" w:rsidTr="00F83E15">
        <w:tc>
          <w:tcPr>
            <w:tcW w:w="3080" w:type="dxa"/>
            <w:vMerge w:val="restart"/>
          </w:tcPr>
          <w:p w14:paraId="2CAEDB5F" w14:textId="77777777" w:rsidR="00223877" w:rsidRPr="00AC4C6E" w:rsidRDefault="00223877" w:rsidP="00822D4C">
            <w:pPr>
              <w:spacing w:line="480" w:lineRule="auto"/>
              <w:contextualSpacing/>
              <w:rPr>
                <w:rFonts w:ascii="Times New Roman" w:hAnsi="Times New Roman" w:cs="Times New Roman"/>
                <w:sz w:val="24"/>
                <w:szCs w:val="24"/>
              </w:rPr>
            </w:pPr>
          </w:p>
          <w:p w14:paraId="4B229F0E" w14:textId="77777777" w:rsidR="00676751" w:rsidRPr="00AC4C6E" w:rsidRDefault="00676751" w:rsidP="00822D4C">
            <w:pPr>
              <w:spacing w:line="480" w:lineRule="auto"/>
              <w:contextualSpacing/>
              <w:rPr>
                <w:rFonts w:ascii="Times New Roman" w:hAnsi="Times New Roman" w:cs="Times New Roman"/>
                <w:sz w:val="24"/>
                <w:szCs w:val="24"/>
              </w:rPr>
            </w:pPr>
            <w:r w:rsidRPr="00AC4C6E">
              <w:rPr>
                <w:rFonts w:ascii="Times New Roman" w:hAnsi="Times New Roman" w:cs="Times New Roman"/>
                <w:sz w:val="24"/>
                <w:szCs w:val="24"/>
              </w:rPr>
              <w:t>Gearing ratio = (Debt/Equity) ×100</w:t>
            </w:r>
          </w:p>
          <w:p w14:paraId="0A3CCA3C" w14:textId="77777777" w:rsidR="00223877" w:rsidRPr="00AC4C6E" w:rsidRDefault="00223877" w:rsidP="00822D4C">
            <w:pPr>
              <w:spacing w:line="480" w:lineRule="auto"/>
              <w:contextualSpacing/>
              <w:rPr>
                <w:rFonts w:ascii="Times New Roman" w:hAnsi="Times New Roman" w:cs="Times New Roman"/>
                <w:sz w:val="24"/>
                <w:szCs w:val="24"/>
              </w:rPr>
            </w:pPr>
          </w:p>
        </w:tc>
        <w:tc>
          <w:tcPr>
            <w:tcW w:w="3081" w:type="dxa"/>
          </w:tcPr>
          <w:p w14:paraId="592713B9" w14:textId="77777777" w:rsidR="00223877" w:rsidRPr="00AC4C6E" w:rsidRDefault="00676751" w:rsidP="00822D4C">
            <w:pPr>
              <w:spacing w:line="480" w:lineRule="auto"/>
              <w:contextualSpacing/>
              <w:rPr>
                <w:rFonts w:ascii="Times New Roman" w:eastAsia="Times New Roman" w:hAnsi="Times New Roman" w:cs="Times New Roman"/>
                <w:color w:val="000000"/>
                <w:sz w:val="24"/>
                <w:szCs w:val="24"/>
                <w:lang w:eastAsia="en-GB"/>
              </w:rPr>
            </w:pPr>
            <w:r w:rsidRPr="00AC4C6E">
              <w:rPr>
                <w:rFonts w:ascii="Times New Roman" w:hAnsi="Times New Roman" w:cs="Times New Roman"/>
                <w:sz w:val="24"/>
                <w:szCs w:val="24"/>
              </w:rPr>
              <w:t xml:space="preserve">Debt = </w:t>
            </w:r>
            <w:r w:rsidRPr="00AC4C6E">
              <w:rPr>
                <w:rFonts w:ascii="Times New Roman" w:eastAsia="Times New Roman" w:hAnsi="Times New Roman" w:cs="Times New Roman"/>
                <w:color w:val="000000"/>
                <w:sz w:val="24"/>
                <w:szCs w:val="24"/>
                <w:lang w:eastAsia="en-GB"/>
              </w:rPr>
              <w:t>£4,129</w:t>
            </w:r>
          </w:p>
        </w:tc>
        <w:tc>
          <w:tcPr>
            <w:tcW w:w="3081" w:type="dxa"/>
          </w:tcPr>
          <w:p w14:paraId="4B2C7553" w14:textId="77777777" w:rsidR="00223877" w:rsidRPr="00AC4C6E" w:rsidRDefault="00676751" w:rsidP="00822D4C">
            <w:pPr>
              <w:spacing w:line="480" w:lineRule="auto"/>
              <w:contextualSpacing/>
              <w:rPr>
                <w:rFonts w:ascii="Times New Roman" w:eastAsia="Times New Roman" w:hAnsi="Times New Roman" w:cs="Times New Roman"/>
                <w:color w:val="000000"/>
                <w:sz w:val="24"/>
                <w:szCs w:val="24"/>
                <w:lang w:eastAsia="en-GB"/>
              </w:rPr>
            </w:pPr>
            <w:r w:rsidRPr="00AC4C6E">
              <w:rPr>
                <w:rFonts w:ascii="Times New Roman" w:hAnsi="Times New Roman" w:cs="Times New Roman"/>
                <w:sz w:val="24"/>
                <w:szCs w:val="24"/>
              </w:rPr>
              <w:t xml:space="preserve">Debt = </w:t>
            </w:r>
            <w:r w:rsidRPr="00AC4C6E">
              <w:rPr>
                <w:rFonts w:ascii="Times New Roman" w:eastAsia="Times New Roman" w:hAnsi="Times New Roman" w:cs="Times New Roman"/>
                <w:color w:val="000000"/>
                <w:sz w:val="24"/>
                <w:szCs w:val="24"/>
                <w:lang w:eastAsia="en-GB"/>
              </w:rPr>
              <w:t>£4,137</w:t>
            </w:r>
          </w:p>
        </w:tc>
      </w:tr>
      <w:tr w:rsidR="00223877" w:rsidRPr="00AC4C6E" w14:paraId="4E274B02" w14:textId="77777777" w:rsidTr="00F83E15">
        <w:tc>
          <w:tcPr>
            <w:tcW w:w="3080" w:type="dxa"/>
            <w:vMerge/>
          </w:tcPr>
          <w:p w14:paraId="597B2D2F" w14:textId="77777777" w:rsidR="00223877" w:rsidRPr="00AC4C6E" w:rsidRDefault="00223877" w:rsidP="00822D4C">
            <w:pPr>
              <w:spacing w:line="480" w:lineRule="auto"/>
              <w:contextualSpacing/>
              <w:rPr>
                <w:rFonts w:ascii="Times New Roman" w:hAnsi="Times New Roman" w:cs="Times New Roman"/>
                <w:sz w:val="24"/>
                <w:szCs w:val="24"/>
              </w:rPr>
            </w:pPr>
          </w:p>
        </w:tc>
        <w:tc>
          <w:tcPr>
            <w:tcW w:w="3081" w:type="dxa"/>
          </w:tcPr>
          <w:p w14:paraId="6581410F" w14:textId="77777777" w:rsidR="00223877" w:rsidRPr="00AC4C6E" w:rsidRDefault="00676751" w:rsidP="00822D4C">
            <w:pPr>
              <w:spacing w:line="480" w:lineRule="auto"/>
              <w:contextualSpacing/>
              <w:rPr>
                <w:rFonts w:ascii="Times New Roman" w:eastAsia="Times New Roman" w:hAnsi="Times New Roman" w:cs="Times New Roman"/>
                <w:color w:val="000000"/>
                <w:sz w:val="24"/>
                <w:szCs w:val="24"/>
                <w:lang w:eastAsia="en-GB"/>
              </w:rPr>
            </w:pPr>
            <w:r w:rsidRPr="00AC4C6E">
              <w:rPr>
                <w:rFonts w:ascii="Times New Roman" w:eastAsia="Times New Roman" w:hAnsi="Times New Roman" w:cs="Times New Roman"/>
                <w:color w:val="000000"/>
                <w:sz w:val="24"/>
                <w:szCs w:val="24"/>
                <w:lang w:eastAsia="en-GB"/>
              </w:rPr>
              <w:t>Equity = £2,912</w:t>
            </w:r>
          </w:p>
        </w:tc>
        <w:tc>
          <w:tcPr>
            <w:tcW w:w="3081" w:type="dxa"/>
          </w:tcPr>
          <w:p w14:paraId="2AA9C640" w14:textId="77777777" w:rsidR="00223877" w:rsidRPr="00AC4C6E" w:rsidRDefault="00676751" w:rsidP="00822D4C">
            <w:pPr>
              <w:spacing w:line="480" w:lineRule="auto"/>
              <w:contextualSpacing/>
              <w:rPr>
                <w:rFonts w:ascii="Times New Roman" w:eastAsia="Times New Roman" w:hAnsi="Times New Roman" w:cs="Times New Roman"/>
                <w:color w:val="000000"/>
                <w:sz w:val="24"/>
                <w:szCs w:val="24"/>
                <w:lang w:eastAsia="en-GB"/>
              </w:rPr>
            </w:pPr>
            <w:r w:rsidRPr="00AC4C6E">
              <w:rPr>
                <w:rFonts w:ascii="Times New Roman" w:eastAsia="Times New Roman" w:hAnsi="Times New Roman" w:cs="Times New Roman"/>
                <w:color w:val="000000"/>
                <w:sz w:val="24"/>
                <w:szCs w:val="24"/>
                <w:lang w:eastAsia="en-GB"/>
              </w:rPr>
              <w:t>Equity = £3,088</w:t>
            </w:r>
          </w:p>
        </w:tc>
      </w:tr>
      <w:tr w:rsidR="00223877" w:rsidRPr="00AC4C6E" w14:paraId="6BB9BA95" w14:textId="77777777" w:rsidTr="00F83E15">
        <w:tc>
          <w:tcPr>
            <w:tcW w:w="3080" w:type="dxa"/>
            <w:vMerge/>
          </w:tcPr>
          <w:p w14:paraId="547569B0" w14:textId="77777777" w:rsidR="00223877" w:rsidRPr="00AC4C6E" w:rsidRDefault="00223877" w:rsidP="00822D4C">
            <w:pPr>
              <w:spacing w:line="480" w:lineRule="auto"/>
              <w:contextualSpacing/>
              <w:rPr>
                <w:rFonts w:ascii="Times New Roman" w:hAnsi="Times New Roman" w:cs="Times New Roman"/>
                <w:sz w:val="24"/>
                <w:szCs w:val="24"/>
              </w:rPr>
            </w:pPr>
          </w:p>
        </w:tc>
        <w:tc>
          <w:tcPr>
            <w:tcW w:w="3081" w:type="dxa"/>
          </w:tcPr>
          <w:p w14:paraId="3764563C" w14:textId="77777777" w:rsidR="00223877" w:rsidRPr="00AC4C6E" w:rsidRDefault="00676751" w:rsidP="00822D4C">
            <w:pPr>
              <w:spacing w:line="480" w:lineRule="auto"/>
              <w:contextualSpacing/>
              <w:rPr>
                <w:rFonts w:ascii="Times New Roman" w:eastAsia="Times New Roman" w:hAnsi="Times New Roman" w:cs="Times New Roman"/>
                <w:color w:val="000000"/>
                <w:sz w:val="24"/>
                <w:szCs w:val="24"/>
                <w:lang w:eastAsia="en-GB"/>
              </w:rPr>
            </w:pPr>
            <w:r w:rsidRPr="00AC4C6E">
              <w:rPr>
                <w:rFonts w:ascii="Times New Roman" w:eastAsia="Times New Roman" w:hAnsi="Times New Roman" w:cs="Times New Roman"/>
                <w:color w:val="000000"/>
                <w:sz w:val="24"/>
                <w:szCs w:val="24"/>
                <w:lang w:eastAsia="en-GB"/>
              </w:rPr>
              <w:t xml:space="preserve">Gearing ratio = (4,129/2,912) ×100 = </w:t>
            </w:r>
            <w:r w:rsidRPr="00AC4C6E">
              <w:rPr>
                <w:rFonts w:ascii="Times New Roman" w:eastAsia="Times New Roman" w:hAnsi="Times New Roman" w:cs="Times New Roman"/>
                <w:b/>
                <w:color w:val="000000"/>
                <w:sz w:val="24"/>
                <w:szCs w:val="24"/>
                <w:lang w:eastAsia="en-GB"/>
              </w:rPr>
              <w:t>141.79%</w:t>
            </w:r>
          </w:p>
        </w:tc>
        <w:tc>
          <w:tcPr>
            <w:tcW w:w="3081" w:type="dxa"/>
          </w:tcPr>
          <w:p w14:paraId="1F4D18B6" w14:textId="77777777" w:rsidR="00223877" w:rsidRPr="00AC4C6E" w:rsidRDefault="00676751" w:rsidP="00822D4C">
            <w:pPr>
              <w:spacing w:line="480" w:lineRule="auto"/>
              <w:contextualSpacing/>
              <w:rPr>
                <w:rFonts w:ascii="Times New Roman" w:eastAsia="Times New Roman" w:hAnsi="Times New Roman" w:cs="Times New Roman"/>
                <w:color w:val="000000"/>
                <w:sz w:val="24"/>
                <w:szCs w:val="24"/>
                <w:lang w:eastAsia="en-GB"/>
              </w:rPr>
            </w:pPr>
            <w:r w:rsidRPr="00AC4C6E">
              <w:rPr>
                <w:rFonts w:ascii="Times New Roman" w:eastAsia="Times New Roman" w:hAnsi="Times New Roman" w:cs="Times New Roman"/>
                <w:color w:val="000000"/>
                <w:sz w:val="24"/>
                <w:szCs w:val="24"/>
                <w:lang w:eastAsia="en-GB"/>
              </w:rPr>
              <w:t xml:space="preserve">Gearing ratio = (4,137/3,088) ×100 = </w:t>
            </w:r>
            <w:r w:rsidRPr="00AC4C6E">
              <w:rPr>
                <w:rFonts w:ascii="Times New Roman" w:eastAsia="Times New Roman" w:hAnsi="Times New Roman" w:cs="Times New Roman"/>
                <w:b/>
                <w:color w:val="000000"/>
                <w:sz w:val="24"/>
                <w:szCs w:val="24"/>
                <w:lang w:eastAsia="en-GB"/>
              </w:rPr>
              <w:t>133.97%</w:t>
            </w:r>
          </w:p>
        </w:tc>
      </w:tr>
    </w:tbl>
    <w:p w14:paraId="4F37D65F" w14:textId="77777777" w:rsidR="00223877" w:rsidRPr="00AC4C6E" w:rsidRDefault="0054572A" w:rsidP="00822D4C">
      <w:pPr>
        <w:pStyle w:val="Heading2"/>
        <w:contextualSpacing/>
        <w:rPr>
          <w:rStyle w:val="markedcontent"/>
          <w:rFonts w:cs="Times New Roman"/>
          <w:szCs w:val="24"/>
        </w:rPr>
      </w:pPr>
      <w:bookmarkStart w:id="15" w:name="_Toc81295881"/>
      <w:r w:rsidRPr="00AC4C6E">
        <w:rPr>
          <w:rFonts w:cs="Times New Roman"/>
          <w:szCs w:val="24"/>
        </w:rPr>
        <w:t xml:space="preserve">x. </w:t>
      </w:r>
      <w:r w:rsidRPr="00AC4C6E">
        <w:rPr>
          <w:rStyle w:val="markedcontent"/>
          <w:rFonts w:cs="Times New Roman"/>
          <w:szCs w:val="24"/>
        </w:rPr>
        <w:t>Invertor cover</w:t>
      </w:r>
      <w:bookmarkEnd w:id="15"/>
    </w:p>
    <w:p w14:paraId="2C27D840" w14:textId="77777777" w:rsidR="0054572A" w:rsidRPr="00AC4C6E" w:rsidRDefault="00855B0E" w:rsidP="00822D4C">
      <w:pPr>
        <w:spacing w:line="480" w:lineRule="auto"/>
        <w:ind w:firstLine="720"/>
        <w:contextualSpacing/>
        <w:rPr>
          <w:rFonts w:ascii="Times New Roman" w:hAnsi="Times New Roman" w:cs="Times New Roman"/>
          <w:sz w:val="24"/>
          <w:szCs w:val="24"/>
        </w:rPr>
      </w:pPr>
      <w:r w:rsidRPr="00AC4C6E">
        <w:rPr>
          <w:rFonts w:ascii="Times New Roman" w:hAnsi="Times New Roman" w:cs="Times New Roman"/>
          <w:sz w:val="24"/>
          <w:szCs w:val="24"/>
        </w:rPr>
        <w:t xml:space="preserve">Invertor cover, also known as the coverage ratio, is a metric to determine the ability of a company to honours its interest obligations on debt. </w:t>
      </w:r>
    </w:p>
    <w:tbl>
      <w:tblPr>
        <w:tblStyle w:val="TableGrid"/>
        <w:tblW w:w="0" w:type="auto"/>
        <w:tblLook w:val="04A0" w:firstRow="1" w:lastRow="0" w:firstColumn="1" w:lastColumn="0" w:noHBand="0" w:noVBand="1"/>
      </w:tblPr>
      <w:tblGrid>
        <w:gridCol w:w="3004"/>
        <w:gridCol w:w="3006"/>
        <w:gridCol w:w="3006"/>
      </w:tblGrid>
      <w:tr w:rsidR="0015163D" w:rsidRPr="00AC4C6E" w14:paraId="3434A15D" w14:textId="77777777" w:rsidTr="00F83E15">
        <w:tc>
          <w:tcPr>
            <w:tcW w:w="3080" w:type="dxa"/>
          </w:tcPr>
          <w:p w14:paraId="0F9FCBA5" w14:textId="77777777" w:rsidR="0015163D" w:rsidRPr="00AC4C6E" w:rsidRDefault="0015163D" w:rsidP="00822D4C">
            <w:pPr>
              <w:spacing w:line="480" w:lineRule="auto"/>
              <w:contextualSpacing/>
              <w:rPr>
                <w:rFonts w:ascii="Times New Roman" w:hAnsi="Times New Roman" w:cs="Times New Roman"/>
                <w:b/>
                <w:sz w:val="24"/>
                <w:szCs w:val="24"/>
              </w:rPr>
            </w:pPr>
            <w:r w:rsidRPr="00AC4C6E">
              <w:rPr>
                <w:rFonts w:ascii="Times New Roman" w:hAnsi="Times New Roman" w:cs="Times New Roman"/>
                <w:b/>
                <w:sz w:val="24"/>
                <w:szCs w:val="24"/>
              </w:rPr>
              <w:t>Formula</w:t>
            </w:r>
          </w:p>
        </w:tc>
        <w:tc>
          <w:tcPr>
            <w:tcW w:w="3081" w:type="dxa"/>
          </w:tcPr>
          <w:p w14:paraId="00543BDB" w14:textId="77777777" w:rsidR="0015163D" w:rsidRPr="00AC4C6E" w:rsidRDefault="0015163D" w:rsidP="00822D4C">
            <w:pPr>
              <w:spacing w:line="480" w:lineRule="auto"/>
              <w:contextualSpacing/>
              <w:rPr>
                <w:rFonts w:ascii="Times New Roman" w:hAnsi="Times New Roman" w:cs="Times New Roman"/>
                <w:b/>
                <w:sz w:val="24"/>
                <w:szCs w:val="24"/>
              </w:rPr>
            </w:pPr>
            <w:r w:rsidRPr="00AC4C6E">
              <w:rPr>
                <w:rFonts w:ascii="Times New Roman" w:hAnsi="Times New Roman" w:cs="Times New Roman"/>
                <w:b/>
                <w:sz w:val="24"/>
                <w:szCs w:val="24"/>
              </w:rPr>
              <w:t>2019</w:t>
            </w:r>
          </w:p>
        </w:tc>
        <w:tc>
          <w:tcPr>
            <w:tcW w:w="3081" w:type="dxa"/>
          </w:tcPr>
          <w:p w14:paraId="3A88FBE7" w14:textId="77777777" w:rsidR="0015163D" w:rsidRPr="00AC4C6E" w:rsidRDefault="0015163D" w:rsidP="00822D4C">
            <w:pPr>
              <w:spacing w:line="480" w:lineRule="auto"/>
              <w:contextualSpacing/>
              <w:rPr>
                <w:rFonts w:ascii="Times New Roman" w:hAnsi="Times New Roman" w:cs="Times New Roman"/>
                <w:b/>
                <w:sz w:val="24"/>
                <w:szCs w:val="24"/>
              </w:rPr>
            </w:pPr>
            <w:r w:rsidRPr="00AC4C6E">
              <w:rPr>
                <w:rFonts w:ascii="Times New Roman" w:hAnsi="Times New Roman" w:cs="Times New Roman"/>
                <w:b/>
                <w:sz w:val="24"/>
                <w:szCs w:val="24"/>
              </w:rPr>
              <w:t>2020</w:t>
            </w:r>
          </w:p>
        </w:tc>
      </w:tr>
      <w:tr w:rsidR="0015163D" w:rsidRPr="00AC4C6E" w14:paraId="761B1441" w14:textId="77777777" w:rsidTr="00F83E15">
        <w:tc>
          <w:tcPr>
            <w:tcW w:w="3080" w:type="dxa"/>
            <w:vMerge w:val="restart"/>
          </w:tcPr>
          <w:p w14:paraId="621F49D8" w14:textId="77777777" w:rsidR="0015163D" w:rsidRPr="00AC4C6E" w:rsidRDefault="0015163D" w:rsidP="00822D4C">
            <w:pPr>
              <w:spacing w:line="480" w:lineRule="auto"/>
              <w:contextualSpacing/>
              <w:rPr>
                <w:rFonts w:ascii="Times New Roman" w:hAnsi="Times New Roman" w:cs="Times New Roman"/>
                <w:sz w:val="24"/>
                <w:szCs w:val="24"/>
              </w:rPr>
            </w:pPr>
          </w:p>
          <w:p w14:paraId="6560D43C" w14:textId="77777777" w:rsidR="0015163D" w:rsidRPr="00AC4C6E" w:rsidRDefault="0015163D" w:rsidP="00822D4C">
            <w:pPr>
              <w:spacing w:line="480" w:lineRule="auto"/>
              <w:contextualSpacing/>
              <w:rPr>
                <w:rFonts w:ascii="Times New Roman" w:hAnsi="Times New Roman" w:cs="Times New Roman"/>
                <w:sz w:val="24"/>
                <w:szCs w:val="24"/>
              </w:rPr>
            </w:pPr>
            <w:r w:rsidRPr="00AC4C6E">
              <w:rPr>
                <w:rFonts w:ascii="Times New Roman" w:hAnsi="Times New Roman" w:cs="Times New Roman"/>
                <w:sz w:val="24"/>
                <w:szCs w:val="24"/>
              </w:rPr>
              <w:t>Coverage ratio = EBIT /Interest expense</w:t>
            </w:r>
          </w:p>
          <w:p w14:paraId="4EBAE9CC" w14:textId="77777777" w:rsidR="0015163D" w:rsidRPr="00AC4C6E" w:rsidRDefault="0015163D" w:rsidP="00822D4C">
            <w:pPr>
              <w:spacing w:line="480" w:lineRule="auto"/>
              <w:contextualSpacing/>
              <w:rPr>
                <w:rFonts w:ascii="Times New Roman" w:hAnsi="Times New Roman" w:cs="Times New Roman"/>
                <w:sz w:val="24"/>
                <w:szCs w:val="24"/>
              </w:rPr>
            </w:pPr>
          </w:p>
        </w:tc>
        <w:tc>
          <w:tcPr>
            <w:tcW w:w="3081" w:type="dxa"/>
          </w:tcPr>
          <w:p w14:paraId="73A81571" w14:textId="77777777" w:rsidR="0015163D" w:rsidRPr="00AC4C6E" w:rsidRDefault="0015163D" w:rsidP="00822D4C">
            <w:pPr>
              <w:spacing w:line="480" w:lineRule="auto"/>
              <w:contextualSpacing/>
              <w:rPr>
                <w:rFonts w:ascii="Times New Roman" w:hAnsi="Times New Roman" w:cs="Times New Roman"/>
                <w:sz w:val="24"/>
                <w:szCs w:val="24"/>
              </w:rPr>
            </w:pPr>
            <w:r w:rsidRPr="00AC4C6E">
              <w:rPr>
                <w:rFonts w:ascii="Times New Roman" w:hAnsi="Times New Roman" w:cs="Times New Roman"/>
                <w:sz w:val="24"/>
                <w:szCs w:val="24"/>
              </w:rPr>
              <w:t>EBIT =</w:t>
            </w:r>
            <w:r w:rsidRPr="00AC4C6E">
              <w:rPr>
                <w:rFonts w:ascii="Times New Roman" w:eastAsia="Times New Roman" w:hAnsi="Times New Roman" w:cs="Times New Roman"/>
                <w:color w:val="000000"/>
                <w:sz w:val="24"/>
                <w:szCs w:val="24"/>
                <w:lang w:eastAsia="en-GB"/>
              </w:rPr>
              <w:t>£699</w:t>
            </w:r>
          </w:p>
        </w:tc>
        <w:tc>
          <w:tcPr>
            <w:tcW w:w="3081" w:type="dxa"/>
          </w:tcPr>
          <w:p w14:paraId="124B8431" w14:textId="77777777" w:rsidR="0015163D" w:rsidRPr="00AC4C6E" w:rsidRDefault="0015163D" w:rsidP="00822D4C">
            <w:pPr>
              <w:spacing w:line="480" w:lineRule="auto"/>
              <w:contextualSpacing/>
              <w:rPr>
                <w:rFonts w:ascii="Times New Roman" w:hAnsi="Times New Roman" w:cs="Times New Roman"/>
                <w:sz w:val="24"/>
                <w:szCs w:val="24"/>
              </w:rPr>
            </w:pPr>
            <w:r w:rsidRPr="00AC4C6E">
              <w:rPr>
                <w:rFonts w:ascii="Times New Roman" w:hAnsi="Times New Roman" w:cs="Times New Roman"/>
                <w:sz w:val="24"/>
                <w:szCs w:val="24"/>
              </w:rPr>
              <w:t xml:space="preserve">EBIT = </w:t>
            </w:r>
            <w:r w:rsidRPr="00AC4C6E">
              <w:rPr>
                <w:rFonts w:ascii="Times New Roman" w:eastAsia="Times New Roman" w:hAnsi="Times New Roman" w:cs="Times New Roman"/>
                <w:color w:val="000000"/>
                <w:sz w:val="24"/>
                <w:szCs w:val="24"/>
                <w:lang w:eastAsia="en-GB"/>
              </w:rPr>
              <w:t>£805</w:t>
            </w:r>
          </w:p>
        </w:tc>
      </w:tr>
      <w:tr w:rsidR="0015163D" w:rsidRPr="00AC4C6E" w14:paraId="39ECABEA" w14:textId="77777777" w:rsidTr="00F83E15">
        <w:tc>
          <w:tcPr>
            <w:tcW w:w="3080" w:type="dxa"/>
            <w:vMerge/>
          </w:tcPr>
          <w:p w14:paraId="07E4F442" w14:textId="77777777" w:rsidR="0015163D" w:rsidRPr="00AC4C6E" w:rsidRDefault="0015163D" w:rsidP="00822D4C">
            <w:pPr>
              <w:spacing w:line="480" w:lineRule="auto"/>
              <w:contextualSpacing/>
              <w:rPr>
                <w:rFonts w:ascii="Times New Roman" w:hAnsi="Times New Roman" w:cs="Times New Roman"/>
                <w:sz w:val="24"/>
                <w:szCs w:val="24"/>
              </w:rPr>
            </w:pPr>
          </w:p>
        </w:tc>
        <w:tc>
          <w:tcPr>
            <w:tcW w:w="3081" w:type="dxa"/>
          </w:tcPr>
          <w:p w14:paraId="757B3827" w14:textId="77777777" w:rsidR="0015163D" w:rsidRPr="00AC4C6E" w:rsidRDefault="0015163D" w:rsidP="00822D4C">
            <w:pPr>
              <w:spacing w:line="480" w:lineRule="auto"/>
              <w:contextualSpacing/>
              <w:rPr>
                <w:rFonts w:ascii="Times New Roman" w:hAnsi="Times New Roman" w:cs="Times New Roman"/>
                <w:sz w:val="24"/>
                <w:szCs w:val="24"/>
              </w:rPr>
            </w:pPr>
            <w:r w:rsidRPr="00AC4C6E">
              <w:rPr>
                <w:rFonts w:ascii="Times New Roman" w:hAnsi="Times New Roman" w:cs="Times New Roman"/>
                <w:sz w:val="24"/>
                <w:szCs w:val="24"/>
              </w:rPr>
              <w:t xml:space="preserve">Interest expense = </w:t>
            </w:r>
            <w:r w:rsidRPr="00AC4C6E">
              <w:rPr>
                <w:rFonts w:ascii="Times New Roman" w:eastAsia="Times New Roman" w:hAnsi="Times New Roman" w:cs="Times New Roman"/>
                <w:color w:val="000000"/>
                <w:sz w:val="24"/>
                <w:szCs w:val="24"/>
                <w:lang w:eastAsia="en-GB"/>
              </w:rPr>
              <w:t>£181</w:t>
            </w:r>
          </w:p>
        </w:tc>
        <w:tc>
          <w:tcPr>
            <w:tcW w:w="3081" w:type="dxa"/>
          </w:tcPr>
          <w:p w14:paraId="13262882" w14:textId="77777777" w:rsidR="0015163D" w:rsidRPr="00AC4C6E" w:rsidRDefault="0015163D" w:rsidP="00822D4C">
            <w:pPr>
              <w:spacing w:line="480" w:lineRule="auto"/>
              <w:contextualSpacing/>
              <w:rPr>
                <w:rFonts w:ascii="Times New Roman" w:hAnsi="Times New Roman" w:cs="Times New Roman"/>
                <w:sz w:val="24"/>
                <w:szCs w:val="24"/>
              </w:rPr>
            </w:pPr>
            <w:r w:rsidRPr="00AC4C6E">
              <w:rPr>
                <w:rFonts w:ascii="Times New Roman" w:hAnsi="Times New Roman" w:cs="Times New Roman"/>
                <w:sz w:val="24"/>
                <w:szCs w:val="24"/>
              </w:rPr>
              <w:t>Interest expense =</w:t>
            </w:r>
            <w:r w:rsidRPr="00AC4C6E">
              <w:rPr>
                <w:rFonts w:ascii="Times New Roman" w:eastAsia="Times New Roman" w:hAnsi="Times New Roman" w:cs="Times New Roman"/>
                <w:color w:val="000000"/>
                <w:sz w:val="24"/>
                <w:szCs w:val="24"/>
                <w:lang w:eastAsia="en-GB"/>
              </w:rPr>
              <w:t>£226</w:t>
            </w:r>
          </w:p>
        </w:tc>
      </w:tr>
      <w:tr w:rsidR="0015163D" w:rsidRPr="00AC4C6E" w14:paraId="7E1EBE83" w14:textId="77777777" w:rsidTr="00F83E15">
        <w:tc>
          <w:tcPr>
            <w:tcW w:w="3080" w:type="dxa"/>
            <w:vMerge/>
          </w:tcPr>
          <w:p w14:paraId="478BFBAF" w14:textId="77777777" w:rsidR="0015163D" w:rsidRPr="00AC4C6E" w:rsidRDefault="0015163D" w:rsidP="00822D4C">
            <w:pPr>
              <w:spacing w:line="480" w:lineRule="auto"/>
              <w:contextualSpacing/>
              <w:rPr>
                <w:rFonts w:ascii="Times New Roman" w:hAnsi="Times New Roman" w:cs="Times New Roman"/>
                <w:sz w:val="24"/>
                <w:szCs w:val="24"/>
              </w:rPr>
            </w:pPr>
          </w:p>
        </w:tc>
        <w:tc>
          <w:tcPr>
            <w:tcW w:w="3081" w:type="dxa"/>
          </w:tcPr>
          <w:p w14:paraId="604353F2" w14:textId="77777777" w:rsidR="0015163D" w:rsidRPr="00AC4C6E" w:rsidRDefault="0015163D" w:rsidP="00822D4C">
            <w:pPr>
              <w:spacing w:line="480" w:lineRule="auto"/>
              <w:contextualSpacing/>
              <w:rPr>
                <w:rFonts w:ascii="Times New Roman" w:hAnsi="Times New Roman" w:cs="Times New Roman"/>
                <w:sz w:val="24"/>
                <w:szCs w:val="24"/>
              </w:rPr>
            </w:pPr>
            <w:r w:rsidRPr="00AC4C6E">
              <w:rPr>
                <w:rFonts w:ascii="Times New Roman" w:hAnsi="Times New Roman" w:cs="Times New Roman"/>
                <w:sz w:val="24"/>
                <w:szCs w:val="24"/>
              </w:rPr>
              <w:t xml:space="preserve">Coverage ratio = 699/181 = </w:t>
            </w:r>
            <w:r w:rsidRPr="00AC4C6E">
              <w:rPr>
                <w:rFonts w:ascii="Times New Roman" w:hAnsi="Times New Roman" w:cs="Times New Roman"/>
                <w:b/>
                <w:sz w:val="24"/>
                <w:szCs w:val="24"/>
              </w:rPr>
              <w:t>3.86</w:t>
            </w:r>
          </w:p>
        </w:tc>
        <w:tc>
          <w:tcPr>
            <w:tcW w:w="3081" w:type="dxa"/>
          </w:tcPr>
          <w:p w14:paraId="11F84FEC" w14:textId="77777777" w:rsidR="0015163D" w:rsidRPr="00AC4C6E" w:rsidRDefault="0015163D" w:rsidP="00822D4C">
            <w:pPr>
              <w:spacing w:line="480" w:lineRule="auto"/>
              <w:contextualSpacing/>
              <w:rPr>
                <w:rFonts w:ascii="Times New Roman" w:hAnsi="Times New Roman" w:cs="Times New Roman"/>
                <w:sz w:val="24"/>
                <w:szCs w:val="24"/>
              </w:rPr>
            </w:pPr>
            <w:r w:rsidRPr="00AC4C6E">
              <w:rPr>
                <w:rFonts w:ascii="Times New Roman" w:hAnsi="Times New Roman" w:cs="Times New Roman"/>
                <w:sz w:val="24"/>
                <w:szCs w:val="24"/>
              </w:rPr>
              <w:t xml:space="preserve">Coverage ratio = 805/226 = </w:t>
            </w:r>
            <w:r w:rsidRPr="00AC4C6E">
              <w:rPr>
                <w:rFonts w:ascii="Times New Roman" w:hAnsi="Times New Roman" w:cs="Times New Roman"/>
                <w:b/>
                <w:sz w:val="24"/>
                <w:szCs w:val="24"/>
              </w:rPr>
              <w:t>3.56</w:t>
            </w:r>
          </w:p>
        </w:tc>
      </w:tr>
    </w:tbl>
    <w:p w14:paraId="7C7FA71D" w14:textId="77777777" w:rsidR="009E73D4" w:rsidRPr="00AC4C6E" w:rsidRDefault="00F74830" w:rsidP="00822D4C">
      <w:pPr>
        <w:pStyle w:val="Heading2"/>
        <w:spacing w:line="480" w:lineRule="auto"/>
        <w:contextualSpacing/>
        <w:rPr>
          <w:rFonts w:cs="Times New Roman"/>
          <w:szCs w:val="24"/>
        </w:rPr>
      </w:pPr>
      <w:bookmarkStart w:id="16" w:name="_Toc81295882"/>
      <w:r w:rsidRPr="00AC4C6E">
        <w:rPr>
          <w:rFonts w:cs="Times New Roman"/>
          <w:szCs w:val="24"/>
        </w:rPr>
        <w:t xml:space="preserve">Question 2(b). </w:t>
      </w:r>
      <w:r w:rsidRPr="00AC4C6E">
        <w:rPr>
          <w:rStyle w:val="markedcontent"/>
          <w:rFonts w:cs="Times New Roman"/>
          <w:szCs w:val="24"/>
        </w:rPr>
        <w:t>Using the information in the financial statements and the ratios you have calculated, comment on the financial performance and position of Chocco plc.</w:t>
      </w:r>
      <w:bookmarkEnd w:id="16"/>
    </w:p>
    <w:p w14:paraId="483B09BB" w14:textId="77777777" w:rsidR="00DA0A7C" w:rsidRPr="00AC4C6E" w:rsidRDefault="00DA0A7C" w:rsidP="00822D4C">
      <w:pPr>
        <w:spacing w:line="480" w:lineRule="auto"/>
        <w:ind w:firstLine="720"/>
        <w:contextualSpacing/>
        <w:rPr>
          <w:rFonts w:ascii="Times New Roman" w:hAnsi="Times New Roman" w:cs="Times New Roman"/>
          <w:sz w:val="24"/>
          <w:szCs w:val="24"/>
        </w:rPr>
      </w:pPr>
      <w:r w:rsidRPr="00AC4C6E">
        <w:rPr>
          <w:rFonts w:ascii="Times New Roman" w:hAnsi="Times New Roman" w:cs="Times New Roman"/>
          <w:sz w:val="24"/>
          <w:szCs w:val="24"/>
        </w:rPr>
        <w:t xml:space="preserve">The information in the financial statements, supported by the above ratios reveals several issues concerning the company’s financial performance and position. One of the major observations is that the company has employed excess debt in the capital structure. This is evidenced by the gearing ratio of 141.79% in 2019 and 133.97% in 2020. The desirable level of debt in the capital structure is about 50% because it reduces the risk of </w:t>
      </w:r>
      <w:r w:rsidRPr="00AC4C6E">
        <w:rPr>
          <w:rFonts w:ascii="Times New Roman" w:hAnsi="Times New Roman" w:cs="Times New Roman"/>
          <w:sz w:val="24"/>
          <w:szCs w:val="24"/>
        </w:rPr>
        <w:lastRenderedPageBreak/>
        <w:t>bankruptcy and ensures that cash flows are diverted to profitable ventures and returned to the shareholders in terms of divides as opposed to interest payments</w:t>
      </w:r>
      <w:r w:rsidR="008B0D21" w:rsidRPr="00AC4C6E">
        <w:rPr>
          <w:rStyle w:val="Heading1Char"/>
          <w:rFonts w:cs="Times New Roman"/>
          <w:color w:val="000000"/>
          <w:szCs w:val="24"/>
        </w:rPr>
        <w:t xml:space="preserve"> </w:t>
      </w:r>
      <w:r w:rsidR="008B0D21" w:rsidRPr="00AC4C6E">
        <w:rPr>
          <w:rStyle w:val="selectable"/>
          <w:rFonts w:ascii="Times New Roman" w:hAnsi="Times New Roman" w:cs="Times New Roman"/>
          <w:color w:val="000000"/>
          <w:sz w:val="24"/>
          <w:szCs w:val="24"/>
        </w:rPr>
        <w:t>(Garg, 2019)</w:t>
      </w:r>
      <w:r w:rsidRPr="00AC4C6E">
        <w:rPr>
          <w:rFonts w:ascii="Times New Roman" w:hAnsi="Times New Roman" w:cs="Times New Roman"/>
          <w:sz w:val="24"/>
          <w:szCs w:val="24"/>
        </w:rPr>
        <w:t xml:space="preserve">. </w:t>
      </w:r>
    </w:p>
    <w:p w14:paraId="1BF13110" w14:textId="77777777" w:rsidR="007C5205" w:rsidRPr="00AC4C6E" w:rsidRDefault="007F736B" w:rsidP="00822D4C">
      <w:pPr>
        <w:spacing w:line="480" w:lineRule="auto"/>
        <w:ind w:firstLine="720"/>
        <w:contextualSpacing/>
        <w:rPr>
          <w:rFonts w:ascii="Times New Roman" w:eastAsia="Times New Roman" w:hAnsi="Times New Roman" w:cs="Times New Roman"/>
          <w:color w:val="000000"/>
          <w:sz w:val="24"/>
          <w:szCs w:val="24"/>
          <w:lang w:eastAsia="en-GB"/>
        </w:rPr>
      </w:pPr>
      <w:r w:rsidRPr="00AC4C6E">
        <w:rPr>
          <w:rFonts w:ascii="Times New Roman" w:hAnsi="Times New Roman" w:cs="Times New Roman"/>
          <w:sz w:val="24"/>
          <w:szCs w:val="24"/>
        </w:rPr>
        <w:t>Another aspect of the company’s financial position is that it has an impaired liquidity position. With a current ratio of 0.77 and 0.92 in 2019 and 2020 respectively, the company’s liquidity for the two years is below the optimal level. The optimal current ratio is 1 because at this point, it means that the company’s current assets are adequate to honour the liability obligations when they fall due</w:t>
      </w:r>
      <w:r w:rsidR="008B0D21" w:rsidRPr="00AC4C6E">
        <w:rPr>
          <w:rStyle w:val="Heading1Char"/>
          <w:rFonts w:cs="Times New Roman"/>
          <w:color w:val="000000"/>
          <w:szCs w:val="24"/>
        </w:rPr>
        <w:t xml:space="preserve"> </w:t>
      </w:r>
      <w:r w:rsidR="008B0D21" w:rsidRPr="00AC4C6E">
        <w:rPr>
          <w:rStyle w:val="selectable"/>
          <w:rFonts w:ascii="Times New Roman" w:hAnsi="Times New Roman" w:cs="Times New Roman"/>
          <w:color w:val="000000"/>
          <w:sz w:val="24"/>
          <w:szCs w:val="24"/>
        </w:rPr>
        <w:t>(Goldstein and Hackbarth, 2014)</w:t>
      </w:r>
      <w:r w:rsidRPr="00AC4C6E">
        <w:rPr>
          <w:rFonts w:ascii="Times New Roman" w:hAnsi="Times New Roman" w:cs="Times New Roman"/>
          <w:sz w:val="24"/>
          <w:szCs w:val="24"/>
        </w:rPr>
        <w:t xml:space="preserve">. </w:t>
      </w:r>
      <w:r w:rsidR="00E71405" w:rsidRPr="00AC4C6E">
        <w:rPr>
          <w:rFonts w:ascii="Times New Roman" w:hAnsi="Times New Roman" w:cs="Times New Roman"/>
          <w:sz w:val="24"/>
          <w:szCs w:val="24"/>
        </w:rPr>
        <w:t xml:space="preserve">Despite these shortcomings, it is notable that the company has some positive attributes in terms of financial performance. For example, </w:t>
      </w:r>
      <w:r w:rsidR="00ED419C" w:rsidRPr="00AC4C6E">
        <w:rPr>
          <w:rFonts w:ascii="Times New Roman" w:hAnsi="Times New Roman" w:cs="Times New Roman"/>
          <w:sz w:val="24"/>
          <w:szCs w:val="24"/>
        </w:rPr>
        <w:t>in 2019 and 2020 the company recorded a return on equity of 12.57% and 13.96% meaning that the company’s outperformed the generally accepted rate of return on equity</w:t>
      </w:r>
      <w:r w:rsidR="008B0D21" w:rsidRPr="00AC4C6E">
        <w:rPr>
          <w:rFonts w:ascii="Times New Roman" w:hAnsi="Times New Roman" w:cs="Times New Roman"/>
          <w:sz w:val="24"/>
          <w:szCs w:val="24"/>
        </w:rPr>
        <w:t xml:space="preserve"> or 10%</w:t>
      </w:r>
      <w:r w:rsidR="008B0D21" w:rsidRPr="00AC4C6E">
        <w:rPr>
          <w:rStyle w:val="Heading1Char"/>
          <w:rFonts w:cs="Times New Roman"/>
          <w:color w:val="000000"/>
          <w:szCs w:val="24"/>
        </w:rPr>
        <w:t xml:space="preserve"> </w:t>
      </w:r>
      <w:r w:rsidR="008B0D21" w:rsidRPr="00AC4C6E">
        <w:rPr>
          <w:rStyle w:val="selectable"/>
          <w:rFonts w:ascii="Times New Roman" w:hAnsi="Times New Roman" w:cs="Times New Roman"/>
          <w:color w:val="000000"/>
          <w:sz w:val="24"/>
          <w:szCs w:val="24"/>
        </w:rPr>
        <w:t>(Norton and Porter, 2013)</w:t>
      </w:r>
      <w:r w:rsidR="00ED419C" w:rsidRPr="00AC4C6E">
        <w:rPr>
          <w:rFonts w:ascii="Times New Roman" w:hAnsi="Times New Roman" w:cs="Times New Roman"/>
          <w:sz w:val="24"/>
          <w:szCs w:val="24"/>
        </w:rPr>
        <w:t xml:space="preserve">. Similarly, </w:t>
      </w:r>
      <w:r w:rsidR="00262320" w:rsidRPr="00AC4C6E">
        <w:rPr>
          <w:rFonts w:ascii="Times New Roman" w:hAnsi="Times New Roman" w:cs="Times New Roman"/>
          <w:sz w:val="24"/>
          <w:szCs w:val="24"/>
        </w:rPr>
        <w:t xml:space="preserve">the EPS of </w:t>
      </w:r>
      <w:r w:rsidR="00262320" w:rsidRPr="00AC4C6E">
        <w:rPr>
          <w:rFonts w:ascii="Times New Roman" w:eastAsia="Times New Roman" w:hAnsi="Times New Roman" w:cs="Times New Roman"/>
          <w:color w:val="000000"/>
          <w:sz w:val="24"/>
          <w:szCs w:val="24"/>
          <w:lang w:eastAsia="en-GB"/>
        </w:rPr>
        <w:t xml:space="preserve">£61 and £71.83 is relatively high showing that the company is generating value for the shareholders. </w:t>
      </w:r>
    </w:p>
    <w:p w14:paraId="0EF3FC65" w14:textId="77777777" w:rsidR="00AC4C6E" w:rsidRPr="00AC4C6E" w:rsidRDefault="00F5062E" w:rsidP="00822D4C">
      <w:pPr>
        <w:spacing w:line="480" w:lineRule="auto"/>
        <w:ind w:firstLine="720"/>
        <w:contextualSpacing/>
        <w:rPr>
          <w:rStyle w:val="markedcontent"/>
          <w:rFonts w:ascii="Times New Roman" w:hAnsi="Times New Roman" w:cs="Times New Roman"/>
          <w:sz w:val="24"/>
          <w:szCs w:val="24"/>
        </w:rPr>
      </w:pPr>
      <w:r w:rsidRPr="00AC4C6E">
        <w:rPr>
          <w:rFonts w:ascii="Times New Roman" w:eastAsia="Times New Roman" w:hAnsi="Times New Roman" w:cs="Times New Roman"/>
          <w:color w:val="000000"/>
          <w:sz w:val="24"/>
          <w:szCs w:val="24"/>
          <w:lang w:eastAsia="en-GB"/>
        </w:rPr>
        <w:t xml:space="preserve">Operating efficiency ratios are primary indicators of a company’s performance. In the case of </w:t>
      </w:r>
      <w:r w:rsidRPr="00AC4C6E">
        <w:rPr>
          <w:rStyle w:val="markedcontent"/>
          <w:rFonts w:ascii="Times New Roman" w:hAnsi="Times New Roman" w:cs="Times New Roman"/>
          <w:sz w:val="24"/>
          <w:szCs w:val="24"/>
        </w:rPr>
        <w:t>Chocco Plc., the asset turnover ratios of 0.64 and 0.69 in 2019 and 2020 respectively are indicative of poor efficiency in the use of assets to generate revenue. Further, the stock holding days of 77.69 and 79.88 days is relatively high because the optimal position is that inventory should be converted into sales in period of less than 70 days</w:t>
      </w:r>
      <w:r w:rsidR="008B0D21" w:rsidRPr="00AC4C6E">
        <w:rPr>
          <w:rStyle w:val="Heading1Char"/>
          <w:rFonts w:cs="Times New Roman"/>
          <w:color w:val="000000"/>
          <w:szCs w:val="24"/>
        </w:rPr>
        <w:t xml:space="preserve"> </w:t>
      </w:r>
      <w:r w:rsidR="008B0D21" w:rsidRPr="00AC4C6E">
        <w:rPr>
          <w:rStyle w:val="selectable"/>
          <w:rFonts w:ascii="Times New Roman" w:hAnsi="Times New Roman" w:cs="Times New Roman"/>
          <w:color w:val="000000"/>
          <w:sz w:val="24"/>
          <w:szCs w:val="24"/>
        </w:rPr>
        <w:t>(Brealey, Allen and Myers, 2017)</w:t>
      </w:r>
      <w:r w:rsidRPr="00AC4C6E">
        <w:rPr>
          <w:rStyle w:val="markedcontent"/>
          <w:rFonts w:ascii="Times New Roman" w:hAnsi="Times New Roman" w:cs="Times New Roman"/>
          <w:sz w:val="24"/>
          <w:szCs w:val="24"/>
        </w:rPr>
        <w:t xml:space="preserve">. The overall observation from the company’s financial analysis is that although the company is profitable, there is a need to restructure the capital structure, improve operating efficiency and optimise the liquidity position. </w:t>
      </w:r>
    </w:p>
    <w:p w14:paraId="41267067" w14:textId="77777777" w:rsidR="00AC4C6E" w:rsidRPr="00AC4C6E" w:rsidRDefault="00AC4C6E" w:rsidP="00822D4C">
      <w:pPr>
        <w:contextualSpacing/>
        <w:rPr>
          <w:rStyle w:val="markedcontent"/>
          <w:rFonts w:ascii="Times New Roman" w:hAnsi="Times New Roman" w:cs="Times New Roman"/>
          <w:sz w:val="24"/>
          <w:szCs w:val="24"/>
        </w:rPr>
      </w:pPr>
      <w:r w:rsidRPr="00AC4C6E">
        <w:rPr>
          <w:rStyle w:val="markedcontent"/>
          <w:rFonts w:ascii="Times New Roman" w:hAnsi="Times New Roman" w:cs="Times New Roman"/>
          <w:sz w:val="24"/>
          <w:szCs w:val="24"/>
        </w:rPr>
        <w:br w:type="page"/>
      </w:r>
    </w:p>
    <w:p w14:paraId="7AB304B8" w14:textId="77777777" w:rsidR="00AC4C6E" w:rsidRPr="00AC4C6E" w:rsidRDefault="00AC4C6E" w:rsidP="00822D4C">
      <w:pPr>
        <w:pStyle w:val="Heading1"/>
        <w:spacing w:line="480" w:lineRule="auto"/>
        <w:contextualSpacing/>
        <w:rPr>
          <w:rFonts w:cs="Times New Roman"/>
          <w:szCs w:val="24"/>
        </w:rPr>
      </w:pPr>
      <w:bookmarkStart w:id="17" w:name="_Toc81295883"/>
      <w:r w:rsidRPr="00AC4C6E">
        <w:rPr>
          <w:rFonts w:cs="Times New Roman"/>
          <w:szCs w:val="24"/>
        </w:rPr>
        <w:lastRenderedPageBreak/>
        <w:t>References</w:t>
      </w:r>
      <w:bookmarkEnd w:id="17"/>
    </w:p>
    <w:p w14:paraId="40C8F6DD" w14:textId="77777777" w:rsidR="00AC4C6E" w:rsidRPr="00AC4C6E" w:rsidRDefault="00AC4C6E" w:rsidP="00822D4C">
      <w:pPr>
        <w:pStyle w:val="NormalWeb"/>
        <w:spacing w:line="480" w:lineRule="auto"/>
        <w:ind w:left="720" w:hanging="720"/>
        <w:contextualSpacing/>
      </w:pPr>
      <w:r w:rsidRPr="00AC4C6E">
        <w:t xml:space="preserve">Berk, J. and DeMarzo, P., 2019. </w:t>
      </w:r>
      <w:r w:rsidRPr="00AC4C6E">
        <w:rPr>
          <w:i/>
          <w:iCs/>
        </w:rPr>
        <w:t>Corporate finance</w:t>
      </w:r>
      <w:r w:rsidRPr="00AC4C6E">
        <w:t>. 6th ed. Harlow, etc: Pearson.</w:t>
      </w:r>
    </w:p>
    <w:p w14:paraId="78B3450A" w14:textId="77777777" w:rsidR="00AC4C6E" w:rsidRPr="00AC4C6E" w:rsidRDefault="00AC4C6E" w:rsidP="00822D4C">
      <w:pPr>
        <w:pStyle w:val="NormalWeb"/>
        <w:spacing w:line="480" w:lineRule="auto"/>
        <w:ind w:left="720" w:hanging="720"/>
        <w:contextualSpacing/>
      </w:pPr>
      <w:r w:rsidRPr="00AC4C6E">
        <w:t xml:space="preserve">Brealey, c., Allen, a. and Myers, e., 2017. </w:t>
      </w:r>
      <w:r w:rsidRPr="00AC4C6E">
        <w:rPr>
          <w:i/>
          <w:iCs/>
        </w:rPr>
        <w:t>Principles of corporate finance</w:t>
      </w:r>
      <w:r w:rsidRPr="00AC4C6E">
        <w:t>. 5th ed. New York: McGraw-Hill Irwin.</w:t>
      </w:r>
    </w:p>
    <w:p w14:paraId="106C78C9" w14:textId="77777777" w:rsidR="00AC4C6E" w:rsidRPr="00AC4C6E" w:rsidRDefault="00AC4C6E" w:rsidP="00822D4C">
      <w:pPr>
        <w:pStyle w:val="NormalWeb"/>
        <w:spacing w:line="480" w:lineRule="auto"/>
        <w:ind w:left="720" w:hanging="720"/>
        <w:contextualSpacing/>
      </w:pPr>
      <w:r w:rsidRPr="00AC4C6E">
        <w:t xml:space="preserve">Garg, D., 2019. Fundamental Error in Capital Asset Pricing Model Theory Beta Gearing and its Demystifying Solution. </w:t>
      </w:r>
      <w:r w:rsidRPr="00AC4C6E">
        <w:rPr>
          <w:i/>
          <w:iCs/>
        </w:rPr>
        <w:t>Indian Journal of Research in Capital Markets</w:t>
      </w:r>
      <w:r w:rsidRPr="00AC4C6E">
        <w:t>, 6(4), p.50.</w:t>
      </w:r>
    </w:p>
    <w:p w14:paraId="2C627D14" w14:textId="77777777" w:rsidR="00AC4C6E" w:rsidRPr="00AC4C6E" w:rsidRDefault="00AC4C6E" w:rsidP="00822D4C">
      <w:pPr>
        <w:pStyle w:val="NormalWeb"/>
        <w:spacing w:line="480" w:lineRule="auto"/>
        <w:ind w:left="720" w:hanging="720"/>
        <w:contextualSpacing/>
      </w:pPr>
      <w:r w:rsidRPr="00AC4C6E">
        <w:t xml:space="preserve">Goldstein, I. and Hackbarth, D., 2014. Corporate finance theory: Introduction to special issue. </w:t>
      </w:r>
      <w:r w:rsidRPr="00AC4C6E">
        <w:rPr>
          <w:i/>
          <w:iCs/>
        </w:rPr>
        <w:t>Journal of Corporate Finance</w:t>
      </w:r>
      <w:r w:rsidRPr="00AC4C6E">
        <w:t>, 29, pp.535-541.</w:t>
      </w:r>
    </w:p>
    <w:p w14:paraId="59653BBC" w14:textId="77777777" w:rsidR="00AC4C6E" w:rsidRPr="00AC4C6E" w:rsidRDefault="00AC4C6E" w:rsidP="00822D4C">
      <w:pPr>
        <w:pStyle w:val="NormalWeb"/>
        <w:spacing w:line="480" w:lineRule="auto"/>
        <w:ind w:left="720" w:hanging="720"/>
        <w:contextualSpacing/>
      </w:pPr>
      <w:r w:rsidRPr="00AC4C6E">
        <w:t xml:space="preserve">Norton, C. and Porter, G., 2013. </w:t>
      </w:r>
      <w:r w:rsidRPr="00AC4C6E">
        <w:rPr>
          <w:i/>
          <w:iCs/>
        </w:rPr>
        <w:t>Introduction to financial accounting</w:t>
      </w:r>
      <w:r w:rsidRPr="00AC4C6E">
        <w:t>. Australia: South-Western Cengage Learning.</w:t>
      </w:r>
    </w:p>
    <w:p w14:paraId="1BB1827A" w14:textId="77777777" w:rsidR="00AC4C6E" w:rsidRPr="00AC4C6E" w:rsidRDefault="00AC4C6E" w:rsidP="00822D4C">
      <w:pPr>
        <w:pStyle w:val="NormalWeb"/>
        <w:spacing w:line="480" w:lineRule="auto"/>
        <w:ind w:left="720" w:hanging="720"/>
        <w:contextualSpacing/>
      </w:pPr>
      <w:r w:rsidRPr="00AC4C6E">
        <w:t xml:space="preserve">Pandey, I., 2015. </w:t>
      </w:r>
      <w:r w:rsidRPr="00AC4C6E">
        <w:rPr>
          <w:i/>
          <w:iCs/>
        </w:rPr>
        <w:t>Financial management</w:t>
      </w:r>
      <w:r w:rsidRPr="00AC4C6E">
        <w:t>. 2nd ed. New Delhi: Vikas Publishing House PVT LTD.</w:t>
      </w:r>
    </w:p>
    <w:p w14:paraId="03E73A5F" w14:textId="77777777" w:rsidR="00AC4C6E" w:rsidRPr="00AC4C6E" w:rsidRDefault="00AC4C6E" w:rsidP="00822D4C">
      <w:pPr>
        <w:pStyle w:val="NormalWeb"/>
        <w:spacing w:line="480" w:lineRule="auto"/>
        <w:ind w:left="720" w:hanging="720"/>
        <w:contextualSpacing/>
      </w:pPr>
      <w:r w:rsidRPr="00AC4C6E">
        <w:t xml:space="preserve">Sovaniski, T. and Mohd Ali, B., 2021. The Financial Statements Analysis. </w:t>
      </w:r>
      <w:r w:rsidRPr="00AC4C6E">
        <w:rPr>
          <w:i/>
          <w:iCs/>
        </w:rPr>
        <w:t>SSRN Electronic Journal</w:t>
      </w:r>
      <w:r w:rsidRPr="00AC4C6E">
        <w:t>, 12(4).</w:t>
      </w:r>
    </w:p>
    <w:p w14:paraId="58B6FCE4" w14:textId="77777777" w:rsidR="00262320" w:rsidRPr="00AC4C6E" w:rsidRDefault="00262320" w:rsidP="00822D4C">
      <w:pPr>
        <w:spacing w:line="480" w:lineRule="auto"/>
        <w:ind w:firstLine="720"/>
        <w:contextualSpacing/>
        <w:rPr>
          <w:rFonts w:ascii="Times New Roman" w:hAnsi="Times New Roman" w:cs="Times New Roman"/>
          <w:sz w:val="24"/>
          <w:szCs w:val="24"/>
        </w:rPr>
      </w:pPr>
    </w:p>
    <w:sectPr w:rsidR="00262320" w:rsidRPr="00AC4C6E" w:rsidSect="00325041">
      <w:head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A8F6AC" w14:textId="77777777" w:rsidR="00DF380B" w:rsidRDefault="00DF380B" w:rsidP="00AC4C6E">
      <w:pPr>
        <w:spacing w:after="0" w:line="240" w:lineRule="auto"/>
      </w:pPr>
      <w:r>
        <w:separator/>
      </w:r>
    </w:p>
  </w:endnote>
  <w:endnote w:type="continuationSeparator" w:id="0">
    <w:p w14:paraId="614D63B0" w14:textId="77777777" w:rsidR="00DF380B" w:rsidRDefault="00DF380B" w:rsidP="00AC4C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B072E6" w14:textId="77777777" w:rsidR="00DF380B" w:rsidRDefault="00DF380B" w:rsidP="00AC4C6E">
      <w:pPr>
        <w:spacing w:after="0" w:line="240" w:lineRule="auto"/>
      </w:pPr>
      <w:r>
        <w:separator/>
      </w:r>
    </w:p>
  </w:footnote>
  <w:footnote w:type="continuationSeparator" w:id="0">
    <w:p w14:paraId="51CF7154" w14:textId="77777777" w:rsidR="00DF380B" w:rsidRDefault="00DF380B" w:rsidP="00AC4C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FCD4E9" w14:textId="77777777" w:rsidR="00AC4C6E" w:rsidRPr="00AC4C6E" w:rsidRDefault="00AC4C6E">
    <w:pPr>
      <w:pStyle w:val="Header"/>
      <w:jc w:val="right"/>
      <w:rPr>
        <w:rFonts w:ascii="Times New Roman" w:hAnsi="Times New Roman" w:cs="Times New Roman"/>
        <w:sz w:val="24"/>
        <w:szCs w:val="24"/>
      </w:rPr>
    </w:pPr>
    <w:r w:rsidRPr="00AC4C6E">
      <w:rPr>
        <w:rFonts w:ascii="Times New Roman" w:hAnsi="Times New Roman" w:cs="Times New Roman"/>
        <w:sz w:val="24"/>
        <w:szCs w:val="24"/>
      </w:rPr>
      <w:t xml:space="preserve">Accounting Fundamentals </w:t>
    </w:r>
    <w:sdt>
      <w:sdtPr>
        <w:rPr>
          <w:rFonts w:ascii="Times New Roman" w:hAnsi="Times New Roman" w:cs="Times New Roman"/>
          <w:sz w:val="24"/>
          <w:szCs w:val="24"/>
        </w:rPr>
        <w:id w:val="1510711016"/>
        <w:docPartObj>
          <w:docPartGallery w:val="Page Numbers (Top of Page)"/>
          <w:docPartUnique/>
        </w:docPartObj>
      </w:sdtPr>
      <w:sdtEndPr>
        <w:rPr>
          <w:noProof/>
        </w:rPr>
      </w:sdtEndPr>
      <w:sdtContent>
        <w:r w:rsidRPr="00AC4C6E">
          <w:rPr>
            <w:rFonts w:ascii="Times New Roman" w:hAnsi="Times New Roman" w:cs="Times New Roman"/>
            <w:sz w:val="24"/>
            <w:szCs w:val="24"/>
          </w:rPr>
          <w:fldChar w:fldCharType="begin"/>
        </w:r>
        <w:r w:rsidRPr="00AC4C6E">
          <w:rPr>
            <w:rFonts w:ascii="Times New Roman" w:hAnsi="Times New Roman" w:cs="Times New Roman"/>
            <w:sz w:val="24"/>
            <w:szCs w:val="24"/>
          </w:rPr>
          <w:instrText xml:space="preserve"> PAGE   \* MERGEFORMAT </w:instrText>
        </w:r>
        <w:r w:rsidRPr="00AC4C6E">
          <w:rPr>
            <w:rFonts w:ascii="Times New Roman" w:hAnsi="Times New Roman" w:cs="Times New Roman"/>
            <w:sz w:val="24"/>
            <w:szCs w:val="24"/>
          </w:rPr>
          <w:fldChar w:fldCharType="separate"/>
        </w:r>
        <w:r w:rsidR="00822D4C">
          <w:rPr>
            <w:rFonts w:ascii="Times New Roman" w:hAnsi="Times New Roman" w:cs="Times New Roman"/>
            <w:noProof/>
            <w:sz w:val="24"/>
            <w:szCs w:val="24"/>
          </w:rPr>
          <w:t>12</w:t>
        </w:r>
        <w:r w:rsidRPr="00AC4C6E">
          <w:rPr>
            <w:rFonts w:ascii="Times New Roman" w:hAnsi="Times New Roman" w:cs="Times New Roman"/>
            <w:noProof/>
            <w:sz w:val="24"/>
            <w:szCs w:val="24"/>
          </w:rPr>
          <w:fldChar w:fldCharType="end"/>
        </w:r>
      </w:sdtContent>
    </w:sdt>
  </w:p>
  <w:p w14:paraId="4F80B500" w14:textId="77777777" w:rsidR="00AC4C6E" w:rsidRDefault="00AC4C6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16FA"/>
    <w:rsid w:val="00004A37"/>
    <w:rsid w:val="00035D5D"/>
    <w:rsid w:val="00095994"/>
    <w:rsid w:val="000E00BD"/>
    <w:rsid w:val="001003E6"/>
    <w:rsid w:val="001206C9"/>
    <w:rsid w:val="0015163D"/>
    <w:rsid w:val="001812CD"/>
    <w:rsid w:val="0019404B"/>
    <w:rsid w:val="001948FA"/>
    <w:rsid w:val="001C5E6D"/>
    <w:rsid w:val="001F4D1F"/>
    <w:rsid w:val="00223877"/>
    <w:rsid w:val="00237C16"/>
    <w:rsid w:val="00262320"/>
    <w:rsid w:val="0026450A"/>
    <w:rsid w:val="002775BF"/>
    <w:rsid w:val="002E1F6C"/>
    <w:rsid w:val="00305856"/>
    <w:rsid w:val="00325041"/>
    <w:rsid w:val="00351CC5"/>
    <w:rsid w:val="00383A0E"/>
    <w:rsid w:val="00383DAD"/>
    <w:rsid w:val="003A267E"/>
    <w:rsid w:val="003E702E"/>
    <w:rsid w:val="00432CFA"/>
    <w:rsid w:val="00433DD2"/>
    <w:rsid w:val="004A5A6C"/>
    <w:rsid w:val="004B3C4F"/>
    <w:rsid w:val="004C121D"/>
    <w:rsid w:val="004D32DC"/>
    <w:rsid w:val="004D745E"/>
    <w:rsid w:val="004F7C36"/>
    <w:rsid w:val="005154B6"/>
    <w:rsid w:val="0054572A"/>
    <w:rsid w:val="005639FF"/>
    <w:rsid w:val="005B35F3"/>
    <w:rsid w:val="00657D32"/>
    <w:rsid w:val="00676751"/>
    <w:rsid w:val="00691D16"/>
    <w:rsid w:val="006C147D"/>
    <w:rsid w:val="006C174A"/>
    <w:rsid w:val="006C67CC"/>
    <w:rsid w:val="006D362F"/>
    <w:rsid w:val="006E724D"/>
    <w:rsid w:val="006F723E"/>
    <w:rsid w:val="007030E6"/>
    <w:rsid w:val="00740F6C"/>
    <w:rsid w:val="00747F7E"/>
    <w:rsid w:val="007C5205"/>
    <w:rsid w:val="007E2FF1"/>
    <w:rsid w:val="007E4C58"/>
    <w:rsid w:val="007F736B"/>
    <w:rsid w:val="00822D4C"/>
    <w:rsid w:val="00855B0E"/>
    <w:rsid w:val="00876835"/>
    <w:rsid w:val="008A1918"/>
    <w:rsid w:val="008A35DE"/>
    <w:rsid w:val="008B0D21"/>
    <w:rsid w:val="009161E3"/>
    <w:rsid w:val="009254F1"/>
    <w:rsid w:val="009323DF"/>
    <w:rsid w:val="00943C09"/>
    <w:rsid w:val="0095543B"/>
    <w:rsid w:val="0096482A"/>
    <w:rsid w:val="009A632B"/>
    <w:rsid w:val="009C69AD"/>
    <w:rsid w:val="009D6187"/>
    <w:rsid w:val="009E73D4"/>
    <w:rsid w:val="009F5CAA"/>
    <w:rsid w:val="009F77DB"/>
    <w:rsid w:val="00A31811"/>
    <w:rsid w:val="00A53FC0"/>
    <w:rsid w:val="00A5419D"/>
    <w:rsid w:val="00A6347A"/>
    <w:rsid w:val="00A74F39"/>
    <w:rsid w:val="00AA0E46"/>
    <w:rsid w:val="00AA20B2"/>
    <w:rsid w:val="00AC28F1"/>
    <w:rsid w:val="00AC4C6E"/>
    <w:rsid w:val="00AF1565"/>
    <w:rsid w:val="00AF759A"/>
    <w:rsid w:val="00B02E84"/>
    <w:rsid w:val="00B578F0"/>
    <w:rsid w:val="00B609A1"/>
    <w:rsid w:val="00B90F04"/>
    <w:rsid w:val="00BE246B"/>
    <w:rsid w:val="00BE535D"/>
    <w:rsid w:val="00BF6F6B"/>
    <w:rsid w:val="00C27715"/>
    <w:rsid w:val="00C9011F"/>
    <w:rsid w:val="00CA3F5C"/>
    <w:rsid w:val="00CC4349"/>
    <w:rsid w:val="00CE47A2"/>
    <w:rsid w:val="00D2596F"/>
    <w:rsid w:val="00DA0A7C"/>
    <w:rsid w:val="00DA4D90"/>
    <w:rsid w:val="00DB2C12"/>
    <w:rsid w:val="00DE5AD5"/>
    <w:rsid w:val="00DF2DAA"/>
    <w:rsid w:val="00DF380B"/>
    <w:rsid w:val="00E23A91"/>
    <w:rsid w:val="00E36B4A"/>
    <w:rsid w:val="00E434AB"/>
    <w:rsid w:val="00E712D1"/>
    <w:rsid w:val="00E71405"/>
    <w:rsid w:val="00E958F1"/>
    <w:rsid w:val="00EC56BC"/>
    <w:rsid w:val="00ED419C"/>
    <w:rsid w:val="00ED587A"/>
    <w:rsid w:val="00ED684D"/>
    <w:rsid w:val="00EE63A1"/>
    <w:rsid w:val="00F116FA"/>
    <w:rsid w:val="00F5062E"/>
    <w:rsid w:val="00F54F1B"/>
    <w:rsid w:val="00F74830"/>
    <w:rsid w:val="00F81F61"/>
    <w:rsid w:val="00F836FA"/>
    <w:rsid w:val="00F83E90"/>
    <w:rsid w:val="00F96987"/>
    <w:rsid w:val="00FA4B2D"/>
    <w:rsid w:val="00FC6EF9"/>
    <w:rsid w:val="00FC7859"/>
    <w:rsid w:val="00FE1C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4723FF"/>
  <w15:docId w15:val="{9705ED99-EA7C-4981-AA84-B9DD78594E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E535D"/>
    <w:pPr>
      <w:keepNext/>
      <w:keepLines/>
      <w:spacing w:before="480" w:after="0"/>
      <w:outlineLvl w:val="0"/>
    </w:pPr>
    <w:rPr>
      <w:rFonts w:ascii="Times New Roman" w:eastAsiaTheme="majorEastAsia" w:hAnsi="Times New Roman" w:cstheme="majorBidi"/>
      <w:b/>
      <w:bCs/>
      <w:color w:val="365F91" w:themeColor="accent1" w:themeShade="BF"/>
      <w:sz w:val="24"/>
      <w:szCs w:val="28"/>
    </w:rPr>
  </w:style>
  <w:style w:type="paragraph" w:styleId="Heading2">
    <w:name w:val="heading 2"/>
    <w:basedOn w:val="Normal"/>
    <w:next w:val="Normal"/>
    <w:link w:val="Heading2Char"/>
    <w:uiPriority w:val="9"/>
    <w:unhideWhenUsed/>
    <w:qFormat/>
    <w:rsid w:val="00747F7E"/>
    <w:pPr>
      <w:keepNext/>
      <w:keepLines/>
      <w:spacing w:before="200" w:after="0"/>
      <w:ind w:firstLine="720"/>
      <w:outlineLvl w:val="1"/>
    </w:pPr>
    <w:rPr>
      <w:rFonts w:ascii="Times New Roman" w:eastAsiaTheme="majorEastAsia" w:hAnsi="Times New Roman" w:cstheme="majorBidi"/>
      <w:b/>
      <w:bCs/>
      <w:color w:val="4F81BD" w:themeColor="accent1"/>
      <w:sz w:val="24"/>
      <w:szCs w:val="26"/>
    </w:rPr>
  </w:style>
  <w:style w:type="paragraph" w:styleId="Heading3">
    <w:name w:val="heading 3"/>
    <w:basedOn w:val="Normal"/>
    <w:next w:val="Normal"/>
    <w:link w:val="Heading3Char"/>
    <w:uiPriority w:val="9"/>
    <w:unhideWhenUsed/>
    <w:qFormat/>
    <w:rsid w:val="00AA0E46"/>
    <w:pPr>
      <w:keepNext/>
      <w:keepLines/>
      <w:spacing w:before="200" w:after="0"/>
      <w:ind w:firstLine="720"/>
      <w:outlineLvl w:val="2"/>
    </w:pPr>
    <w:rPr>
      <w:rFonts w:ascii="Times New Roman" w:eastAsiaTheme="majorEastAsia" w:hAnsi="Times New Roman" w:cstheme="majorBidi"/>
      <w:b/>
      <w:bCs/>
      <w:i/>
      <w:color w:val="4F81BD" w:themeColor="accent1"/>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535D"/>
    <w:rPr>
      <w:rFonts w:ascii="Times New Roman" w:eastAsiaTheme="majorEastAsia" w:hAnsi="Times New Roman" w:cstheme="majorBidi"/>
      <w:b/>
      <w:bCs/>
      <w:color w:val="365F91" w:themeColor="accent1" w:themeShade="BF"/>
      <w:sz w:val="24"/>
      <w:szCs w:val="28"/>
    </w:rPr>
  </w:style>
  <w:style w:type="character" w:customStyle="1" w:styleId="markedcontent">
    <w:name w:val="markedcontent"/>
    <w:basedOn w:val="DefaultParagraphFont"/>
    <w:rsid w:val="00BE535D"/>
  </w:style>
  <w:style w:type="character" w:customStyle="1" w:styleId="Heading2Char">
    <w:name w:val="Heading 2 Char"/>
    <w:basedOn w:val="DefaultParagraphFont"/>
    <w:link w:val="Heading2"/>
    <w:uiPriority w:val="9"/>
    <w:rsid w:val="00747F7E"/>
    <w:rPr>
      <w:rFonts w:ascii="Times New Roman" w:eastAsiaTheme="majorEastAsia" w:hAnsi="Times New Roman" w:cstheme="majorBidi"/>
      <w:b/>
      <w:bCs/>
      <w:color w:val="4F81BD" w:themeColor="accent1"/>
      <w:sz w:val="24"/>
      <w:szCs w:val="26"/>
    </w:rPr>
  </w:style>
  <w:style w:type="character" w:customStyle="1" w:styleId="Heading3Char">
    <w:name w:val="Heading 3 Char"/>
    <w:basedOn w:val="DefaultParagraphFont"/>
    <w:link w:val="Heading3"/>
    <w:uiPriority w:val="9"/>
    <w:rsid w:val="00AA0E46"/>
    <w:rPr>
      <w:rFonts w:ascii="Times New Roman" w:eastAsiaTheme="majorEastAsia" w:hAnsi="Times New Roman" w:cstheme="majorBidi"/>
      <w:b/>
      <w:bCs/>
      <w:i/>
      <w:color w:val="4F81BD" w:themeColor="accent1"/>
      <w:sz w:val="24"/>
    </w:rPr>
  </w:style>
  <w:style w:type="paragraph" w:styleId="ListParagraph">
    <w:name w:val="List Paragraph"/>
    <w:basedOn w:val="Normal"/>
    <w:uiPriority w:val="34"/>
    <w:qFormat/>
    <w:rsid w:val="00C27715"/>
    <w:pPr>
      <w:ind w:left="720"/>
      <w:contextualSpacing/>
    </w:pPr>
  </w:style>
  <w:style w:type="table" w:styleId="TableGrid">
    <w:name w:val="Table Grid"/>
    <w:basedOn w:val="TableNormal"/>
    <w:uiPriority w:val="59"/>
    <w:rsid w:val="00383A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electable">
    <w:name w:val="selectable"/>
    <w:basedOn w:val="DefaultParagraphFont"/>
    <w:rsid w:val="008B0D21"/>
  </w:style>
  <w:style w:type="paragraph" w:styleId="NormalWeb">
    <w:name w:val="Normal (Web)"/>
    <w:basedOn w:val="Normal"/>
    <w:uiPriority w:val="99"/>
    <w:semiHidden/>
    <w:unhideWhenUsed/>
    <w:rsid w:val="00AC4C6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itle">
    <w:name w:val="Title"/>
    <w:basedOn w:val="Normal"/>
    <w:next w:val="Normal"/>
    <w:link w:val="TitleChar"/>
    <w:uiPriority w:val="10"/>
    <w:qFormat/>
    <w:rsid w:val="00AC4C6E"/>
    <w:pPr>
      <w:spacing w:after="300" w:line="240" w:lineRule="auto"/>
      <w:contextualSpacing/>
      <w:jc w:val="center"/>
    </w:pPr>
    <w:rPr>
      <w:rFonts w:ascii="Times New Roman" w:eastAsiaTheme="majorEastAsia" w:hAnsi="Times New Roman" w:cstheme="majorBidi"/>
      <w:color w:val="4F81BD" w:themeColor="accent1"/>
      <w:spacing w:val="5"/>
      <w:kern w:val="28"/>
      <w:sz w:val="24"/>
      <w:szCs w:val="52"/>
    </w:rPr>
  </w:style>
  <w:style w:type="character" w:customStyle="1" w:styleId="TitleChar">
    <w:name w:val="Title Char"/>
    <w:basedOn w:val="DefaultParagraphFont"/>
    <w:link w:val="Title"/>
    <w:uiPriority w:val="10"/>
    <w:rsid w:val="00AC4C6E"/>
    <w:rPr>
      <w:rFonts w:ascii="Times New Roman" w:eastAsiaTheme="majorEastAsia" w:hAnsi="Times New Roman" w:cstheme="majorBidi"/>
      <w:color w:val="4F81BD" w:themeColor="accent1"/>
      <w:spacing w:val="5"/>
      <w:kern w:val="28"/>
      <w:sz w:val="24"/>
      <w:szCs w:val="52"/>
    </w:rPr>
  </w:style>
  <w:style w:type="paragraph" w:styleId="Header">
    <w:name w:val="header"/>
    <w:basedOn w:val="Normal"/>
    <w:link w:val="HeaderChar"/>
    <w:uiPriority w:val="99"/>
    <w:unhideWhenUsed/>
    <w:rsid w:val="00AC4C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4C6E"/>
  </w:style>
  <w:style w:type="paragraph" w:styleId="Footer">
    <w:name w:val="footer"/>
    <w:basedOn w:val="Normal"/>
    <w:link w:val="FooterChar"/>
    <w:uiPriority w:val="99"/>
    <w:unhideWhenUsed/>
    <w:rsid w:val="00AC4C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4C6E"/>
  </w:style>
  <w:style w:type="paragraph" w:styleId="TOCHeading">
    <w:name w:val="TOC Heading"/>
    <w:basedOn w:val="Heading1"/>
    <w:next w:val="Normal"/>
    <w:uiPriority w:val="39"/>
    <w:semiHidden/>
    <w:unhideWhenUsed/>
    <w:qFormat/>
    <w:rsid w:val="00AC4C6E"/>
    <w:pPr>
      <w:outlineLvl w:val="9"/>
    </w:pPr>
    <w:rPr>
      <w:rFonts w:asciiTheme="majorHAnsi" w:hAnsiTheme="majorHAnsi"/>
      <w:sz w:val="28"/>
      <w:lang w:val="en-US" w:eastAsia="ja-JP"/>
    </w:rPr>
  </w:style>
  <w:style w:type="paragraph" w:styleId="TOC1">
    <w:name w:val="toc 1"/>
    <w:basedOn w:val="Normal"/>
    <w:next w:val="Normal"/>
    <w:autoRedefine/>
    <w:uiPriority w:val="39"/>
    <w:unhideWhenUsed/>
    <w:rsid w:val="00AC4C6E"/>
    <w:pPr>
      <w:spacing w:after="100"/>
    </w:pPr>
  </w:style>
  <w:style w:type="paragraph" w:styleId="TOC2">
    <w:name w:val="toc 2"/>
    <w:basedOn w:val="Normal"/>
    <w:next w:val="Normal"/>
    <w:autoRedefine/>
    <w:uiPriority w:val="39"/>
    <w:unhideWhenUsed/>
    <w:rsid w:val="00AC4C6E"/>
    <w:pPr>
      <w:spacing w:after="100"/>
      <w:ind w:left="220"/>
    </w:pPr>
  </w:style>
  <w:style w:type="paragraph" w:styleId="TOC3">
    <w:name w:val="toc 3"/>
    <w:basedOn w:val="Normal"/>
    <w:next w:val="Normal"/>
    <w:autoRedefine/>
    <w:uiPriority w:val="39"/>
    <w:unhideWhenUsed/>
    <w:rsid w:val="00AC4C6E"/>
    <w:pPr>
      <w:spacing w:after="100"/>
      <w:ind w:left="440"/>
    </w:pPr>
  </w:style>
  <w:style w:type="character" w:styleId="Hyperlink">
    <w:name w:val="Hyperlink"/>
    <w:basedOn w:val="DefaultParagraphFont"/>
    <w:uiPriority w:val="99"/>
    <w:unhideWhenUsed/>
    <w:rsid w:val="00AC4C6E"/>
    <w:rPr>
      <w:color w:val="0000FF" w:themeColor="hyperlink"/>
      <w:u w:val="single"/>
    </w:rPr>
  </w:style>
  <w:style w:type="paragraph" w:styleId="BalloonText">
    <w:name w:val="Balloon Text"/>
    <w:basedOn w:val="Normal"/>
    <w:link w:val="BalloonTextChar"/>
    <w:uiPriority w:val="99"/>
    <w:semiHidden/>
    <w:unhideWhenUsed/>
    <w:rsid w:val="00AC4C6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C4C6E"/>
    <w:rPr>
      <w:rFonts w:ascii="Tahoma" w:hAnsi="Tahoma" w:cs="Tahoma"/>
      <w:sz w:val="16"/>
      <w:szCs w:val="16"/>
    </w:rPr>
  </w:style>
  <w:style w:type="paragraph" w:styleId="NoSpacing">
    <w:name w:val="No Spacing"/>
    <w:link w:val="NoSpacingChar"/>
    <w:uiPriority w:val="1"/>
    <w:qFormat/>
    <w:rsid w:val="0032504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25041"/>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211072">
      <w:bodyDiv w:val="1"/>
      <w:marLeft w:val="0"/>
      <w:marRight w:val="0"/>
      <w:marTop w:val="0"/>
      <w:marBottom w:val="0"/>
      <w:divBdr>
        <w:top w:val="none" w:sz="0" w:space="0" w:color="auto"/>
        <w:left w:val="none" w:sz="0" w:space="0" w:color="auto"/>
        <w:bottom w:val="none" w:sz="0" w:space="0" w:color="auto"/>
        <w:right w:val="none" w:sz="0" w:space="0" w:color="auto"/>
      </w:divBdr>
    </w:div>
    <w:div w:id="126053201">
      <w:bodyDiv w:val="1"/>
      <w:marLeft w:val="0"/>
      <w:marRight w:val="0"/>
      <w:marTop w:val="0"/>
      <w:marBottom w:val="0"/>
      <w:divBdr>
        <w:top w:val="none" w:sz="0" w:space="0" w:color="auto"/>
        <w:left w:val="none" w:sz="0" w:space="0" w:color="auto"/>
        <w:bottom w:val="none" w:sz="0" w:space="0" w:color="auto"/>
        <w:right w:val="none" w:sz="0" w:space="0" w:color="auto"/>
      </w:divBdr>
    </w:div>
    <w:div w:id="127868666">
      <w:bodyDiv w:val="1"/>
      <w:marLeft w:val="0"/>
      <w:marRight w:val="0"/>
      <w:marTop w:val="0"/>
      <w:marBottom w:val="0"/>
      <w:divBdr>
        <w:top w:val="none" w:sz="0" w:space="0" w:color="auto"/>
        <w:left w:val="none" w:sz="0" w:space="0" w:color="auto"/>
        <w:bottom w:val="none" w:sz="0" w:space="0" w:color="auto"/>
        <w:right w:val="none" w:sz="0" w:space="0" w:color="auto"/>
      </w:divBdr>
    </w:div>
    <w:div w:id="132140734">
      <w:bodyDiv w:val="1"/>
      <w:marLeft w:val="0"/>
      <w:marRight w:val="0"/>
      <w:marTop w:val="0"/>
      <w:marBottom w:val="0"/>
      <w:divBdr>
        <w:top w:val="none" w:sz="0" w:space="0" w:color="auto"/>
        <w:left w:val="none" w:sz="0" w:space="0" w:color="auto"/>
        <w:bottom w:val="none" w:sz="0" w:space="0" w:color="auto"/>
        <w:right w:val="none" w:sz="0" w:space="0" w:color="auto"/>
      </w:divBdr>
    </w:div>
    <w:div w:id="190270206">
      <w:bodyDiv w:val="1"/>
      <w:marLeft w:val="0"/>
      <w:marRight w:val="0"/>
      <w:marTop w:val="0"/>
      <w:marBottom w:val="0"/>
      <w:divBdr>
        <w:top w:val="none" w:sz="0" w:space="0" w:color="auto"/>
        <w:left w:val="none" w:sz="0" w:space="0" w:color="auto"/>
        <w:bottom w:val="none" w:sz="0" w:space="0" w:color="auto"/>
        <w:right w:val="none" w:sz="0" w:space="0" w:color="auto"/>
      </w:divBdr>
      <w:divsChild>
        <w:div w:id="1736394273">
          <w:marLeft w:val="0"/>
          <w:marRight w:val="0"/>
          <w:marTop w:val="0"/>
          <w:marBottom w:val="0"/>
          <w:divBdr>
            <w:top w:val="none" w:sz="0" w:space="0" w:color="auto"/>
            <w:left w:val="none" w:sz="0" w:space="0" w:color="auto"/>
            <w:bottom w:val="none" w:sz="0" w:space="0" w:color="auto"/>
            <w:right w:val="none" w:sz="0" w:space="0" w:color="auto"/>
          </w:divBdr>
          <w:divsChild>
            <w:div w:id="1487741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6764937">
      <w:bodyDiv w:val="1"/>
      <w:marLeft w:val="0"/>
      <w:marRight w:val="0"/>
      <w:marTop w:val="0"/>
      <w:marBottom w:val="0"/>
      <w:divBdr>
        <w:top w:val="none" w:sz="0" w:space="0" w:color="auto"/>
        <w:left w:val="none" w:sz="0" w:space="0" w:color="auto"/>
        <w:bottom w:val="none" w:sz="0" w:space="0" w:color="auto"/>
        <w:right w:val="none" w:sz="0" w:space="0" w:color="auto"/>
      </w:divBdr>
    </w:div>
    <w:div w:id="228731428">
      <w:bodyDiv w:val="1"/>
      <w:marLeft w:val="0"/>
      <w:marRight w:val="0"/>
      <w:marTop w:val="0"/>
      <w:marBottom w:val="0"/>
      <w:divBdr>
        <w:top w:val="none" w:sz="0" w:space="0" w:color="auto"/>
        <w:left w:val="none" w:sz="0" w:space="0" w:color="auto"/>
        <w:bottom w:val="none" w:sz="0" w:space="0" w:color="auto"/>
        <w:right w:val="none" w:sz="0" w:space="0" w:color="auto"/>
      </w:divBdr>
    </w:div>
    <w:div w:id="243733562">
      <w:bodyDiv w:val="1"/>
      <w:marLeft w:val="0"/>
      <w:marRight w:val="0"/>
      <w:marTop w:val="0"/>
      <w:marBottom w:val="0"/>
      <w:divBdr>
        <w:top w:val="none" w:sz="0" w:space="0" w:color="auto"/>
        <w:left w:val="none" w:sz="0" w:space="0" w:color="auto"/>
        <w:bottom w:val="none" w:sz="0" w:space="0" w:color="auto"/>
        <w:right w:val="none" w:sz="0" w:space="0" w:color="auto"/>
      </w:divBdr>
    </w:div>
    <w:div w:id="261769269">
      <w:bodyDiv w:val="1"/>
      <w:marLeft w:val="0"/>
      <w:marRight w:val="0"/>
      <w:marTop w:val="0"/>
      <w:marBottom w:val="0"/>
      <w:divBdr>
        <w:top w:val="none" w:sz="0" w:space="0" w:color="auto"/>
        <w:left w:val="none" w:sz="0" w:space="0" w:color="auto"/>
        <w:bottom w:val="none" w:sz="0" w:space="0" w:color="auto"/>
        <w:right w:val="none" w:sz="0" w:space="0" w:color="auto"/>
      </w:divBdr>
    </w:div>
    <w:div w:id="265162953">
      <w:bodyDiv w:val="1"/>
      <w:marLeft w:val="0"/>
      <w:marRight w:val="0"/>
      <w:marTop w:val="0"/>
      <w:marBottom w:val="0"/>
      <w:divBdr>
        <w:top w:val="none" w:sz="0" w:space="0" w:color="auto"/>
        <w:left w:val="none" w:sz="0" w:space="0" w:color="auto"/>
        <w:bottom w:val="none" w:sz="0" w:space="0" w:color="auto"/>
        <w:right w:val="none" w:sz="0" w:space="0" w:color="auto"/>
      </w:divBdr>
    </w:div>
    <w:div w:id="314839146">
      <w:bodyDiv w:val="1"/>
      <w:marLeft w:val="0"/>
      <w:marRight w:val="0"/>
      <w:marTop w:val="0"/>
      <w:marBottom w:val="0"/>
      <w:divBdr>
        <w:top w:val="none" w:sz="0" w:space="0" w:color="auto"/>
        <w:left w:val="none" w:sz="0" w:space="0" w:color="auto"/>
        <w:bottom w:val="none" w:sz="0" w:space="0" w:color="auto"/>
        <w:right w:val="none" w:sz="0" w:space="0" w:color="auto"/>
      </w:divBdr>
    </w:div>
    <w:div w:id="336231697">
      <w:bodyDiv w:val="1"/>
      <w:marLeft w:val="0"/>
      <w:marRight w:val="0"/>
      <w:marTop w:val="0"/>
      <w:marBottom w:val="0"/>
      <w:divBdr>
        <w:top w:val="none" w:sz="0" w:space="0" w:color="auto"/>
        <w:left w:val="none" w:sz="0" w:space="0" w:color="auto"/>
        <w:bottom w:val="none" w:sz="0" w:space="0" w:color="auto"/>
        <w:right w:val="none" w:sz="0" w:space="0" w:color="auto"/>
      </w:divBdr>
    </w:div>
    <w:div w:id="390004897">
      <w:bodyDiv w:val="1"/>
      <w:marLeft w:val="0"/>
      <w:marRight w:val="0"/>
      <w:marTop w:val="0"/>
      <w:marBottom w:val="0"/>
      <w:divBdr>
        <w:top w:val="none" w:sz="0" w:space="0" w:color="auto"/>
        <w:left w:val="none" w:sz="0" w:space="0" w:color="auto"/>
        <w:bottom w:val="none" w:sz="0" w:space="0" w:color="auto"/>
        <w:right w:val="none" w:sz="0" w:space="0" w:color="auto"/>
      </w:divBdr>
      <w:divsChild>
        <w:div w:id="1115712276">
          <w:marLeft w:val="0"/>
          <w:marRight w:val="0"/>
          <w:marTop w:val="0"/>
          <w:marBottom w:val="0"/>
          <w:divBdr>
            <w:top w:val="none" w:sz="0" w:space="0" w:color="auto"/>
            <w:left w:val="none" w:sz="0" w:space="0" w:color="auto"/>
            <w:bottom w:val="none" w:sz="0" w:space="0" w:color="auto"/>
            <w:right w:val="none" w:sz="0" w:space="0" w:color="auto"/>
          </w:divBdr>
          <w:divsChild>
            <w:div w:id="782454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0153504">
      <w:bodyDiv w:val="1"/>
      <w:marLeft w:val="0"/>
      <w:marRight w:val="0"/>
      <w:marTop w:val="0"/>
      <w:marBottom w:val="0"/>
      <w:divBdr>
        <w:top w:val="none" w:sz="0" w:space="0" w:color="auto"/>
        <w:left w:val="none" w:sz="0" w:space="0" w:color="auto"/>
        <w:bottom w:val="none" w:sz="0" w:space="0" w:color="auto"/>
        <w:right w:val="none" w:sz="0" w:space="0" w:color="auto"/>
      </w:divBdr>
    </w:div>
    <w:div w:id="444809178">
      <w:bodyDiv w:val="1"/>
      <w:marLeft w:val="0"/>
      <w:marRight w:val="0"/>
      <w:marTop w:val="0"/>
      <w:marBottom w:val="0"/>
      <w:divBdr>
        <w:top w:val="none" w:sz="0" w:space="0" w:color="auto"/>
        <w:left w:val="none" w:sz="0" w:space="0" w:color="auto"/>
        <w:bottom w:val="none" w:sz="0" w:space="0" w:color="auto"/>
        <w:right w:val="none" w:sz="0" w:space="0" w:color="auto"/>
      </w:divBdr>
    </w:div>
    <w:div w:id="458381000">
      <w:bodyDiv w:val="1"/>
      <w:marLeft w:val="0"/>
      <w:marRight w:val="0"/>
      <w:marTop w:val="0"/>
      <w:marBottom w:val="0"/>
      <w:divBdr>
        <w:top w:val="none" w:sz="0" w:space="0" w:color="auto"/>
        <w:left w:val="none" w:sz="0" w:space="0" w:color="auto"/>
        <w:bottom w:val="none" w:sz="0" w:space="0" w:color="auto"/>
        <w:right w:val="none" w:sz="0" w:space="0" w:color="auto"/>
      </w:divBdr>
    </w:div>
    <w:div w:id="481042832">
      <w:bodyDiv w:val="1"/>
      <w:marLeft w:val="0"/>
      <w:marRight w:val="0"/>
      <w:marTop w:val="0"/>
      <w:marBottom w:val="0"/>
      <w:divBdr>
        <w:top w:val="none" w:sz="0" w:space="0" w:color="auto"/>
        <w:left w:val="none" w:sz="0" w:space="0" w:color="auto"/>
        <w:bottom w:val="none" w:sz="0" w:space="0" w:color="auto"/>
        <w:right w:val="none" w:sz="0" w:space="0" w:color="auto"/>
      </w:divBdr>
    </w:div>
    <w:div w:id="611934146">
      <w:bodyDiv w:val="1"/>
      <w:marLeft w:val="0"/>
      <w:marRight w:val="0"/>
      <w:marTop w:val="0"/>
      <w:marBottom w:val="0"/>
      <w:divBdr>
        <w:top w:val="none" w:sz="0" w:space="0" w:color="auto"/>
        <w:left w:val="none" w:sz="0" w:space="0" w:color="auto"/>
        <w:bottom w:val="none" w:sz="0" w:space="0" w:color="auto"/>
        <w:right w:val="none" w:sz="0" w:space="0" w:color="auto"/>
      </w:divBdr>
    </w:div>
    <w:div w:id="615060166">
      <w:bodyDiv w:val="1"/>
      <w:marLeft w:val="0"/>
      <w:marRight w:val="0"/>
      <w:marTop w:val="0"/>
      <w:marBottom w:val="0"/>
      <w:divBdr>
        <w:top w:val="none" w:sz="0" w:space="0" w:color="auto"/>
        <w:left w:val="none" w:sz="0" w:space="0" w:color="auto"/>
        <w:bottom w:val="none" w:sz="0" w:space="0" w:color="auto"/>
        <w:right w:val="none" w:sz="0" w:space="0" w:color="auto"/>
      </w:divBdr>
    </w:div>
    <w:div w:id="739057722">
      <w:bodyDiv w:val="1"/>
      <w:marLeft w:val="0"/>
      <w:marRight w:val="0"/>
      <w:marTop w:val="0"/>
      <w:marBottom w:val="0"/>
      <w:divBdr>
        <w:top w:val="none" w:sz="0" w:space="0" w:color="auto"/>
        <w:left w:val="none" w:sz="0" w:space="0" w:color="auto"/>
        <w:bottom w:val="none" w:sz="0" w:space="0" w:color="auto"/>
        <w:right w:val="none" w:sz="0" w:space="0" w:color="auto"/>
      </w:divBdr>
    </w:div>
    <w:div w:id="740523007">
      <w:bodyDiv w:val="1"/>
      <w:marLeft w:val="0"/>
      <w:marRight w:val="0"/>
      <w:marTop w:val="0"/>
      <w:marBottom w:val="0"/>
      <w:divBdr>
        <w:top w:val="none" w:sz="0" w:space="0" w:color="auto"/>
        <w:left w:val="none" w:sz="0" w:space="0" w:color="auto"/>
        <w:bottom w:val="none" w:sz="0" w:space="0" w:color="auto"/>
        <w:right w:val="none" w:sz="0" w:space="0" w:color="auto"/>
      </w:divBdr>
    </w:div>
    <w:div w:id="825435233">
      <w:bodyDiv w:val="1"/>
      <w:marLeft w:val="0"/>
      <w:marRight w:val="0"/>
      <w:marTop w:val="0"/>
      <w:marBottom w:val="0"/>
      <w:divBdr>
        <w:top w:val="none" w:sz="0" w:space="0" w:color="auto"/>
        <w:left w:val="none" w:sz="0" w:space="0" w:color="auto"/>
        <w:bottom w:val="none" w:sz="0" w:space="0" w:color="auto"/>
        <w:right w:val="none" w:sz="0" w:space="0" w:color="auto"/>
      </w:divBdr>
    </w:div>
    <w:div w:id="941373272">
      <w:bodyDiv w:val="1"/>
      <w:marLeft w:val="0"/>
      <w:marRight w:val="0"/>
      <w:marTop w:val="0"/>
      <w:marBottom w:val="0"/>
      <w:divBdr>
        <w:top w:val="none" w:sz="0" w:space="0" w:color="auto"/>
        <w:left w:val="none" w:sz="0" w:space="0" w:color="auto"/>
        <w:bottom w:val="none" w:sz="0" w:space="0" w:color="auto"/>
        <w:right w:val="none" w:sz="0" w:space="0" w:color="auto"/>
      </w:divBdr>
    </w:div>
    <w:div w:id="1065572528">
      <w:bodyDiv w:val="1"/>
      <w:marLeft w:val="0"/>
      <w:marRight w:val="0"/>
      <w:marTop w:val="0"/>
      <w:marBottom w:val="0"/>
      <w:divBdr>
        <w:top w:val="none" w:sz="0" w:space="0" w:color="auto"/>
        <w:left w:val="none" w:sz="0" w:space="0" w:color="auto"/>
        <w:bottom w:val="none" w:sz="0" w:space="0" w:color="auto"/>
        <w:right w:val="none" w:sz="0" w:space="0" w:color="auto"/>
      </w:divBdr>
    </w:div>
    <w:div w:id="1127549771">
      <w:bodyDiv w:val="1"/>
      <w:marLeft w:val="0"/>
      <w:marRight w:val="0"/>
      <w:marTop w:val="0"/>
      <w:marBottom w:val="0"/>
      <w:divBdr>
        <w:top w:val="none" w:sz="0" w:space="0" w:color="auto"/>
        <w:left w:val="none" w:sz="0" w:space="0" w:color="auto"/>
        <w:bottom w:val="none" w:sz="0" w:space="0" w:color="auto"/>
        <w:right w:val="none" w:sz="0" w:space="0" w:color="auto"/>
      </w:divBdr>
    </w:div>
    <w:div w:id="1129670256">
      <w:bodyDiv w:val="1"/>
      <w:marLeft w:val="0"/>
      <w:marRight w:val="0"/>
      <w:marTop w:val="0"/>
      <w:marBottom w:val="0"/>
      <w:divBdr>
        <w:top w:val="none" w:sz="0" w:space="0" w:color="auto"/>
        <w:left w:val="none" w:sz="0" w:space="0" w:color="auto"/>
        <w:bottom w:val="none" w:sz="0" w:space="0" w:color="auto"/>
        <w:right w:val="none" w:sz="0" w:space="0" w:color="auto"/>
      </w:divBdr>
    </w:div>
    <w:div w:id="1166944551">
      <w:bodyDiv w:val="1"/>
      <w:marLeft w:val="0"/>
      <w:marRight w:val="0"/>
      <w:marTop w:val="0"/>
      <w:marBottom w:val="0"/>
      <w:divBdr>
        <w:top w:val="none" w:sz="0" w:space="0" w:color="auto"/>
        <w:left w:val="none" w:sz="0" w:space="0" w:color="auto"/>
        <w:bottom w:val="none" w:sz="0" w:space="0" w:color="auto"/>
        <w:right w:val="none" w:sz="0" w:space="0" w:color="auto"/>
      </w:divBdr>
    </w:div>
    <w:div w:id="1234506852">
      <w:bodyDiv w:val="1"/>
      <w:marLeft w:val="0"/>
      <w:marRight w:val="0"/>
      <w:marTop w:val="0"/>
      <w:marBottom w:val="0"/>
      <w:divBdr>
        <w:top w:val="none" w:sz="0" w:space="0" w:color="auto"/>
        <w:left w:val="none" w:sz="0" w:space="0" w:color="auto"/>
        <w:bottom w:val="none" w:sz="0" w:space="0" w:color="auto"/>
        <w:right w:val="none" w:sz="0" w:space="0" w:color="auto"/>
      </w:divBdr>
    </w:div>
    <w:div w:id="1315839553">
      <w:bodyDiv w:val="1"/>
      <w:marLeft w:val="0"/>
      <w:marRight w:val="0"/>
      <w:marTop w:val="0"/>
      <w:marBottom w:val="0"/>
      <w:divBdr>
        <w:top w:val="none" w:sz="0" w:space="0" w:color="auto"/>
        <w:left w:val="none" w:sz="0" w:space="0" w:color="auto"/>
        <w:bottom w:val="none" w:sz="0" w:space="0" w:color="auto"/>
        <w:right w:val="none" w:sz="0" w:space="0" w:color="auto"/>
      </w:divBdr>
    </w:div>
    <w:div w:id="1681737992">
      <w:bodyDiv w:val="1"/>
      <w:marLeft w:val="0"/>
      <w:marRight w:val="0"/>
      <w:marTop w:val="0"/>
      <w:marBottom w:val="0"/>
      <w:divBdr>
        <w:top w:val="none" w:sz="0" w:space="0" w:color="auto"/>
        <w:left w:val="none" w:sz="0" w:space="0" w:color="auto"/>
        <w:bottom w:val="none" w:sz="0" w:space="0" w:color="auto"/>
        <w:right w:val="none" w:sz="0" w:space="0" w:color="auto"/>
      </w:divBdr>
    </w:div>
    <w:div w:id="1694187569">
      <w:bodyDiv w:val="1"/>
      <w:marLeft w:val="0"/>
      <w:marRight w:val="0"/>
      <w:marTop w:val="0"/>
      <w:marBottom w:val="0"/>
      <w:divBdr>
        <w:top w:val="none" w:sz="0" w:space="0" w:color="auto"/>
        <w:left w:val="none" w:sz="0" w:space="0" w:color="auto"/>
        <w:bottom w:val="none" w:sz="0" w:space="0" w:color="auto"/>
        <w:right w:val="none" w:sz="0" w:space="0" w:color="auto"/>
      </w:divBdr>
    </w:div>
    <w:div w:id="1735664444">
      <w:bodyDiv w:val="1"/>
      <w:marLeft w:val="0"/>
      <w:marRight w:val="0"/>
      <w:marTop w:val="0"/>
      <w:marBottom w:val="0"/>
      <w:divBdr>
        <w:top w:val="none" w:sz="0" w:space="0" w:color="auto"/>
        <w:left w:val="none" w:sz="0" w:space="0" w:color="auto"/>
        <w:bottom w:val="none" w:sz="0" w:space="0" w:color="auto"/>
        <w:right w:val="none" w:sz="0" w:space="0" w:color="auto"/>
      </w:divBdr>
    </w:div>
    <w:div w:id="1912303714">
      <w:bodyDiv w:val="1"/>
      <w:marLeft w:val="0"/>
      <w:marRight w:val="0"/>
      <w:marTop w:val="0"/>
      <w:marBottom w:val="0"/>
      <w:divBdr>
        <w:top w:val="none" w:sz="0" w:space="0" w:color="auto"/>
        <w:left w:val="none" w:sz="0" w:space="0" w:color="auto"/>
        <w:bottom w:val="none" w:sz="0" w:space="0" w:color="auto"/>
        <w:right w:val="none" w:sz="0" w:space="0" w:color="auto"/>
      </w:divBdr>
    </w:div>
    <w:div w:id="1956709847">
      <w:bodyDiv w:val="1"/>
      <w:marLeft w:val="0"/>
      <w:marRight w:val="0"/>
      <w:marTop w:val="0"/>
      <w:marBottom w:val="0"/>
      <w:divBdr>
        <w:top w:val="none" w:sz="0" w:space="0" w:color="auto"/>
        <w:left w:val="none" w:sz="0" w:space="0" w:color="auto"/>
        <w:bottom w:val="none" w:sz="0" w:space="0" w:color="auto"/>
        <w:right w:val="none" w:sz="0" w:space="0" w:color="auto"/>
      </w:divBdr>
    </w:div>
    <w:div w:id="2091537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BD044054E8746DEB59FB4F9201A39A9"/>
        <w:category>
          <w:name w:val="General"/>
          <w:gallery w:val="placeholder"/>
        </w:category>
        <w:types>
          <w:type w:val="bbPlcHdr"/>
        </w:types>
        <w:behaviors>
          <w:behavior w:val="content"/>
        </w:behaviors>
        <w:guid w:val="{23C8C404-A326-40CD-9720-CBA4FD27CC8D}"/>
      </w:docPartPr>
      <w:docPartBody>
        <w:p w:rsidR="00A41676" w:rsidRDefault="00AE210E" w:rsidP="00AE210E">
          <w:pPr>
            <w:pStyle w:val="8BD044054E8746DEB59FB4F9201A39A9"/>
          </w:pPr>
          <w:r>
            <w:rPr>
              <w:rFonts w:asciiTheme="majorHAnsi" w:eastAsiaTheme="majorEastAsia" w:hAnsiTheme="majorHAnsi" w:cstheme="majorBidi"/>
              <w:caps/>
              <w:color w:val="4472C4" w:themeColor="accent1"/>
              <w:sz w:val="80"/>
              <w:szCs w:val="80"/>
            </w:rPr>
            <w:t>[Document title]</w:t>
          </w:r>
        </w:p>
      </w:docPartBody>
    </w:docPart>
    <w:docPart>
      <w:docPartPr>
        <w:name w:val="B99C69550B0C4FF4938C33E80A652F99"/>
        <w:category>
          <w:name w:val="General"/>
          <w:gallery w:val="placeholder"/>
        </w:category>
        <w:types>
          <w:type w:val="bbPlcHdr"/>
        </w:types>
        <w:behaviors>
          <w:behavior w:val="content"/>
        </w:behaviors>
        <w:guid w:val="{AFACA254-2DF9-4987-AF93-0CCF45A91726}"/>
      </w:docPartPr>
      <w:docPartBody>
        <w:p w:rsidR="00A41676" w:rsidRDefault="00AE210E" w:rsidP="00AE210E">
          <w:pPr>
            <w:pStyle w:val="B99C69550B0C4FF4938C33E80A652F99"/>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210E"/>
    <w:rsid w:val="00404F89"/>
    <w:rsid w:val="00A41676"/>
    <w:rsid w:val="00AE21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BD044054E8746DEB59FB4F9201A39A9">
    <w:name w:val="8BD044054E8746DEB59FB4F9201A39A9"/>
    <w:rsid w:val="00AE210E"/>
  </w:style>
  <w:style w:type="paragraph" w:customStyle="1" w:styleId="B99C69550B0C4FF4938C33E80A652F99">
    <w:name w:val="B99C69550B0C4FF4938C33E80A652F99"/>
    <w:rsid w:val="00AE210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STUDENT ID:2029004</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FFBE374-E335-463C-A842-3610D51D85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13</Pages>
  <Words>2376</Words>
  <Characters>13549</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accounting fundamentals</vt:lpstr>
    </vt:vector>
  </TitlesOfParts>
  <Company>DARINKA CORMAN</Company>
  <LinksUpToDate>false</LinksUpToDate>
  <CharactersWithSpaces>15894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accounting fundamentals</dc:title>
  <dc:subject>LCBB4001</dc:subject>
  <dc:creator>Admin</dc:creator>
  <cp:lastModifiedBy>Darinka Corman</cp:lastModifiedBy>
  <cp:revision>3</cp:revision>
  <dcterms:created xsi:type="dcterms:W3CDTF">2021-08-31T16:51:00Z</dcterms:created>
  <dcterms:modified xsi:type="dcterms:W3CDTF">2021-08-31T16:54:00Z</dcterms:modified>
</cp:coreProperties>
</file>