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2DAED" w14:textId="77777777" w:rsidR="00E51237" w:rsidRPr="00DB2D9B" w:rsidRDefault="00E51237">
      <w:pPr>
        <w:pStyle w:val="Body"/>
        <w:rPr>
          <w:rStyle w:val="None"/>
          <w:b/>
          <w:bCs/>
          <w:lang w:val="en-GB"/>
        </w:rPr>
      </w:pPr>
    </w:p>
    <w:p w14:paraId="6695BBB1" w14:textId="77777777" w:rsidR="00E51237" w:rsidRPr="00DB2D9B" w:rsidRDefault="00E51237" w:rsidP="00ED27AE">
      <w:pPr>
        <w:pStyle w:val="Body"/>
        <w:numPr>
          <w:ilvl w:val="0"/>
          <w:numId w:val="5"/>
        </w:numPr>
        <w:rPr>
          <w:rStyle w:val="None"/>
          <w:b/>
          <w:bCs/>
          <w:lang w:val="en-GB"/>
        </w:rPr>
      </w:pPr>
    </w:p>
    <w:p w14:paraId="194E7069" w14:textId="77777777" w:rsidR="00E51237" w:rsidRPr="00DB2D9B" w:rsidRDefault="00E51237">
      <w:pPr>
        <w:pStyle w:val="Body"/>
        <w:rPr>
          <w:rStyle w:val="None"/>
          <w:b/>
          <w:bCs/>
          <w:lang w:val="en-GB"/>
        </w:rPr>
      </w:pPr>
    </w:p>
    <w:p w14:paraId="713B3054" w14:textId="77777777" w:rsidR="00E51237" w:rsidRPr="00DB2D9B" w:rsidRDefault="00E51237">
      <w:pPr>
        <w:pStyle w:val="Body"/>
        <w:rPr>
          <w:rStyle w:val="None"/>
          <w:b/>
          <w:bCs/>
          <w:lang w:val="en-GB"/>
        </w:rPr>
      </w:pPr>
    </w:p>
    <w:p w14:paraId="06B9EB99" w14:textId="77777777" w:rsidR="00E51237" w:rsidRPr="00DB2D9B" w:rsidRDefault="00E51237">
      <w:pPr>
        <w:pStyle w:val="Body"/>
        <w:rPr>
          <w:rStyle w:val="None"/>
          <w:b/>
          <w:bCs/>
          <w:lang w:val="en-GB"/>
        </w:rPr>
      </w:pPr>
    </w:p>
    <w:p w14:paraId="25900169" w14:textId="77777777" w:rsidR="00E51237" w:rsidRPr="00DB2D9B" w:rsidRDefault="00E51237">
      <w:pPr>
        <w:pStyle w:val="Body"/>
        <w:rPr>
          <w:rStyle w:val="None"/>
          <w:b/>
          <w:bCs/>
          <w:lang w:val="en-GB"/>
        </w:rPr>
      </w:pPr>
    </w:p>
    <w:p w14:paraId="2092CECC" w14:textId="77777777" w:rsidR="00E51237" w:rsidRPr="00DB2D9B" w:rsidRDefault="00E51237">
      <w:pPr>
        <w:pStyle w:val="Body"/>
        <w:rPr>
          <w:rStyle w:val="None"/>
          <w:b/>
          <w:bCs/>
          <w:lang w:val="en-GB"/>
        </w:rPr>
      </w:pPr>
    </w:p>
    <w:p w14:paraId="3B141DAF" w14:textId="77777777" w:rsidR="00E51237" w:rsidRPr="00DB2D9B" w:rsidRDefault="00E51237">
      <w:pPr>
        <w:pStyle w:val="Body"/>
        <w:rPr>
          <w:rStyle w:val="None"/>
          <w:b/>
          <w:bCs/>
          <w:lang w:val="en-GB"/>
        </w:rPr>
      </w:pPr>
    </w:p>
    <w:p w14:paraId="0DC3978C" w14:textId="77777777" w:rsidR="00E51237" w:rsidRPr="00DB2D9B" w:rsidRDefault="00E51237">
      <w:pPr>
        <w:pStyle w:val="Body"/>
        <w:rPr>
          <w:rStyle w:val="None"/>
          <w:b/>
          <w:bCs/>
          <w:lang w:val="en-GB"/>
        </w:rPr>
      </w:pPr>
    </w:p>
    <w:p w14:paraId="23998897" w14:textId="77777777" w:rsidR="00E51237" w:rsidRPr="00DB2D9B" w:rsidRDefault="00E51237">
      <w:pPr>
        <w:pStyle w:val="Body"/>
        <w:rPr>
          <w:rStyle w:val="None"/>
          <w:b/>
          <w:bCs/>
          <w:lang w:val="en-GB"/>
        </w:rPr>
      </w:pPr>
    </w:p>
    <w:p w14:paraId="5419BB35" w14:textId="77777777" w:rsidR="00E51237" w:rsidRPr="00DB2D9B" w:rsidRDefault="00E51237">
      <w:pPr>
        <w:pStyle w:val="Body"/>
        <w:rPr>
          <w:rStyle w:val="None"/>
          <w:b/>
          <w:bCs/>
          <w:lang w:val="en-GB"/>
        </w:rPr>
      </w:pPr>
    </w:p>
    <w:p w14:paraId="7A2FBC7D" w14:textId="77777777" w:rsidR="00E51237" w:rsidRPr="00DB2D9B" w:rsidRDefault="00E51237">
      <w:pPr>
        <w:pStyle w:val="Body"/>
        <w:rPr>
          <w:rStyle w:val="None"/>
          <w:b/>
          <w:bCs/>
          <w:lang w:val="en-GB"/>
        </w:rPr>
      </w:pPr>
    </w:p>
    <w:p w14:paraId="145EF841" w14:textId="77777777" w:rsidR="00E51237" w:rsidRPr="00DB2D9B" w:rsidRDefault="00000000">
      <w:pPr>
        <w:pStyle w:val="Body"/>
        <w:jc w:val="center"/>
        <w:rPr>
          <w:rStyle w:val="None"/>
          <w:lang w:val="en-GB"/>
        </w:rPr>
      </w:pPr>
      <w:r w:rsidRPr="00DB2D9B">
        <w:rPr>
          <w:rStyle w:val="None"/>
          <w:lang w:val="en-GB"/>
        </w:rPr>
        <w:t>Gender and Astrology: A Study on Astrologer</w:t>
      </w:r>
      <w:r w:rsidRPr="00DB2D9B">
        <w:rPr>
          <w:rStyle w:val="None"/>
          <w:rtl/>
          <w:lang w:val="en-GB"/>
        </w:rPr>
        <w:t>’</w:t>
      </w:r>
      <w:r w:rsidRPr="00DB2D9B">
        <w:rPr>
          <w:rStyle w:val="None"/>
          <w:lang w:val="en-GB"/>
        </w:rPr>
        <w:t>s Ideas on Gender and How They Are Reflected in Their Interpretation of the Sun and the Moon</w:t>
      </w:r>
    </w:p>
    <w:p w14:paraId="1A669E5F" w14:textId="77777777" w:rsidR="00E51237" w:rsidRPr="00DB2D9B" w:rsidRDefault="00E51237">
      <w:pPr>
        <w:pStyle w:val="Body"/>
        <w:rPr>
          <w:rStyle w:val="None"/>
          <w:lang w:val="en-GB"/>
        </w:rPr>
      </w:pPr>
    </w:p>
    <w:p w14:paraId="6DD6644C" w14:textId="77777777" w:rsidR="00E51237" w:rsidRPr="00DB2D9B" w:rsidRDefault="00000000">
      <w:pPr>
        <w:pStyle w:val="Body"/>
        <w:jc w:val="center"/>
        <w:rPr>
          <w:rStyle w:val="None"/>
          <w:lang w:val="en-GB"/>
        </w:rPr>
      </w:pPr>
      <w:r w:rsidRPr="00DB2D9B">
        <w:rPr>
          <w:rStyle w:val="None"/>
          <w:lang w:val="en-GB"/>
        </w:rPr>
        <w:t xml:space="preserve">Alejo </w:t>
      </w:r>
      <w:proofErr w:type="spellStart"/>
      <w:r w:rsidRPr="00DB2D9B">
        <w:rPr>
          <w:rStyle w:val="None"/>
          <w:lang w:val="en-GB"/>
        </w:rPr>
        <w:t>Matías</w:t>
      </w:r>
      <w:proofErr w:type="spellEnd"/>
      <w:r w:rsidRPr="00DB2D9B">
        <w:rPr>
          <w:rStyle w:val="None"/>
          <w:lang w:val="en-GB"/>
        </w:rPr>
        <w:t xml:space="preserve"> López Silva</w:t>
      </w:r>
    </w:p>
    <w:p w14:paraId="54D2A3E1" w14:textId="77777777" w:rsidR="00E51237" w:rsidRPr="00DB2D9B" w:rsidRDefault="00E51237">
      <w:pPr>
        <w:pStyle w:val="Body"/>
        <w:rPr>
          <w:rStyle w:val="None"/>
          <w:lang w:val="en-GB"/>
        </w:rPr>
      </w:pPr>
    </w:p>
    <w:p w14:paraId="2FE5DAB6" w14:textId="77777777" w:rsidR="00E51237" w:rsidRPr="00DB2D9B" w:rsidRDefault="00000000">
      <w:pPr>
        <w:pStyle w:val="Body"/>
        <w:jc w:val="center"/>
        <w:rPr>
          <w:rStyle w:val="None"/>
          <w:lang w:val="en-GB"/>
        </w:rPr>
      </w:pPr>
      <w:r w:rsidRPr="00DB2D9B">
        <w:rPr>
          <w:rStyle w:val="None"/>
          <w:lang w:val="en-GB"/>
        </w:rPr>
        <w:t>Dissertation submitted in partial fulfilment</w:t>
      </w:r>
    </w:p>
    <w:p w14:paraId="20044825" w14:textId="77777777" w:rsidR="00E51237" w:rsidRPr="00DB2D9B" w:rsidRDefault="00000000">
      <w:pPr>
        <w:pStyle w:val="Body"/>
        <w:jc w:val="center"/>
        <w:rPr>
          <w:rStyle w:val="None"/>
          <w:lang w:val="en-GB"/>
        </w:rPr>
      </w:pPr>
      <w:r w:rsidRPr="00DB2D9B">
        <w:rPr>
          <w:rStyle w:val="None"/>
          <w:lang w:val="en-GB"/>
        </w:rPr>
        <w:t>of a Master of Arts in Cultural Astronomy and Astrology</w:t>
      </w:r>
    </w:p>
    <w:p w14:paraId="5F50669E" w14:textId="77777777" w:rsidR="00E51237" w:rsidRPr="00DB2D9B" w:rsidRDefault="00000000">
      <w:pPr>
        <w:pStyle w:val="Body"/>
        <w:jc w:val="center"/>
        <w:rPr>
          <w:rStyle w:val="None"/>
          <w:lang w:val="en-GB"/>
        </w:rPr>
      </w:pPr>
      <w:r w:rsidRPr="00DB2D9B">
        <w:rPr>
          <w:rStyle w:val="None"/>
          <w:lang w:val="en-GB"/>
        </w:rPr>
        <w:t>University of Wales Trinity Saint David</w:t>
      </w:r>
    </w:p>
    <w:p w14:paraId="2A7D9790" w14:textId="77777777" w:rsidR="00E51237" w:rsidRPr="00DB2D9B" w:rsidRDefault="00000000">
      <w:pPr>
        <w:pStyle w:val="Body"/>
        <w:jc w:val="center"/>
        <w:rPr>
          <w:rStyle w:val="None"/>
          <w:lang w:val="en-GB"/>
        </w:rPr>
      </w:pPr>
      <w:r w:rsidRPr="00DB2D9B">
        <w:rPr>
          <w:rStyle w:val="None"/>
          <w:lang w:val="en-GB"/>
        </w:rPr>
        <w:t>2023</w:t>
      </w:r>
    </w:p>
    <w:p w14:paraId="2F2C32D3" w14:textId="77777777" w:rsidR="00E51237" w:rsidRPr="00DB2D9B" w:rsidRDefault="00E51237">
      <w:pPr>
        <w:pStyle w:val="Body"/>
        <w:jc w:val="center"/>
        <w:rPr>
          <w:rStyle w:val="None"/>
          <w:lang w:val="en-GB"/>
        </w:rPr>
      </w:pPr>
    </w:p>
    <w:p w14:paraId="4DA69561" w14:textId="77777777" w:rsidR="00E51237" w:rsidRPr="00DB2D9B" w:rsidRDefault="00E51237">
      <w:pPr>
        <w:pStyle w:val="Body"/>
        <w:rPr>
          <w:rStyle w:val="None"/>
          <w:b/>
          <w:bCs/>
          <w:lang w:val="en-GB"/>
        </w:rPr>
      </w:pPr>
    </w:p>
    <w:p w14:paraId="0ABD8415" w14:textId="77777777" w:rsidR="00E51237" w:rsidRPr="00DB2D9B" w:rsidRDefault="00E51237">
      <w:pPr>
        <w:pStyle w:val="Body"/>
        <w:rPr>
          <w:rStyle w:val="None"/>
          <w:b/>
          <w:bCs/>
          <w:lang w:val="en-GB"/>
        </w:rPr>
      </w:pPr>
    </w:p>
    <w:p w14:paraId="2380C4F1" w14:textId="77777777" w:rsidR="00E51237" w:rsidRPr="00DB2D9B" w:rsidRDefault="00E51237">
      <w:pPr>
        <w:pStyle w:val="Body"/>
        <w:rPr>
          <w:rStyle w:val="None"/>
          <w:b/>
          <w:bCs/>
          <w:lang w:val="en-GB"/>
        </w:rPr>
      </w:pPr>
    </w:p>
    <w:p w14:paraId="1E100494" w14:textId="77777777" w:rsidR="00E51237" w:rsidRPr="00DB2D9B" w:rsidRDefault="00000000">
      <w:pPr>
        <w:pStyle w:val="Body"/>
        <w:rPr>
          <w:lang w:val="en-GB"/>
        </w:rPr>
      </w:pPr>
      <w:r w:rsidRPr="00DB2D9B">
        <w:rPr>
          <w:rStyle w:val="None"/>
          <w:rFonts w:ascii="Arial Unicode MS" w:hAnsi="Arial Unicode MS"/>
          <w:lang w:val="en-GB"/>
        </w:rPr>
        <w:br w:type="page"/>
      </w:r>
    </w:p>
    <w:p w14:paraId="678C6FFD" w14:textId="77777777" w:rsidR="00E51237" w:rsidRPr="00DB2D9B" w:rsidRDefault="00E51237">
      <w:pPr>
        <w:pStyle w:val="Body"/>
        <w:rPr>
          <w:rStyle w:val="None"/>
          <w:b/>
          <w:bCs/>
          <w:lang w:val="en-GB"/>
        </w:rPr>
      </w:pPr>
    </w:p>
    <w:p w14:paraId="11B12F07" w14:textId="77777777" w:rsidR="00E51237" w:rsidRPr="00DB2D9B" w:rsidRDefault="00E51237">
      <w:pPr>
        <w:pStyle w:val="Body"/>
        <w:rPr>
          <w:rStyle w:val="None"/>
          <w:b/>
          <w:bCs/>
          <w:lang w:val="en-GB"/>
        </w:rPr>
      </w:pPr>
    </w:p>
    <w:p w14:paraId="5565EB85" w14:textId="77777777" w:rsidR="00E51237" w:rsidRPr="00DB2D9B" w:rsidRDefault="00E51237">
      <w:pPr>
        <w:pStyle w:val="Body"/>
        <w:rPr>
          <w:rStyle w:val="None"/>
          <w:b/>
          <w:bCs/>
          <w:lang w:val="en-GB"/>
        </w:rPr>
      </w:pPr>
    </w:p>
    <w:p w14:paraId="42092E33" w14:textId="77777777" w:rsidR="00E51237" w:rsidRPr="00DB2D9B" w:rsidRDefault="00E51237">
      <w:pPr>
        <w:pStyle w:val="Body"/>
        <w:rPr>
          <w:rStyle w:val="None"/>
          <w:b/>
          <w:bCs/>
          <w:lang w:val="en-GB"/>
        </w:rPr>
      </w:pPr>
    </w:p>
    <w:p w14:paraId="753E2F0B" w14:textId="77777777" w:rsidR="00E51237" w:rsidRPr="00DB2D9B" w:rsidRDefault="00E51237">
      <w:pPr>
        <w:pStyle w:val="Body"/>
        <w:rPr>
          <w:rStyle w:val="None"/>
          <w:b/>
          <w:bCs/>
          <w:lang w:val="en-GB"/>
        </w:rPr>
      </w:pPr>
    </w:p>
    <w:p w14:paraId="6D9FB500" w14:textId="77777777" w:rsidR="00E51237" w:rsidRPr="00DB2D9B" w:rsidRDefault="00000000">
      <w:pPr>
        <w:pStyle w:val="Body"/>
        <w:rPr>
          <w:rStyle w:val="None"/>
          <w:b/>
          <w:bCs/>
          <w:lang w:val="en-GB"/>
        </w:rPr>
      </w:pPr>
      <w:r w:rsidRPr="00DB2D9B">
        <w:rPr>
          <w:rStyle w:val="None"/>
          <w:b/>
          <w:bCs/>
          <w:lang w:val="en-GB"/>
        </w:rPr>
        <w:t>Abstract</w:t>
      </w:r>
    </w:p>
    <w:p w14:paraId="22EFB285" w14:textId="665045FF" w:rsidR="00E51237" w:rsidRPr="00DB2D9B" w:rsidRDefault="00000000">
      <w:pPr>
        <w:pStyle w:val="Body"/>
        <w:rPr>
          <w:lang w:val="en-GB"/>
        </w:rPr>
      </w:pPr>
      <w:r w:rsidRPr="00DB2D9B">
        <w:rPr>
          <w:rStyle w:val="None"/>
          <w:lang w:val="en-GB"/>
        </w:rPr>
        <w:t xml:space="preserve">This paper examines the interpretation of the Sun and the Moon in astrology. It explores whether astrology expresses socially shared ideas on gender. Some astrologers claim that astrology is not gender-biased, but others believe it is. This study examines the perspectives of practising astrologers on gender </w:t>
      </w:r>
      <w:r w:rsidR="00CF3988">
        <w:rPr>
          <w:rStyle w:val="None"/>
          <w:lang w:val="en-GB"/>
        </w:rPr>
        <w:t>concerning</w:t>
      </w:r>
      <w:r w:rsidRPr="00DB2D9B">
        <w:rPr>
          <w:rStyle w:val="None"/>
          <w:lang w:val="en-GB"/>
        </w:rPr>
        <w:t xml:space="preserve"> the astrological nature of the Sun and the Moon. It concludes that astrological interpretations of the masculine and feminine binary are not clear-cut for all astrologers.  Analysis of gendered ideas in astrology must allow some margin</w:t>
      </w:r>
      <w:r w:rsidR="00CF3988">
        <w:rPr>
          <w:rStyle w:val="None"/>
          <w:lang w:val="en-GB"/>
        </w:rPr>
        <w:t xml:space="preserve"> </w:t>
      </w:r>
      <w:r w:rsidRPr="00DB2D9B">
        <w:rPr>
          <w:rStyle w:val="None"/>
          <w:lang w:val="en-GB"/>
        </w:rPr>
        <w:t>for astrologers’ interpretation of gendered ideas more broadly</w:t>
      </w:r>
      <w:r w:rsidR="001022BC" w:rsidRPr="00DB2D9B">
        <w:rPr>
          <w:rStyle w:val="None"/>
          <w:lang w:val="en-GB"/>
        </w:rPr>
        <w:t>.</w:t>
      </w:r>
    </w:p>
    <w:p w14:paraId="60A052FC" w14:textId="77777777" w:rsidR="00E51237" w:rsidRPr="00DB2D9B" w:rsidRDefault="00E51237">
      <w:pPr>
        <w:pStyle w:val="Body"/>
        <w:rPr>
          <w:lang w:val="en-GB"/>
        </w:rPr>
      </w:pPr>
    </w:p>
    <w:p w14:paraId="019C7002" w14:textId="77777777" w:rsidR="00E51237" w:rsidRPr="00DB2D9B" w:rsidRDefault="00E51237">
      <w:pPr>
        <w:pStyle w:val="Body"/>
        <w:rPr>
          <w:rStyle w:val="None"/>
          <w:b/>
          <w:bCs/>
          <w:lang w:val="en-GB"/>
        </w:rPr>
      </w:pPr>
    </w:p>
    <w:p w14:paraId="6981A3C3" w14:textId="77777777" w:rsidR="00E51237" w:rsidRPr="00DB2D9B" w:rsidRDefault="00E51237">
      <w:pPr>
        <w:pStyle w:val="Body"/>
        <w:rPr>
          <w:rStyle w:val="None"/>
          <w:b/>
          <w:bCs/>
          <w:lang w:val="en-GB"/>
        </w:rPr>
      </w:pPr>
    </w:p>
    <w:p w14:paraId="2D746208" w14:textId="77777777" w:rsidR="00E51237" w:rsidRPr="00DB2D9B" w:rsidRDefault="00000000">
      <w:pPr>
        <w:pStyle w:val="Body"/>
        <w:rPr>
          <w:lang w:val="en-GB"/>
        </w:rPr>
      </w:pPr>
      <w:r w:rsidRPr="00DB2D9B">
        <w:rPr>
          <w:rStyle w:val="None"/>
          <w:rFonts w:ascii="Arial Unicode MS" w:hAnsi="Arial Unicode MS"/>
          <w:lang w:val="en-GB"/>
        </w:rPr>
        <w:br w:type="page"/>
      </w:r>
    </w:p>
    <w:p w14:paraId="64E1AB50" w14:textId="77777777" w:rsidR="00E51237" w:rsidRPr="00DB2D9B" w:rsidRDefault="00E51237">
      <w:pPr>
        <w:pStyle w:val="Ttulo1"/>
        <w:spacing w:line="360" w:lineRule="auto"/>
        <w:rPr>
          <w:rStyle w:val="None"/>
          <w:rFonts w:ascii="Calibri" w:eastAsia="Calibri" w:hAnsi="Calibri" w:cs="Calibri"/>
          <w:b/>
          <w:bCs/>
          <w:color w:val="000000"/>
          <w:sz w:val="24"/>
          <w:szCs w:val="24"/>
          <w:u w:color="000000"/>
          <w:lang w:val="en-GB"/>
        </w:rPr>
      </w:pPr>
    </w:p>
    <w:p w14:paraId="4076172C" w14:textId="77777777" w:rsidR="00E51237" w:rsidRPr="00DB2D9B" w:rsidRDefault="00E51237">
      <w:pPr>
        <w:pStyle w:val="Body"/>
        <w:rPr>
          <w:rStyle w:val="None"/>
          <w:lang w:val="en-GB"/>
        </w:rPr>
      </w:pPr>
    </w:p>
    <w:p w14:paraId="0D63B72C" w14:textId="77777777" w:rsidR="00E51237" w:rsidRPr="00DB2D9B" w:rsidRDefault="00E51237">
      <w:pPr>
        <w:pStyle w:val="Body"/>
        <w:rPr>
          <w:rStyle w:val="None"/>
          <w:lang w:val="en-GB"/>
        </w:rPr>
      </w:pPr>
    </w:p>
    <w:p w14:paraId="4576D1B3" w14:textId="77777777" w:rsidR="00E51237" w:rsidRPr="00DB2D9B" w:rsidRDefault="00E51237">
      <w:pPr>
        <w:pStyle w:val="Body"/>
        <w:rPr>
          <w:rStyle w:val="None"/>
          <w:lang w:val="en-GB"/>
        </w:rPr>
      </w:pPr>
    </w:p>
    <w:p w14:paraId="7A579B23" w14:textId="77777777" w:rsidR="00E51237" w:rsidRPr="00DB2D9B" w:rsidRDefault="00E51237">
      <w:pPr>
        <w:pStyle w:val="Body"/>
        <w:rPr>
          <w:rStyle w:val="None"/>
          <w:lang w:val="en-GB"/>
        </w:rPr>
      </w:pPr>
    </w:p>
    <w:p w14:paraId="0DE78920" w14:textId="77777777" w:rsidR="00E51237" w:rsidRPr="00DB2D9B" w:rsidRDefault="00E51237">
      <w:pPr>
        <w:pStyle w:val="Body"/>
        <w:rPr>
          <w:rStyle w:val="None"/>
          <w:lang w:val="en-GB"/>
        </w:rPr>
      </w:pPr>
    </w:p>
    <w:p w14:paraId="06844A66" w14:textId="77777777" w:rsidR="00E51237" w:rsidRPr="00DB2D9B" w:rsidRDefault="00E51237">
      <w:pPr>
        <w:pStyle w:val="Body"/>
        <w:rPr>
          <w:rStyle w:val="None"/>
          <w:lang w:val="en-GB"/>
        </w:rPr>
      </w:pPr>
    </w:p>
    <w:p w14:paraId="1C26E042" w14:textId="77777777" w:rsidR="00E51237" w:rsidRPr="00DB2D9B" w:rsidRDefault="00E51237">
      <w:pPr>
        <w:pStyle w:val="Body"/>
        <w:rPr>
          <w:rStyle w:val="None"/>
          <w:lang w:val="en-GB"/>
        </w:rPr>
      </w:pPr>
    </w:p>
    <w:p w14:paraId="1A75F61B" w14:textId="77777777" w:rsidR="00E51237" w:rsidRPr="00DB2D9B" w:rsidRDefault="00E51237">
      <w:pPr>
        <w:pStyle w:val="Body"/>
        <w:rPr>
          <w:rStyle w:val="None"/>
          <w:lang w:val="en-GB"/>
        </w:rPr>
      </w:pPr>
    </w:p>
    <w:p w14:paraId="3A6F3124" w14:textId="77777777" w:rsidR="00E51237" w:rsidRPr="00DB2D9B" w:rsidRDefault="00E51237">
      <w:pPr>
        <w:pStyle w:val="Body"/>
        <w:rPr>
          <w:rStyle w:val="None"/>
          <w:lang w:val="en-GB"/>
        </w:rPr>
      </w:pPr>
    </w:p>
    <w:p w14:paraId="56BD08EB" w14:textId="77777777" w:rsidR="00E51237" w:rsidRPr="00DB2D9B" w:rsidRDefault="00E51237">
      <w:pPr>
        <w:pStyle w:val="Body"/>
        <w:rPr>
          <w:rStyle w:val="None"/>
          <w:lang w:val="en-GB"/>
        </w:rPr>
      </w:pPr>
    </w:p>
    <w:p w14:paraId="2D0C0D38" w14:textId="77777777" w:rsidR="00E51237" w:rsidRPr="00DB2D9B" w:rsidRDefault="00E51237">
      <w:pPr>
        <w:pStyle w:val="Body"/>
        <w:rPr>
          <w:rStyle w:val="None"/>
          <w:lang w:val="en-GB"/>
        </w:rPr>
      </w:pPr>
    </w:p>
    <w:p w14:paraId="4263DBC2" w14:textId="77777777" w:rsidR="00E51237" w:rsidRPr="00DB2D9B" w:rsidRDefault="00E51237">
      <w:pPr>
        <w:pStyle w:val="Body"/>
        <w:rPr>
          <w:rStyle w:val="None"/>
          <w:lang w:val="en-GB"/>
        </w:rPr>
      </w:pPr>
    </w:p>
    <w:p w14:paraId="0BF28715" w14:textId="77777777" w:rsidR="00E51237" w:rsidRPr="00DB2D9B" w:rsidRDefault="00E51237">
      <w:pPr>
        <w:pStyle w:val="Body"/>
        <w:rPr>
          <w:rStyle w:val="None"/>
          <w:lang w:val="en-GB"/>
        </w:rPr>
      </w:pPr>
    </w:p>
    <w:p w14:paraId="7234EFCA" w14:textId="77777777" w:rsidR="00E51237" w:rsidRPr="00DB2D9B" w:rsidRDefault="00000000">
      <w:pPr>
        <w:pStyle w:val="Body"/>
        <w:jc w:val="right"/>
        <w:rPr>
          <w:rStyle w:val="None"/>
          <w:i/>
          <w:iCs/>
          <w:lang w:val="en-GB"/>
        </w:rPr>
      </w:pPr>
      <w:r w:rsidRPr="00DB2D9B">
        <w:rPr>
          <w:rStyle w:val="None"/>
          <w:i/>
          <w:iCs/>
          <w:lang w:val="en-GB"/>
        </w:rPr>
        <w:t>To my daimon,</w:t>
      </w:r>
    </w:p>
    <w:p w14:paraId="73E01D4E" w14:textId="77777777" w:rsidR="00E51237" w:rsidRPr="00DB2D9B" w:rsidRDefault="00000000">
      <w:pPr>
        <w:pStyle w:val="Body"/>
        <w:jc w:val="right"/>
        <w:rPr>
          <w:rStyle w:val="None"/>
          <w:i/>
          <w:iCs/>
          <w:lang w:val="en-GB"/>
        </w:rPr>
      </w:pPr>
      <w:r w:rsidRPr="00DB2D9B">
        <w:rPr>
          <w:rStyle w:val="None"/>
          <w:i/>
          <w:iCs/>
          <w:lang w:val="en-GB"/>
        </w:rPr>
        <w:t>who has brought me here.</w:t>
      </w:r>
    </w:p>
    <w:p w14:paraId="77D11C2A" w14:textId="77777777" w:rsidR="00E51237" w:rsidRPr="00DB2D9B" w:rsidRDefault="00000000">
      <w:pPr>
        <w:pStyle w:val="Body"/>
        <w:rPr>
          <w:lang w:val="en-GB"/>
        </w:rPr>
      </w:pPr>
      <w:r w:rsidRPr="00DB2D9B">
        <w:rPr>
          <w:rStyle w:val="None"/>
          <w:rFonts w:ascii="Arial Unicode MS" w:hAnsi="Arial Unicode MS"/>
          <w:lang w:val="en-GB"/>
        </w:rPr>
        <w:br w:type="page"/>
      </w:r>
    </w:p>
    <w:p w14:paraId="2C326794" w14:textId="46E67293" w:rsidR="00E51237" w:rsidRPr="00DB2D9B" w:rsidRDefault="00000000">
      <w:pPr>
        <w:pStyle w:val="Body"/>
        <w:rPr>
          <w:rStyle w:val="None"/>
          <w:b/>
          <w:bCs/>
          <w:lang w:val="en-GB"/>
        </w:rPr>
      </w:pPr>
      <w:r w:rsidRPr="00DB2D9B">
        <w:rPr>
          <w:rStyle w:val="None"/>
          <w:b/>
          <w:bCs/>
          <w:lang w:val="en-GB"/>
        </w:rPr>
        <w:lastRenderedPageBreak/>
        <w:t>Statement of Originality</w:t>
      </w:r>
    </w:p>
    <w:p w14:paraId="24BC5708" w14:textId="77777777" w:rsidR="00E51237" w:rsidRPr="00DB2D9B" w:rsidRDefault="00E51237">
      <w:pPr>
        <w:pStyle w:val="Body"/>
        <w:rPr>
          <w:rStyle w:val="None"/>
          <w:b/>
          <w:bCs/>
          <w:lang w:val="en-GB"/>
        </w:rPr>
      </w:pPr>
    </w:p>
    <w:p w14:paraId="6863A592" w14:textId="6388594E" w:rsidR="00E51237" w:rsidRPr="00DB2D9B" w:rsidRDefault="00F438F9">
      <w:pPr>
        <w:pStyle w:val="Body"/>
        <w:rPr>
          <w:rStyle w:val="None"/>
          <w:b/>
          <w:bCs/>
          <w:lang w:val="en-GB"/>
        </w:rPr>
      </w:pPr>
      <w:r w:rsidRPr="00DB2D9B">
        <w:rPr>
          <w:b/>
          <w:bCs/>
          <w:noProof/>
          <w:lang w:val="en-GB"/>
          <w14:textOutline w14:w="0" w14:cap="rnd" w14:cmpd="sng" w14:algn="ctr">
            <w14:noFill/>
            <w14:prstDash w14:val="solid"/>
            <w14:bevel/>
          </w14:textOutline>
        </w:rPr>
        <w:drawing>
          <wp:inline distT="0" distB="0" distL="0" distR="0" wp14:anchorId="00D6E6EF" wp14:editId="6910A471">
            <wp:extent cx="5396230" cy="7636510"/>
            <wp:effectExtent l="0" t="0" r="0" b="0"/>
            <wp:docPr id="20345073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507371" name="Imagen 2034507371"/>
                    <pic:cNvPicPr/>
                  </pic:nvPicPr>
                  <pic:blipFill>
                    <a:blip r:embed="rId8">
                      <a:extLst>
                        <a:ext uri="{28A0092B-C50C-407E-A947-70E740481C1C}">
                          <a14:useLocalDpi xmlns:a14="http://schemas.microsoft.com/office/drawing/2010/main" val="0"/>
                        </a:ext>
                      </a:extLst>
                    </a:blip>
                    <a:stretch>
                      <a:fillRect/>
                    </a:stretch>
                  </pic:blipFill>
                  <pic:spPr>
                    <a:xfrm>
                      <a:off x="0" y="0"/>
                      <a:ext cx="5396230" cy="7636510"/>
                    </a:xfrm>
                    <a:prstGeom prst="rect">
                      <a:avLst/>
                    </a:prstGeom>
                  </pic:spPr>
                </pic:pic>
              </a:graphicData>
            </a:graphic>
          </wp:inline>
        </w:drawing>
      </w:r>
    </w:p>
    <w:p w14:paraId="51D3BFCF" w14:textId="77777777" w:rsidR="00E51237" w:rsidRPr="00DB2D9B" w:rsidRDefault="00000000">
      <w:pPr>
        <w:pStyle w:val="Body"/>
        <w:rPr>
          <w:lang w:val="en-GB"/>
        </w:rPr>
      </w:pPr>
      <w:r w:rsidRPr="00DB2D9B">
        <w:rPr>
          <w:rStyle w:val="None"/>
          <w:rFonts w:ascii="Arial Unicode MS" w:hAnsi="Arial Unicode MS"/>
          <w:lang w:val="en-GB"/>
        </w:rPr>
        <w:br w:type="page"/>
      </w:r>
    </w:p>
    <w:p w14:paraId="43724602" w14:textId="77777777" w:rsidR="00E51237" w:rsidRPr="00DB2D9B" w:rsidRDefault="00000000">
      <w:pPr>
        <w:pStyle w:val="TtuloTDC"/>
        <w:rPr>
          <w:rStyle w:val="None"/>
          <w:rFonts w:ascii="Calibri" w:eastAsia="Calibri" w:hAnsi="Calibri" w:cs="Calibri"/>
          <w:color w:val="000000"/>
          <w:sz w:val="24"/>
          <w:szCs w:val="24"/>
          <w:u w:color="000000"/>
          <w:lang w:val="en-GB"/>
        </w:rPr>
      </w:pPr>
      <w:r w:rsidRPr="00DB2D9B">
        <w:rPr>
          <w:rStyle w:val="None"/>
          <w:rFonts w:ascii="Calibri" w:hAnsi="Calibri"/>
          <w:color w:val="000000"/>
          <w:sz w:val="24"/>
          <w:szCs w:val="24"/>
          <w:u w:color="000000"/>
          <w:lang w:val="en-GB"/>
        </w:rPr>
        <w:lastRenderedPageBreak/>
        <w:t>Table of Contents</w:t>
      </w:r>
    </w:p>
    <w:p w14:paraId="355214E5" w14:textId="334CF90A" w:rsidR="00F73EC6" w:rsidRDefault="00F73EC6">
      <w:pPr>
        <w:pStyle w:val="TDC1"/>
        <w:tabs>
          <w:tab w:val="right" w:leader="dot" w:pos="8488"/>
        </w:tabs>
        <w:rPr>
          <w:rFonts w:eastAsiaTheme="minorEastAsia" w:cstheme="minorBidi"/>
          <w:b w:val="0"/>
          <w:bCs w:val="0"/>
          <w:noProof/>
          <w:sz w:val="24"/>
          <w:szCs w:val="24"/>
          <w:bdr w:val="none" w:sz="0" w:space="0" w:color="auto"/>
          <w:lang w:val="es-ES" w:eastAsia="es-ES_tradnl"/>
        </w:rPr>
      </w:pPr>
      <w:r>
        <w:rPr>
          <w:rStyle w:val="None"/>
          <w:rFonts w:ascii="Arial Unicode MS" w:hAnsi="Arial Unicode MS"/>
        </w:rPr>
        <w:fldChar w:fldCharType="begin"/>
      </w:r>
      <w:r>
        <w:rPr>
          <w:rStyle w:val="None"/>
          <w:rFonts w:ascii="Arial Unicode MS" w:hAnsi="Arial Unicode MS"/>
        </w:rPr>
        <w:instrText xml:space="preserve"> TOC \o "1-3" \h \z \u </w:instrText>
      </w:r>
      <w:r>
        <w:rPr>
          <w:rStyle w:val="None"/>
          <w:rFonts w:ascii="Arial Unicode MS" w:hAnsi="Arial Unicode MS"/>
        </w:rPr>
        <w:fldChar w:fldCharType="separate"/>
      </w:r>
      <w:hyperlink w:anchor="_Toc146359457" w:history="1">
        <w:r w:rsidRPr="00E24D77">
          <w:rPr>
            <w:rStyle w:val="Hipervnculo"/>
            <w:rFonts w:ascii="Calibri" w:hAnsi="Calibri"/>
            <w:noProof/>
            <w:lang w:val="en-GB"/>
          </w:rPr>
          <w:t>Introduction</w:t>
        </w:r>
        <w:r>
          <w:rPr>
            <w:noProof/>
            <w:webHidden/>
          </w:rPr>
          <w:tab/>
        </w:r>
        <w:r>
          <w:rPr>
            <w:noProof/>
            <w:webHidden/>
          </w:rPr>
          <w:fldChar w:fldCharType="begin"/>
        </w:r>
        <w:r>
          <w:rPr>
            <w:noProof/>
            <w:webHidden/>
          </w:rPr>
          <w:instrText xml:space="preserve"> PAGEREF _Toc146359457 \h </w:instrText>
        </w:r>
        <w:r>
          <w:rPr>
            <w:noProof/>
            <w:webHidden/>
          </w:rPr>
        </w:r>
        <w:r>
          <w:rPr>
            <w:noProof/>
            <w:webHidden/>
          </w:rPr>
          <w:fldChar w:fldCharType="separate"/>
        </w:r>
        <w:r>
          <w:rPr>
            <w:noProof/>
            <w:webHidden/>
          </w:rPr>
          <w:t>6</w:t>
        </w:r>
        <w:r>
          <w:rPr>
            <w:noProof/>
            <w:webHidden/>
          </w:rPr>
          <w:fldChar w:fldCharType="end"/>
        </w:r>
      </w:hyperlink>
    </w:p>
    <w:p w14:paraId="28F86824" w14:textId="793D22F4" w:rsidR="00F73EC6" w:rsidRDefault="00F73EC6">
      <w:pPr>
        <w:pStyle w:val="TDC1"/>
        <w:tabs>
          <w:tab w:val="right" w:leader="dot" w:pos="8488"/>
        </w:tabs>
        <w:rPr>
          <w:rFonts w:eastAsiaTheme="minorEastAsia" w:cstheme="minorBidi"/>
          <w:b w:val="0"/>
          <w:bCs w:val="0"/>
          <w:noProof/>
          <w:sz w:val="24"/>
          <w:szCs w:val="24"/>
          <w:bdr w:val="none" w:sz="0" w:space="0" w:color="auto"/>
          <w:lang w:val="es-ES" w:eastAsia="es-ES_tradnl"/>
        </w:rPr>
      </w:pPr>
      <w:hyperlink w:anchor="_Toc146359458" w:history="1">
        <w:r w:rsidRPr="00E24D77">
          <w:rPr>
            <w:rStyle w:val="Hipervnculo"/>
            <w:rFonts w:ascii="Calibri" w:hAnsi="Calibri"/>
            <w:noProof/>
            <w:lang w:val="en-GB"/>
          </w:rPr>
          <w:t>Literary review</w:t>
        </w:r>
        <w:r>
          <w:rPr>
            <w:noProof/>
            <w:webHidden/>
          </w:rPr>
          <w:tab/>
        </w:r>
        <w:r>
          <w:rPr>
            <w:noProof/>
            <w:webHidden/>
          </w:rPr>
          <w:fldChar w:fldCharType="begin"/>
        </w:r>
        <w:r>
          <w:rPr>
            <w:noProof/>
            <w:webHidden/>
          </w:rPr>
          <w:instrText xml:space="preserve"> PAGEREF _Toc146359458 \h </w:instrText>
        </w:r>
        <w:r>
          <w:rPr>
            <w:noProof/>
            <w:webHidden/>
          </w:rPr>
        </w:r>
        <w:r>
          <w:rPr>
            <w:noProof/>
            <w:webHidden/>
          </w:rPr>
          <w:fldChar w:fldCharType="separate"/>
        </w:r>
        <w:r>
          <w:rPr>
            <w:noProof/>
            <w:webHidden/>
          </w:rPr>
          <w:t>8</w:t>
        </w:r>
        <w:r>
          <w:rPr>
            <w:noProof/>
            <w:webHidden/>
          </w:rPr>
          <w:fldChar w:fldCharType="end"/>
        </w:r>
      </w:hyperlink>
    </w:p>
    <w:p w14:paraId="5CBFE37A" w14:textId="6364B374"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hyperlink w:anchor="_Toc146359459" w:history="1">
        <w:r w:rsidRPr="00F73EC6">
          <w:rPr>
            <w:rStyle w:val="Hipervnculo"/>
            <w:rFonts w:ascii="Calibri" w:hAnsi="Calibri"/>
            <w:b/>
            <w:bCs/>
            <w:i w:val="0"/>
            <w:iCs w:val="0"/>
            <w:noProof/>
            <w:lang w:val="en-GB"/>
          </w:rPr>
          <w:t>Of the two natures in astrology</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_Toc146359459 \h </w:instrText>
        </w:r>
        <w:r w:rsidRPr="00F73EC6">
          <w:rPr>
            <w:i w:val="0"/>
            <w:iCs w:val="0"/>
            <w:noProof/>
            <w:webHidden/>
          </w:rPr>
        </w:r>
        <w:r w:rsidRPr="00F73EC6">
          <w:rPr>
            <w:i w:val="0"/>
            <w:iCs w:val="0"/>
            <w:noProof/>
            <w:webHidden/>
          </w:rPr>
          <w:fldChar w:fldCharType="separate"/>
        </w:r>
        <w:r w:rsidRPr="00F73EC6">
          <w:rPr>
            <w:i w:val="0"/>
            <w:iCs w:val="0"/>
            <w:noProof/>
            <w:webHidden/>
          </w:rPr>
          <w:t>8</w:t>
        </w:r>
        <w:r w:rsidRPr="00F73EC6">
          <w:rPr>
            <w:i w:val="0"/>
            <w:iCs w:val="0"/>
            <w:noProof/>
            <w:webHidden/>
          </w:rPr>
          <w:fldChar w:fldCharType="end"/>
        </w:r>
      </w:hyperlink>
    </w:p>
    <w:p w14:paraId="48869437" w14:textId="4B96058B"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hyperlink w:anchor="_Toc146359460" w:history="1">
        <w:r w:rsidRPr="00F73EC6">
          <w:rPr>
            <w:rStyle w:val="Hipervnculo"/>
            <w:rFonts w:ascii="Calibri" w:hAnsi="Calibri"/>
            <w:b/>
            <w:bCs/>
            <w:i w:val="0"/>
            <w:iCs w:val="0"/>
            <w:noProof/>
            <w:lang w:val="en-GB"/>
          </w:rPr>
          <w:t>Conceptualizing gender stereotyping</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_Toc146359460 \h </w:instrText>
        </w:r>
        <w:r w:rsidRPr="00F73EC6">
          <w:rPr>
            <w:i w:val="0"/>
            <w:iCs w:val="0"/>
            <w:noProof/>
            <w:webHidden/>
          </w:rPr>
        </w:r>
        <w:r w:rsidRPr="00F73EC6">
          <w:rPr>
            <w:i w:val="0"/>
            <w:iCs w:val="0"/>
            <w:noProof/>
            <w:webHidden/>
          </w:rPr>
          <w:fldChar w:fldCharType="separate"/>
        </w:r>
        <w:r w:rsidRPr="00F73EC6">
          <w:rPr>
            <w:i w:val="0"/>
            <w:iCs w:val="0"/>
            <w:noProof/>
            <w:webHidden/>
          </w:rPr>
          <w:t>10</w:t>
        </w:r>
        <w:r w:rsidRPr="00F73EC6">
          <w:rPr>
            <w:i w:val="0"/>
            <w:iCs w:val="0"/>
            <w:noProof/>
            <w:webHidden/>
          </w:rPr>
          <w:fldChar w:fldCharType="end"/>
        </w:r>
      </w:hyperlink>
    </w:p>
    <w:p w14:paraId="6DF0D419" w14:textId="039FC555"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hyperlink w:anchor="_Toc146359461" w:history="1">
        <w:r w:rsidRPr="00F73EC6">
          <w:rPr>
            <w:rStyle w:val="Hipervnculo"/>
            <w:rFonts w:ascii="Calibri" w:hAnsi="Calibri"/>
            <w:b/>
            <w:bCs/>
            <w:i w:val="0"/>
            <w:iCs w:val="0"/>
            <w:noProof/>
            <w:lang w:val="en-GB"/>
          </w:rPr>
          <w:t>Sun as the light of consciousness, Moon as a reflective body</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_Toc146359461 \h </w:instrText>
        </w:r>
        <w:r w:rsidRPr="00F73EC6">
          <w:rPr>
            <w:i w:val="0"/>
            <w:iCs w:val="0"/>
            <w:noProof/>
            <w:webHidden/>
          </w:rPr>
        </w:r>
        <w:r w:rsidRPr="00F73EC6">
          <w:rPr>
            <w:i w:val="0"/>
            <w:iCs w:val="0"/>
            <w:noProof/>
            <w:webHidden/>
          </w:rPr>
          <w:fldChar w:fldCharType="separate"/>
        </w:r>
        <w:r w:rsidRPr="00F73EC6">
          <w:rPr>
            <w:i w:val="0"/>
            <w:iCs w:val="0"/>
            <w:noProof/>
            <w:webHidden/>
          </w:rPr>
          <w:t>12</w:t>
        </w:r>
        <w:r w:rsidRPr="00F73EC6">
          <w:rPr>
            <w:i w:val="0"/>
            <w:iCs w:val="0"/>
            <w:noProof/>
            <w:webHidden/>
          </w:rPr>
          <w:fldChar w:fldCharType="end"/>
        </w:r>
      </w:hyperlink>
    </w:p>
    <w:p w14:paraId="4B05C648" w14:textId="3095DEE5"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hyperlink w:anchor="_Toc146359462" w:history="1">
        <w:r w:rsidRPr="00F73EC6">
          <w:rPr>
            <w:rStyle w:val="Hipervnculo"/>
            <w:rFonts w:ascii="Calibri" w:hAnsi="Calibri"/>
            <w:b/>
            <w:bCs/>
            <w:i w:val="0"/>
            <w:iCs w:val="0"/>
            <w:noProof/>
            <w:lang w:val="en-GB"/>
          </w:rPr>
          <w:t>The Sun as father, the Moon as mother</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_Toc146359462 \h </w:instrText>
        </w:r>
        <w:r w:rsidRPr="00F73EC6">
          <w:rPr>
            <w:i w:val="0"/>
            <w:iCs w:val="0"/>
            <w:noProof/>
            <w:webHidden/>
          </w:rPr>
        </w:r>
        <w:r w:rsidRPr="00F73EC6">
          <w:rPr>
            <w:i w:val="0"/>
            <w:iCs w:val="0"/>
            <w:noProof/>
            <w:webHidden/>
          </w:rPr>
          <w:fldChar w:fldCharType="separate"/>
        </w:r>
        <w:r w:rsidRPr="00F73EC6">
          <w:rPr>
            <w:i w:val="0"/>
            <w:iCs w:val="0"/>
            <w:noProof/>
            <w:webHidden/>
          </w:rPr>
          <w:t>15</w:t>
        </w:r>
        <w:r w:rsidRPr="00F73EC6">
          <w:rPr>
            <w:i w:val="0"/>
            <w:iCs w:val="0"/>
            <w:noProof/>
            <w:webHidden/>
          </w:rPr>
          <w:fldChar w:fldCharType="end"/>
        </w:r>
      </w:hyperlink>
    </w:p>
    <w:p w14:paraId="37949418" w14:textId="0D3B43EB"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hyperlink w:anchor="_Toc146359463" w:history="1">
        <w:r w:rsidRPr="00F73EC6">
          <w:rPr>
            <w:rStyle w:val="Hipervnculo"/>
            <w:rFonts w:ascii="Calibri" w:hAnsi="Calibri"/>
            <w:b/>
            <w:bCs/>
            <w:i w:val="0"/>
            <w:iCs w:val="0"/>
            <w:noProof/>
            <w:lang w:val="en-GB"/>
          </w:rPr>
          <w:t>The Lunation Cycle</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_Toc146359463 \h </w:instrText>
        </w:r>
        <w:r w:rsidRPr="00F73EC6">
          <w:rPr>
            <w:i w:val="0"/>
            <w:iCs w:val="0"/>
            <w:noProof/>
            <w:webHidden/>
          </w:rPr>
        </w:r>
        <w:r w:rsidRPr="00F73EC6">
          <w:rPr>
            <w:i w:val="0"/>
            <w:iCs w:val="0"/>
            <w:noProof/>
            <w:webHidden/>
          </w:rPr>
          <w:fldChar w:fldCharType="separate"/>
        </w:r>
        <w:r w:rsidRPr="00F73EC6">
          <w:rPr>
            <w:i w:val="0"/>
            <w:iCs w:val="0"/>
            <w:noProof/>
            <w:webHidden/>
          </w:rPr>
          <w:t>17</w:t>
        </w:r>
        <w:r w:rsidRPr="00F73EC6">
          <w:rPr>
            <w:i w:val="0"/>
            <w:iCs w:val="0"/>
            <w:noProof/>
            <w:webHidden/>
          </w:rPr>
          <w:fldChar w:fldCharType="end"/>
        </w:r>
      </w:hyperlink>
    </w:p>
    <w:p w14:paraId="5A0231B0" w14:textId="6CAAA04C"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hyperlink w:anchor="_Toc146359464" w:history="1">
        <w:r w:rsidRPr="00F73EC6">
          <w:rPr>
            <w:rStyle w:val="Hipervnculo"/>
            <w:rFonts w:ascii="Calibri" w:hAnsi="Calibri"/>
            <w:b/>
            <w:bCs/>
            <w:i w:val="0"/>
            <w:iCs w:val="0"/>
            <w:noProof/>
            <w:lang w:val="en-GB"/>
          </w:rPr>
          <w:t>Is Astrology gender biased?</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_Toc146359464 \h </w:instrText>
        </w:r>
        <w:r w:rsidRPr="00F73EC6">
          <w:rPr>
            <w:i w:val="0"/>
            <w:iCs w:val="0"/>
            <w:noProof/>
            <w:webHidden/>
          </w:rPr>
        </w:r>
        <w:r w:rsidRPr="00F73EC6">
          <w:rPr>
            <w:i w:val="0"/>
            <w:iCs w:val="0"/>
            <w:noProof/>
            <w:webHidden/>
          </w:rPr>
          <w:fldChar w:fldCharType="separate"/>
        </w:r>
        <w:r w:rsidRPr="00F73EC6">
          <w:rPr>
            <w:i w:val="0"/>
            <w:iCs w:val="0"/>
            <w:noProof/>
            <w:webHidden/>
          </w:rPr>
          <w:t>18</w:t>
        </w:r>
        <w:r w:rsidRPr="00F73EC6">
          <w:rPr>
            <w:i w:val="0"/>
            <w:iCs w:val="0"/>
            <w:noProof/>
            <w:webHidden/>
          </w:rPr>
          <w:fldChar w:fldCharType="end"/>
        </w:r>
      </w:hyperlink>
    </w:p>
    <w:p w14:paraId="21390608" w14:textId="54B3353E" w:rsidR="00F73EC6" w:rsidRDefault="00F73EC6">
      <w:pPr>
        <w:pStyle w:val="TDC1"/>
        <w:tabs>
          <w:tab w:val="right" w:leader="dot" w:pos="8488"/>
        </w:tabs>
        <w:rPr>
          <w:rFonts w:eastAsiaTheme="minorEastAsia" w:cstheme="minorBidi"/>
          <w:b w:val="0"/>
          <w:bCs w:val="0"/>
          <w:noProof/>
          <w:sz w:val="24"/>
          <w:szCs w:val="24"/>
          <w:bdr w:val="none" w:sz="0" w:space="0" w:color="auto"/>
          <w:lang w:val="es-ES" w:eastAsia="es-ES_tradnl"/>
        </w:rPr>
      </w:pPr>
      <w:hyperlink w:anchor="_Toc146359465" w:history="1">
        <w:r w:rsidRPr="00E24D77">
          <w:rPr>
            <w:rStyle w:val="Hipervnculo"/>
            <w:rFonts w:ascii="Calibri" w:hAnsi="Calibri"/>
            <w:noProof/>
            <w:lang w:val="en-GB"/>
          </w:rPr>
          <w:t>Methodology</w:t>
        </w:r>
        <w:r>
          <w:rPr>
            <w:noProof/>
            <w:webHidden/>
          </w:rPr>
          <w:tab/>
        </w:r>
        <w:r>
          <w:rPr>
            <w:noProof/>
            <w:webHidden/>
          </w:rPr>
          <w:fldChar w:fldCharType="begin"/>
        </w:r>
        <w:r>
          <w:rPr>
            <w:noProof/>
            <w:webHidden/>
          </w:rPr>
          <w:instrText xml:space="preserve"> PAGEREF _Toc146359465 \h </w:instrText>
        </w:r>
        <w:r>
          <w:rPr>
            <w:noProof/>
            <w:webHidden/>
          </w:rPr>
        </w:r>
        <w:r>
          <w:rPr>
            <w:noProof/>
            <w:webHidden/>
          </w:rPr>
          <w:fldChar w:fldCharType="separate"/>
        </w:r>
        <w:r>
          <w:rPr>
            <w:noProof/>
            <w:webHidden/>
          </w:rPr>
          <w:t>19</w:t>
        </w:r>
        <w:r>
          <w:rPr>
            <w:noProof/>
            <w:webHidden/>
          </w:rPr>
          <w:fldChar w:fldCharType="end"/>
        </w:r>
      </w:hyperlink>
    </w:p>
    <w:p w14:paraId="23A91343" w14:textId="40EA59CF"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r w:rsidRPr="00F73EC6">
        <w:rPr>
          <w:rStyle w:val="Hipervnculo"/>
          <w:i w:val="0"/>
          <w:iCs w:val="0"/>
          <w:noProof/>
        </w:rPr>
        <w:fldChar w:fldCharType="begin"/>
      </w:r>
      <w:r w:rsidRPr="00F73EC6">
        <w:rPr>
          <w:rStyle w:val="Hipervnculo"/>
          <w:i w:val="0"/>
          <w:iCs w:val="0"/>
          <w:noProof/>
        </w:rPr>
        <w:instrText xml:space="preserve"> </w:instrText>
      </w:r>
      <w:r w:rsidRPr="00F73EC6">
        <w:rPr>
          <w:i w:val="0"/>
          <w:iCs w:val="0"/>
          <w:noProof/>
        </w:rPr>
        <w:instrText>HYPERLINK \l "_Toc146359466"</w:instrText>
      </w:r>
      <w:r w:rsidRPr="00F73EC6">
        <w:rPr>
          <w:rStyle w:val="Hipervnculo"/>
          <w:i w:val="0"/>
          <w:iCs w:val="0"/>
          <w:noProof/>
        </w:rPr>
        <w:instrText xml:space="preserve"> </w:instrText>
      </w:r>
      <w:r w:rsidRPr="00F73EC6">
        <w:rPr>
          <w:rStyle w:val="Hipervnculo"/>
          <w:i w:val="0"/>
          <w:iCs w:val="0"/>
          <w:noProof/>
        </w:rPr>
      </w:r>
      <w:r w:rsidRPr="00F73EC6">
        <w:rPr>
          <w:rStyle w:val="Hipervnculo"/>
          <w:i w:val="0"/>
          <w:iCs w:val="0"/>
          <w:noProof/>
        </w:rPr>
        <w:fldChar w:fldCharType="separate"/>
      </w:r>
      <w:r w:rsidRPr="00F73EC6">
        <w:rPr>
          <w:rStyle w:val="Hipervnculo"/>
          <w:rFonts w:ascii="Calibri" w:hAnsi="Calibri"/>
          <w:b/>
          <w:bCs/>
          <w:i w:val="0"/>
          <w:iCs w:val="0"/>
          <w:noProof/>
          <w:lang w:val="en-GB"/>
        </w:rPr>
        <w:t>Considerations</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_Toc146359466 \h </w:instrText>
      </w:r>
      <w:r w:rsidRPr="00F73EC6">
        <w:rPr>
          <w:i w:val="0"/>
          <w:iCs w:val="0"/>
          <w:noProof/>
          <w:webHidden/>
        </w:rPr>
      </w:r>
      <w:r w:rsidRPr="00F73EC6">
        <w:rPr>
          <w:i w:val="0"/>
          <w:iCs w:val="0"/>
          <w:noProof/>
          <w:webHidden/>
        </w:rPr>
        <w:fldChar w:fldCharType="separate"/>
      </w:r>
      <w:r w:rsidRPr="00F73EC6">
        <w:rPr>
          <w:i w:val="0"/>
          <w:iCs w:val="0"/>
          <w:noProof/>
          <w:webHidden/>
        </w:rPr>
        <w:t>22</w:t>
      </w:r>
      <w:r w:rsidRPr="00F73EC6">
        <w:rPr>
          <w:i w:val="0"/>
          <w:iCs w:val="0"/>
          <w:noProof/>
          <w:webHidden/>
        </w:rPr>
        <w:fldChar w:fldCharType="end"/>
      </w:r>
      <w:r w:rsidRPr="00F73EC6">
        <w:rPr>
          <w:rStyle w:val="Hipervnculo"/>
          <w:i w:val="0"/>
          <w:iCs w:val="0"/>
          <w:noProof/>
        </w:rPr>
        <w:fldChar w:fldCharType="end"/>
      </w:r>
    </w:p>
    <w:p w14:paraId="2854A737" w14:textId="1206E348" w:rsidR="00F73EC6" w:rsidRDefault="00F73EC6">
      <w:pPr>
        <w:pStyle w:val="TDC1"/>
        <w:tabs>
          <w:tab w:val="right" w:leader="dot" w:pos="8488"/>
        </w:tabs>
        <w:rPr>
          <w:rFonts w:eastAsiaTheme="minorEastAsia" w:cstheme="minorBidi"/>
          <w:b w:val="0"/>
          <w:bCs w:val="0"/>
          <w:noProof/>
          <w:sz w:val="24"/>
          <w:szCs w:val="24"/>
          <w:bdr w:val="none" w:sz="0" w:space="0" w:color="auto"/>
          <w:lang w:val="es-ES" w:eastAsia="es-ES_tradnl"/>
        </w:rPr>
      </w:pPr>
      <w:hyperlink w:anchor="_Toc146359467" w:history="1">
        <w:r w:rsidRPr="00E24D77">
          <w:rPr>
            <w:rStyle w:val="Hipervnculo"/>
            <w:rFonts w:ascii="Calibri" w:hAnsi="Calibri"/>
            <w:noProof/>
            <w:lang w:val="en-GB"/>
          </w:rPr>
          <w:t>Findings and discussion</w:t>
        </w:r>
        <w:r>
          <w:rPr>
            <w:noProof/>
            <w:webHidden/>
          </w:rPr>
          <w:tab/>
        </w:r>
        <w:r>
          <w:rPr>
            <w:noProof/>
            <w:webHidden/>
          </w:rPr>
          <w:fldChar w:fldCharType="begin"/>
        </w:r>
        <w:r>
          <w:rPr>
            <w:noProof/>
            <w:webHidden/>
          </w:rPr>
          <w:instrText xml:space="preserve"> PAGEREF _Toc146359467 \h </w:instrText>
        </w:r>
        <w:r>
          <w:rPr>
            <w:noProof/>
            <w:webHidden/>
          </w:rPr>
        </w:r>
        <w:r>
          <w:rPr>
            <w:noProof/>
            <w:webHidden/>
          </w:rPr>
          <w:fldChar w:fldCharType="separate"/>
        </w:r>
        <w:r>
          <w:rPr>
            <w:noProof/>
            <w:webHidden/>
          </w:rPr>
          <w:t>23</w:t>
        </w:r>
        <w:r>
          <w:rPr>
            <w:noProof/>
            <w:webHidden/>
          </w:rPr>
          <w:fldChar w:fldCharType="end"/>
        </w:r>
      </w:hyperlink>
    </w:p>
    <w:p w14:paraId="529FB375" w14:textId="138D9F48"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hyperlink w:anchor="_Toc146359468" w:history="1">
        <w:r w:rsidRPr="00F73EC6">
          <w:rPr>
            <w:rStyle w:val="Hipervnculo"/>
            <w:rFonts w:ascii="Calibri" w:hAnsi="Calibri"/>
            <w:b/>
            <w:bCs/>
            <w:i w:val="0"/>
            <w:iCs w:val="0"/>
            <w:noProof/>
            <w:lang w:val="en-GB"/>
          </w:rPr>
          <w:t>Interview debriefing</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_Toc146359468 \h </w:instrText>
        </w:r>
        <w:r w:rsidRPr="00F73EC6">
          <w:rPr>
            <w:i w:val="0"/>
            <w:iCs w:val="0"/>
            <w:noProof/>
            <w:webHidden/>
          </w:rPr>
        </w:r>
        <w:r w:rsidRPr="00F73EC6">
          <w:rPr>
            <w:i w:val="0"/>
            <w:iCs w:val="0"/>
            <w:noProof/>
            <w:webHidden/>
          </w:rPr>
          <w:fldChar w:fldCharType="separate"/>
        </w:r>
        <w:r w:rsidRPr="00F73EC6">
          <w:rPr>
            <w:i w:val="0"/>
            <w:iCs w:val="0"/>
            <w:noProof/>
            <w:webHidden/>
          </w:rPr>
          <w:t>24</w:t>
        </w:r>
        <w:r w:rsidRPr="00F73EC6">
          <w:rPr>
            <w:i w:val="0"/>
            <w:iCs w:val="0"/>
            <w:noProof/>
            <w:webHidden/>
          </w:rPr>
          <w:fldChar w:fldCharType="end"/>
        </w:r>
      </w:hyperlink>
    </w:p>
    <w:p w14:paraId="53B47E79" w14:textId="1952FB0A"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hyperlink w:anchor="_Toc146359469" w:history="1">
        <w:r w:rsidRPr="00F73EC6">
          <w:rPr>
            <w:rStyle w:val="Hipervnculo"/>
            <w:rFonts w:ascii="Calibri" w:hAnsi="Calibri"/>
            <w:b/>
            <w:bCs/>
            <w:i w:val="0"/>
            <w:iCs w:val="0"/>
            <w:noProof/>
            <w:lang w:val="en-GB"/>
          </w:rPr>
          <w:t>Parental figures</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_Toc146359469 \h </w:instrText>
        </w:r>
        <w:r w:rsidRPr="00F73EC6">
          <w:rPr>
            <w:i w:val="0"/>
            <w:iCs w:val="0"/>
            <w:noProof/>
            <w:webHidden/>
          </w:rPr>
        </w:r>
        <w:r w:rsidRPr="00F73EC6">
          <w:rPr>
            <w:i w:val="0"/>
            <w:iCs w:val="0"/>
            <w:noProof/>
            <w:webHidden/>
          </w:rPr>
          <w:fldChar w:fldCharType="separate"/>
        </w:r>
        <w:r w:rsidRPr="00F73EC6">
          <w:rPr>
            <w:i w:val="0"/>
            <w:iCs w:val="0"/>
            <w:noProof/>
            <w:webHidden/>
          </w:rPr>
          <w:t>25</w:t>
        </w:r>
        <w:r w:rsidRPr="00F73EC6">
          <w:rPr>
            <w:i w:val="0"/>
            <w:iCs w:val="0"/>
            <w:noProof/>
            <w:webHidden/>
          </w:rPr>
          <w:fldChar w:fldCharType="end"/>
        </w:r>
      </w:hyperlink>
    </w:p>
    <w:p w14:paraId="4E64C22C" w14:textId="0B03BE8C"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hyperlink w:anchor="_Toc146359470" w:history="1">
        <w:r w:rsidRPr="00F73EC6">
          <w:rPr>
            <w:rStyle w:val="Hipervnculo"/>
            <w:rFonts w:ascii="Calibri" w:hAnsi="Calibri"/>
            <w:b/>
            <w:bCs/>
            <w:i w:val="0"/>
            <w:iCs w:val="0"/>
            <w:noProof/>
            <w:lang w:val="en-GB"/>
          </w:rPr>
          <w:t>Archetypes</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_Toc146359470 \h </w:instrText>
        </w:r>
        <w:r w:rsidRPr="00F73EC6">
          <w:rPr>
            <w:i w:val="0"/>
            <w:iCs w:val="0"/>
            <w:noProof/>
            <w:webHidden/>
          </w:rPr>
        </w:r>
        <w:r w:rsidRPr="00F73EC6">
          <w:rPr>
            <w:i w:val="0"/>
            <w:iCs w:val="0"/>
            <w:noProof/>
            <w:webHidden/>
          </w:rPr>
          <w:fldChar w:fldCharType="separate"/>
        </w:r>
        <w:r w:rsidRPr="00F73EC6">
          <w:rPr>
            <w:i w:val="0"/>
            <w:iCs w:val="0"/>
            <w:noProof/>
            <w:webHidden/>
          </w:rPr>
          <w:t>30</w:t>
        </w:r>
        <w:r w:rsidRPr="00F73EC6">
          <w:rPr>
            <w:i w:val="0"/>
            <w:iCs w:val="0"/>
            <w:noProof/>
            <w:webHidden/>
          </w:rPr>
          <w:fldChar w:fldCharType="end"/>
        </w:r>
      </w:hyperlink>
    </w:p>
    <w:p w14:paraId="0A79E023" w14:textId="359D2BAF"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hyperlink w:anchor="_Toc146359471" w:history="1">
        <w:r w:rsidRPr="00F73EC6">
          <w:rPr>
            <w:rStyle w:val="Hipervnculo"/>
            <w:rFonts w:ascii="Calibri" w:hAnsi="Calibri"/>
            <w:b/>
            <w:bCs/>
            <w:i w:val="0"/>
            <w:iCs w:val="0"/>
            <w:noProof/>
            <w:lang w:val="en-GB"/>
          </w:rPr>
          <w:t>Moon as body, Sun as spirit</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_Toc146359471 \h </w:instrText>
        </w:r>
        <w:r w:rsidRPr="00F73EC6">
          <w:rPr>
            <w:i w:val="0"/>
            <w:iCs w:val="0"/>
            <w:noProof/>
            <w:webHidden/>
          </w:rPr>
        </w:r>
        <w:r w:rsidRPr="00F73EC6">
          <w:rPr>
            <w:i w:val="0"/>
            <w:iCs w:val="0"/>
            <w:noProof/>
            <w:webHidden/>
          </w:rPr>
          <w:fldChar w:fldCharType="separate"/>
        </w:r>
        <w:r w:rsidRPr="00F73EC6">
          <w:rPr>
            <w:i w:val="0"/>
            <w:iCs w:val="0"/>
            <w:noProof/>
            <w:webHidden/>
          </w:rPr>
          <w:t>32</w:t>
        </w:r>
        <w:r w:rsidRPr="00F73EC6">
          <w:rPr>
            <w:i w:val="0"/>
            <w:iCs w:val="0"/>
            <w:noProof/>
            <w:webHidden/>
          </w:rPr>
          <w:fldChar w:fldCharType="end"/>
        </w:r>
      </w:hyperlink>
    </w:p>
    <w:p w14:paraId="00986381" w14:textId="16E8AD75"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hyperlink w:anchor="_Toc146359472" w:history="1">
        <w:r w:rsidRPr="00F73EC6">
          <w:rPr>
            <w:rStyle w:val="Hipervnculo"/>
            <w:rFonts w:ascii="Calibri" w:hAnsi="Calibri"/>
            <w:b/>
            <w:bCs/>
            <w:i w:val="0"/>
            <w:iCs w:val="0"/>
            <w:noProof/>
            <w:lang w:val="en-GB"/>
          </w:rPr>
          <w:t>Blinding light</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_Toc146359472 \h </w:instrText>
        </w:r>
        <w:r w:rsidRPr="00F73EC6">
          <w:rPr>
            <w:i w:val="0"/>
            <w:iCs w:val="0"/>
            <w:noProof/>
            <w:webHidden/>
          </w:rPr>
        </w:r>
        <w:r w:rsidRPr="00F73EC6">
          <w:rPr>
            <w:i w:val="0"/>
            <w:iCs w:val="0"/>
            <w:noProof/>
            <w:webHidden/>
          </w:rPr>
          <w:fldChar w:fldCharType="separate"/>
        </w:r>
        <w:r w:rsidRPr="00F73EC6">
          <w:rPr>
            <w:i w:val="0"/>
            <w:iCs w:val="0"/>
            <w:noProof/>
            <w:webHidden/>
          </w:rPr>
          <w:t>39</w:t>
        </w:r>
        <w:r w:rsidRPr="00F73EC6">
          <w:rPr>
            <w:i w:val="0"/>
            <w:iCs w:val="0"/>
            <w:noProof/>
            <w:webHidden/>
          </w:rPr>
          <w:fldChar w:fldCharType="end"/>
        </w:r>
      </w:hyperlink>
    </w:p>
    <w:p w14:paraId="712DF598" w14:textId="066BB6DA" w:rsidR="00F73EC6" w:rsidRPr="00F73EC6" w:rsidRDefault="00F73EC6">
      <w:pPr>
        <w:pStyle w:val="TDC2"/>
        <w:tabs>
          <w:tab w:val="right" w:leader="dot" w:pos="8488"/>
        </w:tabs>
        <w:rPr>
          <w:rFonts w:eastAsiaTheme="minorEastAsia" w:cstheme="minorBidi"/>
          <w:i w:val="0"/>
          <w:iCs w:val="0"/>
          <w:noProof/>
          <w:sz w:val="24"/>
          <w:szCs w:val="24"/>
          <w:bdr w:val="none" w:sz="0" w:space="0" w:color="auto"/>
          <w:lang w:val="es-ES" w:eastAsia="es-ES_tradnl"/>
        </w:rPr>
      </w:pPr>
      <w:hyperlink w:anchor="_Toc146359473" w:history="1">
        <w:r w:rsidRPr="00F73EC6">
          <w:rPr>
            <w:rStyle w:val="Hipervnculo"/>
            <w:rFonts w:ascii="Calibri" w:hAnsi="Calibri"/>
            <w:b/>
            <w:bCs/>
            <w:i w:val="0"/>
            <w:iCs w:val="0"/>
            <w:noProof/>
            <w:lang w:val="en-GB"/>
          </w:rPr>
          <w:t>Anatomy is destiny</w:t>
        </w:r>
        <w:r w:rsidRPr="00F73EC6">
          <w:rPr>
            <w:i w:val="0"/>
            <w:iCs w:val="0"/>
            <w:noProof/>
            <w:webHidden/>
          </w:rPr>
          <w:tab/>
        </w:r>
        <w:r w:rsidRPr="00F73EC6">
          <w:rPr>
            <w:i w:val="0"/>
            <w:iCs w:val="0"/>
            <w:noProof/>
            <w:webHidden/>
          </w:rPr>
          <w:fldChar w:fldCharType="begin"/>
        </w:r>
        <w:r w:rsidRPr="00F73EC6">
          <w:rPr>
            <w:i w:val="0"/>
            <w:iCs w:val="0"/>
            <w:noProof/>
            <w:webHidden/>
          </w:rPr>
          <w:instrText xml:space="preserve"> PAGEREF _Toc146359473 \h </w:instrText>
        </w:r>
        <w:r w:rsidRPr="00F73EC6">
          <w:rPr>
            <w:i w:val="0"/>
            <w:iCs w:val="0"/>
            <w:noProof/>
            <w:webHidden/>
          </w:rPr>
        </w:r>
        <w:r w:rsidRPr="00F73EC6">
          <w:rPr>
            <w:i w:val="0"/>
            <w:iCs w:val="0"/>
            <w:noProof/>
            <w:webHidden/>
          </w:rPr>
          <w:fldChar w:fldCharType="separate"/>
        </w:r>
        <w:r w:rsidRPr="00F73EC6">
          <w:rPr>
            <w:i w:val="0"/>
            <w:iCs w:val="0"/>
            <w:noProof/>
            <w:webHidden/>
          </w:rPr>
          <w:t>47</w:t>
        </w:r>
        <w:r w:rsidRPr="00F73EC6">
          <w:rPr>
            <w:i w:val="0"/>
            <w:iCs w:val="0"/>
            <w:noProof/>
            <w:webHidden/>
          </w:rPr>
          <w:fldChar w:fldCharType="end"/>
        </w:r>
      </w:hyperlink>
    </w:p>
    <w:p w14:paraId="0B33CF18" w14:textId="567D275A" w:rsidR="00F73EC6" w:rsidRDefault="00F73EC6">
      <w:pPr>
        <w:pStyle w:val="TDC1"/>
        <w:tabs>
          <w:tab w:val="right" w:leader="dot" w:pos="8488"/>
        </w:tabs>
        <w:rPr>
          <w:rFonts w:eastAsiaTheme="minorEastAsia" w:cstheme="minorBidi"/>
          <w:b w:val="0"/>
          <w:bCs w:val="0"/>
          <w:noProof/>
          <w:sz w:val="24"/>
          <w:szCs w:val="24"/>
          <w:bdr w:val="none" w:sz="0" w:space="0" w:color="auto"/>
          <w:lang w:val="es-ES" w:eastAsia="es-ES_tradnl"/>
        </w:rPr>
      </w:pPr>
      <w:hyperlink w:anchor="_Toc146359474" w:history="1">
        <w:r w:rsidRPr="00E24D77">
          <w:rPr>
            <w:rStyle w:val="Hipervnculo"/>
            <w:rFonts w:ascii="Calibri" w:hAnsi="Calibri"/>
            <w:noProof/>
            <w:lang w:val="en-GB"/>
          </w:rPr>
          <w:t>Conclusion</w:t>
        </w:r>
        <w:r>
          <w:rPr>
            <w:noProof/>
            <w:webHidden/>
          </w:rPr>
          <w:tab/>
        </w:r>
        <w:r>
          <w:rPr>
            <w:noProof/>
            <w:webHidden/>
          </w:rPr>
          <w:fldChar w:fldCharType="begin"/>
        </w:r>
        <w:r>
          <w:rPr>
            <w:noProof/>
            <w:webHidden/>
          </w:rPr>
          <w:instrText xml:space="preserve"> PAGEREF _Toc146359474 \h </w:instrText>
        </w:r>
        <w:r>
          <w:rPr>
            <w:noProof/>
            <w:webHidden/>
          </w:rPr>
        </w:r>
        <w:r>
          <w:rPr>
            <w:noProof/>
            <w:webHidden/>
          </w:rPr>
          <w:fldChar w:fldCharType="separate"/>
        </w:r>
        <w:r>
          <w:rPr>
            <w:noProof/>
            <w:webHidden/>
          </w:rPr>
          <w:t>54</w:t>
        </w:r>
        <w:r>
          <w:rPr>
            <w:noProof/>
            <w:webHidden/>
          </w:rPr>
          <w:fldChar w:fldCharType="end"/>
        </w:r>
      </w:hyperlink>
    </w:p>
    <w:p w14:paraId="5D9C88EF" w14:textId="36E93207" w:rsidR="00F73EC6" w:rsidRDefault="00F73EC6">
      <w:pPr>
        <w:pStyle w:val="TDC1"/>
        <w:tabs>
          <w:tab w:val="right" w:leader="dot" w:pos="8488"/>
        </w:tabs>
        <w:rPr>
          <w:rFonts w:eastAsiaTheme="minorEastAsia" w:cstheme="minorBidi"/>
          <w:b w:val="0"/>
          <w:bCs w:val="0"/>
          <w:noProof/>
          <w:sz w:val="24"/>
          <w:szCs w:val="24"/>
          <w:bdr w:val="none" w:sz="0" w:space="0" w:color="auto"/>
          <w:lang w:val="es-ES" w:eastAsia="es-ES_tradnl"/>
        </w:rPr>
      </w:pPr>
      <w:hyperlink w:anchor="_Toc146359475" w:history="1">
        <w:r w:rsidRPr="00E24D77">
          <w:rPr>
            <w:rStyle w:val="Hipervnculo"/>
            <w:rFonts w:ascii="Calibri" w:hAnsi="Calibri"/>
            <w:noProof/>
            <w:lang w:val="en-GB"/>
          </w:rPr>
          <w:t>Bibliography</w:t>
        </w:r>
        <w:r>
          <w:rPr>
            <w:noProof/>
            <w:webHidden/>
          </w:rPr>
          <w:tab/>
        </w:r>
        <w:r>
          <w:rPr>
            <w:noProof/>
            <w:webHidden/>
          </w:rPr>
          <w:fldChar w:fldCharType="begin"/>
        </w:r>
        <w:r>
          <w:rPr>
            <w:noProof/>
            <w:webHidden/>
          </w:rPr>
          <w:instrText xml:space="preserve"> PAGEREF _Toc146359475 \h </w:instrText>
        </w:r>
        <w:r>
          <w:rPr>
            <w:noProof/>
            <w:webHidden/>
          </w:rPr>
        </w:r>
        <w:r>
          <w:rPr>
            <w:noProof/>
            <w:webHidden/>
          </w:rPr>
          <w:fldChar w:fldCharType="separate"/>
        </w:r>
        <w:r>
          <w:rPr>
            <w:noProof/>
            <w:webHidden/>
          </w:rPr>
          <w:t>58</w:t>
        </w:r>
        <w:r>
          <w:rPr>
            <w:noProof/>
            <w:webHidden/>
          </w:rPr>
          <w:fldChar w:fldCharType="end"/>
        </w:r>
      </w:hyperlink>
    </w:p>
    <w:p w14:paraId="2076C541" w14:textId="593E2206" w:rsidR="00E51237" w:rsidRPr="00F73EC6" w:rsidRDefault="00F73EC6">
      <w:pPr>
        <w:pStyle w:val="Body"/>
      </w:pPr>
      <w:r>
        <w:rPr>
          <w:rStyle w:val="None"/>
          <w:rFonts w:ascii="Arial Unicode MS" w:hAnsi="Arial Unicode MS"/>
        </w:rPr>
        <w:fldChar w:fldCharType="end"/>
      </w:r>
      <w:r w:rsidR="00000000" w:rsidRPr="00F73EC6">
        <w:rPr>
          <w:rStyle w:val="None"/>
          <w:rFonts w:ascii="Arial Unicode MS" w:hAnsi="Arial Unicode MS"/>
        </w:rPr>
        <w:br w:type="page"/>
      </w:r>
    </w:p>
    <w:p w14:paraId="077A1D84" w14:textId="4B83CBCC" w:rsidR="00E51237" w:rsidRPr="00DB2D9B" w:rsidRDefault="00000000">
      <w:pPr>
        <w:pStyle w:val="Ttulo1"/>
        <w:spacing w:line="360" w:lineRule="auto"/>
        <w:rPr>
          <w:rStyle w:val="None"/>
          <w:rFonts w:ascii="Calibri" w:eastAsia="Calibri" w:hAnsi="Calibri" w:cs="Calibri"/>
          <w:color w:val="000000"/>
          <w:sz w:val="24"/>
          <w:szCs w:val="24"/>
          <w:u w:color="000000"/>
          <w:lang w:val="en-GB"/>
        </w:rPr>
      </w:pPr>
      <w:bookmarkStart w:id="0" w:name="_Ref142780211"/>
      <w:bookmarkStart w:id="1" w:name="_Toc146359457"/>
      <w:r w:rsidRPr="00DB2D9B">
        <w:rPr>
          <w:rStyle w:val="None"/>
          <w:rFonts w:ascii="Calibri" w:hAnsi="Calibri"/>
          <w:b/>
          <w:bCs/>
          <w:color w:val="000000"/>
          <w:sz w:val="24"/>
          <w:szCs w:val="24"/>
          <w:u w:color="000000"/>
          <w:lang w:val="en-GB"/>
        </w:rPr>
        <w:lastRenderedPageBreak/>
        <w:t>Introduction</w:t>
      </w:r>
      <w:bookmarkEnd w:id="0"/>
      <w:bookmarkEnd w:id="1"/>
    </w:p>
    <w:p w14:paraId="72CB0EB1" w14:textId="1F1A0B78" w:rsidR="00E51237" w:rsidRPr="00DB2D9B" w:rsidRDefault="00976225">
      <w:pPr>
        <w:pStyle w:val="Body"/>
        <w:spacing w:line="360" w:lineRule="auto"/>
        <w:rPr>
          <w:rStyle w:val="None"/>
          <w:lang w:val="en-GB"/>
        </w:rPr>
      </w:pPr>
      <w:r>
        <w:rPr>
          <w:rStyle w:val="None"/>
          <w:lang w:val="en-GB"/>
        </w:rPr>
        <w:t>This paper aims</w:t>
      </w:r>
      <w:r w:rsidR="00000000" w:rsidRPr="00DB2D9B">
        <w:rPr>
          <w:rStyle w:val="None"/>
          <w:lang w:val="en-GB"/>
        </w:rPr>
        <w:t xml:space="preserve"> to explore whether the interpretation of the Sun and Moo</w:t>
      </w:r>
      <w:r w:rsidR="00F455A4">
        <w:rPr>
          <w:rStyle w:val="None"/>
          <w:lang w:val="en-GB"/>
        </w:rPr>
        <w:t xml:space="preserve">n </w:t>
      </w:r>
      <w:r w:rsidR="00000000" w:rsidRPr="00DB2D9B">
        <w:rPr>
          <w:rStyle w:val="None"/>
          <w:lang w:val="en-GB"/>
        </w:rPr>
        <w:t xml:space="preserve">in the current practice of astrology expresses socially shared gender biases. </w:t>
      </w:r>
      <w:r w:rsidR="00000000" w:rsidRPr="00DB2D9B">
        <w:rPr>
          <w:lang w:val="en-GB"/>
        </w:rPr>
        <w:t>According to sociologist Donna Bobbitt-</w:t>
      </w:r>
      <w:proofErr w:type="spellStart"/>
      <w:r w:rsidR="00000000" w:rsidRPr="00DB2D9B">
        <w:rPr>
          <w:lang w:val="en-GB"/>
        </w:rPr>
        <w:t>Zeher</w:t>
      </w:r>
      <w:proofErr w:type="spellEnd"/>
      <w:r w:rsidR="00000000" w:rsidRPr="00DB2D9B">
        <w:rPr>
          <w:lang w:val="en-GB"/>
        </w:rPr>
        <w:t>, gender</w:t>
      </w:r>
      <w:r w:rsidR="00000000" w:rsidRPr="00DB2D9B">
        <w:rPr>
          <w:rStyle w:val="None"/>
          <w:lang w:val="en-GB"/>
        </w:rPr>
        <w:t xml:space="preserve"> bias can be defined as conscious or unconscious stereotyping based on gender</w:t>
      </w:r>
      <w:r w:rsidR="00FB4392" w:rsidRPr="00DB2D9B">
        <w:rPr>
          <w:rStyle w:val="None"/>
          <w:lang w:val="en-GB"/>
        </w:rPr>
        <w:t>.</w:t>
      </w:r>
      <w:r w:rsidR="00000000" w:rsidRPr="00DB2D9B">
        <w:rPr>
          <w:rStyle w:val="None"/>
          <w:vertAlign w:val="superscript"/>
          <w:lang w:val="en-GB"/>
        </w:rPr>
        <w:footnoteReference w:id="2"/>
      </w:r>
      <w:r w:rsidR="00000000" w:rsidRPr="00DB2D9B">
        <w:rPr>
          <w:rStyle w:val="None"/>
          <w:lang w:val="en-GB"/>
        </w:rPr>
        <w:t xml:space="preserve"> Revisiting this concept has spurred numerous studies that suggest the presence of gender bias in fields such as medicine</w:t>
      </w:r>
      <w:r w:rsidR="00F02B3F" w:rsidRPr="00DB2D9B">
        <w:rPr>
          <w:rStyle w:val="None"/>
          <w:lang w:val="en-GB"/>
        </w:rPr>
        <w:t xml:space="preserve"> (Chadwick and Baruah</w:t>
      </w:r>
      <w:r w:rsidR="00307E22" w:rsidRPr="00DB2D9B">
        <w:rPr>
          <w:rStyle w:val="None"/>
          <w:lang w:val="en-GB"/>
        </w:rPr>
        <w:t xml:space="preserve">; </w:t>
      </w:r>
      <w:proofErr w:type="spellStart"/>
      <w:r w:rsidR="00307E22" w:rsidRPr="00DB2D9B">
        <w:rPr>
          <w:rStyle w:val="None"/>
          <w:lang w:val="en-GB"/>
        </w:rPr>
        <w:t>Strömquist</w:t>
      </w:r>
      <w:proofErr w:type="spellEnd"/>
      <w:r w:rsidR="00F02B3F" w:rsidRPr="00DB2D9B">
        <w:rPr>
          <w:rStyle w:val="None"/>
          <w:lang w:val="en-GB"/>
        </w:rPr>
        <w:t>)</w:t>
      </w:r>
      <w:r w:rsidR="00000000" w:rsidRPr="00DB2D9B">
        <w:rPr>
          <w:rStyle w:val="None"/>
          <w:lang w:val="en-GB"/>
        </w:rPr>
        <w:t>, education</w:t>
      </w:r>
      <w:r w:rsidR="00F02B3F" w:rsidRPr="00DB2D9B">
        <w:rPr>
          <w:rStyle w:val="None"/>
          <w:lang w:val="en-GB"/>
        </w:rPr>
        <w:t xml:space="preserve"> (Kroeger, Recker, and Gunn)</w:t>
      </w:r>
      <w:r w:rsidR="00000000" w:rsidRPr="00DB2D9B">
        <w:rPr>
          <w:rStyle w:val="None"/>
          <w:lang w:val="en-GB"/>
        </w:rPr>
        <w:t>, professional environments</w:t>
      </w:r>
      <w:r w:rsidR="00F02B3F" w:rsidRPr="00DB2D9B">
        <w:rPr>
          <w:rStyle w:val="None"/>
          <w:lang w:val="en-GB"/>
        </w:rPr>
        <w:t xml:space="preserve"> (</w:t>
      </w:r>
      <w:proofErr w:type="spellStart"/>
      <w:r w:rsidR="00F02B3F" w:rsidRPr="00DB2D9B">
        <w:rPr>
          <w:rStyle w:val="None"/>
          <w:lang w:val="en-GB"/>
        </w:rPr>
        <w:t>Atir</w:t>
      </w:r>
      <w:proofErr w:type="spellEnd"/>
      <w:r w:rsidR="00F02B3F" w:rsidRPr="00DB2D9B">
        <w:rPr>
          <w:rStyle w:val="None"/>
          <w:lang w:val="en-GB"/>
        </w:rPr>
        <w:t xml:space="preserve"> and Ferguson)</w:t>
      </w:r>
      <w:r w:rsidR="00000000" w:rsidRPr="00DB2D9B">
        <w:rPr>
          <w:rStyle w:val="None"/>
          <w:lang w:val="en-GB"/>
        </w:rPr>
        <w:t>, and psychology</w:t>
      </w:r>
      <w:r w:rsidR="00F02B3F" w:rsidRPr="00DB2D9B">
        <w:rPr>
          <w:rStyle w:val="None"/>
          <w:lang w:val="en-GB"/>
        </w:rPr>
        <w:t xml:space="preserve"> (Anonymous)</w:t>
      </w:r>
      <w:r w:rsidR="00000000" w:rsidRPr="00DB2D9B">
        <w:rPr>
          <w:rStyle w:val="None"/>
          <w:lang w:val="en-GB"/>
        </w:rPr>
        <w:t>.</w:t>
      </w:r>
      <w:r w:rsidR="00000000" w:rsidRPr="00DB2D9B">
        <w:rPr>
          <w:rStyle w:val="None"/>
          <w:vertAlign w:val="superscript"/>
          <w:lang w:val="en-GB"/>
        </w:rPr>
        <w:footnoteReference w:id="3"/>
      </w:r>
      <w:r w:rsidR="00000000" w:rsidRPr="00DB2D9B">
        <w:rPr>
          <w:rStyle w:val="None"/>
          <w:lang w:val="en-GB"/>
        </w:rPr>
        <w:t xml:space="preserve"> However, in the case of astrology, little or no research has been conducted. Some astrologers, such as Erin Sullivan, an author and teacher with over 40 years of experience, have claimed that astrology is not gender-biased.</w:t>
      </w:r>
      <w:r w:rsidR="00000000" w:rsidRPr="00DB2D9B">
        <w:rPr>
          <w:rStyle w:val="None"/>
          <w:vertAlign w:val="superscript"/>
          <w:lang w:val="en-GB"/>
        </w:rPr>
        <w:t xml:space="preserve"> </w:t>
      </w:r>
      <w:r w:rsidR="00000000" w:rsidRPr="00DB2D9B">
        <w:rPr>
          <w:rStyle w:val="None"/>
          <w:vertAlign w:val="superscript"/>
          <w:lang w:val="en-GB"/>
        </w:rPr>
        <w:footnoteReference w:id="4"/>
      </w:r>
      <w:r w:rsidR="00000000" w:rsidRPr="00DB2D9B">
        <w:rPr>
          <w:rStyle w:val="None"/>
          <w:lang w:val="en-GB"/>
        </w:rPr>
        <w:t xml:space="preserve"> In contrast, other</w:t>
      </w:r>
      <w:r w:rsidR="00FB4392" w:rsidRPr="00DB2D9B">
        <w:rPr>
          <w:rStyle w:val="None"/>
          <w:lang w:val="en-GB"/>
        </w:rPr>
        <w:t>s</w:t>
      </w:r>
      <w:r w:rsidR="00000000" w:rsidRPr="00DB2D9B">
        <w:rPr>
          <w:rStyle w:val="None"/>
          <w:lang w:val="en-GB"/>
        </w:rPr>
        <w:t xml:space="preserve">, such as </w:t>
      </w:r>
      <w:proofErr w:type="spellStart"/>
      <w:r w:rsidR="00000000" w:rsidRPr="00DB2D9B">
        <w:rPr>
          <w:rStyle w:val="None"/>
          <w:lang w:val="en-GB"/>
        </w:rPr>
        <w:t>Chani</w:t>
      </w:r>
      <w:proofErr w:type="spellEnd"/>
      <w:r w:rsidR="00000000" w:rsidRPr="00DB2D9B">
        <w:rPr>
          <w:rStyle w:val="None"/>
          <w:lang w:val="en-GB"/>
        </w:rPr>
        <w:t xml:space="preserve"> Nicholas, believed that astrological reasoning </w:t>
      </w:r>
      <w:r w:rsidR="0015401F" w:rsidRPr="00DB2D9B">
        <w:rPr>
          <w:rStyle w:val="None"/>
          <w:lang w:val="en-GB"/>
        </w:rPr>
        <w:t xml:space="preserve">does </w:t>
      </w:r>
      <w:r w:rsidR="00000000" w:rsidRPr="00DB2D9B">
        <w:rPr>
          <w:rStyle w:val="None"/>
          <w:lang w:val="en-GB"/>
        </w:rPr>
        <w:t xml:space="preserve">exhibit </w:t>
      </w:r>
      <w:r w:rsidR="0015401F" w:rsidRPr="00DB2D9B">
        <w:rPr>
          <w:rStyle w:val="None"/>
          <w:lang w:val="en-GB"/>
        </w:rPr>
        <w:t>some prejudice</w:t>
      </w:r>
      <w:r w:rsidR="00000000" w:rsidRPr="00DB2D9B">
        <w:rPr>
          <w:rStyle w:val="None"/>
          <w:lang w:val="en-GB"/>
        </w:rPr>
        <w:t>.</w:t>
      </w:r>
      <w:r w:rsidR="00000000" w:rsidRPr="00DB2D9B">
        <w:rPr>
          <w:rStyle w:val="None"/>
          <w:vertAlign w:val="superscript"/>
          <w:lang w:val="en-GB"/>
        </w:rPr>
        <w:footnoteReference w:id="5"/>
      </w:r>
      <w:r w:rsidR="00000000" w:rsidRPr="00DB2D9B">
        <w:rPr>
          <w:rStyle w:val="None"/>
          <w:lang w:val="en-GB"/>
        </w:rPr>
        <w:t xml:space="preserve"> This research aims to explore this debate by </w:t>
      </w:r>
      <w:proofErr w:type="spellStart"/>
      <w:r w:rsidR="00000000" w:rsidRPr="00DB2D9B">
        <w:rPr>
          <w:rStyle w:val="None"/>
          <w:lang w:val="en-GB"/>
        </w:rPr>
        <w:t>analyzing</w:t>
      </w:r>
      <w:proofErr w:type="spellEnd"/>
      <w:r w:rsidR="00000000" w:rsidRPr="00DB2D9B">
        <w:rPr>
          <w:rStyle w:val="None"/>
          <w:lang w:val="en-GB"/>
        </w:rPr>
        <w:t xml:space="preserve"> the perspectives that practising astrologers have about gender when working with the astrological Sun and Moon</w:t>
      </w:r>
      <w:r w:rsidR="00F455A4">
        <w:rPr>
          <w:rStyle w:val="None"/>
          <w:lang w:val="en-GB"/>
        </w:rPr>
        <w:t xml:space="preserve">, </w:t>
      </w:r>
      <w:r w:rsidR="00623337">
        <w:rPr>
          <w:rStyle w:val="None"/>
          <w:lang w:val="en-GB"/>
        </w:rPr>
        <w:t>sometimes called</w:t>
      </w:r>
      <w:r w:rsidR="00F455A4">
        <w:rPr>
          <w:rStyle w:val="None"/>
          <w:lang w:val="en-GB"/>
        </w:rPr>
        <w:t xml:space="preserve"> </w:t>
      </w:r>
      <w:r w:rsidR="00623337">
        <w:rPr>
          <w:rStyle w:val="None"/>
          <w:lang w:val="en-GB"/>
        </w:rPr>
        <w:t>‘</w:t>
      </w:r>
      <w:r w:rsidR="00F455A4">
        <w:rPr>
          <w:rStyle w:val="None"/>
          <w:lang w:val="en-GB"/>
        </w:rPr>
        <w:t>luminaries</w:t>
      </w:r>
      <w:r w:rsidR="00623337">
        <w:rPr>
          <w:rStyle w:val="None"/>
          <w:lang w:val="en-GB"/>
        </w:rPr>
        <w:t>’</w:t>
      </w:r>
      <w:r w:rsidR="00000000" w:rsidRPr="00DB2D9B">
        <w:rPr>
          <w:rStyle w:val="None"/>
          <w:lang w:val="en-GB"/>
        </w:rPr>
        <w:t>.</w:t>
      </w:r>
    </w:p>
    <w:p w14:paraId="72FF8FEA" w14:textId="77777777" w:rsidR="00E51237" w:rsidRPr="00DB2D9B" w:rsidRDefault="00E51237">
      <w:pPr>
        <w:pStyle w:val="Body"/>
        <w:spacing w:line="360" w:lineRule="auto"/>
        <w:rPr>
          <w:rStyle w:val="None"/>
          <w:lang w:val="en-GB"/>
        </w:rPr>
      </w:pPr>
    </w:p>
    <w:p w14:paraId="5140E856" w14:textId="29DD51E5" w:rsidR="00E51237" w:rsidRPr="00DB2D9B" w:rsidRDefault="00307E22">
      <w:pPr>
        <w:pStyle w:val="Body"/>
        <w:spacing w:line="360" w:lineRule="auto"/>
        <w:rPr>
          <w:rStyle w:val="None"/>
          <w:lang w:val="en-GB"/>
        </w:rPr>
      </w:pPr>
      <w:r w:rsidRPr="00DB2D9B">
        <w:rPr>
          <w:rStyle w:val="None"/>
          <w:lang w:val="en-GB"/>
        </w:rPr>
        <w:t>According to Kroeger, Recker, and Gunn, it is generally believed that gender is binary: male or female.</w:t>
      </w:r>
      <w:r w:rsidRPr="00DB2D9B">
        <w:rPr>
          <w:rStyle w:val="None"/>
          <w:vertAlign w:val="superscript"/>
          <w:lang w:val="en-GB"/>
        </w:rPr>
        <w:footnoteReference w:id="6"/>
      </w:r>
      <w:r w:rsidRPr="00DB2D9B">
        <w:rPr>
          <w:rStyle w:val="None"/>
          <w:lang w:val="en-GB"/>
        </w:rPr>
        <w:t xml:space="preserve"> In fact, </w:t>
      </w:r>
      <w:proofErr w:type="spellStart"/>
      <w:r w:rsidRPr="00DB2D9B">
        <w:rPr>
          <w:rStyle w:val="None"/>
          <w:lang w:val="en-GB"/>
        </w:rPr>
        <w:t>Avory</w:t>
      </w:r>
      <w:proofErr w:type="spellEnd"/>
      <w:r w:rsidRPr="00DB2D9B">
        <w:rPr>
          <w:rStyle w:val="None"/>
          <w:lang w:val="en-GB"/>
        </w:rPr>
        <w:t xml:space="preserve"> Faucette, </w:t>
      </w:r>
      <w:r w:rsidR="00E45CAE" w:rsidRPr="00DB2D9B">
        <w:rPr>
          <w:rStyle w:val="None"/>
          <w:lang w:val="en-GB"/>
        </w:rPr>
        <w:t>whose work is focused on queer identity (people who express sexual and gender diversity)</w:t>
      </w:r>
      <w:r w:rsidRPr="00DB2D9B">
        <w:rPr>
          <w:rStyle w:val="None"/>
          <w:lang w:val="en-GB"/>
        </w:rPr>
        <w:t xml:space="preserve">, mentioned that a binary model of gender is deeply rooted in our culture — most governments around the world defining </w:t>
      </w:r>
      <w:r w:rsidRPr="00DB2D9B">
        <w:rPr>
          <w:rStyle w:val="None"/>
          <w:lang w:val="en-GB"/>
        </w:rPr>
        <w:lastRenderedPageBreak/>
        <w:t>people as either men or women.</w:t>
      </w:r>
      <w:r w:rsidRPr="00DB2D9B">
        <w:rPr>
          <w:rStyle w:val="None"/>
          <w:vertAlign w:val="superscript"/>
          <w:lang w:val="en-GB"/>
        </w:rPr>
        <w:footnoteReference w:id="7"/>
      </w:r>
      <w:r w:rsidRPr="00DB2D9B">
        <w:rPr>
          <w:rStyle w:val="None"/>
          <w:lang w:val="en-GB"/>
        </w:rPr>
        <w:t xml:space="preserve"> </w:t>
      </w:r>
      <w:r w:rsidR="00FB39B6" w:rsidRPr="00DB2D9B">
        <w:rPr>
          <w:rStyle w:val="None"/>
          <w:lang w:val="en-GB"/>
        </w:rPr>
        <w:t>Moreover</w:t>
      </w:r>
      <w:r w:rsidR="00073E9A" w:rsidRPr="00DB2D9B">
        <w:rPr>
          <w:rStyle w:val="None"/>
          <w:lang w:val="en-GB"/>
        </w:rPr>
        <w:t>, Judith Butler</w:t>
      </w:r>
      <w:r w:rsidRPr="00DB2D9B">
        <w:rPr>
          <w:rStyle w:val="None"/>
          <w:lang w:val="en-GB"/>
        </w:rPr>
        <w:t xml:space="preserve"> described gender as being performative.</w:t>
      </w:r>
      <w:r w:rsidR="00D12128" w:rsidRPr="00DB2D9B">
        <w:rPr>
          <w:rStyle w:val="None"/>
          <w:vertAlign w:val="superscript"/>
          <w:lang w:val="en-GB"/>
        </w:rPr>
        <w:t xml:space="preserve"> </w:t>
      </w:r>
      <w:r w:rsidR="00D12128" w:rsidRPr="00DB2D9B">
        <w:rPr>
          <w:rStyle w:val="None"/>
          <w:vertAlign w:val="superscript"/>
          <w:lang w:val="en-GB"/>
        </w:rPr>
        <w:footnoteReference w:id="8"/>
      </w:r>
      <w:r w:rsidRPr="00DB2D9B">
        <w:rPr>
          <w:rStyle w:val="None"/>
          <w:lang w:val="en-GB"/>
        </w:rPr>
        <w:t xml:space="preserve"> For </w:t>
      </w:r>
      <w:r w:rsidR="00073E9A" w:rsidRPr="00DB2D9B">
        <w:rPr>
          <w:rStyle w:val="None"/>
          <w:lang w:val="en-GB"/>
        </w:rPr>
        <w:t>her</w:t>
      </w:r>
      <w:r w:rsidRPr="00DB2D9B">
        <w:rPr>
          <w:rStyle w:val="None"/>
          <w:lang w:val="en-GB"/>
        </w:rPr>
        <w:t xml:space="preserve">, </w:t>
      </w:r>
      <w:r w:rsidR="00073E9A" w:rsidRPr="00DB2D9B">
        <w:rPr>
          <w:rStyle w:val="None"/>
          <w:lang w:val="en-GB"/>
        </w:rPr>
        <w:t>it</w:t>
      </w:r>
      <w:r w:rsidRPr="00DB2D9B">
        <w:rPr>
          <w:rStyle w:val="None"/>
          <w:lang w:val="en-GB"/>
        </w:rPr>
        <w:t xml:space="preserve"> </w:t>
      </w:r>
      <w:r w:rsidR="00DA6127" w:rsidRPr="00DB2D9B">
        <w:rPr>
          <w:rStyle w:val="None"/>
          <w:lang w:val="en-GB"/>
        </w:rPr>
        <w:t>wa</w:t>
      </w:r>
      <w:r w:rsidRPr="00DB2D9B">
        <w:rPr>
          <w:rStyle w:val="None"/>
          <w:lang w:val="en-GB"/>
        </w:rPr>
        <w:t xml:space="preserve">s </w:t>
      </w:r>
      <w:r w:rsidR="00073E9A" w:rsidRPr="00DB2D9B">
        <w:rPr>
          <w:rStyle w:val="None"/>
          <w:lang w:val="en-GB"/>
        </w:rPr>
        <w:t>behavioural</w:t>
      </w:r>
      <w:r w:rsidRPr="00DB2D9B">
        <w:rPr>
          <w:rStyle w:val="None"/>
          <w:lang w:val="en-GB"/>
        </w:rPr>
        <w:t xml:space="preserve"> and not necessarily linked to biological sexual organs.</w:t>
      </w:r>
      <w:r w:rsidRPr="00DB2D9B">
        <w:rPr>
          <w:rStyle w:val="None"/>
          <w:vertAlign w:val="superscript"/>
          <w:lang w:val="en-GB"/>
        </w:rPr>
        <w:footnoteReference w:id="9"/>
      </w:r>
      <w:r w:rsidRPr="00DB2D9B">
        <w:rPr>
          <w:rStyle w:val="None"/>
          <w:lang w:val="en-GB"/>
        </w:rPr>
        <w:t xml:space="preserve"> </w:t>
      </w:r>
      <w:r w:rsidR="00073E9A" w:rsidRPr="00DB2D9B">
        <w:rPr>
          <w:rStyle w:val="None"/>
          <w:lang w:val="en-GB"/>
        </w:rPr>
        <w:t>People performed the role that was expected of them.</w:t>
      </w:r>
      <w:r w:rsidR="00073E9A" w:rsidRPr="00DB2D9B">
        <w:rPr>
          <w:rStyle w:val="None"/>
          <w:vertAlign w:val="superscript"/>
          <w:lang w:val="en-GB"/>
        </w:rPr>
        <w:footnoteReference w:id="10"/>
      </w:r>
    </w:p>
    <w:p w14:paraId="380C3185" w14:textId="77777777" w:rsidR="00D518F0" w:rsidRPr="00DB2D9B" w:rsidRDefault="00D518F0">
      <w:pPr>
        <w:pStyle w:val="Body"/>
        <w:spacing w:line="360" w:lineRule="auto"/>
        <w:rPr>
          <w:rStyle w:val="None"/>
          <w:lang w:val="en-GB"/>
        </w:rPr>
      </w:pPr>
    </w:p>
    <w:p w14:paraId="421E0D79" w14:textId="2E37181C"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According to Patrick Curry, astrology has had to make ‘a series of compromises with a dominant mainstream version of truth’.</w:t>
      </w:r>
      <w:r w:rsidRPr="00DB2D9B">
        <w:rPr>
          <w:rStyle w:val="None"/>
          <w:rFonts w:ascii="Calibri" w:eastAsia="Calibri" w:hAnsi="Calibri" w:cs="Calibri"/>
          <w:vertAlign w:val="superscript"/>
          <w:lang w:val="en-GB"/>
        </w:rPr>
        <w:footnoteReference w:id="11"/>
      </w:r>
      <w:r w:rsidRPr="00DB2D9B">
        <w:rPr>
          <w:rStyle w:val="None"/>
          <w:rFonts w:ascii="Calibri" w:hAnsi="Calibri"/>
          <w:vertAlign w:val="superscript"/>
          <w:lang w:val="en-GB"/>
        </w:rPr>
        <w:t xml:space="preserve"> </w:t>
      </w:r>
      <w:r w:rsidRPr="00DB2D9B">
        <w:rPr>
          <w:rStyle w:val="None"/>
          <w:rFonts w:ascii="Calibri" w:hAnsi="Calibri"/>
          <w:lang w:val="en-GB"/>
        </w:rPr>
        <w:t xml:space="preserve"> If this is the case, one may expect astrology to portray current ideas about gender. </w:t>
      </w:r>
      <w:r w:rsidR="0015401F" w:rsidRPr="00DB2D9B">
        <w:rPr>
          <w:rStyle w:val="None"/>
          <w:rFonts w:ascii="Calibri" w:hAnsi="Calibri"/>
          <w:lang w:val="en-GB"/>
        </w:rPr>
        <w:t>But</w:t>
      </w:r>
      <w:r w:rsidRPr="00DB2D9B">
        <w:rPr>
          <w:rStyle w:val="None"/>
          <w:rFonts w:ascii="Calibri" w:hAnsi="Calibri"/>
          <w:lang w:val="en-GB"/>
        </w:rPr>
        <w:t xml:space="preserve"> the concept of gender has existed in one way or another for millennia. In the </w:t>
      </w:r>
      <w:proofErr w:type="spellStart"/>
      <w:r w:rsidRPr="00DB2D9B">
        <w:rPr>
          <w:rStyle w:val="None"/>
          <w:rFonts w:ascii="Calibri" w:hAnsi="Calibri"/>
          <w:i/>
          <w:iCs/>
          <w:lang w:val="en-GB"/>
        </w:rPr>
        <w:t>Tetrablios</w:t>
      </w:r>
      <w:proofErr w:type="spellEnd"/>
      <w:r w:rsidRPr="00DB2D9B">
        <w:rPr>
          <w:rStyle w:val="None"/>
          <w:rFonts w:ascii="Calibri" w:hAnsi="Calibri"/>
          <w:i/>
          <w:iCs/>
          <w:lang w:val="en-GB"/>
        </w:rPr>
        <w:t xml:space="preserve">, </w:t>
      </w:r>
      <w:r w:rsidRPr="00DB2D9B">
        <w:rPr>
          <w:rStyle w:val="None"/>
          <w:rFonts w:ascii="Calibri" w:hAnsi="Calibri"/>
          <w:lang w:val="en-GB"/>
        </w:rPr>
        <w:t>Ptolemy, an astrologer from the 2</w:t>
      </w:r>
      <w:r w:rsidRPr="00DB2D9B">
        <w:rPr>
          <w:rStyle w:val="None"/>
          <w:rFonts w:ascii="Calibri" w:hAnsi="Calibri"/>
          <w:vertAlign w:val="superscript"/>
          <w:lang w:val="en-GB"/>
        </w:rPr>
        <w:t>nd</w:t>
      </w:r>
      <w:r w:rsidRPr="00DB2D9B">
        <w:rPr>
          <w:rStyle w:val="None"/>
          <w:rFonts w:ascii="Calibri" w:hAnsi="Calibri"/>
          <w:lang w:val="en-GB"/>
        </w:rPr>
        <w:t xml:space="preserve"> century, established that ‘there are two kinds of nature: male and female</w:t>
      </w:r>
      <w:r w:rsidR="00DA6127" w:rsidRPr="00DB2D9B">
        <w:rPr>
          <w:rStyle w:val="None"/>
          <w:rFonts w:ascii="Calibri" w:hAnsi="Calibri"/>
          <w:lang w:val="en-GB"/>
        </w:rPr>
        <w:t>’</w:t>
      </w:r>
      <w:r w:rsidRPr="00DB2D9B">
        <w:rPr>
          <w:rStyle w:val="None"/>
          <w:rFonts w:ascii="Calibri" w:hAnsi="Calibri"/>
          <w:lang w:val="en-GB"/>
        </w:rPr>
        <w:t>.</w:t>
      </w:r>
      <w:r w:rsidRPr="00DB2D9B">
        <w:rPr>
          <w:rStyle w:val="None"/>
          <w:rFonts w:ascii="Calibri" w:eastAsia="Calibri" w:hAnsi="Calibri" w:cs="Calibri"/>
          <w:vertAlign w:val="superscript"/>
          <w:lang w:val="en-GB"/>
        </w:rPr>
        <w:footnoteReference w:id="12"/>
      </w:r>
      <w:r w:rsidRPr="00DB2D9B">
        <w:rPr>
          <w:rStyle w:val="None"/>
          <w:rFonts w:ascii="Calibri" w:hAnsi="Calibri"/>
          <w:lang w:val="en-GB"/>
        </w:rPr>
        <w:t xml:space="preserve"> Astrology’s gendered nature persist</w:t>
      </w:r>
      <w:r w:rsidR="0015401F" w:rsidRPr="00DB2D9B">
        <w:rPr>
          <w:rStyle w:val="None"/>
          <w:rFonts w:ascii="Calibri" w:hAnsi="Calibri"/>
          <w:lang w:val="en-GB"/>
        </w:rPr>
        <w:t>ed</w:t>
      </w:r>
      <w:r w:rsidRPr="00DB2D9B">
        <w:rPr>
          <w:rStyle w:val="None"/>
          <w:rFonts w:ascii="Calibri" w:hAnsi="Calibri"/>
          <w:lang w:val="en-GB"/>
        </w:rPr>
        <w:t xml:space="preserve"> in the 20</w:t>
      </w:r>
      <w:r w:rsidRPr="00DB2D9B">
        <w:rPr>
          <w:rStyle w:val="None"/>
          <w:rFonts w:ascii="Calibri" w:hAnsi="Calibri"/>
          <w:vertAlign w:val="superscript"/>
          <w:lang w:val="en-GB"/>
        </w:rPr>
        <w:t>th</w:t>
      </w:r>
      <w:r w:rsidRPr="00DB2D9B">
        <w:rPr>
          <w:rStyle w:val="None"/>
          <w:rFonts w:ascii="Calibri" w:hAnsi="Calibri"/>
          <w:lang w:val="en-GB"/>
        </w:rPr>
        <w:t xml:space="preserve"> and 21</w:t>
      </w:r>
      <w:r w:rsidRPr="00DB2D9B">
        <w:rPr>
          <w:rStyle w:val="None"/>
          <w:rFonts w:ascii="Calibri" w:hAnsi="Calibri"/>
          <w:vertAlign w:val="superscript"/>
          <w:lang w:val="en-GB"/>
        </w:rPr>
        <w:t>st</w:t>
      </w:r>
      <w:r w:rsidRPr="00DB2D9B">
        <w:rPr>
          <w:rStyle w:val="None"/>
          <w:rFonts w:ascii="Calibri" w:hAnsi="Calibri"/>
          <w:lang w:val="en-GB"/>
        </w:rPr>
        <w:t xml:space="preserve"> </w:t>
      </w:r>
      <w:r w:rsidR="00DA6127" w:rsidRPr="00DB2D9B">
        <w:rPr>
          <w:rStyle w:val="None"/>
          <w:rFonts w:ascii="Calibri" w:hAnsi="Calibri"/>
          <w:lang w:val="en-GB"/>
        </w:rPr>
        <w:t>centuries</w:t>
      </w:r>
      <w:r w:rsidRPr="00DB2D9B">
        <w:rPr>
          <w:rStyle w:val="None"/>
          <w:rFonts w:ascii="Calibri" w:hAnsi="Calibri"/>
          <w:lang w:val="en-GB"/>
        </w:rPr>
        <w:t>, where the Moon has been interpreted as feminine</w:t>
      </w:r>
      <w:r w:rsidR="00DA6127" w:rsidRPr="00DB2D9B">
        <w:rPr>
          <w:rStyle w:val="None"/>
          <w:rFonts w:ascii="Calibri" w:hAnsi="Calibri"/>
          <w:lang w:val="en-GB"/>
        </w:rPr>
        <w:t xml:space="preserve"> </w:t>
      </w:r>
      <w:r w:rsidRPr="00DB2D9B">
        <w:rPr>
          <w:rStyle w:val="None"/>
          <w:rFonts w:ascii="Calibri" w:hAnsi="Calibri"/>
          <w:lang w:val="en-GB"/>
        </w:rPr>
        <w:t xml:space="preserve">while the Sun </w:t>
      </w:r>
      <w:r w:rsidR="0015401F" w:rsidRPr="00DB2D9B">
        <w:rPr>
          <w:rStyle w:val="None"/>
          <w:rFonts w:ascii="Calibri" w:hAnsi="Calibri"/>
          <w:lang w:val="en-GB"/>
        </w:rPr>
        <w:t xml:space="preserve">as </w:t>
      </w:r>
      <w:r w:rsidR="00DA6127" w:rsidRPr="00DB2D9B">
        <w:rPr>
          <w:rStyle w:val="None"/>
          <w:rFonts w:ascii="Calibri" w:hAnsi="Calibri"/>
          <w:lang w:val="en-GB"/>
        </w:rPr>
        <w:t>masculine</w:t>
      </w:r>
      <w:r w:rsidRPr="00DB2D9B">
        <w:rPr>
          <w:rStyle w:val="None"/>
          <w:rFonts w:ascii="Calibri" w:hAnsi="Calibri"/>
          <w:lang w:val="en-GB"/>
        </w:rPr>
        <w:t>. A diverse range of astrologers such as Margaret Hone, Robert Hand, Demetra George, Liz Greene, Howard Sasportas and Clare Martin note</w:t>
      </w:r>
      <w:r w:rsidR="0015401F" w:rsidRPr="00DB2D9B">
        <w:rPr>
          <w:rStyle w:val="None"/>
          <w:rFonts w:ascii="Calibri" w:hAnsi="Calibri"/>
          <w:lang w:val="en-GB"/>
        </w:rPr>
        <w:t>d</w:t>
      </w:r>
      <w:r w:rsidRPr="00DB2D9B">
        <w:rPr>
          <w:rStyle w:val="None"/>
          <w:rFonts w:ascii="Calibri" w:hAnsi="Calibri"/>
          <w:lang w:val="en-GB"/>
        </w:rPr>
        <w:t xml:space="preserve"> these distinctions in their works.</w:t>
      </w:r>
      <w:r w:rsidRPr="00DB2D9B">
        <w:rPr>
          <w:rStyle w:val="None"/>
          <w:rFonts w:ascii="Calibri" w:eastAsia="Calibri" w:hAnsi="Calibri" w:cs="Calibri"/>
          <w:vertAlign w:val="superscript"/>
          <w:lang w:val="en-GB"/>
        </w:rPr>
        <w:footnoteReference w:id="13"/>
      </w:r>
      <w:r w:rsidRPr="00DB2D9B">
        <w:rPr>
          <w:rStyle w:val="None"/>
          <w:rFonts w:ascii="Calibri" w:hAnsi="Calibri"/>
          <w:lang w:val="en-GB"/>
        </w:rPr>
        <w:t xml:space="preserve"> A critical reading of many astrological writings is necessary to understand the binary terms (masculine vs. feminine) and what they </w:t>
      </w:r>
      <w:r w:rsidR="00976225">
        <w:rPr>
          <w:rStyle w:val="None"/>
          <w:rFonts w:ascii="Calibri" w:hAnsi="Calibri"/>
          <w:lang w:val="en-GB"/>
        </w:rPr>
        <w:t>mean</w:t>
      </w:r>
      <w:r w:rsidRPr="00DB2D9B">
        <w:rPr>
          <w:rStyle w:val="None"/>
          <w:rFonts w:ascii="Calibri" w:hAnsi="Calibri"/>
          <w:lang w:val="en-GB"/>
        </w:rPr>
        <w:t xml:space="preserve"> in astrological contexts. This paper also explores whether there </w:t>
      </w:r>
      <w:r w:rsidR="0015401F" w:rsidRPr="00DB2D9B">
        <w:rPr>
          <w:rStyle w:val="None"/>
          <w:rFonts w:ascii="Calibri" w:hAnsi="Calibri"/>
          <w:lang w:val="en-GB"/>
        </w:rPr>
        <w:t>wa</w:t>
      </w:r>
      <w:r w:rsidRPr="00DB2D9B">
        <w:rPr>
          <w:rStyle w:val="None"/>
          <w:rFonts w:ascii="Calibri" w:hAnsi="Calibri"/>
          <w:lang w:val="en-GB"/>
        </w:rPr>
        <w:t>s a tendency to favour qualities associated with the Sun (so-called masculine) over qualities associated with the Moon (so-called feminine).</w:t>
      </w:r>
    </w:p>
    <w:p w14:paraId="2B1F2DD3" w14:textId="77777777" w:rsidR="00D518F0" w:rsidRPr="00DB2D9B" w:rsidRDefault="00D518F0">
      <w:pPr>
        <w:pStyle w:val="NormalWeb"/>
        <w:spacing w:line="360" w:lineRule="auto"/>
        <w:rPr>
          <w:rStyle w:val="None"/>
          <w:rFonts w:ascii="Calibri" w:eastAsia="Calibri" w:hAnsi="Calibri" w:cs="Calibri"/>
          <w:lang w:val="en-GB"/>
        </w:rPr>
      </w:pPr>
    </w:p>
    <w:p w14:paraId="15F7B9D2" w14:textId="2C18497D" w:rsidR="00E51237" w:rsidRPr="00DB2D9B" w:rsidRDefault="00000000">
      <w:pPr>
        <w:pStyle w:val="Body"/>
        <w:spacing w:line="360" w:lineRule="auto"/>
        <w:rPr>
          <w:rStyle w:val="None"/>
          <w:lang w:val="en-GB"/>
        </w:rPr>
      </w:pPr>
      <w:r w:rsidRPr="00DB2D9B">
        <w:rPr>
          <w:rStyle w:val="None"/>
          <w:lang w:val="en-GB"/>
        </w:rPr>
        <w:lastRenderedPageBreak/>
        <w:t xml:space="preserve">In order to view the situation comprehensively, the literary review section examines the concept of gender and how gender bias could be expressed. Both ancient and modern astrological texts are studied. Additionally, this </w:t>
      </w:r>
      <w:r w:rsidR="0015401F" w:rsidRPr="00DB2D9B">
        <w:rPr>
          <w:rStyle w:val="None"/>
          <w:lang w:val="en-GB"/>
        </w:rPr>
        <w:t xml:space="preserve">paper </w:t>
      </w:r>
      <w:r w:rsidRPr="00DB2D9B">
        <w:rPr>
          <w:rStyle w:val="None"/>
          <w:lang w:val="en-GB"/>
        </w:rPr>
        <w:t xml:space="preserve">considers </w:t>
      </w:r>
      <w:r w:rsidR="0099047C" w:rsidRPr="00DB2D9B">
        <w:rPr>
          <w:rStyle w:val="None"/>
          <w:lang w:val="en-GB"/>
        </w:rPr>
        <w:t>fifteen</w:t>
      </w:r>
      <w:r w:rsidRPr="00DB2D9B">
        <w:rPr>
          <w:rStyle w:val="None"/>
          <w:lang w:val="en-GB"/>
        </w:rPr>
        <w:t xml:space="preserve"> interviews with professional practising astrologers with varying levels of experience and approaches to astrology. The findings will be discussed in the Findings and Discussion section.</w:t>
      </w:r>
    </w:p>
    <w:p w14:paraId="5BA05F1D" w14:textId="77777777" w:rsidR="00E51237" w:rsidRPr="00DB2D9B" w:rsidRDefault="00E51237">
      <w:pPr>
        <w:pStyle w:val="Body"/>
        <w:spacing w:line="360" w:lineRule="auto"/>
        <w:rPr>
          <w:rStyle w:val="None"/>
          <w:lang w:val="en-GB"/>
        </w:rPr>
      </w:pPr>
    </w:p>
    <w:p w14:paraId="326DD3B9" w14:textId="1CB155E8" w:rsidR="00E51237" w:rsidRPr="00DB2D9B" w:rsidRDefault="00000000">
      <w:pPr>
        <w:pStyle w:val="Ttulo1"/>
        <w:spacing w:line="360" w:lineRule="auto"/>
        <w:rPr>
          <w:rStyle w:val="None"/>
          <w:rFonts w:ascii="Calibri" w:eastAsia="Calibri" w:hAnsi="Calibri" w:cs="Calibri"/>
          <w:b/>
          <w:bCs/>
          <w:color w:val="000000"/>
          <w:sz w:val="24"/>
          <w:szCs w:val="24"/>
          <w:u w:color="000000"/>
          <w:lang w:val="en-GB"/>
        </w:rPr>
      </w:pPr>
      <w:bookmarkStart w:id="2" w:name="_Toc146359458"/>
      <w:r w:rsidRPr="00DB2D9B">
        <w:rPr>
          <w:rStyle w:val="None"/>
          <w:rFonts w:ascii="Calibri" w:hAnsi="Calibri"/>
          <w:b/>
          <w:bCs/>
          <w:color w:val="000000"/>
          <w:sz w:val="24"/>
          <w:szCs w:val="24"/>
          <w:u w:color="000000"/>
          <w:lang w:val="en-GB"/>
        </w:rPr>
        <w:t xml:space="preserve">Literary </w:t>
      </w:r>
      <w:r w:rsidR="00F73EC6">
        <w:rPr>
          <w:rStyle w:val="None"/>
          <w:rFonts w:ascii="Calibri" w:hAnsi="Calibri"/>
          <w:b/>
          <w:bCs/>
          <w:color w:val="000000"/>
          <w:sz w:val="24"/>
          <w:szCs w:val="24"/>
          <w:u w:color="000000"/>
          <w:lang w:val="en-GB"/>
        </w:rPr>
        <w:t>r</w:t>
      </w:r>
      <w:r w:rsidRPr="00DB2D9B">
        <w:rPr>
          <w:rStyle w:val="None"/>
          <w:rFonts w:ascii="Calibri" w:hAnsi="Calibri"/>
          <w:b/>
          <w:bCs/>
          <w:color w:val="000000"/>
          <w:sz w:val="24"/>
          <w:szCs w:val="24"/>
          <w:u w:color="000000"/>
          <w:lang w:val="en-GB"/>
        </w:rPr>
        <w:t>eview</w:t>
      </w:r>
      <w:bookmarkEnd w:id="2"/>
      <w:r w:rsidRPr="00DB2D9B">
        <w:rPr>
          <w:rStyle w:val="None"/>
          <w:rFonts w:ascii="Calibri" w:hAnsi="Calibri"/>
          <w:b/>
          <w:bCs/>
          <w:color w:val="000000"/>
          <w:sz w:val="24"/>
          <w:szCs w:val="24"/>
          <w:u w:color="000000"/>
          <w:lang w:val="en-GB"/>
        </w:rPr>
        <w:t xml:space="preserve"> </w:t>
      </w:r>
    </w:p>
    <w:p w14:paraId="3A60212C" w14:textId="52F51C43" w:rsidR="00E51237" w:rsidRPr="00DB2D9B" w:rsidRDefault="00000000">
      <w:pPr>
        <w:pStyle w:val="Body"/>
        <w:spacing w:line="360" w:lineRule="auto"/>
        <w:rPr>
          <w:rStyle w:val="None"/>
          <w:lang w:val="en-GB"/>
        </w:rPr>
      </w:pPr>
      <w:r w:rsidRPr="00DB2D9B">
        <w:rPr>
          <w:rStyle w:val="None"/>
          <w:lang w:val="en-GB"/>
        </w:rPr>
        <w:t xml:space="preserve">This section revisits the concepts of gender and gender bias, as well as some ancient and modern sources on how gender was treated in astrology, particularly in relation to the </w:t>
      </w:r>
      <w:r w:rsidR="00623337">
        <w:rPr>
          <w:rStyle w:val="None"/>
          <w:lang w:val="en-GB"/>
        </w:rPr>
        <w:t>luminaries</w:t>
      </w:r>
      <w:r w:rsidRPr="00DB2D9B">
        <w:rPr>
          <w:rStyle w:val="None"/>
          <w:lang w:val="en-GB"/>
        </w:rPr>
        <w:t>.</w:t>
      </w:r>
    </w:p>
    <w:p w14:paraId="14E55AF8" w14:textId="77777777" w:rsidR="00E51237" w:rsidRPr="00DB2D9B" w:rsidRDefault="00E51237">
      <w:pPr>
        <w:pStyle w:val="Ttulo2"/>
        <w:spacing w:line="360" w:lineRule="auto"/>
        <w:rPr>
          <w:rStyle w:val="None"/>
          <w:color w:val="000000"/>
          <w:u w:color="000000"/>
          <w:lang w:val="en-GB"/>
        </w:rPr>
      </w:pPr>
    </w:p>
    <w:p w14:paraId="3DDFA899" w14:textId="1EEA630F"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3" w:name="_Toc146359459"/>
      <w:r w:rsidRPr="00DB2D9B">
        <w:rPr>
          <w:rStyle w:val="None"/>
          <w:rFonts w:ascii="Calibri" w:hAnsi="Calibri"/>
          <w:b/>
          <w:bCs/>
          <w:color w:val="000000"/>
          <w:sz w:val="24"/>
          <w:szCs w:val="24"/>
          <w:u w:color="000000"/>
          <w:lang w:val="en-GB"/>
        </w:rPr>
        <w:t>Of the two natures in astrology</w:t>
      </w:r>
      <w:bookmarkEnd w:id="3"/>
    </w:p>
    <w:p w14:paraId="4853BA84" w14:textId="662DBA69" w:rsidR="00E51237" w:rsidRPr="00DB2D9B" w:rsidRDefault="00000000">
      <w:pPr>
        <w:pStyle w:val="Body"/>
        <w:spacing w:line="360" w:lineRule="auto"/>
        <w:rPr>
          <w:rStyle w:val="None"/>
          <w:lang w:val="en-GB"/>
        </w:rPr>
      </w:pPr>
      <w:r w:rsidRPr="00DB2D9B">
        <w:rPr>
          <w:rStyle w:val="None"/>
          <w:lang w:val="en-GB"/>
        </w:rPr>
        <w:t xml:space="preserve">As stated above, Ptolemy established that </w:t>
      </w:r>
      <w:r w:rsidRPr="00DB2D9B">
        <w:rPr>
          <w:rStyle w:val="None"/>
          <w:rtl/>
          <w:lang w:val="en-GB"/>
        </w:rPr>
        <w:t>‘</w:t>
      </w:r>
      <w:r w:rsidRPr="00DB2D9B">
        <w:rPr>
          <w:rStyle w:val="None"/>
          <w:lang w:val="en-GB"/>
        </w:rPr>
        <w:t>there are two kinds of nature: male and female'.</w:t>
      </w:r>
      <w:r w:rsidRPr="00DB2D9B">
        <w:rPr>
          <w:rStyle w:val="None"/>
          <w:vertAlign w:val="superscript"/>
          <w:lang w:val="en-GB"/>
        </w:rPr>
        <w:footnoteReference w:id="14"/>
      </w:r>
      <w:r w:rsidRPr="00DB2D9B">
        <w:rPr>
          <w:rStyle w:val="None"/>
          <w:lang w:val="en-GB"/>
        </w:rPr>
        <w:t xml:space="preserve"> He claimed that masculinity was active and always superior.</w:t>
      </w:r>
      <w:r w:rsidRPr="00DB2D9B">
        <w:rPr>
          <w:rStyle w:val="None"/>
          <w:vertAlign w:val="superscript"/>
          <w:lang w:val="en-GB"/>
        </w:rPr>
        <w:footnoteReference w:id="15"/>
      </w:r>
      <w:r w:rsidRPr="00DB2D9B">
        <w:rPr>
          <w:rStyle w:val="None"/>
          <w:lang w:val="en-GB"/>
        </w:rPr>
        <w:t xml:space="preserve"> The qualitative difference between masculine and feminine was related to Aristotelian theories about temperament, where males were dryer by nature and females were moist.</w:t>
      </w:r>
      <w:r w:rsidRPr="00DB2D9B">
        <w:rPr>
          <w:rStyle w:val="None"/>
          <w:vertAlign w:val="superscript"/>
          <w:lang w:val="en-GB"/>
        </w:rPr>
        <w:footnoteReference w:id="16"/>
      </w:r>
      <w:r w:rsidRPr="00DB2D9B">
        <w:rPr>
          <w:rStyle w:val="None"/>
          <w:lang w:val="en-GB"/>
        </w:rPr>
        <w:t xml:space="preserve"> Because it produced dryness, the Sun was considered masculine while the Moon, producing moisture, was feminine.</w:t>
      </w:r>
      <w:r w:rsidRPr="00DB2D9B">
        <w:rPr>
          <w:rStyle w:val="None"/>
          <w:vertAlign w:val="superscript"/>
          <w:lang w:val="en-GB"/>
        </w:rPr>
        <w:footnoteReference w:id="17"/>
      </w:r>
      <w:r w:rsidRPr="00DB2D9B">
        <w:rPr>
          <w:rStyle w:val="None"/>
          <w:lang w:val="en-GB"/>
        </w:rPr>
        <w:t xml:space="preserve"> The Sun was related to the day and the Moon to the night.</w:t>
      </w:r>
      <w:r w:rsidRPr="00DB2D9B">
        <w:rPr>
          <w:rStyle w:val="None"/>
          <w:vertAlign w:val="superscript"/>
          <w:lang w:val="en-GB"/>
        </w:rPr>
        <w:footnoteReference w:id="18"/>
      </w:r>
    </w:p>
    <w:p w14:paraId="03554848" w14:textId="77777777" w:rsidR="00D518F0" w:rsidRPr="00DB2D9B" w:rsidRDefault="00D518F0">
      <w:pPr>
        <w:pStyle w:val="Body"/>
        <w:spacing w:line="360" w:lineRule="auto"/>
        <w:rPr>
          <w:rStyle w:val="None"/>
          <w:lang w:val="en-GB"/>
        </w:rPr>
      </w:pPr>
    </w:p>
    <w:p w14:paraId="4F2737FD" w14:textId="404301FE"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Demetra George, a 21</w:t>
      </w:r>
      <w:r w:rsidRPr="00DB2D9B">
        <w:rPr>
          <w:rStyle w:val="None"/>
          <w:rFonts w:ascii="Calibri" w:hAnsi="Calibri"/>
          <w:vertAlign w:val="superscript"/>
          <w:lang w:val="en-GB"/>
        </w:rPr>
        <w:t>st</w:t>
      </w:r>
      <w:r w:rsidRPr="00DB2D9B">
        <w:rPr>
          <w:rStyle w:val="None"/>
          <w:rFonts w:ascii="Calibri" w:hAnsi="Calibri"/>
          <w:lang w:val="en-GB"/>
        </w:rPr>
        <w:t xml:space="preserve"> astrologer who mixed Hellenistic techniques with modern perspectives, also mentioned </w:t>
      </w:r>
      <w:r w:rsidR="00DA6127" w:rsidRPr="00DB2D9B">
        <w:rPr>
          <w:rStyle w:val="None"/>
          <w:rFonts w:ascii="Calibri" w:hAnsi="Calibri"/>
          <w:lang w:val="en-GB"/>
        </w:rPr>
        <w:t>that planets could</w:t>
      </w:r>
      <w:r w:rsidRPr="00DB2D9B">
        <w:rPr>
          <w:rStyle w:val="None"/>
          <w:rFonts w:ascii="Calibri" w:hAnsi="Calibri"/>
          <w:lang w:val="en-GB"/>
        </w:rPr>
        <w:t xml:space="preserve"> ‘be classified as belonging to the masculine or feminine gender'.</w:t>
      </w:r>
      <w:r w:rsidRPr="00DB2D9B">
        <w:rPr>
          <w:rStyle w:val="None"/>
          <w:rFonts w:ascii="Calibri" w:eastAsia="Calibri" w:hAnsi="Calibri" w:cs="Calibri"/>
          <w:vertAlign w:val="superscript"/>
          <w:lang w:val="en-GB"/>
        </w:rPr>
        <w:footnoteReference w:id="19"/>
      </w:r>
      <w:r w:rsidRPr="00DB2D9B">
        <w:rPr>
          <w:rStyle w:val="None"/>
          <w:rFonts w:ascii="Calibri" w:hAnsi="Calibri"/>
          <w:lang w:val="en-GB"/>
        </w:rPr>
        <w:t xml:space="preserve"> According to her, ‘masculine energy is characterized by faster movement and welcomes change’ while ‘feminine energy moves slower and is resistant to change'.</w:t>
      </w:r>
      <w:r w:rsidRPr="00DB2D9B">
        <w:rPr>
          <w:rStyle w:val="None"/>
          <w:rFonts w:ascii="Calibri" w:eastAsia="Calibri" w:hAnsi="Calibri" w:cs="Calibri"/>
          <w:vertAlign w:val="superscript"/>
          <w:lang w:val="en-GB"/>
        </w:rPr>
        <w:footnoteReference w:id="20"/>
      </w:r>
      <w:r w:rsidRPr="00DB2D9B">
        <w:rPr>
          <w:rStyle w:val="None"/>
          <w:rFonts w:ascii="Calibri" w:hAnsi="Calibri"/>
          <w:lang w:val="en-GB"/>
        </w:rPr>
        <w:t xml:space="preserve"> Additionally, astrologer Clare Martin classified the Sun and </w:t>
      </w:r>
      <w:r w:rsidRPr="00DB2D9B">
        <w:rPr>
          <w:rStyle w:val="None"/>
          <w:rFonts w:ascii="Calibri" w:hAnsi="Calibri"/>
          <w:lang w:val="en-GB"/>
        </w:rPr>
        <w:lastRenderedPageBreak/>
        <w:t>Moon as two opposing polarities. The former was ‘the masculine principle, reliable, predictable' and the latter was ‘the feminine’, ‘multiple, complex, changeable'.</w:t>
      </w:r>
      <w:r w:rsidRPr="00DB2D9B">
        <w:rPr>
          <w:rStyle w:val="None"/>
          <w:rFonts w:ascii="Calibri" w:eastAsia="Calibri" w:hAnsi="Calibri" w:cs="Calibri"/>
          <w:vertAlign w:val="superscript"/>
          <w:lang w:val="en-GB"/>
        </w:rPr>
        <w:footnoteReference w:id="21"/>
      </w:r>
      <w:r w:rsidRPr="00DB2D9B">
        <w:rPr>
          <w:rStyle w:val="None"/>
          <w:rFonts w:ascii="Calibri" w:hAnsi="Calibri"/>
          <w:lang w:val="en-GB"/>
        </w:rPr>
        <w:t xml:space="preserve"> Liz Greene, Jungian psychologist and astrologer, had a similar approach. She claimed that all symbolism in astrology fell into these two categories.</w:t>
      </w:r>
      <w:r w:rsidRPr="00DB2D9B">
        <w:rPr>
          <w:rStyle w:val="None"/>
          <w:rFonts w:ascii="Calibri" w:eastAsia="Calibri" w:hAnsi="Calibri" w:cs="Calibri"/>
          <w:vertAlign w:val="superscript"/>
          <w:lang w:val="en-GB"/>
        </w:rPr>
        <w:footnoteReference w:id="22"/>
      </w:r>
      <w:r w:rsidRPr="00DB2D9B">
        <w:rPr>
          <w:rStyle w:val="None"/>
          <w:rFonts w:ascii="Calibri" w:hAnsi="Calibri"/>
          <w:lang w:val="en-GB"/>
        </w:rPr>
        <w:t xml:space="preserve"> Masculine had to do with ‘will, consciousness, decision, and impact on the environment, the active principle'.</w:t>
      </w:r>
      <w:r w:rsidRPr="00DB2D9B">
        <w:rPr>
          <w:rStyle w:val="None"/>
          <w:rFonts w:ascii="Calibri" w:eastAsia="Calibri" w:hAnsi="Calibri" w:cs="Calibri"/>
          <w:vertAlign w:val="superscript"/>
          <w:lang w:val="en-GB"/>
        </w:rPr>
        <w:footnoteReference w:id="23"/>
      </w:r>
      <w:r w:rsidRPr="00DB2D9B">
        <w:rPr>
          <w:rStyle w:val="None"/>
          <w:rFonts w:ascii="Calibri" w:hAnsi="Calibri"/>
          <w:lang w:val="en-GB"/>
        </w:rPr>
        <w:t xml:space="preserve"> When describing the 'feminine energy', she mentioned ‘introversion, </w:t>
      </w:r>
      <w:proofErr w:type="spellStart"/>
      <w:r w:rsidRPr="00DB2D9B">
        <w:rPr>
          <w:rStyle w:val="None"/>
          <w:rFonts w:ascii="Calibri" w:hAnsi="Calibri"/>
          <w:lang w:val="en-GB"/>
        </w:rPr>
        <w:t>indrawnness</w:t>
      </w:r>
      <w:proofErr w:type="spellEnd"/>
      <w:r w:rsidRPr="00DB2D9B">
        <w:rPr>
          <w:rStyle w:val="None"/>
          <w:rFonts w:ascii="Calibri" w:hAnsi="Calibri"/>
          <w:lang w:val="en-GB"/>
        </w:rPr>
        <w:t>, darkness, feeling, sensuality, stability, orientation toward the subjective world and the past'.</w:t>
      </w:r>
      <w:r w:rsidRPr="00DB2D9B">
        <w:rPr>
          <w:rStyle w:val="None"/>
          <w:rFonts w:ascii="Calibri" w:eastAsia="Calibri" w:hAnsi="Calibri" w:cs="Calibri"/>
          <w:vertAlign w:val="superscript"/>
          <w:lang w:val="en-GB"/>
        </w:rPr>
        <w:footnoteReference w:id="24"/>
      </w:r>
      <w:r w:rsidRPr="00DB2D9B">
        <w:rPr>
          <w:rStyle w:val="None"/>
          <w:rFonts w:ascii="Calibri" w:hAnsi="Calibri"/>
          <w:lang w:val="en-GB"/>
        </w:rPr>
        <w:t xml:space="preserve"> For Greene, ‘everything stems from the relationship of two polar opposites'.</w:t>
      </w:r>
      <w:r w:rsidRPr="00DB2D9B">
        <w:rPr>
          <w:rStyle w:val="None"/>
          <w:rFonts w:ascii="Calibri" w:eastAsia="Calibri" w:hAnsi="Calibri" w:cs="Calibri"/>
          <w:vertAlign w:val="superscript"/>
          <w:lang w:val="en-GB"/>
        </w:rPr>
        <w:footnoteReference w:id="25"/>
      </w:r>
      <w:r w:rsidRPr="00DB2D9B">
        <w:rPr>
          <w:rStyle w:val="None"/>
          <w:rFonts w:ascii="Calibri" w:hAnsi="Calibri"/>
          <w:lang w:val="en-GB"/>
        </w:rPr>
        <w:t xml:space="preserve"> </w:t>
      </w:r>
    </w:p>
    <w:p w14:paraId="65B047A3" w14:textId="77777777" w:rsidR="00D518F0" w:rsidRPr="00DB2D9B" w:rsidRDefault="00D518F0">
      <w:pPr>
        <w:pStyle w:val="NormalWeb"/>
        <w:spacing w:line="360" w:lineRule="auto"/>
        <w:rPr>
          <w:rStyle w:val="None"/>
          <w:rFonts w:ascii="Calibri" w:eastAsia="Calibri" w:hAnsi="Calibri" w:cs="Calibri"/>
          <w:lang w:val="en-GB"/>
        </w:rPr>
      </w:pPr>
    </w:p>
    <w:p w14:paraId="2E9BBD2D" w14:textId="79C2A87A"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 xml:space="preserve">But Christian </w:t>
      </w:r>
      <w:proofErr w:type="spellStart"/>
      <w:r w:rsidRPr="00DB2D9B">
        <w:rPr>
          <w:rStyle w:val="None"/>
          <w:rFonts w:ascii="Calibri" w:hAnsi="Calibri"/>
          <w:lang w:val="en-GB"/>
        </w:rPr>
        <w:t>Roesler</w:t>
      </w:r>
      <w:proofErr w:type="spellEnd"/>
      <w:r w:rsidRPr="00DB2D9B">
        <w:rPr>
          <w:rStyle w:val="None"/>
          <w:rFonts w:ascii="Calibri" w:hAnsi="Calibri"/>
          <w:lang w:val="en-GB"/>
        </w:rPr>
        <w:t>, a Jungian neuropsychologist, believed that, too often, ideas of masculine and feminine were imbued with cultural bias.</w:t>
      </w:r>
      <w:r w:rsidRPr="00DB2D9B">
        <w:rPr>
          <w:rStyle w:val="None"/>
          <w:rFonts w:ascii="Calibri" w:hAnsi="Calibri"/>
          <w:vertAlign w:val="superscript"/>
          <w:lang w:val="en-GB"/>
        </w:rPr>
        <w:t xml:space="preserve"> </w:t>
      </w:r>
      <w:r w:rsidRPr="00DB2D9B">
        <w:rPr>
          <w:rStyle w:val="None"/>
          <w:rFonts w:ascii="Calibri" w:eastAsia="Calibri" w:hAnsi="Calibri" w:cs="Calibri"/>
          <w:vertAlign w:val="superscript"/>
          <w:lang w:val="en-GB"/>
        </w:rPr>
        <w:footnoteReference w:id="26"/>
      </w:r>
      <w:r w:rsidRPr="00DB2D9B">
        <w:rPr>
          <w:rStyle w:val="None"/>
          <w:rFonts w:ascii="Calibri" w:hAnsi="Calibri"/>
          <w:lang w:val="en-GB"/>
        </w:rPr>
        <w:t xml:space="preserve"> He quoted the work of Cordelia Fine, who made it evident that women and men performed equally well in mathematical tests when their gender differences were not emphasized.</w:t>
      </w:r>
      <w:r w:rsidRPr="00DB2D9B">
        <w:rPr>
          <w:rStyle w:val="None"/>
          <w:rFonts w:ascii="Calibri" w:eastAsia="Calibri" w:hAnsi="Calibri" w:cs="Calibri"/>
          <w:vertAlign w:val="superscript"/>
          <w:lang w:val="en-GB"/>
        </w:rPr>
        <w:footnoteReference w:id="27"/>
      </w:r>
      <w:r w:rsidRPr="00DB2D9B">
        <w:rPr>
          <w:rStyle w:val="None"/>
          <w:rFonts w:ascii="Calibri" w:hAnsi="Calibri"/>
          <w:lang w:val="en-GB"/>
        </w:rPr>
        <w:t xml:space="preserve"> His point was that, while gender differences could be found empirically, it may be because of the way members of different genders were treated.</w:t>
      </w:r>
      <w:r w:rsidRPr="00DB2D9B">
        <w:rPr>
          <w:rStyle w:val="None"/>
          <w:rFonts w:ascii="Calibri" w:eastAsia="Calibri" w:hAnsi="Calibri" w:cs="Calibri"/>
          <w:vertAlign w:val="superscript"/>
          <w:lang w:val="en-GB"/>
        </w:rPr>
        <w:footnoteReference w:id="28"/>
      </w:r>
      <w:r w:rsidRPr="00DB2D9B">
        <w:rPr>
          <w:rStyle w:val="None"/>
          <w:rFonts w:ascii="Calibri" w:hAnsi="Calibri"/>
          <w:lang w:val="en-GB"/>
        </w:rPr>
        <w:t xml:space="preserve"> Thus, clinging to socially charged words like ‘masculine’ or ‘feminine’, may carry an unconscious bias for anyone who used them.</w:t>
      </w:r>
      <w:r w:rsidR="00DA6127" w:rsidRPr="00DB2D9B">
        <w:rPr>
          <w:rStyle w:val="Refdenotaalpie"/>
          <w:rFonts w:ascii="Calibri" w:hAnsi="Calibri"/>
          <w:lang w:val="en-GB"/>
        </w:rPr>
        <w:footnoteReference w:id="29"/>
      </w:r>
    </w:p>
    <w:p w14:paraId="3BC6449D" w14:textId="77777777" w:rsidR="00D518F0" w:rsidRPr="00DB2D9B" w:rsidRDefault="00D518F0">
      <w:pPr>
        <w:pStyle w:val="NormalWeb"/>
        <w:spacing w:line="360" w:lineRule="auto"/>
        <w:rPr>
          <w:rStyle w:val="None"/>
          <w:rFonts w:ascii="Calibri" w:eastAsia="Calibri" w:hAnsi="Calibri" w:cs="Calibri"/>
          <w:lang w:val="en-GB"/>
        </w:rPr>
      </w:pPr>
    </w:p>
    <w:p w14:paraId="27B54024" w14:textId="247F5AC8"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 xml:space="preserve">In </w:t>
      </w:r>
      <w:r w:rsidRPr="00DB2D9B">
        <w:rPr>
          <w:rStyle w:val="None"/>
          <w:rFonts w:ascii="Calibri" w:hAnsi="Calibri"/>
          <w:i/>
          <w:iCs/>
          <w:lang w:val="en-GB"/>
        </w:rPr>
        <w:t>Relating</w:t>
      </w:r>
      <w:r w:rsidRPr="00DB2D9B">
        <w:rPr>
          <w:rStyle w:val="None"/>
          <w:rFonts w:ascii="Calibri" w:hAnsi="Calibri"/>
          <w:lang w:val="en-GB"/>
        </w:rPr>
        <w:t xml:space="preserve">, Greene </w:t>
      </w:r>
      <w:r w:rsidR="00DA6127" w:rsidRPr="00DB2D9B">
        <w:rPr>
          <w:rStyle w:val="None"/>
          <w:rFonts w:ascii="Calibri" w:hAnsi="Calibri"/>
          <w:lang w:val="en-GB"/>
        </w:rPr>
        <w:t>approached</w:t>
      </w:r>
      <w:r w:rsidRPr="00DB2D9B">
        <w:rPr>
          <w:rStyle w:val="None"/>
          <w:rFonts w:ascii="Calibri" w:hAnsi="Calibri"/>
          <w:lang w:val="en-GB"/>
        </w:rPr>
        <w:t xml:space="preserve"> these polarities in a</w:t>
      </w:r>
      <w:r w:rsidR="00DA6127" w:rsidRPr="00DB2D9B">
        <w:rPr>
          <w:rStyle w:val="None"/>
          <w:rFonts w:ascii="Calibri" w:hAnsi="Calibri"/>
          <w:lang w:val="en-GB"/>
        </w:rPr>
        <w:t xml:space="preserve">n </w:t>
      </w:r>
      <w:r w:rsidRPr="00DB2D9B">
        <w:rPr>
          <w:rStyle w:val="None"/>
          <w:rFonts w:ascii="Calibri" w:hAnsi="Calibri"/>
          <w:lang w:val="en-GB"/>
        </w:rPr>
        <w:t xml:space="preserve">archetypical and symbolic way: ‘Masculine and feminine in astrology do not, of course, </w:t>
      </w:r>
      <w:r w:rsidR="00121149" w:rsidRPr="00DB2D9B">
        <w:rPr>
          <w:rStyle w:val="None"/>
          <w:rFonts w:ascii="Calibri" w:hAnsi="Calibri"/>
          <w:lang w:val="en-GB"/>
        </w:rPr>
        <w:t>‘</w:t>
      </w:r>
      <w:r w:rsidRPr="00DB2D9B">
        <w:rPr>
          <w:rStyle w:val="None"/>
          <w:rFonts w:ascii="Calibri" w:hAnsi="Calibri"/>
          <w:lang w:val="en-GB"/>
        </w:rPr>
        <w:t>refer to our current social definitions of the terms, but rather to qualities of energy'.</w:t>
      </w:r>
      <w:r w:rsidRPr="00DB2D9B">
        <w:rPr>
          <w:rStyle w:val="None"/>
          <w:rFonts w:ascii="Calibri" w:eastAsia="Calibri" w:hAnsi="Calibri" w:cs="Calibri"/>
          <w:vertAlign w:val="superscript"/>
          <w:lang w:val="en-GB"/>
        </w:rPr>
        <w:footnoteReference w:id="30"/>
      </w:r>
      <w:r w:rsidRPr="00DB2D9B">
        <w:rPr>
          <w:rStyle w:val="None"/>
          <w:rFonts w:ascii="Calibri" w:hAnsi="Calibri"/>
          <w:lang w:val="en-GB"/>
        </w:rPr>
        <w:t xml:space="preserve"> However, she also claimed that ‘the male and female organs are themselves symbols of mysterious archetypal energies'.</w:t>
      </w:r>
      <w:r w:rsidRPr="00DB2D9B">
        <w:rPr>
          <w:rStyle w:val="None"/>
          <w:rFonts w:ascii="Calibri" w:eastAsia="Calibri" w:hAnsi="Calibri" w:cs="Calibri"/>
          <w:vertAlign w:val="superscript"/>
          <w:lang w:val="en-GB"/>
        </w:rPr>
        <w:footnoteReference w:id="31"/>
      </w:r>
      <w:r w:rsidRPr="00DB2D9B">
        <w:rPr>
          <w:rStyle w:val="None"/>
          <w:rFonts w:ascii="Calibri" w:hAnsi="Calibri"/>
          <w:lang w:val="en-GB"/>
        </w:rPr>
        <w:t xml:space="preserve"> Here, she directly related the masculine-feminine polarity with biology by understanding that sex organs could be a manifestation of archetypical functions. </w:t>
      </w:r>
      <w:r w:rsidRPr="00DB2D9B">
        <w:rPr>
          <w:rStyle w:val="None"/>
          <w:rFonts w:ascii="Calibri" w:hAnsi="Calibri"/>
          <w:lang w:val="en-GB"/>
        </w:rPr>
        <w:lastRenderedPageBreak/>
        <w:t>‘Archetype’ was first used by Carl G. Jung to describe an instinctual psychological response.</w:t>
      </w:r>
      <w:r w:rsidRPr="00DB2D9B">
        <w:rPr>
          <w:rStyle w:val="None"/>
          <w:rFonts w:ascii="Calibri" w:eastAsia="Calibri" w:hAnsi="Calibri" w:cs="Calibri"/>
          <w:vertAlign w:val="superscript"/>
          <w:lang w:val="en-GB"/>
        </w:rPr>
        <w:footnoteReference w:id="32"/>
      </w:r>
      <w:r w:rsidRPr="00DB2D9B">
        <w:rPr>
          <w:rStyle w:val="None"/>
          <w:rFonts w:ascii="Calibri" w:hAnsi="Calibri"/>
          <w:lang w:val="en-GB"/>
        </w:rPr>
        <w:t xml:space="preserve"> According to Greene, gendered archetypal tendencies </w:t>
      </w:r>
      <w:r w:rsidR="00121149" w:rsidRPr="00DB2D9B">
        <w:rPr>
          <w:rStyle w:val="None"/>
          <w:rFonts w:ascii="Calibri" w:hAnsi="Calibri"/>
          <w:lang w:val="en-GB"/>
        </w:rPr>
        <w:t xml:space="preserve">manifested biologically and </w:t>
      </w:r>
      <w:r w:rsidRPr="00DB2D9B">
        <w:rPr>
          <w:rStyle w:val="None"/>
          <w:rFonts w:ascii="Calibri" w:hAnsi="Calibri"/>
          <w:lang w:val="en-GB"/>
        </w:rPr>
        <w:t xml:space="preserve">may </w:t>
      </w:r>
      <w:r w:rsidR="00121149" w:rsidRPr="00DB2D9B">
        <w:rPr>
          <w:rStyle w:val="None"/>
          <w:rFonts w:ascii="Calibri" w:hAnsi="Calibri"/>
          <w:lang w:val="en-GB"/>
        </w:rPr>
        <w:t>vary</w:t>
      </w:r>
      <w:r w:rsidRPr="00DB2D9B">
        <w:rPr>
          <w:rStyle w:val="None"/>
          <w:rFonts w:ascii="Calibri" w:hAnsi="Calibri"/>
          <w:lang w:val="en-GB"/>
        </w:rPr>
        <w:t xml:space="preserve"> depending on sex: 'The principle of self-fulfilment by radiating the light of the ego into the world is much more a prerogative of masculine consciousness than of feminine'.</w:t>
      </w:r>
      <w:r w:rsidRPr="00DB2D9B">
        <w:rPr>
          <w:rStyle w:val="None"/>
          <w:rFonts w:ascii="Calibri" w:eastAsia="Calibri" w:hAnsi="Calibri" w:cs="Calibri"/>
          <w:vertAlign w:val="superscript"/>
          <w:lang w:val="en-GB"/>
        </w:rPr>
        <w:footnoteReference w:id="33"/>
      </w:r>
      <w:r w:rsidRPr="00DB2D9B">
        <w:rPr>
          <w:rStyle w:val="None"/>
          <w:rFonts w:ascii="Calibri" w:hAnsi="Calibri"/>
          <w:lang w:val="en-GB"/>
        </w:rPr>
        <w:t xml:space="preserve"> It is not clear if she justified this claim based on archetypal analysis or social currents and trends. However, just a few lines before, she </w:t>
      </w:r>
      <w:r w:rsidR="00121149" w:rsidRPr="00DB2D9B">
        <w:rPr>
          <w:rStyle w:val="None"/>
          <w:rFonts w:ascii="Calibri" w:hAnsi="Calibri"/>
          <w:lang w:val="en-GB"/>
        </w:rPr>
        <w:t xml:space="preserve">had suggested </w:t>
      </w:r>
      <w:r w:rsidRPr="00DB2D9B">
        <w:rPr>
          <w:rStyle w:val="None"/>
          <w:rFonts w:ascii="Calibri" w:hAnsi="Calibri"/>
          <w:lang w:val="en-GB"/>
        </w:rPr>
        <w:t>that the active masculine principle of the Sun was more ‘accessible to men than to women because it reflects an easier impulse for men to make consciousness’.</w:t>
      </w:r>
      <w:r w:rsidRPr="00DB2D9B">
        <w:rPr>
          <w:rStyle w:val="None"/>
          <w:rFonts w:ascii="Calibri" w:eastAsia="Calibri" w:hAnsi="Calibri" w:cs="Calibri"/>
          <w:vertAlign w:val="superscript"/>
          <w:lang w:val="en-GB"/>
        </w:rPr>
        <w:footnoteReference w:id="34"/>
      </w:r>
      <w:r w:rsidRPr="00DB2D9B">
        <w:rPr>
          <w:rStyle w:val="None"/>
          <w:rFonts w:ascii="Calibri" w:hAnsi="Calibri"/>
          <w:lang w:val="en-GB"/>
        </w:rPr>
        <w:t xml:space="preserve"> In conclusion, in both ancient and modern times, astrology has found the use of masculine-feminine polarity useful, although these terms have been defined in different ways by different astrologers. These definitions, based on </w:t>
      </w:r>
      <w:proofErr w:type="spellStart"/>
      <w:r w:rsidRPr="00DB2D9B">
        <w:rPr>
          <w:rStyle w:val="None"/>
          <w:rFonts w:ascii="Calibri" w:hAnsi="Calibri"/>
          <w:lang w:val="en-GB"/>
        </w:rPr>
        <w:t>Roesler’s</w:t>
      </w:r>
      <w:proofErr w:type="spellEnd"/>
      <w:r w:rsidRPr="00DB2D9B">
        <w:rPr>
          <w:rStyle w:val="None"/>
          <w:rFonts w:ascii="Calibri" w:hAnsi="Calibri"/>
          <w:lang w:val="en-GB"/>
        </w:rPr>
        <w:t xml:space="preserve"> idea that the words ‘masculine’ and ‘feminine’ may carry bias, might reflect a cultural perspective.</w:t>
      </w:r>
      <w:r w:rsidRPr="00DB2D9B">
        <w:rPr>
          <w:rStyle w:val="None"/>
          <w:rFonts w:ascii="Calibri" w:eastAsia="Calibri" w:hAnsi="Calibri" w:cs="Calibri"/>
          <w:vertAlign w:val="superscript"/>
          <w:lang w:val="en-GB"/>
        </w:rPr>
        <w:footnoteReference w:id="35"/>
      </w:r>
    </w:p>
    <w:p w14:paraId="754CB0E0" w14:textId="77777777" w:rsidR="00D518F0" w:rsidRPr="00DB2D9B" w:rsidRDefault="00D518F0">
      <w:pPr>
        <w:pStyle w:val="NormalWeb"/>
        <w:spacing w:line="360" w:lineRule="auto"/>
        <w:rPr>
          <w:rStyle w:val="None"/>
          <w:rFonts w:ascii="Calibri" w:eastAsia="Calibri" w:hAnsi="Calibri" w:cs="Calibri"/>
          <w:lang w:val="en-GB"/>
        </w:rPr>
      </w:pPr>
    </w:p>
    <w:p w14:paraId="6F6A61EB" w14:textId="79649517"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4" w:name="_Toc146359460"/>
      <w:r w:rsidRPr="00DB2D9B">
        <w:rPr>
          <w:rStyle w:val="None"/>
          <w:rFonts w:ascii="Calibri" w:hAnsi="Calibri"/>
          <w:b/>
          <w:bCs/>
          <w:color w:val="000000"/>
          <w:sz w:val="24"/>
          <w:szCs w:val="24"/>
          <w:u w:color="000000"/>
          <w:lang w:val="en-GB"/>
        </w:rPr>
        <w:t xml:space="preserve">Conceptualizing </w:t>
      </w:r>
      <w:r w:rsidR="00F73EC6">
        <w:rPr>
          <w:rStyle w:val="None"/>
          <w:rFonts w:ascii="Calibri" w:hAnsi="Calibri"/>
          <w:b/>
          <w:bCs/>
          <w:color w:val="000000"/>
          <w:sz w:val="24"/>
          <w:szCs w:val="24"/>
          <w:u w:color="000000"/>
          <w:lang w:val="en-GB"/>
        </w:rPr>
        <w:t>g</w:t>
      </w:r>
      <w:r w:rsidRPr="00DB2D9B">
        <w:rPr>
          <w:rStyle w:val="None"/>
          <w:rFonts w:ascii="Calibri" w:hAnsi="Calibri"/>
          <w:b/>
          <w:bCs/>
          <w:color w:val="000000"/>
          <w:sz w:val="24"/>
          <w:szCs w:val="24"/>
          <w:u w:color="000000"/>
          <w:lang w:val="en-GB"/>
        </w:rPr>
        <w:t xml:space="preserve">ender </w:t>
      </w:r>
      <w:r w:rsidR="00F73EC6">
        <w:rPr>
          <w:rStyle w:val="None"/>
          <w:rFonts w:ascii="Calibri" w:hAnsi="Calibri"/>
          <w:b/>
          <w:bCs/>
          <w:color w:val="000000"/>
          <w:sz w:val="24"/>
          <w:szCs w:val="24"/>
          <w:u w:color="000000"/>
          <w:lang w:val="en-GB"/>
        </w:rPr>
        <w:t>s</w:t>
      </w:r>
      <w:r w:rsidRPr="00DB2D9B">
        <w:rPr>
          <w:rStyle w:val="None"/>
          <w:rFonts w:ascii="Calibri" w:hAnsi="Calibri"/>
          <w:b/>
          <w:bCs/>
          <w:color w:val="000000"/>
          <w:sz w:val="24"/>
          <w:szCs w:val="24"/>
          <w:u w:color="000000"/>
          <w:lang w:val="en-GB"/>
        </w:rPr>
        <w:t>tereotyping</w:t>
      </w:r>
      <w:bookmarkEnd w:id="4"/>
    </w:p>
    <w:p w14:paraId="5F3B6117" w14:textId="7F14C40D" w:rsidR="00E51237" w:rsidRPr="00DB2D9B" w:rsidRDefault="00000000">
      <w:pPr>
        <w:pStyle w:val="Body"/>
        <w:spacing w:line="360" w:lineRule="auto"/>
        <w:rPr>
          <w:rStyle w:val="None"/>
          <w:lang w:val="en-GB"/>
        </w:rPr>
      </w:pPr>
      <w:r w:rsidRPr="00DB2D9B">
        <w:rPr>
          <w:rStyle w:val="None"/>
          <w:lang w:val="en-GB"/>
        </w:rPr>
        <w:t xml:space="preserve">It is also necessary to define gender and gender bias. This section discusses theories of gender dynamics. In trying to understand them, Sandra Lipsitz </w:t>
      </w:r>
      <w:proofErr w:type="spellStart"/>
      <w:r w:rsidRPr="00DB2D9B">
        <w:rPr>
          <w:rStyle w:val="None"/>
          <w:lang w:val="en-GB"/>
        </w:rPr>
        <w:t>Bem</w:t>
      </w:r>
      <w:proofErr w:type="spellEnd"/>
      <w:r w:rsidRPr="00DB2D9B">
        <w:rPr>
          <w:rStyle w:val="None"/>
          <w:lang w:val="en-GB"/>
        </w:rPr>
        <w:t xml:space="preserve"> spoke of three basic ideas in her work </w:t>
      </w:r>
      <w:r w:rsidRPr="00DB2D9B">
        <w:rPr>
          <w:rStyle w:val="None"/>
          <w:i/>
          <w:iCs/>
          <w:lang w:val="en-GB"/>
        </w:rPr>
        <w:t>The Lenses of Gender</w:t>
      </w:r>
      <w:r w:rsidRPr="00DB2D9B">
        <w:rPr>
          <w:rStyle w:val="None"/>
          <w:lang w:val="en-GB"/>
        </w:rPr>
        <w:t>.</w:t>
      </w:r>
      <w:r w:rsidRPr="00DB2D9B">
        <w:rPr>
          <w:rStyle w:val="None"/>
          <w:vertAlign w:val="superscript"/>
          <w:lang w:val="en-GB"/>
        </w:rPr>
        <w:footnoteReference w:id="36"/>
      </w:r>
      <w:r w:rsidRPr="00DB2D9B">
        <w:rPr>
          <w:rStyle w:val="None"/>
          <w:lang w:val="en-GB"/>
        </w:rPr>
        <w:t xml:space="preserve"> Her first claim was that the perceived difference between men and women was presented as biological and, therefore, objectively undeniable while also being highly influenced by religious ideas.</w:t>
      </w:r>
      <w:r w:rsidRPr="00DB2D9B">
        <w:rPr>
          <w:rStyle w:val="None"/>
          <w:vertAlign w:val="superscript"/>
          <w:lang w:val="en-GB"/>
        </w:rPr>
        <w:footnoteReference w:id="37"/>
      </w:r>
      <w:r w:rsidRPr="00DB2D9B">
        <w:rPr>
          <w:rStyle w:val="None"/>
          <w:lang w:val="en-GB"/>
        </w:rPr>
        <w:t xml:space="preserve"> </w:t>
      </w:r>
      <w:r w:rsidR="00121149" w:rsidRPr="00DB2D9B">
        <w:rPr>
          <w:rStyle w:val="None"/>
          <w:lang w:val="en-GB"/>
        </w:rPr>
        <w:t xml:space="preserve">Her </w:t>
      </w:r>
      <w:r w:rsidRPr="00DB2D9B">
        <w:rPr>
          <w:rStyle w:val="None"/>
          <w:lang w:val="en-GB"/>
        </w:rPr>
        <w:t>second hypothesis was that androcentrism, or the view of the world from a male perspective, developed as men held positions of power, while women were defined in relation to that power.</w:t>
      </w:r>
      <w:r w:rsidRPr="00DB2D9B">
        <w:rPr>
          <w:rStyle w:val="None"/>
          <w:vertAlign w:val="superscript"/>
          <w:lang w:val="en-GB"/>
        </w:rPr>
        <w:footnoteReference w:id="38"/>
      </w:r>
      <w:r w:rsidRPr="00DB2D9B">
        <w:rPr>
          <w:rStyle w:val="None"/>
          <w:lang w:val="en-GB"/>
        </w:rPr>
        <w:t xml:space="preserve"> One example she gave is the psychoanalytical idea that women suffered penis envy and that this envy was what allowed </w:t>
      </w:r>
      <w:r w:rsidRPr="00DB2D9B">
        <w:rPr>
          <w:rStyle w:val="None"/>
          <w:i/>
          <w:iCs/>
          <w:lang w:val="en-GB"/>
        </w:rPr>
        <w:t>normal</w:t>
      </w:r>
      <w:r w:rsidRPr="00DB2D9B">
        <w:rPr>
          <w:rStyle w:val="None"/>
          <w:lang w:val="en-GB"/>
        </w:rPr>
        <w:t xml:space="preserve"> femininity to develop. She continued to claim that psychoanalysis ‘has provided yet another </w:t>
      </w:r>
      <w:r w:rsidRPr="00DB2D9B">
        <w:rPr>
          <w:rStyle w:val="None"/>
          <w:lang w:val="en-GB"/>
        </w:rPr>
        <w:lastRenderedPageBreak/>
        <w:t>language in which to define women from an androcentric perspective'.</w:t>
      </w:r>
      <w:r w:rsidRPr="00DB2D9B">
        <w:rPr>
          <w:rStyle w:val="None"/>
          <w:vertAlign w:val="superscript"/>
          <w:lang w:val="en-GB"/>
        </w:rPr>
        <w:footnoteReference w:id="39"/>
      </w:r>
      <w:r w:rsidRPr="00DB2D9B">
        <w:rPr>
          <w:rStyle w:val="None"/>
          <w:lang w:val="en-GB"/>
        </w:rPr>
        <w:t xml:space="preserve"> </w:t>
      </w:r>
      <w:proofErr w:type="spellStart"/>
      <w:r w:rsidRPr="00DB2D9B">
        <w:rPr>
          <w:rStyle w:val="None"/>
          <w:lang w:val="en-GB"/>
        </w:rPr>
        <w:t>Bem</w:t>
      </w:r>
      <w:proofErr w:type="spellEnd"/>
      <w:r w:rsidRPr="00DB2D9B">
        <w:rPr>
          <w:rStyle w:val="None"/>
          <w:lang w:val="en-GB"/>
        </w:rPr>
        <w:t xml:space="preserve"> also addressed gender polarization, explaining that the division between men and women has pervaded ‘virtually every aspect of human experience'.</w:t>
      </w:r>
      <w:r w:rsidRPr="00DB2D9B">
        <w:rPr>
          <w:rStyle w:val="None"/>
          <w:vertAlign w:val="superscript"/>
          <w:lang w:val="en-GB"/>
        </w:rPr>
        <w:footnoteReference w:id="40"/>
      </w:r>
      <w:r w:rsidRPr="00DB2D9B">
        <w:rPr>
          <w:rStyle w:val="None"/>
          <w:lang w:val="en-GB"/>
        </w:rPr>
        <w:t xml:space="preserve"> This extreme opposition has taken the place of assigning completely opposite behaviours to each gender.</w:t>
      </w:r>
      <w:r w:rsidRPr="00DB2D9B">
        <w:rPr>
          <w:rStyle w:val="None"/>
          <w:vertAlign w:val="superscript"/>
          <w:lang w:val="en-GB"/>
        </w:rPr>
        <w:footnoteReference w:id="41"/>
      </w:r>
      <w:r w:rsidRPr="00DB2D9B">
        <w:rPr>
          <w:rStyle w:val="None"/>
          <w:lang w:val="en-GB"/>
        </w:rPr>
        <w:t xml:space="preserve"> A search for academic papers that supported the opposing view in favour of gender polarization resulted in nothing. In fact, most scholars seem</w:t>
      </w:r>
      <w:r w:rsidR="00121149" w:rsidRPr="00DB2D9B">
        <w:rPr>
          <w:rStyle w:val="None"/>
          <w:lang w:val="en-GB"/>
        </w:rPr>
        <w:t>ed</w:t>
      </w:r>
      <w:r w:rsidRPr="00DB2D9B">
        <w:rPr>
          <w:rStyle w:val="None"/>
          <w:lang w:val="en-GB"/>
        </w:rPr>
        <w:t xml:space="preserve"> to oppose it. For instance, Elsa </w:t>
      </w:r>
      <w:proofErr w:type="spellStart"/>
      <w:r w:rsidRPr="00DB2D9B">
        <w:rPr>
          <w:rStyle w:val="None"/>
          <w:lang w:val="en-GB"/>
        </w:rPr>
        <w:t>Dorlin</w:t>
      </w:r>
      <w:proofErr w:type="spellEnd"/>
      <w:r w:rsidRPr="00DB2D9B">
        <w:rPr>
          <w:rStyle w:val="None"/>
          <w:lang w:val="en-GB"/>
        </w:rPr>
        <w:t xml:space="preserve"> described the medical practice of exposing a </w:t>
      </w:r>
      <w:proofErr w:type="spellStart"/>
      <w:r w:rsidRPr="00DB2D9B">
        <w:rPr>
          <w:rStyle w:val="None"/>
          <w:lang w:val="en-GB"/>
        </w:rPr>
        <w:t>newborn</w:t>
      </w:r>
      <w:proofErr w:type="spellEnd"/>
      <w:r w:rsidRPr="00DB2D9B">
        <w:rPr>
          <w:rStyle w:val="None"/>
          <w:lang w:val="en-GB"/>
        </w:rPr>
        <w:t xml:space="preserve"> to certain measures to check whether it could be assigned to the expected gender.</w:t>
      </w:r>
      <w:r w:rsidRPr="00DB2D9B">
        <w:rPr>
          <w:rStyle w:val="None"/>
          <w:vertAlign w:val="superscript"/>
          <w:lang w:val="en-GB"/>
        </w:rPr>
        <w:footnoteReference w:id="42"/>
      </w:r>
      <w:r w:rsidRPr="00DB2D9B">
        <w:rPr>
          <w:rStyle w:val="None"/>
          <w:lang w:val="en-GB"/>
        </w:rPr>
        <w:t xml:space="preserve"> While 2% of babies did not comply, she believed that the actual rate would be higher, and in fact, quoted a study in which the same measurements were applied to male adults and 45% of them would have been considered intersex.</w:t>
      </w:r>
      <w:r w:rsidRPr="00DB2D9B">
        <w:rPr>
          <w:rStyle w:val="None"/>
          <w:vertAlign w:val="superscript"/>
          <w:lang w:val="en-GB"/>
        </w:rPr>
        <w:footnoteReference w:id="43"/>
      </w:r>
      <w:r w:rsidRPr="00DB2D9B">
        <w:rPr>
          <w:rStyle w:val="None"/>
          <w:lang w:val="en-GB"/>
        </w:rPr>
        <w:t xml:space="preserve"> </w:t>
      </w:r>
      <w:proofErr w:type="spellStart"/>
      <w:r w:rsidRPr="00DB2D9B">
        <w:rPr>
          <w:rStyle w:val="None"/>
          <w:lang w:val="en-GB"/>
        </w:rPr>
        <w:t>Dorlin’s</w:t>
      </w:r>
      <w:proofErr w:type="spellEnd"/>
      <w:r w:rsidRPr="00DB2D9B">
        <w:rPr>
          <w:rStyle w:val="None"/>
          <w:lang w:val="en-GB"/>
        </w:rPr>
        <w:t xml:space="preserve"> point was that the so-called natural polarization of sexes based on biology </w:t>
      </w:r>
      <w:r w:rsidR="00FB39B6" w:rsidRPr="00DB2D9B">
        <w:rPr>
          <w:rStyle w:val="None"/>
          <w:lang w:val="en-GB"/>
        </w:rPr>
        <w:t>could be</w:t>
      </w:r>
      <w:r w:rsidRPr="00DB2D9B">
        <w:rPr>
          <w:rStyle w:val="None"/>
          <w:lang w:val="en-GB"/>
        </w:rPr>
        <w:t xml:space="preserve"> question</w:t>
      </w:r>
      <w:r w:rsidR="00FB39B6" w:rsidRPr="00DB2D9B">
        <w:rPr>
          <w:rStyle w:val="None"/>
          <w:lang w:val="en-GB"/>
        </w:rPr>
        <w:t>ed</w:t>
      </w:r>
      <w:r w:rsidRPr="00DB2D9B">
        <w:rPr>
          <w:rStyle w:val="None"/>
          <w:lang w:val="en-GB"/>
        </w:rPr>
        <w:t>.</w:t>
      </w:r>
    </w:p>
    <w:p w14:paraId="04089EC7" w14:textId="77777777" w:rsidR="00E51237" w:rsidRPr="00DB2D9B" w:rsidRDefault="00E51237">
      <w:pPr>
        <w:pStyle w:val="Body"/>
        <w:spacing w:line="360" w:lineRule="auto"/>
        <w:rPr>
          <w:rStyle w:val="None"/>
          <w:lang w:val="en-GB"/>
        </w:rPr>
      </w:pPr>
    </w:p>
    <w:p w14:paraId="59BFEF97" w14:textId="77777777" w:rsidR="00E51237" w:rsidRPr="00DB2D9B" w:rsidRDefault="00000000">
      <w:pPr>
        <w:pStyle w:val="Body"/>
        <w:spacing w:line="360" w:lineRule="auto"/>
        <w:rPr>
          <w:rStyle w:val="None"/>
          <w:lang w:val="en-GB"/>
        </w:rPr>
      </w:pPr>
      <w:r w:rsidRPr="00DB2D9B">
        <w:rPr>
          <w:rStyle w:val="None"/>
          <w:lang w:val="en-GB"/>
        </w:rPr>
        <w:t>Judith Butler referred to gender as being performative: it amounts to behaviours that are carried out in front of others so that a person’s gender can be perceived accurately.</w:t>
      </w:r>
      <w:r w:rsidRPr="00DB2D9B">
        <w:rPr>
          <w:rStyle w:val="None"/>
          <w:vertAlign w:val="superscript"/>
          <w:lang w:val="en-GB"/>
        </w:rPr>
        <w:footnoteReference w:id="44"/>
      </w:r>
      <w:r w:rsidRPr="00DB2D9B">
        <w:rPr>
          <w:rStyle w:val="None"/>
          <w:lang w:val="en-GB"/>
        </w:rPr>
        <w:t xml:space="preserve"> In some ways, Butler's ideas resonated with Bem’s in that she did not see gender as a biological given:</w:t>
      </w:r>
    </w:p>
    <w:p w14:paraId="33574FA5" w14:textId="5E87B45E" w:rsidR="00E51237" w:rsidRPr="00DB2D9B" w:rsidRDefault="00000000">
      <w:pPr>
        <w:pStyle w:val="Body"/>
        <w:ind w:left="851" w:right="703"/>
        <w:rPr>
          <w:rStyle w:val="None"/>
          <w:lang w:val="en-GB"/>
        </w:rPr>
      </w:pPr>
      <w:r w:rsidRPr="00DB2D9B">
        <w:rPr>
          <w:rStyle w:val="None"/>
          <w:lang w:val="en-GB"/>
        </w:rPr>
        <w:t>'What we consider to be an internal essence of gender is manufactured</w:t>
      </w:r>
      <w:r w:rsidRPr="00DB2D9B">
        <w:rPr>
          <w:rStyle w:val="None"/>
          <w:b/>
          <w:bCs/>
          <w:lang w:val="en-GB"/>
        </w:rPr>
        <w:t xml:space="preserve"> </w:t>
      </w:r>
      <w:r w:rsidRPr="00DB2D9B">
        <w:rPr>
          <w:rStyle w:val="None"/>
          <w:lang w:val="en-GB"/>
        </w:rPr>
        <w:t>through a sustained set of acts, posited through the gendered stylization of the body. In this way, it showed that what we take to be an “internal” feature of ourselves is one that we anticipate and produce through certain bodily acts, at an extreme, a hallucinatory effect of naturalized gestures’.</w:t>
      </w:r>
      <w:r w:rsidRPr="00DB2D9B">
        <w:rPr>
          <w:rStyle w:val="None"/>
          <w:vertAlign w:val="superscript"/>
          <w:lang w:val="en-GB"/>
        </w:rPr>
        <w:footnoteReference w:id="45"/>
      </w:r>
    </w:p>
    <w:p w14:paraId="379733F9" w14:textId="77777777" w:rsidR="00E51237" w:rsidRPr="00DB2D9B" w:rsidRDefault="00E51237">
      <w:pPr>
        <w:pStyle w:val="Body"/>
        <w:ind w:left="851" w:right="703"/>
        <w:rPr>
          <w:rStyle w:val="None"/>
          <w:lang w:val="en-GB"/>
        </w:rPr>
      </w:pPr>
    </w:p>
    <w:p w14:paraId="3EB1B8CA" w14:textId="02660316" w:rsidR="00E51237" w:rsidRPr="00DB2D9B" w:rsidRDefault="00000000">
      <w:pPr>
        <w:pStyle w:val="Body"/>
        <w:spacing w:line="360" w:lineRule="auto"/>
        <w:rPr>
          <w:rStyle w:val="None"/>
          <w:lang w:val="en-GB"/>
        </w:rPr>
      </w:pPr>
      <w:r w:rsidRPr="00DB2D9B">
        <w:rPr>
          <w:rStyle w:val="None"/>
          <w:lang w:val="en-GB"/>
        </w:rPr>
        <w:t>In a previous text, Gerda Lerner argued that there were historical reasons why women and men were viewed and treated differently.</w:t>
      </w:r>
      <w:r w:rsidRPr="00DB2D9B">
        <w:rPr>
          <w:rStyle w:val="None"/>
          <w:vertAlign w:val="superscript"/>
          <w:lang w:val="en-GB"/>
        </w:rPr>
        <w:footnoteReference w:id="46"/>
      </w:r>
      <w:r w:rsidRPr="00DB2D9B">
        <w:rPr>
          <w:rStyle w:val="None"/>
          <w:lang w:val="en-GB"/>
        </w:rPr>
        <w:t xml:space="preserve"> Of the many ideas she discussed, only those relevant to this paper are shared here. Lerner claimed that, at some point in history, women’s </w:t>
      </w:r>
      <w:r w:rsidR="00FB39B6" w:rsidRPr="00DB2D9B">
        <w:rPr>
          <w:rStyle w:val="None"/>
          <w:lang w:val="en-GB"/>
        </w:rPr>
        <w:t xml:space="preserve">social </w:t>
      </w:r>
      <w:r w:rsidRPr="00DB2D9B">
        <w:rPr>
          <w:rStyle w:val="None"/>
          <w:lang w:val="en-GB"/>
        </w:rPr>
        <w:t xml:space="preserve">classes began to be mediated by the class of their husbands. </w:t>
      </w:r>
      <w:r w:rsidRPr="00DB2D9B">
        <w:rPr>
          <w:rStyle w:val="None"/>
          <w:lang w:val="en-GB"/>
        </w:rPr>
        <w:lastRenderedPageBreak/>
        <w:t>Women could occupy hierarchical roles while their husbands were away, but power always depended on men.</w:t>
      </w:r>
      <w:r w:rsidRPr="00DB2D9B">
        <w:rPr>
          <w:rStyle w:val="None"/>
          <w:vertAlign w:val="superscript"/>
          <w:lang w:val="en-GB"/>
        </w:rPr>
        <w:footnoteReference w:id="47"/>
      </w:r>
      <w:r w:rsidRPr="00DB2D9B">
        <w:rPr>
          <w:rStyle w:val="None"/>
          <w:lang w:val="en-GB"/>
        </w:rPr>
        <w:t xml:space="preserve"> This idea echoes Bem’s </w:t>
      </w:r>
      <w:r w:rsidR="00FB39B6" w:rsidRPr="00DB2D9B">
        <w:rPr>
          <w:rStyle w:val="None"/>
          <w:lang w:val="en-GB"/>
        </w:rPr>
        <w:t>thought</w:t>
      </w:r>
      <w:r w:rsidRPr="00DB2D9B">
        <w:rPr>
          <w:rStyle w:val="None"/>
          <w:lang w:val="en-GB"/>
        </w:rPr>
        <w:t xml:space="preserve"> about androcentrism, or privileging the male experience.</w:t>
      </w:r>
      <w:r w:rsidRPr="00DB2D9B">
        <w:rPr>
          <w:rStyle w:val="None"/>
          <w:vertAlign w:val="superscript"/>
          <w:lang w:val="en-GB"/>
        </w:rPr>
        <w:footnoteReference w:id="48"/>
      </w:r>
      <w:r w:rsidRPr="00DB2D9B">
        <w:rPr>
          <w:rStyle w:val="None"/>
          <w:lang w:val="en-GB"/>
        </w:rPr>
        <w:t xml:space="preserve"> For men, class was associated with the means of production (including reproduction), whereas for women, class was associated with her ties to a man and </w:t>
      </w:r>
      <w:r w:rsidRPr="00DB2D9B">
        <w:rPr>
          <w:rStyle w:val="None"/>
          <w:i/>
          <w:iCs/>
          <w:lang w:val="en-GB"/>
        </w:rPr>
        <w:t>his</w:t>
      </w:r>
      <w:r w:rsidRPr="00DB2D9B">
        <w:rPr>
          <w:rStyle w:val="None"/>
          <w:lang w:val="en-GB"/>
        </w:rPr>
        <w:t xml:space="preserve"> means of production.</w:t>
      </w:r>
      <w:r w:rsidRPr="00DB2D9B">
        <w:rPr>
          <w:rStyle w:val="None"/>
          <w:vertAlign w:val="superscript"/>
          <w:lang w:val="en-GB"/>
        </w:rPr>
        <w:footnoteReference w:id="49"/>
      </w:r>
      <w:r w:rsidRPr="00DB2D9B">
        <w:rPr>
          <w:rStyle w:val="None"/>
          <w:lang w:val="en-GB"/>
        </w:rPr>
        <w:t xml:space="preserve"> This meant that if a woman could not offer her husband the possibility of reproduction, she would lose her status (because he was the owner of her ability to reproduce).</w:t>
      </w:r>
      <w:r w:rsidRPr="00DB2D9B">
        <w:rPr>
          <w:rStyle w:val="None"/>
          <w:vertAlign w:val="superscript"/>
          <w:lang w:val="en-GB"/>
        </w:rPr>
        <w:footnoteReference w:id="50"/>
      </w:r>
      <w:r w:rsidRPr="00DB2D9B">
        <w:rPr>
          <w:rStyle w:val="None"/>
          <w:lang w:val="en-GB"/>
        </w:rPr>
        <w:t xml:space="preserve"> Finally, Lerner suggested that belief in a feminine divine entity that, in her all-mighty fertility, created the world, developed into myths that portrayed her need to find a male to mate (and thus become his consort). Lerner continued to note how these myths gave rise to a male monotheistic being who could engender the world without the assistance of feminine energy.</w:t>
      </w:r>
      <w:r w:rsidRPr="00DB2D9B">
        <w:rPr>
          <w:rStyle w:val="None"/>
          <w:vertAlign w:val="superscript"/>
          <w:lang w:val="en-GB"/>
        </w:rPr>
        <w:footnoteReference w:id="51"/>
      </w:r>
      <w:r w:rsidRPr="00DB2D9B">
        <w:rPr>
          <w:rStyle w:val="None"/>
          <w:lang w:val="en-GB"/>
        </w:rPr>
        <w:t xml:space="preserve"> Male, then, became descriptive of wholeness, completion and all-mightiness, while female became its incomplete alternative.</w:t>
      </w:r>
      <w:r w:rsidRPr="00DB2D9B">
        <w:rPr>
          <w:rStyle w:val="None"/>
          <w:vertAlign w:val="superscript"/>
          <w:lang w:val="en-GB"/>
        </w:rPr>
        <w:footnoteReference w:id="52"/>
      </w:r>
      <w:r w:rsidRPr="00DB2D9B">
        <w:rPr>
          <w:rStyle w:val="None"/>
          <w:lang w:val="en-GB"/>
        </w:rPr>
        <w:t xml:space="preserve"> Thus far, the literature suggests that gender could be understood not only as a biological predisposition but as a social construction, based on Butler's theory.</w:t>
      </w:r>
      <w:r w:rsidRPr="00DB2D9B">
        <w:rPr>
          <w:rStyle w:val="None"/>
          <w:vertAlign w:val="superscript"/>
          <w:lang w:val="en-GB"/>
        </w:rPr>
        <w:footnoteReference w:id="53"/>
      </w:r>
      <w:r w:rsidRPr="00DB2D9B">
        <w:rPr>
          <w:rStyle w:val="None"/>
          <w:lang w:val="en-GB"/>
        </w:rPr>
        <w:t xml:space="preserve"> Moreover, </w:t>
      </w:r>
      <w:proofErr w:type="spellStart"/>
      <w:r w:rsidRPr="00DB2D9B">
        <w:rPr>
          <w:rStyle w:val="None"/>
          <w:lang w:val="en-GB"/>
        </w:rPr>
        <w:t>Bem</w:t>
      </w:r>
      <w:proofErr w:type="spellEnd"/>
      <w:r w:rsidRPr="00DB2D9B">
        <w:rPr>
          <w:rStyle w:val="None"/>
          <w:lang w:val="en-GB"/>
        </w:rPr>
        <w:t xml:space="preserve"> established the idea that gender polarity was pervasive and created gender polarization.</w:t>
      </w:r>
      <w:r w:rsidRPr="00DB2D9B">
        <w:rPr>
          <w:rStyle w:val="None"/>
          <w:vertAlign w:val="superscript"/>
          <w:lang w:val="en-GB"/>
        </w:rPr>
        <w:footnoteReference w:id="54"/>
      </w:r>
      <w:r w:rsidRPr="00DB2D9B">
        <w:rPr>
          <w:rStyle w:val="None"/>
          <w:lang w:val="en-GB"/>
        </w:rPr>
        <w:t xml:space="preserve"> Lerner added a historical approach to understand the development of different social roles based on gender.</w:t>
      </w:r>
      <w:r w:rsidRPr="00DB2D9B">
        <w:rPr>
          <w:rStyle w:val="None"/>
          <w:vertAlign w:val="superscript"/>
          <w:lang w:val="en-GB"/>
        </w:rPr>
        <w:footnoteReference w:id="55"/>
      </w:r>
    </w:p>
    <w:p w14:paraId="430AF559" w14:textId="77777777" w:rsidR="00E51237" w:rsidRPr="00DB2D9B" w:rsidRDefault="00E51237">
      <w:pPr>
        <w:pStyle w:val="Body"/>
        <w:spacing w:line="360" w:lineRule="auto"/>
        <w:rPr>
          <w:rStyle w:val="None"/>
          <w:lang w:val="en-GB"/>
        </w:rPr>
      </w:pPr>
    </w:p>
    <w:p w14:paraId="16733A9D" w14:textId="48DD63F0"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5" w:name="_Toc146359461"/>
      <w:r w:rsidRPr="00DB2D9B">
        <w:rPr>
          <w:rStyle w:val="None"/>
          <w:rFonts w:ascii="Calibri" w:hAnsi="Calibri"/>
          <w:b/>
          <w:bCs/>
          <w:color w:val="000000"/>
          <w:sz w:val="24"/>
          <w:szCs w:val="24"/>
          <w:u w:color="000000"/>
          <w:lang w:val="en-GB"/>
        </w:rPr>
        <w:t>Sun as the light of consciousness, Moon as a reflective body</w:t>
      </w:r>
      <w:bookmarkEnd w:id="5"/>
    </w:p>
    <w:p w14:paraId="5D9C665C" w14:textId="2D916822" w:rsidR="00E51237" w:rsidRPr="00DB2D9B" w:rsidRDefault="00000000">
      <w:pPr>
        <w:pStyle w:val="Body"/>
        <w:spacing w:line="360" w:lineRule="auto"/>
        <w:rPr>
          <w:rStyle w:val="None"/>
          <w:lang w:val="en-GB"/>
        </w:rPr>
      </w:pPr>
      <w:r w:rsidRPr="00DB2D9B">
        <w:rPr>
          <w:rStyle w:val="None"/>
          <w:lang w:val="en-GB"/>
        </w:rPr>
        <w:t xml:space="preserve">This section studies some of the symbolic ways in which astrologers treat gender polarity when dealing with the Sun and Moon, starting from astronomical data. </w:t>
      </w:r>
      <w:r w:rsidR="00D94F24" w:rsidRPr="00DB2D9B">
        <w:rPr>
          <w:rStyle w:val="None"/>
          <w:lang w:val="en-GB"/>
        </w:rPr>
        <w:t>NASA explained that t</w:t>
      </w:r>
      <w:r w:rsidRPr="00DB2D9B">
        <w:rPr>
          <w:rStyle w:val="None"/>
          <w:lang w:val="en-GB"/>
        </w:rPr>
        <w:t>he Solar System is located ‘in an outer spiral arm of the vast Milky Way galaxy’.</w:t>
      </w:r>
      <w:r w:rsidRPr="00DB2D9B">
        <w:rPr>
          <w:rStyle w:val="None"/>
          <w:vertAlign w:val="superscript"/>
          <w:lang w:val="en-GB"/>
        </w:rPr>
        <w:footnoteReference w:id="56"/>
      </w:r>
      <w:r w:rsidRPr="00DB2D9B">
        <w:rPr>
          <w:rStyle w:val="None"/>
          <w:lang w:val="en-GB"/>
        </w:rPr>
        <w:t xml:space="preserve"> It is called solar because it holds a star called ‘Sun’ in the centre, from Latin: </w:t>
      </w:r>
      <w:r w:rsidRPr="00DB2D9B">
        <w:rPr>
          <w:rStyle w:val="None"/>
          <w:lang w:val="en-GB"/>
        </w:rPr>
        <w:lastRenderedPageBreak/>
        <w:t>‘</w:t>
      </w:r>
      <w:proofErr w:type="spellStart"/>
      <w:r w:rsidRPr="00DB2D9B">
        <w:rPr>
          <w:rStyle w:val="None"/>
          <w:lang w:val="en-GB"/>
        </w:rPr>
        <w:t>solis</w:t>
      </w:r>
      <w:proofErr w:type="spellEnd"/>
      <w:r w:rsidRPr="00DB2D9B">
        <w:rPr>
          <w:rStyle w:val="None"/>
          <w:lang w:val="en-GB"/>
        </w:rPr>
        <w:t>’.</w:t>
      </w:r>
      <w:r w:rsidRPr="00DB2D9B">
        <w:rPr>
          <w:rStyle w:val="None"/>
          <w:vertAlign w:val="superscript"/>
          <w:lang w:val="en-GB"/>
        </w:rPr>
        <w:footnoteReference w:id="57"/>
      </w:r>
      <w:r w:rsidRPr="00DB2D9B">
        <w:rPr>
          <w:rStyle w:val="None"/>
          <w:lang w:val="en-GB"/>
        </w:rPr>
        <w:t xml:space="preserve"> All elements in the solar system are bound to the Sun by gravity.</w:t>
      </w:r>
      <w:r w:rsidRPr="00DB2D9B">
        <w:rPr>
          <w:rStyle w:val="None"/>
          <w:vertAlign w:val="superscript"/>
          <w:lang w:val="en-GB"/>
        </w:rPr>
        <w:footnoteReference w:id="58"/>
      </w:r>
      <w:r w:rsidRPr="00DB2D9B">
        <w:rPr>
          <w:rStyle w:val="None"/>
          <w:lang w:val="en-GB"/>
        </w:rPr>
        <w:t xml:space="preserve"> Astrologer Greene stated that this system could be seen as ‘a symbol of a living energy pattern, reflecting at any moment the smaller forms of life contained in it'.</w:t>
      </w:r>
      <w:r w:rsidRPr="00DB2D9B">
        <w:rPr>
          <w:rStyle w:val="None"/>
          <w:vertAlign w:val="superscript"/>
          <w:lang w:val="en-GB"/>
        </w:rPr>
        <w:footnoteReference w:id="59"/>
      </w:r>
      <w:r w:rsidRPr="00DB2D9B">
        <w:rPr>
          <w:rStyle w:val="None"/>
          <w:lang w:val="en-GB"/>
        </w:rPr>
        <w:t xml:space="preserve"> Thus, for astrologers, the Sun and Moon </w:t>
      </w:r>
      <w:r w:rsidR="00B45381" w:rsidRPr="00DB2D9B">
        <w:rPr>
          <w:rStyle w:val="None"/>
          <w:lang w:val="en-GB"/>
        </w:rPr>
        <w:t xml:space="preserve">were </w:t>
      </w:r>
      <w:r w:rsidRPr="00DB2D9B">
        <w:rPr>
          <w:rStyle w:val="None"/>
          <w:lang w:val="en-GB"/>
        </w:rPr>
        <w:t xml:space="preserve">not merely </w:t>
      </w:r>
      <w:r w:rsidR="00B45381" w:rsidRPr="00DB2D9B">
        <w:rPr>
          <w:rStyle w:val="None"/>
          <w:lang w:val="en-GB"/>
        </w:rPr>
        <w:t xml:space="preserve">a </w:t>
      </w:r>
      <w:r w:rsidRPr="00DB2D9B">
        <w:rPr>
          <w:rStyle w:val="None"/>
          <w:lang w:val="en-GB"/>
        </w:rPr>
        <w:t xml:space="preserve">large pieces of rock or a massive gas star. Particularly, for Greene, they are symbolic representations of the quality of a moment in time and </w:t>
      </w:r>
      <w:r w:rsidR="00B45381" w:rsidRPr="00DB2D9B">
        <w:rPr>
          <w:rStyle w:val="None"/>
          <w:lang w:val="en-GB"/>
        </w:rPr>
        <w:t xml:space="preserve">the </w:t>
      </w:r>
      <w:r w:rsidRPr="00DB2D9B">
        <w:rPr>
          <w:rStyle w:val="None"/>
          <w:lang w:val="en-GB"/>
        </w:rPr>
        <w:t>qualities of a person born at such time by extension.</w:t>
      </w:r>
      <w:r w:rsidRPr="00DB2D9B">
        <w:rPr>
          <w:rStyle w:val="None"/>
          <w:vertAlign w:val="superscript"/>
          <w:lang w:val="en-GB"/>
        </w:rPr>
        <w:footnoteReference w:id="60"/>
      </w:r>
    </w:p>
    <w:p w14:paraId="234BCB12" w14:textId="77777777" w:rsidR="00D518F0" w:rsidRPr="00DB2D9B" w:rsidRDefault="00D518F0">
      <w:pPr>
        <w:pStyle w:val="Body"/>
        <w:spacing w:line="360" w:lineRule="auto"/>
        <w:rPr>
          <w:rStyle w:val="None"/>
          <w:lang w:val="en-GB"/>
        </w:rPr>
      </w:pPr>
    </w:p>
    <w:p w14:paraId="540FC2A5" w14:textId="30215685"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When examining the etymology of astrological symbols, Alice Sparkly Kat stated that ‘the Sun rules over life’.</w:t>
      </w:r>
      <w:r w:rsidRPr="00DB2D9B">
        <w:rPr>
          <w:rStyle w:val="None"/>
          <w:rFonts w:ascii="Calibri" w:eastAsia="Calibri" w:hAnsi="Calibri" w:cs="Calibri"/>
          <w:vertAlign w:val="superscript"/>
          <w:lang w:val="en-GB"/>
        </w:rPr>
        <w:footnoteReference w:id="61"/>
      </w:r>
      <w:r w:rsidRPr="00DB2D9B">
        <w:rPr>
          <w:rStyle w:val="None"/>
          <w:rFonts w:ascii="Calibri" w:hAnsi="Calibri"/>
          <w:vertAlign w:val="superscript"/>
          <w:lang w:val="en-GB"/>
        </w:rPr>
        <w:t xml:space="preserve"> </w:t>
      </w:r>
      <w:r w:rsidRPr="00DB2D9B">
        <w:rPr>
          <w:rStyle w:val="None"/>
          <w:rFonts w:ascii="Calibri" w:hAnsi="Calibri"/>
          <w:lang w:val="en-GB"/>
        </w:rPr>
        <w:t xml:space="preserve"> According to NASA, without the Sun, there would be no life on Earth.</w:t>
      </w:r>
      <w:r w:rsidRPr="00DB2D9B">
        <w:rPr>
          <w:rStyle w:val="None"/>
          <w:rFonts w:ascii="Calibri" w:eastAsia="Calibri" w:hAnsi="Calibri" w:cs="Calibri"/>
          <w:vertAlign w:val="superscript"/>
          <w:lang w:val="en-GB"/>
        </w:rPr>
        <w:footnoteReference w:id="62"/>
      </w:r>
      <w:r w:rsidRPr="00DB2D9B">
        <w:rPr>
          <w:rStyle w:val="None"/>
          <w:rFonts w:ascii="Calibri" w:hAnsi="Calibri"/>
          <w:lang w:val="en-GB"/>
        </w:rPr>
        <w:t xml:space="preserve"> Margaret Hone, </w:t>
      </w:r>
      <w:r w:rsidR="00B45381" w:rsidRPr="00DB2D9B">
        <w:rPr>
          <w:rStyle w:val="None"/>
          <w:rFonts w:ascii="Calibri" w:hAnsi="Calibri"/>
          <w:lang w:val="en-GB"/>
        </w:rPr>
        <w:t>writer of</w:t>
      </w:r>
      <w:r w:rsidRPr="00DB2D9B">
        <w:rPr>
          <w:rStyle w:val="None"/>
          <w:rFonts w:ascii="Calibri" w:hAnsi="Calibri"/>
          <w:lang w:val="en-GB"/>
        </w:rPr>
        <w:t xml:space="preserve"> the </w:t>
      </w:r>
      <w:r w:rsidRPr="00DB2D9B">
        <w:rPr>
          <w:rStyle w:val="None"/>
          <w:rFonts w:ascii="Calibri" w:hAnsi="Calibri"/>
          <w:i/>
          <w:iCs/>
          <w:lang w:val="en-GB"/>
        </w:rPr>
        <w:t>Modern Textbook of Astrology</w:t>
      </w:r>
      <w:r w:rsidRPr="00DB2D9B">
        <w:rPr>
          <w:rStyle w:val="None"/>
          <w:rFonts w:ascii="Calibri" w:hAnsi="Calibri"/>
          <w:lang w:val="en-GB"/>
        </w:rPr>
        <w:t>, stated that as everything swirled around the Sun, this was ‘the most powerful of all horoscopic factors'. She continued to describe it as a 'power-giving body'.</w:t>
      </w:r>
      <w:r w:rsidRPr="00DB2D9B">
        <w:rPr>
          <w:rStyle w:val="None"/>
          <w:rFonts w:ascii="Calibri" w:eastAsia="Calibri" w:hAnsi="Calibri" w:cs="Calibri"/>
          <w:vertAlign w:val="superscript"/>
          <w:lang w:val="en-GB"/>
        </w:rPr>
        <w:footnoteReference w:id="63"/>
      </w:r>
      <w:r w:rsidRPr="00DB2D9B">
        <w:rPr>
          <w:rStyle w:val="None"/>
          <w:rFonts w:ascii="Calibri" w:hAnsi="Calibri"/>
          <w:lang w:val="en-GB"/>
        </w:rPr>
        <w:t xml:space="preserve"> Adding a more symbolic meaning, Demetra George suggested that the Sun described ‘the light of the intellect’, ‘the light of consciousness’, ‘the use of reason'.</w:t>
      </w:r>
      <w:r w:rsidRPr="00DB2D9B">
        <w:rPr>
          <w:rStyle w:val="None"/>
          <w:rFonts w:ascii="Calibri" w:eastAsia="Calibri" w:hAnsi="Calibri" w:cs="Calibri"/>
          <w:vertAlign w:val="superscript"/>
          <w:lang w:val="en-GB"/>
        </w:rPr>
        <w:footnoteReference w:id="64"/>
      </w:r>
      <w:r w:rsidRPr="00DB2D9B">
        <w:rPr>
          <w:rStyle w:val="None"/>
          <w:rFonts w:ascii="Calibri" w:hAnsi="Calibri"/>
          <w:lang w:val="en-GB"/>
        </w:rPr>
        <w:t xml:space="preserve"> George </w:t>
      </w:r>
      <w:r w:rsidR="00615920" w:rsidRPr="00DB2D9B">
        <w:rPr>
          <w:rStyle w:val="None"/>
          <w:rFonts w:ascii="Calibri" w:hAnsi="Calibri"/>
          <w:lang w:val="en-GB"/>
        </w:rPr>
        <w:t>defined the astral chart as ‘a map of the position of the planets’ as seen at the time and place of the person’s birth.</w:t>
      </w:r>
      <w:r w:rsidR="00615920" w:rsidRPr="00DB2D9B">
        <w:rPr>
          <w:rStyle w:val="Refdenotaalpie"/>
          <w:rFonts w:ascii="Calibri" w:hAnsi="Calibri"/>
          <w:lang w:val="en-GB"/>
        </w:rPr>
        <w:t xml:space="preserve"> </w:t>
      </w:r>
      <w:r w:rsidR="00615920" w:rsidRPr="00DB2D9B">
        <w:rPr>
          <w:rStyle w:val="Refdenotaalpie"/>
          <w:rFonts w:ascii="Calibri" w:hAnsi="Calibri"/>
          <w:lang w:val="en-GB"/>
        </w:rPr>
        <w:footnoteReference w:id="65"/>
      </w:r>
      <w:r w:rsidR="00615920" w:rsidRPr="00DB2D9B">
        <w:rPr>
          <w:rStyle w:val="None"/>
          <w:rFonts w:ascii="Calibri" w:hAnsi="Calibri"/>
          <w:lang w:val="en-GB"/>
        </w:rPr>
        <w:t xml:space="preserve"> She</w:t>
      </w:r>
      <w:r w:rsidRPr="00DB2D9B">
        <w:rPr>
          <w:rStyle w:val="None"/>
          <w:rFonts w:ascii="Calibri" w:hAnsi="Calibri"/>
          <w:lang w:val="en-GB"/>
        </w:rPr>
        <w:t xml:space="preserve"> </w:t>
      </w:r>
      <w:r w:rsidR="00EC444D" w:rsidRPr="00DB2D9B">
        <w:rPr>
          <w:rStyle w:val="None"/>
          <w:rFonts w:ascii="Calibri" w:hAnsi="Calibri"/>
          <w:lang w:val="en-GB"/>
        </w:rPr>
        <w:t>paid</w:t>
      </w:r>
      <w:r w:rsidRPr="00DB2D9B">
        <w:rPr>
          <w:rStyle w:val="None"/>
          <w:rFonts w:ascii="Calibri" w:hAnsi="Calibri"/>
          <w:lang w:val="en-GB"/>
        </w:rPr>
        <w:t xml:space="preserve"> attention to whether</w:t>
      </w:r>
      <w:r w:rsidR="00615920" w:rsidRPr="00DB2D9B">
        <w:rPr>
          <w:rStyle w:val="None"/>
          <w:rFonts w:ascii="Calibri" w:hAnsi="Calibri"/>
          <w:lang w:val="en-GB"/>
        </w:rPr>
        <w:t xml:space="preserve"> it</w:t>
      </w:r>
      <w:r w:rsidRPr="00DB2D9B">
        <w:rPr>
          <w:rStyle w:val="None"/>
          <w:rFonts w:ascii="Calibri" w:hAnsi="Calibri"/>
          <w:lang w:val="en-GB"/>
        </w:rPr>
        <w:t xml:space="preserve"> was a day chart or a night chart.</w:t>
      </w:r>
      <w:r w:rsidR="00615920" w:rsidRPr="00DB2D9B">
        <w:rPr>
          <w:rStyle w:val="Refdenotaalpie"/>
          <w:rFonts w:ascii="Calibri" w:hAnsi="Calibri"/>
          <w:lang w:val="en-GB"/>
        </w:rPr>
        <w:footnoteReference w:id="66"/>
      </w:r>
      <w:r w:rsidRPr="00DB2D9B">
        <w:rPr>
          <w:rStyle w:val="None"/>
          <w:rFonts w:ascii="Calibri" w:hAnsi="Calibri"/>
          <w:lang w:val="en-GB"/>
        </w:rPr>
        <w:t xml:space="preserve"> She emphasized the idea ‘that the night is not necessarily the same hemisphere as where the Moon is located, but rather the hemisphere where the Sun is not</w:t>
      </w:r>
      <w:r w:rsidR="00A57E07" w:rsidRPr="00DB2D9B">
        <w:rPr>
          <w:rStyle w:val="None"/>
          <w:rFonts w:ascii="Calibri" w:hAnsi="Calibri"/>
          <w:lang w:val="en-GB"/>
        </w:rPr>
        <w:t>’.</w:t>
      </w:r>
      <w:r w:rsidRPr="00DB2D9B">
        <w:rPr>
          <w:rStyle w:val="None"/>
          <w:rFonts w:ascii="Calibri" w:eastAsia="Calibri" w:hAnsi="Calibri" w:cs="Calibri"/>
          <w:vertAlign w:val="superscript"/>
          <w:lang w:val="en-GB"/>
        </w:rPr>
        <w:footnoteReference w:id="67"/>
      </w:r>
      <w:r w:rsidRPr="00DB2D9B">
        <w:rPr>
          <w:rStyle w:val="None"/>
          <w:rFonts w:ascii="Calibri" w:hAnsi="Calibri"/>
          <w:lang w:val="en-GB"/>
        </w:rPr>
        <w:t xml:space="preserve"> As in everyday language, day was defined by the presence of the Sun. The Sun </w:t>
      </w:r>
      <w:r w:rsidR="00615920" w:rsidRPr="00DB2D9B">
        <w:rPr>
          <w:rStyle w:val="None"/>
          <w:rFonts w:ascii="Calibri" w:hAnsi="Calibri"/>
          <w:lang w:val="en-GB"/>
        </w:rPr>
        <w:t xml:space="preserve">thus </w:t>
      </w:r>
      <w:r w:rsidRPr="00DB2D9B">
        <w:rPr>
          <w:rStyle w:val="None"/>
          <w:rFonts w:ascii="Calibri" w:hAnsi="Calibri"/>
          <w:lang w:val="en-GB"/>
        </w:rPr>
        <w:t xml:space="preserve">had </w:t>
      </w:r>
      <w:r w:rsidR="00615920" w:rsidRPr="00DB2D9B">
        <w:rPr>
          <w:rStyle w:val="None"/>
          <w:rFonts w:ascii="Calibri" w:hAnsi="Calibri"/>
          <w:lang w:val="en-GB"/>
        </w:rPr>
        <w:t>a defining</w:t>
      </w:r>
      <w:r w:rsidRPr="00DB2D9B">
        <w:rPr>
          <w:rStyle w:val="None"/>
          <w:rFonts w:ascii="Calibri" w:hAnsi="Calibri"/>
          <w:lang w:val="en-GB"/>
        </w:rPr>
        <w:t xml:space="preserve"> power.</w:t>
      </w:r>
    </w:p>
    <w:p w14:paraId="0B28159F" w14:textId="77777777" w:rsidR="00D518F0" w:rsidRPr="00DB2D9B" w:rsidRDefault="00D518F0">
      <w:pPr>
        <w:pStyle w:val="NormalWeb"/>
        <w:spacing w:line="360" w:lineRule="auto"/>
        <w:rPr>
          <w:rStyle w:val="None"/>
          <w:rFonts w:ascii="Calibri" w:eastAsia="Calibri" w:hAnsi="Calibri" w:cs="Calibri"/>
          <w:lang w:val="en-GB"/>
        </w:rPr>
      </w:pPr>
    </w:p>
    <w:p w14:paraId="7BAB0B01" w14:textId="279F43F8"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lastRenderedPageBreak/>
        <w:t>Ptolemy believed that the Moon received power from the Sun.</w:t>
      </w:r>
      <w:r w:rsidRPr="00DB2D9B">
        <w:rPr>
          <w:rStyle w:val="None"/>
          <w:rFonts w:ascii="Calibri" w:eastAsia="Calibri" w:hAnsi="Calibri" w:cs="Calibri"/>
          <w:vertAlign w:val="superscript"/>
          <w:lang w:val="en-GB"/>
        </w:rPr>
        <w:footnoteReference w:id="68"/>
      </w:r>
      <w:r w:rsidRPr="00DB2D9B">
        <w:rPr>
          <w:rStyle w:val="None"/>
          <w:rFonts w:ascii="Calibri" w:hAnsi="Calibri"/>
          <w:lang w:val="en-GB"/>
        </w:rPr>
        <w:t xml:space="preserve"> Clare Martin maintained this argument by stating that ‘With no light of its own, the Moon simply reflects the light of the Sun’.</w:t>
      </w:r>
      <w:r w:rsidRPr="00DB2D9B">
        <w:rPr>
          <w:rStyle w:val="None"/>
          <w:rFonts w:ascii="Calibri" w:eastAsia="Calibri" w:hAnsi="Calibri" w:cs="Calibri"/>
          <w:vertAlign w:val="superscript"/>
          <w:lang w:val="en-GB"/>
        </w:rPr>
        <w:footnoteReference w:id="69"/>
      </w:r>
      <w:r w:rsidRPr="00DB2D9B">
        <w:rPr>
          <w:rStyle w:val="None"/>
          <w:rFonts w:ascii="Calibri" w:hAnsi="Calibri"/>
          <w:lang w:val="en-GB"/>
        </w:rPr>
        <w:t xml:space="preserve"> For Demetra George, the Sun represented some higher function, </w:t>
      </w:r>
      <w:r w:rsidR="00615920" w:rsidRPr="00DB2D9B">
        <w:rPr>
          <w:rStyle w:val="None"/>
          <w:rFonts w:ascii="Calibri" w:hAnsi="Calibri"/>
          <w:lang w:val="en-GB"/>
        </w:rPr>
        <w:t xml:space="preserve">and </w:t>
      </w:r>
      <w:r w:rsidRPr="00DB2D9B">
        <w:rPr>
          <w:rStyle w:val="None"/>
          <w:rFonts w:ascii="Calibri" w:hAnsi="Calibri"/>
          <w:lang w:val="en-GB"/>
        </w:rPr>
        <w:t>the Moon symbolized ‘the body, the depth of intuitive perception arising from the physical senses, a subjective state of awareness, the use of instinct…</w:t>
      </w:r>
      <w:r w:rsidR="00615920" w:rsidRPr="00DB2D9B">
        <w:rPr>
          <w:rStyle w:val="None"/>
          <w:rFonts w:ascii="Calibri" w:hAnsi="Calibri"/>
          <w:lang w:val="en-GB"/>
        </w:rPr>
        <w:t>’</w:t>
      </w:r>
      <w:r w:rsidRPr="00DB2D9B">
        <w:rPr>
          <w:rStyle w:val="None"/>
          <w:rFonts w:ascii="Calibri" w:eastAsia="Calibri" w:hAnsi="Calibri" w:cs="Calibri"/>
          <w:vertAlign w:val="superscript"/>
          <w:lang w:val="en-GB"/>
        </w:rPr>
        <w:footnoteReference w:id="70"/>
      </w:r>
      <w:r w:rsidRPr="00DB2D9B">
        <w:rPr>
          <w:rStyle w:val="None"/>
          <w:rFonts w:ascii="Calibri" w:hAnsi="Calibri"/>
          <w:lang w:val="en-GB"/>
        </w:rPr>
        <w:t xml:space="preserve"> Thus, the Moon was symbolically given power that </w:t>
      </w:r>
      <w:r w:rsidR="00615920" w:rsidRPr="00DB2D9B">
        <w:rPr>
          <w:rStyle w:val="None"/>
          <w:rFonts w:ascii="Calibri" w:hAnsi="Calibri"/>
          <w:lang w:val="en-GB"/>
        </w:rPr>
        <w:t>depended on</w:t>
      </w:r>
      <w:r w:rsidRPr="00DB2D9B">
        <w:rPr>
          <w:rStyle w:val="None"/>
          <w:rFonts w:ascii="Calibri" w:hAnsi="Calibri"/>
          <w:lang w:val="en-GB"/>
        </w:rPr>
        <w:t xml:space="preserve"> the Sun and had to do with subjectivity instead of the objectivity of the real world. Emphasizing the Sun’s power, Sparkly Kat mentioned it as a symbol of culture.</w:t>
      </w:r>
      <w:r w:rsidRPr="00DB2D9B">
        <w:rPr>
          <w:rStyle w:val="None"/>
          <w:rFonts w:ascii="Calibri" w:eastAsia="Calibri" w:hAnsi="Calibri" w:cs="Calibri"/>
          <w:vertAlign w:val="superscript"/>
          <w:lang w:val="en-GB"/>
        </w:rPr>
        <w:footnoteReference w:id="71"/>
      </w:r>
      <w:r w:rsidRPr="00DB2D9B">
        <w:rPr>
          <w:rStyle w:val="None"/>
          <w:rFonts w:ascii="Calibri" w:hAnsi="Calibri"/>
          <w:lang w:val="en-GB"/>
        </w:rPr>
        <w:t xml:space="preserve"> Colonialism used the </w:t>
      </w:r>
      <w:r w:rsidR="00615920" w:rsidRPr="00DB2D9B">
        <w:rPr>
          <w:rStyle w:val="None"/>
          <w:rFonts w:ascii="Calibri" w:hAnsi="Calibri"/>
          <w:lang w:val="en-GB"/>
        </w:rPr>
        <w:t>image</w:t>
      </w:r>
      <w:r w:rsidRPr="00DB2D9B">
        <w:rPr>
          <w:rStyle w:val="None"/>
          <w:rFonts w:ascii="Calibri" w:hAnsi="Calibri"/>
          <w:lang w:val="en-GB"/>
        </w:rPr>
        <w:t xml:space="preserve"> of the Sun to convey the idea that the light of civilization would bring order to wild places.</w:t>
      </w:r>
      <w:r w:rsidRPr="00DB2D9B">
        <w:rPr>
          <w:rStyle w:val="None"/>
          <w:rFonts w:ascii="Calibri" w:eastAsia="Calibri" w:hAnsi="Calibri" w:cs="Calibri"/>
          <w:vertAlign w:val="superscript"/>
          <w:lang w:val="en-GB"/>
        </w:rPr>
        <w:footnoteReference w:id="72"/>
      </w:r>
    </w:p>
    <w:p w14:paraId="70BC0047" w14:textId="77777777" w:rsidR="00D518F0" w:rsidRPr="00DB2D9B" w:rsidRDefault="00D518F0">
      <w:pPr>
        <w:pStyle w:val="NormalWeb"/>
        <w:spacing w:line="360" w:lineRule="auto"/>
        <w:rPr>
          <w:rStyle w:val="None"/>
          <w:rFonts w:ascii="Calibri" w:eastAsia="Calibri" w:hAnsi="Calibri" w:cs="Calibri"/>
          <w:lang w:val="en-GB"/>
        </w:rPr>
      </w:pPr>
    </w:p>
    <w:p w14:paraId="6BD2281C" w14:textId="21798FF4"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Greene delineated the differential drives of the Sun and Moon. The Sun was about the urge to express oneself and fulfil one's potential but also aimed to develop an independent ego.</w:t>
      </w:r>
      <w:r w:rsidRPr="00DB2D9B">
        <w:rPr>
          <w:rStyle w:val="None"/>
          <w:rFonts w:ascii="Calibri" w:eastAsia="Calibri" w:hAnsi="Calibri" w:cs="Calibri"/>
          <w:vertAlign w:val="superscript"/>
          <w:lang w:val="en-GB"/>
        </w:rPr>
        <w:footnoteReference w:id="73"/>
      </w:r>
      <w:r w:rsidRPr="00DB2D9B">
        <w:rPr>
          <w:rStyle w:val="None"/>
          <w:rFonts w:ascii="Calibri" w:hAnsi="Calibri"/>
          <w:lang w:val="en-GB"/>
        </w:rPr>
        <w:t xml:space="preserve"> Contrastingly, the Moon talked about an ‘urge towards unconsciousness, toward the past and towards immersion in the flow of feeling'.</w:t>
      </w:r>
      <w:r w:rsidRPr="00DB2D9B">
        <w:rPr>
          <w:rStyle w:val="None"/>
          <w:rFonts w:ascii="Calibri" w:eastAsia="Calibri" w:hAnsi="Calibri" w:cs="Calibri"/>
          <w:vertAlign w:val="superscript"/>
          <w:lang w:val="en-GB"/>
        </w:rPr>
        <w:footnoteReference w:id="74"/>
      </w:r>
      <w:r w:rsidRPr="00DB2D9B">
        <w:rPr>
          <w:rStyle w:val="None"/>
          <w:rFonts w:ascii="Calibri" w:hAnsi="Calibri"/>
          <w:lang w:val="en-GB"/>
        </w:rPr>
        <w:t xml:space="preserve"> She also mentioned ‘comfort’ and ‘the satisfaction of emotional needs'.</w:t>
      </w:r>
      <w:r w:rsidRPr="00DB2D9B">
        <w:rPr>
          <w:rStyle w:val="None"/>
          <w:rFonts w:ascii="Calibri" w:eastAsia="Calibri" w:hAnsi="Calibri" w:cs="Calibri"/>
          <w:vertAlign w:val="superscript"/>
          <w:lang w:val="en-GB"/>
        </w:rPr>
        <w:footnoteReference w:id="75"/>
      </w:r>
      <w:r w:rsidRPr="00DB2D9B">
        <w:rPr>
          <w:rStyle w:val="None"/>
          <w:rFonts w:ascii="Calibri" w:hAnsi="Calibri"/>
          <w:lang w:val="en-GB"/>
        </w:rPr>
        <w:t xml:space="preserve"> </w:t>
      </w:r>
      <w:r w:rsidR="00D94F24" w:rsidRPr="00DB2D9B">
        <w:rPr>
          <w:rStyle w:val="None"/>
          <w:rFonts w:ascii="Calibri" w:hAnsi="Calibri"/>
          <w:lang w:val="en-GB"/>
        </w:rPr>
        <w:t>Additionally, s</w:t>
      </w:r>
      <w:r w:rsidRPr="00DB2D9B">
        <w:rPr>
          <w:rStyle w:val="None"/>
          <w:rFonts w:ascii="Calibri" w:hAnsi="Calibri"/>
          <w:lang w:val="en-GB"/>
        </w:rPr>
        <w:t>he related the Moon to nature.</w:t>
      </w:r>
      <w:r w:rsidRPr="00DB2D9B">
        <w:rPr>
          <w:rStyle w:val="None"/>
          <w:rFonts w:ascii="Calibri" w:eastAsia="Calibri" w:hAnsi="Calibri" w:cs="Calibri"/>
          <w:vertAlign w:val="superscript"/>
          <w:lang w:val="en-GB"/>
        </w:rPr>
        <w:footnoteReference w:id="76"/>
      </w:r>
      <w:r w:rsidRPr="00DB2D9B">
        <w:rPr>
          <w:rStyle w:val="None"/>
          <w:rFonts w:ascii="Calibri" w:hAnsi="Calibri"/>
          <w:lang w:val="en-GB"/>
        </w:rPr>
        <w:t xml:space="preserve"> Kari Mari Norgaard</w:t>
      </w:r>
      <w:r w:rsidR="00D94F24" w:rsidRPr="00DB2D9B">
        <w:rPr>
          <w:rStyle w:val="None"/>
          <w:rFonts w:ascii="Calibri" w:hAnsi="Calibri"/>
          <w:lang w:val="en-GB"/>
        </w:rPr>
        <w:t>, Professor of Psychology and Environmental Science,</w:t>
      </w:r>
      <w:r w:rsidRPr="00DB2D9B">
        <w:rPr>
          <w:rStyle w:val="None"/>
          <w:rFonts w:ascii="Calibri" w:hAnsi="Calibri"/>
          <w:lang w:val="en-GB"/>
        </w:rPr>
        <w:t xml:space="preserve"> also explored the idea that women were </w:t>
      </w:r>
      <w:r w:rsidR="00A57E07" w:rsidRPr="00DB2D9B">
        <w:rPr>
          <w:rStyle w:val="None"/>
          <w:rFonts w:ascii="Calibri" w:hAnsi="Calibri"/>
          <w:lang w:val="en-GB"/>
        </w:rPr>
        <w:t xml:space="preserve">socially seen as </w:t>
      </w:r>
      <w:r w:rsidRPr="00DB2D9B">
        <w:rPr>
          <w:rStyle w:val="None"/>
          <w:rFonts w:ascii="Calibri" w:hAnsi="Calibri"/>
          <w:lang w:val="en-GB"/>
        </w:rPr>
        <w:t xml:space="preserve">more attuned to the natural, embodied world while men were more rational. </w:t>
      </w:r>
      <w:r w:rsidR="00615920" w:rsidRPr="00DB2D9B">
        <w:rPr>
          <w:rStyle w:val="None"/>
          <w:rFonts w:ascii="Calibri" w:hAnsi="Calibri"/>
          <w:lang w:val="en-GB"/>
        </w:rPr>
        <w:t>But</w:t>
      </w:r>
      <w:r w:rsidRPr="00DB2D9B">
        <w:rPr>
          <w:rStyle w:val="None"/>
          <w:rFonts w:ascii="Calibri" w:hAnsi="Calibri"/>
          <w:lang w:val="en-GB"/>
        </w:rPr>
        <w:t xml:space="preserve"> she </w:t>
      </w:r>
      <w:r w:rsidR="00615920" w:rsidRPr="00DB2D9B">
        <w:rPr>
          <w:rStyle w:val="None"/>
          <w:rFonts w:ascii="Calibri" w:hAnsi="Calibri"/>
          <w:lang w:val="en-GB"/>
        </w:rPr>
        <w:t>questioned</w:t>
      </w:r>
      <w:r w:rsidRPr="00DB2D9B">
        <w:rPr>
          <w:rStyle w:val="None"/>
          <w:rFonts w:ascii="Calibri" w:hAnsi="Calibri"/>
          <w:lang w:val="en-GB"/>
        </w:rPr>
        <w:t xml:space="preserve"> </w:t>
      </w:r>
      <w:r w:rsidR="00615920" w:rsidRPr="00DB2D9B">
        <w:rPr>
          <w:rStyle w:val="None"/>
          <w:rFonts w:ascii="Calibri" w:hAnsi="Calibri"/>
          <w:lang w:val="en-GB"/>
        </w:rPr>
        <w:t>if</w:t>
      </w:r>
      <w:r w:rsidRPr="00DB2D9B">
        <w:rPr>
          <w:rStyle w:val="None"/>
          <w:rFonts w:ascii="Calibri" w:hAnsi="Calibri"/>
          <w:lang w:val="en-GB"/>
        </w:rPr>
        <w:t xml:space="preserve"> this was always </w:t>
      </w:r>
      <w:r w:rsidR="00615920" w:rsidRPr="00DB2D9B">
        <w:rPr>
          <w:rStyle w:val="None"/>
          <w:rFonts w:ascii="Calibri" w:hAnsi="Calibri"/>
          <w:lang w:val="en-GB"/>
        </w:rPr>
        <w:t>the case</w:t>
      </w:r>
      <w:r w:rsidRPr="00DB2D9B">
        <w:rPr>
          <w:rStyle w:val="None"/>
          <w:rFonts w:ascii="Calibri" w:hAnsi="Calibri"/>
          <w:lang w:val="en-GB"/>
        </w:rPr>
        <w:t>.</w:t>
      </w:r>
      <w:r w:rsidRPr="00DB2D9B">
        <w:rPr>
          <w:rStyle w:val="None"/>
          <w:rFonts w:ascii="Calibri" w:eastAsia="Calibri" w:hAnsi="Calibri" w:cs="Calibri"/>
          <w:vertAlign w:val="superscript"/>
          <w:lang w:val="en-GB"/>
        </w:rPr>
        <w:footnoteReference w:id="77"/>
      </w:r>
      <w:r w:rsidRPr="00DB2D9B">
        <w:rPr>
          <w:rStyle w:val="None"/>
          <w:rFonts w:ascii="Calibri" w:hAnsi="Calibri"/>
          <w:lang w:val="en-GB"/>
        </w:rPr>
        <w:t xml:space="preserve"> To summarize, the astronomical understanding of the Sun’s relevance seemed to mirror the centrality of the astrological Sun and its life-giving qualities. Historically and astrologically, the Sun has been taken as a beacon of light and, thus, truth. On the other hand, the Moon has been relegated to the past, body, and nurture. The developing urge of the Sun has been associated with masculinity, the Moon with femininity.</w:t>
      </w:r>
    </w:p>
    <w:p w14:paraId="7859B906" w14:textId="2362329D"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6" w:name="_Toc146359462"/>
      <w:r w:rsidRPr="00DB2D9B">
        <w:rPr>
          <w:rStyle w:val="None"/>
          <w:rFonts w:ascii="Calibri" w:hAnsi="Calibri"/>
          <w:b/>
          <w:bCs/>
          <w:color w:val="000000"/>
          <w:sz w:val="24"/>
          <w:szCs w:val="24"/>
          <w:u w:color="000000"/>
          <w:lang w:val="en-GB"/>
        </w:rPr>
        <w:lastRenderedPageBreak/>
        <w:t>The Sun as father, the Moon as mother</w:t>
      </w:r>
      <w:bookmarkEnd w:id="6"/>
    </w:p>
    <w:p w14:paraId="251C08F4" w14:textId="6CDDB27A"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 xml:space="preserve">This section examines the gender binary, as seen in parental figures, often associated with the Sun and the Moon. According to Ptolemy, </w:t>
      </w:r>
      <w:r w:rsidR="00615920" w:rsidRPr="00DB2D9B">
        <w:rPr>
          <w:rStyle w:val="None"/>
          <w:rFonts w:ascii="Calibri" w:hAnsi="Calibri"/>
          <w:lang w:val="en-GB"/>
        </w:rPr>
        <w:t xml:space="preserve">the </w:t>
      </w:r>
      <w:r w:rsidRPr="00DB2D9B">
        <w:rPr>
          <w:rStyle w:val="None"/>
          <w:rFonts w:ascii="Calibri" w:hAnsi="Calibri"/>
          <w:lang w:val="en-GB"/>
        </w:rPr>
        <w:t>Sun could be related to the father figure.</w:t>
      </w:r>
      <w:r w:rsidRPr="00DB2D9B">
        <w:rPr>
          <w:rStyle w:val="None"/>
          <w:rFonts w:ascii="Calibri" w:eastAsia="Calibri" w:hAnsi="Calibri" w:cs="Calibri"/>
          <w:vertAlign w:val="superscript"/>
          <w:lang w:val="en-GB"/>
        </w:rPr>
        <w:footnoteReference w:id="78"/>
      </w:r>
      <w:r w:rsidRPr="00DB2D9B">
        <w:rPr>
          <w:rStyle w:val="None"/>
          <w:rFonts w:ascii="Calibri" w:hAnsi="Calibri"/>
          <w:lang w:val="en-GB"/>
        </w:rPr>
        <w:t xml:space="preserve"> Hone believed that </w:t>
      </w:r>
      <w:r w:rsidR="00615920" w:rsidRPr="00DB2D9B">
        <w:rPr>
          <w:rStyle w:val="None"/>
          <w:rFonts w:ascii="Calibri" w:hAnsi="Calibri"/>
          <w:lang w:val="en-GB"/>
        </w:rPr>
        <w:t>it</w:t>
      </w:r>
      <w:r w:rsidRPr="00DB2D9B">
        <w:rPr>
          <w:rStyle w:val="None"/>
          <w:rFonts w:ascii="Calibri" w:hAnsi="Calibri"/>
          <w:lang w:val="en-GB"/>
        </w:rPr>
        <w:t xml:space="preserve"> stood for the ‘masculine principle of fatherhood’.</w:t>
      </w:r>
      <w:r w:rsidRPr="00DB2D9B">
        <w:rPr>
          <w:rStyle w:val="None"/>
          <w:rFonts w:ascii="Calibri" w:eastAsia="Calibri" w:hAnsi="Calibri" w:cs="Calibri"/>
          <w:vertAlign w:val="superscript"/>
          <w:lang w:val="en-GB"/>
        </w:rPr>
        <w:footnoteReference w:id="79"/>
      </w:r>
      <w:r w:rsidRPr="00DB2D9B">
        <w:rPr>
          <w:rStyle w:val="None"/>
          <w:rFonts w:ascii="Calibri" w:hAnsi="Calibri"/>
          <w:lang w:val="en-GB"/>
        </w:rPr>
        <w:t xml:space="preserve"> Additionally, Howard Sasportas, an astrologer who followed an approach similar to Greene’s, added that the father was providing the ‘necessary image to separate the child from the mother’ in order for him to grow in a healthy way. Good aspects to the Sun would indicate a positive experience of fatherhood.</w:t>
      </w:r>
      <w:r w:rsidRPr="00DB2D9B">
        <w:rPr>
          <w:rStyle w:val="None"/>
          <w:rFonts w:ascii="Calibri" w:eastAsia="Calibri" w:hAnsi="Calibri" w:cs="Calibri"/>
          <w:vertAlign w:val="superscript"/>
          <w:lang w:val="en-GB"/>
        </w:rPr>
        <w:footnoteReference w:id="80"/>
      </w:r>
      <w:r w:rsidRPr="00DB2D9B">
        <w:rPr>
          <w:rStyle w:val="None"/>
          <w:rFonts w:ascii="Calibri" w:hAnsi="Calibri"/>
          <w:lang w:val="en-GB"/>
        </w:rPr>
        <w:t xml:space="preserve"> Aspects are particular distances between different elements of the chart that may modify the expression of the factors involved.</w:t>
      </w:r>
      <w:r w:rsidRPr="00DB2D9B">
        <w:rPr>
          <w:rStyle w:val="None"/>
          <w:rFonts w:ascii="Calibri" w:eastAsia="Calibri" w:hAnsi="Calibri" w:cs="Calibri"/>
          <w:vertAlign w:val="superscript"/>
          <w:lang w:val="en-GB"/>
        </w:rPr>
        <w:footnoteReference w:id="81"/>
      </w:r>
      <w:r w:rsidRPr="00DB2D9B">
        <w:rPr>
          <w:rStyle w:val="None"/>
          <w:rFonts w:ascii="Calibri" w:hAnsi="Calibri"/>
          <w:lang w:val="en-GB"/>
        </w:rPr>
        <w:t xml:space="preserve"> Sasportas believed that ‘the father creates heroes’, meaning that the Sun was related to a self-discovery</w:t>
      </w:r>
      <w:r w:rsidR="00615920" w:rsidRPr="00DB2D9B">
        <w:rPr>
          <w:rStyle w:val="None"/>
          <w:rFonts w:ascii="Calibri" w:hAnsi="Calibri"/>
          <w:lang w:val="en-GB"/>
        </w:rPr>
        <w:t xml:space="preserve"> quest</w:t>
      </w:r>
      <w:r w:rsidRPr="00DB2D9B">
        <w:rPr>
          <w:rStyle w:val="None"/>
          <w:rFonts w:ascii="Calibri" w:hAnsi="Calibri"/>
          <w:lang w:val="en-GB"/>
        </w:rPr>
        <w:t>.</w:t>
      </w:r>
      <w:r w:rsidRPr="00DB2D9B">
        <w:rPr>
          <w:rStyle w:val="None"/>
          <w:rFonts w:ascii="Calibri" w:eastAsia="Calibri" w:hAnsi="Calibri" w:cs="Calibri"/>
          <w:vertAlign w:val="superscript"/>
          <w:lang w:val="en-GB"/>
        </w:rPr>
        <w:footnoteReference w:id="82"/>
      </w:r>
    </w:p>
    <w:p w14:paraId="6A6E8CBC" w14:textId="77777777" w:rsidR="00D518F0" w:rsidRPr="00DB2D9B" w:rsidRDefault="00D518F0">
      <w:pPr>
        <w:pStyle w:val="NormalWeb"/>
        <w:spacing w:line="360" w:lineRule="auto"/>
        <w:rPr>
          <w:rStyle w:val="None"/>
          <w:rFonts w:ascii="Calibri" w:eastAsia="Calibri" w:hAnsi="Calibri" w:cs="Calibri"/>
          <w:lang w:val="en-GB"/>
        </w:rPr>
      </w:pPr>
    </w:p>
    <w:p w14:paraId="3F90302A" w14:textId="52A7AED7" w:rsidR="00E51237" w:rsidRPr="00DB2D9B" w:rsidRDefault="00615920">
      <w:pPr>
        <w:pStyle w:val="NormalWeb"/>
        <w:spacing w:line="360" w:lineRule="auto"/>
        <w:rPr>
          <w:rStyle w:val="None"/>
          <w:rFonts w:ascii="Calibri" w:hAnsi="Calibri"/>
          <w:lang w:val="en-GB"/>
        </w:rPr>
      </w:pPr>
      <w:r w:rsidRPr="00DB2D9B">
        <w:rPr>
          <w:rStyle w:val="None"/>
          <w:rFonts w:ascii="Calibri" w:hAnsi="Calibri"/>
          <w:lang w:val="en-GB"/>
        </w:rPr>
        <w:t>As the Sun represented the father, the Moon was often seen as representative of the mother. Sparkly Kat criticized this idea and stated that the perception of the Moon as a feminine nurturing figure was a recent one.</w:t>
      </w:r>
      <w:r w:rsidRPr="00DB2D9B">
        <w:rPr>
          <w:rStyle w:val="None"/>
          <w:rFonts w:ascii="Calibri" w:eastAsia="Calibri" w:hAnsi="Calibri" w:cs="Calibri"/>
          <w:vertAlign w:val="superscript"/>
          <w:lang w:val="en-GB"/>
        </w:rPr>
        <w:footnoteReference w:id="83"/>
      </w:r>
      <w:r w:rsidRPr="00DB2D9B">
        <w:rPr>
          <w:rStyle w:val="None"/>
          <w:rFonts w:ascii="Calibri" w:hAnsi="Calibri"/>
          <w:lang w:val="en-GB"/>
        </w:rPr>
        <w:t xml:space="preserve"> However, Ptolemy clearly stated that the Moon was of a feminine quality.</w:t>
      </w:r>
      <w:r w:rsidR="00A57E07" w:rsidRPr="00DB2D9B">
        <w:rPr>
          <w:rStyle w:val="None"/>
          <w:rFonts w:ascii="Calibri" w:eastAsia="Calibri" w:hAnsi="Calibri" w:cs="Calibri"/>
          <w:vertAlign w:val="superscript"/>
          <w:lang w:val="en-GB"/>
        </w:rPr>
        <w:t xml:space="preserve"> </w:t>
      </w:r>
      <w:r w:rsidR="00A57E07" w:rsidRPr="00DB2D9B">
        <w:rPr>
          <w:rStyle w:val="None"/>
          <w:rFonts w:ascii="Calibri" w:eastAsia="Calibri" w:hAnsi="Calibri" w:cs="Calibri"/>
          <w:vertAlign w:val="superscript"/>
          <w:lang w:val="en-GB"/>
        </w:rPr>
        <w:footnoteReference w:id="84"/>
      </w:r>
      <w:r w:rsidRPr="00DB2D9B">
        <w:rPr>
          <w:rStyle w:val="None"/>
          <w:rFonts w:ascii="Calibri" w:hAnsi="Calibri"/>
          <w:lang w:val="en-GB"/>
        </w:rPr>
        <w:t xml:space="preserve"> He also said that it could represent the mother figure.</w:t>
      </w:r>
      <w:r w:rsidRPr="00DB2D9B">
        <w:rPr>
          <w:rStyle w:val="None"/>
          <w:rFonts w:ascii="Calibri" w:eastAsia="Calibri" w:hAnsi="Calibri" w:cs="Calibri"/>
          <w:vertAlign w:val="superscript"/>
          <w:lang w:val="en-GB"/>
        </w:rPr>
        <w:footnoteReference w:id="85"/>
      </w:r>
      <w:r w:rsidRPr="00DB2D9B">
        <w:rPr>
          <w:rStyle w:val="None"/>
          <w:rFonts w:ascii="Calibri" w:hAnsi="Calibri"/>
          <w:lang w:val="en-GB"/>
        </w:rPr>
        <w:t xml:space="preserve"> Hone, consistent with her previous reasoning, spoke of ‘the feminine principle of motherhood’.</w:t>
      </w:r>
      <w:r w:rsidRPr="00DB2D9B">
        <w:rPr>
          <w:rStyle w:val="None"/>
          <w:rFonts w:ascii="Calibri" w:eastAsia="Calibri" w:hAnsi="Calibri" w:cs="Calibri"/>
          <w:vertAlign w:val="superscript"/>
          <w:lang w:val="en-GB"/>
        </w:rPr>
        <w:footnoteReference w:id="86"/>
      </w:r>
      <w:r w:rsidRPr="00DB2D9B">
        <w:rPr>
          <w:rStyle w:val="None"/>
          <w:rFonts w:ascii="Calibri" w:hAnsi="Calibri"/>
          <w:lang w:val="en-GB"/>
        </w:rPr>
        <w:t xml:space="preserve"> Sasportas also stated that this was ‘about the mother’ and that ‘we all have it somewhere in the chart’, meaning that everyone has the experience of motherhood.</w:t>
      </w:r>
      <w:r w:rsidRPr="00DB2D9B">
        <w:rPr>
          <w:rStyle w:val="None"/>
          <w:rFonts w:ascii="Calibri" w:eastAsia="Calibri" w:hAnsi="Calibri" w:cs="Calibri"/>
          <w:vertAlign w:val="superscript"/>
          <w:lang w:val="en-GB"/>
        </w:rPr>
        <w:footnoteReference w:id="87"/>
      </w:r>
      <w:r w:rsidRPr="00DB2D9B">
        <w:rPr>
          <w:rStyle w:val="None"/>
          <w:rFonts w:ascii="Calibri" w:hAnsi="Calibri"/>
          <w:lang w:val="en-GB"/>
        </w:rPr>
        <w:t xml:space="preserve"> </w:t>
      </w:r>
      <w:r w:rsidR="00073E9A" w:rsidRPr="00DB2D9B">
        <w:rPr>
          <w:rFonts w:ascii="Calibri" w:hAnsi="Calibri" w:cs="Calibri"/>
          <w:lang w:val="en-GB"/>
        </w:rPr>
        <w:t>Some people have undergone upbringing experiences devoid of maternal presence, but then such an absence may be a distinctive facet of their maternal encounters. This unique perspective on motherhood might be read through the examination of the lunar aspects within their astrological chart</w:t>
      </w:r>
      <w:r w:rsidRPr="00DB2D9B">
        <w:rPr>
          <w:rStyle w:val="None"/>
          <w:rFonts w:ascii="Calibri" w:hAnsi="Calibri" w:cs="Calibri"/>
          <w:lang w:val="en-GB"/>
        </w:rPr>
        <w:t>.</w:t>
      </w:r>
      <w:r w:rsidRPr="00DB2D9B">
        <w:rPr>
          <w:rStyle w:val="None"/>
          <w:rFonts w:ascii="Calibri" w:eastAsia="Calibri" w:hAnsi="Calibri" w:cs="Calibri"/>
          <w:vertAlign w:val="superscript"/>
          <w:lang w:val="en-GB"/>
        </w:rPr>
        <w:footnoteReference w:id="88"/>
      </w:r>
      <w:r w:rsidRPr="00DB2D9B">
        <w:rPr>
          <w:rStyle w:val="None"/>
          <w:rFonts w:ascii="Calibri" w:hAnsi="Calibri"/>
          <w:lang w:val="en-GB"/>
        </w:rPr>
        <w:t xml:space="preserve"> A wide variety of astrologers, then, have interpreted the Sun as father and the Moon as mother.</w:t>
      </w:r>
    </w:p>
    <w:p w14:paraId="35FBDCBC" w14:textId="77777777" w:rsidR="00D518F0" w:rsidRPr="00DB2D9B" w:rsidRDefault="00D518F0">
      <w:pPr>
        <w:pStyle w:val="NormalWeb"/>
        <w:spacing w:line="360" w:lineRule="auto"/>
        <w:rPr>
          <w:rStyle w:val="None"/>
          <w:rFonts w:ascii="Calibri" w:eastAsia="Calibri" w:hAnsi="Calibri" w:cs="Calibri"/>
          <w:lang w:val="en-GB"/>
        </w:rPr>
      </w:pPr>
    </w:p>
    <w:p w14:paraId="19948597" w14:textId="15702DC8" w:rsidR="00E51237" w:rsidRPr="00DB2D9B" w:rsidRDefault="00FB4392">
      <w:pPr>
        <w:pStyle w:val="NormalWeb"/>
        <w:spacing w:line="360" w:lineRule="auto"/>
        <w:rPr>
          <w:rStyle w:val="None"/>
          <w:rFonts w:ascii="Calibri" w:hAnsi="Calibri"/>
          <w:lang w:val="en-GB"/>
        </w:rPr>
      </w:pPr>
      <w:r w:rsidRPr="00DB2D9B">
        <w:rPr>
          <w:rStyle w:val="None"/>
          <w:rFonts w:ascii="Calibri" w:hAnsi="Calibri"/>
          <w:lang w:val="en-GB"/>
        </w:rPr>
        <w:t>According to academic and professional astrologer James R. Lewis</w:t>
      </w:r>
      <w:r w:rsidRPr="00DB2D9B">
        <w:rPr>
          <w:rStyle w:val="None"/>
          <w:lang w:val="en-GB"/>
        </w:rPr>
        <w:t xml:space="preserve">, </w:t>
      </w:r>
      <w:r w:rsidRPr="00DB2D9B">
        <w:rPr>
          <w:rStyle w:val="None"/>
          <w:rFonts w:ascii="Calibri" w:hAnsi="Calibri"/>
          <w:lang w:val="en-GB"/>
        </w:rPr>
        <w:t>Greene was one of the astrologers who promoted a different reading of astrological symbolism and reshaped the way astrologers work</w:t>
      </w:r>
      <w:r w:rsidR="00726C10" w:rsidRPr="00DB2D9B">
        <w:rPr>
          <w:rStyle w:val="None"/>
          <w:rFonts w:ascii="Calibri" w:hAnsi="Calibri"/>
          <w:lang w:val="en-GB"/>
        </w:rPr>
        <w:t>ed</w:t>
      </w:r>
      <w:r w:rsidRPr="00DB2D9B">
        <w:rPr>
          <w:rStyle w:val="None"/>
          <w:rFonts w:ascii="Calibri" w:hAnsi="Calibri"/>
          <w:lang w:val="en-GB"/>
        </w:rPr>
        <w:t>.</w:t>
      </w:r>
      <w:r w:rsidRPr="00DB2D9B">
        <w:rPr>
          <w:rStyle w:val="None"/>
          <w:rFonts w:ascii="Calibri" w:eastAsia="Calibri" w:hAnsi="Calibri" w:cs="Calibri"/>
          <w:vertAlign w:val="superscript"/>
          <w:lang w:val="en-GB"/>
        </w:rPr>
        <w:footnoteReference w:id="89"/>
      </w:r>
      <w:r w:rsidRPr="00DB2D9B">
        <w:rPr>
          <w:rStyle w:val="None"/>
          <w:rFonts w:ascii="Calibri" w:hAnsi="Calibri"/>
          <w:lang w:val="en-GB"/>
        </w:rPr>
        <w:t xml:space="preserve"> When she referred to the Sun as masculine energy and the Moon as feminine energy, she emphasized that she was speaking at an archetypical level.</w:t>
      </w:r>
      <w:r w:rsidRPr="00DB2D9B">
        <w:rPr>
          <w:rStyle w:val="None"/>
          <w:rFonts w:ascii="Calibri" w:eastAsia="Calibri" w:hAnsi="Calibri" w:cs="Calibri"/>
          <w:vertAlign w:val="superscript"/>
          <w:lang w:val="en-GB"/>
        </w:rPr>
        <w:footnoteReference w:id="90"/>
      </w:r>
      <w:r w:rsidRPr="00DB2D9B">
        <w:rPr>
          <w:rStyle w:val="None"/>
          <w:rFonts w:ascii="Calibri" w:hAnsi="Calibri"/>
          <w:lang w:val="en-GB"/>
        </w:rPr>
        <w:t xml:space="preserve"> In this way, she avoided categorizing ‘father’ and ‘mother’ only as concrete parental figures but as parental psychological functions. This allowed for a new way of reading the chart. From then on, when astrologers thought about the mother, they could express the client’s experience of motherhood without needing to describe the physical mother. Recent research in the field of archetypes and neuropsychology has suggested that archetypes may be emergent, meaning that they may not be inherited in DNA but emerge within the psyche, given certain conditions.</w:t>
      </w:r>
      <w:r w:rsidRPr="00DB2D9B">
        <w:rPr>
          <w:rStyle w:val="None"/>
          <w:rFonts w:ascii="Calibri" w:eastAsia="Calibri" w:hAnsi="Calibri" w:cs="Calibri"/>
          <w:vertAlign w:val="superscript"/>
          <w:lang w:val="en-GB"/>
        </w:rPr>
        <w:footnoteReference w:id="91"/>
      </w:r>
      <w:r w:rsidRPr="00DB2D9B">
        <w:rPr>
          <w:rStyle w:val="None"/>
          <w:rFonts w:ascii="Calibri" w:hAnsi="Calibri"/>
          <w:lang w:val="en-GB"/>
        </w:rPr>
        <w:t xml:space="preserve"> Jean Knox emphasized that ‘there may be no such thing as an archetypal mother but, instead, there is an image schema of containment'.</w:t>
      </w:r>
      <w:r w:rsidRPr="00DB2D9B">
        <w:rPr>
          <w:rStyle w:val="None"/>
          <w:rFonts w:ascii="Calibri" w:eastAsia="Calibri" w:hAnsi="Calibri" w:cs="Calibri"/>
          <w:vertAlign w:val="superscript"/>
          <w:lang w:val="en-GB"/>
        </w:rPr>
        <w:footnoteReference w:id="92"/>
      </w:r>
      <w:r w:rsidRPr="00DB2D9B">
        <w:rPr>
          <w:rStyle w:val="None"/>
          <w:rFonts w:ascii="Calibri" w:hAnsi="Calibri"/>
          <w:lang w:val="en-GB"/>
        </w:rPr>
        <w:t xml:space="preserve"> When saying this, she separated the meaning of the archetype from the personification of it. In this way, gender was also removed from it. </w:t>
      </w:r>
      <w:r w:rsidR="00A57E07" w:rsidRPr="00DB2D9B">
        <w:rPr>
          <w:rStyle w:val="None"/>
          <w:rFonts w:ascii="Calibri" w:hAnsi="Calibri"/>
          <w:lang w:val="en-GB"/>
        </w:rPr>
        <w:t>When Greene described the symbolic Sun and Moon as one’s subjective image, she was following a similar approach.</w:t>
      </w:r>
      <w:r w:rsidR="00FF0E7B" w:rsidRPr="00DB2D9B">
        <w:rPr>
          <w:rStyle w:val="None"/>
          <w:vertAlign w:val="superscript"/>
          <w:lang w:val="en-GB"/>
        </w:rPr>
        <w:t xml:space="preserve"> </w:t>
      </w:r>
      <w:r w:rsidR="00FF0E7B" w:rsidRPr="00DB2D9B">
        <w:rPr>
          <w:rStyle w:val="None"/>
          <w:vertAlign w:val="superscript"/>
          <w:lang w:val="en-GB"/>
        </w:rPr>
        <w:footnoteReference w:id="93"/>
      </w:r>
      <w:r w:rsidR="00FF0E7B" w:rsidRPr="00DB2D9B">
        <w:rPr>
          <w:rStyle w:val="None"/>
          <w:lang w:val="en-GB"/>
        </w:rPr>
        <w:t xml:space="preserve"> </w:t>
      </w:r>
      <w:r w:rsidR="00A57E07" w:rsidRPr="00DB2D9B">
        <w:rPr>
          <w:rStyle w:val="None"/>
          <w:rFonts w:ascii="Calibri" w:hAnsi="Calibri"/>
          <w:lang w:val="en-GB"/>
        </w:rPr>
        <w:t xml:space="preserve"> The </w:t>
      </w:r>
      <w:r w:rsidR="00A57E07" w:rsidRPr="00DB2D9B">
        <w:rPr>
          <w:rStyle w:val="None"/>
          <w:rFonts w:ascii="Calibri" w:hAnsi="Calibri"/>
          <w:i/>
          <w:iCs/>
          <w:lang w:val="en-GB"/>
        </w:rPr>
        <w:t>experience</w:t>
      </w:r>
      <w:r w:rsidR="00A57E07" w:rsidRPr="00DB2D9B">
        <w:rPr>
          <w:rStyle w:val="None"/>
          <w:rFonts w:ascii="Calibri" w:hAnsi="Calibri"/>
          <w:lang w:val="en-GB"/>
        </w:rPr>
        <w:t xml:space="preserve"> of motherhood or fatherhood emerged when </w:t>
      </w:r>
      <w:r w:rsidR="00A57E07" w:rsidRPr="00DB2D9B">
        <w:rPr>
          <w:rStyle w:val="None"/>
          <w:rFonts w:ascii="Calibri" w:hAnsi="Calibri"/>
          <w:i/>
          <w:iCs/>
          <w:lang w:val="en-GB"/>
        </w:rPr>
        <w:t>relating</w:t>
      </w:r>
      <w:r w:rsidR="00A57E07" w:rsidRPr="00DB2D9B">
        <w:rPr>
          <w:rStyle w:val="None"/>
          <w:rFonts w:ascii="Calibri" w:hAnsi="Calibri"/>
          <w:lang w:val="en-GB"/>
        </w:rPr>
        <w:t xml:space="preserve"> to the people that carried those </w:t>
      </w:r>
      <w:r w:rsidR="00726C10" w:rsidRPr="00DB2D9B">
        <w:rPr>
          <w:rStyle w:val="None"/>
          <w:rFonts w:ascii="Calibri" w:hAnsi="Calibri"/>
          <w:lang w:val="en-GB"/>
        </w:rPr>
        <w:t>roles</w:t>
      </w:r>
      <w:r w:rsidR="00A57E07" w:rsidRPr="00DB2D9B">
        <w:rPr>
          <w:rStyle w:val="None"/>
          <w:rFonts w:ascii="Calibri" w:hAnsi="Calibri"/>
          <w:lang w:val="en-GB"/>
        </w:rPr>
        <w:t>.</w:t>
      </w:r>
      <w:r w:rsidR="00FF0E7B" w:rsidRPr="00DB2D9B">
        <w:rPr>
          <w:rStyle w:val="None"/>
          <w:vertAlign w:val="superscript"/>
          <w:lang w:val="en-GB"/>
        </w:rPr>
        <w:t xml:space="preserve"> </w:t>
      </w:r>
      <w:r w:rsidR="00FF0E7B" w:rsidRPr="00DB2D9B">
        <w:rPr>
          <w:rStyle w:val="None"/>
          <w:vertAlign w:val="superscript"/>
          <w:lang w:val="en-GB"/>
        </w:rPr>
        <w:footnoteReference w:id="94"/>
      </w:r>
      <w:r w:rsidR="00FF0E7B" w:rsidRPr="00DB2D9B">
        <w:rPr>
          <w:rStyle w:val="None"/>
          <w:lang w:val="en-GB"/>
        </w:rPr>
        <w:t xml:space="preserve"> </w:t>
      </w:r>
      <w:r w:rsidR="00FC5495" w:rsidRPr="00DB2D9B">
        <w:rPr>
          <w:rStyle w:val="None"/>
          <w:rFonts w:ascii="Calibri" w:hAnsi="Calibri"/>
          <w:lang w:val="en-GB"/>
        </w:rPr>
        <w:t>But</w:t>
      </w:r>
      <w:r w:rsidRPr="00DB2D9B">
        <w:rPr>
          <w:rStyle w:val="None"/>
          <w:rFonts w:ascii="Calibri" w:hAnsi="Calibri"/>
          <w:lang w:val="en-GB"/>
        </w:rPr>
        <w:t xml:space="preserve"> she also </w:t>
      </w:r>
      <w:r w:rsidR="00FC5495" w:rsidRPr="00DB2D9B">
        <w:rPr>
          <w:rStyle w:val="None"/>
          <w:rFonts w:ascii="Calibri" w:hAnsi="Calibri"/>
          <w:lang w:val="en-GB"/>
        </w:rPr>
        <w:t>believed</w:t>
      </w:r>
      <w:r w:rsidRPr="00DB2D9B">
        <w:rPr>
          <w:rStyle w:val="None"/>
          <w:rFonts w:ascii="Calibri" w:hAnsi="Calibri"/>
          <w:lang w:val="en-GB"/>
        </w:rPr>
        <w:t xml:space="preserve"> these symbols to describe the physical parent: ‘the </w:t>
      </w:r>
      <w:r w:rsidR="0015401F" w:rsidRPr="00DB2D9B">
        <w:rPr>
          <w:rStyle w:val="None"/>
          <w:rFonts w:ascii="Calibri" w:hAnsi="Calibri"/>
          <w:lang w:val="en-GB"/>
        </w:rPr>
        <w:t>Moon</w:t>
      </w:r>
      <w:r w:rsidRPr="00DB2D9B">
        <w:rPr>
          <w:rStyle w:val="None"/>
          <w:rFonts w:ascii="Calibri" w:hAnsi="Calibri"/>
          <w:lang w:val="en-GB"/>
        </w:rPr>
        <w:t xml:space="preserve"> is also a symbol of the mother, both personal and archetypal’.</w:t>
      </w:r>
      <w:r w:rsidRPr="00DB2D9B">
        <w:rPr>
          <w:rStyle w:val="None"/>
          <w:rFonts w:ascii="Calibri" w:eastAsia="Calibri" w:hAnsi="Calibri" w:cs="Calibri"/>
          <w:vertAlign w:val="superscript"/>
          <w:lang w:val="en-GB"/>
        </w:rPr>
        <w:footnoteReference w:id="95"/>
      </w:r>
      <w:r w:rsidRPr="00DB2D9B">
        <w:rPr>
          <w:rStyle w:val="None"/>
          <w:rFonts w:ascii="Calibri" w:hAnsi="Calibri"/>
          <w:lang w:val="en-GB"/>
        </w:rPr>
        <w:t xml:space="preserve"> In sum, the record suggested that at some point, </w:t>
      </w:r>
      <w:r w:rsidR="0099047C" w:rsidRPr="00DB2D9B">
        <w:rPr>
          <w:rStyle w:val="None"/>
          <w:rFonts w:ascii="Calibri" w:hAnsi="Calibri"/>
          <w:lang w:val="en-GB"/>
        </w:rPr>
        <w:t xml:space="preserve">some </w:t>
      </w:r>
      <w:r w:rsidRPr="00DB2D9B">
        <w:rPr>
          <w:rStyle w:val="None"/>
          <w:rFonts w:ascii="Calibri" w:hAnsi="Calibri"/>
          <w:lang w:val="en-GB"/>
        </w:rPr>
        <w:t xml:space="preserve">astrologers started to see the Sun and the Moon not as the client’s physical parents but as psychological functions that could be projected onto people. This approach seems to be supported by a more recent understanding of archetypes, which portrayed them as emergent processes and thus </w:t>
      </w:r>
      <w:r w:rsidR="00726C10" w:rsidRPr="00DB2D9B">
        <w:rPr>
          <w:rStyle w:val="None"/>
          <w:rFonts w:ascii="Calibri" w:hAnsi="Calibri"/>
          <w:lang w:val="en-GB"/>
        </w:rPr>
        <w:t xml:space="preserve">allow </w:t>
      </w:r>
      <w:r w:rsidRPr="00DB2D9B">
        <w:rPr>
          <w:rStyle w:val="None"/>
          <w:rFonts w:ascii="Calibri" w:hAnsi="Calibri"/>
          <w:lang w:val="en-GB"/>
        </w:rPr>
        <w:t>deprogram</w:t>
      </w:r>
      <w:r w:rsidR="00726C10" w:rsidRPr="00DB2D9B">
        <w:rPr>
          <w:rStyle w:val="None"/>
          <w:rFonts w:ascii="Calibri" w:hAnsi="Calibri"/>
          <w:lang w:val="en-GB"/>
        </w:rPr>
        <w:t>ing</w:t>
      </w:r>
      <w:r w:rsidRPr="00DB2D9B">
        <w:rPr>
          <w:rStyle w:val="None"/>
          <w:rFonts w:ascii="Calibri" w:hAnsi="Calibri"/>
          <w:lang w:val="en-GB"/>
        </w:rPr>
        <w:t xml:space="preserve"> gendered aspects of the archetypes.</w:t>
      </w:r>
    </w:p>
    <w:p w14:paraId="086D95DD" w14:textId="77777777" w:rsidR="00D518F0" w:rsidRPr="00DB2D9B" w:rsidRDefault="00D518F0">
      <w:pPr>
        <w:pStyle w:val="NormalWeb"/>
        <w:spacing w:line="360" w:lineRule="auto"/>
        <w:rPr>
          <w:rStyle w:val="None"/>
          <w:rFonts w:ascii="Calibri" w:eastAsia="Calibri" w:hAnsi="Calibri" w:cs="Calibri"/>
          <w:lang w:val="en-GB"/>
        </w:rPr>
      </w:pPr>
    </w:p>
    <w:p w14:paraId="71D5AC86" w14:textId="7436D4D6"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7" w:name="_Toc146359463"/>
      <w:r w:rsidRPr="00DB2D9B">
        <w:rPr>
          <w:rStyle w:val="None"/>
          <w:rFonts w:ascii="Calibri" w:hAnsi="Calibri"/>
          <w:b/>
          <w:bCs/>
          <w:color w:val="000000"/>
          <w:sz w:val="24"/>
          <w:szCs w:val="24"/>
          <w:u w:color="000000"/>
          <w:lang w:val="en-GB"/>
        </w:rPr>
        <w:t>The Lunation Cycle</w:t>
      </w:r>
      <w:bookmarkEnd w:id="7"/>
    </w:p>
    <w:p w14:paraId="2D487323" w14:textId="297328A8"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This section studies the relationship between the astrological Sun and Moon as viewed by astrologer Dane Rudhyar</w:t>
      </w:r>
      <w:r w:rsidR="00D113FA" w:rsidRPr="00DB2D9B">
        <w:rPr>
          <w:rStyle w:val="None"/>
          <w:rFonts w:ascii="Calibri" w:hAnsi="Calibri"/>
          <w:lang w:val="en-GB"/>
        </w:rPr>
        <w:t xml:space="preserve">, who </w:t>
      </w:r>
      <w:r w:rsidRPr="00DB2D9B">
        <w:rPr>
          <w:rStyle w:val="None"/>
          <w:rFonts w:ascii="Calibri" w:hAnsi="Calibri"/>
          <w:lang w:val="en-GB"/>
        </w:rPr>
        <w:t>was described by Nicholas Campion as ‘the patriarch of American Astrology in the 1970s-1980s’ and as 'pivotal'.</w:t>
      </w:r>
      <w:r w:rsidRPr="00DB2D9B">
        <w:rPr>
          <w:rStyle w:val="None"/>
          <w:rFonts w:ascii="Calibri" w:eastAsia="Calibri" w:hAnsi="Calibri" w:cs="Calibri"/>
          <w:vertAlign w:val="superscript"/>
          <w:lang w:val="en-GB"/>
        </w:rPr>
        <w:footnoteReference w:id="96"/>
      </w:r>
      <w:r w:rsidRPr="00DB2D9B">
        <w:rPr>
          <w:rStyle w:val="None"/>
          <w:rFonts w:ascii="Calibri" w:hAnsi="Calibri"/>
          <w:lang w:val="en-GB"/>
        </w:rPr>
        <w:t xml:space="preserve"> He developed a model for astrological interpretation based on the lunation phase in which the person was born, claiming that the Sun was not the ‘only factor of fundamental importance'.</w:t>
      </w:r>
      <w:r w:rsidRPr="00DB2D9B">
        <w:rPr>
          <w:rStyle w:val="None"/>
          <w:rFonts w:ascii="Calibri" w:eastAsia="Calibri" w:hAnsi="Calibri" w:cs="Calibri"/>
          <w:vertAlign w:val="superscript"/>
          <w:lang w:val="en-GB"/>
        </w:rPr>
        <w:footnoteReference w:id="97"/>
      </w:r>
      <w:r w:rsidRPr="00DB2D9B">
        <w:rPr>
          <w:rStyle w:val="None"/>
          <w:rFonts w:ascii="Calibri" w:hAnsi="Calibri"/>
          <w:lang w:val="en-GB"/>
        </w:rPr>
        <w:t xml:space="preserve"> This model promoted a dialogue between the so-called masculine energy of the Sun and the feminine energy of the Moon. It could be seen as the intention to integrate both ends instead of creating polarization. He wrote that the eight </w:t>
      </w:r>
      <w:r w:rsidR="00D113FA" w:rsidRPr="00DB2D9B">
        <w:rPr>
          <w:rStyle w:val="None"/>
          <w:rFonts w:ascii="Calibri" w:hAnsi="Calibri"/>
          <w:lang w:val="en-GB"/>
        </w:rPr>
        <w:t>lunation-based</w:t>
      </w:r>
      <w:r w:rsidRPr="00DB2D9B">
        <w:rPr>
          <w:rStyle w:val="None"/>
          <w:rFonts w:ascii="Calibri" w:hAnsi="Calibri"/>
          <w:lang w:val="en-GB"/>
        </w:rPr>
        <w:t xml:space="preserve"> personality types were ‘the result of the soli-lunar relationship’, which emphasized this hope for union.</w:t>
      </w:r>
      <w:r w:rsidRPr="00DB2D9B">
        <w:rPr>
          <w:rStyle w:val="None"/>
          <w:rFonts w:ascii="Calibri" w:eastAsia="Calibri" w:hAnsi="Calibri" w:cs="Calibri"/>
          <w:vertAlign w:val="superscript"/>
          <w:lang w:val="en-GB"/>
        </w:rPr>
        <w:footnoteReference w:id="98"/>
      </w:r>
      <w:r w:rsidRPr="00DB2D9B">
        <w:rPr>
          <w:rStyle w:val="None"/>
          <w:rFonts w:ascii="Calibri" w:hAnsi="Calibri"/>
          <w:lang w:val="en-GB"/>
        </w:rPr>
        <w:t xml:space="preserve"> But the language he used contains stereotypical modes of understanding gender if Bem’s theory of androcentrism is applied.</w:t>
      </w:r>
      <w:r w:rsidRPr="00DB2D9B">
        <w:rPr>
          <w:rStyle w:val="None"/>
          <w:rFonts w:ascii="Calibri" w:eastAsia="Calibri" w:hAnsi="Calibri" w:cs="Calibri"/>
          <w:vertAlign w:val="superscript"/>
          <w:lang w:val="en-GB"/>
        </w:rPr>
        <w:footnoteReference w:id="99"/>
      </w:r>
      <w:r w:rsidRPr="00DB2D9B">
        <w:rPr>
          <w:rStyle w:val="None"/>
          <w:rFonts w:ascii="Calibri" w:hAnsi="Calibri"/>
          <w:lang w:val="en-GB"/>
        </w:rPr>
        <w:t xml:space="preserve"> By using lunation types in interpretations, astrologers could understand ‘the archetypal purpose revealed by the zodiacal degree of the natal Sun'.</w:t>
      </w:r>
      <w:r w:rsidRPr="00DB2D9B">
        <w:rPr>
          <w:rStyle w:val="None"/>
          <w:rFonts w:ascii="Calibri" w:eastAsia="Calibri" w:hAnsi="Calibri" w:cs="Calibri"/>
          <w:vertAlign w:val="superscript"/>
          <w:lang w:val="en-GB"/>
        </w:rPr>
        <w:footnoteReference w:id="100"/>
      </w:r>
      <w:r w:rsidRPr="00DB2D9B">
        <w:rPr>
          <w:rStyle w:val="None"/>
          <w:rFonts w:ascii="Calibri" w:hAnsi="Calibri"/>
          <w:lang w:val="en-GB"/>
        </w:rPr>
        <w:t xml:space="preserve"> So here again, the Moon, the feminine principle was placed in order to serve the masculine one. Rudhyar added:</w:t>
      </w:r>
    </w:p>
    <w:p w14:paraId="4F75D344" w14:textId="41EB74F2" w:rsidR="00E51237" w:rsidRPr="00DB2D9B" w:rsidRDefault="00000000">
      <w:pPr>
        <w:pStyle w:val="NormalWeb"/>
        <w:numPr>
          <w:ilvl w:val="0"/>
          <w:numId w:val="2"/>
        </w:numPr>
        <w:ind w:right="561"/>
        <w:rPr>
          <w:rStyle w:val="None"/>
          <w:rFonts w:ascii="Calibri" w:hAnsi="Calibri"/>
          <w:lang w:val="en-GB"/>
        </w:rPr>
      </w:pPr>
      <w:r w:rsidRPr="00DB2D9B">
        <w:rPr>
          <w:rStyle w:val="None"/>
          <w:rFonts w:ascii="Calibri" w:hAnsi="Calibri"/>
          <w:lang w:val="en-GB"/>
        </w:rPr>
        <w:t xml:space="preserve">'The </w:t>
      </w:r>
      <w:r w:rsidR="0015401F" w:rsidRPr="00DB2D9B">
        <w:rPr>
          <w:rStyle w:val="None"/>
          <w:rFonts w:ascii="Calibri" w:hAnsi="Calibri"/>
          <w:lang w:val="en-GB"/>
        </w:rPr>
        <w:t>Moon</w:t>
      </w:r>
      <w:r w:rsidRPr="00DB2D9B">
        <w:rPr>
          <w:rStyle w:val="None"/>
          <w:rFonts w:ascii="Calibri" w:hAnsi="Calibri"/>
          <w:lang w:val="en-GB"/>
        </w:rPr>
        <w:t>, according to ancient astrologers, reflects the countenance of the Sun, somewhat as a quiet pool of water reflects the Sun disc. Likewise, a woman, when closely identified with a man, normally reflects the spiritual-mental character- the 'light' of him who fertilises her body and her psyche. (…) When mentally and psychically developed, she also helps to give substance to and release into objectivity, the spiritual-mental vision of her inspirer; or shall we say, “in-</w:t>
      </w:r>
      <w:proofErr w:type="spellStart"/>
      <w:r w:rsidRPr="00DB2D9B">
        <w:rPr>
          <w:rStyle w:val="None"/>
          <w:rFonts w:ascii="Calibri" w:hAnsi="Calibri"/>
          <w:lang w:val="en-GB"/>
        </w:rPr>
        <w:t>spiriter</w:t>
      </w:r>
      <w:proofErr w:type="spellEnd"/>
      <w:r w:rsidRPr="00DB2D9B">
        <w:rPr>
          <w:rStyle w:val="None"/>
          <w:rFonts w:ascii="Calibri" w:hAnsi="Calibri"/>
          <w:lang w:val="en-GB"/>
        </w:rPr>
        <w:t>”?’</w:t>
      </w:r>
      <w:r w:rsidRPr="00DB2D9B">
        <w:rPr>
          <w:rStyle w:val="None"/>
          <w:rFonts w:ascii="Calibri" w:eastAsia="Calibri" w:hAnsi="Calibri" w:cs="Calibri"/>
          <w:vertAlign w:val="superscript"/>
          <w:lang w:val="en-GB"/>
        </w:rPr>
        <w:footnoteReference w:id="101"/>
      </w:r>
    </w:p>
    <w:p w14:paraId="00F23F6F" w14:textId="77777777" w:rsidR="00D113FA" w:rsidRPr="00DB2D9B" w:rsidRDefault="00D113FA" w:rsidP="00D113FA">
      <w:pPr>
        <w:pStyle w:val="NormalWeb"/>
        <w:tabs>
          <w:tab w:val="left" w:pos="720"/>
        </w:tabs>
        <w:ind w:left="714" w:right="561"/>
        <w:rPr>
          <w:rFonts w:ascii="Calibri" w:hAnsi="Calibri"/>
          <w:lang w:val="en-GB"/>
        </w:rPr>
      </w:pPr>
    </w:p>
    <w:p w14:paraId="7636B177" w14:textId="2CD7C75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This idea also seems to resonate strongly with Lerner’s thought: that masculinity took over the possibility of creation.</w:t>
      </w:r>
      <w:r w:rsidRPr="00DB2D9B">
        <w:rPr>
          <w:rStyle w:val="None"/>
          <w:rFonts w:ascii="Calibri" w:eastAsia="Calibri" w:hAnsi="Calibri" w:cs="Calibri"/>
          <w:vertAlign w:val="superscript"/>
          <w:lang w:val="en-GB"/>
        </w:rPr>
        <w:footnoteReference w:id="102"/>
      </w:r>
      <w:r w:rsidRPr="00DB2D9B">
        <w:rPr>
          <w:rStyle w:val="None"/>
          <w:rFonts w:ascii="Calibri" w:hAnsi="Calibri"/>
          <w:lang w:val="en-GB"/>
        </w:rPr>
        <w:t xml:space="preserve"> In Rudyard’s view, it was the light of the Sun that fecundated the body of the Moon. The Moon was just a receptacle for </w:t>
      </w:r>
      <w:r w:rsidR="00D113FA" w:rsidRPr="00DB2D9B">
        <w:rPr>
          <w:rStyle w:val="None"/>
          <w:rFonts w:ascii="Calibri" w:hAnsi="Calibri"/>
          <w:lang w:val="en-GB"/>
        </w:rPr>
        <w:t>the solar</w:t>
      </w:r>
      <w:r w:rsidRPr="00DB2D9B">
        <w:rPr>
          <w:rStyle w:val="None"/>
          <w:rFonts w:ascii="Calibri" w:hAnsi="Calibri"/>
          <w:lang w:val="en-GB"/>
        </w:rPr>
        <w:t xml:space="preserve"> potent creativity. The Moon function was to give substance, to give a material shape to the </w:t>
      </w:r>
      <w:r w:rsidRPr="00DB2D9B">
        <w:rPr>
          <w:rStyle w:val="None"/>
          <w:rFonts w:ascii="Calibri" w:hAnsi="Calibri"/>
          <w:lang w:val="en-GB"/>
        </w:rPr>
        <w:lastRenderedPageBreak/>
        <w:t>inspiring light of the Sun. To conclude, Rudyard’s approach stimulated the perception of the Sun and Moon as an intertwined dialogue that could promote the integration of these two principles. But to do this, he used language and images that express</w:t>
      </w:r>
      <w:r w:rsidR="006D2785" w:rsidRPr="00DB2D9B">
        <w:rPr>
          <w:rStyle w:val="None"/>
          <w:rFonts w:ascii="Calibri" w:hAnsi="Calibri"/>
          <w:lang w:val="en-GB"/>
        </w:rPr>
        <w:t>ed</w:t>
      </w:r>
      <w:r w:rsidRPr="00DB2D9B">
        <w:rPr>
          <w:rStyle w:val="None"/>
          <w:rFonts w:ascii="Calibri" w:hAnsi="Calibri"/>
          <w:lang w:val="en-GB"/>
        </w:rPr>
        <w:t xml:space="preserve"> a binary approach to gender. The Sun was seen as the carrier of life and the Moon </w:t>
      </w:r>
      <w:r w:rsidR="00D113FA" w:rsidRPr="00DB2D9B">
        <w:rPr>
          <w:rStyle w:val="None"/>
          <w:rFonts w:ascii="Calibri" w:hAnsi="Calibri"/>
          <w:lang w:val="en-GB"/>
        </w:rPr>
        <w:t>was</w:t>
      </w:r>
      <w:r w:rsidRPr="00DB2D9B">
        <w:rPr>
          <w:rStyle w:val="None"/>
          <w:rFonts w:ascii="Calibri" w:hAnsi="Calibri"/>
          <w:lang w:val="en-GB"/>
        </w:rPr>
        <w:t xml:space="preserve"> the body that gave substance to that life.</w:t>
      </w:r>
    </w:p>
    <w:p w14:paraId="2B43134D" w14:textId="77777777" w:rsidR="00E51237" w:rsidRPr="00DB2D9B" w:rsidRDefault="00E51237">
      <w:pPr>
        <w:pStyle w:val="NormalWeb"/>
        <w:spacing w:line="360" w:lineRule="auto"/>
        <w:rPr>
          <w:rStyle w:val="None"/>
          <w:rFonts w:ascii="Calibri" w:eastAsia="Calibri" w:hAnsi="Calibri" w:cs="Calibri"/>
          <w:lang w:val="en-GB"/>
        </w:rPr>
      </w:pPr>
    </w:p>
    <w:p w14:paraId="47482832" w14:textId="5D72A427"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8" w:name="_Toc146359464"/>
      <w:r w:rsidRPr="00DB2D9B">
        <w:rPr>
          <w:rStyle w:val="None"/>
          <w:rFonts w:ascii="Calibri" w:hAnsi="Calibri"/>
          <w:b/>
          <w:bCs/>
          <w:color w:val="000000"/>
          <w:sz w:val="24"/>
          <w:szCs w:val="24"/>
          <w:u w:color="000000"/>
          <w:lang w:val="en-GB"/>
        </w:rPr>
        <w:t>Is Astrology gender biased?</w:t>
      </w:r>
      <w:bookmarkEnd w:id="8"/>
    </w:p>
    <w:p w14:paraId="363ADAFC" w14:textId="0851D898" w:rsidR="00E51237" w:rsidRPr="00DB2D9B" w:rsidRDefault="00000000">
      <w:pPr>
        <w:pStyle w:val="Body"/>
        <w:spacing w:line="360" w:lineRule="auto"/>
        <w:rPr>
          <w:rStyle w:val="None"/>
          <w:lang w:val="en-GB"/>
        </w:rPr>
      </w:pPr>
      <w:r w:rsidRPr="00DB2D9B">
        <w:rPr>
          <w:rStyle w:val="None"/>
          <w:lang w:val="en-GB"/>
        </w:rPr>
        <w:t xml:space="preserve">Most, if not all of the ancient </w:t>
      </w:r>
      <w:r w:rsidR="00D113FA" w:rsidRPr="00DB2D9B">
        <w:rPr>
          <w:rStyle w:val="None"/>
          <w:lang w:val="en-GB"/>
        </w:rPr>
        <w:t xml:space="preserve">astrological </w:t>
      </w:r>
      <w:r w:rsidRPr="00DB2D9B">
        <w:rPr>
          <w:rStyle w:val="None"/>
          <w:lang w:val="en-GB"/>
        </w:rPr>
        <w:t>writings were authored by men. The lack of diversity may have the potential to give only a male</w:t>
      </w:r>
      <w:r w:rsidRPr="00DB2D9B">
        <w:rPr>
          <w:rStyle w:val="None"/>
          <w:rtl/>
          <w:lang w:val="en-GB"/>
        </w:rPr>
        <w:t>’</w:t>
      </w:r>
      <w:r w:rsidRPr="00DB2D9B">
        <w:rPr>
          <w:rStyle w:val="None"/>
          <w:lang w:val="en-GB"/>
        </w:rPr>
        <w:t>s perspective. Furthermore, as seen in the previous section, astrological texts often use gendered language, such as assigning feminine attributes to the Moon and masculine attributes to the Sun, which may reinforce traditional gender roles and stereotypes. At this point, this paper will examine astrologers’ reflections on their use of gender.</w:t>
      </w:r>
    </w:p>
    <w:p w14:paraId="0AEFC0B4" w14:textId="77777777" w:rsidR="00E51237" w:rsidRPr="00DB2D9B" w:rsidRDefault="00E51237">
      <w:pPr>
        <w:pStyle w:val="Body"/>
        <w:spacing w:line="360" w:lineRule="auto"/>
        <w:rPr>
          <w:rStyle w:val="None"/>
          <w:lang w:val="en-GB"/>
        </w:rPr>
      </w:pPr>
    </w:p>
    <w:p w14:paraId="342E6609" w14:textId="6F1AFB86" w:rsidR="00E51237" w:rsidRPr="00DB2D9B" w:rsidRDefault="00000000" w:rsidP="00742540">
      <w:pPr>
        <w:pStyle w:val="Body"/>
        <w:spacing w:line="360" w:lineRule="auto"/>
        <w:rPr>
          <w:rStyle w:val="None"/>
          <w:shd w:val="clear" w:color="auto" w:fill="FFFFFF"/>
          <w:lang w:val="en-GB"/>
        </w:rPr>
      </w:pPr>
      <w:r w:rsidRPr="00DB2D9B">
        <w:rPr>
          <w:rStyle w:val="None"/>
          <w:lang w:val="en-GB"/>
        </w:rPr>
        <w:t xml:space="preserve">Astrologer </w:t>
      </w:r>
      <w:proofErr w:type="spellStart"/>
      <w:r w:rsidRPr="00DB2D9B">
        <w:rPr>
          <w:rStyle w:val="None"/>
          <w:lang w:val="en-GB"/>
        </w:rPr>
        <w:t>Chani</w:t>
      </w:r>
      <w:proofErr w:type="spellEnd"/>
      <w:r w:rsidRPr="00DB2D9B">
        <w:rPr>
          <w:rStyle w:val="None"/>
          <w:lang w:val="en-GB"/>
        </w:rPr>
        <w:t xml:space="preserve"> Nicholas, who according to Rolling Stone magazine 'weaves</w:t>
      </w:r>
      <w:r w:rsidRPr="00DB2D9B">
        <w:rPr>
          <w:rStyle w:val="None"/>
          <w:shd w:val="clear" w:color="auto" w:fill="FFFFFF"/>
          <w:lang w:val="en-GB"/>
        </w:rPr>
        <w:t xml:space="preserve"> activism into most of her writing, appealing to a generation particularly interested in issues such as racism, sexism and gun control</w:t>
      </w:r>
      <w:r w:rsidRPr="00DB2D9B">
        <w:rPr>
          <w:rStyle w:val="None"/>
          <w:shd w:val="clear" w:color="auto" w:fill="FFFFFF"/>
          <w:rtl/>
          <w:lang w:val="en-GB"/>
        </w:rPr>
        <w:t>’</w:t>
      </w:r>
      <w:r w:rsidRPr="00DB2D9B">
        <w:rPr>
          <w:rStyle w:val="None"/>
          <w:shd w:val="clear" w:color="auto" w:fill="FFFFFF"/>
          <w:lang w:val="en-GB"/>
        </w:rPr>
        <w:t>,</w:t>
      </w:r>
      <w:r w:rsidRPr="00DB2D9B">
        <w:rPr>
          <w:rStyle w:val="None"/>
          <w:lang w:val="en-GB"/>
        </w:rPr>
        <w:t xml:space="preserve"> shared how she felt when she learned about the masculine/feminine polarity in astrology.</w:t>
      </w:r>
      <w:r w:rsidRPr="00DB2D9B">
        <w:rPr>
          <w:rStyle w:val="None"/>
          <w:vertAlign w:val="superscript"/>
          <w:lang w:val="en-GB"/>
        </w:rPr>
        <w:footnoteReference w:id="103"/>
      </w:r>
      <w:r w:rsidRPr="00DB2D9B">
        <w:rPr>
          <w:rStyle w:val="None"/>
          <w:lang w:val="en-GB"/>
        </w:rPr>
        <w:t xml:space="preserve"> She explained her disappointment as fire and air appeared to be the signs that had fun and were uplifting. She added: </w:t>
      </w:r>
      <w:r w:rsidRPr="00DB2D9B">
        <w:rPr>
          <w:rStyle w:val="None"/>
          <w:rtl/>
          <w:lang w:val="en-GB"/>
        </w:rPr>
        <w:t>‘</w:t>
      </w:r>
      <w:r w:rsidRPr="00DB2D9B">
        <w:rPr>
          <w:rStyle w:val="None"/>
          <w:shd w:val="clear" w:color="auto" w:fill="FFFFFF"/>
          <w:lang w:val="en-GB"/>
        </w:rPr>
        <w:t>It automatically set up this paradigm that 'female' was bad and 'male' was good'.</w:t>
      </w:r>
      <w:r w:rsidRPr="00DB2D9B">
        <w:rPr>
          <w:rStyle w:val="None"/>
          <w:shd w:val="clear" w:color="auto" w:fill="FFFFFF"/>
          <w:vertAlign w:val="superscript"/>
          <w:lang w:val="en-GB"/>
        </w:rPr>
        <w:footnoteReference w:id="104"/>
      </w:r>
      <w:r w:rsidRPr="00DB2D9B">
        <w:rPr>
          <w:rStyle w:val="None"/>
          <w:shd w:val="clear" w:color="auto" w:fill="FFFFFF"/>
          <w:lang w:val="en-GB"/>
        </w:rPr>
        <w:t xml:space="preserve"> However, in a later article, she stated that astrology could attract people whose sexuality or gender diverted from the heteronormative </w:t>
      </w:r>
      <w:r w:rsidRPr="00DB2D9B">
        <w:rPr>
          <w:rStyle w:val="None"/>
          <w:shd w:val="clear" w:color="auto" w:fill="FFFFFF"/>
          <w:rtl/>
          <w:lang w:val="en-GB"/>
        </w:rPr>
        <w:t>‘</w:t>
      </w:r>
      <w:r w:rsidRPr="00DB2D9B">
        <w:rPr>
          <w:rStyle w:val="None"/>
          <w:shd w:val="clear" w:color="auto" w:fill="FFFFFF"/>
          <w:lang w:val="en-GB"/>
        </w:rPr>
        <w:t>because we [astrologers] see gender as a vast cosmology of options, not a system with two small choices'.</w:t>
      </w:r>
      <w:r w:rsidRPr="00DB2D9B">
        <w:rPr>
          <w:rStyle w:val="None"/>
          <w:shd w:val="clear" w:color="auto" w:fill="FFFFFF"/>
          <w:vertAlign w:val="superscript"/>
          <w:lang w:val="en-GB"/>
        </w:rPr>
        <w:footnoteReference w:id="105"/>
      </w:r>
      <w:r w:rsidRPr="00DB2D9B">
        <w:rPr>
          <w:rStyle w:val="None"/>
          <w:shd w:val="clear" w:color="auto" w:fill="FFFFFF"/>
          <w:lang w:val="en-GB"/>
        </w:rPr>
        <w:t xml:space="preserve"> Nicholas Campion moved in favour of a similar </w:t>
      </w:r>
      <w:r w:rsidR="00FC5495" w:rsidRPr="00DB2D9B">
        <w:rPr>
          <w:rStyle w:val="None"/>
          <w:shd w:val="clear" w:color="auto" w:fill="FFFFFF"/>
          <w:lang w:val="en-GB"/>
        </w:rPr>
        <w:t>idea: ‘there</w:t>
      </w:r>
      <w:r w:rsidRPr="00DB2D9B">
        <w:rPr>
          <w:rStyle w:val="None"/>
          <w:shd w:val="clear" w:color="auto" w:fill="FFFFFF"/>
          <w:lang w:val="en-GB"/>
        </w:rPr>
        <w:t xml:space="preserve"> has always been an </w:t>
      </w:r>
      <w:r w:rsidRPr="00DB2D9B">
        <w:rPr>
          <w:rStyle w:val="None"/>
          <w:shd w:val="clear" w:color="auto" w:fill="FFFFFF"/>
          <w:lang w:val="en-GB"/>
        </w:rPr>
        <w:lastRenderedPageBreak/>
        <w:t xml:space="preserve">understanding in astrology, going back to the early times, that there is </w:t>
      </w:r>
      <w:r w:rsidR="00742540" w:rsidRPr="00DB2D9B">
        <w:rPr>
          <w:rStyle w:val="None"/>
          <w:shd w:val="clear" w:color="auto" w:fill="FFFFFF"/>
          <w:lang w:val="en-GB"/>
        </w:rPr>
        <w:t>a</w:t>
      </w:r>
      <w:r w:rsidRPr="00DB2D9B">
        <w:rPr>
          <w:rStyle w:val="None"/>
          <w:shd w:val="clear" w:color="auto" w:fill="FFFFFF"/>
          <w:lang w:val="en-GB"/>
        </w:rPr>
        <w:t xml:space="preserve">n internal feminine and an internal </w:t>
      </w:r>
      <w:r w:rsidR="00FC5495" w:rsidRPr="00DB2D9B">
        <w:rPr>
          <w:rStyle w:val="None"/>
          <w:shd w:val="clear" w:color="auto" w:fill="FFFFFF"/>
          <w:lang w:val="en-GB"/>
        </w:rPr>
        <w:t>masculine’.</w:t>
      </w:r>
      <w:r w:rsidRPr="00DB2D9B">
        <w:rPr>
          <w:rStyle w:val="None"/>
          <w:shd w:val="clear" w:color="auto" w:fill="FFFFFF"/>
          <w:vertAlign w:val="superscript"/>
          <w:lang w:val="en-GB"/>
        </w:rPr>
        <w:footnoteReference w:id="106"/>
      </w:r>
    </w:p>
    <w:p w14:paraId="79304561" w14:textId="77777777" w:rsidR="00D518F0" w:rsidRPr="00DB2D9B" w:rsidRDefault="00D518F0" w:rsidP="00742540">
      <w:pPr>
        <w:pStyle w:val="Body"/>
        <w:spacing w:line="360" w:lineRule="auto"/>
        <w:rPr>
          <w:rStyle w:val="None"/>
          <w:shd w:val="clear" w:color="auto" w:fill="FFFFFF"/>
          <w:lang w:val="en-GB"/>
        </w:rPr>
      </w:pPr>
    </w:p>
    <w:p w14:paraId="730D38CA" w14:textId="3E338386" w:rsidR="00E51237" w:rsidRPr="00DB2D9B" w:rsidRDefault="00000000" w:rsidP="00FC5495">
      <w:pPr>
        <w:pStyle w:val="Body"/>
        <w:spacing w:line="360" w:lineRule="auto"/>
        <w:rPr>
          <w:rStyle w:val="None"/>
          <w:lang w:val="en-GB"/>
        </w:rPr>
      </w:pPr>
      <w:r w:rsidRPr="00DB2D9B">
        <w:rPr>
          <w:rStyle w:val="None"/>
          <w:shd w:val="clear" w:color="auto" w:fill="FFFFFF"/>
          <w:lang w:val="en-GB"/>
        </w:rPr>
        <w:t xml:space="preserve">In his book </w:t>
      </w:r>
      <w:r w:rsidRPr="00DB2D9B">
        <w:rPr>
          <w:rStyle w:val="None"/>
          <w:i/>
          <w:iCs/>
          <w:shd w:val="clear" w:color="auto" w:fill="FFFFFF"/>
          <w:lang w:val="en-GB"/>
        </w:rPr>
        <w:t>Queer Cosmos</w:t>
      </w:r>
      <w:r w:rsidRPr="00DB2D9B">
        <w:rPr>
          <w:rStyle w:val="None"/>
          <w:shd w:val="clear" w:color="auto" w:fill="FFFFFF"/>
          <w:lang w:val="en-GB"/>
        </w:rPr>
        <w:t>, Colin Bedell stated: ‘I don’t consider</w:t>
      </w:r>
      <w:r w:rsidRPr="00DB2D9B">
        <w:rPr>
          <w:rStyle w:val="None"/>
          <w:lang w:val="en-GB"/>
        </w:rPr>
        <w:t xml:space="preserve"> astrology an inherently gendered or heteronormative metaphysical system. But I do think that its practitioners are influenced by the patriarchal structures and conditioning that raised them’.</w:t>
      </w:r>
      <w:r w:rsidRPr="00DB2D9B">
        <w:rPr>
          <w:rStyle w:val="None"/>
          <w:rFonts w:eastAsia="Calibri" w:cs="Calibri"/>
          <w:vertAlign w:val="superscript"/>
          <w:lang w:val="en-GB"/>
        </w:rPr>
        <w:footnoteReference w:id="107"/>
      </w:r>
      <w:r w:rsidRPr="00DB2D9B">
        <w:rPr>
          <w:rStyle w:val="None"/>
          <w:lang w:val="en-GB"/>
        </w:rPr>
        <w:t xml:space="preserve"> Agreeing, Erin Sullivan stated that astrology was not gender biased because the chart could not identify the gender of the person.</w:t>
      </w:r>
      <w:r w:rsidRPr="00DB2D9B">
        <w:rPr>
          <w:rStyle w:val="None"/>
          <w:vertAlign w:val="superscript"/>
          <w:lang w:val="en-GB"/>
        </w:rPr>
        <w:t xml:space="preserve"> </w:t>
      </w:r>
      <w:r w:rsidRPr="00DB2D9B">
        <w:rPr>
          <w:rStyle w:val="None"/>
          <w:rFonts w:eastAsia="Calibri" w:cs="Calibri"/>
          <w:vertAlign w:val="superscript"/>
          <w:lang w:val="en-GB"/>
        </w:rPr>
        <w:footnoteReference w:id="108"/>
      </w:r>
      <w:r w:rsidRPr="00DB2D9B">
        <w:rPr>
          <w:rStyle w:val="None"/>
          <w:lang w:val="en-GB"/>
        </w:rPr>
        <w:t xml:space="preserve"> She also shared her disagreement with practices that impose</w:t>
      </w:r>
      <w:r w:rsidR="00742540" w:rsidRPr="00DB2D9B">
        <w:rPr>
          <w:rStyle w:val="None"/>
          <w:lang w:val="en-GB"/>
        </w:rPr>
        <w:t>d</w:t>
      </w:r>
      <w:r w:rsidRPr="00DB2D9B">
        <w:rPr>
          <w:rStyle w:val="None"/>
          <w:lang w:val="en-GB"/>
        </w:rPr>
        <w:t xml:space="preserve"> ways of behaviour on people depending on their gender</w:t>
      </w:r>
      <w:r w:rsidR="00742540" w:rsidRPr="00DB2D9B">
        <w:rPr>
          <w:rStyle w:val="None"/>
          <w:lang w:val="en-GB"/>
        </w:rPr>
        <w:t>:</w:t>
      </w:r>
      <w:r w:rsidRPr="00DB2D9B">
        <w:rPr>
          <w:rStyle w:val="None"/>
          <w:lang w:val="en-GB"/>
        </w:rPr>
        <w:t xml:space="preserve"> </w:t>
      </w:r>
      <w:r w:rsidR="00742540" w:rsidRPr="00DB2D9B">
        <w:rPr>
          <w:rStyle w:val="None"/>
          <w:lang w:val="en-GB"/>
        </w:rPr>
        <w:t>‘</w:t>
      </w:r>
      <w:r w:rsidRPr="00DB2D9B">
        <w:rPr>
          <w:rStyle w:val="None"/>
          <w:lang w:val="en-GB"/>
        </w:rPr>
        <w:t>it is not astrology that has to change, it is people and ideologies that must and can change’.</w:t>
      </w:r>
      <w:r w:rsidRPr="00DB2D9B">
        <w:rPr>
          <w:rStyle w:val="None"/>
          <w:rFonts w:eastAsia="Calibri" w:cs="Calibri"/>
          <w:vertAlign w:val="superscript"/>
          <w:lang w:val="en-GB"/>
        </w:rPr>
        <w:footnoteReference w:id="109"/>
      </w:r>
      <w:r w:rsidRPr="00DB2D9B">
        <w:rPr>
          <w:rStyle w:val="None"/>
          <w:vertAlign w:val="superscript"/>
          <w:lang w:val="en-GB"/>
        </w:rPr>
        <w:t xml:space="preserve"> </w:t>
      </w:r>
      <w:r w:rsidRPr="00DB2D9B">
        <w:rPr>
          <w:rStyle w:val="None"/>
          <w:lang w:val="en-GB"/>
        </w:rPr>
        <w:t xml:space="preserve"> </w:t>
      </w:r>
      <w:r w:rsidR="00FC5495" w:rsidRPr="00DB2D9B">
        <w:rPr>
          <w:rStyle w:val="None"/>
          <w:lang w:val="en-GB"/>
        </w:rPr>
        <w:t>In relation to</w:t>
      </w:r>
      <w:r w:rsidRPr="00DB2D9B">
        <w:rPr>
          <w:rStyle w:val="None"/>
          <w:lang w:val="en-GB"/>
        </w:rPr>
        <w:t xml:space="preserve"> the Sun and the Moon, she expressed a propensity</w:t>
      </w:r>
      <w:r w:rsidR="00FC5495" w:rsidRPr="00DB2D9B">
        <w:rPr>
          <w:rStyle w:val="None"/>
          <w:lang w:val="en-GB"/>
        </w:rPr>
        <w:t xml:space="preserve"> to interpret </w:t>
      </w:r>
      <w:r w:rsidRPr="00DB2D9B">
        <w:rPr>
          <w:rStyle w:val="None"/>
          <w:lang w:val="en-GB"/>
        </w:rPr>
        <w:t>‘</w:t>
      </w:r>
      <w:r w:rsidRPr="00DB2D9B">
        <w:rPr>
          <w:rStyle w:val="None"/>
          <w:shd w:val="clear" w:color="auto" w:fill="FFFFFF"/>
          <w:lang w:val="en-GB"/>
        </w:rPr>
        <w:t>the Sun as a father/male type parent: a rising, culminating, setting archetype as a mythic reality; while the Moon as the menses, birthing, goddess, phase-based parent as the mother’.</w:t>
      </w:r>
      <w:r w:rsidRPr="00DB2D9B">
        <w:rPr>
          <w:rStyle w:val="None"/>
          <w:rFonts w:eastAsia="Calibri" w:cs="Calibri"/>
          <w:vertAlign w:val="superscript"/>
          <w:lang w:val="en-GB"/>
        </w:rPr>
        <w:footnoteReference w:id="110"/>
      </w:r>
      <w:r w:rsidRPr="00DB2D9B">
        <w:rPr>
          <w:rStyle w:val="None"/>
          <w:lang w:val="en-GB"/>
        </w:rPr>
        <w:t xml:space="preserve"> Her main two arguments against astrology being gender biased were: the chart was genderless and astrology was archetypical.</w:t>
      </w:r>
      <w:r w:rsidRPr="00DB2D9B">
        <w:rPr>
          <w:rStyle w:val="None"/>
          <w:vertAlign w:val="superscript"/>
          <w:lang w:val="en-GB"/>
        </w:rPr>
        <w:t xml:space="preserve"> </w:t>
      </w:r>
      <w:r w:rsidRPr="00DB2D9B">
        <w:rPr>
          <w:rStyle w:val="None"/>
          <w:rFonts w:eastAsia="Calibri" w:cs="Calibri"/>
          <w:vertAlign w:val="superscript"/>
          <w:lang w:val="en-GB"/>
        </w:rPr>
        <w:footnoteReference w:id="111"/>
      </w:r>
      <w:r w:rsidRPr="00DB2D9B">
        <w:rPr>
          <w:rStyle w:val="None"/>
          <w:lang w:val="en-GB"/>
        </w:rPr>
        <w:t xml:space="preserve"> It seems, then, that astrologers are conscious on astrology’s gendered elements. While some of them like </w:t>
      </w:r>
      <w:proofErr w:type="spellStart"/>
      <w:r w:rsidRPr="00DB2D9B">
        <w:rPr>
          <w:rStyle w:val="None"/>
          <w:lang w:val="en-GB"/>
        </w:rPr>
        <w:t>Chani</w:t>
      </w:r>
      <w:proofErr w:type="spellEnd"/>
      <w:r w:rsidRPr="00DB2D9B">
        <w:rPr>
          <w:rStyle w:val="None"/>
          <w:lang w:val="en-GB"/>
        </w:rPr>
        <w:t xml:space="preserve"> Nicholas may believe that there is some bias within the rationale of astrology, there are others who see the bias as coming from the astrologer and not the technique. But, following Sullivan’s example, that does not mean that gender can be removed from astrological practice.</w:t>
      </w:r>
    </w:p>
    <w:p w14:paraId="5D488F33" w14:textId="78D1F566" w:rsidR="00E51237" w:rsidRPr="00DB2D9B" w:rsidRDefault="00000000">
      <w:pPr>
        <w:pStyle w:val="Ttulo1"/>
        <w:spacing w:line="360" w:lineRule="auto"/>
        <w:rPr>
          <w:rStyle w:val="None"/>
          <w:rFonts w:ascii="Calibri" w:eastAsia="Calibri" w:hAnsi="Calibri" w:cs="Calibri"/>
          <w:b/>
          <w:bCs/>
          <w:color w:val="000000"/>
          <w:sz w:val="24"/>
          <w:szCs w:val="24"/>
          <w:u w:color="000000"/>
          <w:lang w:val="en-GB"/>
        </w:rPr>
      </w:pPr>
      <w:bookmarkStart w:id="9" w:name="_Toc146359465"/>
      <w:r w:rsidRPr="00DB2D9B">
        <w:rPr>
          <w:rStyle w:val="None"/>
          <w:rFonts w:ascii="Calibri" w:hAnsi="Calibri"/>
          <w:b/>
          <w:bCs/>
          <w:color w:val="000000"/>
          <w:sz w:val="24"/>
          <w:szCs w:val="24"/>
          <w:u w:color="000000"/>
          <w:lang w:val="en-GB"/>
        </w:rPr>
        <w:t>Methodology</w:t>
      </w:r>
      <w:bookmarkEnd w:id="9"/>
    </w:p>
    <w:p w14:paraId="43AA6E12" w14:textId="2956B459" w:rsidR="00E51237" w:rsidRPr="00DB2D9B" w:rsidRDefault="00000000">
      <w:pPr>
        <w:pStyle w:val="Body"/>
        <w:spacing w:line="360" w:lineRule="auto"/>
        <w:rPr>
          <w:rStyle w:val="None"/>
          <w:lang w:val="en-GB"/>
        </w:rPr>
      </w:pPr>
      <w:r w:rsidRPr="00DB2D9B">
        <w:rPr>
          <w:rStyle w:val="None"/>
          <w:lang w:val="en-GB"/>
        </w:rPr>
        <w:t xml:space="preserve">This section discusses the methodology followed in this paper, and a rationale for the choices made. There is also a section on reflexivity and </w:t>
      </w:r>
      <w:r w:rsidR="00D113FA" w:rsidRPr="00DB2D9B">
        <w:rPr>
          <w:rStyle w:val="None"/>
          <w:lang w:val="en-GB"/>
        </w:rPr>
        <w:t xml:space="preserve">the possible impact of </w:t>
      </w:r>
      <w:r w:rsidRPr="00DB2D9B">
        <w:rPr>
          <w:rStyle w:val="None"/>
          <w:lang w:val="en-GB"/>
        </w:rPr>
        <w:t xml:space="preserve">my </w:t>
      </w:r>
      <w:r w:rsidR="00D113FA" w:rsidRPr="00DB2D9B">
        <w:rPr>
          <w:rStyle w:val="None"/>
          <w:lang w:val="en-GB"/>
        </w:rPr>
        <w:t xml:space="preserve">own </w:t>
      </w:r>
      <w:r w:rsidRPr="00DB2D9B">
        <w:rPr>
          <w:rStyle w:val="None"/>
          <w:lang w:val="en-GB"/>
        </w:rPr>
        <w:t xml:space="preserve">biases. The research </w:t>
      </w:r>
      <w:r w:rsidR="003E4C38" w:rsidRPr="00DB2D9B">
        <w:rPr>
          <w:rStyle w:val="None"/>
          <w:lang w:val="en-GB"/>
        </w:rPr>
        <w:t>proposes</w:t>
      </w:r>
      <w:r w:rsidRPr="00DB2D9B">
        <w:rPr>
          <w:rStyle w:val="None"/>
          <w:lang w:val="en-GB"/>
        </w:rPr>
        <w:t xml:space="preserve"> </w:t>
      </w:r>
      <w:r w:rsidR="004A6043" w:rsidRPr="00DB2D9B">
        <w:rPr>
          <w:rStyle w:val="None"/>
          <w:lang w:val="en-GB"/>
        </w:rPr>
        <w:t>fifteen</w:t>
      </w:r>
      <w:r w:rsidRPr="00DB2D9B">
        <w:rPr>
          <w:rStyle w:val="None"/>
          <w:lang w:val="en-GB"/>
        </w:rPr>
        <w:t xml:space="preserve"> interviews with professional astrologers within a semi-structured format. Monique </w:t>
      </w:r>
      <w:proofErr w:type="spellStart"/>
      <w:r w:rsidRPr="00DB2D9B">
        <w:rPr>
          <w:rStyle w:val="None"/>
          <w:lang w:val="en-GB"/>
        </w:rPr>
        <w:t>Hennink</w:t>
      </w:r>
      <w:proofErr w:type="spellEnd"/>
      <w:r w:rsidRPr="00DB2D9B">
        <w:rPr>
          <w:rStyle w:val="None"/>
          <w:lang w:val="en-GB"/>
        </w:rPr>
        <w:t xml:space="preserve">, Inge </w:t>
      </w:r>
      <w:proofErr w:type="spellStart"/>
      <w:r w:rsidRPr="00DB2D9B">
        <w:rPr>
          <w:rStyle w:val="None"/>
          <w:lang w:val="en-GB"/>
        </w:rPr>
        <w:t>Hutter</w:t>
      </w:r>
      <w:proofErr w:type="spellEnd"/>
      <w:r w:rsidRPr="00DB2D9B">
        <w:rPr>
          <w:rStyle w:val="None"/>
          <w:lang w:val="en-GB"/>
        </w:rPr>
        <w:t xml:space="preserve">, and Ajay Baily claimed that </w:t>
      </w:r>
      <w:r w:rsidRPr="00DB2D9B">
        <w:rPr>
          <w:rStyle w:val="None"/>
          <w:lang w:val="en-GB"/>
        </w:rPr>
        <w:lastRenderedPageBreak/>
        <w:t>this approach was useful in learning 'the meaning people attach to experiences'.</w:t>
      </w:r>
      <w:r w:rsidRPr="00DB2D9B">
        <w:rPr>
          <w:rStyle w:val="None"/>
          <w:vertAlign w:val="superscript"/>
          <w:lang w:val="en-GB"/>
        </w:rPr>
        <w:footnoteReference w:id="112"/>
      </w:r>
      <w:r w:rsidRPr="00DB2D9B">
        <w:rPr>
          <w:rStyle w:val="None"/>
          <w:lang w:val="en-GB"/>
        </w:rPr>
        <w:t xml:space="preserve"> </w:t>
      </w:r>
      <w:r w:rsidR="00FC5495" w:rsidRPr="00DB2D9B">
        <w:rPr>
          <w:rStyle w:val="None"/>
          <w:lang w:val="en-GB"/>
        </w:rPr>
        <w:t>This</w:t>
      </w:r>
      <w:r w:rsidRPr="00DB2D9B">
        <w:rPr>
          <w:rStyle w:val="None"/>
          <w:lang w:val="en-GB"/>
        </w:rPr>
        <w:t xml:space="preserve"> method </w:t>
      </w:r>
      <w:r w:rsidR="004A6043" w:rsidRPr="00DB2D9B">
        <w:rPr>
          <w:rStyle w:val="None"/>
          <w:lang w:val="en-GB"/>
        </w:rPr>
        <w:t>can provide</w:t>
      </w:r>
      <w:r w:rsidRPr="00DB2D9B">
        <w:rPr>
          <w:rStyle w:val="None"/>
          <w:lang w:val="en-GB"/>
        </w:rPr>
        <w:t xml:space="preserve"> access to the information </w:t>
      </w:r>
      <w:r w:rsidR="004A6043" w:rsidRPr="00DB2D9B">
        <w:rPr>
          <w:rStyle w:val="None"/>
          <w:lang w:val="en-GB"/>
        </w:rPr>
        <w:t xml:space="preserve">needed </w:t>
      </w:r>
      <w:r w:rsidRPr="00DB2D9B">
        <w:rPr>
          <w:rStyle w:val="None"/>
          <w:lang w:val="en-GB"/>
        </w:rPr>
        <w:t>while also giving the participants freedom to express their points of view, following the suggestions of Judith Bell and Steven Waters.</w:t>
      </w:r>
      <w:r w:rsidRPr="00DB2D9B">
        <w:rPr>
          <w:rStyle w:val="None"/>
          <w:vertAlign w:val="superscript"/>
          <w:lang w:val="en-GB"/>
        </w:rPr>
        <w:footnoteReference w:id="113"/>
      </w:r>
      <w:r w:rsidRPr="00DB2D9B">
        <w:rPr>
          <w:rStyle w:val="None"/>
          <w:lang w:val="en-GB"/>
        </w:rPr>
        <w:t xml:space="preserve"> Alan Bryman anticipated that interviews allow</w:t>
      </w:r>
      <w:r w:rsidR="00D113FA" w:rsidRPr="00DB2D9B">
        <w:rPr>
          <w:rStyle w:val="None"/>
          <w:lang w:val="en-GB"/>
        </w:rPr>
        <w:t>ed</w:t>
      </w:r>
      <w:r w:rsidRPr="00DB2D9B">
        <w:rPr>
          <w:rStyle w:val="None"/>
          <w:lang w:val="en-GB"/>
        </w:rPr>
        <w:t xml:space="preserve"> the discovery of surprizing information.</w:t>
      </w:r>
      <w:r w:rsidRPr="00DB2D9B">
        <w:rPr>
          <w:rStyle w:val="None"/>
          <w:vertAlign w:val="superscript"/>
          <w:lang w:val="en-GB"/>
        </w:rPr>
        <w:footnoteReference w:id="114"/>
      </w:r>
      <w:r w:rsidRPr="00DB2D9B">
        <w:rPr>
          <w:rStyle w:val="None"/>
          <w:vertAlign w:val="superscript"/>
          <w:lang w:val="en-GB"/>
        </w:rPr>
        <w:t xml:space="preserve"> </w:t>
      </w:r>
      <w:r w:rsidRPr="00DB2D9B">
        <w:rPr>
          <w:rStyle w:val="None"/>
          <w:lang w:val="en-GB"/>
        </w:rPr>
        <w:t xml:space="preserve"> To see 'through the eyes of the people you are studying' could be a way of accessing </w:t>
      </w:r>
      <w:r w:rsidRPr="00DB2D9B">
        <w:rPr>
          <w:rStyle w:val="None"/>
          <w:rtl/>
          <w:lang w:val="en-GB"/>
        </w:rPr>
        <w:t>‘</w:t>
      </w:r>
      <w:r w:rsidRPr="00DB2D9B">
        <w:rPr>
          <w:rStyle w:val="None"/>
          <w:lang w:val="en-GB"/>
        </w:rPr>
        <w:t>unexpectedly important topics' which is the basic aim of this qualitative research.</w:t>
      </w:r>
      <w:r w:rsidRPr="00DB2D9B">
        <w:rPr>
          <w:rStyle w:val="None"/>
          <w:vertAlign w:val="superscript"/>
          <w:lang w:val="en-GB"/>
        </w:rPr>
        <w:footnoteReference w:id="115"/>
      </w:r>
      <w:r w:rsidRPr="00DB2D9B">
        <w:rPr>
          <w:rStyle w:val="None"/>
          <w:lang w:val="en-GB"/>
        </w:rPr>
        <w:t xml:space="preserve"> Th</w:t>
      </w:r>
      <w:r w:rsidR="00D113FA" w:rsidRPr="00DB2D9B">
        <w:rPr>
          <w:rStyle w:val="None"/>
          <w:lang w:val="en-GB"/>
        </w:rPr>
        <w:t xml:space="preserve">is paper </w:t>
      </w:r>
      <w:r w:rsidRPr="00DB2D9B">
        <w:rPr>
          <w:rStyle w:val="None"/>
          <w:lang w:val="en-GB"/>
        </w:rPr>
        <w:t xml:space="preserve">defines ‘professional astrologers’ as those who have been practising astrology for at least five years for a fee. </w:t>
      </w:r>
      <w:r w:rsidR="003E4C38" w:rsidRPr="00DB2D9B">
        <w:rPr>
          <w:rStyle w:val="None"/>
          <w:lang w:val="en-GB"/>
        </w:rPr>
        <w:t>Participants' anonymity is maintained</w:t>
      </w:r>
      <w:r w:rsidRPr="00DB2D9B">
        <w:rPr>
          <w:rStyle w:val="None"/>
          <w:lang w:val="en-GB"/>
        </w:rPr>
        <w:t xml:space="preserve">, as their identity </w:t>
      </w:r>
      <w:r w:rsidR="003E4C38" w:rsidRPr="00DB2D9B">
        <w:rPr>
          <w:rStyle w:val="None"/>
          <w:lang w:val="en-GB"/>
        </w:rPr>
        <w:t>is</w:t>
      </w:r>
      <w:r w:rsidRPr="00DB2D9B">
        <w:rPr>
          <w:rStyle w:val="None"/>
          <w:lang w:val="en-GB"/>
        </w:rPr>
        <w:t xml:space="preserve"> not the focus of this </w:t>
      </w:r>
      <w:r w:rsidR="00D113FA" w:rsidRPr="00DB2D9B">
        <w:rPr>
          <w:rStyle w:val="None"/>
          <w:lang w:val="en-GB"/>
        </w:rPr>
        <w:t>study</w:t>
      </w:r>
      <w:r w:rsidRPr="00DB2D9B">
        <w:rPr>
          <w:rStyle w:val="None"/>
          <w:lang w:val="en-GB"/>
        </w:rPr>
        <w:t>. Below is a sample of interview questions, followed by my reasons for asking them:</w:t>
      </w:r>
    </w:p>
    <w:p w14:paraId="7C4D7A82" w14:textId="36F2CC7E" w:rsidR="00E51237" w:rsidRPr="00DB2D9B" w:rsidRDefault="00000000">
      <w:pPr>
        <w:pStyle w:val="Prrafodelista"/>
        <w:numPr>
          <w:ilvl w:val="0"/>
          <w:numId w:val="4"/>
        </w:numPr>
        <w:spacing w:line="360" w:lineRule="auto"/>
        <w:rPr>
          <w:lang w:val="en-GB"/>
        </w:rPr>
      </w:pPr>
      <w:r w:rsidRPr="00DB2D9B">
        <w:rPr>
          <w:rStyle w:val="None"/>
          <w:lang w:val="en-GB"/>
        </w:rPr>
        <w:t>‘</w:t>
      </w:r>
      <w:r w:rsidR="00FC5495" w:rsidRPr="00DB2D9B">
        <w:rPr>
          <w:rStyle w:val="None"/>
          <w:lang w:val="en-GB"/>
        </w:rPr>
        <w:t>W</w:t>
      </w:r>
      <w:r w:rsidRPr="00DB2D9B">
        <w:rPr>
          <w:rStyle w:val="None"/>
          <w:lang w:val="en-GB"/>
        </w:rPr>
        <w:t>hat kind of astrology do you practise?’. The use of masculine and feminine polarity has been present in traditional astrologers such as Ptolemy as well as 21</w:t>
      </w:r>
      <w:r w:rsidRPr="00DB2D9B">
        <w:rPr>
          <w:rStyle w:val="None"/>
          <w:vertAlign w:val="superscript"/>
          <w:lang w:val="en-GB"/>
        </w:rPr>
        <w:t>st</w:t>
      </w:r>
      <w:r w:rsidRPr="00DB2D9B">
        <w:rPr>
          <w:rStyle w:val="None"/>
          <w:lang w:val="en-GB"/>
        </w:rPr>
        <w:t xml:space="preserve"> century psychological astrologers such as Greene.</w:t>
      </w:r>
      <w:r w:rsidRPr="00DB2D9B">
        <w:rPr>
          <w:rStyle w:val="None"/>
          <w:vertAlign w:val="superscript"/>
          <w:lang w:val="en-GB"/>
        </w:rPr>
        <w:footnoteReference w:id="116"/>
      </w:r>
      <w:r w:rsidRPr="00DB2D9B">
        <w:rPr>
          <w:rStyle w:val="None"/>
          <w:lang w:val="en-GB"/>
        </w:rPr>
        <w:t xml:space="preserve"> The aim of the question is to see if the approach to gender depend</w:t>
      </w:r>
      <w:r w:rsidR="00D113FA" w:rsidRPr="00DB2D9B">
        <w:rPr>
          <w:rStyle w:val="None"/>
          <w:lang w:val="en-GB"/>
        </w:rPr>
        <w:t>ed</w:t>
      </w:r>
      <w:r w:rsidRPr="00DB2D9B">
        <w:rPr>
          <w:rStyle w:val="None"/>
          <w:lang w:val="en-GB"/>
        </w:rPr>
        <w:t xml:space="preserve"> on the style of astrological practice. Quoting </w:t>
      </w:r>
      <w:proofErr w:type="spellStart"/>
      <w:r w:rsidRPr="00DB2D9B">
        <w:rPr>
          <w:rStyle w:val="None"/>
          <w:lang w:val="en-GB"/>
        </w:rPr>
        <w:t>Hennink</w:t>
      </w:r>
      <w:proofErr w:type="spellEnd"/>
      <w:r w:rsidRPr="00DB2D9B">
        <w:rPr>
          <w:rStyle w:val="None"/>
          <w:lang w:val="en-GB"/>
        </w:rPr>
        <w:t xml:space="preserve">, </w:t>
      </w:r>
      <w:proofErr w:type="spellStart"/>
      <w:r w:rsidRPr="00DB2D9B">
        <w:rPr>
          <w:rStyle w:val="None"/>
          <w:lang w:val="en-GB"/>
        </w:rPr>
        <w:t>Hutter</w:t>
      </w:r>
      <w:proofErr w:type="spellEnd"/>
      <w:r w:rsidRPr="00DB2D9B">
        <w:rPr>
          <w:rStyle w:val="None"/>
          <w:lang w:val="en-GB"/>
        </w:rPr>
        <w:t xml:space="preserve"> and Bailey, diversity </w:t>
      </w:r>
      <w:r w:rsidR="00D113FA" w:rsidRPr="00DB2D9B">
        <w:rPr>
          <w:rStyle w:val="None"/>
          <w:lang w:val="en-GB"/>
        </w:rPr>
        <w:t>i</w:t>
      </w:r>
      <w:r w:rsidRPr="00DB2D9B">
        <w:rPr>
          <w:rStyle w:val="None"/>
          <w:lang w:val="en-GB"/>
        </w:rPr>
        <w:t>s one of the goals of qualitative research.</w:t>
      </w:r>
      <w:r w:rsidRPr="00DB2D9B">
        <w:rPr>
          <w:rStyle w:val="None"/>
          <w:vertAlign w:val="superscript"/>
          <w:lang w:val="en-GB"/>
        </w:rPr>
        <w:footnoteReference w:id="117"/>
      </w:r>
      <w:r w:rsidRPr="00DB2D9B">
        <w:rPr>
          <w:rStyle w:val="None"/>
          <w:lang w:val="en-GB"/>
        </w:rPr>
        <w:t xml:space="preserve"> </w:t>
      </w:r>
    </w:p>
    <w:p w14:paraId="4361C27D" w14:textId="01FE8982" w:rsidR="00E51237" w:rsidRPr="00DB2D9B" w:rsidRDefault="00000000">
      <w:pPr>
        <w:pStyle w:val="Prrafodelista"/>
        <w:numPr>
          <w:ilvl w:val="0"/>
          <w:numId w:val="4"/>
        </w:numPr>
        <w:spacing w:line="360" w:lineRule="auto"/>
        <w:rPr>
          <w:lang w:val="en-GB"/>
        </w:rPr>
      </w:pPr>
      <w:r w:rsidRPr="00DB2D9B">
        <w:rPr>
          <w:rStyle w:val="None"/>
          <w:lang w:val="en-GB"/>
        </w:rPr>
        <w:t>‘How do you interpret the Sun and Moon when working with a chart?’. Hone described the Sun as a 'power-giving body' and as the father figure.</w:t>
      </w:r>
      <w:r w:rsidRPr="00DB2D9B">
        <w:rPr>
          <w:rStyle w:val="None"/>
          <w:vertAlign w:val="superscript"/>
          <w:lang w:val="en-GB"/>
        </w:rPr>
        <w:footnoteReference w:id="118"/>
      </w:r>
      <w:r w:rsidRPr="00DB2D9B">
        <w:rPr>
          <w:rStyle w:val="None"/>
          <w:lang w:val="en-GB"/>
        </w:rPr>
        <w:t xml:space="preserve"> George spoke of ‘the use of reason'.</w:t>
      </w:r>
      <w:r w:rsidRPr="00DB2D9B">
        <w:rPr>
          <w:rStyle w:val="None"/>
          <w:vertAlign w:val="superscript"/>
          <w:lang w:val="en-GB"/>
        </w:rPr>
        <w:footnoteReference w:id="119"/>
      </w:r>
      <w:r w:rsidRPr="00DB2D9B">
        <w:rPr>
          <w:rStyle w:val="None"/>
          <w:lang w:val="en-GB"/>
        </w:rPr>
        <w:t xml:space="preserve"> Contrarily, she defined the Moon as </w:t>
      </w:r>
      <w:r w:rsidR="00C96481" w:rsidRPr="00DB2D9B">
        <w:rPr>
          <w:rStyle w:val="None"/>
          <w:lang w:val="en-GB"/>
        </w:rPr>
        <w:t>body, intuition, subjectivity and instinct</w:t>
      </w:r>
      <w:r w:rsidRPr="00DB2D9B">
        <w:rPr>
          <w:rStyle w:val="None"/>
          <w:lang w:val="en-GB"/>
        </w:rPr>
        <w:t>.</w:t>
      </w:r>
      <w:r w:rsidRPr="00DB2D9B">
        <w:rPr>
          <w:rStyle w:val="None"/>
          <w:vertAlign w:val="superscript"/>
          <w:lang w:val="en-GB"/>
        </w:rPr>
        <w:footnoteReference w:id="120"/>
      </w:r>
      <w:r w:rsidRPr="00DB2D9B">
        <w:rPr>
          <w:rStyle w:val="None"/>
          <w:lang w:val="en-GB"/>
        </w:rPr>
        <w:t xml:space="preserve"> Sasportas added that the Moon was ‘about the mother’.</w:t>
      </w:r>
      <w:r w:rsidRPr="00DB2D9B">
        <w:rPr>
          <w:rStyle w:val="None"/>
          <w:vertAlign w:val="superscript"/>
          <w:lang w:val="en-GB"/>
        </w:rPr>
        <w:footnoteReference w:id="121"/>
      </w:r>
      <w:r w:rsidRPr="00DB2D9B">
        <w:rPr>
          <w:rStyle w:val="None"/>
          <w:lang w:val="en-GB"/>
        </w:rPr>
        <w:t xml:space="preserve"> An open-ended question </w:t>
      </w:r>
      <w:r w:rsidR="003E4C38" w:rsidRPr="00DB2D9B">
        <w:rPr>
          <w:rStyle w:val="None"/>
          <w:lang w:val="en-GB"/>
        </w:rPr>
        <w:t>is</w:t>
      </w:r>
      <w:r w:rsidRPr="00DB2D9B">
        <w:rPr>
          <w:rStyle w:val="None"/>
          <w:lang w:val="en-GB"/>
        </w:rPr>
        <w:t xml:space="preserve"> intended to learn </w:t>
      </w:r>
      <w:r w:rsidR="00D113FA" w:rsidRPr="00DB2D9B">
        <w:rPr>
          <w:rStyle w:val="None"/>
          <w:lang w:val="en-GB"/>
        </w:rPr>
        <w:t xml:space="preserve">the </w:t>
      </w:r>
      <w:r w:rsidR="00D113FA" w:rsidRPr="00DB2D9B">
        <w:rPr>
          <w:rStyle w:val="None"/>
          <w:lang w:val="en-GB"/>
        </w:rPr>
        <w:lastRenderedPageBreak/>
        <w:t>participant’s</w:t>
      </w:r>
      <w:r w:rsidRPr="00DB2D9B">
        <w:rPr>
          <w:rStyle w:val="None"/>
          <w:lang w:val="en-GB"/>
        </w:rPr>
        <w:t xml:space="preserve"> views without imposing these meanings, as advised by Bell and Waters.</w:t>
      </w:r>
      <w:r w:rsidRPr="00DB2D9B">
        <w:rPr>
          <w:rStyle w:val="None"/>
          <w:vertAlign w:val="superscript"/>
          <w:lang w:val="en-GB"/>
        </w:rPr>
        <w:footnoteReference w:id="122"/>
      </w:r>
    </w:p>
    <w:p w14:paraId="186F1998" w14:textId="3EB04C7E" w:rsidR="00E51237" w:rsidRPr="00DB2D9B" w:rsidRDefault="00000000">
      <w:pPr>
        <w:pStyle w:val="Prrafodelista"/>
        <w:numPr>
          <w:ilvl w:val="0"/>
          <w:numId w:val="4"/>
        </w:numPr>
        <w:spacing w:line="360" w:lineRule="auto"/>
        <w:rPr>
          <w:lang w:val="en-GB"/>
        </w:rPr>
      </w:pPr>
      <w:r w:rsidRPr="00DB2D9B">
        <w:rPr>
          <w:rStyle w:val="None"/>
          <w:lang w:val="en-GB"/>
        </w:rPr>
        <w:t xml:space="preserve">‘Some astrologers divide the planets into masculine or feminine planets, usually listing the Moon as feminine and the Sun as masculine. What is your approach and how does this affect your client's work?'. </w:t>
      </w:r>
      <w:proofErr w:type="spellStart"/>
      <w:r w:rsidRPr="00DB2D9B">
        <w:rPr>
          <w:rStyle w:val="None"/>
          <w:lang w:val="en-GB"/>
        </w:rPr>
        <w:t>Chani</w:t>
      </w:r>
      <w:proofErr w:type="spellEnd"/>
      <w:r w:rsidRPr="00DB2D9B">
        <w:rPr>
          <w:rStyle w:val="None"/>
          <w:lang w:val="en-GB"/>
        </w:rPr>
        <w:t xml:space="preserve"> Nicholas expressed that she found applying the qualities of ‘masculine’ and ‘feminine’ somewhat biased.</w:t>
      </w:r>
      <w:r w:rsidRPr="00DB2D9B">
        <w:rPr>
          <w:rStyle w:val="None"/>
          <w:vertAlign w:val="superscript"/>
          <w:lang w:val="en-GB"/>
        </w:rPr>
        <w:footnoteReference w:id="123"/>
      </w:r>
      <w:r w:rsidRPr="00DB2D9B">
        <w:rPr>
          <w:rStyle w:val="None"/>
          <w:lang w:val="en-GB"/>
        </w:rPr>
        <w:t xml:space="preserve"> This question aim</w:t>
      </w:r>
      <w:r w:rsidR="003E4C38" w:rsidRPr="00DB2D9B">
        <w:rPr>
          <w:rStyle w:val="None"/>
          <w:lang w:val="en-GB"/>
        </w:rPr>
        <w:t>s</w:t>
      </w:r>
      <w:r w:rsidRPr="00DB2D9B">
        <w:rPr>
          <w:rStyle w:val="None"/>
          <w:lang w:val="en-GB"/>
        </w:rPr>
        <w:t xml:space="preserve"> to see if astrologers still </w:t>
      </w:r>
      <w:r w:rsidR="00075D2A" w:rsidRPr="00DB2D9B">
        <w:rPr>
          <w:rStyle w:val="None"/>
          <w:lang w:val="en-GB"/>
        </w:rPr>
        <w:t>used</w:t>
      </w:r>
      <w:r w:rsidRPr="00DB2D9B">
        <w:rPr>
          <w:rStyle w:val="None"/>
          <w:lang w:val="en-GB"/>
        </w:rPr>
        <w:t xml:space="preserve"> those terms and how they </w:t>
      </w:r>
      <w:r w:rsidR="00075D2A" w:rsidRPr="00DB2D9B">
        <w:rPr>
          <w:rStyle w:val="None"/>
          <w:lang w:val="en-GB"/>
        </w:rPr>
        <w:t>did so</w:t>
      </w:r>
      <w:r w:rsidRPr="00DB2D9B">
        <w:rPr>
          <w:rStyle w:val="None"/>
          <w:lang w:val="en-GB"/>
        </w:rPr>
        <w:t>.</w:t>
      </w:r>
    </w:p>
    <w:p w14:paraId="79358A12" w14:textId="70A8F4F3" w:rsidR="00E51237" w:rsidRPr="00DB2D9B" w:rsidRDefault="00000000">
      <w:pPr>
        <w:pStyle w:val="Prrafodelista"/>
        <w:numPr>
          <w:ilvl w:val="0"/>
          <w:numId w:val="4"/>
        </w:numPr>
        <w:spacing w:line="360" w:lineRule="auto"/>
        <w:rPr>
          <w:lang w:val="en-GB"/>
        </w:rPr>
      </w:pPr>
      <w:r w:rsidRPr="00DB2D9B">
        <w:rPr>
          <w:rStyle w:val="None"/>
          <w:lang w:val="en-GB"/>
        </w:rPr>
        <w:t>‘Could you describe what you mean by 'feminine' and 'masculine'?’. Greene had stated that these terms did not ‘refer to our current social definitions of the terms, but rather to qualities of energy'.</w:t>
      </w:r>
      <w:r w:rsidRPr="00DB2D9B">
        <w:rPr>
          <w:rStyle w:val="None"/>
          <w:vertAlign w:val="superscript"/>
          <w:lang w:val="en-GB"/>
        </w:rPr>
        <w:footnoteReference w:id="124"/>
      </w:r>
      <w:r w:rsidRPr="00DB2D9B">
        <w:rPr>
          <w:rStyle w:val="None"/>
          <w:lang w:val="en-GB"/>
        </w:rPr>
        <w:t xml:space="preserve"> However, </w:t>
      </w:r>
      <w:proofErr w:type="spellStart"/>
      <w:r w:rsidRPr="00DB2D9B">
        <w:rPr>
          <w:rStyle w:val="None"/>
          <w:lang w:val="en-GB"/>
        </w:rPr>
        <w:t>Roesler</w:t>
      </w:r>
      <w:proofErr w:type="spellEnd"/>
      <w:r w:rsidRPr="00DB2D9B">
        <w:rPr>
          <w:rStyle w:val="None"/>
          <w:lang w:val="en-GB"/>
        </w:rPr>
        <w:t xml:space="preserve"> believed that these words were usually socially charged.</w:t>
      </w:r>
      <w:r w:rsidRPr="00DB2D9B">
        <w:rPr>
          <w:rStyle w:val="None"/>
          <w:vertAlign w:val="superscript"/>
          <w:lang w:val="en-GB"/>
        </w:rPr>
        <w:t xml:space="preserve"> </w:t>
      </w:r>
      <w:r w:rsidRPr="00DB2D9B">
        <w:rPr>
          <w:rStyle w:val="None"/>
          <w:vertAlign w:val="superscript"/>
          <w:lang w:val="en-GB"/>
        </w:rPr>
        <w:footnoteReference w:id="125"/>
      </w:r>
      <w:r w:rsidRPr="00DB2D9B">
        <w:rPr>
          <w:rStyle w:val="None"/>
          <w:lang w:val="en-GB"/>
        </w:rPr>
        <w:t xml:space="preserve"> Following on the previous question, the intention here </w:t>
      </w:r>
      <w:r w:rsidR="003E4C38" w:rsidRPr="00DB2D9B">
        <w:rPr>
          <w:rStyle w:val="None"/>
          <w:lang w:val="en-GB"/>
        </w:rPr>
        <w:t>is</w:t>
      </w:r>
      <w:r w:rsidRPr="00DB2D9B">
        <w:rPr>
          <w:rStyle w:val="None"/>
          <w:lang w:val="en-GB"/>
        </w:rPr>
        <w:t xml:space="preserve"> to see how this polarity </w:t>
      </w:r>
      <w:r w:rsidR="003E4C38" w:rsidRPr="00DB2D9B">
        <w:rPr>
          <w:rStyle w:val="None"/>
          <w:lang w:val="en-GB"/>
        </w:rPr>
        <w:t>is</w:t>
      </w:r>
      <w:r w:rsidRPr="00DB2D9B">
        <w:rPr>
          <w:rStyle w:val="None"/>
          <w:lang w:val="en-GB"/>
        </w:rPr>
        <w:t xml:space="preserve"> defined. </w:t>
      </w:r>
    </w:p>
    <w:p w14:paraId="15FEDB0A" w14:textId="51D409DD" w:rsidR="00E51237" w:rsidRPr="00DB2D9B" w:rsidRDefault="00000000">
      <w:pPr>
        <w:pStyle w:val="Prrafodelista"/>
        <w:numPr>
          <w:ilvl w:val="0"/>
          <w:numId w:val="4"/>
        </w:numPr>
        <w:spacing w:line="360" w:lineRule="auto"/>
        <w:rPr>
          <w:lang w:val="en-GB"/>
        </w:rPr>
      </w:pPr>
      <w:r w:rsidRPr="00DB2D9B">
        <w:rPr>
          <w:rStyle w:val="None"/>
          <w:lang w:val="en-GB"/>
        </w:rPr>
        <w:t xml:space="preserve">‘In your sessions, do you focus more on the Sun or the Moon? Do you think that one of them is more important than the other?’. According to </w:t>
      </w:r>
      <w:proofErr w:type="spellStart"/>
      <w:r w:rsidRPr="00DB2D9B">
        <w:rPr>
          <w:rStyle w:val="None"/>
          <w:lang w:val="en-GB"/>
        </w:rPr>
        <w:t>Bem</w:t>
      </w:r>
      <w:proofErr w:type="spellEnd"/>
      <w:r w:rsidRPr="00DB2D9B">
        <w:rPr>
          <w:rStyle w:val="None"/>
          <w:lang w:val="en-GB"/>
        </w:rPr>
        <w:t>, the feminine tended to be defined from an androcentric point of view.</w:t>
      </w:r>
      <w:r w:rsidRPr="00DB2D9B">
        <w:rPr>
          <w:rStyle w:val="None"/>
          <w:vertAlign w:val="superscript"/>
          <w:lang w:val="en-GB"/>
        </w:rPr>
        <w:footnoteReference w:id="126"/>
      </w:r>
      <w:r w:rsidRPr="00DB2D9B">
        <w:rPr>
          <w:rStyle w:val="None"/>
          <w:lang w:val="en-GB"/>
        </w:rPr>
        <w:t xml:space="preserve"> Lerner believed that a woman’s power depended on that of her husband.</w:t>
      </w:r>
      <w:r w:rsidRPr="00DB2D9B">
        <w:rPr>
          <w:rStyle w:val="None"/>
          <w:vertAlign w:val="superscript"/>
          <w:lang w:val="en-GB"/>
        </w:rPr>
        <w:t xml:space="preserve"> </w:t>
      </w:r>
      <w:r w:rsidRPr="00DB2D9B">
        <w:rPr>
          <w:rStyle w:val="None"/>
          <w:vertAlign w:val="superscript"/>
          <w:lang w:val="en-GB"/>
        </w:rPr>
        <w:footnoteReference w:id="127"/>
      </w:r>
      <w:r w:rsidRPr="00DB2D9B">
        <w:rPr>
          <w:rStyle w:val="None"/>
          <w:lang w:val="en-GB"/>
        </w:rPr>
        <w:t xml:space="preserve"> While Dane Rudhyar aimed to integrate the different astrological factors, when describing the relationship between the Sun and the Moon, he used the metaphor of the wife that needs a husband to be ‘in-spirited’ by him.</w:t>
      </w:r>
      <w:r w:rsidRPr="00DB2D9B">
        <w:rPr>
          <w:rStyle w:val="None"/>
          <w:vertAlign w:val="superscript"/>
          <w:lang w:val="en-GB"/>
        </w:rPr>
        <w:t xml:space="preserve"> </w:t>
      </w:r>
      <w:r w:rsidRPr="00DB2D9B">
        <w:rPr>
          <w:rStyle w:val="None"/>
          <w:vertAlign w:val="superscript"/>
          <w:lang w:val="en-GB"/>
        </w:rPr>
        <w:footnoteReference w:id="128"/>
      </w:r>
      <w:r w:rsidRPr="00DB2D9B">
        <w:rPr>
          <w:rStyle w:val="None"/>
          <w:lang w:val="en-GB"/>
        </w:rPr>
        <w:t xml:space="preserve"> Furthermore, Hone had described the Sun as ‘the most powerful of all horoscopic factors’.</w:t>
      </w:r>
      <w:r w:rsidRPr="00DB2D9B">
        <w:rPr>
          <w:rStyle w:val="None"/>
          <w:vertAlign w:val="superscript"/>
          <w:lang w:val="en-GB"/>
        </w:rPr>
        <w:footnoteReference w:id="129"/>
      </w:r>
      <w:r w:rsidRPr="00DB2D9B">
        <w:rPr>
          <w:rStyle w:val="None"/>
          <w:lang w:val="en-GB"/>
        </w:rPr>
        <w:t xml:space="preserve"> This question addresses whether astrologers see a hierarchy between the Sun and Moon. </w:t>
      </w:r>
    </w:p>
    <w:p w14:paraId="6D25C3E8" w14:textId="58CADEDB" w:rsidR="00E51237" w:rsidRPr="00DB2D9B" w:rsidRDefault="00000000">
      <w:pPr>
        <w:pStyle w:val="Prrafodelista"/>
        <w:numPr>
          <w:ilvl w:val="0"/>
          <w:numId w:val="4"/>
        </w:numPr>
        <w:spacing w:line="360" w:lineRule="auto"/>
        <w:rPr>
          <w:lang w:val="en-GB"/>
        </w:rPr>
      </w:pPr>
      <w:r w:rsidRPr="00DB2D9B">
        <w:rPr>
          <w:rStyle w:val="None"/>
          <w:lang w:val="en-GB"/>
        </w:rPr>
        <w:t xml:space="preserve">‘In your opinion, would you say astrology is gender-biased?’. </w:t>
      </w:r>
      <w:proofErr w:type="spellStart"/>
      <w:r w:rsidRPr="00DB2D9B">
        <w:rPr>
          <w:rStyle w:val="None"/>
          <w:lang w:val="en-GB"/>
        </w:rPr>
        <w:t>Chani</w:t>
      </w:r>
      <w:proofErr w:type="spellEnd"/>
      <w:r w:rsidRPr="00DB2D9B">
        <w:rPr>
          <w:rStyle w:val="None"/>
          <w:lang w:val="en-GB"/>
        </w:rPr>
        <w:t xml:space="preserve"> Nicholas had expressed her concern about the possibility of astrology being gender-</w:t>
      </w:r>
      <w:r w:rsidRPr="00DB2D9B">
        <w:rPr>
          <w:rStyle w:val="None"/>
          <w:lang w:val="en-GB"/>
        </w:rPr>
        <w:lastRenderedPageBreak/>
        <w:t>biased.</w:t>
      </w:r>
      <w:r w:rsidRPr="00DB2D9B">
        <w:rPr>
          <w:rStyle w:val="None"/>
          <w:shd w:val="clear" w:color="auto" w:fill="FFFFFF"/>
          <w:vertAlign w:val="superscript"/>
          <w:lang w:val="en-GB"/>
        </w:rPr>
        <w:t xml:space="preserve"> </w:t>
      </w:r>
      <w:r w:rsidRPr="00DB2D9B">
        <w:rPr>
          <w:rStyle w:val="None"/>
          <w:shd w:val="clear" w:color="auto" w:fill="FFFFFF"/>
          <w:vertAlign w:val="superscript"/>
          <w:lang w:val="en-GB"/>
        </w:rPr>
        <w:footnoteReference w:id="130"/>
      </w:r>
      <w:r w:rsidRPr="00DB2D9B">
        <w:rPr>
          <w:rStyle w:val="None"/>
          <w:shd w:val="clear" w:color="auto" w:fill="FFFFFF"/>
          <w:lang w:val="en-GB"/>
        </w:rPr>
        <w:t xml:space="preserve"> However, she also stated that astrologers saw gender as a spectrum.</w:t>
      </w:r>
      <w:r w:rsidRPr="00DB2D9B">
        <w:rPr>
          <w:rStyle w:val="None"/>
          <w:shd w:val="clear" w:color="auto" w:fill="FFFFFF"/>
          <w:vertAlign w:val="superscript"/>
          <w:lang w:val="en-GB"/>
        </w:rPr>
        <w:footnoteReference w:id="131"/>
      </w:r>
      <w:r w:rsidRPr="00DB2D9B">
        <w:rPr>
          <w:rStyle w:val="None"/>
          <w:shd w:val="clear" w:color="auto" w:fill="FFFFFF"/>
          <w:lang w:val="en-GB"/>
        </w:rPr>
        <w:t xml:space="preserve">  On the opposite shore, Colin Bedell argued that astrology was not inherently biased.</w:t>
      </w:r>
      <w:r w:rsidRPr="00DB2D9B">
        <w:rPr>
          <w:rStyle w:val="None"/>
          <w:vertAlign w:val="superscript"/>
          <w:lang w:val="en-GB"/>
        </w:rPr>
        <w:t xml:space="preserve"> </w:t>
      </w:r>
      <w:r w:rsidRPr="00DB2D9B">
        <w:rPr>
          <w:rStyle w:val="None"/>
          <w:vertAlign w:val="superscript"/>
          <w:lang w:val="en-GB"/>
        </w:rPr>
        <w:footnoteReference w:id="132"/>
      </w:r>
      <w:r w:rsidRPr="00DB2D9B">
        <w:rPr>
          <w:rStyle w:val="None"/>
          <w:lang w:val="en-GB"/>
        </w:rPr>
        <w:t xml:space="preserve"> </w:t>
      </w:r>
      <w:r w:rsidRPr="00DB2D9B">
        <w:rPr>
          <w:rStyle w:val="None"/>
          <w:shd w:val="clear" w:color="auto" w:fill="FFFFFF"/>
          <w:lang w:val="en-GB"/>
        </w:rPr>
        <w:t xml:space="preserve"> Erin Sullivan stated similar ideas.</w:t>
      </w:r>
      <w:r w:rsidRPr="00DB2D9B">
        <w:rPr>
          <w:rStyle w:val="None"/>
          <w:shd w:val="clear" w:color="auto" w:fill="FFFFFF"/>
          <w:vertAlign w:val="superscript"/>
          <w:lang w:val="en-GB"/>
        </w:rPr>
        <w:footnoteReference w:id="133"/>
      </w:r>
      <w:r w:rsidRPr="00DB2D9B">
        <w:rPr>
          <w:rStyle w:val="None"/>
          <w:lang w:val="en-GB"/>
        </w:rPr>
        <w:t xml:space="preserve"> </w:t>
      </w:r>
      <w:r w:rsidR="003E4C38" w:rsidRPr="00DB2D9B">
        <w:rPr>
          <w:rStyle w:val="None"/>
          <w:shd w:val="clear" w:color="auto" w:fill="FFFFFF"/>
          <w:lang w:val="en-GB"/>
        </w:rPr>
        <w:t>T</w:t>
      </w:r>
      <w:r w:rsidRPr="00DB2D9B">
        <w:rPr>
          <w:rStyle w:val="None"/>
          <w:shd w:val="clear" w:color="auto" w:fill="FFFFFF"/>
          <w:lang w:val="en-GB"/>
        </w:rPr>
        <w:t>his question</w:t>
      </w:r>
      <w:r w:rsidR="003E4C38" w:rsidRPr="00DB2D9B">
        <w:rPr>
          <w:rStyle w:val="None"/>
          <w:shd w:val="clear" w:color="auto" w:fill="FFFFFF"/>
          <w:lang w:val="en-GB"/>
        </w:rPr>
        <w:t xml:space="preserve"> aims to learn</w:t>
      </w:r>
      <w:r w:rsidRPr="00DB2D9B">
        <w:rPr>
          <w:rStyle w:val="None"/>
          <w:shd w:val="clear" w:color="auto" w:fill="FFFFFF"/>
          <w:lang w:val="en-GB"/>
        </w:rPr>
        <w:t xml:space="preserve"> what the participants of </w:t>
      </w:r>
      <w:r w:rsidR="003E4C38" w:rsidRPr="00DB2D9B">
        <w:rPr>
          <w:rStyle w:val="None"/>
          <w:shd w:val="clear" w:color="auto" w:fill="FFFFFF"/>
          <w:lang w:val="en-GB"/>
        </w:rPr>
        <w:t>this</w:t>
      </w:r>
      <w:r w:rsidRPr="00DB2D9B">
        <w:rPr>
          <w:rStyle w:val="None"/>
          <w:shd w:val="clear" w:color="auto" w:fill="FFFFFF"/>
          <w:lang w:val="en-GB"/>
        </w:rPr>
        <w:t xml:space="preserve"> research believe.</w:t>
      </w:r>
    </w:p>
    <w:p w14:paraId="5CD97ABD" w14:textId="77777777" w:rsidR="00E51237" w:rsidRPr="00DB2D9B" w:rsidRDefault="00E51237">
      <w:pPr>
        <w:pStyle w:val="Prrafodelista"/>
        <w:spacing w:line="360" w:lineRule="auto"/>
        <w:rPr>
          <w:rStyle w:val="None"/>
          <w:lang w:val="en-GB"/>
        </w:rPr>
      </w:pPr>
    </w:p>
    <w:p w14:paraId="1E468E63" w14:textId="03073CAF" w:rsidR="00E51237" w:rsidRPr="00DB2D9B" w:rsidRDefault="00000000">
      <w:pPr>
        <w:pStyle w:val="Body"/>
        <w:spacing w:line="360" w:lineRule="auto"/>
        <w:rPr>
          <w:rStyle w:val="None"/>
          <w:lang w:val="en-GB"/>
        </w:rPr>
      </w:pPr>
      <w:r w:rsidRPr="00DB2D9B">
        <w:rPr>
          <w:rStyle w:val="None"/>
          <w:lang w:val="en-GB"/>
        </w:rPr>
        <w:t xml:space="preserve">In pursuit of comprehensiveness, the project </w:t>
      </w:r>
      <w:r w:rsidR="003E4C38" w:rsidRPr="00DB2D9B">
        <w:rPr>
          <w:rStyle w:val="None"/>
          <w:lang w:val="en-GB"/>
        </w:rPr>
        <w:t>seeks</w:t>
      </w:r>
      <w:r w:rsidRPr="00DB2D9B">
        <w:rPr>
          <w:rStyle w:val="None"/>
          <w:lang w:val="en-GB"/>
        </w:rPr>
        <w:t xml:space="preserve"> interviewees from different parts of the world as well as different astrological lineages. As stated above, this follows recommendations by </w:t>
      </w:r>
      <w:proofErr w:type="spellStart"/>
      <w:r w:rsidRPr="00DB2D9B">
        <w:rPr>
          <w:rStyle w:val="None"/>
          <w:lang w:val="en-GB"/>
        </w:rPr>
        <w:t>Hennink</w:t>
      </w:r>
      <w:proofErr w:type="spellEnd"/>
      <w:r w:rsidRPr="00DB2D9B">
        <w:rPr>
          <w:rStyle w:val="None"/>
          <w:lang w:val="en-GB"/>
        </w:rPr>
        <w:t xml:space="preserve">, </w:t>
      </w:r>
      <w:proofErr w:type="spellStart"/>
      <w:r w:rsidRPr="00DB2D9B">
        <w:rPr>
          <w:rStyle w:val="None"/>
          <w:lang w:val="en-GB"/>
        </w:rPr>
        <w:t>Hutter</w:t>
      </w:r>
      <w:proofErr w:type="spellEnd"/>
      <w:r w:rsidRPr="00DB2D9B">
        <w:rPr>
          <w:rStyle w:val="None"/>
          <w:lang w:val="en-GB"/>
        </w:rPr>
        <w:t xml:space="preserve"> and Baily on getting a diverse sample.</w:t>
      </w:r>
      <w:r w:rsidRPr="00DB2D9B">
        <w:rPr>
          <w:rStyle w:val="None"/>
          <w:vertAlign w:val="superscript"/>
          <w:lang w:val="en-GB"/>
        </w:rPr>
        <w:footnoteReference w:id="134"/>
      </w:r>
      <w:r w:rsidRPr="00DB2D9B">
        <w:rPr>
          <w:rStyle w:val="None"/>
          <w:lang w:val="en-GB"/>
        </w:rPr>
        <w:t xml:space="preserve"> The interviews </w:t>
      </w:r>
      <w:r w:rsidR="003E4C38" w:rsidRPr="00DB2D9B">
        <w:rPr>
          <w:rStyle w:val="None"/>
          <w:lang w:val="en-GB"/>
        </w:rPr>
        <w:t>are to be</w:t>
      </w:r>
      <w:r w:rsidRPr="00DB2D9B">
        <w:rPr>
          <w:rStyle w:val="None"/>
          <w:lang w:val="en-GB"/>
        </w:rPr>
        <w:t xml:space="preserve"> conducted online through Google Meet, a software that allows recording and automatic transcript, as instructed by Bell and Waters.</w:t>
      </w:r>
      <w:r w:rsidRPr="00DB2D9B">
        <w:rPr>
          <w:rStyle w:val="None"/>
          <w:vertAlign w:val="superscript"/>
          <w:lang w:val="en-GB"/>
        </w:rPr>
        <w:footnoteReference w:id="135"/>
      </w:r>
      <w:r w:rsidRPr="00DB2D9B">
        <w:rPr>
          <w:rStyle w:val="None"/>
          <w:lang w:val="en-GB"/>
        </w:rPr>
        <w:t xml:space="preserve"> To conclude, the intention, then, is to address all of those questions to astrologers who have a wide diverse of approaches in a semi-structured format</w:t>
      </w:r>
      <w:r w:rsidR="003E4C38" w:rsidRPr="00DB2D9B">
        <w:rPr>
          <w:rStyle w:val="None"/>
          <w:lang w:val="en-GB"/>
        </w:rPr>
        <w:t>, that may allow new information to spur</w:t>
      </w:r>
      <w:r w:rsidRPr="00DB2D9B">
        <w:rPr>
          <w:rStyle w:val="None"/>
          <w:lang w:val="en-GB"/>
        </w:rPr>
        <w:t>.</w:t>
      </w:r>
    </w:p>
    <w:p w14:paraId="13D12AC2" w14:textId="77777777" w:rsidR="00E51237" w:rsidRPr="00DB2D9B" w:rsidRDefault="00E51237">
      <w:pPr>
        <w:pStyle w:val="Body"/>
        <w:spacing w:line="360" w:lineRule="auto"/>
        <w:rPr>
          <w:rStyle w:val="None"/>
          <w:lang w:val="en-GB"/>
        </w:rPr>
      </w:pPr>
    </w:p>
    <w:p w14:paraId="5A621031" w14:textId="0DFF94CF"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10" w:name="_Toc146359466"/>
      <w:r w:rsidRPr="00DB2D9B">
        <w:rPr>
          <w:rStyle w:val="None"/>
          <w:rFonts w:ascii="Calibri" w:hAnsi="Calibri"/>
          <w:b/>
          <w:bCs/>
          <w:color w:val="000000"/>
          <w:sz w:val="24"/>
          <w:szCs w:val="24"/>
          <w:u w:color="000000"/>
          <w:lang w:val="en-GB"/>
        </w:rPr>
        <w:t>Considerations</w:t>
      </w:r>
      <w:bookmarkEnd w:id="10"/>
    </w:p>
    <w:p w14:paraId="7F141F15" w14:textId="4E963959"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This section discusses some of the reflexive considerations necessary in any research to account for how my own biases may affect the process, an issue mentioned by Bell and Waters.</w:t>
      </w:r>
      <w:r w:rsidRPr="00DB2D9B">
        <w:rPr>
          <w:rStyle w:val="None"/>
          <w:rFonts w:ascii="Calibri" w:hAnsi="Calibri"/>
          <w:vertAlign w:val="superscript"/>
          <w:lang w:val="en-GB"/>
        </w:rPr>
        <w:t xml:space="preserve"> </w:t>
      </w:r>
      <w:r w:rsidRPr="00DB2D9B">
        <w:rPr>
          <w:rStyle w:val="None"/>
          <w:rFonts w:ascii="Calibri" w:eastAsia="Calibri" w:hAnsi="Calibri" w:cs="Calibri"/>
          <w:vertAlign w:val="superscript"/>
          <w:lang w:val="en-GB"/>
        </w:rPr>
        <w:footnoteReference w:id="136"/>
      </w:r>
      <w:r w:rsidRPr="00DB2D9B">
        <w:rPr>
          <w:rStyle w:val="None"/>
          <w:rFonts w:ascii="Calibri" w:hAnsi="Calibri"/>
          <w:lang w:val="en-GB"/>
        </w:rPr>
        <w:t xml:space="preserve"> </w:t>
      </w:r>
      <w:proofErr w:type="spellStart"/>
      <w:r w:rsidRPr="00DB2D9B">
        <w:rPr>
          <w:rStyle w:val="None"/>
          <w:rFonts w:ascii="Calibri" w:hAnsi="Calibri"/>
          <w:lang w:val="en-GB"/>
        </w:rPr>
        <w:t>Hennink</w:t>
      </w:r>
      <w:proofErr w:type="spellEnd"/>
      <w:r w:rsidRPr="00DB2D9B">
        <w:rPr>
          <w:rStyle w:val="None"/>
          <w:rFonts w:ascii="Calibri" w:hAnsi="Calibri"/>
          <w:lang w:val="en-GB"/>
        </w:rPr>
        <w:t xml:space="preserve">, </w:t>
      </w:r>
      <w:proofErr w:type="spellStart"/>
      <w:r w:rsidRPr="00DB2D9B">
        <w:rPr>
          <w:rStyle w:val="None"/>
          <w:rFonts w:ascii="Calibri" w:hAnsi="Calibri"/>
          <w:lang w:val="en-GB"/>
        </w:rPr>
        <w:t>Hutter</w:t>
      </w:r>
      <w:proofErr w:type="spellEnd"/>
      <w:r w:rsidRPr="00DB2D9B">
        <w:rPr>
          <w:rStyle w:val="None"/>
          <w:rFonts w:ascii="Calibri" w:hAnsi="Calibri"/>
          <w:lang w:val="en-GB"/>
        </w:rPr>
        <w:t xml:space="preserve"> and Bailey, also suggested that the researcher’s subjectivity and personal background should be discussed.</w:t>
      </w:r>
      <w:r w:rsidRPr="00DB2D9B">
        <w:rPr>
          <w:rStyle w:val="None"/>
          <w:rFonts w:ascii="Calibri" w:eastAsia="Calibri" w:hAnsi="Calibri" w:cs="Calibri"/>
          <w:vertAlign w:val="superscript"/>
          <w:lang w:val="en-GB"/>
        </w:rPr>
        <w:footnoteReference w:id="137"/>
      </w:r>
      <w:r w:rsidRPr="00DB2D9B">
        <w:rPr>
          <w:rStyle w:val="None"/>
          <w:rFonts w:ascii="Calibri" w:hAnsi="Calibri"/>
          <w:lang w:val="en-GB"/>
        </w:rPr>
        <w:t xml:space="preserve"> According to Bryman, the insider/outsider position is not necessarily binary but more of a spectrum allowing the combination of both perspectives.</w:t>
      </w:r>
      <w:r w:rsidRPr="00DB2D9B">
        <w:rPr>
          <w:rStyle w:val="None"/>
          <w:rFonts w:ascii="Calibri" w:eastAsia="Calibri" w:hAnsi="Calibri" w:cs="Calibri"/>
          <w:vertAlign w:val="superscript"/>
          <w:lang w:val="en-GB"/>
        </w:rPr>
        <w:footnoteReference w:id="138"/>
      </w:r>
      <w:r w:rsidRPr="00DB2D9B">
        <w:rPr>
          <w:rStyle w:val="None"/>
          <w:rFonts w:ascii="Calibri" w:hAnsi="Calibri"/>
          <w:lang w:val="en-GB"/>
        </w:rPr>
        <w:t xml:space="preserve"> However, it is very likely that all of the interviewers will see me as a complete insider as I am a practicing astrologer as well. Dwyer, S. C. and Buckle, J. L. defined being an insider as ‘sharing the characteristic, role, or experience under study with the participants’.</w:t>
      </w:r>
      <w:r w:rsidRPr="00DB2D9B">
        <w:rPr>
          <w:rStyle w:val="None"/>
          <w:rFonts w:ascii="Calibri" w:eastAsia="Calibri" w:hAnsi="Calibri" w:cs="Calibri"/>
          <w:vertAlign w:val="superscript"/>
          <w:lang w:val="en-GB"/>
        </w:rPr>
        <w:footnoteReference w:id="139"/>
      </w:r>
      <w:r w:rsidRPr="00DB2D9B">
        <w:rPr>
          <w:rStyle w:val="None"/>
          <w:rFonts w:ascii="Calibri" w:hAnsi="Calibri"/>
          <w:vertAlign w:val="superscript"/>
          <w:lang w:val="en-GB"/>
        </w:rPr>
        <w:t xml:space="preserve"> </w:t>
      </w:r>
      <w:r w:rsidRPr="00DB2D9B">
        <w:rPr>
          <w:rStyle w:val="None"/>
          <w:rFonts w:ascii="Calibri" w:hAnsi="Calibri"/>
          <w:lang w:val="en-GB"/>
        </w:rPr>
        <w:t xml:space="preserve">I have been involved with </w:t>
      </w:r>
      <w:r w:rsidRPr="00DB2D9B">
        <w:rPr>
          <w:rStyle w:val="None"/>
          <w:rFonts w:ascii="Calibri" w:hAnsi="Calibri"/>
          <w:lang w:val="en-GB"/>
        </w:rPr>
        <w:lastRenderedPageBreak/>
        <w:t>astrology for 21 years</w:t>
      </w:r>
      <w:r w:rsidR="003E4C38" w:rsidRPr="00DB2D9B">
        <w:rPr>
          <w:rStyle w:val="None"/>
          <w:rFonts w:ascii="Calibri" w:hAnsi="Calibri"/>
          <w:lang w:val="en-GB"/>
        </w:rPr>
        <w:t xml:space="preserve"> and </w:t>
      </w:r>
      <w:r w:rsidRPr="00DB2D9B">
        <w:rPr>
          <w:rStyle w:val="None"/>
          <w:rFonts w:ascii="Calibri" w:hAnsi="Calibri"/>
          <w:lang w:val="en-GB"/>
        </w:rPr>
        <w:t>I have had a stable professional practice for the last four years. In terms of gender, my views could often be labelled as feminist, and my understanding of gender is flexible and fluid. Kenneth Pike used the term ‘emic’ to represent research from inside a particular system and ‘etic’ for research conducted from outside a system (etic).</w:t>
      </w:r>
      <w:r w:rsidRPr="00DB2D9B">
        <w:rPr>
          <w:rStyle w:val="None"/>
          <w:rFonts w:ascii="Calibri" w:eastAsia="Calibri" w:hAnsi="Calibri" w:cs="Calibri"/>
          <w:vertAlign w:val="superscript"/>
          <w:lang w:val="en-GB"/>
        </w:rPr>
        <w:footnoteReference w:id="140"/>
      </w:r>
      <w:r w:rsidRPr="00DB2D9B">
        <w:rPr>
          <w:rStyle w:val="None"/>
          <w:rFonts w:ascii="Calibri" w:hAnsi="Calibri"/>
          <w:lang w:val="en-GB"/>
        </w:rPr>
        <w:t xml:space="preserve"> The ‘emic perspective’ can address the ‘attitudes, motives, interests, responses, conflicts, and personality development' of people involved in one specific culture.</w:t>
      </w:r>
      <w:r w:rsidRPr="00DB2D9B">
        <w:rPr>
          <w:rStyle w:val="None"/>
          <w:rFonts w:ascii="Calibri" w:hAnsi="Calibri"/>
          <w:vertAlign w:val="superscript"/>
          <w:lang w:val="en-GB"/>
        </w:rPr>
        <w:t xml:space="preserve"> </w:t>
      </w:r>
      <w:r w:rsidRPr="00DB2D9B">
        <w:rPr>
          <w:rStyle w:val="None"/>
          <w:rFonts w:ascii="Calibri" w:eastAsia="Calibri" w:hAnsi="Calibri" w:cs="Calibri"/>
          <w:vertAlign w:val="superscript"/>
          <w:lang w:val="en-GB"/>
        </w:rPr>
        <w:footnoteReference w:id="141"/>
      </w:r>
      <w:r w:rsidRPr="00DB2D9B">
        <w:rPr>
          <w:rStyle w:val="None"/>
          <w:rFonts w:ascii="Calibri" w:hAnsi="Calibri"/>
          <w:vertAlign w:val="superscript"/>
          <w:lang w:val="en-GB"/>
        </w:rPr>
        <w:t xml:space="preserve"> </w:t>
      </w:r>
      <w:r w:rsidRPr="00DB2D9B">
        <w:rPr>
          <w:rStyle w:val="None"/>
          <w:rFonts w:ascii="Calibri" w:hAnsi="Calibri"/>
          <w:lang w:val="en-GB"/>
        </w:rPr>
        <w:t xml:space="preserve">Based on </w:t>
      </w:r>
      <w:proofErr w:type="spellStart"/>
      <w:r w:rsidRPr="00DB2D9B">
        <w:rPr>
          <w:rStyle w:val="None"/>
          <w:rFonts w:ascii="Calibri" w:hAnsi="Calibri"/>
          <w:lang w:val="en-GB"/>
        </w:rPr>
        <w:t>Hennink</w:t>
      </w:r>
      <w:proofErr w:type="spellEnd"/>
      <w:r w:rsidRPr="00DB2D9B">
        <w:rPr>
          <w:rStyle w:val="None"/>
          <w:rFonts w:ascii="Calibri" w:hAnsi="Calibri"/>
          <w:lang w:val="en-GB"/>
        </w:rPr>
        <w:t xml:space="preserve">, </w:t>
      </w:r>
      <w:proofErr w:type="spellStart"/>
      <w:r w:rsidRPr="00DB2D9B">
        <w:rPr>
          <w:rStyle w:val="None"/>
          <w:rFonts w:ascii="Calibri" w:hAnsi="Calibri"/>
          <w:lang w:val="en-GB"/>
        </w:rPr>
        <w:t>Hutter</w:t>
      </w:r>
      <w:proofErr w:type="spellEnd"/>
      <w:r w:rsidRPr="00DB2D9B">
        <w:rPr>
          <w:rStyle w:val="None"/>
          <w:rFonts w:ascii="Calibri" w:hAnsi="Calibri"/>
          <w:lang w:val="en-GB"/>
        </w:rPr>
        <w:t xml:space="preserve"> and Bailey’s ideas, my positionality, or emic position, may promote a sense of equalness, leading to rapport with participants.</w:t>
      </w:r>
      <w:r w:rsidRPr="00DB2D9B">
        <w:rPr>
          <w:rStyle w:val="None"/>
          <w:rFonts w:ascii="Calibri" w:eastAsia="Calibri" w:hAnsi="Calibri" w:cs="Calibri"/>
          <w:vertAlign w:val="superscript"/>
          <w:lang w:val="en-GB"/>
        </w:rPr>
        <w:footnoteReference w:id="142"/>
      </w:r>
      <w:r w:rsidRPr="00DB2D9B">
        <w:rPr>
          <w:rStyle w:val="None"/>
          <w:rFonts w:ascii="Calibri" w:hAnsi="Calibri"/>
          <w:lang w:val="en-GB"/>
        </w:rPr>
        <w:t xml:space="preserve"> But it also demands caution as I might influence the research, a consideration levied by </w:t>
      </w:r>
      <w:proofErr w:type="spellStart"/>
      <w:r w:rsidRPr="00DB2D9B">
        <w:rPr>
          <w:rStyle w:val="None"/>
          <w:rFonts w:ascii="Calibri" w:hAnsi="Calibri"/>
          <w:lang w:val="en-GB"/>
        </w:rPr>
        <w:t>Hennink</w:t>
      </w:r>
      <w:proofErr w:type="spellEnd"/>
      <w:r w:rsidRPr="00DB2D9B">
        <w:rPr>
          <w:rStyle w:val="None"/>
          <w:rFonts w:ascii="Calibri" w:hAnsi="Calibri"/>
          <w:lang w:val="en-GB"/>
        </w:rPr>
        <w:t xml:space="preserve">, </w:t>
      </w:r>
      <w:proofErr w:type="spellStart"/>
      <w:r w:rsidRPr="00DB2D9B">
        <w:rPr>
          <w:rStyle w:val="None"/>
          <w:rFonts w:ascii="Calibri" w:hAnsi="Calibri"/>
          <w:lang w:val="en-GB"/>
        </w:rPr>
        <w:t>Hutter</w:t>
      </w:r>
      <w:proofErr w:type="spellEnd"/>
      <w:r w:rsidRPr="00DB2D9B">
        <w:rPr>
          <w:rStyle w:val="None"/>
          <w:rFonts w:ascii="Calibri" w:hAnsi="Calibri"/>
          <w:lang w:val="en-GB"/>
        </w:rPr>
        <w:t xml:space="preserve"> and Bailey.</w:t>
      </w:r>
      <w:r w:rsidRPr="00DB2D9B">
        <w:rPr>
          <w:rStyle w:val="None"/>
          <w:rFonts w:ascii="Calibri" w:eastAsia="Calibri" w:hAnsi="Calibri" w:cs="Calibri"/>
          <w:vertAlign w:val="superscript"/>
          <w:lang w:val="en-GB"/>
        </w:rPr>
        <w:footnoteReference w:id="143"/>
      </w:r>
      <w:r w:rsidRPr="00DB2D9B">
        <w:rPr>
          <w:rStyle w:val="None"/>
          <w:rFonts w:ascii="Calibri" w:hAnsi="Calibri"/>
          <w:lang w:val="en-GB"/>
        </w:rPr>
        <w:t xml:space="preserve"> Following their recommendations, I should emphasize at the beginning of the interviews my willingness to learn from </w:t>
      </w:r>
      <w:r w:rsidR="004A6043" w:rsidRPr="00DB2D9B">
        <w:rPr>
          <w:rStyle w:val="None"/>
          <w:rFonts w:ascii="Calibri" w:hAnsi="Calibri"/>
          <w:lang w:val="en-GB"/>
        </w:rPr>
        <w:t xml:space="preserve">the </w:t>
      </w:r>
      <w:r w:rsidR="00DB2D9B" w:rsidRPr="00DB2D9B">
        <w:rPr>
          <w:rStyle w:val="None"/>
          <w:rFonts w:ascii="Calibri" w:hAnsi="Calibri"/>
          <w:lang w:val="en-GB"/>
        </w:rPr>
        <w:t>participants</w:t>
      </w:r>
      <w:r w:rsidRPr="00DB2D9B">
        <w:rPr>
          <w:rStyle w:val="None"/>
          <w:rFonts w:ascii="Calibri" w:hAnsi="Calibri"/>
          <w:lang w:val="en-GB"/>
        </w:rPr>
        <w:t xml:space="preserve"> and to discover their </w:t>
      </w:r>
      <w:r w:rsidR="004A6043" w:rsidRPr="00DB2D9B">
        <w:rPr>
          <w:rStyle w:val="None"/>
          <w:rFonts w:ascii="Calibri" w:hAnsi="Calibri"/>
          <w:lang w:val="en-GB"/>
        </w:rPr>
        <w:t>ideas</w:t>
      </w:r>
      <w:r w:rsidRPr="00DB2D9B">
        <w:rPr>
          <w:rStyle w:val="None"/>
          <w:rFonts w:ascii="Calibri" w:hAnsi="Calibri"/>
          <w:lang w:val="en-GB"/>
        </w:rPr>
        <w:t xml:space="preserve"> on the matter.</w:t>
      </w:r>
      <w:r w:rsidRPr="00DB2D9B">
        <w:rPr>
          <w:rStyle w:val="None"/>
          <w:rFonts w:ascii="Calibri" w:eastAsia="Calibri" w:hAnsi="Calibri" w:cs="Calibri"/>
          <w:vertAlign w:val="superscript"/>
          <w:lang w:val="en-GB"/>
        </w:rPr>
        <w:footnoteReference w:id="144"/>
      </w:r>
      <w:r w:rsidRPr="00DB2D9B">
        <w:rPr>
          <w:rStyle w:val="None"/>
          <w:rFonts w:ascii="Calibri" w:hAnsi="Calibri"/>
          <w:lang w:val="en-GB"/>
        </w:rPr>
        <w:t xml:space="preserve"> My influence may be partly reduced by following a flexible structure</w:t>
      </w:r>
      <w:r w:rsidR="003E4C38" w:rsidRPr="00DB2D9B">
        <w:rPr>
          <w:rStyle w:val="None"/>
          <w:rFonts w:ascii="Calibri" w:hAnsi="Calibri"/>
          <w:lang w:val="en-GB"/>
        </w:rPr>
        <w:t xml:space="preserve"> during the </w:t>
      </w:r>
      <w:r w:rsidR="00DB2D9B" w:rsidRPr="00DB2D9B">
        <w:rPr>
          <w:rStyle w:val="None"/>
          <w:rFonts w:ascii="Calibri" w:hAnsi="Calibri"/>
          <w:lang w:val="en-GB"/>
        </w:rPr>
        <w:t>interview</w:t>
      </w:r>
      <w:r w:rsidRPr="00DB2D9B">
        <w:rPr>
          <w:rStyle w:val="None"/>
          <w:rFonts w:ascii="Calibri" w:hAnsi="Calibri"/>
          <w:lang w:val="en-GB"/>
        </w:rPr>
        <w:t>, as Bell and Waters suggested.</w:t>
      </w:r>
      <w:r w:rsidRPr="00DB2D9B">
        <w:rPr>
          <w:rStyle w:val="None"/>
          <w:rFonts w:ascii="Calibri" w:eastAsia="Calibri" w:hAnsi="Calibri" w:cs="Calibri"/>
          <w:vertAlign w:val="superscript"/>
          <w:lang w:val="en-GB"/>
        </w:rPr>
        <w:footnoteReference w:id="145"/>
      </w:r>
      <w:r w:rsidRPr="00DB2D9B">
        <w:rPr>
          <w:rStyle w:val="None"/>
          <w:rFonts w:ascii="Calibri" w:hAnsi="Calibri"/>
          <w:lang w:val="en-GB"/>
        </w:rPr>
        <w:t xml:space="preserve"> </w:t>
      </w:r>
      <w:r w:rsidR="00972662" w:rsidRPr="00DB2D9B">
        <w:rPr>
          <w:rStyle w:val="None"/>
          <w:rFonts w:ascii="Calibri" w:hAnsi="Calibri"/>
          <w:lang w:val="en-GB"/>
        </w:rPr>
        <w:t>It</w:t>
      </w:r>
      <w:r w:rsidRPr="00DB2D9B">
        <w:rPr>
          <w:rStyle w:val="None"/>
          <w:rFonts w:ascii="Calibri" w:hAnsi="Calibri"/>
          <w:lang w:val="en-GB"/>
        </w:rPr>
        <w:t xml:space="preserve"> might offer more freedom of expression and might reduce my directivity.</w:t>
      </w:r>
      <w:r w:rsidRPr="00DB2D9B">
        <w:rPr>
          <w:rStyle w:val="None"/>
          <w:rFonts w:ascii="Calibri" w:eastAsia="Calibri" w:hAnsi="Calibri" w:cs="Calibri"/>
          <w:vertAlign w:val="superscript"/>
          <w:lang w:val="en-GB"/>
        </w:rPr>
        <w:footnoteReference w:id="146"/>
      </w:r>
      <w:r w:rsidRPr="00DB2D9B">
        <w:rPr>
          <w:rStyle w:val="None"/>
          <w:rFonts w:ascii="Calibri" w:hAnsi="Calibri"/>
          <w:lang w:val="en-GB"/>
        </w:rPr>
        <w:t xml:space="preserve"> In sum, the aim is to follow a semi-structured </w:t>
      </w:r>
      <w:r w:rsidR="00DB2D9B" w:rsidRPr="00DB2D9B">
        <w:rPr>
          <w:rStyle w:val="None"/>
          <w:rFonts w:ascii="Calibri" w:hAnsi="Calibri"/>
          <w:lang w:val="en-GB"/>
        </w:rPr>
        <w:t>approach</w:t>
      </w:r>
      <w:r w:rsidRPr="00DB2D9B">
        <w:rPr>
          <w:rStyle w:val="None"/>
          <w:rFonts w:ascii="Calibri" w:hAnsi="Calibri"/>
          <w:lang w:val="en-GB"/>
        </w:rPr>
        <w:t xml:space="preserve"> to reduce the imposition of my bias as I am mostly an insider in the world of astrology. </w:t>
      </w:r>
      <w:r w:rsidR="00DB2D9B" w:rsidRPr="00DB2D9B">
        <w:rPr>
          <w:rStyle w:val="None"/>
          <w:rFonts w:ascii="Calibri" w:hAnsi="Calibri"/>
          <w:lang w:val="en-GB"/>
        </w:rPr>
        <w:t>Simultaneously, my position can benefit the research by allowing me to build rapport quickly. Additionally</w:t>
      </w:r>
      <w:r w:rsidRPr="00DB2D9B">
        <w:rPr>
          <w:rStyle w:val="None"/>
          <w:rFonts w:ascii="Calibri" w:hAnsi="Calibri"/>
          <w:lang w:val="en-GB"/>
        </w:rPr>
        <w:t xml:space="preserve">, my non-binary understanding of gender could endanger my research if I am unaware of it. </w:t>
      </w:r>
    </w:p>
    <w:p w14:paraId="08575439" w14:textId="77777777" w:rsidR="00D518F0" w:rsidRPr="00DB2D9B" w:rsidRDefault="00D518F0">
      <w:pPr>
        <w:pStyle w:val="NormalWeb"/>
        <w:spacing w:line="360" w:lineRule="auto"/>
        <w:rPr>
          <w:rStyle w:val="None"/>
          <w:rFonts w:ascii="Calibri" w:eastAsia="Calibri" w:hAnsi="Calibri" w:cs="Calibri"/>
          <w:lang w:val="en-GB"/>
        </w:rPr>
      </w:pPr>
    </w:p>
    <w:p w14:paraId="41F96F6D" w14:textId="64990173" w:rsidR="00E51237" w:rsidRPr="00DB2D9B" w:rsidRDefault="00000000">
      <w:pPr>
        <w:pStyle w:val="Ttulo1"/>
        <w:spacing w:line="360" w:lineRule="auto"/>
        <w:rPr>
          <w:rStyle w:val="None"/>
          <w:rFonts w:ascii="Calibri" w:eastAsia="Calibri" w:hAnsi="Calibri" w:cs="Calibri"/>
          <w:b/>
          <w:bCs/>
          <w:color w:val="000000"/>
          <w:sz w:val="24"/>
          <w:szCs w:val="24"/>
          <w:u w:color="000000"/>
          <w:lang w:val="en-GB"/>
        </w:rPr>
      </w:pPr>
      <w:bookmarkStart w:id="11" w:name="_Toc146359467"/>
      <w:r w:rsidRPr="00DB2D9B">
        <w:rPr>
          <w:rStyle w:val="None"/>
          <w:rFonts w:ascii="Calibri" w:hAnsi="Calibri"/>
          <w:b/>
          <w:bCs/>
          <w:color w:val="000000"/>
          <w:sz w:val="24"/>
          <w:szCs w:val="24"/>
          <w:u w:color="000000"/>
          <w:lang w:val="en-GB"/>
        </w:rPr>
        <w:t xml:space="preserve">Findings and </w:t>
      </w:r>
      <w:r w:rsidR="00F73EC6">
        <w:rPr>
          <w:rStyle w:val="None"/>
          <w:rFonts w:ascii="Calibri" w:hAnsi="Calibri"/>
          <w:b/>
          <w:bCs/>
          <w:color w:val="000000"/>
          <w:sz w:val="24"/>
          <w:szCs w:val="24"/>
          <w:u w:color="000000"/>
          <w:lang w:val="en-GB"/>
        </w:rPr>
        <w:t>d</w:t>
      </w:r>
      <w:r w:rsidRPr="00DB2D9B">
        <w:rPr>
          <w:rStyle w:val="None"/>
          <w:rFonts w:ascii="Calibri" w:hAnsi="Calibri"/>
          <w:b/>
          <w:bCs/>
          <w:color w:val="000000"/>
          <w:sz w:val="24"/>
          <w:szCs w:val="24"/>
          <w:u w:color="000000"/>
          <w:lang w:val="en-GB"/>
        </w:rPr>
        <w:t>iscussion</w:t>
      </w:r>
      <w:bookmarkEnd w:id="11"/>
    </w:p>
    <w:p w14:paraId="193479BF" w14:textId="5B2FC96E" w:rsidR="00E51237" w:rsidRPr="00DB2D9B" w:rsidRDefault="00000000">
      <w:pPr>
        <w:pStyle w:val="Body"/>
        <w:spacing w:line="360" w:lineRule="auto"/>
        <w:rPr>
          <w:rStyle w:val="None"/>
          <w:lang w:val="en-GB"/>
        </w:rPr>
      </w:pPr>
      <w:r w:rsidRPr="00DB2D9B">
        <w:rPr>
          <w:rStyle w:val="None"/>
          <w:lang w:val="en-GB"/>
        </w:rPr>
        <w:t xml:space="preserve">This section is divided into different parts based on the themes that emerged in the literature review and material from the interviews. ‘Interview debriefing’ presents a reflection on the interviewing </w:t>
      </w:r>
      <w:r w:rsidR="00DB2D9B" w:rsidRPr="00DB2D9B">
        <w:rPr>
          <w:rStyle w:val="None"/>
          <w:lang w:val="en-GB"/>
        </w:rPr>
        <w:t>process; `parental</w:t>
      </w:r>
      <w:r w:rsidRPr="00DB2D9B">
        <w:rPr>
          <w:rStyle w:val="None"/>
          <w:lang w:val="en-GB"/>
        </w:rPr>
        <w:t xml:space="preserve"> </w:t>
      </w:r>
      <w:r w:rsidR="007322D0" w:rsidRPr="00DB2D9B">
        <w:rPr>
          <w:rStyle w:val="None"/>
          <w:lang w:val="en-GB"/>
        </w:rPr>
        <w:t>figures’ discusses</w:t>
      </w:r>
      <w:r w:rsidRPr="00DB2D9B">
        <w:rPr>
          <w:rStyle w:val="None"/>
          <w:lang w:val="en-GB"/>
        </w:rPr>
        <w:t xml:space="preserve"> </w:t>
      </w:r>
      <w:r w:rsidR="00596F54">
        <w:rPr>
          <w:rStyle w:val="None"/>
          <w:lang w:val="en-GB"/>
        </w:rPr>
        <w:t xml:space="preserve">parental </w:t>
      </w:r>
      <w:r w:rsidRPr="00DB2D9B">
        <w:rPr>
          <w:rStyle w:val="None"/>
          <w:lang w:val="en-GB"/>
        </w:rPr>
        <w:t xml:space="preserve">gender roles assigned to the luminaries; </w:t>
      </w:r>
      <w:r w:rsidRPr="00DB2D9B">
        <w:rPr>
          <w:rStyle w:val="None"/>
          <w:rtl/>
          <w:lang w:val="en-GB"/>
        </w:rPr>
        <w:t>‘</w:t>
      </w:r>
      <w:r w:rsidR="007322D0" w:rsidRPr="00DB2D9B">
        <w:rPr>
          <w:rStyle w:val="None"/>
          <w:lang w:val="en-GB"/>
        </w:rPr>
        <w:t>archetypes’ explores</w:t>
      </w:r>
      <w:r w:rsidRPr="00DB2D9B">
        <w:rPr>
          <w:rStyle w:val="None"/>
          <w:lang w:val="en-GB"/>
        </w:rPr>
        <w:t xml:space="preserve"> if the archetypal principles of </w:t>
      </w:r>
      <w:r w:rsidRPr="00DB2D9B">
        <w:rPr>
          <w:rStyle w:val="None"/>
          <w:lang w:val="en-GB"/>
        </w:rPr>
        <w:lastRenderedPageBreak/>
        <w:t xml:space="preserve">the Sun and the Moon are </w:t>
      </w:r>
      <w:r w:rsidR="007322D0" w:rsidRPr="00DB2D9B">
        <w:rPr>
          <w:rStyle w:val="None"/>
          <w:lang w:val="en-GB"/>
        </w:rPr>
        <w:t xml:space="preserve">seen as </w:t>
      </w:r>
      <w:r w:rsidRPr="00DB2D9B">
        <w:rPr>
          <w:rStyle w:val="None"/>
          <w:lang w:val="en-GB"/>
        </w:rPr>
        <w:t xml:space="preserve">gendered; </w:t>
      </w:r>
      <w:r w:rsidRPr="00DB2D9B">
        <w:rPr>
          <w:rStyle w:val="None"/>
          <w:rtl/>
          <w:lang w:val="en-GB"/>
        </w:rPr>
        <w:t>‘</w:t>
      </w:r>
      <w:r w:rsidRPr="00DB2D9B">
        <w:rPr>
          <w:rStyle w:val="None"/>
          <w:lang w:val="en-GB"/>
        </w:rPr>
        <w:t xml:space="preserve">Moon as body, Sun as </w:t>
      </w:r>
      <w:r w:rsidR="007322D0" w:rsidRPr="00DB2D9B">
        <w:rPr>
          <w:rStyle w:val="None"/>
          <w:lang w:val="en-GB"/>
        </w:rPr>
        <w:t xml:space="preserve">spirit’ </w:t>
      </w:r>
      <w:r w:rsidR="00596F54">
        <w:rPr>
          <w:rStyle w:val="None"/>
          <w:lang w:val="en-GB"/>
        </w:rPr>
        <w:t>examines the association of femininity and the Moon with the material world of nature and masculinity with the spiritual realm</w:t>
      </w:r>
      <w:r w:rsidRPr="00DB2D9B">
        <w:rPr>
          <w:rStyle w:val="None"/>
          <w:lang w:val="en-GB"/>
        </w:rPr>
        <w:t xml:space="preserve">; </w:t>
      </w:r>
      <w:r w:rsidRPr="00DB2D9B">
        <w:rPr>
          <w:rStyle w:val="None"/>
          <w:rtl/>
          <w:lang w:val="en-GB"/>
        </w:rPr>
        <w:t>‘</w:t>
      </w:r>
      <w:r w:rsidRPr="00DB2D9B">
        <w:rPr>
          <w:rStyle w:val="None"/>
          <w:lang w:val="en-GB"/>
        </w:rPr>
        <w:t xml:space="preserve">blinding </w:t>
      </w:r>
      <w:r w:rsidR="007322D0" w:rsidRPr="00DB2D9B">
        <w:rPr>
          <w:rStyle w:val="None"/>
          <w:lang w:val="en-GB"/>
        </w:rPr>
        <w:t>light’ focusses</w:t>
      </w:r>
      <w:r w:rsidRPr="00DB2D9B">
        <w:rPr>
          <w:rStyle w:val="None"/>
          <w:lang w:val="en-GB"/>
        </w:rPr>
        <w:t xml:space="preserve"> on the dual power that has been given to the Sun, as a masculine planet, to both give or take </w:t>
      </w:r>
      <w:r w:rsidR="00596F54">
        <w:rPr>
          <w:rStyle w:val="None"/>
          <w:lang w:val="en-GB"/>
        </w:rPr>
        <w:t>power</w:t>
      </w:r>
      <w:r w:rsidRPr="00DB2D9B">
        <w:rPr>
          <w:rStyle w:val="None"/>
          <w:lang w:val="en-GB"/>
        </w:rPr>
        <w:t xml:space="preserve"> away; and </w:t>
      </w:r>
      <w:r w:rsidRPr="00DB2D9B">
        <w:rPr>
          <w:rStyle w:val="None"/>
          <w:rtl/>
          <w:lang w:val="en-GB"/>
        </w:rPr>
        <w:t>‘</w:t>
      </w:r>
      <w:r w:rsidRPr="00DB2D9B">
        <w:rPr>
          <w:rStyle w:val="None"/>
          <w:lang w:val="en-GB"/>
        </w:rPr>
        <w:t xml:space="preserve">biology is </w:t>
      </w:r>
      <w:r w:rsidR="007322D0" w:rsidRPr="00DB2D9B">
        <w:rPr>
          <w:rStyle w:val="None"/>
          <w:lang w:val="en-GB"/>
        </w:rPr>
        <w:t>destiny’ explores</w:t>
      </w:r>
      <w:r w:rsidRPr="00DB2D9B">
        <w:rPr>
          <w:rStyle w:val="None"/>
          <w:lang w:val="en-GB"/>
        </w:rPr>
        <w:t xml:space="preserve"> whether the process of </w:t>
      </w:r>
      <w:r w:rsidR="0099047C" w:rsidRPr="00DB2D9B">
        <w:rPr>
          <w:rStyle w:val="None"/>
          <w:lang w:val="en-GB"/>
        </w:rPr>
        <w:t>ascribing</w:t>
      </w:r>
      <w:r w:rsidRPr="00DB2D9B">
        <w:rPr>
          <w:rStyle w:val="None"/>
          <w:lang w:val="en-GB"/>
        </w:rPr>
        <w:t xml:space="preserve"> genders to the Sun and the Moon is related to biological gender differences in the human body.</w:t>
      </w:r>
    </w:p>
    <w:p w14:paraId="4AD953A4" w14:textId="77777777" w:rsidR="00D518F0" w:rsidRPr="00DB2D9B" w:rsidRDefault="00D518F0">
      <w:pPr>
        <w:pStyle w:val="Body"/>
        <w:spacing w:line="360" w:lineRule="auto"/>
        <w:rPr>
          <w:rStyle w:val="None"/>
          <w:lang w:val="en-GB"/>
        </w:rPr>
      </w:pPr>
    </w:p>
    <w:p w14:paraId="0D2F635D" w14:textId="45D675A9"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12" w:name="_Toc146359468"/>
      <w:r w:rsidRPr="00DB2D9B">
        <w:rPr>
          <w:rStyle w:val="None"/>
          <w:rFonts w:ascii="Calibri" w:hAnsi="Calibri"/>
          <w:b/>
          <w:bCs/>
          <w:color w:val="000000"/>
          <w:sz w:val="24"/>
          <w:szCs w:val="24"/>
          <w:u w:color="000000"/>
          <w:lang w:val="en-GB"/>
        </w:rPr>
        <w:t>Interview debriefing</w:t>
      </w:r>
      <w:bookmarkEnd w:id="12"/>
    </w:p>
    <w:p w14:paraId="6E03AB7E" w14:textId="39A5DE80" w:rsidR="00E51237" w:rsidRPr="00DB2D9B" w:rsidRDefault="00000000">
      <w:pPr>
        <w:pStyle w:val="Body"/>
        <w:spacing w:line="360" w:lineRule="auto"/>
        <w:rPr>
          <w:rStyle w:val="None"/>
          <w:lang w:val="en-GB"/>
        </w:rPr>
      </w:pPr>
      <w:r w:rsidRPr="00DB2D9B">
        <w:rPr>
          <w:rStyle w:val="None"/>
          <w:lang w:val="en-GB"/>
        </w:rPr>
        <w:t xml:space="preserve">First, a brief note on how the interviews went. I interviewed people who </w:t>
      </w:r>
      <w:r w:rsidR="00DB2D9B">
        <w:rPr>
          <w:rStyle w:val="None"/>
          <w:lang w:val="en-GB"/>
        </w:rPr>
        <w:t>practised</w:t>
      </w:r>
      <w:r w:rsidRPr="00DB2D9B">
        <w:rPr>
          <w:rStyle w:val="None"/>
          <w:lang w:val="en-GB"/>
        </w:rPr>
        <w:t xml:space="preserve"> different kinds of astrology. One necessary requirement was that they be professional astrologers. </w:t>
      </w:r>
      <w:proofErr w:type="spellStart"/>
      <w:r w:rsidRPr="00DB2D9B">
        <w:rPr>
          <w:rStyle w:val="None"/>
          <w:lang w:val="en-GB"/>
        </w:rPr>
        <w:t>Hennik</w:t>
      </w:r>
      <w:proofErr w:type="spellEnd"/>
      <w:r w:rsidRPr="00DB2D9B">
        <w:rPr>
          <w:rStyle w:val="None"/>
          <w:lang w:val="en-GB"/>
        </w:rPr>
        <w:t xml:space="preserve">, Hunter and Bailey called this </w:t>
      </w:r>
      <w:r w:rsidRPr="00DB2D9B">
        <w:rPr>
          <w:rStyle w:val="None"/>
          <w:rtl/>
          <w:lang w:val="en-GB"/>
        </w:rPr>
        <w:t>‘</w:t>
      </w:r>
      <w:r w:rsidRPr="00DB2D9B">
        <w:rPr>
          <w:rStyle w:val="None"/>
          <w:lang w:val="en-GB"/>
        </w:rPr>
        <w:t>purposive sampling</w:t>
      </w:r>
      <w:r w:rsidRPr="00DB2D9B">
        <w:rPr>
          <w:rStyle w:val="None"/>
          <w:rtl/>
          <w:lang w:val="en-GB"/>
        </w:rPr>
        <w:t>’</w:t>
      </w:r>
      <w:r w:rsidRPr="00DB2D9B">
        <w:rPr>
          <w:rStyle w:val="None"/>
          <w:lang w:val="en-GB"/>
        </w:rPr>
        <w:t>.</w:t>
      </w:r>
      <w:r w:rsidRPr="00DB2D9B">
        <w:rPr>
          <w:rStyle w:val="None"/>
          <w:vertAlign w:val="superscript"/>
          <w:lang w:val="en-GB"/>
        </w:rPr>
        <w:footnoteReference w:id="147"/>
      </w:r>
      <w:r w:rsidRPr="00DB2D9B">
        <w:rPr>
          <w:rStyle w:val="None"/>
          <w:lang w:val="en-GB"/>
        </w:rPr>
        <w:t xml:space="preserve"> While advocating for a miscellaneous group, they also recommend</w:t>
      </w:r>
      <w:r w:rsidR="00DB2D9B">
        <w:rPr>
          <w:rStyle w:val="None"/>
          <w:lang w:val="en-GB"/>
        </w:rPr>
        <w:t>ed</w:t>
      </w:r>
      <w:r w:rsidRPr="00DB2D9B">
        <w:rPr>
          <w:rStyle w:val="None"/>
          <w:lang w:val="en-GB"/>
        </w:rPr>
        <w:t xml:space="preserve"> selecting participants who knew about the subject.</w:t>
      </w:r>
      <w:r w:rsidRPr="00DB2D9B">
        <w:rPr>
          <w:rStyle w:val="None"/>
          <w:vertAlign w:val="superscript"/>
          <w:lang w:val="en-GB"/>
        </w:rPr>
        <w:footnoteReference w:id="148"/>
      </w:r>
      <w:r w:rsidRPr="00DB2D9B">
        <w:rPr>
          <w:rStyle w:val="None"/>
          <w:lang w:val="en-GB"/>
        </w:rPr>
        <w:t xml:space="preserve"> Eight of the interviews were conducted in Spanish, the other seven, in English. In the former case, I have translated the answers myself, adding footnotes with the original quote</w:t>
      </w:r>
      <w:r w:rsidR="00DB2D9B">
        <w:rPr>
          <w:rStyle w:val="None"/>
          <w:lang w:val="en-GB"/>
        </w:rPr>
        <w:t>s</w:t>
      </w:r>
      <w:r w:rsidRPr="00DB2D9B">
        <w:rPr>
          <w:rStyle w:val="None"/>
          <w:lang w:val="en-GB"/>
        </w:rPr>
        <w:t xml:space="preserve">. Participants were numbered: </w:t>
      </w:r>
      <w:r w:rsidRPr="00DB2D9B">
        <w:rPr>
          <w:rStyle w:val="None"/>
          <w:rtl/>
          <w:lang w:val="en-GB"/>
        </w:rPr>
        <w:t>“</w:t>
      </w:r>
      <w:r w:rsidRPr="00DB2D9B">
        <w:rPr>
          <w:rStyle w:val="None"/>
          <w:lang w:val="en-GB"/>
        </w:rPr>
        <w:t xml:space="preserve">A1” (Astrologer 1), </w:t>
      </w:r>
      <w:r w:rsidRPr="00DB2D9B">
        <w:rPr>
          <w:rStyle w:val="None"/>
          <w:rtl/>
          <w:lang w:val="en-GB"/>
        </w:rPr>
        <w:t>“</w:t>
      </w:r>
      <w:r w:rsidRPr="00DB2D9B">
        <w:rPr>
          <w:rStyle w:val="None"/>
          <w:lang w:val="en-GB"/>
        </w:rPr>
        <w:t>A2” (Astrologer 2) and so on, throughout the discussion. The number assigned to each one of them is based on the order in which they were interviewed, which depended on their availability. Ten of them identified as females, the other five as males. The amount of professional practice varied from 5 years up to 50 years.</w:t>
      </w:r>
    </w:p>
    <w:p w14:paraId="1DD6F045" w14:textId="77777777" w:rsidR="00E51237" w:rsidRPr="00DB2D9B" w:rsidRDefault="00E51237">
      <w:pPr>
        <w:pStyle w:val="Body"/>
        <w:spacing w:line="360" w:lineRule="auto"/>
        <w:rPr>
          <w:rStyle w:val="None"/>
          <w:lang w:val="en-GB"/>
        </w:rPr>
      </w:pPr>
    </w:p>
    <w:p w14:paraId="59CC4555" w14:textId="2BD8232A" w:rsidR="00E51237" w:rsidRPr="00DB2D9B" w:rsidRDefault="00000000">
      <w:pPr>
        <w:pStyle w:val="Body"/>
        <w:spacing w:line="360" w:lineRule="auto"/>
        <w:rPr>
          <w:rStyle w:val="None"/>
          <w:lang w:val="en-GB"/>
        </w:rPr>
      </w:pPr>
      <w:r w:rsidRPr="00DB2D9B">
        <w:rPr>
          <w:rStyle w:val="None"/>
          <w:lang w:val="en-GB"/>
        </w:rPr>
        <w:t xml:space="preserve">All of them knew me personally. As they saw me as an insider, one of the difficulties was that in some interviews the participants assumed I already knew </w:t>
      </w:r>
      <w:r w:rsidR="00DB2D9B">
        <w:rPr>
          <w:rStyle w:val="None"/>
          <w:lang w:val="en-GB"/>
        </w:rPr>
        <w:t xml:space="preserve">and agreed with </w:t>
      </w:r>
      <w:r w:rsidRPr="00DB2D9B">
        <w:rPr>
          <w:rStyle w:val="None"/>
          <w:lang w:val="en-GB"/>
        </w:rPr>
        <w:t xml:space="preserve">their ideas. I had to intervene asking to assume that I did not know anything. The other difficulty was the sensitivity of the gender issue. Most of them knew my political beliefs and my approach to sexuality and gender identity, which could be defined as open, modern, non-judgmental and non-pathologizing. This could also have had an impact on their responses, as </w:t>
      </w:r>
      <w:proofErr w:type="spellStart"/>
      <w:r w:rsidRPr="00DB2D9B">
        <w:rPr>
          <w:rStyle w:val="None"/>
          <w:lang w:val="en-GB"/>
        </w:rPr>
        <w:t>Hennink</w:t>
      </w:r>
      <w:proofErr w:type="spellEnd"/>
      <w:r w:rsidRPr="00DB2D9B">
        <w:rPr>
          <w:rStyle w:val="None"/>
          <w:lang w:val="en-GB"/>
        </w:rPr>
        <w:t xml:space="preserve">, </w:t>
      </w:r>
      <w:proofErr w:type="spellStart"/>
      <w:r w:rsidRPr="00DB2D9B">
        <w:rPr>
          <w:rStyle w:val="None"/>
          <w:lang w:val="en-GB"/>
        </w:rPr>
        <w:t>Hutter</w:t>
      </w:r>
      <w:proofErr w:type="spellEnd"/>
      <w:r w:rsidRPr="00DB2D9B">
        <w:rPr>
          <w:rStyle w:val="None"/>
          <w:lang w:val="en-GB"/>
        </w:rPr>
        <w:t xml:space="preserve"> and Bailey warned.</w:t>
      </w:r>
      <w:r w:rsidRPr="00DB2D9B">
        <w:rPr>
          <w:rStyle w:val="None"/>
          <w:vertAlign w:val="superscript"/>
          <w:lang w:val="en-GB"/>
        </w:rPr>
        <w:footnoteReference w:id="149"/>
      </w:r>
      <w:r w:rsidRPr="00DB2D9B">
        <w:rPr>
          <w:rStyle w:val="None"/>
          <w:lang w:val="en-GB"/>
        </w:rPr>
        <w:t xml:space="preserve"> Some astrologers openly declined the invitation to participate. One of them explicitly said that he did not </w:t>
      </w:r>
      <w:r w:rsidRPr="00DB2D9B">
        <w:rPr>
          <w:rStyle w:val="None"/>
          <w:lang w:val="en-GB"/>
        </w:rPr>
        <w:lastRenderedPageBreak/>
        <w:t xml:space="preserve">believe ‘in the modern nonsense approach to gender’. While this paper reflects on the possibilities of gender bias, the intention is not to challenge astrologers but to describe and explore their practice and see if it may reflect a cultural bias toward gender (not a personal one). Because of this reaction, I rephrased my invitation, emphasizing that I wanted to explore gender polarity in astrology and how it was applied in professional work. I should add here that all interviewees seemed to me to be open and generous. </w:t>
      </w:r>
      <w:r w:rsidR="00DB2D9B" w:rsidRPr="00DB2D9B">
        <w:rPr>
          <w:rStyle w:val="None"/>
          <w:lang w:val="en-GB"/>
        </w:rPr>
        <w:t xml:space="preserve">In summary, the interviews presented certain challenges as I </w:t>
      </w:r>
      <w:r w:rsidR="00DB2D9B">
        <w:rPr>
          <w:rStyle w:val="None"/>
          <w:lang w:val="en-GB"/>
        </w:rPr>
        <w:t>was known to</w:t>
      </w:r>
      <w:r w:rsidR="00DB2D9B" w:rsidRPr="00DB2D9B">
        <w:rPr>
          <w:rStyle w:val="None"/>
          <w:lang w:val="en-GB"/>
        </w:rPr>
        <w:t xml:space="preserve"> the participants</w:t>
      </w:r>
      <w:r w:rsidR="00DB2D9B">
        <w:rPr>
          <w:rStyle w:val="None"/>
          <w:lang w:val="en-GB"/>
        </w:rPr>
        <w:t xml:space="preserve"> and seen as an insider</w:t>
      </w:r>
      <w:r w:rsidR="00DB2D9B" w:rsidRPr="00DB2D9B">
        <w:rPr>
          <w:rStyle w:val="None"/>
          <w:lang w:val="en-GB"/>
        </w:rPr>
        <w:t xml:space="preserve">; however, this familiarity also facilitated the rapid establishment of rapport. Some astrologers declined </w:t>
      </w:r>
      <w:r w:rsidR="00DB2D9B">
        <w:rPr>
          <w:rStyle w:val="None"/>
          <w:lang w:val="en-GB"/>
        </w:rPr>
        <w:t xml:space="preserve">participation </w:t>
      </w:r>
      <w:r w:rsidR="00DB2D9B" w:rsidRPr="00DB2D9B">
        <w:rPr>
          <w:rStyle w:val="None"/>
          <w:lang w:val="en-GB"/>
        </w:rPr>
        <w:t>due to differing beliefs, so I revised the invitation. Overall, participants were open and cooperative.</w:t>
      </w:r>
    </w:p>
    <w:p w14:paraId="01DF328C" w14:textId="77777777" w:rsidR="00D518F0" w:rsidRPr="00DB2D9B" w:rsidRDefault="00D518F0">
      <w:pPr>
        <w:pStyle w:val="Body"/>
        <w:spacing w:line="360" w:lineRule="auto"/>
        <w:rPr>
          <w:lang w:val="en-GB"/>
        </w:rPr>
      </w:pPr>
    </w:p>
    <w:p w14:paraId="0C8CA58C" w14:textId="25C1365D"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13" w:name="_Toc146359469"/>
      <w:r w:rsidRPr="00DB2D9B">
        <w:rPr>
          <w:rStyle w:val="None"/>
          <w:rFonts w:ascii="Calibri" w:hAnsi="Calibri"/>
          <w:b/>
          <w:bCs/>
          <w:color w:val="000000"/>
          <w:sz w:val="24"/>
          <w:szCs w:val="24"/>
          <w:u w:color="000000"/>
          <w:lang w:val="en-GB"/>
        </w:rPr>
        <w:t>Parental figures</w:t>
      </w:r>
      <w:bookmarkEnd w:id="13"/>
    </w:p>
    <w:p w14:paraId="0AB7B345" w14:textId="6EE2809B"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This section discusses whether astrologers interpret the Sun and Moon as father and mother and why. The Oxford English Dictionary defined ‘father’ as the ‘male parent’ and mother as the ‘female parent’.</w:t>
      </w:r>
      <w:r w:rsidRPr="00DB2D9B">
        <w:rPr>
          <w:rStyle w:val="None"/>
          <w:rFonts w:ascii="Calibri" w:eastAsia="Calibri" w:hAnsi="Calibri" w:cs="Calibri"/>
          <w:vertAlign w:val="superscript"/>
          <w:lang w:val="en-GB"/>
        </w:rPr>
        <w:footnoteReference w:id="150"/>
      </w:r>
      <w:r w:rsidRPr="00DB2D9B">
        <w:rPr>
          <w:rStyle w:val="None"/>
          <w:rFonts w:ascii="Calibri" w:hAnsi="Calibri"/>
          <w:lang w:val="en-GB"/>
        </w:rPr>
        <w:t xml:space="preserve"> </w:t>
      </w:r>
      <w:r w:rsidR="00EC5182">
        <w:rPr>
          <w:rStyle w:val="None"/>
          <w:rFonts w:ascii="Calibri" w:hAnsi="Calibri"/>
          <w:lang w:val="en-GB"/>
        </w:rPr>
        <w:t>A</w:t>
      </w:r>
      <w:r w:rsidRPr="00DB2D9B">
        <w:rPr>
          <w:rStyle w:val="None"/>
          <w:rFonts w:ascii="Calibri" w:hAnsi="Calibri"/>
          <w:lang w:val="en-GB"/>
        </w:rPr>
        <w:t>strolog</w:t>
      </w:r>
      <w:r w:rsidR="00EC5182">
        <w:rPr>
          <w:rStyle w:val="None"/>
          <w:rFonts w:ascii="Calibri" w:hAnsi="Calibri"/>
          <w:lang w:val="en-GB"/>
        </w:rPr>
        <w:t xml:space="preserve">ical practice has tended </w:t>
      </w:r>
      <w:r w:rsidRPr="00DB2D9B">
        <w:rPr>
          <w:rStyle w:val="None"/>
          <w:rFonts w:ascii="Calibri" w:hAnsi="Calibri"/>
          <w:lang w:val="en-GB"/>
        </w:rPr>
        <w:t>to take the Moon as representative of the mother and the Sun as representative of the father. This approach comes from ancient sources. For example, Ptolemy believed that the Sun could be associated with the father figure.</w:t>
      </w:r>
      <w:r w:rsidRPr="00DB2D9B">
        <w:rPr>
          <w:rStyle w:val="None"/>
          <w:rFonts w:ascii="Calibri" w:eastAsia="Calibri" w:hAnsi="Calibri" w:cs="Calibri"/>
          <w:vertAlign w:val="superscript"/>
          <w:lang w:val="en-GB"/>
        </w:rPr>
        <w:footnoteReference w:id="151"/>
      </w:r>
      <w:r w:rsidRPr="00DB2D9B">
        <w:rPr>
          <w:rStyle w:val="None"/>
          <w:rFonts w:ascii="Calibri" w:hAnsi="Calibri"/>
          <w:lang w:val="en-GB"/>
        </w:rPr>
        <w:t xml:space="preserve"> In her </w:t>
      </w:r>
      <w:r w:rsidRPr="00DB2D9B">
        <w:rPr>
          <w:rStyle w:val="None"/>
          <w:rFonts w:ascii="Calibri" w:hAnsi="Calibri"/>
          <w:i/>
          <w:iCs/>
          <w:lang w:val="en-GB"/>
        </w:rPr>
        <w:t>Modern Textbook of Astrology</w:t>
      </w:r>
      <w:r w:rsidRPr="00DB2D9B">
        <w:rPr>
          <w:rStyle w:val="None"/>
          <w:rFonts w:ascii="Calibri" w:hAnsi="Calibri"/>
          <w:lang w:val="en-GB"/>
        </w:rPr>
        <w:t>, Hone wrote that the Sun represented the ‘masculine principle of fatherhood'.</w:t>
      </w:r>
      <w:r w:rsidRPr="00DB2D9B">
        <w:rPr>
          <w:rStyle w:val="None"/>
          <w:rFonts w:ascii="Calibri" w:eastAsia="Calibri" w:hAnsi="Calibri" w:cs="Calibri"/>
          <w:vertAlign w:val="superscript"/>
          <w:lang w:val="en-GB"/>
        </w:rPr>
        <w:footnoteReference w:id="152"/>
      </w:r>
      <w:r w:rsidRPr="00DB2D9B">
        <w:rPr>
          <w:rStyle w:val="None"/>
          <w:rFonts w:ascii="Calibri" w:hAnsi="Calibri"/>
          <w:lang w:val="en-GB"/>
        </w:rPr>
        <w:t xml:space="preserve"> While Ptolemy also linked the Moon ‘with that [figure] of the mother’, Hone associated it with ‘the feminine principle of motherhood’.</w:t>
      </w:r>
      <w:r w:rsidRPr="00DB2D9B">
        <w:rPr>
          <w:rStyle w:val="None"/>
          <w:rFonts w:ascii="Calibri" w:eastAsia="Calibri" w:hAnsi="Calibri" w:cs="Calibri"/>
          <w:vertAlign w:val="superscript"/>
          <w:lang w:val="en-GB"/>
        </w:rPr>
        <w:footnoteReference w:id="153"/>
      </w:r>
    </w:p>
    <w:p w14:paraId="461DB9EE" w14:textId="77777777" w:rsidR="00D518F0" w:rsidRPr="00DB2D9B" w:rsidRDefault="00D518F0">
      <w:pPr>
        <w:pStyle w:val="NormalWeb"/>
        <w:spacing w:line="360" w:lineRule="auto"/>
        <w:rPr>
          <w:rStyle w:val="None"/>
          <w:rFonts w:ascii="Calibri" w:eastAsia="Calibri" w:hAnsi="Calibri" w:cs="Calibri"/>
          <w:lang w:val="en-GB"/>
        </w:rPr>
      </w:pPr>
    </w:p>
    <w:p w14:paraId="44651583" w14:textId="7A98C65A"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 xml:space="preserve">Such approaches, however, </w:t>
      </w:r>
      <w:r w:rsidR="00EC5182">
        <w:rPr>
          <w:rStyle w:val="None"/>
          <w:rFonts w:ascii="Calibri" w:hAnsi="Calibri"/>
          <w:lang w:val="en-GB"/>
        </w:rPr>
        <w:t>may fail</w:t>
      </w:r>
      <w:r w:rsidRPr="00DB2D9B">
        <w:rPr>
          <w:rStyle w:val="None"/>
          <w:rFonts w:ascii="Calibri" w:hAnsi="Calibri"/>
          <w:lang w:val="en-GB"/>
        </w:rPr>
        <w:t xml:space="preserve"> to address the experiences of people who are raised without a mother, for instance, in same-sex couples where both partners are men. The idea that ‘Sun is father’ and ‘Moon is mother’ (from now on S=F/M=M theory) could be read as conflicting when a child is raised by members of the same sex </w:t>
      </w:r>
      <w:r w:rsidRPr="00DB2D9B">
        <w:rPr>
          <w:rStyle w:val="None"/>
          <w:rFonts w:ascii="Calibri" w:hAnsi="Calibri"/>
          <w:lang w:val="en-GB"/>
        </w:rPr>
        <w:lastRenderedPageBreak/>
        <w:t xml:space="preserve">or by a single parent. In 2018, a study lead by Andrea </w:t>
      </w:r>
      <w:proofErr w:type="spellStart"/>
      <w:r w:rsidRPr="00DB2D9B">
        <w:rPr>
          <w:rStyle w:val="None"/>
          <w:rFonts w:ascii="Calibri" w:hAnsi="Calibri"/>
          <w:lang w:val="en-GB"/>
        </w:rPr>
        <w:t>Carnaghi</w:t>
      </w:r>
      <w:proofErr w:type="spellEnd"/>
      <w:r w:rsidRPr="00DB2D9B">
        <w:rPr>
          <w:rStyle w:val="None"/>
          <w:rFonts w:ascii="Calibri" w:hAnsi="Calibri"/>
          <w:lang w:val="en-GB"/>
        </w:rPr>
        <w:t xml:space="preserve"> claimed that ‘parenting abilities were questioned when parents were described as of the same sex'.</w:t>
      </w:r>
      <w:r w:rsidR="00512CB4" w:rsidRPr="00DB2D9B">
        <w:rPr>
          <w:rStyle w:val="Refdenotaalpie"/>
          <w:rFonts w:ascii="Calibri" w:hAnsi="Calibri"/>
          <w:lang w:val="en-GB"/>
        </w:rPr>
        <w:footnoteReference w:id="154"/>
      </w:r>
      <w:r w:rsidRPr="00DB2D9B">
        <w:rPr>
          <w:rStyle w:val="None"/>
          <w:rFonts w:ascii="Calibri" w:hAnsi="Calibri"/>
          <w:lang w:val="en-GB"/>
        </w:rPr>
        <w:t xml:space="preserve"> However, gay couples in which one member portrayed 'feminine' qualities and the other 'masculine' ones were seen as capable of raising a healthy child.</w:t>
      </w:r>
      <w:r w:rsidRPr="00DB2D9B">
        <w:rPr>
          <w:rStyle w:val="None"/>
          <w:rFonts w:ascii="Calibri" w:eastAsia="Calibri" w:hAnsi="Calibri" w:cs="Calibri"/>
          <w:vertAlign w:val="superscript"/>
          <w:lang w:val="en-GB"/>
        </w:rPr>
        <w:footnoteReference w:id="155"/>
      </w:r>
      <w:r w:rsidRPr="00DB2D9B">
        <w:rPr>
          <w:rStyle w:val="None"/>
          <w:rFonts w:ascii="Calibri" w:hAnsi="Calibri"/>
          <w:lang w:val="en-GB"/>
        </w:rPr>
        <w:t xml:space="preserve"> </w:t>
      </w:r>
      <w:proofErr w:type="spellStart"/>
      <w:r w:rsidRPr="00DB2D9B">
        <w:rPr>
          <w:rStyle w:val="None"/>
          <w:rFonts w:ascii="Calibri" w:hAnsi="Calibri"/>
          <w:lang w:val="en-GB"/>
        </w:rPr>
        <w:t>Carnaghi</w:t>
      </w:r>
      <w:proofErr w:type="spellEnd"/>
      <w:r w:rsidRPr="00DB2D9B">
        <w:rPr>
          <w:rStyle w:val="None"/>
          <w:rFonts w:ascii="Calibri" w:hAnsi="Calibri"/>
          <w:lang w:val="en-GB"/>
        </w:rPr>
        <w:t xml:space="preserve"> believed that this proved the importance of heteronormative parentage explaining that 'exposure to a male and a female model was needed to meet the needs of the son.’</w:t>
      </w:r>
      <w:r w:rsidRPr="00DB2D9B">
        <w:rPr>
          <w:rStyle w:val="None"/>
          <w:rFonts w:ascii="Calibri" w:eastAsia="Calibri" w:hAnsi="Calibri" w:cs="Calibri"/>
          <w:vertAlign w:val="superscript"/>
          <w:lang w:val="en-GB"/>
        </w:rPr>
        <w:footnoteReference w:id="156"/>
      </w:r>
      <w:r w:rsidRPr="00DB2D9B">
        <w:rPr>
          <w:rStyle w:val="None"/>
          <w:rFonts w:ascii="Calibri" w:hAnsi="Calibri"/>
          <w:lang w:val="en-GB"/>
        </w:rPr>
        <w:t xml:space="preserve"> Though this study was conducted in Italy and the authors warned about the dangers of generalising the results, it presents a good argument to reflect on Moon/Sun gender role association.</w:t>
      </w:r>
    </w:p>
    <w:p w14:paraId="72CD302A" w14:textId="77777777" w:rsidR="00D518F0" w:rsidRPr="00DB2D9B" w:rsidRDefault="00D518F0">
      <w:pPr>
        <w:pStyle w:val="NormalWeb"/>
        <w:spacing w:line="360" w:lineRule="auto"/>
        <w:rPr>
          <w:rStyle w:val="None"/>
          <w:rFonts w:ascii="Calibri" w:eastAsia="Calibri" w:hAnsi="Calibri" w:cs="Calibri"/>
          <w:lang w:val="en-GB"/>
        </w:rPr>
      </w:pPr>
    </w:p>
    <w:p w14:paraId="74F72C50" w14:textId="60AB33BF"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 xml:space="preserve">When asked about this, all but one of the astrologers I interviewed claimed not to follow the S=F/M=M theory too strictly. Though nine of them, later on, during the course of the session said they would sometimes rely on it. A15 shared that he used to </w:t>
      </w:r>
      <w:r w:rsidR="007322D0" w:rsidRPr="00DB2D9B">
        <w:rPr>
          <w:rStyle w:val="None"/>
          <w:rFonts w:ascii="Calibri" w:hAnsi="Calibri"/>
          <w:lang w:val="en-GB"/>
        </w:rPr>
        <w:t>apply</w:t>
      </w:r>
      <w:r w:rsidRPr="00DB2D9B">
        <w:rPr>
          <w:rStyle w:val="None"/>
          <w:rFonts w:ascii="Calibri" w:hAnsi="Calibri"/>
          <w:lang w:val="en-GB"/>
        </w:rPr>
        <w:t xml:space="preserve"> it early on in his career:</w:t>
      </w:r>
    </w:p>
    <w:p w14:paraId="496BDE37" w14:textId="5CE3DC37"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‘I will usually, when earlier in my career, apply the Sun could be Father. Sun is the father and the Moon is the mother. But I have to say, with my experience, this doesn't really speak to me that much</w:t>
      </w:r>
      <w:r w:rsidR="00742540" w:rsidRPr="00DB2D9B">
        <w:rPr>
          <w:rStyle w:val="None"/>
          <w:rFonts w:ascii="Calibri" w:hAnsi="Calibri"/>
          <w:lang w:val="en-GB"/>
        </w:rPr>
        <w:t>’</w:t>
      </w:r>
      <w:r w:rsidRPr="00DB2D9B">
        <w:rPr>
          <w:rStyle w:val="None"/>
          <w:rFonts w:ascii="Calibri" w:hAnsi="Calibri"/>
          <w:lang w:val="en-GB"/>
        </w:rPr>
        <w:t>.</w:t>
      </w:r>
    </w:p>
    <w:p w14:paraId="2C8404B8" w14:textId="77777777" w:rsidR="007322D0" w:rsidRPr="00DB2D9B" w:rsidRDefault="007322D0">
      <w:pPr>
        <w:pStyle w:val="NormalWeb"/>
        <w:ind w:left="1134" w:right="843"/>
        <w:rPr>
          <w:rStyle w:val="None"/>
          <w:rFonts w:ascii="Calibri" w:eastAsia="Calibri" w:hAnsi="Calibri" w:cs="Calibri"/>
          <w:lang w:val="en-GB"/>
        </w:rPr>
      </w:pPr>
    </w:p>
    <w:p w14:paraId="4A38C636" w14:textId="491D8299"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 xml:space="preserve">A3 also mentioned that it was an idea that </w:t>
      </w:r>
      <w:r w:rsidR="007322D0" w:rsidRPr="00DB2D9B">
        <w:rPr>
          <w:rStyle w:val="None"/>
          <w:rFonts w:ascii="Calibri" w:hAnsi="Calibri"/>
          <w:lang w:val="en-GB"/>
        </w:rPr>
        <w:t>she</w:t>
      </w:r>
      <w:r w:rsidRPr="00DB2D9B">
        <w:rPr>
          <w:rStyle w:val="None"/>
          <w:rFonts w:ascii="Calibri" w:hAnsi="Calibri"/>
          <w:lang w:val="en-GB"/>
        </w:rPr>
        <w:t xml:space="preserve"> only employed early on in </w:t>
      </w:r>
      <w:r w:rsidR="007322D0" w:rsidRPr="00DB2D9B">
        <w:rPr>
          <w:rStyle w:val="None"/>
          <w:rFonts w:ascii="Calibri" w:hAnsi="Calibri"/>
          <w:lang w:val="en-GB"/>
        </w:rPr>
        <w:t>her</w:t>
      </w:r>
      <w:r w:rsidRPr="00DB2D9B">
        <w:rPr>
          <w:rStyle w:val="None"/>
          <w:rFonts w:ascii="Calibri" w:hAnsi="Calibri"/>
          <w:lang w:val="en-GB"/>
        </w:rPr>
        <w:t xml:space="preserve"> practice: </w:t>
      </w:r>
    </w:p>
    <w:p w14:paraId="7F18E479" w14:textId="0C27FC41"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‘I used to describe the Sun and Mars as the father and the Moon and Venus as the mother. And I noticed that I don't do that anymore… It's interesting.'</w:t>
      </w:r>
    </w:p>
    <w:p w14:paraId="750506D4" w14:textId="77777777" w:rsidR="007322D0" w:rsidRPr="00DB2D9B" w:rsidRDefault="007322D0">
      <w:pPr>
        <w:pStyle w:val="NormalWeb"/>
        <w:ind w:left="1134" w:right="843"/>
        <w:rPr>
          <w:rStyle w:val="None"/>
          <w:rFonts w:ascii="Calibri" w:eastAsia="Calibri" w:hAnsi="Calibri" w:cs="Calibri"/>
          <w:lang w:val="en-GB"/>
        </w:rPr>
      </w:pPr>
    </w:p>
    <w:p w14:paraId="7901F482" w14:textId="597E6BB2"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 xml:space="preserve">The fact that experienced astrologers have used this approach in the past but have grown away from it may imply that the astrologers’ understanding of feminine and masculine principles in astrology might have changed with experience. Another </w:t>
      </w:r>
      <w:r w:rsidRPr="00DB2D9B">
        <w:rPr>
          <w:rStyle w:val="None"/>
          <w:rFonts w:ascii="Calibri" w:hAnsi="Calibri"/>
          <w:lang w:val="en-GB"/>
        </w:rPr>
        <w:lastRenderedPageBreak/>
        <w:t xml:space="preserve">possibility might be that </w:t>
      </w:r>
      <w:r w:rsidR="00EC5182">
        <w:rPr>
          <w:rStyle w:val="None"/>
          <w:rFonts w:ascii="Calibri" w:hAnsi="Calibri"/>
          <w:lang w:val="en-GB"/>
        </w:rPr>
        <w:t>cultural beliefs</w:t>
      </w:r>
      <w:r w:rsidRPr="00DB2D9B">
        <w:rPr>
          <w:rStyle w:val="None"/>
          <w:rFonts w:ascii="Calibri" w:hAnsi="Calibri"/>
          <w:lang w:val="en-GB"/>
        </w:rPr>
        <w:t xml:space="preserve"> change</w:t>
      </w:r>
      <w:r w:rsidR="00EC5182">
        <w:rPr>
          <w:rStyle w:val="None"/>
          <w:rFonts w:ascii="Calibri" w:hAnsi="Calibri"/>
          <w:lang w:val="en-GB"/>
        </w:rPr>
        <w:t xml:space="preserve"> with time.</w:t>
      </w:r>
      <w:r w:rsidRPr="00DB2D9B">
        <w:rPr>
          <w:rStyle w:val="None"/>
          <w:rFonts w:ascii="Calibri" w:hAnsi="Calibri"/>
          <w:lang w:val="en-GB"/>
        </w:rPr>
        <w:t xml:space="preserve"> As Patrick Curry had proposed, astrology has made ‘a series of compromises with a dominant mainstream version of truth’.</w:t>
      </w:r>
      <w:r w:rsidRPr="00DB2D9B">
        <w:rPr>
          <w:rStyle w:val="None"/>
          <w:rFonts w:ascii="Calibri" w:eastAsia="Calibri" w:hAnsi="Calibri" w:cs="Calibri"/>
          <w:vertAlign w:val="superscript"/>
          <w:lang w:val="en-GB"/>
        </w:rPr>
        <w:footnoteReference w:id="157"/>
      </w:r>
      <w:r w:rsidRPr="00DB2D9B">
        <w:rPr>
          <w:rStyle w:val="None"/>
          <w:rFonts w:ascii="Calibri" w:hAnsi="Calibri"/>
          <w:lang w:val="en-GB"/>
        </w:rPr>
        <w:t xml:space="preserve"> Perhaps the ‘version of truth’ </w:t>
      </w:r>
      <w:r w:rsidR="00EC5182">
        <w:rPr>
          <w:rStyle w:val="None"/>
          <w:rFonts w:ascii="Calibri" w:hAnsi="Calibri"/>
          <w:lang w:val="en-GB"/>
        </w:rPr>
        <w:t>had</w:t>
      </w:r>
      <w:r w:rsidRPr="00DB2D9B">
        <w:rPr>
          <w:rStyle w:val="None"/>
          <w:rFonts w:ascii="Calibri" w:hAnsi="Calibri"/>
          <w:lang w:val="en-GB"/>
        </w:rPr>
        <w:t xml:space="preserve"> changed.</w:t>
      </w:r>
    </w:p>
    <w:p w14:paraId="5F488D71" w14:textId="77777777" w:rsidR="007322D0" w:rsidRPr="00DB2D9B" w:rsidRDefault="007322D0">
      <w:pPr>
        <w:pStyle w:val="NormalWeb"/>
        <w:spacing w:line="360" w:lineRule="auto"/>
        <w:rPr>
          <w:rStyle w:val="None"/>
          <w:rFonts w:ascii="Calibri" w:eastAsia="Calibri" w:hAnsi="Calibri" w:cs="Calibri"/>
          <w:lang w:val="en-GB"/>
        </w:rPr>
      </w:pPr>
    </w:p>
    <w:p w14:paraId="5B0E177C" w14:textId="3E6836AF"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 xml:space="preserve">Astrologers’ ambivalence on the S=F/M=M theory was made evident when most of them affirmed that the Moon did not represent the physical mother, but then referred to the Moon as the mother. </w:t>
      </w:r>
      <w:r w:rsidR="00EC5182" w:rsidRPr="00EC5182">
        <w:rPr>
          <w:rStyle w:val="None"/>
          <w:rFonts w:ascii="Calibri" w:hAnsi="Calibri"/>
          <w:lang w:val="en-GB"/>
        </w:rPr>
        <w:t xml:space="preserve">This echoed Greene's perspective on the luminaries, wherein she emphasized that the Moon did not represent the biological parent, yet she </w:t>
      </w:r>
      <w:r w:rsidR="00EC5182">
        <w:rPr>
          <w:rStyle w:val="None"/>
          <w:rFonts w:ascii="Calibri" w:hAnsi="Calibri"/>
          <w:lang w:val="en-GB"/>
        </w:rPr>
        <w:t xml:space="preserve">also </w:t>
      </w:r>
      <w:r w:rsidR="00EC5182" w:rsidRPr="00EC5182">
        <w:rPr>
          <w:rStyle w:val="None"/>
          <w:rFonts w:ascii="Calibri" w:hAnsi="Calibri"/>
          <w:lang w:val="en-GB"/>
        </w:rPr>
        <w:t xml:space="preserve">utilized the Moon's position and aspects to characterize an individual's </w:t>
      </w:r>
      <w:r w:rsidR="00EC5182">
        <w:rPr>
          <w:rStyle w:val="None"/>
          <w:rFonts w:ascii="Calibri" w:hAnsi="Calibri"/>
          <w:lang w:val="en-GB"/>
        </w:rPr>
        <w:t>physical mother</w:t>
      </w:r>
      <w:r w:rsidRPr="00DB2D9B">
        <w:rPr>
          <w:rStyle w:val="None"/>
          <w:rFonts w:ascii="Calibri" w:hAnsi="Calibri"/>
          <w:lang w:val="en-GB"/>
        </w:rPr>
        <w:t>.</w:t>
      </w:r>
      <w:r w:rsidRPr="00DB2D9B">
        <w:rPr>
          <w:rStyle w:val="None"/>
          <w:rFonts w:ascii="Calibri" w:eastAsia="Calibri" w:hAnsi="Calibri" w:cs="Calibri"/>
          <w:vertAlign w:val="superscript"/>
          <w:lang w:val="en-GB"/>
        </w:rPr>
        <w:footnoteReference w:id="158"/>
      </w:r>
      <w:r w:rsidRPr="00DB2D9B">
        <w:rPr>
          <w:rStyle w:val="None"/>
          <w:rFonts w:ascii="Calibri" w:hAnsi="Calibri"/>
          <w:lang w:val="en-GB"/>
        </w:rPr>
        <w:t xml:space="preserve"> A2 tried to explain it:</w:t>
      </w:r>
    </w:p>
    <w:p w14:paraId="46A7DE6B" w14:textId="7E51D9A3"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‘Yes, yes, yes, yes... okay, whoever has fulfilled the... of course, the quality of containment, the role of nurturing, caring. Also, to the person who was, who is my mother, the one who made motherly mistakes… It could be the first-grade teacher or a grandmother! It doesn't matter... or a grandfather who performed motherly functions, it doesn't matter’.</w:t>
      </w:r>
      <w:r w:rsidRPr="00DB2D9B">
        <w:rPr>
          <w:rStyle w:val="None"/>
          <w:rFonts w:ascii="Calibri" w:eastAsia="Calibri" w:hAnsi="Calibri" w:cs="Calibri"/>
          <w:vertAlign w:val="superscript"/>
          <w:lang w:val="en-GB"/>
        </w:rPr>
        <w:footnoteReference w:id="159"/>
      </w:r>
    </w:p>
    <w:p w14:paraId="251740EC" w14:textId="77777777" w:rsidR="007322D0" w:rsidRPr="00DB2D9B" w:rsidRDefault="007322D0">
      <w:pPr>
        <w:pStyle w:val="NormalWeb"/>
        <w:ind w:left="1134" w:right="843"/>
        <w:rPr>
          <w:rStyle w:val="None"/>
          <w:rFonts w:ascii="Calibri" w:eastAsia="Calibri" w:hAnsi="Calibri" w:cs="Calibri"/>
          <w:lang w:val="en-GB"/>
        </w:rPr>
      </w:pPr>
    </w:p>
    <w:p w14:paraId="310C77B4" w14:textId="660FA20B"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This approach calls Butler’s idea that gender was not biological, but performative into relevance.</w:t>
      </w:r>
      <w:r w:rsidR="00942A98" w:rsidRPr="00DB2D9B">
        <w:rPr>
          <w:rStyle w:val="None"/>
          <w:rFonts w:ascii="Calibri" w:hAnsi="Calibri"/>
          <w:lang w:val="en-GB"/>
        </w:rPr>
        <w:t xml:space="preserve"> The role of motherhood, then, did not necessarily require a person with a female body; instead, it could be fulfilled by someone who exhibit</w:t>
      </w:r>
      <w:r w:rsidR="003D5F4B" w:rsidRPr="00DB2D9B">
        <w:rPr>
          <w:rStyle w:val="None"/>
          <w:rFonts w:ascii="Calibri" w:hAnsi="Calibri"/>
          <w:lang w:val="en-GB"/>
        </w:rPr>
        <w:t>ed</w:t>
      </w:r>
      <w:r w:rsidR="00942A98" w:rsidRPr="00DB2D9B">
        <w:rPr>
          <w:rStyle w:val="None"/>
          <w:rFonts w:ascii="Calibri" w:hAnsi="Calibri"/>
          <w:lang w:val="en-GB"/>
        </w:rPr>
        <w:t xml:space="preserve"> motherly </w:t>
      </w:r>
      <w:r w:rsidR="00EC5182" w:rsidRPr="00DB2D9B">
        <w:rPr>
          <w:rStyle w:val="None"/>
          <w:rFonts w:ascii="Calibri" w:hAnsi="Calibri"/>
          <w:lang w:val="en-GB"/>
        </w:rPr>
        <w:t>behaviour</w:t>
      </w:r>
      <w:r w:rsidR="00942A98" w:rsidRPr="00DB2D9B">
        <w:rPr>
          <w:rStyle w:val="None"/>
          <w:rFonts w:ascii="Calibri" w:hAnsi="Calibri"/>
          <w:lang w:val="en-GB"/>
        </w:rPr>
        <w:t xml:space="preserve"> and was recognized for them.</w:t>
      </w:r>
      <w:r w:rsidRPr="00DB2D9B">
        <w:rPr>
          <w:rStyle w:val="None"/>
          <w:rFonts w:ascii="Calibri" w:hAnsi="Calibri"/>
          <w:lang w:val="en-GB"/>
        </w:rPr>
        <w:t xml:space="preserve"> In some ways, this may be a case of astrologers broadening past binary gender biases as defined by Donna Bobbitt-</w:t>
      </w:r>
      <w:proofErr w:type="spellStart"/>
      <w:r w:rsidRPr="00DB2D9B">
        <w:rPr>
          <w:rStyle w:val="None"/>
          <w:rFonts w:ascii="Calibri" w:hAnsi="Calibri"/>
          <w:lang w:val="en-GB"/>
        </w:rPr>
        <w:t>Zeher</w:t>
      </w:r>
      <w:proofErr w:type="spellEnd"/>
      <w:r w:rsidRPr="00DB2D9B">
        <w:rPr>
          <w:rStyle w:val="None"/>
          <w:rFonts w:ascii="Calibri" w:hAnsi="Calibri"/>
          <w:lang w:val="en-GB"/>
        </w:rPr>
        <w:t>, as a way of stereotyping gender roles.</w:t>
      </w:r>
      <w:r w:rsidRPr="00DB2D9B">
        <w:rPr>
          <w:rStyle w:val="None"/>
          <w:rFonts w:ascii="Calibri" w:eastAsia="Calibri" w:hAnsi="Calibri" w:cs="Calibri"/>
          <w:vertAlign w:val="superscript"/>
          <w:lang w:val="en-GB"/>
        </w:rPr>
        <w:footnoteReference w:id="160"/>
      </w:r>
      <w:r w:rsidRPr="00DB2D9B">
        <w:rPr>
          <w:rStyle w:val="None"/>
          <w:rFonts w:ascii="Calibri" w:hAnsi="Calibri"/>
          <w:lang w:val="en-GB"/>
        </w:rPr>
        <w:t xml:space="preserve"> The usual definition of sexism was that stereotypical behaviour was assigned to people based on gender but here A2 noted that a man could have performed the functions of the astrological Moon, or mother.</w:t>
      </w:r>
      <w:r w:rsidRPr="00DB2D9B">
        <w:rPr>
          <w:rStyle w:val="None"/>
          <w:rFonts w:ascii="Calibri" w:eastAsia="Calibri" w:hAnsi="Calibri" w:cs="Calibri"/>
          <w:vertAlign w:val="superscript"/>
          <w:lang w:val="en-GB"/>
        </w:rPr>
        <w:footnoteReference w:id="161"/>
      </w:r>
      <w:r w:rsidRPr="00DB2D9B">
        <w:rPr>
          <w:rStyle w:val="None"/>
          <w:rFonts w:ascii="Calibri" w:hAnsi="Calibri"/>
          <w:lang w:val="en-GB"/>
        </w:rPr>
        <w:t xml:space="preserve"> A2 and all of the other astrologers I interviewed also emphasized that both a maternal </w:t>
      </w:r>
      <w:r w:rsidRPr="00DB2D9B">
        <w:rPr>
          <w:rStyle w:val="None"/>
          <w:rFonts w:ascii="Calibri" w:hAnsi="Calibri"/>
          <w:lang w:val="en-GB"/>
        </w:rPr>
        <w:lastRenderedPageBreak/>
        <w:t xml:space="preserve">and a parental role were necessary, which strongly resonated with </w:t>
      </w:r>
      <w:proofErr w:type="spellStart"/>
      <w:r w:rsidRPr="00DB2D9B">
        <w:rPr>
          <w:rStyle w:val="None"/>
          <w:rFonts w:ascii="Calibri" w:hAnsi="Calibri"/>
          <w:lang w:val="en-GB"/>
        </w:rPr>
        <w:t>Carnaghi’s</w:t>
      </w:r>
      <w:proofErr w:type="spellEnd"/>
      <w:r w:rsidRPr="00DB2D9B">
        <w:rPr>
          <w:rStyle w:val="None"/>
          <w:rFonts w:ascii="Calibri" w:hAnsi="Calibri"/>
          <w:lang w:val="en-GB"/>
        </w:rPr>
        <w:t xml:space="preserve"> studies, that though same-sex couples are seen as capable of raising a healthy child, their success in parenthood relied on one of them assuming a feminine role. It also seemed to echo Sullivan’s idea that astrology was not gender biased but that the Sun, nevertheless, represented the male type of parent while the Moon was the birthing parent.</w:t>
      </w:r>
      <w:r w:rsidRPr="00DB2D9B">
        <w:rPr>
          <w:rStyle w:val="None"/>
          <w:rFonts w:ascii="Calibri" w:eastAsia="Calibri" w:hAnsi="Calibri" w:cs="Calibri"/>
          <w:vertAlign w:val="superscript"/>
          <w:lang w:val="en-GB"/>
        </w:rPr>
        <w:footnoteReference w:id="162"/>
      </w:r>
    </w:p>
    <w:p w14:paraId="3EEA02E3" w14:textId="77777777" w:rsidR="00D518F0" w:rsidRPr="00DB2D9B" w:rsidRDefault="00D518F0">
      <w:pPr>
        <w:pStyle w:val="NormalWeb"/>
        <w:spacing w:line="360" w:lineRule="auto"/>
        <w:rPr>
          <w:rStyle w:val="None"/>
          <w:rFonts w:ascii="Calibri" w:eastAsia="Calibri" w:hAnsi="Calibri" w:cs="Calibri"/>
          <w:lang w:val="en-GB"/>
        </w:rPr>
      </w:pPr>
    </w:p>
    <w:p w14:paraId="4658FD25" w14:textId="63B72EE6"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 xml:space="preserve">A14 was the only interviewee who utterly believed in the S=F/M=M theory. He explained his point of view from a very </w:t>
      </w:r>
      <w:r w:rsidR="0007216D" w:rsidRPr="00DB2D9B">
        <w:rPr>
          <w:rStyle w:val="None"/>
          <w:rFonts w:ascii="Calibri" w:hAnsi="Calibri"/>
          <w:lang w:val="en-GB"/>
        </w:rPr>
        <w:t>direct</w:t>
      </w:r>
      <w:r w:rsidRPr="00DB2D9B">
        <w:rPr>
          <w:rStyle w:val="None"/>
          <w:rFonts w:ascii="Calibri" w:hAnsi="Calibri"/>
          <w:lang w:val="en-GB"/>
        </w:rPr>
        <w:t xml:space="preserve"> and matter-of-fact perspective:</w:t>
      </w:r>
    </w:p>
    <w:p w14:paraId="5EF45C97" w14:textId="08B2E307"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‘No child can come into this world without a mother. So we start with the story of the mother: What do you know about your mother?’.</w:t>
      </w:r>
    </w:p>
    <w:p w14:paraId="51BC4A6D" w14:textId="77777777" w:rsidR="0007216D" w:rsidRPr="00DB2D9B" w:rsidRDefault="0007216D">
      <w:pPr>
        <w:pStyle w:val="NormalWeb"/>
        <w:ind w:left="1134" w:right="843"/>
        <w:rPr>
          <w:rStyle w:val="None"/>
          <w:rFonts w:ascii="Calibri" w:eastAsia="Calibri" w:hAnsi="Calibri" w:cs="Calibri"/>
          <w:lang w:val="en-GB"/>
        </w:rPr>
      </w:pPr>
    </w:p>
    <w:p w14:paraId="5F90F920" w14:textId="00A5BCDD"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 xml:space="preserve">For him, </w:t>
      </w:r>
      <w:r w:rsidR="0007216D" w:rsidRPr="00DB2D9B">
        <w:rPr>
          <w:rStyle w:val="None"/>
          <w:rFonts w:ascii="Calibri" w:hAnsi="Calibri"/>
          <w:lang w:val="en-GB"/>
        </w:rPr>
        <w:t xml:space="preserve">the </w:t>
      </w:r>
      <w:r w:rsidRPr="00DB2D9B">
        <w:rPr>
          <w:rStyle w:val="None"/>
          <w:rFonts w:ascii="Calibri" w:hAnsi="Calibri"/>
          <w:lang w:val="en-GB"/>
        </w:rPr>
        <w:t xml:space="preserve">interpretation of a person’s natal chart </w:t>
      </w:r>
      <w:r w:rsidR="0007216D" w:rsidRPr="00DB2D9B">
        <w:rPr>
          <w:rStyle w:val="None"/>
          <w:rFonts w:ascii="Calibri" w:hAnsi="Calibri"/>
          <w:lang w:val="en-GB"/>
        </w:rPr>
        <w:t>began</w:t>
      </w:r>
      <w:r w:rsidRPr="00DB2D9B">
        <w:rPr>
          <w:rStyle w:val="None"/>
          <w:rFonts w:ascii="Calibri" w:hAnsi="Calibri"/>
          <w:lang w:val="en-GB"/>
        </w:rPr>
        <w:t xml:space="preserve"> with the Moon as mother, which he saw very literally as the body from which a baby </w:t>
      </w:r>
      <w:r w:rsidR="0007216D" w:rsidRPr="00DB2D9B">
        <w:rPr>
          <w:rStyle w:val="None"/>
          <w:rFonts w:ascii="Calibri" w:hAnsi="Calibri"/>
          <w:lang w:val="en-GB"/>
        </w:rPr>
        <w:t>came</w:t>
      </w:r>
      <w:r w:rsidRPr="00DB2D9B">
        <w:rPr>
          <w:rStyle w:val="None"/>
          <w:rFonts w:ascii="Calibri" w:hAnsi="Calibri"/>
          <w:lang w:val="en-GB"/>
        </w:rPr>
        <w:t xml:space="preserve"> into life. This followed Sasportas’ claim that the Moon could represent the real, physical mother.</w:t>
      </w:r>
      <w:r w:rsidRPr="00DB2D9B">
        <w:rPr>
          <w:rStyle w:val="None"/>
          <w:rFonts w:ascii="Calibri" w:eastAsia="Calibri" w:hAnsi="Calibri" w:cs="Calibri"/>
          <w:vertAlign w:val="superscript"/>
          <w:lang w:val="en-GB"/>
        </w:rPr>
        <w:footnoteReference w:id="163"/>
      </w:r>
      <w:r w:rsidRPr="00DB2D9B">
        <w:rPr>
          <w:rStyle w:val="None"/>
          <w:rFonts w:ascii="Calibri" w:hAnsi="Calibri"/>
          <w:lang w:val="en-GB"/>
        </w:rPr>
        <w:t xml:space="preserve"> It also followed Sullivan’s view that the Moon </w:t>
      </w:r>
      <w:r w:rsidR="0007216D" w:rsidRPr="00DB2D9B">
        <w:rPr>
          <w:rStyle w:val="None"/>
          <w:rFonts w:ascii="Calibri" w:hAnsi="Calibri"/>
          <w:lang w:val="en-GB"/>
        </w:rPr>
        <w:t>wa</w:t>
      </w:r>
      <w:r w:rsidRPr="00DB2D9B">
        <w:rPr>
          <w:rStyle w:val="None"/>
          <w:rFonts w:ascii="Calibri" w:hAnsi="Calibri"/>
          <w:lang w:val="en-GB"/>
        </w:rPr>
        <w:t>s about birthing.</w:t>
      </w:r>
      <w:r w:rsidRPr="00DB2D9B">
        <w:rPr>
          <w:rStyle w:val="None"/>
          <w:rFonts w:ascii="Calibri" w:eastAsia="Calibri" w:hAnsi="Calibri" w:cs="Calibri"/>
          <w:vertAlign w:val="superscript"/>
          <w:lang w:val="en-GB"/>
        </w:rPr>
        <w:footnoteReference w:id="164"/>
      </w:r>
      <w:r w:rsidRPr="00DB2D9B">
        <w:rPr>
          <w:rStyle w:val="None"/>
          <w:rFonts w:ascii="Calibri" w:hAnsi="Calibri"/>
          <w:lang w:val="en-GB"/>
        </w:rPr>
        <w:t xml:space="preserve"> </w:t>
      </w:r>
      <w:proofErr w:type="spellStart"/>
      <w:r w:rsidRPr="00DB2D9B">
        <w:rPr>
          <w:rStyle w:val="None"/>
          <w:rFonts w:ascii="Calibri" w:hAnsi="Calibri"/>
          <w:lang w:val="en-GB"/>
        </w:rPr>
        <w:t>Sasportas’s</w:t>
      </w:r>
      <w:proofErr w:type="spellEnd"/>
      <w:r w:rsidRPr="00DB2D9B">
        <w:rPr>
          <w:rStyle w:val="None"/>
          <w:rFonts w:ascii="Calibri" w:hAnsi="Calibri"/>
          <w:lang w:val="en-GB"/>
        </w:rPr>
        <w:t xml:space="preserve"> meaning was directly reflected in A14’s statement: Everyone had the experience of motherhood, even if it was of an absent and unreachable mother.</w:t>
      </w:r>
      <w:r w:rsidRPr="00DB2D9B">
        <w:rPr>
          <w:rStyle w:val="None"/>
          <w:rFonts w:ascii="Calibri" w:eastAsia="Calibri" w:hAnsi="Calibri" w:cs="Calibri"/>
          <w:vertAlign w:val="superscript"/>
          <w:lang w:val="en-GB"/>
        </w:rPr>
        <w:footnoteReference w:id="165"/>
      </w:r>
      <w:r w:rsidRPr="00DB2D9B">
        <w:rPr>
          <w:rStyle w:val="None"/>
          <w:rFonts w:ascii="Calibri" w:hAnsi="Calibri"/>
          <w:lang w:val="en-GB"/>
        </w:rPr>
        <w:t xml:space="preserve"> The same could be said about the father. All people </w:t>
      </w:r>
      <w:r w:rsidR="0007216D" w:rsidRPr="00DB2D9B">
        <w:rPr>
          <w:rStyle w:val="None"/>
          <w:rFonts w:ascii="Calibri" w:hAnsi="Calibri"/>
          <w:lang w:val="en-GB"/>
        </w:rPr>
        <w:t>had</w:t>
      </w:r>
      <w:r w:rsidRPr="00DB2D9B">
        <w:rPr>
          <w:rStyle w:val="None"/>
          <w:rFonts w:ascii="Calibri" w:hAnsi="Calibri"/>
          <w:lang w:val="en-GB"/>
        </w:rPr>
        <w:t xml:space="preserve"> the Sun somewhere in the</w:t>
      </w:r>
      <w:r w:rsidR="0007216D" w:rsidRPr="00DB2D9B">
        <w:rPr>
          <w:rStyle w:val="None"/>
          <w:rFonts w:ascii="Calibri" w:hAnsi="Calibri"/>
          <w:lang w:val="en-GB"/>
        </w:rPr>
        <w:t>ir</w:t>
      </w:r>
      <w:r w:rsidRPr="00DB2D9B">
        <w:rPr>
          <w:rStyle w:val="None"/>
          <w:rFonts w:ascii="Calibri" w:hAnsi="Calibri"/>
          <w:lang w:val="en-GB"/>
        </w:rPr>
        <w:t xml:space="preserve"> chart, and even if they experienced an elusive, absent, abstract figure, everyone had some experience of fatherhood.</w:t>
      </w:r>
    </w:p>
    <w:p w14:paraId="6632BDF8" w14:textId="77777777" w:rsidR="00D518F0" w:rsidRPr="00DB2D9B" w:rsidRDefault="00D518F0">
      <w:pPr>
        <w:pStyle w:val="NormalWeb"/>
        <w:spacing w:line="360" w:lineRule="auto"/>
        <w:rPr>
          <w:rStyle w:val="None"/>
          <w:rFonts w:ascii="Calibri" w:eastAsia="Calibri" w:hAnsi="Calibri" w:cs="Calibri"/>
          <w:lang w:val="en-GB"/>
        </w:rPr>
      </w:pPr>
    </w:p>
    <w:p w14:paraId="57B22C85" w14:textId="2F82FF2D"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Except for A14, most astrologers were somewhat ambivalent about the S=F/M=M theory. Four of them (A1, A6, A10, and A13) seemed to be utterly against it. A10</w:t>
      </w:r>
      <w:r w:rsidR="00EC5182">
        <w:rPr>
          <w:rStyle w:val="None"/>
          <w:rFonts w:ascii="Calibri" w:hAnsi="Calibri"/>
          <w:lang w:val="en-GB"/>
        </w:rPr>
        <w:t xml:space="preserve">, </w:t>
      </w:r>
      <w:r w:rsidR="00EC5182" w:rsidRPr="00DB2D9B">
        <w:rPr>
          <w:rStyle w:val="None"/>
          <w:rFonts w:ascii="Calibri" w:hAnsi="Calibri"/>
          <w:lang w:val="en-GB"/>
        </w:rPr>
        <w:t>an expert in horary astrology</w:t>
      </w:r>
      <w:r w:rsidR="00EC5182">
        <w:rPr>
          <w:rStyle w:val="None"/>
          <w:rFonts w:ascii="Calibri" w:hAnsi="Calibri"/>
          <w:lang w:val="en-GB"/>
        </w:rPr>
        <w:t>,</w:t>
      </w:r>
      <w:r w:rsidRPr="00DB2D9B">
        <w:rPr>
          <w:rStyle w:val="None"/>
          <w:rFonts w:ascii="Calibri" w:hAnsi="Calibri"/>
          <w:lang w:val="en-GB"/>
        </w:rPr>
        <w:t xml:space="preserve"> shared examples from her practice. </w:t>
      </w:r>
      <w:r w:rsidR="00EC5182">
        <w:rPr>
          <w:rStyle w:val="None"/>
          <w:rFonts w:ascii="Calibri" w:hAnsi="Calibri"/>
          <w:lang w:val="en-GB"/>
        </w:rPr>
        <w:t>Horary Astrology</w:t>
      </w:r>
      <w:r w:rsidRPr="00DB2D9B">
        <w:rPr>
          <w:rStyle w:val="None"/>
          <w:rFonts w:ascii="Calibri" w:hAnsi="Calibri"/>
          <w:lang w:val="en-GB"/>
        </w:rPr>
        <w:t xml:space="preserve"> aims to handle specific questions by producing ‘accurate answers’, as explained in astrologer Barbara Dunn’s horary manual.</w:t>
      </w:r>
      <w:r w:rsidRPr="00DB2D9B">
        <w:rPr>
          <w:rStyle w:val="None"/>
          <w:rFonts w:ascii="Calibri" w:eastAsia="Calibri" w:hAnsi="Calibri" w:cs="Calibri"/>
          <w:vertAlign w:val="superscript"/>
          <w:lang w:val="en-GB"/>
        </w:rPr>
        <w:footnoteReference w:id="166"/>
      </w:r>
      <w:r w:rsidRPr="00DB2D9B">
        <w:rPr>
          <w:rStyle w:val="None"/>
          <w:rFonts w:ascii="Calibri" w:hAnsi="Calibri"/>
          <w:lang w:val="en-GB"/>
        </w:rPr>
        <w:t xml:space="preserve"> A10 sometimes had been asked questions </w:t>
      </w:r>
      <w:r w:rsidRPr="00DB2D9B">
        <w:rPr>
          <w:rStyle w:val="None"/>
          <w:rFonts w:ascii="Calibri" w:hAnsi="Calibri"/>
          <w:lang w:val="en-GB"/>
        </w:rPr>
        <w:lastRenderedPageBreak/>
        <w:t>such as: ‘Will my father/mother survive this illness?’ or any other that involved parental figures. Her opinion was that though planets may represent a woman or a man based on their gender, it was not always the case. And she added that she would have made wrong interpretations if she had always followed the S=F/M=M theory:</w:t>
      </w:r>
    </w:p>
    <w:p w14:paraId="6962D9BC" w14:textId="06AFBEA3" w:rsidR="00E51237" w:rsidRDefault="00000000">
      <w:pPr>
        <w:pStyle w:val="NormalWeb"/>
        <w:ind w:left="1134" w:right="843"/>
        <w:rPr>
          <w:rStyle w:val="None"/>
          <w:rFonts w:ascii="Calibri" w:hAnsi="Calibri"/>
          <w:lang w:val="en-GB"/>
        </w:rPr>
      </w:pPr>
      <w:r w:rsidRPr="00DB2D9B">
        <w:rPr>
          <w:rStyle w:val="None"/>
          <w:rFonts w:ascii="Calibri" w:hAnsi="Calibri"/>
          <w:lang w:val="en-GB"/>
        </w:rPr>
        <w:t>‘No, no, no, no, the truth is that no… because sometimes it is a woman and it is represented by Mars in Aries and it turns out that she is a woman, you know? Strong-willed, athletic, dedicated... No, I repeat, no, no, I couldn't differentiate it. Rather, what I see are the person's characteristics, their attitude, their physicality.</w:t>
      </w:r>
      <w:r w:rsidRPr="00DB2D9B">
        <w:rPr>
          <w:rStyle w:val="None"/>
          <w:rFonts w:ascii="Calibri" w:eastAsia="Calibri" w:hAnsi="Calibri" w:cs="Calibri"/>
          <w:vertAlign w:val="superscript"/>
          <w:lang w:val="en-GB"/>
        </w:rPr>
        <w:footnoteReference w:id="167"/>
      </w:r>
    </w:p>
    <w:p w14:paraId="1F3130F5" w14:textId="77777777" w:rsidR="00BA5420" w:rsidRPr="00DB2D9B" w:rsidRDefault="00BA5420">
      <w:pPr>
        <w:pStyle w:val="NormalWeb"/>
        <w:ind w:left="1134" w:right="843"/>
        <w:rPr>
          <w:rStyle w:val="None"/>
          <w:rFonts w:ascii="Calibri" w:eastAsia="Calibri" w:hAnsi="Calibri" w:cs="Calibri"/>
          <w:lang w:val="en-GB"/>
        </w:rPr>
      </w:pPr>
    </w:p>
    <w:p w14:paraId="1047DEF6" w14:textId="7777777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A13, who practised mostly natal astrology and forecasting, justified her position from the statistics she kept for her practice:</w:t>
      </w:r>
    </w:p>
    <w:p w14:paraId="304138CB" w14:textId="65CA6B1D"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‘I couldn't really say that the Sun is masculine anymore because... in fact... When I talk about statistics, I mean this: for example, when you have many factors, like when the father dies or something positive or negative happens to the mother, whatever it may be… the Solar principle isn’t always involved. The truth is that it's very clear that Pluto can touch us, it can be on your Moon, and something can happen with your father… not to your mother. Maybe that father has the Moon very strong in his natal chart or the Cancer sign, right? And the same goes for the mother’.</w:t>
      </w:r>
      <w:r w:rsidRPr="00DB2D9B">
        <w:rPr>
          <w:rStyle w:val="None"/>
          <w:rFonts w:ascii="Calibri" w:eastAsia="Calibri" w:hAnsi="Calibri" w:cs="Calibri"/>
          <w:vertAlign w:val="superscript"/>
          <w:lang w:val="en-GB"/>
        </w:rPr>
        <w:footnoteReference w:id="168"/>
      </w:r>
    </w:p>
    <w:p w14:paraId="217C28AE" w14:textId="77777777" w:rsidR="00A5788B" w:rsidRPr="00DB2D9B" w:rsidRDefault="00A5788B">
      <w:pPr>
        <w:pStyle w:val="NormalWeb"/>
        <w:ind w:left="1134" w:right="843"/>
        <w:rPr>
          <w:rStyle w:val="None"/>
          <w:rFonts w:ascii="Calibri" w:eastAsia="Calibri" w:hAnsi="Calibri" w:cs="Calibri"/>
          <w:lang w:val="en-GB"/>
        </w:rPr>
      </w:pPr>
    </w:p>
    <w:p w14:paraId="512C8AC7" w14:textId="30B95DD5"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 xml:space="preserve">When A1 said ‘it can be on your Moon’, she was referring to the doctrine of transits. Astrologer Bernadette Brady explained that a transit </w:t>
      </w:r>
      <w:r w:rsidR="00BA5420" w:rsidRPr="00DB2D9B">
        <w:rPr>
          <w:rStyle w:val="None"/>
          <w:rFonts w:ascii="Calibri" w:hAnsi="Calibri"/>
          <w:lang w:val="en-GB"/>
        </w:rPr>
        <w:t>occurred</w:t>
      </w:r>
      <w:r w:rsidRPr="00DB2D9B">
        <w:rPr>
          <w:rStyle w:val="None"/>
          <w:rFonts w:ascii="Calibri" w:hAnsi="Calibri"/>
          <w:lang w:val="en-GB"/>
        </w:rPr>
        <w:t xml:space="preserve"> when a planet return</w:t>
      </w:r>
      <w:r w:rsidR="0007216D" w:rsidRPr="00DB2D9B">
        <w:rPr>
          <w:rStyle w:val="None"/>
          <w:rFonts w:ascii="Calibri" w:hAnsi="Calibri"/>
          <w:lang w:val="en-GB"/>
        </w:rPr>
        <w:t>ed</w:t>
      </w:r>
      <w:r w:rsidRPr="00DB2D9B">
        <w:rPr>
          <w:rStyle w:val="None"/>
          <w:rFonts w:ascii="Calibri" w:hAnsi="Calibri"/>
          <w:lang w:val="en-GB"/>
        </w:rPr>
        <w:t xml:space="preserve"> to or align</w:t>
      </w:r>
      <w:r w:rsidR="0007216D" w:rsidRPr="00DB2D9B">
        <w:rPr>
          <w:rStyle w:val="None"/>
          <w:rFonts w:ascii="Calibri" w:hAnsi="Calibri"/>
          <w:lang w:val="en-GB"/>
        </w:rPr>
        <w:t>ed</w:t>
      </w:r>
      <w:r w:rsidRPr="00DB2D9B">
        <w:rPr>
          <w:rStyle w:val="None"/>
          <w:rFonts w:ascii="Calibri" w:hAnsi="Calibri"/>
          <w:lang w:val="en-GB"/>
        </w:rPr>
        <w:t xml:space="preserve"> with a point in the zodiac where it was at the time of birth.</w:t>
      </w:r>
      <w:r w:rsidRPr="00DB2D9B">
        <w:rPr>
          <w:rStyle w:val="None"/>
          <w:rFonts w:ascii="Calibri" w:eastAsia="Calibri" w:hAnsi="Calibri" w:cs="Calibri"/>
          <w:vertAlign w:val="superscript"/>
          <w:lang w:val="en-GB"/>
        </w:rPr>
        <w:footnoteReference w:id="169"/>
      </w:r>
      <w:r w:rsidRPr="00DB2D9B">
        <w:rPr>
          <w:rStyle w:val="None"/>
          <w:rFonts w:ascii="Calibri" w:hAnsi="Calibri"/>
          <w:lang w:val="en-GB"/>
        </w:rPr>
        <w:t xml:space="preserve"> According to A1’s experience, an important transit to the Moon in a person’s chart did not always match a vital event occurring to the mother. In fact, sometimes it corresponded to an incident that might have involved the father. Therefore, the manifestation of transits in external events may have been related to other factors. Thus far, the data gathered </w:t>
      </w:r>
      <w:r w:rsidRPr="00DB2D9B">
        <w:rPr>
          <w:rStyle w:val="None"/>
          <w:rFonts w:ascii="Calibri" w:hAnsi="Calibri"/>
          <w:lang w:val="en-GB"/>
        </w:rPr>
        <w:lastRenderedPageBreak/>
        <w:t>here seemed to imply that astrologers applied the S=F/M=M theory variously, meaning that some of them did not relate the luminaries with the physical parents at all. Some, however, did. Only one applied it unquestioned. It’s also relevant her</w:t>
      </w:r>
      <w:r w:rsidR="0007216D" w:rsidRPr="00DB2D9B">
        <w:rPr>
          <w:rStyle w:val="None"/>
          <w:rFonts w:ascii="Calibri" w:hAnsi="Calibri"/>
          <w:lang w:val="en-GB"/>
        </w:rPr>
        <w:t>e</w:t>
      </w:r>
      <w:r w:rsidRPr="00DB2D9B">
        <w:rPr>
          <w:rStyle w:val="None"/>
          <w:rFonts w:ascii="Calibri" w:hAnsi="Calibri"/>
          <w:lang w:val="en-GB"/>
        </w:rPr>
        <w:t xml:space="preserve"> that even when an astrologer did not rely on the theory, there still seemed to be a gendered distinction between the Sun and Moon’s parental interpretations.</w:t>
      </w:r>
    </w:p>
    <w:p w14:paraId="073CB540" w14:textId="77777777" w:rsidR="00A5788B" w:rsidRPr="00DB2D9B" w:rsidRDefault="00A5788B">
      <w:pPr>
        <w:pStyle w:val="NormalWeb"/>
        <w:spacing w:line="360" w:lineRule="auto"/>
        <w:rPr>
          <w:rStyle w:val="None"/>
          <w:rFonts w:ascii="Calibri" w:eastAsia="Calibri" w:hAnsi="Calibri" w:cs="Calibri"/>
          <w:lang w:val="en-GB"/>
        </w:rPr>
      </w:pPr>
    </w:p>
    <w:p w14:paraId="34D4D5A0" w14:textId="0F546920"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14" w:name="_Toc146359470"/>
      <w:r w:rsidRPr="00DB2D9B">
        <w:rPr>
          <w:rStyle w:val="None"/>
          <w:rFonts w:ascii="Calibri" w:hAnsi="Calibri"/>
          <w:b/>
          <w:bCs/>
          <w:color w:val="000000"/>
          <w:sz w:val="24"/>
          <w:szCs w:val="24"/>
          <w:u w:color="000000"/>
          <w:lang w:val="en-GB"/>
        </w:rPr>
        <w:t>Archetypes</w:t>
      </w:r>
      <w:bookmarkEnd w:id="14"/>
    </w:p>
    <w:p w14:paraId="64143317" w14:textId="7FE6D3AB"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 xml:space="preserve">This section </w:t>
      </w:r>
      <w:r w:rsidR="00BA5420">
        <w:rPr>
          <w:rStyle w:val="None"/>
          <w:rFonts w:ascii="Calibri" w:hAnsi="Calibri"/>
          <w:lang w:val="en-GB"/>
        </w:rPr>
        <w:t>explores if</w:t>
      </w:r>
      <w:r w:rsidRPr="00DB2D9B">
        <w:rPr>
          <w:rStyle w:val="None"/>
          <w:rFonts w:ascii="Calibri" w:hAnsi="Calibri"/>
          <w:lang w:val="en-GB"/>
        </w:rPr>
        <w:t xml:space="preserve"> the archetypes that underlie the astrological Sun and Moon are perceived as gendered. Greene </w:t>
      </w:r>
      <w:r w:rsidR="0007216D" w:rsidRPr="00DB2D9B">
        <w:rPr>
          <w:rStyle w:val="None"/>
          <w:rFonts w:ascii="Calibri" w:hAnsi="Calibri"/>
          <w:lang w:val="en-GB"/>
        </w:rPr>
        <w:t>emphasized</w:t>
      </w:r>
      <w:r w:rsidRPr="00DB2D9B">
        <w:rPr>
          <w:rStyle w:val="None"/>
          <w:rFonts w:ascii="Calibri" w:hAnsi="Calibri"/>
          <w:lang w:val="en-GB"/>
        </w:rPr>
        <w:t xml:space="preserve"> that the Sun and Moon could be seen as archetypes which according to Jung were ‘patterns of instinctual behaviour'.</w:t>
      </w:r>
      <w:r w:rsidRPr="00DB2D9B">
        <w:rPr>
          <w:rStyle w:val="None"/>
          <w:rFonts w:ascii="Calibri" w:eastAsia="Calibri" w:hAnsi="Calibri" w:cs="Calibri"/>
          <w:vertAlign w:val="superscript"/>
          <w:lang w:val="en-GB"/>
        </w:rPr>
        <w:footnoteReference w:id="170"/>
      </w:r>
      <w:r w:rsidRPr="00DB2D9B">
        <w:rPr>
          <w:rStyle w:val="None"/>
          <w:rFonts w:ascii="Calibri" w:hAnsi="Calibri"/>
          <w:lang w:val="en-GB"/>
        </w:rPr>
        <w:t xml:space="preserve"> Greene did not see the S = F / M = M theory as the only way of interpretation.</w:t>
      </w:r>
      <w:r w:rsidR="00E3201B" w:rsidRPr="00DB2D9B">
        <w:rPr>
          <w:rStyle w:val="Refdenotaalpie"/>
          <w:rFonts w:ascii="Calibri" w:hAnsi="Calibri"/>
          <w:lang w:val="en-GB"/>
        </w:rPr>
        <w:footnoteReference w:id="171"/>
      </w:r>
      <w:r w:rsidRPr="00DB2D9B">
        <w:rPr>
          <w:rStyle w:val="None"/>
          <w:rFonts w:ascii="Calibri" w:hAnsi="Calibri"/>
          <w:lang w:val="en-GB"/>
        </w:rPr>
        <w:t xml:space="preserve"> This echoed A3’s experience. According to her, the Moon would not represent the mother herself but the person’s experience of motherhood: </w:t>
      </w:r>
    </w:p>
    <w:p w14:paraId="75F8DCA2" w14:textId="09EF827E"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 xml:space="preserve">‘People are always saying </w:t>
      </w:r>
      <w:r w:rsidR="006E5095" w:rsidRPr="00DB2D9B">
        <w:rPr>
          <w:rStyle w:val="None"/>
          <w:rFonts w:ascii="Calibri" w:hAnsi="Calibri"/>
          <w:lang w:val="en-GB"/>
        </w:rPr>
        <w:t>“</w:t>
      </w:r>
      <w:r w:rsidRPr="00DB2D9B">
        <w:rPr>
          <w:rStyle w:val="None"/>
          <w:rFonts w:ascii="Calibri" w:hAnsi="Calibri"/>
          <w:lang w:val="en-GB"/>
        </w:rPr>
        <w:t>My mother did this. And therefore I'm this</w:t>
      </w:r>
      <w:r w:rsidR="006E5095" w:rsidRPr="00DB2D9B">
        <w:rPr>
          <w:rStyle w:val="None"/>
          <w:rFonts w:ascii="Calibri" w:hAnsi="Calibri"/>
          <w:lang w:val="en-GB"/>
        </w:rPr>
        <w:t>”</w:t>
      </w:r>
      <w:r w:rsidRPr="00DB2D9B">
        <w:rPr>
          <w:rStyle w:val="None"/>
          <w:rFonts w:ascii="Calibri" w:hAnsi="Calibri"/>
          <w:lang w:val="en-GB"/>
        </w:rPr>
        <w:t xml:space="preserve">... and I think... </w:t>
      </w:r>
      <w:r w:rsidR="006E5095" w:rsidRPr="00DB2D9B">
        <w:rPr>
          <w:rStyle w:val="None"/>
          <w:rFonts w:ascii="Calibri" w:hAnsi="Calibri"/>
          <w:lang w:val="en-GB"/>
        </w:rPr>
        <w:t>“</w:t>
      </w:r>
      <w:r w:rsidRPr="00DB2D9B">
        <w:rPr>
          <w:rStyle w:val="None"/>
          <w:rFonts w:ascii="Calibri" w:hAnsi="Calibri"/>
          <w:lang w:val="en-GB"/>
        </w:rPr>
        <w:t>for God's sake, the chart was there before your mother did anything… you draw that out of your mother</w:t>
      </w:r>
      <w:r w:rsidR="006E5095" w:rsidRPr="00DB2D9B">
        <w:rPr>
          <w:rStyle w:val="None"/>
          <w:rFonts w:ascii="Calibri" w:hAnsi="Calibri"/>
          <w:lang w:val="en-GB"/>
        </w:rPr>
        <w:t>”</w:t>
      </w:r>
      <w:r w:rsidRPr="00DB2D9B">
        <w:rPr>
          <w:rStyle w:val="None"/>
          <w:rFonts w:ascii="Calibri" w:hAnsi="Calibri"/>
          <w:lang w:val="en-GB"/>
        </w:rPr>
        <w:t>. I am so aware that, you know, my mother did not cause anything in me. I received her through my Moon’.</w:t>
      </w:r>
    </w:p>
    <w:p w14:paraId="446DD219" w14:textId="77777777" w:rsidR="00E3201B" w:rsidRPr="00DB2D9B" w:rsidRDefault="00E3201B">
      <w:pPr>
        <w:pStyle w:val="NormalWeb"/>
        <w:ind w:left="1134" w:right="843"/>
        <w:rPr>
          <w:rStyle w:val="None"/>
          <w:rFonts w:ascii="Calibri" w:eastAsia="Calibri" w:hAnsi="Calibri" w:cs="Calibri"/>
          <w:lang w:val="en-GB"/>
        </w:rPr>
      </w:pPr>
    </w:p>
    <w:p w14:paraId="6735268A" w14:textId="7777777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In this sense, the Moon did not represent some intrinsic quality of the mother but some emerging process that arose through the interaction between mother and child. A5 shared this sentiment. Though she did not believe that planetary functions were necessarily gendered, it was hard for her not to think of them in these binary terms. On the one hand, she stated:</w:t>
      </w:r>
    </w:p>
    <w:p w14:paraId="7D14675A" w14:textId="1A46C1F4"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 xml:space="preserve">‘I wouldn't talk about </w:t>
      </w:r>
      <w:r w:rsidR="00BA5420">
        <w:rPr>
          <w:rStyle w:val="None"/>
          <w:rFonts w:ascii="Calibri" w:hAnsi="Calibri"/>
          <w:lang w:val="en-GB"/>
        </w:rPr>
        <w:t>‘</w:t>
      </w:r>
      <w:r w:rsidRPr="00DB2D9B">
        <w:rPr>
          <w:rStyle w:val="None"/>
          <w:rFonts w:ascii="Calibri" w:hAnsi="Calibri"/>
          <w:lang w:val="en-GB"/>
        </w:rPr>
        <w:t>she</w:t>
      </w:r>
      <w:r w:rsidR="00BA5420">
        <w:rPr>
          <w:rStyle w:val="None"/>
          <w:rFonts w:ascii="Calibri" w:hAnsi="Calibri"/>
          <w:lang w:val="en-GB"/>
        </w:rPr>
        <w:t>’</w:t>
      </w:r>
      <w:r w:rsidRPr="00DB2D9B">
        <w:rPr>
          <w:rStyle w:val="None"/>
          <w:rFonts w:ascii="Calibri" w:hAnsi="Calibri"/>
          <w:lang w:val="en-GB"/>
        </w:rPr>
        <w:t>… (she laughs) you know, you don't look at the planet</w:t>
      </w:r>
      <w:r w:rsidR="00BA5420">
        <w:rPr>
          <w:rStyle w:val="None"/>
          <w:rFonts w:ascii="Calibri" w:hAnsi="Calibri"/>
          <w:lang w:val="en-GB"/>
        </w:rPr>
        <w:t>s</w:t>
      </w:r>
      <w:r w:rsidRPr="00DB2D9B">
        <w:rPr>
          <w:rStyle w:val="None"/>
          <w:rFonts w:ascii="Calibri" w:hAnsi="Calibri"/>
          <w:lang w:val="en-GB"/>
        </w:rPr>
        <w:t xml:space="preserve"> as being masculine or feminine…  You look more at what they do, what they want, their perspective. I talk about their perspective in life…. The perspective of the Moon is to have an emotional life, to feel things’.</w:t>
      </w:r>
    </w:p>
    <w:p w14:paraId="61423DF8" w14:textId="77777777" w:rsidR="00E3201B" w:rsidRPr="00DB2D9B" w:rsidRDefault="00E3201B">
      <w:pPr>
        <w:pStyle w:val="NormalWeb"/>
        <w:ind w:left="1134" w:right="843"/>
        <w:rPr>
          <w:rStyle w:val="None"/>
          <w:rFonts w:ascii="Calibri" w:eastAsia="Calibri" w:hAnsi="Calibri" w:cs="Calibri"/>
          <w:lang w:val="en-GB"/>
        </w:rPr>
      </w:pPr>
    </w:p>
    <w:p w14:paraId="12CDE521" w14:textId="7777777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lastRenderedPageBreak/>
        <w:t>But then she added that when teaching, it helped to use gendered images for each planet.</w:t>
      </w:r>
    </w:p>
    <w:p w14:paraId="7FDBD928" w14:textId="6ED733C4"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 xml:space="preserve">‘You know… those pictures and images in your life, I think they help to understand... feel the energies involved. Because there I have noticed what I do… I will say </w:t>
      </w:r>
      <w:r w:rsidR="00BA5420">
        <w:rPr>
          <w:rStyle w:val="None"/>
          <w:rFonts w:ascii="Calibri" w:hAnsi="Calibri"/>
          <w:lang w:val="en-GB"/>
        </w:rPr>
        <w:t>‘</w:t>
      </w:r>
      <w:r w:rsidRPr="00DB2D9B">
        <w:rPr>
          <w:rStyle w:val="None"/>
          <w:rFonts w:ascii="Calibri" w:hAnsi="Calibri"/>
          <w:lang w:val="en-GB"/>
        </w:rPr>
        <w:t>she</w:t>
      </w:r>
      <w:r w:rsidR="00BA5420">
        <w:rPr>
          <w:rStyle w:val="None"/>
          <w:rFonts w:ascii="Calibri" w:hAnsi="Calibri"/>
          <w:lang w:val="en-GB"/>
        </w:rPr>
        <w:t>’</w:t>
      </w:r>
      <w:r w:rsidRPr="00DB2D9B">
        <w:rPr>
          <w:rStyle w:val="None"/>
          <w:rFonts w:ascii="Calibri" w:hAnsi="Calibri"/>
          <w:lang w:val="en-GB"/>
        </w:rPr>
        <w:t xml:space="preserve">, you know, I'm talking about Venus because all the images we have of Venus, it's a woman. Yeah, so I will say </w:t>
      </w:r>
      <w:r w:rsidR="00BA5420">
        <w:rPr>
          <w:rStyle w:val="None"/>
          <w:rFonts w:ascii="Calibri" w:hAnsi="Calibri"/>
          <w:lang w:val="en-GB"/>
        </w:rPr>
        <w:t>‘</w:t>
      </w:r>
      <w:r w:rsidRPr="00DB2D9B">
        <w:rPr>
          <w:rStyle w:val="None"/>
          <w:rFonts w:ascii="Calibri" w:hAnsi="Calibri"/>
          <w:lang w:val="en-GB"/>
        </w:rPr>
        <w:t>she</w:t>
      </w:r>
      <w:r w:rsidR="00BA5420">
        <w:rPr>
          <w:rStyle w:val="None"/>
          <w:rFonts w:ascii="Calibri" w:hAnsi="Calibri"/>
          <w:lang w:val="en-GB"/>
        </w:rPr>
        <w:t>’</w:t>
      </w:r>
      <w:r w:rsidRPr="00DB2D9B">
        <w:rPr>
          <w:rStyle w:val="None"/>
          <w:rFonts w:ascii="Calibri" w:hAnsi="Calibri"/>
          <w:lang w:val="en-GB"/>
        </w:rPr>
        <w:t xml:space="preserve">, but then in my mind, I say </w:t>
      </w:r>
      <w:r w:rsidR="006E5095" w:rsidRPr="00DB2D9B">
        <w:rPr>
          <w:rStyle w:val="None"/>
          <w:rFonts w:ascii="Calibri" w:hAnsi="Calibri"/>
          <w:lang w:val="en-GB"/>
        </w:rPr>
        <w:t>“</w:t>
      </w:r>
      <w:r w:rsidRPr="00DB2D9B">
        <w:rPr>
          <w:rStyle w:val="None"/>
          <w:rFonts w:ascii="Calibri" w:hAnsi="Calibri"/>
          <w:lang w:val="en-GB"/>
        </w:rPr>
        <w:t>Well, it could be a man</w:t>
      </w:r>
      <w:r w:rsidR="006E5095" w:rsidRPr="00DB2D9B">
        <w:rPr>
          <w:rStyle w:val="None"/>
          <w:rFonts w:ascii="Calibri" w:hAnsi="Calibri"/>
          <w:lang w:val="en-GB"/>
        </w:rPr>
        <w:t>”</w:t>
      </w:r>
      <w:r w:rsidRPr="00DB2D9B">
        <w:rPr>
          <w:rStyle w:val="None"/>
          <w:rFonts w:ascii="Calibri" w:hAnsi="Calibri"/>
          <w:lang w:val="en-GB"/>
        </w:rPr>
        <w:t>, you know.</w:t>
      </w:r>
    </w:p>
    <w:p w14:paraId="303D39F9" w14:textId="77777777" w:rsidR="00E3201B" w:rsidRPr="00DB2D9B" w:rsidRDefault="00E3201B">
      <w:pPr>
        <w:pStyle w:val="NormalWeb"/>
        <w:ind w:left="1134" w:right="843"/>
        <w:rPr>
          <w:rStyle w:val="None"/>
          <w:rFonts w:ascii="Calibri" w:eastAsia="Calibri" w:hAnsi="Calibri" w:cs="Calibri"/>
          <w:lang w:val="en-GB"/>
        </w:rPr>
      </w:pPr>
    </w:p>
    <w:p w14:paraId="3026E03F" w14:textId="27DCDF0C" w:rsidR="00E51237" w:rsidRPr="00DB2D9B" w:rsidRDefault="00BA5420">
      <w:pPr>
        <w:pStyle w:val="NormalWeb"/>
        <w:spacing w:line="360" w:lineRule="auto"/>
        <w:rPr>
          <w:rStyle w:val="None"/>
          <w:rFonts w:ascii="Calibri" w:eastAsia="Calibri" w:hAnsi="Calibri" w:cs="Calibri"/>
          <w:lang w:val="en-GB"/>
        </w:rPr>
      </w:pPr>
      <w:r w:rsidRPr="00DB2D9B">
        <w:rPr>
          <w:rStyle w:val="None"/>
          <w:rFonts w:ascii="Calibri" w:hAnsi="Calibri"/>
          <w:lang w:val="en-GB"/>
        </w:rPr>
        <w:t>To make her point about planetary gender</w:t>
      </w:r>
      <w:r>
        <w:rPr>
          <w:rStyle w:val="None"/>
          <w:rFonts w:ascii="Calibri" w:hAnsi="Calibri"/>
          <w:lang w:val="en-GB"/>
        </w:rPr>
        <w:t>,</w:t>
      </w:r>
      <w:r w:rsidRPr="00DB2D9B">
        <w:rPr>
          <w:rStyle w:val="None"/>
          <w:rFonts w:ascii="Calibri" w:hAnsi="Calibri"/>
          <w:lang w:val="en-GB"/>
        </w:rPr>
        <w:t xml:space="preserve"> she mentioned the Venus archetype, which is not central to this study. However, the relevant point here was that, in a teaching environment, she used the genders of the planets as images to help the students understand what the planet was about. In a consultation, she would not see them as gendered. Mythological representations of the planets, which </w:t>
      </w:r>
      <w:r w:rsidR="00E3201B" w:rsidRPr="00DB2D9B">
        <w:rPr>
          <w:rStyle w:val="None"/>
          <w:rFonts w:ascii="Calibri" w:hAnsi="Calibri"/>
          <w:lang w:val="en-GB"/>
        </w:rPr>
        <w:t>were</w:t>
      </w:r>
      <w:r w:rsidRPr="00DB2D9B">
        <w:rPr>
          <w:rStyle w:val="None"/>
          <w:rFonts w:ascii="Calibri" w:hAnsi="Calibri"/>
          <w:lang w:val="en-GB"/>
        </w:rPr>
        <w:t xml:space="preserve"> gendered, </w:t>
      </w:r>
      <w:r w:rsidR="00E3201B" w:rsidRPr="00DB2D9B">
        <w:rPr>
          <w:rStyle w:val="None"/>
          <w:rFonts w:ascii="Calibri" w:hAnsi="Calibri"/>
          <w:lang w:val="en-GB"/>
        </w:rPr>
        <w:t>were</w:t>
      </w:r>
      <w:r w:rsidRPr="00DB2D9B">
        <w:rPr>
          <w:rStyle w:val="None"/>
          <w:rFonts w:ascii="Calibri" w:hAnsi="Calibri"/>
          <w:lang w:val="en-GB"/>
        </w:rPr>
        <w:t xml:space="preserve"> used as an aid in describing planets’ archetypal functions to students. Feminine images were more accessible when a planet was associated with being female while the opposite case occurred with masculine planets. But she insisted that the ‘perspective’ of each planet was intrinsically genderless. Her perception then contradicted Bem’s: </w:t>
      </w:r>
      <w:r w:rsidR="000D3B5F">
        <w:rPr>
          <w:rStyle w:val="None"/>
          <w:rFonts w:ascii="Calibri" w:hAnsi="Calibri"/>
          <w:lang w:val="en-GB"/>
        </w:rPr>
        <w:t>g</w:t>
      </w:r>
      <w:r w:rsidRPr="00DB2D9B">
        <w:rPr>
          <w:rStyle w:val="None"/>
          <w:rFonts w:ascii="Calibri" w:hAnsi="Calibri"/>
          <w:lang w:val="en-GB"/>
        </w:rPr>
        <w:t>ender may not have pervaded ‘every aspect of human experience'.</w:t>
      </w:r>
      <w:r w:rsidRPr="00DB2D9B">
        <w:rPr>
          <w:rStyle w:val="None"/>
          <w:rFonts w:ascii="Calibri" w:eastAsia="Calibri" w:hAnsi="Calibri" w:cs="Calibri"/>
          <w:vertAlign w:val="superscript"/>
          <w:lang w:val="en-GB"/>
        </w:rPr>
        <w:footnoteReference w:id="172"/>
      </w:r>
      <w:r w:rsidRPr="00DB2D9B">
        <w:rPr>
          <w:rStyle w:val="None"/>
          <w:rFonts w:ascii="Calibri" w:hAnsi="Calibri"/>
          <w:lang w:val="en-GB"/>
        </w:rPr>
        <w:t xml:space="preserve"> Contrarily, A7 expressed the same ambivalence but concluded that the archetype had an intrinsically gendered nature, which could agree with Bem’s ideas:</w:t>
      </w:r>
      <w:r w:rsidRPr="00DB2D9B">
        <w:rPr>
          <w:rStyle w:val="None"/>
          <w:rFonts w:ascii="Calibri" w:eastAsia="Calibri" w:hAnsi="Calibri" w:cs="Calibri"/>
          <w:vertAlign w:val="superscript"/>
          <w:lang w:val="en-GB"/>
        </w:rPr>
        <w:footnoteReference w:id="173"/>
      </w:r>
    </w:p>
    <w:p w14:paraId="5E75AF85" w14:textId="606E3902"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 xml:space="preserve">‘This ideal is beyond embodiment, beyond the corrupted world in which there is such high variability... So, of course, Mars can be a man, a woman, a dog, right? It can be, it can manifest itself in a thousand ways… in the archetype…. And the warrior woman participates in that warrior energy, of course, but when we talk about the warrior archetype... The Warrior archetype emerges, or rather, it goes from inside to outside, cuts through, penetrates, and possesses this… ascending impulse. This is prominently masculine, understood as extroverted, active, inside-outside. And I believe that is why the analogy is made with the male sex, because this occurs more often, I mean. The great danger here is getting </w:t>
      </w:r>
      <w:r w:rsidRPr="00DB2D9B">
        <w:rPr>
          <w:rStyle w:val="None"/>
          <w:rFonts w:ascii="Calibri" w:hAnsi="Calibri"/>
          <w:lang w:val="en-GB"/>
        </w:rPr>
        <w:lastRenderedPageBreak/>
        <w:t>trapped in the image, and then the warrior can only be a man, right?’</w:t>
      </w:r>
      <w:r w:rsidRPr="00DB2D9B">
        <w:rPr>
          <w:rStyle w:val="None"/>
          <w:rFonts w:ascii="Calibri" w:eastAsia="Calibri" w:hAnsi="Calibri" w:cs="Calibri"/>
          <w:vertAlign w:val="superscript"/>
          <w:lang w:val="en-GB"/>
        </w:rPr>
        <w:footnoteReference w:id="174"/>
      </w:r>
    </w:p>
    <w:p w14:paraId="7F8DDAF6" w14:textId="77777777" w:rsidR="00E3201B" w:rsidRPr="00DB2D9B" w:rsidRDefault="00E3201B">
      <w:pPr>
        <w:pStyle w:val="NormalWeb"/>
        <w:ind w:left="1134" w:right="843"/>
        <w:rPr>
          <w:rStyle w:val="None"/>
          <w:rFonts w:ascii="Calibri" w:eastAsia="Calibri" w:hAnsi="Calibri" w:cs="Calibri"/>
          <w:lang w:val="en-GB"/>
        </w:rPr>
      </w:pPr>
    </w:p>
    <w:p w14:paraId="63DB6AF7" w14:textId="39F0D65F"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 xml:space="preserve">Even though he was advising against linking ‘masculine’ with ‘male’ in the sense of biology, he insisted on the idea that the archetype had a basic primal nature which could be extroverted or introverted. This difference in direction defined whether it was masculine or feminine. In the embodied world, for example, an archetype could take different shapes, both masculine </w:t>
      </w:r>
      <w:r w:rsidR="006E5095" w:rsidRPr="00DB2D9B">
        <w:rPr>
          <w:rStyle w:val="None"/>
          <w:rFonts w:ascii="Calibri" w:hAnsi="Calibri"/>
          <w:lang w:val="en-GB"/>
        </w:rPr>
        <w:t>and</w:t>
      </w:r>
      <w:r w:rsidRPr="00DB2D9B">
        <w:rPr>
          <w:rStyle w:val="None"/>
          <w:rFonts w:ascii="Calibri" w:hAnsi="Calibri"/>
          <w:lang w:val="en-GB"/>
        </w:rPr>
        <w:t xml:space="preserve"> feminine. However in the archetypal realm, the archetypes were more fixed, being either masculine or feminine. </w:t>
      </w:r>
      <w:proofErr w:type="spellStart"/>
      <w:r w:rsidRPr="00DB2D9B">
        <w:rPr>
          <w:rStyle w:val="None"/>
          <w:rFonts w:ascii="Calibri" w:hAnsi="Calibri"/>
          <w:lang w:val="en-GB"/>
        </w:rPr>
        <w:t>Roesler</w:t>
      </w:r>
      <w:proofErr w:type="spellEnd"/>
      <w:r w:rsidRPr="00DB2D9B">
        <w:rPr>
          <w:rStyle w:val="None"/>
          <w:rFonts w:ascii="Calibri" w:hAnsi="Calibri"/>
          <w:lang w:val="en-GB"/>
        </w:rPr>
        <w:t xml:space="preserve"> pointed out that language and culture could influence the way the words ‘masculine’ and ‘feminine’ could be understood.</w:t>
      </w:r>
      <w:r w:rsidRPr="00DB2D9B">
        <w:rPr>
          <w:rStyle w:val="None"/>
          <w:rFonts w:ascii="Calibri" w:eastAsia="Calibri" w:hAnsi="Calibri" w:cs="Calibri"/>
          <w:vertAlign w:val="superscript"/>
          <w:lang w:val="en-GB"/>
        </w:rPr>
        <w:footnoteReference w:id="175"/>
      </w:r>
      <w:r w:rsidRPr="00DB2D9B">
        <w:rPr>
          <w:rStyle w:val="None"/>
          <w:rFonts w:ascii="Calibri" w:hAnsi="Calibri"/>
          <w:lang w:val="en-GB"/>
        </w:rPr>
        <w:t xml:space="preserve"> For A7, the basic characteristic of the archetype could be best described this way. For A5, however, it could not. Another noteworthy point that arose from these two interviews </w:t>
      </w:r>
      <w:r w:rsidR="00E3201B" w:rsidRPr="00DB2D9B">
        <w:rPr>
          <w:rStyle w:val="None"/>
          <w:rFonts w:ascii="Calibri" w:hAnsi="Calibri"/>
          <w:lang w:val="en-GB"/>
        </w:rPr>
        <w:t>wa</w:t>
      </w:r>
      <w:r w:rsidRPr="00DB2D9B">
        <w:rPr>
          <w:rStyle w:val="None"/>
          <w:rFonts w:ascii="Calibri" w:hAnsi="Calibri"/>
          <w:lang w:val="en-GB"/>
        </w:rPr>
        <w:t xml:space="preserve">s that they both relied on the Venus/Mars planetary pair to express their point more clearly. It may seem that some planets </w:t>
      </w:r>
      <w:r w:rsidR="00E3201B" w:rsidRPr="00DB2D9B">
        <w:rPr>
          <w:rStyle w:val="None"/>
          <w:rFonts w:ascii="Calibri" w:hAnsi="Calibri"/>
          <w:lang w:val="en-GB"/>
        </w:rPr>
        <w:t>we</w:t>
      </w:r>
      <w:r w:rsidRPr="00DB2D9B">
        <w:rPr>
          <w:rStyle w:val="None"/>
          <w:rFonts w:ascii="Calibri" w:hAnsi="Calibri"/>
          <w:lang w:val="en-GB"/>
        </w:rPr>
        <w:t>re more easily gendered than others. Perhaps, the Sun and the Moon allowed a more flexible approach to gender than Venus and Mars d</w:t>
      </w:r>
      <w:r w:rsidR="00E3201B" w:rsidRPr="00DB2D9B">
        <w:rPr>
          <w:rStyle w:val="None"/>
          <w:rFonts w:ascii="Calibri" w:hAnsi="Calibri"/>
          <w:lang w:val="en-GB"/>
        </w:rPr>
        <w:t>id</w:t>
      </w:r>
      <w:r w:rsidRPr="00DB2D9B">
        <w:rPr>
          <w:rStyle w:val="None"/>
          <w:rFonts w:ascii="Calibri" w:hAnsi="Calibri"/>
          <w:lang w:val="en-GB"/>
        </w:rPr>
        <w:t>.</w:t>
      </w:r>
    </w:p>
    <w:p w14:paraId="289357C9" w14:textId="77777777" w:rsidR="00D518F0" w:rsidRPr="00DB2D9B" w:rsidRDefault="00D518F0">
      <w:pPr>
        <w:pStyle w:val="NormalWeb"/>
        <w:spacing w:line="360" w:lineRule="auto"/>
        <w:rPr>
          <w:rStyle w:val="None"/>
          <w:rFonts w:ascii="Calibri" w:eastAsia="Calibri" w:hAnsi="Calibri" w:cs="Calibri"/>
          <w:lang w:val="en-GB"/>
        </w:rPr>
      </w:pPr>
    </w:p>
    <w:p w14:paraId="73A363EA" w14:textId="0A5C2F43"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15" w:name="_Toc146359471"/>
      <w:r w:rsidRPr="00DB2D9B">
        <w:rPr>
          <w:rStyle w:val="None"/>
          <w:rFonts w:ascii="Calibri" w:hAnsi="Calibri"/>
          <w:b/>
          <w:bCs/>
          <w:color w:val="000000"/>
          <w:sz w:val="24"/>
          <w:szCs w:val="24"/>
          <w:u w:color="000000"/>
          <w:lang w:val="en-GB"/>
        </w:rPr>
        <w:t>Moon as body, Sun as spirit</w:t>
      </w:r>
      <w:bookmarkEnd w:id="15"/>
    </w:p>
    <w:p w14:paraId="5E3CEE35" w14:textId="7DA1903B" w:rsidR="00E51237" w:rsidRPr="00DB2D9B" w:rsidRDefault="00000000">
      <w:pPr>
        <w:pStyle w:val="Body"/>
        <w:spacing w:line="360" w:lineRule="auto"/>
        <w:rPr>
          <w:rStyle w:val="None"/>
          <w:lang w:val="en-GB"/>
        </w:rPr>
      </w:pPr>
      <w:r w:rsidRPr="00DB2D9B">
        <w:rPr>
          <w:rStyle w:val="None"/>
          <w:lang w:val="en-GB"/>
        </w:rPr>
        <w:t>This section discusses interviewee</w:t>
      </w:r>
      <w:r w:rsidR="00E3201B" w:rsidRPr="00DB2D9B">
        <w:rPr>
          <w:rStyle w:val="None"/>
          <w:lang w:val="en-GB"/>
        </w:rPr>
        <w:t>’s</w:t>
      </w:r>
      <w:r w:rsidRPr="00DB2D9B">
        <w:rPr>
          <w:rStyle w:val="None"/>
          <w:lang w:val="en-GB"/>
        </w:rPr>
        <w:t xml:space="preserve"> opinions on relating the Moon to the body and nature, as a feminine planet. Astrologer Clare Martin believed that the Sun described ‘our spiritual consciousness’.</w:t>
      </w:r>
      <w:r w:rsidRPr="00DB2D9B">
        <w:rPr>
          <w:rStyle w:val="None"/>
          <w:vertAlign w:val="superscript"/>
          <w:lang w:val="en-GB"/>
        </w:rPr>
        <w:footnoteReference w:id="176"/>
      </w:r>
      <w:r w:rsidRPr="00DB2D9B">
        <w:rPr>
          <w:rStyle w:val="None"/>
          <w:lang w:val="en-GB"/>
        </w:rPr>
        <w:t xml:space="preserve"> She related the Moon to the need to be fed for survival.</w:t>
      </w:r>
      <w:r w:rsidRPr="00DB2D9B">
        <w:rPr>
          <w:rStyle w:val="None"/>
          <w:vertAlign w:val="superscript"/>
          <w:lang w:val="en-GB"/>
        </w:rPr>
        <w:footnoteReference w:id="177"/>
      </w:r>
      <w:r w:rsidRPr="00DB2D9B">
        <w:rPr>
          <w:rStyle w:val="None"/>
          <w:lang w:val="en-GB"/>
        </w:rPr>
        <w:t xml:space="preserve"> She thus linked the lunar principle with food and eating disorders.</w:t>
      </w:r>
      <w:r w:rsidRPr="00DB2D9B">
        <w:rPr>
          <w:rStyle w:val="None"/>
          <w:vertAlign w:val="superscript"/>
          <w:lang w:val="en-GB"/>
        </w:rPr>
        <w:footnoteReference w:id="178"/>
      </w:r>
      <w:r w:rsidRPr="00DB2D9B">
        <w:rPr>
          <w:rStyle w:val="None"/>
          <w:lang w:val="en-GB"/>
        </w:rPr>
        <w:t xml:space="preserve"> Robert Hand also referred to the Moon in grounding, materialistic terms: ‘our attitude </w:t>
      </w:r>
      <w:r w:rsidRPr="00DB2D9B">
        <w:rPr>
          <w:rStyle w:val="None"/>
          <w:lang w:val="en-GB"/>
        </w:rPr>
        <w:lastRenderedPageBreak/>
        <w:t>towards being incarnate in the physical universe’.</w:t>
      </w:r>
      <w:r w:rsidRPr="00DB2D9B">
        <w:rPr>
          <w:rStyle w:val="None"/>
          <w:vertAlign w:val="superscript"/>
          <w:lang w:val="en-GB"/>
        </w:rPr>
        <w:footnoteReference w:id="179"/>
      </w:r>
      <w:r w:rsidRPr="00DB2D9B">
        <w:rPr>
          <w:rStyle w:val="None"/>
          <w:lang w:val="en-GB"/>
        </w:rPr>
        <w:t xml:space="preserve"> Both of them seemed to relate the Moon to a physical principle. In her interview, A12 explained:</w:t>
      </w:r>
    </w:p>
    <w:p w14:paraId="628B5E2A" w14:textId="77777777" w:rsidR="00E51237" w:rsidRPr="00DB2D9B" w:rsidRDefault="00000000">
      <w:pPr>
        <w:pStyle w:val="Body"/>
        <w:ind w:left="1134" w:right="843"/>
        <w:rPr>
          <w:rStyle w:val="None"/>
          <w:lang w:val="en-GB"/>
        </w:rPr>
      </w:pPr>
      <w:r w:rsidRPr="00DB2D9B">
        <w:rPr>
          <w:rStyle w:val="None"/>
          <w:lang w:val="en-GB"/>
        </w:rPr>
        <w:t>‘So the maternal function would be, yes, well, what is typically lunar, right?, providing substance’.</w:t>
      </w:r>
      <w:r w:rsidRPr="00DB2D9B">
        <w:rPr>
          <w:rStyle w:val="None"/>
          <w:vertAlign w:val="superscript"/>
          <w:lang w:val="en-GB"/>
        </w:rPr>
        <w:footnoteReference w:id="180"/>
      </w:r>
    </w:p>
    <w:p w14:paraId="17A85537" w14:textId="77777777" w:rsidR="00E51237" w:rsidRPr="00DB2D9B" w:rsidRDefault="00E51237">
      <w:pPr>
        <w:pStyle w:val="Body"/>
        <w:ind w:left="1134" w:right="843"/>
        <w:rPr>
          <w:rStyle w:val="None"/>
          <w:lang w:val="en-GB"/>
        </w:rPr>
      </w:pPr>
    </w:p>
    <w:p w14:paraId="2FD9DE4C" w14:textId="1AD6A2DB" w:rsidR="00E51237" w:rsidRPr="00DB2D9B" w:rsidRDefault="00000000">
      <w:pPr>
        <w:pStyle w:val="Body"/>
        <w:spacing w:line="360" w:lineRule="auto"/>
        <w:rPr>
          <w:rStyle w:val="None"/>
          <w:lang w:val="en-GB"/>
        </w:rPr>
      </w:pPr>
      <w:r w:rsidRPr="00DB2D9B">
        <w:rPr>
          <w:rStyle w:val="None"/>
          <w:lang w:val="en-GB"/>
        </w:rPr>
        <w:t xml:space="preserve">For A12, the Moon </w:t>
      </w:r>
      <w:r w:rsidR="00E3201B" w:rsidRPr="00DB2D9B">
        <w:rPr>
          <w:rStyle w:val="None"/>
          <w:lang w:val="en-GB"/>
        </w:rPr>
        <w:t>gave</w:t>
      </w:r>
      <w:r w:rsidRPr="00DB2D9B">
        <w:rPr>
          <w:rStyle w:val="None"/>
          <w:lang w:val="en-GB"/>
        </w:rPr>
        <w:t xml:space="preserve"> substance, it </w:t>
      </w:r>
      <w:r w:rsidR="00E3201B" w:rsidRPr="00DB2D9B">
        <w:rPr>
          <w:rStyle w:val="None"/>
          <w:lang w:val="en-GB"/>
        </w:rPr>
        <w:t>made</w:t>
      </w:r>
      <w:r w:rsidRPr="00DB2D9B">
        <w:rPr>
          <w:rStyle w:val="None"/>
          <w:lang w:val="en-GB"/>
        </w:rPr>
        <w:t xml:space="preserve"> the solar essence real, and </w:t>
      </w:r>
      <w:r w:rsidR="00E3201B" w:rsidRPr="00DB2D9B">
        <w:rPr>
          <w:rStyle w:val="None"/>
          <w:lang w:val="en-GB"/>
        </w:rPr>
        <w:t>gave</w:t>
      </w:r>
      <w:r w:rsidRPr="00DB2D9B">
        <w:rPr>
          <w:rStyle w:val="None"/>
          <w:lang w:val="en-GB"/>
        </w:rPr>
        <w:t xml:space="preserve"> it its shape. A7 explained further:</w:t>
      </w:r>
    </w:p>
    <w:p w14:paraId="5431CFBE" w14:textId="66748C42" w:rsidR="00E51237" w:rsidRPr="00DB2D9B" w:rsidRDefault="00000000">
      <w:pPr>
        <w:pStyle w:val="Body"/>
        <w:ind w:left="1134" w:right="845"/>
        <w:rPr>
          <w:rStyle w:val="None"/>
          <w:lang w:val="en-GB"/>
        </w:rPr>
      </w:pPr>
      <w:r w:rsidRPr="00DB2D9B">
        <w:rPr>
          <w:rStyle w:val="None"/>
          <w:lang w:val="en-GB"/>
        </w:rPr>
        <w:t xml:space="preserve">‘Thanks to the Moon, the spirit is embodied. The Moon forms body because, in the end, it is the last sphere and, in this last sphere, let’s say… this is the sphere that rules the sublunar world where there is corruption, meaning, </w:t>
      </w:r>
      <w:r w:rsidR="000D3B5F">
        <w:rPr>
          <w:rStyle w:val="None"/>
          <w:lang w:val="en-GB"/>
        </w:rPr>
        <w:t>‘</w:t>
      </w:r>
      <w:r w:rsidRPr="00DB2D9B">
        <w:rPr>
          <w:rStyle w:val="None"/>
          <w:lang w:val="en-GB"/>
        </w:rPr>
        <w:t>in the world</w:t>
      </w:r>
      <w:r w:rsidR="000D3B5F">
        <w:rPr>
          <w:rStyle w:val="None"/>
          <w:lang w:val="en-GB"/>
        </w:rPr>
        <w:t>’</w:t>
      </w:r>
      <w:r w:rsidRPr="00DB2D9B">
        <w:rPr>
          <w:rStyle w:val="None"/>
          <w:lang w:val="en-GB"/>
        </w:rPr>
        <w:t xml:space="preserve">, </w:t>
      </w:r>
      <w:r w:rsidR="000D3B5F">
        <w:rPr>
          <w:rStyle w:val="None"/>
          <w:lang w:val="en-GB"/>
        </w:rPr>
        <w:t>‘</w:t>
      </w:r>
      <w:r w:rsidRPr="00DB2D9B">
        <w:rPr>
          <w:rStyle w:val="None"/>
          <w:lang w:val="en-GB"/>
        </w:rPr>
        <w:t>in the experience of incarnation</w:t>
      </w:r>
      <w:r w:rsidR="000D3B5F">
        <w:rPr>
          <w:rStyle w:val="None"/>
          <w:lang w:val="en-GB"/>
        </w:rPr>
        <w:t>’</w:t>
      </w:r>
      <w:r w:rsidR="006E5095" w:rsidRPr="00DB2D9B">
        <w:rPr>
          <w:rStyle w:val="None"/>
          <w:lang w:val="en-GB"/>
        </w:rPr>
        <w:t xml:space="preserve"> </w:t>
      </w:r>
      <w:r w:rsidRPr="00DB2D9B">
        <w:rPr>
          <w:rStyle w:val="None"/>
          <w:lang w:val="en-GB"/>
        </w:rPr>
        <w:t>’.</w:t>
      </w:r>
      <w:r w:rsidRPr="00DB2D9B">
        <w:rPr>
          <w:rStyle w:val="None"/>
          <w:vertAlign w:val="superscript"/>
          <w:lang w:val="en-GB"/>
        </w:rPr>
        <w:footnoteReference w:id="181"/>
      </w:r>
    </w:p>
    <w:p w14:paraId="15FB8677" w14:textId="77777777" w:rsidR="00E51237" w:rsidRPr="00DB2D9B" w:rsidRDefault="00E51237">
      <w:pPr>
        <w:pStyle w:val="Body"/>
        <w:spacing w:line="360" w:lineRule="auto"/>
        <w:rPr>
          <w:rStyle w:val="None"/>
          <w:lang w:val="en-GB"/>
        </w:rPr>
      </w:pPr>
    </w:p>
    <w:p w14:paraId="6D623FEC" w14:textId="70CAED87" w:rsidR="00E51237" w:rsidRPr="00DB2D9B" w:rsidRDefault="00000000">
      <w:pPr>
        <w:pStyle w:val="Body"/>
        <w:spacing w:line="360" w:lineRule="auto"/>
        <w:rPr>
          <w:rStyle w:val="None"/>
          <w:lang w:val="en-GB"/>
        </w:rPr>
      </w:pPr>
      <w:r w:rsidRPr="00DB2D9B">
        <w:rPr>
          <w:rStyle w:val="None"/>
          <w:lang w:val="en-GB"/>
        </w:rPr>
        <w:t xml:space="preserve">For him, the Moon was the final gate to access the world of incarnation, where things have a body, and thus get corrupted and die. Alternatively, A3 related the Moon to the body through the experience of being gestated and born through the </w:t>
      </w:r>
      <w:r w:rsidR="00E3201B" w:rsidRPr="00DB2D9B">
        <w:rPr>
          <w:rStyle w:val="None"/>
          <w:lang w:val="en-GB"/>
        </w:rPr>
        <w:t>anatomy</w:t>
      </w:r>
      <w:r w:rsidRPr="00DB2D9B">
        <w:rPr>
          <w:rStyle w:val="None"/>
          <w:lang w:val="en-GB"/>
        </w:rPr>
        <w:t xml:space="preserve"> of a woman:</w:t>
      </w:r>
    </w:p>
    <w:p w14:paraId="6D3B1F84" w14:textId="00E97B46"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‘The only thing I can think of is</w:t>
      </w:r>
      <w:r w:rsidR="000D3B5F">
        <w:rPr>
          <w:rStyle w:val="None"/>
          <w:rFonts w:ascii="Calibri" w:hAnsi="Calibri"/>
          <w:lang w:val="en-GB"/>
        </w:rPr>
        <w:t xml:space="preserve">… </w:t>
      </w:r>
      <w:r w:rsidRPr="00DB2D9B">
        <w:rPr>
          <w:rStyle w:val="None"/>
          <w:rFonts w:ascii="Calibri" w:hAnsi="Calibri"/>
          <w:lang w:val="en-GB"/>
        </w:rPr>
        <w:t>it's so natural to fall into the Moon and Venus, you know… you take from your mother, she has the same body as you, you just absorb those things so powerfully’.</w:t>
      </w:r>
    </w:p>
    <w:p w14:paraId="1560876E" w14:textId="77777777" w:rsidR="00E3201B" w:rsidRPr="00DB2D9B" w:rsidRDefault="00E3201B">
      <w:pPr>
        <w:pStyle w:val="NormalWeb"/>
        <w:ind w:left="1134" w:right="843"/>
        <w:rPr>
          <w:rStyle w:val="None"/>
          <w:rFonts w:ascii="Calibri" w:eastAsia="Calibri" w:hAnsi="Calibri" w:cs="Calibri"/>
          <w:lang w:val="en-GB"/>
        </w:rPr>
      </w:pPr>
    </w:p>
    <w:p w14:paraId="1035029E" w14:textId="70BA1CE2" w:rsidR="00E51237" w:rsidRPr="00DB2D9B" w:rsidRDefault="00000000">
      <w:pPr>
        <w:pStyle w:val="Body"/>
        <w:spacing w:line="360" w:lineRule="auto"/>
        <w:rPr>
          <w:rStyle w:val="None"/>
          <w:lang w:val="en-GB"/>
        </w:rPr>
      </w:pPr>
      <w:r w:rsidRPr="00DB2D9B">
        <w:rPr>
          <w:rStyle w:val="None"/>
          <w:lang w:val="en-GB"/>
        </w:rPr>
        <w:t xml:space="preserve">This astrologer defined the Moon as presence, as the body or the material aspect of reality. </w:t>
      </w:r>
      <w:r w:rsidR="000D3B5F">
        <w:rPr>
          <w:rStyle w:val="None"/>
          <w:lang w:val="en-GB"/>
        </w:rPr>
        <w:t>She later</w:t>
      </w:r>
      <w:r w:rsidRPr="00DB2D9B">
        <w:rPr>
          <w:rStyle w:val="None"/>
          <w:lang w:val="en-GB"/>
        </w:rPr>
        <w:t xml:space="preserve"> referred to the requirement to be fed to survive. A15 related the Moon not only to the body but also to nature.</w:t>
      </w:r>
    </w:p>
    <w:p w14:paraId="5CB21E05" w14:textId="33384EBE" w:rsidR="00E51237" w:rsidRPr="00DB2D9B" w:rsidRDefault="00000000">
      <w:pPr>
        <w:pStyle w:val="Body"/>
        <w:spacing w:after="200"/>
        <w:ind w:left="1134" w:right="843"/>
        <w:rPr>
          <w:rStyle w:val="None"/>
          <w:lang w:val="en-GB"/>
        </w:rPr>
      </w:pPr>
      <w:r w:rsidRPr="00DB2D9B">
        <w:rPr>
          <w:rStyle w:val="None"/>
          <w:lang w:val="en-GB"/>
        </w:rPr>
        <w:t>‘I usually think that Moon has more things to do with our body than the Sun. The female principle is the Moon and the body, but also the other part of the description was about the relationship between Moon and the Earth’.</w:t>
      </w:r>
    </w:p>
    <w:p w14:paraId="1231A951" w14:textId="77777777" w:rsidR="00E3201B" w:rsidRPr="00DB2D9B" w:rsidRDefault="00E3201B">
      <w:pPr>
        <w:pStyle w:val="Body"/>
        <w:spacing w:after="200"/>
        <w:ind w:left="1134" w:right="843"/>
        <w:rPr>
          <w:rStyle w:val="None"/>
          <w:lang w:val="en-GB"/>
        </w:rPr>
      </w:pPr>
    </w:p>
    <w:p w14:paraId="38368F9E" w14:textId="4FC96CD2" w:rsidR="00E51237" w:rsidRPr="00DB2D9B" w:rsidRDefault="00E3201B">
      <w:pPr>
        <w:pStyle w:val="Body"/>
        <w:spacing w:line="360" w:lineRule="auto"/>
        <w:rPr>
          <w:rStyle w:val="None"/>
          <w:lang w:val="en-GB"/>
        </w:rPr>
      </w:pPr>
      <w:r w:rsidRPr="00DB2D9B">
        <w:rPr>
          <w:rStyle w:val="None"/>
          <w:lang w:val="en-GB"/>
        </w:rPr>
        <w:t>Contrarily, the Sun, was often described as being more ineffable. A5 had trouble trying to define it:</w:t>
      </w:r>
    </w:p>
    <w:p w14:paraId="20306629" w14:textId="2918A4DB" w:rsidR="00E51237" w:rsidRPr="00DB2D9B" w:rsidRDefault="00000000">
      <w:pPr>
        <w:pStyle w:val="Body"/>
        <w:ind w:left="1134" w:right="843"/>
        <w:rPr>
          <w:rStyle w:val="None"/>
          <w:lang w:val="en-GB"/>
        </w:rPr>
      </w:pPr>
      <w:r w:rsidRPr="00DB2D9B">
        <w:rPr>
          <w:rStyle w:val="None"/>
          <w:lang w:val="en-GB"/>
        </w:rPr>
        <w:lastRenderedPageBreak/>
        <w:t xml:space="preserve">‘The Sun is more difficult to define… The </w:t>
      </w:r>
      <w:r w:rsidR="00EE56AC" w:rsidRPr="00DB2D9B">
        <w:rPr>
          <w:rStyle w:val="None"/>
          <w:lang w:val="en-GB"/>
        </w:rPr>
        <w:t>S</w:t>
      </w:r>
      <w:r w:rsidRPr="00DB2D9B">
        <w:rPr>
          <w:rStyle w:val="None"/>
          <w:lang w:val="en-GB"/>
        </w:rPr>
        <w:t>un is more detached. And it is more, perhaps not in everyday life, perhaps less accessible. What James Hillman calls the spirit’.</w:t>
      </w:r>
    </w:p>
    <w:p w14:paraId="7BCBEA7D" w14:textId="77777777" w:rsidR="00E51237" w:rsidRPr="00DB2D9B" w:rsidRDefault="00E51237">
      <w:pPr>
        <w:pStyle w:val="Body"/>
        <w:spacing w:line="360" w:lineRule="auto"/>
        <w:rPr>
          <w:rStyle w:val="None"/>
          <w:lang w:val="en-GB"/>
        </w:rPr>
      </w:pPr>
    </w:p>
    <w:p w14:paraId="58EFB512" w14:textId="77777777" w:rsidR="00E51237" w:rsidRPr="00DB2D9B" w:rsidRDefault="00000000">
      <w:pPr>
        <w:pStyle w:val="Body"/>
        <w:spacing w:line="360" w:lineRule="auto"/>
        <w:rPr>
          <w:rStyle w:val="None"/>
          <w:lang w:val="en-GB"/>
        </w:rPr>
      </w:pPr>
      <w:r w:rsidRPr="00DB2D9B">
        <w:rPr>
          <w:rStyle w:val="None"/>
          <w:lang w:val="en-GB"/>
        </w:rPr>
        <w:t>A12 also described as ineffable:</w:t>
      </w:r>
    </w:p>
    <w:p w14:paraId="7F025086" w14:textId="77777777" w:rsidR="00E51237" w:rsidRPr="00DB2D9B" w:rsidRDefault="00000000">
      <w:pPr>
        <w:pStyle w:val="Body"/>
        <w:ind w:left="1134" w:right="843"/>
        <w:rPr>
          <w:rStyle w:val="None"/>
          <w:lang w:val="en-GB"/>
        </w:rPr>
      </w:pPr>
      <w:r w:rsidRPr="00DB2D9B">
        <w:rPr>
          <w:rStyle w:val="None"/>
          <w:lang w:val="en-GB"/>
        </w:rPr>
        <w:t>' “OK, express your solar qualities, express your singularity”... What does that mean? Nothing… It doesn’t mean anything because it is really ineffable’.</w:t>
      </w:r>
      <w:r w:rsidRPr="00DB2D9B">
        <w:rPr>
          <w:rStyle w:val="None"/>
          <w:vertAlign w:val="superscript"/>
          <w:lang w:val="en-GB"/>
        </w:rPr>
        <w:footnoteReference w:id="182"/>
      </w:r>
    </w:p>
    <w:p w14:paraId="16D80E7B" w14:textId="77777777" w:rsidR="00E51237" w:rsidRPr="00DB2D9B" w:rsidRDefault="00E51237">
      <w:pPr>
        <w:pStyle w:val="Body"/>
        <w:spacing w:line="360" w:lineRule="auto"/>
        <w:rPr>
          <w:rStyle w:val="None"/>
          <w:lang w:val="en-GB"/>
        </w:rPr>
      </w:pPr>
    </w:p>
    <w:p w14:paraId="79B04A70" w14:textId="77777777" w:rsidR="00E51237" w:rsidRPr="00DB2D9B" w:rsidRDefault="00000000">
      <w:pPr>
        <w:pStyle w:val="Body"/>
        <w:spacing w:line="360" w:lineRule="auto"/>
        <w:rPr>
          <w:rStyle w:val="None"/>
          <w:lang w:val="en-GB"/>
        </w:rPr>
      </w:pPr>
      <w:r w:rsidRPr="00DB2D9B">
        <w:rPr>
          <w:rStyle w:val="None"/>
          <w:lang w:val="en-GB"/>
        </w:rPr>
        <w:t>In contrast to the materialistic aspect of the Moon, she described the Sun as an emptiness:</w:t>
      </w:r>
    </w:p>
    <w:p w14:paraId="7B24AF02" w14:textId="17B89BD0" w:rsidR="00E51237" w:rsidRPr="00DB2D9B" w:rsidRDefault="00000000">
      <w:pPr>
        <w:pStyle w:val="Body"/>
        <w:ind w:left="1134" w:right="843"/>
        <w:rPr>
          <w:rStyle w:val="None"/>
          <w:lang w:val="en-GB"/>
        </w:rPr>
      </w:pPr>
      <w:r w:rsidRPr="00DB2D9B">
        <w:rPr>
          <w:rStyle w:val="None"/>
          <w:lang w:val="en-GB"/>
        </w:rPr>
        <w:t>‘It’s like there is… like there is an emptiness in the end, right? Which means the solar… if you address the Sun itself like… I mean… it’s a star, it’s not a planet like the rest, which means it is a system that is burning itself out, isn’t it? It’s in a state of constant combustion and that which is self-burning is, ultimately, dying… in that permanent self-incineration. So, it’s almost as if you could symbolically think of an emptiness there. In that incineration, there is an emptiness that allows all of the other pieces of information to flow and renew in some way… as if from a magnetic quality, it attracts all other qualities and functions from the rest of the system and it uses them as fuel and then it radiates them</w:t>
      </w:r>
      <w:r w:rsidR="006E5095" w:rsidRPr="00DB2D9B">
        <w:rPr>
          <w:rStyle w:val="None"/>
          <w:lang w:val="en-GB"/>
        </w:rPr>
        <w:t>’</w:t>
      </w:r>
      <w:r w:rsidRPr="00DB2D9B">
        <w:rPr>
          <w:rStyle w:val="None"/>
          <w:lang w:val="en-GB"/>
        </w:rPr>
        <w:t>.</w:t>
      </w:r>
      <w:r w:rsidRPr="00DB2D9B">
        <w:rPr>
          <w:rStyle w:val="None"/>
          <w:vertAlign w:val="superscript"/>
          <w:lang w:val="en-GB"/>
        </w:rPr>
        <w:footnoteReference w:id="183"/>
      </w:r>
    </w:p>
    <w:p w14:paraId="495AD789" w14:textId="77777777" w:rsidR="00E51237" w:rsidRPr="00DB2D9B" w:rsidRDefault="00E51237">
      <w:pPr>
        <w:pStyle w:val="Body"/>
        <w:spacing w:line="360" w:lineRule="auto"/>
        <w:rPr>
          <w:rStyle w:val="None"/>
          <w:lang w:val="en-GB"/>
        </w:rPr>
      </w:pPr>
    </w:p>
    <w:p w14:paraId="3D0B8DB1" w14:textId="77777777" w:rsidR="00E51237" w:rsidRPr="00DB2D9B" w:rsidRDefault="00000000">
      <w:pPr>
        <w:pStyle w:val="Body"/>
        <w:spacing w:line="360" w:lineRule="auto"/>
        <w:rPr>
          <w:rStyle w:val="None"/>
          <w:lang w:val="en-GB"/>
        </w:rPr>
      </w:pPr>
      <w:r w:rsidRPr="00DB2D9B">
        <w:rPr>
          <w:rStyle w:val="None"/>
          <w:lang w:val="en-GB"/>
        </w:rPr>
        <w:t xml:space="preserve">Here, the Sun was related to emptiness. This greatly contrasted with the qualities usually assigned to masculinity such as clear, trustable, and obvious. The dark and concave womb, an empty place waiting to receive the seed of man, had been more widely associated to the Moon. The idea of emptiness seemed to be revealing. The masculine solar principle was no longer associated with the evident or constant but with the ineffable. Although A12 and A9 had studied in the same school of astrology, </w:t>
      </w:r>
      <w:r w:rsidRPr="00DB2D9B">
        <w:rPr>
          <w:rStyle w:val="None"/>
          <w:lang w:val="en-GB"/>
        </w:rPr>
        <w:lastRenderedPageBreak/>
        <w:t>the latter said that she read the Sun, and not the Moon, as a descriptor of a person’s body and physical disposition:</w:t>
      </w:r>
    </w:p>
    <w:p w14:paraId="7F47A0DB" w14:textId="3B6DD52C" w:rsidR="00E51237" w:rsidRPr="00DB2D9B" w:rsidRDefault="00000000">
      <w:pPr>
        <w:pStyle w:val="Body"/>
        <w:ind w:left="1134" w:right="843"/>
        <w:rPr>
          <w:rStyle w:val="None"/>
          <w:lang w:val="en-GB"/>
        </w:rPr>
      </w:pPr>
      <w:r w:rsidRPr="00DB2D9B">
        <w:rPr>
          <w:rStyle w:val="None"/>
          <w:lang w:val="en-GB"/>
        </w:rPr>
        <w:t xml:space="preserve">‘Because we all have a physical structure that corresponds to a way of thinking, a way of standing in the world, a way of feeling, I mean our body, our corporeality, right?... The </w:t>
      </w:r>
      <w:r w:rsidR="0015401F" w:rsidRPr="00DB2D9B">
        <w:rPr>
          <w:rStyle w:val="None"/>
          <w:lang w:val="en-GB"/>
        </w:rPr>
        <w:t>Sun</w:t>
      </w:r>
      <w:r w:rsidRPr="00DB2D9B">
        <w:rPr>
          <w:rStyle w:val="None"/>
          <w:lang w:val="en-GB"/>
        </w:rPr>
        <w:t xml:space="preserve"> is built up with the things I identify with, so I'm identified with living with a tense neck, I don't even know what it's like to turn my head to the sides anymore... so it's like the angle through which I understand the world and also the one that organizes me to go out and interact with the world’.</w:t>
      </w:r>
      <w:r w:rsidRPr="00DB2D9B">
        <w:rPr>
          <w:rStyle w:val="None"/>
          <w:vertAlign w:val="superscript"/>
          <w:lang w:val="en-GB"/>
        </w:rPr>
        <w:footnoteReference w:id="184"/>
      </w:r>
    </w:p>
    <w:p w14:paraId="79F2DE6D" w14:textId="77777777" w:rsidR="00E51237" w:rsidRPr="00DB2D9B" w:rsidRDefault="00E51237">
      <w:pPr>
        <w:pStyle w:val="Body"/>
        <w:ind w:left="1134" w:right="843"/>
        <w:rPr>
          <w:rStyle w:val="None"/>
          <w:lang w:val="en-GB"/>
        </w:rPr>
      </w:pPr>
    </w:p>
    <w:p w14:paraId="754BF8F3" w14:textId="714B0F8F" w:rsidR="00E51237" w:rsidRPr="00DB2D9B" w:rsidRDefault="00000000">
      <w:pPr>
        <w:pStyle w:val="Body"/>
        <w:spacing w:line="360" w:lineRule="auto"/>
        <w:rPr>
          <w:rStyle w:val="None"/>
          <w:lang w:val="en-GB"/>
        </w:rPr>
      </w:pPr>
      <w:r w:rsidRPr="00DB2D9B">
        <w:rPr>
          <w:rStyle w:val="None"/>
          <w:lang w:val="en-GB"/>
        </w:rPr>
        <w:t>Except for A9, all other astrologers related the Moon to the body and the Sun to some ineffable spiritual essence. But this seemed to contradict other ideas. For example, concepts like ‘confidence’ and ‘well-defined’ have been associated with the masculine polarity of the Sun, while ‘elusive’ and ‘mysterious’ tended to be connected to the Moon. Clare Martin, for instance, described the Sun as ‘the masculine principle, reliable, predictable’ yet, the Moon as ‘the feminine’ and then, ‘multiple, complex, changeable’.</w:t>
      </w:r>
      <w:r w:rsidRPr="00DB2D9B">
        <w:rPr>
          <w:rStyle w:val="None"/>
          <w:vertAlign w:val="superscript"/>
          <w:lang w:val="en-GB"/>
        </w:rPr>
        <w:footnoteReference w:id="185"/>
      </w:r>
      <w:r w:rsidRPr="00DB2D9B">
        <w:rPr>
          <w:rStyle w:val="None"/>
          <w:lang w:val="en-GB"/>
        </w:rPr>
        <w:t xml:space="preserve"> So the association of the Sun with something ineffable seemed contrary to its masculine nature. </w:t>
      </w:r>
      <w:r w:rsidR="002C718E" w:rsidRPr="00DB2D9B">
        <w:rPr>
          <w:rStyle w:val="None"/>
          <w:lang w:val="en-GB"/>
        </w:rPr>
        <w:t>As Kari Mari Norgaard had mentioned, femininity was often seen as connected to the natural world.</w:t>
      </w:r>
      <w:r w:rsidR="002C718E" w:rsidRPr="00DB2D9B">
        <w:rPr>
          <w:rStyle w:val="Refdenotaalpie"/>
          <w:lang w:val="en-GB"/>
        </w:rPr>
        <w:footnoteReference w:id="186"/>
      </w:r>
      <w:r w:rsidR="002C718E" w:rsidRPr="00DB2D9B">
        <w:rPr>
          <w:rStyle w:val="None"/>
          <w:lang w:val="en-GB"/>
        </w:rPr>
        <w:t xml:space="preserve"> However, she criticized this perception.</w:t>
      </w:r>
      <w:r w:rsidR="002C718E" w:rsidRPr="00DB2D9B">
        <w:rPr>
          <w:rStyle w:val="Refdenotaalpie"/>
          <w:lang w:val="en-GB"/>
        </w:rPr>
        <w:footnoteReference w:id="187"/>
      </w:r>
      <w:r w:rsidR="002C718E" w:rsidRPr="00DB2D9B">
        <w:rPr>
          <w:rStyle w:val="None"/>
          <w:lang w:val="en-GB"/>
        </w:rPr>
        <w:t xml:space="preserve"> She claimed that femininity was </w:t>
      </w:r>
      <w:r w:rsidR="000D3B5F">
        <w:rPr>
          <w:rStyle w:val="None"/>
          <w:lang w:val="en-GB"/>
        </w:rPr>
        <w:t>understood</w:t>
      </w:r>
      <w:r w:rsidR="002C718E" w:rsidRPr="00DB2D9B">
        <w:rPr>
          <w:rStyle w:val="None"/>
          <w:lang w:val="en-GB"/>
        </w:rPr>
        <w:t xml:space="preserve"> as natural and instinctive </w:t>
      </w:r>
      <w:r w:rsidR="000D3B5F">
        <w:rPr>
          <w:rStyle w:val="None"/>
          <w:lang w:val="en-GB"/>
        </w:rPr>
        <w:t>versus the rationality of</w:t>
      </w:r>
      <w:r w:rsidR="002C718E" w:rsidRPr="00DB2D9B">
        <w:rPr>
          <w:rStyle w:val="None"/>
          <w:lang w:val="en-GB"/>
        </w:rPr>
        <w:t xml:space="preserve"> </w:t>
      </w:r>
      <w:proofErr w:type="spellStart"/>
      <w:r w:rsidR="002C718E" w:rsidRPr="00DB2D9B">
        <w:rPr>
          <w:rStyle w:val="None"/>
          <w:lang w:val="en-GB"/>
        </w:rPr>
        <w:t>masculinit</w:t>
      </w:r>
      <w:proofErr w:type="spellEnd"/>
      <w:r w:rsidR="002C718E" w:rsidRPr="00DB2D9B">
        <w:rPr>
          <w:rStyle w:val="None"/>
          <w:lang w:val="en-GB"/>
        </w:rPr>
        <w:t xml:space="preserve"> only sometimes.</w:t>
      </w:r>
      <w:r w:rsidR="002C718E" w:rsidRPr="00DB2D9B">
        <w:rPr>
          <w:rStyle w:val="Refdenotaalpie"/>
          <w:lang w:val="en-GB"/>
        </w:rPr>
        <w:footnoteReference w:id="188"/>
      </w:r>
      <w:r w:rsidR="002C718E" w:rsidRPr="00DB2D9B">
        <w:rPr>
          <w:rStyle w:val="None"/>
          <w:lang w:val="en-GB"/>
        </w:rPr>
        <w:t xml:space="preserve"> Quite often the masculine polarity was seen in connection with nature, for instance, when thinking about hiking </w:t>
      </w:r>
      <w:r w:rsidR="002C718E" w:rsidRPr="00DB2D9B">
        <w:rPr>
          <w:rStyle w:val="None"/>
          <w:lang w:val="en-GB"/>
        </w:rPr>
        <w:lastRenderedPageBreak/>
        <w:t>or fishing.</w:t>
      </w:r>
      <w:r w:rsidR="002C718E" w:rsidRPr="00DB2D9B">
        <w:rPr>
          <w:rStyle w:val="Refdenotaalpie"/>
          <w:lang w:val="en-GB"/>
        </w:rPr>
        <w:footnoteReference w:id="189"/>
      </w:r>
      <w:r w:rsidR="002C718E" w:rsidRPr="00DB2D9B">
        <w:rPr>
          <w:rStyle w:val="None"/>
          <w:lang w:val="en-GB"/>
        </w:rPr>
        <w:t xml:space="preserve"> Often men were portrayed as more impulsive and women as more civilized.</w:t>
      </w:r>
      <w:r w:rsidR="002C718E" w:rsidRPr="00DB2D9B">
        <w:rPr>
          <w:rStyle w:val="Refdenotaalpie"/>
          <w:lang w:val="en-GB"/>
        </w:rPr>
        <w:footnoteReference w:id="190"/>
      </w:r>
      <w:r w:rsidR="002C718E" w:rsidRPr="00DB2D9B">
        <w:rPr>
          <w:rStyle w:val="None"/>
          <w:lang w:val="en-GB"/>
        </w:rPr>
        <w:t xml:space="preserve"> </w:t>
      </w:r>
      <w:r w:rsidRPr="00DB2D9B">
        <w:rPr>
          <w:rStyle w:val="None"/>
          <w:lang w:val="en-GB"/>
        </w:rPr>
        <w:t>A15 tried to explain the following.</w:t>
      </w:r>
    </w:p>
    <w:p w14:paraId="7E9A7E21" w14:textId="77777777" w:rsidR="00E51237" w:rsidRPr="00DB2D9B" w:rsidRDefault="00000000">
      <w:pPr>
        <w:pStyle w:val="Body"/>
        <w:spacing w:after="200"/>
        <w:ind w:left="1134" w:right="843"/>
        <w:rPr>
          <w:rStyle w:val="None"/>
          <w:lang w:val="en-GB"/>
        </w:rPr>
      </w:pPr>
      <w:r w:rsidRPr="00DB2D9B">
        <w:rPr>
          <w:rStyle w:val="None"/>
          <w:lang w:val="en-GB"/>
        </w:rPr>
        <w:t>‘But the Moon belongs to night… rather than I think this concept about Moon related to more subtle or more physical or more animal instinct is more because the Moon is related to night, rather than because Moon is a feminine principle… I will say, yes, basically Moon with the physical world or the animal instinct. Sun with more spiritual or abstract and that is… because I think that the word we use for the spirit is kind of always has a higher state and the Sun described that kind of image of a higher state’.</w:t>
      </w:r>
    </w:p>
    <w:p w14:paraId="07E5C1EF" w14:textId="77777777" w:rsidR="00E51237" w:rsidRPr="00DB2D9B" w:rsidRDefault="00E51237">
      <w:pPr>
        <w:pStyle w:val="Body"/>
        <w:spacing w:after="200"/>
        <w:ind w:left="1134" w:right="843"/>
        <w:rPr>
          <w:rStyle w:val="None"/>
          <w:lang w:val="en-GB"/>
        </w:rPr>
      </w:pPr>
    </w:p>
    <w:p w14:paraId="144DB0BD" w14:textId="67A0DD7A" w:rsidR="00E51237" w:rsidRPr="00DB2D9B" w:rsidRDefault="00000000">
      <w:pPr>
        <w:pStyle w:val="Body"/>
        <w:spacing w:after="200" w:line="360" w:lineRule="auto"/>
        <w:rPr>
          <w:rStyle w:val="None"/>
          <w:lang w:val="en-GB"/>
        </w:rPr>
      </w:pPr>
      <w:r w:rsidRPr="00DB2D9B">
        <w:rPr>
          <w:rStyle w:val="None"/>
          <w:lang w:val="en-GB"/>
        </w:rPr>
        <w:t xml:space="preserve">So for A15, it was not a matter of gender polarity but of the opposition between night and day. The darkness of the night correlated with deep-rooted instincts, while the light of the day with the uplifting quality of spirit. </w:t>
      </w:r>
      <w:proofErr w:type="spellStart"/>
      <w:r w:rsidRPr="00DB2D9B">
        <w:rPr>
          <w:rStyle w:val="None"/>
          <w:lang w:val="en-GB"/>
        </w:rPr>
        <w:t>Chani</w:t>
      </w:r>
      <w:proofErr w:type="spellEnd"/>
      <w:r w:rsidRPr="00DB2D9B">
        <w:rPr>
          <w:rStyle w:val="None"/>
          <w:lang w:val="en-GB"/>
        </w:rPr>
        <w:t xml:space="preserve"> Nicholas shared that masculine traits were seen in astrology as uplifting. And A14 agreed:</w:t>
      </w:r>
    </w:p>
    <w:p w14:paraId="0381FE02" w14:textId="31792300" w:rsidR="00E51237" w:rsidRPr="00DB2D9B" w:rsidRDefault="00000000">
      <w:pPr>
        <w:pStyle w:val="Body"/>
        <w:spacing w:after="200"/>
        <w:ind w:left="1134" w:right="845"/>
        <w:rPr>
          <w:rStyle w:val="None"/>
          <w:lang w:val="en-GB"/>
        </w:rPr>
      </w:pPr>
      <w:r w:rsidRPr="00DB2D9B">
        <w:rPr>
          <w:rStyle w:val="None"/>
          <w:lang w:val="en-GB"/>
        </w:rPr>
        <w:t>‘Fire and air are masculine because they go up’.</w:t>
      </w:r>
    </w:p>
    <w:p w14:paraId="0F408EBF" w14:textId="77777777" w:rsidR="00EE56AC" w:rsidRPr="00DB2D9B" w:rsidRDefault="00EE56AC">
      <w:pPr>
        <w:pStyle w:val="Body"/>
        <w:spacing w:after="200"/>
        <w:ind w:left="1134" w:right="845"/>
        <w:rPr>
          <w:rStyle w:val="None"/>
          <w:lang w:val="en-GB"/>
        </w:rPr>
      </w:pPr>
    </w:p>
    <w:p w14:paraId="2CFA40CF" w14:textId="6A4715AE" w:rsidR="00E51237" w:rsidRPr="00DB2D9B" w:rsidRDefault="00000000">
      <w:pPr>
        <w:pStyle w:val="Body"/>
        <w:spacing w:after="200" w:line="360" w:lineRule="auto"/>
        <w:rPr>
          <w:rStyle w:val="None"/>
          <w:lang w:val="en-GB"/>
        </w:rPr>
      </w:pPr>
      <w:r w:rsidRPr="00DB2D9B">
        <w:rPr>
          <w:rStyle w:val="None"/>
          <w:lang w:val="en-GB"/>
        </w:rPr>
        <w:t>So masculinity may be seen as uplifting. And this elevating quality connect</w:t>
      </w:r>
      <w:r w:rsidR="00EE56AC" w:rsidRPr="00DB2D9B">
        <w:rPr>
          <w:rStyle w:val="None"/>
          <w:lang w:val="en-GB"/>
        </w:rPr>
        <w:t>ed</w:t>
      </w:r>
      <w:r w:rsidRPr="00DB2D9B">
        <w:rPr>
          <w:rStyle w:val="None"/>
          <w:lang w:val="en-GB"/>
        </w:rPr>
        <w:t xml:space="preserve"> it to the world of the spirit and the ineffable. The darkness of the night was linked with a grounding experience. The Moon may be a symbol of the connection to the body, nature and the dark aspects of the night. It is significant here that though the masculine polarity was usually related to stability and clarity, it </w:t>
      </w:r>
      <w:r w:rsidR="00EE56AC" w:rsidRPr="00DB2D9B">
        <w:rPr>
          <w:rStyle w:val="None"/>
          <w:lang w:val="en-GB"/>
        </w:rPr>
        <w:t>had also been</w:t>
      </w:r>
      <w:r w:rsidRPr="00DB2D9B">
        <w:rPr>
          <w:rStyle w:val="None"/>
          <w:lang w:val="en-GB"/>
        </w:rPr>
        <w:t xml:space="preserve"> linked to the ineffable, unreachable world of spirit.</w:t>
      </w:r>
    </w:p>
    <w:p w14:paraId="7D72B99A" w14:textId="77777777" w:rsidR="002C718E" w:rsidRPr="00DB2D9B" w:rsidRDefault="002C718E">
      <w:pPr>
        <w:pStyle w:val="Body"/>
        <w:spacing w:after="200" w:line="360" w:lineRule="auto"/>
        <w:rPr>
          <w:rStyle w:val="None"/>
          <w:lang w:val="en-GB"/>
        </w:rPr>
      </w:pPr>
    </w:p>
    <w:p w14:paraId="179513E0" w14:textId="6574F30E" w:rsidR="00E51237" w:rsidRPr="00DB2D9B" w:rsidRDefault="00000000">
      <w:pPr>
        <w:pStyle w:val="Body"/>
        <w:spacing w:after="200" w:line="360" w:lineRule="auto"/>
        <w:rPr>
          <w:rStyle w:val="None"/>
          <w:lang w:val="en-GB"/>
        </w:rPr>
      </w:pPr>
      <w:r w:rsidRPr="00DB2D9B">
        <w:rPr>
          <w:rStyle w:val="None"/>
          <w:lang w:val="en-GB"/>
        </w:rPr>
        <w:t>Adding to that, Greene mentioned that gaining the qualities of the Sun required a heroic journey.</w:t>
      </w:r>
      <w:r w:rsidRPr="00DB2D9B">
        <w:rPr>
          <w:rStyle w:val="None"/>
          <w:vertAlign w:val="superscript"/>
          <w:lang w:val="en-GB"/>
        </w:rPr>
        <w:t xml:space="preserve"> </w:t>
      </w:r>
      <w:r w:rsidRPr="00DB2D9B">
        <w:rPr>
          <w:rStyle w:val="None"/>
          <w:vertAlign w:val="superscript"/>
          <w:lang w:val="en-GB"/>
        </w:rPr>
        <w:footnoteReference w:id="191"/>
      </w:r>
      <w:r w:rsidRPr="00DB2D9B">
        <w:rPr>
          <w:rStyle w:val="None"/>
          <w:lang w:val="en-GB"/>
        </w:rPr>
        <w:t xml:space="preserve"> She was referring the work of Joseph Campbell.</w:t>
      </w:r>
      <w:r w:rsidRPr="00DB2D9B">
        <w:rPr>
          <w:rStyle w:val="None"/>
          <w:vertAlign w:val="superscript"/>
          <w:lang w:val="en-GB"/>
        </w:rPr>
        <w:footnoteReference w:id="192"/>
      </w:r>
      <w:r w:rsidRPr="00DB2D9B">
        <w:rPr>
          <w:rStyle w:val="None"/>
          <w:lang w:val="en-GB"/>
        </w:rPr>
        <w:t xml:space="preserve"> Sasportas had </w:t>
      </w:r>
      <w:r w:rsidRPr="00DB2D9B">
        <w:rPr>
          <w:rStyle w:val="None"/>
          <w:lang w:val="en-GB"/>
        </w:rPr>
        <w:lastRenderedPageBreak/>
        <w:t>linked the Sun to the father and how he created heroes.</w:t>
      </w:r>
      <w:r w:rsidRPr="00DB2D9B">
        <w:rPr>
          <w:rStyle w:val="None"/>
          <w:vertAlign w:val="superscript"/>
          <w:lang w:val="en-GB"/>
        </w:rPr>
        <w:footnoteReference w:id="193"/>
      </w:r>
      <w:r w:rsidRPr="00DB2D9B">
        <w:rPr>
          <w:rStyle w:val="None"/>
          <w:lang w:val="en-GB"/>
        </w:rPr>
        <w:t xml:space="preserve"> And Greene believed that one could never fully express the Sun, because it was a process of becoming.</w:t>
      </w:r>
      <w:r w:rsidRPr="00DB2D9B">
        <w:rPr>
          <w:rStyle w:val="None"/>
          <w:vertAlign w:val="superscript"/>
          <w:lang w:val="en-GB"/>
        </w:rPr>
        <w:t xml:space="preserve"> </w:t>
      </w:r>
      <w:r w:rsidRPr="00DB2D9B">
        <w:rPr>
          <w:rStyle w:val="None"/>
          <w:vertAlign w:val="superscript"/>
          <w:lang w:val="en-GB"/>
        </w:rPr>
        <w:footnoteReference w:id="194"/>
      </w:r>
      <w:r w:rsidRPr="00DB2D9B">
        <w:rPr>
          <w:rStyle w:val="None"/>
          <w:lang w:val="en-GB"/>
        </w:rPr>
        <w:t xml:space="preserve"> From a Psychoanalytic perspective, this meant that the Sun could represent </w:t>
      </w:r>
      <w:r w:rsidR="002C718E" w:rsidRPr="00DB2D9B">
        <w:rPr>
          <w:rStyle w:val="None"/>
          <w:lang w:val="en-GB"/>
        </w:rPr>
        <w:t>a path to follow</w:t>
      </w:r>
      <w:r w:rsidRPr="00DB2D9B">
        <w:rPr>
          <w:rStyle w:val="None"/>
          <w:lang w:val="en-GB"/>
        </w:rPr>
        <w:t xml:space="preserve"> while the Moon spoke to our past. But A12 saw the balance of power between the Sun and the Moon differently. If it was the Moon who gave substance to the Sun, it was actually the Sun who was subjugated to her:</w:t>
      </w:r>
    </w:p>
    <w:p w14:paraId="4D284793" w14:textId="71E316E6" w:rsidR="00E51237" w:rsidRPr="00DB2D9B" w:rsidRDefault="00000000">
      <w:pPr>
        <w:pStyle w:val="Body"/>
        <w:ind w:left="1134" w:right="843"/>
        <w:rPr>
          <w:rStyle w:val="None"/>
          <w:lang w:val="en-GB"/>
        </w:rPr>
      </w:pPr>
      <w:r w:rsidRPr="00DB2D9B">
        <w:rPr>
          <w:rStyle w:val="None"/>
          <w:lang w:val="en-GB"/>
        </w:rPr>
        <w:t xml:space="preserve">‘So there's a very specific singularity, but as I mentioned before, it can't be fully grasped, it's quite ineffable. That's an ineffable quality of each one of us which, in order to somehow grasp it, to stabilize it, manifests through lunar substance. It then manifests through memory. So, we end up constructing a self-image. The Sun ends up being experienced through the </w:t>
      </w:r>
      <w:r w:rsidR="0015401F" w:rsidRPr="00DB2D9B">
        <w:rPr>
          <w:rStyle w:val="None"/>
          <w:lang w:val="en-GB"/>
        </w:rPr>
        <w:t>Moon</w:t>
      </w:r>
      <w:r w:rsidRPr="00DB2D9B">
        <w:rPr>
          <w:rStyle w:val="None"/>
          <w:lang w:val="en-GB"/>
        </w:rPr>
        <w:t>’.</w:t>
      </w:r>
      <w:r w:rsidRPr="00DB2D9B">
        <w:rPr>
          <w:rStyle w:val="None"/>
          <w:vertAlign w:val="superscript"/>
          <w:lang w:val="en-GB"/>
        </w:rPr>
        <w:footnoteReference w:id="195"/>
      </w:r>
    </w:p>
    <w:p w14:paraId="1D4EAC05" w14:textId="77777777" w:rsidR="00E51237" w:rsidRPr="00DB2D9B" w:rsidRDefault="00E51237">
      <w:pPr>
        <w:pStyle w:val="Body"/>
        <w:ind w:left="1134" w:right="843"/>
        <w:rPr>
          <w:rStyle w:val="None"/>
          <w:lang w:val="en-GB"/>
        </w:rPr>
      </w:pPr>
    </w:p>
    <w:p w14:paraId="6E29F895" w14:textId="19C5A337" w:rsidR="00E51237" w:rsidRPr="00DB2D9B" w:rsidRDefault="00000000">
      <w:pPr>
        <w:pStyle w:val="Body"/>
        <w:spacing w:line="360" w:lineRule="auto"/>
        <w:rPr>
          <w:rStyle w:val="None"/>
          <w:lang w:val="en-GB"/>
        </w:rPr>
      </w:pPr>
      <w:r w:rsidRPr="00DB2D9B">
        <w:rPr>
          <w:rStyle w:val="None"/>
          <w:lang w:val="en-GB"/>
        </w:rPr>
        <w:t xml:space="preserve">She believed that the Sun got locked in the traps of lunar memories. </w:t>
      </w:r>
      <w:r w:rsidR="00D5108F">
        <w:rPr>
          <w:rStyle w:val="None"/>
          <w:lang w:val="en-GB"/>
        </w:rPr>
        <w:t>While a</w:t>
      </w:r>
      <w:r w:rsidRPr="00DB2D9B">
        <w:rPr>
          <w:rStyle w:val="None"/>
          <w:lang w:val="en-GB"/>
        </w:rPr>
        <w:t>ll of the interviewees related the Moon to memory</w:t>
      </w:r>
      <w:r w:rsidR="00D5108F">
        <w:rPr>
          <w:rStyle w:val="None"/>
          <w:lang w:val="en-GB"/>
        </w:rPr>
        <w:t>,</w:t>
      </w:r>
      <w:r w:rsidRPr="00DB2D9B">
        <w:rPr>
          <w:rStyle w:val="None"/>
          <w:lang w:val="en-GB"/>
        </w:rPr>
        <w:t xml:space="preserve"> this change of emphasis seemed to be empowering the feminine side of the polarity. A4 was the only other astrologer who shared a similar view. She commented on it:</w:t>
      </w:r>
    </w:p>
    <w:p w14:paraId="5B3251E1" w14:textId="3C995DCF" w:rsidR="00E51237" w:rsidRPr="00DB2D9B" w:rsidRDefault="00000000">
      <w:pPr>
        <w:pStyle w:val="Body"/>
        <w:ind w:left="1134" w:right="843"/>
        <w:rPr>
          <w:rStyle w:val="None"/>
          <w:lang w:val="en-GB"/>
        </w:rPr>
      </w:pPr>
      <w:r w:rsidRPr="00DB2D9B">
        <w:rPr>
          <w:rStyle w:val="None"/>
          <w:lang w:val="en-GB"/>
        </w:rPr>
        <w:t>‘How to discover the Moon behind the Sun? As I say, we do identify, yes</w:t>
      </w:r>
      <w:r w:rsidR="002C718E" w:rsidRPr="00DB2D9B">
        <w:rPr>
          <w:rStyle w:val="None"/>
          <w:lang w:val="en-GB"/>
        </w:rPr>
        <w:t>,</w:t>
      </w:r>
      <w:r w:rsidRPr="00DB2D9B">
        <w:rPr>
          <w:rStyle w:val="None"/>
          <w:lang w:val="en-GB"/>
        </w:rPr>
        <w:t xml:space="preserve"> and it's a fact, right?, that we identify more with the qualities of the solar zodiac sign. But how much of that is </w:t>
      </w:r>
      <w:r w:rsidR="002C718E" w:rsidRPr="00DB2D9B">
        <w:rPr>
          <w:rStyle w:val="None"/>
          <w:lang w:val="en-GB"/>
        </w:rPr>
        <w:t>done</w:t>
      </w:r>
      <w:r w:rsidRPr="00DB2D9B">
        <w:rPr>
          <w:rStyle w:val="None"/>
          <w:lang w:val="en-GB"/>
        </w:rPr>
        <w:t xml:space="preserve"> in the service of what the lunar belonging is asking for?</w:t>
      </w:r>
      <w:r w:rsidR="006E5095" w:rsidRPr="00DB2D9B">
        <w:rPr>
          <w:rStyle w:val="None"/>
          <w:lang w:val="en-GB"/>
        </w:rPr>
        <w:t>’</w:t>
      </w:r>
      <w:r w:rsidRPr="00DB2D9B">
        <w:rPr>
          <w:rStyle w:val="None"/>
          <w:lang w:val="en-GB"/>
        </w:rPr>
        <w:t>.</w:t>
      </w:r>
      <w:r w:rsidRPr="00DB2D9B">
        <w:rPr>
          <w:rStyle w:val="None"/>
          <w:vertAlign w:val="superscript"/>
          <w:lang w:val="en-GB"/>
        </w:rPr>
        <w:footnoteReference w:id="196"/>
      </w:r>
    </w:p>
    <w:p w14:paraId="347C185B" w14:textId="77777777" w:rsidR="00E51237" w:rsidRPr="00DB2D9B" w:rsidRDefault="00E51237">
      <w:pPr>
        <w:pStyle w:val="Body"/>
        <w:spacing w:line="360" w:lineRule="auto"/>
        <w:rPr>
          <w:rStyle w:val="None"/>
          <w:lang w:val="en-GB"/>
        </w:rPr>
      </w:pPr>
    </w:p>
    <w:p w14:paraId="17BF18F4" w14:textId="045C4A6A" w:rsidR="00E51237" w:rsidRPr="00DB2D9B" w:rsidRDefault="00000000">
      <w:pPr>
        <w:pStyle w:val="Body"/>
        <w:spacing w:line="360" w:lineRule="auto"/>
        <w:rPr>
          <w:rStyle w:val="None"/>
          <w:lang w:val="en-GB"/>
        </w:rPr>
      </w:pPr>
      <w:r w:rsidRPr="00DB2D9B">
        <w:rPr>
          <w:rStyle w:val="None"/>
          <w:lang w:val="en-GB"/>
        </w:rPr>
        <w:t xml:space="preserve">So here the Moon was still associated with the feminine qualities of darkness and containment. It was also associated with something elusive, like A15 had suggested. But </w:t>
      </w:r>
      <w:r w:rsidR="002C718E" w:rsidRPr="00DB2D9B">
        <w:rPr>
          <w:rStyle w:val="None"/>
          <w:lang w:val="en-GB"/>
        </w:rPr>
        <w:t>it seemed to suggest</w:t>
      </w:r>
      <w:r w:rsidRPr="00DB2D9B">
        <w:rPr>
          <w:rStyle w:val="None"/>
          <w:lang w:val="en-GB"/>
        </w:rPr>
        <w:t xml:space="preserve"> a kind of lunar power that commanded from the shadows. The feminine, seen as a subtle and hidden force</w:t>
      </w:r>
      <w:r w:rsidR="00D5108F">
        <w:rPr>
          <w:rStyle w:val="None"/>
          <w:lang w:val="en-GB"/>
        </w:rPr>
        <w:t>,</w:t>
      </w:r>
      <w:r w:rsidRPr="00DB2D9B">
        <w:rPr>
          <w:rStyle w:val="None"/>
          <w:lang w:val="en-GB"/>
        </w:rPr>
        <w:t xml:space="preserve"> matched the previous ideas shared on the Moon. </w:t>
      </w:r>
      <w:r w:rsidR="00D5108F">
        <w:rPr>
          <w:rStyle w:val="None"/>
          <w:lang w:val="en-GB"/>
        </w:rPr>
        <w:t>Rudhyar had suggested that the Moon allowed the discovery of the Sun.</w:t>
      </w:r>
      <w:r w:rsidR="00D5108F" w:rsidRPr="00D5108F">
        <w:rPr>
          <w:rStyle w:val="None"/>
          <w:vertAlign w:val="superscript"/>
          <w:lang w:val="en-GB"/>
        </w:rPr>
        <w:t xml:space="preserve"> </w:t>
      </w:r>
      <w:r w:rsidR="00D5108F" w:rsidRPr="00DB2D9B">
        <w:rPr>
          <w:rStyle w:val="None"/>
          <w:vertAlign w:val="superscript"/>
          <w:lang w:val="en-GB"/>
        </w:rPr>
        <w:footnoteReference w:id="197"/>
      </w:r>
      <w:r w:rsidR="00D5108F">
        <w:rPr>
          <w:rStyle w:val="None"/>
          <w:lang w:val="en-GB"/>
        </w:rPr>
        <w:t xml:space="preserve"> </w:t>
      </w:r>
      <w:r w:rsidRPr="00DB2D9B">
        <w:rPr>
          <w:rStyle w:val="None"/>
          <w:lang w:val="en-GB"/>
        </w:rPr>
        <w:lastRenderedPageBreak/>
        <w:t>But A4 and A12</w:t>
      </w:r>
      <w:r w:rsidR="00D5108F">
        <w:rPr>
          <w:rStyle w:val="None"/>
          <w:lang w:val="en-GB"/>
        </w:rPr>
        <w:t xml:space="preserve"> were claiming the opposite.</w:t>
      </w:r>
      <w:r w:rsidRPr="00DB2D9B">
        <w:rPr>
          <w:rStyle w:val="None"/>
          <w:lang w:val="en-GB"/>
        </w:rPr>
        <w:t xml:space="preserve"> Here, the light of the Moon</w:t>
      </w:r>
      <w:r w:rsidR="00D5108F">
        <w:rPr>
          <w:rStyle w:val="None"/>
          <w:lang w:val="en-GB"/>
        </w:rPr>
        <w:t xml:space="preserve">, filled </w:t>
      </w:r>
      <w:r w:rsidR="00D5108F" w:rsidRPr="00DB2D9B">
        <w:rPr>
          <w:rStyle w:val="None"/>
          <w:lang w:val="en-GB"/>
        </w:rPr>
        <w:t>with memories and past patterns</w:t>
      </w:r>
      <w:r w:rsidR="00D5108F">
        <w:rPr>
          <w:rStyle w:val="None"/>
          <w:lang w:val="en-GB"/>
        </w:rPr>
        <w:t>,</w:t>
      </w:r>
      <w:r w:rsidR="00D5108F" w:rsidRPr="00DB2D9B">
        <w:rPr>
          <w:rStyle w:val="None"/>
          <w:lang w:val="en-GB"/>
        </w:rPr>
        <w:t xml:space="preserve"> </w:t>
      </w:r>
      <w:r w:rsidRPr="00DB2D9B">
        <w:rPr>
          <w:rStyle w:val="None"/>
          <w:lang w:val="en-GB"/>
        </w:rPr>
        <w:t xml:space="preserve"> blinded the psyche</w:t>
      </w:r>
      <w:r w:rsidR="00D5108F">
        <w:rPr>
          <w:rStyle w:val="None"/>
          <w:lang w:val="en-GB"/>
        </w:rPr>
        <w:t xml:space="preserve"> </w:t>
      </w:r>
      <w:r w:rsidRPr="00DB2D9B">
        <w:rPr>
          <w:rStyle w:val="None"/>
          <w:lang w:val="en-GB"/>
        </w:rPr>
        <w:t xml:space="preserve">from perceiving and expressing the true ineffable essence of the Sun. </w:t>
      </w:r>
      <w:r w:rsidR="00D5108F">
        <w:rPr>
          <w:rStyle w:val="None"/>
          <w:lang w:val="en-GB"/>
        </w:rPr>
        <w:t>T</w:t>
      </w:r>
      <w:r w:rsidRPr="00DB2D9B">
        <w:rPr>
          <w:rStyle w:val="None"/>
          <w:lang w:val="en-GB"/>
        </w:rPr>
        <w:t>his powerful ability of the Moon was seen as regressive by A12, and something to work against. So, for her, this feminine power was somewhat barren:</w:t>
      </w:r>
    </w:p>
    <w:p w14:paraId="192CFD78" w14:textId="77777777" w:rsidR="00E51237" w:rsidRPr="00DB2D9B" w:rsidRDefault="00000000">
      <w:pPr>
        <w:pStyle w:val="Body"/>
        <w:ind w:left="1134" w:right="843"/>
        <w:rPr>
          <w:rStyle w:val="None"/>
          <w:lang w:val="en-GB"/>
        </w:rPr>
      </w:pPr>
      <w:r w:rsidRPr="00DB2D9B">
        <w:rPr>
          <w:rStyle w:val="None"/>
          <w:lang w:val="en-GB"/>
        </w:rPr>
        <w:t>‘So, it's a process of daring to burn or to question or to observe what is mechanical, what is repetitive, those things we hold onto from memory in order to maintain crystallized identities that prevent the expression of new levels of who one can become’.</w:t>
      </w:r>
      <w:r w:rsidRPr="00DB2D9B">
        <w:rPr>
          <w:rStyle w:val="None"/>
          <w:vertAlign w:val="superscript"/>
          <w:lang w:val="en-GB"/>
        </w:rPr>
        <w:footnoteReference w:id="198"/>
      </w:r>
    </w:p>
    <w:p w14:paraId="6E049A3D" w14:textId="77777777" w:rsidR="00E51237" w:rsidRPr="00DB2D9B" w:rsidRDefault="00E51237">
      <w:pPr>
        <w:pStyle w:val="Body"/>
        <w:spacing w:line="360" w:lineRule="auto"/>
        <w:rPr>
          <w:rStyle w:val="None"/>
          <w:lang w:val="en-GB"/>
        </w:rPr>
      </w:pPr>
    </w:p>
    <w:p w14:paraId="419E1876" w14:textId="29E6228D" w:rsidR="00E51237" w:rsidRPr="00DB2D9B" w:rsidRDefault="00000000">
      <w:pPr>
        <w:pStyle w:val="Body"/>
        <w:spacing w:line="360" w:lineRule="auto"/>
        <w:rPr>
          <w:rStyle w:val="None"/>
          <w:lang w:val="en-GB"/>
        </w:rPr>
      </w:pPr>
      <w:r w:rsidRPr="00DB2D9B">
        <w:rPr>
          <w:rStyle w:val="None"/>
          <w:lang w:val="en-GB"/>
        </w:rPr>
        <w:t>The Sun, a masculine principle, seemed to be associated with progress, the new, creativity and the ineffable while the Moon seemed to be focused on the past, the known, the body. Sparkly Kat explained the Sun as it was a symbol of power and colonization.</w:t>
      </w:r>
      <w:r w:rsidRPr="00DB2D9B">
        <w:rPr>
          <w:rStyle w:val="None"/>
          <w:vertAlign w:val="superscript"/>
          <w:lang w:val="en-GB"/>
        </w:rPr>
        <w:footnoteReference w:id="199"/>
      </w:r>
      <w:r w:rsidRPr="00DB2D9B">
        <w:rPr>
          <w:rStyle w:val="None"/>
          <w:lang w:val="en-GB"/>
        </w:rPr>
        <w:t xml:space="preserve"> And </w:t>
      </w:r>
      <w:r w:rsidR="00E91022" w:rsidRPr="00DB2D9B">
        <w:rPr>
          <w:rStyle w:val="None"/>
          <w:lang w:val="en-GB"/>
        </w:rPr>
        <w:t>Colonization</w:t>
      </w:r>
      <w:r w:rsidRPr="00DB2D9B">
        <w:rPr>
          <w:rStyle w:val="None"/>
          <w:lang w:val="en-GB"/>
        </w:rPr>
        <w:t xml:space="preserve"> </w:t>
      </w:r>
      <w:r w:rsidR="003D5F4B" w:rsidRPr="00DB2D9B">
        <w:rPr>
          <w:rStyle w:val="None"/>
          <w:lang w:val="en-GB"/>
        </w:rPr>
        <w:t xml:space="preserve">used it </w:t>
      </w:r>
      <w:r w:rsidRPr="00DB2D9B">
        <w:rPr>
          <w:rStyle w:val="None"/>
          <w:lang w:val="en-GB"/>
        </w:rPr>
        <w:t>as a symbol of progress.</w:t>
      </w:r>
      <w:r w:rsidRPr="00DB2D9B">
        <w:rPr>
          <w:rStyle w:val="None"/>
          <w:vertAlign w:val="superscript"/>
          <w:lang w:val="en-GB"/>
        </w:rPr>
        <w:footnoteReference w:id="200"/>
      </w:r>
      <w:r w:rsidRPr="00DB2D9B">
        <w:rPr>
          <w:rStyle w:val="None"/>
          <w:lang w:val="en-GB"/>
        </w:rPr>
        <w:t xml:space="preserve"> </w:t>
      </w:r>
      <w:r w:rsidR="003D5F4B" w:rsidRPr="00DB2D9B">
        <w:rPr>
          <w:rStyle w:val="None"/>
          <w:lang w:val="en-GB"/>
        </w:rPr>
        <w:t>H</w:t>
      </w:r>
      <w:r w:rsidRPr="00DB2D9B">
        <w:rPr>
          <w:rStyle w:val="None"/>
          <w:lang w:val="en-GB"/>
        </w:rPr>
        <w:t xml:space="preserve">er idea, though applied in a collective macro-scale, may resonate with that of A12: the colonizing light of the Sun as future, as liberation from the feminine dark, regressive nature of the Moon. Future, the ineffable and masculinity seemed to be all weaved together in the Sun, in contrast to the certainty of the lunar past. And thus the idea of the Sun as a process of development resonates with </w:t>
      </w:r>
      <w:r w:rsidR="00D5108F">
        <w:rPr>
          <w:rStyle w:val="None"/>
          <w:lang w:val="en-GB"/>
        </w:rPr>
        <w:t>the interviewee's</w:t>
      </w:r>
      <w:r w:rsidRPr="00DB2D9B">
        <w:rPr>
          <w:rStyle w:val="None"/>
          <w:lang w:val="en-GB"/>
        </w:rPr>
        <w:t xml:space="preserve"> opinions. However, </w:t>
      </w:r>
      <w:r w:rsidR="00D5108F">
        <w:rPr>
          <w:rStyle w:val="None"/>
          <w:lang w:val="en-GB"/>
        </w:rPr>
        <w:t xml:space="preserve">A8 </w:t>
      </w:r>
      <w:r w:rsidRPr="00DB2D9B">
        <w:rPr>
          <w:rStyle w:val="None"/>
          <w:lang w:val="en-GB"/>
        </w:rPr>
        <w:t xml:space="preserve">reflected that the Moon also </w:t>
      </w:r>
      <w:r w:rsidR="00D5108F">
        <w:rPr>
          <w:rStyle w:val="None"/>
          <w:lang w:val="en-GB"/>
        </w:rPr>
        <w:t xml:space="preserve">represented </w:t>
      </w:r>
      <w:r w:rsidRPr="00DB2D9B">
        <w:rPr>
          <w:rStyle w:val="None"/>
          <w:lang w:val="en-GB"/>
        </w:rPr>
        <w:t>a journey of discovery and development</w:t>
      </w:r>
      <w:r w:rsidR="00B42C92">
        <w:rPr>
          <w:rStyle w:val="None"/>
          <w:lang w:val="en-GB"/>
        </w:rPr>
        <w:t>:</w:t>
      </w:r>
      <w:r w:rsidRPr="00DB2D9B">
        <w:rPr>
          <w:rStyle w:val="None"/>
          <w:lang w:val="en-GB"/>
        </w:rPr>
        <w:t xml:space="preserve"> </w:t>
      </w:r>
    </w:p>
    <w:p w14:paraId="691D3BE9" w14:textId="77777777" w:rsidR="00E51237" w:rsidRPr="00DB2D9B" w:rsidRDefault="00000000">
      <w:pPr>
        <w:pStyle w:val="Body"/>
        <w:ind w:left="1134" w:right="843"/>
        <w:rPr>
          <w:rStyle w:val="None"/>
          <w:lang w:val="en-GB"/>
        </w:rPr>
      </w:pPr>
      <w:r w:rsidRPr="00DB2D9B">
        <w:rPr>
          <w:rStyle w:val="None"/>
          <w:lang w:val="en-GB"/>
        </w:rPr>
        <w:t>‘For me, the Moon speaks very much to our belonging. So and that… that's just not a given. I think part of what's happened in, you know, culturally around these interpretations, is that we have that, we might have imported a sense of, you know, progress, masculinity and the Sun… as a direction, as a journey. And something has not been understood about the Moon. So for me, the Moon is about belonging, of course, you know, in our home and how to belong in ourselves, and of course all the other things, our emotional life, our interest in our feelings. But for me, it's about a journey of belonging’.</w:t>
      </w:r>
    </w:p>
    <w:p w14:paraId="219039B4" w14:textId="77777777" w:rsidR="00E51237" w:rsidRPr="00DB2D9B" w:rsidRDefault="00E51237">
      <w:pPr>
        <w:pStyle w:val="Body"/>
        <w:ind w:left="1134" w:right="843"/>
        <w:rPr>
          <w:rStyle w:val="None"/>
          <w:lang w:val="en-GB"/>
        </w:rPr>
      </w:pPr>
    </w:p>
    <w:p w14:paraId="350282FC" w14:textId="44451BAC" w:rsidR="00E51237" w:rsidRPr="00DB2D9B" w:rsidRDefault="00B42C92">
      <w:pPr>
        <w:pStyle w:val="Body"/>
        <w:spacing w:line="360" w:lineRule="auto"/>
        <w:rPr>
          <w:rStyle w:val="None"/>
          <w:lang w:val="en-GB"/>
        </w:rPr>
      </w:pPr>
      <w:r>
        <w:rPr>
          <w:rStyle w:val="None"/>
          <w:lang w:val="en-GB"/>
        </w:rPr>
        <w:lastRenderedPageBreak/>
        <w:t>This</w:t>
      </w:r>
      <w:r w:rsidRPr="00DB2D9B">
        <w:rPr>
          <w:rStyle w:val="None"/>
          <w:lang w:val="en-GB"/>
        </w:rPr>
        <w:t xml:space="preserve"> matched the so-called feminine mysterious quality, as she portrayed </w:t>
      </w:r>
      <w:r>
        <w:rPr>
          <w:rStyle w:val="None"/>
          <w:lang w:val="en-GB"/>
        </w:rPr>
        <w:t>the Moon</w:t>
      </w:r>
      <w:r w:rsidRPr="00DB2D9B">
        <w:rPr>
          <w:rStyle w:val="None"/>
          <w:lang w:val="en-GB"/>
        </w:rPr>
        <w:t xml:space="preserve"> as unknown territory</w:t>
      </w:r>
      <w:r>
        <w:rPr>
          <w:rStyle w:val="None"/>
          <w:lang w:val="en-GB"/>
        </w:rPr>
        <w:t xml:space="preserve">, but also coloured it with the masculine quality of development. </w:t>
      </w:r>
      <w:r w:rsidRPr="00DB2D9B">
        <w:rPr>
          <w:rStyle w:val="None"/>
          <w:lang w:val="en-GB"/>
        </w:rPr>
        <w:t xml:space="preserve">In summary, masculinity has been described as a trustable, evident quality and femininity as a dark, elusive one. However, when describing the Sun and the Moon, both luminaries seemed to share characteristics on both sides of the polarity. The Sun could be linked to some hard-to-grasp elusive reality, a spiritual one. And the Moon could be linked to an evident one as it was so often linked to the body. But, while most astrologers related the body to the Moon, and to the feminine principle by extension, there was still one who related it to the Sun. Simultaneously, while some related the Sun to a journey, there was one </w:t>
      </w:r>
      <w:r w:rsidR="003D5F4B" w:rsidRPr="00DB2D9B">
        <w:rPr>
          <w:rStyle w:val="None"/>
          <w:lang w:val="en-GB"/>
        </w:rPr>
        <w:t>astrologer</w:t>
      </w:r>
      <w:r w:rsidRPr="00DB2D9B">
        <w:rPr>
          <w:rStyle w:val="None"/>
          <w:lang w:val="en-GB"/>
        </w:rPr>
        <w:t xml:space="preserve"> who saw the Moon as a quest too, one of belonging. By reflecting on Norgaard idea about how gender principles are applied to nature, it seems that a strict polarization and division of qualities between the Sun and the Moon, may not be possible based on the fluidity of astrologers’ understandings on gender.</w:t>
      </w:r>
      <w:r w:rsidR="003D5F4B" w:rsidRPr="00DB2D9B">
        <w:rPr>
          <w:rStyle w:val="Refdenotaalpie"/>
          <w:lang w:val="en-GB"/>
        </w:rPr>
        <w:footnoteReference w:id="201"/>
      </w:r>
      <w:r w:rsidRPr="00DB2D9B">
        <w:rPr>
          <w:rStyle w:val="None"/>
          <w:lang w:val="en-GB"/>
        </w:rPr>
        <w:t xml:space="preserve"> The idea of a power struggle was also addressed as some astrologers believed that, although the Sun is often thought of as being in command, it could also be subjugated to the lunar needs. This idea is further examined in the next section.</w:t>
      </w:r>
    </w:p>
    <w:p w14:paraId="3C67DA29" w14:textId="77777777" w:rsidR="00E51237" w:rsidRPr="00DB2D9B" w:rsidRDefault="00E51237">
      <w:pPr>
        <w:pStyle w:val="Body"/>
        <w:spacing w:line="360" w:lineRule="auto"/>
        <w:rPr>
          <w:rStyle w:val="None"/>
          <w:lang w:val="en-GB"/>
        </w:rPr>
      </w:pPr>
    </w:p>
    <w:p w14:paraId="77291DD9" w14:textId="35564F07"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16" w:name="_Toc146359472"/>
      <w:r w:rsidRPr="00DB2D9B">
        <w:rPr>
          <w:rStyle w:val="None"/>
          <w:rFonts w:ascii="Calibri" w:hAnsi="Calibri"/>
          <w:b/>
          <w:bCs/>
          <w:color w:val="000000"/>
          <w:sz w:val="24"/>
          <w:szCs w:val="24"/>
          <w:u w:color="000000"/>
          <w:lang w:val="en-GB"/>
        </w:rPr>
        <w:t>Blinding light</w:t>
      </w:r>
      <w:bookmarkEnd w:id="16"/>
    </w:p>
    <w:p w14:paraId="7F6B0E8E" w14:textId="77777777" w:rsidR="00E51237" w:rsidRPr="00DB2D9B" w:rsidRDefault="00000000">
      <w:pPr>
        <w:pStyle w:val="Body"/>
        <w:spacing w:line="360" w:lineRule="auto"/>
        <w:rPr>
          <w:rStyle w:val="None"/>
          <w:lang w:val="en-GB"/>
        </w:rPr>
      </w:pPr>
      <w:r w:rsidRPr="00DB2D9B">
        <w:rPr>
          <w:rStyle w:val="None"/>
          <w:lang w:val="en-GB"/>
        </w:rPr>
        <w:t>This section discusses the relationship between the Sun and the Moon in terms of light. It examines whether gender has been seen as related to luminosity. A15 mentioned that the Sun had always been a major factor in astrology, because of its commanding nature:</w:t>
      </w:r>
    </w:p>
    <w:p w14:paraId="491A6030" w14:textId="7EFE34A1" w:rsidR="00E51237" w:rsidRPr="00DB2D9B" w:rsidRDefault="00000000">
      <w:pPr>
        <w:pStyle w:val="Body"/>
        <w:ind w:left="1134" w:right="843"/>
        <w:rPr>
          <w:rStyle w:val="None"/>
          <w:lang w:val="en-GB"/>
        </w:rPr>
      </w:pPr>
      <w:r w:rsidRPr="00DB2D9B">
        <w:rPr>
          <w:rStyle w:val="None"/>
          <w:lang w:val="en-GB"/>
        </w:rPr>
        <w:t>‘</w:t>
      </w:r>
      <w:r w:rsidR="006E5095" w:rsidRPr="00DB2D9B">
        <w:rPr>
          <w:rStyle w:val="None"/>
          <w:lang w:val="en-GB"/>
        </w:rPr>
        <w:t>T</w:t>
      </w:r>
      <w:r w:rsidRPr="00DB2D9B">
        <w:rPr>
          <w:rStyle w:val="None"/>
          <w:lang w:val="en-GB"/>
        </w:rPr>
        <w:t xml:space="preserve">he ancient people don't know about the Sun in the </w:t>
      </w:r>
      <w:proofErr w:type="spellStart"/>
      <w:r w:rsidRPr="00DB2D9B">
        <w:rPr>
          <w:rStyle w:val="None"/>
          <w:lang w:val="en-GB"/>
        </w:rPr>
        <w:t>center</w:t>
      </w:r>
      <w:proofErr w:type="spellEnd"/>
      <w:r w:rsidRPr="00DB2D9B">
        <w:rPr>
          <w:rStyle w:val="None"/>
          <w:lang w:val="en-GB"/>
        </w:rPr>
        <w:t xml:space="preserve"> of the solar system. But they did notice the planetary motion… their retrograde and stationary period was related to the Sun rather than the </w:t>
      </w:r>
      <w:r w:rsidR="0015401F" w:rsidRPr="00DB2D9B">
        <w:rPr>
          <w:rStyle w:val="None"/>
          <w:lang w:val="en-GB"/>
        </w:rPr>
        <w:t>Moon</w:t>
      </w:r>
      <w:r w:rsidRPr="00DB2D9B">
        <w:rPr>
          <w:rStyle w:val="None"/>
          <w:lang w:val="en-GB"/>
        </w:rPr>
        <w:t xml:space="preserve">. That's why I think they are aware that the beginning or the ending is related to the Sun. But the </w:t>
      </w:r>
      <w:r w:rsidR="0015401F" w:rsidRPr="00DB2D9B">
        <w:rPr>
          <w:rStyle w:val="None"/>
          <w:lang w:val="en-GB"/>
        </w:rPr>
        <w:t>Moon</w:t>
      </w:r>
      <w:r w:rsidRPr="00DB2D9B">
        <w:rPr>
          <w:rStyle w:val="None"/>
          <w:lang w:val="en-GB"/>
        </w:rPr>
        <w:t xml:space="preserve"> also has a cycle. But the </w:t>
      </w:r>
      <w:r w:rsidR="0015401F" w:rsidRPr="00DB2D9B">
        <w:rPr>
          <w:rStyle w:val="None"/>
          <w:lang w:val="en-GB"/>
        </w:rPr>
        <w:t>Moon</w:t>
      </w:r>
      <w:r w:rsidRPr="00DB2D9B">
        <w:rPr>
          <w:rStyle w:val="None"/>
          <w:lang w:val="en-GB"/>
        </w:rPr>
        <w:t xml:space="preserve">'s cycle is related to the </w:t>
      </w:r>
      <w:r w:rsidR="0015401F" w:rsidRPr="00DB2D9B">
        <w:rPr>
          <w:rStyle w:val="None"/>
          <w:lang w:val="en-GB"/>
        </w:rPr>
        <w:t>Sun</w:t>
      </w:r>
      <w:r w:rsidRPr="00DB2D9B">
        <w:rPr>
          <w:rStyle w:val="None"/>
          <w:lang w:val="en-GB"/>
        </w:rPr>
        <w:t xml:space="preserve"> again…’.</w:t>
      </w:r>
    </w:p>
    <w:p w14:paraId="13E8DBFF" w14:textId="77777777" w:rsidR="00E51237" w:rsidRPr="00DB2D9B" w:rsidRDefault="00E51237">
      <w:pPr>
        <w:pStyle w:val="Body"/>
        <w:spacing w:line="360" w:lineRule="auto"/>
        <w:rPr>
          <w:rStyle w:val="None"/>
          <w:lang w:val="en-GB"/>
        </w:rPr>
      </w:pPr>
    </w:p>
    <w:p w14:paraId="674C6ED8" w14:textId="77777777" w:rsidR="00E51237" w:rsidRPr="00DB2D9B" w:rsidRDefault="00000000">
      <w:pPr>
        <w:pStyle w:val="Body"/>
        <w:spacing w:line="360" w:lineRule="auto"/>
        <w:rPr>
          <w:rStyle w:val="None"/>
          <w:lang w:val="en-GB"/>
        </w:rPr>
      </w:pPr>
      <w:r w:rsidRPr="00DB2D9B">
        <w:rPr>
          <w:rStyle w:val="None"/>
          <w:lang w:val="en-GB"/>
        </w:rPr>
        <w:t xml:space="preserve">As </w:t>
      </w:r>
      <w:proofErr w:type="spellStart"/>
      <w:r w:rsidRPr="00DB2D9B">
        <w:rPr>
          <w:rStyle w:val="None"/>
          <w:lang w:val="en-GB"/>
        </w:rPr>
        <w:t>Bem</w:t>
      </w:r>
      <w:proofErr w:type="spellEnd"/>
      <w:r w:rsidRPr="00DB2D9B">
        <w:rPr>
          <w:rStyle w:val="None"/>
          <w:lang w:val="en-GB"/>
        </w:rPr>
        <w:t xml:space="preserve"> said: the masculine principle gave definition, order, and status.</w:t>
      </w:r>
      <w:r w:rsidRPr="00DB2D9B">
        <w:rPr>
          <w:rStyle w:val="None"/>
          <w:vertAlign w:val="superscript"/>
          <w:lang w:val="en-GB"/>
        </w:rPr>
        <w:footnoteReference w:id="202"/>
      </w:r>
      <w:r w:rsidRPr="00DB2D9B">
        <w:rPr>
          <w:rStyle w:val="None"/>
          <w:lang w:val="en-GB"/>
        </w:rPr>
        <w:t xml:space="preserve"> Contrarily, A8’s had a different view:</w:t>
      </w:r>
    </w:p>
    <w:p w14:paraId="7A4550EC" w14:textId="77777777" w:rsidR="00E51237" w:rsidRPr="00DB2D9B" w:rsidRDefault="00000000">
      <w:pPr>
        <w:pStyle w:val="Body"/>
        <w:ind w:left="1134" w:right="843"/>
        <w:rPr>
          <w:rStyle w:val="None"/>
          <w:lang w:val="en-GB"/>
        </w:rPr>
      </w:pPr>
      <w:r w:rsidRPr="00DB2D9B">
        <w:rPr>
          <w:rStyle w:val="None"/>
          <w:lang w:val="en-GB"/>
        </w:rPr>
        <w:lastRenderedPageBreak/>
        <w:t>‘it interests me that the Moon used to be the most important planet in traditional astrology and she still is in Horary, right?’</w:t>
      </w:r>
    </w:p>
    <w:p w14:paraId="503E629F" w14:textId="77777777" w:rsidR="00E51237" w:rsidRPr="00DB2D9B" w:rsidRDefault="00E51237">
      <w:pPr>
        <w:pStyle w:val="Body"/>
        <w:spacing w:line="360" w:lineRule="auto"/>
        <w:rPr>
          <w:rStyle w:val="None"/>
          <w:lang w:val="en-GB"/>
        </w:rPr>
      </w:pPr>
    </w:p>
    <w:p w14:paraId="045A5564" w14:textId="77777777" w:rsidR="00E51237" w:rsidRPr="00DB2D9B" w:rsidRDefault="00000000">
      <w:pPr>
        <w:pStyle w:val="Body"/>
        <w:spacing w:line="360" w:lineRule="auto"/>
        <w:rPr>
          <w:rStyle w:val="None"/>
          <w:lang w:val="en-GB"/>
        </w:rPr>
      </w:pPr>
      <w:r w:rsidRPr="00DB2D9B">
        <w:rPr>
          <w:rStyle w:val="None"/>
          <w:lang w:val="en-GB"/>
        </w:rPr>
        <w:t>A10 agreed to this. For her, the Moon usually held the key to the question in Horary Astrology:</w:t>
      </w:r>
    </w:p>
    <w:p w14:paraId="188A98D3" w14:textId="77777777" w:rsidR="00E51237" w:rsidRPr="00DB2D9B" w:rsidRDefault="00000000">
      <w:pPr>
        <w:pStyle w:val="Body"/>
        <w:ind w:left="1134" w:right="843"/>
        <w:rPr>
          <w:rStyle w:val="None"/>
          <w:lang w:val="en-GB"/>
        </w:rPr>
      </w:pPr>
      <w:r w:rsidRPr="00DB2D9B">
        <w:rPr>
          <w:rStyle w:val="None"/>
          <w:lang w:val="en-GB"/>
        </w:rPr>
        <w:t>‘Yes, well, in horary astrology, it's like the wild card, you know? I mean, it's the one that connects to the planets, the Moon… the one that moves the fastest, representing the person who's asking, the question itself, the fugitive, what you've lost, the property you want to buy... So it has a somewhat versatile function, you see? It's very, very flexible, you know? It adapts’.</w:t>
      </w:r>
      <w:r w:rsidRPr="00DB2D9B">
        <w:rPr>
          <w:rStyle w:val="None"/>
          <w:vertAlign w:val="superscript"/>
          <w:lang w:val="en-GB"/>
        </w:rPr>
        <w:footnoteReference w:id="203"/>
      </w:r>
    </w:p>
    <w:p w14:paraId="181592AC" w14:textId="77777777" w:rsidR="00E51237" w:rsidRPr="00DB2D9B" w:rsidRDefault="00E51237">
      <w:pPr>
        <w:pStyle w:val="Body"/>
        <w:spacing w:line="360" w:lineRule="auto"/>
        <w:rPr>
          <w:rStyle w:val="None"/>
          <w:lang w:val="en-GB"/>
        </w:rPr>
      </w:pPr>
    </w:p>
    <w:p w14:paraId="0EA896EC" w14:textId="43575C76" w:rsidR="00E51237" w:rsidRPr="00DB2D9B" w:rsidRDefault="00000000">
      <w:pPr>
        <w:pStyle w:val="Body"/>
        <w:spacing w:line="360" w:lineRule="auto"/>
        <w:rPr>
          <w:rStyle w:val="None"/>
          <w:lang w:val="en-GB"/>
        </w:rPr>
      </w:pPr>
      <w:r w:rsidRPr="00DB2D9B">
        <w:rPr>
          <w:rStyle w:val="None"/>
          <w:lang w:val="en-GB"/>
        </w:rPr>
        <w:t>When sharing her experience with natal astrology</w:t>
      </w:r>
      <w:r w:rsidR="00882ED2" w:rsidRPr="00DB2D9B">
        <w:rPr>
          <w:rStyle w:val="None"/>
          <w:lang w:val="en-GB"/>
        </w:rPr>
        <w:t xml:space="preserve">, </w:t>
      </w:r>
      <w:r w:rsidRPr="00DB2D9B">
        <w:rPr>
          <w:rStyle w:val="None"/>
          <w:lang w:val="en-GB"/>
        </w:rPr>
        <w:t>she added:</w:t>
      </w:r>
    </w:p>
    <w:p w14:paraId="74B28551" w14:textId="684C8223" w:rsidR="00E51237" w:rsidRPr="00DB2D9B" w:rsidRDefault="00000000">
      <w:pPr>
        <w:pStyle w:val="Body"/>
        <w:ind w:left="1276" w:right="843"/>
        <w:rPr>
          <w:rStyle w:val="None"/>
          <w:lang w:val="en-GB"/>
        </w:rPr>
      </w:pPr>
      <w:r w:rsidRPr="00DB2D9B">
        <w:rPr>
          <w:rStyle w:val="None"/>
          <w:lang w:val="en-GB"/>
        </w:rPr>
        <w:t>‘Well, I'll tell you something, when I used to do birth chart consultations, I didn't always look at the Sun... the Moon, always... obviously!</w:t>
      </w:r>
      <w:r w:rsidR="006E5095" w:rsidRPr="00DB2D9B">
        <w:rPr>
          <w:rStyle w:val="None"/>
          <w:lang w:val="en-GB"/>
        </w:rPr>
        <w:t>’</w:t>
      </w:r>
      <w:r w:rsidRPr="00DB2D9B">
        <w:rPr>
          <w:rStyle w:val="None"/>
          <w:lang w:val="en-GB"/>
        </w:rPr>
        <w:t>.</w:t>
      </w:r>
      <w:r w:rsidRPr="00DB2D9B">
        <w:rPr>
          <w:rStyle w:val="None"/>
          <w:vertAlign w:val="superscript"/>
          <w:lang w:val="en-GB"/>
        </w:rPr>
        <w:footnoteReference w:id="204"/>
      </w:r>
    </w:p>
    <w:p w14:paraId="7FB16D5B" w14:textId="77777777" w:rsidR="00E51237" w:rsidRPr="00DB2D9B" w:rsidRDefault="00E51237">
      <w:pPr>
        <w:pStyle w:val="Body"/>
        <w:spacing w:line="360" w:lineRule="auto"/>
        <w:rPr>
          <w:rStyle w:val="None"/>
          <w:lang w:val="en-GB"/>
        </w:rPr>
      </w:pPr>
    </w:p>
    <w:p w14:paraId="54BD42DB" w14:textId="69A36757" w:rsidR="00E51237" w:rsidRPr="00DB2D9B" w:rsidRDefault="00000000">
      <w:pPr>
        <w:pStyle w:val="Body"/>
        <w:spacing w:line="360" w:lineRule="auto"/>
        <w:rPr>
          <w:rStyle w:val="None"/>
          <w:lang w:val="en-GB"/>
        </w:rPr>
      </w:pPr>
      <w:r w:rsidRPr="00DB2D9B">
        <w:rPr>
          <w:rStyle w:val="None"/>
          <w:lang w:val="en-GB"/>
        </w:rPr>
        <w:t xml:space="preserve">A8 described a historical process in which the Sun acquired </w:t>
      </w:r>
      <w:r w:rsidR="00882ED2" w:rsidRPr="00DB2D9B">
        <w:rPr>
          <w:rStyle w:val="None"/>
          <w:lang w:val="en-GB"/>
        </w:rPr>
        <w:t>increasing</w:t>
      </w:r>
      <w:r w:rsidRPr="00DB2D9B">
        <w:rPr>
          <w:rStyle w:val="None"/>
          <w:lang w:val="en-GB"/>
        </w:rPr>
        <w:t xml:space="preserve"> importance:</w:t>
      </w:r>
    </w:p>
    <w:p w14:paraId="615CCBF4" w14:textId="3CC071BC" w:rsidR="00D518F0" w:rsidRPr="00DB2D9B" w:rsidRDefault="00000000" w:rsidP="00D518F0">
      <w:pPr>
        <w:pStyle w:val="Body"/>
        <w:spacing w:after="200"/>
        <w:ind w:left="1276" w:right="843"/>
        <w:rPr>
          <w:rStyle w:val="None"/>
          <w:lang w:val="en-GB"/>
        </w:rPr>
      </w:pPr>
      <w:r w:rsidRPr="00DB2D9B">
        <w:rPr>
          <w:rStyle w:val="None"/>
          <w:lang w:val="en-GB"/>
        </w:rPr>
        <w:t>‘according to the symbolism and the Enlightenment, the Sun, in our modern astrology became more important. So I guess I see that as a pathway, as a journey in terms of how we value those symbols in the chart and… I think it's possible that there is a bit of that still there, that people think the Sun is more important than the Moon’.</w:t>
      </w:r>
    </w:p>
    <w:p w14:paraId="3DD8202D" w14:textId="77777777" w:rsidR="00882ED2" w:rsidRPr="00DB2D9B" w:rsidRDefault="00882ED2" w:rsidP="00D518F0">
      <w:pPr>
        <w:pStyle w:val="Body"/>
        <w:spacing w:after="200"/>
        <w:ind w:left="1276" w:right="843"/>
        <w:rPr>
          <w:rStyle w:val="None"/>
          <w:lang w:val="en-GB"/>
        </w:rPr>
      </w:pPr>
    </w:p>
    <w:p w14:paraId="411A9ABB" w14:textId="43E3A115" w:rsidR="00E51237" w:rsidRPr="00DB2D9B" w:rsidRDefault="00000000">
      <w:pPr>
        <w:pStyle w:val="Body"/>
        <w:spacing w:line="360" w:lineRule="auto"/>
        <w:rPr>
          <w:rStyle w:val="None"/>
          <w:lang w:val="en-GB"/>
        </w:rPr>
      </w:pPr>
      <w:r w:rsidRPr="00DB2D9B">
        <w:rPr>
          <w:rStyle w:val="None"/>
          <w:lang w:val="en-GB"/>
        </w:rPr>
        <w:t>This has some resonance with Lerner’s theory that the feminine suffered a historical process in which it was subjected to the masculine.</w:t>
      </w:r>
      <w:r w:rsidRPr="00DB2D9B">
        <w:rPr>
          <w:rStyle w:val="None"/>
          <w:vertAlign w:val="superscript"/>
          <w:lang w:val="en-GB"/>
        </w:rPr>
        <w:footnoteReference w:id="205"/>
      </w:r>
      <w:r w:rsidRPr="00DB2D9B">
        <w:rPr>
          <w:rStyle w:val="None"/>
          <w:lang w:val="en-GB"/>
        </w:rPr>
        <w:t xml:space="preserve"> The power of women reflected the power of their husbands</w:t>
      </w:r>
      <w:r w:rsidR="00B42C92">
        <w:rPr>
          <w:rStyle w:val="None"/>
          <w:lang w:val="en-GB"/>
        </w:rPr>
        <w:t>.</w:t>
      </w:r>
      <w:r w:rsidRPr="00DB2D9B">
        <w:rPr>
          <w:rStyle w:val="None"/>
          <w:lang w:val="en-GB"/>
        </w:rPr>
        <w:t xml:space="preserve"> A8 called this process the Endarkenment, </w:t>
      </w:r>
      <w:r w:rsidR="00B42C92">
        <w:rPr>
          <w:rStyle w:val="None"/>
          <w:lang w:val="en-GB"/>
        </w:rPr>
        <w:t>slightly altering</w:t>
      </w:r>
      <w:r w:rsidRPr="00DB2D9B">
        <w:rPr>
          <w:rStyle w:val="None"/>
          <w:lang w:val="en-GB"/>
        </w:rPr>
        <w:t xml:space="preserve"> astrologer Robert Hand</w:t>
      </w:r>
      <w:r w:rsidR="00B42C92">
        <w:rPr>
          <w:rStyle w:val="None"/>
          <w:lang w:val="en-GB"/>
        </w:rPr>
        <w:t>’s</w:t>
      </w:r>
      <w:r w:rsidRPr="00DB2D9B">
        <w:rPr>
          <w:rStyle w:val="None"/>
          <w:lang w:val="en-GB"/>
        </w:rPr>
        <w:t xml:space="preserve"> term to signify the almost extinction of astrology:</w:t>
      </w:r>
      <w:r w:rsidRPr="00DB2D9B">
        <w:rPr>
          <w:rStyle w:val="None"/>
          <w:vertAlign w:val="superscript"/>
          <w:lang w:val="en-GB"/>
        </w:rPr>
        <w:footnoteReference w:id="206"/>
      </w:r>
    </w:p>
    <w:p w14:paraId="34AEBCCB" w14:textId="4F2B8D31" w:rsidR="00E51237" w:rsidRPr="00DB2D9B" w:rsidRDefault="00000000">
      <w:pPr>
        <w:pStyle w:val="Body"/>
        <w:ind w:left="1134" w:right="843"/>
        <w:rPr>
          <w:rStyle w:val="None"/>
          <w:lang w:val="en-GB"/>
        </w:rPr>
      </w:pPr>
      <w:r w:rsidRPr="00DB2D9B">
        <w:rPr>
          <w:rStyle w:val="None"/>
          <w:lang w:val="en-GB"/>
        </w:rPr>
        <w:t xml:space="preserve">‘you know, since the Enlightenment or as I've riffed before, you know, the “Endarkenment”, this whole journey, since the </w:t>
      </w:r>
      <w:r w:rsidRPr="00DB2D9B">
        <w:rPr>
          <w:rStyle w:val="None"/>
          <w:lang w:val="en-GB"/>
        </w:rPr>
        <w:lastRenderedPageBreak/>
        <w:t>Enlightenment and into modernism, wherever we are now, mmm… has been, hasn't it?, a separation from nature, a disconnect from nature, you know, sort of trying to exert more control over the world around us. So, ergo, therefore, a disconnect from ourselves, you know, on that journey, I would say…. Obviously, there's been some sort of rich reclamation and discovery of some</w:t>
      </w:r>
      <w:r w:rsidR="00882ED2" w:rsidRPr="00DB2D9B">
        <w:rPr>
          <w:rStyle w:val="None"/>
          <w:lang w:val="en-GB"/>
        </w:rPr>
        <w:t xml:space="preserve"> other</w:t>
      </w:r>
      <w:r w:rsidRPr="00DB2D9B">
        <w:rPr>
          <w:rStyle w:val="None"/>
          <w:lang w:val="en-GB"/>
        </w:rPr>
        <w:t xml:space="preserve"> aspects of ourselves in that. And... but I so… I find it interesting, really, just to think about what's been lost in that, so something's been lost, yeah, the imaginable, hasn't it? The emotional has been lost in that, we might say’.</w:t>
      </w:r>
    </w:p>
    <w:p w14:paraId="347CB667" w14:textId="77777777" w:rsidR="00D518F0" w:rsidRPr="00DB2D9B" w:rsidRDefault="00D518F0">
      <w:pPr>
        <w:pStyle w:val="Body"/>
        <w:ind w:left="1134" w:right="843"/>
        <w:rPr>
          <w:rStyle w:val="None"/>
          <w:lang w:val="en-GB"/>
        </w:rPr>
      </w:pPr>
    </w:p>
    <w:p w14:paraId="2E8D8ED0" w14:textId="08F6452C"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This may be the blinding light of the Sun. And not only blinding but also darkening. Sparkly Kat mentioned how light had</w:t>
      </w:r>
      <w:r w:rsidR="00B42C92">
        <w:rPr>
          <w:rStyle w:val="None"/>
          <w:rFonts w:ascii="Calibri" w:hAnsi="Calibri"/>
          <w:lang w:val="en-GB"/>
        </w:rPr>
        <w:t xml:space="preserve"> </w:t>
      </w:r>
      <w:r w:rsidRPr="00DB2D9B">
        <w:rPr>
          <w:rStyle w:val="None"/>
          <w:rFonts w:ascii="Calibri" w:hAnsi="Calibri"/>
          <w:lang w:val="en-GB"/>
        </w:rPr>
        <w:t xml:space="preserve">the power to </w:t>
      </w:r>
      <w:r w:rsidR="00DE2E29">
        <w:rPr>
          <w:rStyle w:val="None"/>
          <w:rFonts w:ascii="Calibri" w:hAnsi="Calibri"/>
          <w:lang w:val="en-GB"/>
        </w:rPr>
        <w:t xml:space="preserve">both </w:t>
      </w:r>
      <w:r w:rsidRPr="00DB2D9B">
        <w:rPr>
          <w:rStyle w:val="None"/>
          <w:rFonts w:ascii="Calibri" w:hAnsi="Calibri"/>
          <w:lang w:val="en-GB"/>
        </w:rPr>
        <w:t xml:space="preserve">illuminate </w:t>
      </w:r>
      <w:r w:rsidR="00DE2E29">
        <w:rPr>
          <w:rStyle w:val="None"/>
          <w:rFonts w:ascii="Calibri" w:hAnsi="Calibri"/>
          <w:lang w:val="en-GB"/>
        </w:rPr>
        <w:t xml:space="preserve">or reveal </w:t>
      </w:r>
      <w:r w:rsidR="00B42C92">
        <w:rPr>
          <w:rStyle w:val="None"/>
          <w:rFonts w:ascii="Calibri" w:hAnsi="Calibri"/>
          <w:lang w:val="en-GB"/>
        </w:rPr>
        <w:t>and</w:t>
      </w:r>
      <w:r w:rsidRPr="00DB2D9B">
        <w:rPr>
          <w:rStyle w:val="None"/>
          <w:rFonts w:ascii="Calibri" w:hAnsi="Calibri"/>
          <w:lang w:val="en-GB"/>
        </w:rPr>
        <w:t xml:space="preserve"> hide.</w:t>
      </w:r>
      <w:r w:rsidRPr="00DB2D9B">
        <w:rPr>
          <w:rStyle w:val="None"/>
          <w:rFonts w:ascii="Calibri" w:eastAsia="Calibri" w:hAnsi="Calibri" w:cs="Calibri"/>
          <w:vertAlign w:val="superscript"/>
          <w:lang w:val="en-GB"/>
        </w:rPr>
        <w:footnoteReference w:id="207"/>
      </w:r>
      <w:r w:rsidRPr="00DB2D9B">
        <w:rPr>
          <w:rStyle w:val="None"/>
          <w:rFonts w:ascii="Calibri" w:hAnsi="Calibri"/>
          <w:lang w:val="en-GB"/>
        </w:rPr>
        <w:t xml:space="preserve"> She explained how the symbol of the Sun and its luminosity was used as a symbol of royalty and imperialism.</w:t>
      </w:r>
      <w:r w:rsidRPr="00DB2D9B">
        <w:rPr>
          <w:rStyle w:val="None"/>
          <w:rFonts w:ascii="Calibri" w:eastAsia="Calibri" w:hAnsi="Calibri" w:cs="Calibri"/>
          <w:vertAlign w:val="superscript"/>
          <w:lang w:val="en-GB"/>
        </w:rPr>
        <w:footnoteReference w:id="208"/>
      </w:r>
      <w:r w:rsidRPr="00DB2D9B">
        <w:rPr>
          <w:rStyle w:val="None"/>
          <w:rFonts w:ascii="Calibri" w:hAnsi="Calibri"/>
          <w:lang w:val="en-GB"/>
        </w:rPr>
        <w:t xml:space="preserve"> It was a kind of light that could expose everything without exposing itself.</w:t>
      </w:r>
      <w:r w:rsidRPr="00DB2D9B">
        <w:rPr>
          <w:rStyle w:val="None"/>
          <w:rFonts w:ascii="Calibri" w:eastAsia="Calibri" w:hAnsi="Calibri" w:cs="Calibri"/>
          <w:vertAlign w:val="superscript"/>
          <w:lang w:val="en-GB"/>
        </w:rPr>
        <w:footnoteReference w:id="209"/>
      </w:r>
      <w:r w:rsidRPr="00DB2D9B">
        <w:rPr>
          <w:rStyle w:val="None"/>
          <w:rFonts w:ascii="Calibri" w:hAnsi="Calibri"/>
          <w:lang w:val="en-GB"/>
        </w:rPr>
        <w:t xml:space="preserve"> With the development of technology, this was further emphasized. Not everyone had access to electrical light. To illuminate a city was to emphasize that the rural world (which was related to the realm of the Moon) was in darkness.</w:t>
      </w:r>
      <w:r w:rsidRPr="00DB2D9B">
        <w:rPr>
          <w:rStyle w:val="None"/>
          <w:rFonts w:ascii="Calibri" w:eastAsia="Calibri" w:hAnsi="Calibri" w:cs="Calibri"/>
          <w:vertAlign w:val="superscript"/>
          <w:lang w:val="en-GB"/>
        </w:rPr>
        <w:footnoteReference w:id="210"/>
      </w:r>
      <w:r w:rsidRPr="00DB2D9B">
        <w:rPr>
          <w:rStyle w:val="None"/>
          <w:rFonts w:ascii="Calibri" w:hAnsi="Calibri"/>
          <w:lang w:val="en-GB"/>
        </w:rPr>
        <w:t xml:space="preserve"> It also meant that </w:t>
      </w:r>
      <w:r w:rsidR="00882ED2" w:rsidRPr="00DB2D9B">
        <w:rPr>
          <w:rStyle w:val="None"/>
          <w:rFonts w:ascii="Calibri" w:hAnsi="Calibri"/>
          <w:lang w:val="en-GB"/>
        </w:rPr>
        <w:t>power-holding</w:t>
      </w:r>
      <w:r w:rsidRPr="00DB2D9B">
        <w:rPr>
          <w:rStyle w:val="None"/>
          <w:rFonts w:ascii="Calibri" w:hAnsi="Calibri"/>
          <w:lang w:val="en-GB"/>
        </w:rPr>
        <w:t xml:space="preserve"> people had control over the light.</w:t>
      </w:r>
      <w:r w:rsidRPr="00DB2D9B">
        <w:rPr>
          <w:rStyle w:val="None"/>
          <w:rFonts w:ascii="Calibri" w:eastAsia="Calibri" w:hAnsi="Calibri" w:cs="Calibri"/>
          <w:vertAlign w:val="superscript"/>
          <w:lang w:val="en-GB"/>
        </w:rPr>
        <w:footnoteReference w:id="211"/>
      </w:r>
      <w:r w:rsidRPr="00DB2D9B">
        <w:rPr>
          <w:rStyle w:val="None"/>
          <w:rFonts w:ascii="Calibri" w:hAnsi="Calibri"/>
          <w:lang w:val="en-GB"/>
        </w:rPr>
        <w:t xml:space="preserve"> So the Sun, which was related to masculinity and power, could have disempowering, endarkening faculties because it was the brightest body in the sky.</w:t>
      </w:r>
    </w:p>
    <w:p w14:paraId="3AD23142" w14:textId="77777777" w:rsidR="00D518F0" w:rsidRPr="00DB2D9B" w:rsidRDefault="00D518F0">
      <w:pPr>
        <w:pStyle w:val="NormalWeb"/>
        <w:spacing w:line="360" w:lineRule="auto"/>
        <w:rPr>
          <w:rStyle w:val="None"/>
          <w:rFonts w:ascii="Calibri" w:eastAsia="Calibri" w:hAnsi="Calibri" w:cs="Calibri"/>
          <w:lang w:val="en-GB"/>
        </w:rPr>
      </w:pPr>
    </w:p>
    <w:p w14:paraId="07AC9DF4" w14:textId="1E9A8A36" w:rsidR="00E51237" w:rsidRPr="00DB2D9B" w:rsidRDefault="00000000">
      <w:pPr>
        <w:pStyle w:val="Body"/>
        <w:spacing w:line="360" w:lineRule="auto"/>
        <w:rPr>
          <w:rStyle w:val="None"/>
          <w:lang w:val="en-GB"/>
        </w:rPr>
      </w:pPr>
      <w:r w:rsidRPr="00DB2D9B">
        <w:rPr>
          <w:rStyle w:val="None"/>
          <w:lang w:val="en-GB"/>
        </w:rPr>
        <w:t xml:space="preserve">Astrophysicist Cheyenne </w:t>
      </w:r>
      <w:proofErr w:type="spellStart"/>
      <w:r w:rsidRPr="00DB2D9B">
        <w:rPr>
          <w:rStyle w:val="None"/>
          <w:lang w:val="en-GB"/>
        </w:rPr>
        <w:t>Polius</w:t>
      </w:r>
      <w:proofErr w:type="spellEnd"/>
      <w:r w:rsidRPr="00DB2D9B">
        <w:rPr>
          <w:rStyle w:val="None"/>
          <w:lang w:val="en-GB"/>
        </w:rPr>
        <w:t xml:space="preserve"> explained that ‘The </w:t>
      </w:r>
      <w:r w:rsidR="0015401F" w:rsidRPr="00DB2D9B">
        <w:rPr>
          <w:rStyle w:val="None"/>
          <w:lang w:val="en-GB"/>
        </w:rPr>
        <w:t>Sun</w:t>
      </w:r>
      <w:r w:rsidRPr="00DB2D9B">
        <w:rPr>
          <w:rStyle w:val="None"/>
          <w:lang w:val="en-GB"/>
        </w:rPr>
        <w:t xml:space="preserve"> is so bright during the day that it kind of drowns out the light from the Moon and the stars’.</w:t>
      </w:r>
      <w:r w:rsidRPr="00DB2D9B">
        <w:rPr>
          <w:rStyle w:val="None"/>
          <w:vertAlign w:val="superscript"/>
          <w:lang w:val="en-GB"/>
        </w:rPr>
        <w:footnoteReference w:id="212"/>
      </w:r>
      <w:r w:rsidRPr="00DB2D9B">
        <w:rPr>
          <w:rStyle w:val="None"/>
          <w:color w:val="2A2A2A"/>
          <w:sz w:val="30"/>
          <w:szCs w:val="30"/>
          <w:u w:color="2A2A2A"/>
          <w:lang w:val="en-GB"/>
        </w:rPr>
        <w:t xml:space="preserve"> </w:t>
      </w:r>
      <w:r w:rsidRPr="00DB2D9B">
        <w:rPr>
          <w:rStyle w:val="None"/>
          <w:lang w:val="en-GB"/>
        </w:rPr>
        <w:t xml:space="preserve">So, the stars are present but cannot be seen during daylight. Horary astrology has found a symbolic significance of this phenomenon. The Sun </w:t>
      </w:r>
      <w:r w:rsidR="00882ED2" w:rsidRPr="00DB2D9B">
        <w:rPr>
          <w:rStyle w:val="None"/>
          <w:lang w:val="en-GB"/>
        </w:rPr>
        <w:t>could</w:t>
      </w:r>
      <w:r w:rsidRPr="00DB2D9B">
        <w:rPr>
          <w:rStyle w:val="None"/>
          <w:lang w:val="en-GB"/>
        </w:rPr>
        <w:t xml:space="preserve"> symbolize the exposure of truth, according to </w:t>
      </w:r>
      <w:r w:rsidR="00882ED2" w:rsidRPr="00DB2D9B">
        <w:rPr>
          <w:rStyle w:val="None"/>
          <w:lang w:val="en-GB"/>
        </w:rPr>
        <w:t>a</w:t>
      </w:r>
      <w:r w:rsidRPr="00DB2D9B">
        <w:rPr>
          <w:rStyle w:val="None"/>
          <w:lang w:val="en-GB"/>
        </w:rPr>
        <w:t xml:space="preserve">strologers Helena </w:t>
      </w:r>
      <w:proofErr w:type="spellStart"/>
      <w:r w:rsidRPr="00DB2D9B">
        <w:rPr>
          <w:rStyle w:val="None"/>
          <w:lang w:val="en-GB"/>
        </w:rPr>
        <w:t>Avilar</w:t>
      </w:r>
      <w:proofErr w:type="spellEnd"/>
      <w:r w:rsidRPr="00DB2D9B">
        <w:rPr>
          <w:rStyle w:val="None"/>
          <w:lang w:val="en-GB"/>
        </w:rPr>
        <w:t xml:space="preserve"> and Luis Ribeiro.</w:t>
      </w:r>
      <w:r w:rsidRPr="00DB2D9B">
        <w:rPr>
          <w:rStyle w:val="None"/>
          <w:vertAlign w:val="superscript"/>
          <w:lang w:val="en-GB"/>
        </w:rPr>
        <w:t xml:space="preserve"> </w:t>
      </w:r>
      <w:r w:rsidRPr="00DB2D9B">
        <w:rPr>
          <w:rStyle w:val="None"/>
          <w:vertAlign w:val="superscript"/>
          <w:lang w:val="en-GB"/>
        </w:rPr>
        <w:footnoteReference w:id="213"/>
      </w:r>
      <w:r w:rsidRPr="00DB2D9B">
        <w:rPr>
          <w:rStyle w:val="None"/>
          <w:lang w:val="en-GB"/>
        </w:rPr>
        <w:t xml:space="preserve"> Another astrologer, John </w:t>
      </w:r>
      <w:r w:rsidRPr="00DB2D9B">
        <w:rPr>
          <w:rStyle w:val="None"/>
          <w:lang w:val="en-GB"/>
        </w:rPr>
        <w:lastRenderedPageBreak/>
        <w:t xml:space="preserve">Frawley, explained that the </w:t>
      </w:r>
      <w:r w:rsidR="0015401F" w:rsidRPr="00DB2D9B">
        <w:rPr>
          <w:rStyle w:val="None"/>
          <w:lang w:val="en-GB"/>
        </w:rPr>
        <w:t>Sun</w:t>
      </w:r>
      <w:r w:rsidRPr="00DB2D9B">
        <w:rPr>
          <w:rStyle w:val="None"/>
          <w:lang w:val="en-GB"/>
        </w:rPr>
        <w:t xml:space="preserve"> </w:t>
      </w:r>
      <w:r w:rsidR="00DE2E29" w:rsidRPr="00DB2D9B">
        <w:rPr>
          <w:rStyle w:val="None"/>
          <w:lang w:val="en-GB"/>
        </w:rPr>
        <w:t>uncovered</w:t>
      </w:r>
      <w:r w:rsidRPr="00DB2D9B">
        <w:rPr>
          <w:rStyle w:val="None"/>
          <w:lang w:val="en-GB"/>
        </w:rPr>
        <w:t xml:space="preserve"> reality.</w:t>
      </w:r>
      <w:r w:rsidRPr="00DB2D9B">
        <w:rPr>
          <w:rStyle w:val="None"/>
          <w:vertAlign w:val="superscript"/>
          <w:lang w:val="en-GB"/>
        </w:rPr>
        <w:footnoteReference w:id="214"/>
      </w:r>
      <w:r w:rsidRPr="00DB2D9B">
        <w:rPr>
          <w:rStyle w:val="None"/>
          <w:lang w:val="en-GB"/>
        </w:rPr>
        <w:t xml:space="preserve"> However, planets close to the Sun </w:t>
      </w:r>
      <w:r w:rsidR="00882ED2" w:rsidRPr="00DB2D9B">
        <w:rPr>
          <w:rStyle w:val="None"/>
          <w:lang w:val="en-GB"/>
        </w:rPr>
        <w:t>we</w:t>
      </w:r>
      <w:r w:rsidRPr="00DB2D9B">
        <w:rPr>
          <w:rStyle w:val="None"/>
          <w:lang w:val="en-GB"/>
        </w:rPr>
        <w:t xml:space="preserve">re considered combust, and lacking power or somewhat invisible. According to the Horary Astrology rules </w:t>
      </w:r>
      <w:r w:rsidR="00882ED2" w:rsidRPr="00DB2D9B">
        <w:rPr>
          <w:rStyle w:val="None"/>
          <w:lang w:val="en-GB"/>
        </w:rPr>
        <w:t>described</w:t>
      </w:r>
      <w:r w:rsidRPr="00DB2D9B">
        <w:rPr>
          <w:rStyle w:val="None"/>
          <w:lang w:val="en-GB"/>
        </w:rPr>
        <w:t xml:space="preserve"> by William Lilly in </w:t>
      </w:r>
      <w:r w:rsidRPr="00DB2D9B">
        <w:rPr>
          <w:rStyle w:val="None"/>
          <w:i/>
          <w:iCs/>
          <w:lang w:val="en-GB"/>
        </w:rPr>
        <w:t>Christian Astrology</w:t>
      </w:r>
      <w:r w:rsidRPr="00DB2D9B">
        <w:rPr>
          <w:rStyle w:val="None"/>
          <w:lang w:val="en-GB"/>
        </w:rPr>
        <w:t>: ‘the significator of the Querent combust, shows him or her in great fear, and overpowered by some great person’.</w:t>
      </w:r>
      <w:r w:rsidRPr="00DB2D9B">
        <w:rPr>
          <w:rStyle w:val="None"/>
          <w:vertAlign w:val="superscript"/>
          <w:lang w:val="en-GB"/>
        </w:rPr>
        <w:footnoteReference w:id="215"/>
      </w:r>
      <w:r w:rsidRPr="00DB2D9B">
        <w:rPr>
          <w:rStyle w:val="None"/>
          <w:lang w:val="en-GB"/>
        </w:rPr>
        <w:t xml:space="preserve"> The ‘querent’ is the person who asked an answer from the astrologer.</w:t>
      </w:r>
      <w:r w:rsidRPr="00DB2D9B">
        <w:rPr>
          <w:rStyle w:val="None"/>
          <w:vertAlign w:val="superscript"/>
          <w:lang w:val="en-GB"/>
        </w:rPr>
        <w:footnoteReference w:id="216"/>
      </w:r>
      <w:r w:rsidRPr="00DB2D9B">
        <w:rPr>
          <w:rStyle w:val="None"/>
          <w:lang w:val="en-GB"/>
        </w:rPr>
        <w:t xml:space="preserve"> A10 explained:</w:t>
      </w:r>
    </w:p>
    <w:p w14:paraId="04344BB2" w14:textId="1306467F"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‘William Lilly used it a lot in questions about whether someone is going to die or live, and if their significator is approaching the Sun, they're going to die. It's reaching the end of its cycle. So, this... the Sun would basically take away freedom from the planet’.</w:t>
      </w:r>
      <w:r w:rsidRPr="00DB2D9B">
        <w:rPr>
          <w:rStyle w:val="None"/>
          <w:rFonts w:ascii="Calibri" w:eastAsia="Calibri" w:hAnsi="Calibri" w:cs="Calibri"/>
          <w:vertAlign w:val="superscript"/>
          <w:lang w:val="en-GB"/>
        </w:rPr>
        <w:footnoteReference w:id="217"/>
      </w:r>
    </w:p>
    <w:p w14:paraId="72CB1EF8" w14:textId="77777777" w:rsidR="00D518F0" w:rsidRPr="00DB2D9B" w:rsidRDefault="00D518F0">
      <w:pPr>
        <w:pStyle w:val="NormalWeb"/>
        <w:ind w:left="1134" w:right="843"/>
        <w:rPr>
          <w:rStyle w:val="None"/>
          <w:rFonts w:ascii="Calibri" w:eastAsia="Calibri" w:hAnsi="Calibri" w:cs="Calibri"/>
          <w:lang w:val="en-GB"/>
        </w:rPr>
      </w:pPr>
    </w:p>
    <w:p w14:paraId="6548AC07" w14:textId="118546BA" w:rsidR="00E51237" w:rsidRPr="00DB2D9B" w:rsidRDefault="00000000">
      <w:pPr>
        <w:pStyle w:val="Body"/>
        <w:spacing w:line="360" w:lineRule="auto"/>
        <w:rPr>
          <w:rStyle w:val="None"/>
          <w:lang w:val="en-GB"/>
        </w:rPr>
      </w:pPr>
      <w:r w:rsidRPr="00DB2D9B">
        <w:rPr>
          <w:rStyle w:val="None"/>
          <w:lang w:val="en-GB"/>
        </w:rPr>
        <w:t xml:space="preserve">For A10, the idea of combustion is so  important that if the Moon was combust in a chart, she would not even </w:t>
      </w:r>
      <w:r w:rsidR="00DE2E29">
        <w:rPr>
          <w:rStyle w:val="None"/>
          <w:lang w:val="en-GB"/>
        </w:rPr>
        <w:t>interpret</w:t>
      </w:r>
      <w:r w:rsidRPr="00DB2D9B">
        <w:rPr>
          <w:rStyle w:val="None"/>
          <w:lang w:val="en-GB"/>
        </w:rPr>
        <w:t xml:space="preserve"> it:</w:t>
      </w:r>
    </w:p>
    <w:p w14:paraId="2FFC6382" w14:textId="2CB892AF" w:rsidR="00E51237" w:rsidRPr="00DB2D9B" w:rsidRDefault="00000000">
      <w:pPr>
        <w:pStyle w:val="Body"/>
        <w:ind w:left="1276" w:right="843"/>
        <w:rPr>
          <w:rStyle w:val="None"/>
          <w:lang w:val="en-GB"/>
        </w:rPr>
      </w:pPr>
      <w:r w:rsidRPr="00DB2D9B">
        <w:rPr>
          <w:rStyle w:val="None"/>
          <w:lang w:val="en-GB"/>
        </w:rPr>
        <w:t>‘I usually tell people that I don't answer these horary questions or I explain to them: ‘Look, the Moon is burnt, this indicates darkness, there won't be any information, you might be missing vital information, which means you can't be free to make a decision with all the cards laid out on the table’’.</w:t>
      </w:r>
      <w:r w:rsidRPr="00DB2D9B">
        <w:rPr>
          <w:rStyle w:val="None"/>
          <w:vertAlign w:val="superscript"/>
          <w:lang w:val="en-GB"/>
        </w:rPr>
        <w:footnoteReference w:id="218"/>
      </w:r>
    </w:p>
    <w:p w14:paraId="3FE01805" w14:textId="77777777" w:rsidR="00D518F0" w:rsidRPr="00DB2D9B" w:rsidRDefault="00D518F0">
      <w:pPr>
        <w:pStyle w:val="Body"/>
        <w:ind w:left="1276" w:right="843"/>
        <w:rPr>
          <w:rStyle w:val="None"/>
          <w:lang w:val="en-GB"/>
        </w:rPr>
      </w:pPr>
    </w:p>
    <w:p w14:paraId="00823956" w14:textId="6B031E3F"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Sparkly Kat claimed ‘light was visibility and visibility was power’.</w:t>
      </w:r>
      <w:r w:rsidRPr="00DB2D9B">
        <w:rPr>
          <w:rStyle w:val="None"/>
          <w:rFonts w:ascii="Calibri" w:eastAsia="Calibri" w:hAnsi="Calibri" w:cs="Calibri"/>
          <w:vertAlign w:val="superscript"/>
          <w:lang w:val="en-GB"/>
        </w:rPr>
        <w:footnoteReference w:id="219"/>
      </w:r>
      <w:r w:rsidRPr="00DB2D9B">
        <w:rPr>
          <w:rStyle w:val="None"/>
          <w:rFonts w:ascii="Calibri" w:hAnsi="Calibri"/>
          <w:lang w:val="en-GB"/>
        </w:rPr>
        <w:t xml:space="preserve"> And of all of the celestial objects the Sun, as the brightest, has always held the strength of light. Thus the Sun, in astrological tradition was related to the power of the intellect, the mind, truth and awareness. But also, with the ability to cast light on certain aspects of life while hiding others. And </w:t>
      </w:r>
      <w:r w:rsidR="00DE2E29">
        <w:rPr>
          <w:rStyle w:val="None"/>
          <w:rFonts w:ascii="Calibri" w:hAnsi="Calibri"/>
          <w:lang w:val="en-GB"/>
        </w:rPr>
        <w:t>as</w:t>
      </w:r>
      <w:r w:rsidRPr="00DB2D9B">
        <w:rPr>
          <w:rStyle w:val="None"/>
          <w:rFonts w:ascii="Calibri" w:hAnsi="Calibri"/>
          <w:lang w:val="en-GB"/>
        </w:rPr>
        <w:t xml:space="preserve"> the Sun was considered a masculine planet, it may be said that this </w:t>
      </w:r>
      <w:r w:rsidR="00DE2E29">
        <w:rPr>
          <w:rStyle w:val="None"/>
          <w:rFonts w:ascii="Calibri" w:hAnsi="Calibri"/>
          <w:lang w:val="en-GB"/>
        </w:rPr>
        <w:t>wa</w:t>
      </w:r>
      <w:r w:rsidRPr="00DB2D9B">
        <w:rPr>
          <w:rStyle w:val="None"/>
          <w:rFonts w:ascii="Calibri" w:hAnsi="Calibri"/>
          <w:lang w:val="en-GB"/>
        </w:rPr>
        <w:t>s the power of the masculine polarity: to decide what can be seen, to decide what needs to be hidden. Expanding on Bem's conceptual framework, it becomes apparent that the masculine principle possesse</w:t>
      </w:r>
      <w:r w:rsidR="00DE2E29">
        <w:rPr>
          <w:rStyle w:val="None"/>
          <w:rFonts w:ascii="Calibri" w:hAnsi="Calibri"/>
          <w:lang w:val="en-GB"/>
        </w:rPr>
        <w:t>d</w:t>
      </w:r>
      <w:r w:rsidRPr="00DB2D9B">
        <w:rPr>
          <w:rStyle w:val="None"/>
          <w:rFonts w:ascii="Calibri" w:hAnsi="Calibri"/>
          <w:lang w:val="en-GB"/>
        </w:rPr>
        <w:t xml:space="preserve"> the potential to serve as a </w:t>
      </w:r>
      <w:r w:rsidRPr="00DB2D9B">
        <w:rPr>
          <w:rStyle w:val="None"/>
          <w:rFonts w:ascii="Calibri" w:hAnsi="Calibri"/>
          <w:lang w:val="en-GB"/>
        </w:rPr>
        <w:lastRenderedPageBreak/>
        <w:t>defining factor.</w:t>
      </w:r>
      <w:r w:rsidRPr="00DB2D9B">
        <w:rPr>
          <w:rStyle w:val="None"/>
          <w:rFonts w:ascii="Calibri" w:eastAsia="Calibri" w:hAnsi="Calibri" w:cs="Calibri"/>
          <w:vertAlign w:val="superscript"/>
          <w:lang w:val="en-GB"/>
        </w:rPr>
        <w:footnoteReference w:id="220"/>
      </w:r>
      <w:r w:rsidRPr="00DB2D9B">
        <w:rPr>
          <w:rStyle w:val="None"/>
          <w:rFonts w:ascii="Calibri" w:hAnsi="Calibri"/>
          <w:lang w:val="en-GB"/>
        </w:rPr>
        <w:t xml:space="preserve"> A11 concurred with this idea in a more personal or psychological interpretation of the Sun, without mentioning combustion:</w:t>
      </w:r>
    </w:p>
    <w:p w14:paraId="1EDE5A2E" w14:textId="77777777" w:rsidR="00E51237" w:rsidRPr="00DB2D9B" w:rsidRDefault="00000000">
      <w:pPr>
        <w:pStyle w:val="Body"/>
        <w:ind w:left="1134" w:right="843"/>
        <w:rPr>
          <w:rStyle w:val="None"/>
          <w:lang w:val="en-GB"/>
        </w:rPr>
      </w:pPr>
      <w:r w:rsidRPr="00DB2D9B">
        <w:rPr>
          <w:rStyle w:val="None"/>
          <w:lang w:val="en-GB"/>
        </w:rPr>
        <w:t>‘If we start with the Sun, we can get caught up in the… in the daylight, in the shining. “Well, what did you do and how did that happen?”, you know, “Well I got promoted and…” and we miss all the feeling’.</w:t>
      </w:r>
    </w:p>
    <w:p w14:paraId="53366A8E" w14:textId="77777777" w:rsidR="00E51237" w:rsidRPr="00DB2D9B" w:rsidRDefault="00E51237">
      <w:pPr>
        <w:pStyle w:val="Body"/>
        <w:spacing w:line="360" w:lineRule="auto"/>
        <w:rPr>
          <w:rStyle w:val="None"/>
          <w:lang w:val="en-GB"/>
        </w:rPr>
      </w:pPr>
    </w:p>
    <w:p w14:paraId="69A2B8BD" w14:textId="77777777" w:rsidR="00E51237" w:rsidRPr="00DB2D9B" w:rsidRDefault="00000000">
      <w:pPr>
        <w:pStyle w:val="Body"/>
        <w:spacing w:line="360" w:lineRule="auto"/>
        <w:rPr>
          <w:rStyle w:val="None"/>
          <w:lang w:val="en-GB"/>
        </w:rPr>
      </w:pPr>
      <w:r w:rsidRPr="00DB2D9B">
        <w:rPr>
          <w:rStyle w:val="None"/>
          <w:lang w:val="en-GB"/>
        </w:rPr>
        <w:t>Here A11 was not referring to a historical process but a personal one. If the person focused on the dazzling aspects of the outer world of actions and doings, a connection with feelings and emotions could be lost. When I asked A10 if the Moon could reach a condition in which she could also have the power to subdue other planets in the birth chart, she said:</w:t>
      </w:r>
    </w:p>
    <w:p w14:paraId="22962971" w14:textId="75701011"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‘No, no, only the Sun can do that’.</w:t>
      </w:r>
      <w:r w:rsidRPr="00DB2D9B">
        <w:rPr>
          <w:rStyle w:val="None"/>
          <w:rFonts w:ascii="Calibri" w:eastAsia="Calibri" w:hAnsi="Calibri" w:cs="Calibri"/>
          <w:vertAlign w:val="superscript"/>
          <w:lang w:val="en-GB"/>
        </w:rPr>
        <w:footnoteReference w:id="221"/>
      </w:r>
    </w:p>
    <w:p w14:paraId="672565AB" w14:textId="77777777" w:rsidR="00D518F0" w:rsidRPr="00DB2D9B" w:rsidRDefault="00D518F0">
      <w:pPr>
        <w:pStyle w:val="NormalWeb"/>
        <w:ind w:left="1134" w:right="843"/>
        <w:rPr>
          <w:rStyle w:val="None"/>
          <w:rFonts w:ascii="Calibri" w:eastAsia="Calibri" w:hAnsi="Calibri" w:cs="Calibri"/>
          <w:lang w:val="en-GB"/>
        </w:rPr>
      </w:pPr>
    </w:p>
    <w:p w14:paraId="75C09469" w14:textId="77777777" w:rsidR="00E51237" w:rsidRPr="00DB2D9B" w:rsidRDefault="00000000">
      <w:pPr>
        <w:pStyle w:val="Body"/>
        <w:spacing w:line="360" w:lineRule="auto"/>
        <w:rPr>
          <w:rStyle w:val="None"/>
          <w:lang w:val="en-GB"/>
        </w:rPr>
      </w:pPr>
      <w:r w:rsidRPr="00DB2D9B">
        <w:rPr>
          <w:rStyle w:val="None"/>
          <w:lang w:val="en-GB"/>
        </w:rPr>
        <w:t xml:space="preserve">So it seemed that only the masculine principle of the Sun had the power to overshadow others. Only its light could be blinding. The masculine principle could define or destroy. But A6 felt that this was not necessarily so if astrologers stopped thinking in masculine/feminine terms: </w:t>
      </w:r>
    </w:p>
    <w:p w14:paraId="780A8178" w14:textId="77777777" w:rsidR="00E51237" w:rsidRPr="00DB2D9B" w:rsidRDefault="00000000">
      <w:pPr>
        <w:pStyle w:val="Body"/>
        <w:ind w:left="1134" w:right="845"/>
        <w:rPr>
          <w:rStyle w:val="None"/>
          <w:lang w:val="en-GB"/>
        </w:rPr>
      </w:pPr>
      <w:r w:rsidRPr="00DB2D9B">
        <w:rPr>
          <w:rStyle w:val="None"/>
          <w:lang w:val="en-GB"/>
        </w:rPr>
        <w:t>‘But I mean this… it is light! Like… astrology is about light. But it's not necessarily patriarchal if you don't see the Sun as male´.</w:t>
      </w:r>
    </w:p>
    <w:p w14:paraId="4615C637" w14:textId="77777777" w:rsidR="00E51237" w:rsidRPr="00DB2D9B" w:rsidRDefault="00E51237">
      <w:pPr>
        <w:pStyle w:val="Body"/>
        <w:spacing w:line="360" w:lineRule="auto"/>
        <w:rPr>
          <w:rStyle w:val="None"/>
          <w:lang w:val="en-GB"/>
        </w:rPr>
      </w:pPr>
    </w:p>
    <w:p w14:paraId="4C61FBEE" w14:textId="77777777" w:rsidR="00E51237" w:rsidRPr="00DB2D9B" w:rsidRDefault="00000000">
      <w:pPr>
        <w:pStyle w:val="Body"/>
        <w:spacing w:line="360" w:lineRule="auto"/>
        <w:rPr>
          <w:rStyle w:val="None"/>
          <w:lang w:val="en-GB"/>
        </w:rPr>
      </w:pPr>
      <w:r w:rsidRPr="00DB2D9B">
        <w:rPr>
          <w:rStyle w:val="None"/>
          <w:lang w:val="en-GB"/>
        </w:rPr>
        <w:t xml:space="preserve">For her, it was a matter of language. The Sun was the body that shared light. Removing the masculine/feminine labelling could disengage gender bias. In his book, </w:t>
      </w:r>
      <w:r w:rsidRPr="00DB2D9B">
        <w:rPr>
          <w:rStyle w:val="None"/>
          <w:i/>
          <w:iCs/>
          <w:lang w:val="en-GB"/>
        </w:rPr>
        <w:t>The Real Astrology</w:t>
      </w:r>
      <w:r w:rsidRPr="00DB2D9B">
        <w:rPr>
          <w:rStyle w:val="None"/>
          <w:lang w:val="en-GB"/>
        </w:rPr>
        <w:t>, John Frawley claimed: ‘The workings of the traditional system are based on light’.</w:t>
      </w:r>
      <w:r w:rsidRPr="00DB2D9B">
        <w:rPr>
          <w:rStyle w:val="None"/>
          <w:vertAlign w:val="superscript"/>
          <w:lang w:val="en-GB"/>
        </w:rPr>
        <w:footnoteReference w:id="222"/>
      </w:r>
      <w:r w:rsidRPr="00DB2D9B">
        <w:rPr>
          <w:rStyle w:val="None"/>
          <w:lang w:val="en-GB"/>
        </w:rPr>
        <w:t xml:space="preserve"> And later he added: ‘a planet with no light has no power’.</w:t>
      </w:r>
      <w:r w:rsidRPr="00DB2D9B">
        <w:rPr>
          <w:rStyle w:val="None"/>
          <w:vertAlign w:val="superscript"/>
          <w:lang w:val="en-GB"/>
        </w:rPr>
        <w:footnoteReference w:id="223"/>
      </w:r>
      <w:r w:rsidRPr="00DB2D9B">
        <w:rPr>
          <w:rStyle w:val="None"/>
          <w:lang w:val="en-GB"/>
        </w:rPr>
        <w:t xml:space="preserve"> A14 also believed that it was not a matter of masculine or feminine principles but a matter of light:</w:t>
      </w:r>
    </w:p>
    <w:p w14:paraId="660AAC08" w14:textId="7E090AF5" w:rsidR="00E51237" w:rsidRPr="00DB2D9B" w:rsidRDefault="00000000">
      <w:pPr>
        <w:pStyle w:val="Body"/>
        <w:spacing w:after="200"/>
        <w:ind w:left="1134" w:right="843"/>
        <w:rPr>
          <w:rStyle w:val="None"/>
          <w:lang w:val="en-GB"/>
        </w:rPr>
      </w:pPr>
      <w:r w:rsidRPr="00DB2D9B">
        <w:rPr>
          <w:rStyle w:val="None"/>
          <w:lang w:val="en-GB"/>
        </w:rPr>
        <w:t>‘The Sun is the source of all light and the solar system. And so the only reason why we can see all of the other planets is because they are reflecting the Sun's light’.</w:t>
      </w:r>
    </w:p>
    <w:p w14:paraId="3BF64FC4" w14:textId="77777777" w:rsidR="00882ED2" w:rsidRPr="00DB2D9B" w:rsidRDefault="00882ED2">
      <w:pPr>
        <w:pStyle w:val="Body"/>
        <w:spacing w:after="200"/>
        <w:ind w:left="1134" w:right="843"/>
        <w:rPr>
          <w:rStyle w:val="None"/>
          <w:lang w:val="en-GB"/>
        </w:rPr>
      </w:pPr>
    </w:p>
    <w:p w14:paraId="42768F30" w14:textId="33D0925B" w:rsidR="00E51237" w:rsidRPr="00DB2D9B" w:rsidRDefault="00000000">
      <w:pPr>
        <w:pStyle w:val="Body"/>
        <w:spacing w:after="200" w:line="360" w:lineRule="auto"/>
        <w:rPr>
          <w:rStyle w:val="None"/>
          <w:lang w:val="en-GB"/>
        </w:rPr>
      </w:pPr>
      <w:r w:rsidRPr="00DB2D9B">
        <w:rPr>
          <w:rStyle w:val="None"/>
          <w:lang w:val="en-GB"/>
        </w:rPr>
        <w:lastRenderedPageBreak/>
        <w:t xml:space="preserve">A6, A14 and Frawley </w:t>
      </w:r>
      <w:r w:rsidR="00882ED2" w:rsidRPr="00DB2D9B">
        <w:rPr>
          <w:rStyle w:val="None"/>
          <w:lang w:val="en-GB"/>
        </w:rPr>
        <w:t xml:space="preserve">then </w:t>
      </w:r>
      <w:r w:rsidRPr="00DB2D9B">
        <w:rPr>
          <w:rStyle w:val="None"/>
          <w:lang w:val="en-GB"/>
        </w:rPr>
        <w:t xml:space="preserve">emphasized the light of the Sun, without harping on its masculine nature. However, to separate masculine from feminine, light was </w:t>
      </w:r>
      <w:r w:rsidR="00DE2E29">
        <w:rPr>
          <w:rStyle w:val="None"/>
          <w:lang w:val="en-GB"/>
        </w:rPr>
        <w:t xml:space="preserve">used as </w:t>
      </w:r>
      <w:r w:rsidRPr="00DB2D9B">
        <w:rPr>
          <w:rStyle w:val="None"/>
          <w:lang w:val="en-GB"/>
        </w:rPr>
        <w:t>a determining factor. A1, who mentioned disliking the terms masculine/feminine ended up relating light with a masculine principle:</w:t>
      </w:r>
    </w:p>
    <w:p w14:paraId="59600DEF" w14:textId="6B8A7D98" w:rsidR="00E51237" w:rsidRPr="00DB2D9B" w:rsidRDefault="00000000">
      <w:pPr>
        <w:pStyle w:val="Body"/>
        <w:spacing w:after="200"/>
        <w:ind w:left="1134" w:right="843"/>
        <w:rPr>
          <w:rStyle w:val="None"/>
          <w:lang w:val="en-GB"/>
        </w:rPr>
      </w:pPr>
      <w:r w:rsidRPr="00DB2D9B">
        <w:rPr>
          <w:rStyle w:val="None"/>
          <w:lang w:val="en-GB"/>
        </w:rPr>
        <w:t>‘I find it more beautiful to say a movement of manifestation and a movement of reabsorption. Obviously, when I say 'manifestation,' the image of the Sun comes to mind. That's why the Sun is referred to as masculine and the night, the reabsorption, the Moon, as feminine’.</w:t>
      </w:r>
      <w:r w:rsidRPr="00DB2D9B">
        <w:rPr>
          <w:rStyle w:val="None"/>
          <w:vertAlign w:val="superscript"/>
          <w:lang w:val="en-GB"/>
        </w:rPr>
        <w:t xml:space="preserve"> </w:t>
      </w:r>
      <w:r w:rsidRPr="00DB2D9B">
        <w:rPr>
          <w:rStyle w:val="None"/>
          <w:vertAlign w:val="superscript"/>
          <w:lang w:val="en-GB"/>
        </w:rPr>
        <w:footnoteReference w:id="224"/>
      </w:r>
    </w:p>
    <w:p w14:paraId="5503806F" w14:textId="77777777" w:rsidR="00E51237" w:rsidRPr="00DB2D9B" w:rsidRDefault="00000000">
      <w:pPr>
        <w:pStyle w:val="Body"/>
        <w:spacing w:after="200" w:line="360" w:lineRule="auto"/>
        <w:rPr>
          <w:rStyle w:val="None"/>
          <w:lang w:val="en-GB"/>
        </w:rPr>
      </w:pPr>
      <w:r w:rsidRPr="00DB2D9B">
        <w:rPr>
          <w:rStyle w:val="None"/>
          <w:lang w:val="en-GB"/>
        </w:rPr>
        <w:t>The externalizing motion of the masculine principle may resonate with light being expanded from the centre of the Solar System, while a porous darker aspect of the feminine may resonate with the idea of receiving the light. A8 shared some images:</w:t>
      </w:r>
    </w:p>
    <w:p w14:paraId="697AB201" w14:textId="638B8EB0" w:rsidR="00882ED2" w:rsidRDefault="00000000" w:rsidP="00882ED2">
      <w:pPr>
        <w:pStyle w:val="Body"/>
        <w:spacing w:after="200"/>
        <w:ind w:left="1134" w:right="843"/>
        <w:rPr>
          <w:rStyle w:val="None"/>
          <w:lang w:val="en-GB"/>
        </w:rPr>
      </w:pPr>
      <w:r w:rsidRPr="00DB2D9B">
        <w:rPr>
          <w:rStyle w:val="None"/>
          <w:lang w:val="en-GB"/>
        </w:rPr>
        <w:t>‘But principally for me, the masculine is a force that is about light, expansion and direction and the feminine is a force that's about reflection, it can be about dark…, darkness in sense of interior, and inward and containing and holding</w:t>
      </w:r>
      <w:r w:rsidR="00882ED2" w:rsidRPr="00DB2D9B">
        <w:rPr>
          <w:rStyle w:val="None"/>
          <w:lang w:val="en-GB"/>
        </w:rPr>
        <w:t>’.</w:t>
      </w:r>
    </w:p>
    <w:p w14:paraId="7BEDE9C6" w14:textId="77777777" w:rsidR="00DE2E29" w:rsidRPr="00DB2D9B" w:rsidRDefault="00DE2E29" w:rsidP="00882ED2">
      <w:pPr>
        <w:pStyle w:val="Body"/>
        <w:spacing w:after="200"/>
        <w:ind w:left="1134" w:right="843"/>
        <w:rPr>
          <w:rStyle w:val="None"/>
          <w:lang w:val="en-GB"/>
        </w:rPr>
      </w:pPr>
    </w:p>
    <w:p w14:paraId="2D87255E" w14:textId="1C0478AF" w:rsidR="00E51237" w:rsidRPr="00DB2D9B" w:rsidRDefault="00DE2E29" w:rsidP="00DE2E29">
      <w:pPr>
        <w:pStyle w:val="Body"/>
        <w:spacing w:line="360" w:lineRule="auto"/>
        <w:rPr>
          <w:rStyle w:val="None"/>
          <w:lang w:val="en-GB"/>
        </w:rPr>
      </w:pPr>
      <w:r w:rsidRPr="00DE2E29">
        <w:rPr>
          <w:rStyle w:val="None"/>
          <w:lang w:val="en-GB"/>
        </w:rPr>
        <w:t>In this section thus far, the</w:t>
      </w:r>
      <w:r>
        <w:rPr>
          <w:rStyle w:val="None"/>
          <w:lang w:val="en-GB"/>
        </w:rPr>
        <w:t xml:space="preserve"> concept of the</w:t>
      </w:r>
      <w:r w:rsidRPr="00DE2E29">
        <w:rPr>
          <w:rStyle w:val="None"/>
          <w:lang w:val="en-GB"/>
        </w:rPr>
        <w:t xml:space="preserve"> Sun as masculine</w:t>
      </w:r>
      <w:r>
        <w:rPr>
          <w:rStyle w:val="None"/>
          <w:lang w:val="en-GB"/>
        </w:rPr>
        <w:t xml:space="preserve"> had been explored,</w:t>
      </w:r>
      <w:r w:rsidRPr="00DE2E29">
        <w:rPr>
          <w:rStyle w:val="None"/>
          <w:lang w:val="en-GB"/>
        </w:rPr>
        <w:t xml:space="preserve"> primarily because of its radiant light symbolizing the expansiveness often associated with masculinity</w:t>
      </w:r>
      <w:r>
        <w:rPr>
          <w:rStyle w:val="None"/>
          <w:lang w:val="en-GB"/>
        </w:rPr>
        <w:t>.</w:t>
      </w:r>
      <w:r w:rsidRPr="00DB2D9B">
        <w:rPr>
          <w:rStyle w:val="None"/>
          <w:lang w:val="en-GB"/>
        </w:rPr>
        <w:t xml:space="preserve"> The Moon, instead, </w:t>
      </w:r>
      <w:r>
        <w:rPr>
          <w:rStyle w:val="None"/>
          <w:lang w:val="en-GB"/>
        </w:rPr>
        <w:t xml:space="preserve">was seen as </w:t>
      </w:r>
      <w:r w:rsidRPr="00DB2D9B">
        <w:rPr>
          <w:rStyle w:val="None"/>
          <w:lang w:val="en-GB"/>
        </w:rPr>
        <w:t>a place of containment, darkness and reception. The Sun shared its light with the rest of the planets so they could be seen. But it could also outshine them when they went into combustion.</w:t>
      </w:r>
    </w:p>
    <w:p w14:paraId="34B14BC9" w14:textId="77777777" w:rsidR="00E51237" w:rsidRPr="00DB2D9B" w:rsidRDefault="00E51237">
      <w:pPr>
        <w:pStyle w:val="Body"/>
        <w:spacing w:line="360" w:lineRule="auto"/>
        <w:rPr>
          <w:rStyle w:val="None"/>
          <w:lang w:val="en-GB"/>
        </w:rPr>
      </w:pPr>
    </w:p>
    <w:p w14:paraId="10B53730" w14:textId="2AE93224" w:rsidR="00E51237" w:rsidRPr="00DB2D9B" w:rsidRDefault="00000000">
      <w:pPr>
        <w:pStyle w:val="Body"/>
        <w:spacing w:line="360" w:lineRule="auto"/>
        <w:rPr>
          <w:rStyle w:val="None"/>
          <w:lang w:val="en-GB"/>
        </w:rPr>
      </w:pPr>
      <w:r w:rsidRPr="00DB2D9B">
        <w:rPr>
          <w:rStyle w:val="None"/>
          <w:lang w:val="en-GB"/>
        </w:rPr>
        <w:t xml:space="preserve">Another concept, closely linked to combustion, that may need to be </w:t>
      </w:r>
      <w:r w:rsidR="008C0843" w:rsidRPr="00DB2D9B">
        <w:rPr>
          <w:rStyle w:val="None"/>
          <w:lang w:val="en-GB"/>
        </w:rPr>
        <w:t>analysed</w:t>
      </w:r>
      <w:r w:rsidRPr="00DB2D9B">
        <w:rPr>
          <w:rStyle w:val="None"/>
          <w:lang w:val="en-GB"/>
        </w:rPr>
        <w:t xml:space="preserve"> is that of </w:t>
      </w:r>
      <w:proofErr w:type="spellStart"/>
      <w:r w:rsidRPr="00DB2D9B">
        <w:rPr>
          <w:rStyle w:val="None"/>
          <w:lang w:val="en-GB"/>
        </w:rPr>
        <w:t>Cazimi</w:t>
      </w:r>
      <w:proofErr w:type="spellEnd"/>
      <w:r w:rsidRPr="00DB2D9B">
        <w:rPr>
          <w:rStyle w:val="None"/>
          <w:lang w:val="en-GB"/>
        </w:rPr>
        <w:t>. Astrologer Deborah Houlding explained that a planet was ‘</w:t>
      </w:r>
      <w:proofErr w:type="spellStart"/>
      <w:r w:rsidR="00882ED2" w:rsidRPr="00DB2D9B">
        <w:rPr>
          <w:rStyle w:val="None"/>
          <w:lang w:val="en-GB"/>
        </w:rPr>
        <w:t>C</w:t>
      </w:r>
      <w:r w:rsidRPr="00DB2D9B">
        <w:rPr>
          <w:rStyle w:val="None"/>
          <w:lang w:val="en-GB"/>
        </w:rPr>
        <w:t>azimi</w:t>
      </w:r>
      <w:proofErr w:type="spellEnd"/>
      <w:r w:rsidRPr="00DB2D9B">
        <w:rPr>
          <w:rStyle w:val="None"/>
          <w:lang w:val="en-GB"/>
        </w:rPr>
        <w:t>’ when it was in perfect conjunction to the Sun, that is, they shared celestial longitude.</w:t>
      </w:r>
      <w:r w:rsidRPr="00DB2D9B">
        <w:rPr>
          <w:rStyle w:val="None"/>
          <w:vertAlign w:val="superscript"/>
          <w:lang w:val="en-GB"/>
        </w:rPr>
        <w:footnoteReference w:id="225"/>
      </w:r>
      <w:r w:rsidRPr="00DB2D9B">
        <w:rPr>
          <w:rStyle w:val="None"/>
          <w:lang w:val="en-GB"/>
        </w:rPr>
        <w:t xml:space="preserve"> Though it was believed that a planet combust was weakened by its proximity to the Sun, when it was </w:t>
      </w:r>
      <w:proofErr w:type="spellStart"/>
      <w:r w:rsidRPr="00DB2D9B">
        <w:rPr>
          <w:rStyle w:val="None"/>
          <w:lang w:val="en-GB"/>
        </w:rPr>
        <w:t>Cazimi</w:t>
      </w:r>
      <w:proofErr w:type="spellEnd"/>
      <w:r w:rsidRPr="00DB2D9B">
        <w:rPr>
          <w:rStyle w:val="None"/>
          <w:lang w:val="en-GB"/>
        </w:rPr>
        <w:t>,</w:t>
      </w:r>
      <w:r w:rsidR="008C0843">
        <w:rPr>
          <w:rStyle w:val="None"/>
          <w:lang w:val="en-GB"/>
        </w:rPr>
        <w:t xml:space="preserve"> the opposite occurred:</w:t>
      </w:r>
      <w:r w:rsidRPr="00DB2D9B">
        <w:rPr>
          <w:rStyle w:val="None"/>
          <w:lang w:val="en-GB"/>
        </w:rPr>
        <w:t xml:space="preserve"> it was treated as empowered.</w:t>
      </w:r>
      <w:r w:rsidRPr="00DB2D9B">
        <w:rPr>
          <w:rStyle w:val="None"/>
          <w:vertAlign w:val="superscript"/>
          <w:lang w:val="en-GB"/>
        </w:rPr>
        <w:footnoteReference w:id="226"/>
      </w:r>
      <w:r w:rsidRPr="00DB2D9B">
        <w:rPr>
          <w:rStyle w:val="None"/>
          <w:lang w:val="en-GB"/>
        </w:rPr>
        <w:t xml:space="preserve"> </w:t>
      </w:r>
      <w:proofErr w:type="spellStart"/>
      <w:r w:rsidRPr="00DB2D9B">
        <w:rPr>
          <w:rStyle w:val="None"/>
          <w:lang w:val="en-GB"/>
        </w:rPr>
        <w:t>Cazimi</w:t>
      </w:r>
      <w:proofErr w:type="spellEnd"/>
      <w:r w:rsidRPr="00DB2D9B">
        <w:rPr>
          <w:rStyle w:val="None"/>
          <w:lang w:val="en-GB"/>
        </w:rPr>
        <w:t xml:space="preserve"> comes </w:t>
      </w:r>
      <w:r w:rsidRPr="00DB2D9B">
        <w:rPr>
          <w:rStyle w:val="None"/>
          <w:lang w:val="en-GB"/>
        </w:rPr>
        <w:lastRenderedPageBreak/>
        <w:t xml:space="preserve">from the Arabic </w:t>
      </w:r>
      <w:proofErr w:type="spellStart"/>
      <w:r w:rsidRPr="00DB2D9B">
        <w:rPr>
          <w:rStyle w:val="None"/>
          <w:shd w:val="clear" w:color="auto" w:fill="FFFFFF"/>
          <w:lang w:val="en-GB"/>
        </w:rPr>
        <w:t>kaṣmīmī</w:t>
      </w:r>
      <w:proofErr w:type="spellEnd"/>
      <w:r w:rsidRPr="00DB2D9B">
        <w:rPr>
          <w:rStyle w:val="None"/>
          <w:shd w:val="clear" w:color="auto" w:fill="FFFFFF"/>
          <w:lang w:val="en-GB"/>
        </w:rPr>
        <w:t xml:space="preserve"> which means ‘as in the heart’, because planets here </w:t>
      </w:r>
      <w:r w:rsidR="008C0843">
        <w:rPr>
          <w:rStyle w:val="None"/>
          <w:shd w:val="clear" w:color="auto" w:fill="FFFFFF"/>
          <w:lang w:val="en-GB"/>
        </w:rPr>
        <w:t>were considered</w:t>
      </w:r>
      <w:r w:rsidRPr="00DB2D9B">
        <w:rPr>
          <w:rStyle w:val="None"/>
          <w:shd w:val="clear" w:color="auto" w:fill="FFFFFF"/>
          <w:lang w:val="en-GB"/>
        </w:rPr>
        <w:t xml:space="preserve"> in the heart of the Sun.</w:t>
      </w:r>
      <w:r w:rsidRPr="00DB2D9B">
        <w:rPr>
          <w:rStyle w:val="None"/>
          <w:shd w:val="clear" w:color="auto" w:fill="FFFFFF"/>
          <w:vertAlign w:val="superscript"/>
          <w:lang w:val="en-GB"/>
        </w:rPr>
        <w:footnoteReference w:id="227"/>
      </w:r>
      <w:r w:rsidRPr="00DB2D9B">
        <w:rPr>
          <w:rStyle w:val="None"/>
          <w:shd w:val="clear" w:color="auto" w:fill="FFFFFF"/>
          <w:lang w:val="en-GB"/>
        </w:rPr>
        <w:t xml:space="preserve"> A10 spoke about this condition and the life-giving properties that the Sun could bestow but she also described it as an extremely vulnerable circumstance:</w:t>
      </w:r>
    </w:p>
    <w:p w14:paraId="1312E5C3" w14:textId="2AFAF568" w:rsidR="00E51237" w:rsidRPr="00DB2D9B" w:rsidRDefault="00000000">
      <w:pPr>
        <w:pStyle w:val="Body"/>
        <w:ind w:left="1134" w:right="843"/>
        <w:rPr>
          <w:rStyle w:val="None"/>
          <w:shd w:val="clear" w:color="auto" w:fill="FFFFFF"/>
          <w:lang w:val="en-GB"/>
        </w:rPr>
      </w:pPr>
      <w:r w:rsidRPr="00DB2D9B">
        <w:rPr>
          <w:rStyle w:val="None"/>
          <w:shd w:val="clear" w:color="auto" w:fill="FFFFFF"/>
          <w:lang w:val="en-GB"/>
        </w:rPr>
        <w:t xml:space="preserve">‘what Deborah Houlding was looking at for 30 years is that actually when it's </w:t>
      </w:r>
      <w:proofErr w:type="spellStart"/>
      <w:r w:rsidRPr="00DB2D9B">
        <w:rPr>
          <w:rStyle w:val="None"/>
          <w:shd w:val="clear" w:color="auto" w:fill="FFFFFF"/>
          <w:lang w:val="en-GB"/>
        </w:rPr>
        <w:t>cazimi</w:t>
      </w:r>
      <w:proofErr w:type="spellEnd"/>
      <w:r w:rsidRPr="00DB2D9B">
        <w:rPr>
          <w:rStyle w:val="None"/>
          <w:shd w:val="clear" w:color="auto" w:fill="FFFFFF"/>
          <w:lang w:val="en-GB"/>
        </w:rPr>
        <w:t xml:space="preserve">, it's a moment of enormous power but also enormous vulnerability... because it's the moment of conception. So, when the Moon, for example, approaches the Sun, it's purifying itself, preparing to die, and when it's </w:t>
      </w:r>
      <w:proofErr w:type="spellStart"/>
      <w:r w:rsidRPr="00DB2D9B">
        <w:rPr>
          <w:rStyle w:val="None"/>
          <w:shd w:val="clear" w:color="auto" w:fill="FFFFFF"/>
          <w:lang w:val="en-GB"/>
        </w:rPr>
        <w:t>cazimi</w:t>
      </w:r>
      <w:proofErr w:type="spellEnd"/>
      <w:r w:rsidRPr="00DB2D9B">
        <w:rPr>
          <w:rStyle w:val="None"/>
          <w:shd w:val="clear" w:color="auto" w:fill="FFFFFF"/>
          <w:lang w:val="en-GB"/>
        </w:rPr>
        <w:t>, it's a moment where the entire moment of conception, where everything that… for instance…. in that moment, in that instant, it's already known if you're going to be tall, short, dark-skinned, with green eyes, it's in that instant, so it's super powerful, but on the other hand, it's an instant where there's also a lot of vulnerability. It has potential, but it is only potential. It's not manifested yet’.</w:t>
      </w:r>
      <w:r w:rsidRPr="00DB2D9B">
        <w:rPr>
          <w:rStyle w:val="None"/>
          <w:shd w:val="clear" w:color="auto" w:fill="FFFFFF"/>
          <w:vertAlign w:val="superscript"/>
          <w:lang w:val="en-GB"/>
        </w:rPr>
        <w:footnoteReference w:id="228"/>
      </w:r>
    </w:p>
    <w:p w14:paraId="57051B97" w14:textId="10C76028" w:rsidR="00E51237" w:rsidRDefault="00E51237">
      <w:pPr>
        <w:pStyle w:val="Body"/>
        <w:ind w:left="1134" w:right="843"/>
        <w:rPr>
          <w:rStyle w:val="None"/>
          <w:shd w:val="clear" w:color="auto" w:fill="FFFFFF"/>
          <w:lang w:val="en-GB"/>
        </w:rPr>
      </w:pPr>
    </w:p>
    <w:p w14:paraId="4BC09740" w14:textId="77777777" w:rsidR="008C0843" w:rsidRPr="00DB2D9B" w:rsidRDefault="008C0843">
      <w:pPr>
        <w:pStyle w:val="Body"/>
        <w:ind w:left="1134" w:right="843"/>
        <w:rPr>
          <w:rStyle w:val="None"/>
          <w:shd w:val="clear" w:color="auto" w:fill="FFFFFF"/>
          <w:lang w:val="en-GB"/>
        </w:rPr>
      </w:pPr>
    </w:p>
    <w:p w14:paraId="7A006112" w14:textId="61EC2370" w:rsidR="00E51237" w:rsidRPr="00DB2D9B" w:rsidRDefault="00000000">
      <w:pPr>
        <w:pStyle w:val="Body"/>
        <w:spacing w:line="360" w:lineRule="auto"/>
        <w:rPr>
          <w:rStyle w:val="None"/>
          <w:lang w:val="en-GB"/>
        </w:rPr>
      </w:pPr>
      <w:r w:rsidRPr="00DB2D9B">
        <w:rPr>
          <w:rStyle w:val="None"/>
          <w:lang w:val="en-GB"/>
        </w:rPr>
        <w:t xml:space="preserve">Here, the light of the Sun </w:t>
      </w:r>
      <w:r w:rsidR="008C0843">
        <w:rPr>
          <w:rStyle w:val="None"/>
          <w:lang w:val="en-GB"/>
        </w:rPr>
        <w:t>wa</w:t>
      </w:r>
      <w:r w:rsidRPr="00DB2D9B">
        <w:rPr>
          <w:rStyle w:val="None"/>
          <w:lang w:val="en-GB"/>
        </w:rPr>
        <w:t xml:space="preserve">s life-giving. And this life-giving quality, this re-birth of a planet, was not only related to the Moon being </w:t>
      </w:r>
      <w:proofErr w:type="spellStart"/>
      <w:r w:rsidRPr="00DB2D9B">
        <w:rPr>
          <w:rStyle w:val="None"/>
          <w:lang w:val="en-GB"/>
        </w:rPr>
        <w:t>cazimi</w:t>
      </w:r>
      <w:proofErr w:type="spellEnd"/>
      <w:r w:rsidRPr="00DB2D9B">
        <w:rPr>
          <w:rStyle w:val="None"/>
          <w:lang w:val="en-GB"/>
        </w:rPr>
        <w:t xml:space="preserve"> but to any planet in that condition. This was striking because, if the Moon </w:t>
      </w:r>
      <w:r w:rsidR="008C0843">
        <w:rPr>
          <w:rStyle w:val="None"/>
          <w:lang w:val="en-GB"/>
        </w:rPr>
        <w:t>wa</w:t>
      </w:r>
      <w:r w:rsidRPr="00DB2D9B">
        <w:rPr>
          <w:rStyle w:val="None"/>
          <w:lang w:val="en-GB"/>
        </w:rPr>
        <w:t xml:space="preserve">s </w:t>
      </w:r>
      <w:r w:rsidR="008C0843">
        <w:rPr>
          <w:rStyle w:val="None"/>
          <w:lang w:val="en-GB"/>
        </w:rPr>
        <w:t>seen as the mother</w:t>
      </w:r>
      <w:r w:rsidRPr="00DB2D9B">
        <w:rPr>
          <w:rStyle w:val="None"/>
          <w:lang w:val="en-GB"/>
        </w:rPr>
        <w:t xml:space="preserve">, </w:t>
      </w:r>
      <w:r w:rsidR="008C0843">
        <w:rPr>
          <w:rStyle w:val="None"/>
          <w:lang w:val="en-GB"/>
        </w:rPr>
        <w:t>it could</w:t>
      </w:r>
      <w:r w:rsidRPr="00DB2D9B">
        <w:rPr>
          <w:rStyle w:val="None"/>
          <w:lang w:val="en-GB"/>
        </w:rPr>
        <w:t xml:space="preserve"> </w:t>
      </w:r>
      <w:r w:rsidR="008C0843">
        <w:rPr>
          <w:rStyle w:val="None"/>
          <w:lang w:val="en-GB"/>
        </w:rPr>
        <w:t>be symbolically related to</w:t>
      </w:r>
      <w:r w:rsidRPr="00DB2D9B">
        <w:rPr>
          <w:rStyle w:val="None"/>
          <w:lang w:val="en-GB"/>
        </w:rPr>
        <w:t xml:space="preserve"> conception. A15 explained:</w:t>
      </w:r>
    </w:p>
    <w:p w14:paraId="7B98DAFC" w14:textId="77777777" w:rsidR="00E51237" w:rsidRPr="00DB2D9B" w:rsidRDefault="00000000">
      <w:pPr>
        <w:pStyle w:val="Body"/>
        <w:ind w:left="1134" w:right="843"/>
        <w:rPr>
          <w:rStyle w:val="None"/>
          <w:lang w:val="en-GB"/>
        </w:rPr>
      </w:pPr>
      <w:r w:rsidRPr="00DB2D9B">
        <w:rPr>
          <w:rStyle w:val="None"/>
          <w:lang w:val="en-GB"/>
        </w:rPr>
        <w:t>‘I say… even though the Moon rules motherhood, let’s say, the Sun is the one who starts and ends the cycles’.</w:t>
      </w:r>
    </w:p>
    <w:p w14:paraId="3215E1AB" w14:textId="77777777" w:rsidR="00E51237" w:rsidRPr="00DB2D9B" w:rsidRDefault="00E51237">
      <w:pPr>
        <w:pStyle w:val="Body"/>
        <w:spacing w:line="360" w:lineRule="auto"/>
        <w:rPr>
          <w:rStyle w:val="None"/>
          <w:lang w:val="en-GB"/>
        </w:rPr>
      </w:pPr>
    </w:p>
    <w:p w14:paraId="0C7F3B29" w14:textId="3CE2EB46" w:rsidR="00E51237" w:rsidRPr="00DB2D9B" w:rsidRDefault="00000000">
      <w:pPr>
        <w:pStyle w:val="Body"/>
        <w:spacing w:line="360" w:lineRule="auto"/>
        <w:rPr>
          <w:rStyle w:val="None"/>
          <w:lang w:val="en-GB"/>
        </w:rPr>
      </w:pPr>
      <w:r w:rsidRPr="00DB2D9B">
        <w:rPr>
          <w:rStyle w:val="None"/>
          <w:lang w:val="en-GB"/>
        </w:rPr>
        <w:t>Gerda Lerner explained how the evolution of patriarchy meant that the life-giving force of the feminine goddess was taken by the masculine deities.</w:t>
      </w:r>
      <w:r w:rsidRPr="00DB2D9B">
        <w:rPr>
          <w:rStyle w:val="None"/>
          <w:vertAlign w:val="superscript"/>
          <w:lang w:val="en-GB"/>
        </w:rPr>
        <w:footnoteReference w:id="229"/>
      </w:r>
      <w:r w:rsidRPr="00DB2D9B">
        <w:rPr>
          <w:rStyle w:val="None"/>
          <w:lang w:val="en-GB"/>
        </w:rPr>
        <w:t xml:space="preserve"> This </w:t>
      </w:r>
      <w:r w:rsidR="008C0843">
        <w:rPr>
          <w:rStyle w:val="None"/>
          <w:lang w:val="en-GB"/>
        </w:rPr>
        <w:t>wa</w:t>
      </w:r>
      <w:r w:rsidRPr="00DB2D9B">
        <w:rPr>
          <w:rStyle w:val="None"/>
          <w:lang w:val="en-GB"/>
        </w:rPr>
        <w:t>s expressed in the Bible, where a male deity created the whole world with no need of a feminine counterpart.</w:t>
      </w:r>
      <w:r w:rsidRPr="00DB2D9B">
        <w:rPr>
          <w:rStyle w:val="None"/>
          <w:vertAlign w:val="superscript"/>
          <w:lang w:val="en-GB"/>
        </w:rPr>
        <w:footnoteReference w:id="230"/>
      </w:r>
      <w:r w:rsidRPr="00DB2D9B">
        <w:rPr>
          <w:rStyle w:val="None"/>
          <w:lang w:val="en-GB"/>
        </w:rPr>
        <w:t xml:space="preserve"> This life-giving force of the masculine solar principle could be </w:t>
      </w:r>
      <w:r w:rsidRPr="00DB2D9B">
        <w:rPr>
          <w:rStyle w:val="None"/>
          <w:lang w:val="en-GB"/>
        </w:rPr>
        <w:lastRenderedPageBreak/>
        <w:t>echoing Lerner’s idea. The Sun</w:t>
      </w:r>
      <w:r w:rsidR="008C0843">
        <w:rPr>
          <w:rStyle w:val="None"/>
          <w:lang w:val="en-GB"/>
        </w:rPr>
        <w:t>,</w:t>
      </w:r>
      <w:r w:rsidRPr="00DB2D9B">
        <w:rPr>
          <w:rStyle w:val="None"/>
          <w:lang w:val="en-GB"/>
        </w:rPr>
        <w:t xml:space="preserve"> giver of life, with no need of a feminine principle. Its fiery ability to </w:t>
      </w:r>
      <w:r w:rsidR="008C0843">
        <w:rPr>
          <w:rStyle w:val="None"/>
          <w:lang w:val="en-GB"/>
        </w:rPr>
        <w:t>enhance vitality</w:t>
      </w:r>
      <w:r w:rsidRPr="00DB2D9B">
        <w:rPr>
          <w:rStyle w:val="None"/>
          <w:lang w:val="en-GB"/>
        </w:rPr>
        <w:t xml:space="preserve"> was also mentioned by A12, though in a more metaphorical way. She explained how the Moon may represent the past and the Sun may represent one’s own sense of identity. And when doing so, she mentioned the combustive nature of the Sun:</w:t>
      </w:r>
    </w:p>
    <w:p w14:paraId="080D45CD" w14:textId="6164BB75" w:rsidR="00E51237" w:rsidRPr="00DB2D9B" w:rsidRDefault="00000000">
      <w:pPr>
        <w:pStyle w:val="Body"/>
        <w:ind w:left="1134" w:right="843"/>
        <w:rPr>
          <w:rStyle w:val="None"/>
          <w:lang w:val="en-GB"/>
        </w:rPr>
      </w:pPr>
      <w:r w:rsidRPr="00DB2D9B">
        <w:rPr>
          <w:rStyle w:val="None"/>
          <w:lang w:val="en-GB"/>
        </w:rPr>
        <w:t xml:space="preserve">‘Meanwhile, the </w:t>
      </w:r>
      <w:r w:rsidR="0015401F" w:rsidRPr="00DB2D9B">
        <w:rPr>
          <w:rStyle w:val="None"/>
          <w:lang w:val="en-GB"/>
        </w:rPr>
        <w:t>Sun</w:t>
      </w:r>
      <w:r w:rsidRPr="00DB2D9B">
        <w:rPr>
          <w:rStyle w:val="None"/>
          <w:lang w:val="en-GB"/>
        </w:rPr>
        <w:t xml:space="preserve"> continues to radiate; the desirable thing is for this to burn away layers that crystallized in memory’.</w:t>
      </w:r>
      <w:r w:rsidRPr="00DB2D9B">
        <w:rPr>
          <w:rStyle w:val="None"/>
          <w:vertAlign w:val="superscript"/>
          <w:lang w:val="en-GB"/>
        </w:rPr>
        <w:footnoteReference w:id="231"/>
      </w:r>
    </w:p>
    <w:p w14:paraId="003B7BE7" w14:textId="77777777" w:rsidR="00E51237" w:rsidRPr="00DB2D9B" w:rsidRDefault="00E51237">
      <w:pPr>
        <w:pStyle w:val="Body"/>
        <w:spacing w:line="360" w:lineRule="auto"/>
        <w:rPr>
          <w:rStyle w:val="None"/>
          <w:lang w:val="en-GB"/>
        </w:rPr>
      </w:pPr>
    </w:p>
    <w:p w14:paraId="050D09C3" w14:textId="7716BF57" w:rsidR="00E51237" w:rsidRPr="00DB2D9B" w:rsidRDefault="00000000">
      <w:pPr>
        <w:pStyle w:val="Body"/>
        <w:spacing w:line="360" w:lineRule="auto"/>
        <w:rPr>
          <w:rStyle w:val="None"/>
          <w:lang w:val="en-GB"/>
        </w:rPr>
      </w:pPr>
      <w:r w:rsidRPr="00DB2D9B">
        <w:rPr>
          <w:rStyle w:val="None"/>
          <w:lang w:val="en-GB"/>
        </w:rPr>
        <w:t xml:space="preserve">According to A12, the Moon </w:t>
      </w:r>
      <w:r w:rsidR="00423ED2" w:rsidRPr="00DB2D9B">
        <w:rPr>
          <w:rStyle w:val="None"/>
          <w:lang w:val="en-GB"/>
        </w:rPr>
        <w:t>held</w:t>
      </w:r>
      <w:r w:rsidRPr="00DB2D9B">
        <w:rPr>
          <w:rStyle w:val="None"/>
          <w:lang w:val="en-GB"/>
        </w:rPr>
        <w:t xml:space="preserve"> memories of </w:t>
      </w:r>
      <w:r w:rsidR="008C0843">
        <w:rPr>
          <w:rStyle w:val="None"/>
          <w:lang w:val="en-GB"/>
        </w:rPr>
        <w:t>the past</w:t>
      </w:r>
      <w:r w:rsidRPr="00DB2D9B">
        <w:rPr>
          <w:rStyle w:val="None"/>
          <w:lang w:val="en-GB"/>
        </w:rPr>
        <w:t xml:space="preserve">. And the psyche </w:t>
      </w:r>
      <w:r w:rsidR="008C0843">
        <w:rPr>
          <w:rStyle w:val="None"/>
          <w:lang w:val="en-GB"/>
        </w:rPr>
        <w:t>could</w:t>
      </w:r>
      <w:r w:rsidRPr="00DB2D9B">
        <w:rPr>
          <w:rStyle w:val="None"/>
          <w:lang w:val="en-GB"/>
        </w:rPr>
        <w:t xml:space="preserve"> get trapped here. The Sun offer</w:t>
      </w:r>
      <w:r w:rsidR="00423ED2" w:rsidRPr="00DB2D9B">
        <w:rPr>
          <w:rStyle w:val="None"/>
          <w:lang w:val="en-GB"/>
        </w:rPr>
        <w:t>ed</w:t>
      </w:r>
      <w:r w:rsidRPr="00DB2D9B">
        <w:rPr>
          <w:rStyle w:val="None"/>
          <w:lang w:val="en-GB"/>
        </w:rPr>
        <w:t xml:space="preserve"> vitality by burning those layers of memory, outdated, and allowing the true essence to emerge. The masculine principle could save the renewing self from being locked in the past. She reinforced that this was the reason why she attributed a masculine quality to the Sun:</w:t>
      </w:r>
    </w:p>
    <w:p w14:paraId="603C4433" w14:textId="77777777" w:rsidR="00E51237" w:rsidRPr="00DB2D9B" w:rsidRDefault="00000000">
      <w:pPr>
        <w:pStyle w:val="Body"/>
        <w:ind w:left="1134" w:right="843"/>
        <w:rPr>
          <w:rStyle w:val="None"/>
          <w:lang w:val="en-GB"/>
        </w:rPr>
      </w:pPr>
      <w:r w:rsidRPr="00DB2D9B">
        <w:rPr>
          <w:rStyle w:val="None"/>
          <w:lang w:val="en-GB"/>
        </w:rPr>
        <w:t>‘And the solar quality in that masculine-differentiating sense, as the most unique and inherent, and more personal, if you will’.</w:t>
      </w:r>
      <w:r w:rsidRPr="00DB2D9B">
        <w:rPr>
          <w:rStyle w:val="None"/>
          <w:vertAlign w:val="superscript"/>
          <w:lang w:val="en-GB"/>
        </w:rPr>
        <w:footnoteReference w:id="232"/>
      </w:r>
    </w:p>
    <w:p w14:paraId="03112FE2" w14:textId="77777777" w:rsidR="00E51237" w:rsidRPr="00DB2D9B" w:rsidRDefault="00E51237">
      <w:pPr>
        <w:pStyle w:val="Body"/>
        <w:spacing w:line="360" w:lineRule="auto"/>
        <w:rPr>
          <w:rStyle w:val="None"/>
          <w:lang w:val="en-GB"/>
        </w:rPr>
      </w:pPr>
    </w:p>
    <w:p w14:paraId="4566AC25" w14:textId="2374C88A" w:rsidR="00E51237" w:rsidRPr="00DB2D9B" w:rsidRDefault="00000000">
      <w:pPr>
        <w:pStyle w:val="Body"/>
        <w:spacing w:line="360" w:lineRule="auto"/>
        <w:rPr>
          <w:rStyle w:val="None"/>
          <w:lang w:val="en-GB"/>
        </w:rPr>
      </w:pPr>
      <w:r w:rsidRPr="00DB2D9B">
        <w:rPr>
          <w:rStyle w:val="None"/>
          <w:lang w:val="en-GB"/>
        </w:rPr>
        <w:t xml:space="preserve">Thus the life-giving property of the Sun </w:t>
      </w:r>
      <w:r w:rsidR="008C0843">
        <w:rPr>
          <w:rStyle w:val="None"/>
          <w:lang w:val="en-GB"/>
        </w:rPr>
        <w:t>wa</w:t>
      </w:r>
      <w:r w:rsidRPr="00DB2D9B">
        <w:rPr>
          <w:rStyle w:val="None"/>
          <w:lang w:val="en-GB"/>
        </w:rPr>
        <w:t xml:space="preserve">s put against the lunar tendency of creating repetitive mechanisms that </w:t>
      </w:r>
      <w:r w:rsidR="008C0843">
        <w:rPr>
          <w:rStyle w:val="None"/>
          <w:lang w:val="en-GB"/>
        </w:rPr>
        <w:t>fixed</w:t>
      </w:r>
      <w:r w:rsidRPr="00DB2D9B">
        <w:rPr>
          <w:rStyle w:val="None"/>
          <w:lang w:val="en-GB"/>
        </w:rPr>
        <w:t xml:space="preserve"> the personality in past</w:t>
      </w:r>
      <w:r w:rsidR="008C0843">
        <w:rPr>
          <w:rStyle w:val="None"/>
          <w:lang w:val="en-GB"/>
        </w:rPr>
        <w:t xml:space="preserve"> behaviours and identities</w:t>
      </w:r>
      <w:r w:rsidRPr="00DB2D9B">
        <w:rPr>
          <w:rStyle w:val="None"/>
          <w:lang w:val="en-GB"/>
        </w:rPr>
        <w:t>. As mentioned in the previous section, this could create the fake illusion that the Sun was openly expressing itself when in fact, it could be being manipulated by the Moon. A4:</w:t>
      </w:r>
    </w:p>
    <w:p w14:paraId="0EE6E662" w14:textId="4AA5B3AC" w:rsidR="00E51237" w:rsidRPr="00DB2D9B" w:rsidRDefault="00000000">
      <w:pPr>
        <w:pStyle w:val="Body"/>
        <w:ind w:left="1134" w:right="843"/>
        <w:rPr>
          <w:rStyle w:val="None"/>
          <w:lang w:val="en-GB"/>
        </w:rPr>
      </w:pPr>
      <w:r w:rsidRPr="00DB2D9B">
        <w:rPr>
          <w:rStyle w:val="None"/>
          <w:lang w:val="en-GB"/>
        </w:rPr>
        <w:t xml:space="preserve">‘Because my feeling often is that the solar aspect is unconsciously guided by the invisible threads of memory, and it seems to me that it's a great </w:t>
      </w:r>
      <w:r w:rsidR="004411B7" w:rsidRPr="00DB2D9B">
        <w:rPr>
          <w:rStyle w:val="None"/>
          <w:lang w:val="en-GB"/>
        </w:rPr>
        <w:t>endeavour</w:t>
      </w:r>
      <w:r w:rsidRPr="00DB2D9B">
        <w:rPr>
          <w:rStyle w:val="None"/>
          <w:lang w:val="en-GB"/>
        </w:rPr>
        <w:t xml:space="preserve"> to learn how to allow the Sun to manifest in a more updated, mature, and individual way. What I sense... my feeling in the therapy room and in my own life, is that the Moon often weaves, manages the threads of our manifestation without us realizing, right?’</w:t>
      </w:r>
      <w:r w:rsidRPr="00DB2D9B">
        <w:rPr>
          <w:rStyle w:val="None"/>
          <w:vertAlign w:val="superscript"/>
          <w:lang w:val="en-GB"/>
        </w:rPr>
        <w:footnoteReference w:id="233"/>
      </w:r>
    </w:p>
    <w:p w14:paraId="4B20E709" w14:textId="77777777" w:rsidR="00E51237" w:rsidRPr="00DB2D9B" w:rsidRDefault="00E51237">
      <w:pPr>
        <w:pStyle w:val="Body"/>
        <w:spacing w:line="360" w:lineRule="auto"/>
        <w:rPr>
          <w:rStyle w:val="None"/>
          <w:lang w:val="en-GB"/>
        </w:rPr>
      </w:pPr>
    </w:p>
    <w:p w14:paraId="484C2F44" w14:textId="3230C11E" w:rsidR="00E51237" w:rsidRPr="00DB2D9B" w:rsidRDefault="00000000">
      <w:pPr>
        <w:pStyle w:val="Body"/>
        <w:spacing w:line="360" w:lineRule="auto"/>
        <w:rPr>
          <w:rStyle w:val="None"/>
          <w:lang w:val="en-GB"/>
        </w:rPr>
      </w:pPr>
      <w:r w:rsidRPr="00DB2D9B">
        <w:rPr>
          <w:rStyle w:val="None"/>
          <w:lang w:val="en-GB"/>
        </w:rPr>
        <w:lastRenderedPageBreak/>
        <w:t>This idea question</w:t>
      </w:r>
      <w:r w:rsidR="005F03E8" w:rsidRPr="00DB2D9B">
        <w:rPr>
          <w:rStyle w:val="None"/>
          <w:lang w:val="en-GB"/>
        </w:rPr>
        <w:t>ed</w:t>
      </w:r>
      <w:r w:rsidRPr="00DB2D9B">
        <w:rPr>
          <w:rStyle w:val="None"/>
          <w:lang w:val="en-GB"/>
        </w:rPr>
        <w:t xml:space="preserve"> who </w:t>
      </w:r>
      <w:r w:rsidR="005F03E8" w:rsidRPr="00DB2D9B">
        <w:rPr>
          <w:rStyle w:val="None"/>
          <w:lang w:val="en-GB"/>
        </w:rPr>
        <w:t>was</w:t>
      </w:r>
      <w:r w:rsidRPr="00DB2D9B">
        <w:rPr>
          <w:rStyle w:val="None"/>
          <w:lang w:val="en-GB"/>
        </w:rPr>
        <w:t xml:space="preserve"> in command. The Sun was seen to have been fooled by the Moon who </w:t>
      </w:r>
      <w:r w:rsidR="005F03E8" w:rsidRPr="00DB2D9B">
        <w:rPr>
          <w:rStyle w:val="None"/>
          <w:lang w:val="en-GB"/>
        </w:rPr>
        <w:t>was now</w:t>
      </w:r>
      <w:r w:rsidRPr="00DB2D9B">
        <w:rPr>
          <w:rStyle w:val="None"/>
          <w:lang w:val="en-GB"/>
        </w:rPr>
        <w:t xml:space="preserve"> the directress of people’s lives through repetitive mechanisms that originate</w:t>
      </w:r>
      <w:r w:rsidR="005F03E8" w:rsidRPr="00DB2D9B">
        <w:rPr>
          <w:rStyle w:val="None"/>
          <w:lang w:val="en-GB"/>
        </w:rPr>
        <w:t>d</w:t>
      </w:r>
      <w:r w:rsidRPr="00DB2D9B">
        <w:rPr>
          <w:rStyle w:val="None"/>
          <w:lang w:val="en-GB"/>
        </w:rPr>
        <w:t xml:space="preserve"> in the past and prevented the expression of true identity. On some level, this seemed to be in contradiction to </w:t>
      </w:r>
      <w:proofErr w:type="spellStart"/>
      <w:r w:rsidRPr="00DB2D9B">
        <w:rPr>
          <w:rStyle w:val="None"/>
          <w:lang w:val="en-GB"/>
        </w:rPr>
        <w:t>Ruhdyar’s</w:t>
      </w:r>
      <w:proofErr w:type="spellEnd"/>
      <w:r w:rsidRPr="00DB2D9B">
        <w:rPr>
          <w:rStyle w:val="None"/>
          <w:lang w:val="en-GB"/>
        </w:rPr>
        <w:t xml:space="preserve"> view that the Moon could let us access the Sun. When explaining the Lunation Cycle, he said that the Soli-lunar relationship could help to understand ‘the archetypal purpose revealed by the zodiacal degree of the natal Sun</w:t>
      </w:r>
      <w:r w:rsidRPr="00DB2D9B">
        <w:rPr>
          <w:rStyle w:val="None"/>
          <w:rtl/>
          <w:lang w:val="en-GB"/>
        </w:rPr>
        <w:t>’</w:t>
      </w:r>
      <w:r w:rsidRPr="00DB2D9B">
        <w:rPr>
          <w:rStyle w:val="None"/>
          <w:lang w:val="en-GB"/>
        </w:rPr>
        <w:t>.</w:t>
      </w:r>
      <w:r w:rsidRPr="00DB2D9B">
        <w:rPr>
          <w:rStyle w:val="None"/>
          <w:vertAlign w:val="superscript"/>
          <w:lang w:val="en-GB"/>
        </w:rPr>
        <w:footnoteReference w:id="234"/>
      </w:r>
      <w:r w:rsidRPr="00DB2D9B">
        <w:rPr>
          <w:rStyle w:val="None"/>
          <w:lang w:val="en-GB"/>
        </w:rPr>
        <w:t xml:space="preserve"> Here, however, the opposite </w:t>
      </w:r>
      <w:r w:rsidR="005F03E8" w:rsidRPr="00DB2D9B">
        <w:rPr>
          <w:rStyle w:val="None"/>
          <w:lang w:val="en-GB"/>
        </w:rPr>
        <w:t>seemed</w:t>
      </w:r>
      <w:r w:rsidRPr="00DB2D9B">
        <w:rPr>
          <w:rStyle w:val="None"/>
          <w:lang w:val="en-GB"/>
        </w:rPr>
        <w:t xml:space="preserve"> true. The Moon was seen as compulsively trying to take command because she offered comfort to the psyche while the Sun offered uncertainty. This seem</w:t>
      </w:r>
      <w:r w:rsidR="005F03E8" w:rsidRPr="00DB2D9B">
        <w:rPr>
          <w:rStyle w:val="None"/>
          <w:lang w:val="en-GB"/>
        </w:rPr>
        <w:t>ed</w:t>
      </w:r>
      <w:r w:rsidRPr="00DB2D9B">
        <w:rPr>
          <w:rStyle w:val="None"/>
          <w:lang w:val="en-GB"/>
        </w:rPr>
        <w:t xml:space="preserve"> to contradict the idea that Sun = masculinity = trustable = evident, as explored in the previous section. To conclude, the Sun’s powerful light has been seen both as life-giving (</w:t>
      </w:r>
      <w:proofErr w:type="spellStart"/>
      <w:r w:rsidRPr="00DB2D9B">
        <w:rPr>
          <w:rStyle w:val="None"/>
          <w:lang w:val="en-GB"/>
        </w:rPr>
        <w:t>cazimi</w:t>
      </w:r>
      <w:proofErr w:type="spellEnd"/>
      <w:r w:rsidRPr="00DB2D9B">
        <w:rPr>
          <w:rStyle w:val="None"/>
          <w:lang w:val="en-GB"/>
        </w:rPr>
        <w:t xml:space="preserve">) and life-taking (combust). The fact that planetary cycles </w:t>
      </w:r>
      <w:r w:rsidR="005F03E8" w:rsidRPr="00DB2D9B">
        <w:rPr>
          <w:rStyle w:val="None"/>
          <w:lang w:val="en-GB"/>
        </w:rPr>
        <w:t>we</w:t>
      </w:r>
      <w:r w:rsidRPr="00DB2D9B">
        <w:rPr>
          <w:rStyle w:val="None"/>
          <w:lang w:val="en-GB"/>
        </w:rPr>
        <w:t xml:space="preserve">re born when the planet </w:t>
      </w:r>
      <w:r w:rsidR="005F03E8" w:rsidRPr="00DB2D9B">
        <w:rPr>
          <w:rStyle w:val="None"/>
          <w:lang w:val="en-GB"/>
        </w:rPr>
        <w:t xml:space="preserve">was </w:t>
      </w:r>
      <w:r w:rsidRPr="00DB2D9B">
        <w:rPr>
          <w:rStyle w:val="None"/>
          <w:lang w:val="en-GB"/>
        </w:rPr>
        <w:t xml:space="preserve">conjunct </w:t>
      </w:r>
      <w:r w:rsidR="005F03E8" w:rsidRPr="00DB2D9B">
        <w:rPr>
          <w:rStyle w:val="None"/>
          <w:lang w:val="en-GB"/>
        </w:rPr>
        <w:t xml:space="preserve">to </w:t>
      </w:r>
      <w:r w:rsidRPr="00DB2D9B">
        <w:rPr>
          <w:rStyle w:val="None"/>
          <w:lang w:val="en-GB"/>
        </w:rPr>
        <w:t>the Sun may resonate with Lerner’s view of a male god who create</w:t>
      </w:r>
      <w:r w:rsidR="005F03E8" w:rsidRPr="00DB2D9B">
        <w:rPr>
          <w:rStyle w:val="None"/>
          <w:lang w:val="en-GB"/>
        </w:rPr>
        <w:t>d</w:t>
      </w:r>
      <w:r w:rsidRPr="00DB2D9B">
        <w:rPr>
          <w:rStyle w:val="None"/>
          <w:lang w:val="en-GB"/>
        </w:rPr>
        <w:t xml:space="preserve"> life without the need of a female counterpart. Additionally, when thinking about the Sun and light as collective symbols, the masculine quality of expansiveness </w:t>
      </w:r>
      <w:r w:rsidR="005F03E8" w:rsidRPr="00DB2D9B">
        <w:rPr>
          <w:rStyle w:val="None"/>
          <w:lang w:val="en-GB"/>
        </w:rPr>
        <w:t>became</w:t>
      </w:r>
      <w:r w:rsidRPr="00DB2D9B">
        <w:rPr>
          <w:rStyle w:val="None"/>
          <w:lang w:val="en-GB"/>
        </w:rPr>
        <w:t xml:space="preserve"> prominent. To share light was also to hide. Applying this view to an individual could express an inner blindness by focusing only on external events. Contrary to this idea, some astrologers saw the Moon as the true directress of people’s lives, even if the Sun was believed to be in power.</w:t>
      </w:r>
      <w:r w:rsidR="004411B7">
        <w:rPr>
          <w:rStyle w:val="None"/>
          <w:lang w:val="en-GB"/>
        </w:rPr>
        <w:t xml:space="preserve"> When this occurred, the masculine quality of the Sun was associated with uncertainty instead of certitude</w:t>
      </w:r>
      <w:r w:rsidR="00604F7D">
        <w:rPr>
          <w:rStyle w:val="None"/>
          <w:lang w:val="en-GB"/>
        </w:rPr>
        <w:t>. And the thus the lunar feminine quality was understood as comforting and securing.</w:t>
      </w:r>
    </w:p>
    <w:p w14:paraId="2DBE2C3B" w14:textId="77777777" w:rsidR="00E51237" w:rsidRPr="00DB2D9B" w:rsidRDefault="00E51237">
      <w:pPr>
        <w:pStyle w:val="Body"/>
        <w:spacing w:line="360" w:lineRule="auto"/>
        <w:rPr>
          <w:rStyle w:val="None"/>
          <w:lang w:val="en-GB"/>
        </w:rPr>
      </w:pPr>
    </w:p>
    <w:p w14:paraId="73B395D1" w14:textId="13C442EC" w:rsidR="00E51237" w:rsidRPr="00DB2D9B" w:rsidRDefault="00000000">
      <w:pPr>
        <w:pStyle w:val="Ttulo2"/>
        <w:spacing w:line="360" w:lineRule="auto"/>
        <w:rPr>
          <w:rStyle w:val="None"/>
          <w:rFonts w:ascii="Calibri" w:eastAsia="Calibri" w:hAnsi="Calibri" w:cs="Calibri"/>
          <w:b/>
          <w:bCs/>
          <w:color w:val="000000"/>
          <w:sz w:val="24"/>
          <w:szCs w:val="24"/>
          <w:u w:color="000000"/>
          <w:lang w:val="en-GB"/>
        </w:rPr>
      </w:pPr>
      <w:bookmarkStart w:id="17" w:name="_Toc146359473"/>
      <w:r w:rsidRPr="00DB2D9B">
        <w:rPr>
          <w:rStyle w:val="None"/>
          <w:rFonts w:ascii="Calibri" w:hAnsi="Calibri"/>
          <w:b/>
          <w:bCs/>
          <w:color w:val="000000"/>
          <w:sz w:val="24"/>
          <w:szCs w:val="24"/>
          <w:u w:color="000000"/>
          <w:lang w:val="en-GB"/>
        </w:rPr>
        <w:t>Anatomy is destiny</w:t>
      </w:r>
      <w:bookmarkEnd w:id="17"/>
    </w:p>
    <w:p w14:paraId="4B877095" w14:textId="7777777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This section studies how social understandings of biological gender may relate to the polarity associated with the Sun and the Moon. In 1912, Sigmund Freud stated: ‘anatomy is destiny’.</w:t>
      </w:r>
      <w:r w:rsidRPr="00DB2D9B">
        <w:rPr>
          <w:rStyle w:val="None"/>
          <w:rFonts w:ascii="Calibri" w:eastAsia="Calibri" w:hAnsi="Calibri" w:cs="Calibri"/>
          <w:vertAlign w:val="superscript"/>
          <w:lang w:val="en-GB"/>
        </w:rPr>
        <w:footnoteReference w:id="235"/>
      </w:r>
      <w:r w:rsidRPr="00DB2D9B">
        <w:rPr>
          <w:rStyle w:val="None"/>
          <w:rFonts w:ascii="Calibri" w:hAnsi="Calibri"/>
          <w:lang w:val="en-GB"/>
        </w:rPr>
        <w:t xml:space="preserve"> What he meant was that the biological gender of a person would determine the development of their psychology. He believed that woman’s psychology was based on their envy towards men who had a penis. This view has been </w:t>
      </w:r>
      <w:r w:rsidRPr="00DB2D9B">
        <w:rPr>
          <w:rStyle w:val="None"/>
          <w:rFonts w:ascii="Calibri" w:hAnsi="Calibri"/>
          <w:lang w:val="en-GB"/>
        </w:rPr>
        <w:lastRenderedPageBreak/>
        <w:t xml:space="preserve">heavily criticized by the feminist theory as it placed women in a position of inferiority towards men because of a genetic condition that could not be altered. Ideas like Freud’s are a part of why </w:t>
      </w:r>
      <w:proofErr w:type="spellStart"/>
      <w:r w:rsidRPr="00DB2D9B">
        <w:rPr>
          <w:rStyle w:val="None"/>
          <w:rFonts w:ascii="Calibri" w:hAnsi="Calibri"/>
          <w:lang w:val="en-GB"/>
        </w:rPr>
        <w:t>Bem</w:t>
      </w:r>
      <w:proofErr w:type="spellEnd"/>
      <w:r w:rsidRPr="00DB2D9B">
        <w:rPr>
          <w:rStyle w:val="None"/>
          <w:rFonts w:ascii="Calibri" w:hAnsi="Calibri"/>
          <w:lang w:val="en-GB"/>
        </w:rPr>
        <w:t xml:space="preserve"> claimed that femininity was being defined from an androcentric perspective.</w:t>
      </w:r>
      <w:r w:rsidRPr="00DB2D9B">
        <w:rPr>
          <w:rStyle w:val="None"/>
          <w:rFonts w:ascii="Calibri" w:eastAsia="Calibri" w:hAnsi="Calibri" w:cs="Calibri"/>
          <w:vertAlign w:val="superscript"/>
          <w:lang w:val="en-GB"/>
        </w:rPr>
        <w:footnoteReference w:id="236"/>
      </w:r>
      <w:r w:rsidRPr="00DB2D9B">
        <w:rPr>
          <w:rStyle w:val="None"/>
          <w:rFonts w:ascii="Calibri" w:hAnsi="Calibri"/>
          <w:lang w:val="en-GB"/>
        </w:rPr>
        <w:t xml:space="preserve"> Lynda Birke, a biologist from the University of Manchester, opened her book </w:t>
      </w:r>
      <w:r w:rsidRPr="00DB2D9B">
        <w:rPr>
          <w:rStyle w:val="None"/>
          <w:rFonts w:ascii="Calibri" w:hAnsi="Calibri"/>
          <w:i/>
          <w:iCs/>
          <w:lang w:val="en-GB"/>
        </w:rPr>
        <w:t>Feminism and the biological body</w:t>
      </w:r>
      <w:r w:rsidRPr="00DB2D9B">
        <w:rPr>
          <w:rStyle w:val="None"/>
          <w:rFonts w:ascii="Calibri" w:hAnsi="Calibri"/>
          <w:lang w:val="en-GB"/>
        </w:rPr>
        <w:t xml:space="preserve"> with the phrase:</w:t>
      </w:r>
    </w:p>
    <w:p w14:paraId="25F6CF22" w14:textId="20BA36F3"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‘It is a familiar story; anatomy is destiny, our hormones make us mad or bad, genes determine who we are. And not surprisingly, feminists usually oppose such biological determinism, for so often it seems to fix the status quo. To be determined by biology is to surrender to limitations, to deny the possibility of change’.</w:t>
      </w:r>
      <w:r w:rsidRPr="00DB2D9B">
        <w:rPr>
          <w:rStyle w:val="None"/>
          <w:rFonts w:ascii="Calibri" w:eastAsia="Calibri" w:hAnsi="Calibri" w:cs="Calibri"/>
          <w:vertAlign w:val="superscript"/>
          <w:lang w:val="en-GB"/>
        </w:rPr>
        <w:footnoteReference w:id="237"/>
      </w:r>
      <w:r w:rsidRPr="00DB2D9B">
        <w:rPr>
          <w:rStyle w:val="None"/>
          <w:rFonts w:ascii="Calibri" w:hAnsi="Calibri"/>
          <w:lang w:val="en-GB"/>
        </w:rPr>
        <w:t xml:space="preserve"> </w:t>
      </w:r>
    </w:p>
    <w:p w14:paraId="22DADC59" w14:textId="77777777" w:rsidR="00D518F0" w:rsidRPr="00DB2D9B" w:rsidRDefault="00D518F0">
      <w:pPr>
        <w:pStyle w:val="NormalWeb"/>
        <w:ind w:left="1134" w:right="843"/>
        <w:rPr>
          <w:rStyle w:val="None"/>
          <w:rFonts w:ascii="Calibri" w:eastAsia="Calibri" w:hAnsi="Calibri" w:cs="Calibri"/>
          <w:lang w:val="en-GB"/>
        </w:rPr>
      </w:pPr>
    </w:p>
    <w:p w14:paraId="08751E60" w14:textId="74BEE80B"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 xml:space="preserve">In contrast to Freud’s view, psychoanalyst Karon Horney, in 1939, questioned his statements (though she considered herself a </w:t>
      </w:r>
      <w:r w:rsidR="00D2407B" w:rsidRPr="00DB2D9B">
        <w:rPr>
          <w:rStyle w:val="None"/>
          <w:rFonts w:ascii="Calibri" w:hAnsi="Calibri"/>
          <w:lang w:val="en-GB"/>
        </w:rPr>
        <w:t>psychoanalyst</w:t>
      </w:r>
      <w:r w:rsidRPr="00DB2D9B">
        <w:rPr>
          <w:rStyle w:val="None"/>
          <w:rFonts w:ascii="Calibri" w:hAnsi="Calibri"/>
          <w:lang w:val="en-GB"/>
        </w:rPr>
        <w:t xml:space="preserve">). She claimed that </w:t>
      </w:r>
    </w:p>
    <w:p w14:paraId="101B063F" w14:textId="41441487" w:rsidR="00E51237" w:rsidRPr="00DB2D9B" w:rsidRDefault="00000000">
      <w:pPr>
        <w:pStyle w:val="NormalWeb"/>
        <w:ind w:left="1134" w:right="843"/>
        <w:rPr>
          <w:rStyle w:val="None"/>
          <w:rFonts w:ascii="Calibri" w:hAnsi="Calibri"/>
          <w:shd w:val="clear" w:color="auto" w:fill="FFFFFF"/>
          <w:lang w:val="en-GB"/>
        </w:rPr>
      </w:pPr>
      <w:r w:rsidRPr="00DB2D9B">
        <w:rPr>
          <w:rStyle w:val="None"/>
          <w:rFonts w:ascii="Calibri" w:hAnsi="Calibri"/>
          <w:lang w:val="en-GB"/>
        </w:rPr>
        <w:t>‘</w:t>
      </w:r>
      <w:r w:rsidRPr="00DB2D9B">
        <w:rPr>
          <w:rStyle w:val="None"/>
          <w:rFonts w:ascii="Calibri" w:hAnsi="Calibri"/>
          <w:shd w:val="clear" w:color="auto" w:fill="FFFFFF"/>
          <w:lang w:val="en-GB"/>
        </w:rPr>
        <w:t>The wish to be a man, as Alfred Adler has pointed out, may be the expression of a wish for all those qualities or privileges which in our culture are regarded as masculine, such as strength, courage, independence, success, sexual freedom, right to choose a partner’.</w:t>
      </w:r>
      <w:r w:rsidRPr="00DB2D9B">
        <w:rPr>
          <w:rStyle w:val="None"/>
          <w:rFonts w:ascii="Calibri" w:eastAsia="Calibri" w:hAnsi="Calibri" w:cs="Calibri"/>
          <w:shd w:val="clear" w:color="auto" w:fill="FFFFFF"/>
          <w:vertAlign w:val="superscript"/>
          <w:lang w:val="en-GB"/>
        </w:rPr>
        <w:footnoteReference w:id="238"/>
      </w:r>
      <w:r w:rsidRPr="00DB2D9B">
        <w:rPr>
          <w:rStyle w:val="None"/>
          <w:rFonts w:ascii="Calibri" w:hAnsi="Calibri"/>
          <w:shd w:val="clear" w:color="auto" w:fill="FFFFFF"/>
          <w:lang w:val="en-GB"/>
        </w:rPr>
        <w:t xml:space="preserve"> </w:t>
      </w:r>
    </w:p>
    <w:p w14:paraId="6BD462D8" w14:textId="77777777" w:rsidR="00D518F0" w:rsidRPr="00DB2D9B" w:rsidRDefault="00D518F0">
      <w:pPr>
        <w:pStyle w:val="NormalWeb"/>
        <w:ind w:left="1134" w:right="843"/>
        <w:rPr>
          <w:rStyle w:val="None"/>
          <w:rFonts w:ascii="Calibri" w:eastAsia="Calibri" w:hAnsi="Calibri" w:cs="Calibri"/>
          <w:shd w:val="clear" w:color="auto" w:fill="FFFFFF"/>
          <w:lang w:val="en-GB"/>
        </w:rPr>
      </w:pPr>
    </w:p>
    <w:p w14:paraId="77CB494B" w14:textId="206B12FD"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 xml:space="preserve">So, there </w:t>
      </w:r>
      <w:r w:rsidR="008D2288">
        <w:rPr>
          <w:rStyle w:val="None"/>
          <w:rFonts w:ascii="Calibri" w:hAnsi="Calibri"/>
          <w:lang w:val="en-GB"/>
        </w:rPr>
        <w:t>we</w:t>
      </w:r>
      <w:r w:rsidRPr="00DB2D9B">
        <w:rPr>
          <w:rStyle w:val="None"/>
          <w:rFonts w:ascii="Calibri" w:hAnsi="Calibri"/>
          <w:lang w:val="en-GB"/>
        </w:rPr>
        <w:t>re two opposing views in early psychoanalysis. The first being a Freudian one that claimed that the wish to be a man was based on biology and helped the healthy development of a woman’s psyche. Alternatively, Horney saw the gender issue in psychoanalysis as a consequence of cultural restrictions imposed on women. When reflecting on the difference between men and women, A3 mentioned biology. She described the male’s sex organ as ‘hunter-seeker’ and the female one as a ‘container’:</w:t>
      </w:r>
    </w:p>
    <w:p w14:paraId="4CC7BB1B" w14:textId="471F4BA3" w:rsidR="00E51237" w:rsidRPr="00DB2D9B" w:rsidRDefault="00000000">
      <w:pPr>
        <w:pStyle w:val="NormalWeb"/>
        <w:ind w:left="1134" w:right="845"/>
        <w:rPr>
          <w:rStyle w:val="None"/>
          <w:rFonts w:ascii="Calibri" w:eastAsia="Calibri" w:hAnsi="Calibri" w:cs="Calibri"/>
          <w:lang w:val="en-GB"/>
        </w:rPr>
      </w:pPr>
      <w:r w:rsidRPr="00DB2D9B">
        <w:rPr>
          <w:rStyle w:val="None"/>
          <w:rFonts w:ascii="Calibri" w:hAnsi="Calibri"/>
          <w:lang w:val="en-GB"/>
        </w:rPr>
        <w:t>‘that they have hunter-seeker organs and we have container organs and that is so powerful to pay attention to. And that's, that's the difference that I see…</w:t>
      </w:r>
      <w:r w:rsidR="008D2288">
        <w:rPr>
          <w:rStyle w:val="None"/>
          <w:rFonts w:ascii="Calibri" w:hAnsi="Calibri"/>
          <w:lang w:val="en-GB"/>
        </w:rPr>
        <w:t>’</w:t>
      </w:r>
      <w:r w:rsidRPr="00DB2D9B">
        <w:rPr>
          <w:rStyle w:val="None"/>
          <w:rFonts w:ascii="Calibri" w:hAnsi="Calibri"/>
          <w:lang w:val="en-GB"/>
        </w:rPr>
        <w:t>.</w:t>
      </w:r>
    </w:p>
    <w:p w14:paraId="2561D433" w14:textId="77777777" w:rsidR="00E51237" w:rsidRPr="00DB2D9B" w:rsidRDefault="00E51237">
      <w:pPr>
        <w:pStyle w:val="NormalWeb"/>
        <w:ind w:left="1134" w:right="845"/>
        <w:rPr>
          <w:rStyle w:val="None"/>
          <w:rFonts w:ascii="Calibri" w:eastAsia="Calibri" w:hAnsi="Calibri" w:cs="Calibri"/>
          <w:lang w:val="en-GB"/>
        </w:rPr>
      </w:pPr>
    </w:p>
    <w:p w14:paraId="351676C1" w14:textId="7777777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A13 emphasized that there were undeniable anatomical differences between men and women who might have shaped different roles and thus made astrologers see the Moon as feminine and the Sun as masculine:</w:t>
      </w:r>
    </w:p>
    <w:p w14:paraId="39D695DE" w14:textId="54D5D7FC"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lastRenderedPageBreak/>
        <w:t>‘It's biological, right? Men have 25% more strength, they express the energy of outward action more. Women naturally have this aspect of receiving DNA from a person who isn't them, they receive it, host it, protect it. If they receive something from outside, they protect it, nurture it, care for it, and then bring it outwards. In other words, these are functions’.</w:t>
      </w:r>
      <w:r w:rsidRPr="00DB2D9B">
        <w:rPr>
          <w:rStyle w:val="None"/>
          <w:rFonts w:ascii="Calibri" w:eastAsia="Calibri" w:hAnsi="Calibri" w:cs="Calibri"/>
          <w:vertAlign w:val="superscript"/>
          <w:lang w:val="en-GB"/>
        </w:rPr>
        <w:footnoteReference w:id="239"/>
      </w:r>
    </w:p>
    <w:p w14:paraId="2ACBD276" w14:textId="77777777" w:rsidR="00D518F0" w:rsidRPr="00DB2D9B" w:rsidRDefault="00D518F0">
      <w:pPr>
        <w:pStyle w:val="NormalWeb"/>
        <w:ind w:left="1134" w:right="843"/>
        <w:rPr>
          <w:rStyle w:val="None"/>
          <w:rFonts w:ascii="Calibri" w:eastAsia="Calibri" w:hAnsi="Calibri" w:cs="Calibri"/>
          <w:lang w:val="en-GB"/>
        </w:rPr>
      </w:pPr>
    </w:p>
    <w:p w14:paraId="7840319F" w14:textId="6428EE4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 xml:space="preserve">This idea may be echoing Lerner’s work, where female bodies </w:t>
      </w:r>
      <w:r w:rsidR="008D2288">
        <w:rPr>
          <w:rStyle w:val="None"/>
          <w:rFonts w:ascii="Calibri" w:hAnsi="Calibri"/>
          <w:lang w:val="en-GB"/>
        </w:rPr>
        <w:t>had to</w:t>
      </w:r>
      <w:r w:rsidRPr="00DB2D9B">
        <w:rPr>
          <w:rStyle w:val="None"/>
          <w:rFonts w:ascii="Calibri" w:hAnsi="Calibri"/>
          <w:lang w:val="en-GB"/>
        </w:rPr>
        <w:t xml:space="preserve"> </w:t>
      </w:r>
      <w:r w:rsidR="008D2288">
        <w:rPr>
          <w:rStyle w:val="None"/>
          <w:rFonts w:ascii="Calibri" w:hAnsi="Calibri"/>
          <w:lang w:val="en-GB"/>
        </w:rPr>
        <w:t>produce</w:t>
      </w:r>
      <w:r w:rsidRPr="00DB2D9B">
        <w:rPr>
          <w:rStyle w:val="None"/>
          <w:rFonts w:ascii="Calibri" w:hAnsi="Calibri"/>
          <w:lang w:val="en-GB"/>
        </w:rPr>
        <w:t xml:space="preserve"> children.</w:t>
      </w:r>
      <w:r w:rsidRPr="00DB2D9B">
        <w:rPr>
          <w:rStyle w:val="None"/>
          <w:rFonts w:ascii="Calibri" w:eastAsia="Calibri" w:hAnsi="Calibri" w:cs="Calibri"/>
          <w:vertAlign w:val="superscript"/>
          <w:lang w:val="en-GB"/>
        </w:rPr>
        <w:footnoteReference w:id="240"/>
      </w:r>
      <w:r w:rsidRPr="00DB2D9B">
        <w:rPr>
          <w:rStyle w:val="None"/>
          <w:rFonts w:ascii="Calibri" w:hAnsi="Calibri"/>
          <w:lang w:val="en-GB"/>
        </w:rPr>
        <w:t xml:space="preserve"> This perception could easily </w:t>
      </w:r>
      <w:r w:rsidR="008D2288">
        <w:rPr>
          <w:rStyle w:val="None"/>
          <w:rFonts w:ascii="Calibri" w:hAnsi="Calibri"/>
          <w:lang w:val="en-GB"/>
        </w:rPr>
        <w:t xml:space="preserve">match </w:t>
      </w:r>
      <w:r w:rsidRPr="00DB2D9B">
        <w:rPr>
          <w:rStyle w:val="None"/>
          <w:rFonts w:ascii="Calibri" w:hAnsi="Calibri"/>
          <w:lang w:val="en-GB"/>
        </w:rPr>
        <w:t xml:space="preserve">the astronomical fact that the Moon </w:t>
      </w:r>
      <w:r w:rsidR="008D2288">
        <w:rPr>
          <w:rStyle w:val="None"/>
          <w:rFonts w:ascii="Calibri" w:hAnsi="Calibri"/>
          <w:lang w:val="en-GB"/>
        </w:rPr>
        <w:t>reflects</w:t>
      </w:r>
      <w:r w:rsidRPr="00DB2D9B">
        <w:rPr>
          <w:rStyle w:val="None"/>
          <w:rFonts w:ascii="Calibri" w:hAnsi="Calibri"/>
          <w:lang w:val="en-GB"/>
        </w:rPr>
        <w:t xml:space="preserve"> the light of the Sun, </w:t>
      </w:r>
      <w:r w:rsidR="008D2288">
        <w:rPr>
          <w:rStyle w:val="None"/>
          <w:rFonts w:ascii="Calibri" w:hAnsi="Calibri"/>
          <w:lang w:val="en-GB"/>
        </w:rPr>
        <w:t>which</w:t>
      </w:r>
      <w:r w:rsidRPr="00DB2D9B">
        <w:rPr>
          <w:rStyle w:val="None"/>
          <w:rFonts w:ascii="Calibri" w:hAnsi="Calibri"/>
          <w:lang w:val="en-GB"/>
        </w:rPr>
        <w:t xml:space="preserve"> ha</w:t>
      </w:r>
      <w:r w:rsidR="008D2288">
        <w:rPr>
          <w:rStyle w:val="None"/>
          <w:rFonts w:ascii="Calibri" w:hAnsi="Calibri"/>
          <w:lang w:val="en-GB"/>
        </w:rPr>
        <w:t>s</w:t>
      </w:r>
      <w:r w:rsidRPr="00DB2D9B">
        <w:rPr>
          <w:rStyle w:val="None"/>
          <w:rFonts w:ascii="Calibri" w:hAnsi="Calibri"/>
          <w:lang w:val="en-GB"/>
        </w:rPr>
        <w:t xml:space="preserve"> the power to give life.</w:t>
      </w:r>
      <w:r w:rsidR="008D2288">
        <w:rPr>
          <w:rStyle w:val="Refdenotaalpie"/>
          <w:rFonts w:ascii="Calibri" w:hAnsi="Calibri"/>
          <w:lang w:val="en-GB"/>
        </w:rPr>
        <w:footnoteReference w:id="241"/>
      </w:r>
      <w:r w:rsidRPr="00DB2D9B">
        <w:rPr>
          <w:rStyle w:val="None"/>
          <w:rFonts w:ascii="Calibri" w:hAnsi="Calibri"/>
          <w:lang w:val="en-GB"/>
        </w:rPr>
        <w:t xml:space="preserve"> A7 emphasized Sun’s life-giving quality:</w:t>
      </w:r>
    </w:p>
    <w:p w14:paraId="51BCA802" w14:textId="13C4BCE3"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‘This is telling us, right?, that there is a solar principle of generation, that gives life, it is life-giving’</w:t>
      </w:r>
      <w:r w:rsidR="008D2288">
        <w:rPr>
          <w:rStyle w:val="None"/>
          <w:rFonts w:ascii="Calibri" w:hAnsi="Calibri"/>
          <w:lang w:val="en-GB"/>
        </w:rPr>
        <w:t>.</w:t>
      </w:r>
      <w:r w:rsidRPr="00DB2D9B">
        <w:rPr>
          <w:rStyle w:val="None"/>
          <w:rFonts w:ascii="Calibri" w:eastAsia="Calibri" w:hAnsi="Calibri" w:cs="Calibri"/>
          <w:vertAlign w:val="superscript"/>
          <w:lang w:val="en-GB"/>
        </w:rPr>
        <w:footnoteReference w:id="242"/>
      </w:r>
      <w:r w:rsidRPr="00DB2D9B">
        <w:rPr>
          <w:rStyle w:val="None"/>
          <w:rFonts w:ascii="Calibri" w:hAnsi="Calibri"/>
          <w:lang w:val="en-GB"/>
        </w:rPr>
        <w:t xml:space="preserve"> </w:t>
      </w:r>
    </w:p>
    <w:p w14:paraId="3F7E5B8E" w14:textId="77777777" w:rsidR="00D518F0" w:rsidRPr="00DB2D9B" w:rsidRDefault="00D518F0">
      <w:pPr>
        <w:pStyle w:val="NormalWeb"/>
        <w:ind w:left="1134" w:right="843"/>
        <w:rPr>
          <w:rStyle w:val="None"/>
          <w:rFonts w:ascii="Calibri" w:eastAsia="Calibri" w:hAnsi="Calibri" w:cs="Calibri"/>
          <w:lang w:val="en-GB"/>
        </w:rPr>
      </w:pPr>
    </w:p>
    <w:p w14:paraId="4D862952" w14:textId="7777777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A13 continued:</w:t>
      </w:r>
    </w:p>
    <w:p w14:paraId="2EEC0B67" w14:textId="6D8B3418"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‘So, astrologers observed this because it's evident, women host, give birth, care, because they protect that offspring, they have a different brain wiring... even in terms of the brain, today we know there are differences between the brains of women and men. And this leads the astrologer… naturally… to be a product of their time. At that moment, women had the reproductive function, period’.</w:t>
      </w:r>
      <w:r w:rsidRPr="00DB2D9B">
        <w:rPr>
          <w:rStyle w:val="None"/>
          <w:rFonts w:ascii="Calibri" w:eastAsia="Calibri" w:hAnsi="Calibri" w:cs="Calibri"/>
          <w:vertAlign w:val="superscript"/>
          <w:lang w:val="en-GB"/>
        </w:rPr>
        <w:footnoteReference w:id="243"/>
      </w:r>
    </w:p>
    <w:p w14:paraId="105A70F0" w14:textId="77777777" w:rsidR="00D518F0" w:rsidRPr="00DB2D9B" w:rsidRDefault="00D518F0">
      <w:pPr>
        <w:pStyle w:val="NormalWeb"/>
        <w:ind w:left="1134" w:right="843"/>
        <w:rPr>
          <w:rStyle w:val="None"/>
          <w:rFonts w:ascii="Calibri" w:eastAsia="Calibri" w:hAnsi="Calibri" w:cs="Calibri"/>
          <w:lang w:val="en-GB"/>
        </w:rPr>
      </w:pPr>
    </w:p>
    <w:p w14:paraId="307E3560" w14:textId="7777777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According to Lerner, this early biological distinction between male and female bodies was the beginning of the emergence of patriarchy. It was a ‘necessity’ for women to focus on ‘pregnancy, child-bearing and nursing’.</w:t>
      </w:r>
      <w:r w:rsidRPr="00DB2D9B">
        <w:rPr>
          <w:rStyle w:val="None"/>
          <w:rFonts w:ascii="Calibri" w:eastAsia="Calibri" w:hAnsi="Calibri" w:cs="Calibri"/>
          <w:vertAlign w:val="superscript"/>
          <w:lang w:val="en-GB"/>
        </w:rPr>
        <w:footnoteReference w:id="244"/>
      </w:r>
      <w:r w:rsidRPr="00DB2D9B">
        <w:rPr>
          <w:rStyle w:val="None"/>
          <w:rFonts w:ascii="Calibri" w:hAnsi="Calibri"/>
          <w:lang w:val="en-GB"/>
        </w:rPr>
        <w:t xml:space="preserve"> Thus the biological condition became a social reality through history. A13 explained how, what had started as a biological condition, became a cultural belief:</w:t>
      </w:r>
    </w:p>
    <w:p w14:paraId="74D27E3C" w14:textId="78AB502C"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lastRenderedPageBreak/>
        <w:t>‘And the Moon is related to, of course, with the 28-day cycle of women, with the feminine. All these factors... there are many biological and external factors that are closely connected to what later emerges as a cultural archetype’.</w:t>
      </w:r>
      <w:r w:rsidRPr="00DB2D9B">
        <w:rPr>
          <w:rStyle w:val="None"/>
          <w:rFonts w:ascii="Calibri" w:eastAsia="Calibri" w:hAnsi="Calibri" w:cs="Calibri"/>
          <w:vertAlign w:val="superscript"/>
          <w:lang w:val="en-GB"/>
        </w:rPr>
        <w:footnoteReference w:id="245"/>
      </w:r>
    </w:p>
    <w:p w14:paraId="5F2F8F89" w14:textId="77777777" w:rsidR="00D518F0" w:rsidRPr="00DB2D9B" w:rsidRDefault="00D518F0">
      <w:pPr>
        <w:pStyle w:val="NormalWeb"/>
        <w:ind w:left="1134" w:right="843"/>
        <w:rPr>
          <w:rStyle w:val="None"/>
          <w:rFonts w:ascii="Calibri" w:eastAsia="Calibri" w:hAnsi="Calibri" w:cs="Calibri"/>
          <w:lang w:val="en-GB"/>
        </w:rPr>
      </w:pPr>
    </w:p>
    <w:p w14:paraId="4A41C63F" w14:textId="7777777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Though she specified that she was a great supporter of feminism and of the integration of both the Sun’s and Moon’s different functions, she insisted that astrology could not relinquish basic anatomical facts:</w:t>
      </w:r>
    </w:p>
    <w:p w14:paraId="585F41DE" w14:textId="3EA255CF"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‘I see this a lot, that there's a tendency to ignore the biological foundation of humans as if we were only spiritual beings, and okay, it might be that we have our spirit, our soul, of course. But that doesn't mean we don't have this body’.</w:t>
      </w:r>
      <w:r w:rsidRPr="00DB2D9B">
        <w:rPr>
          <w:rStyle w:val="None"/>
          <w:rFonts w:ascii="Calibri" w:eastAsia="Calibri" w:hAnsi="Calibri" w:cs="Calibri"/>
          <w:vertAlign w:val="superscript"/>
          <w:lang w:val="en-GB"/>
        </w:rPr>
        <w:footnoteReference w:id="246"/>
      </w:r>
    </w:p>
    <w:p w14:paraId="74C2B446" w14:textId="77777777" w:rsidR="00D518F0" w:rsidRPr="00DB2D9B" w:rsidRDefault="00D518F0">
      <w:pPr>
        <w:pStyle w:val="NormalWeb"/>
        <w:ind w:left="1134" w:right="843"/>
        <w:rPr>
          <w:rStyle w:val="None"/>
          <w:rFonts w:ascii="Calibri" w:eastAsia="Calibri" w:hAnsi="Calibri" w:cs="Calibri"/>
          <w:lang w:val="en-GB"/>
        </w:rPr>
      </w:pPr>
    </w:p>
    <w:p w14:paraId="596EB977" w14:textId="7777777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A14 also stated that there was an undeniable biological difference:</w:t>
      </w:r>
    </w:p>
    <w:p w14:paraId="07CDDF94" w14:textId="6C8AC59B"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‘And one thing that the anthropologist did notice is that there are men, there are male bodies throughout the world and they all have penises and balls. They all have the same physiology.’</w:t>
      </w:r>
    </w:p>
    <w:p w14:paraId="22CBC5F8" w14:textId="77777777" w:rsidR="00D518F0" w:rsidRPr="00DB2D9B" w:rsidRDefault="00D518F0">
      <w:pPr>
        <w:pStyle w:val="NormalWeb"/>
        <w:ind w:left="1134" w:right="843"/>
        <w:rPr>
          <w:rStyle w:val="None"/>
          <w:rFonts w:ascii="Calibri" w:eastAsia="Calibri" w:hAnsi="Calibri" w:cs="Calibri"/>
          <w:lang w:val="en-GB"/>
        </w:rPr>
      </w:pPr>
    </w:p>
    <w:p w14:paraId="0006DFFA" w14:textId="3FC6EF6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And he added that over and over again in consultations, men had problems accessing their Moon</w:t>
      </w:r>
      <w:r w:rsidR="008D2288">
        <w:rPr>
          <w:rStyle w:val="None"/>
          <w:rFonts w:ascii="Calibri" w:hAnsi="Calibri"/>
          <w:lang w:val="en-GB"/>
        </w:rPr>
        <w:t xml:space="preserve"> function</w:t>
      </w:r>
      <w:r w:rsidRPr="00DB2D9B">
        <w:rPr>
          <w:rStyle w:val="None"/>
          <w:rFonts w:ascii="Calibri" w:hAnsi="Calibri"/>
          <w:lang w:val="en-GB"/>
        </w:rPr>
        <w:t xml:space="preserve">. However, the reasons behind this were seen as cultural, not biological: </w:t>
      </w:r>
    </w:p>
    <w:p w14:paraId="22CB1792" w14:textId="1F5F6A11"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‘Many men are trained by this culture to selectively feel. So they think that the</w:t>
      </w:r>
      <w:r w:rsidR="00D2407B" w:rsidRPr="00DB2D9B">
        <w:rPr>
          <w:rStyle w:val="None"/>
          <w:rFonts w:ascii="Calibri" w:hAnsi="Calibri"/>
          <w:lang w:val="en-GB"/>
        </w:rPr>
        <w:t>ir</w:t>
      </w:r>
      <w:r w:rsidRPr="00DB2D9B">
        <w:rPr>
          <w:rStyle w:val="None"/>
          <w:rFonts w:ascii="Calibri" w:hAnsi="Calibri"/>
          <w:lang w:val="en-GB"/>
        </w:rPr>
        <w:t xml:space="preserve"> feeling system is like a light bulb and you can decide that you're going to feel your feelings at certain times and turn the light switch o</w:t>
      </w:r>
      <w:r w:rsidR="00D2407B" w:rsidRPr="00DB2D9B">
        <w:rPr>
          <w:rStyle w:val="None"/>
          <w:rFonts w:ascii="Calibri" w:hAnsi="Calibri"/>
          <w:lang w:val="en-GB"/>
        </w:rPr>
        <w:t>ff</w:t>
      </w:r>
      <w:r w:rsidR="00FB4392" w:rsidRPr="00DB2D9B">
        <w:rPr>
          <w:rStyle w:val="None"/>
          <w:rFonts w:ascii="Calibri" w:hAnsi="Calibri"/>
          <w:lang w:val="en-GB"/>
        </w:rPr>
        <w:t>’</w:t>
      </w:r>
      <w:r w:rsidRPr="00DB2D9B">
        <w:rPr>
          <w:rStyle w:val="None"/>
          <w:rFonts w:ascii="Calibri" w:hAnsi="Calibri"/>
          <w:lang w:val="en-GB"/>
        </w:rPr>
        <w:t>.</w:t>
      </w:r>
    </w:p>
    <w:p w14:paraId="227C51B1" w14:textId="77777777" w:rsidR="00D518F0" w:rsidRPr="00DB2D9B" w:rsidRDefault="00D518F0">
      <w:pPr>
        <w:pStyle w:val="NormalWeb"/>
        <w:ind w:left="1134" w:right="843"/>
        <w:rPr>
          <w:rStyle w:val="None"/>
          <w:rFonts w:ascii="Calibri" w:eastAsia="Calibri" w:hAnsi="Calibri" w:cs="Calibri"/>
          <w:lang w:val="en-GB"/>
        </w:rPr>
      </w:pPr>
    </w:p>
    <w:p w14:paraId="6453F3C9" w14:textId="1BFF52F8"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 xml:space="preserve">A14 seemed to be supporting the idea that culture might have created gender norms that </w:t>
      </w:r>
      <w:r w:rsidR="008D2288">
        <w:rPr>
          <w:rStyle w:val="None"/>
          <w:rFonts w:ascii="Calibri" w:hAnsi="Calibri"/>
          <w:lang w:val="en-GB"/>
        </w:rPr>
        <w:t>we</w:t>
      </w:r>
      <w:r w:rsidRPr="00DB2D9B">
        <w:rPr>
          <w:rStyle w:val="None"/>
          <w:rFonts w:ascii="Calibri" w:hAnsi="Calibri"/>
          <w:lang w:val="en-GB"/>
        </w:rPr>
        <w:t>re binding. This could be linked to the performative quality of gender, as described by Butler.</w:t>
      </w:r>
      <w:r w:rsidRPr="00DB2D9B">
        <w:rPr>
          <w:rStyle w:val="None"/>
          <w:rFonts w:ascii="Calibri" w:eastAsia="Calibri" w:hAnsi="Calibri" w:cs="Calibri"/>
          <w:vertAlign w:val="superscript"/>
          <w:lang w:val="en-GB"/>
        </w:rPr>
        <w:footnoteReference w:id="247"/>
      </w:r>
      <w:r w:rsidRPr="00DB2D9B">
        <w:rPr>
          <w:rStyle w:val="None"/>
          <w:rFonts w:ascii="Calibri" w:hAnsi="Calibri"/>
          <w:lang w:val="en-GB"/>
        </w:rPr>
        <w:t xml:space="preserve"> </w:t>
      </w:r>
      <w:r w:rsidR="00D2407B" w:rsidRPr="00DB2D9B">
        <w:rPr>
          <w:rStyle w:val="None"/>
          <w:rFonts w:ascii="Calibri" w:hAnsi="Calibri"/>
          <w:lang w:val="en-GB"/>
        </w:rPr>
        <w:t xml:space="preserve">Additionally, even if </w:t>
      </w:r>
      <w:r w:rsidRPr="00DB2D9B">
        <w:rPr>
          <w:rStyle w:val="None"/>
          <w:rFonts w:ascii="Calibri" w:hAnsi="Calibri"/>
          <w:lang w:val="en-GB"/>
        </w:rPr>
        <w:t>A2 did not apply the S=F/M=M theory</w:t>
      </w:r>
      <w:r w:rsidR="00D2407B" w:rsidRPr="00DB2D9B">
        <w:rPr>
          <w:rStyle w:val="None"/>
          <w:rFonts w:ascii="Calibri" w:hAnsi="Calibri"/>
          <w:lang w:val="en-GB"/>
        </w:rPr>
        <w:t xml:space="preserve">, he </w:t>
      </w:r>
      <w:r w:rsidR="00D2407B" w:rsidRPr="00DB2D9B">
        <w:rPr>
          <w:rStyle w:val="None"/>
          <w:rFonts w:ascii="Calibri" w:hAnsi="Calibri"/>
          <w:lang w:val="en-GB"/>
        </w:rPr>
        <w:lastRenderedPageBreak/>
        <w:t xml:space="preserve">still </w:t>
      </w:r>
      <w:r w:rsidRPr="00DB2D9B">
        <w:rPr>
          <w:rStyle w:val="None"/>
          <w:rFonts w:ascii="Calibri" w:hAnsi="Calibri"/>
          <w:lang w:val="en-GB"/>
        </w:rPr>
        <w:t>believed that women had special access to lunar functions and qualities, which shaped their psychology differently:</w:t>
      </w:r>
    </w:p>
    <w:p w14:paraId="03BC52E5" w14:textId="1656C80C"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‘The fact that the ability to conceive human beings resides in a female body rather than a male body is crucial in shaping the experience of the Moon. A male doesn't have to contemplate whether he wants to carry and give birth to a being within his body or not. A woman cannot avoid considering it. The decision to become a biological mother or not is highly significant in the psychological and evolutionary development of a women</w:t>
      </w:r>
      <w:r w:rsidR="00FB4392" w:rsidRPr="00DB2D9B">
        <w:rPr>
          <w:rStyle w:val="None"/>
          <w:rFonts w:ascii="Calibri" w:hAnsi="Calibri"/>
          <w:lang w:val="en-GB"/>
        </w:rPr>
        <w:t>’</w:t>
      </w:r>
      <w:r w:rsidRPr="00DB2D9B">
        <w:rPr>
          <w:rStyle w:val="None"/>
          <w:rFonts w:ascii="Calibri" w:hAnsi="Calibri"/>
          <w:lang w:val="en-GB"/>
        </w:rPr>
        <w:t>.</w:t>
      </w:r>
      <w:r w:rsidRPr="00DB2D9B">
        <w:rPr>
          <w:rStyle w:val="None"/>
          <w:rFonts w:ascii="Calibri" w:eastAsia="Calibri" w:hAnsi="Calibri" w:cs="Calibri"/>
          <w:vertAlign w:val="superscript"/>
          <w:lang w:val="en-GB"/>
        </w:rPr>
        <w:footnoteReference w:id="248"/>
      </w:r>
    </w:p>
    <w:p w14:paraId="1A45388C" w14:textId="77777777" w:rsidR="00D518F0" w:rsidRPr="00DB2D9B" w:rsidRDefault="00D518F0">
      <w:pPr>
        <w:pStyle w:val="NormalWeb"/>
        <w:ind w:left="1134" w:right="843"/>
        <w:rPr>
          <w:rStyle w:val="None"/>
          <w:rFonts w:ascii="Calibri" w:eastAsia="Calibri" w:hAnsi="Calibri" w:cs="Calibri"/>
          <w:lang w:val="en-GB"/>
        </w:rPr>
      </w:pPr>
    </w:p>
    <w:p w14:paraId="6AC4CBBE" w14:textId="0DAAE4A0" w:rsidR="00E51237" w:rsidRPr="00DB2D9B" w:rsidRDefault="000A16FA">
      <w:pPr>
        <w:pStyle w:val="NormalWeb"/>
        <w:spacing w:line="360" w:lineRule="auto"/>
        <w:rPr>
          <w:rStyle w:val="None"/>
          <w:rFonts w:ascii="Calibri" w:eastAsia="Calibri" w:hAnsi="Calibri" w:cs="Calibri"/>
          <w:lang w:val="en-GB"/>
        </w:rPr>
      </w:pPr>
      <w:r w:rsidRPr="00DB2D9B">
        <w:rPr>
          <w:rStyle w:val="None"/>
          <w:rFonts w:ascii="Calibri" w:hAnsi="Calibri"/>
          <w:lang w:val="en-GB"/>
        </w:rPr>
        <w:t>Butler claimed that the compulsory question about motherhood for females was part of the performativity of gender.</w:t>
      </w:r>
      <w:r w:rsidRPr="00DB2D9B">
        <w:rPr>
          <w:rStyle w:val="Refdenotaalpie"/>
          <w:rFonts w:ascii="Calibri" w:hAnsi="Calibri"/>
          <w:lang w:val="en-GB"/>
        </w:rPr>
        <w:footnoteReference w:id="249"/>
      </w:r>
      <w:r w:rsidRPr="00DB2D9B">
        <w:rPr>
          <w:rStyle w:val="None"/>
          <w:rFonts w:ascii="Calibri" w:hAnsi="Calibri"/>
          <w:lang w:val="en-GB"/>
        </w:rPr>
        <w:t xml:space="preserve"> For A2, the question of motherhood was ‘crucial’ because of a biological condition, not a cultural one. The relationship between the Moon and femininity came down to a biological fact: the possibility of giving birth to other people. But it should be said that not all women can give birth. It may be hard to distinguish if this </w:t>
      </w:r>
      <w:r w:rsidR="008D2288">
        <w:rPr>
          <w:rStyle w:val="None"/>
          <w:rFonts w:ascii="Calibri" w:hAnsi="Calibri"/>
          <w:lang w:val="en-GB"/>
        </w:rPr>
        <w:t>wa</w:t>
      </w:r>
      <w:r w:rsidRPr="00DB2D9B">
        <w:rPr>
          <w:rStyle w:val="None"/>
          <w:rFonts w:ascii="Calibri" w:hAnsi="Calibri"/>
          <w:lang w:val="en-GB"/>
        </w:rPr>
        <w:t xml:space="preserve">s a biological calling or a cultural one, or if both conditions </w:t>
      </w:r>
      <w:r w:rsidR="008D2288">
        <w:rPr>
          <w:rStyle w:val="None"/>
          <w:rFonts w:ascii="Calibri" w:hAnsi="Calibri"/>
          <w:lang w:val="en-GB"/>
        </w:rPr>
        <w:t>we</w:t>
      </w:r>
      <w:r w:rsidRPr="00DB2D9B">
        <w:rPr>
          <w:rStyle w:val="None"/>
          <w:rFonts w:ascii="Calibri" w:hAnsi="Calibri"/>
          <w:lang w:val="en-GB"/>
        </w:rPr>
        <w:t>re intertwined. A2 aligned with Freud, as opposed to Horney: anatomy was destiny, and women were called to decide if they wanted to be biological mothers or not. When asked about men, he replied:</w:t>
      </w:r>
    </w:p>
    <w:p w14:paraId="1AC92CD7" w14:textId="1D821000"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‘Of course, men also face challenges with the Moon… with their capacity for containment, sensitivity, tenderness, the ability to protect, to care for life, and so on, and so forth. However, it's qualitatively different’.</w:t>
      </w:r>
      <w:r w:rsidRPr="00DB2D9B">
        <w:rPr>
          <w:rStyle w:val="None"/>
          <w:rFonts w:ascii="Calibri" w:eastAsia="Calibri" w:hAnsi="Calibri" w:cs="Calibri"/>
          <w:vertAlign w:val="superscript"/>
          <w:lang w:val="en-GB"/>
        </w:rPr>
        <w:footnoteReference w:id="250"/>
      </w:r>
    </w:p>
    <w:p w14:paraId="21AC89C6" w14:textId="77777777" w:rsidR="00D518F0" w:rsidRPr="00DB2D9B" w:rsidRDefault="00D518F0">
      <w:pPr>
        <w:pStyle w:val="NormalWeb"/>
        <w:ind w:left="1134" w:right="843"/>
        <w:rPr>
          <w:rStyle w:val="None"/>
          <w:rFonts w:ascii="Calibri" w:eastAsia="Calibri" w:hAnsi="Calibri" w:cs="Calibri"/>
          <w:lang w:val="en-GB"/>
        </w:rPr>
      </w:pPr>
    </w:p>
    <w:p w14:paraId="32C9EE7A" w14:textId="45467CB6"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According to Lerner the difference may rise because women’s reproductive quality was a resource that men had found a way to control.</w:t>
      </w:r>
      <w:r w:rsidRPr="00DB2D9B">
        <w:rPr>
          <w:rStyle w:val="None"/>
          <w:rFonts w:ascii="Calibri" w:eastAsia="Calibri" w:hAnsi="Calibri" w:cs="Calibri"/>
          <w:vertAlign w:val="superscript"/>
          <w:lang w:val="en-GB"/>
        </w:rPr>
        <w:footnoteReference w:id="251"/>
      </w:r>
      <w:r w:rsidRPr="00DB2D9B">
        <w:rPr>
          <w:rStyle w:val="None"/>
          <w:rFonts w:ascii="Calibri" w:hAnsi="Calibri"/>
          <w:lang w:val="en-GB"/>
        </w:rPr>
        <w:t xml:space="preserve"> A woman's position in society depended on the man she was associated with, and this association was based on her possibility of giving him children.</w:t>
      </w:r>
      <w:r w:rsidRPr="00DB2D9B">
        <w:rPr>
          <w:rStyle w:val="None"/>
          <w:rFonts w:ascii="Calibri" w:eastAsia="Calibri" w:hAnsi="Calibri" w:cs="Calibri"/>
          <w:vertAlign w:val="superscript"/>
          <w:lang w:val="en-GB"/>
        </w:rPr>
        <w:footnoteReference w:id="252"/>
      </w:r>
      <w:r w:rsidRPr="00DB2D9B">
        <w:rPr>
          <w:rStyle w:val="None"/>
          <w:rFonts w:ascii="Calibri" w:hAnsi="Calibri"/>
          <w:lang w:val="en-GB"/>
        </w:rPr>
        <w:t xml:space="preserve"> From this perspective, women had learned that </w:t>
      </w:r>
      <w:r w:rsidRPr="00DB2D9B">
        <w:rPr>
          <w:rStyle w:val="None"/>
          <w:rFonts w:ascii="Calibri" w:hAnsi="Calibri"/>
          <w:lang w:val="en-GB"/>
        </w:rPr>
        <w:lastRenderedPageBreak/>
        <w:t>motherhood was an effective way to be protected by men.</w:t>
      </w:r>
      <w:r w:rsidRPr="00DB2D9B">
        <w:rPr>
          <w:rStyle w:val="None"/>
          <w:rFonts w:ascii="Calibri" w:eastAsia="Calibri" w:hAnsi="Calibri" w:cs="Calibri"/>
          <w:vertAlign w:val="superscript"/>
          <w:lang w:val="en-GB"/>
        </w:rPr>
        <w:footnoteReference w:id="253"/>
      </w:r>
      <w:r w:rsidRPr="00DB2D9B">
        <w:rPr>
          <w:rStyle w:val="None"/>
          <w:rFonts w:ascii="Calibri" w:hAnsi="Calibri"/>
          <w:lang w:val="en-GB"/>
        </w:rPr>
        <w:t xml:space="preserve"> I</w:t>
      </w:r>
      <w:r w:rsidR="000A16FA" w:rsidRPr="00DB2D9B">
        <w:rPr>
          <w:rStyle w:val="None"/>
          <w:rFonts w:ascii="Calibri" w:hAnsi="Calibri"/>
          <w:lang w:val="en-GB"/>
        </w:rPr>
        <w:t>n</w:t>
      </w:r>
      <w:r w:rsidRPr="00DB2D9B">
        <w:rPr>
          <w:rStyle w:val="None"/>
          <w:rFonts w:ascii="Calibri" w:hAnsi="Calibri"/>
          <w:lang w:val="en-GB"/>
        </w:rPr>
        <w:t xml:space="preserve"> the process of socialization, women learn to perform that role. In modern times, mothering as a feminine activity, inaccessible to men, may be one of ‘the psychic difficulties’ produced by social forms of gender, according to Butler.</w:t>
      </w:r>
      <w:r w:rsidRPr="00DB2D9B">
        <w:rPr>
          <w:rStyle w:val="None"/>
          <w:rFonts w:ascii="Calibri" w:eastAsia="Calibri" w:hAnsi="Calibri" w:cs="Calibri"/>
          <w:vertAlign w:val="superscript"/>
          <w:lang w:val="en-GB"/>
        </w:rPr>
        <w:footnoteReference w:id="254"/>
      </w:r>
      <w:r w:rsidRPr="00DB2D9B">
        <w:rPr>
          <w:rStyle w:val="None"/>
          <w:rFonts w:ascii="Calibri" w:hAnsi="Calibri"/>
          <w:lang w:val="en-GB"/>
        </w:rPr>
        <w:t xml:space="preserve"> </w:t>
      </w:r>
    </w:p>
    <w:p w14:paraId="4C79987A" w14:textId="77777777" w:rsidR="00D518F0" w:rsidRPr="00DB2D9B" w:rsidRDefault="00D518F0">
      <w:pPr>
        <w:pStyle w:val="NormalWeb"/>
        <w:spacing w:line="360" w:lineRule="auto"/>
        <w:rPr>
          <w:rStyle w:val="None"/>
          <w:rFonts w:ascii="Calibri" w:eastAsia="Calibri" w:hAnsi="Calibri" w:cs="Calibri"/>
          <w:lang w:val="en-GB"/>
        </w:rPr>
      </w:pPr>
    </w:p>
    <w:p w14:paraId="07CE84E8" w14:textId="77777777"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As mentioned before, A5 felt a bit more unsure about assigning genders to the Sun and the Moon and, even more, in relating those to biological traits. She claimed:</w:t>
      </w:r>
    </w:p>
    <w:p w14:paraId="18CD6FCE" w14:textId="6FDB6E16"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‘It is… it is a spectrum, isn't it? [gender] It's not the same as a physical thing. Yeah? And it's not the same as the chart. It gets very complicated! You know, the chart is only showing you the psychological aspect of things and we all have, as we know, a feminine side and we all have a masculine side. So this is where I would use those words… to a certain extent’.</w:t>
      </w:r>
    </w:p>
    <w:p w14:paraId="501B462A" w14:textId="77777777" w:rsidR="00D518F0" w:rsidRPr="00DB2D9B" w:rsidRDefault="00D518F0">
      <w:pPr>
        <w:pStyle w:val="NormalWeb"/>
        <w:ind w:left="1134" w:right="843"/>
        <w:rPr>
          <w:rStyle w:val="None"/>
          <w:rFonts w:ascii="Calibri" w:eastAsia="Calibri" w:hAnsi="Calibri" w:cs="Calibri"/>
          <w:lang w:val="en-GB"/>
        </w:rPr>
      </w:pPr>
    </w:p>
    <w:p w14:paraId="1C46FC2B" w14:textId="319509D5" w:rsidR="00E51237" w:rsidRPr="00DB2D9B" w:rsidRDefault="00000000">
      <w:pPr>
        <w:pStyle w:val="NormalWeb"/>
        <w:spacing w:line="360" w:lineRule="auto"/>
        <w:rPr>
          <w:rStyle w:val="None"/>
          <w:rFonts w:ascii="Calibri" w:hAnsi="Calibri"/>
          <w:lang w:val="en-GB"/>
        </w:rPr>
      </w:pPr>
      <w:r w:rsidRPr="00DB2D9B">
        <w:rPr>
          <w:rStyle w:val="None"/>
          <w:rFonts w:ascii="Calibri" w:hAnsi="Calibri"/>
          <w:lang w:val="en-GB"/>
        </w:rPr>
        <w:t xml:space="preserve">So, for her, biology </w:t>
      </w:r>
      <w:r w:rsidR="000A16FA" w:rsidRPr="00DB2D9B">
        <w:rPr>
          <w:rStyle w:val="None"/>
          <w:rFonts w:ascii="Calibri" w:hAnsi="Calibri"/>
          <w:lang w:val="en-GB"/>
        </w:rPr>
        <w:t>did</w:t>
      </w:r>
      <w:r w:rsidRPr="00DB2D9B">
        <w:rPr>
          <w:rStyle w:val="None"/>
          <w:rFonts w:ascii="Calibri" w:hAnsi="Calibri"/>
          <w:lang w:val="en-GB"/>
        </w:rPr>
        <w:t xml:space="preserve"> not imply a binary assignment of roles. And she would only use the terms masculine and feminine ‘to a certain extent’. Here, she </w:t>
      </w:r>
      <w:r w:rsidR="000A16FA" w:rsidRPr="00DB2D9B">
        <w:rPr>
          <w:rStyle w:val="None"/>
          <w:rFonts w:ascii="Calibri" w:hAnsi="Calibri"/>
          <w:lang w:val="en-GB"/>
        </w:rPr>
        <w:t>agreed</w:t>
      </w:r>
      <w:r w:rsidRPr="00DB2D9B">
        <w:rPr>
          <w:rStyle w:val="None"/>
          <w:rFonts w:ascii="Calibri" w:hAnsi="Calibri"/>
          <w:lang w:val="en-GB"/>
        </w:rPr>
        <w:t xml:space="preserve"> with Horney </w:t>
      </w:r>
      <w:r w:rsidR="003E25C2">
        <w:rPr>
          <w:rStyle w:val="None"/>
          <w:rFonts w:ascii="Calibri" w:hAnsi="Calibri"/>
          <w:lang w:val="en-GB"/>
        </w:rPr>
        <w:t>in that biology was mot destiny.</w:t>
      </w:r>
      <w:r w:rsidR="003E25C2">
        <w:rPr>
          <w:rStyle w:val="Refdenotaalpie"/>
          <w:rFonts w:ascii="Calibri" w:hAnsi="Calibri"/>
          <w:lang w:val="en-GB"/>
        </w:rPr>
        <w:footnoteReference w:id="255"/>
      </w:r>
      <w:r w:rsidR="003E25C2">
        <w:rPr>
          <w:rStyle w:val="None"/>
          <w:rFonts w:ascii="Calibri" w:hAnsi="Calibri"/>
          <w:lang w:val="en-GB"/>
        </w:rPr>
        <w:t xml:space="preserve"> A5 was echoing</w:t>
      </w:r>
      <w:r w:rsidRPr="00DB2D9B">
        <w:rPr>
          <w:rStyle w:val="None"/>
          <w:rFonts w:ascii="Calibri" w:hAnsi="Calibri"/>
          <w:lang w:val="en-GB"/>
        </w:rPr>
        <w:t xml:space="preserve"> Campion’s idea that everyone ha</w:t>
      </w:r>
      <w:r w:rsidR="003E25C2">
        <w:rPr>
          <w:rStyle w:val="None"/>
          <w:rFonts w:ascii="Calibri" w:hAnsi="Calibri"/>
          <w:lang w:val="en-GB"/>
        </w:rPr>
        <w:t>d</w:t>
      </w:r>
      <w:r w:rsidRPr="00DB2D9B">
        <w:rPr>
          <w:rStyle w:val="None"/>
          <w:rFonts w:ascii="Calibri" w:hAnsi="Calibri"/>
          <w:lang w:val="en-GB"/>
        </w:rPr>
        <w:t xml:space="preserve"> an inner feminine and masculine.</w:t>
      </w:r>
      <w:r w:rsidRPr="00DB2D9B">
        <w:rPr>
          <w:rStyle w:val="None"/>
          <w:rFonts w:ascii="Calibri" w:eastAsia="Calibri" w:hAnsi="Calibri" w:cs="Calibri"/>
          <w:vertAlign w:val="superscript"/>
          <w:lang w:val="en-GB"/>
        </w:rPr>
        <w:footnoteReference w:id="256"/>
      </w:r>
      <w:r w:rsidRPr="00DB2D9B">
        <w:rPr>
          <w:rStyle w:val="None"/>
          <w:rFonts w:ascii="Calibri" w:hAnsi="Calibri"/>
          <w:lang w:val="en-GB"/>
        </w:rPr>
        <w:t xml:space="preserve"> She also </w:t>
      </w:r>
      <w:r w:rsidR="000A16FA" w:rsidRPr="00DB2D9B">
        <w:rPr>
          <w:rStyle w:val="None"/>
          <w:rFonts w:ascii="Calibri" w:hAnsi="Calibri"/>
          <w:lang w:val="en-GB"/>
        </w:rPr>
        <w:t>contradicted</w:t>
      </w:r>
      <w:r w:rsidRPr="00DB2D9B">
        <w:rPr>
          <w:rStyle w:val="None"/>
          <w:rFonts w:ascii="Calibri" w:hAnsi="Calibri"/>
          <w:lang w:val="en-GB"/>
        </w:rPr>
        <w:t xml:space="preserve"> Bem's perception that two binary opposing genders </w:t>
      </w:r>
      <w:r w:rsidR="000A16FA" w:rsidRPr="00DB2D9B">
        <w:rPr>
          <w:rStyle w:val="None"/>
          <w:rFonts w:ascii="Calibri" w:hAnsi="Calibri"/>
          <w:lang w:val="en-GB"/>
        </w:rPr>
        <w:t>had</w:t>
      </w:r>
      <w:r w:rsidRPr="00DB2D9B">
        <w:rPr>
          <w:rStyle w:val="None"/>
          <w:rFonts w:ascii="Calibri" w:hAnsi="Calibri"/>
          <w:lang w:val="en-GB"/>
        </w:rPr>
        <w:t xml:space="preserve"> infiltrated every aspect of human experience.</w:t>
      </w:r>
      <w:r w:rsidRPr="00DB2D9B">
        <w:rPr>
          <w:rStyle w:val="None"/>
          <w:rFonts w:ascii="Calibri" w:eastAsia="Calibri" w:hAnsi="Calibri" w:cs="Calibri"/>
          <w:vertAlign w:val="superscript"/>
          <w:lang w:val="en-GB"/>
        </w:rPr>
        <w:footnoteReference w:id="257"/>
      </w:r>
      <w:r w:rsidRPr="00DB2D9B">
        <w:rPr>
          <w:rStyle w:val="None"/>
          <w:rFonts w:ascii="Calibri" w:hAnsi="Calibri"/>
          <w:lang w:val="en-GB"/>
        </w:rPr>
        <w:t xml:space="preserve"> In fact, within the scientific community, the idea that sex </w:t>
      </w:r>
      <w:r w:rsidR="000A16FA" w:rsidRPr="00DB2D9B">
        <w:rPr>
          <w:rStyle w:val="None"/>
          <w:rFonts w:ascii="Calibri" w:hAnsi="Calibri"/>
          <w:lang w:val="en-GB"/>
        </w:rPr>
        <w:t>wa</w:t>
      </w:r>
      <w:r w:rsidRPr="00DB2D9B">
        <w:rPr>
          <w:rStyle w:val="None"/>
          <w:rFonts w:ascii="Calibri" w:hAnsi="Calibri"/>
          <w:lang w:val="en-GB"/>
        </w:rPr>
        <w:t xml:space="preserve">s binary has lately seemed to lose consensus. </w:t>
      </w:r>
      <w:proofErr w:type="spellStart"/>
      <w:r w:rsidRPr="00DB2D9B">
        <w:rPr>
          <w:rStyle w:val="None"/>
          <w:rFonts w:ascii="Calibri" w:hAnsi="Calibri"/>
          <w:lang w:val="en-GB"/>
        </w:rPr>
        <w:t>Dorlin</w:t>
      </w:r>
      <w:proofErr w:type="spellEnd"/>
      <w:r w:rsidRPr="00DB2D9B">
        <w:rPr>
          <w:rStyle w:val="None"/>
          <w:rFonts w:ascii="Calibri" w:hAnsi="Calibri"/>
          <w:lang w:val="en-GB"/>
        </w:rPr>
        <w:t xml:space="preserve"> had shared how babies who did not fully follow the proper standards of a given gender were subjected to clinical intervention to make their bodies fit within gendered expectations.</w:t>
      </w:r>
      <w:r w:rsidRPr="00DB2D9B">
        <w:rPr>
          <w:rStyle w:val="None"/>
          <w:rFonts w:ascii="Calibri" w:eastAsia="Calibri" w:hAnsi="Calibri" w:cs="Calibri"/>
          <w:vertAlign w:val="superscript"/>
          <w:lang w:val="en-GB"/>
        </w:rPr>
        <w:footnoteReference w:id="258"/>
      </w:r>
      <w:r w:rsidRPr="00DB2D9B">
        <w:rPr>
          <w:rStyle w:val="None"/>
          <w:rFonts w:ascii="Calibri" w:hAnsi="Calibri"/>
          <w:lang w:val="en-GB"/>
        </w:rPr>
        <w:t xml:space="preserve"> For many years, scientists believed that women's development was the default programme unless specific genes on the Y chromosome were activated.</w:t>
      </w:r>
      <w:r w:rsidRPr="00DB2D9B">
        <w:rPr>
          <w:rStyle w:val="None"/>
          <w:rFonts w:ascii="Calibri" w:eastAsia="Calibri" w:hAnsi="Calibri" w:cs="Calibri"/>
          <w:vertAlign w:val="superscript"/>
          <w:lang w:val="en-GB"/>
        </w:rPr>
        <w:footnoteReference w:id="259"/>
      </w:r>
      <w:r w:rsidRPr="00DB2D9B">
        <w:rPr>
          <w:rStyle w:val="None"/>
          <w:rFonts w:ascii="Calibri" w:hAnsi="Calibri"/>
          <w:lang w:val="en-GB"/>
        </w:rPr>
        <w:t xml:space="preserve"> However, scientists have recently discovered that there are also specific genes that promote ovarian development.</w:t>
      </w:r>
      <w:r w:rsidRPr="00DB2D9B">
        <w:rPr>
          <w:rStyle w:val="None"/>
          <w:rFonts w:ascii="Calibri" w:eastAsia="Calibri" w:hAnsi="Calibri" w:cs="Calibri"/>
          <w:vertAlign w:val="superscript"/>
          <w:lang w:val="en-GB"/>
        </w:rPr>
        <w:footnoteReference w:id="260"/>
      </w:r>
      <w:r w:rsidRPr="00DB2D9B">
        <w:rPr>
          <w:rStyle w:val="None"/>
          <w:rFonts w:ascii="Calibri" w:hAnsi="Calibri"/>
          <w:lang w:val="en-GB"/>
        </w:rPr>
        <w:t xml:space="preserve"> All of these </w:t>
      </w:r>
      <w:r w:rsidRPr="00DB2D9B">
        <w:rPr>
          <w:rStyle w:val="None"/>
          <w:rFonts w:ascii="Calibri" w:hAnsi="Calibri"/>
          <w:lang w:val="en-GB"/>
        </w:rPr>
        <w:lastRenderedPageBreak/>
        <w:t>hormones remain active throughout life. These findings point to the possibility of sex not being a static characteristic given at birth.</w:t>
      </w:r>
      <w:r w:rsidRPr="00DB2D9B">
        <w:rPr>
          <w:rStyle w:val="None"/>
          <w:rFonts w:ascii="Calibri" w:eastAsia="Calibri" w:hAnsi="Calibri" w:cs="Calibri"/>
          <w:vertAlign w:val="superscript"/>
          <w:lang w:val="en-GB"/>
        </w:rPr>
        <w:footnoteReference w:id="261"/>
      </w:r>
      <w:r w:rsidRPr="00DB2D9B">
        <w:rPr>
          <w:rStyle w:val="None"/>
          <w:rFonts w:ascii="Calibri" w:hAnsi="Calibri"/>
          <w:lang w:val="en-GB"/>
        </w:rPr>
        <w:t xml:space="preserve"> </w:t>
      </w:r>
      <w:r w:rsidR="000A16FA" w:rsidRPr="00DB2D9B">
        <w:rPr>
          <w:rStyle w:val="None"/>
          <w:rFonts w:ascii="Calibri" w:hAnsi="Calibri"/>
          <w:lang w:val="en-GB"/>
        </w:rPr>
        <w:t>Additionally, a</w:t>
      </w:r>
      <w:r w:rsidRPr="00DB2D9B">
        <w:rPr>
          <w:rStyle w:val="None"/>
          <w:rFonts w:ascii="Calibri" w:hAnsi="Calibri"/>
          <w:lang w:val="en-GB"/>
        </w:rPr>
        <w:t>nthropologists state</w:t>
      </w:r>
      <w:r w:rsidR="000A16FA" w:rsidRPr="00DB2D9B">
        <w:rPr>
          <w:rStyle w:val="None"/>
          <w:rFonts w:ascii="Calibri" w:hAnsi="Calibri"/>
          <w:lang w:val="en-GB"/>
        </w:rPr>
        <w:t>d</w:t>
      </w:r>
      <w:r w:rsidRPr="00DB2D9B">
        <w:rPr>
          <w:rStyle w:val="None"/>
          <w:rFonts w:ascii="Calibri" w:hAnsi="Calibri"/>
          <w:lang w:val="en-GB"/>
        </w:rPr>
        <w:t xml:space="preserve"> that biological sex could be understood as a complex addition of at least six factors: ‘physical appearance, internal anatomy, sexual organs, unique hormonal composition, genetics, and chromosomes’.</w:t>
      </w:r>
      <w:r w:rsidRPr="00DB2D9B">
        <w:rPr>
          <w:rStyle w:val="None"/>
          <w:rFonts w:ascii="Calibri" w:eastAsia="Calibri" w:hAnsi="Calibri" w:cs="Calibri"/>
          <w:vertAlign w:val="superscript"/>
          <w:lang w:val="en-GB"/>
        </w:rPr>
        <w:footnoteReference w:id="262"/>
      </w:r>
      <w:r w:rsidRPr="00DB2D9B">
        <w:rPr>
          <w:rStyle w:val="None"/>
          <w:rFonts w:ascii="Calibri" w:hAnsi="Calibri"/>
          <w:lang w:val="en-GB"/>
        </w:rPr>
        <w:t xml:space="preserve"> </w:t>
      </w:r>
      <w:r w:rsidR="003E25C2">
        <w:rPr>
          <w:rStyle w:val="None"/>
          <w:rFonts w:ascii="Calibri" w:hAnsi="Calibri"/>
          <w:lang w:val="en-GB"/>
        </w:rPr>
        <w:t xml:space="preserve">The story of </w:t>
      </w:r>
      <w:r w:rsidR="003E25C2" w:rsidRPr="00DB2D9B">
        <w:rPr>
          <w:rStyle w:val="None"/>
          <w:rFonts w:ascii="Calibri" w:hAnsi="Calibri"/>
          <w:lang w:val="en-GB"/>
        </w:rPr>
        <w:t xml:space="preserve">María José Martínez </w:t>
      </w:r>
      <w:proofErr w:type="spellStart"/>
      <w:r w:rsidR="003E25C2" w:rsidRPr="00DB2D9B">
        <w:rPr>
          <w:rStyle w:val="None"/>
          <w:rFonts w:ascii="Calibri" w:hAnsi="Calibri"/>
          <w:lang w:val="en-GB"/>
        </w:rPr>
        <w:t>Patiño</w:t>
      </w:r>
      <w:proofErr w:type="spellEnd"/>
      <w:r w:rsidR="003E25C2" w:rsidRPr="00DB2D9B">
        <w:rPr>
          <w:rStyle w:val="None"/>
          <w:rFonts w:ascii="Calibri" w:hAnsi="Calibri"/>
          <w:lang w:val="en-GB"/>
        </w:rPr>
        <w:t>, a professional sportswoman</w:t>
      </w:r>
      <w:r w:rsidR="003E25C2">
        <w:rPr>
          <w:rStyle w:val="None"/>
          <w:rFonts w:ascii="Calibri" w:hAnsi="Calibri"/>
          <w:lang w:val="en-GB"/>
        </w:rPr>
        <w:t>,</w:t>
      </w:r>
      <w:r w:rsidR="003E25C2" w:rsidRPr="00DB2D9B">
        <w:rPr>
          <w:rStyle w:val="None"/>
          <w:rFonts w:ascii="Calibri" w:hAnsi="Calibri"/>
          <w:lang w:val="en-GB"/>
        </w:rPr>
        <w:t xml:space="preserve"> </w:t>
      </w:r>
      <w:r w:rsidR="003E25C2">
        <w:rPr>
          <w:rStyle w:val="None"/>
          <w:rFonts w:ascii="Calibri" w:hAnsi="Calibri"/>
          <w:lang w:val="en-GB"/>
        </w:rPr>
        <w:t xml:space="preserve">may be used as an </w:t>
      </w:r>
      <w:r w:rsidRPr="00DB2D9B">
        <w:rPr>
          <w:rStyle w:val="None"/>
          <w:rFonts w:ascii="Calibri" w:hAnsi="Calibri"/>
          <w:lang w:val="en-GB"/>
        </w:rPr>
        <w:t xml:space="preserve">example of how these variations can affect people's lives. </w:t>
      </w:r>
      <w:r w:rsidR="003E25C2">
        <w:rPr>
          <w:rStyle w:val="None"/>
          <w:rFonts w:ascii="Calibri" w:hAnsi="Calibri"/>
          <w:lang w:val="en-GB"/>
        </w:rPr>
        <w:t>She</w:t>
      </w:r>
      <w:r w:rsidRPr="00DB2D9B">
        <w:rPr>
          <w:rStyle w:val="None"/>
          <w:rFonts w:ascii="Calibri" w:hAnsi="Calibri"/>
          <w:lang w:val="en-GB"/>
        </w:rPr>
        <w:t xml:space="preserve"> had been examined and classified as a woman due to her female sexual organs.</w:t>
      </w:r>
      <w:r w:rsidRPr="00DB2D9B">
        <w:rPr>
          <w:rStyle w:val="None"/>
          <w:rFonts w:ascii="Calibri" w:eastAsia="Calibri" w:hAnsi="Calibri" w:cs="Calibri"/>
          <w:vertAlign w:val="superscript"/>
          <w:lang w:val="en-GB"/>
        </w:rPr>
        <w:footnoteReference w:id="263"/>
      </w:r>
      <w:r w:rsidRPr="00DB2D9B">
        <w:rPr>
          <w:rStyle w:val="None"/>
          <w:rFonts w:ascii="Calibri" w:hAnsi="Calibri"/>
          <w:lang w:val="en-GB"/>
        </w:rPr>
        <w:t xml:space="preserve"> However, in 1985, she had forgotten to bring her certificate of womanhood and had to undergo chromosomic analysis before she was allowed to participate in </w:t>
      </w:r>
      <w:r w:rsidR="003E25C2">
        <w:rPr>
          <w:rStyle w:val="None"/>
          <w:rFonts w:ascii="Calibri" w:hAnsi="Calibri"/>
          <w:lang w:val="en-GB"/>
        </w:rPr>
        <w:t>a</w:t>
      </w:r>
      <w:r w:rsidRPr="00DB2D9B">
        <w:rPr>
          <w:rStyle w:val="None"/>
          <w:rFonts w:ascii="Calibri" w:hAnsi="Calibri"/>
          <w:lang w:val="en-GB"/>
        </w:rPr>
        <w:t xml:space="preserve"> competition.</w:t>
      </w:r>
      <w:r w:rsidR="003E25C2">
        <w:rPr>
          <w:rStyle w:val="Refdenotaalpie"/>
          <w:rFonts w:ascii="Calibri" w:hAnsi="Calibri"/>
          <w:lang w:val="en-GB"/>
        </w:rPr>
        <w:footnoteReference w:id="264"/>
      </w:r>
      <w:r w:rsidRPr="00DB2D9B">
        <w:rPr>
          <w:rStyle w:val="None"/>
          <w:rFonts w:ascii="Calibri" w:hAnsi="Calibri"/>
          <w:lang w:val="en-GB"/>
        </w:rPr>
        <w:t xml:space="preserve"> The results portrayed her as a man: she had XY chromosomes.</w:t>
      </w:r>
      <w:r w:rsidR="003E25C2">
        <w:rPr>
          <w:rStyle w:val="Refdenotaalpie"/>
          <w:rFonts w:ascii="Calibri" w:hAnsi="Calibri"/>
          <w:lang w:val="en-GB"/>
        </w:rPr>
        <w:footnoteReference w:id="265"/>
      </w:r>
      <w:r w:rsidRPr="00DB2D9B">
        <w:rPr>
          <w:rStyle w:val="None"/>
          <w:rFonts w:ascii="Calibri" w:hAnsi="Calibri"/>
          <w:lang w:val="en-GB"/>
        </w:rPr>
        <w:t xml:space="preserve"> She was not allowed to compete for fear that her biology was giving her </w:t>
      </w:r>
      <w:r w:rsidR="003E25C2">
        <w:rPr>
          <w:rStyle w:val="None"/>
          <w:rFonts w:ascii="Calibri" w:hAnsi="Calibri"/>
          <w:lang w:val="en-GB"/>
        </w:rPr>
        <w:t xml:space="preserve">an </w:t>
      </w:r>
      <w:r w:rsidRPr="00DB2D9B">
        <w:rPr>
          <w:rStyle w:val="None"/>
          <w:rFonts w:ascii="Calibri" w:hAnsi="Calibri"/>
          <w:lang w:val="en-GB"/>
        </w:rPr>
        <w:t>advantage over other female participants.</w:t>
      </w:r>
      <w:r w:rsidR="003E25C2">
        <w:rPr>
          <w:rStyle w:val="Refdenotaalpie"/>
          <w:rFonts w:ascii="Calibri" w:hAnsi="Calibri"/>
          <w:lang w:val="en-GB"/>
        </w:rPr>
        <w:footnoteReference w:id="266"/>
      </w:r>
      <w:r w:rsidRPr="00DB2D9B">
        <w:rPr>
          <w:rStyle w:val="None"/>
          <w:rFonts w:ascii="Calibri" w:hAnsi="Calibri"/>
          <w:lang w:val="en-GB"/>
        </w:rPr>
        <w:t xml:space="preserve"> This case reveal</w:t>
      </w:r>
      <w:r w:rsidR="003E25C2">
        <w:rPr>
          <w:rStyle w:val="None"/>
          <w:rFonts w:ascii="Calibri" w:hAnsi="Calibri"/>
          <w:lang w:val="en-GB"/>
        </w:rPr>
        <w:t>ed</w:t>
      </w:r>
      <w:r w:rsidRPr="00DB2D9B">
        <w:rPr>
          <w:rStyle w:val="None"/>
          <w:rFonts w:ascii="Calibri" w:hAnsi="Calibri"/>
          <w:lang w:val="en-GB"/>
        </w:rPr>
        <w:t xml:space="preserve"> that ‘though sex has often been related to having a pair of XY chromosomes, this is not always the case’.</w:t>
      </w:r>
      <w:r w:rsidRPr="00DB2D9B">
        <w:rPr>
          <w:rStyle w:val="None"/>
          <w:rFonts w:ascii="Calibri" w:eastAsia="Calibri" w:hAnsi="Calibri" w:cs="Calibri"/>
          <w:vertAlign w:val="superscript"/>
          <w:lang w:val="en-GB"/>
        </w:rPr>
        <w:footnoteReference w:id="267"/>
      </w:r>
      <w:r w:rsidRPr="00DB2D9B">
        <w:rPr>
          <w:rStyle w:val="None"/>
          <w:rFonts w:ascii="Calibri" w:hAnsi="Calibri"/>
          <w:lang w:val="en-GB"/>
        </w:rPr>
        <w:t xml:space="preserve"> Although biologists are developing and researching these approaches, these particular cases are seen as abnormalities.</w:t>
      </w:r>
      <w:r w:rsidRPr="00DB2D9B">
        <w:rPr>
          <w:rStyle w:val="None"/>
          <w:rFonts w:ascii="Calibri" w:eastAsia="Calibri" w:hAnsi="Calibri" w:cs="Calibri"/>
          <w:vertAlign w:val="superscript"/>
          <w:lang w:val="en-GB"/>
        </w:rPr>
        <w:footnoteReference w:id="268"/>
      </w:r>
      <w:r w:rsidRPr="00DB2D9B">
        <w:rPr>
          <w:rStyle w:val="None"/>
          <w:rFonts w:ascii="Calibri" w:hAnsi="Calibri"/>
          <w:lang w:val="en-GB"/>
        </w:rPr>
        <w:t xml:space="preserve"> However, according to the United Nations, it is calculated that 1.7% of the world population is intersex.</w:t>
      </w:r>
      <w:r w:rsidRPr="00DB2D9B">
        <w:rPr>
          <w:rStyle w:val="None"/>
          <w:rFonts w:ascii="Calibri" w:hAnsi="Calibri"/>
          <w:vertAlign w:val="superscript"/>
          <w:lang w:val="en-GB"/>
        </w:rPr>
        <w:t xml:space="preserve"> </w:t>
      </w:r>
      <w:r w:rsidRPr="00DB2D9B">
        <w:rPr>
          <w:rStyle w:val="None"/>
          <w:rFonts w:ascii="Calibri" w:eastAsia="Calibri" w:hAnsi="Calibri" w:cs="Calibri"/>
          <w:vertAlign w:val="superscript"/>
          <w:lang w:val="en-GB"/>
        </w:rPr>
        <w:footnoteReference w:id="269"/>
      </w:r>
      <w:r w:rsidRPr="00DB2D9B">
        <w:rPr>
          <w:rStyle w:val="None"/>
          <w:rFonts w:ascii="Calibri" w:hAnsi="Calibri"/>
          <w:lang w:val="en-GB"/>
        </w:rPr>
        <w:t xml:space="preserve"> It may seem small but it adds up to almost half of the population of the United States (4.23% of the world's population).</w:t>
      </w:r>
      <w:r w:rsidRPr="00DB2D9B">
        <w:rPr>
          <w:rStyle w:val="None"/>
          <w:rFonts w:ascii="Calibri" w:eastAsia="Calibri" w:hAnsi="Calibri" w:cs="Calibri"/>
          <w:vertAlign w:val="superscript"/>
          <w:lang w:val="en-GB"/>
        </w:rPr>
        <w:footnoteReference w:id="270"/>
      </w:r>
      <w:r w:rsidRPr="00DB2D9B">
        <w:rPr>
          <w:rStyle w:val="None"/>
          <w:rFonts w:ascii="Calibri" w:hAnsi="Calibri"/>
          <w:lang w:val="en-GB"/>
        </w:rPr>
        <w:t xml:space="preserve"> </w:t>
      </w:r>
    </w:p>
    <w:p w14:paraId="0CFC5C57" w14:textId="77777777" w:rsidR="00D518F0" w:rsidRPr="00DB2D9B" w:rsidRDefault="00D518F0">
      <w:pPr>
        <w:pStyle w:val="NormalWeb"/>
        <w:spacing w:line="360" w:lineRule="auto"/>
        <w:rPr>
          <w:rStyle w:val="None"/>
          <w:rFonts w:ascii="Calibri" w:eastAsia="Calibri" w:hAnsi="Calibri" w:cs="Calibri"/>
          <w:lang w:val="en-GB"/>
        </w:rPr>
      </w:pPr>
    </w:p>
    <w:p w14:paraId="6A44B84A" w14:textId="3234AE69"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lastRenderedPageBreak/>
        <w:t xml:space="preserve">The point to be made is that the biological argument </w:t>
      </w:r>
      <w:r w:rsidR="003E25C2">
        <w:rPr>
          <w:rStyle w:val="None"/>
          <w:rFonts w:ascii="Calibri" w:hAnsi="Calibri"/>
          <w:lang w:val="en-GB"/>
        </w:rPr>
        <w:t>may seem objective because it is</w:t>
      </w:r>
      <w:r w:rsidRPr="00DB2D9B">
        <w:rPr>
          <w:rStyle w:val="None"/>
          <w:rFonts w:ascii="Calibri" w:hAnsi="Calibri"/>
          <w:lang w:val="en-GB"/>
        </w:rPr>
        <w:t xml:space="preserve"> based on characteristics that seem evident: the external sex organs. But biological sex is made up of different components, most of them invisible to the eye, such as chromosomes.</w:t>
      </w:r>
      <w:r w:rsidRPr="00DB2D9B">
        <w:rPr>
          <w:rStyle w:val="None"/>
          <w:rFonts w:ascii="Calibri" w:hAnsi="Calibri"/>
          <w:vertAlign w:val="superscript"/>
          <w:lang w:val="en-GB"/>
        </w:rPr>
        <w:t xml:space="preserve"> </w:t>
      </w:r>
      <w:r w:rsidRPr="00DB2D9B">
        <w:rPr>
          <w:rStyle w:val="None"/>
          <w:rFonts w:ascii="Calibri" w:eastAsia="Calibri" w:hAnsi="Calibri" w:cs="Calibri"/>
          <w:vertAlign w:val="superscript"/>
          <w:lang w:val="en-GB"/>
        </w:rPr>
        <w:footnoteReference w:id="271"/>
      </w:r>
      <w:r w:rsidRPr="00DB2D9B">
        <w:rPr>
          <w:rStyle w:val="None"/>
          <w:rFonts w:ascii="Calibri" w:hAnsi="Calibri"/>
          <w:lang w:val="en-GB"/>
        </w:rPr>
        <w:t xml:space="preserve"> </w:t>
      </w:r>
      <w:r w:rsidR="003E25C2">
        <w:rPr>
          <w:rStyle w:val="None"/>
          <w:rFonts w:ascii="Calibri" w:hAnsi="Calibri"/>
          <w:lang w:val="en-GB"/>
        </w:rPr>
        <w:t>T</w:t>
      </w:r>
      <w:r w:rsidR="000A16FA" w:rsidRPr="00DB2D9B">
        <w:rPr>
          <w:rStyle w:val="None"/>
          <w:rFonts w:ascii="Calibri" w:hAnsi="Calibri"/>
          <w:lang w:val="en-GB"/>
        </w:rPr>
        <w:t xml:space="preserve">he </w:t>
      </w:r>
      <w:r w:rsidR="002D7DA6" w:rsidRPr="00DB2D9B">
        <w:rPr>
          <w:rStyle w:val="None"/>
          <w:rFonts w:ascii="Calibri" w:hAnsi="Calibri"/>
          <w:lang w:val="en-GB"/>
        </w:rPr>
        <w:t>presence</w:t>
      </w:r>
      <w:r w:rsidR="000A16FA" w:rsidRPr="00DB2D9B">
        <w:rPr>
          <w:rStyle w:val="None"/>
          <w:rFonts w:ascii="Calibri" w:hAnsi="Calibri"/>
          <w:lang w:val="en-GB"/>
        </w:rPr>
        <w:t xml:space="preserve"> of certain elements in anatomy </w:t>
      </w:r>
      <w:r w:rsidR="002D7DA6" w:rsidRPr="00DB2D9B">
        <w:rPr>
          <w:rStyle w:val="None"/>
          <w:rFonts w:ascii="Calibri" w:hAnsi="Calibri"/>
          <w:lang w:val="en-GB"/>
        </w:rPr>
        <w:t xml:space="preserve">such as </w:t>
      </w:r>
      <w:r w:rsidR="000A16FA" w:rsidRPr="00DB2D9B">
        <w:rPr>
          <w:rStyle w:val="None"/>
          <w:rFonts w:ascii="Calibri" w:hAnsi="Calibri"/>
          <w:lang w:val="en-GB"/>
        </w:rPr>
        <w:t>sexual organs</w:t>
      </w:r>
      <w:r w:rsidR="002D7DA6" w:rsidRPr="00DB2D9B">
        <w:rPr>
          <w:rStyle w:val="None"/>
          <w:rFonts w:ascii="Calibri" w:hAnsi="Calibri"/>
          <w:lang w:val="en-GB"/>
        </w:rPr>
        <w:t xml:space="preserve"> may seem an obvious way of differentiating men from women but it may actually be hiding other biological testimonies. </w:t>
      </w:r>
      <w:r w:rsidR="003E25C2">
        <w:rPr>
          <w:rStyle w:val="None"/>
          <w:rFonts w:ascii="Calibri" w:hAnsi="Calibri"/>
          <w:lang w:val="en-GB"/>
        </w:rPr>
        <w:t xml:space="preserve">This is what </w:t>
      </w:r>
      <w:proofErr w:type="spellStart"/>
      <w:r w:rsidR="003E25C2">
        <w:rPr>
          <w:rStyle w:val="None"/>
          <w:rFonts w:ascii="Calibri" w:hAnsi="Calibri"/>
          <w:lang w:val="en-GB"/>
        </w:rPr>
        <w:t>Bem</w:t>
      </w:r>
      <w:proofErr w:type="spellEnd"/>
      <w:r w:rsidR="003E25C2">
        <w:rPr>
          <w:rStyle w:val="None"/>
          <w:rFonts w:ascii="Calibri" w:hAnsi="Calibri"/>
          <w:lang w:val="en-GB"/>
        </w:rPr>
        <w:t xml:space="preserve"> meant when stating that biological differences were seen as objectively undeniable.</w:t>
      </w:r>
      <w:r w:rsidR="003E25C2">
        <w:rPr>
          <w:rStyle w:val="Refdenotaalpie"/>
          <w:rFonts w:ascii="Calibri" w:hAnsi="Calibri"/>
          <w:lang w:val="en-GB"/>
        </w:rPr>
        <w:footnoteReference w:id="272"/>
      </w:r>
      <w:r w:rsidR="003E25C2">
        <w:rPr>
          <w:rStyle w:val="None"/>
          <w:rFonts w:ascii="Calibri" w:hAnsi="Calibri"/>
          <w:lang w:val="en-GB"/>
        </w:rPr>
        <w:t xml:space="preserve"> </w:t>
      </w:r>
      <w:r w:rsidRPr="00DB2D9B">
        <w:rPr>
          <w:rStyle w:val="None"/>
          <w:rFonts w:ascii="Calibri" w:hAnsi="Calibri"/>
          <w:lang w:val="en-GB"/>
        </w:rPr>
        <w:t xml:space="preserve">From this perspective, the </w:t>
      </w:r>
      <w:r w:rsidR="002D7DA6" w:rsidRPr="00DB2D9B">
        <w:rPr>
          <w:rStyle w:val="None"/>
          <w:rFonts w:ascii="Calibri" w:hAnsi="Calibri"/>
          <w:lang w:val="en-GB"/>
        </w:rPr>
        <w:t xml:space="preserve">choice of hierarchizing sexual organs over other pieces of evidence </w:t>
      </w:r>
      <w:r w:rsidRPr="00DB2D9B">
        <w:rPr>
          <w:rStyle w:val="None"/>
          <w:rFonts w:ascii="Calibri" w:hAnsi="Calibri"/>
          <w:lang w:val="en-GB"/>
        </w:rPr>
        <w:t xml:space="preserve">may unconsciously be </w:t>
      </w:r>
      <w:r w:rsidR="002D7DA6" w:rsidRPr="00DB2D9B">
        <w:rPr>
          <w:rStyle w:val="None"/>
          <w:rFonts w:ascii="Calibri" w:hAnsi="Calibri"/>
          <w:lang w:val="en-GB"/>
        </w:rPr>
        <w:t>expressing a</w:t>
      </w:r>
      <w:r w:rsidRPr="00DB2D9B">
        <w:rPr>
          <w:rStyle w:val="None"/>
          <w:rFonts w:ascii="Calibri" w:hAnsi="Calibri"/>
          <w:lang w:val="en-GB"/>
        </w:rPr>
        <w:t xml:space="preserve"> cultural </w:t>
      </w:r>
      <w:r w:rsidR="0022150F">
        <w:rPr>
          <w:rStyle w:val="None"/>
          <w:rFonts w:ascii="Calibri" w:hAnsi="Calibri"/>
          <w:lang w:val="en-GB"/>
        </w:rPr>
        <w:t>approach</w:t>
      </w:r>
      <w:r w:rsidRPr="00DB2D9B">
        <w:rPr>
          <w:rStyle w:val="None"/>
          <w:rFonts w:ascii="Calibri" w:hAnsi="Calibri"/>
          <w:lang w:val="en-GB"/>
        </w:rPr>
        <w:t xml:space="preserve">. As Butler would put it: </w:t>
      </w:r>
    </w:p>
    <w:p w14:paraId="695ED156" w14:textId="486F3153" w:rsidR="00E51237" w:rsidRPr="00DB2D9B" w:rsidRDefault="00000000">
      <w:pPr>
        <w:pStyle w:val="NormalWeb"/>
        <w:ind w:left="1134" w:right="843"/>
        <w:rPr>
          <w:rStyle w:val="None"/>
          <w:rFonts w:ascii="Calibri" w:hAnsi="Calibri"/>
          <w:lang w:val="en-GB"/>
        </w:rPr>
      </w:pPr>
      <w:r w:rsidRPr="00DB2D9B">
        <w:rPr>
          <w:rStyle w:val="None"/>
          <w:rFonts w:ascii="Calibri" w:hAnsi="Calibri"/>
          <w:lang w:val="en-GB"/>
        </w:rPr>
        <w:t xml:space="preserve">‘the </w:t>
      </w:r>
      <w:r w:rsidRPr="00DB2D9B">
        <w:rPr>
          <w:rStyle w:val="None"/>
          <w:rFonts w:ascii="Calibri" w:hAnsi="Calibri"/>
          <w:i/>
          <w:iCs/>
          <w:lang w:val="en-GB"/>
        </w:rPr>
        <w:t xml:space="preserve">reality </w:t>
      </w:r>
      <w:r w:rsidRPr="00DB2D9B">
        <w:rPr>
          <w:rStyle w:val="None"/>
          <w:rFonts w:ascii="Calibri" w:hAnsi="Calibri"/>
          <w:lang w:val="en-GB"/>
        </w:rPr>
        <w:t>of gender is also in crisis: it becomes unclear how to distinguish the real from the unreal. And this is the occasion in which we come to understand that what we take to be 'real', what we invoke as naturalized knowledge of gender is, in fact, a changeable and re-visitable reality’.</w:t>
      </w:r>
      <w:r w:rsidRPr="00DB2D9B">
        <w:rPr>
          <w:rStyle w:val="None"/>
          <w:rFonts w:ascii="Calibri" w:eastAsia="Calibri" w:hAnsi="Calibri" w:cs="Calibri"/>
          <w:vertAlign w:val="superscript"/>
          <w:lang w:val="en-GB"/>
        </w:rPr>
        <w:footnoteReference w:id="273"/>
      </w:r>
      <w:r w:rsidRPr="00DB2D9B">
        <w:rPr>
          <w:rStyle w:val="None"/>
          <w:rFonts w:ascii="Calibri" w:hAnsi="Calibri"/>
          <w:lang w:val="en-GB"/>
        </w:rPr>
        <w:t xml:space="preserve"> </w:t>
      </w:r>
    </w:p>
    <w:p w14:paraId="6CC40E13" w14:textId="77777777" w:rsidR="00D518F0" w:rsidRPr="00DB2D9B" w:rsidRDefault="00D518F0">
      <w:pPr>
        <w:pStyle w:val="NormalWeb"/>
        <w:ind w:left="1134" w:right="843"/>
        <w:rPr>
          <w:rStyle w:val="None"/>
          <w:rFonts w:ascii="Calibri" w:eastAsia="Calibri" w:hAnsi="Calibri" w:cs="Calibri"/>
          <w:lang w:val="en-GB"/>
        </w:rPr>
      </w:pPr>
    </w:p>
    <w:p w14:paraId="7591C401" w14:textId="0B0CDB3B" w:rsidR="00E51237" w:rsidRPr="00DB2D9B" w:rsidRDefault="00000000">
      <w:pPr>
        <w:pStyle w:val="NormalWeb"/>
        <w:spacing w:line="360" w:lineRule="auto"/>
        <w:rPr>
          <w:rStyle w:val="None"/>
          <w:rFonts w:ascii="Calibri" w:eastAsia="Calibri" w:hAnsi="Calibri" w:cs="Calibri"/>
          <w:lang w:val="en-GB"/>
        </w:rPr>
      </w:pPr>
      <w:r w:rsidRPr="00DB2D9B">
        <w:rPr>
          <w:rStyle w:val="None"/>
          <w:rFonts w:ascii="Calibri" w:hAnsi="Calibri"/>
          <w:lang w:val="en-GB"/>
        </w:rPr>
        <w:t xml:space="preserve">This may imply that when astrologers see the Moon as </w:t>
      </w:r>
      <w:r w:rsidRPr="0022150F">
        <w:rPr>
          <w:rStyle w:val="None"/>
          <w:rFonts w:ascii="Calibri" w:hAnsi="Calibri"/>
          <w:i/>
          <w:iCs/>
          <w:lang w:val="en-GB"/>
        </w:rPr>
        <w:t>naturally</w:t>
      </w:r>
      <w:r w:rsidRPr="00DB2D9B">
        <w:rPr>
          <w:rStyle w:val="None"/>
          <w:rFonts w:ascii="Calibri" w:hAnsi="Calibri"/>
          <w:lang w:val="en-GB"/>
        </w:rPr>
        <w:t xml:space="preserve"> being associated </w:t>
      </w:r>
      <w:r w:rsidR="0022150F">
        <w:rPr>
          <w:rStyle w:val="None"/>
          <w:rFonts w:ascii="Calibri" w:hAnsi="Calibri"/>
          <w:lang w:val="en-GB"/>
        </w:rPr>
        <w:t>with</w:t>
      </w:r>
      <w:r w:rsidRPr="00DB2D9B">
        <w:rPr>
          <w:rStyle w:val="None"/>
          <w:rFonts w:ascii="Calibri" w:hAnsi="Calibri"/>
          <w:lang w:val="en-GB"/>
        </w:rPr>
        <w:t xml:space="preserve"> womanhood because of </w:t>
      </w:r>
      <w:r w:rsidR="0022150F">
        <w:rPr>
          <w:rStyle w:val="None"/>
          <w:rFonts w:ascii="Calibri" w:hAnsi="Calibri"/>
          <w:lang w:val="en-GB"/>
        </w:rPr>
        <w:t>feminine</w:t>
      </w:r>
      <w:r w:rsidRPr="00DB2D9B">
        <w:rPr>
          <w:rStyle w:val="None"/>
          <w:rFonts w:ascii="Calibri" w:hAnsi="Calibri"/>
          <w:lang w:val="en-GB"/>
        </w:rPr>
        <w:t xml:space="preserve"> sexual organs</w:t>
      </w:r>
      <w:r w:rsidR="0022150F">
        <w:rPr>
          <w:rStyle w:val="None"/>
          <w:rFonts w:ascii="Calibri" w:hAnsi="Calibri"/>
          <w:lang w:val="en-GB"/>
        </w:rPr>
        <w:t xml:space="preserve"> of containment</w:t>
      </w:r>
      <w:r w:rsidRPr="00DB2D9B">
        <w:rPr>
          <w:rStyle w:val="None"/>
          <w:rFonts w:ascii="Calibri" w:hAnsi="Calibri"/>
          <w:lang w:val="en-GB"/>
        </w:rPr>
        <w:t xml:space="preserve">, they may be prioritizing one factor </w:t>
      </w:r>
      <w:r w:rsidR="0022150F">
        <w:rPr>
          <w:rStyle w:val="None"/>
          <w:rFonts w:ascii="Calibri" w:hAnsi="Calibri"/>
          <w:lang w:val="en-GB"/>
        </w:rPr>
        <w:t>over others</w:t>
      </w:r>
      <w:r w:rsidRPr="00DB2D9B">
        <w:rPr>
          <w:rStyle w:val="None"/>
          <w:rFonts w:ascii="Calibri" w:hAnsi="Calibri"/>
          <w:lang w:val="en-GB"/>
        </w:rPr>
        <w:t xml:space="preserve">. </w:t>
      </w:r>
      <w:r w:rsidR="0022150F">
        <w:rPr>
          <w:rStyle w:val="None"/>
          <w:rFonts w:ascii="Calibri" w:hAnsi="Calibri"/>
          <w:lang w:val="en-GB"/>
        </w:rPr>
        <w:t>T</w:t>
      </w:r>
      <w:r w:rsidRPr="00DB2D9B">
        <w:rPr>
          <w:rStyle w:val="None"/>
          <w:rFonts w:ascii="Calibri" w:hAnsi="Calibri"/>
          <w:lang w:val="en-GB"/>
        </w:rPr>
        <w:t xml:space="preserve">he </w:t>
      </w:r>
      <w:r w:rsidR="0022150F">
        <w:rPr>
          <w:rStyle w:val="None"/>
          <w:rFonts w:ascii="Calibri" w:hAnsi="Calibri"/>
          <w:lang w:val="en-GB"/>
        </w:rPr>
        <w:t>hierarchization</w:t>
      </w:r>
      <w:r w:rsidRPr="00DB2D9B">
        <w:rPr>
          <w:rStyle w:val="None"/>
          <w:rFonts w:ascii="Calibri" w:hAnsi="Calibri"/>
          <w:lang w:val="en-GB"/>
        </w:rPr>
        <w:t xml:space="preserve"> of </w:t>
      </w:r>
      <w:r w:rsidR="002D7DA6" w:rsidRPr="00DB2D9B">
        <w:rPr>
          <w:rStyle w:val="None"/>
          <w:rFonts w:ascii="Calibri" w:hAnsi="Calibri"/>
          <w:lang w:val="en-GB"/>
        </w:rPr>
        <w:t>this</w:t>
      </w:r>
      <w:r w:rsidRPr="00DB2D9B">
        <w:rPr>
          <w:rStyle w:val="None"/>
          <w:rFonts w:ascii="Calibri" w:hAnsi="Calibri"/>
          <w:lang w:val="en-GB"/>
        </w:rPr>
        <w:t xml:space="preserve"> </w:t>
      </w:r>
      <w:r w:rsidR="0022150F" w:rsidRPr="00DB2D9B">
        <w:rPr>
          <w:rStyle w:val="None"/>
          <w:rFonts w:ascii="Calibri" w:hAnsi="Calibri"/>
          <w:lang w:val="en-GB"/>
        </w:rPr>
        <w:t>element</w:t>
      </w:r>
      <w:r w:rsidRPr="00DB2D9B">
        <w:rPr>
          <w:rStyle w:val="None"/>
          <w:rFonts w:ascii="Calibri" w:hAnsi="Calibri"/>
          <w:lang w:val="en-GB"/>
        </w:rPr>
        <w:t xml:space="preserve"> over others</w:t>
      </w:r>
      <w:r w:rsidR="002D7DA6" w:rsidRPr="00DB2D9B">
        <w:rPr>
          <w:rStyle w:val="None"/>
          <w:rFonts w:ascii="Calibri" w:hAnsi="Calibri"/>
          <w:lang w:val="en-GB"/>
        </w:rPr>
        <w:t>,</w:t>
      </w:r>
      <w:r w:rsidRPr="00DB2D9B">
        <w:rPr>
          <w:rStyle w:val="None"/>
          <w:rFonts w:ascii="Calibri" w:hAnsi="Calibri"/>
          <w:lang w:val="en-GB"/>
        </w:rPr>
        <w:t xml:space="preserve"> to distinguish gender</w:t>
      </w:r>
      <w:r w:rsidR="002D7DA6" w:rsidRPr="00DB2D9B">
        <w:rPr>
          <w:rStyle w:val="None"/>
          <w:rFonts w:ascii="Calibri" w:hAnsi="Calibri"/>
          <w:lang w:val="en-GB"/>
        </w:rPr>
        <w:t>,</w:t>
      </w:r>
      <w:r w:rsidRPr="00DB2D9B">
        <w:rPr>
          <w:rStyle w:val="None"/>
          <w:rFonts w:ascii="Calibri" w:hAnsi="Calibri"/>
          <w:lang w:val="en-GB"/>
        </w:rPr>
        <w:t xml:space="preserve"> may be the result of cultural conditioning. In sum, most of the astrologers I interviewed saw biology as an utter reality that could explain the connection of the Moon to women, as the Moon was linked to nurturing and birthing. A2 explained how it was one’s own biological </w:t>
      </w:r>
      <w:r w:rsidR="0022150F">
        <w:rPr>
          <w:rStyle w:val="None"/>
          <w:rFonts w:ascii="Calibri" w:hAnsi="Calibri"/>
          <w:lang w:val="en-GB"/>
        </w:rPr>
        <w:t>sex</w:t>
      </w:r>
      <w:r w:rsidRPr="00DB2D9B">
        <w:rPr>
          <w:rStyle w:val="None"/>
          <w:rFonts w:ascii="Calibri" w:hAnsi="Calibri"/>
          <w:lang w:val="en-GB"/>
        </w:rPr>
        <w:t xml:space="preserve"> that gave different access to lunar qualities. However, A5, following Campion’s claims, made it very clear that she understood gender as a spectrum that was not necessarily related to one’s physical </w:t>
      </w:r>
      <w:r w:rsidR="0022150F">
        <w:rPr>
          <w:rStyle w:val="None"/>
          <w:rFonts w:ascii="Calibri" w:hAnsi="Calibri"/>
          <w:lang w:val="en-GB"/>
        </w:rPr>
        <w:t>genital anatomy</w:t>
      </w:r>
      <w:r w:rsidRPr="00DB2D9B">
        <w:rPr>
          <w:rStyle w:val="None"/>
          <w:rFonts w:ascii="Calibri" w:hAnsi="Calibri"/>
          <w:lang w:val="en-GB"/>
        </w:rPr>
        <w:t>.</w:t>
      </w:r>
    </w:p>
    <w:p w14:paraId="74194C8D" w14:textId="6B2C1BB7" w:rsidR="00E51237" w:rsidRPr="00DB2D9B" w:rsidRDefault="00000000">
      <w:pPr>
        <w:pStyle w:val="Ttulo1"/>
        <w:spacing w:line="360" w:lineRule="auto"/>
        <w:rPr>
          <w:rStyle w:val="None"/>
          <w:rFonts w:ascii="Calibri" w:eastAsia="Calibri" w:hAnsi="Calibri" w:cs="Calibri"/>
          <w:b/>
          <w:bCs/>
          <w:color w:val="000000"/>
          <w:sz w:val="24"/>
          <w:szCs w:val="24"/>
          <w:u w:color="000000"/>
          <w:lang w:val="en-GB"/>
        </w:rPr>
      </w:pPr>
      <w:bookmarkStart w:id="18" w:name="_Toc146359474"/>
      <w:r w:rsidRPr="00DB2D9B">
        <w:rPr>
          <w:rStyle w:val="None"/>
          <w:rFonts w:ascii="Calibri" w:hAnsi="Calibri"/>
          <w:b/>
          <w:bCs/>
          <w:color w:val="000000"/>
          <w:sz w:val="24"/>
          <w:szCs w:val="24"/>
          <w:u w:color="000000"/>
          <w:lang w:val="en-GB"/>
        </w:rPr>
        <w:t>Conclusion</w:t>
      </w:r>
      <w:bookmarkEnd w:id="18"/>
    </w:p>
    <w:p w14:paraId="099AB689" w14:textId="129A1C20" w:rsidR="00E51237" w:rsidRPr="00DB2D9B" w:rsidRDefault="00000000">
      <w:pPr>
        <w:pStyle w:val="Body"/>
        <w:spacing w:line="360" w:lineRule="auto"/>
        <w:rPr>
          <w:rStyle w:val="None"/>
          <w:lang w:val="en-GB"/>
        </w:rPr>
      </w:pPr>
      <w:r w:rsidRPr="00DB2D9B">
        <w:rPr>
          <w:rStyle w:val="None"/>
          <w:lang w:val="en-GB"/>
        </w:rPr>
        <w:t>This paper aimed to study the approach of astrologers to gender when interpreting the Sun and Moon. Due to the fact that only fifteen astrologers were interviewed, the results cannot be generalised</w:t>
      </w:r>
      <w:r w:rsidR="0022150F">
        <w:rPr>
          <w:rStyle w:val="None"/>
          <w:lang w:val="en-GB"/>
        </w:rPr>
        <w:t>, which means that t</w:t>
      </w:r>
      <w:r w:rsidR="0022150F" w:rsidRPr="00DB2D9B">
        <w:rPr>
          <w:rStyle w:val="None"/>
          <w:lang w:val="en-GB"/>
        </w:rPr>
        <w:t>hese conclusions may serve only as starting points</w:t>
      </w:r>
      <w:r w:rsidRPr="00DB2D9B">
        <w:rPr>
          <w:rStyle w:val="None"/>
          <w:lang w:val="en-GB"/>
        </w:rPr>
        <w:t xml:space="preserve">. Some of the astrologers I interviewed agreed that the Moon could be </w:t>
      </w:r>
      <w:r w:rsidRPr="00DB2D9B">
        <w:rPr>
          <w:rStyle w:val="None"/>
          <w:lang w:val="en-GB"/>
        </w:rPr>
        <w:lastRenderedPageBreak/>
        <w:t>seen as a feminine</w:t>
      </w:r>
      <w:r w:rsidR="002D7DA6" w:rsidRPr="00DB2D9B">
        <w:rPr>
          <w:rStyle w:val="None"/>
          <w:lang w:val="en-GB"/>
        </w:rPr>
        <w:t xml:space="preserve"> </w:t>
      </w:r>
      <w:r w:rsidRPr="00DB2D9B">
        <w:rPr>
          <w:rStyle w:val="None"/>
          <w:lang w:val="en-GB"/>
        </w:rPr>
        <w:t>planet, while the Sun could be linked to masculinity. The definition of what this gender polarity meant was treated in different ways. In some cases, masculinity was seen as an externalizing motion and femininity as an internalizing process. In some other cases, the expanding nature of masculinity was related to light, while darkness was related to femininity. This created an easy connection between the Sun as masculine and the Moon as feminine, as the latter reflects the light of the former.</w:t>
      </w:r>
    </w:p>
    <w:p w14:paraId="78C7B32F" w14:textId="77777777" w:rsidR="002D7DA6" w:rsidRPr="00DB2D9B" w:rsidRDefault="002D7DA6">
      <w:pPr>
        <w:pStyle w:val="Body"/>
        <w:spacing w:line="360" w:lineRule="auto"/>
        <w:rPr>
          <w:lang w:val="en-GB"/>
        </w:rPr>
      </w:pPr>
    </w:p>
    <w:p w14:paraId="0F595C3F" w14:textId="48E83410" w:rsidR="00E51237" w:rsidRPr="00DB2D9B" w:rsidRDefault="00000000">
      <w:pPr>
        <w:pStyle w:val="Body"/>
        <w:spacing w:line="360" w:lineRule="auto"/>
        <w:rPr>
          <w:lang w:val="en-GB"/>
        </w:rPr>
      </w:pPr>
      <w:r w:rsidRPr="00DB2D9B">
        <w:rPr>
          <w:rStyle w:val="None"/>
          <w:lang w:val="en-GB"/>
        </w:rPr>
        <w:t xml:space="preserve">Fourteen of the astrologers were somewhat ambivalent in seeing the Moon in the natal chart as </w:t>
      </w:r>
      <w:r w:rsidR="0022150F">
        <w:rPr>
          <w:rStyle w:val="None"/>
          <w:lang w:val="en-GB"/>
        </w:rPr>
        <w:t xml:space="preserve">representative of </w:t>
      </w:r>
      <w:r w:rsidRPr="00DB2D9B">
        <w:rPr>
          <w:rStyle w:val="None"/>
          <w:lang w:val="en-GB"/>
        </w:rPr>
        <w:t xml:space="preserve">the physical female parent and the Sun </w:t>
      </w:r>
      <w:r w:rsidR="0022150F">
        <w:rPr>
          <w:rStyle w:val="None"/>
          <w:lang w:val="en-GB"/>
        </w:rPr>
        <w:t>of</w:t>
      </w:r>
      <w:r w:rsidRPr="00DB2D9B">
        <w:rPr>
          <w:rStyle w:val="None"/>
          <w:lang w:val="en-GB"/>
        </w:rPr>
        <w:t xml:space="preserve"> the father. Nine of them said they did not apply this rule but then used </w:t>
      </w:r>
      <w:r w:rsidR="0022150F">
        <w:rPr>
          <w:rStyle w:val="None"/>
          <w:lang w:val="en-GB"/>
        </w:rPr>
        <w:t>it</w:t>
      </w:r>
      <w:r w:rsidRPr="00DB2D9B">
        <w:rPr>
          <w:rStyle w:val="None"/>
          <w:lang w:val="en-GB"/>
        </w:rPr>
        <w:t xml:space="preserve"> to explain how they read the astrological Moon and Sun. </w:t>
      </w:r>
      <w:r w:rsidR="002D7DA6" w:rsidRPr="00DB2D9B">
        <w:rPr>
          <w:rStyle w:val="None"/>
          <w:lang w:val="en-GB"/>
        </w:rPr>
        <w:t xml:space="preserve">Two of them mentioned how their </w:t>
      </w:r>
      <w:r w:rsidR="0022150F">
        <w:rPr>
          <w:rStyle w:val="None"/>
          <w:lang w:val="en-GB"/>
        </w:rPr>
        <w:t>approach</w:t>
      </w:r>
      <w:r w:rsidR="002D7DA6" w:rsidRPr="00DB2D9B">
        <w:rPr>
          <w:rStyle w:val="None"/>
          <w:lang w:val="en-GB"/>
        </w:rPr>
        <w:t xml:space="preserve"> changed over time. </w:t>
      </w:r>
      <w:r w:rsidRPr="00DB2D9B">
        <w:rPr>
          <w:rStyle w:val="None"/>
          <w:lang w:val="en-GB"/>
        </w:rPr>
        <w:t xml:space="preserve">The majority kept intermediate beliefs: that </w:t>
      </w:r>
      <w:r w:rsidR="0022150F">
        <w:rPr>
          <w:rStyle w:val="None"/>
          <w:lang w:val="en-GB"/>
        </w:rPr>
        <w:t>the luminaries</w:t>
      </w:r>
      <w:r w:rsidRPr="00DB2D9B">
        <w:rPr>
          <w:rStyle w:val="None"/>
          <w:lang w:val="en-GB"/>
        </w:rPr>
        <w:t xml:space="preserve"> could describe some characteristics of the parental figures but that they also represented some psychological function. This meant that the lunar role of nurturing, protecting, and caring for a baby could be performed by a male figure, which challenged a </w:t>
      </w:r>
      <w:proofErr w:type="spellStart"/>
      <w:r w:rsidRPr="00DB2D9B">
        <w:rPr>
          <w:rStyle w:val="None"/>
          <w:lang w:val="en-GB"/>
        </w:rPr>
        <w:t>genderized</w:t>
      </w:r>
      <w:proofErr w:type="spellEnd"/>
      <w:r w:rsidRPr="00DB2D9B">
        <w:rPr>
          <w:rStyle w:val="None"/>
          <w:lang w:val="en-GB"/>
        </w:rPr>
        <w:t xml:space="preserve"> approach to the Sun and the Moon. In contrast, there was one astrologer who clearly stated that the Moon and the Sun represented the physical parental figures. The reason behind this was the fact that all humans come from the body of a woman. He believed this had to be present in the chart.</w:t>
      </w:r>
    </w:p>
    <w:p w14:paraId="72349262" w14:textId="77777777" w:rsidR="00E51237" w:rsidRPr="00DB2D9B" w:rsidRDefault="00E51237">
      <w:pPr>
        <w:pStyle w:val="Body"/>
        <w:spacing w:line="360" w:lineRule="auto"/>
        <w:rPr>
          <w:lang w:val="en-GB"/>
        </w:rPr>
      </w:pPr>
    </w:p>
    <w:p w14:paraId="65E0ADF7" w14:textId="323C3F99" w:rsidR="00E51237" w:rsidRPr="00DB2D9B" w:rsidRDefault="00000000">
      <w:pPr>
        <w:pStyle w:val="Body"/>
        <w:spacing w:line="360" w:lineRule="auto"/>
        <w:rPr>
          <w:lang w:val="en-GB"/>
        </w:rPr>
      </w:pPr>
      <w:r w:rsidRPr="00DB2D9B">
        <w:rPr>
          <w:rStyle w:val="None"/>
          <w:lang w:val="en-GB"/>
        </w:rPr>
        <w:t xml:space="preserve">Moving on to a more symbolic way of reading the Sun and the Moon in the chart, the idea of the archetypes of the luminaries as being gendered was explored. One of the interviewees mentioned that it was a good strategy to think in terms of gender when teaching, but not so much when working with </w:t>
      </w:r>
      <w:r w:rsidR="0022150F">
        <w:rPr>
          <w:rStyle w:val="None"/>
          <w:lang w:val="en-GB"/>
        </w:rPr>
        <w:t>an astral</w:t>
      </w:r>
      <w:r w:rsidRPr="00DB2D9B">
        <w:rPr>
          <w:rStyle w:val="None"/>
          <w:lang w:val="en-GB"/>
        </w:rPr>
        <w:t xml:space="preserve"> chart. For her, the archetypes of the planets were not gendered, they represented perspectives on life. On the opposite end, an astrologer believed that the archetype had an intrinsic nature that could be classified as masculine or feminine even if it expressed itself in the life and body of a woman or man.</w:t>
      </w:r>
      <w:r w:rsidR="002D7DA6" w:rsidRPr="00DB2D9B">
        <w:rPr>
          <w:rStyle w:val="None"/>
          <w:lang w:val="en-GB"/>
        </w:rPr>
        <w:t xml:space="preserve"> T</w:t>
      </w:r>
      <w:r w:rsidRPr="00DB2D9B">
        <w:rPr>
          <w:rStyle w:val="None"/>
          <w:lang w:val="en-GB"/>
        </w:rPr>
        <w:t>he idea that the Sun and the Moon may not necessarily represent the physical parental figures but the archetypes of containment and identity</w:t>
      </w:r>
      <w:r w:rsidR="002D7DA6" w:rsidRPr="00DB2D9B">
        <w:rPr>
          <w:rStyle w:val="None"/>
          <w:lang w:val="en-GB"/>
        </w:rPr>
        <w:t xml:space="preserve"> </w:t>
      </w:r>
      <w:r w:rsidR="002D7DA6" w:rsidRPr="00DB2D9B">
        <w:rPr>
          <w:rStyle w:val="None"/>
          <w:lang w:val="en-GB"/>
        </w:rPr>
        <w:lastRenderedPageBreak/>
        <w:t>was also explored</w:t>
      </w:r>
      <w:r w:rsidRPr="00DB2D9B">
        <w:rPr>
          <w:rStyle w:val="None"/>
          <w:lang w:val="en-GB"/>
        </w:rPr>
        <w:t>. Greene said that these were inner subjective images.</w:t>
      </w:r>
      <w:r w:rsidRPr="00DB2D9B">
        <w:rPr>
          <w:rStyle w:val="None"/>
          <w:vertAlign w:val="superscript"/>
          <w:lang w:val="en-GB"/>
        </w:rPr>
        <w:footnoteReference w:id="274"/>
      </w:r>
      <w:r w:rsidRPr="00DB2D9B">
        <w:rPr>
          <w:rStyle w:val="None"/>
          <w:lang w:val="en-GB"/>
        </w:rPr>
        <w:t xml:space="preserve"> One of the interviewees also believed that </w:t>
      </w:r>
      <w:r w:rsidR="0022150F">
        <w:rPr>
          <w:rStyle w:val="None"/>
          <w:lang w:val="en-GB"/>
        </w:rPr>
        <w:t>whatever experience a</w:t>
      </w:r>
      <w:r w:rsidRPr="00DB2D9B">
        <w:rPr>
          <w:rStyle w:val="None"/>
          <w:lang w:val="en-GB"/>
        </w:rPr>
        <w:t xml:space="preserve"> person </w:t>
      </w:r>
      <w:r w:rsidR="0022150F">
        <w:rPr>
          <w:rStyle w:val="None"/>
          <w:lang w:val="en-GB"/>
        </w:rPr>
        <w:t>found</w:t>
      </w:r>
      <w:r w:rsidRPr="00DB2D9B">
        <w:rPr>
          <w:rStyle w:val="None"/>
          <w:lang w:val="en-GB"/>
        </w:rPr>
        <w:t xml:space="preserve"> in his/her/their mother was not exclusively qualities of the mother</w:t>
      </w:r>
      <w:r w:rsidR="0022150F">
        <w:rPr>
          <w:rStyle w:val="None"/>
          <w:lang w:val="en-GB"/>
        </w:rPr>
        <w:t>, but a manifestation of the person’s chart</w:t>
      </w:r>
      <w:r w:rsidRPr="00DB2D9B">
        <w:rPr>
          <w:rStyle w:val="None"/>
          <w:lang w:val="en-GB"/>
        </w:rPr>
        <w:t>. This could be linked to Knox</w:t>
      </w:r>
      <w:r w:rsidRPr="00DB2D9B">
        <w:rPr>
          <w:rStyle w:val="None"/>
          <w:rtl/>
          <w:lang w:val="en-GB"/>
        </w:rPr>
        <w:t>’</w:t>
      </w:r>
      <w:r w:rsidRPr="00DB2D9B">
        <w:rPr>
          <w:rStyle w:val="None"/>
          <w:lang w:val="en-GB"/>
        </w:rPr>
        <w:t>s ideas of archetypes as emergent and thus, genderless.</w:t>
      </w:r>
      <w:r w:rsidRPr="00DB2D9B">
        <w:rPr>
          <w:rStyle w:val="None"/>
          <w:vertAlign w:val="superscript"/>
          <w:lang w:val="en-GB"/>
        </w:rPr>
        <w:footnoteReference w:id="275"/>
      </w:r>
    </w:p>
    <w:p w14:paraId="777EBA03" w14:textId="77777777" w:rsidR="00E51237" w:rsidRPr="00DB2D9B" w:rsidRDefault="00E51237">
      <w:pPr>
        <w:pStyle w:val="Body"/>
        <w:spacing w:line="360" w:lineRule="auto"/>
        <w:rPr>
          <w:lang w:val="en-GB"/>
        </w:rPr>
      </w:pPr>
    </w:p>
    <w:p w14:paraId="16B0B67B" w14:textId="48479C94" w:rsidR="00E51237" w:rsidRPr="00DB2D9B" w:rsidRDefault="00000000">
      <w:pPr>
        <w:pStyle w:val="Body"/>
        <w:spacing w:line="360" w:lineRule="auto"/>
        <w:rPr>
          <w:lang w:val="en-GB"/>
        </w:rPr>
      </w:pPr>
      <w:r w:rsidRPr="00DB2D9B">
        <w:rPr>
          <w:rStyle w:val="None"/>
          <w:lang w:val="en-GB"/>
        </w:rPr>
        <w:t>Most of the astrologers believed that the Sun was the life-giving body. Although they associated the Moon with mothering and nurturing, they ensured that it was the Sun who started and ended cycles. Following Lerner</w:t>
      </w:r>
      <w:r w:rsidRPr="00DB2D9B">
        <w:rPr>
          <w:rStyle w:val="None"/>
          <w:rtl/>
          <w:lang w:val="en-GB"/>
        </w:rPr>
        <w:t>’</w:t>
      </w:r>
      <w:r w:rsidRPr="00DB2D9B">
        <w:rPr>
          <w:rStyle w:val="None"/>
          <w:lang w:val="en-GB"/>
        </w:rPr>
        <w:t>s approach to history, this could resonate with the development of a male entity that did not need a female counterpart to create.</w:t>
      </w:r>
      <w:r w:rsidRPr="00DB2D9B">
        <w:rPr>
          <w:rStyle w:val="None"/>
          <w:vertAlign w:val="superscript"/>
          <w:lang w:val="en-GB"/>
        </w:rPr>
        <w:footnoteReference w:id="276"/>
      </w:r>
      <w:r w:rsidRPr="00DB2D9B">
        <w:rPr>
          <w:rStyle w:val="None"/>
          <w:lang w:val="en-GB"/>
        </w:rPr>
        <w:t xml:space="preserve"> Masculinity could be seen as containing all life, complete in itself, while femininity could be read as the containing receptacle where life can grow.</w:t>
      </w:r>
    </w:p>
    <w:p w14:paraId="145545C8" w14:textId="77777777" w:rsidR="00E51237" w:rsidRPr="00DB2D9B" w:rsidRDefault="00E51237">
      <w:pPr>
        <w:pStyle w:val="Body"/>
        <w:spacing w:line="360" w:lineRule="auto"/>
        <w:rPr>
          <w:lang w:val="en-GB"/>
        </w:rPr>
      </w:pPr>
    </w:p>
    <w:p w14:paraId="2662CCDE" w14:textId="4C609896" w:rsidR="00E51237" w:rsidRPr="00DB2D9B" w:rsidRDefault="00000000">
      <w:pPr>
        <w:pStyle w:val="Body"/>
        <w:spacing w:line="360" w:lineRule="auto"/>
        <w:rPr>
          <w:lang w:val="en-GB"/>
        </w:rPr>
      </w:pPr>
      <w:r w:rsidRPr="00DB2D9B">
        <w:rPr>
          <w:rStyle w:val="None"/>
          <w:lang w:val="en-GB"/>
        </w:rPr>
        <w:t xml:space="preserve">The Sun, its light and power, was also related to the masculine principle of expansiveness and conquer. Sparky Kat </w:t>
      </w:r>
      <w:r w:rsidR="006D2421" w:rsidRPr="00DB2D9B">
        <w:rPr>
          <w:rStyle w:val="None"/>
          <w:lang w:val="en-GB"/>
        </w:rPr>
        <w:t>explored</w:t>
      </w:r>
      <w:r w:rsidRPr="00DB2D9B">
        <w:rPr>
          <w:rStyle w:val="None"/>
          <w:lang w:val="en-GB"/>
        </w:rPr>
        <w:t xml:space="preserve"> this symbol and how the light of the Sun could hide other lights.</w:t>
      </w:r>
      <w:r w:rsidRPr="00DB2D9B">
        <w:rPr>
          <w:rStyle w:val="None"/>
          <w:vertAlign w:val="superscript"/>
          <w:lang w:val="en-GB"/>
        </w:rPr>
        <w:footnoteReference w:id="277"/>
      </w:r>
      <w:r w:rsidRPr="00DB2D9B">
        <w:rPr>
          <w:rStyle w:val="None"/>
          <w:lang w:val="en-GB"/>
        </w:rPr>
        <w:t xml:space="preserve"> One the interviewees saw the prominence of solar symbolic thought as part of a masculine drive </w:t>
      </w:r>
      <w:r w:rsidR="00382669" w:rsidRPr="00DB2D9B">
        <w:rPr>
          <w:rStyle w:val="None"/>
          <w:lang w:val="en-GB"/>
        </w:rPr>
        <w:t xml:space="preserve">to separate from nature and move into a position of control. Though this process developed during </w:t>
      </w:r>
      <w:r w:rsidRPr="00DB2D9B">
        <w:rPr>
          <w:rStyle w:val="None"/>
          <w:lang w:val="en-GB"/>
        </w:rPr>
        <w:t xml:space="preserve"> the Enlightenment</w:t>
      </w:r>
      <w:r w:rsidR="00382669" w:rsidRPr="00DB2D9B">
        <w:rPr>
          <w:rStyle w:val="None"/>
          <w:lang w:val="en-GB"/>
        </w:rPr>
        <w:t>, it</w:t>
      </w:r>
      <w:r w:rsidRPr="00DB2D9B">
        <w:rPr>
          <w:rStyle w:val="None"/>
          <w:lang w:val="en-GB"/>
        </w:rPr>
        <w:t xml:space="preserve"> paralleled an endarkenment in which the Moon and its realm had been forgotten: the world of progression had taken over the world of emotions. Another astrologer saw a similar scheme but in a more personal way. He believed that if people were too focused on the Sun, they would focus on action and achievement and could lose touch with their softer, vulnerable qualities. So the light of the Sun could illuminate but in doing so, it was also endarkening. The concepts of </w:t>
      </w:r>
      <w:proofErr w:type="spellStart"/>
      <w:r w:rsidRPr="00DB2D9B">
        <w:rPr>
          <w:rStyle w:val="None"/>
          <w:lang w:val="en-GB"/>
        </w:rPr>
        <w:t>cazimi</w:t>
      </w:r>
      <w:proofErr w:type="spellEnd"/>
      <w:r w:rsidRPr="00DB2D9B">
        <w:rPr>
          <w:rStyle w:val="None"/>
          <w:lang w:val="en-GB"/>
        </w:rPr>
        <w:t xml:space="preserve"> and combustion could symbolize this dual nature of the Sun: life-giving and life-taking. Some astrologers emphasized that these solar possibilities did not have to do with it being treated as masculine but were more appropriately related to the propagation of its light. </w:t>
      </w:r>
      <w:r w:rsidRPr="00DB2D9B">
        <w:rPr>
          <w:rStyle w:val="None"/>
          <w:lang w:val="en-GB"/>
        </w:rPr>
        <w:lastRenderedPageBreak/>
        <w:t>However, when defining the masculine principle, the expansion of light was one of the terms used.</w:t>
      </w:r>
    </w:p>
    <w:p w14:paraId="375A37DE" w14:textId="77777777" w:rsidR="00E51237" w:rsidRPr="00DB2D9B" w:rsidRDefault="00E51237">
      <w:pPr>
        <w:pStyle w:val="Body"/>
        <w:spacing w:line="360" w:lineRule="auto"/>
        <w:rPr>
          <w:lang w:val="en-GB"/>
        </w:rPr>
      </w:pPr>
    </w:p>
    <w:p w14:paraId="1B1E039C" w14:textId="3B400A8F" w:rsidR="00E51237" w:rsidRPr="00DB2D9B" w:rsidRDefault="00000000">
      <w:pPr>
        <w:pStyle w:val="Body"/>
        <w:spacing w:line="360" w:lineRule="auto"/>
        <w:rPr>
          <w:lang w:val="en-GB"/>
        </w:rPr>
      </w:pPr>
      <w:r w:rsidRPr="00DB2D9B">
        <w:rPr>
          <w:rStyle w:val="None"/>
          <w:lang w:val="en-GB"/>
        </w:rPr>
        <w:t xml:space="preserve">A paradox emerged when trying to see why astrologers linked the Moon and femininity to the body while the Sun and the spirit to masculinity. The world of the Spirit and the realm of the Sun was described as ineffable. But this idea was contradicted as the masculine principle was seen as more clear and trustworthy than the feminine one. Simultaneously, all astrologers except one related nature and the body, which has the qualities of presence and manifestation, to the Moon. But this seemed to contradict the relationship of the Moon to ideas of being hidden, unstable and dark. This might imply that the masculine/feminine polarity was not so strictly divided. Both the Sun and the Moon could participate in both ends of the polarity: body and spirit, </w:t>
      </w:r>
      <w:r w:rsidR="0022150F">
        <w:rPr>
          <w:rStyle w:val="None"/>
          <w:lang w:val="en-GB"/>
        </w:rPr>
        <w:t>the</w:t>
      </w:r>
      <w:r w:rsidRPr="00DB2D9B">
        <w:rPr>
          <w:rStyle w:val="None"/>
          <w:lang w:val="en-GB"/>
        </w:rPr>
        <w:t xml:space="preserve"> ineffable and </w:t>
      </w:r>
      <w:r w:rsidR="0022150F">
        <w:rPr>
          <w:rStyle w:val="None"/>
          <w:lang w:val="en-GB"/>
        </w:rPr>
        <w:t xml:space="preserve">the </w:t>
      </w:r>
      <w:r w:rsidRPr="00DB2D9B">
        <w:rPr>
          <w:rStyle w:val="None"/>
          <w:lang w:val="en-GB"/>
        </w:rPr>
        <w:t>evident.</w:t>
      </w:r>
    </w:p>
    <w:p w14:paraId="697D47D8" w14:textId="77777777" w:rsidR="00E51237" w:rsidRPr="00DB2D9B" w:rsidRDefault="00E51237">
      <w:pPr>
        <w:pStyle w:val="Body"/>
        <w:spacing w:line="360" w:lineRule="auto"/>
        <w:rPr>
          <w:lang w:val="en-GB"/>
        </w:rPr>
      </w:pPr>
    </w:p>
    <w:p w14:paraId="063A10F3" w14:textId="6917A862" w:rsidR="00E51237" w:rsidRPr="00DB2D9B" w:rsidRDefault="00000000">
      <w:pPr>
        <w:pStyle w:val="Body"/>
        <w:spacing w:line="360" w:lineRule="auto"/>
        <w:rPr>
          <w:lang w:val="en-GB"/>
        </w:rPr>
      </w:pPr>
      <w:r w:rsidRPr="00DB2D9B">
        <w:rPr>
          <w:rStyle w:val="None"/>
          <w:lang w:val="en-GB"/>
        </w:rPr>
        <w:t xml:space="preserve">The idea that men and women related </w:t>
      </w:r>
      <w:r w:rsidR="00382669" w:rsidRPr="00DB2D9B">
        <w:rPr>
          <w:rStyle w:val="None"/>
          <w:lang w:val="en-GB"/>
        </w:rPr>
        <w:t>differently</w:t>
      </w:r>
      <w:r w:rsidRPr="00DB2D9B">
        <w:rPr>
          <w:rStyle w:val="None"/>
          <w:lang w:val="en-GB"/>
        </w:rPr>
        <w:t xml:space="preserve"> to the Sun and the Moon seemed to be supported by the biological differences in sex organs, according to some astrologers. This would </w:t>
      </w:r>
      <w:r w:rsidR="00382669" w:rsidRPr="00DB2D9B">
        <w:rPr>
          <w:rStyle w:val="None"/>
          <w:lang w:val="en-GB"/>
        </w:rPr>
        <w:t>agree with</w:t>
      </w:r>
      <w:r w:rsidRPr="00DB2D9B">
        <w:rPr>
          <w:rStyle w:val="None"/>
          <w:lang w:val="en-GB"/>
        </w:rPr>
        <w:t xml:space="preserve"> Freud</w:t>
      </w:r>
      <w:r w:rsidRPr="00DB2D9B">
        <w:rPr>
          <w:rStyle w:val="None"/>
          <w:rtl/>
          <w:lang w:val="en-GB"/>
        </w:rPr>
        <w:t>’</w:t>
      </w:r>
      <w:r w:rsidRPr="00DB2D9B">
        <w:rPr>
          <w:rStyle w:val="None"/>
          <w:lang w:val="en-GB"/>
        </w:rPr>
        <w:t xml:space="preserve">s view: </w:t>
      </w:r>
      <w:r w:rsidR="00D025D4">
        <w:rPr>
          <w:rStyle w:val="None"/>
          <w:lang w:val="en-GB"/>
        </w:rPr>
        <w:t>‘</w:t>
      </w:r>
      <w:r w:rsidRPr="00DB2D9B">
        <w:rPr>
          <w:rStyle w:val="None"/>
          <w:lang w:val="en-GB"/>
        </w:rPr>
        <w:t>anatomy is destiny</w:t>
      </w:r>
      <w:r w:rsidR="00D025D4">
        <w:rPr>
          <w:rStyle w:val="None"/>
          <w:lang w:val="en-GB"/>
        </w:rPr>
        <w:t>’</w:t>
      </w:r>
      <w:r w:rsidRPr="00DB2D9B">
        <w:rPr>
          <w:rStyle w:val="None"/>
          <w:lang w:val="en-GB"/>
        </w:rPr>
        <w:t>.</w:t>
      </w:r>
      <w:r w:rsidRPr="00DB2D9B">
        <w:rPr>
          <w:rStyle w:val="None"/>
          <w:vertAlign w:val="superscript"/>
          <w:lang w:val="en-GB"/>
        </w:rPr>
        <w:footnoteReference w:id="278"/>
      </w:r>
      <w:r w:rsidRPr="00DB2D9B">
        <w:rPr>
          <w:rStyle w:val="None"/>
          <w:lang w:val="en-GB"/>
        </w:rPr>
        <w:t xml:space="preserve"> But current scientific ideas have questioned whether this external, seemingly objective manifestation of the sexes is overshadowing other ways of </w:t>
      </w:r>
      <w:r w:rsidR="00382669" w:rsidRPr="00DB2D9B">
        <w:rPr>
          <w:rStyle w:val="None"/>
          <w:lang w:val="en-GB"/>
        </w:rPr>
        <w:t>assessing</w:t>
      </w:r>
      <w:r w:rsidRPr="00DB2D9B">
        <w:rPr>
          <w:rStyle w:val="None"/>
          <w:lang w:val="en-GB"/>
        </w:rPr>
        <w:t xml:space="preserve"> masculin</w:t>
      </w:r>
      <w:r w:rsidR="00382669" w:rsidRPr="00DB2D9B">
        <w:rPr>
          <w:rStyle w:val="None"/>
          <w:lang w:val="en-GB"/>
        </w:rPr>
        <w:t>ity</w:t>
      </w:r>
      <w:r w:rsidRPr="00DB2D9B">
        <w:rPr>
          <w:rStyle w:val="None"/>
          <w:lang w:val="en-GB"/>
        </w:rPr>
        <w:t xml:space="preserve"> and feminin</w:t>
      </w:r>
      <w:r w:rsidR="00382669" w:rsidRPr="00DB2D9B">
        <w:rPr>
          <w:rStyle w:val="None"/>
          <w:lang w:val="en-GB"/>
        </w:rPr>
        <w:t>ity</w:t>
      </w:r>
      <w:r w:rsidRPr="00DB2D9B">
        <w:rPr>
          <w:rStyle w:val="None"/>
          <w:lang w:val="en-GB"/>
        </w:rPr>
        <w:t xml:space="preserve">. And Butler challenged the </w:t>
      </w:r>
      <w:r w:rsidRPr="00DB2D9B">
        <w:rPr>
          <w:rStyle w:val="None"/>
          <w:rtl/>
          <w:lang w:val="en-GB"/>
        </w:rPr>
        <w:t>‘</w:t>
      </w:r>
      <w:r w:rsidRPr="00DB2D9B">
        <w:rPr>
          <w:rStyle w:val="None"/>
          <w:lang w:val="en-GB"/>
        </w:rPr>
        <w:t xml:space="preserve">anatomy is </w:t>
      </w:r>
      <w:r w:rsidR="00382669" w:rsidRPr="00DB2D9B">
        <w:rPr>
          <w:rStyle w:val="None"/>
          <w:lang w:val="en-GB"/>
        </w:rPr>
        <w:t>destiny’ statement</w:t>
      </w:r>
      <w:r w:rsidRPr="00DB2D9B">
        <w:rPr>
          <w:rStyle w:val="None"/>
          <w:lang w:val="en-GB"/>
        </w:rPr>
        <w:t xml:space="preserve"> with the idea of </w:t>
      </w:r>
      <w:r w:rsidRPr="00DB2D9B">
        <w:rPr>
          <w:rStyle w:val="None"/>
          <w:rtl/>
          <w:lang w:val="en-GB"/>
        </w:rPr>
        <w:t>‘</w:t>
      </w:r>
      <w:r w:rsidRPr="00DB2D9B">
        <w:rPr>
          <w:rStyle w:val="None"/>
          <w:lang w:val="en-GB"/>
        </w:rPr>
        <w:t>performative gender</w:t>
      </w:r>
      <w:r w:rsidRPr="00DB2D9B">
        <w:rPr>
          <w:rStyle w:val="None"/>
          <w:rtl/>
          <w:lang w:val="en-GB"/>
        </w:rPr>
        <w:t>’</w:t>
      </w:r>
      <w:r w:rsidRPr="00DB2D9B">
        <w:rPr>
          <w:rStyle w:val="None"/>
          <w:lang w:val="en-GB"/>
        </w:rPr>
        <w:t>.</w:t>
      </w:r>
      <w:r w:rsidR="00382669" w:rsidRPr="00DB2D9B">
        <w:rPr>
          <w:rStyle w:val="Refdenotaalpie"/>
          <w:lang w:val="en-GB"/>
        </w:rPr>
        <w:footnoteReference w:id="279"/>
      </w:r>
      <w:r w:rsidRPr="00DB2D9B">
        <w:rPr>
          <w:rStyle w:val="None"/>
          <w:lang w:val="en-GB"/>
        </w:rPr>
        <w:t xml:space="preserve"> One of the interviewed astrologers was not keen to relate the Moon </w:t>
      </w:r>
      <w:r w:rsidR="00D025D4">
        <w:rPr>
          <w:rStyle w:val="None"/>
          <w:lang w:val="en-GB"/>
        </w:rPr>
        <w:t>to</w:t>
      </w:r>
      <w:r w:rsidRPr="00DB2D9B">
        <w:rPr>
          <w:rStyle w:val="None"/>
          <w:lang w:val="en-GB"/>
        </w:rPr>
        <w:t xml:space="preserve"> feminine body </w:t>
      </w:r>
      <w:r w:rsidR="00D025D4">
        <w:rPr>
          <w:rStyle w:val="None"/>
          <w:lang w:val="en-GB"/>
        </w:rPr>
        <w:t xml:space="preserve">functions </w:t>
      </w:r>
      <w:r w:rsidRPr="00DB2D9B">
        <w:rPr>
          <w:rStyle w:val="None"/>
          <w:lang w:val="en-GB"/>
        </w:rPr>
        <w:t xml:space="preserve">so </w:t>
      </w:r>
      <w:r w:rsidR="00382669" w:rsidRPr="00DB2D9B">
        <w:rPr>
          <w:rStyle w:val="None"/>
          <w:lang w:val="en-GB"/>
        </w:rPr>
        <w:t>quickly</w:t>
      </w:r>
      <w:r w:rsidRPr="00DB2D9B">
        <w:rPr>
          <w:rStyle w:val="None"/>
          <w:lang w:val="en-GB"/>
        </w:rPr>
        <w:t>. She stated that gender was a spectrum and not necessarily binary. Therefore, the Sun and the Moon did not have genders per se, according to her.</w:t>
      </w:r>
    </w:p>
    <w:p w14:paraId="7CA8E7D5" w14:textId="77777777" w:rsidR="00E51237" w:rsidRPr="00DB2D9B" w:rsidRDefault="00E51237">
      <w:pPr>
        <w:pStyle w:val="Body"/>
        <w:spacing w:line="360" w:lineRule="auto"/>
        <w:rPr>
          <w:lang w:val="en-GB"/>
        </w:rPr>
      </w:pPr>
    </w:p>
    <w:p w14:paraId="76D2C100" w14:textId="2E9AF792" w:rsidR="00E51237" w:rsidRPr="00DB2D9B" w:rsidRDefault="00000000">
      <w:pPr>
        <w:pStyle w:val="Body"/>
        <w:spacing w:line="360" w:lineRule="auto"/>
        <w:rPr>
          <w:rStyle w:val="None"/>
          <w:lang w:val="en-GB"/>
        </w:rPr>
      </w:pPr>
      <w:r w:rsidRPr="00DB2D9B">
        <w:rPr>
          <w:rStyle w:val="None"/>
          <w:lang w:val="en-GB"/>
        </w:rPr>
        <w:t>The soli-lunar relationship was also studied. Dane Rudhyar had suggested that the Moon, casting light from the Sun to Earth, would allow people to learn the meaning of the Sun in their chart.</w:t>
      </w:r>
      <w:r w:rsidRPr="00DB2D9B">
        <w:rPr>
          <w:rStyle w:val="None"/>
          <w:vertAlign w:val="superscript"/>
          <w:lang w:val="en-GB"/>
        </w:rPr>
        <w:footnoteReference w:id="280"/>
      </w:r>
      <w:r w:rsidRPr="00DB2D9B">
        <w:rPr>
          <w:rStyle w:val="None"/>
          <w:lang w:val="en-GB"/>
        </w:rPr>
        <w:t xml:space="preserve"> But some participants believed that the Moon could take over. The Sun became subjugated to the lunar needs of belonging. This could explain </w:t>
      </w:r>
      <w:r w:rsidRPr="00DB2D9B">
        <w:rPr>
          <w:rStyle w:val="None"/>
          <w:lang w:val="en-GB"/>
        </w:rPr>
        <w:lastRenderedPageBreak/>
        <w:t xml:space="preserve">the previous paradox: the Moon was elusive in the sense that it </w:t>
      </w:r>
      <w:r w:rsidR="00382669" w:rsidRPr="00DB2D9B">
        <w:rPr>
          <w:rStyle w:val="None"/>
          <w:lang w:val="en-GB"/>
        </w:rPr>
        <w:t>took</w:t>
      </w:r>
      <w:r w:rsidRPr="00DB2D9B">
        <w:rPr>
          <w:rStyle w:val="None"/>
          <w:lang w:val="en-GB"/>
        </w:rPr>
        <w:t xml:space="preserve"> charge from the dark</w:t>
      </w:r>
      <w:r w:rsidR="00382669" w:rsidRPr="00DB2D9B">
        <w:rPr>
          <w:rStyle w:val="None"/>
          <w:lang w:val="en-GB"/>
        </w:rPr>
        <w:t xml:space="preserve">, </w:t>
      </w:r>
      <w:r w:rsidRPr="00DB2D9B">
        <w:rPr>
          <w:rStyle w:val="None"/>
          <w:lang w:val="en-GB"/>
        </w:rPr>
        <w:t>making the Sun more ineffable</w:t>
      </w:r>
      <w:r w:rsidR="00382669" w:rsidRPr="00DB2D9B">
        <w:rPr>
          <w:rStyle w:val="None"/>
          <w:lang w:val="en-GB"/>
        </w:rPr>
        <w:t>. The latter</w:t>
      </w:r>
      <w:r w:rsidRPr="00DB2D9B">
        <w:rPr>
          <w:rStyle w:val="None"/>
          <w:lang w:val="en-GB"/>
        </w:rPr>
        <w:t xml:space="preserve"> was hiding behind the repetitive patterns of the astrological Moon. In this sense, the feminine polarity may be seen as somewhat more powerful and, contradicting </w:t>
      </w:r>
      <w:proofErr w:type="spellStart"/>
      <w:r w:rsidRPr="00DB2D9B">
        <w:rPr>
          <w:rStyle w:val="None"/>
          <w:lang w:val="en-GB"/>
        </w:rPr>
        <w:t>Bem</w:t>
      </w:r>
      <w:proofErr w:type="spellEnd"/>
      <w:r w:rsidRPr="00DB2D9B">
        <w:rPr>
          <w:rStyle w:val="None"/>
          <w:rtl/>
          <w:lang w:val="en-GB"/>
        </w:rPr>
        <w:t>’</w:t>
      </w:r>
      <w:r w:rsidRPr="00DB2D9B">
        <w:rPr>
          <w:rStyle w:val="None"/>
          <w:lang w:val="en-GB"/>
        </w:rPr>
        <w:t>s theory, it would be the feminine that defined the masculine</w:t>
      </w:r>
      <w:r w:rsidR="00D025D4">
        <w:rPr>
          <w:rStyle w:val="None"/>
          <w:lang w:val="en-GB"/>
        </w:rPr>
        <w:t>, or at least, the expression of it</w:t>
      </w:r>
      <w:r w:rsidRPr="00DB2D9B">
        <w:rPr>
          <w:rStyle w:val="None"/>
          <w:lang w:val="en-GB"/>
        </w:rPr>
        <w:t>.</w:t>
      </w:r>
    </w:p>
    <w:p w14:paraId="0E430920" w14:textId="77777777" w:rsidR="00E51237" w:rsidRPr="00DB2D9B" w:rsidRDefault="00E51237">
      <w:pPr>
        <w:pStyle w:val="Body"/>
        <w:spacing w:line="360" w:lineRule="auto"/>
        <w:rPr>
          <w:lang w:val="en-GB"/>
        </w:rPr>
      </w:pPr>
    </w:p>
    <w:p w14:paraId="3CC1C84C" w14:textId="7432B56E" w:rsidR="00E51237" w:rsidRPr="00DB2D9B" w:rsidRDefault="00000000">
      <w:pPr>
        <w:pStyle w:val="Body"/>
        <w:spacing w:line="360" w:lineRule="auto"/>
        <w:rPr>
          <w:rStyle w:val="None"/>
          <w:lang w:val="en-GB"/>
        </w:rPr>
      </w:pPr>
      <w:r w:rsidRPr="00DB2D9B">
        <w:rPr>
          <w:rStyle w:val="None"/>
          <w:lang w:val="en-GB"/>
        </w:rPr>
        <w:t xml:space="preserve">In summary, it seems that each astrologer applied the feminine-masculine polarity in their own way. Some read it in the study of the Sun and Moon in a very explicit way. For some others, these concepts were like guiding ideas to help interpret a chart. </w:t>
      </w:r>
      <w:proofErr w:type="spellStart"/>
      <w:r w:rsidRPr="00DB2D9B">
        <w:rPr>
          <w:rStyle w:val="None"/>
          <w:lang w:val="en-GB"/>
        </w:rPr>
        <w:t>Roesler</w:t>
      </w:r>
      <w:proofErr w:type="spellEnd"/>
      <w:r w:rsidRPr="00DB2D9B">
        <w:rPr>
          <w:rStyle w:val="None"/>
          <w:lang w:val="en-GB"/>
        </w:rPr>
        <w:t xml:space="preserve"> had claimed that these </w:t>
      </w:r>
      <w:r w:rsidR="00D025D4">
        <w:rPr>
          <w:rStyle w:val="None"/>
          <w:lang w:val="en-GB"/>
        </w:rPr>
        <w:t>terms</w:t>
      </w:r>
      <w:r w:rsidRPr="00DB2D9B">
        <w:rPr>
          <w:rStyle w:val="None"/>
          <w:lang w:val="en-GB"/>
        </w:rPr>
        <w:t xml:space="preserve"> were too culturally charged and the way many of the interviewees treated the Sun and the Moon seemed to agree with the importance of culture in discussions about gender.</w:t>
      </w:r>
      <w:r w:rsidRPr="00DB2D9B">
        <w:rPr>
          <w:rStyle w:val="None"/>
          <w:vertAlign w:val="superscript"/>
          <w:lang w:val="en-GB"/>
        </w:rPr>
        <w:footnoteReference w:id="281"/>
      </w:r>
      <w:r w:rsidRPr="00DB2D9B">
        <w:rPr>
          <w:rStyle w:val="None"/>
          <w:lang w:val="en-GB"/>
        </w:rPr>
        <w:t xml:space="preserve"> Following the works of Lerner, </w:t>
      </w:r>
      <w:proofErr w:type="spellStart"/>
      <w:r w:rsidRPr="00DB2D9B">
        <w:rPr>
          <w:rStyle w:val="None"/>
          <w:lang w:val="en-GB"/>
        </w:rPr>
        <w:t>Bem</w:t>
      </w:r>
      <w:proofErr w:type="spellEnd"/>
      <w:r w:rsidRPr="00DB2D9B">
        <w:rPr>
          <w:rStyle w:val="None"/>
          <w:lang w:val="en-GB"/>
        </w:rPr>
        <w:t xml:space="preserve"> and Horney, it is hard to decide if these differences are inscribed in biology or in cultural </w:t>
      </w:r>
      <w:r w:rsidR="00D025D4">
        <w:rPr>
          <w:rStyle w:val="None"/>
          <w:lang w:val="en-GB"/>
        </w:rPr>
        <w:t>and historical i</w:t>
      </w:r>
      <w:r w:rsidRPr="00DB2D9B">
        <w:rPr>
          <w:rStyle w:val="None"/>
          <w:lang w:val="en-GB"/>
        </w:rPr>
        <w:t xml:space="preserve">nterpretations of </w:t>
      </w:r>
      <w:r w:rsidR="00D025D4">
        <w:rPr>
          <w:rStyle w:val="None"/>
          <w:lang w:val="en-GB"/>
        </w:rPr>
        <w:t>anatomical differences</w:t>
      </w:r>
      <w:r w:rsidRPr="00DB2D9B">
        <w:rPr>
          <w:rStyle w:val="None"/>
          <w:lang w:val="en-GB"/>
        </w:rPr>
        <w:t xml:space="preserve">. </w:t>
      </w:r>
      <w:r w:rsidR="00D025D4">
        <w:rPr>
          <w:rStyle w:val="None"/>
          <w:lang w:val="en-GB"/>
        </w:rPr>
        <w:t>Nevertheless,</w:t>
      </w:r>
      <w:r w:rsidRPr="00DB2D9B">
        <w:rPr>
          <w:rStyle w:val="None"/>
          <w:lang w:val="en-GB"/>
        </w:rPr>
        <w:t xml:space="preserve"> it seems that</w:t>
      </w:r>
      <w:r w:rsidR="00D025D4">
        <w:rPr>
          <w:rStyle w:val="None"/>
          <w:lang w:val="en-GB"/>
        </w:rPr>
        <w:t xml:space="preserve">, </w:t>
      </w:r>
      <w:r w:rsidRPr="00DB2D9B">
        <w:rPr>
          <w:rStyle w:val="None"/>
          <w:lang w:val="en-GB"/>
        </w:rPr>
        <w:t>for astrologers</w:t>
      </w:r>
      <w:r w:rsidR="00D025D4">
        <w:rPr>
          <w:rStyle w:val="None"/>
          <w:lang w:val="en-GB"/>
        </w:rPr>
        <w:t>,</w:t>
      </w:r>
      <w:r w:rsidRPr="00DB2D9B">
        <w:rPr>
          <w:rStyle w:val="None"/>
          <w:lang w:val="en-GB"/>
        </w:rPr>
        <w:t xml:space="preserve"> th</w:t>
      </w:r>
      <w:r w:rsidR="00D025D4">
        <w:rPr>
          <w:rStyle w:val="None"/>
          <w:lang w:val="en-GB"/>
        </w:rPr>
        <w:t>ough the</w:t>
      </w:r>
      <w:r w:rsidRPr="00DB2D9B">
        <w:rPr>
          <w:rStyle w:val="None"/>
          <w:lang w:val="en-GB"/>
        </w:rPr>
        <w:t xml:space="preserve"> </w:t>
      </w:r>
      <w:r w:rsidR="00D025D4">
        <w:rPr>
          <w:rStyle w:val="None"/>
          <w:lang w:val="en-GB"/>
        </w:rPr>
        <w:t>different quality</w:t>
      </w:r>
      <w:r w:rsidRPr="00DB2D9B">
        <w:rPr>
          <w:rStyle w:val="None"/>
          <w:lang w:val="en-GB"/>
        </w:rPr>
        <w:t xml:space="preserve"> between masculine and feminine is clear-cut</w:t>
      </w:r>
      <w:r w:rsidR="00D025D4">
        <w:rPr>
          <w:rStyle w:val="None"/>
          <w:lang w:val="en-GB"/>
        </w:rPr>
        <w:t>, it also</w:t>
      </w:r>
      <w:r w:rsidRPr="00DB2D9B">
        <w:rPr>
          <w:rStyle w:val="None"/>
          <w:lang w:val="en-GB"/>
        </w:rPr>
        <w:t xml:space="preserve"> allows some margin for fluidity.</w:t>
      </w:r>
    </w:p>
    <w:p w14:paraId="3FC8C1D7" w14:textId="77777777" w:rsidR="00382669" w:rsidRPr="00DB2D9B" w:rsidRDefault="00382669">
      <w:pPr>
        <w:pStyle w:val="Body"/>
        <w:spacing w:line="360" w:lineRule="auto"/>
        <w:rPr>
          <w:lang w:val="en-GB"/>
        </w:rPr>
      </w:pPr>
    </w:p>
    <w:p w14:paraId="712DE3DF" w14:textId="59F431DD" w:rsidR="00E51237" w:rsidRPr="00DB2D9B" w:rsidRDefault="00000000">
      <w:pPr>
        <w:pStyle w:val="Body"/>
        <w:spacing w:line="360" w:lineRule="auto"/>
        <w:rPr>
          <w:rStyle w:val="None"/>
          <w:lang w:val="en-GB"/>
        </w:rPr>
      </w:pPr>
      <w:r w:rsidRPr="00DB2D9B">
        <w:rPr>
          <w:rStyle w:val="None"/>
          <w:lang w:val="en-GB"/>
        </w:rPr>
        <w:t>Some possible future research could be to study how gender is viewed when treating Venus and Mars. Some astrologers used them as examples when trying to explain what they meant by male and female. This may imply that these planets are more strongly associated with ideas of gender.</w:t>
      </w:r>
      <w:r w:rsidR="00382669" w:rsidRPr="00DB2D9B">
        <w:rPr>
          <w:rStyle w:val="None"/>
          <w:lang w:val="en-GB"/>
        </w:rPr>
        <w:t xml:space="preserve"> It could </w:t>
      </w:r>
      <w:r w:rsidR="00D025D4">
        <w:rPr>
          <w:rStyle w:val="None"/>
          <w:lang w:val="en-GB"/>
        </w:rPr>
        <w:t xml:space="preserve">also </w:t>
      </w:r>
      <w:r w:rsidR="00382669" w:rsidRPr="00DB2D9B">
        <w:rPr>
          <w:rStyle w:val="None"/>
          <w:lang w:val="en-GB"/>
        </w:rPr>
        <w:t xml:space="preserve">be significant to study how astrologers have changed their approach to gender as they </w:t>
      </w:r>
      <w:r w:rsidR="00D025D4">
        <w:rPr>
          <w:rStyle w:val="None"/>
          <w:lang w:val="en-GB"/>
        </w:rPr>
        <w:t>gain</w:t>
      </w:r>
      <w:r w:rsidR="00382669" w:rsidRPr="00DB2D9B">
        <w:rPr>
          <w:rStyle w:val="None"/>
          <w:lang w:val="en-GB"/>
        </w:rPr>
        <w:t xml:space="preserve"> more experience</w:t>
      </w:r>
      <w:r w:rsidR="00D025D4">
        <w:rPr>
          <w:rStyle w:val="None"/>
          <w:lang w:val="en-GB"/>
        </w:rPr>
        <w:t xml:space="preserve"> in interpreting charts.</w:t>
      </w:r>
    </w:p>
    <w:p w14:paraId="409F976F" w14:textId="77777777" w:rsidR="00382669" w:rsidRPr="00DB2D9B" w:rsidRDefault="00382669">
      <w:pPr>
        <w:pStyle w:val="Body"/>
        <w:spacing w:line="360" w:lineRule="auto"/>
        <w:rPr>
          <w:lang w:val="en-GB"/>
        </w:rPr>
      </w:pPr>
    </w:p>
    <w:p w14:paraId="74BA618E" w14:textId="548C8C7F" w:rsidR="008A0D82" w:rsidRPr="00DB2D9B" w:rsidRDefault="00000000" w:rsidP="008A0D82">
      <w:pPr>
        <w:pStyle w:val="Ttulo1"/>
        <w:rPr>
          <w:rFonts w:ascii="Calibri" w:hAnsi="Calibri"/>
          <w:lang w:val="en-GB"/>
        </w:rPr>
      </w:pPr>
      <w:bookmarkStart w:id="19" w:name="_Toc146359475"/>
      <w:r w:rsidRPr="00DB2D9B">
        <w:rPr>
          <w:rStyle w:val="None"/>
          <w:rFonts w:ascii="Calibri" w:hAnsi="Calibri"/>
          <w:lang w:val="en-GB"/>
        </w:rPr>
        <w:t>Bibliography</w:t>
      </w:r>
      <w:bookmarkEnd w:id="19"/>
    </w:p>
    <w:p w14:paraId="2D3D7641" w14:textId="77777777" w:rsidR="008A0D82" w:rsidRPr="00DB2D9B" w:rsidRDefault="008A0D82" w:rsidP="00EE6B2C">
      <w:pPr>
        <w:pStyle w:val="Body"/>
        <w:rPr>
          <w:rFonts w:cs="Calibri"/>
          <w:lang w:val="en-GB"/>
        </w:rPr>
      </w:pPr>
    </w:p>
    <w:p w14:paraId="29EE6438" w14:textId="77777777" w:rsidR="008A0D82" w:rsidRPr="00DB2D9B" w:rsidRDefault="008A0D82" w:rsidP="00EE6B2C">
      <w:pPr>
        <w:pStyle w:val="Textonotapie"/>
        <w:rPr>
          <w:sz w:val="24"/>
          <w:szCs w:val="24"/>
          <w:lang w:val="en-GB"/>
        </w:rPr>
      </w:pPr>
      <w:r w:rsidRPr="00DB2D9B">
        <w:rPr>
          <w:rStyle w:val="None"/>
          <w:sz w:val="24"/>
          <w:szCs w:val="24"/>
          <w:lang w:val="en-GB"/>
        </w:rPr>
        <w:t xml:space="preserve">Ainsworth, Claire, ‘Sex Redefined: The Idea of 2 Sexes Is Overly Simplistic’, </w:t>
      </w:r>
      <w:r w:rsidRPr="00DB2D9B">
        <w:rPr>
          <w:rStyle w:val="None"/>
          <w:i/>
          <w:iCs/>
          <w:sz w:val="24"/>
          <w:szCs w:val="24"/>
          <w:lang w:val="en-GB"/>
        </w:rPr>
        <w:t>Nature</w:t>
      </w:r>
      <w:r w:rsidRPr="00DB2D9B">
        <w:rPr>
          <w:rStyle w:val="None"/>
          <w:sz w:val="24"/>
          <w:szCs w:val="24"/>
          <w:lang w:val="en-GB"/>
        </w:rPr>
        <w:t xml:space="preserve"> (22 October 2018) </w:t>
      </w:r>
      <w:hyperlink r:id="rId9" w:history="1">
        <w:r w:rsidRPr="00DB2D9B">
          <w:rPr>
            <w:rStyle w:val="Hyperlink0"/>
            <w:sz w:val="24"/>
            <w:szCs w:val="24"/>
            <w:lang w:val="en-GB"/>
          </w:rPr>
          <w:t>https://www.scientificamerican.com/article/sex-redefined-the-idea-of-2-sexes-is-overly-simplistic1/</w:t>
        </w:r>
      </w:hyperlink>
      <w:r w:rsidRPr="00DB2D9B">
        <w:rPr>
          <w:rStyle w:val="None"/>
          <w:sz w:val="24"/>
          <w:szCs w:val="24"/>
          <w:lang w:val="en-GB"/>
        </w:rPr>
        <w:t xml:space="preserve"> [accessed on 13 August 2023].</w:t>
      </w:r>
    </w:p>
    <w:p w14:paraId="3987928F" w14:textId="77777777" w:rsidR="008A0D82" w:rsidRPr="00DB2D9B" w:rsidRDefault="008A0D82" w:rsidP="00EE6B2C">
      <w:pPr>
        <w:pStyle w:val="Body"/>
        <w:rPr>
          <w:rFonts w:cs="Calibri"/>
          <w:lang w:val="en-GB"/>
        </w:rPr>
      </w:pPr>
      <w:r w:rsidRPr="00DB2D9B">
        <w:rPr>
          <w:rStyle w:val="None"/>
          <w:rFonts w:cs="Calibri"/>
          <w:lang w:val="en-GB"/>
        </w:rPr>
        <w:t xml:space="preserve">American Psychological Association, </w:t>
      </w:r>
      <w:r w:rsidRPr="00DB2D9B">
        <w:rPr>
          <w:rStyle w:val="None"/>
          <w:rFonts w:cs="Calibri"/>
          <w:rtl/>
          <w:lang w:val="en-GB"/>
        </w:rPr>
        <w:t>‘</w:t>
      </w:r>
      <w:r w:rsidRPr="00DB2D9B">
        <w:rPr>
          <w:rStyle w:val="None"/>
          <w:rFonts w:cs="Calibri"/>
          <w:lang w:val="en-GB"/>
        </w:rPr>
        <w:t>Sexism</w:t>
      </w:r>
      <w:r w:rsidRPr="00DB2D9B">
        <w:rPr>
          <w:rStyle w:val="None"/>
          <w:rFonts w:cs="Calibri"/>
          <w:rtl/>
          <w:lang w:val="en-GB"/>
        </w:rPr>
        <w:t>’</w:t>
      </w:r>
      <w:r w:rsidRPr="00DB2D9B">
        <w:rPr>
          <w:rStyle w:val="None"/>
          <w:rFonts w:cs="Calibri"/>
          <w:lang w:val="en-GB"/>
        </w:rPr>
        <w:t xml:space="preserve">, </w:t>
      </w:r>
      <w:r w:rsidRPr="00DB2D9B">
        <w:rPr>
          <w:rStyle w:val="None"/>
          <w:rFonts w:cs="Calibri"/>
          <w:i/>
          <w:iCs/>
          <w:lang w:val="en-GB"/>
        </w:rPr>
        <w:t>APA Dictionary of Psychology</w:t>
      </w:r>
      <w:r w:rsidRPr="00DB2D9B">
        <w:rPr>
          <w:rStyle w:val="None"/>
          <w:rFonts w:cs="Calibri"/>
          <w:lang w:val="en-GB"/>
        </w:rPr>
        <w:t xml:space="preserve"> (2023) </w:t>
      </w:r>
      <w:hyperlink r:id="rId10" w:history="1">
        <w:r w:rsidRPr="00DB2D9B">
          <w:rPr>
            <w:rStyle w:val="Hyperlink2"/>
            <w:rFonts w:cs="Calibri"/>
            <w:sz w:val="24"/>
            <w:szCs w:val="24"/>
            <w:lang w:val="en-GB"/>
          </w:rPr>
          <w:t>https://dictionary.apa.org/sexism</w:t>
        </w:r>
      </w:hyperlink>
      <w:r w:rsidRPr="00DB2D9B">
        <w:rPr>
          <w:rStyle w:val="None"/>
          <w:rFonts w:cs="Calibri"/>
          <w:lang w:val="en-GB"/>
        </w:rPr>
        <w:t xml:space="preserve"> [accessed 13 August 2023]</w:t>
      </w:r>
    </w:p>
    <w:p w14:paraId="210E461A" w14:textId="77777777" w:rsidR="008A0D82" w:rsidRPr="00DB2D9B" w:rsidRDefault="008A0D82" w:rsidP="00D618C3">
      <w:pPr>
        <w:pStyle w:val="NormalWeb"/>
        <w:shd w:val="clear" w:color="auto" w:fill="FFFFFF"/>
        <w:spacing w:before="0" w:after="0"/>
        <w:rPr>
          <w:rStyle w:val="None"/>
          <w:rFonts w:ascii="Calibri" w:hAnsi="Calibri" w:cs="Calibri"/>
          <w:lang w:val="en-GB"/>
        </w:rPr>
      </w:pPr>
      <w:r w:rsidRPr="00DB2D9B">
        <w:rPr>
          <w:rStyle w:val="None"/>
          <w:rFonts w:ascii="Calibri" w:hAnsi="Calibri" w:cs="Calibri"/>
          <w:lang w:val="en-GB"/>
        </w:rPr>
        <w:lastRenderedPageBreak/>
        <w:t xml:space="preserve">Anonymous, ‘The unfolding and healing of analytic boundary violations: personal, clinical and cultural considerations’, </w:t>
      </w:r>
      <w:r w:rsidRPr="00DB2D9B">
        <w:rPr>
          <w:rStyle w:val="None"/>
          <w:rFonts w:ascii="Calibri" w:hAnsi="Calibri" w:cs="Calibri"/>
          <w:i/>
          <w:iCs/>
          <w:lang w:val="en-GB"/>
        </w:rPr>
        <w:t>Journal of Analytical Psychology</w:t>
      </w:r>
      <w:r w:rsidRPr="00DB2D9B">
        <w:rPr>
          <w:rStyle w:val="None"/>
          <w:rFonts w:ascii="Calibri" w:hAnsi="Calibri" w:cs="Calibri"/>
          <w:lang w:val="en-GB"/>
        </w:rPr>
        <w:t xml:space="preserve"> 50 (2005), 661-691.</w:t>
      </w:r>
    </w:p>
    <w:p w14:paraId="3BA4183B" w14:textId="77777777" w:rsidR="008A0D82" w:rsidRPr="00DB2D9B" w:rsidRDefault="008A0D82" w:rsidP="00D618C3">
      <w:pPr>
        <w:pStyle w:val="NormalWeb"/>
        <w:shd w:val="clear" w:color="auto" w:fill="FFFFFF"/>
        <w:spacing w:before="0" w:after="0"/>
        <w:rPr>
          <w:rStyle w:val="None"/>
          <w:rFonts w:ascii="Calibri" w:eastAsia="Calibri" w:hAnsi="Calibri" w:cs="Calibri"/>
          <w:lang w:val="en-GB"/>
        </w:rPr>
      </w:pPr>
      <w:proofErr w:type="spellStart"/>
      <w:r w:rsidRPr="00DB2D9B">
        <w:rPr>
          <w:rStyle w:val="None"/>
          <w:rFonts w:ascii="Calibri" w:hAnsi="Calibri" w:cs="Calibri"/>
          <w:lang w:val="en-GB"/>
        </w:rPr>
        <w:t>Atir</w:t>
      </w:r>
      <w:proofErr w:type="spellEnd"/>
      <w:r w:rsidRPr="00DB2D9B">
        <w:rPr>
          <w:rStyle w:val="None"/>
          <w:rFonts w:ascii="Calibri" w:hAnsi="Calibri" w:cs="Calibri"/>
          <w:lang w:val="en-GB"/>
        </w:rPr>
        <w:t xml:space="preserve">, Stav and Melissa J. Ferguson, ‘How gender determines the way we speak about professionals’, </w:t>
      </w:r>
      <w:r w:rsidRPr="00DB2D9B">
        <w:rPr>
          <w:rStyle w:val="None"/>
          <w:rFonts w:ascii="Calibri" w:hAnsi="Calibri" w:cs="Calibri"/>
          <w:i/>
          <w:iCs/>
          <w:lang w:val="en-GB"/>
        </w:rPr>
        <w:t>Proceedings of the National Academy of Sciences of the United States of America</w:t>
      </w:r>
      <w:r w:rsidRPr="00DB2D9B">
        <w:rPr>
          <w:rStyle w:val="None"/>
          <w:rFonts w:ascii="Calibri" w:hAnsi="Calibri" w:cs="Calibri"/>
          <w:lang w:val="en-GB"/>
        </w:rPr>
        <w:t xml:space="preserve"> 115.18 (July 10, 2018) 7278-7283.</w:t>
      </w:r>
    </w:p>
    <w:p w14:paraId="21425F89" w14:textId="77777777" w:rsidR="008A0D82" w:rsidRPr="00DB2D9B" w:rsidRDefault="008A0D82" w:rsidP="00EE6B2C">
      <w:pPr>
        <w:pStyle w:val="Textonotapie"/>
        <w:rPr>
          <w:sz w:val="24"/>
          <w:szCs w:val="24"/>
          <w:lang w:val="en-GB"/>
        </w:rPr>
      </w:pPr>
      <w:proofErr w:type="spellStart"/>
      <w:r w:rsidRPr="00DB2D9B">
        <w:rPr>
          <w:rStyle w:val="None"/>
          <w:sz w:val="24"/>
          <w:szCs w:val="24"/>
          <w:lang w:val="en-GB"/>
        </w:rPr>
        <w:t>Avilar</w:t>
      </w:r>
      <w:proofErr w:type="spellEnd"/>
      <w:r w:rsidRPr="00DB2D9B">
        <w:rPr>
          <w:rStyle w:val="None"/>
          <w:sz w:val="24"/>
          <w:szCs w:val="24"/>
          <w:lang w:val="en-GB"/>
        </w:rPr>
        <w:t xml:space="preserve">, Helena and Luis Ribeiro, </w:t>
      </w:r>
      <w:r w:rsidRPr="00DB2D9B">
        <w:rPr>
          <w:rStyle w:val="None"/>
          <w:i/>
          <w:iCs/>
          <w:sz w:val="24"/>
          <w:szCs w:val="24"/>
          <w:lang w:val="en-GB"/>
        </w:rPr>
        <w:t>On the Heavenly Spheres</w:t>
      </w:r>
      <w:r w:rsidRPr="00DB2D9B">
        <w:rPr>
          <w:rStyle w:val="None"/>
          <w:sz w:val="24"/>
          <w:szCs w:val="24"/>
          <w:lang w:val="en-GB"/>
        </w:rPr>
        <w:t xml:space="preserve"> (Tempe, AZ: American Federation of Astrologers Inc., 2010).</w:t>
      </w:r>
    </w:p>
    <w:p w14:paraId="0A57C4EB" w14:textId="13B0FFD1" w:rsidR="008A0D82" w:rsidRPr="00AD1868" w:rsidRDefault="008A0D82" w:rsidP="00EE6B2C">
      <w:pPr>
        <w:pStyle w:val="Textonotapie"/>
        <w:rPr>
          <w:sz w:val="24"/>
          <w:szCs w:val="24"/>
          <w:lang w:val="en-GB"/>
        </w:rPr>
      </w:pPr>
      <w:r w:rsidRPr="00DB2D9B">
        <w:rPr>
          <w:rStyle w:val="None"/>
          <w:sz w:val="24"/>
          <w:szCs w:val="24"/>
          <w:lang w:val="en-GB"/>
        </w:rPr>
        <w:t xml:space="preserve">Bedell, Colin, </w:t>
      </w:r>
      <w:r w:rsidRPr="00DB2D9B">
        <w:rPr>
          <w:rStyle w:val="None"/>
          <w:i/>
          <w:iCs/>
          <w:sz w:val="24"/>
          <w:szCs w:val="24"/>
          <w:lang w:val="en-GB"/>
        </w:rPr>
        <w:t>Queer Cosmos</w:t>
      </w:r>
      <w:r w:rsidRPr="00DB2D9B">
        <w:rPr>
          <w:rStyle w:val="None"/>
          <w:sz w:val="24"/>
          <w:szCs w:val="24"/>
          <w:lang w:val="en-GB"/>
        </w:rPr>
        <w:t xml:space="preserve"> (Jersey City, NJ: </w:t>
      </w:r>
      <w:proofErr w:type="spellStart"/>
      <w:r w:rsidRPr="00DB2D9B">
        <w:rPr>
          <w:rStyle w:val="None"/>
          <w:sz w:val="24"/>
          <w:szCs w:val="24"/>
          <w:lang w:val="en-GB"/>
        </w:rPr>
        <w:t>Cleis</w:t>
      </w:r>
      <w:proofErr w:type="spellEnd"/>
      <w:r w:rsidRPr="00DB2D9B">
        <w:rPr>
          <w:rStyle w:val="None"/>
          <w:sz w:val="24"/>
          <w:szCs w:val="24"/>
          <w:lang w:val="en-GB"/>
        </w:rPr>
        <w:t xml:space="preserve"> Press, 2019).</w:t>
      </w:r>
      <w:r w:rsidR="00AD1868">
        <w:rPr>
          <w:rStyle w:val="None"/>
          <w:sz w:val="24"/>
          <w:szCs w:val="24"/>
          <w:lang w:val="en-GB"/>
        </w:rPr>
        <w:t xml:space="preserve"> </w:t>
      </w:r>
      <w:r w:rsidR="00AD1868" w:rsidRPr="00AD1868">
        <w:rPr>
          <w:rStyle w:val="None"/>
          <w:sz w:val="24"/>
          <w:szCs w:val="24"/>
        </w:rPr>
        <w:t>EPUB file.</w:t>
      </w:r>
    </w:p>
    <w:p w14:paraId="642A1D0C"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Bell, Judith and Stephen Waters, </w:t>
      </w:r>
      <w:r w:rsidRPr="00DB2D9B">
        <w:rPr>
          <w:rStyle w:val="None"/>
          <w:rFonts w:eastAsia="Arial Unicode MS"/>
          <w:i/>
          <w:iCs/>
          <w:sz w:val="24"/>
          <w:szCs w:val="24"/>
          <w:lang w:val="en-GB"/>
        </w:rPr>
        <w:t>Doing Your Research Project: A Guide for First-Time Researchers</w:t>
      </w:r>
      <w:r w:rsidRPr="00DB2D9B">
        <w:rPr>
          <w:rStyle w:val="None"/>
          <w:rFonts w:eastAsia="Arial Unicode MS"/>
          <w:sz w:val="24"/>
          <w:szCs w:val="24"/>
          <w:lang w:val="en-GB"/>
        </w:rPr>
        <w:t xml:space="preserve"> (London: Open University Press, 2018).</w:t>
      </w:r>
    </w:p>
    <w:p w14:paraId="3EA93F9C" w14:textId="77777777" w:rsidR="008A0D82" w:rsidRPr="00DB2D9B" w:rsidRDefault="008A0D82" w:rsidP="00EE6B2C">
      <w:pPr>
        <w:pStyle w:val="Textonotapie"/>
        <w:rPr>
          <w:rStyle w:val="None"/>
          <w:rFonts w:eastAsia="Arial Unicode MS"/>
          <w:sz w:val="24"/>
          <w:szCs w:val="24"/>
          <w:lang w:val="en-GB"/>
        </w:rPr>
      </w:pPr>
      <w:proofErr w:type="spellStart"/>
      <w:r w:rsidRPr="00DB2D9B">
        <w:rPr>
          <w:rStyle w:val="None"/>
          <w:rFonts w:eastAsia="Arial Unicode MS"/>
          <w:sz w:val="24"/>
          <w:szCs w:val="24"/>
          <w:lang w:val="en-GB"/>
        </w:rPr>
        <w:t>Bem</w:t>
      </w:r>
      <w:proofErr w:type="spellEnd"/>
      <w:r w:rsidRPr="00DB2D9B">
        <w:rPr>
          <w:rStyle w:val="None"/>
          <w:rFonts w:eastAsia="Arial Unicode MS"/>
          <w:sz w:val="24"/>
          <w:szCs w:val="24"/>
          <w:lang w:val="en-GB"/>
        </w:rPr>
        <w:t xml:space="preserve">, Sandra Lipsitz , </w:t>
      </w:r>
      <w:r w:rsidRPr="00DB2D9B">
        <w:rPr>
          <w:rStyle w:val="None"/>
          <w:rFonts w:eastAsia="Arial Unicode MS"/>
          <w:i/>
          <w:iCs/>
          <w:sz w:val="24"/>
          <w:szCs w:val="24"/>
          <w:lang w:val="en-GB"/>
        </w:rPr>
        <w:t>The Lenses of Gender</w:t>
      </w:r>
      <w:r w:rsidRPr="00DB2D9B">
        <w:rPr>
          <w:rStyle w:val="None"/>
          <w:rFonts w:eastAsia="Arial Unicode MS"/>
          <w:sz w:val="24"/>
          <w:szCs w:val="24"/>
          <w:lang w:val="en-GB"/>
        </w:rPr>
        <w:t xml:space="preserve"> (New Haven and London: Yale University Press, 1993).</w:t>
      </w:r>
    </w:p>
    <w:p w14:paraId="7DFA0CE0" w14:textId="77777777" w:rsidR="008A0D82" w:rsidRPr="00DB2D9B" w:rsidRDefault="008A0D82" w:rsidP="00EE6B2C">
      <w:pPr>
        <w:pStyle w:val="Textonotapie"/>
        <w:rPr>
          <w:sz w:val="24"/>
          <w:szCs w:val="24"/>
          <w:lang w:val="en-GB"/>
        </w:rPr>
      </w:pPr>
      <w:r w:rsidRPr="00DB2D9B">
        <w:rPr>
          <w:rStyle w:val="None"/>
          <w:sz w:val="24"/>
          <w:szCs w:val="24"/>
          <w:lang w:val="en-GB"/>
        </w:rPr>
        <w:t xml:space="preserve">Birke, Lynda, </w:t>
      </w:r>
      <w:r w:rsidRPr="00DB2D9B">
        <w:rPr>
          <w:rStyle w:val="None"/>
          <w:i/>
          <w:iCs/>
          <w:sz w:val="24"/>
          <w:szCs w:val="24"/>
          <w:lang w:val="en-GB"/>
        </w:rPr>
        <w:t>Feminism and the biological body</w:t>
      </w:r>
      <w:r w:rsidRPr="00DB2D9B">
        <w:rPr>
          <w:rStyle w:val="None"/>
          <w:sz w:val="24"/>
          <w:szCs w:val="24"/>
          <w:lang w:val="en-GB"/>
        </w:rPr>
        <w:t xml:space="preserve"> (Edinburgh: Edinburgh University Press, 1999).</w:t>
      </w:r>
    </w:p>
    <w:p w14:paraId="7CCCD8F8" w14:textId="3DBBF8BC" w:rsidR="008A0D82" w:rsidRPr="00DB2D9B" w:rsidRDefault="008A0D82" w:rsidP="00EE6B2C">
      <w:pPr>
        <w:pStyle w:val="Textonotapie"/>
        <w:rPr>
          <w:sz w:val="24"/>
          <w:szCs w:val="24"/>
          <w:lang w:val="en-GB"/>
        </w:rPr>
      </w:pPr>
      <w:proofErr w:type="spellStart"/>
      <w:r w:rsidRPr="00DB2D9B">
        <w:rPr>
          <w:rStyle w:val="None"/>
          <w:sz w:val="24"/>
          <w:szCs w:val="24"/>
          <w:lang w:val="en-GB"/>
        </w:rPr>
        <w:t>Bittel</w:t>
      </w:r>
      <w:proofErr w:type="spellEnd"/>
      <w:r w:rsidRPr="00DB2D9B">
        <w:rPr>
          <w:rStyle w:val="None"/>
          <w:sz w:val="24"/>
          <w:szCs w:val="24"/>
          <w:lang w:val="en-GB"/>
        </w:rPr>
        <w:t xml:space="preserve">, Jason, ‘Ever wondered why you can see the </w:t>
      </w:r>
      <w:r w:rsidR="0015401F" w:rsidRPr="00DB2D9B">
        <w:rPr>
          <w:rStyle w:val="None"/>
          <w:sz w:val="24"/>
          <w:szCs w:val="24"/>
          <w:lang w:val="en-GB"/>
        </w:rPr>
        <w:t>Moon</w:t>
      </w:r>
      <w:r w:rsidRPr="00DB2D9B">
        <w:rPr>
          <w:rStyle w:val="None"/>
          <w:sz w:val="24"/>
          <w:szCs w:val="24"/>
          <w:lang w:val="en-GB"/>
        </w:rPr>
        <w:t xml:space="preserve"> sometimes during the day?’, </w:t>
      </w:r>
      <w:r w:rsidRPr="00DB2D9B">
        <w:rPr>
          <w:rStyle w:val="None"/>
          <w:i/>
          <w:iCs/>
          <w:sz w:val="24"/>
          <w:szCs w:val="24"/>
          <w:lang w:val="en-GB"/>
        </w:rPr>
        <w:t xml:space="preserve">The </w:t>
      </w:r>
      <w:proofErr w:type="spellStart"/>
      <w:r w:rsidRPr="00DB2D9B">
        <w:rPr>
          <w:rStyle w:val="None"/>
          <w:i/>
          <w:iCs/>
          <w:sz w:val="24"/>
          <w:szCs w:val="24"/>
          <w:lang w:val="en-GB"/>
        </w:rPr>
        <w:t>Wahsington</w:t>
      </w:r>
      <w:proofErr w:type="spellEnd"/>
      <w:r w:rsidRPr="00DB2D9B">
        <w:rPr>
          <w:rStyle w:val="None"/>
          <w:i/>
          <w:iCs/>
          <w:sz w:val="24"/>
          <w:szCs w:val="24"/>
          <w:lang w:val="en-GB"/>
        </w:rPr>
        <w:t xml:space="preserve"> Post</w:t>
      </w:r>
      <w:r w:rsidRPr="00DB2D9B">
        <w:rPr>
          <w:rStyle w:val="None"/>
          <w:sz w:val="24"/>
          <w:szCs w:val="24"/>
          <w:lang w:val="en-GB"/>
        </w:rPr>
        <w:t xml:space="preserve">,  20 July 20 2020  </w:t>
      </w:r>
      <w:hyperlink r:id="rId11" w:history="1">
        <w:r w:rsidRPr="00DB2D9B">
          <w:rPr>
            <w:rStyle w:val="Hyperlink0"/>
            <w:sz w:val="24"/>
            <w:szCs w:val="24"/>
            <w:lang w:val="en-GB"/>
          </w:rPr>
          <w:t>https://www.washingtonpost.com/lifestyle/kidspost/ever-wondered-why-you-can-see-the-</w:t>
        </w:r>
        <w:r w:rsidR="0015401F" w:rsidRPr="00DB2D9B">
          <w:rPr>
            <w:rStyle w:val="Hyperlink0"/>
            <w:sz w:val="24"/>
            <w:szCs w:val="24"/>
            <w:lang w:val="en-GB"/>
          </w:rPr>
          <w:t>Moon</w:t>
        </w:r>
        <w:r w:rsidRPr="00DB2D9B">
          <w:rPr>
            <w:rStyle w:val="Hyperlink0"/>
            <w:sz w:val="24"/>
            <w:szCs w:val="24"/>
            <w:lang w:val="en-GB"/>
          </w:rPr>
          <w:t>-sometimes-during-the-day/2020/07/20/c7192eb4-c60c-11ea-b037-f9711f89ee46_story.html</w:t>
        </w:r>
      </w:hyperlink>
      <w:r w:rsidRPr="00DB2D9B">
        <w:rPr>
          <w:rStyle w:val="None"/>
          <w:sz w:val="24"/>
          <w:szCs w:val="24"/>
          <w:lang w:val="en-GB"/>
        </w:rPr>
        <w:t xml:space="preserve"> [accessed on 30th August 2023].</w:t>
      </w:r>
    </w:p>
    <w:p w14:paraId="59AC9C00" w14:textId="77777777" w:rsidR="008A0D82" w:rsidRPr="00DB2D9B" w:rsidRDefault="008A0D82" w:rsidP="00EE6B2C">
      <w:pPr>
        <w:pStyle w:val="Textonotapie"/>
        <w:rPr>
          <w:rStyle w:val="None"/>
          <w:rFonts w:eastAsia="Arial Unicode MS"/>
          <w:sz w:val="24"/>
          <w:szCs w:val="24"/>
          <w:lang w:val="en-GB"/>
        </w:rPr>
      </w:pPr>
      <w:r w:rsidRPr="00DB2D9B">
        <w:rPr>
          <w:rStyle w:val="None"/>
          <w:rFonts w:eastAsia="Arial Unicode MS"/>
          <w:sz w:val="24"/>
          <w:szCs w:val="24"/>
          <w:lang w:val="en-GB"/>
        </w:rPr>
        <w:t>Bobbitt-</w:t>
      </w:r>
      <w:proofErr w:type="spellStart"/>
      <w:r w:rsidRPr="00DB2D9B">
        <w:rPr>
          <w:rStyle w:val="None"/>
          <w:rFonts w:eastAsia="Arial Unicode MS"/>
          <w:sz w:val="24"/>
          <w:szCs w:val="24"/>
          <w:lang w:val="en-GB"/>
        </w:rPr>
        <w:t>Zeher</w:t>
      </w:r>
      <w:proofErr w:type="spellEnd"/>
      <w:r w:rsidRPr="00DB2D9B">
        <w:rPr>
          <w:rStyle w:val="None"/>
          <w:rFonts w:eastAsia="Arial Unicode MS"/>
          <w:sz w:val="24"/>
          <w:szCs w:val="24"/>
          <w:lang w:val="en-GB"/>
        </w:rPr>
        <w:t xml:space="preserve">, Donna , ‘Gender discrimination at work: connecting gender stereotypes, institutional policies, and gender composition of workplace’, </w:t>
      </w:r>
      <w:r w:rsidRPr="00DB2D9B">
        <w:rPr>
          <w:rStyle w:val="None"/>
          <w:rFonts w:eastAsia="Arial Unicode MS"/>
          <w:i/>
          <w:iCs/>
          <w:sz w:val="24"/>
          <w:szCs w:val="24"/>
          <w:lang w:val="en-GB"/>
        </w:rPr>
        <w:t>Gender and Society</w:t>
      </w:r>
      <w:r w:rsidRPr="00DB2D9B">
        <w:rPr>
          <w:rStyle w:val="None"/>
          <w:rFonts w:eastAsia="Arial Unicode MS"/>
          <w:sz w:val="24"/>
          <w:szCs w:val="24"/>
          <w:lang w:val="en-GB"/>
        </w:rPr>
        <w:t xml:space="preserve"> 25.6 (Dec. 2011), 764-786.</w:t>
      </w:r>
    </w:p>
    <w:p w14:paraId="4DE99A38" w14:textId="77777777" w:rsidR="008A0D82" w:rsidRPr="00DB2D9B" w:rsidRDefault="008A0D82" w:rsidP="00EE6B2C">
      <w:pPr>
        <w:pStyle w:val="Textonotapie"/>
        <w:rPr>
          <w:sz w:val="24"/>
          <w:szCs w:val="24"/>
          <w:lang w:val="en-GB"/>
        </w:rPr>
      </w:pPr>
      <w:r w:rsidRPr="00DB2D9B">
        <w:rPr>
          <w:rStyle w:val="None"/>
          <w:sz w:val="24"/>
          <w:szCs w:val="24"/>
          <w:lang w:val="en-GB"/>
        </w:rPr>
        <w:t xml:space="preserve">Brady, Bernadette, </w:t>
      </w:r>
      <w:r w:rsidRPr="00DB2D9B">
        <w:rPr>
          <w:rStyle w:val="None"/>
          <w:i/>
          <w:iCs/>
          <w:sz w:val="24"/>
          <w:szCs w:val="24"/>
          <w:lang w:val="en-GB"/>
        </w:rPr>
        <w:t>Predictive Astrology: the Eagle and the Lark</w:t>
      </w:r>
      <w:r w:rsidRPr="00DB2D9B">
        <w:rPr>
          <w:rStyle w:val="None"/>
          <w:sz w:val="24"/>
          <w:szCs w:val="24"/>
          <w:lang w:val="en-GB"/>
        </w:rPr>
        <w:t xml:space="preserve"> (San Francisco, CA: Weiser Books, 1999).</w:t>
      </w:r>
    </w:p>
    <w:p w14:paraId="15CE379B" w14:textId="77777777" w:rsidR="008A0D82" w:rsidRPr="00DB2D9B" w:rsidRDefault="008A0D82" w:rsidP="00EE6B2C">
      <w:pPr>
        <w:pStyle w:val="Textonotapie"/>
        <w:rPr>
          <w:sz w:val="24"/>
          <w:szCs w:val="24"/>
          <w:lang w:val="en-GB"/>
        </w:rPr>
      </w:pPr>
      <w:r w:rsidRPr="00DB2D9B">
        <w:rPr>
          <w:rStyle w:val="None"/>
          <w:sz w:val="24"/>
          <w:szCs w:val="24"/>
          <w:lang w:val="en-GB"/>
        </w:rPr>
        <w:t xml:space="preserve">British Association for Biological Anthropology, ‘BABAO Statement on Sex Estimation’ (17 October 2022) </w:t>
      </w:r>
      <w:hyperlink r:id="rId12" w:history="1">
        <w:r w:rsidRPr="00DB2D9B">
          <w:rPr>
            <w:rStyle w:val="Hyperlink0"/>
            <w:sz w:val="24"/>
            <w:szCs w:val="24"/>
            <w:lang w:val="en-GB"/>
          </w:rPr>
          <w:t>https://www.babao.org.uk/news-and-announcements/babao-statement-on-sex/</w:t>
        </w:r>
      </w:hyperlink>
      <w:r w:rsidRPr="00DB2D9B">
        <w:rPr>
          <w:rStyle w:val="None"/>
          <w:sz w:val="24"/>
          <w:szCs w:val="24"/>
          <w:lang w:val="en-GB"/>
        </w:rPr>
        <w:t xml:space="preserve"> [accessed 13 August 2023].</w:t>
      </w:r>
    </w:p>
    <w:p w14:paraId="2337DFF2"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Bryman, Alan, </w:t>
      </w:r>
      <w:r w:rsidRPr="00DB2D9B">
        <w:rPr>
          <w:rStyle w:val="None"/>
          <w:rFonts w:eastAsia="Arial Unicode MS"/>
          <w:i/>
          <w:iCs/>
          <w:sz w:val="24"/>
          <w:szCs w:val="24"/>
          <w:lang w:val="en-GB"/>
        </w:rPr>
        <w:t>Quantity and Quality in Social Research</w:t>
      </w:r>
      <w:r w:rsidRPr="00DB2D9B">
        <w:rPr>
          <w:rStyle w:val="None"/>
          <w:rFonts w:eastAsia="Arial Unicode MS"/>
          <w:sz w:val="24"/>
          <w:szCs w:val="24"/>
          <w:lang w:val="en-GB"/>
        </w:rPr>
        <w:t xml:space="preserve"> (London and New York, NY: Routledge, 2000).</w:t>
      </w:r>
    </w:p>
    <w:p w14:paraId="319707F4"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Butler, Judith, ‘Performative acts and gender constitution: an essay in phenomenology and feminist theory’, </w:t>
      </w:r>
      <w:r w:rsidRPr="00DB2D9B">
        <w:rPr>
          <w:rStyle w:val="None"/>
          <w:rFonts w:eastAsia="Arial Unicode MS"/>
          <w:i/>
          <w:iCs/>
          <w:sz w:val="24"/>
          <w:szCs w:val="24"/>
          <w:lang w:val="en-GB"/>
        </w:rPr>
        <w:t>Theatre Journal</w:t>
      </w:r>
      <w:r w:rsidRPr="00DB2D9B">
        <w:rPr>
          <w:rStyle w:val="None"/>
          <w:rFonts w:eastAsia="Arial Unicode MS"/>
          <w:sz w:val="24"/>
          <w:szCs w:val="24"/>
          <w:lang w:val="en-GB"/>
        </w:rPr>
        <w:t xml:space="preserve"> 40.4 (Dec. 1988), 519-531.</w:t>
      </w:r>
    </w:p>
    <w:p w14:paraId="0A18E898"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Butler, Judith, </w:t>
      </w:r>
      <w:r w:rsidRPr="00DB2D9B">
        <w:rPr>
          <w:rStyle w:val="None"/>
          <w:rFonts w:eastAsia="Arial Unicode MS"/>
          <w:i/>
          <w:iCs/>
          <w:sz w:val="24"/>
          <w:szCs w:val="24"/>
          <w:lang w:val="en-GB"/>
        </w:rPr>
        <w:t>Gender Trouble: Feminism and the Subversion of Identity</w:t>
      </w:r>
      <w:r w:rsidRPr="00DB2D9B">
        <w:rPr>
          <w:rStyle w:val="None"/>
          <w:rFonts w:eastAsia="Arial Unicode MS"/>
          <w:sz w:val="24"/>
          <w:szCs w:val="24"/>
          <w:lang w:val="en-GB"/>
        </w:rPr>
        <w:t xml:space="preserve"> (New York, NY and London: Routledge, 1999).</w:t>
      </w:r>
    </w:p>
    <w:p w14:paraId="789FD799" w14:textId="77777777" w:rsidR="008A0D82" w:rsidRPr="00DB2D9B" w:rsidRDefault="008A0D82" w:rsidP="00EE6B2C">
      <w:pPr>
        <w:pStyle w:val="Textonotapie"/>
        <w:rPr>
          <w:sz w:val="24"/>
          <w:szCs w:val="24"/>
          <w:lang w:val="en-GB"/>
        </w:rPr>
      </w:pPr>
      <w:r w:rsidRPr="00DB2D9B">
        <w:rPr>
          <w:rStyle w:val="None"/>
          <w:sz w:val="24"/>
          <w:szCs w:val="24"/>
          <w:lang w:val="en-GB"/>
        </w:rPr>
        <w:t xml:space="preserve">Campbell, Joseph, </w:t>
      </w:r>
      <w:r w:rsidRPr="00DB2D9B">
        <w:rPr>
          <w:rStyle w:val="None"/>
          <w:i/>
          <w:iCs/>
          <w:sz w:val="24"/>
          <w:szCs w:val="24"/>
          <w:lang w:val="en-GB"/>
        </w:rPr>
        <w:t>The Hero with a Thousand Faces</w:t>
      </w:r>
      <w:r w:rsidRPr="00DB2D9B">
        <w:rPr>
          <w:rStyle w:val="None"/>
          <w:sz w:val="24"/>
          <w:szCs w:val="24"/>
          <w:lang w:val="en-GB"/>
        </w:rPr>
        <w:t xml:space="preserve"> (Princeton and Oxford: Princeton University Press, 1949).</w:t>
      </w:r>
    </w:p>
    <w:p w14:paraId="271EF441" w14:textId="77777777" w:rsidR="008A0D82" w:rsidRPr="00DB2D9B" w:rsidRDefault="008A0D82" w:rsidP="00EE6B2C">
      <w:pPr>
        <w:pStyle w:val="Textonotapie"/>
        <w:rPr>
          <w:sz w:val="24"/>
          <w:szCs w:val="24"/>
          <w:lang w:val="en-GB"/>
        </w:rPr>
      </w:pPr>
      <w:r w:rsidRPr="00DB2D9B">
        <w:rPr>
          <w:rStyle w:val="None"/>
          <w:sz w:val="24"/>
          <w:szCs w:val="24"/>
          <w:lang w:val="en-GB"/>
        </w:rPr>
        <w:t xml:space="preserve">Campion, Nicholas, </w:t>
      </w:r>
      <w:r w:rsidRPr="00DB2D9B">
        <w:rPr>
          <w:rStyle w:val="None"/>
          <w:i/>
          <w:iCs/>
          <w:sz w:val="24"/>
          <w:szCs w:val="24"/>
          <w:lang w:val="en-GB"/>
        </w:rPr>
        <w:t>History of Western Astrology Vol. 2</w:t>
      </w:r>
      <w:r w:rsidRPr="00DB2D9B">
        <w:rPr>
          <w:rStyle w:val="None"/>
          <w:sz w:val="24"/>
          <w:szCs w:val="24"/>
          <w:lang w:val="en-GB"/>
        </w:rPr>
        <w:t xml:space="preserve"> (London: Continuum, 2012).</w:t>
      </w:r>
    </w:p>
    <w:p w14:paraId="698D3C33" w14:textId="77777777" w:rsidR="008A0D82" w:rsidRPr="00DB2D9B" w:rsidRDefault="008A0D82" w:rsidP="00EE6B2C">
      <w:pPr>
        <w:pStyle w:val="Textonotapie"/>
        <w:rPr>
          <w:rStyle w:val="None"/>
          <w:sz w:val="24"/>
          <w:szCs w:val="24"/>
          <w:lang w:val="en-GB"/>
        </w:rPr>
      </w:pPr>
      <w:proofErr w:type="spellStart"/>
      <w:r w:rsidRPr="00DB2D9B">
        <w:rPr>
          <w:rStyle w:val="None"/>
          <w:sz w:val="24"/>
          <w:szCs w:val="24"/>
          <w:lang w:val="en-GB"/>
        </w:rPr>
        <w:t>Carnaghi</w:t>
      </w:r>
      <w:proofErr w:type="spellEnd"/>
      <w:r w:rsidRPr="00DB2D9B">
        <w:rPr>
          <w:rStyle w:val="None"/>
          <w:sz w:val="24"/>
          <w:szCs w:val="24"/>
          <w:lang w:val="en-GB"/>
        </w:rPr>
        <w:t>, Andrea , Joel Anderson and Mauro Bianchi, ‘On the Origin of Beliefs About the Sexual Orientation and Gender-</w:t>
      </w:r>
      <w:proofErr w:type="spellStart"/>
      <w:r w:rsidRPr="00DB2D9B">
        <w:rPr>
          <w:rStyle w:val="None"/>
          <w:sz w:val="24"/>
          <w:szCs w:val="24"/>
          <w:lang w:val="en-GB"/>
        </w:rPr>
        <w:t>Rol</w:t>
      </w:r>
      <w:proofErr w:type="spellEnd"/>
      <w:r w:rsidRPr="00DB2D9B">
        <w:rPr>
          <w:rStyle w:val="None"/>
          <w:sz w:val="24"/>
          <w:szCs w:val="24"/>
          <w:lang w:val="en-GB"/>
        </w:rPr>
        <w:t xml:space="preserve"> Development of Children Raised by Gay-Male and Heterosexual Parents: An Italian Study’, </w:t>
      </w:r>
      <w:r w:rsidRPr="00DB2D9B">
        <w:rPr>
          <w:rStyle w:val="None"/>
          <w:i/>
          <w:iCs/>
          <w:sz w:val="24"/>
          <w:szCs w:val="24"/>
          <w:lang w:val="en-GB"/>
        </w:rPr>
        <w:t>Men and Masculinities</w:t>
      </w:r>
      <w:r w:rsidRPr="00DB2D9B">
        <w:rPr>
          <w:rStyle w:val="None"/>
          <w:sz w:val="24"/>
          <w:szCs w:val="24"/>
          <w:lang w:val="en-GB"/>
        </w:rPr>
        <w:t xml:space="preserve"> (2018), 1-25.</w:t>
      </w:r>
    </w:p>
    <w:p w14:paraId="6A4B6184" w14:textId="77777777" w:rsidR="008A0D82" w:rsidRPr="00DB2D9B" w:rsidRDefault="008A0D82" w:rsidP="00307E22">
      <w:pPr>
        <w:pStyle w:val="Textonotapie"/>
        <w:rPr>
          <w:rStyle w:val="None"/>
          <w:rFonts w:eastAsia="Arial Unicode MS"/>
          <w:sz w:val="24"/>
          <w:szCs w:val="24"/>
          <w:lang w:val="en-GB"/>
        </w:rPr>
      </w:pPr>
      <w:r w:rsidRPr="00DB2D9B">
        <w:rPr>
          <w:rStyle w:val="None"/>
          <w:rFonts w:eastAsia="Arial Unicode MS"/>
          <w:sz w:val="24"/>
          <w:szCs w:val="24"/>
          <w:lang w:val="en-GB"/>
        </w:rPr>
        <w:t xml:space="preserve">Chadwick, A. and </w:t>
      </w:r>
      <w:proofErr w:type="spellStart"/>
      <w:r w:rsidRPr="00DB2D9B">
        <w:rPr>
          <w:rStyle w:val="None"/>
          <w:rFonts w:eastAsia="Arial Unicode MS"/>
          <w:sz w:val="24"/>
          <w:szCs w:val="24"/>
          <w:lang w:val="en-GB"/>
        </w:rPr>
        <w:t>Rosaleen</w:t>
      </w:r>
      <w:proofErr w:type="spellEnd"/>
      <w:r w:rsidRPr="00DB2D9B">
        <w:rPr>
          <w:rStyle w:val="None"/>
          <w:rFonts w:eastAsia="Arial Unicode MS"/>
          <w:sz w:val="24"/>
          <w:szCs w:val="24"/>
          <w:lang w:val="en-GB"/>
        </w:rPr>
        <w:t xml:space="preserve"> Baruah, ‘Gender disparity and implicit gender bias amongst doctors in intensive care medicine: A ‘disease’ we need to recognize and treat’, </w:t>
      </w:r>
      <w:r w:rsidRPr="00DB2D9B">
        <w:rPr>
          <w:rStyle w:val="None"/>
          <w:rFonts w:eastAsia="Arial Unicode MS"/>
          <w:i/>
          <w:iCs/>
          <w:sz w:val="24"/>
          <w:szCs w:val="24"/>
          <w:lang w:val="en-GB"/>
        </w:rPr>
        <w:t xml:space="preserve">Journal of the Intensive Care Society </w:t>
      </w:r>
      <w:r w:rsidRPr="00DB2D9B">
        <w:rPr>
          <w:rStyle w:val="None"/>
          <w:rFonts w:eastAsia="Arial Unicode MS"/>
          <w:sz w:val="24"/>
          <w:szCs w:val="24"/>
          <w:lang w:val="en-GB"/>
        </w:rPr>
        <w:t>21.1 (Feb 2020), 12-17.</w:t>
      </w:r>
    </w:p>
    <w:p w14:paraId="68E901DB" w14:textId="77777777" w:rsidR="008A0D82" w:rsidRPr="00DB2D9B" w:rsidRDefault="008A0D82" w:rsidP="00EE6B2C">
      <w:pPr>
        <w:pStyle w:val="Textonotapie"/>
        <w:rPr>
          <w:sz w:val="24"/>
          <w:szCs w:val="24"/>
          <w:lang w:val="en-GB"/>
        </w:rPr>
      </w:pPr>
      <w:r w:rsidRPr="00DB2D9B">
        <w:rPr>
          <w:rStyle w:val="None"/>
          <w:sz w:val="24"/>
          <w:szCs w:val="24"/>
          <w:lang w:val="en-GB"/>
        </w:rPr>
        <w:t xml:space="preserve">Cifuentes, Pedro, ‘¡La Pati es un </w:t>
      </w:r>
      <w:proofErr w:type="spellStart"/>
      <w:r w:rsidRPr="00DB2D9B">
        <w:rPr>
          <w:rStyle w:val="None"/>
          <w:sz w:val="24"/>
          <w:szCs w:val="24"/>
          <w:lang w:val="en-GB"/>
        </w:rPr>
        <w:t>tío</w:t>
      </w:r>
      <w:proofErr w:type="spellEnd"/>
      <w:r w:rsidRPr="00DB2D9B">
        <w:rPr>
          <w:rStyle w:val="None"/>
          <w:sz w:val="24"/>
          <w:szCs w:val="24"/>
          <w:lang w:val="en-GB"/>
        </w:rPr>
        <w:t xml:space="preserve">!’, </w:t>
      </w:r>
      <w:r w:rsidRPr="00DB2D9B">
        <w:rPr>
          <w:rStyle w:val="None"/>
          <w:i/>
          <w:iCs/>
          <w:sz w:val="24"/>
          <w:szCs w:val="24"/>
          <w:lang w:val="en-GB"/>
        </w:rPr>
        <w:t xml:space="preserve">El </w:t>
      </w:r>
      <w:proofErr w:type="spellStart"/>
      <w:r w:rsidRPr="00DB2D9B">
        <w:rPr>
          <w:rStyle w:val="None"/>
          <w:i/>
          <w:iCs/>
          <w:sz w:val="24"/>
          <w:szCs w:val="24"/>
          <w:lang w:val="en-GB"/>
        </w:rPr>
        <w:t>Confidencial</w:t>
      </w:r>
      <w:proofErr w:type="spellEnd"/>
      <w:r w:rsidRPr="00DB2D9B">
        <w:rPr>
          <w:rStyle w:val="None"/>
          <w:sz w:val="24"/>
          <w:szCs w:val="24"/>
          <w:lang w:val="en-GB"/>
        </w:rPr>
        <w:t xml:space="preserve"> (25 February 2021), </w:t>
      </w:r>
      <w:hyperlink r:id="rId13" w:history="1">
        <w:r w:rsidRPr="00DB2D9B">
          <w:rPr>
            <w:rStyle w:val="Hyperlink4"/>
            <w:sz w:val="24"/>
            <w:szCs w:val="24"/>
            <w:lang w:val="en-GB"/>
          </w:rPr>
          <w:t>https://www.elconfidencial.com/deportes/atletismo/2021-02-25/maria-jose-patino-atletismo-intersexual-genero-deporte_2965083/</w:t>
        </w:r>
      </w:hyperlink>
      <w:r w:rsidRPr="00DB2D9B">
        <w:rPr>
          <w:rStyle w:val="None"/>
          <w:sz w:val="24"/>
          <w:szCs w:val="24"/>
          <w:lang w:val="en-GB"/>
        </w:rPr>
        <w:t xml:space="preserve"> [accessed on 13 August 2023].</w:t>
      </w:r>
    </w:p>
    <w:p w14:paraId="4DF926E5" w14:textId="77777777" w:rsidR="008A0D82" w:rsidRPr="00DB2D9B" w:rsidRDefault="008A0D82" w:rsidP="00EE6B2C">
      <w:pPr>
        <w:pStyle w:val="Textonotapie"/>
        <w:rPr>
          <w:sz w:val="24"/>
          <w:szCs w:val="24"/>
          <w:lang w:val="en-GB"/>
        </w:rPr>
      </w:pPr>
      <w:r w:rsidRPr="00DB2D9B">
        <w:rPr>
          <w:rStyle w:val="None"/>
          <w:sz w:val="24"/>
          <w:szCs w:val="24"/>
          <w:lang w:val="en-GB"/>
        </w:rPr>
        <w:lastRenderedPageBreak/>
        <w:t xml:space="preserve">Coughlin, Sara, ‘Why the Gender Binary Has No Place in Astrology´, </w:t>
      </w:r>
      <w:r w:rsidRPr="00DB2D9B">
        <w:rPr>
          <w:rStyle w:val="None"/>
          <w:i/>
          <w:iCs/>
          <w:sz w:val="24"/>
          <w:szCs w:val="24"/>
          <w:lang w:val="en-GB"/>
        </w:rPr>
        <w:t>Refinery29</w:t>
      </w:r>
      <w:r w:rsidRPr="00DB2D9B">
        <w:rPr>
          <w:rStyle w:val="None"/>
          <w:sz w:val="24"/>
          <w:szCs w:val="24"/>
          <w:lang w:val="en-GB"/>
        </w:rPr>
        <w:t xml:space="preserve">, 29 August 2017 </w:t>
      </w:r>
      <w:hyperlink r:id="rId14" w:history="1">
        <w:r w:rsidRPr="00DB2D9B">
          <w:rPr>
            <w:rStyle w:val="Hyperlink0"/>
            <w:sz w:val="24"/>
            <w:szCs w:val="24"/>
            <w:lang w:val="en-GB"/>
          </w:rPr>
          <w:t>https://www.refinery29.com/en-us/chani-nicholas-horoscope-zodiac-sign-gender-issues</w:t>
        </w:r>
      </w:hyperlink>
      <w:r w:rsidRPr="00DB2D9B">
        <w:rPr>
          <w:rStyle w:val="None"/>
          <w:sz w:val="24"/>
          <w:szCs w:val="24"/>
          <w:lang w:val="en-GB"/>
        </w:rPr>
        <w:t xml:space="preserve"> [accessed 12 August 2023].</w:t>
      </w:r>
    </w:p>
    <w:p w14:paraId="6A55EE17" w14:textId="77777777" w:rsidR="008A0D82" w:rsidRPr="00DB2D9B" w:rsidRDefault="008A0D82" w:rsidP="00EE6B2C">
      <w:pPr>
        <w:pStyle w:val="Textonotapie"/>
        <w:rPr>
          <w:sz w:val="24"/>
          <w:szCs w:val="24"/>
          <w:lang w:val="en-GB"/>
        </w:rPr>
      </w:pPr>
      <w:r w:rsidRPr="00DB2D9B">
        <w:rPr>
          <w:rStyle w:val="None"/>
          <w:sz w:val="24"/>
          <w:szCs w:val="24"/>
          <w:lang w:val="en-GB"/>
        </w:rPr>
        <w:t xml:space="preserve">Curry, Patrick, ‘Grounding the Stars: Towards an Ecological Astrology’, </w:t>
      </w:r>
      <w:r w:rsidRPr="00DB2D9B">
        <w:rPr>
          <w:rStyle w:val="None"/>
          <w:i/>
          <w:iCs/>
          <w:sz w:val="24"/>
          <w:szCs w:val="24"/>
          <w:lang w:val="en-GB"/>
        </w:rPr>
        <w:t>Journal for the Study of Religion, Nature and Culture</w:t>
      </w:r>
      <w:r w:rsidRPr="00DB2D9B">
        <w:rPr>
          <w:rStyle w:val="None"/>
          <w:sz w:val="24"/>
          <w:szCs w:val="24"/>
          <w:lang w:val="en-GB"/>
        </w:rPr>
        <w:t xml:space="preserve"> 1.2 (2007) 210-219.</w:t>
      </w:r>
    </w:p>
    <w:p w14:paraId="7D9BCC75" w14:textId="77777777" w:rsidR="008A0D82" w:rsidRPr="00A23A5D" w:rsidRDefault="008A0D82" w:rsidP="00EE6B2C">
      <w:pPr>
        <w:pStyle w:val="Textonotapie"/>
        <w:rPr>
          <w:sz w:val="24"/>
          <w:szCs w:val="24"/>
          <w:lang w:val="es-ES"/>
        </w:rPr>
      </w:pPr>
      <w:proofErr w:type="spellStart"/>
      <w:r w:rsidRPr="00A23A5D">
        <w:rPr>
          <w:rStyle w:val="None"/>
          <w:sz w:val="24"/>
          <w:szCs w:val="24"/>
          <w:lang w:val="es-ES"/>
        </w:rPr>
        <w:t>Dorlin</w:t>
      </w:r>
      <w:proofErr w:type="spellEnd"/>
      <w:r w:rsidRPr="00A23A5D">
        <w:rPr>
          <w:rStyle w:val="None"/>
          <w:sz w:val="24"/>
          <w:szCs w:val="24"/>
          <w:lang w:val="es-ES"/>
        </w:rPr>
        <w:t xml:space="preserve">, Elsa, </w:t>
      </w:r>
      <w:r w:rsidRPr="00A23A5D">
        <w:rPr>
          <w:rStyle w:val="None"/>
          <w:i/>
          <w:iCs/>
          <w:sz w:val="24"/>
          <w:szCs w:val="24"/>
          <w:lang w:val="es-ES"/>
        </w:rPr>
        <w:t>Sexo, Género y Sexualidades: Introducción a la Teoría Feminista</w:t>
      </w:r>
      <w:r w:rsidRPr="00A23A5D">
        <w:rPr>
          <w:rStyle w:val="None"/>
          <w:sz w:val="24"/>
          <w:szCs w:val="24"/>
          <w:lang w:val="es-ES"/>
        </w:rPr>
        <w:t xml:space="preserve"> (Buenos Aires: Ediciones Nueva Visión, 2009).</w:t>
      </w:r>
    </w:p>
    <w:p w14:paraId="5CFF981E" w14:textId="77777777" w:rsidR="008A0D82" w:rsidRPr="00DB2D9B" w:rsidRDefault="008A0D82" w:rsidP="00EE6B2C">
      <w:pPr>
        <w:pStyle w:val="Body"/>
        <w:rPr>
          <w:rFonts w:cs="Calibri"/>
          <w:lang w:val="en-GB"/>
        </w:rPr>
      </w:pPr>
      <w:r w:rsidRPr="00DB2D9B">
        <w:rPr>
          <w:rStyle w:val="None"/>
          <w:rFonts w:cs="Calibri"/>
          <w:lang w:val="en-GB"/>
        </w:rPr>
        <w:t xml:space="preserve">Dunn, Barbara, </w:t>
      </w:r>
      <w:r w:rsidRPr="00DB2D9B">
        <w:rPr>
          <w:rStyle w:val="None"/>
          <w:rFonts w:cs="Calibri"/>
          <w:i/>
          <w:iCs/>
          <w:lang w:val="en-GB"/>
        </w:rPr>
        <w:t>Horary Astrology Re-examined, (</w:t>
      </w:r>
      <w:r w:rsidRPr="00DB2D9B">
        <w:rPr>
          <w:rStyle w:val="None"/>
          <w:rFonts w:cs="Calibri"/>
          <w:lang w:val="en-GB"/>
        </w:rPr>
        <w:t>Bournemouth: The Wessex Astrologer, 2009).</w:t>
      </w:r>
    </w:p>
    <w:p w14:paraId="547B9B3A" w14:textId="77777777" w:rsidR="008A0D82" w:rsidRPr="00DB2D9B" w:rsidRDefault="008A0D82" w:rsidP="00EE6B2C">
      <w:pPr>
        <w:pStyle w:val="Body"/>
        <w:rPr>
          <w:rFonts w:cs="Calibri"/>
          <w:lang w:val="en-GB"/>
        </w:rPr>
      </w:pPr>
      <w:r w:rsidRPr="00DB2D9B">
        <w:rPr>
          <w:rStyle w:val="None"/>
          <w:rFonts w:cs="Calibri"/>
          <w:lang w:val="en-GB"/>
        </w:rPr>
        <w:t xml:space="preserve">Dwyer, S. C.  and J. L. Buckle, ‘The Space Between: On Being an Insider-Outsider in Qualitative Research’, </w:t>
      </w:r>
      <w:r w:rsidRPr="00DB2D9B">
        <w:rPr>
          <w:rStyle w:val="None"/>
          <w:rFonts w:cs="Calibri"/>
          <w:i/>
          <w:iCs/>
          <w:lang w:val="en-GB"/>
        </w:rPr>
        <w:t>International Journal of Qualitative Methods</w:t>
      </w:r>
      <w:r w:rsidRPr="00DB2D9B">
        <w:rPr>
          <w:rStyle w:val="None"/>
          <w:rFonts w:cs="Calibri"/>
          <w:lang w:val="en-GB"/>
        </w:rPr>
        <w:t>, 8.1 (2009), 54-63.</w:t>
      </w:r>
    </w:p>
    <w:p w14:paraId="24FEE23A"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Faucette, </w:t>
      </w:r>
      <w:proofErr w:type="spellStart"/>
      <w:r w:rsidRPr="00DB2D9B">
        <w:rPr>
          <w:rStyle w:val="None"/>
          <w:rFonts w:eastAsia="Arial Unicode MS"/>
          <w:sz w:val="24"/>
          <w:szCs w:val="24"/>
          <w:lang w:val="en-GB"/>
        </w:rPr>
        <w:t>Avory</w:t>
      </w:r>
      <w:proofErr w:type="spellEnd"/>
      <w:r w:rsidRPr="00DB2D9B">
        <w:rPr>
          <w:rStyle w:val="None"/>
          <w:rFonts w:eastAsia="Arial Unicode MS"/>
          <w:sz w:val="24"/>
          <w:szCs w:val="24"/>
          <w:lang w:val="en-GB"/>
        </w:rPr>
        <w:t xml:space="preserve">, ‘Fucking the Binary for social change: our radically queer agenda’, </w:t>
      </w:r>
      <w:r w:rsidRPr="00DB2D9B">
        <w:rPr>
          <w:rStyle w:val="None"/>
          <w:rFonts w:eastAsia="Arial Unicode MS"/>
          <w:i/>
          <w:iCs/>
          <w:sz w:val="24"/>
          <w:szCs w:val="24"/>
          <w:lang w:val="en-GB"/>
        </w:rPr>
        <w:t>Counterpoints</w:t>
      </w:r>
      <w:r w:rsidRPr="00DB2D9B">
        <w:rPr>
          <w:rStyle w:val="None"/>
          <w:rFonts w:eastAsia="Arial Unicode MS"/>
          <w:sz w:val="24"/>
          <w:szCs w:val="24"/>
          <w:lang w:val="en-GB"/>
        </w:rPr>
        <w:t xml:space="preserve"> 437 (2014) 73-88.</w:t>
      </w:r>
    </w:p>
    <w:p w14:paraId="6139A2F6"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Frawley, John, </w:t>
      </w:r>
      <w:r w:rsidRPr="00DB2D9B">
        <w:rPr>
          <w:rStyle w:val="None"/>
          <w:rFonts w:eastAsia="Arial Unicode MS"/>
          <w:i/>
          <w:iCs/>
          <w:sz w:val="24"/>
          <w:szCs w:val="24"/>
          <w:lang w:val="en-GB"/>
        </w:rPr>
        <w:t>The Horary Textbook</w:t>
      </w:r>
      <w:r w:rsidRPr="00DB2D9B">
        <w:rPr>
          <w:rStyle w:val="None"/>
          <w:rFonts w:eastAsia="Arial Unicode MS"/>
          <w:sz w:val="24"/>
          <w:szCs w:val="24"/>
          <w:lang w:val="en-GB"/>
        </w:rPr>
        <w:t xml:space="preserve"> (London: Apprentice Books, 2005).</w:t>
      </w:r>
    </w:p>
    <w:p w14:paraId="7B2D93AD"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Freud, Sigmund, ‘On the Universal Tendency to Debasement in the Sphere of Love (Contributions to the Psychology of Love II’, The Standard Edition of the Complete Psychological Works of Sigmund Freud Vol. XI (London: The Hogarth Press, 1978).</w:t>
      </w:r>
    </w:p>
    <w:p w14:paraId="1E874BA9" w14:textId="7D44BBE2" w:rsidR="008A0D82" w:rsidRPr="00DB2D9B" w:rsidRDefault="008A0D82" w:rsidP="00EE6B2C">
      <w:pPr>
        <w:pStyle w:val="Textonotapie"/>
        <w:rPr>
          <w:rStyle w:val="None"/>
          <w:sz w:val="24"/>
          <w:szCs w:val="24"/>
          <w:lang w:val="en-GB"/>
        </w:rPr>
      </w:pPr>
      <w:r w:rsidRPr="00DB2D9B">
        <w:rPr>
          <w:rStyle w:val="None"/>
          <w:sz w:val="24"/>
          <w:szCs w:val="24"/>
          <w:lang w:val="en-GB"/>
        </w:rPr>
        <w:t xml:space="preserve">George, Demetra, </w:t>
      </w:r>
      <w:r w:rsidRPr="00DB2D9B">
        <w:rPr>
          <w:rStyle w:val="None"/>
          <w:i/>
          <w:iCs/>
          <w:sz w:val="24"/>
          <w:szCs w:val="24"/>
          <w:lang w:val="en-GB"/>
        </w:rPr>
        <w:t xml:space="preserve">Ancient Astrology in Theory and Practice </w:t>
      </w:r>
      <w:r w:rsidRPr="00DB2D9B">
        <w:rPr>
          <w:rStyle w:val="None"/>
          <w:sz w:val="24"/>
          <w:szCs w:val="24"/>
          <w:lang w:val="en-GB"/>
        </w:rPr>
        <w:t xml:space="preserve">(Auckland, New </w:t>
      </w:r>
      <w:proofErr w:type="spellStart"/>
      <w:r w:rsidRPr="00DB2D9B">
        <w:rPr>
          <w:rStyle w:val="None"/>
          <w:sz w:val="24"/>
          <w:szCs w:val="24"/>
          <w:lang w:val="en-GB"/>
        </w:rPr>
        <w:t>Zeland</w:t>
      </w:r>
      <w:proofErr w:type="spellEnd"/>
      <w:r w:rsidRPr="00DB2D9B">
        <w:rPr>
          <w:rStyle w:val="None"/>
          <w:sz w:val="24"/>
          <w:szCs w:val="24"/>
          <w:lang w:val="en-GB"/>
        </w:rPr>
        <w:t xml:space="preserve">: </w:t>
      </w:r>
      <w:proofErr w:type="spellStart"/>
      <w:r w:rsidRPr="00DB2D9B">
        <w:rPr>
          <w:rStyle w:val="None"/>
          <w:sz w:val="24"/>
          <w:szCs w:val="24"/>
          <w:lang w:val="en-GB"/>
        </w:rPr>
        <w:t>Rubedo</w:t>
      </w:r>
      <w:proofErr w:type="spellEnd"/>
      <w:r w:rsidRPr="00DB2D9B">
        <w:rPr>
          <w:rStyle w:val="None"/>
          <w:sz w:val="24"/>
          <w:szCs w:val="24"/>
          <w:lang w:val="en-GB"/>
        </w:rPr>
        <w:t xml:space="preserve"> Press, 2019).</w:t>
      </w:r>
    </w:p>
    <w:p w14:paraId="50E8CC41" w14:textId="56E4C477" w:rsidR="00EC444D" w:rsidRPr="00DB2D9B" w:rsidRDefault="00EC444D" w:rsidP="00EE6B2C">
      <w:pPr>
        <w:pStyle w:val="Textonotapie"/>
        <w:rPr>
          <w:rStyle w:val="None"/>
          <w:sz w:val="24"/>
          <w:szCs w:val="24"/>
          <w:lang w:val="en-GB"/>
        </w:rPr>
      </w:pPr>
      <w:r w:rsidRPr="00DB2D9B">
        <w:rPr>
          <w:sz w:val="24"/>
          <w:szCs w:val="24"/>
          <w:lang w:val="en-GB"/>
        </w:rPr>
        <w:t xml:space="preserve">George, Demetra, </w:t>
      </w:r>
      <w:r w:rsidRPr="00DB2D9B">
        <w:rPr>
          <w:i/>
          <w:iCs/>
          <w:sz w:val="24"/>
          <w:szCs w:val="24"/>
          <w:lang w:val="en-GB"/>
        </w:rPr>
        <w:t>Astrology and the Authentic Self</w:t>
      </w:r>
      <w:r w:rsidRPr="00DB2D9B">
        <w:rPr>
          <w:sz w:val="24"/>
          <w:szCs w:val="24"/>
          <w:lang w:val="en-GB"/>
        </w:rPr>
        <w:t xml:space="preserve"> (Lake Worth, FL: Ibis Press, 2008).</w:t>
      </w:r>
    </w:p>
    <w:p w14:paraId="476E56F4" w14:textId="77777777" w:rsidR="008A0D82" w:rsidRPr="00DB2D9B" w:rsidRDefault="008A0D82" w:rsidP="00EE6B2C">
      <w:pPr>
        <w:pStyle w:val="Textonotapie"/>
        <w:rPr>
          <w:rStyle w:val="None"/>
          <w:sz w:val="24"/>
          <w:szCs w:val="24"/>
          <w:lang w:val="en-GB"/>
        </w:rPr>
      </w:pPr>
      <w:r w:rsidRPr="00DB2D9B">
        <w:rPr>
          <w:rStyle w:val="None"/>
          <w:sz w:val="24"/>
          <w:szCs w:val="24"/>
          <w:lang w:val="en-GB"/>
        </w:rPr>
        <w:t xml:space="preserve">Greene, Liz and Howard Sasportas, </w:t>
      </w:r>
      <w:r w:rsidRPr="00DB2D9B">
        <w:rPr>
          <w:rStyle w:val="None"/>
          <w:i/>
          <w:iCs/>
          <w:sz w:val="24"/>
          <w:szCs w:val="24"/>
          <w:lang w:val="en-GB"/>
        </w:rPr>
        <w:t xml:space="preserve">The Development of the Personality </w:t>
      </w:r>
      <w:r w:rsidRPr="00DB2D9B">
        <w:rPr>
          <w:rStyle w:val="None"/>
          <w:sz w:val="24"/>
          <w:szCs w:val="24"/>
          <w:lang w:val="en-GB"/>
        </w:rPr>
        <w:t>(London: Routledge and Kegan Paul Ltd, 1987)</w:t>
      </w:r>
    </w:p>
    <w:p w14:paraId="6F0AB032" w14:textId="77777777" w:rsidR="008A0D82" w:rsidRPr="00DB2D9B" w:rsidRDefault="008A0D82" w:rsidP="00EE6B2C">
      <w:pPr>
        <w:pStyle w:val="Body"/>
        <w:rPr>
          <w:rFonts w:cs="Calibri"/>
          <w:lang w:val="en-GB"/>
        </w:rPr>
      </w:pPr>
      <w:r w:rsidRPr="00DB2D9B">
        <w:rPr>
          <w:rStyle w:val="None"/>
          <w:rFonts w:cs="Calibri"/>
          <w:lang w:val="en-GB"/>
        </w:rPr>
        <w:t xml:space="preserve">Greene, Liz and Howard Sasportas, </w:t>
      </w:r>
      <w:r w:rsidRPr="00DB2D9B">
        <w:rPr>
          <w:rStyle w:val="None"/>
          <w:rFonts w:cs="Calibri"/>
          <w:i/>
          <w:iCs/>
          <w:lang w:val="en-GB"/>
        </w:rPr>
        <w:t>The Luminaries</w:t>
      </w:r>
      <w:r w:rsidRPr="00DB2D9B">
        <w:rPr>
          <w:rStyle w:val="None"/>
          <w:rFonts w:cs="Calibri"/>
          <w:lang w:val="en-GB"/>
        </w:rPr>
        <w:t xml:space="preserve"> (York Beach, ME: Weiser Books, 1992).</w:t>
      </w:r>
    </w:p>
    <w:p w14:paraId="08165B0A"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Greene, Liz, </w:t>
      </w:r>
      <w:r w:rsidRPr="00DB2D9B">
        <w:rPr>
          <w:rStyle w:val="None"/>
          <w:rFonts w:eastAsia="Arial Unicode MS"/>
          <w:i/>
          <w:iCs/>
          <w:sz w:val="24"/>
          <w:szCs w:val="24"/>
          <w:lang w:val="en-GB"/>
        </w:rPr>
        <w:t>Relating: An Astrological Guide to Living with Others on a Small Planet</w:t>
      </w:r>
      <w:r w:rsidRPr="00DB2D9B">
        <w:rPr>
          <w:rStyle w:val="None"/>
          <w:rFonts w:eastAsia="Arial Unicode MS"/>
          <w:sz w:val="24"/>
          <w:szCs w:val="24"/>
          <w:lang w:val="en-GB"/>
        </w:rPr>
        <w:t xml:space="preserve"> (York Beach, Maine: Samuel Weiser, Inc., 1978).</w:t>
      </w:r>
    </w:p>
    <w:p w14:paraId="5CAF3F43" w14:textId="6F422C38"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Hand, Robert, ‘Towards a Post-Modern Astrology’, transcript from British Astrological Association Conference (York, 2005), </w:t>
      </w:r>
      <w:hyperlink r:id="rId15" w:history="1">
        <w:r w:rsidRPr="00DB2D9B">
          <w:rPr>
            <w:rStyle w:val="Link"/>
            <w:rFonts w:eastAsia="Arial Unicode MS"/>
            <w:sz w:val="24"/>
            <w:szCs w:val="24"/>
            <w:lang w:val="en-GB"/>
          </w:rPr>
          <w:t>https://www.astro.com/astrology/in_postmodern_e.htm</w:t>
        </w:r>
      </w:hyperlink>
      <w:r w:rsidRPr="00DB2D9B">
        <w:rPr>
          <w:rStyle w:val="None"/>
          <w:rFonts w:eastAsia="Arial Unicode MS"/>
          <w:sz w:val="24"/>
          <w:szCs w:val="24"/>
          <w:lang w:val="en-GB"/>
        </w:rPr>
        <w:t xml:space="preserve"> [accessed 20th August 2023].</w:t>
      </w:r>
    </w:p>
    <w:p w14:paraId="4A1AC2C2"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Hand, Robert, </w:t>
      </w:r>
      <w:r w:rsidRPr="00DB2D9B">
        <w:rPr>
          <w:rStyle w:val="None"/>
          <w:rFonts w:eastAsia="Arial Unicode MS"/>
          <w:i/>
          <w:iCs/>
          <w:sz w:val="24"/>
          <w:szCs w:val="24"/>
          <w:lang w:val="en-GB"/>
        </w:rPr>
        <w:t>Horoscope Symbols</w:t>
      </w:r>
      <w:r w:rsidRPr="00DB2D9B">
        <w:rPr>
          <w:rStyle w:val="None"/>
          <w:rFonts w:eastAsia="Arial Unicode MS"/>
          <w:sz w:val="24"/>
          <w:szCs w:val="24"/>
          <w:lang w:val="en-GB"/>
        </w:rPr>
        <w:t xml:space="preserve"> (</w:t>
      </w:r>
      <w:proofErr w:type="spellStart"/>
      <w:r w:rsidRPr="00DB2D9B">
        <w:rPr>
          <w:rStyle w:val="None"/>
          <w:rFonts w:eastAsia="Arial Unicode MS"/>
          <w:sz w:val="24"/>
          <w:szCs w:val="24"/>
          <w:lang w:val="en-GB"/>
        </w:rPr>
        <w:t>Atglen</w:t>
      </w:r>
      <w:proofErr w:type="spellEnd"/>
      <w:r w:rsidRPr="00DB2D9B">
        <w:rPr>
          <w:rStyle w:val="None"/>
          <w:rFonts w:eastAsia="Arial Unicode MS"/>
          <w:sz w:val="24"/>
          <w:szCs w:val="24"/>
          <w:lang w:val="en-GB"/>
        </w:rPr>
        <w:t>, PA: Whiteford Press, 1981).</w:t>
      </w:r>
    </w:p>
    <w:p w14:paraId="7FAE6902" w14:textId="77777777" w:rsidR="008A0D82" w:rsidRPr="00DB2D9B" w:rsidRDefault="008A0D82" w:rsidP="00EE6B2C">
      <w:pPr>
        <w:pStyle w:val="Textonotapie"/>
        <w:rPr>
          <w:sz w:val="24"/>
          <w:szCs w:val="24"/>
          <w:lang w:val="en-GB"/>
        </w:rPr>
      </w:pPr>
      <w:proofErr w:type="spellStart"/>
      <w:r w:rsidRPr="00DB2D9B">
        <w:rPr>
          <w:rStyle w:val="None"/>
          <w:rFonts w:eastAsia="Arial Unicode MS"/>
          <w:sz w:val="24"/>
          <w:szCs w:val="24"/>
          <w:lang w:val="en-GB"/>
        </w:rPr>
        <w:t>Hennink</w:t>
      </w:r>
      <w:proofErr w:type="spellEnd"/>
      <w:r w:rsidRPr="00DB2D9B">
        <w:rPr>
          <w:rStyle w:val="None"/>
          <w:rFonts w:eastAsia="Arial Unicode MS"/>
          <w:sz w:val="24"/>
          <w:szCs w:val="24"/>
          <w:lang w:val="en-GB"/>
        </w:rPr>
        <w:t xml:space="preserve">, Monique M., Inge </w:t>
      </w:r>
      <w:proofErr w:type="spellStart"/>
      <w:r w:rsidRPr="00DB2D9B">
        <w:rPr>
          <w:rStyle w:val="None"/>
          <w:rFonts w:eastAsia="Arial Unicode MS"/>
          <w:sz w:val="24"/>
          <w:szCs w:val="24"/>
          <w:lang w:val="en-GB"/>
        </w:rPr>
        <w:t>Hutter</w:t>
      </w:r>
      <w:proofErr w:type="spellEnd"/>
      <w:r w:rsidRPr="00DB2D9B">
        <w:rPr>
          <w:rStyle w:val="None"/>
          <w:rFonts w:eastAsia="Arial Unicode MS"/>
          <w:sz w:val="24"/>
          <w:szCs w:val="24"/>
          <w:lang w:val="en-GB"/>
        </w:rPr>
        <w:t xml:space="preserve"> and Ajay Bailey, </w:t>
      </w:r>
      <w:r w:rsidRPr="00DB2D9B">
        <w:rPr>
          <w:rStyle w:val="None"/>
          <w:rFonts w:eastAsia="Arial Unicode MS"/>
          <w:i/>
          <w:iCs/>
          <w:sz w:val="24"/>
          <w:szCs w:val="24"/>
          <w:lang w:val="en-GB"/>
        </w:rPr>
        <w:t>Qualitative Research Methods</w:t>
      </w:r>
      <w:r w:rsidRPr="00DB2D9B">
        <w:rPr>
          <w:rStyle w:val="None"/>
          <w:rFonts w:eastAsia="Arial Unicode MS"/>
          <w:sz w:val="24"/>
          <w:szCs w:val="24"/>
          <w:lang w:val="en-GB"/>
        </w:rPr>
        <w:t xml:space="preserve"> (Los Angeles, CA; London: SAGE, 2011).</w:t>
      </w:r>
    </w:p>
    <w:p w14:paraId="60FF7E71" w14:textId="77777777" w:rsidR="008A0D82" w:rsidRPr="00DB2D9B" w:rsidRDefault="008A0D82" w:rsidP="00EE6B2C">
      <w:pPr>
        <w:pStyle w:val="Textonotapie"/>
        <w:rPr>
          <w:rStyle w:val="None"/>
          <w:sz w:val="24"/>
          <w:szCs w:val="24"/>
          <w:lang w:val="en-GB"/>
        </w:rPr>
      </w:pPr>
      <w:r w:rsidRPr="00DB2D9B">
        <w:rPr>
          <w:rStyle w:val="None"/>
          <w:sz w:val="24"/>
          <w:szCs w:val="24"/>
          <w:lang w:val="en-GB"/>
        </w:rPr>
        <w:t xml:space="preserve">Hone, Margaret, </w:t>
      </w:r>
      <w:r w:rsidRPr="00DB2D9B">
        <w:rPr>
          <w:rStyle w:val="None"/>
          <w:i/>
          <w:iCs/>
          <w:sz w:val="24"/>
          <w:szCs w:val="24"/>
          <w:lang w:val="en-GB"/>
        </w:rPr>
        <w:t xml:space="preserve">The Modern Text-Book of Astrology </w:t>
      </w:r>
      <w:r w:rsidRPr="00DB2D9B">
        <w:rPr>
          <w:rStyle w:val="None"/>
          <w:sz w:val="24"/>
          <w:szCs w:val="24"/>
          <w:lang w:val="en-GB"/>
        </w:rPr>
        <w:t>(Romford, Essex, L. N. Fowler &amp; Co. LTD., 1990).</w:t>
      </w:r>
    </w:p>
    <w:p w14:paraId="44A293AF" w14:textId="1340EF62" w:rsidR="008A0D82" w:rsidRPr="00DB2D9B" w:rsidRDefault="008A0D82" w:rsidP="00EE6B2C">
      <w:pPr>
        <w:pStyle w:val="Textonotapie"/>
        <w:rPr>
          <w:sz w:val="24"/>
          <w:szCs w:val="24"/>
          <w:lang w:val="en-GB"/>
        </w:rPr>
      </w:pPr>
      <w:r w:rsidRPr="00DB2D9B">
        <w:rPr>
          <w:rStyle w:val="None"/>
          <w:sz w:val="24"/>
          <w:szCs w:val="24"/>
          <w:shd w:val="clear" w:color="auto" w:fill="FFFFFF"/>
          <w:lang w:val="en-GB"/>
        </w:rPr>
        <w:t>Horney, K</w:t>
      </w:r>
      <w:r w:rsidR="00AD1868">
        <w:rPr>
          <w:rStyle w:val="None"/>
          <w:sz w:val="24"/>
          <w:szCs w:val="24"/>
          <w:shd w:val="clear" w:color="auto" w:fill="FFFFFF"/>
          <w:lang w:val="en-GB"/>
        </w:rPr>
        <w:t>aren</w:t>
      </w:r>
      <w:r w:rsidRPr="00DB2D9B">
        <w:rPr>
          <w:rStyle w:val="None"/>
          <w:sz w:val="24"/>
          <w:szCs w:val="24"/>
          <w:shd w:val="clear" w:color="auto" w:fill="FFFFFF"/>
          <w:lang w:val="en-GB"/>
        </w:rPr>
        <w:t xml:space="preserve">, </w:t>
      </w:r>
      <w:r w:rsidRPr="00DB2D9B">
        <w:rPr>
          <w:rStyle w:val="None"/>
          <w:i/>
          <w:iCs/>
          <w:sz w:val="24"/>
          <w:szCs w:val="24"/>
          <w:lang w:val="en-GB"/>
        </w:rPr>
        <w:t>New ways in psychoanalysis</w:t>
      </w:r>
      <w:r w:rsidRPr="00DB2D9B">
        <w:rPr>
          <w:rStyle w:val="None"/>
          <w:sz w:val="24"/>
          <w:szCs w:val="24"/>
          <w:shd w:val="clear" w:color="auto" w:fill="FFFFFF"/>
          <w:lang w:val="en-GB"/>
        </w:rPr>
        <w:t xml:space="preserve"> (Oxon: Routledge, 1999).</w:t>
      </w:r>
      <w:r w:rsidR="00AD1868">
        <w:rPr>
          <w:rStyle w:val="None"/>
          <w:sz w:val="24"/>
          <w:szCs w:val="24"/>
          <w:shd w:val="clear" w:color="auto" w:fill="FFFFFF"/>
          <w:lang w:val="en-GB"/>
        </w:rPr>
        <w:t xml:space="preserve"> </w:t>
      </w:r>
      <w:r w:rsidR="00AD1868" w:rsidRPr="00AD1868">
        <w:rPr>
          <w:rStyle w:val="None"/>
          <w:sz w:val="24"/>
          <w:szCs w:val="24"/>
        </w:rPr>
        <w:t>EPUB file.</w:t>
      </w:r>
    </w:p>
    <w:p w14:paraId="2C088A3A" w14:textId="77777777" w:rsidR="008A0D82" w:rsidRPr="00DB2D9B" w:rsidRDefault="008A0D82" w:rsidP="00FA31BA">
      <w:pPr>
        <w:pStyle w:val="Body"/>
        <w:rPr>
          <w:rStyle w:val="None"/>
          <w:rFonts w:cs="Calibri"/>
          <w:lang w:val="en-GB"/>
        </w:rPr>
      </w:pPr>
      <w:r w:rsidRPr="00DB2D9B">
        <w:rPr>
          <w:rStyle w:val="None"/>
          <w:rFonts w:cs="Calibri"/>
          <w:lang w:val="en-GB"/>
        </w:rPr>
        <w:t xml:space="preserve">Houlding, Deborah, ‘combust’ in </w:t>
      </w:r>
      <w:r w:rsidRPr="00DB2D9B">
        <w:rPr>
          <w:rStyle w:val="None"/>
          <w:rFonts w:cs="Calibri"/>
          <w:i/>
          <w:iCs/>
          <w:lang w:val="en-GB"/>
        </w:rPr>
        <w:t>Glossary of Terms</w:t>
      </w:r>
      <w:r w:rsidRPr="00DB2D9B">
        <w:rPr>
          <w:rStyle w:val="None"/>
          <w:rFonts w:cs="Calibri"/>
          <w:lang w:val="en-GB"/>
        </w:rPr>
        <w:t xml:space="preserve"> (2007), </w:t>
      </w:r>
      <w:hyperlink r:id="rId16" w:history="1">
        <w:r w:rsidRPr="00DB2D9B">
          <w:rPr>
            <w:rStyle w:val="Hyperlink3"/>
            <w:rFonts w:cs="Calibri"/>
            <w:sz w:val="24"/>
            <w:szCs w:val="24"/>
            <w:lang w:val="en-GB"/>
          </w:rPr>
          <w:t>https://www.skyscript.co.uk/gl/combust.html</w:t>
        </w:r>
      </w:hyperlink>
      <w:r w:rsidRPr="00DB2D9B">
        <w:rPr>
          <w:rStyle w:val="None"/>
          <w:rFonts w:cs="Calibri"/>
          <w:lang w:val="en-GB"/>
        </w:rPr>
        <w:t xml:space="preserve"> [accessed 13 August 2023].</w:t>
      </w:r>
    </w:p>
    <w:p w14:paraId="5EAB8AE4" w14:textId="77777777" w:rsidR="008A0D82" w:rsidRPr="00DB2D9B" w:rsidRDefault="008A0D82" w:rsidP="00BE0119">
      <w:pPr>
        <w:pStyle w:val="Textonotapie"/>
        <w:rPr>
          <w:sz w:val="24"/>
          <w:szCs w:val="24"/>
          <w:lang w:val="en-GB"/>
        </w:rPr>
      </w:pPr>
      <w:proofErr w:type="spellStart"/>
      <w:r w:rsidRPr="00DB2D9B">
        <w:rPr>
          <w:rStyle w:val="None"/>
          <w:rFonts w:eastAsia="Arial Unicode MS"/>
          <w:sz w:val="24"/>
          <w:szCs w:val="24"/>
          <w:lang w:val="en-GB"/>
        </w:rPr>
        <w:t>Igneri</w:t>
      </w:r>
      <w:proofErr w:type="spellEnd"/>
      <w:r w:rsidRPr="00DB2D9B">
        <w:rPr>
          <w:rStyle w:val="None"/>
          <w:rFonts w:eastAsia="Arial Unicode MS"/>
          <w:sz w:val="24"/>
          <w:szCs w:val="24"/>
          <w:lang w:val="en-GB"/>
        </w:rPr>
        <w:t xml:space="preserve">, Ariana, ‘Meet the Woman Bringing Social Justice´, </w:t>
      </w:r>
      <w:r w:rsidRPr="00DB2D9B">
        <w:rPr>
          <w:rStyle w:val="None"/>
          <w:rFonts w:eastAsia="Arial Unicode MS"/>
          <w:i/>
          <w:iCs/>
          <w:sz w:val="24"/>
          <w:szCs w:val="24"/>
          <w:lang w:val="en-GB"/>
        </w:rPr>
        <w:t>Rolling Stone</w:t>
      </w:r>
      <w:r w:rsidRPr="00DB2D9B">
        <w:rPr>
          <w:rStyle w:val="None"/>
          <w:rFonts w:eastAsia="Arial Unicode MS"/>
          <w:sz w:val="24"/>
          <w:szCs w:val="24"/>
          <w:lang w:val="en-GB"/>
        </w:rPr>
        <w:t>, 1 June 2018,</w:t>
      </w:r>
      <w:r w:rsidRPr="00DB2D9B">
        <w:rPr>
          <w:rStyle w:val="Link"/>
          <w:sz w:val="24"/>
          <w:szCs w:val="24"/>
          <w:lang w:val="en-GB"/>
        </w:rPr>
        <w:t xml:space="preserve"> </w:t>
      </w:r>
      <w:hyperlink r:id="rId17" w:history="1">
        <w:r w:rsidRPr="00DB2D9B">
          <w:rPr>
            <w:rStyle w:val="Link"/>
            <w:rFonts w:eastAsia="Arial Unicode MS"/>
            <w:sz w:val="24"/>
            <w:szCs w:val="24"/>
            <w:lang w:val="en-GB"/>
          </w:rPr>
          <w:t>https://www.rollingstone.com/culture/culture-features/meet-the-woman-bringing-social-justice-to-astrology-629153/</w:t>
        </w:r>
      </w:hyperlink>
      <w:r w:rsidRPr="00DB2D9B">
        <w:rPr>
          <w:rStyle w:val="None"/>
          <w:rFonts w:eastAsia="Arial Unicode MS"/>
          <w:sz w:val="24"/>
          <w:szCs w:val="24"/>
          <w:lang w:val="en-GB"/>
        </w:rPr>
        <w:t xml:space="preserve"> [accessed 12 August 2023].</w:t>
      </w:r>
    </w:p>
    <w:p w14:paraId="75FC3307" w14:textId="77777777" w:rsidR="008A0D82" w:rsidRPr="00DB2D9B" w:rsidRDefault="008A0D82" w:rsidP="00DC22A4">
      <w:pPr>
        <w:pStyle w:val="Textonotapie"/>
        <w:rPr>
          <w:sz w:val="24"/>
          <w:szCs w:val="24"/>
          <w:lang w:val="en-GB"/>
        </w:rPr>
      </w:pPr>
      <w:r w:rsidRPr="00DB2D9B">
        <w:rPr>
          <w:rStyle w:val="None"/>
          <w:rFonts w:eastAsia="Arial Unicode MS"/>
          <w:sz w:val="24"/>
          <w:szCs w:val="24"/>
          <w:lang w:val="en-GB"/>
        </w:rPr>
        <w:t xml:space="preserve">Jung, Carl G., </w:t>
      </w:r>
      <w:r w:rsidRPr="00DB2D9B">
        <w:rPr>
          <w:rStyle w:val="None"/>
          <w:rFonts w:eastAsia="Arial Unicode MS"/>
          <w:i/>
          <w:iCs/>
          <w:sz w:val="24"/>
          <w:szCs w:val="24"/>
          <w:lang w:val="en-GB"/>
        </w:rPr>
        <w:t>The Archetypes and the Collective Unconscious</w:t>
      </w:r>
      <w:r w:rsidRPr="00DB2D9B">
        <w:rPr>
          <w:rStyle w:val="None"/>
          <w:rFonts w:eastAsia="Arial Unicode MS"/>
          <w:sz w:val="24"/>
          <w:szCs w:val="24"/>
          <w:lang w:val="en-GB"/>
        </w:rPr>
        <w:t xml:space="preserve"> (London: Routledge &amp; Kegan Paul, 1959).</w:t>
      </w:r>
    </w:p>
    <w:p w14:paraId="673E8A74" w14:textId="77777777" w:rsidR="008A0D82" w:rsidRPr="00DB2D9B" w:rsidRDefault="008A0D82" w:rsidP="00EE6B2C">
      <w:pPr>
        <w:pStyle w:val="Textonotapie"/>
        <w:rPr>
          <w:sz w:val="24"/>
          <w:szCs w:val="24"/>
          <w:lang w:val="en-GB"/>
        </w:rPr>
      </w:pPr>
      <w:r w:rsidRPr="00DB2D9B">
        <w:rPr>
          <w:rStyle w:val="None"/>
          <w:sz w:val="24"/>
          <w:szCs w:val="24"/>
          <w:lang w:val="en-GB"/>
        </w:rPr>
        <w:t xml:space="preserve">Kat, Alice Sparkly, </w:t>
      </w:r>
      <w:r w:rsidRPr="00DB2D9B">
        <w:rPr>
          <w:rStyle w:val="None"/>
          <w:i/>
          <w:iCs/>
          <w:sz w:val="24"/>
          <w:szCs w:val="24"/>
          <w:lang w:val="en-GB"/>
        </w:rPr>
        <w:t>Postcolonial Astrology</w:t>
      </w:r>
      <w:r w:rsidRPr="00DB2D9B">
        <w:rPr>
          <w:rStyle w:val="None"/>
          <w:sz w:val="24"/>
          <w:szCs w:val="24"/>
          <w:lang w:val="en-GB"/>
        </w:rPr>
        <w:t xml:space="preserve"> (Berkeley, CA: North Atlantic Books, 2011).</w:t>
      </w:r>
    </w:p>
    <w:p w14:paraId="6552682B"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Knox, Jean, </w:t>
      </w:r>
      <w:r w:rsidRPr="00DB2D9B">
        <w:rPr>
          <w:rStyle w:val="None"/>
          <w:rFonts w:eastAsia="Arial Unicode MS"/>
          <w:i/>
          <w:iCs/>
          <w:sz w:val="24"/>
          <w:szCs w:val="24"/>
          <w:lang w:val="en-GB"/>
        </w:rPr>
        <w:t>Archetype, Attachment, Analysis</w:t>
      </w:r>
      <w:r w:rsidRPr="00DB2D9B">
        <w:rPr>
          <w:rStyle w:val="None"/>
          <w:rFonts w:eastAsia="Arial Unicode MS"/>
          <w:sz w:val="24"/>
          <w:szCs w:val="24"/>
          <w:lang w:val="en-GB"/>
        </w:rPr>
        <w:t xml:space="preserve"> (London and New York, NY: Routledge, 2012).</w:t>
      </w:r>
    </w:p>
    <w:p w14:paraId="25732645"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lastRenderedPageBreak/>
        <w:t xml:space="preserve">Kroeger, Janice, Abigail E. Recker, and Alexandra C. Gunn, ‘Tate and the Pink Coat’, </w:t>
      </w:r>
      <w:r w:rsidRPr="00DB2D9B">
        <w:rPr>
          <w:rStyle w:val="None"/>
          <w:rFonts w:eastAsia="Arial Unicode MS"/>
          <w:i/>
          <w:iCs/>
          <w:sz w:val="24"/>
          <w:szCs w:val="24"/>
          <w:lang w:val="en-GB"/>
        </w:rPr>
        <w:t>YC Young Children</w:t>
      </w:r>
      <w:r w:rsidRPr="00DB2D9B">
        <w:rPr>
          <w:rStyle w:val="None"/>
          <w:rFonts w:eastAsia="Arial Unicode MS"/>
          <w:sz w:val="24"/>
          <w:szCs w:val="24"/>
          <w:lang w:val="en-GB"/>
        </w:rPr>
        <w:t xml:space="preserve"> 74.1 (March, 2019) 83-93.</w:t>
      </w:r>
    </w:p>
    <w:p w14:paraId="4D8FE714" w14:textId="77777777" w:rsidR="008A0D82" w:rsidRPr="00DB2D9B" w:rsidRDefault="008A0D82" w:rsidP="00DC22A4">
      <w:pPr>
        <w:pStyle w:val="Textonotapie"/>
        <w:rPr>
          <w:sz w:val="24"/>
          <w:szCs w:val="24"/>
          <w:lang w:val="en-GB"/>
        </w:rPr>
      </w:pPr>
      <w:r w:rsidRPr="00DB2D9B">
        <w:rPr>
          <w:rStyle w:val="None"/>
          <w:rFonts w:eastAsia="Arial Unicode MS"/>
          <w:sz w:val="24"/>
          <w:szCs w:val="24"/>
          <w:lang w:val="en-GB"/>
        </w:rPr>
        <w:t xml:space="preserve">Lerner, Gerda, </w:t>
      </w:r>
      <w:r w:rsidRPr="00DB2D9B">
        <w:rPr>
          <w:rStyle w:val="None"/>
          <w:rFonts w:eastAsia="Arial Unicode MS"/>
          <w:i/>
          <w:iCs/>
          <w:sz w:val="24"/>
          <w:szCs w:val="24"/>
          <w:lang w:val="en-GB"/>
        </w:rPr>
        <w:t>The Creation of Patriarchy</w:t>
      </w:r>
      <w:r w:rsidRPr="00DB2D9B">
        <w:rPr>
          <w:rStyle w:val="None"/>
          <w:rFonts w:eastAsia="Arial Unicode MS"/>
          <w:sz w:val="24"/>
          <w:szCs w:val="24"/>
          <w:lang w:val="en-GB"/>
        </w:rPr>
        <w:t xml:space="preserve"> (New York, NY; Oxford: Oxford University Press, 1986).</w:t>
      </w:r>
    </w:p>
    <w:p w14:paraId="24A0C515"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Lewis, James R., </w:t>
      </w:r>
      <w:r w:rsidRPr="00DB2D9B">
        <w:rPr>
          <w:rStyle w:val="None"/>
          <w:rFonts w:eastAsia="Arial Unicode MS"/>
          <w:i/>
          <w:iCs/>
          <w:sz w:val="24"/>
          <w:szCs w:val="24"/>
          <w:lang w:val="en-GB"/>
        </w:rPr>
        <w:t>The Astrology Book</w:t>
      </w:r>
      <w:r w:rsidRPr="00DB2D9B">
        <w:rPr>
          <w:rStyle w:val="None"/>
          <w:rFonts w:eastAsia="Arial Unicode MS"/>
          <w:sz w:val="24"/>
          <w:szCs w:val="24"/>
          <w:lang w:val="en-GB"/>
        </w:rPr>
        <w:t xml:space="preserve"> (Detroit: Visible Ink Press, 2003).</w:t>
      </w:r>
    </w:p>
    <w:p w14:paraId="46B56FCD" w14:textId="77777777" w:rsidR="008A0D82" w:rsidRPr="00DB2D9B" w:rsidRDefault="008A0D82" w:rsidP="00FA31BA">
      <w:pPr>
        <w:pStyle w:val="Textonotapie"/>
        <w:rPr>
          <w:sz w:val="24"/>
          <w:szCs w:val="24"/>
          <w:lang w:val="en-GB"/>
        </w:rPr>
      </w:pPr>
      <w:r w:rsidRPr="00DB2D9B">
        <w:rPr>
          <w:rStyle w:val="None"/>
          <w:sz w:val="24"/>
          <w:szCs w:val="24"/>
          <w:lang w:val="en-GB"/>
        </w:rPr>
        <w:t xml:space="preserve">Lilly, William, </w:t>
      </w:r>
      <w:r w:rsidRPr="00DB2D9B">
        <w:rPr>
          <w:rStyle w:val="None"/>
          <w:i/>
          <w:iCs/>
          <w:sz w:val="24"/>
          <w:szCs w:val="24"/>
          <w:lang w:val="en-GB"/>
        </w:rPr>
        <w:t>Christian Astrology</w:t>
      </w:r>
      <w:r w:rsidRPr="00DB2D9B">
        <w:rPr>
          <w:rStyle w:val="None"/>
          <w:sz w:val="24"/>
          <w:szCs w:val="24"/>
          <w:lang w:val="en-GB"/>
        </w:rPr>
        <w:t xml:space="preserve">, ed. by Deborah Houlding (London: </w:t>
      </w:r>
      <w:proofErr w:type="spellStart"/>
      <w:r w:rsidRPr="00DB2D9B">
        <w:rPr>
          <w:rStyle w:val="None"/>
          <w:sz w:val="24"/>
          <w:szCs w:val="24"/>
          <w:lang w:val="en-GB"/>
        </w:rPr>
        <w:t>Ascella</w:t>
      </w:r>
      <w:proofErr w:type="spellEnd"/>
      <w:r w:rsidRPr="00DB2D9B">
        <w:rPr>
          <w:rStyle w:val="None"/>
          <w:sz w:val="24"/>
          <w:szCs w:val="24"/>
          <w:lang w:val="en-GB"/>
        </w:rPr>
        <w:t xml:space="preserve"> Publications, 1999). </w:t>
      </w:r>
    </w:p>
    <w:p w14:paraId="398ED5A7" w14:textId="5EB0E29B" w:rsidR="008A0D82" w:rsidRPr="00DB2D9B" w:rsidRDefault="008A0D82" w:rsidP="00EE6B2C">
      <w:pPr>
        <w:pStyle w:val="Textonotapie"/>
        <w:rPr>
          <w:sz w:val="24"/>
          <w:szCs w:val="24"/>
          <w:lang w:val="en-GB"/>
        </w:rPr>
      </w:pPr>
      <w:r w:rsidRPr="00DB2D9B">
        <w:rPr>
          <w:sz w:val="24"/>
          <w:szCs w:val="24"/>
          <w:lang w:val="en-GB"/>
        </w:rPr>
        <w:t xml:space="preserve">Martin, Clare, </w:t>
      </w:r>
      <w:r w:rsidRPr="00DB2D9B">
        <w:rPr>
          <w:i/>
          <w:iCs/>
          <w:sz w:val="24"/>
          <w:szCs w:val="24"/>
          <w:lang w:val="en-GB"/>
        </w:rPr>
        <w:t xml:space="preserve">Mapping the </w:t>
      </w:r>
      <w:r w:rsidR="00642D39">
        <w:rPr>
          <w:i/>
          <w:iCs/>
          <w:sz w:val="24"/>
          <w:szCs w:val="24"/>
          <w:lang w:val="en-GB"/>
        </w:rPr>
        <w:t>P</w:t>
      </w:r>
      <w:r w:rsidRPr="00DB2D9B">
        <w:rPr>
          <w:i/>
          <w:iCs/>
          <w:sz w:val="24"/>
          <w:szCs w:val="24"/>
          <w:lang w:val="en-GB"/>
        </w:rPr>
        <w:t>syche</w:t>
      </w:r>
      <w:r w:rsidRPr="00DB2D9B">
        <w:rPr>
          <w:sz w:val="24"/>
          <w:szCs w:val="24"/>
          <w:lang w:val="en-GB"/>
        </w:rPr>
        <w:t xml:space="preserve"> </w:t>
      </w:r>
      <w:r w:rsidRPr="00DB2D9B">
        <w:rPr>
          <w:i/>
          <w:iCs/>
          <w:sz w:val="24"/>
          <w:szCs w:val="24"/>
          <w:lang w:val="en-GB"/>
        </w:rPr>
        <w:t>Vol 1</w:t>
      </w:r>
      <w:r w:rsidRPr="00DB2D9B">
        <w:rPr>
          <w:sz w:val="24"/>
          <w:szCs w:val="24"/>
          <w:lang w:val="en-GB"/>
        </w:rPr>
        <w:t xml:space="preserve"> (London: CPA Press, 2005).</w:t>
      </w:r>
    </w:p>
    <w:p w14:paraId="37A73AC4" w14:textId="77777777" w:rsidR="008A0D82" w:rsidRPr="00DB2D9B" w:rsidRDefault="008A0D82" w:rsidP="00DC22A4">
      <w:pPr>
        <w:pStyle w:val="Textonotapie"/>
        <w:rPr>
          <w:sz w:val="24"/>
          <w:szCs w:val="24"/>
          <w:lang w:val="en-GB"/>
        </w:rPr>
      </w:pPr>
      <w:r w:rsidRPr="00DB2D9B">
        <w:rPr>
          <w:rStyle w:val="None"/>
          <w:sz w:val="24"/>
          <w:szCs w:val="24"/>
          <w:lang w:val="en-GB"/>
        </w:rPr>
        <w:t xml:space="preserve">NASA, ‘Our Solar System’, </w:t>
      </w:r>
      <w:hyperlink r:id="rId18" w:history="1">
        <w:r w:rsidRPr="00DB2D9B">
          <w:rPr>
            <w:rStyle w:val="Hyperlink0"/>
            <w:sz w:val="24"/>
            <w:szCs w:val="24"/>
            <w:lang w:val="en-GB"/>
          </w:rPr>
          <w:t>https://solarsystem.nasa.gov/solar-system/our-solar-system/overview/</w:t>
        </w:r>
      </w:hyperlink>
      <w:r w:rsidRPr="00DB2D9B">
        <w:rPr>
          <w:rStyle w:val="None"/>
          <w:sz w:val="24"/>
          <w:szCs w:val="24"/>
          <w:lang w:val="en-GB"/>
        </w:rPr>
        <w:t xml:space="preserve"> [accessed 13 August 2023]</w:t>
      </w:r>
    </w:p>
    <w:p w14:paraId="2586358A" w14:textId="58A75E12" w:rsidR="008A0D82" w:rsidRPr="00DB2D9B" w:rsidRDefault="008A0D82" w:rsidP="00DC22A4">
      <w:pPr>
        <w:pStyle w:val="Textonotapie"/>
        <w:rPr>
          <w:sz w:val="24"/>
          <w:szCs w:val="24"/>
          <w:lang w:val="en-GB"/>
        </w:rPr>
      </w:pPr>
      <w:r w:rsidRPr="00DB2D9B">
        <w:rPr>
          <w:rStyle w:val="None"/>
          <w:rFonts w:eastAsia="Arial Unicode MS"/>
          <w:sz w:val="24"/>
          <w:szCs w:val="24"/>
          <w:lang w:val="en-GB"/>
        </w:rPr>
        <w:t xml:space="preserve">NASA, ‘The Sun and Us’ in </w:t>
      </w:r>
      <w:r w:rsidRPr="00DB2D9B">
        <w:rPr>
          <w:rStyle w:val="None"/>
          <w:rFonts w:eastAsia="Arial Unicode MS"/>
          <w:i/>
          <w:iCs/>
          <w:sz w:val="24"/>
          <w:szCs w:val="24"/>
          <w:lang w:val="en-GB"/>
        </w:rPr>
        <w:t>A Meeting with the Universe</w:t>
      </w:r>
      <w:r w:rsidRPr="00DB2D9B">
        <w:rPr>
          <w:rStyle w:val="None"/>
          <w:rFonts w:eastAsia="Arial Unicode MS"/>
          <w:sz w:val="24"/>
          <w:szCs w:val="24"/>
          <w:lang w:val="en-GB"/>
        </w:rPr>
        <w:t xml:space="preserve"> (Washington DC, 1981) </w:t>
      </w:r>
      <w:hyperlink r:id="rId19" w:history="1">
        <w:r w:rsidRPr="00DB2D9B">
          <w:rPr>
            <w:rStyle w:val="Link"/>
            <w:rFonts w:eastAsia="Arial Unicode MS"/>
            <w:sz w:val="24"/>
            <w:szCs w:val="24"/>
            <w:lang w:val="en-GB"/>
          </w:rPr>
          <w:t>https://history.nasa.gov/EP-177/ch3-1.html#:~:text=Without%20the%20Sun%27s%20heat%20and,oxygen%20for%20life%20on%20Earth</w:t>
        </w:r>
      </w:hyperlink>
      <w:r w:rsidRPr="00DB2D9B">
        <w:rPr>
          <w:rStyle w:val="None"/>
          <w:rFonts w:eastAsia="Arial Unicode MS"/>
          <w:sz w:val="24"/>
          <w:szCs w:val="24"/>
          <w:lang w:val="en-GB"/>
        </w:rPr>
        <w:t>. [accessed on 20</w:t>
      </w:r>
      <w:r w:rsidRPr="00DB2D9B">
        <w:rPr>
          <w:rStyle w:val="None"/>
          <w:rFonts w:eastAsia="Arial Unicode MS"/>
          <w:sz w:val="24"/>
          <w:szCs w:val="24"/>
          <w:vertAlign w:val="superscript"/>
          <w:lang w:val="en-GB"/>
        </w:rPr>
        <w:t>th</w:t>
      </w:r>
      <w:r w:rsidRPr="00DB2D9B">
        <w:rPr>
          <w:rStyle w:val="None"/>
          <w:rFonts w:eastAsia="Arial Unicode MS"/>
          <w:sz w:val="24"/>
          <w:szCs w:val="24"/>
          <w:lang w:val="en-GB"/>
        </w:rPr>
        <w:t xml:space="preserve"> August 2023].</w:t>
      </w:r>
    </w:p>
    <w:p w14:paraId="28C0BBC9" w14:textId="77777777" w:rsidR="008A0D82" w:rsidRPr="00DB2D9B" w:rsidRDefault="008A0D82" w:rsidP="00EE6B2C">
      <w:pPr>
        <w:pStyle w:val="Textonotapie"/>
        <w:rPr>
          <w:sz w:val="24"/>
          <w:szCs w:val="24"/>
          <w:lang w:val="en-GB"/>
        </w:rPr>
      </w:pPr>
      <w:r w:rsidRPr="00DB2D9B">
        <w:rPr>
          <w:rStyle w:val="None"/>
          <w:sz w:val="24"/>
          <w:szCs w:val="24"/>
          <w:lang w:val="en-GB"/>
        </w:rPr>
        <w:t xml:space="preserve">Nicholas, </w:t>
      </w:r>
      <w:proofErr w:type="spellStart"/>
      <w:r w:rsidRPr="00DB2D9B">
        <w:rPr>
          <w:rStyle w:val="None"/>
          <w:sz w:val="24"/>
          <w:szCs w:val="24"/>
          <w:lang w:val="en-GB"/>
        </w:rPr>
        <w:t>Chani</w:t>
      </w:r>
      <w:proofErr w:type="spellEnd"/>
      <w:r w:rsidRPr="00DB2D9B">
        <w:rPr>
          <w:rStyle w:val="None"/>
          <w:sz w:val="24"/>
          <w:szCs w:val="24"/>
          <w:lang w:val="en-GB"/>
        </w:rPr>
        <w:t>, ´Why Do Queers Love Astrology?´ https://chaninicholas.com/why-do-queers-love-astrology/ [accessed 12 August 2023].</w:t>
      </w:r>
    </w:p>
    <w:p w14:paraId="04F0E0E5" w14:textId="77777777" w:rsidR="008A0D82" w:rsidRPr="00DB2D9B" w:rsidRDefault="008A0D82" w:rsidP="00EE6B2C">
      <w:pPr>
        <w:pStyle w:val="Textonotapie"/>
        <w:rPr>
          <w:sz w:val="24"/>
          <w:szCs w:val="24"/>
          <w:lang w:val="en-GB"/>
        </w:rPr>
      </w:pPr>
      <w:r w:rsidRPr="00DB2D9B">
        <w:rPr>
          <w:rStyle w:val="None"/>
          <w:sz w:val="24"/>
          <w:szCs w:val="24"/>
          <w:lang w:val="en-GB"/>
        </w:rPr>
        <w:t>Norgaard, Kari Mari, ‘Moon Phases, Menstrual Cycles, and Mother Earth: the Construction of a Special Relationship between Women and Nature’, Ethics and Environment 4.2,(2000), 199-202.</w:t>
      </w:r>
    </w:p>
    <w:p w14:paraId="27F0609F" w14:textId="77777777" w:rsidR="008A0D82" w:rsidRPr="00DB2D9B" w:rsidRDefault="008A0D82" w:rsidP="00EE6B2C">
      <w:pPr>
        <w:pStyle w:val="Textonotapie"/>
        <w:rPr>
          <w:rStyle w:val="None"/>
          <w:sz w:val="24"/>
          <w:szCs w:val="24"/>
          <w:lang w:val="en-GB"/>
        </w:rPr>
      </w:pPr>
      <w:r w:rsidRPr="00DB2D9B">
        <w:rPr>
          <w:rStyle w:val="None"/>
          <w:i/>
          <w:iCs/>
          <w:sz w:val="24"/>
          <w:szCs w:val="24"/>
          <w:lang w:val="en-GB"/>
        </w:rPr>
        <w:t>Oxford English Dictionary</w:t>
      </w:r>
      <w:r w:rsidRPr="00DB2D9B">
        <w:rPr>
          <w:rStyle w:val="None"/>
          <w:sz w:val="24"/>
          <w:szCs w:val="24"/>
          <w:lang w:val="en-GB"/>
        </w:rPr>
        <w:t xml:space="preserve"> (Oxford University Press, July 2023) </w:t>
      </w:r>
      <w:r w:rsidRPr="00DB2D9B">
        <w:rPr>
          <w:rStyle w:val="Hyperlink0"/>
          <w:sz w:val="24"/>
          <w:szCs w:val="24"/>
          <w:lang w:val="en-GB"/>
        </w:rPr>
        <w:t xml:space="preserve">https://www.oed.com </w:t>
      </w:r>
      <w:r w:rsidRPr="00DB2D9B">
        <w:rPr>
          <w:rStyle w:val="None"/>
          <w:sz w:val="24"/>
          <w:szCs w:val="24"/>
          <w:lang w:val="en-GB"/>
        </w:rPr>
        <w:t>[accessed 12 August 2023].</w:t>
      </w:r>
    </w:p>
    <w:p w14:paraId="4BB78CC7" w14:textId="77777777" w:rsidR="008A0D82" w:rsidRPr="00DB2D9B" w:rsidRDefault="008A0D82" w:rsidP="00EE6B2C">
      <w:pPr>
        <w:pStyle w:val="Textonotapie"/>
        <w:rPr>
          <w:sz w:val="24"/>
          <w:szCs w:val="24"/>
          <w:lang w:val="en-GB"/>
        </w:rPr>
      </w:pPr>
      <w:r w:rsidRPr="00DB2D9B">
        <w:rPr>
          <w:rStyle w:val="None"/>
          <w:sz w:val="24"/>
          <w:szCs w:val="24"/>
          <w:lang w:val="en-GB"/>
        </w:rPr>
        <w:t xml:space="preserve">Paradis, Justine, ‘Outside/In: Why is Astrology So Popular Right Now?’, </w:t>
      </w:r>
      <w:r w:rsidRPr="00DB2D9B">
        <w:rPr>
          <w:rStyle w:val="None"/>
          <w:i/>
          <w:iCs/>
          <w:sz w:val="24"/>
          <w:szCs w:val="24"/>
          <w:lang w:val="en-GB"/>
        </w:rPr>
        <w:t>New Hampshire Public Radio,</w:t>
      </w:r>
      <w:r w:rsidRPr="00DB2D9B">
        <w:rPr>
          <w:rStyle w:val="None"/>
          <w:sz w:val="24"/>
          <w:szCs w:val="24"/>
          <w:lang w:val="en-GB"/>
        </w:rPr>
        <w:t xml:space="preserve"> 16 January 2021 </w:t>
      </w:r>
      <w:hyperlink r:id="rId20" w:history="1">
        <w:r w:rsidRPr="00DB2D9B">
          <w:rPr>
            <w:rStyle w:val="Hyperlink0"/>
            <w:sz w:val="24"/>
            <w:szCs w:val="24"/>
            <w:lang w:val="en-GB"/>
          </w:rPr>
          <w:t>https://www.nhpr.org/environment/2021-01-16/outside-in-why-is-astrology-so-popular-right-now</w:t>
        </w:r>
      </w:hyperlink>
      <w:r w:rsidRPr="00DB2D9B">
        <w:rPr>
          <w:rStyle w:val="None"/>
          <w:sz w:val="24"/>
          <w:szCs w:val="24"/>
          <w:lang w:val="en-GB"/>
        </w:rPr>
        <w:t xml:space="preserve"> [accessed 12 August 2023].</w:t>
      </w:r>
    </w:p>
    <w:p w14:paraId="5BA0800A"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Pike, Kenneth L., Thomas N. Headland, and Marvin Harris, </w:t>
      </w:r>
      <w:proofErr w:type="spellStart"/>
      <w:r w:rsidRPr="00DB2D9B">
        <w:rPr>
          <w:rStyle w:val="None"/>
          <w:rFonts w:eastAsia="Arial Unicode MS"/>
          <w:i/>
          <w:iCs/>
          <w:sz w:val="24"/>
          <w:szCs w:val="24"/>
          <w:lang w:val="en-GB"/>
        </w:rPr>
        <w:t>Emics</w:t>
      </w:r>
      <w:proofErr w:type="spellEnd"/>
      <w:r w:rsidRPr="00DB2D9B">
        <w:rPr>
          <w:rStyle w:val="None"/>
          <w:rFonts w:eastAsia="Arial Unicode MS"/>
          <w:i/>
          <w:iCs/>
          <w:sz w:val="24"/>
          <w:szCs w:val="24"/>
          <w:lang w:val="en-GB"/>
        </w:rPr>
        <w:t xml:space="preserve"> and </w:t>
      </w:r>
      <w:proofErr w:type="spellStart"/>
      <w:r w:rsidRPr="00DB2D9B">
        <w:rPr>
          <w:rStyle w:val="None"/>
          <w:rFonts w:eastAsia="Arial Unicode MS"/>
          <w:i/>
          <w:iCs/>
          <w:sz w:val="24"/>
          <w:szCs w:val="24"/>
          <w:lang w:val="en-GB"/>
        </w:rPr>
        <w:t>Etics</w:t>
      </w:r>
      <w:proofErr w:type="spellEnd"/>
      <w:r w:rsidRPr="00DB2D9B">
        <w:rPr>
          <w:rStyle w:val="None"/>
          <w:rFonts w:eastAsia="Arial Unicode MS"/>
          <w:i/>
          <w:iCs/>
          <w:sz w:val="24"/>
          <w:szCs w:val="24"/>
          <w:lang w:val="en-GB"/>
        </w:rPr>
        <w:t>: The Insider/Outsider Debate</w:t>
      </w:r>
      <w:r w:rsidRPr="00DB2D9B">
        <w:rPr>
          <w:rStyle w:val="None"/>
          <w:rFonts w:eastAsia="Arial Unicode MS"/>
          <w:sz w:val="24"/>
          <w:szCs w:val="24"/>
          <w:lang w:val="en-GB"/>
        </w:rPr>
        <w:t xml:space="preserve"> (Newbury Park, Calif: Sage Publications, 1990).</w:t>
      </w:r>
    </w:p>
    <w:p w14:paraId="375CDFFE"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Ptolemy, </w:t>
      </w:r>
      <w:r w:rsidRPr="00DB2D9B">
        <w:rPr>
          <w:rStyle w:val="None"/>
          <w:rFonts w:eastAsia="Arial Unicode MS"/>
          <w:i/>
          <w:iCs/>
          <w:sz w:val="24"/>
          <w:szCs w:val="24"/>
          <w:lang w:val="en-GB"/>
        </w:rPr>
        <w:t>Tetrabiblos</w:t>
      </w:r>
      <w:r w:rsidRPr="00DB2D9B">
        <w:rPr>
          <w:rStyle w:val="None"/>
          <w:rFonts w:eastAsia="Arial Unicode MS"/>
          <w:sz w:val="24"/>
          <w:szCs w:val="24"/>
          <w:lang w:val="en-GB"/>
        </w:rPr>
        <w:t>, trans by F. E. Robins (Cambridge, MA and London: Harvard University Press, 1988).</w:t>
      </w:r>
    </w:p>
    <w:p w14:paraId="0109DD62" w14:textId="77777777" w:rsidR="008A0D82" w:rsidRPr="00DB2D9B" w:rsidRDefault="008A0D82" w:rsidP="00EE6B2C">
      <w:pPr>
        <w:pStyle w:val="Textonotapie"/>
        <w:rPr>
          <w:sz w:val="24"/>
          <w:szCs w:val="24"/>
          <w:lang w:val="en-GB"/>
        </w:rPr>
      </w:pPr>
      <w:proofErr w:type="spellStart"/>
      <w:r w:rsidRPr="00DB2D9B">
        <w:rPr>
          <w:rStyle w:val="None"/>
          <w:rFonts w:eastAsia="Arial Unicode MS"/>
          <w:sz w:val="24"/>
          <w:szCs w:val="24"/>
          <w:lang w:val="en-GB"/>
        </w:rPr>
        <w:t>Roesler</w:t>
      </w:r>
      <w:proofErr w:type="spellEnd"/>
      <w:r w:rsidRPr="00DB2D9B">
        <w:rPr>
          <w:rStyle w:val="None"/>
          <w:rFonts w:eastAsia="Arial Unicode MS"/>
          <w:sz w:val="24"/>
          <w:szCs w:val="24"/>
          <w:lang w:val="en-GB"/>
        </w:rPr>
        <w:t xml:space="preserve">, Christian , </w:t>
      </w:r>
      <w:r w:rsidRPr="00DB2D9B">
        <w:rPr>
          <w:rStyle w:val="None"/>
          <w:rFonts w:eastAsia="Arial Unicode MS"/>
          <w:i/>
          <w:iCs/>
          <w:sz w:val="24"/>
          <w:szCs w:val="24"/>
          <w:lang w:val="en-GB"/>
        </w:rPr>
        <w:t>C. G. Jung’s Archetype Concept</w:t>
      </w:r>
      <w:r w:rsidRPr="00DB2D9B">
        <w:rPr>
          <w:rStyle w:val="None"/>
          <w:rFonts w:eastAsia="Arial Unicode MS"/>
          <w:sz w:val="24"/>
          <w:szCs w:val="24"/>
          <w:lang w:val="en-GB"/>
        </w:rPr>
        <w:t xml:space="preserve"> (New York, NY: Routledge, 2022).</w:t>
      </w:r>
    </w:p>
    <w:p w14:paraId="727E9E5D" w14:textId="77777777" w:rsidR="008A0D82" w:rsidRPr="00DB2D9B" w:rsidRDefault="008A0D82" w:rsidP="00DC22A4">
      <w:pPr>
        <w:pStyle w:val="Textonotapie"/>
        <w:rPr>
          <w:sz w:val="24"/>
          <w:szCs w:val="24"/>
          <w:lang w:val="en-GB"/>
        </w:rPr>
      </w:pPr>
      <w:r w:rsidRPr="00DB2D9B">
        <w:rPr>
          <w:rStyle w:val="None"/>
          <w:rFonts w:eastAsia="Arial Unicode MS"/>
          <w:sz w:val="24"/>
          <w:szCs w:val="24"/>
          <w:lang w:val="en-GB"/>
        </w:rPr>
        <w:t xml:space="preserve">Rudhyar, Dane, </w:t>
      </w:r>
      <w:r w:rsidRPr="00DB2D9B">
        <w:rPr>
          <w:rStyle w:val="None"/>
          <w:rFonts w:eastAsia="Arial Unicode MS"/>
          <w:i/>
          <w:iCs/>
          <w:sz w:val="24"/>
          <w:szCs w:val="24"/>
          <w:lang w:val="en-GB"/>
        </w:rPr>
        <w:t>The Lunation Cycle</w:t>
      </w:r>
      <w:r w:rsidRPr="00DB2D9B">
        <w:rPr>
          <w:rStyle w:val="None"/>
          <w:rFonts w:eastAsia="Arial Unicode MS"/>
          <w:sz w:val="24"/>
          <w:szCs w:val="24"/>
          <w:lang w:val="en-GB"/>
        </w:rPr>
        <w:t xml:space="preserve"> (Santa Fe, NM: Aurora Press, 1982).</w:t>
      </w:r>
    </w:p>
    <w:p w14:paraId="7E8E449A" w14:textId="77777777" w:rsidR="008A0D82" w:rsidRPr="00A23A5D" w:rsidRDefault="008A0D82" w:rsidP="00D618C3">
      <w:pPr>
        <w:pStyle w:val="Body"/>
        <w:rPr>
          <w:rStyle w:val="None"/>
          <w:rFonts w:cs="Calibri"/>
        </w:rPr>
      </w:pPr>
      <w:proofErr w:type="spellStart"/>
      <w:r w:rsidRPr="00A23A5D">
        <w:rPr>
          <w:rStyle w:val="None"/>
          <w:rFonts w:cs="Calibri"/>
        </w:rPr>
        <w:t>Strömquist</w:t>
      </w:r>
      <w:proofErr w:type="spellEnd"/>
      <w:r w:rsidRPr="00A23A5D">
        <w:rPr>
          <w:rStyle w:val="None"/>
          <w:rFonts w:cs="Calibri"/>
        </w:rPr>
        <w:t>, Liv</w:t>
      </w:r>
      <w:r w:rsidRPr="00A23A5D">
        <w:rPr>
          <w:rStyle w:val="None"/>
          <w:rFonts w:cs="Calibri"/>
          <w:color w:val="373A3C"/>
          <w:u w:color="373A3C"/>
          <w:shd w:val="clear" w:color="auto" w:fill="FBF7F5"/>
        </w:rPr>
        <w:t xml:space="preserve">, </w:t>
      </w:r>
      <w:r w:rsidRPr="00A23A5D">
        <w:rPr>
          <w:rStyle w:val="None"/>
          <w:rFonts w:cs="Calibri"/>
          <w:i/>
          <w:iCs/>
        </w:rPr>
        <w:t>El fruto prohibido</w:t>
      </w:r>
      <w:r w:rsidRPr="00A23A5D">
        <w:rPr>
          <w:rStyle w:val="None"/>
          <w:rFonts w:cs="Calibri"/>
        </w:rPr>
        <w:t xml:space="preserve"> (Barcelona: </w:t>
      </w:r>
      <w:proofErr w:type="spellStart"/>
      <w:r w:rsidRPr="00A23A5D">
        <w:rPr>
          <w:rStyle w:val="None"/>
          <w:rFonts w:cs="Calibri"/>
        </w:rPr>
        <w:t>Penguin</w:t>
      </w:r>
      <w:proofErr w:type="spellEnd"/>
      <w:r w:rsidRPr="00A23A5D">
        <w:rPr>
          <w:rStyle w:val="None"/>
          <w:rFonts w:cs="Calibri"/>
        </w:rPr>
        <w:t xml:space="preserve"> </w:t>
      </w:r>
      <w:proofErr w:type="spellStart"/>
      <w:r w:rsidRPr="00A23A5D">
        <w:rPr>
          <w:rStyle w:val="None"/>
          <w:rFonts w:cs="Calibri"/>
        </w:rPr>
        <w:t>Random</w:t>
      </w:r>
      <w:proofErr w:type="spellEnd"/>
      <w:r w:rsidRPr="00A23A5D">
        <w:rPr>
          <w:rStyle w:val="None"/>
          <w:rFonts w:cs="Calibri"/>
        </w:rPr>
        <w:t xml:space="preserve"> House </w:t>
      </w:r>
      <w:proofErr w:type="spellStart"/>
      <w:r w:rsidRPr="00A23A5D">
        <w:rPr>
          <w:rStyle w:val="None"/>
          <w:rFonts w:cs="Calibri"/>
        </w:rPr>
        <w:t>GrupoEditorial</w:t>
      </w:r>
      <w:proofErr w:type="spellEnd"/>
      <w:r w:rsidRPr="00A23A5D">
        <w:rPr>
          <w:rStyle w:val="None"/>
          <w:rFonts w:cs="Calibri"/>
        </w:rPr>
        <w:t>, 2018).</w:t>
      </w:r>
    </w:p>
    <w:p w14:paraId="32EAC633" w14:textId="77777777" w:rsidR="008A0D82" w:rsidRPr="00DB2D9B" w:rsidRDefault="008A0D82" w:rsidP="00EE6B2C">
      <w:pPr>
        <w:pStyle w:val="Textonotapie"/>
        <w:rPr>
          <w:sz w:val="24"/>
          <w:szCs w:val="24"/>
          <w:lang w:val="en-GB"/>
        </w:rPr>
      </w:pPr>
      <w:r w:rsidRPr="00DB2D9B">
        <w:rPr>
          <w:rStyle w:val="None"/>
          <w:sz w:val="24"/>
          <w:szCs w:val="24"/>
          <w:lang w:val="en-GB"/>
        </w:rPr>
        <w:t xml:space="preserve">Sullivan, Erin, ‘Is Astrology Gender Biased?’, </w:t>
      </w:r>
      <w:r w:rsidRPr="00DB2D9B">
        <w:rPr>
          <w:rStyle w:val="None"/>
          <w:i/>
          <w:iCs/>
          <w:sz w:val="24"/>
          <w:szCs w:val="24"/>
          <w:lang w:val="en-GB"/>
        </w:rPr>
        <w:t xml:space="preserve">Meridian </w:t>
      </w:r>
      <w:proofErr w:type="spellStart"/>
      <w:r w:rsidRPr="00DB2D9B">
        <w:rPr>
          <w:rStyle w:val="None"/>
          <w:i/>
          <w:iCs/>
          <w:sz w:val="24"/>
          <w:szCs w:val="24"/>
          <w:lang w:val="en-GB"/>
        </w:rPr>
        <w:t>Magazin</w:t>
      </w:r>
      <w:proofErr w:type="spellEnd"/>
      <w:r w:rsidRPr="00DB2D9B">
        <w:rPr>
          <w:rStyle w:val="None"/>
          <w:sz w:val="24"/>
          <w:szCs w:val="24"/>
          <w:lang w:val="en-GB"/>
        </w:rPr>
        <w:t xml:space="preserve"> (Issue 175: September 2017), </w:t>
      </w:r>
      <w:hyperlink r:id="rId21" w:history="1">
        <w:r w:rsidRPr="00DB2D9B">
          <w:rPr>
            <w:rStyle w:val="Hyperlink1"/>
            <w:sz w:val="24"/>
            <w:szCs w:val="24"/>
            <w:lang w:val="en-GB"/>
          </w:rPr>
          <w:t>https://www.astro.com/astrology/mer_artikel170901_e.htm</w:t>
        </w:r>
      </w:hyperlink>
      <w:r w:rsidRPr="00DB2D9B">
        <w:rPr>
          <w:rStyle w:val="None"/>
          <w:sz w:val="24"/>
          <w:szCs w:val="24"/>
          <w:lang w:val="en-GB"/>
        </w:rPr>
        <w:t xml:space="preserve"> [accessed 12 August, 2023).</w:t>
      </w:r>
    </w:p>
    <w:p w14:paraId="73C26EE9" w14:textId="77777777" w:rsidR="008A0D82" w:rsidRPr="00DB2D9B" w:rsidRDefault="008A0D82" w:rsidP="00EE6B2C">
      <w:pPr>
        <w:pStyle w:val="Textonotapie"/>
        <w:rPr>
          <w:sz w:val="24"/>
          <w:szCs w:val="24"/>
          <w:lang w:val="en-GB"/>
        </w:rPr>
      </w:pPr>
      <w:r w:rsidRPr="00DB2D9B">
        <w:rPr>
          <w:rStyle w:val="None"/>
          <w:rFonts w:eastAsia="Arial Unicode MS"/>
          <w:sz w:val="24"/>
          <w:szCs w:val="24"/>
          <w:lang w:val="en-GB"/>
        </w:rPr>
        <w:t xml:space="preserve">Sullivan, </w:t>
      </w:r>
      <w:proofErr w:type="spellStart"/>
      <w:r w:rsidRPr="00DB2D9B">
        <w:rPr>
          <w:rStyle w:val="None"/>
          <w:rFonts w:eastAsia="Arial Unicode MS"/>
          <w:sz w:val="24"/>
          <w:szCs w:val="24"/>
          <w:lang w:val="en-GB"/>
        </w:rPr>
        <w:t>Erin,</w:t>
      </w:r>
      <w:r w:rsidRPr="00DB2D9B">
        <w:rPr>
          <w:rStyle w:val="None"/>
          <w:rFonts w:eastAsia="Arial Unicode MS"/>
          <w:i/>
          <w:iCs/>
          <w:sz w:val="24"/>
          <w:szCs w:val="24"/>
          <w:lang w:val="en-GB"/>
        </w:rPr>
        <w:t>The</w:t>
      </w:r>
      <w:proofErr w:type="spellEnd"/>
      <w:r w:rsidRPr="00DB2D9B">
        <w:rPr>
          <w:rStyle w:val="None"/>
          <w:rFonts w:eastAsia="Arial Unicode MS"/>
          <w:i/>
          <w:iCs/>
          <w:sz w:val="24"/>
          <w:szCs w:val="24"/>
          <w:lang w:val="en-GB"/>
        </w:rPr>
        <w:t xml:space="preserve"> Astrology of Family Dynamics</w:t>
      </w:r>
      <w:r w:rsidRPr="00DB2D9B">
        <w:rPr>
          <w:rStyle w:val="None"/>
          <w:rFonts w:eastAsia="Arial Unicode MS"/>
          <w:sz w:val="24"/>
          <w:szCs w:val="24"/>
          <w:lang w:val="en-GB"/>
        </w:rPr>
        <w:t xml:space="preserve"> (York Beach, Maine: Weiser Books, 2001).</w:t>
      </w:r>
    </w:p>
    <w:p w14:paraId="0525DF6D" w14:textId="77777777" w:rsidR="008A0D82" w:rsidRPr="00DB2D9B" w:rsidRDefault="008A0D82" w:rsidP="00EE6B2C">
      <w:pPr>
        <w:pStyle w:val="Textonotapie"/>
        <w:rPr>
          <w:sz w:val="24"/>
          <w:szCs w:val="24"/>
          <w:lang w:val="en-GB"/>
        </w:rPr>
      </w:pPr>
      <w:r w:rsidRPr="00DB2D9B">
        <w:rPr>
          <w:rStyle w:val="None"/>
          <w:sz w:val="24"/>
          <w:szCs w:val="24"/>
          <w:lang w:val="en-GB"/>
        </w:rPr>
        <w:t xml:space="preserve">United Nations-Department of Economic and Social Affairs, ´20222 Revision of World Population Prospects’ (2022), </w:t>
      </w:r>
      <w:hyperlink r:id="rId22" w:history="1">
        <w:r w:rsidRPr="00DB2D9B">
          <w:rPr>
            <w:rStyle w:val="Hyperlink0"/>
            <w:sz w:val="24"/>
            <w:szCs w:val="24"/>
            <w:lang w:val="en-GB"/>
          </w:rPr>
          <w:t>https://population.un.org/wpp/</w:t>
        </w:r>
      </w:hyperlink>
      <w:r w:rsidRPr="00DB2D9B">
        <w:rPr>
          <w:rStyle w:val="None"/>
          <w:sz w:val="24"/>
          <w:szCs w:val="24"/>
          <w:lang w:val="en-GB"/>
        </w:rPr>
        <w:t xml:space="preserve"> [accessed on 13 August 2023].</w:t>
      </w:r>
    </w:p>
    <w:p w14:paraId="18F918F7" w14:textId="77777777" w:rsidR="008A0D82" w:rsidRPr="00DB2D9B" w:rsidRDefault="008A0D82" w:rsidP="00EE6B2C">
      <w:pPr>
        <w:pStyle w:val="Textonotapie"/>
        <w:rPr>
          <w:sz w:val="24"/>
          <w:szCs w:val="24"/>
          <w:lang w:val="en-GB"/>
        </w:rPr>
      </w:pPr>
      <w:r w:rsidRPr="00DB2D9B">
        <w:rPr>
          <w:rStyle w:val="None"/>
          <w:sz w:val="24"/>
          <w:szCs w:val="24"/>
          <w:lang w:val="en-GB"/>
        </w:rPr>
        <w:t xml:space="preserve">United Nations, ‘Intersex people’ (2019) </w:t>
      </w:r>
      <w:hyperlink r:id="rId23" w:anchor=":~:text=Experts%2520estimate%2520that%2520up%2520to,of%2520intersex%2520human%2520rights%2520defenders" w:history="1">
        <w:r w:rsidRPr="00DB2D9B">
          <w:rPr>
            <w:rStyle w:val="Hyperlink0"/>
            <w:sz w:val="24"/>
            <w:szCs w:val="24"/>
            <w:lang w:val="en-GB"/>
          </w:rPr>
          <w:t>https://www.ohchr.org/en/sexual-orientation-and-gender-identity/intersex-people#:~:text=Experts%20estimate%20that%20up%20to,of%20intersex%20human%20rights%20defenders</w:t>
        </w:r>
      </w:hyperlink>
      <w:r w:rsidRPr="00DB2D9B">
        <w:rPr>
          <w:rStyle w:val="None"/>
          <w:sz w:val="24"/>
          <w:szCs w:val="24"/>
          <w:lang w:val="en-GB"/>
        </w:rPr>
        <w:t>. [accessed on 13 August 2023].</w:t>
      </w:r>
    </w:p>
    <w:p w14:paraId="273F7055" w14:textId="77777777" w:rsidR="008A0D82" w:rsidRPr="00DB2D9B" w:rsidRDefault="008A0D82" w:rsidP="00EE6B2C">
      <w:pPr>
        <w:pStyle w:val="Textonotapie"/>
        <w:rPr>
          <w:sz w:val="24"/>
          <w:szCs w:val="24"/>
          <w:lang w:val="en-GB"/>
        </w:rPr>
      </w:pPr>
      <w:proofErr w:type="spellStart"/>
      <w:r w:rsidRPr="00DB2D9B">
        <w:rPr>
          <w:rStyle w:val="None"/>
          <w:sz w:val="24"/>
          <w:szCs w:val="24"/>
          <w:lang w:val="en-GB"/>
        </w:rPr>
        <w:t>Wher</w:t>
      </w:r>
      <w:proofErr w:type="spellEnd"/>
      <w:r w:rsidRPr="00DB2D9B">
        <w:rPr>
          <w:rStyle w:val="None"/>
          <w:sz w:val="24"/>
          <w:szCs w:val="24"/>
          <w:lang w:val="en-GB"/>
        </w:rPr>
        <w:t xml:space="preserve">, </w:t>
      </w:r>
      <w:proofErr w:type="spellStart"/>
      <w:r w:rsidRPr="00DB2D9B">
        <w:rPr>
          <w:rStyle w:val="None"/>
          <w:sz w:val="24"/>
          <w:szCs w:val="24"/>
          <w:lang w:val="en-GB"/>
        </w:rPr>
        <w:t>Demaris</w:t>
      </w:r>
      <w:proofErr w:type="spellEnd"/>
      <w:r w:rsidRPr="00DB2D9B">
        <w:rPr>
          <w:rStyle w:val="None"/>
          <w:sz w:val="24"/>
          <w:szCs w:val="24"/>
          <w:lang w:val="en-GB"/>
        </w:rPr>
        <w:t xml:space="preserve">,  ‘Animus, </w:t>
      </w:r>
      <w:proofErr w:type="spellStart"/>
      <w:r w:rsidRPr="00DB2D9B">
        <w:rPr>
          <w:rStyle w:val="None"/>
          <w:sz w:val="24"/>
          <w:szCs w:val="24"/>
          <w:lang w:val="en-GB"/>
        </w:rPr>
        <w:t>el</w:t>
      </w:r>
      <w:proofErr w:type="spellEnd"/>
      <w:r w:rsidRPr="00DB2D9B">
        <w:rPr>
          <w:rStyle w:val="None"/>
          <w:sz w:val="24"/>
          <w:szCs w:val="24"/>
          <w:lang w:val="en-GB"/>
        </w:rPr>
        <w:t xml:space="preserve"> hombre interior’ in </w:t>
      </w:r>
      <w:proofErr w:type="spellStart"/>
      <w:r w:rsidRPr="00DB2D9B">
        <w:rPr>
          <w:rStyle w:val="None"/>
          <w:i/>
          <w:iCs/>
          <w:sz w:val="24"/>
          <w:szCs w:val="24"/>
          <w:lang w:val="en-GB"/>
        </w:rPr>
        <w:t>Espejos</w:t>
      </w:r>
      <w:proofErr w:type="spellEnd"/>
      <w:r w:rsidRPr="00DB2D9B">
        <w:rPr>
          <w:rStyle w:val="None"/>
          <w:i/>
          <w:iCs/>
          <w:sz w:val="24"/>
          <w:szCs w:val="24"/>
          <w:lang w:val="en-GB"/>
        </w:rPr>
        <w:t xml:space="preserve"> del </w:t>
      </w:r>
      <w:proofErr w:type="spellStart"/>
      <w:r w:rsidRPr="00DB2D9B">
        <w:rPr>
          <w:rStyle w:val="None"/>
          <w:i/>
          <w:iCs/>
          <w:sz w:val="24"/>
          <w:szCs w:val="24"/>
          <w:lang w:val="en-GB"/>
        </w:rPr>
        <w:t>Yo</w:t>
      </w:r>
      <w:proofErr w:type="spellEnd"/>
      <w:r w:rsidRPr="00DB2D9B">
        <w:rPr>
          <w:rStyle w:val="None"/>
          <w:sz w:val="24"/>
          <w:szCs w:val="24"/>
          <w:lang w:val="en-GB"/>
        </w:rPr>
        <w:t xml:space="preserve"> (Barcelona, Spain: </w:t>
      </w:r>
      <w:proofErr w:type="spellStart"/>
      <w:r w:rsidRPr="00DB2D9B">
        <w:rPr>
          <w:rStyle w:val="None"/>
          <w:sz w:val="24"/>
          <w:szCs w:val="24"/>
          <w:lang w:val="en-GB"/>
        </w:rPr>
        <w:t>Kairós</w:t>
      </w:r>
      <w:proofErr w:type="spellEnd"/>
      <w:r w:rsidRPr="00DB2D9B">
        <w:rPr>
          <w:rStyle w:val="None"/>
          <w:sz w:val="24"/>
          <w:szCs w:val="24"/>
          <w:lang w:val="en-GB"/>
        </w:rPr>
        <w:t>, 1998).</w:t>
      </w:r>
    </w:p>
    <w:sectPr w:rsidR="008A0D82" w:rsidRPr="00DB2D9B">
      <w:footerReference w:type="default" r:id="rId24"/>
      <w:pgSz w:w="11900" w:h="16840"/>
      <w:pgMar w:top="1417" w:right="1701" w:bottom="1417"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B3E08" w14:textId="77777777" w:rsidR="00A55B2E" w:rsidRDefault="00A55B2E">
      <w:r>
        <w:separator/>
      </w:r>
    </w:p>
  </w:endnote>
  <w:endnote w:type="continuationSeparator" w:id="0">
    <w:p w14:paraId="161B5A29" w14:textId="77777777" w:rsidR="00A55B2E" w:rsidRDefault="00A5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rlito">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543F4" w14:textId="77777777" w:rsidR="00E51237" w:rsidRDefault="00000000">
    <w:pPr>
      <w:pStyle w:val="Piedepgina"/>
      <w:tabs>
        <w:tab w:val="clear" w:pos="8504"/>
        <w:tab w:val="right" w:pos="8478"/>
      </w:tabs>
      <w:jc w:val="right"/>
    </w:pPr>
    <w:r>
      <w:rPr>
        <w:rStyle w:val="None"/>
      </w:rPr>
      <w:fldChar w:fldCharType="begin"/>
    </w:r>
    <w:r>
      <w:rPr>
        <w:rStyle w:val="None"/>
      </w:rPr>
      <w:instrText xml:space="preserve"> PAGE </w:instrText>
    </w:r>
    <w:r>
      <w:rPr>
        <w:rStyle w:val="None"/>
      </w:rPr>
      <w:fldChar w:fldCharType="separate"/>
    </w:r>
    <w:r w:rsidR="001022BC">
      <w:rPr>
        <w:rStyle w:val="None"/>
        <w:noProof/>
      </w:rPr>
      <w:t>2</w:t>
    </w:r>
    <w:r>
      <w:rPr>
        <w:rStyle w:val="Non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617D2" w14:textId="77777777" w:rsidR="00A55B2E" w:rsidRDefault="00A55B2E">
      <w:r>
        <w:separator/>
      </w:r>
    </w:p>
  </w:footnote>
  <w:footnote w:type="continuationSeparator" w:id="0">
    <w:p w14:paraId="3E7B087C" w14:textId="77777777" w:rsidR="00A55B2E" w:rsidRDefault="00A55B2E">
      <w:r>
        <w:continuationSeparator/>
      </w:r>
    </w:p>
  </w:footnote>
  <w:footnote w:type="continuationNotice" w:id="1">
    <w:p w14:paraId="7CC244DF" w14:textId="77777777" w:rsidR="00A55B2E" w:rsidRDefault="00A55B2E"/>
  </w:footnote>
  <w:footnote w:id="2">
    <w:p w14:paraId="4464760B"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Donna Bobbitt-</w:t>
      </w:r>
      <w:proofErr w:type="spellStart"/>
      <w:r w:rsidRPr="007322D0">
        <w:rPr>
          <w:rStyle w:val="None"/>
          <w:rFonts w:eastAsia="Arial Unicode MS"/>
        </w:rPr>
        <w:t>Zeher</w:t>
      </w:r>
      <w:proofErr w:type="spellEnd"/>
      <w:r w:rsidRPr="007322D0">
        <w:rPr>
          <w:rStyle w:val="None"/>
          <w:rFonts w:eastAsia="Arial Unicode MS"/>
        </w:rPr>
        <w:t xml:space="preserve">, ‘Gender discrimination at work: connecting gender stereotypes, institutional policies, and gender composition of workplace’, </w:t>
      </w:r>
      <w:r w:rsidRPr="007322D0">
        <w:rPr>
          <w:rStyle w:val="None"/>
          <w:rFonts w:eastAsia="Arial Unicode MS"/>
          <w:i/>
          <w:iCs/>
        </w:rPr>
        <w:t>Gender and Society</w:t>
      </w:r>
      <w:r w:rsidRPr="007322D0">
        <w:rPr>
          <w:rStyle w:val="None"/>
          <w:rFonts w:eastAsia="Arial Unicode MS"/>
        </w:rPr>
        <w:t xml:space="preserve"> 25.6 (Dec. 2011), 766.</w:t>
      </w:r>
    </w:p>
  </w:footnote>
  <w:footnote w:id="3">
    <w:p w14:paraId="11C51618" w14:textId="47D9FF04" w:rsidR="00F02B3F" w:rsidRPr="007322D0" w:rsidRDefault="00000000">
      <w:pPr>
        <w:pStyle w:val="Textonotapie"/>
        <w:rPr>
          <w:rStyle w:val="None"/>
          <w:rFonts w:eastAsia="Arial Unicode MS"/>
        </w:rPr>
      </w:pPr>
      <w:r w:rsidRPr="007322D0">
        <w:rPr>
          <w:rStyle w:val="None"/>
          <w:vertAlign w:val="superscript"/>
        </w:rPr>
        <w:footnoteRef/>
      </w:r>
      <w:r w:rsidRPr="007322D0">
        <w:rPr>
          <w:rStyle w:val="None"/>
          <w:rFonts w:eastAsia="Arial Unicode MS"/>
        </w:rPr>
        <w:t xml:space="preserve"> </w:t>
      </w:r>
      <w:r w:rsidR="00F02B3F" w:rsidRPr="007322D0">
        <w:rPr>
          <w:rStyle w:val="None"/>
          <w:rFonts w:eastAsia="Arial Unicode MS"/>
        </w:rPr>
        <w:t xml:space="preserve">A. Chadwick and </w:t>
      </w:r>
      <w:proofErr w:type="spellStart"/>
      <w:r w:rsidR="00F02B3F" w:rsidRPr="007322D0">
        <w:rPr>
          <w:rStyle w:val="None"/>
          <w:rFonts w:eastAsia="Arial Unicode MS"/>
        </w:rPr>
        <w:t>Rosaleen</w:t>
      </w:r>
      <w:proofErr w:type="spellEnd"/>
      <w:r w:rsidR="00F02B3F" w:rsidRPr="007322D0">
        <w:rPr>
          <w:rStyle w:val="None"/>
          <w:rFonts w:eastAsia="Arial Unicode MS"/>
        </w:rPr>
        <w:t xml:space="preserve"> Baruah, </w:t>
      </w:r>
      <w:r w:rsidR="00307E22" w:rsidRPr="007322D0">
        <w:rPr>
          <w:rStyle w:val="None"/>
          <w:rFonts w:eastAsia="Arial Unicode MS"/>
        </w:rPr>
        <w:t xml:space="preserve">‘Gender disparity and implicit gender bias amongst doctors in intensive care medicine: A ‘disease’ we need to recognize and treat’, </w:t>
      </w:r>
      <w:r w:rsidR="00307E22" w:rsidRPr="007322D0">
        <w:rPr>
          <w:rStyle w:val="None"/>
          <w:rFonts w:eastAsia="Arial Unicode MS"/>
          <w:i/>
          <w:iCs/>
        </w:rPr>
        <w:t xml:space="preserve">Journal of the Intensive Care Society </w:t>
      </w:r>
      <w:r w:rsidR="00307E22" w:rsidRPr="007322D0">
        <w:rPr>
          <w:rStyle w:val="None"/>
          <w:rFonts w:eastAsia="Arial Unicode MS"/>
        </w:rPr>
        <w:t>21.1 (Feb 2020), 12-17.</w:t>
      </w:r>
    </w:p>
    <w:p w14:paraId="0737EAC5" w14:textId="77777777" w:rsidR="00FB39B6" w:rsidRPr="007322D0" w:rsidRDefault="00FB39B6" w:rsidP="00FB39B6">
      <w:pPr>
        <w:pStyle w:val="Body"/>
        <w:rPr>
          <w:rStyle w:val="None"/>
          <w:rFonts w:cs="Calibri"/>
          <w:color w:val="373A3C"/>
          <w:sz w:val="20"/>
          <w:szCs w:val="20"/>
          <w:u w:color="373A3C"/>
          <w:shd w:val="clear" w:color="auto" w:fill="FBF7F5"/>
        </w:rPr>
      </w:pPr>
      <w:r w:rsidRPr="007322D0">
        <w:rPr>
          <w:rStyle w:val="None"/>
          <w:rFonts w:cs="Calibri"/>
          <w:sz w:val="20"/>
          <w:szCs w:val="20"/>
          <w:lang w:val="es-ES_tradnl"/>
        </w:rPr>
        <w:t xml:space="preserve">Liv </w:t>
      </w:r>
      <w:proofErr w:type="spellStart"/>
      <w:r w:rsidRPr="007322D0">
        <w:rPr>
          <w:rStyle w:val="None"/>
          <w:rFonts w:cs="Calibri"/>
          <w:sz w:val="20"/>
          <w:szCs w:val="20"/>
          <w:lang w:val="es-ES_tradnl"/>
        </w:rPr>
        <w:t>Strömquist</w:t>
      </w:r>
      <w:proofErr w:type="spellEnd"/>
      <w:r w:rsidRPr="007322D0">
        <w:rPr>
          <w:rStyle w:val="None"/>
          <w:rFonts w:cs="Calibri"/>
          <w:color w:val="373A3C"/>
          <w:sz w:val="20"/>
          <w:szCs w:val="20"/>
          <w:u w:color="373A3C"/>
          <w:shd w:val="clear" w:color="auto" w:fill="FBF7F5"/>
          <w:lang w:val="es-ES_tradnl"/>
        </w:rPr>
        <w:t xml:space="preserve">, </w:t>
      </w:r>
      <w:r w:rsidRPr="007322D0">
        <w:rPr>
          <w:rStyle w:val="None"/>
          <w:rFonts w:cs="Calibri"/>
          <w:i/>
          <w:iCs/>
          <w:sz w:val="20"/>
          <w:szCs w:val="20"/>
          <w:lang w:val="es-ES_tradnl"/>
        </w:rPr>
        <w:t>El fruto prohibido</w:t>
      </w:r>
      <w:r w:rsidRPr="007322D0">
        <w:rPr>
          <w:rStyle w:val="None"/>
          <w:rFonts w:cs="Calibri"/>
          <w:sz w:val="20"/>
          <w:szCs w:val="20"/>
          <w:lang w:val="es-ES_tradnl"/>
        </w:rPr>
        <w:t xml:space="preserve">, (Barcelona: </w:t>
      </w:r>
      <w:proofErr w:type="spellStart"/>
      <w:r w:rsidRPr="007322D0">
        <w:rPr>
          <w:rStyle w:val="None"/>
          <w:rFonts w:cs="Calibri"/>
          <w:sz w:val="20"/>
          <w:szCs w:val="20"/>
          <w:lang w:val="es-ES_tradnl"/>
        </w:rPr>
        <w:t>Penguin</w:t>
      </w:r>
      <w:proofErr w:type="spellEnd"/>
      <w:r w:rsidRPr="007322D0">
        <w:rPr>
          <w:rStyle w:val="None"/>
          <w:rFonts w:cs="Calibri"/>
          <w:sz w:val="20"/>
          <w:szCs w:val="20"/>
          <w:lang w:val="es-ES_tradnl"/>
        </w:rPr>
        <w:t xml:space="preserve"> </w:t>
      </w:r>
      <w:proofErr w:type="spellStart"/>
      <w:r w:rsidRPr="007322D0">
        <w:rPr>
          <w:rStyle w:val="None"/>
          <w:rFonts w:cs="Calibri"/>
          <w:sz w:val="20"/>
          <w:szCs w:val="20"/>
          <w:lang w:val="es-ES_tradnl"/>
        </w:rPr>
        <w:t>Random</w:t>
      </w:r>
      <w:proofErr w:type="spellEnd"/>
      <w:r w:rsidRPr="007322D0">
        <w:rPr>
          <w:rStyle w:val="None"/>
          <w:rFonts w:cs="Calibri"/>
          <w:sz w:val="20"/>
          <w:szCs w:val="20"/>
          <w:lang w:val="es-ES_tradnl"/>
        </w:rPr>
        <w:t xml:space="preserve"> House </w:t>
      </w:r>
      <w:proofErr w:type="spellStart"/>
      <w:r w:rsidRPr="007322D0">
        <w:rPr>
          <w:rStyle w:val="None"/>
          <w:rFonts w:cs="Calibri"/>
          <w:sz w:val="20"/>
          <w:szCs w:val="20"/>
          <w:lang w:val="es-ES_tradnl"/>
        </w:rPr>
        <w:t>GrupoEditorial</w:t>
      </w:r>
      <w:proofErr w:type="spellEnd"/>
      <w:r w:rsidRPr="007322D0">
        <w:rPr>
          <w:rStyle w:val="None"/>
          <w:rFonts w:cs="Calibri"/>
          <w:sz w:val="20"/>
          <w:szCs w:val="20"/>
          <w:lang w:val="es-ES_tradnl"/>
        </w:rPr>
        <w:t>, 2018), p. 62, 66-67.</w:t>
      </w:r>
    </w:p>
    <w:p w14:paraId="5D1152E5" w14:textId="276BC261" w:rsidR="00E51237" w:rsidRPr="007322D0" w:rsidRDefault="00E65CA3">
      <w:pPr>
        <w:pStyle w:val="Textonotapie"/>
        <w:rPr>
          <w:rStyle w:val="None"/>
          <w:color w:val="373A3C"/>
          <w:u w:color="373A3C"/>
          <w:shd w:val="clear" w:color="auto" w:fill="FBF7F5"/>
        </w:rPr>
      </w:pPr>
      <w:r w:rsidRPr="007322D0">
        <w:rPr>
          <w:rStyle w:val="None"/>
          <w:rFonts w:eastAsia="Arial Unicode MS"/>
        </w:rPr>
        <w:t xml:space="preserve">Janice Kroeger, Abigail E. Recker, and Alexandra C. Gunn, ‘Tate and the Pink Coat’, </w:t>
      </w:r>
      <w:r w:rsidRPr="007322D0">
        <w:rPr>
          <w:rStyle w:val="None"/>
          <w:rFonts w:eastAsia="Arial Unicode MS"/>
          <w:i/>
          <w:iCs/>
        </w:rPr>
        <w:t>YC Young Children</w:t>
      </w:r>
      <w:r w:rsidRPr="007322D0">
        <w:rPr>
          <w:rStyle w:val="None"/>
          <w:rFonts w:eastAsia="Arial Unicode MS"/>
        </w:rPr>
        <w:t xml:space="preserve"> 74.1 (March, 2019)</w:t>
      </w:r>
      <w:r w:rsidR="00307E22" w:rsidRPr="007322D0">
        <w:rPr>
          <w:rStyle w:val="None"/>
          <w:rFonts w:eastAsia="Arial Unicode MS"/>
        </w:rPr>
        <w:t>, 83-93.</w:t>
      </w:r>
    </w:p>
    <w:p w14:paraId="7CA5FF4B" w14:textId="119D8119" w:rsidR="00E51237" w:rsidRPr="007322D0" w:rsidRDefault="00000000">
      <w:pPr>
        <w:pStyle w:val="NormalWeb"/>
        <w:shd w:val="clear" w:color="auto" w:fill="FFFFFF"/>
        <w:spacing w:before="0" w:after="0"/>
        <w:rPr>
          <w:rStyle w:val="None"/>
          <w:rFonts w:ascii="Calibri" w:hAnsi="Calibri" w:cs="Calibri"/>
          <w:sz w:val="20"/>
          <w:szCs w:val="20"/>
          <w:lang w:val="en-US"/>
        </w:rPr>
      </w:pPr>
      <w:r w:rsidRPr="007322D0">
        <w:rPr>
          <w:rStyle w:val="None"/>
          <w:rFonts w:ascii="Calibri" w:hAnsi="Calibri" w:cs="Calibri"/>
          <w:sz w:val="20"/>
          <w:szCs w:val="20"/>
          <w:lang w:val="en-US"/>
        </w:rPr>
        <w:t xml:space="preserve">Stav </w:t>
      </w:r>
      <w:proofErr w:type="spellStart"/>
      <w:r w:rsidRPr="007322D0">
        <w:rPr>
          <w:rStyle w:val="None"/>
          <w:rFonts w:ascii="Calibri" w:hAnsi="Calibri" w:cs="Calibri"/>
          <w:sz w:val="20"/>
          <w:szCs w:val="20"/>
          <w:lang w:val="en-US"/>
        </w:rPr>
        <w:t>Atir</w:t>
      </w:r>
      <w:proofErr w:type="spellEnd"/>
      <w:r w:rsidRPr="007322D0">
        <w:rPr>
          <w:rStyle w:val="None"/>
          <w:rFonts w:ascii="Calibri" w:hAnsi="Calibri" w:cs="Calibri"/>
          <w:sz w:val="20"/>
          <w:szCs w:val="20"/>
          <w:lang w:val="en-US"/>
        </w:rPr>
        <w:t xml:space="preserve"> and Melissa J. Ferguson, ‘How gender determines the way we speak about professionals’, </w:t>
      </w:r>
      <w:r w:rsidRPr="007322D0">
        <w:rPr>
          <w:rStyle w:val="None"/>
          <w:rFonts w:ascii="Calibri" w:hAnsi="Calibri" w:cs="Calibri"/>
          <w:i/>
          <w:iCs/>
          <w:sz w:val="20"/>
          <w:szCs w:val="20"/>
          <w:lang w:val="en-US"/>
        </w:rPr>
        <w:t>Proceedings of the National Academy of Sciences of the United States of America</w:t>
      </w:r>
      <w:r w:rsidRPr="007322D0">
        <w:rPr>
          <w:rStyle w:val="None"/>
          <w:rFonts w:ascii="Calibri" w:hAnsi="Calibri" w:cs="Calibri"/>
          <w:sz w:val="20"/>
          <w:szCs w:val="20"/>
          <w:lang w:val="en-US"/>
        </w:rPr>
        <w:t xml:space="preserve"> 115.18 (July 10, 2018) 72</w:t>
      </w:r>
      <w:r w:rsidR="00307E22" w:rsidRPr="007322D0">
        <w:rPr>
          <w:rStyle w:val="None"/>
          <w:rFonts w:ascii="Calibri" w:hAnsi="Calibri" w:cs="Calibri"/>
          <w:sz w:val="20"/>
          <w:szCs w:val="20"/>
          <w:lang w:val="en-US"/>
        </w:rPr>
        <w:t>78-7283</w:t>
      </w:r>
      <w:r w:rsidRPr="007322D0">
        <w:rPr>
          <w:rStyle w:val="None"/>
          <w:rFonts w:ascii="Calibri" w:hAnsi="Calibri" w:cs="Calibri"/>
          <w:sz w:val="20"/>
          <w:szCs w:val="20"/>
          <w:lang w:val="en-US"/>
        </w:rPr>
        <w:t>.</w:t>
      </w:r>
    </w:p>
    <w:p w14:paraId="064B1069" w14:textId="625AA9E5" w:rsidR="00E51237" w:rsidRPr="007322D0" w:rsidRDefault="00307E22">
      <w:pPr>
        <w:pStyle w:val="Textonotapie"/>
      </w:pPr>
      <w:r w:rsidRPr="007322D0">
        <w:rPr>
          <w:rStyle w:val="None"/>
        </w:rPr>
        <w:t xml:space="preserve">Anonymous, ‘The unfolding and healing of analytic boundary violations: personal, clinical and cultural considerations’, </w:t>
      </w:r>
      <w:r w:rsidRPr="007322D0">
        <w:rPr>
          <w:rStyle w:val="None"/>
          <w:i/>
          <w:iCs/>
        </w:rPr>
        <w:t>Journal of Analytical Psychology</w:t>
      </w:r>
      <w:r w:rsidRPr="007322D0">
        <w:rPr>
          <w:rStyle w:val="None"/>
        </w:rPr>
        <w:t xml:space="preserve"> 50 (2005), 661-691.</w:t>
      </w:r>
    </w:p>
  </w:footnote>
  <w:footnote w:id="4">
    <w:p w14:paraId="08C13DAD"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Erin Sullivan, </w:t>
      </w:r>
      <w:r w:rsidRPr="007322D0">
        <w:rPr>
          <w:rStyle w:val="None"/>
          <w:rFonts w:eastAsia="Arial Unicode MS"/>
          <w:i/>
          <w:iCs/>
        </w:rPr>
        <w:t>The Astrology of Family Dynamics</w:t>
      </w:r>
      <w:r w:rsidRPr="007322D0">
        <w:rPr>
          <w:rStyle w:val="None"/>
          <w:rFonts w:eastAsia="Arial Unicode MS"/>
        </w:rPr>
        <w:t xml:space="preserve"> (York Beach, Maine: Weiser Books, 2001), pp. 45-46.</w:t>
      </w:r>
    </w:p>
  </w:footnote>
  <w:footnote w:id="5">
    <w:p w14:paraId="7867CBCB" w14:textId="12D42922" w:rsidR="00E51237" w:rsidRPr="007322D0" w:rsidRDefault="00000000">
      <w:pPr>
        <w:pStyle w:val="Textonotapie"/>
      </w:pPr>
      <w:r w:rsidRPr="007322D0">
        <w:rPr>
          <w:rStyle w:val="None"/>
          <w:vertAlign w:val="superscript"/>
        </w:rPr>
        <w:footnoteRef/>
      </w:r>
      <w:r w:rsidRPr="007322D0">
        <w:rPr>
          <w:rStyle w:val="None"/>
        </w:rPr>
        <w:t xml:space="preserve"> Chani Nicholas, ´Why Do Queers Love Astrology?´</w:t>
      </w:r>
      <w:r w:rsidR="006E2355" w:rsidRPr="007322D0">
        <w:rPr>
          <w:rStyle w:val="None"/>
        </w:rPr>
        <w:t xml:space="preserve">, </w:t>
      </w:r>
      <w:hyperlink r:id="rId1" w:history="1">
        <w:r w:rsidR="006E2355" w:rsidRPr="007322D0">
          <w:rPr>
            <w:rStyle w:val="Hipervnculo"/>
          </w:rPr>
          <w:t>https://chaninicholas.com/why-do-queers-love-astrology/</w:t>
        </w:r>
      </w:hyperlink>
      <w:r w:rsidR="006E2355" w:rsidRPr="007322D0">
        <w:rPr>
          <w:rStyle w:val="None"/>
        </w:rPr>
        <w:t xml:space="preserve"> </w:t>
      </w:r>
      <w:r w:rsidRPr="007322D0">
        <w:rPr>
          <w:rStyle w:val="None"/>
        </w:rPr>
        <w:t xml:space="preserve"> [accessed 12 August 2023].</w:t>
      </w:r>
    </w:p>
  </w:footnote>
  <w:footnote w:id="6">
    <w:p w14:paraId="4102228F" w14:textId="3ED0D38C"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Janice Kroeger, Abigail E. Recker, and Alexandra C. Gunn, ‘Tate and the Pink Coat’, 85.</w:t>
      </w:r>
    </w:p>
  </w:footnote>
  <w:footnote w:id="7">
    <w:p w14:paraId="09F48C83" w14:textId="679F2025"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Avory Faucette, ‘Fucking the Binary for social change: our radically queer agenda’, </w:t>
      </w:r>
      <w:r w:rsidRPr="007322D0">
        <w:rPr>
          <w:rStyle w:val="None"/>
          <w:rFonts w:eastAsia="Arial Unicode MS"/>
          <w:i/>
          <w:iCs/>
        </w:rPr>
        <w:t>Counterpoints</w:t>
      </w:r>
      <w:r w:rsidRPr="007322D0">
        <w:rPr>
          <w:rStyle w:val="None"/>
          <w:rFonts w:eastAsia="Arial Unicode MS"/>
        </w:rPr>
        <w:t xml:space="preserve"> 437 (2014)</w:t>
      </w:r>
      <w:r w:rsidR="00580DA0" w:rsidRPr="007322D0">
        <w:rPr>
          <w:rStyle w:val="None"/>
          <w:rFonts w:eastAsia="Arial Unicode MS"/>
        </w:rPr>
        <w:t>,</w:t>
      </w:r>
      <w:r w:rsidRPr="007322D0">
        <w:rPr>
          <w:rStyle w:val="None"/>
          <w:rFonts w:eastAsia="Arial Unicode MS"/>
        </w:rPr>
        <w:t xml:space="preserve"> 81.</w:t>
      </w:r>
    </w:p>
  </w:footnote>
  <w:footnote w:id="8">
    <w:p w14:paraId="7986BA02" w14:textId="77777777" w:rsidR="00D12128" w:rsidRPr="007322D0" w:rsidRDefault="00D12128" w:rsidP="00D12128">
      <w:pPr>
        <w:pStyle w:val="Textonotapie"/>
      </w:pPr>
      <w:r w:rsidRPr="007322D0">
        <w:rPr>
          <w:rStyle w:val="None"/>
          <w:vertAlign w:val="superscript"/>
        </w:rPr>
        <w:footnoteRef/>
      </w:r>
      <w:r w:rsidRPr="007322D0">
        <w:rPr>
          <w:rStyle w:val="None"/>
          <w:rFonts w:eastAsia="Arial Unicode MS"/>
        </w:rPr>
        <w:t xml:space="preserve"> Judith Butler, ‘Performative acts and gender constitution: an essay in phenomenology and feminist theory’, </w:t>
      </w:r>
      <w:r w:rsidRPr="007322D0">
        <w:rPr>
          <w:rStyle w:val="None"/>
          <w:rFonts w:eastAsia="Arial Unicode MS"/>
          <w:i/>
          <w:iCs/>
        </w:rPr>
        <w:t>Theatre Journal</w:t>
      </w:r>
      <w:r w:rsidRPr="007322D0">
        <w:rPr>
          <w:rStyle w:val="None"/>
          <w:rFonts w:eastAsia="Arial Unicode MS"/>
        </w:rPr>
        <w:t xml:space="preserve"> 40.4 (Dec. 1988), 524.</w:t>
      </w:r>
    </w:p>
  </w:footnote>
  <w:footnote w:id="9">
    <w:p w14:paraId="05BF38C9" w14:textId="29E54EAC"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Judith Butler, ‘Performative acts and gender constitution: an essay in phenomenology and feminist theory’, 524.</w:t>
      </w:r>
    </w:p>
  </w:footnote>
  <w:footnote w:id="10">
    <w:p w14:paraId="40CD83B8" w14:textId="2CAB4A10" w:rsidR="00073E9A" w:rsidRPr="007322D0" w:rsidRDefault="00073E9A" w:rsidP="00073E9A">
      <w:pPr>
        <w:pStyle w:val="Textonotapie"/>
      </w:pPr>
      <w:r w:rsidRPr="007322D0">
        <w:rPr>
          <w:rStyle w:val="None"/>
          <w:vertAlign w:val="superscript"/>
        </w:rPr>
        <w:footnoteRef/>
      </w:r>
      <w:r w:rsidRPr="007322D0">
        <w:rPr>
          <w:rStyle w:val="None"/>
          <w:rFonts w:eastAsia="Arial Unicode MS"/>
        </w:rPr>
        <w:t xml:space="preserve"> Judith Butler, </w:t>
      </w:r>
      <w:r w:rsidR="00580DA0" w:rsidRPr="007322D0">
        <w:rPr>
          <w:rStyle w:val="None"/>
          <w:rFonts w:eastAsia="Arial Unicode MS"/>
          <w:i/>
          <w:iCs/>
        </w:rPr>
        <w:t>Gender Trouble: Feminism and the Subversion of Identity</w:t>
      </w:r>
      <w:r w:rsidR="00580DA0" w:rsidRPr="007322D0">
        <w:rPr>
          <w:rStyle w:val="None"/>
          <w:rFonts w:eastAsia="Arial Unicode MS"/>
        </w:rPr>
        <w:t xml:space="preserve"> (New York, NY and London: Routledge, 1999)</w:t>
      </w:r>
      <w:r w:rsidRPr="007322D0">
        <w:rPr>
          <w:rStyle w:val="None"/>
          <w:rFonts w:eastAsia="Arial Unicode MS"/>
        </w:rPr>
        <w:t>, pp. xv-xvi.</w:t>
      </w:r>
    </w:p>
  </w:footnote>
  <w:footnote w:id="11">
    <w:p w14:paraId="13F23D88" w14:textId="77777777" w:rsidR="00E51237" w:rsidRPr="007322D0" w:rsidRDefault="00000000">
      <w:pPr>
        <w:pStyle w:val="Textonotapie"/>
      </w:pPr>
      <w:r w:rsidRPr="007322D0">
        <w:rPr>
          <w:rStyle w:val="None"/>
          <w:vertAlign w:val="superscript"/>
        </w:rPr>
        <w:footnoteRef/>
      </w:r>
      <w:r w:rsidRPr="007322D0">
        <w:rPr>
          <w:rStyle w:val="None"/>
        </w:rPr>
        <w:t xml:space="preserve"> Patrick Curry, ‘Grounding the Stars: Towards an Ecological Astrology’, </w:t>
      </w:r>
      <w:r w:rsidRPr="007322D0">
        <w:rPr>
          <w:rStyle w:val="None"/>
          <w:i/>
          <w:iCs/>
        </w:rPr>
        <w:t>Journal for the Study of Religion, Nature and Culture</w:t>
      </w:r>
      <w:r w:rsidRPr="007322D0">
        <w:rPr>
          <w:rStyle w:val="None"/>
        </w:rPr>
        <w:t xml:space="preserve"> 1.2 (2007) 213.</w:t>
      </w:r>
    </w:p>
  </w:footnote>
  <w:footnote w:id="12">
    <w:p w14:paraId="4F2F3AF6"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Ptolemy, </w:t>
      </w:r>
      <w:r w:rsidRPr="007322D0">
        <w:rPr>
          <w:rStyle w:val="None"/>
          <w:rFonts w:eastAsia="Arial Unicode MS"/>
          <w:i/>
          <w:iCs/>
        </w:rPr>
        <w:t>Tetrabiblos</w:t>
      </w:r>
      <w:r w:rsidRPr="007322D0">
        <w:rPr>
          <w:rStyle w:val="None"/>
          <w:rFonts w:eastAsia="Arial Unicode MS"/>
        </w:rPr>
        <w:t>, trans by F. E. Robins (Cambridge, MA and London: Harvard University Press, 1988), p. 41.</w:t>
      </w:r>
    </w:p>
  </w:footnote>
  <w:footnote w:id="13">
    <w:p w14:paraId="32DEFB1C" w14:textId="77777777" w:rsidR="0015182A" w:rsidRPr="007322D0" w:rsidRDefault="00000000" w:rsidP="0015182A">
      <w:pPr>
        <w:pStyle w:val="Textonotapie"/>
        <w:rPr>
          <w:rStyle w:val="None"/>
        </w:rPr>
      </w:pPr>
      <w:r w:rsidRPr="007322D0">
        <w:rPr>
          <w:rStyle w:val="None"/>
          <w:vertAlign w:val="superscript"/>
        </w:rPr>
        <w:footnoteRef/>
      </w:r>
      <w:r w:rsidRPr="007322D0">
        <w:rPr>
          <w:rStyle w:val="None"/>
          <w:rFonts w:eastAsia="Arial Unicode MS"/>
        </w:rPr>
        <w:t xml:space="preserve"> </w:t>
      </w:r>
      <w:r w:rsidR="0015182A" w:rsidRPr="007322D0">
        <w:rPr>
          <w:rStyle w:val="None"/>
        </w:rPr>
        <w:t xml:space="preserve">Margaret Hone, </w:t>
      </w:r>
      <w:r w:rsidR="0015182A" w:rsidRPr="007322D0">
        <w:rPr>
          <w:rStyle w:val="None"/>
          <w:i/>
          <w:iCs/>
        </w:rPr>
        <w:t xml:space="preserve">The Modern Text-Book of Astrology </w:t>
      </w:r>
      <w:r w:rsidR="0015182A" w:rsidRPr="007322D0">
        <w:rPr>
          <w:rStyle w:val="None"/>
        </w:rPr>
        <w:t>(Romford, Essex, L. N. Fowler &amp; Co. LTD., 1990), p. 24, 26.</w:t>
      </w:r>
    </w:p>
    <w:p w14:paraId="61F5BDD1" w14:textId="2F542DAD" w:rsidR="00E51237" w:rsidRPr="007322D0" w:rsidRDefault="00000000">
      <w:pPr>
        <w:pStyle w:val="Textonotapie"/>
      </w:pPr>
      <w:r w:rsidRPr="007322D0">
        <w:rPr>
          <w:rStyle w:val="None"/>
          <w:rFonts w:eastAsia="Arial Unicode MS"/>
        </w:rPr>
        <w:t xml:space="preserve">Robert Hand, </w:t>
      </w:r>
      <w:r w:rsidRPr="007322D0">
        <w:rPr>
          <w:rStyle w:val="None"/>
          <w:rFonts w:eastAsia="Arial Unicode MS"/>
          <w:i/>
          <w:iCs/>
        </w:rPr>
        <w:t>Horoscope Symbols</w:t>
      </w:r>
      <w:r w:rsidRPr="007322D0">
        <w:rPr>
          <w:rStyle w:val="None"/>
          <w:rFonts w:eastAsia="Arial Unicode MS"/>
        </w:rPr>
        <w:t xml:space="preserve"> (</w:t>
      </w:r>
      <w:proofErr w:type="spellStart"/>
      <w:r w:rsidRPr="007322D0">
        <w:rPr>
          <w:rStyle w:val="None"/>
          <w:rFonts w:eastAsia="Arial Unicode MS"/>
        </w:rPr>
        <w:t>Atglen</w:t>
      </w:r>
      <w:proofErr w:type="spellEnd"/>
      <w:r w:rsidRPr="007322D0">
        <w:rPr>
          <w:rStyle w:val="None"/>
          <w:rFonts w:eastAsia="Arial Unicode MS"/>
        </w:rPr>
        <w:t>, PA: Whiteford Press, 1981), pp. 49-50.</w:t>
      </w:r>
    </w:p>
    <w:p w14:paraId="2B7FDB96" w14:textId="2A03B452" w:rsidR="00E51237" w:rsidRPr="007322D0" w:rsidRDefault="00000000">
      <w:pPr>
        <w:pStyle w:val="Textonotapie"/>
        <w:rPr>
          <w:rStyle w:val="None"/>
        </w:rPr>
      </w:pPr>
      <w:r w:rsidRPr="007322D0">
        <w:rPr>
          <w:rStyle w:val="None"/>
        </w:rPr>
        <w:t xml:space="preserve">Demetra George, </w:t>
      </w:r>
      <w:r w:rsidRPr="007322D0">
        <w:rPr>
          <w:rStyle w:val="None"/>
          <w:i/>
          <w:iCs/>
        </w:rPr>
        <w:t xml:space="preserve">Ancient Astrology in Theory and Practice </w:t>
      </w:r>
      <w:r w:rsidRPr="007322D0">
        <w:rPr>
          <w:rStyle w:val="None"/>
        </w:rPr>
        <w:t xml:space="preserve">(Auckland, New </w:t>
      </w:r>
      <w:proofErr w:type="spellStart"/>
      <w:r w:rsidRPr="007322D0">
        <w:rPr>
          <w:rStyle w:val="None"/>
        </w:rPr>
        <w:t>Zeland</w:t>
      </w:r>
      <w:proofErr w:type="spellEnd"/>
      <w:r w:rsidRPr="007322D0">
        <w:rPr>
          <w:rStyle w:val="None"/>
        </w:rPr>
        <w:t xml:space="preserve">: </w:t>
      </w:r>
      <w:proofErr w:type="spellStart"/>
      <w:r w:rsidRPr="007322D0">
        <w:rPr>
          <w:rStyle w:val="None"/>
        </w:rPr>
        <w:t>Rubedo</w:t>
      </w:r>
      <w:proofErr w:type="spellEnd"/>
      <w:r w:rsidRPr="007322D0">
        <w:rPr>
          <w:rStyle w:val="None"/>
        </w:rPr>
        <w:t xml:space="preserve"> Press, 2019), pp. 53-63</w:t>
      </w:r>
    </w:p>
    <w:p w14:paraId="6B296BD4" w14:textId="2F1A8D24" w:rsidR="00FF0E7B" w:rsidRPr="007322D0" w:rsidRDefault="00FF0E7B">
      <w:pPr>
        <w:pStyle w:val="Textonotapie"/>
        <w:rPr>
          <w:rStyle w:val="None"/>
        </w:rPr>
      </w:pPr>
      <w:r w:rsidRPr="007322D0">
        <w:rPr>
          <w:rStyle w:val="None"/>
          <w:rFonts w:eastAsia="Arial Unicode MS"/>
        </w:rPr>
        <w:t xml:space="preserve">Liz Greene, </w:t>
      </w:r>
      <w:r w:rsidRPr="007322D0">
        <w:rPr>
          <w:rStyle w:val="None"/>
          <w:rFonts w:eastAsia="Arial Unicode MS"/>
          <w:i/>
          <w:iCs/>
        </w:rPr>
        <w:t>Relating: An Astrological Guide to Living with Others on a Small Planet</w:t>
      </w:r>
      <w:r w:rsidRPr="007322D0">
        <w:rPr>
          <w:rStyle w:val="None"/>
          <w:rFonts w:eastAsia="Arial Unicode MS"/>
        </w:rPr>
        <w:t xml:space="preserve"> (York Beach, Maine: Samuel Weiser, Inc., 1978), p. 33.</w:t>
      </w:r>
    </w:p>
    <w:p w14:paraId="228AF2D1" w14:textId="37462315" w:rsidR="00E51237" w:rsidRPr="007322D0" w:rsidRDefault="00191155">
      <w:pPr>
        <w:pStyle w:val="Textonotapie"/>
        <w:rPr>
          <w:rStyle w:val="None"/>
        </w:rPr>
      </w:pPr>
      <w:r w:rsidRPr="007322D0">
        <w:rPr>
          <w:rStyle w:val="None"/>
        </w:rPr>
        <w:t xml:space="preserve">Howard </w:t>
      </w:r>
      <w:r w:rsidR="003C43F2" w:rsidRPr="007322D0">
        <w:rPr>
          <w:rStyle w:val="None"/>
        </w:rPr>
        <w:t>Sasportas,</w:t>
      </w:r>
      <w:r w:rsidRPr="007322D0">
        <w:rPr>
          <w:rStyle w:val="None"/>
        </w:rPr>
        <w:t xml:space="preserve"> ‘Part 1: The Stages of Childhood’ in Liz Greene and Howard Sasportas, </w:t>
      </w:r>
      <w:r w:rsidRPr="007322D0">
        <w:rPr>
          <w:rStyle w:val="None"/>
          <w:i/>
          <w:iCs/>
        </w:rPr>
        <w:t xml:space="preserve">The Development of the Personality </w:t>
      </w:r>
      <w:r w:rsidRPr="007322D0">
        <w:rPr>
          <w:rStyle w:val="None"/>
        </w:rPr>
        <w:t>(London: Routledge and Kegan Paul Ltd, 1987), pp. 5, 62-63.</w:t>
      </w:r>
    </w:p>
    <w:p w14:paraId="58FBF025" w14:textId="6184E698" w:rsidR="00FF0E7B" w:rsidRPr="007322D0" w:rsidRDefault="0015182A">
      <w:pPr>
        <w:pStyle w:val="Textonotapie"/>
      </w:pPr>
      <w:r w:rsidRPr="007322D0">
        <w:t xml:space="preserve">Clare Martin, </w:t>
      </w:r>
      <w:r w:rsidRPr="007322D0">
        <w:rPr>
          <w:i/>
          <w:iCs/>
        </w:rPr>
        <w:t xml:space="preserve">Mapping the </w:t>
      </w:r>
      <w:r w:rsidR="00642D39">
        <w:rPr>
          <w:i/>
          <w:iCs/>
        </w:rPr>
        <w:t>P</w:t>
      </w:r>
      <w:r w:rsidRPr="007322D0">
        <w:rPr>
          <w:i/>
          <w:iCs/>
        </w:rPr>
        <w:t xml:space="preserve">syche </w:t>
      </w:r>
      <w:r w:rsidR="004D5330" w:rsidRPr="007322D0">
        <w:rPr>
          <w:i/>
          <w:iCs/>
        </w:rPr>
        <w:t xml:space="preserve">Vol. 1 </w:t>
      </w:r>
      <w:r w:rsidRPr="007322D0">
        <w:t>(London: CPA Press, 2005), p. 26.</w:t>
      </w:r>
    </w:p>
  </w:footnote>
  <w:footnote w:id="14">
    <w:p w14:paraId="479205E1" w14:textId="77777777" w:rsidR="00E51237" w:rsidRPr="007322D0" w:rsidRDefault="00000000">
      <w:pPr>
        <w:pStyle w:val="Textonotapie"/>
        <w:rPr>
          <w:lang w:val="es-ES"/>
        </w:rPr>
      </w:pPr>
      <w:r w:rsidRPr="007322D0">
        <w:rPr>
          <w:rStyle w:val="None"/>
          <w:vertAlign w:val="superscript"/>
          <w:lang w:val="es-ES_tradnl"/>
        </w:rPr>
        <w:footnoteRef/>
      </w:r>
      <w:r w:rsidRPr="007322D0">
        <w:rPr>
          <w:rStyle w:val="None"/>
          <w:lang w:val="es-ES_tradnl"/>
        </w:rPr>
        <w:t xml:space="preserve"> Ptolemy, </w:t>
      </w:r>
      <w:r w:rsidRPr="007322D0">
        <w:rPr>
          <w:rStyle w:val="None"/>
          <w:i/>
          <w:iCs/>
          <w:lang w:val="es-ES_tradnl"/>
        </w:rPr>
        <w:t xml:space="preserve">Tetrabiblos, </w:t>
      </w:r>
      <w:r w:rsidRPr="007322D0">
        <w:rPr>
          <w:rStyle w:val="None"/>
          <w:lang w:val="es-ES_tradnl"/>
        </w:rPr>
        <w:t>p. 41.</w:t>
      </w:r>
    </w:p>
  </w:footnote>
  <w:footnote w:id="15">
    <w:p w14:paraId="47F86D4B" w14:textId="77777777" w:rsidR="00E51237" w:rsidRPr="007322D0" w:rsidRDefault="00000000">
      <w:pPr>
        <w:pStyle w:val="Textonotapie"/>
        <w:rPr>
          <w:lang w:val="es-ES"/>
        </w:rPr>
      </w:pPr>
      <w:r w:rsidRPr="007322D0">
        <w:rPr>
          <w:rStyle w:val="None"/>
          <w:vertAlign w:val="superscript"/>
          <w:lang w:val="es-ES_tradnl"/>
        </w:rPr>
        <w:footnoteRef/>
      </w:r>
      <w:r w:rsidRPr="007322D0">
        <w:rPr>
          <w:rStyle w:val="None"/>
          <w:lang w:val="es-ES_tradnl"/>
        </w:rPr>
        <w:t xml:space="preserve"> Ptolemy, </w:t>
      </w:r>
      <w:r w:rsidRPr="007322D0">
        <w:rPr>
          <w:rStyle w:val="None"/>
          <w:i/>
          <w:iCs/>
          <w:lang w:val="es-ES_tradnl"/>
        </w:rPr>
        <w:t xml:space="preserve">Tetrabiblos, </w:t>
      </w:r>
      <w:r w:rsidRPr="007322D0">
        <w:rPr>
          <w:rStyle w:val="None"/>
          <w:lang w:val="es-ES_tradnl"/>
        </w:rPr>
        <w:t>p. 69.</w:t>
      </w:r>
    </w:p>
  </w:footnote>
  <w:footnote w:id="16">
    <w:p w14:paraId="2085A6F2" w14:textId="77777777" w:rsidR="00E51237" w:rsidRPr="007322D0" w:rsidRDefault="00000000">
      <w:pPr>
        <w:pStyle w:val="Textonotapie"/>
        <w:rPr>
          <w:lang w:val="es-ES"/>
        </w:rPr>
      </w:pPr>
      <w:r w:rsidRPr="007322D0">
        <w:rPr>
          <w:rStyle w:val="None"/>
          <w:vertAlign w:val="superscript"/>
          <w:lang w:val="es-ES_tradnl"/>
        </w:rPr>
        <w:footnoteRef/>
      </w:r>
      <w:r w:rsidRPr="007322D0">
        <w:rPr>
          <w:rStyle w:val="None"/>
          <w:lang w:val="es-ES_tradnl"/>
        </w:rPr>
        <w:t xml:space="preserve"> Ptolemy, </w:t>
      </w:r>
      <w:r w:rsidRPr="007322D0">
        <w:rPr>
          <w:rStyle w:val="None"/>
          <w:i/>
          <w:iCs/>
          <w:lang w:val="es-ES_tradnl"/>
        </w:rPr>
        <w:t xml:space="preserve">Tetrabiblos, </w:t>
      </w:r>
      <w:r w:rsidRPr="007322D0">
        <w:rPr>
          <w:rStyle w:val="None"/>
          <w:lang w:val="es-ES_tradnl"/>
        </w:rPr>
        <w:t>p. 41.</w:t>
      </w:r>
    </w:p>
  </w:footnote>
  <w:footnote w:id="17">
    <w:p w14:paraId="42625D71" w14:textId="77777777" w:rsidR="00E51237" w:rsidRPr="007322D0" w:rsidRDefault="00000000">
      <w:pPr>
        <w:pStyle w:val="Textonotapie"/>
        <w:rPr>
          <w:lang w:val="es-ES"/>
        </w:rPr>
      </w:pPr>
      <w:r w:rsidRPr="007322D0">
        <w:rPr>
          <w:rStyle w:val="None"/>
          <w:vertAlign w:val="superscript"/>
          <w:lang w:val="es-ES_tradnl"/>
        </w:rPr>
        <w:footnoteRef/>
      </w:r>
      <w:r w:rsidRPr="007322D0">
        <w:rPr>
          <w:rStyle w:val="None"/>
          <w:lang w:val="es-ES_tradnl"/>
        </w:rPr>
        <w:t xml:space="preserve"> Ptolemy, </w:t>
      </w:r>
      <w:r w:rsidRPr="007322D0">
        <w:rPr>
          <w:rStyle w:val="None"/>
          <w:i/>
          <w:iCs/>
          <w:lang w:val="es-ES_tradnl"/>
        </w:rPr>
        <w:t xml:space="preserve">Tetrabiblos, </w:t>
      </w:r>
      <w:r w:rsidRPr="007322D0">
        <w:rPr>
          <w:rStyle w:val="None"/>
          <w:lang w:val="es-ES_tradnl"/>
        </w:rPr>
        <w:t>p. 41.</w:t>
      </w:r>
    </w:p>
  </w:footnote>
  <w:footnote w:id="18">
    <w:p w14:paraId="52A7957C" w14:textId="77777777" w:rsidR="00E51237" w:rsidRPr="007322D0" w:rsidRDefault="00000000">
      <w:pPr>
        <w:pStyle w:val="Textonotapie"/>
      </w:pPr>
      <w:r w:rsidRPr="007322D0">
        <w:rPr>
          <w:rStyle w:val="None"/>
          <w:vertAlign w:val="superscript"/>
        </w:rPr>
        <w:footnoteRef/>
      </w:r>
      <w:r w:rsidRPr="007322D0">
        <w:rPr>
          <w:rStyle w:val="None"/>
        </w:rPr>
        <w:t xml:space="preserve"> Ptolemy, </w:t>
      </w:r>
      <w:r w:rsidRPr="007322D0">
        <w:rPr>
          <w:rStyle w:val="None"/>
          <w:i/>
          <w:iCs/>
        </w:rPr>
        <w:t xml:space="preserve">Tetrabiblos, </w:t>
      </w:r>
      <w:r w:rsidRPr="007322D0">
        <w:rPr>
          <w:rStyle w:val="None"/>
        </w:rPr>
        <w:t>p. 43.</w:t>
      </w:r>
    </w:p>
  </w:footnote>
  <w:footnote w:id="19">
    <w:p w14:paraId="021EA34C" w14:textId="77777777" w:rsidR="00E51237" w:rsidRPr="007322D0" w:rsidRDefault="00000000">
      <w:pPr>
        <w:pStyle w:val="Textonotapie"/>
      </w:pPr>
      <w:r w:rsidRPr="007322D0">
        <w:rPr>
          <w:rStyle w:val="None"/>
          <w:vertAlign w:val="superscript"/>
        </w:rPr>
        <w:footnoteRef/>
      </w:r>
      <w:r w:rsidRPr="007322D0">
        <w:rPr>
          <w:rStyle w:val="None"/>
        </w:rPr>
        <w:t xml:space="preserve"> Demetra George, </w:t>
      </w:r>
      <w:r w:rsidRPr="007322D0">
        <w:rPr>
          <w:rStyle w:val="None"/>
          <w:i/>
          <w:iCs/>
        </w:rPr>
        <w:t xml:space="preserve">Ancient Astrology in Theory and Practice, </w:t>
      </w:r>
      <w:r w:rsidRPr="007322D0">
        <w:rPr>
          <w:rStyle w:val="None"/>
        </w:rPr>
        <w:t>p. 53.</w:t>
      </w:r>
    </w:p>
  </w:footnote>
  <w:footnote w:id="20">
    <w:p w14:paraId="6C6B47A4" w14:textId="77777777" w:rsidR="00E51237" w:rsidRPr="007322D0" w:rsidRDefault="00000000">
      <w:pPr>
        <w:pStyle w:val="Textonotapie"/>
      </w:pPr>
      <w:r w:rsidRPr="007322D0">
        <w:rPr>
          <w:rStyle w:val="None"/>
          <w:vertAlign w:val="superscript"/>
        </w:rPr>
        <w:footnoteRef/>
      </w:r>
      <w:r w:rsidRPr="007322D0">
        <w:rPr>
          <w:rStyle w:val="None"/>
        </w:rPr>
        <w:t xml:space="preserve"> Demetra George, </w:t>
      </w:r>
      <w:r w:rsidRPr="007322D0">
        <w:rPr>
          <w:rStyle w:val="None"/>
          <w:i/>
          <w:iCs/>
        </w:rPr>
        <w:t xml:space="preserve">Ancient Astrology in Theory and Practice, </w:t>
      </w:r>
      <w:r w:rsidRPr="007322D0">
        <w:rPr>
          <w:rStyle w:val="None"/>
        </w:rPr>
        <w:t>p. 61.</w:t>
      </w:r>
    </w:p>
  </w:footnote>
  <w:footnote w:id="21">
    <w:p w14:paraId="6AA83EC9" w14:textId="0F95BBD4" w:rsidR="00E51237" w:rsidRPr="007322D0" w:rsidRDefault="00000000">
      <w:pPr>
        <w:pStyle w:val="Textonotapie"/>
      </w:pPr>
      <w:r w:rsidRPr="007322D0">
        <w:rPr>
          <w:rStyle w:val="None"/>
          <w:vertAlign w:val="superscript"/>
        </w:rPr>
        <w:footnoteRef/>
      </w:r>
      <w:r w:rsidRPr="007322D0">
        <w:rPr>
          <w:rStyle w:val="None"/>
        </w:rPr>
        <w:t xml:space="preserve"> Clare Martin, </w:t>
      </w:r>
      <w:r w:rsidRPr="007322D0">
        <w:rPr>
          <w:rStyle w:val="None"/>
          <w:i/>
          <w:iCs/>
        </w:rPr>
        <w:t>Mapping the Psyche</w:t>
      </w:r>
      <w:r w:rsidR="00A23A5D">
        <w:rPr>
          <w:rStyle w:val="None"/>
          <w:i/>
          <w:iCs/>
        </w:rPr>
        <w:t xml:space="preserve"> Vol. 1</w:t>
      </w:r>
      <w:r w:rsidRPr="007322D0">
        <w:rPr>
          <w:rStyle w:val="None"/>
        </w:rPr>
        <w:t>, pp. 29, 36.</w:t>
      </w:r>
    </w:p>
  </w:footnote>
  <w:footnote w:id="22">
    <w:p w14:paraId="537D9EA1" w14:textId="029C1C23"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00FF0E7B" w:rsidRPr="007322D0">
        <w:rPr>
          <w:rStyle w:val="None"/>
          <w:rFonts w:eastAsia="Arial Unicode MS"/>
          <w:i/>
          <w:iCs/>
        </w:rPr>
        <w:t>,</w:t>
      </w:r>
      <w:r w:rsidRPr="007322D0">
        <w:rPr>
          <w:rStyle w:val="None"/>
          <w:rFonts w:eastAsia="Arial Unicode MS"/>
        </w:rPr>
        <w:t xml:space="preserve"> p. 33.</w:t>
      </w:r>
    </w:p>
  </w:footnote>
  <w:footnote w:id="23">
    <w:p w14:paraId="153B58C3"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w:t>
      </w:r>
      <w:r w:rsidRPr="007322D0">
        <w:rPr>
          <w:rStyle w:val="None"/>
          <w:rFonts w:eastAsia="Arial Unicode MS"/>
          <w:i/>
          <w:iCs/>
        </w:rPr>
        <w:t xml:space="preserve"> 33.</w:t>
      </w:r>
    </w:p>
  </w:footnote>
  <w:footnote w:id="24">
    <w:p w14:paraId="20C8F540"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55.</w:t>
      </w:r>
    </w:p>
  </w:footnote>
  <w:footnote w:id="25">
    <w:p w14:paraId="58756BDE"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55.</w:t>
      </w:r>
    </w:p>
  </w:footnote>
  <w:footnote w:id="26">
    <w:p w14:paraId="2BB818C3"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Christian Roesler, </w:t>
      </w:r>
      <w:r w:rsidRPr="007322D0">
        <w:rPr>
          <w:rStyle w:val="None"/>
          <w:rFonts w:eastAsia="Arial Unicode MS"/>
          <w:i/>
          <w:iCs/>
        </w:rPr>
        <w:t>C. G. Jung’s Archetype Concept</w:t>
      </w:r>
      <w:r w:rsidRPr="007322D0">
        <w:rPr>
          <w:rStyle w:val="None"/>
          <w:rFonts w:eastAsia="Arial Unicode MS"/>
        </w:rPr>
        <w:t xml:space="preserve"> (New York, NY: Routledge, 2022), p. 91.</w:t>
      </w:r>
    </w:p>
  </w:footnote>
  <w:footnote w:id="27">
    <w:p w14:paraId="509AC702"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Christian Roesler, </w:t>
      </w:r>
      <w:r w:rsidRPr="007322D0">
        <w:rPr>
          <w:rStyle w:val="None"/>
          <w:rFonts w:eastAsia="Arial Unicode MS"/>
          <w:i/>
          <w:iCs/>
        </w:rPr>
        <w:t xml:space="preserve">C. G. Jung’s Archetype Concept, </w:t>
      </w:r>
      <w:r w:rsidRPr="007322D0">
        <w:rPr>
          <w:rStyle w:val="None"/>
          <w:rFonts w:eastAsia="Arial Unicode MS"/>
        </w:rPr>
        <w:t>p. 91.</w:t>
      </w:r>
    </w:p>
  </w:footnote>
  <w:footnote w:id="28">
    <w:p w14:paraId="5CD16D38"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Christian Roesler, </w:t>
      </w:r>
      <w:r w:rsidRPr="007322D0">
        <w:rPr>
          <w:rStyle w:val="None"/>
          <w:rFonts w:eastAsia="Arial Unicode MS"/>
          <w:i/>
          <w:iCs/>
        </w:rPr>
        <w:t>C. G. Jung’s Archetype Concept</w:t>
      </w:r>
      <w:r w:rsidRPr="007322D0">
        <w:rPr>
          <w:rStyle w:val="None"/>
          <w:rFonts w:eastAsia="Arial Unicode MS"/>
        </w:rPr>
        <w:t>, p. 91.</w:t>
      </w:r>
    </w:p>
  </w:footnote>
  <w:footnote w:id="29">
    <w:p w14:paraId="634BCF18" w14:textId="06A2497F" w:rsidR="00DA6127" w:rsidRPr="007322D0" w:rsidRDefault="00DA6127">
      <w:pPr>
        <w:pStyle w:val="Textonotapie"/>
      </w:pPr>
      <w:r w:rsidRPr="007322D0">
        <w:rPr>
          <w:rStyle w:val="Refdenotaalpie"/>
        </w:rPr>
        <w:footnoteRef/>
      </w:r>
      <w:r w:rsidRPr="007322D0">
        <w:t xml:space="preserve"> </w:t>
      </w:r>
      <w:r w:rsidRPr="007322D0">
        <w:rPr>
          <w:rStyle w:val="None"/>
          <w:rFonts w:eastAsia="Arial Unicode MS"/>
        </w:rPr>
        <w:t xml:space="preserve">Christian Roesler, </w:t>
      </w:r>
      <w:r w:rsidRPr="007322D0">
        <w:rPr>
          <w:rStyle w:val="None"/>
          <w:rFonts w:eastAsia="Arial Unicode MS"/>
          <w:i/>
          <w:iCs/>
        </w:rPr>
        <w:t>C. G. Jung’s Archetype Concept</w:t>
      </w:r>
      <w:r w:rsidRPr="007322D0">
        <w:rPr>
          <w:rStyle w:val="None"/>
          <w:rFonts w:eastAsia="Arial Unicode MS"/>
        </w:rPr>
        <w:t>, p. 91.</w:t>
      </w:r>
    </w:p>
  </w:footnote>
  <w:footnote w:id="30">
    <w:p w14:paraId="6957E0D9"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55.</w:t>
      </w:r>
    </w:p>
  </w:footnote>
  <w:footnote w:id="31">
    <w:p w14:paraId="6B59C710"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20.</w:t>
      </w:r>
    </w:p>
  </w:footnote>
  <w:footnote w:id="32">
    <w:p w14:paraId="6E368FAB"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Carl G. Jung, </w:t>
      </w:r>
      <w:r w:rsidRPr="007322D0">
        <w:rPr>
          <w:rStyle w:val="None"/>
          <w:rFonts w:eastAsia="Arial Unicode MS"/>
          <w:i/>
          <w:iCs/>
        </w:rPr>
        <w:t>The Archetypes and the Collective Unconscious</w:t>
      </w:r>
      <w:r w:rsidRPr="007322D0">
        <w:rPr>
          <w:rStyle w:val="None"/>
          <w:rFonts w:eastAsia="Arial Unicode MS"/>
        </w:rPr>
        <w:t xml:space="preserve"> (London: Routledge &amp; Kegan Paul, 1959), p. 49.</w:t>
      </w:r>
    </w:p>
  </w:footnote>
  <w:footnote w:id="33">
    <w:p w14:paraId="3E3291D3"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33.</w:t>
      </w:r>
    </w:p>
  </w:footnote>
  <w:footnote w:id="34">
    <w:p w14:paraId="35112B7D"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33.</w:t>
      </w:r>
    </w:p>
  </w:footnote>
  <w:footnote w:id="35">
    <w:p w14:paraId="6EBE1A19"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Christian Roesler, </w:t>
      </w:r>
      <w:r w:rsidRPr="007322D0">
        <w:rPr>
          <w:rStyle w:val="None"/>
          <w:rFonts w:eastAsia="Arial Unicode MS"/>
          <w:i/>
          <w:iCs/>
        </w:rPr>
        <w:t>C. G. Jung’s Archetype Concept</w:t>
      </w:r>
      <w:r w:rsidRPr="007322D0">
        <w:rPr>
          <w:rStyle w:val="None"/>
          <w:rFonts w:eastAsia="Arial Unicode MS"/>
        </w:rPr>
        <w:t>, p. 91.</w:t>
      </w:r>
    </w:p>
  </w:footnote>
  <w:footnote w:id="36">
    <w:p w14:paraId="0DFC1A0F"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xml:space="preserve"> (New Haven and London: Yale University Press, 1993).</w:t>
      </w:r>
    </w:p>
  </w:footnote>
  <w:footnote w:id="37">
    <w:p w14:paraId="1B80775C"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p. 6.</w:t>
      </w:r>
    </w:p>
  </w:footnote>
  <w:footnote w:id="38">
    <w:p w14:paraId="2A6FC9F5"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p. 41.</w:t>
      </w:r>
    </w:p>
  </w:footnote>
  <w:footnote w:id="39">
    <w:p w14:paraId="1DA38510"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p. 62.</w:t>
      </w:r>
    </w:p>
  </w:footnote>
  <w:footnote w:id="40">
    <w:p w14:paraId="25346E1D"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p. 80.</w:t>
      </w:r>
    </w:p>
  </w:footnote>
  <w:footnote w:id="41">
    <w:p w14:paraId="677103F5"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p. 81.</w:t>
      </w:r>
    </w:p>
  </w:footnote>
  <w:footnote w:id="42">
    <w:p w14:paraId="75B1BB65" w14:textId="77777777" w:rsidR="00E51237" w:rsidRPr="007322D0" w:rsidRDefault="00000000">
      <w:pPr>
        <w:pStyle w:val="Textonotapie"/>
        <w:rPr>
          <w:lang w:val="es-ES"/>
        </w:rPr>
      </w:pPr>
      <w:r w:rsidRPr="007322D0">
        <w:rPr>
          <w:rStyle w:val="None"/>
          <w:vertAlign w:val="superscript"/>
        </w:rPr>
        <w:footnoteRef/>
      </w:r>
      <w:r w:rsidRPr="007322D0">
        <w:rPr>
          <w:rStyle w:val="None"/>
          <w:lang w:val="es-ES_tradnl"/>
        </w:rPr>
        <w:t xml:space="preserve"> Elsa </w:t>
      </w:r>
      <w:proofErr w:type="spellStart"/>
      <w:r w:rsidRPr="007322D0">
        <w:rPr>
          <w:rStyle w:val="None"/>
          <w:lang w:val="es-ES_tradnl"/>
        </w:rPr>
        <w:t>Dorlin</w:t>
      </w:r>
      <w:proofErr w:type="spellEnd"/>
      <w:r w:rsidRPr="007322D0">
        <w:rPr>
          <w:rStyle w:val="None"/>
          <w:lang w:val="es-ES_tradnl"/>
        </w:rPr>
        <w:t xml:space="preserve">, </w:t>
      </w:r>
      <w:r w:rsidRPr="007322D0">
        <w:rPr>
          <w:rStyle w:val="None"/>
          <w:i/>
          <w:iCs/>
          <w:lang w:val="es-ES_tradnl"/>
        </w:rPr>
        <w:t>Sexo, Género y Sexualidades: Introducción a la Teoría Feminista</w:t>
      </w:r>
      <w:r w:rsidRPr="007322D0">
        <w:rPr>
          <w:rStyle w:val="None"/>
          <w:lang w:val="es-ES_tradnl"/>
        </w:rPr>
        <w:t xml:space="preserve"> (Buenos Aires: Ediciones Nueva Visión, 2009), p. 43.</w:t>
      </w:r>
    </w:p>
  </w:footnote>
  <w:footnote w:id="43">
    <w:p w14:paraId="3E6F1963" w14:textId="4932AD53" w:rsidR="00E51237" w:rsidRPr="007322D0" w:rsidRDefault="00000000">
      <w:pPr>
        <w:pStyle w:val="Textonotapie"/>
        <w:rPr>
          <w:lang w:val="es-ES"/>
        </w:rPr>
      </w:pPr>
      <w:r w:rsidRPr="007322D0">
        <w:rPr>
          <w:rStyle w:val="None"/>
          <w:vertAlign w:val="superscript"/>
        </w:rPr>
        <w:footnoteRef/>
      </w:r>
      <w:r w:rsidRPr="007322D0">
        <w:rPr>
          <w:rStyle w:val="None"/>
          <w:lang w:val="es-ES_tradnl"/>
        </w:rPr>
        <w:t xml:space="preserve"> Elsa </w:t>
      </w:r>
      <w:proofErr w:type="spellStart"/>
      <w:r w:rsidRPr="007322D0">
        <w:rPr>
          <w:rStyle w:val="None"/>
          <w:lang w:val="es-ES_tradnl"/>
        </w:rPr>
        <w:t>Dorlin</w:t>
      </w:r>
      <w:proofErr w:type="spellEnd"/>
      <w:r w:rsidRPr="007322D0">
        <w:rPr>
          <w:rStyle w:val="None"/>
          <w:lang w:val="es-ES_tradnl"/>
        </w:rPr>
        <w:t xml:space="preserve">, </w:t>
      </w:r>
      <w:r w:rsidRPr="007322D0">
        <w:rPr>
          <w:rStyle w:val="None"/>
          <w:i/>
          <w:iCs/>
          <w:lang w:val="es-ES_tradnl"/>
        </w:rPr>
        <w:t>Sexo, Género y Sexualidades</w:t>
      </w:r>
      <w:r w:rsidRPr="007322D0">
        <w:rPr>
          <w:rStyle w:val="None"/>
          <w:lang w:val="es-ES_tradnl"/>
        </w:rPr>
        <w:t>, p. 43.</w:t>
      </w:r>
    </w:p>
  </w:footnote>
  <w:footnote w:id="44">
    <w:p w14:paraId="472DC301" w14:textId="17058100"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Judith Butler, </w:t>
      </w:r>
      <w:r w:rsidRPr="007322D0">
        <w:rPr>
          <w:rStyle w:val="None"/>
          <w:rFonts w:eastAsia="Arial Unicode MS"/>
          <w:i/>
          <w:iCs/>
        </w:rPr>
        <w:t>Gender Trouble</w:t>
      </w:r>
      <w:r w:rsidRPr="007322D0">
        <w:rPr>
          <w:rStyle w:val="None"/>
          <w:rFonts w:eastAsia="Arial Unicode MS"/>
        </w:rPr>
        <w:t>, p. 180.</w:t>
      </w:r>
    </w:p>
  </w:footnote>
  <w:footnote w:id="45">
    <w:p w14:paraId="419EE79D"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Judith Butler, </w:t>
      </w:r>
      <w:r w:rsidRPr="007322D0">
        <w:rPr>
          <w:rStyle w:val="None"/>
          <w:rFonts w:eastAsia="Arial Unicode MS"/>
          <w:i/>
          <w:iCs/>
        </w:rPr>
        <w:t>Gender Trouble</w:t>
      </w:r>
      <w:r w:rsidRPr="007322D0">
        <w:rPr>
          <w:rStyle w:val="None"/>
          <w:rFonts w:eastAsia="Arial Unicode MS"/>
        </w:rPr>
        <w:t>, pp. xv-xvi.</w:t>
      </w:r>
    </w:p>
  </w:footnote>
  <w:footnote w:id="46">
    <w:p w14:paraId="08283B3E"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xml:space="preserve"> (New York, NY; Oxford: Oxford University Press, 1986), p. 6.</w:t>
      </w:r>
    </w:p>
  </w:footnote>
  <w:footnote w:id="47">
    <w:p w14:paraId="0A757EC3"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p. 70.</w:t>
      </w:r>
    </w:p>
  </w:footnote>
  <w:footnote w:id="48">
    <w:p w14:paraId="588CAC05"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p. 41.</w:t>
      </w:r>
    </w:p>
  </w:footnote>
  <w:footnote w:id="49">
    <w:p w14:paraId="27B029F6"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p. 215.</w:t>
      </w:r>
    </w:p>
  </w:footnote>
  <w:footnote w:id="50">
    <w:p w14:paraId="2C469CA8"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p. 111.</w:t>
      </w:r>
    </w:p>
  </w:footnote>
  <w:footnote w:id="51">
    <w:p w14:paraId="2BF4AE27"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pp. 180-1.</w:t>
      </w:r>
    </w:p>
  </w:footnote>
  <w:footnote w:id="52">
    <w:p w14:paraId="64C9CED4"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p. 198.</w:t>
      </w:r>
    </w:p>
  </w:footnote>
  <w:footnote w:id="53">
    <w:p w14:paraId="2D1091DA"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Judith Butler, </w:t>
      </w:r>
      <w:r w:rsidRPr="007322D0">
        <w:rPr>
          <w:rStyle w:val="None"/>
          <w:rFonts w:eastAsia="Arial Unicode MS"/>
          <w:i/>
          <w:iCs/>
        </w:rPr>
        <w:t>Gender Trouble</w:t>
      </w:r>
      <w:r w:rsidRPr="007322D0">
        <w:rPr>
          <w:rStyle w:val="None"/>
          <w:rFonts w:eastAsia="Arial Unicode MS"/>
        </w:rPr>
        <w:t>, pp. xv- xvi.</w:t>
      </w:r>
    </w:p>
  </w:footnote>
  <w:footnote w:id="54">
    <w:p w14:paraId="6FB8352E"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pp. 80-81.</w:t>
      </w:r>
    </w:p>
  </w:footnote>
  <w:footnote w:id="55">
    <w:p w14:paraId="08DD0F83"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p. 6.</w:t>
      </w:r>
    </w:p>
  </w:footnote>
  <w:footnote w:id="56">
    <w:p w14:paraId="23A8DA5A" w14:textId="77777777" w:rsidR="00E51237" w:rsidRPr="007322D0" w:rsidRDefault="00000000">
      <w:pPr>
        <w:pStyle w:val="Textonotapie"/>
      </w:pPr>
      <w:r w:rsidRPr="007322D0">
        <w:rPr>
          <w:rStyle w:val="None"/>
          <w:vertAlign w:val="superscript"/>
        </w:rPr>
        <w:footnoteRef/>
      </w:r>
      <w:r w:rsidRPr="007322D0">
        <w:rPr>
          <w:rStyle w:val="None"/>
        </w:rPr>
        <w:t xml:space="preserve"> NASA, ‘Our Solar System’, </w:t>
      </w:r>
      <w:hyperlink r:id="rId2" w:history="1">
        <w:r w:rsidRPr="007322D0">
          <w:rPr>
            <w:rStyle w:val="Hyperlink0"/>
          </w:rPr>
          <w:t>https://solarsystem.nasa.gov/solar-system/our-solar-system/overview/</w:t>
        </w:r>
      </w:hyperlink>
      <w:r w:rsidRPr="007322D0">
        <w:rPr>
          <w:rStyle w:val="None"/>
        </w:rPr>
        <w:t xml:space="preserve"> [accessed 13 August 2023]</w:t>
      </w:r>
    </w:p>
  </w:footnote>
  <w:footnote w:id="57">
    <w:p w14:paraId="1FCD664B" w14:textId="281D4E92" w:rsidR="00E51237" w:rsidRPr="007322D0" w:rsidRDefault="00000000">
      <w:pPr>
        <w:pStyle w:val="Textonotapie"/>
      </w:pPr>
      <w:r w:rsidRPr="007322D0">
        <w:rPr>
          <w:rStyle w:val="None"/>
          <w:vertAlign w:val="superscript"/>
        </w:rPr>
        <w:footnoteRef/>
      </w:r>
      <w:r w:rsidRPr="007322D0">
        <w:rPr>
          <w:rStyle w:val="None"/>
        </w:rPr>
        <w:t xml:space="preserve"> NASA, ‘Our Solar System’</w:t>
      </w:r>
      <w:r w:rsidR="00191155" w:rsidRPr="007322D0">
        <w:rPr>
          <w:rStyle w:val="None"/>
        </w:rPr>
        <w:t>.</w:t>
      </w:r>
    </w:p>
  </w:footnote>
  <w:footnote w:id="58">
    <w:p w14:paraId="25DA1C8C" w14:textId="6EE13D5C" w:rsidR="00E51237" w:rsidRPr="007322D0" w:rsidRDefault="00000000">
      <w:pPr>
        <w:pStyle w:val="Textonotapie"/>
      </w:pPr>
      <w:r w:rsidRPr="007322D0">
        <w:rPr>
          <w:rStyle w:val="None"/>
          <w:vertAlign w:val="superscript"/>
        </w:rPr>
        <w:footnoteRef/>
      </w:r>
      <w:r w:rsidRPr="007322D0">
        <w:rPr>
          <w:rStyle w:val="None"/>
        </w:rPr>
        <w:t xml:space="preserve"> NASA, ‘Our Solar System’</w:t>
      </w:r>
      <w:r w:rsidR="00191155" w:rsidRPr="007322D0">
        <w:rPr>
          <w:rStyle w:val="None"/>
        </w:rPr>
        <w:t>.</w:t>
      </w:r>
    </w:p>
  </w:footnote>
  <w:footnote w:id="59">
    <w:p w14:paraId="198BC19D"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25.</w:t>
      </w:r>
    </w:p>
  </w:footnote>
  <w:footnote w:id="60">
    <w:p w14:paraId="218F6DEB"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24.</w:t>
      </w:r>
    </w:p>
  </w:footnote>
  <w:footnote w:id="61">
    <w:p w14:paraId="16788799" w14:textId="77777777" w:rsidR="00E51237" w:rsidRPr="007322D0" w:rsidRDefault="00000000">
      <w:pPr>
        <w:pStyle w:val="Textonotapie"/>
      </w:pPr>
      <w:r w:rsidRPr="007322D0">
        <w:rPr>
          <w:rStyle w:val="None"/>
          <w:vertAlign w:val="superscript"/>
        </w:rPr>
        <w:footnoteRef/>
      </w:r>
      <w:r w:rsidRPr="007322D0">
        <w:rPr>
          <w:rStyle w:val="None"/>
        </w:rPr>
        <w:t xml:space="preserve"> Alice Sparkly Kat, </w:t>
      </w:r>
      <w:r w:rsidRPr="007322D0">
        <w:rPr>
          <w:rStyle w:val="None"/>
          <w:i/>
          <w:iCs/>
        </w:rPr>
        <w:t>Postcolonial Astrology</w:t>
      </w:r>
      <w:r w:rsidRPr="007322D0">
        <w:rPr>
          <w:rStyle w:val="None"/>
        </w:rPr>
        <w:t xml:space="preserve"> (Berkeley, CA: North Atlantic Books, 2011), p. 22.</w:t>
      </w:r>
    </w:p>
  </w:footnote>
  <w:footnote w:id="62">
    <w:p w14:paraId="28F6A70A" w14:textId="27D0D0F3"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NASA, ‘The Sun and Us’ in </w:t>
      </w:r>
      <w:r w:rsidRPr="007322D0">
        <w:rPr>
          <w:rStyle w:val="None"/>
          <w:rFonts w:eastAsia="Arial Unicode MS"/>
          <w:i/>
          <w:iCs/>
        </w:rPr>
        <w:t>A Meeting with the Universe</w:t>
      </w:r>
      <w:r w:rsidRPr="007322D0">
        <w:rPr>
          <w:rStyle w:val="None"/>
          <w:rFonts w:eastAsia="Arial Unicode MS"/>
        </w:rPr>
        <w:t xml:space="preserve"> (Washington DC, 1981) </w:t>
      </w:r>
      <w:hyperlink r:id="rId3" w:history="1">
        <w:r w:rsidRPr="007322D0">
          <w:rPr>
            <w:rStyle w:val="Link"/>
            <w:rFonts w:eastAsia="Arial Unicode MS"/>
          </w:rPr>
          <w:t>https://history.nasa.gov/EP-177/ch3-1.html#:~:text=Without%20the%20Sun%27s%20heat%20and,oxygen%20for%20life%20on%20Earth</w:t>
        </w:r>
      </w:hyperlink>
      <w:r w:rsidRPr="007322D0">
        <w:rPr>
          <w:rStyle w:val="None"/>
          <w:rFonts w:eastAsia="Arial Unicode MS"/>
        </w:rPr>
        <w:t>. [accessed on 20</w:t>
      </w:r>
      <w:r w:rsidRPr="007322D0">
        <w:rPr>
          <w:rStyle w:val="None"/>
          <w:rFonts w:eastAsia="Arial Unicode MS"/>
          <w:vertAlign w:val="superscript"/>
        </w:rPr>
        <w:t>th</w:t>
      </w:r>
      <w:r w:rsidRPr="007322D0">
        <w:rPr>
          <w:rStyle w:val="None"/>
          <w:rFonts w:eastAsia="Arial Unicode MS"/>
        </w:rPr>
        <w:t xml:space="preserve"> August 2023].</w:t>
      </w:r>
    </w:p>
  </w:footnote>
  <w:footnote w:id="63">
    <w:p w14:paraId="1972F5CA" w14:textId="77777777" w:rsidR="00E51237" w:rsidRPr="007322D0" w:rsidRDefault="00000000">
      <w:pPr>
        <w:pStyle w:val="Textonotapie"/>
      </w:pPr>
      <w:r w:rsidRPr="007322D0">
        <w:rPr>
          <w:rStyle w:val="None"/>
          <w:vertAlign w:val="superscript"/>
        </w:rPr>
        <w:footnoteRef/>
      </w:r>
      <w:r w:rsidRPr="007322D0">
        <w:rPr>
          <w:rStyle w:val="None"/>
        </w:rPr>
        <w:t xml:space="preserve"> Margaret Hone, </w:t>
      </w:r>
      <w:r w:rsidRPr="007322D0">
        <w:rPr>
          <w:rStyle w:val="None"/>
          <w:i/>
          <w:iCs/>
        </w:rPr>
        <w:t>The Modern Text-Book of Astrology</w:t>
      </w:r>
      <w:r w:rsidRPr="007322D0">
        <w:rPr>
          <w:rStyle w:val="None"/>
        </w:rPr>
        <w:t>, p. 26.</w:t>
      </w:r>
    </w:p>
  </w:footnote>
  <w:footnote w:id="64">
    <w:p w14:paraId="6A4C00F9" w14:textId="77777777" w:rsidR="00E51237" w:rsidRPr="007322D0" w:rsidRDefault="00000000">
      <w:pPr>
        <w:pStyle w:val="Textonotapie"/>
      </w:pPr>
      <w:r w:rsidRPr="007322D0">
        <w:rPr>
          <w:rStyle w:val="None"/>
          <w:vertAlign w:val="superscript"/>
        </w:rPr>
        <w:footnoteRef/>
      </w:r>
      <w:r w:rsidRPr="007322D0">
        <w:rPr>
          <w:rStyle w:val="None"/>
        </w:rPr>
        <w:t xml:space="preserve"> Demetra George, </w:t>
      </w:r>
      <w:r w:rsidRPr="007322D0">
        <w:rPr>
          <w:rStyle w:val="None"/>
          <w:i/>
          <w:iCs/>
        </w:rPr>
        <w:t xml:space="preserve">Ancient Astrology in Theory and Practice, </w:t>
      </w:r>
      <w:r w:rsidRPr="007322D0">
        <w:rPr>
          <w:rStyle w:val="None"/>
        </w:rPr>
        <w:t>pp. 47, 91.</w:t>
      </w:r>
    </w:p>
  </w:footnote>
  <w:footnote w:id="65">
    <w:p w14:paraId="6D16AD2B" w14:textId="77777777" w:rsidR="00615920" w:rsidRPr="00EC444D" w:rsidRDefault="00615920" w:rsidP="00615920">
      <w:pPr>
        <w:pStyle w:val="Textonotapie"/>
      </w:pPr>
      <w:r>
        <w:rPr>
          <w:rStyle w:val="Refdenotaalpie"/>
        </w:rPr>
        <w:footnoteRef/>
      </w:r>
      <w:r>
        <w:t xml:space="preserve"> Demetra George, </w:t>
      </w:r>
      <w:r w:rsidRPr="00EC444D">
        <w:rPr>
          <w:i/>
          <w:iCs/>
        </w:rPr>
        <w:t>Astrology and the Authentic Self</w:t>
      </w:r>
      <w:r>
        <w:t xml:space="preserve"> (Lake Worth, FL: Ibis Press, 2008), p. 20.</w:t>
      </w:r>
    </w:p>
  </w:footnote>
  <w:footnote w:id="66">
    <w:p w14:paraId="268417DC" w14:textId="4174B36F" w:rsidR="00615920" w:rsidRPr="00615920" w:rsidRDefault="00615920">
      <w:pPr>
        <w:pStyle w:val="Textonotapie"/>
      </w:pPr>
      <w:r>
        <w:rPr>
          <w:rStyle w:val="Refdenotaalpie"/>
        </w:rPr>
        <w:footnoteRef/>
      </w:r>
      <w:r>
        <w:t xml:space="preserve"> </w:t>
      </w:r>
      <w:r w:rsidRPr="007322D0">
        <w:rPr>
          <w:rStyle w:val="None"/>
        </w:rPr>
        <w:t xml:space="preserve">Demetra George, </w:t>
      </w:r>
      <w:r w:rsidRPr="007322D0">
        <w:rPr>
          <w:rStyle w:val="None"/>
          <w:i/>
          <w:iCs/>
        </w:rPr>
        <w:t>Ancient Astrology in Theory and Practice,</w:t>
      </w:r>
      <w:r>
        <w:rPr>
          <w:rStyle w:val="None"/>
          <w:i/>
          <w:iCs/>
        </w:rPr>
        <w:t xml:space="preserve"> </w:t>
      </w:r>
      <w:r>
        <w:rPr>
          <w:rStyle w:val="None"/>
        </w:rPr>
        <w:t>p. 75.</w:t>
      </w:r>
    </w:p>
  </w:footnote>
  <w:footnote w:id="67">
    <w:p w14:paraId="00CE5250" w14:textId="77777777" w:rsidR="00E51237" w:rsidRPr="007322D0" w:rsidRDefault="00000000">
      <w:pPr>
        <w:pStyle w:val="Textonotapie"/>
      </w:pPr>
      <w:r w:rsidRPr="007322D0">
        <w:rPr>
          <w:rStyle w:val="None"/>
          <w:vertAlign w:val="superscript"/>
        </w:rPr>
        <w:footnoteRef/>
      </w:r>
      <w:r w:rsidRPr="007322D0">
        <w:rPr>
          <w:rStyle w:val="None"/>
        </w:rPr>
        <w:t xml:space="preserve"> Demetra George, </w:t>
      </w:r>
      <w:r w:rsidRPr="007322D0">
        <w:rPr>
          <w:rStyle w:val="None"/>
          <w:i/>
          <w:iCs/>
        </w:rPr>
        <w:t xml:space="preserve">Ancient Astrology in Theory and Practice, </w:t>
      </w:r>
      <w:r w:rsidRPr="007322D0">
        <w:rPr>
          <w:rStyle w:val="None"/>
        </w:rPr>
        <w:t>p. 91.</w:t>
      </w:r>
    </w:p>
  </w:footnote>
  <w:footnote w:id="68">
    <w:p w14:paraId="0638723A" w14:textId="77777777" w:rsidR="00E51237" w:rsidRPr="007322D0" w:rsidRDefault="00000000">
      <w:pPr>
        <w:pStyle w:val="Textonotapie"/>
      </w:pPr>
      <w:r w:rsidRPr="007322D0">
        <w:rPr>
          <w:rStyle w:val="None"/>
          <w:vertAlign w:val="superscript"/>
        </w:rPr>
        <w:footnoteRef/>
      </w:r>
      <w:r w:rsidRPr="007322D0">
        <w:rPr>
          <w:rStyle w:val="None"/>
        </w:rPr>
        <w:t xml:space="preserve"> Ptolemy, </w:t>
      </w:r>
      <w:r w:rsidRPr="007322D0">
        <w:rPr>
          <w:rStyle w:val="None"/>
          <w:i/>
          <w:iCs/>
        </w:rPr>
        <w:t>Tetrabiblos, p. 35.</w:t>
      </w:r>
    </w:p>
  </w:footnote>
  <w:footnote w:id="69">
    <w:p w14:paraId="3E82C029" w14:textId="2720310E" w:rsidR="00E51237" w:rsidRPr="007322D0" w:rsidRDefault="00000000">
      <w:pPr>
        <w:pStyle w:val="Textonotapie"/>
      </w:pPr>
      <w:r w:rsidRPr="007322D0">
        <w:rPr>
          <w:rStyle w:val="None"/>
          <w:vertAlign w:val="superscript"/>
        </w:rPr>
        <w:footnoteRef/>
      </w:r>
      <w:r w:rsidRPr="007322D0">
        <w:rPr>
          <w:rStyle w:val="None"/>
        </w:rPr>
        <w:t xml:space="preserve"> Clare Martin, </w:t>
      </w:r>
      <w:r w:rsidRPr="007322D0">
        <w:rPr>
          <w:rStyle w:val="None"/>
          <w:i/>
          <w:iCs/>
        </w:rPr>
        <w:t>Mapping the Psyche</w:t>
      </w:r>
      <w:r w:rsidR="00A23A5D">
        <w:rPr>
          <w:rStyle w:val="None"/>
          <w:i/>
          <w:iCs/>
        </w:rPr>
        <w:t xml:space="preserve"> Vol 1.</w:t>
      </w:r>
      <w:r w:rsidRPr="007322D0">
        <w:rPr>
          <w:rStyle w:val="None"/>
          <w:i/>
          <w:iCs/>
        </w:rPr>
        <w:t xml:space="preserve">, </w:t>
      </w:r>
      <w:r w:rsidRPr="007322D0">
        <w:rPr>
          <w:rStyle w:val="None"/>
        </w:rPr>
        <w:t>p. 34.</w:t>
      </w:r>
    </w:p>
  </w:footnote>
  <w:footnote w:id="70">
    <w:p w14:paraId="3912C6DC" w14:textId="77777777" w:rsidR="00E51237" w:rsidRPr="007322D0" w:rsidRDefault="00000000">
      <w:pPr>
        <w:pStyle w:val="Textonotapie"/>
      </w:pPr>
      <w:r w:rsidRPr="007322D0">
        <w:rPr>
          <w:rStyle w:val="None"/>
          <w:vertAlign w:val="superscript"/>
        </w:rPr>
        <w:footnoteRef/>
      </w:r>
      <w:r w:rsidRPr="007322D0">
        <w:rPr>
          <w:rStyle w:val="None"/>
        </w:rPr>
        <w:t xml:space="preserve"> Demetra George, </w:t>
      </w:r>
      <w:r w:rsidRPr="007322D0">
        <w:rPr>
          <w:rStyle w:val="None"/>
          <w:i/>
          <w:iCs/>
        </w:rPr>
        <w:t xml:space="preserve">Ancient Astrology in Theory and Practice, </w:t>
      </w:r>
      <w:r w:rsidRPr="007322D0">
        <w:rPr>
          <w:rStyle w:val="None"/>
        </w:rPr>
        <w:t>p. 76.</w:t>
      </w:r>
    </w:p>
  </w:footnote>
  <w:footnote w:id="71">
    <w:p w14:paraId="2063B7F8" w14:textId="77777777" w:rsidR="00E51237" w:rsidRPr="007322D0" w:rsidRDefault="00000000">
      <w:pPr>
        <w:pStyle w:val="Textonotapie"/>
      </w:pPr>
      <w:r w:rsidRPr="007322D0">
        <w:rPr>
          <w:rStyle w:val="None"/>
          <w:vertAlign w:val="superscript"/>
        </w:rPr>
        <w:footnoteRef/>
      </w:r>
      <w:r w:rsidRPr="007322D0">
        <w:rPr>
          <w:rStyle w:val="None"/>
        </w:rPr>
        <w:t xml:space="preserve"> Alice Sparkly Kat, </w:t>
      </w:r>
      <w:r w:rsidRPr="007322D0">
        <w:rPr>
          <w:rStyle w:val="None"/>
          <w:i/>
          <w:iCs/>
        </w:rPr>
        <w:t>Postcolonial Astrology</w:t>
      </w:r>
      <w:r w:rsidRPr="007322D0">
        <w:rPr>
          <w:rStyle w:val="None"/>
        </w:rPr>
        <w:t>, p. 25.</w:t>
      </w:r>
    </w:p>
  </w:footnote>
  <w:footnote w:id="72">
    <w:p w14:paraId="2C957AF7" w14:textId="77777777" w:rsidR="00E51237" w:rsidRPr="007322D0" w:rsidRDefault="00000000">
      <w:pPr>
        <w:pStyle w:val="Textonotapie"/>
      </w:pPr>
      <w:r w:rsidRPr="007322D0">
        <w:rPr>
          <w:rStyle w:val="None"/>
          <w:vertAlign w:val="superscript"/>
        </w:rPr>
        <w:footnoteRef/>
      </w:r>
      <w:r w:rsidRPr="007322D0">
        <w:rPr>
          <w:rStyle w:val="None"/>
        </w:rPr>
        <w:t xml:space="preserve"> Alice Sparkly Kat, </w:t>
      </w:r>
      <w:r w:rsidRPr="007322D0">
        <w:rPr>
          <w:rStyle w:val="None"/>
          <w:i/>
          <w:iCs/>
        </w:rPr>
        <w:t>Postcolonial Astrology</w:t>
      </w:r>
      <w:r w:rsidRPr="007322D0">
        <w:rPr>
          <w:rStyle w:val="None"/>
        </w:rPr>
        <w:t>, p. 24.</w:t>
      </w:r>
    </w:p>
  </w:footnote>
  <w:footnote w:id="73">
    <w:p w14:paraId="7D9B0F59"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pp. 33-34.</w:t>
      </w:r>
    </w:p>
  </w:footnote>
  <w:footnote w:id="74">
    <w:p w14:paraId="40A8BD52"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33.</w:t>
      </w:r>
    </w:p>
  </w:footnote>
  <w:footnote w:id="75">
    <w:p w14:paraId="2473D386"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34.</w:t>
      </w:r>
    </w:p>
  </w:footnote>
  <w:footnote w:id="76">
    <w:p w14:paraId="0A868244"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35.</w:t>
      </w:r>
    </w:p>
  </w:footnote>
  <w:footnote w:id="77">
    <w:p w14:paraId="65402239" w14:textId="22B81FD3" w:rsidR="00E51237" w:rsidRPr="007322D0" w:rsidRDefault="00000000">
      <w:pPr>
        <w:pStyle w:val="Textonotapie"/>
      </w:pPr>
      <w:r w:rsidRPr="007322D0">
        <w:rPr>
          <w:rStyle w:val="None"/>
          <w:vertAlign w:val="superscript"/>
        </w:rPr>
        <w:footnoteRef/>
      </w:r>
      <w:r w:rsidRPr="007322D0">
        <w:rPr>
          <w:rStyle w:val="None"/>
        </w:rPr>
        <w:t xml:space="preserve"> Kari Mari Norgaard, ‘Moon Phases, Menstrual Cycles, and Mother Earth: the Construction of a Special Relationship between Women and Nature’, </w:t>
      </w:r>
      <w:r w:rsidRPr="007322D0">
        <w:rPr>
          <w:rStyle w:val="None"/>
          <w:i/>
          <w:iCs/>
        </w:rPr>
        <w:t>Ethics and Environment</w:t>
      </w:r>
      <w:r w:rsidRPr="007322D0">
        <w:rPr>
          <w:rStyle w:val="None"/>
        </w:rPr>
        <w:t xml:space="preserve"> 4.2,(2000), </w:t>
      </w:r>
      <w:r w:rsidR="003D5F4B" w:rsidRPr="007322D0">
        <w:rPr>
          <w:rStyle w:val="None"/>
        </w:rPr>
        <w:t>207</w:t>
      </w:r>
      <w:r w:rsidRPr="007322D0">
        <w:rPr>
          <w:rStyle w:val="None"/>
        </w:rPr>
        <w:t>.</w:t>
      </w:r>
    </w:p>
  </w:footnote>
  <w:footnote w:id="78">
    <w:p w14:paraId="686DD566" w14:textId="77777777" w:rsidR="00E51237" w:rsidRPr="007322D0" w:rsidRDefault="00000000">
      <w:pPr>
        <w:pStyle w:val="Textonotapie"/>
      </w:pPr>
      <w:r w:rsidRPr="007322D0">
        <w:rPr>
          <w:rStyle w:val="None"/>
          <w:vertAlign w:val="superscript"/>
        </w:rPr>
        <w:footnoteRef/>
      </w:r>
      <w:r w:rsidRPr="007322D0">
        <w:rPr>
          <w:rStyle w:val="None"/>
        </w:rPr>
        <w:t xml:space="preserve"> Ptolemy, </w:t>
      </w:r>
      <w:r w:rsidRPr="007322D0">
        <w:rPr>
          <w:rStyle w:val="None"/>
          <w:i/>
          <w:iCs/>
        </w:rPr>
        <w:t xml:space="preserve">Tetrabiblos, </w:t>
      </w:r>
      <w:r w:rsidRPr="007322D0">
        <w:rPr>
          <w:rStyle w:val="None"/>
        </w:rPr>
        <w:t>p. 241.</w:t>
      </w:r>
    </w:p>
  </w:footnote>
  <w:footnote w:id="79">
    <w:p w14:paraId="58A08B16" w14:textId="77777777" w:rsidR="00E51237" w:rsidRPr="007322D0" w:rsidRDefault="00000000">
      <w:pPr>
        <w:pStyle w:val="Textonotapie"/>
      </w:pPr>
      <w:r w:rsidRPr="007322D0">
        <w:rPr>
          <w:rStyle w:val="None"/>
          <w:vertAlign w:val="superscript"/>
        </w:rPr>
        <w:footnoteRef/>
      </w:r>
      <w:r w:rsidRPr="007322D0">
        <w:rPr>
          <w:rStyle w:val="None"/>
        </w:rPr>
        <w:t xml:space="preserve"> Margaret Hone, </w:t>
      </w:r>
      <w:r w:rsidRPr="007322D0">
        <w:rPr>
          <w:rStyle w:val="None"/>
          <w:i/>
          <w:iCs/>
        </w:rPr>
        <w:t>The Modern Text-Book of Astrology</w:t>
      </w:r>
      <w:r w:rsidRPr="007322D0">
        <w:rPr>
          <w:rStyle w:val="None"/>
        </w:rPr>
        <w:t>, p. 24.</w:t>
      </w:r>
    </w:p>
  </w:footnote>
  <w:footnote w:id="80">
    <w:p w14:paraId="2204AD73" w14:textId="459E5165" w:rsidR="00E51237" w:rsidRPr="007322D0" w:rsidRDefault="00000000">
      <w:pPr>
        <w:pStyle w:val="Textonotapie"/>
      </w:pPr>
      <w:r w:rsidRPr="007322D0">
        <w:rPr>
          <w:rStyle w:val="None"/>
          <w:vertAlign w:val="superscript"/>
        </w:rPr>
        <w:footnoteRef/>
      </w:r>
      <w:r w:rsidRPr="007322D0">
        <w:rPr>
          <w:rStyle w:val="None"/>
        </w:rPr>
        <w:t xml:space="preserve"> </w:t>
      </w:r>
      <w:r w:rsidR="00191155" w:rsidRPr="007322D0">
        <w:rPr>
          <w:rStyle w:val="None"/>
        </w:rPr>
        <w:t xml:space="preserve">Howard </w:t>
      </w:r>
      <w:r w:rsidR="00F14B21" w:rsidRPr="007322D0">
        <w:rPr>
          <w:rStyle w:val="None"/>
        </w:rPr>
        <w:t>Sasportas,</w:t>
      </w:r>
      <w:r w:rsidR="00191155" w:rsidRPr="007322D0">
        <w:rPr>
          <w:rStyle w:val="None"/>
        </w:rPr>
        <w:t xml:space="preserve"> ‘Part 1: The Stages of Childhood’, pp. 62-63.</w:t>
      </w:r>
    </w:p>
  </w:footnote>
  <w:footnote w:id="81">
    <w:p w14:paraId="287EE22E" w14:textId="229FD348" w:rsidR="00E51237" w:rsidRPr="007322D0" w:rsidRDefault="00000000">
      <w:pPr>
        <w:pStyle w:val="Textonotapie"/>
      </w:pPr>
      <w:r w:rsidRPr="007322D0">
        <w:rPr>
          <w:rStyle w:val="None"/>
          <w:vertAlign w:val="superscript"/>
        </w:rPr>
        <w:footnoteRef/>
      </w:r>
      <w:r w:rsidRPr="007322D0">
        <w:rPr>
          <w:rStyle w:val="None"/>
        </w:rPr>
        <w:t xml:space="preserve"> Margaret Hone, </w:t>
      </w:r>
      <w:r w:rsidRPr="007322D0">
        <w:rPr>
          <w:rStyle w:val="None"/>
          <w:i/>
          <w:iCs/>
        </w:rPr>
        <w:t>The Modern Text-Book of Astrology</w:t>
      </w:r>
      <w:r w:rsidRPr="007322D0">
        <w:rPr>
          <w:rStyle w:val="None"/>
        </w:rPr>
        <w:t xml:space="preserve">, p. </w:t>
      </w:r>
      <w:r w:rsidR="00FF7ED4" w:rsidRPr="007322D0">
        <w:rPr>
          <w:rStyle w:val="None"/>
        </w:rPr>
        <w:t>180</w:t>
      </w:r>
      <w:r w:rsidRPr="007322D0">
        <w:rPr>
          <w:rStyle w:val="None"/>
        </w:rPr>
        <w:t>.</w:t>
      </w:r>
    </w:p>
  </w:footnote>
  <w:footnote w:id="82">
    <w:p w14:paraId="26B7CA8A" w14:textId="08A59C6F" w:rsidR="00E51237" w:rsidRPr="007322D0" w:rsidRDefault="00000000">
      <w:pPr>
        <w:pStyle w:val="Textonotapie"/>
      </w:pPr>
      <w:r w:rsidRPr="007322D0">
        <w:rPr>
          <w:rStyle w:val="None"/>
          <w:vertAlign w:val="superscript"/>
        </w:rPr>
        <w:footnoteRef/>
      </w:r>
      <w:r w:rsidRPr="007322D0">
        <w:rPr>
          <w:rStyle w:val="None"/>
        </w:rPr>
        <w:t xml:space="preserve"> </w:t>
      </w:r>
      <w:r w:rsidR="00F14B21" w:rsidRPr="007322D0">
        <w:rPr>
          <w:rStyle w:val="None"/>
        </w:rPr>
        <w:t>Howard Sasportas, ‘Part 1: The Stages of Childhood’, pp. 62-63.</w:t>
      </w:r>
    </w:p>
  </w:footnote>
  <w:footnote w:id="83">
    <w:p w14:paraId="73E1E313" w14:textId="77777777" w:rsidR="00E51237" w:rsidRPr="007322D0" w:rsidRDefault="00000000">
      <w:pPr>
        <w:pStyle w:val="Textonotapie"/>
      </w:pPr>
      <w:r w:rsidRPr="007322D0">
        <w:rPr>
          <w:rStyle w:val="None"/>
          <w:vertAlign w:val="superscript"/>
        </w:rPr>
        <w:footnoteRef/>
      </w:r>
      <w:r w:rsidRPr="007322D0">
        <w:rPr>
          <w:rStyle w:val="None"/>
        </w:rPr>
        <w:t xml:space="preserve"> Alice Sparkly Kat, </w:t>
      </w:r>
      <w:r w:rsidRPr="007322D0">
        <w:rPr>
          <w:rStyle w:val="None"/>
          <w:i/>
          <w:iCs/>
        </w:rPr>
        <w:t>Postcolonial Astrology</w:t>
      </w:r>
      <w:r w:rsidRPr="007322D0">
        <w:rPr>
          <w:rStyle w:val="None"/>
        </w:rPr>
        <w:t>, p. 52.</w:t>
      </w:r>
    </w:p>
  </w:footnote>
  <w:footnote w:id="84">
    <w:p w14:paraId="7782DACE" w14:textId="77777777" w:rsidR="00A57E07" w:rsidRPr="007322D0" w:rsidRDefault="00A57E07" w:rsidP="00A57E07">
      <w:pPr>
        <w:pStyle w:val="Textonotapie"/>
        <w:rPr>
          <w:lang w:val="es-ES"/>
        </w:rPr>
      </w:pPr>
      <w:r w:rsidRPr="007322D0">
        <w:rPr>
          <w:rStyle w:val="None"/>
          <w:vertAlign w:val="superscript"/>
        </w:rPr>
        <w:footnoteRef/>
      </w:r>
      <w:r w:rsidRPr="007322D0">
        <w:rPr>
          <w:rStyle w:val="None"/>
          <w:lang w:val="es-ES"/>
        </w:rPr>
        <w:t xml:space="preserve"> Ptolemy, </w:t>
      </w:r>
      <w:r w:rsidRPr="007322D0">
        <w:rPr>
          <w:rStyle w:val="None"/>
          <w:i/>
          <w:iCs/>
          <w:lang w:val="es-ES"/>
        </w:rPr>
        <w:t xml:space="preserve">Tetrabiblos, </w:t>
      </w:r>
      <w:r w:rsidRPr="007322D0">
        <w:rPr>
          <w:rStyle w:val="None"/>
          <w:lang w:val="es-ES"/>
        </w:rPr>
        <w:t>p. 241.</w:t>
      </w:r>
    </w:p>
  </w:footnote>
  <w:footnote w:id="85">
    <w:p w14:paraId="3BD15307" w14:textId="77777777" w:rsidR="00E51237" w:rsidRPr="007322D0" w:rsidRDefault="00000000">
      <w:pPr>
        <w:pStyle w:val="Textonotapie"/>
        <w:rPr>
          <w:lang w:val="es-ES"/>
        </w:rPr>
      </w:pPr>
      <w:r w:rsidRPr="007322D0">
        <w:rPr>
          <w:rStyle w:val="None"/>
          <w:vertAlign w:val="superscript"/>
        </w:rPr>
        <w:footnoteRef/>
      </w:r>
      <w:r w:rsidRPr="007322D0">
        <w:rPr>
          <w:rStyle w:val="None"/>
          <w:lang w:val="es-ES"/>
        </w:rPr>
        <w:t xml:space="preserve"> Ptolemy, </w:t>
      </w:r>
      <w:r w:rsidRPr="007322D0">
        <w:rPr>
          <w:rStyle w:val="None"/>
          <w:i/>
          <w:iCs/>
          <w:lang w:val="es-ES"/>
        </w:rPr>
        <w:t xml:space="preserve">Tetrabiblos, </w:t>
      </w:r>
      <w:r w:rsidRPr="007322D0">
        <w:rPr>
          <w:rStyle w:val="None"/>
          <w:lang w:val="es-ES"/>
        </w:rPr>
        <w:t>p. 241.</w:t>
      </w:r>
    </w:p>
  </w:footnote>
  <w:footnote w:id="86">
    <w:p w14:paraId="686B0896" w14:textId="77777777" w:rsidR="00E51237" w:rsidRPr="007322D0" w:rsidRDefault="00000000">
      <w:pPr>
        <w:pStyle w:val="Textonotapie"/>
      </w:pPr>
      <w:r w:rsidRPr="007322D0">
        <w:rPr>
          <w:rStyle w:val="None"/>
          <w:vertAlign w:val="superscript"/>
        </w:rPr>
        <w:footnoteRef/>
      </w:r>
      <w:r w:rsidRPr="007322D0">
        <w:rPr>
          <w:rStyle w:val="None"/>
        </w:rPr>
        <w:t xml:space="preserve"> Margaret Hone, </w:t>
      </w:r>
      <w:r w:rsidRPr="007322D0">
        <w:rPr>
          <w:rStyle w:val="None"/>
          <w:i/>
          <w:iCs/>
        </w:rPr>
        <w:t>The Modern Text-Book of Astrology</w:t>
      </w:r>
      <w:r w:rsidRPr="007322D0">
        <w:rPr>
          <w:rStyle w:val="None"/>
        </w:rPr>
        <w:t>, p. 26.</w:t>
      </w:r>
    </w:p>
  </w:footnote>
  <w:footnote w:id="87">
    <w:p w14:paraId="6D35428C" w14:textId="3A9FB523" w:rsidR="00E51237" w:rsidRPr="007322D0" w:rsidRDefault="00000000">
      <w:pPr>
        <w:pStyle w:val="Textonotapie"/>
      </w:pPr>
      <w:r w:rsidRPr="007322D0">
        <w:rPr>
          <w:rStyle w:val="None"/>
          <w:vertAlign w:val="superscript"/>
          <w:lang w:val="es-ES_tradnl"/>
        </w:rPr>
        <w:footnoteRef/>
      </w:r>
      <w:r w:rsidRPr="007322D0">
        <w:rPr>
          <w:rStyle w:val="None"/>
        </w:rPr>
        <w:t xml:space="preserve"> </w:t>
      </w:r>
      <w:r w:rsidR="003C43F2" w:rsidRPr="007322D0">
        <w:rPr>
          <w:rStyle w:val="None"/>
        </w:rPr>
        <w:t>Howard Sasportas, ‘Part 1: The Stages of Childhood’, pp. 67-68.</w:t>
      </w:r>
    </w:p>
  </w:footnote>
  <w:footnote w:id="88">
    <w:p w14:paraId="2F46EFD1" w14:textId="3EF924E7" w:rsidR="00E51237" w:rsidRPr="007322D0" w:rsidRDefault="00000000">
      <w:pPr>
        <w:pStyle w:val="Textonotapie"/>
      </w:pPr>
      <w:r w:rsidRPr="007322D0">
        <w:rPr>
          <w:rStyle w:val="None"/>
          <w:vertAlign w:val="superscript"/>
          <w:lang w:val="es-ES_tradnl"/>
        </w:rPr>
        <w:footnoteRef/>
      </w:r>
      <w:r w:rsidRPr="007322D0">
        <w:rPr>
          <w:rStyle w:val="None"/>
        </w:rPr>
        <w:t xml:space="preserve"> </w:t>
      </w:r>
      <w:r w:rsidR="003C43F2" w:rsidRPr="007322D0">
        <w:rPr>
          <w:rStyle w:val="None"/>
        </w:rPr>
        <w:t>Howard Sasportas, ‘Part 1: The Stages of Childhood’, pp. 67-68.</w:t>
      </w:r>
    </w:p>
  </w:footnote>
  <w:footnote w:id="89">
    <w:p w14:paraId="4F6B019D"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‘Temperament in Jungian Psychology’ in James R. Lewis, </w:t>
      </w:r>
      <w:r w:rsidRPr="007322D0">
        <w:rPr>
          <w:rStyle w:val="None"/>
          <w:rFonts w:eastAsia="Arial Unicode MS"/>
          <w:i/>
          <w:iCs/>
        </w:rPr>
        <w:t>The Astrology Book</w:t>
      </w:r>
      <w:r w:rsidRPr="007322D0">
        <w:rPr>
          <w:rStyle w:val="None"/>
          <w:rFonts w:eastAsia="Arial Unicode MS"/>
        </w:rPr>
        <w:t xml:space="preserve"> (Detroit: Visible Ink Press, 2003), p. 656.</w:t>
      </w:r>
    </w:p>
  </w:footnote>
  <w:footnote w:id="90">
    <w:p w14:paraId="5729B1F6"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55.</w:t>
      </w:r>
    </w:p>
  </w:footnote>
  <w:footnote w:id="91">
    <w:p w14:paraId="759D009B"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Christian Roesler, </w:t>
      </w:r>
      <w:r w:rsidRPr="007322D0">
        <w:rPr>
          <w:rStyle w:val="None"/>
          <w:rFonts w:eastAsia="Arial Unicode MS"/>
          <w:i/>
          <w:iCs/>
        </w:rPr>
        <w:t>C. G. Jung’s Archetype Concept</w:t>
      </w:r>
      <w:r w:rsidRPr="007322D0">
        <w:rPr>
          <w:rStyle w:val="None"/>
          <w:rFonts w:eastAsia="Arial Unicode MS"/>
        </w:rPr>
        <w:t>, p. 104.</w:t>
      </w:r>
    </w:p>
  </w:footnote>
  <w:footnote w:id="92">
    <w:p w14:paraId="232D3D23"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Jean Knox, </w:t>
      </w:r>
      <w:r w:rsidRPr="007322D0">
        <w:rPr>
          <w:rStyle w:val="None"/>
          <w:rFonts w:eastAsia="Arial Unicode MS"/>
          <w:i/>
          <w:iCs/>
        </w:rPr>
        <w:t>Archetype, Attachment, Analysis</w:t>
      </w:r>
      <w:r w:rsidRPr="007322D0">
        <w:rPr>
          <w:rStyle w:val="None"/>
          <w:rFonts w:eastAsia="Arial Unicode MS"/>
        </w:rPr>
        <w:t xml:space="preserve"> (London and New York, NY: Routledge, 2012), p. 94.</w:t>
      </w:r>
    </w:p>
  </w:footnote>
  <w:footnote w:id="93">
    <w:p w14:paraId="3E46F32C" w14:textId="32ED6BE9" w:rsidR="00FF0E7B" w:rsidRPr="007322D0" w:rsidRDefault="00FF0E7B" w:rsidP="00FF0E7B">
      <w:pPr>
        <w:pStyle w:val="Textonotapie"/>
      </w:pPr>
      <w:r w:rsidRPr="007322D0">
        <w:rPr>
          <w:rStyle w:val="None"/>
          <w:vertAlign w:val="superscript"/>
        </w:rPr>
        <w:footnoteRef/>
      </w:r>
      <w:r w:rsidRPr="007322D0">
        <w:rPr>
          <w:rStyle w:val="None"/>
          <w:rFonts w:eastAsia="Arial Unicode MS"/>
        </w:rPr>
        <w:t xml:space="preserve"> </w:t>
      </w:r>
      <w:r w:rsidR="008D6342" w:rsidRPr="007322D0">
        <w:rPr>
          <w:rStyle w:val="None"/>
        </w:rPr>
        <w:t xml:space="preserve">Liz Greene, ‘Mothers and Matriarchy: the Mythology and Psychology of the Moon’, in Liz Greene and Howard Sasportas, </w:t>
      </w:r>
      <w:r w:rsidR="008D6342" w:rsidRPr="007322D0">
        <w:rPr>
          <w:rStyle w:val="None"/>
          <w:i/>
          <w:iCs/>
        </w:rPr>
        <w:t>The Luminaries</w:t>
      </w:r>
      <w:r w:rsidR="008D6342" w:rsidRPr="007322D0">
        <w:rPr>
          <w:rStyle w:val="None"/>
        </w:rPr>
        <w:t xml:space="preserve"> (York Beach, ME: Weiser Books, 1992), p. 27.</w:t>
      </w:r>
    </w:p>
  </w:footnote>
  <w:footnote w:id="94">
    <w:p w14:paraId="69D86A3B" w14:textId="04F98024" w:rsidR="00FF0E7B" w:rsidRPr="007322D0" w:rsidRDefault="00FF0E7B" w:rsidP="006E2355">
      <w:pPr>
        <w:pStyle w:val="Textonotapie"/>
        <w:rPr>
          <w:rFonts w:eastAsia="Arial Unicode MS"/>
        </w:rPr>
      </w:pPr>
      <w:r w:rsidRPr="007322D0">
        <w:rPr>
          <w:rStyle w:val="None"/>
          <w:vertAlign w:val="superscript"/>
        </w:rPr>
        <w:footnoteRef/>
      </w:r>
      <w:r w:rsidRPr="007322D0">
        <w:rPr>
          <w:rStyle w:val="None"/>
          <w:rFonts w:eastAsia="Arial Unicode MS"/>
        </w:rPr>
        <w:t xml:space="preserve"> </w:t>
      </w:r>
      <w:r w:rsidR="006E2355" w:rsidRPr="007322D0">
        <w:rPr>
          <w:rStyle w:val="None"/>
          <w:rFonts w:eastAsia="Arial Unicode MS"/>
        </w:rPr>
        <w:t xml:space="preserve">Liz Greene, ‘The Parental Marriage in the Horoscope’, </w:t>
      </w:r>
      <w:r w:rsidR="006E2355" w:rsidRPr="007322D0">
        <w:rPr>
          <w:rStyle w:val="None"/>
        </w:rPr>
        <w:t xml:space="preserve">in Liz Greene and Howard Sasportas, </w:t>
      </w:r>
      <w:r w:rsidR="006E2355" w:rsidRPr="007322D0">
        <w:rPr>
          <w:rStyle w:val="None"/>
          <w:i/>
          <w:iCs/>
        </w:rPr>
        <w:t xml:space="preserve">The Development of the Personality </w:t>
      </w:r>
      <w:r w:rsidR="006E2355" w:rsidRPr="007322D0">
        <w:rPr>
          <w:rStyle w:val="None"/>
        </w:rPr>
        <w:t>(London: Routledge and Kegan Paul Ltd, 1987), p. 88.</w:t>
      </w:r>
    </w:p>
  </w:footnote>
  <w:footnote w:id="95">
    <w:p w14:paraId="09BA830A" w14:textId="77777777" w:rsidR="00E51237" w:rsidRPr="007322D0" w:rsidRDefault="00000000">
      <w:pPr>
        <w:pStyle w:val="Textonotapie"/>
      </w:pPr>
      <w:r w:rsidRPr="007322D0">
        <w:rPr>
          <w:rStyle w:val="None"/>
          <w:vertAlign w:val="superscript"/>
        </w:rPr>
        <w:footnoteRef/>
      </w:r>
      <w:r w:rsidRPr="007322D0">
        <w:rPr>
          <w:rStyle w:val="None"/>
        </w:rPr>
        <w:t xml:space="preserve"> Liz Greene, </w:t>
      </w:r>
      <w:r w:rsidRPr="007322D0">
        <w:rPr>
          <w:rStyle w:val="None"/>
          <w:i/>
          <w:iCs/>
        </w:rPr>
        <w:t>Relating</w:t>
      </w:r>
      <w:r w:rsidRPr="007322D0">
        <w:rPr>
          <w:rStyle w:val="None"/>
        </w:rPr>
        <w:t>, p. 33.</w:t>
      </w:r>
    </w:p>
  </w:footnote>
  <w:footnote w:id="96">
    <w:p w14:paraId="5341DAF7" w14:textId="77777777" w:rsidR="00E51237" w:rsidRPr="007322D0" w:rsidRDefault="00000000">
      <w:pPr>
        <w:pStyle w:val="Textonotapie"/>
      </w:pPr>
      <w:r w:rsidRPr="007322D0">
        <w:rPr>
          <w:rStyle w:val="None"/>
          <w:vertAlign w:val="superscript"/>
        </w:rPr>
        <w:footnoteRef/>
      </w:r>
      <w:r w:rsidRPr="007322D0">
        <w:rPr>
          <w:rStyle w:val="None"/>
        </w:rPr>
        <w:t xml:space="preserve"> Nicholas Campion, </w:t>
      </w:r>
      <w:r w:rsidRPr="007322D0">
        <w:rPr>
          <w:rStyle w:val="None"/>
          <w:i/>
          <w:iCs/>
        </w:rPr>
        <w:t>History of Western Astrology Vol. 2</w:t>
      </w:r>
      <w:r w:rsidRPr="007322D0">
        <w:rPr>
          <w:rStyle w:val="None"/>
        </w:rPr>
        <w:t xml:space="preserve"> (London: Continuum, 2012), pp. 256, 259.</w:t>
      </w:r>
    </w:p>
  </w:footnote>
  <w:footnote w:id="97">
    <w:p w14:paraId="207A28BF"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Dane Rudhyar, </w:t>
      </w:r>
      <w:r w:rsidRPr="007322D0">
        <w:rPr>
          <w:rStyle w:val="None"/>
          <w:rFonts w:eastAsia="Arial Unicode MS"/>
          <w:i/>
          <w:iCs/>
        </w:rPr>
        <w:t>The Lunation Cycle</w:t>
      </w:r>
      <w:r w:rsidRPr="007322D0">
        <w:rPr>
          <w:rStyle w:val="None"/>
          <w:rFonts w:eastAsia="Arial Unicode MS"/>
        </w:rPr>
        <w:t xml:space="preserve"> (Santa Fe, NM: Aurora Press, 1982), pp. 37-38.</w:t>
      </w:r>
    </w:p>
  </w:footnote>
  <w:footnote w:id="98">
    <w:p w14:paraId="0979FA43"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Dane Rudhyar, </w:t>
      </w:r>
      <w:r w:rsidRPr="007322D0">
        <w:rPr>
          <w:rStyle w:val="None"/>
          <w:rFonts w:eastAsia="Arial Unicode MS"/>
          <w:i/>
          <w:iCs/>
        </w:rPr>
        <w:t xml:space="preserve">The Lunation Cycle, </w:t>
      </w:r>
      <w:r w:rsidRPr="007322D0">
        <w:rPr>
          <w:rStyle w:val="None"/>
          <w:rFonts w:eastAsia="Arial Unicode MS"/>
        </w:rPr>
        <w:t>p. 39.</w:t>
      </w:r>
    </w:p>
  </w:footnote>
  <w:footnote w:id="99">
    <w:p w14:paraId="27828BC5"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p. 62.</w:t>
      </w:r>
    </w:p>
  </w:footnote>
  <w:footnote w:id="100">
    <w:p w14:paraId="5638DD95"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Dane Rudhyar, </w:t>
      </w:r>
      <w:r w:rsidRPr="007322D0">
        <w:rPr>
          <w:rStyle w:val="None"/>
          <w:rFonts w:eastAsia="Arial Unicode MS"/>
          <w:i/>
          <w:iCs/>
        </w:rPr>
        <w:t xml:space="preserve">The Lunation Cycle, </w:t>
      </w:r>
      <w:r w:rsidRPr="007322D0">
        <w:rPr>
          <w:rStyle w:val="None"/>
          <w:rFonts w:eastAsia="Arial Unicode MS"/>
        </w:rPr>
        <w:t>p. 40.</w:t>
      </w:r>
    </w:p>
  </w:footnote>
  <w:footnote w:id="101">
    <w:p w14:paraId="5E996EE0"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Dane Rudhyar, </w:t>
      </w:r>
      <w:r w:rsidRPr="007322D0">
        <w:rPr>
          <w:rStyle w:val="None"/>
          <w:rFonts w:eastAsia="Arial Unicode MS"/>
          <w:i/>
          <w:iCs/>
        </w:rPr>
        <w:t xml:space="preserve">The Lunation Cycle, </w:t>
      </w:r>
      <w:r w:rsidRPr="007322D0">
        <w:rPr>
          <w:rStyle w:val="None"/>
          <w:rFonts w:eastAsia="Arial Unicode MS"/>
        </w:rPr>
        <w:t>p. 20.</w:t>
      </w:r>
    </w:p>
  </w:footnote>
  <w:footnote w:id="102">
    <w:p w14:paraId="3F3F67BC"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p. 198.</w:t>
      </w:r>
    </w:p>
  </w:footnote>
  <w:footnote w:id="103">
    <w:p w14:paraId="7E7B6166" w14:textId="4F5604FB"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Ariana </w:t>
      </w:r>
      <w:proofErr w:type="spellStart"/>
      <w:r w:rsidRPr="007322D0">
        <w:rPr>
          <w:rStyle w:val="None"/>
          <w:rFonts w:eastAsia="Arial Unicode MS"/>
        </w:rPr>
        <w:t>Igneri</w:t>
      </w:r>
      <w:proofErr w:type="spellEnd"/>
      <w:r w:rsidRPr="007322D0">
        <w:rPr>
          <w:rStyle w:val="None"/>
          <w:rFonts w:eastAsia="Arial Unicode MS"/>
        </w:rPr>
        <w:t xml:space="preserve">, ‘Meet the Woman Bringing Social Justice´, </w:t>
      </w:r>
      <w:r w:rsidRPr="007322D0">
        <w:rPr>
          <w:rStyle w:val="None"/>
          <w:rFonts w:eastAsia="Arial Unicode MS"/>
          <w:i/>
          <w:iCs/>
        </w:rPr>
        <w:t>Rolling Stone</w:t>
      </w:r>
      <w:r w:rsidR="009B4A9A" w:rsidRPr="007322D0">
        <w:rPr>
          <w:rStyle w:val="None"/>
          <w:rFonts w:eastAsia="Arial Unicode MS"/>
        </w:rPr>
        <w:t>,</w:t>
      </w:r>
      <w:r w:rsidRPr="007322D0">
        <w:rPr>
          <w:rStyle w:val="None"/>
          <w:rFonts w:eastAsia="Arial Unicode MS"/>
        </w:rPr>
        <w:t xml:space="preserve"> </w:t>
      </w:r>
      <w:r w:rsidR="009B4A9A" w:rsidRPr="007322D0">
        <w:rPr>
          <w:rStyle w:val="None"/>
          <w:rFonts w:eastAsia="Arial Unicode MS"/>
        </w:rPr>
        <w:t xml:space="preserve">1 </w:t>
      </w:r>
      <w:r w:rsidRPr="007322D0">
        <w:rPr>
          <w:rStyle w:val="None"/>
          <w:rFonts w:eastAsia="Arial Unicode MS"/>
        </w:rPr>
        <w:t>June, 2018</w:t>
      </w:r>
      <w:r w:rsidR="009B4A9A" w:rsidRPr="007322D0">
        <w:rPr>
          <w:rStyle w:val="None"/>
          <w:rFonts w:eastAsia="Arial Unicode MS"/>
        </w:rPr>
        <w:t>.</w:t>
      </w:r>
    </w:p>
    <w:p w14:paraId="5E54788B" w14:textId="77777777" w:rsidR="00E51237" w:rsidRPr="007322D0" w:rsidRDefault="00000000">
      <w:pPr>
        <w:pStyle w:val="Textonotapie"/>
      </w:pPr>
      <w:hyperlink r:id="rId4" w:history="1">
        <w:r w:rsidRPr="007322D0">
          <w:rPr>
            <w:rStyle w:val="Link"/>
            <w:rFonts w:eastAsia="Arial Unicode MS"/>
          </w:rPr>
          <w:t>https://www.rollingstone.com/culture/culture-features/meet-the-woman-bringing-social-justice-to-astrology-629153/</w:t>
        </w:r>
      </w:hyperlink>
      <w:r w:rsidRPr="007322D0">
        <w:rPr>
          <w:rStyle w:val="None"/>
          <w:rFonts w:eastAsia="Arial Unicode MS"/>
        </w:rPr>
        <w:t xml:space="preserve"> [accessed 12 August 2023].</w:t>
      </w:r>
    </w:p>
  </w:footnote>
  <w:footnote w:id="104">
    <w:p w14:paraId="69A15B50" w14:textId="1781A719" w:rsidR="00E51237" w:rsidRPr="007322D0" w:rsidRDefault="00000000">
      <w:pPr>
        <w:pStyle w:val="Textonotapie"/>
      </w:pPr>
      <w:r w:rsidRPr="007322D0">
        <w:rPr>
          <w:rStyle w:val="None"/>
          <w:shd w:val="clear" w:color="auto" w:fill="FFFFFF"/>
          <w:vertAlign w:val="superscript"/>
        </w:rPr>
        <w:footnoteRef/>
      </w:r>
      <w:r w:rsidRPr="007322D0">
        <w:rPr>
          <w:rStyle w:val="None"/>
        </w:rPr>
        <w:t xml:space="preserve"> Sara Coughlin, ‘Why the Gender Binary Has No Place in Astrology´, </w:t>
      </w:r>
      <w:r w:rsidRPr="007322D0">
        <w:rPr>
          <w:rStyle w:val="None"/>
          <w:i/>
          <w:iCs/>
        </w:rPr>
        <w:t>Refinery29</w:t>
      </w:r>
      <w:r w:rsidR="009B4A9A" w:rsidRPr="007322D0">
        <w:rPr>
          <w:rStyle w:val="None"/>
        </w:rPr>
        <w:t xml:space="preserve">, 29 </w:t>
      </w:r>
      <w:r w:rsidRPr="007322D0">
        <w:rPr>
          <w:rStyle w:val="None"/>
        </w:rPr>
        <w:t xml:space="preserve">August 2017 </w:t>
      </w:r>
      <w:hyperlink r:id="rId5" w:history="1">
        <w:r w:rsidRPr="007322D0">
          <w:rPr>
            <w:rStyle w:val="Hyperlink0"/>
          </w:rPr>
          <w:t>https://www.refinery29.com/en-us/chani-nicholas-horoscope-zodiac-sign-gender-issues</w:t>
        </w:r>
      </w:hyperlink>
      <w:r w:rsidRPr="007322D0">
        <w:rPr>
          <w:rStyle w:val="None"/>
        </w:rPr>
        <w:t xml:space="preserve"> [accessed 12 August 2023].</w:t>
      </w:r>
    </w:p>
  </w:footnote>
  <w:footnote w:id="105">
    <w:p w14:paraId="6E38FEB3" w14:textId="6CC403AF" w:rsidR="00E51237" w:rsidRPr="007322D0" w:rsidRDefault="00000000">
      <w:pPr>
        <w:pStyle w:val="Textonotapie"/>
      </w:pPr>
      <w:r w:rsidRPr="007322D0">
        <w:rPr>
          <w:rStyle w:val="None"/>
          <w:shd w:val="clear" w:color="auto" w:fill="FFFFFF"/>
          <w:vertAlign w:val="superscript"/>
        </w:rPr>
        <w:footnoteRef/>
      </w:r>
      <w:r w:rsidRPr="007322D0">
        <w:rPr>
          <w:rStyle w:val="None"/>
        </w:rPr>
        <w:t xml:space="preserve"> Chani Nicholas, ´Why Do Queers Love Astrology</w:t>
      </w:r>
      <w:r w:rsidR="00AD1868">
        <w:rPr>
          <w:rStyle w:val="None"/>
        </w:rPr>
        <w:t>’</w:t>
      </w:r>
      <w:r w:rsidRPr="007322D0">
        <w:rPr>
          <w:rStyle w:val="None"/>
        </w:rPr>
        <w:t>.</w:t>
      </w:r>
    </w:p>
  </w:footnote>
  <w:footnote w:id="106">
    <w:p w14:paraId="1B9015C9" w14:textId="7880AE78" w:rsidR="00E51237" w:rsidRPr="007322D0" w:rsidRDefault="00000000">
      <w:pPr>
        <w:pStyle w:val="Textonotapie"/>
      </w:pPr>
      <w:r w:rsidRPr="007322D0">
        <w:rPr>
          <w:rStyle w:val="None"/>
          <w:shd w:val="clear" w:color="auto" w:fill="FFFFFF"/>
          <w:vertAlign w:val="superscript"/>
        </w:rPr>
        <w:footnoteRef/>
      </w:r>
      <w:r w:rsidRPr="007322D0">
        <w:rPr>
          <w:rStyle w:val="None"/>
        </w:rPr>
        <w:t xml:space="preserve"> Justine Paradis, ‘Outside/In: Why is Astrology So Popular Right Now?’, </w:t>
      </w:r>
      <w:r w:rsidRPr="007322D0">
        <w:rPr>
          <w:rStyle w:val="None"/>
          <w:i/>
          <w:iCs/>
        </w:rPr>
        <w:t>New Hampshire Public Radio</w:t>
      </w:r>
      <w:r w:rsidR="009B4A9A" w:rsidRPr="007322D0">
        <w:rPr>
          <w:rStyle w:val="None"/>
          <w:i/>
          <w:iCs/>
        </w:rPr>
        <w:t>,</w:t>
      </w:r>
      <w:r w:rsidRPr="007322D0">
        <w:rPr>
          <w:rStyle w:val="None"/>
        </w:rPr>
        <w:t xml:space="preserve"> 16 January 2021 </w:t>
      </w:r>
      <w:hyperlink r:id="rId6" w:history="1">
        <w:r w:rsidRPr="007322D0">
          <w:rPr>
            <w:rStyle w:val="Hyperlink0"/>
          </w:rPr>
          <w:t>https://www.nhpr.org/environment/2021-01-16/outside-in-why-is-astrology-so-popular-right-now</w:t>
        </w:r>
      </w:hyperlink>
      <w:r w:rsidRPr="007322D0">
        <w:rPr>
          <w:rStyle w:val="None"/>
        </w:rPr>
        <w:t xml:space="preserve"> [accessed 12 August 2023].</w:t>
      </w:r>
    </w:p>
  </w:footnote>
  <w:footnote w:id="107">
    <w:p w14:paraId="01A08422" w14:textId="2AB85761" w:rsidR="00E51237" w:rsidRPr="007322D0" w:rsidRDefault="00000000">
      <w:pPr>
        <w:pStyle w:val="Textonotapie"/>
      </w:pPr>
      <w:r w:rsidRPr="007322D0">
        <w:rPr>
          <w:rStyle w:val="None"/>
          <w:vertAlign w:val="superscript"/>
        </w:rPr>
        <w:footnoteRef/>
      </w:r>
      <w:r w:rsidRPr="007322D0">
        <w:rPr>
          <w:rStyle w:val="None"/>
        </w:rPr>
        <w:t xml:space="preserve"> Colin Bedell, </w:t>
      </w:r>
      <w:r w:rsidRPr="007322D0">
        <w:rPr>
          <w:rStyle w:val="None"/>
          <w:i/>
          <w:iCs/>
        </w:rPr>
        <w:t>Queer Cosmos</w:t>
      </w:r>
      <w:r w:rsidRPr="007322D0">
        <w:rPr>
          <w:rStyle w:val="None"/>
        </w:rPr>
        <w:t xml:space="preserve"> (Jersey City, NJ: </w:t>
      </w:r>
      <w:proofErr w:type="spellStart"/>
      <w:r w:rsidRPr="007322D0">
        <w:rPr>
          <w:rStyle w:val="None"/>
        </w:rPr>
        <w:t>Cleis</w:t>
      </w:r>
      <w:proofErr w:type="spellEnd"/>
      <w:r w:rsidRPr="007322D0">
        <w:rPr>
          <w:rStyle w:val="None"/>
        </w:rPr>
        <w:t xml:space="preserve"> Press, 2019)</w:t>
      </w:r>
      <w:r w:rsidR="009B4A9A" w:rsidRPr="007322D0">
        <w:rPr>
          <w:rStyle w:val="None"/>
        </w:rPr>
        <w:t>.</w:t>
      </w:r>
      <w:r w:rsidR="00AD1868">
        <w:rPr>
          <w:rStyle w:val="None"/>
        </w:rPr>
        <w:t xml:space="preserve"> EPUB file.</w:t>
      </w:r>
    </w:p>
  </w:footnote>
  <w:footnote w:id="108">
    <w:p w14:paraId="05F9C41A" w14:textId="77777777" w:rsidR="00E51237" w:rsidRPr="007322D0" w:rsidRDefault="00000000">
      <w:pPr>
        <w:pStyle w:val="Textonotapie"/>
      </w:pPr>
      <w:r w:rsidRPr="007322D0">
        <w:rPr>
          <w:rStyle w:val="None"/>
          <w:vertAlign w:val="superscript"/>
        </w:rPr>
        <w:footnoteRef/>
      </w:r>
      <w:r w:rsidRPr="007322D0">
        <w:rPr>
          <w:rStyle w:val="None"/>
        </w:rPr>
        <w:t xml:space="preserve"> Erin Sullivan, ‘Is Astrology Gender Biased?’, </w:t>
      </w:r>
      <w:r w:rsidRPr="007322D0">
        <w:rPr>
          <w:rStyle w:val="None"/>
          <w:i/>
          <w:iCs/>
        </w:rPr>
        <w:t xml:space="preserve">Meridian </w:t>
      </w:r>
      <w:proofErr w:type="spellStart"/>
      <w:r w:rsidRPr="007322D0">
        <w:rPr>
          <w:rStyle w:val="None"/>
          <w:i/>
          <w:iCs/>
        </w:rPr>
        <w:t>Magazin</w:t>
      </w:r>
      <w:proofErr w:type="spellEnd"/>
      <w:r w:rsidRPr="007322D0">
        <w:rPr>
          <w:rStyle w:val="None"/>
        </w:rPr>
        <w:t xml:space="preserve"> (Issue 175: September 2017), </w:t>
      </w:r>
      <w:hyperlink r:id="rId7" w:history="1">
        <w:r w:rsidRPr="007322D0">
          <w:rPr>
            <w:rStyle w:val="Hyperlink1"/>
          </w:rPr>
          <w:t>https://www.astro.com/astrology/mer_artikel170901_e.htm</w:t>
        </w:r>
      </w:hyperlink>
      <w:r w:rsidRPr="007322D0">
        <w:rPr>
          <w:rStyle w:val="None"/>
        </w:rPr>
        <w:t xml:space="preserve"> [accessed 12 August, 2023).</w:t>
      </w:r>
    </w:p>
  </w:footnote>
  <w:footnote w:id="109">
    <w:p w14:paraId="59E4D251" w14:textId="19BCD8E7" w:rsidR="00E51237" w:rsidRPr="007322D0" w:rsidRDefault="00000000">
      <w:pPr>
        <w:pStyle w:val="Textonotapie"/>
      </w:pPr>
      <w:r w:rsidRPr="007322D0">
        <w:rPr>
          <w:rStyle w:val="None"/>
          <w:vertAlign w:val="superscript"/>
        </w:rPr>
        <w:footnoteRef/>
      </w:r>
      <w:r w:rsidRPr="007322D0">
        <w:rPr>
          <w:rStyle w:val="None"/>
        </w:rPr>
        <w:t xml:space="preserve"> Erin Sullivan, ‘Is Astrology Gender Biased?’.</w:t>
      </w:r>
    </w:p>
  </w:footnote>
  <w:footnote w:id="110">
    <w:p w14:paraId="3A654D98" w14:textId="7CD9D082" w:rsidR="00E51237" w:rsidRPr="007322D0" w:rsidRDefault="00000000">
      <w:pPr>
        <w:pStyle w:val="Textonotapie"/>
      </w:pPr>
      <w:r w:rsidRPr="007322D0">
        <w:rPr>
          <w:rStyle w:val="None"/>
          <w:vertAlign w:val="superscript"/>
        </w:rPr>
        <w:footnoteRef/>
      </w:r>
      <w:r w:rsidRPr="007322D0">
        <w:rPr>
          <w:rStyle w:val="None"/>
        </w:rPr>
        <w:t xml:space="preserve"> Erin Sullivan, ‘Is Astrology Gender Biased?’</w:t>
      </w:r>
      <w:r w:rsidR="006E2355" w:rsidRPr="007322D0">
        <w:rPr>
          <w:rStyle w:val="None"/>
        </w:rPr>
        <w:t>.</w:t>
      </w:r>
    </w:p>
  </w:footnote>
  <w:footnote w:id="111">
    <w:p w14:paraId="5B5E847A" w14:textId="4DFF89DD" w:rsidR="00E51237" w:rsidRPr="007322D0" w:rsidRDefault="00000000">
      <w:pPr>
        <w:pStyle w:val="Textonotapie"/>
      </w:pPr>
      <w:r w:rsidRPr="007322D0">
        <w:rPr>
          <w:rStyle w:val="None"/>
          <w:vertAlign w:val="superscript"/>
        </w:rPr>
        <w:footnoteRef/>
      </w:r>
      <w:r w:rsidRPr="007322D0">
        <w:rPr>
          <w:rStyle w:val="None"/>
        </w:rPr>
        <w:t xml:space="preserve"> Erin Sullivan, ‘Is Astrology Gender Biased?’</w:t>
      </w:r>
      <w:r w:rsidR="006E2355" w:rsidRPr="007322D0">
        <w:rPr>
          <w:rStyle w:val="None"/>
        </w:rPr>
        <w:t>.</w:t>
      </w:r>
    </w:p>
  </w:footnote>
  <w:footnote w:id="112">
    <w:p w14:paraId="540D285E"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Monique M. </w:t>
      </w:r>
      <w:proofErr w:type="spellStart"/>
      <w:r w:rsidRPr="007322D0">
        <w:rPr>
          <w:rStyle w:val="None"/>
          <w:rFonts w:eastAsia="Arial Unicode MS"/>
        </w:rPr>
        <w:t>Hennink</w:t>
      </w:r>
      <w:proofErr w:type="spellEnd"/>
      <w:r w:rsidRPr="007322D0">
        <w:rPr>
          <w:rStyle w:val="None"/>
          <w:rFonts w:eastAsia="Arial Unicode MS"/>
        </w:rPr>
        <w:t xml:space="preserve">, Inge </w:t>
      </w:r>
      <w:proofErr w:type="spellStart"/>
      <w:r w:rsidRPr="007322D0">
        <w:rPr>
          <w:rStyle w:val="None"/>
          <w:rFonts w:eastAsia="Arial Unicode MS"/>
        </w:rPr>
        <w:t>Hutter</w:t>
      </w:r>
      <w:proofErr w:type="spellEnd"/>
      <w:r w:rsidRPr="007322D0">
        <w:rPr>
          <w:rStyle w:val="None"/>
          <w:rFonts w:eastAsia="Arial Unicode MS"/>
        </w:rPr>
        <w:t xml:space="preserve"> and Ajay Bailey, </w:t>
      </w:r>
      <w:r w:rsidRPr="007322D0">
        <w:rPr>
          <w:rStyle w:val="None"/>
          <w:rFonts w:eastAsia="Arial Unicode MS"/>
          <w:i/>
          <w:iCs/>
        </w:rPr>
        <w:t>Qualitative Research Methods</w:t>
      </w:r>
      <w:r w:rsidRPr="007322D0">
        <w:rPr>
          <w:rStyle w:val="None"/>
          <w:rFonts w:eastAsia="Arial Unicode MS"/>
        </w:rPr>
        <w:t xml:space="preserve"> (Los Angeles, CA; London: SAGE, 2011), p. 117.</w:t>
      </w:r>
    </w:p>
  </w:footnote>
  <w:footnote w:id="113">
    <w:p w14:paraId="17D27525"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Judith Bell and Stephen Waters, </w:t>
      </w:r>
      <w:r w:rsidRPr="007322D0">
        <w:rPr>
          <w:rStyle w:val="None"/>
          <w:rFonts w:eastAsia="Arial Unicode MS"/>
          <w:i/>
          <w:iCs/>
        </w:rPr>
        <w:t>Doing Your Research Project: A Guide for First-Time Researchers</w:t>
      </w:r>
      <w:r w:rsidRPr="007322D0">
        <w:rPr>
          <w:rStyle w:val="None"/>
          <w:rFonts w:eastAsia="Arial Unicode MS"/>
        </w:rPr>
        <w:t xml:space="preserve"> (London: Open University Press, 2018), p. 216.</w:t>
      </w:r>
    </w:p>
  </w:footnote>
  <w:footnote w:id="114">
    <w:p w14:paraId="7FE4BB7E"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Alan Bryman, </w:t>
      </w:r>
      <w:r w:rsidRPr="007322D0">
        <w:rPr>
          <w:rStyle w:val="None"/>
          <w:rFonts w:eastAsia="Arial Unicode MS"/>
          <w:i/>
          <w:iCs/>
        </w:rPr>
        <w:t>Quantity and Quality in Social Research</w:t>
      </w:r>
      <w:r w:rsidRPr="007322D0">
        <w:rPr>
          <w:rStyle w:val="None"/>
          <w:rFonts w:eastAsia="Arial Unicode MS"/>
        </w:rPr>
        <w:t xml:space="preserve"> (London and New York, NY: Routledge, 2000), pp. 46-47.</w:t>
      </w:r>
    </w:p>
  </w:footnote>
  <w:footnote w:id="115">
    <w:p w14:paraId="04F9D3AD" w14:textId="77777777" w:rsidR="00E51237" w:rsidRPr="007322D0" w:rsidRDefault="00000000">
      <w:pPr>
        <w:pStyle w:val="Textonotapie"/>
        <w:rPr>
          <w:color w:val="000000" w:themeColor="text1"/>
        </w:rPr>
      </w:pPr>
      <w:r w:rsidRPr="007322D0">
        <w:rPr>
          <w:rStyle w:val="None"/>
          <w:vertAlign w:val="superscript"/>
        </w:rPr>
        <w:footnoteRef/>
      </w:r>
      <w:r w:rsidRPr="007322D0">
        <w:rPr>
          <w:rStyle w:val="None"/>
          <w:rFonts w:eastAsia="Arial Unicode MS"/>
        </w:rPr>
        <w:t xml:space="preserve"> </w:t>
      </w:r>
      <w:r w:rsidRPr="007322D0">
        <w:rPr>
          <w:rStyle w:val="None"/>
          <w:rFonts w:eastAsia="Arial Unicode MS"/>
          <w:color w:val="000000" w:themeColor="text1"/>
        </w:rPr>
        <w:t xml:space="preserve">Alan Bryman, </w:t>
      </w:r>
      <w:r w:rsidRPr="007322D0">
        <w:rPr>
          <w:rStyle w:val="None"/>
          <w:rFonts w:eastAsia="Arial Unicode MS"/>
          <w:i/>
          <w:iCs/>
          <w:color w:val="000000" w:themeColor="text1"/>
        </w:rPr>
        <w:t>Quantity and Quality in Social Research, pp. 61, 67.</w:t>
      </w:r>
    </w:p>
  </w:footnote>
  <w:footnote w:id="116">
    <w:p w14:paraId="66418EF4" w14:textId="77777777" w:rsidR="008A0D82" w:rsidRPr="007322D0" w:rsidRDefault="00000000">
      <w:pPr>
        <w:pStyle w:val="Textonotapie"/>
        <w:rPr>
          <w:rStyle w:val="None"/>
          <w:i/>
          <w:iCs/>
          <w:color w:val="000000" w:themeColor="text1"/>
        </w:rPr>
      </w:pPr>
      <w:r w:rsidRPr="007322D0">
        <w:rPr>
          <w:rStyle w:val="None"/>
          <w:color w:val="000000" w:themeColor="text1"/>
          <w:vertAlign w:val="superscript"/>
        </w:rPr>
        <w:footnoteRef/>
      </w:r>
      <w:r w:rsidRPr="007322D0">
        <w:rPr>
          <w:rStyle w:val="None"/>
          <w:color w:val="000000" w:themeColor="text1"/>
        </w:rPr>
        <w:t xml:space="preserve"> Ptolemy, </w:t>
      </w:r>
      <w:r w:rsidRPr="007322D0">
        <w:rPr>
          <w:rStyle w:val="None"/>
          <w:i/>
          <w:iCs/>
          <w:color w:val="000000" w:themeColor="text1"/>
        </w:rPr>
        <w:t>Tetrabiblos, p. 4</w:t>
      </w:r>
      <w:r w:rsidR="008A0D82" w:rsidRPr="007322D0">
        <w:rPr>
          <w:rStyle w:val="None"/>
          <w:i/>
          <w:iCs/>
          <w:color w:val="000000" w:themeColor="text1"/>
        </w:rPr>
        <w:t>1.</w:t>
      </w:r>
    </w:p>
    <w:p w14:paraId="7F3A53E8" w14:textId="60A2F298" w:rsidR="00E51237" w:rsidRPr="007322D0" w:rsidRDefault="00000000">
      <w:pPr>
        <w:pStyle w:val="Textonotapie"/>
        <w:rPr>
          <w:color w:val="000000" w:themeColor="text1"/>
        </w:rPr>
      </w:pPr>
      <w:r w:rsidRPr="007322D0">
        <w:rPr>
          <w:rStyle w:val="None"/>
          <w:i/>
          <w:iCs/>
          <w:color w:val="000000" w:themeColor="text1"/>
        </w:rPr>
        <w:t xml:space="preserve"> </w:t>
      </w:r>
      <w:r w:rsidRPr="007322D0">
        <w:rPr>
          <w:rStyle w:val="None"/>
          <w:color w:val="000000" w:themeColor="text1"/>
        </w:rPr>
        <w:t xml:space="preserve">Liz Greene, </w:t>
      </w:r>
      <w:r w:rsidRPr="007322D0">
        <w:rPr>
          <w:rStyle w:val="None"/>
          <w:i/>
          <w:iCs/>
          <w:color w:val="000000" w:themeColor="text1"/>
        </w:rPr>
        <w:t>Relating</w:t>
      </w:r>
      <w:r w:rsidRPr="007322D0">
        <w:rPr>
          <w:rStyle w:val="None"/>
          <w:color w:val="000000" w:themeColor="text1"/>
        </w:rPr>
        <w:t>, p. 33.</w:t>
      </w:r>
    </w:p>
  </w:footnote>
  <w:footnote w:id="117">
    <w:p w14:paraId="7BB1F718"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Monique M. </w:t>
      </w:r>
      <w:proofErr w:type="spellStart"/>
      <w:r w:rsidRPr="007322D0">
        <w:rPr>
          <w:rStyle w:val="None"/>
          <w:rFonts w:eastAsia="Arial Unicode MS"/>
        </w:rPr>
        <w:t>Hennink</w:t>
      </w:r>
      <w:proofErr w:type="spellEnd"/>
      <w:r w:rsidRPr="007322D0">
        <w:rPr>
          <w:rStyle w:val="None"/>
          <w:rFonts w:eastAsia="Arial Unicode MS"/>
        </w:rPr>
        <w:t xml:space="preserve">, Inge </w:t>
      </w:r>
      <w:proofErr w:type="spellStart"/>
      <w:r w:rsidRPr="007322D0">
        <w:rPr>
          <w:rStyle w:val="None"/>
          <w:rFonts w:eastAsia="Arial Unicode MS"/>
        </w:rPr>
        <w:t>Hutter</w:t>
      </w:r>
      <w:proofErr w:type="spellEnd"/>
      <w:r w:rsidRPr="007322D0">
        <w:rPr>
          <w:rStyle w:val="None"/>
          <w:rFonts w:eastAsia="Arial Unicode MS"/>
        </w:rPr>
        <w:t xml:space="preserve"> and Ajay Bailey, </w:t>
      </w:r>
      <w:r w:rsidRPr="007322D0">
        <w:rPr>
          <w:rStyle w:val="None"/>
          <w:rFonts w:eastAsia="Arial Unicode MS"/>
          <w:i/>
          <w:iCs/>
        </w:rPr>
        <w:t>Qualitative Research Methods</w:t>
      </w:r>
      <w:r w:rsidRPr="007322D0">
        <w:rPr>
          <w:rStyle w:val="None"/>
          <w:rFonts w:eastAsia="Arial Unicode MS"/>
        </w:rPr>
        <w:t>, p. 94.</w:t>
      </w:r>
    </w:p>
  </w:footnote>
  <w:footnote w:id="118">
    <w:p w14:paraId="756151D2" w14:textId="77777777" w:rsidR="00E51237" w:rsidRPr="007322D0" w:rsidRDefault="00000000">
      <w:pPr>
        <w:pStyle w:val="Textonotapie"/>
      </w:pPr>
      <w:r w:rsidRPr="007322D0">
        <w:rPr>
          <w:rStyle w:val="None"/>
          <w:vertAlign w:val="superscript"/>
        </w:rPr>
        <w:footnoteRef/>
      </w:r>
      <w:r w:rsidRPr="007322D0">
        <w:rPr>
          <w:rStyle w:val="None"/>
        </w:rPr>
        <w:t xml:space="preserve"> Margaret Hone, </w:t>
      </w:r>
      <w:r w:rsidRPr="007322D0">
        <w:rPr>
          <w:rStyle w:val="None"/>
          <w:i/>
          <w:iCs/>
        </w:rPr>
        <w:t>The Modern Text-Book of Astrology</w:t>
      </w:r>
      <w:r w:rsidRPr="007322D0">
        <w:rPr>
          <w:rStyle w:val="None"/>
        </w:rPr>
        <w:t>, p. 25.</w:t>
      </w:r>
    </w:p>
  </w:footnote>
  <w:footnote w:id="119">
    <w:p w14:paraId="318CDA1A" w14:textId="77777777" w:rsidR="00E51237" w:rsidRPr="007322D0" w:rsidRDefault="00000000">
      <w:pPr>
        <w:pStyle w:val="Textonotapie"/>
      </w:pPr>
      <w:r w:rsidRPr="007322D0">
        <w:rPr>
          <w:rStyle w:val="None"/>
          <w:vertAlign w:val="superscript"/>
        </w:rPr>
        <w:footnoteRef/>
      </w:r>
      <w:r w:rsidRPr="007322D0">
        <w:rPr>
          <w:rStyle w:val="None"/>
        </w:rPr>
        <w:t xml:space="preserve"> Demetra George, </w:t>
      </w:r>
      <w:r w:rsidRPr="007322D0">
        <w:rPr>
          <w:rStyle w:val="None"/>
          <w:i/>
          <w:iCs/>
        </w:rPr>
        <w:t xml:space="preserve">Ancient Astrology in Theory and Practice, </w:t>
      </w:r>
      <w:r w:rsidRPr="007322D0">
        <w:rPr>
          <w:rStyle w:val="None"/>
        </w:rPr>
        <w:t>pp. 47, 91.</w:t>
      </w:r>
    </w:p>
  </w:footnote>
  <w:footnote w:id="120">
    <w:p w14:paraId="0397F82F" w14:textId="77777777" w:rsidR="00E51237" w:rsidRPr="007322D0" w:rsidRDefault="00000000">
      <w:pPr>
        <w:pStyle w:val="Textonotapie"/>
      </w:pPr>
      <w:r w:rsidRPr="007322D0">
        <w:rPr>
          <w:rStyle w:val="None"/>
          <w:vertAlign w:val="superscript"/>
        </w:rPr>
        <w:footnoteRef/>
      </w:r>
      <w:r w:rsidRPr="007322D0">
        <w:rPr>
          <w:rStyle w:val="None"/>
        </w:rPr>
        <w:t xml:space="preserve"> Demetra George, </w:t>
      </w:r>
      <w:r w:rsidRPr="007322D0">
        <w:rPr>
          <w:rStyle w:val="None"/>
          <w:i/>
          <w:iCs/>
        </w:rPr>
        <w:t xml:space="preserve">Ancient Astrology in Theory and Practice, </w:t>
      </w:r>
      <w:r w:rsidRPr="007322D0">
        <w:rPr>
          <w:rStyle w:val="None"/>
        </w:rPr>
        <w:t>p. 76.</w:t>
      </w:r>
    </w:p>
  </w:footnote>
  <w:footnote w:id="121">
    <w:p w14:paraId="7818C34A" w14:textId="11B64C3A" w:rsidR="00E51237" w:rsidRPr="007322D0" w:rsidRDefault="00000000">
      <w:pPr>
        <w:pStyle w:val="Textonotapie"/>
      </w:pPr>
      <w:r w:rsidRPr="007322D0">
        <w:rPr>
          <w:rStyle w:val="None"/>
          <w:vertAlign w:val="superscript"/>
        </w:rPr>
        <w:footnoteRef/>
      </w:r>
      <w:r w:rsidRPr="007322D0">
        <w:rPr>
          <w:rStyle w:val="None"/>
        </w:rPr>
        <w:t xml:space="preserve"> </w:t>
      </w:r>
      <w:r w:rsidR="006E2355" w:rsidRPr="007322D0">
        <w:rPr>
          <w:rStyle w:val="None"/>
        </w:rPr>
        <w:t>Howard Sasportas, ‘Part 1: The Stages of Childhood’, pp. 67-68.</w:t>
      </w:r>
    </w:p>
  </w:footnote>
  <w:footnote w:id="122">
    <w:p w14:paraId="6908F221" w14:textId="726FDFE1"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Judith Bell and Stephen Waters, </w:t>
      </w:r>
      <w:r w:rsidRPr="007322D0">
        <w:rPr>
          <w:rStyle w:val="None"/>
          <w:rFonts w:eastAsia="Arial Unicode MS"/>
          <w:i/>
          <w:iCs/>
        </w:rPr>
        <w:t>Doing Your Research Project</w:t>
      </w:r>
      <w:r w:rsidRPr="007322D0">
        <w:rPr>
          <w:rStyle w:val="None"/>
          <w:rFonts w:eastAsia="Arial Unicode MS"/>
        </w:rPr>
        <w:t>, p. 192.</w:t>
      </w:r>
    </w:p>
  </w:footnote>
  <w:footnote w:id="123">
    <w:p w14:paraId="173DCCC2" w14:textId="64772B4D"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Ariana Igneri, ‘Meet the Woman Bringing Social Justice´, </w:t>
      </w:r>
    </w:p>
    <w:p w14:paraId="38E4F01D" w14:textId="77777777" w:rsidR="00E51237" w:rsidRPr="007322D0" w:rsidRDefault="00000000">
      <w:pPr>
        <w:pStyle w:val="Textonotapie"/>
      </w:pPr>
      <w:hyperlink r:id="rId8" w:history="1">
        <w:r w:rsidRPr="007322D0">
          <w:rPr>
            <w:rStyle w:val="Link"/>
            <w:rFonts w:eastAsia="Arial Unicode MS"/>
          </w:rPr>
          <w:t>https://www.rollingstone.com/culture/culture-features/meet-the-woman-bringing-social-justice-to-astrology-629153/</w:t>
        </w:r>
      </w:hyperlink>
      <w:r w:rsidRPr="007322D0">
        <w:rPr>
          <w:rStyle w:val="None"/>
          <w:rFonts w:eastAsia="Arial Unicode MS"/>
        </w:rPr>
        <w:t xml:space="preserve"> [accessed 12 August 2023].</w:t>
      </w:r>
    </w:p>
  </w:footnote>
  <w:footnote w:id="124">
    <w:p w14:paraId="41DC66DF"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Liz Greene, </w:t>
      </w:r>
      <w:r w:rsidRPr="007322D0">
        <w:rPr>
          <w:rStyle w:val="None"/>
          <w:rFonts w:eastAsia="Arial Unicode MS"/>
          <w:i/>
          <w:iCs/>
        </w:rPr>
        <w:t>Relating</w:t>
      </w:r>
      <w:r w:rsidRPr="007322D0">
        <w:rPr>
          <w:rStyle w:val="None"/>
          <w:rFonts w:eastAsia="Arial Unicode MS"/>
        </w:rPr>
        <w:t>, p. 55.</w:t>
      </w:r>
    </w:p>
  </w:footnote>
  <w:footnote w:id="125">
    <w:p w14:paraId="3F6346CA"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Christian Roesler, </w:t>
      </w:r>
      <w:r w:rsidRPr="007322D0">
        <w:rPr>
          <w:rStyle w:val="None"/>
          <w:rFonts w:eastAsia="Arial Unicode MS"/>
          <w:i/>
          <w:iCs/>
        </w:rPr>
        <w:t>C. G. Jung’s Archetype Concept</w:t>
      </w:r>
      <w:r w:rsidRPr="007322D0">
        <w:rPr>
          <w:rStyle w:val="None"/>
          <w:rFonts w:eastAsia="Arial Unicode MS"/>
        </w:rPr>
        <w:t>, p. 91.</w:t>
      </w:r>
    </w:p>
  </w:footnote>
  <w:footnote w:id="126">
    <w:p w14:paraId="5E9F7BB0"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p. 62.</w:t>
      </w:r>
    </w:p>
  </w:footnote>
  <w:footnote w:id="127">
    <w:p w14:paraId="2758F3A5"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p. 70.</w:t>
      </w:r>
    </w:p>
  </w:footnote>
  <w:footnote w:id="128">
    <w:p w14:paraId="1A87B937"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Dane Rudhyar, </w:t>
      </w:r>
      <w:r w:rsidRPr="007322D0">
        <w:rPr>
          <w:rStyle w:val="None"/>
          <w:rFonts w:eastAsia="Arial Unicode MS"/>
          <w:i/>
          <w:iCs/>
        </w:rPr>
        <w:t xml:space="preserve">The Lunation Cycle, </w:t>
      </w:r>
      <w:r w:rsidRPr="007322D0">
        <w:rPr>
          <w:rStyle w:val="None"/>
          <w:rFonts w:eastAsia="Arial Unicode MS"/>
        </w:rPr>
        <w:t>p. 20.</w:t>
      </w:r>
    </w:p>
  </w:footnote>
  <w:footnote w:id="129">
    <w:p w14:paraId="63D93644" w14:textId="77777777" w:rsidR="00E51237" w:rsidRPr="007322D0" w:rsidRDefault="00000000">
      <w:pPr>
        <w:pStyle w:val="Textonotapie"/>
      </w:pPr>
      <w:r w:rsidRPr="007322D0">
        <w:rPr>
          <w:rStyle w:val="None"/>
          <w:vertAlign w:val="superscript"/>
        </w:rPr>
        <w:footnoteRef/>
      </w:r>
      <w:r w:rsidRPr="007322D0">
        <w:rPr>
          <w:rStyle w:val="None"/>
        </w:rPr>
        <w:t xml:space="preserve"> Margaret Hone, </w:t>
      </w:r>
      <w:r w:rsidRPr="007322D0">
        <w:rPr>
          <w:rStyle w:val="None"/>
          <w:i/>
          <w:iCs/>
        </w:rPr>
        <w:t>The Modern Text-Book of Astrology</w:t>
      </w:r>
      <w:r w:rsidRPr="007322D0">
        <w:rPr>
          <w:rStyle w:val="None"/>
        </w:rPr>
        <w:t>, p. 24.</w:t>
      </w:r>
    </w:p>
  </w:footnote>
  <w:footnote w:id="130">
    <w:p w14:paraId="1F03ACE4" w14:textId="3F4324C0" w:rsidR="00E51237" w:rsidRPr="007322D0" w:rsidRDefault="00000000">
      <w:pPr>
        <w:pStyle w:val="Textonotapie"/>
      </w:pPr>
      <w:r w:rsidRPr="007322D0">
        <w:rPr>
          <w:rStyle w:val="None"/>
          <w:shd w:val="clear" w:color="auto" w:fill="FFFFFF"/>
          <w:vertAlign w:val="superscript"/>
        </w:rPr>
        <w:footnoteRef/>
      </w:r>
      <w:r w:rsidRPr="007322D0">
        <w:rPr>
          <w:rStyle w:val="None"/>
        </w:rPr>
        <w:t xml:space="preserve"> Sara Coughlin, ‘Why the Gender Binary Has No Place in Astrology</w:t>
      </w:r>
      <w:r w:rsidR="006E2355" w:rsidRPr="007322D0">
        <w:rPr>
          <w:rStyle w:val="None"/>
        </w:rPr>
        <w:t>’.</w:t>
      </w:r>
    </w:p>
  </w:footnote>
  <w:footnote w:id="131">
    <w:p w14:paraId="6B0C66AA" w14:textId="71477CF2" w:rsidR="00E51237" w:rsidRPr="007322D0" w:rsidRDefault="00000000">
      <w:pPr>
        <w:pStyle w:val="Textonotapie"/>
      </w:pPr>
      <w:r w:rsidRPr="007322D0">
        <w:rPr>
          <w:rStyle w:val="None"/>
          <w:shd w:val="clear" w:color="auto" w:fill="FFFFFF"/>
          <w:vertAlign w:val="superscript"/>
        </w:rPr>
        <w:footnoteRef/>
      </w:r>
      <w:r w:rsidRPr="007322D0">
        <w:rPr>
          <w:rStyle w:val="None"/>
        </w:rPr>
        <w:t xml:space="preserve"> Chani Nicholas, ´Why Do Queers Love Astrology?´</w:t>
      </w:r>
      <w:r w:rsidR="006E2355" w:rsidRPr="007322D0">
        <w:rPr>
          <w:rStyle w:val="None"/>
        </w:rPr>
        <w:t>.</w:t>
      </w:r>
    </w:p>
  </w:footnote>
  <w:footnote w:id="132">
    <w:p w14:paraId="55CB7EAB" w14:textId="6EA8C99F" w:rsidR="00E51237" w:rsidRPr="007322D0" w:rsidRDefault="00000000">
      <w:pPr>
        <w:pStyle w:val="Textonotapie"/>
      </w:pPr>
      <w:r w:rsidRPr="007322D0">
        <w:rPr>
          <w:rStyle w:val="None"/>
          <w:vertAlign w:val="superscript"/>
        </w:rPr>
        <w:footnoteRef/>
      </w:r>
      <w:r w:rsidRPr="007322D0">
        <w:rPr>
          <w:rStyle w:val="None"/>
        </w:rPr>
        <w:t xml:space="preserve"> Colin Bedell, </w:t>
      </w:r>
      <w:r w:rsidRPr="007322D0">
        <w:rPr>
          <w:rStyle w:val="None"/>
          <w:i/>
          <w:iCs/>
        </w:rPr>
        <w:t>Queer Cosmos</w:t>
      </w:r>
      <w:r w:rsidR="00AD1868">
        <w:rPr>
          <w:rStyle w:val="None"/>
        </w:rPr>
        <w:t>. EPUB file.</w:t>
      </w:r>
      <w:r w:rsidRPr="007322D0">
        <w:rPr>
          <w:rStyle w:val="None"/>
        </w:rPr>
        <w:t xml:space="preserve"> </w:t>
      </w:r>
    </w:p>
  </w:footnote>
  <w:footnote w:id="133">
    <w:p w14:paraId="7AC74A26" w14:textId="547BA581" w:rsidR="00E51237" w:rsidRPr="007322D0" w:rsidRDefault="00000000">
      <w:pPr>
        <w:pStyle w:val="Textonotapie"/>
      </w:pPr>
      <w:r w:rsidRPr="007322D0">
        <w:rPr>
          <w:rStyle w:val="None"/>
          <w:shd w:val="clear" w:color="auto" w:fill="FFFFFF"/>
          <w:vertAlign w:val="superscript"/>
        </w:rPr>
        <w:footnoteRef/>
      </w:r>
      <w:r w:rsidRPr="007322D0">
        <w:rPr>
          <w:rStyle w:val="None"/>
        </w:rPr>
        <w:t xml:space="preserve"> Erin Sullivan, ‘Is Astrology Gender Biased?’</w:t>
      </w:r>
      <w:r w:rsidR="006E2355" w:rsidRPr="007322D0">
        <w:rPr>
          <w:rStyle w:val="None"/>
        </w:rPr>
        <w:t>.</w:t>
      </w:r>
    </w:p>
  </w:footnote>
  <w:footnote w:id="134">
    <w:p w14:paraId="4A748073"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Monique M. </w:t>
      </w:r>
      <w:proofErr w:type="spellStart"/>
      <w:r w:rsidRPr="007322D0">
        <w:rPr>
          <w:rStyle w:val="None"/>
          <w:rFonts w:eastAsia="Arial Unicode MS"/>
        </w:rPr>
        <w:t>Hennink</w:t>
      </w:r>
      <w:proofErr w:type="spellEnd"/>
      <w:r w:rsidRPr="007322D0">
        <w:rPr>
          <w:rStyle w:val="None"/>
          <w:rFonts w:eastAsia="Arial Unicode MS"/>
        </w:rPr>
        <w:t xml:space="preserve">, Inge </w:t>
      </w:r>
      <w:proofErr w:type="spellStart"/>
      <w:r w:rsidRPr="007322D0">
        <w:rPr>
          <w:rStyle w:val="None"/>
          <w:rFonts w:eastAsia="Arial Unicode MS"/>
        </w:rPr>
        <w:t>Hutter</w:t>
      </w:r>
      <w:proofErr w:type="spellEnd"/>
      <w:r w:rsidRPr="007322D0">
        <w:rPr>
          <w:rStyle w:val="None"/>
          <w:rFonts w:eastAsia="Arial Unicode MS"/>
        </w:rPr>
        <w:t xml:space="preserve"> and Ajay Bailey, </w:t>
      </w:r>
      <w:r w:rsidRPr="007322D0">
        <w:rPr>
          <w:rStyle w:val="None"/>
          <w:rFonts w:eastAsia="Arial Unicode MS"/>
          <w:i/>
          <w:iCs/>
        </w:rPr>
        <w:t>Qualitative Research Methods</w:t>
      </w:r>
      <w:r w:rsidRPr="007322D0">
        <w:rPr>
          <w:rStyle w:val="None"/>
          <w:rFonts w:eastAsia="Arial Unicode MS"/>
        </w:rPr>
        <w:t>, p. 92.</w:t>
      </w:r>
    </w:p>
  </w:footnote>
  <w:footnote w:id="135">
    <w:p w14:paraId="7270A44D" w14:textId="19E6383D"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Judith Bell and Stephen Waters, </w:t>
      </w:r>
      <w:r w:rsidRPr="007322D0">
        <w:rPr>
          <w:rStyle w:val="None"/>
          <w:rFonts w:eastAsia="Arial Unicode MS"/>
          <w:i/>
          <w:iCs/>
        </w:rPr>
        <w:t>Doing Your Research Project</w:t>
      </w:r>
      <w:r w:rsidRPr="007322D0">
        <w:rPr>
          <w:rStyle w:val="None"/>
          <w:rFonts w:eastAsia="Arial Unicode MS"/>
        </w:rPr>
        <w:t>, p. 216.</w:t>
      </w:r>
    </w:p>
  </w:footnote>
  <w:footnote w:id="136">
    <w:p w14:paraId="665C06B8" w14:textId="30083CF9" w:rsidR="00E51237" w:rsidRPr="007322D0" w:rsidRDefault="00000000">
      <w:pPr>
        <w:pStyle w:val="Body"/>
        <w:rPr>
          <w:rFonts w:cs="Calibri"/>
          <w:sz w:val="20"/>
          <w:szCs w:val="20"/>
          <w:lang w:val="en-US"/>
        </w:rPr>
      </w:pPr>
      <w:r w:rsidRPr="007322D0">
        <w:rPr>
          <w:rStyle w:val="None"/>
          <w:rFonts w:cs="Calibri"/>
          <w:sz w:val="20"/>
          <w:szCs w:val="20"/>
          <w:vertAlign w:val="superscript"/>
        </w:rPr>
        <w:footnoteRef/>
      </w:r>
      <w:r w:rsidRPr="007322D0">
        <w:rPr>
          <w:rStyle w:val="None"/>
          <w:rFonts w:cs="Calibri"/>
          <w:sz w:val="20"/>
          <w:szCs w:val="20"/>
          <w:lang w:val="en-US"/>
        </w:rPr>
        <w:t xml:space="preserve"> Judith Bell and Stephen Waters, </w:t>
      </w:r>
      <w:r w:rsidRPr="007322D0">
        <w:rPr>
          <w:rStyle w:val="None"/>
          <w:rFonts w:cs="Calibri"/>
          <w:i/>
          <w:iCs/>
          <w:sz w:val="20"/>
          <w:szCs w:val="20"/>
          <w:lang w:val="en-US"/>
        </w:rPr>
        <w:t>Doing Your Research Project</w:t>
      </w:r>
      <w:r w:rsidRPr="007322D0">
        <w:rPr>
          <w:rStyle w:val="None"/>
          <w:rFonts w:cs="Calibri"/>
          <w:sz w:val="20"/>
          <w:szCs w:val="20"/>
          <w:lang w:val="en-US"/>
        </w:rPr>
        <w:t>, p. 218.</w:t>
      </w:r>
    </w:p>
  </w:footnote>
  <w:footnote w:id="137">
    <w:p w14:paraId="737ABEA5"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Monique M. </w:t>
      </w:r>
      <w:proofErr w:type="spellStart"/>
      <w:r w:rsidRPr="007322D0">
        <w:rPr>
          <w:rStyle w:val="None"/>
          <w:rFonts w:eastAsia="Arial Unicode MS"/>
        </w:rPr>
        <w:t>Hennink</w:t>
      </w:r>
      <w:proofErr w:type="spellEnd"/>
      <w:r w:rsidRPr="007322D0">
        <w:rPr>
          <w:rStyle w:val="None"/>
          <w:rFonts w:eastAsia="Arial Unicode MS"/>
        </w:rPr>
        <w:t xml:space="preserve">, Inge </w:t>
      </w:r>
      <w:proofErr w:type="spellStart"/>
      <w:r w:rsidRPr="007322D0">
        <w:rPr>
          <w:rStyle w:val="None"/>
          <w:rFonts w:eastAsia="Arial Unicode MS"/>
        </w:rPr>
        <w:t>Hutter</w:t>
      </w:r>
      <w:proofErr w:type="spellEnd"/>
      <w:r w:rsidRPr="007322D0">
        <w:rPr>
          <w:rStyle w:val="None"/>
          <w:rFonts w:eastAsia="Arial Unicode MS"/>
        </w:rPr>
        <w:t xml:space="preserve"> and Ajay Bailey, </w:t>
      </w:r>
      <w:r w:rsidRPr="007322D0">
        <w:rPr>
          <w:rStyle w:val="None"/>
          <w:rFonts w:eastAsia="Arial Unicode MS"/>
          <w:i/>
          <w:iCs/>
        </w:rPr>
        <w:t>Qualitative Research Methods</w:t>
      </w:r>
      <w:r w:rsidRPr="007322D0">
        <w:rPr>
          <w:rStyle w:val="None"/>
          <w:rFonts w:eastAsia="Arial Unicode MS"/>
        </w:rPr>
        <w:t>, p. 19.</w:t>
      </w:r>
    </w:p>
  </w:footnote>
  <w:footnote w:id="138">
    <w:p w14:paraId="46F0BF2B"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Alan Bryman, </w:t>
      </w:r>
      <w:r w:rsidRPr="007322D0">
        <w:rPr>
          <w:rStyle w:val="None"/>
          <w:rFonts w:eastAsia="Arial Unicode MS"/>
          <w:i/>
          <w:iCs/>
        </w:rPr>
        <w:t>Quantity and Quality in Social Research, p. 142.</w:t>
      </w:r>
    </w:p>
  </w:footnote>
  <w:footnote w:id="139">
    <w:p w14:paraId="1CE2BEF2" w14:textId="77777777" w:rsidR="00E51237" w:rsidRPr="007322D0" w:rsidRDefault="00000000">
      <w:pPr>
        <w:pStyle w:val="Body"/>
        <w:rPr>
          <w:rFonts w:cs="Calibri"/>
          <w:sz w:val="20"/>
          <w:szCs w:val="20"/>
          <w:lang w:val="en-US"/>
        </w:rPr>
      </w:pPr>
      <w:r w:rsidRPr="007322D0">
        <w:rPr>
          <w:rStyle w:val="None"/>
          <w:rFonts w:cs="Calibri"/>
          <w:sz w:val="20"/>
          <w:szCs w:val="20"/>
          <w:vertAlign w:val="superscript"/>
        </w:rPr>
        <w:footnoteRef/>
      </w:r>
      <w:r w:rsidRPr="007322D0">
        <w:rPr>
          <w:rStyle w:val="None"/>
          <w:rFonts w:cs="Calibri"/>
          <w:sz w:val="20"/>
          <w:szCs w:val="20"/>
          <w:lang w:val="en-US"/>
        </w:rPr>
        <w:t xml:space="preserve"> S. C. Dwyer and J. L. Buckle, ‘The Space Between: On Being an Insider-Outsider in Qualitative Research’, </w:t>
      </w:r>
      <w:r w:rsidRPr="007322D0">
        <w:rPr>
          <w:rStyle w:val="None"/>
          <w:rFonts w:cs="Calibri"/>
          <w:i/>
          <w:iCs/>
          <w:sz w:val="20"/>
          <w:szCs w:val="20"/>
          <w:lang w:val="en-US"/>
        </w:rPr>
        <w:t>International Journal of Qualitative Methods</w:t>
      </w:r>
      <w:r w:rsidRPr="007322D0">
        <w:rPr>
          <w:rStyle w:val="None"/>
          <w:rFonts w:cs="Calibri"/>
          <w:sz w:val="20"/>
          <w:szCs w:val="20"/>
          <w:lang w:val="en-US"/>
        </w:rPr>
        <w:t>, 8.1 (2009), 55.</w:t>
      </w:r>
    </w:p>
  </w:footnote>
  <w:footnote w:id="140">
    <w:p w14:paraId="41C41A16" w14:textId="08241A23" w:rsidR="00E51237" w:rsidRPr="007322D0" w:rsidRDefault="00000000">
      <w:pPr>
        <w:pStyle w:val="Textonotapie"/>
      </w:pPr>
      <w:r w:rsidRPr="007322D0">
        <w:rPr>
          <w:rStyle w:val="None"/>
          <w:vertAlign w:val="superscript"/>
        </w:rPr>
        <w:footnoteRef/>
      </w:r>
      <w:r w:rsidRPr="007322D0">
        <w:rPr>
          <w:rStyle w:val="None"/>
          <w:rFonts w:eastAsia="Arial Unicode MS"/>
          <w:vertAlign w:val="superscript"/>
        </w:rPr>
        <w:t xml:space="preserve"> </w:t>
      </w:r>
      <w:r w:rsidRPr="007322D0">
        <w:rPr>
          <w:rStyle w:val="None"/>
          <w:rFonts w:eastAsia="Arial Unicode MS"/>
        </w:rPr>
        <w:t>Kenneth L</w:t>
      </w:r>
      <w:r w:rsidR="008631EA" w:rsidRPr="007322D0">
        <w:rPr>
          <w:rStyle w:val="None"/>
          <w:rFonts w:eastAsia="Arial Unicode MS"/>
        </w:rPr>
        <w:t>.</w:t>
      </w:r>
      <w:r w:rsidRPr="007322D0">
        <w:rPr>
          <w:rStyle w:val="None"/>
          <w:rFonts w:eastAsia="Arial Unicode MS"/>
        </w:rPr>
        <w:t xml:space="preserve"> Pike, Thomas N. Headland, and Marvin Harris, </w:t>
      </w:r>
      <w:proofErr w:type="spellStart"/>
      <w:r w:rsidRPr="007322D0">
        <w:rPr>
          <w:rStyle w:val="None"/>
          <w:rFonts w:eastAsia="Arial Unicode MS"/>
          <w:i/>
          <w:iCs/>
        </w:rPr>
        <w:t>Emics</w:t>
      </w:r>
      <w:proofErr w:type="spellEnd"/>
      <w:r w:rsidRPr="007322D0">
        <w:rPr>
          <w:rStyle w:val="None"/>
          <w:rFonts w:eastAsia="Arial Unicode MS"/>
          <w:i/>
          <w:iCs/>
        </w:rPr>
        <w:t xml:space="preserve"> and </w:t>
      </w:r>
      <w:proofErr w:type="spellStart"/>
      <w:r w:rsidRPr="007322D0">
        <w:rPr>
          <w:rStyle w:val="None"/>
          <w:rFonts w:eastAsia="Arial Unicode MS"/>
          <w:i/>
          <w:iCs/>
        </w:rPr>
        <w:t>Etics</w:t>
      </w:r>
      <w:proofErr w:type="spellEnd"/>
      <w:r w:rsidRPr="007322D0">
        <w:rPr>
          <w:rStyle w:val="None"/>
          <w:rFonts w:eastAsia="Arial Unicode MS"/>
          <w:i/>
          <w:iCs/>
        </w:rPr>
        <w:t>: The Insider/Outsider Debate</w:t>
      </w:r>
      <w:r w:rsidRPr="007322D0">
        <w:rPr>
          <w:rStyle w:val="None"/>
          <w:rFonts w:eastAsia="Arial Unicode MS"/>
        </w:rPr>
        <w:t xml:space="preserve"> (Newbury Park, Calif: Sage Publications, 1990),p. 28.</w:t>
      </w:r>
    </w:p>
  </w:footnote>
  <w:footnote w:id="141">
    <w:p w14:paraId="1B29A579" w14:textId="6C0B5E6B"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Kenneth L</w:t>
      </w:r>
      <w:r w:rsidR="008631EA" w:rsidRPr="007322D0">
        <w:rPr>
          <w:rStyle w:val="None"/>
          <w:rFonts w:eastAsia="Arial Unicode MS"/>
        </w:rPr>
        <w:t>.</w:t>
      </w:r>
      <w:r w:rsidRPr="007322D0">
        <w:rPr>
          <w:rStyle w:val="None"/>
          <w:rFonts w:eastAsia="Arial Unicode MS"/>
        </w:rPr>
        <w:t xml:space="preserve"> Pike, Thomas N. Headland, and Marvin Harris, </w:t>
      </w:r>
      <w:proofErr w:type="spellStart"/>
      <w:r w:rsidRPr="007322D0">
        <w:rPr>
          <w:rStyle w:val="None"/>
          <w:rFonts w:eastAsia="Arial Unicode MS"/>
          <w:i/>
          <w:iCs/>
        </w:rPr>
        <w:t>Emics</w:t>
      </w:r>
      <w:proofErr w:type="spellEnd"/>
      <w:r w:rsidRPr="007322D0">
        <w:rPr>
          <w:rStyle w:val="None"/>
          <w:rFonts w:eastAsia="Arial Unicode MS"/>
          <w:i/>
          <w:iCs/>
        </w:rPr>
        <w:t xml:space="preserve"> and </w:t>
      </w:r>
      <w:proofErr w:type="spellStart"/>
      <w:r w:rsidRPr="007322D0">
        <w:rPr>
          <w:rStyle w:val="None"/>
          <w:rFonts w:eastAsia="Arial Unicode MS"/>
          <w:i/>
          <w:iCs/>
        </w:rPr>
        <w:t>Etics</w:t>
      </w:r>
      <w:proofErr w:type="spellEnd"/>
      <w:r w:rsidRPr="007322D0">
        <w:rPr>
          <w:rStyle w:val="None"/>
          <w:rFonts w:eastAsia="Arial Unicode MS"/>
        </w:rPr>
        <w:t>, p. 32.</w:t>
      </w:r>
    </w:p>
  </w:footnote>
  <w:footnote w:id="142">
    <w:p w14:paraId="27BDC084"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Monique M. </w:t>
      </w:r>
      <w:proofErr w:type="spellStart"/>
      <w:r w:rsidRPr="007322D0">
        <w:rPr>
          <w:rStyle w:val="None"/>
          <w:rFonts w:eastAsia="Arial Unicode MS"/>
        </w:rPr>
        <w:t>Hennink</w:t>
      </w:r>
      <w:proofErr w:type="spellEnd"/>
      <w:r w:rsidRPr="007322D0">
        <w:rPr>
          <w:rStyle w:val="None"/>
          <w:rFonts w:eastAsia="Arial Unicode MS"/>
        </w:rPr>
        <w:t xml:space="preserve">, Inge </w:t>
      </w:r>
      <w:proofErr w:type="spellStart"/>
      <w:r w:rsidRPr="007322D0">
        <w:rPr>
          <w:rStyle w:val="None"/>
          <w:rFonts w:eastAsia="Arial Unicode MS"/>
        </w:rPr>
        <w:t>Hutter</w:t>
      </w:r>
      <w:proofErr w:type="spellEnd"/>
      <w:r w:rsidRPr="007322D0">
        <w:rPr>
          <w:rStyle w:val="None"/>
          <w:rFonts w:eastAsia="Arial Unicode MS"/>
        </w:rPr>
        <w:t xml:space="preserve"> and Ajay Bailey, </w:t>
      </w:r>
      <w:r w:rsidRPr="007322D0">
        <w:rPr>
          <w:rStyle w:val="None"/>
          <w:rFonts w:eastAsia="Arial Unicode MS"/>
          <w:i/>
          <w:iCs/>
        </w:rPr>
        <w:t>Qualitative Research Methods</w:t>
      </w:r>
      <w:r w:rsidRPr="007322D0">
        <w:rPr>
          <w:rStyle w:val="None"/>
          <w:rFonts w:eastAsia="Arial Unicode MS"/>
        </w:rPr>
        <w:t>, p. 127.</w:t>
      </w:r>
    </w:p>
  </w:footnote>
  <w:footnote w:id="143">
    <w:p w14:paraId="358F4C37"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Monique M. </w:t>
      </w:r>
      <w:proofErr w:type="spellStart"/>
      <w:r w:rsidRPr="007322D0">
        <w:rPr>
          <w:rStyle w:val="None"/>
          <w:rFonts w:eastAsia="Arial Unicode MS"/>
        </w:rPr>
        <w:t>Hennink</w:t>
      </w:r>
      <w:proofErr w:type="spellEnd"/>
      <w:r w:rsidRPr="007322D0">
        <w:rPr>
          <w:rStyle w:val="None"/>
          <w:rFonts w:eastAsia="Arial Unicode MS"/>
        </w:rPr>
        <w:t xml:space="preserve">, Inge </w:t>
      </w:r>
      <w:proofErr w:type="spellStart"/>
      <w:r w:rsidRPr="007322D0">
        <w:rPr>
          <w:rStyle w:val="None"/>
          <w:rFonts w:eastAsia="Arial Unicode MS"/>
        </w:rPr>
        <w:t>Hutter</w:t>
      </w:r>
      <w:proofErr w:type="spellEnd"/>
      <w:r w:rsidRPr="007322D0">
        <w:rPr>
          <w:rStyle w:val="None"/>
          <w:rFonts w:eastAsia="Arial Unicode MS"/>
        </w:rPr>
        <w:t xml:space="preserve"> and Ajay Bailey, </w:t>
      </w:r>
      <w:r w:rsidRPr="007322D0">
        <w:rPr>
          <w:rStyle w:val="None"/>
          <w:rFonts w:eastAsia="Arial Unicode MS"/>
          <w:i/>
          <w:iCs/>
        </w:rPr>
        <w:t>Qualitative Research Methods</w:t>
      </w:r>
      <w:r w:rsidRPr="007322D0">
        <w:rPr>
          <w:rStyle w:val="None"/>
          <w:rFonts w:eastAsia="Arial Unicode MS"/>
        </w:rPr>
        <w:t>, p. 19.</w:t>
      </w:r>
    </w:p>
  </w:footnote>
  <w:footnote w:id="144">
    <w:p w14:paraId="556B9FAA"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Monique M. </w:t>
      </w:r>
      <w:proofErr w:type="spellStart"/>
      <w:r w:rsidRPr="007322D0">
        <w:rPr>
          <w:rStyle w:val="None"/>
          <w:rFonts w:eastAsia="Arial Unicode MS"/>
        </w:rPr>
        <w:t>Hennink</w:t>
      </w:r>
      <w:proofErr w:type="spellEnd"/>
      <w:r w:rsidRPr="007322D0">
        <w:rPr>
          <w:rStyle w:val="None"/>
          <w:rFonts w:eastAsia="Arial Unicode MS"/>
        </w:rPr>
        <w:t xml:space="preserve">, Inge </w:t>
      </w:r>
      <w:proofErr w:type="spellStart"/>
      <w:r w:rsidRPr="007322D0">
        <w:rPr>
          <w:rStyle w:val="None"/>
          <w:rFonts w:eastAsia="Arial Unicode MS"/>
        </w:rPr>
        <w:t>Hutter</w:t>
      </w:r>
      <w:proofErr w:type="spellEnd"/>
      <w:r w:rsidRPr="007322D0">
        <w:rPr>
          <w:rStyle w:val="None"/>
          <w:rFonts w:eastAsia="Arial Unicode MS"/>
        </w:rPr>
        <w:t xml:space="preserve"> and Ajay Bailey, </w:t>
      </w:r>
      <w:r w:rsidRPr="007322D0">
        <w:rPr>
          <w:rStyle w:val="None"/>
          <w:rFonts w:eastAsia="Arial Unicode MS"/>
          <w:i/>
          <w:iCs/>
        </w:rPr>
        <w:t>Qualitative Research Methods</w:t>
      </w:r>
      <w:r w:rsidRPr="007322D0">
        <w:rPr>
          <w:rStyle w:val="None"/>
          <w:rFonts w:eastAsia="Arial Unicode MS"/>
        </w:rPr>
        <w:t>, p. 128.</w:t>
      </w:r>
    </w:p>
  </w:footnote>
  <w:footnote w:id="145">
    <w:p w14:paraId="1CD913C1" w14:textId="4717FADE" w:rsidR="00E51237" w:rsidRPr="007322D0" w:rsidRDefault="00000000">
      <w:pPr>
        <w:pStyle w:val="Body"/>
        <w:rPr>
          <w:rFonts w:cs="Calibri"/>
          <w:sz w:val="20"/>
          <w:szCs w:val="20"/>
          <w:lang w:val="en-US"/>
        </w:rPr>
      </w:pPr>
      <w:r w:rsidRPr="007322D0">
        <w:rPr>
          <w:rStyle w:val="None"/>
          <w:rFonts w:cs="Calibri"/>
          <w:sz w:val="20"/>
          <w:szCs w:val="20"/>
          <w:vertAlign w:val="superscript"/>
          <w:lang w:val="en-US"/>
        </w:rPr>
        <w:footnoteRef/>
      </w:r>
      <w:r w:rsidRPr="007322D0">
        <w:rPr>
          <w:rStyle w:val="None"/>
          <w:rFonts w:cs="Calibri"/>
          <w:sz w:val="20"/>
          <w:szCs w:val="20"/>
          <w:lang w:val="en-US"/>
        </w:rPr>
        <w:t xml:space="preserve"> Judith Bell and Stephen Waters, </w:t>
      </w:r>
      <w:r w:rsidRPr="007322D0">
        <w:rPr>
          <w:rStyle w:val="None"/>
          <w:rFonts w:cs="Calibri"/>
          <w:i/>
          <w:iCs/>
          <w:sz w:val="20"/>
          <w:szCs w:val="20"/>
          <w:lang w:val="en-US"/>
        </w:rPr>
        <w:t>Doing Your Research Project</w:t>
      </w:r>
      <w:r w:rsidRPr="007322D0">
        <w:rPr>
          <w:rStyle w:val="None"/>
          <w:rFonts w:cs="Calibri"/>
          <w:sz w:val="20"/>
          <w:szCs w:val="20"/>
          <w:lang w:val="en-US"/>
        </w:rPr>
        <w:t>, p. 214.</w:t>
      </w:r>
    </w:p>
  </w:footnote>
  <w:footnote w:id="146">
    <w:p w14:paraId="4ED7822B" w14:textId="72D607FE" w:rsidR="00E51237" w:rsidRPr="007322D0" w:rsidRDefault="00000000">
      <w:pPr>
        <w:pStyle w:val="Body"/>
        <w:rPr>
          <w:rFonts w:cs="Calibri"/>
          <w:i/>
          <w:iCs/>
          <w:sz w:val="20"/>
          <w:szCs w:val="20"/>
          <w:lang w:val="en-US"/>
        </w:rPr>
      </w:pPr>
      <w:r w:rsidRPr="007322D0">
        <w:rPr>
          <w:rStyle w:val="None"/>
          <w:rFonts w:cs="Calibri"/>
          <w:sz w:val="20"/>
          <w:szCs w:val="20"/>
          <w:vertAlign w:val="superscript"/>
          <w:lang w:val="en-US"/>
        </w:rPr>
        <w:footnoteRef/>
      </w:r>
      <w:r w:rsidRPr="007322D0">
        <w:rPr>
          <w:rStyle w:val="None"/>
          <w:rFonts w:cs="Calibri"/>
          <w:sz w:val="20"/>
          <w:szCs w:val="20"/>
          <w:lang w:val="en-US"/>
        </w:rPr>
        <w:t xml:space="preserve"> Judith Bell and Stephen Waters, </w:t>
      </w:r>
      <w:r w:rsidRPr="007322D0">
        <w:rPr>
          <w:rStyle w:val="None"/>
          <w:rFonts w:cs="Calibri"/>
          <w:i/>
          <w:iCs/>
          <w:sz w:val="20"/>
          <w:szCs w:val="20"/>
          <w:lang w:val="en-US"/>
        </w:rPr>
        <w:t>Doing Your Research Project</w:t>
      </w:r>
      <w:r w:rsidRPr="007322D0">
        <w:rPr>
          <w:rStyle w:val="None"/>
          <w:rFonts w:cs="Calibri"/>
          <w:sz w:val="20"/>
          <w:szCs w:val="20"/>
          <w:lang w:val="en-US"/>
        </w:rPr>
        <w:t>, p. 214.</w:t>
      </w:r>
    </w:p>
  </w:footnote>
  <w:footnote w:id="147">
    <w:p w14:paraId="3CA98828"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Monique M. </w:t>
      </w:r>
      <w:proofErr w:type="spellStart"/>
      <w:r w:rsidRPr="007322D0">
        <w:rPr>
          <w:rStyle w:val="None"/>
          <w:rFonts w:eastAsia="Arial Unicode MS"/>
        </w:rPr>
        <w:t>Hennink</w:t>
      </w:r>
      <w:proofErr w:type="spellEnd"/>
      <w:r w:rsidRPr="007322D0">
        <w:rPr>
          <w:rStyle w:val="None"/>
          <w:rFonts w:eastAsia="Arial Unicode MS"/>
        </w:rPr>
        <w:t xml:space="preserve">, Inge </w:t>
      </w:r>
      <w:proofErr w:type="spellStart"/>
      <w:r w:rsidRPr="007322D0">
        <w:rPr>
          <w:rStyle w:val="None"/>
          <w:rFonts w:eastAsia="Arial Unicode MS"/>
        </w:rPr>
        <w:t>Hutter</w:t>
      </w:r>
      <w:proofErr w:type="spellEnd"/>
      <w:r w:rsidRPr="007322D0">
        <w:rPr>
          <w:rStyle w:val="None"/>
          <w:rFonts w:eastAsia="Arial Unicode MS"/>
        </w:rPr>
        <w:t xml:space="preserve"> and Ajay Bailey, </w:t>
      </w:r>
      <w:r w:rsidRPr="007322D0">
        <w:rPr>
          <w:rStyle w:val="None"/>
          <w:rFonts w:eastAsia="Arial Unicode MS"/>
          <w:i/>
          <w:iCs/>
        </w:rPr>
        <w:t>Qualitative Research Methods</w:t>
      </w:r>
      <w:r w:rsidRPr="007322D0">
        <w:rPr>
          <w:rStyle w:val="None"/>
          <w:rFonts w:eastAsia="Arial Unicode MS"/>
        </w:rPr>
        <w:t>, p. 92.</w:t>
      </w:r>
    </w:p>
  </w:footnote>
  <w:footnote w:id="148">
    <w:p w14:paraId="4ED94CE2"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Monique M. </w:t>
      </w:r>
      <w:proofErr w:type="spellStart"/>
      <w:r w:rsidRPr="007322D0">
        <w:rPr>
          <w:rStyle w:val="None"/>
          <w:rFonts w:eastAsia="Arial Unicode MS"/>
        </w:rPr>
        <w:t>Hennink</w:t>
      </w:r>
      <w:proofErr w:type="spellEnd"/>
      <w:r w:rsidRPr="007322D0">
        <w:rPr>
          <w:rStyle w:val="None"/>
          <w:rFonts w:eastAsia="Arial Unicode MS"/>
        </w:rPr>
        <w:t xml:space="preserve">, Inge </w:t>
      </w:r>
      <w:proofErr w:type="spellStart"/>
      <w:r w:rsidRPr="007322D0">
        <w:rPr>
          <w:rStyle w:val="None"/>
          <w:rFonts w:eastAsia="Arial Unicode MS"/>
        </w:rPr>
        <w:t>Hutter</w:t>
      </w:r>
      <w:proofErr w:type="spellEnd"/>
      <w:r w:rsidRPr="007322D0">
        <w:rPr>
          <w:rStyle w:val="None"/>
          <w:rFonts w:eastAsia="Arial Unicode MS"/>
        </w:rPr>
        <w:t xml:space="preserve"> and Ajay Bailey, </w:t>
      </w:r>
      <w:r w:rsidRPr="007322D0">
        <w:rPr>
          <w:rStyle w:val="None"/>
          <w:rFonts w:eastAsia="Arial Unicode MS"/>
          <w:i/>
          <w:iCs/>
        </w:rPr>
        <w:t>Qualitative Research Methods</w:t>
      </w:r>
      <w:r w:rsidRPr="007322D0">
        <w:rPr>
          <w:rStyle w:val="None"/>
          <w:rFonts w:eastAsia="Arial Unicode MS"/>
        </w:rPr>
        <w:t>, p. 92.</w:t>
      </w:r>
    </w:p>
  </w:footnote>
  <w:footnote w:id="149">
    <w:p w14:paraId="01675897"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w:t>
      </w:r>
      <w:r w:rsidRPr="007322D0">
        <w:rPr>
          <w:rStyle w:val="None"/>
          <w:rFonts w:eastAsia="Arial Unicode MS"/>
          <w:color w:val="000000" w:themeColor="text1"/>
        </w:rPr>
        <w:t xml:space="preserve">Monique M. </w:t>
      </w:r>
      <w:proofErr w:type="spellStart"/>
      <w:r w:rsidRPr="007322D0">
        <w:rPr>
          <w:rStyle w:val="None"/>
          <w:rFonts w:eastAsia="Arial Unicode MS"/>
          <w:color w:val="000000" w:themeColor="text1"/>
        </w:rPr>
        <w:t>Hennink</w:t>
      </w:r>
      <w:proofErr w:type="spellEnd"/>
      <w:r w:rsidRPr="007322D0">
        <w:rPr>
          <w:rStyle w:val="None"/>
          <w:rFonts w:eastAsia="Arial Unicode MS"/>
          <w:color w:val="000000" w:themeColor="text1"/>
        </w:rPr>
        <w:t xml:space="preserve">, Inge </w:t>
      </w:r>
      <w:proofErr w:type="spellStart"/>
      <w:r w:rsidRPr="007322D0">
        <w:rPr>
          <w:rStyle w:val="None"/>
          <w:rFonts w:eastAsia="Arial Unicode MS"/>
          <w:color w:val="000000" w:themeColor="text1"/>
        </w:rPr>
        <w:t>Hutter</w:t>
      </w:r>
      <w:proofErr w:type="spellEnd"/>
      <w:r w:rsidRPr="007322D0">
        <w:rPr>
          <w:rStyle w:val="None"/>
          <w:rFonts w:eastAsia="Arial Unicode MS"/>
          <w:color w:val="000000" w:themeColor="text1"/>
        </w:rPr>
        <w:t xml:space="preserve"> and Ajay Bailey, </w:t>
      </w:r>
      <w:r w:rsidRPr="007322D0">
        <w:rPr>
          <w:rStyle w:val="None"/>
          <w:rFonts w:eastAsia="Arial Unicode MS"/>
          <w:i/>
          <w:iCs/>
          <w:color w:val="000000" w:themeColor="text1"/>
        </w:rPr>
        <w:t>Qualitative Research Methods</w:t>
      </w:r>
      <w:r w:rsidRPr="007322D0">
        <w:rPr>
          <w:rStyle w:val="None"/>
          <w:rFonts w:eastAsia="Arial Unicode MS"/>
          <w:color w:val="000000" w:themeColor="text1"/>
        </w:rPr>
        <w:t>, p. 126.</w:t>
      </w:r>
    </w:p>
  </w:footnote>
  <w:footnote w:id="150">
    <w:p w14:paraId="74BE4E34" w14:textId="77777777" w:rsidR="00E51237" w:rsidRPr="007322D0" w:rsidRDefault="00000000">
      <w:pPr>
        <w:pStyle w:val="Textonotapie"/>
        <w:rPr>
          <w:rStyle w:val="None"/>
        </w:rPr>
      </w:pPr>
      <w:r w:rsidRPr="007322D0">
        <w:rPr>
          <w:rStyle w:val="None"/>
          <w:vertAlign w:val="superscript"/>
        </w:rPr>
        <w:footnoteRef/>
      </w:r>
      <w:r w:rsidRPr="007322D0">
        <w:rPr>
          <w:rStyle w:val="None"/>
        </w:rPr>
        <w:t xml:space="preserve"> </w:t>
      </w:r>
      <w:r w:rsidRPr="007322D0">
        <w:rPr>
          <w:rStyle w:val="None"/>
          <w:color w:val="000000" w:themeColor="text1"/>
        </w:rPr>
        <w:t xml:space="preserve">´Father´ in </w:t>
      </w:r>
      <w:r w:rsidRPr="007322D0">
        <w:rPr>
          <w:rStyle w:val="None"/>
          <w:i/>
          <w:iCs/>
          <w:color w:val="000000" w:themeColor="text1"/>
        </w:rPr>
        <w:t>Oxford English Dictionary</w:t>
      </w:r>
      <w:r w:rsidRPr="007322D0">
        <w:rPr>
          <w:rStyle w:val="None"/>
          <w:color w:val="000000" w:themeColor="text1"/>
        </w:rPr>
        <w:t xml:space="preserve"> (Oxford University Press, July 2023) </w:t>
      </w:r>
      <w:hyperlink r:id="rId9" w:history="1">
        <w:r w:rsidRPr="007322D0">
          <w:rPr>
            <w:rStyle w:val="Hyperlink0"/>
          </w:rPr>
          <w:t>https://doi.org/10.1093/OED/9764826153</w:t>
        </w:r>
      </w:hyperlink>
      <w:r w:rsidRPr="007322D0">
        <w:rPr>
          <w:rStyle w:val="None"/>
        </w:rPr>
        <w:t xml:space="preserve"> [accessed 12 August 2023].</w:t>
      </w:r>
    </w:p>
    <w:p w14:paraId="43CB0752" w14:textId="77777777" w:rsidR="00E51237" w:rsidRPr="007322D0" w:rsidRDefault="00000000">
      <w:pPr>
        <w:pStyle w:val="Textonotapie"/>
      </w:pPr>
      <w:r w:rsidRPr="007322D0">
        <w:rPr>
          <w:rStyle w:val="None"/>
        </w:rPr>
        <w:t xml:space="preserve">´Mother´ in </w:t>
      </w:r>
      <w:r w:rsidRPr="007322D0">
        <w:rPr>
          <w:rStyle w:val="None"/>
          <w:i/>
          <w:iCs/>
        </w:rPr>
        <w:t>Oxford English Dictionary</w:t>
      </w:r>
      <w:r w:rsidRPr="007322D0">
        <w:rPr>
          <w:rStyle w:val="None"/>
        </w:rPr>
        <w:t xml:space="preserve"> (Oxford University Press, July 2023) </w:t>
      </w:r>
      <w:hyperlink r:id="rId10" w:history="1">
        <w:r w:rsidRPr="007322D0">
          <w:rPr>
            <w:rStyle w:val="Hyperlink0"/>
          </w:rPr>
          <w:t>https://doi.org/10.1093/OED/1525741166</w:t>
        </w:r>
      </w:hyperlink>
      <w:r w:rsidRPr="007322D0">
        <w:rPr>
          <w:rStyle w:val="None"/>
          <w:shd w:val="clear" w:color="auto" w:fill="FFFFFF"/>
        </w:rPr>
        <w:t xml:space="preserve"> </w:t>
      </w:r>
      <w:r w:rsidRPr="007322D0">
        <w:rPr>
          <w:rStyle w:val="None"/>
        </w:rPr>
        <w:t>[accessed 12 August 2023].</w:t>
      </w:r>
    </w:p>
  </w:footnote>
  <w:footnote w:id="151">
    <w:p w14:paraId="5EE49F7E" w14:textId="77777777" w:rsidR="00E51237" w:rsidRPr="007322D0" w:rsidRDefault="00000000">
      <w:pPr>
        <w:pStyle w:val="Textonotapie"/>
      </w:pPr>
      <w:r w:rsidRPr="007322D0">
        <w:rPr>
          <w:rStyle w:val="None"/>
          <w:vertAlign w:val="superscript"/>
        </w:rPr>
        <w:footnoteRef/>
      </w:r>
      <w:r w:rsidRPr="007322D0">
        <w:rPr>
          <w:rStyle w:val="None"/>
        </w:rPr>
        <w:t xml:space="preserve"> Ptolemy, </w:t>
      </w:r>
      <w:r w:rsidRPr="007322D0">
        <w:rPr>
          <w:rStyle w:val="None"/>
          <w:i/>
          <w:iCs/>
        </w:rPr>
        <w:t xml:space="preserve">Tetrabiblos, </w:t>
      </w:r>
      <w:r w:rsidRPr="007322D0">
        <w:rPr>
          <w:rStyle w:val="None"/>
        </w:rPr>
        <w:t>p. 241.</w:t>
      </w:r>
    </w:p>
  </w:footnote>
  <w:footnote w:id="152">
    <w:p w14:paraId="03C7824A" w14:textId="77777777" w:rsidR="00E51237" w:rsidRPr="007322D0" w:rsidRDefault="00000000">
      <w:pPr>
        <w:pStyle w:val="Textonotapie"/>
      </w:pPr>
      <w:r w:rsidRPr="007322D0">
        <w:rPr>
          <w:rStyle w:val="None"/>
          <w:vertAlign w:val="superscript"/>
        </w:rPr>
        <w:footnoteRef/>
      </w:r>
      <w:r w:rsidRPr="007322D0">
        <w:rPr>
          <w:rStyle w:val="None"/>
        </w:rPr>
        <w:t xml:space="preserve"> Margaret Hone, </w:t>
      </w:r>
      <w:r w:rsidRPr="007322D0">
        <w:rPr>
          <w:rStyle w:val="None"/>
          <w:i/>
          <w:iCs/>
        </w:rPr>
        <w:t>The Modern Text-Book of Astrology</w:t>
      </w:r>
      <w:r w:rsidRPr="007322D0">
        <w:rPr>
          <w:rStyle w:val="None"/>
        </w:rPr>
        <w:t>, p. 24.</w:t>
      </w:r>
    </w:p>
  </w:footnote>
  <w:footnote w:id="153">
    <w:p w14:paraId="062C3989" w14:textId="77777777" w:rsidR="007322D0" w:rsidRPr="007322D0" w:rsidRDefault="00000000">
      <w:pPr>
        <w:pStyle w:val="Textonotapie"/>
        <w:rPr>
          <w:rStyle w:val="None"/>
        </w:rPr>
      </w:pPr>
      <w:r w:rsidRPr="007322D0">
        <w:rPr>
          <w:rStyle w:val="None"/>
          <w:vertAlign w:val="superscript"/>
        </w:rPr>
        <w:footnoteRef/>
      </w:r>
      <w:r w:rsidRPr="007322D0">
        <w:rPr>
          <w:rStyle w:val="None"/>
        </w:rPr>
        <w:t xml:space="preserve"> Ptolemy, </w:t>
      </w:r>
      <w:r w:rsidRPr="007322D0">
        <w:rPr>
          <w:rStyle w:val="None"/>
          <w:i/>
          <w:iCs/>
        </w:rPr>
        <w:t>Tetrabiblos</w:t>
      </w:r>
      <w:r w:rsidRPr="007322D0">
        <w:rPr>
          <w:rStyle w:val="None"/>
        </w:rPr>
        <w:t>, p. 241.</w:t>
      </w:r>
    </w:p>
    <w:p w14:paraId="17DDF85F" w14:textId="70B2607B" w:rsidR="00E51237" w:rsidRPr="007322D0" w:rsidRDefault="00000000">
      <w:pPr>
        <w:pStyle w:val="Textonotapie"/>
      </w:pPr>
      <w:r w:rsidRPr="007322D0">
        <w:rPr>
          <w:rStyle w:val="None"/>
        </w:rPr>
        <w:t xml:space="preserve">Margaret Hone, </w:t>
      </w:r>
      <w:r w:rsidRPr="007322D0">
        <w:rPr>
          <w:rStyle w:val="None"/>
          <w:i/>
          <w:iCs/>
        </w:rPr>
        <w:t>The Modern Text-Book of Astrology</w:t>
      </w:r>
      <w:r w:rsidRPr="007322D0">
        <w:rPr>
          <w:rStyle w:val="None"/>
        </w:rPr>
        <w:t>, p. 26.</w:t>
      </w:r>
    </w:p>
  </w:footnote>
  <w:footnote w:id="154">
    <w:p w14:paraId="63E4C1FB" w14:textId="39AC03F6" w:rsidR="00512CB4" w:rsidRPr="00512CB4" w:rsidRDefault="00512CB4">
      <w:pPr>
        <w:pStyle w:val="Textonotapie"/>
      </w:pPr>
      <w:r>
        <w:rPr>
          <w:rStyle w:val="Refdenotaalpie"/>
        </w:rPr>
        <w:footnoteRef/>
      </w:r>
      <w:r>
        <w:t xml:space="preserve"> </w:t>
      </w:r>
      <w:r w:rsidR="00287611" w:rsidRPr="007322D0">
        <w:rPr>
          <w:rStyle w:val="None"/>
        </w:rPr>
        <w:t xml:space="preserve">Andrea </w:t>
      </w:r>
      <w:proofErr w:type="spellStart"/>
      <w:r w:rsidR="00287611" w:rsidRPr="007322D0">
        <w:rPr>
          <w:rStyle w:val="None"/>
        </w:rPr>
        <w:t>Carnaghi</w:t>
      </w:r>
      <w:proofErr w:type="spellEnd"/>
      <w:r w:rsidR="00287611" w:rsidRPr="007322D0">
        <w:rPr>
          <w:rStyle w:val="None"/>
        </w:rPr>
        <w:t>, Joel Anderson and Mauro Bianchi, ‘On the Origin of Beliefs About the Sexual Orientation and Gender-</w:t>
      </w:r>
      <w:proofErr w:type="spellStart"/>
      <w:r w:rsidR="00287611" w:rsidRPr="007322D0">
        <w:rPr>
          <w:rStyle w:val="None"/>
        </w:rPr>
        <w:t>Rol</w:t>
      </w:r>
      <w:proofErr w:type="spellEnd"/>
      <w:r w:rsidR="00287611" w:rsidRPr="007322D0">
        <w:rPr>
          <w:rStyle w:val="None"/>
        </w:rPr>
        <w:t xml:space="preserve"> Development of Children Raised by Gay-Male and Heterosexual Parents: An Italian Study’, </w:t>
      </w:r>
      <w:r w:rsidR="00287611" w:rsidRPr="007322D0">
        <w:rPr>
          <w:rStyle w:val="None"/>
          <w:i/>
          <w:iCs/>
        </w:rPr>
        <w:t>Men and Masculinities</w:t>
      </w:r>
      <w:r w:rsidR="00287611" w:rsidRPr="007322D0">
        <w:rPr>
          <w:rStyle w:val="None"/>
        </w:rPr>
        <w:t xml:space="preserve"> (2018), </w:t>
      </w:r>
      <w:r w:rsidR="00287611">
        <w:rPr>
          <w:rStyle w:val="None"/>
        </w:rPr>
        <w:t>19</w:t>
      </w:r>
      <w:r w:rsidR="00287611" w:rsidRPr="007322D0">
        <w:rPr>
          <w:rStyle w:val="None"/>
        </w:rPr>
        <w:t>.</w:t>
      </w:r>
    </w:p>
  </w:footnote>
  <w:footnote w:id="155">
    <w:p w14:paraId="398E23C9" w14:textId="1720CDE9" w:rsidR="00E51237" w:rsidRPr="007322D0" w:rsidRDefault="00000000">
      <w:pPr>
        <w:pStyle w:val="Textonotapie"/>
      </w:pPr>
      <w:r w:rsidRPr="007322D0">
        <w:rPr>
          <w:rStyle w:val="None"/>
          <w:vertAlign w:val="superscript"/>
        </w:rPr>
        <w:footnoteRef/>
      </w:r>
      <w:r w:rsidRPr="007322D0">
        <w:rPr>
          <w:rStyle w:val="None"/>
        </w:rPr>
        <w:t xml:space="preserve"> Andrea </w:t>
      </w:r>
      <w:proofErr w:type="spellStart"/>
      <w:r w:rsidRPr="007322D0">
        <w:rPr>
          <w:rStyle w:val="None"/>
        </w:rPr>
        <w:t>Carnaghi</w:t>
      </w:r>
      <w:proofErr w:type="spellEnd"/>
      <w:r w:rsidRPr="007322D0">
        <w:rPr>
          <w:rStyle w:val="None"/>
        </w:rPr>
        <w:t xml:space="preserve">, Joel Anderson and Mauro Bianchi, ‘On the Origin of Beliefs About the Sexual Orientation and Gender-Rol Development of Children Raised by Gay-Male and Heterosexual </w:t>
      </w:r>
      <w:r w:rsidR="00BE0119" w:rsidRPr="007322D0">
        <w:rPr>
          <w:rStyle w:val="None"/>
        </w:rPr>
        <w:t>Parents</w:t>
      </w:r>
      <w:r w:rsidRPr="007322D0">
        <w:rPr>
          <w:rStyle w:val="None"/>
        </w:rPr>
        <w:t>: An Italian Study’, 20.</w:t>
      </w:r>
    </w:p>
  </w:footnote>
  <w:footnote w:id="156">
    <w:p w14:paraId="1CFFB69B" w14:textId="03900C6E" w:rsidR="00E51237" w:rsidRPr="007322D0" w:rsidRDefault="00000000">
      <w:pPr>
        <w:pStyle w:val="Textonotapie"/>
      </w:pPr>
      <w:r w:rsidRPr="007322D0">
        <w:rPr>
          <w:rStyle w:val="None"/>
          <w:vertAlign w:val="superscript"/>
        </w:rPr>
        <w:footnoteRef/>
      </w:r>
      <w:r w:rsidRPr="007322D0">
        <w:rPr>
          <w:rStyle w:val="None"/>
        </w:rPr>
        <w:t xml:space="preserve"> Andrea Carnaghi, Joel Anderson and Mauro Bianchi, ‘On the Origin of Beliefs About the Sexual Orientation and Gender-Rol Development of Children Raised by Gay-Male and Heterosexual </w:t>
      </w:r>
      <w:r w:rsidR="00BE0119" w:rsidRPr="007322D0">
        <w:rPr>
          <w:rStyle w:val="None"/>
        </w:rPr>
        <w:t>Parents</w:t>
      </w:r>
      <w:r w:rsidRPr="007322D0">
        <w:rPr>
          <w:rStyle w:val="None"/>
        </w:rPr>
        <w:t>: An Italian Study’, 20.</w:t>
      </w:r>
    </w:p>
  </w:footnote>
  <w:footnote w:id="157">
    <w:p w14:paraId="190D10F5" w14:textId="71B64EFF" w:rsidR="00E51237" w:rsidRPr="007322D0" w:rsidRDefault="00000000">
      <w:pPr>
        <w:pStyle w:val="Textonotapie"/>
      </w:pPr>
      <w:r w:rsidRPr="007322D0">
        <w:rPr>
          <w:rStyle w:val="None"/>
          <w:vertAlign w:val="superscript"/>
        </w:rPr>
        <w:footnoteRef/>
      </w:r>
      <w:r w:rsidRPr="007322D0">
        <w:rPr>
          <w:rStyle w:val="None"/>
        </w:rPr>
        <w:t xml:space="preserve"> Patrick Curry, ‘Grounding the Stars: Towards an Ecological Astrology’, 213.</w:t>
      </w:r>
    </w:p>
  </w:footnote>
  <w:footnote w:id="158">
    <w:p w14:paraId="13B7BD26" w14:textId="595190C0" w:rsidR="00E51237" w:rsidRPr="007322D0" w:rsidRDefault="00000000" w:rsidP="003C43F2">
      <w:pPr>
        <w:pStyle w:val="Body"/>
        <w:rPr>
          <w:rFonts w:cs="Calibri"/>
          <w:sz w:val="20"/>
          <w:szCs w:val="20"/>
          <w:lang w:val="en-US"/>
        </w:rPr>
      </w:pPr>
      <w:r w:rsidRPr="007322D0">
        <w:rPr>
          <w:rStyle w:val="None"/>
          <w:rFonts w:cs="Calibri"/>
          <w:sz w:val="20"/>
          <w:szCs w:val="20"/>
          <w:vertAlign w:val="superscript"/>
          <w:lang w:val="en-US"/>
        </w:rPr>
        <w:footnoteRef/>
      </w:r>
      <w:r w:rsidRPr="007322D0">
        <w:rPr>
          <w:rStyle w:val="None"/>
          <w:rFonts w:cs="Calibri"/>
          <w:sz w:val="20"/>
          <w:szCs w:val="20"/>
          <w:lang w:val="en-US"/>
        </w:rPr>
        <w:t xml:space="preserve"> </w:t>
      </w:r>
      <w:r w:rsidR="003C43F2" w:rsidRPr="007322D0">
        <w:rPr>
          <w:rStyle w:val="None"/>
          <w:rFonts w:cs="Calibri"/>
          <w:sz w:val="20"/>
          <w:szCs w:val="20"/>
          <w:lang w:val="en-US"/>
        </w:rPr>
        <w:t>Liz Greene, ‘Mothers and Matriarchy: the Mythology and Psychology of the Moon’,</w:t>
      </w:r>
      <w:r w:rsidRPr="007322D0">
        <w:rPr>
          <w:rStyle w:val="None"/>
          <w:rFonts w:cs="Calibri"/>
          <w:sz w:val="20"/>
          <w:szCs w:val="20"/>
          <w:lang w:val="en-US"/>
        </w:rPr>
        <w:t xml:space="preserve"> p. 2</w:t>
      </w:r>
      <w:r w:rsidR="003C43F2" w:rsidRPr="007322D0">
        <w:rPr>
          <w:rStyle w:val="None"/>
          <w:rFonts w:cs="Calibri"/>
          <w:sz w:val="20"/>
          <w:szCs w:val="20"/>
          <w:lang w:val="en-US"/>
        </w:rPr>
        <w:t>7</w:t>
      </w:r>
      <w:r w:rsidRPr="007322D0">
        <w:rPr>
          <w:rStyle w:val="None"/>
          <w:rFonts w:cs="Calibri"/>
          <w:sz w:val="20"/>
          <w:szCs w:val="20"/>
          <w:lang w:val="en-US"/>
        </w:rPr>
        <w:t>.</w:t>
      </w:r>
    </w:p>
  </w:footnote>
  <w:footnote w:id="159">
    <w:p w14:paraId="0AE01C85"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‘Sí, sí, sí, sí… ok quien haya cumplido las… por supuesto la cualidad de </w:t>
      </w:r>
      <w:proofErr w:type="spellStart"/>
      <w:r w:rsidRPr="007322D0">
        <w:rPr>
          <w:rStyle w:val="None"/>
          <w:rFonts w:cs="Calibri"/>
          <w:sz w:val="20"/>
          <w:szCs w:val="20"/>
          <w:lang w:val="es-ES_tradnl"/>
        </w:rPr>
        <w:t>contención</w:t>
      </w:r>
      <w:proofErr w:type="spellEnd"/>
      <w:r w:rsidRPr="007322D0">
        <w:rPr>
          <w:rStyle w:val="None"/>
          <w:rFonts w:cs="Calibri"/>
          <w:sz w:val="20"/>
          <w:szCs w:val="20"/>
          <w:lang w:val="es-ES_tradnl"/>
        </w:rPr>
        <w:t xml:space="preserve">, la </w:t>
      </w:r>
      <w:proofErr w:type="spellStart"/>
      <w:r w:rsidRPr="007322D0">
        <w:rPr>
          <w:rStyle w:val="None"/>
          <w:rFonts w:cs="Calibri"/>
          <w:sz w:val="20"/>
          <w:szCs w:val="20"/>
          <w:lang w:val="es-ES_tradnl"/>
        </w:rPr>
        <w:t>función</w:t>
      </w:r>
      <w:proofErr w:type="spellEnd"/>
      <w:r w:rsidRPr="007322D0">
        <w:rPr>
          <w:rStyle w:val="None"/>
          <w:rFonts w:cs="Calibri"/>
          <w:sz w:val="20"/>
          <w:szCs w:val="20"/>
          <w:lang w:val="es-ES_tradnl"/>
        </w:rPr>
        <w:t xml:space="preserve"> de nutrir, cuidar. </w:t>
      </w:r>
      <w:proofErr w:type="spellStart"/>
      <w:r w:rsidRPr="007322D0">
        <w:rPr>
          <w:rStyle w:val="None"/>
          <w:rFonts w:cs="Calibri"/>
          <w:sz w:val="20"/>
          <w:szCs w:val="20"/>
          <w:lang w:val="es-ES_tradnl"/>
        </w:rPr>
        <w:t>También</w:t>
      </w:r>
      <w:proofErr w:type="spellEnd"/>
      <w:r w:rsidRPr="007322D0">
        <w:rPr>
          <w:rStyle w:val="None"/>
          <w:rFonts w:cs="Calibri"/>
          <w:sz w:val="20"/>
          <w:szCs w:val="20"/>
          <w:lang w:val="es-ES_tradnl"/>
        </w:rPr>
        <w:t xml:space="preserve"> a la persona que fue, que es mi madre, la que cometió errores de madre… ¡puede ser la maestra de primer grado o una abuela! No importa… o un abuelo que </w:t>
      </w:r>
      <w:proofErr w:type="spellStart"/>
      <w:r w:rsidRPr="007322D0">
        <w:rPr>
          <w:rStyle w:val="None"/>
          <w:rFonts w:cs="Calibri"/>
          <w:sz w:val="20"/>
          <w:szCs w:val="20"/>
          <w:lang w:val="es-ES_tradnl"/>
        </w:rPr>
        <w:t>cumplio</w:t>
      </w:r>
      <w:proofErr w:type="spellEnd"/>
      <w:r w:rsidRPr="007322D0">
        <w:rPr>
          <w:rStyle w:val="None"/>
          <w:rFonts w:cs="Calibri"/>
          <w:sz w:val="20"/>
          <w:szCs w:val="20"/>
          <w:lang w:val="es-ES_tradnl"/>
        </w:rPr>
        <w:t>́ funciones de madre, no importa’.</w:t>
      </w:r>
    </w:p>
  </w:footnote>
  <w:footnote w:id="160">
    <w:p w14:paraId="52B2D941" w14:textId="77777777" w:rsidR="00E51237" w:rsidRPr="007322D0" w:rsidRDefault="00000000">
      <w:pPr>
        <w:pStyle w:val="Body"/>
        <w:rPr>
          <w:rFonts w:cs="Calibri"/>
          <w:sz w:val="20"/>
          <w:szCs w:val="20"/>
          <w:lang w:val="en-US"/>
        </w:rPr>
      </w:pPr>
      <w:r w:rsidRPr="007322D0">
        <w:rPr>
          <w:rStyle w:val="None"/>
          <w:rFonts w:cs="Calibri"/>
          <w:sz w:val="20"/>
          <w:szCs w:val="20"/>
          <w:vertAlign w:val="superscript"/>
          <w:lang w:val="en-US"/>
        </w:rPr>
        <w:footnoteRef/>
      </w:r>
      <w:r w:rsidRPr="007322D0">
        <w:rPr>
          <w:rStyle w:val="None"/>
          <w:rFonts w:cs="Calibri"/>
          <w:sz w:val="20"/>
          <w:szCs w:val="20"/>
          <w:lang w:val="de-DE"/>
        </w:rPr>
        <w:t xml:space="preserve"> Donna Bobbitt-Zeher, </w:t>
      </w:r>
      <w:r w:rsidRPr="007322D0">
        <w:rPr>
          <w:rStyle w:val="None"/>
          <w:rFonts w:cs="Calibri"/>
          <w:sz w:val="20"/>
          <w:szCs w:val="20"/>
          <w:rtl/>
        </w:rPr>
        <w:t>‘</w:t>
      </w:r>
      <w:r w:rsidRPr="007322D0">
        <w:rPr>
          <w:rStyle w:val="None"/>
          <w:rFonts w:cs="Calibri"/>
          <w:sz w:val="20"/>
          <w:szCs w:val="20"/>
          <w:lang w:val="en-US"/>
        </w:rPr>
        <w:t>Gender discrimination at work: connecting gender stereotypes, institutional policies, and gender composition of workplace</w:t>
      </w:r>
      <w:r w:rsidRPr="007322D0">
        <w:rPr>
          <w:rStyle w:val="None"/>
          <w:rFonts w:cs="Calibri"/>
          <w:sz w:val="20"/>
          <w:szCs w:val="20"/>
          <w:rtl/>
        </w:rPr>
        <w:t>’</w:t>
      </w:r>
      <w:r w:rsidRPr="007322D0">
        <w:rPr>
          <w:rStyle w:val="None"/>
          <w:rFonts w:cs="Calibri"/>
          <w:sz w:val="20"/>
          <w:szCs w:val="20"/>
          <w:lang w:val="en-US"/>
        </w:rPr>
        <w:t xml:space="preserve">, </w:t>
      </w:r>
      <w:r w:rsidRPr="007322D0">
        <w:rPr>
          <w:rStyle w:val="None"/>
          <w:rFonts w:cs="Calibri"/>
          <w:i/>
          <w:iCs/>
          <w:sz w:val="20"/>
          <w:szCs w:val="20"/>
          <w:lang w:val="en-US"/>
        </w:rPr>
        <w:t>Gender and Society</w:t>
      </w:r>
      <w:r w:rsidRPr="007322D0">
        <w:rPr>
          <w:rStyle w:val="None"/>
          <w:rFonts w:cs="Calibri"/>
          <w:sz w:val="20"/>
          <w:szCs w:val="20"/>
          <w:lang w:val="en-US"/>
        </w:rPr>
        <w:t xml:space="preserve"> 25.6 (Dec. 2011), 766.</w:t>
      </w:r>
    </w:p>
  </w:footnote>
  <w:footnote w:id="161">
    <w:p w14:paraId="324582A2" w14:textId="77777777" w:rsidR="00E51237" w:rsidRPr="007322D0" w:rsidRDefault="00000000">
      <w:pPr>
        <w:pStyle w:val="Body"/>
        <w:rPr>
          <w:rFonts w:cs="Calibri"/>
          <w:sz w:val="20"/>
          <w:szCs w:val="20"/>
          <w:lang w:val="en-US"/>
        </w:rPr>
      </w:pPr>
      <w:r w:rsidRPr="007322D0">
        <w:rPr>
          <w:rStyle w:val="None"/>
          <w:rFonts w:cs="Calibri"/>
          <w:sz w:val="20"/>
          <w:szCs w:val="20"/>
          <w:vertAlign w:val="superscript"/>
          <w:lang w:val="en-US"/>
        </w:rPr>
        <w:footnoteRef/>
      </w:r>
      <w:r w:rsidRPr="007322D0">
        <w:rPr>
          <w:rStyle w:val="None"/>
          <w:rFonts w:cs="Calibri"/>
          <w:sz w:val="20"/>
          <w:szCs w:val="20"/>
          <w:lang w:val="en-US"/>
        </w:rPr>
        <w:t xml:space="preserve"> American Psychological Association, </w:t>
      </w:r>
      <w:r w:rsidRPr="007322D0">
        <w:rPr>
          <w:rStyle w:val="None"/>
          <w:rFonts w:cs="Calibri"/>
          <w:sz w:val="20"/>
          <w:szCs w:val="20"/>
          <w:rtl/>
        </w:rPr>
        <w:t>‘</w:t>
      </w:r>
      <w:proofErr w:type="spellStart"/>
      <w:r w:rsidRPr="007322D0">
        <w:rPr>
          <w:rStyle w:val="None"/>
          <w:rFonts w:cs="Calibri"/>
          <w:sz w:val="20"/>
          <w:szCs w:val="20"/>
          <w:lang w:val="fr-FR"/>
        </w:rPr>
        <w:t>Sexism</w:t>
      </w:r>
      <w:proofErr w:type="spellEnd"/>
      <w:r w:rsidRPr="007322D0">
        <w:rPr>
          <w:rStyle w:val="None"/>
          <w:rFonts w:cs="Calibri"/>
          <w:sz w:val="20"/>
          <w:szCs w:val="20"/>
          <w:rtl/>
        </w:rPr>
        <w:t>’</w:t>
      </w:r>
      <w:r w:rsidRPr="007322D0">
        <w:rPr>
          <w:rStyle w:val="None"/>
          <w:rFonts w:cs="Calibri"/>
          <w:sz w:val="20"/>
          <w:szCs w:val="20"/>
          <w:lang w:val="en-US"/>
        </w:rPr>
        <w:t xml:space="preserve">, </w:t>
      </w:r>
      <w:r w:rsidRPr="007322D0">
        <w:rPr>
          <w:rStyle w:val="None"/>
          <w:rFonts w:cs="Calibri"/>
          <w:i/>
          <w:iCs/>
          <w:sz w:val="20"/>
          <w:szCs w:val="20"/>
          <w:lang w:val="en-US"/>
        </w:rPr>
        <w:t>APA Dictionary of Psychology</w:t>
      </w:r>
      <w:r w:rsidRPr="007322D0">
        <w:rPr>
          <w:rStyle w:val="None"/>
          <w:rFonts w:cs="Calibri"/>
          <w:sz w:val="20"/>
          <w:szCs w:val="20"/>
          <w:lang w:val="en-US"/>
        </w:rPr>
        <w:t xml:space="preserve"> (2023) </w:t>
      </w:r>
      <w:hyperlink r:id="rId11" w:history="1">
        <w:r w:rsidRPr="007322D0">
          <w:rPr>
            <w:rStyle w:val="Hyperlink2"/>
            <w:rFonts w:cs="Calibri"/>
            <w:lang w:val="en-US"/>
          </w:rPr>
          <w:t>https://dictionary.apa.org/sexism</w:t>
        </w:r>
      </w:hyperlink>
      <w:r w:rsidRPr="007322D0">
        <w:rPr>
          <w:rStyle w:val="None"/>
          <w:rFonts w:cs="Calibri"/>
          <w:sz w:val="20"/>
          <w:szCs w:val="20"/>
          <w:lang w:val="en-US"/>
        </w:rPr>
        <w:t xml:space="preserve"> [accessed 13 August 2023]</w:t>
      </w:r>
    </w:p>
  </w:footnote>
  <w:footnote w:id="162">
    <w:p w14:paraId="2FB14989" w14:textId="1B6F2E2E" w:rsidR="00E51237" w:rsidRPr="007322D0" w:rsidRDefault="00000000">
      <w:pPr>
        <w:pStyle w:val="Textonotapie"/>
      </w:pPr>
      <w:r w:rsidRPr="007322D0">
        <w:rPr>
          <w:rStyle w:val="None"/>
          <w:vertAlign w:val="superscript"/>
        </w:rPr>
        <w:footnoteRef/>
      </w:r>
      <w:r w:rsidRPr="007322D0">
        <w:rPr>
          <w:rStyle w:val="None"/>
        </w:rPr>
        <w:t xml:space="preserve"> Erin Sullivan, ‘Is Astrology Gender Biased?’</w:t>
      </w:r>
      <w:r w:rsidR="00A5788B" w:rsidRPr="007322D0">
        <w:rPr>
          <w:rStyle w:val="None"/>
        </w:rPr>
        <w:t>.</w:t>
      </w:r>
    </w:p>
  </w:footnote>
  <w:footnote w:id="163">
    <w:p w14:paraId="3F5EC797" w14:textId="585055E4" w:rsidR="00E51237" w:rsidRPr="007322D0" w:rsidRDefault="00000000">
      <w:pPr>
        <w:pStyle w:val="Textonotapie"/>
      </w:pPr>
      <w:r w:rsidRPr="007322D0">
        <w:rPr>
          <w:rStyle w:val="None"/>
          <w:vertAlign w:val="superscript"/>
        </w:rPr>
        <w:footnoteRef/>
      </w:r>
      <w:r w:rsidRPr="007322D0">
        <w:rPr>
          <w:rStyle w:val="None"/>
        </w:rPr>
        <w:t xml:space="preserve"> </w:t>
      </w:r>
      <w:r w:rsidR="00E17617" w:rsidRPr="007322D0">
        <w:rPr>
          <w:rStyle w:val="None"/>
        </w:rPr>
        <w:t xml:space="preserve">Howard Sasportas, </w:t>
      </w:r>
      <w:r w:rsidR="003C43F2" w:rsidRPr="007322D0">
        <w:rPr>
          <w:rStyle w:val="None"/>
        </w:rPr>
        <w:t>‘Part 1: The Stages of Childhood’</w:t>
      </w:r>
      <w:r w:rsidRPr="007322D0">
        <w:rPr>
          <w:rStyle w:val="None"/>
        </w:rPr>
        <w:t xml:space="preserve">, p. </w:t>
      </w:r>
      <w:r w:rsidR="003C43F2" w:rsidRPr="007322D0">
        <w:rPr>
          <w:rStyle w:val="None"/>
        </w:rPr>
        <w:t>67-68</w:t>
      </w:r>
      <w:r w:rsidRPr="007322D0">
        <w:rPr>
          <w:rStyle w:val="None"/>
        </w:rPr>
        <w:t>.</w:t>
      </w:r>
    </w:p>
  </w:footnote>
  <w:footnote w:id="164">
    <w:p w14:paraId="321BB5E3" w14:textId="3F2ABE11" w:rsidR="00E51237" w:rsidRPr="007322D0" w:rsidRDefault="00000000">
      <w:pPr>
        <w:pStyle w:val="Textonotapie"/>
      </w:pPr>
      <w:r w:rsidRPr="007322D0">
        <w:rPr>
          <w:rStyle w:val="None"/>
          <w:vertAlign w:val="superscript"/>
        </w:rPr>
        <w:footnoteRef/>
      </w:r>
      <w:r w:rsidRPr="007322D0">
        <w:rPr>
          <w:rStyle w:val="None"/>
        </w:rPr>
        <w:t xml:space="preserve"> Erin Sullivan, ‘Is Astrology Gender Biased?’</w:t>
      </w:r>
      <w:r w:rsidR="00A5788B" w:rsidRPr="007322D0">
        <w:rPr>
          <w:rStyle w:val="None"/>
        </w:rPr>
        <w:t>.</w:t>
      </w:r>
    </w:p>
  </w:footnote>
  <w:footnote w:id="165">
    <w:p w14:paraId="6C1D8A9F" w14:textId="3A6336B4" w:rsidR="00E51237" w:rsidRPr="007322D0" w:rsidRDefault="00000000">
      <w:pPr>
        <w:pStyle w:val="Textonotapie"/>
      </w:pPr>
      <w:r w:rsidRPr="007322D0">
        <w:rPr>
          <w:rStyle w:val="None"/>
          <w:vertAlign w:val="superscript"/>
        </w:rPr>
        <w:footnoteRef/>
      </w:r>
      <w:r w:rsidRPr="007322D0">
        <w:rPr>
          <w:rStyle w:val="None"/>
        </w:rPr>
        <w:t xml:space="preserve"> </w:t>
      </w:r>
      <w:r w:rsidR="003C43F2" w:rsidRPr="007322D0">
        <w:rPr>
          <w:rStyle w:val="None"/>
        </w:rPr>
        <w:t>Howard Sasportas, ‘Part 1: The Stages of Childhood’, p. 67-68.</w:t>
      </w:r>
    </w:p>
  </w:footnote>
  <w:footnote w:id="166">
    <w:p w14:paraId="445BE8B4" w14:textId="77777777" w:rsidR="00E51237" w:rsidRPr="007322D0" w:rsidRDefault="00000000">
      <w:pPr>
        <w:pStyle w:val="Body"/>
        <w:rPr>
          <w:rFonts w:cs="Calibri"/>
          <w:sz w:val="20"/>
          <w:szCs w:val="20"/>
          <w:lang w:val="en-US"/>
        </w:rPr>
      </w:pPr>
      <w:r w:rsidRPr="007322D0">
        <w:rPr>
          <w:rStyle w:val="None"/>
          <w:rFonts w:cs="Calibri"/>
          <w:sz w:val="20"/>
          <w:szCs w:val="20"/>
          <w:vertAlign w:val="superscript"/>
          <w:lang w:val="en-US"/>
        </w:rPr>
        <w:footnoteRef/>
      </w:r>
      <w:r w:rsidRPr="007322D0">
        <w:rPr>
          <w:rStyle w:val="None"/>
          <w:rFonts w:cs="Calibri"/>
          <w:sz w:val="20"/>
          <w:szCs w:val="20"/>
          <w:lang w:val="en-US"/>
        </w:rPr>
        <w:t xml:space="preserve"> Barbara Dunn, </w:t>
      </w:r>
      <w:r w:rsidRPr="007322D0">
        <w:rPr>
          <w:rStyle w:val="None"/>
          <w:rFonts w:cs="Calibri"/>
          <w:i/>
          <w:iCs/>
          <w:sz w:val="20"/>
          <w:szCs w:val="20"/>
          <w:lang w:val="en-US"/>
        </w:rPr>
        <w:t>Horary Astrology Re-examined, (</w:t>
      </w:r>
      <w:r w:rsidRPr="007322D0">
        <w:rPr>
          <w:rStyle w:val="None"/>
          <w:rFonts w:cs="Calibri"/>
          <w:sz w:val="20"/>
          <w:szCs w:val="20"/>
          <w:lang w:val="en-US"/>
        </w:rPr>
        <w:t>Bournemouth: The Wessex Astrologer, 2009), p. x.</w:t>
      </w:r>
    </w:p>
  </w:footnote>
  <w:footnote w:id="167">
    <w:p w14:paraId="14FB0D72"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rtl/>
        </w:rPr>
        <w:t xml:space="preserve"> ‘</w:t>
      </w:r>
      <w:r w:rsidRPr="007322D0">
        <w:rPr>
          <w:rStyle w:val="None"/>
          <w:rFonts w:cs="Calibri"/>
          <w:sz w:val="20"/>
          <w:szCs w:val="20"/>
          <w:lang w:val="es-ES_tradnl"/>
        </w:rPr>
        <w:t>No, no, no, no, la verdad que no, porque a veces es una mujer y esta</w:t>
      </w:r>
      <w:r w:rsidRPr="007322D0">
        <w:rPr>
          <w:rStyle w:val="None"/>
          <w:rFonts w:cs="Calibri"/>
          <w:sz w:val="20"/>
          <w:szCs w:val="20"/>
        </w:rPr>
        <w:t xml:space="preserve">́ </w:t>
      </w:r>
      <w:r w:rsidRPr="007322D0">
        <w:rPr>
          <w:rStyle w:val="None"/>
          <w:rFonts w:cs="Calibri"/>
          <w:sz w:val="20"/>
          <w:szCs w:val="20"/>
          <w:lang w:val="es-ES_tradnl"/>
        </w:rPr>
        <w:t>representada por Marte en Aries y resulta que es una mujer, ¿viste?, aguerrida, deportista que se dedica</w:t>
      </w:r>
      <w:r w:rsidRPr="007322D0">
        <w:rPr>
          <w:rStyle w:val="None"/>
          <w:rFonts w:cs="Calibri"/>
          <w:sz w:val="20"/>
          <w:szCs w:val="20"/>
        </w:rPr>
        <w:t xml:space="preserve">… </w:t>
      </w:r>
      <w:r w:rsidRPr="007322D0">
        <w:rPr>
          <w:rStyle w:val="None"/>
          <w:rFonts w:cs="Calibri"/>
          <w:sz w:val="20"/>
          <w:szCs w:val="20"/>
          <w:lang w:val="es-ES_tradnl"/>
        </w:rPr>
        <w:t xml:space="preserve">No, te repito, no, no, no lo </w:t>
      </w:r>
      <w:proofErr w:type="spellStart"/>
      <w:r w:rsidRPr="007322D0">
        <w:rPr>
          <w:rStyle w:val="None"/>
          <w:rFonts w:cs="Calibri"/>
          <w:sz w:val="20"/>
          <w:szCs w:val="20"/>
          <w:lang w:val="es-ES_tradnl"/>
        </w:rPr>
        <w:t>sabi</w:t>
      </w:r>
      <w:proofErr w:type="spellEnd"/>
      <w:r w:rsidRPr="007322D0">
        <w:rPr>
          <w:rStyle w:val="None"/>
          <w:rFonts w:cs="Calibri"/>
          <w:sz w:val="20"/>
          <w:szCs w:val="20"/>
        </w:rPr>
        <w:t>́</w:t>
      </w:r>
      <w:r w:rsidRPr="007322D0">
        <w:rPr>
          <w:rStyle w:val="None"/>
          <w:rFonts w:cs="Calibri"/>
          <w:sz w:val="20"/>
          <w:szCs w:val="20"/>
          <w:lang w:val="pt-PT"/>
        </w:rPr>
        <w:t xml:space="preserve">a distinguir. </w:t>
      </w:r>
      <w:r w:rsidRPr="007322D0">
        <w:rPr>
          <w:rStyle w:val="None"/>
          <w:rFonts w:cs="Calibri"/>
          <w:sz w:val="20"/>
          <w:szCs w:val="20"/>
          <w:lang w:val="es-ES_tradnl"/>
        </w:rPr>
        <w:t xml:space="preserve">Más bien lo que veo es las </w:t>
      </w:r>
      <w:proofErr w:type="spellStart"/>
      <w:r w:rsidRPr="007322D0">
        <w:rPr>
          <w:rStyle w:val="None"/>
          <w:rFonts w:cs="Calibri"/>
          <w:sz w:val="20"/>
          <w:szCs w:val="20"/>
          <w:lang w:val="es-ES_tradnl"/>
        </w:rPr>
        <w:t>características</w:t>
      </w:r>
      <w:proofErr w:type="spellEnd"/>
      <w:r w:rsidRPr="007322D0">
        <w:rPr>
          <w:rStyle w:val="None"/>
          <w:rFonts w:cs="Calibri"/>
          <w:sz w:val="20"/>
          <w:szCs w:val="20"/>
          <w:lang w:val="es-ES_tradnl"/>
        </w:rPr>
        <w:t xml:space="preserve"> de la persona, su actitud, su </w:t>
      </w:r>
      <w:proofErr w:type="spellStart"/>
      <w:r w:rsidRPr="007322D0">
        <w:rPr>
          <w:rStyle w:val="None"/>
          <w:rFonts w:cs="Calibri"/>
          <w:sz w:val="20"/>
          <w:szCs w:val="20"/>
          <w:lang w:val="es-ES_tradnl"/>
        </w:rPr>
        <w:t>físico</w:t>
      </w:r>
      <w:proofErr w:type="spellEnd"/>
      <w:r w:rsidRPr="007322D0">
        <w:rPr>
          <w:rStyle w:val="None"/>
          <w:rFonts w:cs="Calibri"/>
          <w:sz w:val="20"/>
          <w:szCs w:val="20"/>
          <w:lang w:val="es-ES_tradnl"/>
        </w:rPr>
        <w:t>’.</w:t>
      </w:r>
    </w:p>
  </w:footnote>
  <w:footnote w:id="168">
    <w:p w14:paraId="7E3F8FE6"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‘Yo no </w:t>
      </w:r>
      <w:proofErr w:type="spellStart"/>
      <w:r w:rsidRPr="007322D0">
        <w:rPr>
          <w:rStyle w:val="None"/>
          <w:rFonts w:cs="Calibri"/>
          <w:sz w:val="20"/>
          <w:szCs w:val="20"/>
          <w:lang w:val="es-ES_tradnl"/>
        </w:rPr>
        <w:t>podría</w:t>
      </w:r>
      <w:proofErr w:type="spellEnd"/>
      <w:r w:rsidRPr="007322D0">
        <w:rPr>
          <w:rStyle w:val="None"/>
          <w:rFonts w:cs="Calibri"/>
          <w:sz w:val="20"/>
          <w:szCs w:val="20"/>
          <w:lang w:val="es-ES_tradnl"/>
        </w:rPr>
        <w:t xml:space="preserve"> ya decir que el Sol es masculino porque… es más… yo, cuando hablo de </w:t>
      </w:r>
      <w:proofErr w:type="spellStart"/>
      <w:r w:rsidRPr="007322D0">
        <w:rPr>
          <w:rStyle w:val="None"/>
          <w:rFonts w:cs="Calibri"/>
          <w:sz w:val="20"/>
          <w:szCs w:val="20"/>
          <w:lang w:val="es-ES_tradnl"/>
        </w:rPr>
        <w:t>estadística</w:t>
      </w:r>
      <w:proofErr w:type="spellEnd"/>
      <w:r w:rsidRPr="007322D0">
        <w:rPr>
          <w:rStyle w:val="None"/>
          <w:rFonts w:cs="Calibri"/>
          <w:sz w:val="20"/>
          <w:szCs w:val="20"/>
          <w:lang w:val="es-ES_tradnl"/>
        </w:rPr>
        <w:t xml:space="preserve"> hablo de esto: por ejemplo, cuando vos a veces, en un </w:t>
      </w:r>
      <w:proofErr w:type="spellStart"/>
      <w:r w:rsidRPr="007322D0">
        <w:rPr>
          <w:rStyle w:val="None"/>
          <w:rFonts w:cs="Calibri"/>
          <w:sz w:val="20"/>
          <w:szCs w:val="20"/>
          <w:lang w:val="es-ES_tradnl"/>
        </w:rPr>
        <w:t>montón</w:t>
      </w:r>
      <w:proofErr w:type="spellEnd"/>
      <w:r w:rsidRPr="007322D0">
        <w:rPr>
          <w:rStyle w:val="None"/>
          <w:rFonts w:cs="Calibri"/>
          <w:sz w:val="20"/>
          <w:szCs w:val="20"/>
          <w:lang w:val="es-ES_tradnl"/>
        </w:rPr>
        <w:t xml:space="preserve"> de factores, cuando por ejemplo fallece el padre o pasa algo con la madre, positivo o negativo, lo que fuera… no </w:t>
      </w:r>
      <w:proofErr w:type="spellStart"/>
      <w:r w:rsidRPr="007322D0">
        <w:rPr>
          <w:rStyle w:val="None"/>
          <w:rFonts w:cs="Calibri"/>
          <w:sz w:val="20"/>
          <w:szCs w:val="20"/>
          <w:lang w:val="es-ES_tradnl"/>
        </w:rPr>
        <w:t>están</w:t>
      </w:r>
      <w:proofErr w:type="spellEnd"/>
      <w:r w:rsidRPr="007322D0">
        <w:rPr>
          <w:rStyle w:val="None"/>
          <w:rFonts w:cs="Calibri"/>
          <w:sz w:val="20"/>
          <w:szCs w:val="20"/>
          <w:lang w:val="es-ES_tradnl"/>
        </w:rPr>
        <w:t xml:space="preserve"> los principios solares siempre involucrados. La verdad es que es muy claro que </w:t>
      </w:r>
      <w:proofErr w:type="spellStart"/>
      <w:r w:rsidRPr="007322D0">
        <w:rPr>
          <w:rStyle w:val="None"/>
          <w:rFonts w:cs="Calibri"/>
          <w:sz w:val="20"/>
          <w:szCs w:val="20"/>
          <w:lang w:val="es-ES_tradnl"/>
        </w:rPr>
        <w:t>Plutón</w:t>
      </w:r>
      <w:proofErr w:type="spellEnd"/>
      <w:r w:rsidRPr="007322D0">
        <w:rPr>
          <w:rStyle w:val="None"/>
          <w:rFonts w:cs="Calibri"/>
          <w:sz w:val="20"/>
          <w:szCs w:val="20"/>
          <w:lang w:val="es-ES_tradnl"/>
        </w:rPr>
        <w:t xml:space="preserve"> puede tocarnos… puede estar sobre tu Luna y pasa algo con tu padre… y no con tu madre. Porque </w:t>
      </w:r>
      <w:proofErr w:type="spellStart"/>
      <w:r w:rsidRPr="007322D0">
        <w:rPr>
          <w:rStyle w:val="None"/>
          <w:rFonts w:cs="Calibri"/>
          <w:sz w:val="20"/>
          <w:szCs w:val="20"/>
          <w:lang w:val="es-ES_tradnl"/>
        </w:rPr>
        <w:t>quizás</w:t>
      </w:r>
      <w:proofErr w:type="spellEnd"/>
      <w:r w:rsidRPr="007322D0">
        <w:rPr>
          <w:rStyle w:val="None"/>
          <w:rFonts w:cs="Calibri"/>
          <w:sz w:val="20"/>
          <w:szCs w:val="20"/>
          <w:lang w:val="es-ES_tradnl"/>
        </w:rPr>
        <w:t xml:space="preserve"> ese padre tiene muy fuerte la Luna en su carta natal o el signo de </w:t>
      </w:r>
      <w:proofErr w:type="spellStart"/>
      <w:r w:rsidRPr="007322D0">
        <w:rPr>
          <w:rStyle w:val="None"/>
          <w:rFonts w:cs="Calibri"/>
          <w:sz w:val="20"/>
          <w:szCs w:val="20"/>
          <w:lang w:val="es-ES_tradnl"/>
        </w:rPr>
        <w:t>Cáncer</w:t>
      </w:r>
      <w:proofErr w:type="spellEnd"/>
      <w:r w:rsidRPr="007322D0">
        <w:rPr>
          <w:rStyle w:val="None"/>
          <w:rFonts w:cs="Calibri"/>
          <w:sz w:val="20"/>
          <w:szCs w:val="20"/>
          <w:lang w:val="es-ES_tradnl"/>
        </w:rPr>
        <w:t>, ¿no? Y lo mismo con la madre’.</w:t>
      </w:r>
    </w:p>
  </w:footnote>
  <w:footnote w:id="169">
    <w:p w14:paraId="67806150" w14:textId="77777777" w:rsidR="00E51237" w:rsidRPr="007322D0" w:rsidRDefault="00000000">
      <w:pPr>
        <w:pStyle w:val="Textonotapie"/>
        <w:rPr>
          <w:lang w:val="es-ES_tradnl"/>
        </w:rPr>
      </w:pPr>
      <w:r w:rsidRPr="007322D0">
        <w:rPr>
          <w:rStyle w:val="None"/>
          <w:vertAlign w:val="superscript"/>
        </w:rPr>
        <w:footnoteRef/>
      </w:r>
      <w:r w:rsidRPr="007322D0">
        <w:rPr>
          <w:rStyle w:val="None"/>
          <w:lang w:val="es-ES_tradnl"/>
        </w:rPr>
        <w:t xml:space="preserve"> Bernadette Brady, </w:t>
      </w:r>
      <w:r w:rsidRPr="007322D0">
        <w:rPr>
          <w:rStyle w:val="None"/>
          <w:i/>
          <w:iCs/>
          <w:lang w:val="es-ES_tradnl"/>
        </w:rPr>
        <w:t xml:space="preserve">Predictive </w:t>
      </w:r>
      <w:proofErr w:type="spellStart"/>
      <w:r w:rsidRPr="007322D0">
        <w:rPr>
          <w:rStyle w:val="None"/>
          <w:i/>
          <w:iCs/>
          <w:lang w:val="es-ES_tradnl"/>
        </w:rPr>
        <w:t>Astrology</w:t>
      </w:r>
      <w:proofErr w:type="spellEnd"/>
      <w:r w:rsidRPr="007322D0">
        <w:rPr>
          <w:rStyle w:val="None"/>
          <w:i/>
          <w:iCs/>
          <w:lang w:val="es-ES_tradnl"/>
        </w:rPr>
        <w:t xml:space="preserve">: </w:t>
      </w:r>
      <w:proofErr w:type="spellStart"/>
      <w:r w:rsidRPr="007322D0">
        <w:rPr>
          <w:rStyle w:val="None"/>
          <w:i/>
          <w:iCs/>
          <w:lang w:val="es-ES_tradnl"/>
        </w:rPr>
        <w:t>the</w:t>
      </w:r>
      <w:proofErr w:type="spellEnd"/>
      <w:r w:rsidRPr="007322D0">
        <w:rPr>
          <w:rStyle w:val="None"/>
          <w:i/>
          <w:iCs/>
          <w:lang w:val="es-ES_tradnl"/>
        </w:rPr>
        <w:t xml:space="preserve"> Eagle and </w:t>
      </w:r>
      <w:proofErr w:type="spellStart"/>
      <w:r w:rsidRPr="007322D0">
        <w:rPr>
          <w:rStyle w:val="None"/>
          <w:i/>
          <w:iCs/>
          <w:lang w:val="es-ES_tradnl"/>
        </w:rPr>
        <w:t>the</w:t>
      </w:r>
      <w:proofErr w:type="spellEnd"/>
      <w:r w:rsidRPr="007322D0">
        <w:rPr>
          <w:rStyle w:val="None"/>
          <w:i/>
          <w:iCs/>
          <w:lang w:val="es-ES_tradnl"/>
        </w:rPr>
        <w:t xml:space="preserve"> </w:t>
      </w:r>
      <w:proofErr w:type="spellStart"/>
      <w:r w:rsidRPr="007322D0">
        <w:rPr>
          <w:rStyle w:val="None"/>
          <w:i/>
          <w:iCs/>
          <w:lang w:val="es-ES_tradnl"/>
        </w:rPr>
        <w:t>Lark</w:t>
      </w:r>
      <w:proofErr w:type="spellEnd"/>
      <w:r w:rsidRPr="007322D0">
        <w:rPr>
          <w:rStyle w:val="None"/>
          <w:lang w:val="es-ES_tradnl"/>
        </w:rPr>
        <w:t xml:space="preserve"> (San Francisco, CA: </w:t>
      </w:r>
      <w:proofErr w:type="spellStart"/>
      <w:r w:rsidRPr="007322D0">
        <w:rPr>
          <w:rStyle w:val="None"/>
          <w:lang w:val="es-ES_tradnl"/>
        </w:rPr>
        <w:t>Weiser</w:t>
      </w:r>
      <w:proofErr w:type="spellEnd"/>
      <w:r w:rsidRPr="007322D0">
        <w:rPr>
          <w:rStyle w:val="None"/>
          <w:lang w:val="es-ES_tradnl"/>
        </w:rPr>
        <w:t xml:space="preserve"> </w:t>
      </w:r>
      <w:proofErr w:type="spellStart"/>
      <w:r w:rsidRPr="007322D0">
        <w:rPr>
          <w:rStyle w:val="None"/>
          <w:lang w:val="es-ES_tradnl"/>
        </w:rPr>
        <w:t>Books</w:t>
      </w:r>
      <w:proofErr w:type="spellEnd"/>
      <w:r w:rsidRPr="007322D0">
        <w:rPr>
          <w:rStyle w:val="None"/>
          <w:lang w:val="es-ES_tradnl"/>
        </w:rPr>
        <w:t>, 1999), p. 45.</w:t>
      </w:r>
    </w:p>
  </w:footnote>
  <w:footnote w:id="170">
    <w:p w14:paraId="2F4E7D75" w14:textId="16310109" w:rsidR="001A4AAA" w:rsidRDefault="00000000">
      <w:pPr>
        <w:pStyle w:val="Body"/>
        <w:rPr>
          <w:rStyle w:val="None"/>
          <w:rFonts w:cs="Calibri"/>
          <w:sz w:val="20"/>
          <w:szCs w:val="20"/>
          <w:lang w:val="en-US"/>
        </w:rPr>
      </w:pPr>
      <w:r w:rsidRPr="007322D0">
        <w:rPr>
          <w:rStyle w:val="None"/>
          <w:rFonts w:cs="Calibri"/>
          <w:sz w:val="20"/>
          <w:szCs w:val="20"/>
          <w:vertAlign w:val="superscript"/>
          <w:lang w:val="en-US"/>
        </w:rPr>
        <w:footnoteRef/>
      </w:r>
      <w:r w:rsidRPr="007322D0">
        <w:rPr>
          <w:rStyle w:val="None"/>
          <w:rFonts w:cs="Calibri"/>
          <w:sz w:val="20"/>
          <w:szCs w:val="20"/>
          <w:lang w:val="de-DE"/>
        </w:rPr>
        <w:t xml:space="preserve"> </w:t>
      </w:r>
      <w:r w:rsidR="001A4AAA" w:rsidRPr="001A4AAA">
        <w:rPr>
          <w:rStyle w:val="None"/>
          <w:rFonts w:cs="Calibri"/>
          <w:sz w:val="20"/>
          <w:szCs w:val="20"/>
          <w:lang w:val="en-US"/>
        </w:rPr>
        <w:t xml:space="preserve">Liz Greene and Howard Sasportas, </w:t>
      </w:r>
      <w:r w:rsidR="001A4AAA" w:rsidRPr="001A4AAA">
        <w:rPr>
          <w:rStyle w:val="None"/>
          <w:rFonts w:cs="Calibri"/>
          <w:i/>
          <w:iCs/>
          <w:sz w:val="20"/>
          <w:szCs w:val="20"/>
          <w:lang w:val="en-US"/>
        </w:rPr>
        <w:t xml:space="preserve">The Luminaries </w:t>
      </w:r>
      <w:r w:rsidR="001A4AAA" w:rsidRPr="001A4AAA">
        <w:rPr>
          <w:rStyle w:val="None"/>
          <w:rFonts w:cs="Calibri"/>
          <w:sz w:val="20"/>
          <w:szCs w:val="20"/>
          <w:lang w:val="en-US"/>
        </w:rPr>
        <w:t>(York Beach, ME: Weiser Books, 1992)</w:t>
      </w:r>
      <w:r w:rsidR="001A4AAA" w:rsidRPr="001A4AAA">
        <w:rPr>
          <w:rStyle w:val="None"/>
          <w:rFonts w:cs="Calibri"/>
          <w:i/>
          <w:iCs/>
          <w:sz w:val="20"/>
          <w:szCs w:val="20"/>
          <w:lang w:val="en-US"/>
        </w:rPr>
        <w:t>,</w:t>
      </w:r>
      <w:r w:rsidR="001A4AAA" w:rsidRPr="001A4AAA">
        <w:rPr>
          <w:rStyle w:val="None"/>
          <w:rFonts w:cs="Calibri"/>
          <w:sz w:val="20"/>
          <w:szCs w:val="20"/>
          <w:lang w:val="en-US"/>
        </w:rPr>
        <w:t xml:space="preserve"> p. </w:t>
      </w:r>
      <w:r w:rsidR="001A4AAA">
        <w:rPr>
          <w:rStyle w:val="None"/>
          <w:rFonts w:cs="Calibri"/>
          <w:sz w:val="20"/>
          <w:szCs w:val="20"/>
          <w:lang w:val="en-US"/>
        </w:rPr>
        <w:t>vii</w:t>
      </w:r>
      <w:r w:rsidR="001A4AAA" w:rsidRPr="001A4AAA">
        <w:rPr>
          <w:rStyle w:val="None"/>
          <w:rFonts w:cs="Calibri"/>
          <w:sz w:val="20"/>
          <w:szCs w:val="20"/>
          <w:lang w:val="en-US"/>
        </w:rPr>
        <w:t>.</w:t>
      </w:r>
    </w:p>
    <w:p w14:paraId="71017BE0" w14:textId="2AA1575C" w:rsidR="001A4AAA" w:rsidRPr="001A4AAA" w:rsidRDefault="001A4AAA">
      <w:pPr>
        <w:pStyle w:val="Body"/>
        <w:rPr>
          <w:rStyle w:val="None"/>
          <w:rFonts w:cs="Calibri"/>
          <w:sz w:val="20"/>
          <w:szCs w:val="20"/>
          <w:lang w:val="en-US"/>
        </w:rPr>
      </w:pPr>
      <w:r w:rsidRPr="001A4AAA">
        <w:rPr>
          <w:rStyle w:val="None"/>
          <w:rFonts w:cs="Calibri"/>
          <w:sz w:val="20"/>
          <w:szCs w:val="20"/>
          <w:lang w:val="en-US"/>
        </w:rPr>
        <w:t>Liz Greene, ‘The Parental Marriage in the Horoscope’, p. 88.</w:t>
      </w:r>
    </w:p>
    <w:p w14:paraId="43223685" w14:textId="1C2AC183" w:rsidR="00E51237" w:rsidRPr="007322D0" w:rsidRDefault="00000000">
      <w:pPr>
        <w:pStyle w:val="Body"/>
        <w:rPr>
          <w:rFonts w:cs="Calibri"/>
          <w:sz w:val="20"/>
          <w:szCs w:val="20"/>
          <w:lang w:val="en-US"/>
        </w:rPr>
      </w:pPr>
      <w:r w:rsidRPr="007322D0">
        <w:rPr>
          <w:rStyle w:val="None"/>
          <w:rFonts w:cs="Calibri"/>
          <w:sz w:val="20"/>
          <w:szCs w:val="20"/>
          <w:lang w:val="de-DE"/>
        </w:rPr>
        <w:t xml:space="preserve">Carl G. Jung, </w:t>
      </w:r>
      <w:r w:rsidRPr="007322D0">
        <w:rPr>
          <w:rStyle w:val="None"/>
          <w:rFonts w:cs="Calibri"/>
          <w:i/>
          <w:iCs/>
          <w:sz w:val="20"/>
          <w:szCs w:val="20"/>
          <w:lang w:val="en-US"/>
        </w:rPr>
        <w:t>The Archetypes and the Collective Unconscious</w:t>
      </w:r>
      <w:r w:rsidRPr="007322D0">
        <w:rPr>
          <w:rStyle w:val="None"/>
          <w:rFonts w:cs="Calibri"/>
          <w:sz w:val="20"/>
          <w:szCs w:val="20"/>
          <w:lang w:val="en-US"/>
        </w:rPr>
        <w:t>, p. 49.</w:t>
      </w:r>
    </w:p>
  </w:footnote>
  <w:footnote w:id="171">
    <w:p w14:paraId="3B66C587" w14:textId="077E0E19" w:rsidR="00E3201B" w:rsidRPr="00E3201B" w:rsidRDefault="00E3201B">
      <w:pPr>
        <w:pStyle w:val="Textonotapie"/>
      </w:pPr>
      <w:r>
        <w:rPr>
          <w:rStyle w:val="Refdenotaalpie"/>
        </w:rPr>
        <w:footnoteRef/>
      </w:r>
      <w:r>
        <w:t xml:space="preserve"> </w:t>
      </w:r>
      <w:r w:rsidRPr="007322D0">
        <w:rPr>
          <w:rStyle w:val="None"/>
        </w:rPr>
        <w:t>Liz Greene, ‘Mothers and Matriarchy: the Mythology and Psychology of the Moon’, p. 27.</w:t>
      </w:r>
    </w:p>
  </w:footnote>
  <w:footnote w:id="172">
    <w:p w14:paraId="12925AD8"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p. 80.</w:t>
      </w:r>
    </w:p>
  </w:footnote>
  <w:footnote w:id="173">
    <w:p w14:paraId="13B3D1BC" w14:textId="77777777" w:rsidR="00E51237" w:rsidRPr="007322D0" w:rsidRDefault="00000000">
      <w:pPr>
        <w:pStyle w:val="Textonotapie"/>
      </w:pPr>
      <w:r w:rsidRPr="007322D0">
        <w:rPr>
          <w:rStyle w:val="None"/>
          <w:vertAlign w:val="superscript"/>
        </w:rPr>
        <w:footnoteRef/>
      </w:r>
      <w:r w:rsidRPr="007322D0">
        <w:rPr>
          <w:rStyle w:val="None"/>
        </w:rPr>
        <w:t xml:space="preserve"> Sandra Lipsitz </w:t>
      </w:r>
      <w:proofErr w:type="spellStart"/>
      <w:r w:rsidRPr="007322D0">
        <w:rPr>
          <w:rStyle w:val="None"/>
        </w:rPr>
        <w:t>Bem</w:t>
      </w:r>
      <w:proofErr w:type="spellEnd"/>
      <w:r w:rsidRPr="007322D0">
        <w:rPr>
          <w:rStyle w:val="None"/>
        </w:rPr>
        <w:t xml:space="preserve">, </w:t>
      </w:r>
      <w:r w:rsidRPr="007322D0">
        <w:rPr>
          <w:rStyle w:val="None"/>
          <w:i/>
          <w:iCs/>
        </w:rPr>
        <w:t>The Lenses of Gender</w:t>
      </w:r>
      <w:r w:rsidRPr="007322D0">
        <w:rPr>
          <w:rStyle w:val="None"/>
        </w:rPr>
        <w:t>, p. 80.</w:t>
      </w:r>
    </w:p>
  </w:footnote>
  <w:footnote w:id="174">
    <w:p w14:paraId="7481D4C9"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‘Yo creo que yo creo que </w:t>
      </w:r>
      <w:proofErr w:type="spellStart"/>
      <w:r w:rsidRPr="007322D0">
        <w:rPr>
          <w:rStyle w:val="None"/>
          <w:rFonts w:cs="Calibri"/>
          <w:sz w:val="20"/>
          <w:szCs w:val="20"/>
          <w:lang w:val="es-ES_tradnl"/>
        </w:rPr>
        <w:t>ahi</w:t>
      </w:r>
      <w:proofErr w:type="spellEnd"/>
      <w:r w:rsidRPr="007322D0">
        <w:rPr>
          <w:rStyle w:val="None"/>
          <w:rFonts w:cs="Calibri"/>
          <w:sz w:val="20"/>
          <w:szCs w:val="20"/>
          <w:lang w:val="es-ES_tradnl"/>
        </w:rPr>
        <w:t xml:space="preserve">́ lo que la </w:t>
      </w:r>
      <w:proofErr w:type="spellStart"/>
      <w:r w:rsidRPr="007322D0">
        <w:rPr>
          <w:rStyle w:val="None"/>
          <w:rFonts w:cs="Calibri"/>
          <w:sz w:val="20"/>
          <w:szCs w:val="20"/>
          <w:lang w:val="es-ES_tradnl"/>
        </w:rPr>
        <w:t>teoría</w:t>
      </w:r>
      <w:proofErr w:type="spellEnd"/>
      <w:r w:rsidRPr="007322D0">
        <w:rPr>
          <w:rStyle w:val="None"/>
          <w:rFonts w:cs="Calibri"/>
          <w:sz w:val="20"/>
          <w:szCs w:val="20"/>
          <w:lang w:val="es-ES_tradnl"/>
        </w:rPr>
        <w:t xml:space="preserve"> </w:t>
      </w:r>
      <w:proofErr w:type="spellStart"/>
      <w:r w:rsidRPr="007322D0">
        <w:rPr>
          <w:rStyle w:val="None"/>
          <w:rFonts w:cs="Calibri"/>
          <w:sz w:val="20"/>
          <w:szCs w:val="20"/>
          <w:lang w:val="es-ES_tradnl"/>
        </w:rPr>
        <w:t>astrológica</w:t>
      </w:r>
      <w:proofErr w:type="spellEnd"/>
      <w:r w:rsidRPr="007322D0">
        <w:rPr>
          <w:rStyle w:val="None"/>
          <w:rFonts w:cs="Calibri"/>
          <w:sz w:val="20"/>
          <w:szCs w:val="20"/>
          <w:lang w:val="es-ES_tradnl"/>
        </w:rPr>
        <w:t xml:space="preserve"> se va al arquetipo y en el arquetipo, vas a una cosa ideal. Que como ideal está fuera de lo encarnado, está fuera del mundo corrupto en el que hay una variabilidad tan alta… Que por supuesto que Marte puede ser un hombre, una mujer, un perro, ¿no? Puede ser, puede expresarse de mil maneras… en arquetipo…. Y la mujer guerrera participa de ese guerrero, claro, pero si hablamos del arquetipo Guerrero… el arquetipo Guerrero sale, o sea, va de dentro para afuera, corta, penetra, tiene este impulso… ascendente. Estos es prominentemente masculino, entendido como extrovertido, activo, dentro-fuera. Y yo creo que </w:t>
      </w:r>
      <w:proofErr w:type="spellStart"/>
      <w:r w:rsidRPr="007322D0">
        <w:rPr>
          <w:rStyle w:val="None"/>
          <w:rFonts w:cs="Calibri"/>
          <w:sz w:val="20"/>
          <w:szCs w:val="20"/>
          <w:lang w:val="es-ES_tradnl"/>
        </w:rPr>
        <w:t>que</w:t>
      </w:r>
      <w:proofErr w:type="spellEnd"/>
      <w:r w:rsidRPr="007322D0">
        <w:rPr>
          <w:rStyle w:val="None"/>
          <w:rFonts w:cs="Calibri"/>
          <w:sz w:val="20"/>
          <w:szCs w:val="20"/>
          <w:lang w:val="es-ES_tradnl"/>
        </w:rPr>
        <w:t xml:space="preserve"> </w:t>
      </w:r>
      <w:proofErr w:type="spellStart"/>
      <w:r w:rsidRPr="007322D0">
        <w:rPr>
          <w:rStyle w:val="None"/>
          <w:rFonts w:cs="Calibri"/>
          <w:sz w:val="20"/>
          <w:szCs w:val="20"/>
          <w:lang w:val="es-ES_tradnl"/>
        </w:rPr>
        <w:t>ahi</w:t>
      </w:r>
      <w:proofErr w:type="spellEnd"/>
      <w:r w:rsidRPr="007322D0">
        <w:rPr>
          <w:rStyle w:val="None"/>
          <w:rFonts w:cs="Calibri"/>
          <w:sz w:val="20"/>
          <w:szCs w:val="20"/>
          <w:lang w:val="es-ES_tradnl"/>
        </w:rPr>
        <w:t xml:space="preserve">́, por eso se hace la </w:t>
      </w:r>
      <w:proofErr w:type="spellStart"/>
      <w:r w:rsidRPr="007322D0">
        <w:rPr>
          <w:rStyle w:val="None"/>
          <w:rFonts w:cs="Calibri"/>
          <w:sz w:val="20"/>
          <w:szCs w:val="20"/>
          <w:lang w:val="es-ES_tradnl"/>
        </w:rPr>
        <w:t>analogía</w:t>
      </w:r>
      <w:proofErr w:type="spellEnd"/>
      <w:r w:rsidRPr="007322D0">
        <w:rPr>
          <w:rStyle w:val="None"/>
          <w:rFonts w:cs="Calibri"/>
          <w:sz w:val="20"/>
          <w:szCs w:val="20"/>
          <w:lang w:val="es-ES_tradnl"/>
        </w:rPr>
        <w:t xml:space="preserve"> con el sexo masculino, porque esto se da más, o sea… El gran peligro de esto es que uno se quede atrapado en la imagen y entonces el guerrero solo puede ser hombre, ¿no?’.</w:t>
      </w:r>
    </w:p>
  </w:footnote>
  <w:footnote w:id="175">
    <w:p w14:paraId="33CD2BC4"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Christian Roesler, </w:t>
      </w:r>
      <w:r w:rsidRPr="007322D0">
        <w:rPr>
          <w:rStyle w:val="None"/>
          <w:rFonts w:eastAsia="Arial Unicode MS"/>
          <w:i/>
          <w:iCs/>
        </w:rPr>
        <w:t>C. G. Jung’s Archetype Concept</w:t>
      </w:r>
      <w:r w:rsidRPr="007322D0">
        <w:rPr>
          <w:rStyle w:val="None"/>
          <w:rFonts w:eastAsia="Arial Unicode MS"/>
        </w:rPr>
        <w:t>, p. 95.</w:t>
      </w:r>
    </w:p>
  </w:footnote>
  <w:footnote w:id="176">
    <w:p w14:paraId="6114C4B5" w14:textId="4F4DA62B" w:rsidR="00E51237" w:rsidRPr="007322D0" w:rsidRDefault="00000000">
      <w:pPr>
        <w:pStyle w:val="Textonotapie"/>
      </w:pPr>
      <w:r w:rsidRPr="007322D0">
        <w:rPr>
          <w:rStyle w:val="None"/>
          <w:vertAlign w:val="superscript"/>
        </w:rPr>
        <w:footnoteRef/>
      </w:r>
      <w:r w:rsidRPr="007322D0">
        <w:rPr>
          <w:rStyle w:val="None"/>
        </w:rPr>
        <w:t xml:space="preserve"> Clare Martin, </w:t>
      </w:r>
      <w:r w:rsidRPr="007322D0">
        <w:rPr>
          <w:rStyle w:val="None"/>
          <w:i/>
          <w:iCs/>
        </w:rPr>
        <w:t>Mapping the Psyche</w:t>
      </w:r>
      <w:r w:rsidR="00A23A5D">
        <w:rPr>
          <w:rStyle w:val="None"/>
          <w:i/>
          <w:iCs/>
        </w:rPr>
        <w:t xml:space="preserve"> Vol. 1</w:t>
      </w:r>
      <w:r w:rsidRPr="007322D0">
        <w:rPr>
          <w:rStyle w:val="None"/>
        </w:rPr>
        <w:t>, p. 32.</w:t>
      </w:r>
    </w:p>
  </w:footnote>
  <w:footnote w:id="177">
    <w:p w14:paraId="74CB5108" w14:textId="18655F4E" w:rsidR="00E51237" w:rsidRPr="007322D0" w:rsidRDefault="00000000">
      <w:pPr>
        <w:pStyle w:val="Textonotapie"/>
      </w:pPr>
      <w:r w:rsidRPr="007322D0">
        <w:rPr>
          <w:rStyle w:val="None"/>
          <w:vertAlign w:val="superscript"/>
        </w:rPr>
        <w:footnoteRef/>
      </w:r>
      <w:r w:rsidRPr="007322D0">
        <w:rPr>
          <w:rStyle w:val="None"/>
        </w:rPr>
        <w:t xml:space="preserve"> Clare Martin, </w:t>
      </w:r>
      <w:r w:rsidRPr="007322D0">
        <w:rPr>
          <w:rStyle w:val="None"/>
          <w:i/>
          <w:iCs/>
        </w:rPr>
        <w:t>Mapping the Psyche</w:t>
      </w:r>
      <w:r w:rsidR="00A23A5D">
        <w:rPr>
          <w:rStyle w:val="None"/>
          <w:i/>
          <w:iCs/>
        </w:rPr>
        <w:t xml:space="preserve"> Vol. 1</w:t>
      </w:r>
      <w:r w:rsidRPr="007322D0">
        <w:rPr>
          <w:rStyle w:val="None"/>
        </w:rPr>
        <w:t>, p. 39</w:t>
      </w:r>
      <w:r w:rsidRPr="007322D0">
        <w:rPr>
          <w:rStyle w:val="None"/>
          <w:i/>
          <w:iCs/>
        </w:rPr>
        <w:t>.</w:t>
      </w:r>
    </w:p>
  </w:footnote>
  <w:footnote w:id="178">
    <w:p w14:paraId="36F094B8" w14:textId="26962666" w:rsidR="00E51237" w:rsidRPr="007322D0" w:rsidRDefault="00000000">
      <w:pPr>
        <w:pStyle w:val="Textonotapie"/>
      </w:pPr>
      <w:r w:rsidRPr="007322D0">
        <w:rPr>
          <w:rStyle w:val="None"/>
          <w:vertAlign w:val="superscript"/>
        </w:rPr>
        <w:footnoteRef/>
      </w:r>
      <w:r w:rsidRPr="007322D0">
        <w:rPr>
          <w:rStyle w:val="None"/>
        </w:rPr>
        <w:t xml:space="preserve"> Clare Martin, </w:t>
      </w:r>
      <w:r w:rsidRPr="007322D0">
        <w:rPr>
          <w:rStyle w:val="None"/>
          <w:i/>
          <w:iCs/>
        </w:rPr>
        <w:t>Mapping the Psyche</w:t>
      </w:r>
      <w:r w:rsidR="00A23A5D">
        <w:rPr>
          <w:rStyle w:val="None"/>
          <w:i/>
          <w:iCs/>
        </w:rPr>
        <w:t xml:space="preserve"> Vol. 1</w:t>
      </w:r>
      <w:r w:rsidRPr="007322D0">
        <w:rPr>
          <w:rStyle w:val="None"/>
        </w:rPr>
        <w:t>, p. 39</w:t>
      </w:r>
      <w:r w:rsidRPr="007322D0">
        <w:rPr>
          <w:rStyle w:val="None"/>
          <w:i/>
          <w:iCs/>
        </w:rPr>
        <w:t>.</w:t>
      </w:r>
    </w:p>
  </w:footnote>
  <w:footnote w:id="179">
    <w:p w14:paraId="46863793" w14:textId="77777777" w:rsidR="00E51237" w:rsidRPr="007322D0" w:rsidRDefault="00000000">
      <w:pPr>
        <w:pStyle w:val="Textonotapie"/>
      </w:pPr>
      <w:r w:rsidRPr="007322D0">
        <w:rPr>
          <w:rStyle w:val="None"/>
          <w:vertAlign w:val="superscript"/>
        </w:rPr>
        <w:footnoteRef/>
      </w:r>
      <w:r w:rsidRPr="007322D0">
        <w:rPr>
          <w:rStyle w:val="None"/>
        </w:rPr>
        <w:t xml:space="preserve"> Robert Hand, </w:t>
      </w:r>
      <w:r w:rsidRPr="007322D0">
        <w:rPr>
          <w:rStyle w:val="None"/>
          <w:i/>
          <w:iCs/>
        </w:rPr>
        <w:t>Horoscope Symbols</w:t>
      </w:r>
      <w:r w:rsidRPr="007322D0">
        <w:rPr>
          <w:rStyle w:val="None"/>
        </w:rPr>
        <w:t>, p.</w:t>
      </w:r>
      <w:r w:rsidRPr="007322D0">
        <w:rPr>
          <w:rStyle w:val="None"/>
          <w:i/>
          <w:iCs/>
        </w:rPr>
        <w:t xml:space="preserve"> 51.</w:t>
      </w:r>
    </w:p>
  </w:footnote>
  <w:footnote w:id="180">
    <w:p w14:paraId="260EEF5A"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‘Entonces la </w:t>
      </w:r>
      <w:proofErr w:type="spellStart"/>
      <w:r w:rsidRPr="007322D0">
        <w:rPr>
          <w:rStyle w:val="None"/>
          <w:rFonts w:cs="Calibri"/>
          <w:sz w:val="20"/>
          <w:szCs w:val="20"/>
          <w:lang w:val="es-ES_tradnl"/>
        </w:rPr>
        <w:t>función</w:t>
      </w:r>
      <w:proofErr w:type="spellEnd"/>
      <w:r w:rsidRPr="007322D0">
        <w:rPr>
          <w:rStyle w:val="None"/>
          <w:rFonts w:cs="Calibri"/>
          <w:sz w:val="20"/>
          <w:szCs w:val="20"/>
          <w:lang w:val="es-ES_tradnl"/>
        </w:rPr>
        <w:t xml:space="preserve"> materna </w:t>
      </w:r>
      <w:proofErr w:type="spellStart"/>
      <w:r w:rsidRPr="007322D0">
        <w:rPr>
          <w:rStyle w:val="None"/>
          <w:rFonts w:cs="Calibri"/>
          <w:sz w:val="20"/>
          <w:szCs w:val="20"/>
          <w:lang w:val="es-ES_tradnl"/>
        </w:rPr>
        <w:t>sería</w:t>
      </w:r>
      <w:proofErr w:type="spellEnd"/>
      <w:r w:rsidRPr="007322D0">
        <w:rPr>
          <w:rStyle w:val="None"/>
          <w:rFonts w:cs="Calibri"/>
          <w:sz w:val="20"/>
          <w:szCs w:val="20"/>
          <w:lang w:val="es-ES_tradnl"/>
        </w:rPr>
        <w:t xml:space="preserve"> la </w:t>
      </w:r>
      <w:proofErr w:type="spellStart"/>
      <w:r w:rsidRPr="007322D0">
        <w:rPr>
          <w:rStyle w:val="None"/>
          <w:rFonts w:cs="Calibri"/>
          <w:sz w:val="20"/>
          <w:szCs w:val="20"/>
          <w:lang w:val="es-ES_tradnl"/>
        </w:rPr>
        <w:t>función</w:t>
      </w:r>
      <w:proofErr w:type="spellEnd"/>
      <w:r w:rsidRPr="007322D0">
        <w:rPr>
          <w:rStyle w:val="None"/>
          <w:rFonts w:cs="Calibri"/>
          <w:sz w:val="20"/>
          <w:szCs w:val="20"/>
          <w:lang w:val="es-ES_tradnl"/>
        </w:rPr>
        <w:t xml:space="preserve"> </w:t>
      </w:r>
      <w:proofErr w:type="spellStart"/>
      <w:r w:rsidRPr="007322D0">
        <w:rPr>
          <w:rStyle w:val="None"/>
          <w:rFonts w:cs="Calibri"/>
          <w:sz w:val="20"/>
          <w:szCs w:val="20"/>
          <w:lang w:val="es-ES_tradnl"/>
        </w:rPr>
        <w:t>ahi</w:t>
      </w:r>
      <w:proofErr w:type="spellEnd"/>
      <w:r w:rsidRPr="007322D0">
        <w:rPr>
          <w:rStyle w:val="None"/>
          <w:rFonts w:cs="Calibri"/>
          <w:sz w:val="20"/>
          <w:szCs w:val="20"/>
          <w:lang w:val="es-ES_tradnl"/>
        </w:rPr>
        <w:t xml:space="preserve">́, sí, bien, que </w:t>
      </w:r>
      <w:proofErr w:type="spellStart"/>
      <w:r w:rsidRPr="007322D0">
        <w:rPr>
          <w:rStyle w:val="None"/>
          <w:rFonts w:cs="Calibri"/>
          <w:sz w:val="20"/>
          <w:szCs w:val="20"/>
          <w:lang w:val="es-ES_tradnl"/>
        </w:rPr>
        <w:t>típicamente</w:t>
      </w:r>
      <w:proofErr w:type="spellEnd"/>
      <w:r w:rsidRPr="007322D0">
        <w:rPr>
          <w:rStyle w:val="None"/>
          <w:rFonts w:cs="Calibri"/>
          <w:sz w:val="20"/>
          <w:szCs w:val="20"/>
          <w:lang w:val="es-ES_tradnl"/>
        </w:rPr>
        <w:t xml:space="preserve"> lunar, no? de brindar una sustancia’.</w:t>
      </w:r>
    </w:p>
  </w:footnote>
  <w:footnote w:id="181">
    <w:p w14:paraId="26010738" w14:textId="77777777" w:rsidR="00E51237" w:rsidRPr="007322D0" w:rsidRDefault="00000000">
      <w:pPr>
        <w:pStyle w:val="Textonotapie"/>
        <w:rPr>
          <w:lang w:val="es-ES"/>
        </w:rPr>
      </w:pPr>
      <w:r w:rsidRPr="007322D0">
        <w:rPr>
          <w:rStyle w:val="None"/>
          <w:vertAlign w:val="superscript"/>
        </w:rPr>
        <w:footnoteRef/>
      </w:r>
      <w:r w:rsidRPr="007322D0">
        <w:rPr>
          <w:rStyle w:val="None"/>
          <w:lang w:val="es-ES_tradnl"/>
        </w:rPr>
        <w:t xml:space="preserve"> ‘Gracias a la luna se hace cuerpo el </w:t>
      </w:r>
      <w:proofErr w:type="spellStart"/>
      <w:r w:rsidRPr="007322D0">
        <w:rPr>
          <w:rStyle w:val="None"/>
          <w:lang w:val="es-ES_tradnl"/>
        </w:rPr>
        <w:t>espíritu</w:t>
      </w:r>
      <w:proofErr w:type="spellEnd"/>
      <w:r w:rsidRPr="007322D0">
        <w:rPr>
          <w:rStyle w:val="None"/>
          <w:lang w:val="es-ES_tradnl"/>
        </w:rPr>
        <w:t xml:space="preserve">. La luna hace cuerpo porque, al final, la Luna es la </w:t>
      </w:r>
      <w:proofErr w:type="spellStart"/>
      <w:r w:rsidRPr="007322D0">
        <w:rPr>
          <w:rStyle w:val="None"/>
          <w:lang w:val="es-ES_tradnl"/>
        </w:rPr>
        <w:t>última</w:t>
      </w:r>
      <w:proofErr w:type="spellEnd"/>
      <w:r w:rsidRPr="007322D0">
        <w:rPr>
          <w:rStyle w:val="None"/>
          <w:lang w:val="es-ES_tradnl"/>
        </w:rPr>
        <w:t xml:space="preserve"> esfera y en esa </w:t>
      </w:r>
      <w:proofErr w:type="spellStart"/>
      <w:r w:rsidRPr="007322D0">
        <w:rPr>
          <w:rStyle w:val="None"/>
          <w:lang w:val="es-ES_tradnl"/>
        </w:rPr>
        <w:t>última</w:t>
      </w:r>
      <w:proofErr w:type="spellEnd"/>
      <w:r w:rsidRPr="007322D0">
        <w:rPr>
          <w:rStyle w:val="None"/>
          <w:lang w:val="es-ES_tradnl"/>
        </w:rPr>
        <w:t xml:space="preserve"> esfera, digamos, es la esfera que rige el mundo sublunar donde hay </w:t>
      </w:r>
      <w:proofErr w:type="spellStart"/>
      <w:r w:rsidRPr="007322D0">
        <w:rPr>
          <w:rStyle w:val="None"/>
          <w:lang w:val="es-ES_tradnl"/>
        </w:rPr>
        <w:t>corrupción</w:t>
      </w:r>
      <w:proofErr w:type="spellEnd"/>
      <w:r w:rsidRPr="007322D0">
        <w:rPr>
          <w:rStyle w:val="None"/>
          <w:lang w:val="es-ES_tradnl"/>
        </w:rPr>
        <w:t xml:space="preserve">, o sea, en el mundo, en la en la experiencia de la </w:t>
      </w:r>
      <w:proofErr w:type="spellStart"/>
      <w:r w:rsidRPr="007322D0">
        <w:rPr>
          <w:rStyle w:val="None"/>
          <w:lang w:val="es-ES_tradnl"/>
        </w:rPr>
        <w:t>encarnación</w:t>
      </w:r>
      <w:proofErr w:type="spellEnd"/>
      <w:r w:rsidRPr="007322D0">
        <w:rPr>
          <w:rStyle w:val="None"/>
          <w:lang w:val="es-ES_tradnl"/>
        </w:rPr>
        <w:t>’.</w:t>
      </w:r>
    </w:p>
  </w:footnote>
  <w:footnote w:id="182">
    <w:p w14:paraId="107EB9AD" w14:textId="6EF5DCEC"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‘“Bueno, </w:t>
      </w:r>
      <w:proofErr w:type="spellStart"/>
      <w:r w:rsidRPr="007322D0">
        <w:rPr>
          <w:rStyle w:val="None"/>
          <w:rFonts w:cs="Calibri"/>
          <w:sz w:val="20"/>
          <w:szCs w:val="20"/>
          <w:lang w:val="es-ES_tradnl"/>
        </w:rPr>
        <w:t>expresá</w:t>
      </w:r>
      <w:proofErr w:type="spellEnd"/>
      <w:r w:rsidRPr="007322D0">
        <w:rPr>
          <w:rStyle w:val="None"/>
          <w:rFonts w:cs="Calibri"/>
          <w:sz w:val="20"/>
          <w:szCs w:val="20"/>
          <w:lang w:val="es-ES_tradnl"/>
        </w:rPr>
        <w:t xml:space="preserve"> tu </w:t>
      </w:r>
      <w:proofErr w:type="spellStart"/>
      <w:r w:rsidRPr="007322D0">
        <w:rPr>
          <w:rStyle w:val="None"/>
          <w:rFonts w:cs="Calibri"/>
          <w:sz w:val="20"/>
          <w:szCs w:val="20"/>
          <w:lang w:val="es-ES_tradnl"/>
        </w:rPr>
        <w:t>solaridad</w:t>
      </w:r>
      <w:proofErr w:type="spellEnd"/>
      <w:r w:rsidRPr="007322D0">
        <w:rPr>
          <w:rStyle w:val="None"/>
          <w:rFonts w:cs="Calibri"/>
          <w:sz w:val="20"/>
          <w:szCs w:val="20"/>
          <w:lang w:val="es-ES_tradnl"/>
        </w:rPr>
        <w:t xml:space="preserve">, </w:t>
      </w:r>
      <w:proofErr w:type="spellStart"/>
      <w:r w:rsidRPr="007322D0">
        <w:rPr>
          <w:rStyle w:val="None"/>
          <w:rFonts w:cs="Calibri"/>
          <w:sz w:val="20"/>
          <w:szCs w:val="20"/>
          <w:lang w:val="es-ES_tradnl"/>
        </w:rPr>
        <w:t>expre</w:t>
      </w:r>
      <w:r w:rsidR="00A5788B" w:rsidRPr="007322D0">
        <w:rPr>
          <w:rStyle w:val="None"/>
          <w:rFonts w:cs="Calibri"/>
          <w:sz w:val="20"/>
          <w:szCs w:val="20"/>
          <w:lang w:val="es-ES_tradnl"/>
        </w:rPr>
        <w:t>sá</w:t>
      </w:r>
      <w:proofErr w:type="spellEnd"/>
      <w:r w:rsidRPr="007322D0">
        <w:rPr>
          <w:rStyle w:val="None"/>
          <w:rFonts w:cs="Calibri"/>
          <w:sz w:val="20"/>
          <w:szCs w:val="20"/>
          <w:lang w:val="es-ES_tradnl"/>
        </w:rPr>
        <w:t xml:space="preserve"> tu singularidad”… ¿eso qué quiere decir?, no… no quiere decir nada porque es realmente inefable.’</w:t>
      </w:r>
    </w:p>
  </w:footnote>
  <w:footnote w:id="183">
    <w:p w14:paraId="68A5DC84" w14:textId="0CAEA21C" w:rsidR="00E51237" w:rsidRPr="007322D0" w:rsidRDefault="00000000">
      <w:pPr>
        <w:pStyle w:val="Textonotapie"/>
        <w:rPr>
          <w:lang w:val="es-ES"/>
        </w:rPr>
      </w:pPr>
      <w:r w:rsidRPr="007322D0">
        <w:rPr>
          <w:rStyle w:val="None"/>
          <w:vertAlign w:val="superscript"/>
        </w:rPr>
        <w:footnoteRef/>
      </w:r>
      <w:r w:rsidRPr="007322D0">
        <w:rPr>
          <w:rStyle w:val="None"/>
          <w:lang w:val="es-ES_tradnl"/>
        </w:rPr>
        <w:t xml:space="preserve"> ‘Es como si fuera… casi como si fuera un espacio </w:t>
      </w:r>
      <w:proofErr w:type="spellStart"/>
      <w:r w:rsidRPr="007322D0">
        <w:rPr>
          <w:rStyle w:val="None"/>
          <w:lang w:val="es-ES_tradnl"/>
        </w:rPr>
        <w:t>vacío</w:t>
      </w:r>
      <w:proofErr w:type="spellEnd"/>
      <w:r w:rsidRPr="007322D0">
        <w:rPr>
          <w:rStyle w:val="None"/>
          <w:lang w:val="es-ES_tradnl"/>
        </w:rPr>
        <w:t xml:space="preserve">, en el fondo, no?, o sea lo solar como… si vas al sol en sí mismo como… o sea es una estrella, no es un planeta como el resto. Con lo cual es un sistema que se </w:t>
      </w:r>
      <w:proofErr w:type="spellStart"/>
      <w:r w:rsidRPr="007322D0">
        <w:rPr>
          <w:rStyle w:val="None"/>
          <w:lang w:val="es-ES_tradnl"/>
        </w:rPr>
        <w:t>esta</w:t>
      </w:r>
      <w:proofErr w:type="spellEnd"/>
      <w:r w:rsidRPr="007322D0">
        <w:rPr>
          <w:rStyle w:val="None"/>
          <w:lang w:val="es-ES_tradnl"/>
        </w:rPr>
        <w:t xml:space="preserve">́ quemando a sí mismo, no? Está en un estado de permanente </w:t>
      </w:r>
      <w:proofErr w:type="spellStart"/>
      <w:r w:rsidRPr="007322D0">
        <w:rPr>
          <w:rStyle w:val="None"/>
          <w:lang w:val="es-ES_tradnl"/>
        </w:rPr>
        <w:t>combustión</w:t>
      </w:r>
      <w:proofErr w:type="spellEnd"/>
      <w:r w:rsidRPr="007322D0">
        <w:rPr>
          <w:rStyle w:val="None"/>
          <w:lang w:val="es-ES_tradnl"/>
        </w:rPr>
        <w:t xml:space="preserve"> y eso que se quema a sí mismo, en </w:t>
      </w:r>
      <w:proofErr w:type="spellStart"/>
      <w:r w:rsidRPr="007322D0">
        <w:rPr>
          <w:rStyle w:val="None"/>
          <w:lang w:val="es-ES_tradnl"/>
        </w:rPr>
        <w:t>última</w:t>
      </w:r>
      <w:proofErr w:type="spellEnd"/>
      <w:r w:rsidRPr="007322D0">
        <w:rPr>
          <w:rStyle w:val="None"/>
          <w:lang w:val="es-ES_tradnl"/>
        </w:rPr>
        <w:t xml:space="preserve"> instancia está muriendo… en ese quemarse permanentemente. Entonces casi como que </w:t>
      </w:r>
      <w:proofErr w:type="spellStart"/>
      <w:r w:rsidRPr="007322D0">
        <w:rPr>
          <w:rStyle w:val="None"/>
          <w:lang w:val="es-ES_tradnl"/>
        </w:rPr>
        <w:t>ahi</w:t>
      </w:r>
      <w:proofErr w:type="spellEnd"/>
      <w:r w:rsidRPr="007322D0">
        <w:rPr>
          <w:rStyle w:val="None"/>
          <w:lang w:val="es-ES_tradnl"/>
        </w:rPr>
        <w:t xml:space="preserve">́ </w:t>
      </w:r>
      <w:proofErr w:type="spellStart"/>
      <w:r w:rsidRPr="007322D0">
        <w:rPr>
          <w:rStyle w:val="None"/>
          <w:lang w:val="es-ES_tradnl"/>
        </w:rPr>
        <w:t>simbólicamente</w:t>
      </w:r>
      <w:proofErr w:type="spellEnd"/>
      <w:r w:rsidRPr="007322D0">
        <w:rPr>
          <w:rStyle w:val="None"/>
          <w:lang w:val="es-ES_tradnl"/>
        </w:rPr>
        <w:t xml:space="preserve"> pudieras pensar que hay un </w:t>
      </w:r>
      <w:proofErr w:type="spellStart"/>
      <w:r w:rsidRPr="007322D0">
        <w:rPr>
          <w:rStyle w:val="None"/>
          <w:lang w:val="es-ES_tradnl"/>
        </w:rPr>
        <w:t>vacío</w:t>
      </w:r>
      <w:proofErr w:type="spellEnd"/>
      <w:r w:rsidRPr="007322D0">
        <w:rPr>
          <w:rStyle w:val="None"/>
          <w:lang w:val="es-ES_tradnl"/>
        </w:rPr>
        <w:t xml:space="preserve">. En ese quemarse, hay un </w:t>
      </w:r>
      <w:proofErr w:type="spellStart"/>
      <w:r w:rsidRPr="007322D0">
        <w:rPr>
          <w:rStyle w:val="None"/>
          <w:lang w:val="es-ES_tradnl"/>
        </w:rPr>
        <w:t>vacío</w:t>
      </w:r>
      <w:proofErr w:type="spellEnd"/>
      <w:r w:rsidRPr="007322D0">
        <w:rPr>
          <w:rStyle w:val="None"/>
          <w:lang w:val="es-ES_tradnl"/>
        </w:rPr>
        <w:t xml:space="preserve"> que entonces deja que todas las otras informaciones circulen y se exuden de alguna manera… como si fuera que desde lo </w:t>
      </w:r>
      <w:proofErr w:type="spellStart"/>
      <w:r w:rsidRPr="007322D0">
        <w:rPr>
          <w:rStyle w:val="None"/>
          <w:lang w:val="es-ES_tradnl"/>
        </w:rPr>
        <w:t>magnético</w:t>
      </w:r>
      <w:proofErr w:type="spellEnd"/>
      <w:r w:rsidRPr="007322D0">
        <w:rPr>
          <w:rStyle w:val="None"/>
          <w:lang w:val="es-ES_tradnl"/>
        </w:rPr>
        <w:t>, atrae todas cualidades y las funciones del resto del sistema y las usa como combustible y las irradia</w:t>
      </w:r>
      <w:r w:rsidR="006E5095" w:rsidRPr="007322D0">
        <w:rPr>
          <w:rStyle w:val="None"/>
          <w:lang w:val="es-ES_tradnl"/>
        </w:rPr>
        <w:t>’</w:t>
      </w:r>
      <w:r w:rsidRPr="007322D0">
        <w:rPr>
          <w:rStyle w:val="None"/>
          <w:lang w:val="es-ES_tradnl"/>
        </w:rPr>
        <w:t>.</w:t>
      </w:r>
    </w:p>
  </w:footnote>
  <w:footnote w:id="184">
    <w:p w14:paraId="3E099669"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‘Porque todos tenemos una estructura </w:t>
      </w:r>
      <w:proofErr w:type="spellStart"/>
      <w:r w:rsidRPr="007322D0">
        <w:rPr>
          <w:rStyle w:val="None"/>
          <w:rFonts w:cs="Calibri"/>
          <w:sz w:val="20"/>
          <w:szCs w:val="20"/>
          <w:lang w:val="es-ES_tradnl"/>
        </w:rPr>
        <w:t>física</w:t>
      </w:r>
      <w:proofErr w:type="spellEnd"/>
      <w:r w:rsidRPr="007322D0">
        <w:rPr>
          <w:rStyle w:val="None"/>
          <w:rFonts w:cs="Calibri"/>
          <w:sz w:val="20"/>
          <w:szCs w:val="20"/>
          <w:lang w:val="es-ES_tradnl"/>
        </w:rPr>
        <w:t xml:space="preserve"> que corresponde con una forma de pensar, una forma de pararme frente al mundo, una forma de sentir, o sea nuestro cuerpo, nuestra corporalidad no?... el sol se va armando con las cosas con las cuales me identifico, entonces yo estoy identificada con vivir con el cuello </w:t>
      </w:r>
      <w:proofErr w:type="spellStart"/>
      <w:r w:rsidRPr="007322D0">
        <w:rPr>
          <w:rStyle w:val="None"/>
          <w:rFonts w:cs="Calibri"/>
          <w:sz w:val="20"/>
          <w:szCs w:val="20"/>
          <w:lang w:val="es-ES_tradnl"/>
        </w:rPr>
        <w:t>contracturado</w:t>
      </w:r>
      <w:proofErr w:type="spellEnd"/>
      <w:r w:rsidRPr="007322D0">
        <w:rPr>
          <w:rStyle w:val="None"/>
          <w:rFonts w:cs="Calibri"/>
          <w:sz w:val="20"/>
          <w:szCs w:val="20"/>
          <w:lang w:val="es-ES_tradnl"/>
        </w:rPr>
        <w:t xml:space="preserve">, ya ni siquiera sé lo que es girar la cabeza hacia los lados…entonces es como que es el </w:t>
      </w:r>
      <w:proofErr w:type="spellStart"/>
      <w:r w:rsidRPr="007322D0">
        <w:rPr>
          <w:rStyle w:val="None"/>
          <w:rFonts w:cs="Calibri"/>
          <w:sz w:val="20"/>
          <w:szCs w:val="20"/>
          <w:lang w:val="es-ES_tradnl"/>
        </w:rPr>
        <w:t>ángulo</w:t>
      </w:r>
      <w:proofErr w:type="spellEnd"/>
      <w:r w:rsidRPr="007322D0">
        <w:rPr>
          <w:rStyle w:val="None"/>
          <w:rFonts w:cs="Calibri"/>
          <w:sz w:val="20"/>
          <w:szCs w:val="20"/>
          <w:lang w:val="es-ES_tradnl"/>
        </w:rPr>
        <w:t xml:space="preserve"> por el cual entiendo el mundo y también el que me organiza para salir e interactuar por el mundo’.</w:t>
      </w:r>
    </w:p>
  </w:footnote>
  <w:footnote w:id="185">
    <w:p w14:paraId="10DC078C" w14:textId="355F55E4" w:rsidR="00E51237" w:rsidRPr="007322D0" w:rsidRDefault="00000000">
      <w:pPr>
        <w:pStyle w:val="Body"/>
        <w:rPr>
          <w:rFonts w:cs="Calibri"/>
          <w:sz w:val="20"/>
          <w:szCs w:val="20"/>
          <w:lang w:val="en-US"/>
        </w:rPr>
      </w:pPr>
      <w:r w:rsidRPr="007322D0">
        <w:rPr>
          <w:rStyle w:val="None"/>
          <w:rFonts w:cs="Calibri"/>
          <w:sz w:val="20"/>
          <w:szCs w:val="20"/>
          <w:vertAlign w:val="superscript"/>
          <w:lang w:val="en-US"/>
        </w:rPr>
        <w:footnoteRef/>
      </w:r>
      <w:r w:rsidRPr="007322D0">
        <w:rPr>
          <w:rStyle w:val="None"/>
          <w:rFonts w:cs="Calibri"/>
          <w:sz w:val="20"/>
          <w:szCs w:val="20"/>
          <w:lang w:val="en-US"/>
        </w:rPr>
        <w:t xml:space="preserve"> Clare Martin, </w:t>
      </w:r>
      <w:r w:rsidRPr="007322D0">
        <w:rPr>
          <w:rStyle w:val="None"/>
          <w:rFonts w:cs="Calibri"/>
          <w:i/>
          <w:iCs/>
          <w:sz w:val="20"/>
          <w:szCs w:val="20"/>
          <w:lang w:val="en-US"/>
        </w:rPr>
        <w:t>Mapping the Psyche</w:t>
      </w:r>
      <w:r w:rsidR="00A23A5D">
        <w:rPr>
          <w:rStyle w:val="None"/>
          <w:rFonts w:cs="Calibri"/>
          <w:i/>
          <w:iCs/>
          <w:sz w:val="20"/>
          <w:szCs w:val="20"/>
          <w:lang w:val="en-US"/>
        </w:rPr>
        <w:t xml:space="preserve"> Vol. 1</w:t>
      </w:r>
      <w:r w:rsidRPr="007322D0">
        <w:rPr>
          <w:rStyle w:val="None"/>
          <w:rFonts w:cs="Calibri"/>
          <w:sz w:val="20"/>
          <w:szCs w:val="20"/>
          <w:lang w:val="en-US"/>
        </w:rPr>
        <w:t>, pp. 29, 36.</w:t>
      </w:r>
    </w:p>
  </w:footnote>
  <w:footnote w:id="186">
    <w:p w14:paraId="4180C7DC" w14:textId="77777777" w:rsidR="002C718E" w:rsidRPr="007322D0" w:rsidRDefault="002C718E" w:rsidP="002C718E">
      <w:pPr>
        <w:pStyle w:val="Textonotapie"/>
      </w:pPr>
      <w:r w:rsidRPr="007322D0">
        <w:rPr>
          <w:rStyle w:val="Refdenotaalpie"/>
        </w:rPr>
        <w:footnoteRef/>
      </w:r>
      <w:r w:rsidRPr="007322D0">
        <w:t xml:space="preserve"> </w:t>
      </w:r>
      <w:r w:rsidRPr="007322D0">
        <w:rPr>
          <w:rStyle w:val="None"/>
        </w:rPr>
        <w:t xml:space="preserve">Kari Mari Norgaard, ‘Moon Phases, Menstrual Cycles, and Mother Earth: the Construction of a Special Relationship between Women and Nature’, </w:t>
      </w:r>
      <w:r w:rsidRPr="007322D0">
        <w:t>205.</w:t>
      </w:r>
    </w:p>
  </w:footnote>
  <w:footnote w:id="187">
    <w:p w14:paraId="04801CFD" w14:textId="77777777" w:rsidR="002C718E" w:rsidRPr="007322D0" w:rsidRDefault="002C718E" w:rsidP="002C718E">
      <w:pPr>
        <w:pStyle w:val="Textonotapie"/>
      </w:pPr>
      <w:r w:rsidRPr="007322D0">
        <w:rPr>
          <w:rStyle w:val="Refdenotaalpie"/>
        </w:rPr>
        <w:footnoteRef/>
      </w:r>
      <w:r w:rsidRPr="007322D0">
        <w:t xml:space="preserve"> </w:t>
      </w:r>
      <w:r w:rsidRPr="007322D0">
        <w:rPr>
          <w:rStyle w:val="None"/>
        </w:rPr>
        <w:t xml:space="preserve">Kari Mari Norgaard, ‘Moon Phases, Menstrual Cycles, and Mother Earth: the Construction of a Special Relationship between Women and Nature’, </w:t>
      </w:r>
      <w:r w:rsidRPr="007322D0">
        <w:t>207.</w:t>
      </w:r>
    </w:p>
  </w:footnote>
  <w:footnote w:id="188">
    <w:p w14:paraId="41E4D620" w14:textId="77777777" w:rsidR="002C718E" w:rsidRPr="007322D0" w:rsidRDefault="002C718E" w:rsidP="002C718E">
      <w:pPr>
        <w:pStyle w:val="Textonotapie"/>
      </w:pPr>
      <w:r w:rsidRPr="007322D0">
        <w:rPr>
          <w:rStyle w:val="Refdenotaalpie"/>
        </w:rPr>
        <w:footnoteRef/>
      </w:r>
      <w:r w:rsidRPr="007322D0">
        <w:t xml:space="preserve"> </w:t>
      </w:r>
      <w:r w:rsidRPr="007322D0">
        <w:rPr>
          <w:rStyle w:val="None"/>
        </w:rPr>
        <w:t xml:space="preserve">Kari Mari Norgaard, ‘Moon Phases, Menstrual Cycles, and Mother Earth: the Construction of a Special Relationship between Women and Nature’, </w:t>
      </w:r>
      <w:r w:rsidRPr="007322D0">
        <w:t>199.</w:t>
      </w:r>
    </w:p>
  </w:footnote>
  <w:footnote w:id="189">
    <w:p w14:paraId="02F756A8" w14:textId="77777777" w:rsidR="002C718E" w:rsidRPr="007322D0" w:rsidRDefault="002C718E" w:rsidP="002C718E">
      <w:pPr>
        <w:pStyle w:val="Textonotapie"/>
      </w:pPr>
      <w:r w:rsidRPr="007322D0">
        <w:rPr>
          <w:rStyle w:val="Refdenotaalpie"/>
        </w:rPr>
        <w:footnoteRef/>
      </w:r>
      <w:r w:rsidRPr="007322D0">
        <w:t xml:space="preserve"> </w:t>
      </w:r>
      <w:r w:rsidRPr="007322D0">
        <w:rPr>
          <w:rStyle w:val="None"/>
        </w:rPr>
        <w:t xml:space="preserve">Kari Mari Norgaard, ‘Moon Phases, Menstrual Cycles, and Mother Earth: the Construction of a Special Relationship between Women and Nature’, </w:t>
      </w:r>
      <w:r w:rsidRPr="007322D0">
        <w:t>203.</w:t>
      </w:r>
    </w:p>
  </w:footnote>
  <w:footnote w:id="190">
    <w:p w14:paraId="65C41404" w14:textId="77777777" w:rsidR="002C718E" w:rsidRPr="00EE56AC" w:rsidRDefault="002C718E" w:rsidP="002C718E">
      <w:pPr>
        <w:pStyle w:val="Textonotapie"/>
      </w:pPr>
      <w:r>
        <w:rPr>
          <w:rStyle w:val="Refdenotaalpie"/>
        </w:rPr>
        <w:footnoteRef/>
      </w:r>
      <w:r>
        <w:t xml:space="preserve"> </w:t>
      </w:r>
      <w:r w:rsidRPr="007322D0">
        <w:rPr>
          <w:rStyle w:val="None"/>
        </w:rPr>
        <w:t xml:space="preserve">Kari Mari Norgaard, ‘Moon Phases, Menstrual Cycles, and Mother Earth: the Construction of a Special Relationship between Women and Nature’, </w:t>
      </w:r>
      <w:r w:rsidRPr="007322D0">
        <w:t>20</w:t>
      </w:r>
      <w:r>
        <w:t>4</w:t>
      </w:r>
      <w:r w:rsidRPr="007322D0">
        <w:t>.</w:t>
      </w:r>
    </w:p>
  </w:footnote>
  <w:footnote w:id="191">
    <w:p w14:paraId="641A51AF" w14:textId="7D0F9ACA" w:rsidR="00E51237" w:rsidRPr="007322D0" w:rsidRDefault="00000000" w:rsidP="00A5788B">
      <w:pPr>
        <w:pStyle w:val="Textonotapie"/>
      </w:pPr>
      <w:r w:rsidRPr="007322D0">
        <w:rPr>
          <w:rStyle w:val="None"/>
          <w:vertAlign w:val="superscript"/>
        </w:rPr>
        <w:footnoteRef/>
      </w:r>
      <w:r w:rsidRPr="007322D0">
        <w:rPr>
          <w:rStyle w:val="None"/>
        </w:rPr>
        <w:t xml:space="preserve"> </w:t>
      </w:r>
      <w:r w:rsidR="00A5788B" w:rsidRPr="007322D0">
        <w:rPr>
          <w:rStyle w:val="None"/>
        </w:rPr>
        <w:t xml:space="preserve">Liz Greene, ‘The Hero with a Thousand Faces: the Sun and the Development Of Consciousness’, in </w:t>
      </w:r>
      <w:r w:rsidRPr="007322D0">
        <w:rPr>
          <w:rStyle w:val="None"/>
        </w:rPr>
        <w:t xml:space="preserve">Liz Greene and Howard Sasportas, </w:t>
      </w:r>
      <w:r w:rsidRPr="007322D0">
        <w:rPr>
          <w:rStyle w:val="None"/>
          <w:i/>
          <w:iCs/>
        </w:rPr>
        <w:t>The Luminaries</w:t>
      </w:r>
      <w:r w:rsidR="001B0773" w:rsidRPr="007322D0">
        <w:rPr>
          <w:rStyle w:val="None"/>
          <w:i/>
          <w:iCs/>
        </w:rPr>
        <w:t xml:space="preserve"> </w:t>
      </w:r>
      <w:r w:rsidR="001B0773" w:rsidRPr="007322D0">
        <w:rPr>
          <w:rStyle w:val="None"/>
        </w:rPr>
        <w:t>(York Beach, ME: Weiser Books, 1992)</w:t>
      </w:r>
      <w:r w:rsidRPr="007322D0">
        <w:rPr>
          <w:rStyle w:val="None"/>
          <w:i/>
          <w:iCs/>
        </w:rPr>
        <w:t>,</w:t>
      </w:r>
      <w:r w:rsidRPr="007322D0">
        <w:rPr>
          <w:rStyle w:val="None"/>
        </w:rPr>
        <w:t xml:space="preserve"> </w:t>
      </w:r>
      <w:r w:rsidR="001B0773" w:rsidRPr="007322D0">
        <w:rPr>
          <w:rStyle w:val="None"/>
        </w:rPr>
        <w:t>p. 81</w:t>
      </w:r>
      <w:r w:rsidRPr="007322D0">
        <w:rPr>
          <w:rStyle w:val="None"/>
        </w:rPr>
        <w:t>.</w:t>
      </w:r>
    </w:p>
  </w:footnote>
  <w:footnote w:id="192">
    <w:p w14:paraId="60BC9FE2" w14:textId="77777777" w:rsidR="00E51237" w:rsidRPr="007322D0" w:rsidRDefault="00000000">
      <w:pPr>
        <w:pStyle w:val="Textonotapie"/>
      </w:pPr>
      <w:r w:rsidRPr="007322D0">
        <w:rPr>
          <w:rStyle w:val="None"/>
          <w:vertAlign w:val="superscript"/>
        </w:rPr>
        <w:footnoteRef/>
      </w:r>
      <w:r w:rsidRPr="007322D0">
        <w:rPr>
          <w:rStyle w:val="None"/>
        </w:rPr>
        <w:t xml:space="preserve"> Joseph Campbell, </w:t>
      </w:r>
      <w:r w:rsidRPr="007322D0">
        <w:rPr>
          <w:rStyle w:val="None"/>
          <w:i/>
          <w:iCs/>
        </w:rPr>
        <w:t>The Hero with a Thousand Faces</w:t>
      </w:r>
      <w:r w:rsidRPr="007322D0">
        <w:rPr>
          <w:rStyle w:val="None"/>
        </w:rPr>
        <w:t xml:space="preserve"> (Princeton and Oxford: Princeton University Press, 1949).</w:t>
      </w:r>
    </w:p>
  </w:footnote>
  <w:footnote w:id="193">
    <w:p w14:paraId="3F4E7DDD" w14:textId="537343C0" w:rsidR="00E51237" w:rsidRPr="007322D0" w:rsidRDefault="00000000">
      <w:pPr>
        <w:pStyle w:val="Textonotapie"/>
      </w:pPr>
      <w:r w:rsidRPr="007322D0">
        <w:rPr>
          <w:rStyle w:val="None"/>
          <w:vertAlign w:val="superscript"/>
        </w:rPr>
        <w:footnoteRef/>
      </w:r>
      <w:r w:rsidRPr="007322D0">
        <w:rPr>
          <w:rStyle w:val="None"/>
        </w:rPr>
        <w:t xml:space="preserve"> </w:t>
      </w:r>
      <w:r w:rsidR="003C43F2" w:rsidRPr="007322D0">
        <w:rPr>
          <w:rStyle w:val="None"/>
        </w:rPr>
        <w:t>Howard Sasportas, ‘Part 1: The Stages of Childhood’, pp. 62-63.</w:t>
      </w:r>
    </w:p>
  </w:footnote>
  <w:footnote w:id="194">
    <w:p w14:paraId="413F5C2E" w14:textId="62A57899" w:rsidR="00E51237" w:rsidRPr="007322D0" w:rsidRDefault="00000000" w:rsidP="001B0773">
      <w:pPr>
        <w:pStyle w:val="Textonotapie"/>
        <w:rPr>
          <w:i/>
          <w:iCs/>
        </w:rPr>
      </w:pPr>
      <w:r w:rsidRPr="007322D0">
        <w:rPr>
          <w:rStyle w:val="None"/>
          <w:vertAlign w:val="superscript"/>
        </w:rPr>
        <w:footnoteRef/>
      </w:r>
      <w:r w:rsidRPr="007322D0">
        <w:rPr>
          <w:rStyle w:val="None"/>
        </w:rPr>
        <w:t xml:space="preserve"> </w:t>
      </w:r>
      <w:r w:rsidR="001B0773" w:rsidRPr="007322D0">
        <w:rPr>
          <w:rStyle w:val="None"/>
        </w:rPr>
        <w:t>Liz Greene, ‘The Hero With A Thousand Faces: The Sun And The Development Of Consciousness’</w:t>
      </w:r>
      <w:r w:rsidRPr="007322D0">
        <w:rPr>
          <w:rStyle w:val="None"/>
          <w:i/>
          <w:iCs/>
        </w:rPr>
        <w:t>,</w:t>
      </w:r>
      <w:r w:rsidRPr="007322D0">
        <w:rPr>
          <w:rStyle w:val="None"/>
        </w:rPr>
        <w:t xml:space="preserve"> p. </w:t>
      </w:r>
      <w:r w:rsidR="001B0773" w:rsidRPr="007322D0">
        <w:rPr>
          <w:rStyle w:val="None"/>
        </w:rPr>
        <w:t>81</w:t>
      </w:r>
      <w:r w:rsidRPr="007322D0">
        <w:rPr>
          <w:rStyle w:val="None"/>
        </w:rPr>
        <w:t>.</w:t>
      </w:r>
    </w:p>
  </w:footnote>
  <w:footnote w:id="195">
    <w:p w14:paraId="36C022D5"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‘Entonces hay una singularidad muy </w:t>
      </w:r>
      <w:proofErr w:type="spellStart"/>
      <w:r w:rsidRPr="007322D0">
        <w:rPr>
          <w:rStyle w:val="None"/>
          <w:rFonts w:cs="Calibri"/>
          <w:sz w:val="20"/>
          <w:szCs w:val="20"/>
          <w:lang w:val="es-ES_tradnl"/>
        </w:rPr>
        <w:t>específica</w:t>
      </w:r>
      <w:proofErr w:type="spellEnd"/>
      <w:r w:rsidRPr="007322D0">
        <w:rPr>
          <w:rStyle w:val="None"/>
          <w:rFonts w:cs="Calibri"/>
          <w:sz w:val="20"/>
          <w:szCs w:val="20"/>
          <w:lang w:val="es-ES_tradnl"/>
        </w:rPr>
        <w:t xml:space="preserve">, pero como te </w:t>
      </w:r>
      <w:proofErr w:type="spellStart"/>
      <w:r w:rsidRPr="007322D0">
        <w:rPr>
          <w:rStyle w:val="None"/>
          <w:rFonts w:cs="Calibri"/>
          <w:sz w:val="20"/>
          <w:szCs w:val="20"/>
          <w:lang w:val="es-ES_tradnl"/>
        </w:rPr>
        <w:t>decía</w:t>
      </w:r>
      <w:proofErr w:type="spellEnd"/>
      <w:r w:rsidRPr="007322D0">
        <w:rPr>
          <w:rStyle w:val="None"/>
          <w:rFonts w:cs="Calibri"/>
          <w:sz w:val="20"/>
          <w:szCs w:val="20"/>
          <w:lang w:val="es-ES_tradnl"/>
        </w:rPr>
        <w:t xml:space="preserve"> antes, que no se puede terminar de agarrar, que es muy inefable. Eso es una cualidad inefable de cada uno de nosotros que, entonces, para poder agarrarla de alguna forma, para que se estabilice, se manifiesta a </w:t>
      </w:r>
      <w:proofErr w:type="spellStart"/>
      <w:r w:rsidRPr="007322D0">
        <w:rPr>
          <w:rStyle w:val="None"/>
          <w:rFonts w:cs="Calibri"/>
          <w:sz w:val="20"/>
          <w:szCs w:val="20"/>
          <w:lang w:val="es-ES_tradnl"/>
        </w:rPr>
        <w:t>través</w:t>
      </w:r>
      <w:proofErr w:type="spellEnd"/>
      <w:r w:rsidRPr="007322D0">
        <w:rPr>
          <w:rStyle w:val="None"/>
          <w:rFonts w:cs="Calibri"/>
          <w:sz w:val="20"/>
          <w:szCs w:val="20"/>
          <w:lang w:val="es-ES_tradnl"/>
        </w:rPr>
        <w:t xml:space="preserve"> de la sustancia lunar. Se manifiesta entonces a </w:t>
      </w:r>
      <w:proofErr w:type="spellStart"/>
      <w:r w:rsidRPr="007322D0">
        <w:rPr>
          <w:rStyle w:val="None"/>
          <w:rFonts w:cs="Calibri"/>
          <w:sz w:val="20"/>
          <w:szCs w:val="20"/>
          <w:lang w:val="es-ES_tradnl"/>
        </w:rPr>
        <w:t>través</w:t>
      </w:r>
      <w:proofErr w:type="spellEnd"/>
      <w:r w:rsidRPr="007322D0">
        <w:rPr>
          <w:rStyle w:val="None"/>
          <w:rFonts w:cs="Calibri"/>
          <w:sz w:val="20"/>
          <w:szCs w:val="20"/>
          <w:lang w:val="es-ES_tradnl"/>
        </w:rPr>
        <w:t xml:space="preserve"> de una memoria. Entonces terminamos construyendo una autoimagen. El sol termina siendo vivido a </w:t>
      </w:r>
      <w:proofErr w:type="spellStart"/>
      <w:r w:rsidRPr="007322D0">
        <w:rPr>
          <w:rStyle w:val="None"/>
          <w:rFonts w:cs="Calibri"/>
          <w:sz w:val="20"/>
          <w:szCs w:val="20"/>
          <w:lang w:val="es-ES_tradnl"/>
        </w:rPr>
        <w:t>través</w:t>
      </w:r>
      <w:proofErr w:type="spellEnd"/>
      <w:r w:rsidRPr="007322D0">
        <w:rPr>
          <w:rStyle w:val="None"/>
          <w:rFonts w:cs="Calibri"/>
          <w:sz w:val="20"/>
          <w:szCs w:val="20"/>
          <w:lang w:val="es-ES_tradnl"/>
        </w:rPr>
        <w:t xml:space="preserve"> de la luna’.</w:t>
      </w:r>
    </w:p>
  </w:footnote>
  <w:footnote w:id="196">
    <w:p w14:paraId="04052238" w14:textId="0164F15B"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‘¿Como hacerle piedra libre a la luna </w:t>
      </w:r>
      <w:proofErr w:type="spellStart"/>
      <w:r w:rsidRPr="007322D0">
        <w:rPr>
          <w:rStyle w:val="None"/>
          <w:rFonts w:cs="Calibri"/>
          <w:sz w:val="20"/>
          <w:szCs w:val="20"/>
          <w:lang w:val="es-ES_tradnl"/>
        </w:rPr>
        <w:t>atrás</w:t>
      </w:r>
      <w:proofErr w:type="spellEnd"/>
      <w:r w:rsidRPr="007322D0">
        <w:rPr>
          <w:rStyle w:val="None"/>
          <w:rFonts w:cs="Calibri"/>
          <w:sz w:val="20"/>
          <w:szCs w:val="20"/>
          <w:lang w:val="es-ES_tradnl"/>
        </w:rPr>
        <w:t xml:space="preserve"> del sol? Como digo, nos identificamos sí y es un hecho, no?, que nos identificamos más con las cualidades del signo zodiacal solar. Pero </w:t>
      </w:r>
      <w:proofErr w:type="spellStart"/>
      <w:r w:rsidRPr="007322D0">
        <w:rPr>
          <w:rStyle w:val="None"/>
          <w:rFonts w:cs="Calibri"/>
          <w:sz w:val="20"/>
          <w:szCs w:val="20"/>
          <w:lang w:val="es-ES_tradnl"/>
        </w:rPr>
        <w:t>cuánto</w:t>
      </w:r>
      <w:proofErr w:type="spellEnd"/>
      <w:r w:rsidRPr="007322D0">
        <w:rPr>
          <w:rStyle w:val="None"/>
          <w:rFonts w:cs="Calibri"/>
          <w:sz w:val="20"/>
          <w:szCs w:val="20"/>
          <w:lang w:val="es-ES_tradnl"/>
        </w:rPr>
        <w:t xml:space="preserve"> de eso está puesto al servicio de la de lo que la pertenencia lunar pide?</w:t>
      </w:r>
      <w:r w:rsidR="006E5095" w:rsidRPr="007322D0">
        <w:rPr>
          <w:rStyle w:val="None"/>
          <w:rFonts w:cs="Calibri"/>
          <w:sz w:val="20"/>
          <w:szCs w:val="20"/>
          <w:lang w:val="es-ES_tradnl"/>
        </w:rPr>
        <w:t>’</w:t>
      </w:r>
      <w:r w:rsidRPr="007322D0">
        <w:rPr>
          <w:rStyle w:val="None"/>
          <w:rFonts w:cs="Calibri"/>
          <w:sz w:val="20"/>
          <w:szCs w:val="20"/>
          <w:lang w:val="es-ES_tradnl"/>
        </w:rPr>
        <w:t>.</w:t>
      </w:r>
    </w:p>
  </w:footnote>
  <w:footnote w:id="197">
    <w:p w14:paraId="5E3E6C05" w14:textId="77777777" w:rsidR="00D5108F" w:rsidRPr="007322D0" w:rsidRDefault="00D5108F" w:rsidP="00D5108F">
      <w:pPr>
        <w:pStyle w:val="Textonotapie"/>
      </w:pPr>
      <w:r w:rsidRPr="007322D0">
        <w:rPr>
          <w:rStyle w:val="None"/>
          <w:vertAlign w:val="superscript"/>
        </w:rPr>
        <w:footnoteRef/>
      </w:r>
      <w:r w:rsidRPr="007322D0">
        <w:rPr>
          <w:rStyle w:val="None"/>
        </w:rPr>
        <w:t xml:space="preserve"> Dane Rudhyar, </w:t>
      </w:r>
      <w:r w:rsidRPr="007322D0">
        <w:rPr>
          <w:rStyle w:val="None"/>
          <w:i/>
          <w:iCs/>
        </w:rPr>
        <w:t xml:space="preserve">The Lunation Cycle, </w:t>
      </w:r>
      <w:r w:rsidRPr="007322D0">
        <w:rPr>
          <w:rStyle w:val="None"/>
        </w:rPr>
        <w:t>p. 20.</w:t>
      </w:r>
    </w:p>
  </w:footnote>
  <w:footnote w:id="198">
    <w:p w14:paraId="63AEF378"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‘Y entonces es un proceso de animarse a ir quemando o a ir cuestionando o a ir observando lo que es </w:t>
      </w:r>
      <w:proofErr w:type="spellStart"/>
      <w:r w:rsidRPr="007322D0">
        <w:rPr>
          <w:rStyle w:val="None"/>
          <w:rFonts w:cs="Calibri"/>
          <w:sz w:val="20"/>
          <w:szCs w:val="20"/>
          <w:lang w:val="es-ES_tradnl"/>
        </w:rPr>
        <w:t>mecánico</w:t>
      </w:r>
      <w:proofErr w:type="spellEnd"/>
      <w:r w:rsidRPr="007322D0">
        <w:rPr>
          <w:rStyle w:val="None"/>
          <w:rFonts w:cs="Calibri"/>
          <w:sz w:val="20"/>
          <w:szCs w:val="20"/>
          <w:lang w:val="es-ES_tradnl"/>
        </w:rPr>
        <w:t xml:space="preserve">, lo que es repetitivo, aquello a lo que nos aferramos desde la memoria por mantener a identidades que </w:t>
      </w:r>
      <w:proofErr w:type="spellStart"/>
      <w:r w:rsidRPr="007322D0">
        <w:rPr>
          <w:rStyle w:val="None"/>
          <w:rFonts w:cs="Calibri"/>
          <w:sz w:val="20"/>
          <w:szCs w:val="20"/>
          <w:lang w:val="es-ES_tradnl"/>
        </w:rPr>
        <w:t>están</w:t>
      </w:r>
      <w:proofErr w:type="spellEnd"/>
      <w:r w:rsidRPr="007322D0">
        <w:rPr>
          <w:rStyle w:val="None"/>
          <w:rFonts w:cs="Calibri"/>
          <w:sz w:val="20"/>
          <w:szCs w:val="20"/>
          <w:lang w:val="es-ES_tradnl"/>
        </w:rPr>
        <w:t xml:space="preserve"> cristalizadas pero que no dejan expresar nuevos niveles de que uno puede ir siendo’.</w:t>
      </w:r>
    </w:p>
  </w:footnote>
  <w:footnote w:id="199">
    <w:p w14:paraId="49BF1FCE" w14:textId="77777777" w:rsidR="00E51237" w:rsidRPr="007322D0" w:rsidRDefault="00000000">
      <w:pPr>
        <w:pStyle w:val="Textonotapie"/>
      </w:pPr>
      <w:r w:rsidRPr="007322D0">
        <w:rPr>
          <w:rStyle w:val="None"/>
          <w:vertAlign w:val="superscript"/>
        </w:rPr>
        <w:footnoteRef/>
      </w:r>
      <w:r w:rsidRPr="007322D0">
        <w:rPr>
          <w:rStyle w:val="None"/>
        </w:rPr>
        <w:t xml:space="preserve"> Alice Sparkly Kat, </w:t>
      </w:r>
      <w:r w:rsidRPr="007322D0">
        <w:rPr>
          <w:rStyle w:val="None"/>
          <w:i/>
          <w:iCs/>
        </w:rPr>
        <w:t>Post-Colonial Astrology</w:t>
      </w:r>
      <w:r w:rsidRPr="007322D0">
        <w:rPr>
          <w:rStyle w:val="None"/>
        </w:rPr>
        <w:t>, p. 43.</w:t>
      </w:r>
    </w:p>
  </w:footnote>
  <w:footnote w:id="200">
    <w:p w14:paraId="4433FA2D" w14:textId="77777777" w:rsidR="00E51237" w:rsidRPr="007322D0" w:rsidRDefault="00000000">
      <w:pPr>
        <w:pStyle w:val="Textonotapie"/>
      </w:pPr>
      <w:r w:rsidRPr="007322D0">
        <w:rPr>
          <w:rStyle w:val="None"/>
          <w:vertAlign w:val="superscript"/>
        </w:rPr>
        <w:footnoteRef/>
      </w:r>
      <w:r w:rsidRPr="007322D0">
        <w:rPr>
          <w:rStyle w:val="None"/>
        </w:rPr>
        <w:t xml:space="preserve"> Alice Sparkly Kat, </w:t>
      </w:r>
      <w:r w:rsidRPr="007322D0">
        <w:rPr>
          <w:rStyle w:val="None"/>
          <w:i/>
          <w:iCs/>
        </w:rPr>
        <w:t>Post-Colonial Astrology</w:t>
      </w:r>
      <w:r w:rsidRPr="007322D0">
        <w:rPr>
          <w:rStyle w:val="None"/>
        </w:rPr>
        <w:t>, p. 43.</w:t>
      </w:r>
    </w:p>
  </w:footnote>
  <w:footnote w:id="201">
    <w:p w14:paraId="53378472" w14:textId="0EA7028E" w:rsidR="003D5F4B" w:rsidRPr="007322D0" w:rsidRDefault="003D5F4B">
      <w:pPr>
        <w:pStyle w:val="Textonotapie"/>
      </w:pPr>
      <w:r w:rsidRPr="007322D0">
        <w:rPr>
          <w:rStyle w:val="Refdenotaalpie"/>
        </w:rPr>
        <w:footnoteRef/>
      </w:r>
      <w:r w:rsidRPr="007322D0">
        <w:t xml:space="preserve"> </w:t>
      </w:r>
      <w:r w:rsidR="00065CFF" w:rsidRPr="007322D0">
        <w:rPr>
          <w:rStyle w:val="None"/>
        </w:rPr>
        <w:t>Kari Mari Norgaard, ‘Moon Phases, Menstrual Cycles, and Mother Earth: the Construction of a Special Relationship between Women and Nature’, 205.</w:t>
      </w:r>
    </w:p>
  </w:footnote>
  <w:footnote w:id="202">
    <w:p w14:paraId="1911701C" w14:textId="77777777" w:rsidR="00E51237" w:rsidRPr="007322D0" w:rsidRDefault="00000000">
      <w:pPr>
        <w:pStyle w:val="Textonotapie"/>
      </w:pPr>
      <w:r w:rsidRPr="007322D0">
        <w:rPr>
          <w:rStyle w:val="None"/>
          <w:vertAlign w:val="superscript"/>
        </w:rPr>
        <w:footnoteRef/>
      </w:r>
      <w:r w:rsidRPr="007322D0">
        <w:rPr>
          <w:rStyle w:val="None"/>
        </w:rPr>
        <w:t xml:space="preserve"> Sandra Lipsitz </w:t>
      </w:r>
      <w:proofErr w:type="spellStart"/>
      <w:r w:rsidRPr="007322D0">
        <w:rPr>
          <w:rStyle w:val="None"/>
        </w:rPr>
        <w:t>Bem</w:t>
      </w:r>
      <w:proofErr w:type="spellEnd"/>
      <w:r w:rsidRPr="007322D0">
        <w:rPr>
          <w:rStyle w:val="None"/>
        </w:rPr>
        <w:t xml:space="preserve">, </w:t>
      </w:r>
      <w:r w:rsidRPr="007322D0">
        <w:rPr>
          <w:rStyle w:val="None"/>
          <w:i/>
          <w:iCs/>
        </w:rPr>
        <w:t>The Lenses of Gender</w:t>
      </w:r>
      <w:r w:rsidRPr="007322D0">
        <w:rPr>
          <w:rStyle w:val="None"/>
        </w:rPr>
        <w:t>, p. 41.</w:t>
      </w:r>
    </w:p>
  </w:footnote>
  <w:footnote w:id="203">
    <w:p w14:paraId="4D069AE4"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‘Sí, bueno, en horaria es el </w:t>
      </w:r>
      <w:proofErr w:type="spellStart"/>
      <w:r w:rsidRPr="007322D0">
        <w:rPr>
          <w:rStyle w:val="None"/>
          <w:rFonts w:cs="Calibri"/>
          <w:sz w:val="20"/>
          <w:szCs w:val="20"/>
          <w:lang w:val="es-ES_tradnl"/>
        </w:rPr>
        <w:t>comodín</w:t>
      </w:r>
      <w:proofErr w:type="spellEnd"/>
      <w:r w:rsidRPr="007322D0">
        <w:rPr>
          <w:rStyle w:val="None"/>
          <w:rFonts w:cs="Calibri"/>
          <w:sz w:val="20"/>
          <w:szCs w:val="20"/>
          <w:lang w:val="es-ES_tradnl"/>
        </w:rPr>
        <w:t xml:space="preserve">, ¿viste? O sea…. es el que, la luna, une a los planetas, la que más </w:t>
      </w:r>
      <w:proofErr w:type="spellStart"/>
      <w:r w:rsidRPr="007322D0">
        <w:rPr>
          <w:rStyle w:val="None"/>
          <w:rFonts w:cs="Calibri"/>
          <w:sz w:val="20"/>
          <w:szCs w:val="20"/>
          <w:lang w:val="es-ES_tradnl"/>
        </w:rPr>
        <w:t>rápido</w:t>
      </w:r>
      <w:proofErr w:type="spellEnd"/>
      <w:r w:rsidRPr="007322D0">
        <w:rPr>
          <w:rStyle w:val="None"/>
          <w:rFonts w:cs="Calibri"/>
          <w:sz w:val="20"/>
          <w:szCs w:val="20"/>
          <w:lang w:val="es-ES_tradnl"/>
        </w:rPr>
        <w:t xml:space="preserve"> se mueve, representa la persona que pregunta, la pregunta en sí misma, el fugitivo, lo que se te perdió, el inmueble que querés comprar… o sea que tiene una </w:t>
      </w:r>
      <w:proofErr w:type="spellStart"/>
      <w:r w:rsidRPr="007322D0">
        <w:rPr>
          <w:rStyle w:val="None"/>
          <w:rFonts w:cs="Calibri"/>
          <w:sz w:val="20"/>
          <w:szCs w:val="20"/>
          <w:lang w:val="es-ES_tradnl"/>
        </w:rPr>
        <w:t>función</w:t>
      </w:r>
      <w:proofErr w:type="spellEnd"/>
      <w:r w:rsidRPr="007322D0">
        <w:rPr>
          <w:rStyle w:val="None"/>
          <w:rFonts w:cs="Calibri"/>
          <w:sz w:val="20"/>
          <w:szCs w:val="20"/>
          <w:lang w:val="es-ES_tradnl"/>
        </w:rPr>
        <w:t xml:space="preserve"> </w:t>
      </w:r>
      <w:proofErr w:type="spellStart"/>
      <w:r w:rsidRPr="007322D0">
        <w:rPr>
          <w:rStyle w:val="None"/>
          <w:rFonts w:cs="Calibri"/>
          <w:sz w:val="20"/>
          <w:szCs w:val="20"/>
          <w:lang w:val="es-ES_tradnl"/>
        </w:rPr>
        <w:t>asi</w:t>
      </w:r>
      <w:proofErr w:type="spellEnd"/>
      <w:r w:rsidRPr="007322D0">
        <w:rPr>
          <w:rStyle w:val="None"/>
          <w:rFonts w:cs="Calibri"/>
          <w:sz w:val="20"/>
          <w:szCs w:val="20"/>
          <w:lang w:val="es-ES_tradnl"/>
        </w:rPr>
        <w:t xml:space="preserve">́ un poco… es muy muy </w:t>
      </w:r>
      <w:proofErr w:type="spellStart"/>
      <w:r w:rsidRPr="007322D0">
        <w:rPr>
          <w:rStyle w:val="None"/>
          <w:rFonts w:cs="Calibri"/>
          <w:sz w:val="20"/>
          <w:szCs w:val="20"/>
          <w:lang w:val="es-ES_tradnl"/>
        </w:rPr>
        <w:t>dúctil</w:t>
      </w:r>
      <w:proofErr w:type="spellEnd"/>
      <w:r w:rsidRPr="007322D0">
        <w:rPr>
          <w:rStyle w:val="None"/>
          <w:rFonts w:cs="Calibri"/>
          <w:sz w:val="20"/>
          <w:szCs w:val="20"/>
          <w:lang w:val="es-ES_tradnl"/>
        </w:rPr>
        <w:t xml:space="preserve"> viste?, se acomoda’.</w:t>
      </w:r>
    </w:p>
  </w:footnote>
  <w:footnote w:id="204">
    <w:p w14:paraId="117109ED" w14:textId="5443F361" w:rsidR="00E51237" w:rsidRPr="007322D0" w:rsidRDefault="00000000">
      <w:pPr>
        <w:pStyle w:val="Body"/>
        <w:rPr>
          <w:rFonts w:cs="Calibri"/>
          <w:sz w:val="20"/>
          <w:szCs w:val="20"/>
          <w:lang w:val="en-US"/>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‘Bueno, te voy a decir algo… cuando yo </w:t>
      </w:r>
      <w:proofErr w:type="spellStart"/>
      <w:r w:rsidRPr="007322D0">
        <w:rPr>
          <w:rStyle w:val="None"/>
          <w:rFonts w:cs="Calibri"/>
          <w:sz w:val="20"/>
          <w:szCs w:val="20"/>
          <w:lang w:val="es-ES_tradnl"/>
        </w:rPr>
        <w:t>hacía</w:t>
      </w:r>
      <w:proofErr w:type="spellEnd"/>
      <w:r w:rsidRPr="007322D0">
        <w:rPr>
          <w:rStyle w:val="None"/>
          <w:rFonts w:cs="Calibri"/>
          <w:sz w:val="20"/>
          <w:szCs w:val="20"/>
          <w:lang w:val="es-ES_tradnl"/>
        </w:rPr>
        <w:t xml:space="preserve"> consultas de cartas natales no siempre miraba el Sol… la Luna, siempre… </w:t>
      </w:r>
      <w:r w:rsidRPr="007322D0">
        <w:rPr>
          <w:rStyle w:val="None"/>
          <w:rFonts w:cs="Calibri"/>
          <w:sz w:val="20"/>
          <w:szCs w:val="20"/>
          <w:lang w:val="en-US"/>
        </w:rPr>
        <w:t>¡</w:t>
      </w:r>
      <w:proofErr w:type="spellStart"/>
      <w:r w:rsidRPr="007322D0">
        <w:rPr>
          <w:rStyle w:val="None"/>
          <w:rFonts w:cs="Calibri"/>
          <w:sz w:val="20"/>
          <w:szCs w:val="20"/>
          <w:lang w:val="en-US"/>
        </w:rPr>
        <w:t>obviamente</w:t>
      </w:r>
      <w:proofErr w:type="spellEnd"/>
      <w:r w:rsidRPr="007322D0">
        <w:rPr>
          <w:rStyle w:val="None"/>
          <w:rFonts w:cs="Calibri"/>
          <w:sz w:val="20"/>
          <w:szCs w:val="20"/>
          <w:lang w:val="en-US"/>
        </w:rPr>
        <w:t>!</w:t>
      </w:r>
      <w:r w:rsidR="006E5095" w:rsidRPr="007322D0">
        <w:rPr>
          <w:rStyle w:val="None"/>
          <w:rFonts w:cs="Calibri"/>
          <w:sz w:val="20"/>
          <w:szCs w:val="20"/>
          <w:lang w:val="en-US"/>
        </w:rPr>
        <w:t>’</w:t>
      </w:r>
      <w:r w:rsidRPr="007322D0">
        <w:rPr>
          <w:rStyle w:val="None"/>
          <w:rFonts w:cs="Calibri"/>
          <w:sz w:val="20"/>
          <w:szCs w:val="20"/>
          <w:lang w:val="en-US"/>
        </w:rPr>
        <w:t>.</w:t>
      </w:r>
    </w:p>
  </w:footnote>
  <w:footnote w:id="205">
    <w:p w14:paraId="38968E8F" w14:textId="77777777" w:rsidR="00E51237" w:rsidRPr="007322D0" w:rsidRDefault="00000000">
      <w:pPr>
        <w:pStyle w:val="Textonotapie"/>
      </w:pPr>
      <w:r w:rsidRPr="007322D0">
        <w:rPr>
          <w:rStyle w:val="None"/>
          <w:vertAlign w:val="superscript"/>
        </w:rPr>
        <w:footnoteRef/>
      </w:r>
      <w:r w:rsidRPr="007322D0">
        <w:rPr>
          <w:rStyle w:val="None"/>
        </w:rPr>
        <w:t xml:space="preserve"> Gerda Lerner, </w:t>
      </w:r>
      <w:r w:rsidRPr="007322D0">
        <w:rPr>
          <w:rStyle w:val="None"/>
          <w:i/>
          <w:iCs/>
        </w:rPr>
        <w:t>The Creation of Patriarchy</w:t>
      </w:r>
      <w:r w:rsidRPr="007322D0">
        <w:rPr>
          <w:rStyle w:val="None"/>
        </w:rPr>
        <w:t>, p. 70.</w:t>
      </w:r>
    </w:p>
  </w:footnote>
  <w:footnote w:id="206">
    <w:p w14:paraId="02E7C60A" w14:textId="10ECD026"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Robert Hand, ‘Towards a Post-Modern Astrology’, transcript from British Astrological Association Conference (York, 2005), </w:t>
      </w:r>
      <w:hyperlink r:id="rId12" w:history="1">
        <w:r w:rsidRPr="007322D0">
          <w:rPr>
            <w:rStyle w:val="Link"/>
            <w:rFonts w:eastAsia="Arial Unicode MS"/>
          </w:rPr>
          <w:t>https://www.astro.com/astrology/in_postmodern_e.htm</w:t>
        </w:r>
      </w:hyperlink>
      <w:r w:rsidRPr="007322D0">
        <w:rPr>
          <w:rStyle w:val="None"/>
          <w:rFonts w:eastAsia="Arial Unicode MS"/>
        </w:rPr>
        <w:t xml:space="preserve"> [accessed 20th August 2023].</w:t>
      </w:r>
    </w:p>
  </w:footnote>
  <w:footnote w:id="207">
    <w:p w14:paraId="10A5290E" w14:textId="77777777" w:rsidR="00E51237" w:rsidRPr="007322D0" w:rsidRDefault="00000000">
      <w:pPr>
        <w:pStyle w:val="Textonotapie"/>
      </w:pPr>
      <w:r w:rsidRPr="007322D0">
        <w:rPr>
          <w:rStyle w:val="None"/>
          <w:vertAlign w:val="superscript"/>
        </w:rPr>
        <w:footnoteRef/>
      </w:r>
      <w:r w:rsidRPr="007322D0">
        <w:rPr>
          <w:rStyle w:val="None"/>
        </w:rPr>
        <w:t xml:space="preserve"> Alice Sparkly Kat, </w:t>
      </w:r>
      <w:r w:rsidRPr="007322D0">
        <w:rPr>
          <w:rStyle w:val="None"/>
          <w:i/>
          <w:iCs/>
        </w:rPr>
        <w:t>Postcolonial Astrology</w:t>
      </w:r>
      <w:r w:rsidRPr="007322D0">
        <w:rPr>
          <w:rStyle w:val="None"/>
        </w:rPr>
        <w:t>, p. 29.</w:t>
      </w:r>
    </w:p>
  </w:footnote>
  <w:footnote w:id="208">
    <w:p w14:paraId="2B24B324" w14:textId="77777777" w:rsidR="00E51237" w:rsidRPr="007322D0" w:rsidRDefault="00000000">
      <w:pPr>
        <w:pStyle w:val="Textonotapie"/>
      </w:pPr>
      <w:r w:rsidRPr="007322D0">
        <w:rPr>
          <w:rStyle w:val="None"/>
          <w:vertAlign w:val="superscript"/>
        </w:rPr>
        <w:footnoteRef/>
      </w:r>
      <w:r w:rsidRPr="007322D0">
        <w:rPr>
          <w:rStyle w:val="None"/>
        </w:rPr>
        <w:t xml:space="preserve"> Alice Sparkly Kat, </w:t>
      </w:r>
      <w:r w:rsidRPr="007322D0">
        <w:rPr>
          <w:rStyle w:val="None"/>
          <w:i/>
          <w:iCs/>
        </w:rPr>
        <w:t>Postcolonial Astrology</w:t>
      </w:r>
      <w:r w:rsidRPr="007322D0">
        <w:rPr>
          <w:rStyle w:val="None"/>
        </w:rPr>
        <w:t>, pp. 38-39.</w:t>
      </w:r>
    </w:p>
  </w:footnote>
  <w:footnote w:id="209">
    <w:p w14:paraId="39F92746" w14:textId="77777777" w:rsidR="00E51237" w:rsidRPr="007322D0" w:rsidRDefault="00000000">
      <w:pPr>
        <w:pStyle w:val="Textonotapie"/>
      </w:pPr>
      <w:r w:rsidRPr="007322D0">
        <w:rPr>
          <w:rStyle w:val="None"/>
          <w:vertAlign w:val="superscript"/>
        </w:rPr>
        <w:footnoteRef/>
      </w:r>
      <w:r w:rsidRPr="007322D0">
        <w:rPr>
          <w:rStyle w:val="None"/>
        </w:rPr>
        <w:t xml:space="preserve"> Alice Sparkly Kat, </w:t>
      </w:r>
      <w:r w:rsidRPr="007322D0">
        <w:rPr>
          <w:rStyle w:val="None"/>
          <w:i/>
          <w:iCs/>
        </w:rPr>
        <w:t>Postcolonial Astrology</w:t>
      </w:r>
      <w:r w:rsidRPr="007322D0">
        <w:rPr>
          <w:rStyle w:val="None"/>
        </w:rPr>
        <w:t>, pp. 36.</w:t>
      </w:r>
    </w:p>
  </w:footnote>
  <w:footnote w:id="210">
    <w:p w14:paraId="26646EF0" w14:textId="77777777" w:rsidR="00E51237" w:rsidRPr="007322D0" w:rsidRDefault="00000000">
      <w:pPr>
        <w:pStyle w:val="Textonotapie"/>
      </w:pPr>
      <w:r w:rsidRPr="007322D0">
        <w:rPr>
          <w:rStyle w:val="None"/>
          <w:vertAlign w:val="superscript"/>
        </w:rPr>
        <w:footnoteRef/>
      </w:r>
      <w:r w:rsidRPr="007322D0">
        <w:rPr>
          <w:rStyle w:val="None"/>
        </w:rPr>
        <w:t xml:space="preserve"> Alice Sparkly Kat, </w:t>
      </w:r>
      <w:r w:rsidRPr="007322D0">
        <w:rPr>
          <w:rStyle w:val="None"/>
          <w:i/>
          <w:iCs/>
        </w:rPr>
        <w:t>Postcolonial Astrology</w:t>
      </w:r>
      <w:r w:rsidRPr="007322D0">
        <w:rPr>
          <w:rStyle w:val="None"/>
        </w:rPr>
        <w:t>, pp. 32.</w:t>
      </w:r>
    </w:p>
  </w:footnote>
  <w:footnote w:id="211">
    <w:p w14:paraId="7600C41A" w14:textId="77777777" w:rsidR="00E51237" w:rsidRPr="007322D0" w:rsidRDefault="00000000">
      <w:pPr>
        <w:pStyle w:val="Textonotapie"/>
      </w:pPr>
      <w:r w:rsidRPr="007322D0">
        <w:rPr>
          <w:rStyle w:val="None"/>
          <w:vertAlign w:val="superscript"/>
        </w:rPr>
        <w:footnoteRef/>
      </w:r>
      <w:r w:rsidRPr="007322D0">
        <w:rPr>
          <w:rStyle w:val="None"/>
        </w:rPr>
        <w:t xml:space="preserve"> Alice Sparkly Kat, </w:t>
      </w:r>
      <w:r w:rsidRPr="007322D0">
        <w:rPr>
          <w:rStyle w:val="None"/>
          <w:i/>
          <w:iCs/>
        </w:rPr>
        <w:t>Postcolonial Astrology</w:t>
      </w:r>
      <w:r w:rsidRPr="007322D0">
        <w:rPr>
          <w:rStyle w:val="None"/>
        </w:rPr>
        <w:t>, pp. 34.</w:t>
      </w:r>
    </w:p>
  </w:footnote>
  <w:footnote w:id="212">
    <w:p w14:paraId="16700E43" w14:textId="67F9FB6C" w:rsidR="00E51237" w:rsidRPr="007322D0" w:rsidRDefault="00000000">
      <w:pPr>
        <w:pStyle w:val="Textonotapie"/>
      </w:pPr>
      <w:r w:rsidRPr="007322D0">
        <w:rPr>
          <w:rStyle w:val="None"/>
          <w:vertAlign w:val="superscript"/>
        </w:rPr>
        <w:footnoteRef/>
      </w:r>
      <w:r w:rsidRPr="007322D0">
        <w:rPr>
          <w:rStyle w:val="None"/>
          <w:vertAlign w:val="superscript"/>
        </w:rPr>
        <w:t xml:space="preserve"> </w:t>
      </w:r>
      <w:r w:rsidRPr="007322D0">
        <w:rPr>
          <w:rStyle w:val="None"/>
        </w:rPr>
        <w:t xml:space="preserve">Jason Bittel, ‘Ever wondered why you can see the </w:t>
      </w:r>
      <w:r w:rsidR="0015401F">
        <w:rPr>
          <w:rStyle w:val="None"/>
        </w:rPr>
        <w:t>Moon</w:t>
      </w:r>
      <w:r w:rsidRPr="007322D0">
        <w:rPr>
          <w:rStyle w:val="None"/>
        </w:rPr>
        <w:t xml:space="preserve"> sometimes during the day?’, </w:t>
      </w:r>
      <w:r w:rsidRPr="007322D0">
        <w:rPr>
          <w:rStyle w:val="None"/>
          <w:i/>
          <w:iCs/>
        </w:rPr>
        <w:t xml:space="preserve">The </w:t>
      </w:r>
      <w:r w:rsidR="001B0773" w:rsidRPr="007322D0">
        <w:rPr>
          <w:rStyle w:val="None"/>
          <w:i/>
          <w:iCs/>
        </w:rPr>
        <w:t>Washington</w:t>
      </w:r>
      <w:r w:rsidRPr="007322D0">
        <w:rPr>
          <w:rStyle w:val="None"/>
          <w:i/>
          <w:iCs/>
        </w:rPr>
        <w:t xml:space="preserve"> Post</w:t>
      </w:r>
      <w:r w:rsidR="00E17617" w:rsidRPr="007322D0">
        <w:rPr>
          <w:rStyle w:val="None"/>
        </w:rPr>
        <w:t xml:space="preserve">, </w:t>
      </w:r>
      <w:r w:rsidRPr="007322D0">
        <w:rPr>
          <w:rStyle w:val="None"/>
        </w:rPr>
        <w:t xml:space="preserve"> </w:t>
      </w:r>
      <w:r w:rsidR="00E17617" w:rsidRPr="007322D0">
        <w:rPr>
          <w:rStyle w:val="None"/>
        </w:rPr>
        <w:t xml:space="preserve">20 </w:t>
      </w:r>
      <w:r w:rsidRPr="007322D0">
        <w:rPr>
          <w:rStyle w:val="None"/>
        </w:rPr>
        <w:t xml:space="preserve">July 20 2020  </w:t>
      </w:r>
      <w:hyperlink r:id="rId13" w:history="1">
        <w:r w:rsidRPr="007322D0">
          <w:rPr>
            <w:rStyle w:val="Hyperlink0"/>
          </w:rPr>
          <w:t>https://www.washingtonpost.com/lifestyle/kidspost/ever-wondered-why-you-can-see-the-</w:t>
        </w:r>
        <w:r w:rsidR="0015401F">
          <w:rPr>
            <w:rStyle w:val="Hyperlink0"/>
          </w:rPr>
          <w:t>Moon</w:t>
        </w:r>
        <w:r w:rsidRPr="007322D0">
          <w:rPr>
            <w:rStyle w:val="Hyperlink0"/>
          </w:rPr>
          <w:t>-sometimes-during-the-day/2020/07/20/c7192eb4-c60c-11ea-b037-f9711f89ee46_story.html</w:t>
        </w:r>
      </w:hyperlink>
      <w:r w:rsidRPr="007322D0">
        <w:rPr>
          <w:rStyle w:val="None"/>
        </w:rPr>
        <w:t xml:space="preserve"> [accessed on 30th August 2023].</w:t>
      </w:r>
    </w:p>
  </w:footnote>
  <w:footnote w:id="213">
    <w:p w14:paraId="63DFDAB5" w14:textId="77777777" w:rsidR="00E51237" w:rsidRPr="007322D0" w:rsidRDefault="00000000">
      <w:pPr>
        <w:pStyle w:val="Textonotapie"/>
      </w:pPr>
      <w:r w:rsidRPr="007322D0">
        <w:rPr>
          <w:rStyle w:val="None"/>
          <w:vertAlign w:val="superscript"/>
        </w:rPr>
        <w:footnoteRef/>
      </w:r>
      <w:r w:rsidRPr="007322D0">
        <w:rPr>
          <w:rStyle w:val="None"/>
        </w:rPr>
        <w:t xml:space="preserve"> Helena Avilar and Luis Ribeiro, </w:t>
      </w:r>
      <w:r w:rsidRPr="007322D0">
        <w:rPr>
          <w:rStyle w:val="None"/>
          <w:i/>
          <w:iCs/>
        </w:rPr>
        <w:t>On the Heavenly Spheres</w:t>
      </w:r>
      <w:r w:rsidRPr="007322D0">
        <w:rPr>
          <w:rStyle w:val="None"/>
        </w:rPr>
        <w:t xml:space="preserve"> (Tempe, AZ: American Federation of Astrologers Inc., 2010), p.33.</w:t>
      </w:r>
    </w:p>
  </w:footnote>
  <w:footnote w:id="214">
    <w:p w14:paraId="1DD63EB4"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John Frawley, </w:t>
      </w:r>
      <w:r w:rsidRPr="007322D0">
        <w:rPr>
          <w:rStyle w:val="None"/>
          <w:rFonts w:eastAsia="Arial Unicode MS"/>
          <w:i/>
          <w:iCs/>
        </w:rPr>
        <w:t>The Horary Textbook</w:t>
      </w:r>
      <w:r w:rsidRPr="007322D0">
        <w:rPr>
          <w:rStyle w:val="None"/>
          <w:rFonts w:eastAsia="Arial Unicode MS"/>
        </w:rPr>
        <w:t xml:space="preserve"> (London: Apprentice Books, 2005), p. 148.</w:t>
      </w:r>
    </w:p>
  </w:footnote>
  <w:footnote w:id="215">
    <w:p w14:paraId="3F3036EA" w14:textId="01106BF0" w:rsidR="00E51237" w:rsidRPr="007322D0" w:rsidRDefault="00000000">
      <w:pPr>
        <w:pStyle w:val="Textonotapie"/>
      </w:pPr>
      <w:r w:rsidRPr="007322D0">
        <w:rPr>
          <w:rStyle w:val="None"/>
          <w:vertAlign w:val="superscript"/>
        </w:rPr>
        <w:footnoteRef/>
      </w:r>
      <w:r w:rsidRPr="007322D0">
        <w:rPr>
          <w:rStyle w:val="None"/>
        </w:rPr>
        <w:t xml:space="preserve"> William Lilly, </w:t>
      </w:r>
      <w:r w:rsidRPr="007322D0">
        <w:rPr>
          <w:rStyle w:val="None"/>
          <w:i/>
          <w:iCs/>
        </w:rPr>
        <w:t>Christian Astrology</w:t>
      </w:r>
      <w:r w:rsidRPr="007322D0">
        <w:rPr>
          <w:rStyle w:val="None"/>
        </w:rPr>
        <w:t xml:space="preserve">, ed. by Deborah Houlding (London: Ascella Publications, 1999), p. 54. </w:t>
      </w:r>
    </w:p>
  </w:footnote>
  <w:footnote w:id="216">
    <w:p w14:paraId="37B77956" w14:textId="77777777" w:rsidR="00E51237" w:rsidRPr="007322D0" w:rsidRDefault="00000000">
      <w:pPr>
        <w:pStyle w:val="Textonotapie"/>
      </w:pPr>
      <w:r w:rsidRPr="007322D0">
        <w:rPr>
          <w:rStyle w:val="None"/>
          <w:vertAlign w:val="superscript"/>
        </w:rPr>
        <w:footnoteRef/>
      </w:r>
      <w:r w:rsidRPr="007322D0">
        <w:rPr>
          <w:rStyle w:val="None"/>
        </w:rPr>
        <w:t xml:space="preserve"> William Lilly, </w:t>
      </w:r>
      <w:r w:rsidRPr="007322D0">
        <w:rPr>
          <w:rStyle w:val="None"/>
          <w:i/>
          <w:iCs/>
        </w:rPr>
        <w:t xml:space="preserve">Christian Astrology, </w:t>
      </w:r>
      <w:r w:rsidRPr="007322D0">
        <w:rPr>
          <w:rStyle w:val="None"/>
        </w:rPr>
        <w:t>p. 60.</w:t>
      </w:r>
    </w:p>
  </w:footnote>
  <w:footnote w:id="217">
    <w:p w14:paraId="14B6B947"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‘William Lilly lo usaba mucho en preguntas sobre si va a morir, si va a vivir y si su significador se </w:t>
      </w:r>
      <w:proofErr w:type="spellStart"/>
      <w:r w:rsidRPr="007322D0">
        <w:rPr>
          <w:rStyle w:val="None"/>
          <w:rFonts w:cs="Calibri"/>
          <w:sz w:val="20"/>
          <w:szCs w:val="20"/>
          <w:lang w:val="es-ES_tradnl"/>
        </w:rPr>
        <w:t>esta</w:t>
      </w:r>
      <w:proofErr w:type="spellEnd"/>
      <w:r w:rsidRPr="007322D0">
        <w:rPr>
          <w:rStyle w:val="None"/>
          <w:rFonts w:cs="Calibri"/>
          <w:sz w:val="20"/>
          <w:szCs w:val="20"/>
          <w:lang w:val="es-ES_tradnl"/>
        </w:rPr>
        <w:t>́ acercando al sol, va a morir. Está llegando al final de su ciclo. O sea, que está… el Sol lo que haría es quitarle libertad al planeta’.</w:t>
      </w:r>
    </w:p>
  </w:footnote>
  <w:footnote w:id="218">
    <w:p w14:paraId="40EE94E3" w14:textId="6AC5CDA8"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‘Yo suelo decirle a la gente que no respondo estas horarias o les explico… “</w:t>
      </w:r>
      <w:proofErr w:type="spellStart"/>
      <w:r w:rsidRPr="007322D0">
        <w:rPr>
          <w:rStyle w:val="None"/>
          <w:rFonts w:cs="Calibri"/>
          <w:sz w:val="20"/>
          <w:szCs w:val="20"/>
          <w:lang w:val="es-ES_tradnl"/>
        </w:rPr>
        <w:t>Mirá</w:t>
      </w:r>
      <w:proofErr w:type="spellEnd"/>
      <w:r w:rsidRPr="007322D0">
        <w:rPr>
          <w:rStyle w:val="None"/>
          <w:rFonts w:cs="Calibri"/>
          <w:sz w:val="20"/>
          <w:szCs w:val="20"/>
          <w:lang w:val="es-ES_tradnl"/>
        </w:rPr>
        <w:t xml:space="preserve">, la Luna está quemada, esto da oscuridad, no va a haber </w:t>
      </w:r>
      <w:proofErr w:type="spellStart"/>
      <w:r w:rsidRPr="007322D0">
        <w:rPr>
          <w:rStyle w:val="None"/>
          <w:rFonts w:cs="Calibri"/>
          <w:sz w:val="20"/>
          <w:szCs w:val="20"/>
          <w:lang w:val="es-ES_tradnl"/>
        </w:rPr>
        <w:t>información</w:t>
      </w:r>
      <w:proofErr w:type="spellEnd"/>
      <w:r w:rsidRPr="007322D0">
        <w:rPr>
          <w:rStyle w:val="None"/>
          <w:rFonts w:cs="Calibri"/>
          <w:sz w:val="20"/>
          <w:szCs w:val="20"/>
          <w:lang w:val="es-ES_tradnl"/>
        </w:rPr>
        <w:t>, te debe estar faltando información vital, entonces esto te hace que no puedas ser libre para tomar una decisión con todas las cartas sobre la mesa”</w:t>
      </w:r>
      <w:r w:rsidR="00AD1868">
        <w:rPr>
          <w:rStyle w:val="None"/>
          <w:rFonts w:cs="Calibri"/>
          <w:sz w:val="20"/>
          <w:szCs w:val="20"/>
          <w:lang w:val="es-ES_tradnl"/>
        </w:rPr>
        <w:t>’</w:t>
      </w:r>
      <w:r w:rsidRPr="007322D0">
        <w:rPr>
          <w:rStyle w:val="None"/>
          <w:rFonts w:cs="Calibri"/>
          <w:sz w:val="20"/>
          <w:szCs w:val="20"/>
          <w:lang w:val="es-ES_tradnl"/>
        </w:rPr>
        <w:t>.</w:t>
      </w:r>
    </w:p>
  </w:footnote>
  <w:footnote w:id="219">
    <w:p w14:paraId="1BD295DE" w14:textId="77777777" w:rsidR="00E51237" w:rsidRPr="007322D0" w:rsidRDefault="00000000">
      <w:pPr>
        <w:pStyle w:val="Textonotapie"/>
      </w:pPr>
      <w:r w:rsidRPr="007322D0">
        <w:rPr>
          <w:rStyle w:val="None"/>
          <w:vertAlign w:val="superscript"/>
        </w:rPr>
        <w:footnoteRef/>
      </w:r>
      <w:r w:rsidRPr="007322D0">
        <w:rPr>
          <w:rStyle w:val="None"/>
        </w:rPr>
        <w:t xml:space="preserve"> Alice Sparkly Kat, </w:t>
      </w:r>
      <w:r w:rsidRPr="007322D0">
        <w:rPr>
          <w:rStyle w:val="None"/>
          <w:i/>
          <w:iCs/>
        </w:rPr>
        <w:t>Postcolonial Astrology</w:t>
      </w:r>
      <w:r w:rsidRPr="007322D0">
        <w:rPr>
          <w:rStyle w:val="None"/>
        </w:rPr>
        <w:t>, p. 34.</w:t>
      </w:r>
    </w:p>
  </w:footnote>
  <w:footnote w:id="220">
    <w:p w14:paraId="78CC3179" w14:textId="77777777" w:rsidR="00E51237" w:rsidRPr="007322D0" w:rsidRDefault="00000000">
      <w:pPr>
        <w:pStyle w:val="Textonotapie"/>
      </w:pPr>
      <w:r w:rsidRPr="007322D0">
        <w:rPr>
          <w:rStyle w:val="None"/>
          <w:vertAlign w:val="superscript"/>
        </w:rPr>
        <w:footnoteRef/>
      </w:r>
      <w:r w:rsidRPr="007322D0">
        <w:rPr>
          <w:rStyle w:val="None"/>
        </w:rPr>
        <w:t xml:space="preserve"> Sandra Lipsitz </w:t>
      </w:r>
      <w:proofErr w:type="spellStart"/>
      <w:r w:rsidRPr="007322D0">
        <w:rPr>
          <w:rStyle w:val="None"/>
        </w:rPr>
        <w:t>Bem</w:t>
      </w:r>
      <w:proofErr w:type="spellEnd"/>
      <w:r w:rsidRPr="007322D0">
        <w:rPr>
          <w:rStyle w:val="None"/>
        </w:rPr>
        <w:t xml:space="preserve">, </w:t>
      </w:r>
      <w:r w:rsidRPr="007322D0">
        <w:rPr>
          <w:rStyle w:val="None"/>
          <w:i/>
          <w:iCs/>
        </w:rPr>
        <w:t>The Lenses of Gender</w:t>
      </w:r>
      <w:r w:rsidRPr="007322D0">
        <w:rPr>
          <w:rStyle w:val="None"/>
        </w:rPr>
        <w:t>, p. 62.</w:t>
      </w:r>
    </w:p>
  </w:footnote>
  <w:footnote w:id="221">
    <w:p w14:paraId="4C92E844" w14:textId="77777777" w:rsidR="00E51237" w:rsidRPr="007322D0" w:rsidRDefault="00000000">
      <w:pPr>
        <w:pStyle w:val="Textonotapie"/>
        <w:rPr>
          <w:lang w:val="es-ES"/>
        </w:rPr>
      </w:pPr>
      <w:r w:rsidRPr="007322D0">
        <w:rPr>
          <w:rStyle w:val="None"/>
          <w:vertAlign w:val="superscript"/>
        </w:rPr>
        <w:footnoteRef/>
      </w:r>
      <w:r w:rsidRPr="007322D0">
        <w:rPr>
          <w:rStyle w:val="None"/>
          <w:lang w:val="es-ES_tradnl"/>
        </w:rPr>
        <w:t xml:space="preserve"> ‘No, no, solo el Sol puede hacer eso’.</w:t>
      </w:r>
    </w:p>
  </w:footnote>
  <w:footnote w:id="222">
    <w:p w14:paraId="3AE5558A"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John Frawley, </w:t>
      </w:r>
      <w:r w:rsidRPr="007322D0">
        <w:rPr>
          <w:rStyle w:val="None"/>
          <w:rFonts w:eastAsia="Arial Unicode MS"/>
          <w:i/>
          <w:iCs/>
        </w:rPr>
        <w:t xml:space="preserve">The Real Astrology, </w:t>
      </w:r>
      <w:r w:rsidRPr="007322D0">
        <w:rPr>
          <w:rStyle w:val="None"/>
          <w:rFonts w:eastAsia="Arial Unicode MS"/>
        </w:rPr>
        <w:t>p. 64.</w:t>
      </w:r>
    </w:p>
  </w:footnote>
  <w:footnote w:id="223">
    <w:p w14:paraId="0B0F6B00" w14:textId="77777777" w:rsidR="00E51237" w:rsidRPr="007322D0" w:rsidRDefault="00000000">
      <w:pPr>
        <w:pStyle w:val="Textonotapie"/>
      </w:pPr>
      <w:r w:rsidRPr="007322D0">
        <w:rPr>
          <w:rStyle w:val="None"/>
          <w:vertAlign w:val="superscript"/>
        </w:rPr>
        <w:footnoteRef/>
      </w:r>
      <w:r w:rsidRPr="007322D0">
        <w:rPr>
          <w:rStyle w:val="None"/>
        </w:rPr>
        <w:t xml:space="preserve"> John Frawley, </w:t>
      </w:r>
      <w:r w:rsidRPr="007322D0">
        <w:rPr>
          <w:rStyle w:val="None"/>
          <w:i/>
          <w:iCs/>
        </w:rPr>
        <w:t>The Real Astrology,</w:t>
      </w:r>
      <w:r w:rsidRPr="007322D0">
        <w:rPr>
          <w:rStyle w:val="None"/>
        </w:rPr>
        <w:t xml:space="preserve"> p. 64.</w:t>
      </w:r>
    </w:p>
  </w:footnote>
  <w:footnote w:id="224">
    <w:p w14:paraId="698886A3"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‘Me parece más lindo decir un movimiento de </w:t>
      </w:r>
      <w:proofErr w:type="spellStart"/>
      <w:r w:rsidRPr="007322D0">
        <w:rPr>
          <w:rStyle w:val="None"/>
          <w:rFonts w:cs="Calibri"/>
          <w:sz w:val="20"/>
          <w:szCs w:val="20"/>
          <w:lang w:val="es-ES_tradnl"/>
        </w:rPr>
        <w:t>manifestación</w:t>
      </w:r>
      <w:proofErr w:type="spellEnd"/>
      <w:r w:rsidRPr="007322D0">
        <w:rPr>
          <w:rStyle w:val="None"/>
          <w:rFonts w:cs="Calibri"/>
          <w:sz w:val="20"/>
          <w:szCs w:val="20"/>
          <w:lang w:val="es-ES_tradnl"/>
        </w:rPr>
        <w:t xml:space="preserve"> y un movimiento de </w:t>
      </w:r>
      <w:proofErr w:type="spellStart"/>
      <w:r w:rsidRPr="007322D0">
        <w:rPr>
          <w:rStyle w:val="None"/>
          <w:rFonts w:cs="Calibri"/>
          <w:sz w:val="20"/>
          <w:szCs w:val="20"/>
          <w:lang w:val="es-ES_tradnl"/>
        </w:rPr>
        <w:t>reabsorción</w:t>
      </w:r>
      <w:proofErr w:type="spellEnd"/>
      <w:r w:rsidRPr="007322D0">
        <w:rPr>
          <w:rStyle w:val="None"/>
          <w:rFonts w:cs="Calibri"/>
          <w:sz w:val="20"/>
          <w:szCs w:val="20"/>
          <w:lang w:val="es-ES_tradnl"/>
        </w:rPr>
        <w:t xml:space="preserve">. Obviamente que digo </w:t>
      </w:r>
      <w:proofErr w:type="spellStart"/>
      <w:r w:rsidRPr="007322D0">
        <w:rPr>
          <w:rStyle w:val="None"/>
          <w:rFonts w:cs="Calibri"/>
          <w:sz w:val="20"/>
          <w:szCs w:val="20"/>
          <w:lang w:val="es-ES_tradnl"/>
        </w:rPr>
        <w:t>manifestación</w:t>
      </w:r>
      <w:proofErr w:type="spellEnd"/>
      <w:r w:rsidRPr="007322D0">
        <w:rPr>
          <w:rStyle w:val="None"/>
          <w:rFonts w:cs="Calibri"/>
          <w:sz w:val="20"/>
          <w:szCs w:val="20"/>
          <w:lang w:val="es-ES_tradnl"/>
        </w:rPr>
        <w:t xml:space="preserve"> y se me viene más en la luz el sol. Por eso se dice la luz masculina y la noche, la </w:t>
      </w:r>
      <w:proofErr w:type="spellStart"/>
      <w:r w:rsidRPr="007322D0">
        <w:rPr>
          <w:rStyle w:val="None"/>
          <w:rFonts w:cs="Calibri"/>
          <w:sz w:val="20"/>
          <w:szCs w:val="20"/>
          <w:lang w:val="es-ES_tradnl"/>
        </w:rPr>
        <w:t>reabsorción</w:t>
      </w:r>
      <w:proofErr w:type="spellEnd"/>
      <w:r w:rsidRPr="007322D0">
        <w:rPr>
          <w:rStyle w:val="None"/>
          <w:rFonts w:cs="Calibri"/>
          <w:sz w:val="20"/>
          <w:szCs w:val="20"/>
          <w:lang w:val="es-ES_tradnl"/>
        </w:rPr>
        <w:t>, la luna femenina’.</w:t>
      </w:r>
    </w:p>
  </w:footnote>
  <w:footnote w:id="225">
    <w:p w14:paraId="35A1F86D" w14:textId="77777777" w:rsidR="00E51237" w:rsidRPr="007322D0" w:rsidRDefault="00000000">
      <w:pPr>
        <w:pStyle w:val="Body"/>
        <w:rPr>
          <w:rFonts w:cs="Calibri"/>
          <w:sz w:val="20"/>
          <w:szCs w:val="20"/>
          <w:lang w:val="en-US"/>
        </w:rPr>
      </w:pPr>
      <w:r w:rsidRPr="007322D0">
        <w:rPr>
          <w:rStyle w:val="None"/>
          <w:rFonts w:cs="Calibri"/>
          <w:sz w:val="20"/>
          <w:szCs w:val="20"/>
          <w:vertAlign w:val="superscript"/>
          <w:lang w:val="en-US"/>
        </w:rPr>
        <w:footnoteRef/>
      </w:r>
      <w:r w:rsidRPr="007322D0">
        <w:rPr>
          <w:rStyle w:val="None"/>
          <w:rFonts w:cs="Calibri"/>
          <w:sz w:val="20"/>
          <w:szCs w:val="20"/>
          <w:lang w:val="en-US"/>
        </w:rPr>
        <w:t xml:space="preserve"> Deborah Houlding, ‘combust’ in </w:t>
      </w:r>
      <w:r w:rsidRPr="007322D0">
        <w:rPr>
          <w:rStyle w:val="None"/>
          <w:rFonts w:cs="Calibri"/>
          <w:i/>
          <w:iCs/>
          <w:sz w:val="20"/>
          <w:szCs w:val="20"/>
          <w:lang w:val="en-US"/>
        </w:rPr>
        <w:t>Glossary of Terms</w:t>
      </w:r>
      <w:r w:rsidRPr="007322D0">
        <w:rPr>
          <w:rStyle w:val="None"/>
          <w:rFonts w:cs="Calibri"/>
          <w:sz w:val="20"/>
          <w:szCs w:val="20"/>
          <w:lang w:val="en-US"/>
        </w:rPr>
        <w:t xml:space="preserve"> (2007), </w:t>
      </w:r>
      <w:hyperlink r:id="rId14" w:history="1">
        <w:r w:rsidRPr="007322D0">
          <w:rPr>
            <w:rStyle w:val="Hyperlink3"/>
            <w:rFonts w:cs="Calibri"/>
          </w:rPr>
          <w:t>https://www.skyscript.co.uk/gl/combust.html</w:t>
        </w:r>
      </w:hyperlink>
      <w:r w:rsidRPr="007322D0">
        <w:rPr>
          <w:rStyle w:val="None"/>
          <w:rFonts w:cs="Calibri"/>
          <w:sz w:val="20"/>
          <w:szCs w:val="20"/>
          <w:lang w:val="en-US"/>
        </w:rPr>
        <w:t xml:space="preserve"> [accessed 13 August 2023].</w:t>
      </w:r>
    </w:p>
  </w:footnote>
  <w:footnote w:id="226">
    <w:p w14:paraId="21C445F1" w14:textId="3813D467" w:rsidR="00E51237" w:rsidRPr="007322D0" w:rsidRDefault="00000000">
      <w:pPr>
        <w:pStyle w:val="Textonotapie"/>
        <w:rPr>
          <w:rStyle w:val="None"/>
        </w:rPr>
      </w:pPr>
      <w:r w:rsidRPr="007322D0">
        <w:rPr>
          <w:rStyle w:val="None"/>
          <w:vertAlign w:val="superscript"/>
        </w:rPr>
        <w:footnoteRef/>
      </w:r>
      <w:r w:rsidRPr="007322D0">
        <w:rPr>
          <w:rStyle w:val="None"/>
        </w:rPr>
        <w:t xml:space="preserve"> Deborah Houlding, ‘combust’ in </w:t>
      </w:r>
      <w:r w:rsidRPr="007322D0">
        <w:rPr>
          <w:rStyle w:val="None"/>
          <w:i/>
          <w:iCs/>
        </w:rPr>
        <w:t>Glossary of Terms</w:t>
      </w:r>
      <w:r w:rsidRPr="007322D0">
        <w:rPr>
          <w:rStyle w:val="None"/>
        </w:rPr>
        <w:t xml:space="preserve"> (2007</w:t>
      </w:r>
      <w:r w:rsidR="001B0773" w:rsidRPr="007322D0">
        <w:rPr>
          <w:rStyle w:val="None"/>
        </w:rPr>
        <w:t>).</w:t>
      </w:r>
    </w:p>
    <w:p w14:paraId="01BBE7F3" w14:textId="77777777" w:rsidR="00E51237" w:rsidRPr="007322D0" w:rsidRDefault="00000000">
      <w:pPr>
        <w:pStyle w:val="Textonotapie"/>
        <w:rPr>
          <w:rStyle w:val="None"/>
        </w:rPr>
      </w:pPr>
      <w:r w:rsidRPr="007322D0">
        <w:rPr>
          <w:rStyle w:val="None"/>
        </w:rPr>
        <w:t xml:space="preserve">Demetra George, </w:t>
      </w:r>
      <w:r w:rsidRPr="007322D0">
        <w:rPr>
          <w:rStyle w:val="None"/>
          <w:i/>
          <w:iCs/>
        </w:rPr>
        <w:t>Ancient Astrology in Theory and Practice,</w:t>
      </w:r>
      <w:r w:rsidRPr="007322D0">
        <w:rPr>
          <w:rStyle w:val="None"/>
        </w:rPr>
        <w:t xml:space="preserve"> p. 540.</w:t>
      </w:r>
    </w:p>
    <w:p w14:paraId="20BE0E00" w14:textId="77777777" w:rsidR="00E51237" w:rsidRPr="007322D0" w:rsidRDefault="00000000">
      <w:pPr>
        <w:pStyle w:val="Textonotapie"/>
      </w:pPr>
      <w:r w:rsidRPr="007322D0">
        <w:rPr>
          <w:rStyle w:val="None"/>
        </w:rPr>
        <w:t xml:space="preserve">Barbara Dunn, </w:t>
      </w:r>
      <w:r w:rsidRPr="007322D0">
        <w:rPr>
          <w:rStyle w:val="None"/>
          <w:i/>
          <w:iCs/>
        </w:rPr>
        <w:t>Horary Astrology Re-examined</w:t>
      </w:r>
      <w:r w:rsidRPr="007322D0">
        <w:rPr>
          <w:rStyle w:val="None"/>
        </w:rPr>
        <w:t>, p. 138.</w:t>
      </w:r>
    </w:p>
  </w:footnote>
  <w:footnote w:id="227">
    <w:p w14:paraId="362BDCBC" w14:textId="77777777" w:rsidR="00E51237" w:rsidRPr="007322D0" w:rsidRDefault="00000000">
      <w:pPr>
        <w:pStyle w:val="Textonotapie"/>
      </w:pPr>
      <w:r w:rsidRPr="007322D0">
        <w:rPr>
          <w:rStyle w:val="None"/>
          <w:shd w:val="clear" w:color="auto" w:fill="FFFFFF"/>
          <w:vertAlign w:val="superscript"/>
        </w:rPr>
        <w:footnoteRef/>
      </w:r>
      <w:r w:rsidRPr="007322D0">
        <w:rPr>
          <w:rStyle w:val="None"/>
        </w:rPr>
        <w:t xml:space="preserve"> ‘</w:t>
      </w:r>
      <w:proofErr w:type="spellStart"/>
      <w:r w:rsidRPr="007322D0">
        <w:rPr>
          <w:rStyle w:val="None"/>
        </w:rPr>
        <w:t>Cazimi</w:t>
      </w:r>
      <w:proofErr w:type="spellEnd"/>
      <w:r w:rsidRPr="007322D0">
        <w:rPr>
          <w:rStyle w:val="None"/>
        </w:rPr>
        <w:t xml:space="preserve">’ in James R. Lewis, </w:t>
      </w:r>
      <w:r w:rsidRPr="007322D0">
        <w:rPr>
          <w:rStyle w:val="None"/>
          <w:i/>
          <w:iCs/>
        </w:rPr>
        <w:t>The Astrology Book</w:t>
      </w:r>
      <w:r w:rsidRPr="007322D0">
        <w:rPr>
          <w:rStyle w:val="None"/>
        </w:rPr>
        <w:t xml:space="preserve"> (Detroit: Visible Ink Press, 2003), p. 130.</w:t>
      </w:r>
    </w:p>
  </w:footnote>
  <w:footnote w:id="228">
    <w:p w14:paraId="4BBFF4C2" w14:textId="77777777" w:rsidR="00E51237" w:rsidRPr="007322D0" w:rsidRDefault="00000000">
      <w:pPr>
        <w:pStyle w:val="Textonotapie"/>
        <w:rPr>
          <w:color w:val="auto"/>
          <w:lang w:val="es-ES"/>
        </w:rPr>
      </w:pPr>
      <w:r w:rsidRPr="007322D0">
        <w:rPr>
          <w:rStyle w:val="None"/>
          <w:shd w:val="clear" w:color="auto" w:fill="FFFFFF"/>
          <w:vertAlign w:val="superscript"/>
        </w:rPr>
        <w:footnoteRef/>
      </w:r>
      <w:r w:rsidRPr="007322D0">
        <w:rPr>
          <w:rStyle w:val="None"/>
          <w:lang w:val="es-ES_tradnl"/>
        </w:rPr>
        <w:t xml:space="preserve"> ‘¿Se dice eso, no? Que está en el asiento del rey. Pero, por otro lado, lo que Deborah estuvo durante 30 </w:t>
      </w:r>
      <w:proofErr w:type="spellStart"/>
      <w:r w:rsidRPr="007322D0">
        <w:rPr>
          <w:rStyle w:val="None"/>
          <w:lang w:val="es-ES_tradnl"/>
        </w:rPr>
        <w:t>años</w:t>
      </w:r>
      <w:proofErr w:type="spellEnd"/>
      <w:r w:rsidRPr="007322D0">
        <w:rPr>
          <w:rStyle w:val="None"/>
          <w:lang w:val="es-ES_tradnl"/>
        </w:rPr>
        <w:t xml:space="preserve"> mirando es que en realidad cuando está </w:t>
      </w:r>
      <w:proofErr w:type="spellStart"/>
      <w:r w:rsidRPr="007322D0">
        <w:rPr>
          <w:rStyle w:val="None"/>
          <w:lang w:val="es-ES_tradnl"/>
        </w:rPr>
        <w:t>cazimi</w:t>
      </w:r>
      <w:proofErr w:type="spellEnd"/>
      <w:r w:rsidRPr="007322D0">
        <w:rPr>
          <w:rStyle w:val="None"/>
          <w:lang w:val="es-ES_tradnl"/>
        </w:rPr>
        <w:t xml:space="preserve"> es un momento de enorme potencia, pero de enorme vulnerabilidad… porque es el momento de la </w:t>
      </w:r>
      <w:proofErr w:type="spellStart"/>
      <w:r w:rsidRPr="007322D0">
        <w:rPr>
          <w:rStyle w:val="None"/>
          <w:lang w:val="es-ES_tradnl"/>
        </w:rPr>
        <w:t>concepción</w:t>
      </w:r>
      <w:proofErr w:type="spellEnd"/>
      <w:r w:rsidRPr="007322D0">
        <w:rPr>
          <w:rStyle w:val="None"/>
          <w:lang w:val="es-ES_tradnl"/>
        </w:rPr>
        <w:t xml:space="preserve">, entonces cuando la Luna, por ejemplo, se acerca al Sol está </w:t>
      </w:r>
      <w:proofErr w:type="spellStart"/>
      <w:r w:rsidRPr="007322D0">
        <w:rPr>
          <w:rStyle w:val="None"/>
          <w:lang w:val="es-ES_tradnl"/>
        </w:rPr>
        <w:t>depurándose</w:t>
      </w:r>
      <w:proofErr w:type="spellEnd"/>
      <w:r w:rsidRPr="007322D0">
        <w:rPr>
          <w:rStyle w:val="None"/>
          <w:lang w:val="es-ES_tradnl"/>
        </w:rPr>
        <w:t xml:space="preserve">, </w:t>
      </w:r>
      <w:proofErr w:type="spellStart"/>
      <w:r w:rsidRPr="007322D0">
        <w:rPr>
          <w:rStyle w:val="None"/>
          <w:lang w:val="es-ES_tradnl"/>
        </w:rPr>
        <w:t>preparándose</w:t>
      </w:r>
      <w:proofErr w:type="spellEnd"/>
      <w:r w:rsidRPr="007322D0">
        <w:rPr>
          <w:rStyle w:val="None"/>
          <w:lang w:val="es-ES_tradnl"/>
        </w:rPr>
        <w:t xml:space="preserve"> para morir y cuando está </w:t>
      </w:r>
      <w:proofErr w:type="spellStart"/>
      <w:r w:rsidRPr="007322D0">
        <w:rPr>
          <w:rStyle w:val="None"/>
          <w:lang w:val="es-ES_tradnl"/>
        </w:rPr>
        <w:t>cazimi</w:t>
      </w:r>
      <w:proofErr w:type="spellEnd"/>
      <w:r w:rsidRPr="007322D0">
        <w:rPr>
          <w:rStyle w:val="None"/>
          <w:lang w:val="es-ES_tradnl"/>
        </w:rPr>
        <w:t xml:space="preserve"> es un momento donde todo el momento de la </w:t>
      </w:r>
      <w:proofErr w:type="spellStart"/>
      <w:r w:rsidRPr="007322D0">
        <w:rPr>
          <w:rStyle w:val="None"/>
          <w:lang w:val="es-ES_tradnl"/>
        </w:rPr>
        <w:t>concepción</w:t>
      </w:r>
      <w:proofErr w:type="spellEnd"/>
      <w:r w:rsidRPr="007322D0">
        <w:rPr>
          <w:rStyle w:val="None"/>
          <w:lang w:val="es-ES_tradnl"/>
        </w:rPr>
        <w:t xml:space="preserve">, donde todo lo que… por ejemplo… en ese momento, en ese instante, ya se sabe si vos vas a hacer alto, petiso, morocho, con ojos verdes, es en ese instante. </w:t>
      </w:r>
      <w:r w:rsidRPr="007322D0">
        <w:rPr>
          <w:rStyle w:val="None"/>
          <w:color w:val="auto"/>
          <w:lang w:val="es-ES_tradnl"/>
        </w:rPr>
        <w:t xml:space="preserve">Entonces es </w:t>
      </w:r>
      <w:proofErr w:type="spellStart"/>
      <w:r w:rsidRPr="007322D0">
        <w:rPr>
          <w:rStyle w:val="None"/>
          <w:color w:val="auto"/>
          <w:lang w:val="es-ES_tradnl"/>
        </w:rPr>
        <w:t>súper</w:t>
      </w:r>
      <w:proofErr w:type="spellEnd"/>
      <w:r w:rsidRPr="007322D0">
        <w:rPr>
          <w:rStyle w:val="None"/>
          <w:color w:val="auto"/>
          <w:lang w:val="es-ES_tradnl"/>
        </w:rPr>
        <w:t xml:space="preserve"> potente pero por otro lado es un instante donde </w:t>
      </w:r>
      <w:proofErr w:type="spellStart"/>
      <w:r w:rsidRPr="007322D0">
        <w:rPr>
          <w:rStyle w:val="None"/>
          <w:color w:val="auto"/>
          <w:lang w:val="es-ES_tradnl"/>
        </w:rPr>
        <w:t>también</w:t>
      </w:r>
      <w:proofErr w:type="spellEnd"/>
      <w:r w:rsidRPr="007322D0">
        <w:rPr>
          <w:rStyle w:val="None"/>
          <w:color w:val="auto"/>
          <w:lang w:val="es-ES_tradnl"/>
        </w:rPr>
        <w:t xml:space="preserve"> hay mucha vulnerabilidad. Tiene en potencia pero sólo en potencia. No está actualizada todavía’.</w:t>
      </w:r>
    </w:p>
  </w:footnote>
  <w:footnote w:id="229">
    <w:p w14:paraId="1E1D95DD" w14:textId="77777777" w:rsidR="00E51237" w:rsidRPr="007322D0" w:rsidRDefault="00000000">
      <w:pPr>
        <w:pStyle w:val="Textonotapie"/>
        <w:rPr>
          <w:color w:val="auto"/>
        </w:rPr>
      </w:pPr>
      <w:r w:rsidRPr="007322D0">
        <w:rPr>
          <w:rStyle w:val="None"/>
          <w:color w:val="auto"/>
          <w:vertAlign w:val="superscript"/>
        </w:rPr>
        <w:footnoteRef/>
      </w:r>
      <w:r w:rsidRPr="007322D0">
        <w:rPr>
          <w:rStyle w:val="None"/>
          <w:color w:val="auto"/>
        </w:rPr>
        <w:t xml:space="preserve"> Gerda Lerner, </w:t>
      </w:r>
      <w:r w:rsidRPr="007322D0">
        <w:rPr>
          <w:rStyle w:val="None"/>
          <w:i/>
          <w:iCs/>
          <w:color w:val="auto"/>
        </w:rPr>
        <w:t>The Creation of Patriarchy</w:t>
      </w:r>
      <w:r w:rsidRPr="007322D0">
        <w:rPr>
          <w:rStyle w:val="None"/>
          <w:color w:val="auto"/>
        </w:rPr>
        <w:t>, p. 180.</w:t>
      </w:r>
    </w:p>
  </w:footnote>
  <w:footnote w:id="230">
    <w:p w14:paraId="700AFB86" w14:textId="77777777" w:rsidR="00E51237" w:rsidRPr="007322D0" w:rsidRDefault="00000000">
      <w:pPr>
        <w:pStyle w:val="Textonotapie"/>
      </w:pPr>
      <w:r w:rsidRPr="007322D0">
        <w:rPr>
          <w:rStyle w:val="None"/>
          <w:color w:val="auto"/>
          <w:vertAlign w:val="superscript"/>
        </w:rPr>
        <w:footnoteRef/>
      </w:r>
      <w:r w:rsidRPr="007322D0">
        <w:rPr>
          <w:rStyle w:val="None"/>
          <w:color w:val="auto"/>
        </w:rPr>
        <w:t xml:space="preserve"> Gerda Lerner, </w:t>
      </w:r>
      <w:r w:rsidRPr="007322D0">
        <w:rPr>
          <w:rStyle w:val="None"/>
          <w:i/>
          <w:iCs/>
          <w:color w:val="auto"/>
        </w:rPr>
        <w:t>The Creation of Patriarchy</w:t>
      </w:r>
      <w:r w:rsidRPr="007322D0">
        <w:rPr>
          <w:rStyle w:val="None"/>
        </w:rPr>
        <w:t>, p. 180.</w:t>
      </w:r>
    </w:p>
  </w:footnote>
  <w:footnote w:id="231">
    <w:p w14:paraId="70604561"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‘Mientras tanto lo solar sigue irradiando, lo deseable es que esto vaya quemando capas que se fueron cristalizando en la memoria’.</w:t>
      </w:r>
    </w:p>
  </w:footnote>
  <w:footnote w:id="232">
    <w:p w14:paraId="38528443"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‘Y lo solar en ese sentido masculino-diferenciante, como lo más singular y propio y más individual, si se quiere’.</w:t>
      </w:r>
    </w:p>
  </w:footnote>
  <w:footnote w:id="233">
    <w:p w14:paraId="50A8D914"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‘Porque mi </w:t>
      </w:r>
      <w:proofErr w:type="spellStart"/>
      <w:r w:rsidRPr="007322D0">
        <w:rPr>
          <w:rStyle w:val="None"/>
          <w:rFonts w:cs="Calibri"/>
          <w:sz w:val="20"/>
          <w:szCs w:val="20"/>
          <w:lang w:val="es-ES_tradnl"/>
        </w:rPr>
        <w:t>sensación</w:t>
      </w:r>
      <w:proofErr w:type="spellEnd"/>
      <w:r w:rsidRPr="007322D0">
        <w:rPr>
          <w:rStyle w:val="None"/>
          <w:rFonts w:cs="Calibri"/>
          <w:sz w:val="20"/>
          <w:szCs w:val="20"/>
          <w:lang w:val="es-ES_tradnl"/>
        </w:rPr>
        <w:t xml:space="preserve"> muchas veces es que lo solar está como manejado inconscientemente por los hilos invisibles de la memoria, y me parece que es un gran trabajo como aprender a dejar al sol manifestar de una manera más actualizada más madura, más individual. Lo que siento… mi sensación en el consultorio y en la propia vida, es que muchas veces la luna como que teje, maneja los hilos de nuestra manifestación sin que nos demos cuenta, ¿no?’.</w:t>
      </w:r>
    </w:p>
  </w:footnote>
  <w:footnote w:id="234">
    <w:p w14:paraId="789CACD4" w14:textId="77777777" w:rsidR="00E51237" w:rsidRPr="007322D0" w:rsidRDefault="00000000">
      <w:pPr>
        <w:pStyle w:val="Body"/>
        <w:rPr>
          <w:rFonts w:cs="Calibri"/>
          <w:sz w:val="20"/>
          <w:szCs w:val="20"/>
          <w:lang w:val="en-US"/>
        </w:rPr>
      </w:pPr>
      <w:r w:rsidRPr="007322D0">
        <w:rPr>
          <w:rStyle w:val="None"/>
          <w:rFonts w:cs="Calibri"/>
          <w:sz w:val="20"/>
          <w:szCs w:val="20"/>
          <w:vertAlign w:val="superscript"/>
        </w:rPr>
        <w:footnoteRef/>
      </w:r>
      <w:r w:rsidRPr="007322D0">
        <w:rPr>
          <w:rStyle w:val="None"/>
          <w:rFonts w:cs="Calibri"/>
          <w:sz w:val="20"/>
          <w:szCs w:val="20"/>
          <w:lang w:val="en-US"/>
        </w:rPr>
        <w:t xml:space="preserve"> Dane Rudhyar, </w:t>
      </w:r>
      <w:r w:rsidRPr="007322D0">
        <w:rPr>
          <w:rStyle w:val="None"/>
          <w:rFonts w:cs="Calibri"/>
          <w:i/>
          <w:iCs/>
          <w:sz w:val="20"/>
          <w:szCs w:val="20"/>
          <w:lang w:val="en-US"/>
        </w:rPr>
        <w:t xml:space="preserve">The Lunation Cycle, </w:t>
      </w:r>
      <w:r w:rsidRPr="007322D0">
        <w:rPr>
          <w:rStyle w:val="None"/>
          <w:rFonts w:cs="Calibri"/>
          <w:sz w:val="20"/>
          <w:szCs w:val="20"/>
          <w:lang w:val="en-US"/>
        </w:rPr>
        <w:t>p. 40.</w:t>
      </w:r>
    </w:p>
  </w:footnote>
  <w:footnote w:id="235">
    <w:p w14:paraId="2D9F35AE" w14:textId="6E8C0081"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Sigmund Freud, ‘On the Universal Tendency to Debasement in the Sphere of Love (Contributions to the Psychology of Love II’ , </w:t>
      </w:r>
      <w:r w:rsidRPr="00642D39">
        <w:rPr>
          <w:rStyle w:val="None"/>
          <w:rFonts w:eastAsia="Arial Unicode MS"/>
          <w:i/>
          <w:iCs/>
        </w:rPr>
        <w:t>The Standard Edition of the Complete Psychological Works of Sigmund Freud Vol. XI</w:t>
      </w:r>
      <w:r w:rsidRPr="007322D0">
        <w:rPr>
          <w:rStyle w:val="None"/>
          <w:rFonts w:eastAsia="Arial Unicode MS"/>
        </w:rPr>
        <w:t xml:space="preserve"> (London: </w:t>
      </w:r>
      <w:proofErr w:type="spellStart"/>
      <w:r w:rsidRPr="007322D0">
        <w:rPr>
          <w:rStyle w:val="None"/>
          <w:rFonts w:eastAsia="Arial Unicode MS"/>
        </w:rPr>
        <w:t>The</w:t>
      </w:r>
      <w:r w:rsidR="00642D39">
        <w:rPr>
          <w:rStyle w:val="None"/>
          <w:rFonts w:eastAsia="Arial Unicode MS"/>
        </w:rPr>
        <w:t>web</w:t>
      </w:r>
      <w:proofErr w:type="spellEnd"/>
      <w:r w:rsidRPr="007322D0">
        <w:rPr>
          <w:rStyle w:val="None"/>
          <w:rFonts w:eastAsia="Arial Unicode MS"/>
        </w:rPr>
        <w:t xml:space="preserve"> Hogarth Press, 1978), p. 189.</w:t>
      </w:r>
    </w:p>
  </w:footnote>
  <w:footnote w:id="236">
    <w:p w14:paraId="4FDB2702"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p. 62.</w:t>
      </w:r>
    </w:p>
  </w:footnote>
  <w:footnote w:id="237">
    <w:p w14:paraId="2574468E" w14:textId="77777777" w:rsidR="00E51237" w:rsidRPr="007322D0" w:rsidRDefault="00000000">
      <w:pPr>
        <w:pStyle w:val="Textonotapie"/>
      </w:pPr>
      <w:r w:rsidRPr="007322D0">
        <w:rPr>
          <w:rStyle w:val="None"/>
          <w:vertAlign w:val="superscript"/>
        </w:rPr>
        <w:footnoteRef/>
      </w:r>
      <w:r w:rsidRPr="007322D0">
        <w:rPr>
          <w:rStyle w:val="None"/>
        </w:rPr>
        <w:t xml:space="preserve"> Lynda Birke, </w:t>
      </w:r>
      <w:r w:rsidRPr="007322D0">
        <w:rPr>
          <w:rStyle w:val="None"/>
          <w:i/>
          <w:iCs/>
        </w:rPr>
        <w:t>Feminism and the biological body</w:t>
      </w:r>
      <w:r w:rsidRPr="007322D0">
        <w:rPr>
          <w:rStyle w:val="None"/>
        </w:rPr>
        <w:t xml:space="preserve"> (Edinburgh: Edinburgh University Press, 1999), p. 1.</w:t>
      </w:r>
    </w:p>
  </w:footnote>
  <w:footnote w:id="238">
    <w:p w14:paraId="78C36C5B" w14:textId="0F818742" w:rsidR="00E51237" w:rsidRPr="00A23A5D" w:rsidRDefault="00000000">
      <w:pPr>
        <w:pStyle w:val="Textonotapie"/>
        <w:rPr>
          <w:lang w:val="es-ES"/>
        </w:rPr>
      </w:pPr>
      <w:r w:rsidRPr="007322D0">
        <w:rPr>
          <w:rStyle w:val="None"/>
          <w:shd w:val="clear" w:color="auto" w:fill="FFFFFF"/>
          <w:vertAlign w:val="superscript"/>
        </w:rPr>
        <w:footnoteRef/>
      </w:r>
      <w:r w:rsidRPr="007322D0">
        <w:rPr>
          <w:rStyle w:val="None"/>
        </w:rPr>
        <w:t xml:space="preserve"> </w:t>
      </w:r>
      <w:r w:rsidR="00AD1868">
        <w:rPr>
          <w:rStyle w:val="None"/>
        </w:rPr>
        <w:t xml:space="preserve">Karen </w:t>
      </w:r>
      <w:r w:rsidRPr="007322D0">
        <w:rPr>
          <w:rStyle w:val="None"/>
          <w:shd w:val="clear" w:color="auto" w:fill="FFFFFF"/>
        </w:rPr>
        <w:t xml:space="preserve">Horney, </w:t>
      </w:r>
      <w:r w:rsidRPr="007322D0">
        <w:rPr>
          <w:rStyle w:val="None"/>
          <w:i/>
          <w:iCs/>
        </w:rPr>
        <w:t>New ways in psychoanalysis</w:t>
      </w:r>
      <w:r w:rsidRPr="007322D0">
        <w:rPr>
          <w:rStyle w:val="None"/>
          <w:shd w:val="clear" w:color="auto" w:fill="FFFFFF"/>
        </w:rPr>
        <w:t xml:space="preserve"> (Oxon: Routledge, 1999</w:t>
      </w:r>
      <w:r w:rsidR="00AD1868">
        <w:rPr>
          <w:rStyle w:val="None"/>
          <w:shd w:val="clear" w:color="auto" w:fill="FFFFFF"/>
        </w:rPr>
        <w:t xml:space="preserve">). </w:t>
      </w:r>
      <w:r w:rsidR="00AD1868" w:rsidRPr="00A23A5D">
        <w:rPr>
          <w:rStyle w:val="None"/>
          <w:lang w:val="es-ES"/>
        </w:rPr>
        <w:t>EPUB file.</w:t>
      </w:r>
    </w:p>
  </w:footnote>
  <w:footnote w:id="239">
    <w:p w14:paraId="7C20D6CA" w14:textId="77777777" w:rsidR="00E51237" w:rsidRPr="00A23A5D" w:rsidRDefault="00000000">
      <w:pPr>
        <w:pStyle w:val="Textonotapie"/>
      </w:pPr>
      <w:r w:rsidRPr="007322D0">
        <w:rPr>
          <w:rStyle w:val="None"/>
          <w:vertAlign w:val="superscript"/>
        </w:rPr>
        <w:footnoteRef/>
      </w:r>
      <w:r w:rsidRPr="007322D0">
        <w:rPr>
          <w:rStyle w:val="None"/>
          <w:shd w:val="clear" w:color="auto" w:fill="FFFFFF"/>
          <w:lang w:val="es-ES"/>
        </w:rPr>
        <w:t xml:space="preserve"> ‘Pensemos que tenemos hasta desde lo </w:t>
      </w:r>
      <w:proofErr w:type="spellStart"/>
      <w:r w:rsidRPr="007322D0">
        <w:rPr>
          <w:rStyle w:val="None"/>
          <w:shd w:val="clear" w:color="auto" w:fill="FFFFFF"/>
          <w:lang w:val="es-ES"/>
        </w:rPr>
        <w:t>biológico</w:t>
      </w:r>
      <w:proofErr w:type="spellEnd"/>
      <w:r w:rsidRPr="007322D0">
        <w:rPr>
          <w:rStyle w:val="None"/>
          <w:shd w:val="clear" w:color="auto" w:fill="FFFFFF"/>
          <w:lang w:val="es-ES"/>
        </w:rPr>
        <w:t>, esto</w:t>
      </w:r>
      <w:r w:rsidRPr="007322D0">
        <w:rPr>
          <w:rStyle w:val="None"/>
          <w:lang w:val="es-ES"/>
        </w:rPr>
        <w:t xml:space="preserve"> surge muy claramente, es lo </w:t>
      </w:r>
      <w:proofErr w:type="spellStart"/>
      <w:r w:rsidRPr="007322D0">
        <w:rPr>
          <w:rStyle w:val="None"/>
          <w:lang w:val="es-ES"/>
        </w:rPr>
        <w:t>biológico</w:t>
      </w:r>
      <w:proofErr w:type="spellEnd"/>
      <w:r w:rsidRPr="007322D0">
        <w:rPr>
          <w:rStyle w:val="None"/>
          <w:lang w:val="es-ES"/>
        </w:rPr>
        <w:t xml:space="preserve">, ¿no? El hombre tiene un 25 % más de fuerza, expresa más la </w:t>
      </w:r>
      <w:proofErr w:type="spellStart"/>
      <w:r w:rsidRPr="007322D0">
        <w:rPr>
          <w:rStyle w:val="None"/>
          <w:lang w:val="es-ES"/>
        </w:rPr>
        <w:t>energía</w:t>
      </w:r>
      <w:proofErr w:type="spellEnd"/>
      <w:r w:rsidRPr="007322D0">
        <w:rPr>
          <w:rStyle w:val="None"/>
          <w:lang w:val="es-ES"/>
        </w:rPr>
        <w:t xml:space="preserve"> de la </w:t>
      </w:r>
      <w:proofErr w:type="spellStart"/>
      <w:r w:rsidRPr="007322D0">
        <w:rPr>
          <w:rStyle w:val="None"/>
          <w:lang w:val="es-ES"/>
        </w:rPr>
        <w:t>acción</w:t>
      </w:r>
      <w:proofErr w:type="spellEnd"/>
      <w:r w:rsidRPr="007322D0">
        <w:rPr>
          <w:rStyle w:val="None"/>
          <w:lang w:val="es-ES"/>
        </w:rPr>
        <w:t xml:space="preserve"> hacia fuera. La mujer tiene naturalmente esta </w:t>
      </w:r>
      <w:proofErr w:type="spellStart"/>
      <w:r w:rsidRPr="007322D0">
        <w:rPr>
          <w:rStyle w:val="None"/>
          <w:lang w:val="es-ES"/>
        </w:rPr>
        <w:t>cuestión</w:t>
      </w:r>
      <w:proofErr w:type="spellEnd"/>
      <w:r w:rsidRPr="007322D0">
        <w:rPr>
          <w:rStyle w:val="None"/>
          <w:lang w:val="es-ES"/>
        </w:rPr>
        <w:t xml:space="preserve"> de recibir el ADN de una persona que no es, lo recibe, lo aloja, lo protege, si recibe algo de fuera, lo protege, lo nutre, lo cuida y luego lo saca al exterior. </w:t>
      </w:r>
      <w:r w:rsidRPr="00A23A5D">
        <w:rPr>
          <w:rStyle w:val="None"/>
        </w:rPr>
        <w:t xml:space="preserve">Es </w:t>
      </w:r>
      <w:proofErr w:type="spellStart"/>
      <w:r w:rsidRPr="00A23A5D">
        <w:rPr>
          <w:rStyle w:val="None"/>
        </w:rPr>
        <w:t>decir</w:t>
      </w:r>
      <w:proofErr w:type="spellEnd"/>
      <w:r w:rsidRPr="00A23A5D">
        <w:rPr>
          <w:rStyle w:val="None"/>
        </w:rPr>
        <w:t xml:space="preserve">, son </w:t>
      </w:r>
      <w:proofErr w:type="spellStart"/>
      <w:r w:rsidRPr="00A23A5D">
        <w:rPr>
          <w:rStyle w:val="None"/>
        </w:rPr>
        <w:t>funciones</w:t>
      </w:r>
      <w:proofErr w:type="spellEnd"/>
      <w:r w:rsidRPr="00A23A5D">
        <w:rPr>
          <w:rStyle w:val="None"/>
        </w:rPr>
        <w:t>’.</w:t>
      </w:r>
    </w:p>
  </w:footnote>
  <w:footnote w:id="240">
    <w:p w14:paraId="12DD0DC7" w14:textId="77777777" w:rsidR="00E51237" w:rsidRPr="00A23A5D" w:rsidRDefault="00000000">
      <w:pPr>
        <w:pStyle w:val="Body"/>
        <w:rPr>
          <w:rFonts w:cs="Calibri"/>
          <w:sz w:val="20"/>
          <w:szCs w:val="20"/>
          <w:lang w:val="en-US"/>
        </w:rPr>
      </w:pPr>
      <w:r w:rsidRPr="007322D0">
        <w:rPr>
          <w:rStyle w:val="None"/>
          <w:rFonts w:cs="Calibri"/>
          <w:sz w:val="20"/>
          <w:szCs w:val="20"/>
          <w:vertAlign w:val="superscript"/>
          <w:lang w:val="en-US"/>
        </w:rPr>
        <w:footnoteRef/>
      </w:r>
      <w:r w:rsidRPr="00A23A5D">
        <w:rPr>
          <w:rStyle w:val="None"/>
          <w:rFonts w:cs="Calibri"/>
          <w:sz w:val="20"/>
          <w:szCs w:val="20"/>
          <w:lang w:val="en-US"/>
        </w:rPr>
        <w:t xml:space="preserve"> Gerda Lerner, </w:t>
      </w:r>
      <w:r w:rsidRPr="00A23A5D">
        <w:rPr>
          <w:rStyle w:val="None"/>
          <w:rFonts w:cs="Calibri"/>
          <w:i/>
          <w:iCs/>
          <w:sz w:val="20"/>
          <w:szCs w:val="20"/>
          <w:lang w:val="en-US"/>
        </w:rPr>
        <w:t>The Creation of Patriarchy</w:t>
      </w:r>
      <w:r w:rsidRPr="00A23A5D">
        <w:rPr>
          <w:rStyle w:val="None"/>
          <w:rFonts w:cs="Calibri"/>
          <w:sz w:val="20"/>
          <w:szCs w:val="20"/>
          <w:lang w:val="en-US"/>
        </w:rPr>
        <w:t>, p. 111.</w:t>
      </w:r>
    </w:p>
  </w:footnote>
  <w:footnote w:id="241">
    <w:p w14:paraId="114A0731" w14:textId="5A6FF2DC" w:rsidR="008D2288" w:rsidRPr="008D2288" w:rsidRDefault="008D2288">
      <w:pPr>
        <w:pStyle w:val="Textonotapie"/>
      </w:pPr>
      <w:r>
        <w:rPr>
          <w:rStyle w:val="Refdenotaalpie"/>
        </w:rPr>
        <w:footnoteRef/>
      </w:r>
      <w:r w:rsidRPr="008D2288">
        <w:t xml:space="preserve"> </w:t>
      </w:r>
      <w:r w:rsidRPr="007322D0">
        <w:rPr>
          <w:rStyle w:val="None"/>
          <w:rFonts w:eastAsia="Arial Unicode MS"/>
        </w:rPr>
        <w:t>NASA, ‘The Sun and Us’</w:t>
      </w:r>
      <w:r>
        <w:t>.</w:t>
      </w:r>
    </w:p>
  </w:footnote>
  <w:footnote w:id="242">
    <w:p w14:paraId="456651A7"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‘Esto nos habla, ¿no?, de que hay un principio de </w:t>
      </w:r>
      <w:proofErr w:type="spellStart"/>
      <w:r w:rsidRPr="007322D0">
        <w:rPr>
          <w:rStyle w:val="None"/>
          <w:rFonts w:cs="Calibri"/>
          <w:sz w:val="20"/>
          <w:szCs w:val="20"/>
          <w:lang w:val="es-ES_tradnl"/>
        </w:rPr>
        <w:t>generación</w:t>
      </w:r>
      <w:proofErr w:type="spellEnd"/>
      <w:r w:rsidRPr="007322D0">
        <w:rPr>
          <w:rStyle w:val="None"/>
          <w:rFonts w:cs="Calibri"/>
          <w:sz w:val="20"/>
          <w:szCs w:val="20"/>
          <w:lang w:val="es-ES_tradnl"/>
        </w:rPr>
        <w:t xml:space="preserve"> solar, que es el que da la vida, dador de vida’.</w:t>
      </w:r>
    </w:p>
  </w:footnote>
  <w:footnote w:id="243">
    <w:p w14:paraId="01573CA7"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‘Entonces, los </w:t>
      </w:r>
      <w:proofErr w:type="spellStart"/>
      <w:r w:rsidRPr="007322D0">
        <w:rPr>
          <w:rStyle w:val="None"/>
          <w:rFonts w:cs="Calibri"/>
          <w:sz w:val="20"/>
          <w:szCs w:val="20"/>
          <w:lang w:val="es-ES_tradnl"/>
        </w:rPr>
        <w:t>astrólogos</w:t>
      </w:r>
      <w:proofErr w:type="spellEnd"/>
      <w:r w:rsidRPr="007322D0">
        <w:rPr>
          <w:rStyle w:val="None"/>
          <w:rFonts w:cs="Calibri"/>
          <w:sz w:val="20"/>
          <w:szCs w:val="20"/>
          <w:lang w:val="es-ES_tradnl"/>
        </w:rPr>
        <w:t xml:space="preserve"> </w:t>
      </w:r>
      <w:proofErr w:type="spellStart"/>
      <w:r w:rsidRPr="007322D0">
        <w:rPr>
          <w:rStyle w:val="None"/>
          <w:rFonts w:cs="Calibri"/>
          <w:sz w:val="20"/>
          <w:szCs w:val="20"/>
          <w:lang w:val="es-ES_tradnl"/>
        </w:rPr>
        <w:t>veían</w:t>
      </w:r>
      <w:proofErr w:type="spellEnd"/>
      <w:r w:rsidRPr="007322D0">
        <w:rPr>
          <w:rStyle w:val="None"/>
          <w:rFonts w:cs="Calibri"/>
          <w:sz w:val="20"/>
          <w:szCs w:val="20"/>
          <w:lang w:val="es-ES_tradnl"/>
        </w:rPr>
        <w:t xml:space="preserve"> esto porque es obvio, la mujer aloja, pare, cuida, porque protege esa </w:t>
      </w:r>
      <w:proofErr w:type="spellStart"/>
      <w:r w:rsidRPr="007322D0">
        <w:rPr>
          <w:rStyle w:val="None"/>
          <w:rFonts w:cs="Calibri"/>
          <w:sz w:val="20"/>
          <w:szCs w:val="20"/>
          <w:lang w:val="es-ES_tradnl"/>
        </w:rPr>
        <w:t>cría</w:t>
      </w:r>
      <w:proofErr w:type="spellEnd"/>
      <w:r w:rsidRPr="007322D0">
        <w:rPr>
          <w:rStyle w:val="None"/>
          <w:rFonts w:cs="Calibri"/>
          <w:sz w:val="20"/>
          <w:szCs w:val="20"/>
          <w:lang w:val="es-ES_tradnl"/>
        </w:rPr>
        <w:t xml:space="preserve">, tiene otro cableado cerebral… hasta de lo cerebral hoy sabemos que diferencias entre los cerebros de la mujer y el varón. Y esto genera que el </w:t>
      </w:r>
      <w:proofErr w:type="spellStart"/>
      <w:r w:rsidRPr="007322D0">
        <w:rPr>
          <w:rStyle w:val="None"/>
          <w:rFonts w:cs="Calibri"/>
          <w:sz w:val="20"/>
          <w:szCs w:val="20"/>
          <w:lang w:val="es-ES_tradnl"/>
        </w:rPr>
        <w:t>astrólogo</w:t>
      </w:r>
      <w:proofErr w:type="spellEnd"/>
      <w:r w:rsidRPr="007322D0">
        <w:rPr>
          <w:rStyle w:val="None"/>
          <w:rFonts w:cs="Calibri"/>
          <w:sz w:val="20"/>
          <w:szCs w:val="20"/>
          <w:lang w:val="es-ES_tradnl"/>
        </w:rPr>
        <w:t xml:space="preserve">, obviamente, forma parte de su tiempo. En ese momento la mujer </w:t>
      </w:r>
      <w:proofErr w:type="spellStart"/>
      <w:r w:rsidRPr="007322D0">
        <w:rPr>
          <w:rStyle w:val="None"/>
          <w:rFonts w:cs="Calibri"/>
          <w:sz w:val="20"/>
          <w:szCs w:val="20"/>
          <w:lang w:val="es-ES_tradnl"/>
        </w:rPr>
        <w:t>tenía</w:t>
      </w:r>
      <w:proofErr w:type="spellEnd"/>
      <w:r w:rsidRPr="007322D0">
        <w:rPr>
          <w:rStyle w:val="None"/>
          <w:rFonts w:cs="Calibri"/>
          <w:sz w:val="20"/>
          <w:szCs w:val="20"/>
          <w:lang w:val="es-ES_tradnl"/>
        </w:rPr>
        <w:t xml:space="preserve"> la </w:t>
      </w:r>
      <w:proofErr w:type="spellStart"/>
      <w:r w:rsidRPr="007322D0">
        <w:rPr>
          <w:rStyle w:val="None"/>
          <w:rFonts w:cs="Calibri"/>
          <w:sz w:val="20"/>
          <w:szCs w:val="20"/>
          <w:lang w:val="es-ES_tradnl"/>
        </w:rPr>
        <w:t>función</w:t>
      </w:r>
      <w:proofErr w:type="spellEnd"/>
      <w:r w:rsidRPr="007322D0">
        <w:rPr>
          <w:rStyle w:val="None"/>
          <w:rFonts w:cs="Calibri"/>
          <w:sz w:val="20"/>
          <w:szCs w:val="20"/>
          <w:lang w:val="es-ES_tradnl"/>
        </w:rPr>
        <w:t xml:space="preserve"> reproductiva y punto’.</w:t>
      </w:r>
    </w:p>
  </w:footnote>
  <w:footnote w:id="244">
    <w:p w14:paraId="0ABE8300" w14:textId="77777777" w:rsidR="00E51237" w:rsidRPr="007322D0" w:rsidRDefault="00000000">
      <w:pPr>
        <w:pStyle w:val="Textonotapie"/>
      </w:pPr>
      <w:r w:rsidRPr="007322D0">
        <w:rPr>
          <w:rStyle w:val="None"/>
          <w:vertAlign w:val="superscript"/>
        </w:rPr>
        <w:footnoteRef/>
      </w:r>
      <w:r w:rsidRPr="007322D0">
        <w:rPr>
          <w:rStyle w:val="None"/>
        </w:rPr>
        <w:t xml:space="preserve"> Gerda Lerner, </w:t>
      </w:r>
      <w:r w:rsidRPr="007322D0">
        <w:rPr>
          <w:rStyle w:val="None"/>
          <w:i/>
          <w:iCs/>
        </w:rPr>
        <w:t>The Creation of Patriarchy</w:t>
      </w:r>
      <w:r w:rsidRPr="007322D0">
        <w:rPr>
          <w:rStyle w:val="None"/>
        </w:rPr>
        <w:t>, p. 41.</w:t>
      </w:r>
    </w:p>
  </w:footnote>
  <w:footnote w:id="245">
    <w:p w14:paraId="49B4508C"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‘Y que la Luna tiene que ver, por supuesto, con el ciclo de 28 </w:t>
      </w:r>
      <w:proofErr w:type="spellStart"/>
      <w:r w:rsidRPr="007322D0">
        <w:rPr>
          <w:rStyle w:val="None"/>
          <w:rFonts w:cs="Calibri"/>
          <w:sz w:val="20"/>
          <w:szCs w:val="20"/>
          <w:lang w:val="es-ES_tradnl"/>
        </w:rPr>
        <w:t>dias</w:t>
      </w:r>
      <w:proofErr w:type="spellEnd"/>
      <w:r w:rsidRPr="007322D0">
        <w:rPr>
          <w:rStyle w:val="None"/>
          <w:rFonts w:cs="Calibri"/>
          <w:sz w:val="20"/>
          <w:szCs w:val="20"/>
          <w:lang w:val="es-ES_tradnl"/>
        </w:rPr>
        <w:t xml:space="preserve"> de la mujer de lo femenino. Todos estos factores… hay muchos factores </w:t>
      </w:r>
      <w:proofErr w:type="spellStart"/>
      <w:r w:rsidRPr="007322D0">
        <w:rPr>
          <w:rStyle w:val="None"/>
          <w:rFonts w:cs="Calibri"/>
          <w:sz w:val="20"/>
          <w:szCs w:val="20"/>
          <w:lang w:val="es-ES_tradnl"/>
        </w:rPr>
        <w:t>biológicos</w:t>
      </w:r>
      <w:proofErr w:type="spellEnd"/>
      <w:r w:rsidRPr="007322D0">
        <w:rPr>
          <w:rStyle w:val="None"/>
          <w:rFonts w:cs="Calibri"/>
          <w:sz w:val="20"/>
          <w:szCs w:val="20"/>
          <w:lang w:val="es-ES_tradnl"/>
        </w:rPr>
        <w:t xml:space="preserve"> y del exterior que tienen mucho que ver con lo que </w:t>
      </w:r>
      <w:proofErr w:type="spellStart"/>
      <w:r w:rsidRPr="007322D0">
        <w:rPr>
          <w:rStyle w:val="None"/>
          <w:rFonts w:cs="Calibri"/>
          <w:sz w:val="20"/>
          <w:szCs w:val="20"/>
          <w:lang w:val="es-ES_tradnl"/>
        </w:rPr>
        <w:t>después</w:t>
      </w:r>
      <w:proofErr w:type="spellEnd"/>
      <w:r w:rsidRPr="007322D0">
        <w:rPr>
          <w:rStyle w:val="None"/>
          <w:rFonts w:cs="Calibri"/>
          <w:sz w:val="20"/>
          <w:szCs w:val="20"/>
          <w:lang w:val="es-ES_tradnl"/>
        </w:rPr>
        <w:t xml:space="preserve"> surge como un arquetipo cultural’.</w:t>
      </w:r>
    </w:p>
  </w:footnote>
  <w:footnote w:id="246">
    <w:p w14:paraId="2582DD05" w14:textId="77777777" w:rsidR="00E51237" w:rsidRPr="007322D0" w:rsidRDefault="00000000">
      <w:pPr>
        <w:pStyle w:val="Body"/>
        <w:rPr>
          <w:rFonts w:cs="Calibri"/>
          <w:sz w:val="20"/>
          <w:szCs w:val="20"/>
        </w:rPr>
      </w:pPr>
      <w:r w:rsidRPr="007322D0">
        <w:rPr>
          <w:rStyle w:val="None"/>
          <w:rFonts w:cs="Calibri"/>
          <w:sz w:val="20"/>
          <w:szCs w:val="20"/>
          <w:vertAlign w:val="superscript"/>
        </w:rPr>
        <w:footnoteRef/>
      </w:r>
      <w:r w:rsidRPr="007322D0">
        <w:rPr>
          <w:rStyle w:val="None"/>
          <w:rFonts w:cs="Calibri"/>
          <w:sz w:val="20"/>
          <w:szCs w:val="20"/>
          <w:lang w:val="es-ES_tradnl"/>
        </w:rPr>
        <w:t xml:space="preserve"> ‘Yo lo veo mucho, que hay como un ignorar la base el sustrato </w:t>
      </w:r>
      <w:proofErr w:type="spellStart"/>
      <w:r w:rsidRPr="007322D0">
        <w:rPr>
          <w:rStyle w:val="None"/>
          <w:rFonts w:cs="Calibri"/>
          <w:sz w:val="20"/>
          <w:szCs w:val="20"/>
          <w:lang w:val="es-ES_tradnl"/>
        </w:rPr>
        <w:t>biológico</w:t>
      </w:r>
      <w:proofErr w:type="spellEnd"/>
      <w:r w:rsidRPr="007322D0">
        <w:rPr>
          <w:rStyle w:val="None"/>
          <w:rFonts w:cs="Calibri"/>
          <w:sz w:val="20"/>
          <w:szCs w:val="20"/>
          <w:lang w:val="es-ES_tradnl"/>
        </w:rPr>
        <w:t xml:space="preserve"> del humano como si </w:t>
      </w:r>
      <w:proofErr w:type="spellStart"/>
      <w:r w:rsidRPr="007322D0">
        <w:rPr>
          <w:rStyle w:val="None"/>
          <w:rFonts w:cs="Calibri"/>
          <w:sz w:val="20"/>
          <w:szCs w:val="20"/>
          <w:lang w:val="es-ES_tradnl"/>
        </w:rPr>
        <w:t>fuéramos</w:t>
      </w:r>
      <w:proofErr w:type="spellEnd"/>
      <w:r w:rsidRPr="007322D0">
        <w:rPr>
          <w:rStyle w:val="None"/>
          <w:rFonts w:cs="Calibri"/>
          <w:sz w:val="20"/>
          <w:szCs w:val="20"/>
          <w:lang w:val="es-ES_tradnl"/>
        </w:rPr>
        <w:t xml:space="preserve"> una entidad solamente espiritual y, ok, puede ser que tengamos por supuesto nuestro </w:t>
      </w:r>
      <w:proofErr w:type="spellStart"/>
      <w:r w:rsidRPr="007322D0">
        <w:rPr>
          <w:rStyle w:val="None"/>
          <w:rFonts w:cs="Calibri"/>
          <w:sz w:val="20"/>
          <w:szCs w:val="20"/>
          <w:lang w:val="es-ES_tradnl"/>
        </w:rPr>
        <w:t>espíritu</w:t>
      </w:r>
      <w:proofErr w:type="spellEnd"/>
      <w:r w:rsidRPr="007322D0">
        <w:rPr>
          <w:rStyle w:val="None"/>
          <w:rFonts w:cs="Calibri"/>
          <w:sz w:val="20"/>
          <w:szCs w:val="20"/>
          <w:lang w:val="es-ES_tradnl"/>
        </w:rPr>
        <w:t>, nuestra alma. Pero eso no implica que no tengamos este cuerpo’.</w:t>
      </w:r>
    </w:p>
  </w:footnote>
  <w:footnote w:id="247">
    <w:p w14:paraId="2865D5FF" w14:textId="77777777" w:rsidR="00E51237" w:rsidRPr="007322D0" w:rsidRDefault="00000000">
      <w:pPr>
        <w:pStyle w:val="Textonotapie"/>
        <w:rPr>
          <w:lang w:val="es-ES"/>
        </w:rPr>
      </w:pPr>
      <w:r w:rsidRPr="007322D0">
        <w:rPr>
          <w:rStyle w:val="None"/>
          <w:vertAlign w:val="superscript"/>
        </w:rPr>
        <w:footnoteRef/>
      </w:r>
      <w:r w:rsidRPr="007322D0">
        <w:rPr>
          <w:rStyle w:val="None"/>
          <w:lang w:val="es-ES"/>
        </w:rPr>
        <w:t xml:space="preserve"> Judith Butler, </w:t>
      </w:r>
      <w:proofErr w:type="spellStart"/>
      <w:r w:rsidRPr="007322D0">
        <w:rPr>
          <w:rStyle w:val="None"/>
          <w:i/>
          <w:iCs/>
          <w:lang w:val="es-ES"/>
        </w:rPr>
        <w:t>Gender</w:t>
      </w:r>
      <w:proofErr w:type="spellEnd"/>
      <w:r w:rsidRPr="007322D0">
        <w:rPr>
          <w:rStyle w:val="None"/>
          <w:i/>
          <w:iCs/>
          <w:lang w:val="es-ES"/>
        </w:rPr>
        <w:t xml:space="preserve"> </w:t>
      </w:r>
      <w:proofErr w:type="spellStart"/>
      <w:r w:rsidRPr="007322D0">
        <w:rPr>
          <w:rStyle w:val="None"/>
          <w:i/>
          <w:iCs/>
          <w:lang w:val="es-ES"/>
        </w:rPr>
        <w:t>Trouble</w:t>
      </w:r>
      <w:proofErr w:type="spellEnd"/>
      <w:r w:rsidRPr="007322D0">
        <w:rPr>
          <w:rStyle w:val="None"/>
          <w:i/>
          <w:iCs/>
          <w:lang w:val="es-ES"/>
        </w:rPr>
        <w:t xml:space="preserve">, </w:t>
      </w:r>
      <w:r w:rsidRPr="007322D0">
        <w:rPr>
          <w:rStyle w:val="None"/>
          <w:lang w:val="es-ES"/>
        </w:rPr>
        <w:t xml:space="preserve">p. </w:t>
      </w:r>
      <w:proofErr w:type="spellStart"/>
      <w:r w:rsidRPr="007322D0">
        <w:rPr>
          <w:rStyle w:val="None"/>
          <w:lang w:val="es-ES"/>
        </w:rPr>
        <w:t>xxix</w:t>
      </w:r>
      <w:proofErr w:type="spellEnd"/>
      <w:r w:rsidRPr="007322D0">
        <w:rPr>
          <w:rStyle w:val="None"/>
          <w:i/>
          <w:iCs/>
          <w:lang w:val="es-ES"/>
        </w:rPr>
        <w:t>.</w:t>
      </w:r>
    </w:p>
  </w:footnote>
  <w:footnote w:id="248">
    <w:p w14:paraId="65CF4E8F" w14:textId="77777777" w:rsidR="00E51237" w:rsidRPr="007322D0" w:rsidRDefault="00000000">
      <w:pPr>
        <w:pStyle w:val="Body"/>
        <w:rPr>
          <w:rFonts w:cs="Calibri"/>
          <w:sz w:val="20"/>
          <w:szCs w:val="20"/>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‘El hecho que la posibilidad de engendrar seres humanos sea de cuerpo femenino y no de cuerpo masculino es determinante para </w:t>
      </w:r>
      <w:proofErr w:type="spellStart"/>
      <w:r w:rsidRPr="007322D0">
        <w:rPr>
          <w:rStyle w:val="None"/>
          <w:rFonts w:cs="Calibri"/>
          <w:sz w:val="20"/>
          <w:szCs w:val="20"/>
          <w:lang w:val="es-ES_tradnl"/>
        </w:rPr>
        <w:t>condición</w:t>
      </w:r>
      <w:proofErr w:type="spellEnd"/>
      <w:r w:rsidRPr="007322D0">
        <w:rPr>
          <w:rStyle w:val="None"/>
          <w:rFonts w:cs="Calibri"/>
          <w:sz w:val="20"/>
          <w:szCs w:val="20"/>
          <w:lang w:val="es-ES_tradnl"/>
        </w:rPr>
        <w:t xml:space="preserve"> a la vivencia de la Luna. Un </w:t>
      </w:r>
      <w:proofErr w:type="spellStart"/>
      <w:r w:rsidRPr="007322D0">
        <w:rPr>
          <w:rStyle w:val="None"/>
          <w:rFonts w:cs="Calibri"/>
          <w:sz w:val="20"/>
          <w:szCs w:val="20"/>
          <w:lang w:val="es-ES_tradnl"/>
        </w:rPr>
        <w:t>varón</w:t>
      </w:r>
      <w:proofErr w:type="spellEnd"/>
      <w:r w:rsidRPr="007322D0">
        <w:rPr>
          <w:rStyle w:val="None"/>
          <w:rFonts w:cs="Calibri"/>
          <w:sz w:val="20"/>
          <w:szCs w:val="20"/>
          <w:lang w:val="es-ES_tradnl"/>
        </w:rPr>
        <w:t xml:space="preserve"> no tiene que plantearse si quiere ser, si quieren engendrar un ser dentro de su cuerpo o no. Y una mujer no puede evitar </w:t>
      </w:r>
      <w:proofErr w:type="spellStart"/>
      <w:r w:rsidRPr="007322D0">
        <w:rPr>
          <w:rStyle w:val="None"/>
          <w:rFonts w:cs="Calibri"/>
          <w:sz w:val="20"/>
          <w:szCs w:val="20"/>
          <w:lang w:val="es-ES_tradnl"/>
        </w:rPr>
        <w:t>planteárselo</w:t>
      </w:r>
      <w:proofErr w:type="spellEnd"/>
      <w:r w:rsidRPr="007322D0">
        <w:rPr>
          <w:rStyle w:val="None"/>
          <w:rFonts w:cs="Calibri"/>
          <w:sz w:val="20"/>
          <w:szCs w:val="20"/>
          <w:lang w:val="es-ES_tradnl"/>
        </w:rPr>
        <w:t xml:space="preserve">. Es muy relevante en el desarrollo evolutivo de una mujer de la psique de una mujer la </w:t>
      </w:r>
      <w:proofErr w:type="spellStart"/>
      <w:r w:rsidRPr="007322D0">
        <w:rPr>
          <w:rStyle w:val="None"/>
          <w:rFonts w:cs="Calibri"/>
          <w:sz w:val="20"/>
          <w:szCs w:val="20"/>
          <w:lang w:val="es-ES_tradnl"/>
        </w:rPr>
        <w:t>decisión</w:t>
      </w:r>
      <w:proofErr w:type="spellEnd"/>
      <w:r w:rsidRPr="007322D0">
        <w:rPr>
          <w:rStyle w:val="None"/>
          <w:rFonts w:cs="Calibri"/>
          <w:sz w:val="20"/>
          <w:szCs w:val="20"/>
          <w:lang w:val="es-ES_tradnl"/>
        </w:rPr>
        <w:t xml:space="preserve"> de ser madre </w:t>
      </w:r>
      <w:proofErr w:type="spellStart"/>
      <w:r w:rsidRPr="007322D0">
        <w:rPr>
          <w:rStyle w:val="None"/>
          <w:rFonts w:cs="Calibri"/>
          <w:sz w:val="20"/>
          <w:szCs w:val="20"/>
          <w:lang w:val="es-ES_tradnl"/>
        </w:rPr>
        <w:t>biológica</w:t>
      </w:r>
      <w:proofErr w:type="spellEnd"/>
      <w:r w:rsidRPr="007322D0">
        <w:rPr>
          <w:rStyle w:val="None"/>
          <w:rFonts w:cs="Calibri"/>
          <w:sz w:val="20"/>
          <w:szCs w:val="20"/>
          <w:lang w:val="es-ES_tradnl"/>
        </w:rPr>
        <w:t xml:space="preserve"> o no. Fuera de toda </w:t>
      </w:r>
      <w:proofErr w:type="spellStart"/>
      <w:r w:rsidRPr="007322D0">
        <w:rPr>
          <w:rStyle w:val="None"/>
          <w:rFonts w:cs="Calibri"/>
          <w:sz w:val="20"/>
          <w:szCs w:val="20"/>
          <w:lang w:val="es-ES_tradnl"/>
        </w:rPr>
        <w:t>valoración</w:t>
      </w:r>
      <w:proofErr w:type="spellEnd"/>
      <w:r w:rsidRPr="007322D0">
        <w:rPr>
          <w:rStyle w:val="None"/>
          <w:rFonts w:cs="Calibri"/>
          <w:sz w:val="20"/>
          <w:szCs w:val="20"/>
          <w:lang w:val="es-ES_tradnl"/>
        </w:rPr>
        <w:t xml:space="preserve"> moral’.</w:t>
      </w:r>
    </w:p>
  </w:footnote>
  <w:footnote w:id="249">
    <w:p w14:paraId="07DB6CEE" w14:textId="600DE5E5" w:rsidR="000A16FA" w:rsidRPr="00512CB4" w:rsidRDefault="000A16FA">
      <w:pPr>
        <w:pStyle w:val="Textonotapie"/>
        <w:rPr>
          <w:lang w:val="es-ES"/>
        </w:rPr>
      </w:pPr>
      <w:r>
        <w:rPr>
          <w:rStyle w:val="Refdenotaalpie"/>
        </w:rPr>
        <w:footnoteRef/>
      </w:r>
      <w:r w:rsidRPr="00512CB4">
        <w:rPr>
          <w:lang w:val="es-ES"/>
        </w:rPr>
        <w:t xml:space="preserve"> </w:t>
      </w:r>
      <w:r w:rsidRPr="00512CB4">
        <w:rPr>
          <w:rStyle w:val="None"/>
          <w:rFonts w:eastAsia="Arial Unicode MS"/>
          <w:lang w:val="es-ES"/>
        </w:rPr>
        <w:t xml:space="preserve">Judith Butler, </w:t>
      </w:r>
      <w:proofErr w:type="spellStart"/>
      <w:r w:rsidRPr="00512CB4">
        <w:rPr>
          <w:rStyle w:val="None"/>
          <w:rFonts w:eastAsia="Arial Unicode MS"/>
          <w:i/>
          <w:iCs/>
          <w:lang w:val="es-ES"/>
        </w:rPr>
        <w:t>Gender</w:t>
      </w:r>
      <w:proofErr w:type="spellEnd"/>
      <w:r w:rsidRPr="00512CB4">
        <w:rPr>
          <w:rStyle w:val="None"/>
          <w:rFonts w:eastAsia="Arial Unicode MS"/>
          <w:i/>
          <w:iCs/>
          <w:lang w:val="es-ES"/>
        </w:rPr>
        <w:t xml:space="preserve"> </w:t>
      </w:r>
      <w:proofErr w:type="spellStart"/>
      <w:r w:rsidRPr="00512CB4">
        <w:rPr>
          <w:rStyle w:val="None"/>
          <w:rFonts w:eastAsia="Arial Unicode MS"/>
          <w:i/>
          <w:iCs/>
          <w:lang w:val="es-ES"/>
        </w:rPr>
        <w:t>Trouble</w:t>
      </w:r>
      <w:proofErr w:type="spellEnd"/>
      <w:r w:rsidRPr="00512CB4">
        <w:rPr>
          <w:rStyle w:val="None"/>
          <w:rFonts w:eastAsia="Arial Unicode MS"/>
          <w:lang w:val="es-ES"/>
        </w:rPr>
        <w:t>, p. 118.</w:t>
      </w:r>
    </w:p>
  </w:footnote>
  <w:footnote w:id="250">
    <w:p w14:paraId="5D05A342" w14:textId="77777777" w:rsidR="00E51237" w:rsidRPr="007322D0" w:rsidRDefault="00000000">
      <w:pPr>
        <w:pStyle w:val="Body"/>
        <w:rPr>
          <w:rFonts w:cs="Calibri"/>
          <w:sz w:val="20"/>
          <w:szCs w:val="20"/>
          <w:lang w:val="en-US"/>
        </w:rPr>
      </w:pPr>
      <w:r w:rsidRPr="007322D0">
        <w:rPr>
          <w:rStyle w:val="None"/>
          <w:rFonts w:cs="Calibri"/>
          <w:sz w:val="20"/>
          <w:szCs w:val="20"/>
          <w:vertAlign w:val="superscript"/>
          <w:lang w:val="en-US"/>
        </w:rPr>
        <w:footnoteRef/>
      </w:r>
      <w:r w:rsidRPr="007322D0">
        <w:rPr>
          <w:rStyle w:val="None"/>
          <w:rFonts w:cs="Calibri"/>
          <w:sz w:val="20"/>
          <w:szCs w:val="20"/>
          <w:lang w:val="es-ES_tradnl"/>
        </w:rPr>
        <w:t xml:space="preserve"> ‘Por supuesto, el </w:t>
      </w:r>
      <w:proofErr w:type="spellStart"/>
      <w:r w:rsidRPr="007322D0">
        <w:rPr>
          <w:rStyle w:val="None"/>
          <w:rFonts w:cs="Calibri"/>
          <w:sz w:val="20"/>
          <w:szCs w:val="20"/>
          <w:lang w:val="es-ES_tradnl"/>
        </w:rPr>
        <w:t>varón</w:t>
      </w:r>
      <w:proofErr w:type="spellEnd"/>
      <w:r w:rsidRPr="007322D0">
        <w:rPr>
          <w:rStyle w:val="None"/>
          <w:rFonts w:cs="Calibri"/>
          <w:sz w:val="20"/>
          <w:szCs w:val="20"/>
          <w:lang w:val="es-ES_tradnl"/>
        </w:rPr>
        <w:t xml:space="preserve"> </w:t>
      </w:r>
      <w:proofErr w:type="spellStart"/>
      <w:r w:rsidRPr="007322D0">
        <w:rPr>
          <w:rStyle w:val="None"/>
          <w:rFonts w:cs="Calibri"/>
          <w:sz w:val="20"/>
          <w:szCs w:val="20"/>
          <w:lang w:val="es-ES_tradnl"/>
        </w:rPr>
        <w:t>también</w:t>
      </w:r>
      <w:proofErr w:type="spellEnd"/>
      <w:r w:rsidRPr="007322D0">
        <w:rPr>
          <w:rStyle w:val="None"/>
          <w:rFonts w:cs="Calibri"/>
          <w:sz w:val="20"/>
          <w:szCs w:val="20"/>
          <w:lang w:val="es-ES_tradnl"/>
        </w:rPr>
        <w:t xml:space="preserve"> tiene </w:t>
      </w:r>
      <w:proofErr w:type="spellStart"/>
      <w:r w:rsidRPr="007322D0">
        <w:rPr>
          <w:rStyle w:val="None"/>
          <w:rFonts w:cs="Calibri"/>
          <w:sz w:val="20"/>
          <w:szCs w:val="20"/>
          <w:lang w:val="es-ES_tradnl"/>
        </w:rPr>
        <w:t>desafíos</w:t>
      </w:r>
      <w:proofErr w:type="spellEnd"/>
      <w:r w:rsidRPr="007322D0">
        <w:rPr>
          <w:rStyle w:val="None"/>
          <w:rFonts w:cs="Calibri"/>
          <w:sz w:val="20"/>
          <w:szCs w:val="20"/>
          <w:lang w:val="es-ES_tradnl"/>
        </w:rPr>
        <w:t xml:space="preserve"> con la Luna… Con su capacidad de </w:t>
      </w:r>
      <w:proofErr w:type="spellStart"/>
      <w:r w:rsidRPr="007322D0">
        <w:rPr>
          <w:rStyle w:val="None"/>
          <w:rFonts w:cs="Calibri"/>
          <w:sz w:val="20"/>
          <w:szCs w:val="20"/>
          <w:lang w:val="es-ES_tradnl"/>
        </w:rPr>
        <w:t>contención</w:t>
      </w:r>
      <w:proofErr w:type="spellEnd"/>
      <w:r w:rsidRPr="007322D0">
        <w:rPr>
          <w:rStyle w:val="None"/>
          <w:rFonts w:cs="Calibri"/>
          <w:sz w:val="20"/>
          <w:szCs w:val="20"/>
          <w:lang w:val="es-ES_tradnl"/>
        </w:rPr>
        <w:t xml:space="preserve">, con su sensibilidad, con su ternura, con la capacidad de proteger, de cuidar la vida, </w:t>
      </w:r>
      <w:proofErr w:type="spellStart"/>
      <w:r w:rsidRPr="007322D0">
        <w:rPr>
          <w:rStyle w:val="None"/>
          <w:rFonts w:cs="Calibri"/>
          <w:sz w:val="20"/>
          <w:szCs w:val="20"/>
          <w:lang w:val="es-ES_tradnl"/>
        </w:rPr>
        <w:t>etcétera</w:t>
      </w:r>
      <w:proofErr w:type="spellEnd"/>
      <w:r w:rsidRPr="007322D0">
        <w:rPr>
          <w:rStyle w:val="None"/>
          <w:rFonts w:cs="Calibri"/>
          <w:sz w:val="20"/>
          <w:szCs w:val="20"/>
          <w:lang w:val="es-ES_tradnl"/>
        </w:rPr>
        <w:t xml:space="preserve">, </w:t>
      </w:r>
      <w:proofErr w:type="spellStart"/>
      <w:r w:rsidRPr="007322D0">
        <w:rPr>
          <w:rStyle w:val="None"/>
          <w:rFonts w:cs="Calibri"/>
          <w:sz w:val="20"/>
          <w:szCs w:val="20"/>
          <w:lang w:val="es-ES_tradnl"/>
        </w:rPr>
        <w:t>etcétera</w:t>
      </w:r>
      <w:proofErr w:type="spellEnd"/>
      <w:r w:rsidRPr="007322D0">
        <w:rPr>
          <w:rStyle w:val="None"/>
          <w:rFonts w:cs="Calibri"/>
          <w:sz w:val="20"/>
          <w:szCs w:val="20"/>
          <w:lang w:val="es-ES_tradnl"/>
        </w:rPr>
        <w:t xml:space="preserve">. </w:t>
      </w:r>
      <w:r w:rsidRPr="007322D0">
        <w:rPr>
          <w:rStyle w:val="None"/>
          <w:rFonts w:cs="Calibri"/>
          <w:sz w:val="20"/>
          <w:szCs w:val="20"/>
          <w:lang w:val="en-US"/>
        </w:rPr>
        <w:t xml:space="preserve">Pero es </w:t>
      </w:r>
      <w:proofErr w:type="spellStart"/>
      <w:r w:rsidRPr="007322D0">
        <w:rPr>
          <w:rStyle w:val="None"/>
          <w:rFonts w:cs="Calibri"/>
          <w:sz w:val="20"/>
          <w:szCs w:val="20"/>
          <w:lang w:val="en-US"/>
        </w:rPr>
        <w:t>cualitativamente</w:t>
      </w:r>
      <w:proofErr w:type="spellEnd"/>
      <w:r w:rsidRPr="007322D0">
        <w:rPr>
          <w:rStyle w:val="None"/>
          <w:rFonts w:cs="Calibri"/>
          <w:sz w:val="20"/>
          <w:szCs w:val="20"/>
          <w:lang w:val="en-US"/>
        </w:rPr>
        <w:t xml:space="preserve"> </w:t>
      </w:r>
      <w:proofErr w:type="spellStart"/>
      <w:r w:rsidRPr="007322D0">
        <w:rPr>
          <w:rStyle w:val="None"/>
          <w:rFonts w:cs="Calibri"/>
          <w:sz w:val="20"/>
          <w:szCs w:val="20"/>
          <w:lang w:val="en-US"/>
        </w:rPr>
        <w:t>distinta</w:t>
      </w:r>
      <w:proofErr w:type="spellEnd"/>
      <w:r w:rsidRPr="007322D0">
        <w:rPr>
          <w:rStyle w:val="None"/>
          <w:rFonts w:cs="Calibri"/>
          <w:sz w:val="20"/>
          <w:szCs w:val="20"/>
          <w:lang w:val="en-US"/>
        </w:rPr>
        <w:t>’.</w:t>
      </w:r>
    </w:p>
  </w:footnote>
  <w:footnote w:id="251">
    <w:p w14:paraId="3C54F69D"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pp. 212-213.</w:t>
      </w:r>
    </w:p>
  </w:footnote>
  <w:footnote w:id="252">
    <w:p w14:paraId="2285C47F"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p. 96.</w:t>
      </w:r>
    </w:p>
  </w:footnote>
  <w:footnote w:id="253">
    <w:p w14:paraId="00CFFF5A"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p. 92.</w:t>
      </w:r>
    </w:p>
  </w:footnote>
  <w:footnote w:id="254">
    <w:p w14:paraId="4683D08C"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Judith Butler, </w:t>
      </w:r>
      <w:r w:rsidRPr="007322D0">
        <w:rPr>
          <w:rStyle w:val="None"/>
          <w:rFonts w:eastAsia="Arial Unicode MS"/>
          <w:i/>
          <w:iCs/>
        </w:rPr>
        <w:t>Gender Trouble</w:t>
      </w:r>
      <w:r w:rsidRPr="007322D0">
        <w:rPr>
          <w:rStyle w:val="None"/>
          <w:rFonts w:eastAsia="Arial Unicode MS"/>
        </w:rPr>
        <w:t>, p. xxv.</w:t>
      </w:r>
    </w:p>
  </w:footnote>
  <w:footnote w:id="255">
    <w:p w14:paraId="3DD5E5BE" w14:textId="0DF267D4" w:rsidR="003E25C2" w:rsidRPr="003E25C2" w:rsidRDefault="003E25C2">
      <w:pPr>
        <w:pStyle w:val="Textonotapie"/>
      </w:pPr>
      <w:r>
        <w:rPr>
          <w:rStyle w:val="Refdenotaalpie"/>
        </w:rPr>
        <w:footnoteRef/>
      </w:r>
      <w:r>
        <w:t xml:space="preserve"> </w:t>
      </w:r>
      <w:r w:rsidRPr="007322D0">
        <w:rPr>
          <w:rStyle w:val="None"/>
          <w:shd w:val="clear" w:color="auto" w:fill="FFFFFF"/>
        </w:rPr>
        <w:t xml:space="preserve">Horney, K. </w:t>
      </w:r>
      <w:r w:rsidRPr="007322D0">
        <w:rPr>
          <w:rStyle w:val="None"/>
          <w:i/>
          <w:iCs/>
        </w:rPr>
        <w:t>New ways in psychoanalysis</w:t>
      </w:r>
      <w:r w:rsidRPr="007322D0">
        <w:rPr>
          <w:rStyle w:val="None"/>
          <w:shd w:val="clear" w:color="auto" w:fill="FFFFFF"/>
        </w:rPr>
        <w:t>.</w:t>
      </w:r>
      <w:r>
        <w:rPr>
          <w:rStyle w:val="None"/>
          <w:shd w:val="clear" w:color="auto" w:fill="FFFFFF"/>
        </w:rPr>
        <w:t xml:space="preserve"> EPUB</w:t>
      </w:r>
      <w:r w:rsidR="00AD1868">
        <w:rPr>
          <w:rStyle w:val="None"/>
          <w:shd w:val="clear" w:color="auto" w:fill="FFFFFF"/>
        </w:rPr>
        <w:t xml:space="preserve"> file</w:t>
      </w:r>
      <w:r>
        <w:rPr>
          <w:rStyle w:val="None"/>
          <w:shd w:val="clear" w:color="auto" w:fill="FFFFFF"/>
        </w:rPr>
        <w:t>.</w:t>
      </w:r>
    </w:p>
  </w:footnote>
  <w:footnote w:id="256">
    <w:p w14:paraId="49E4752F" w14:textId="02BA9F47" w:rsidR="00E51237" w:rsidRPr="007322D0" w:rsidRDefault="00000000">
      <w:pPr>
        <w:pStyle w:val="Textonotapie"/>
      </w:pPr>
      <w:r w:rsidRPr="007322D0">
        <w:rPr>
          <w:rStyle w:val="None"/>
          <w:vertAlign w:val="superscript"/>
        </w:rPr>
        <w:footnoteRef/>
      </w:r>
      <w:r w:rsidRPr="007322D0">
        <w:rPr>
          <w:rStyle w:val="None"/>
        </w:rPr>
        <w:t xml:space="preserve"> Justine Paradis, ‘Outside/In: Why is Astrology So Popular Right Now?’</w:t>
      </w:r>
      <w:r w:rsidR="00A5788B" w:rsidRPr="007322D0">
        <w:rPr>
          <w:rStyle w:val="None"/>
        </w:rPr>
        <w:t>.</w:t>
      </w:r>
    </w:p>
  </w:footnote>
  <w:footnote w:id="257">
    <w:p w14:paraId="5C7067B6" w14:textId="77777777" w:rsidR="00E51237" w:rsidRPr="007322D0" w:rsidRDefault="00000000">
      <w:pPr>
        <w:pStyle w:val="Textonotapie"/>
      </w:pPr>
      <w:r w:rsidRPr="007322D0">
        <w:rPr>
          <w:rStyle w:val="None"/>
          <w:vertAlign w:val="superscript"/>
        </w:rPr>
        <w:footnoteRef/>
      </w:r>
      <w:r w:rsidRPr="007322D0">
        <w:rPr>
          <w:rStyle w:val="None"/>
        </w:rPr>
        <w:t xml:space="preserve"> Sandra Lipsitz </w:t>
      </w:r>
      <w:proofErr w:type="spellStart"/>
      <w:r w:rsidRPr="007322D0">
        <w:rPr>
          <w:rStyle w:val="None"/>
        </w:rPr>
        <w:t>Bem</w:t>
      </w:r>
      <w:proofErr w:type="spellEnd"/>
      <w:r w:rsidRPr="007322D0">
        <w:rPr>
          <w:rStyle w:val="None"/>
        </w:rPr>
        <w:t xml:space="preserve">, </w:t>
      </w:r>
      <w:r w:rsidRPr="007322D0">
        <w:rPr>
          <w:rStyle w:val="None"/>
          <w:i/>
          <w:iCs/>
        </w:rPr>
        <w:t>The Lenses of Gender</w:t>
      </w:r>
      <w:r w:rsidRPr="007322D0">
        <w:rPr>
          <w:rStyle w:val="None"/>
        </w:rPr>
        <w:t>, p. 80.</w:t>
      </w:r>
    </w:p>
  </w:footnote>
  <w:footnote w:id="258">
    <w:p w14:paraId="5F479093" w14:textId="6BC833B4" w:rsidR="00E51237" w:rsidRPr="007322D0" w:rsidRDefault="00000000">
      <w:pPr>
        <w:pStyle w:val="Textonotapie"/>
        <w:rPr>
          <w:lang w:val="es-ES"/>
        </w:rPr>
      </w:pPr>
      <w:r w:rsidRPr="007322D0">
        <w:rPr>
          <w:rStyle w:val="None"/>
          <w:vertAlign w:val="superscript"/>
        </w:rPr>
        <w:footnoteRef/>
      </w:r>
      <w:r w:rsidRPr="007322D0">
        <w:rPr>
          <w:rStyle w:val="None"/>
          <w:lang w:val="es-ES_tradnl"/>
        </w:rPr>
        <w:t xml:space="preserve"> Elsa </w:t>
      </w:r>
      <w:proofErr w:type="spellStart"/>
      <w:r w:rsidRPr="007322D0">
        <w:rPr>
          <w:rStyle w:val="None"/>
          <w:lang w:val="es-ES_tradnl"/>
        </w:rPr>
        <w:t>Dorlin</w:t>
      </w:r>
      <w:proofErr w:type="spellEnd"/>
      <w:r w:rsidRPr="007322D0">
        <w:rPr>
          <w:rStyle w:val="None"/>
          <w:lang w:val="es-ES_tradnl"/>
        </w:rPr>
        <w:t xml:space="preserve">, </w:t>
      </w:r>
      <w:r w:rsidRPr="007322D0">
        <w:rPr>
          <w:rStyle w:val="None"/>
          <w:i/>
          <w:iCs/>
          <w:lang w:val="es-ES_tradnl"/>
        </w:rPr>
        <w:t>Sexo, Género y Sexualidades</w:t>
      </w:r>
      <w:r w:rsidRPr="007322D0">
        <w:rPr>
          <w:rStyle w:val="None"/>
          <w:lang w:val="es-ES_tradnl"/>
        </w:rPr>
        <w:t>, p. 43.</w:t>
      </w:r>
    </w:p>
  </w:footnote>
  <w:footnote w:id="259">
    <w:p w14:paraId="578240FA" w14:textId="77777777" w:rsidR="00E51237" w:rsidRPr="007322D0" w:rsidRDefault="00000000">
      <w:pPr>
        <w:pStyle w:val="Textonotapie"/>
      </w:pPr>
      <w:r w:rsidRPr="007322D0">
        <w:rPr>
          <w:rStyle w:val="None"/>
          <w:vertAlign w:val="superscript"/>
        </w:rPr>
        <w:footnoteRef/>
      </w:r>
      <w:r w:rsidRPr="007322D0">
        <w:rPr>
          <w:rStyle w:val="None"/>
        </w:rPr>
        <w:t xml:space="preserve"> Claire Ainsworth, ‘Sex Redefined: The Idea of 2 Sexes Is Overly Simplistic’, </w:t>
      </w:r>
      <w:r w:rsidRPr="007322D0">
        <w:rPr>
          <w:rStyle w:val="None"/>
          <w:i/>
          <w:iCs/>
        </w:rPr>
        <w:t>Nature</w:t>
      </w:r>
      <w:r w:rsidRPr="007322D0">
        <w:rPr>
          <w:rStyle w:val="None"/>
        </w:rPr>
        <w:t xml:space="preserve"> (22 October 2018) </w:t>
      </w:r>
      <w:hyperlink r:id="rId15" w:history="1">
        <w:r w:rsidRPr="007322D0">
          <w:rPr>
            <w:rStyle w:val="Hyperlink0"/>
          </w:rPr>
          <w:t>https://www.scientificamerican.com/article/sex-redefined-the-idea-of-2-sexes-is-overly-simplistic1/</w:t>
        </w:r>
      </w:hyperlink>
      <w:r w:rsidRPr="007322D0">
        <w:rPr>
          <w:rStyle w:val="None"/>
        </w:rPr>
        <w:t xml:space="preserve"> [accessed on 13 August 2023].</w:t>
      </w:r>
    </w:p>
  </w:footnote>
  <w:footnote w:id="260">
    <w:p w14:paraId="3B038E0A" w14:textId="6195E30D" w:rsidR="00E51237" w:rsidRPr="007322D0" w:rsidRDefault="00000000">
      <w:pPr>
        <w:pStyle w:val="Textonotapie"/>
      </w:pPr>
      <w:r w:rsidRPr="007322D0">
        <w:rPr>
          <w:rStyle w:val="None"/>
          <w:vertAlign w:val="superscript"/>
        </w:rPr>
        <w:footnoteRef/>
      </w:r>
      <w:r w:rsidRPr="007322D0">
        <w:rPr>
          <w:rStyle w:val="None"/>
        </w:rPr>
        <w:t xml:space="preserve"> Claire Ainsworth, ‘Sex Redefined: The Idea of 2 Sexes Is Overly Simplistic’</w:t>
      </w:r>
      <w:r w:rsidR="001B0773" w:rsidRPr="007322D0">
        <w:rPr>
          <w:rStyle w:val="None"/>
        </w:rPr>
        <w:t>.</w:t>
      </w:r>
    </w:p>
  </w:footnote>
  <w:footnote w:id="261">
    <w:p w14:paraId="126CD999" w14:textId="493B5884" w:rsidR="00E51237" w:rsidRPr="007322D0" w:rsidRDefault="00000000">
      <w:pPr>
        <w:pStyle w:val="Textonotapie"/>
      </w:pPr>
      <w:r w:rsidRPr="007322D0">
        <w:rPr>
          <w:rStyle w:val="None"/>
          <w:vertAlign w:val="superscript"/>
        </w:rPr>
        <w:footnoteRef/>
      </w:r>
      <w:r w:rsidRPr="007322D0">
        <w:rPr>
          <w:rStyle w:val="None"/>
        </w:rPr>
        <w:t xml:space="preserve"> Claire Ainsworth, ‘Sex Redefined: The Idea of 2 Sexes Is Overly Simplistic’</w:t>
      </w:r>
      <w:r w:rsidR="001B0773" w:rsidRPr="007322D0">
        <w:rPr>
          <w:rStyle w:val="None"/>
        </w:rPr>
        <w:t>.</w:t>
      </w:r>
    </w:p>
  </w:footnote>
  <w:footnote w:id="262">
    <w:p w14:paraId="74E46C64" w14:textId="77777777" w:rsidR="00E51237" w:rsidRPr="007322D0" w:rsidRDefault="00000000">
      <w:pPr>
        <w:pStyle w:val="Textonotapie"/>
      </w:pPr>
      <w:r w:rsidRPr="007322D0">
        <w:rPr>
          <w:rStyle w:val="None"/>
          <w:vertAlign w:val="superscript"/>
        </w:rPr>
        <w:footnoteRef/>
      </w:r>
      <w:r w:rsidRPr="007322D0">
        <w:rPr>
          <w:rStyle w:val="None"/>
        </w:rPr>
        <w:t xml:space="preserve"> British Association for Biological Anthropology, ‘BABAO Statement on Sex Estimation’ (17 October 2022) </w:t>
      </w:r>
      <w:hyperlink r:id="rId16" w:history="1">
        <w:r w:rsidRPr="007322D0">
          <w:rPr>
            <w:rStyle w:val="Hyperlink0"/>
          </w:rPr>
          <w:t>https://www.babao.org.uk/news-and-announcements/babao-statement-on-sex/</w:t>
        </w:r>
      </w:hyperlink>
      <w:r w:rsidRPr="007322D0">
        <w:rPr>
          <w:rStyle w:val="None"/>
        </w:rPr>
        <w:t xml:space="preserve"> [accessed 13 August 2023].</w:t>
      </w:r>
    </w:p>
  </w:footnote>
  <w:footnote w:id="263">
    <w:p w14:paraId="7A1F1FCD" w14:textId="77777777" w:rsidR="00E51237" w:rsidRPr="007322D0" w:rsidRDefault="00000000">
      <w:pPr>
        <w:pStyle w:val="Textonotapie"/>
        <w:rPr>
          <w:lang w:val="es-ES"/>
        </w:rPr>
      </w:pPr>
      <w:r w:rsidRPr="007322D0">
        <w:rPr>
          <w:rStyle w:val="None"/>
          <w:vertAlign w:val="superscript"/>
        </w:rPr>
        <w:footnoteRef/>
      </w:r>
      <w:r w:rsidRPr="007322D0">
        <w:rPr>
          <w:rStyle w:val="None"/>
          <w:lang w:val="es-ES_tradnl"/>
        </w:rPr>
        <w:t xml:space="preserve"> Pedro Cifuentes, ‘¡La Pati es un tío!’, </w:t>
      </w:r>
      <w:r w:rsidRPr="007322D0">
        <w:rPr>
          <w:rStyle w:val="None"/>
          <w:i/>
          <w:iCs/>
          <w:lang w:val="es-ES_tradnl"/>
        </w:rPr>
        <w:t>El Confidencial</w:t>
      </w:r>
      <w:r w:rsidRPr="007322D0">
        <w:rPr>
          <w:rStyle w:val="None"/>
          <w:lang w:val="es-ES_tradnl"/>
        </w:rPr>
        <w:t xml:space="preserve"> (25 </w:t>
      </w:r>
      <w:proofErr w:type="spellStart"/>
      <w:r w:rsidRPr="007322D0">
        <w:rPr>
          <w:rStyle w:val="None"/>
          <w:lang w:val="es-ES_tradnl"/>
        </w:rPr>
        <w:t>February</w:t>
      </w:r>
      <w:proofErr w:type="spellEnd"/>
      <w:r w:rsidRPr="007322D0">
        <w:rPr>
          <w:rStyle w:val="None"/>
          <w:lang w:val="es-ES_tradnl"/>
        </w:rPr>
        <w:t xml:space="preserve"> 2021), </w:t>
      </w:r>
      <w:hyperlink r:id="rId17" w:history="1">
        <w:r w:rsidRPr="007322D0">
          <w:rPr>
            <w:rStyle w:val="Hyperlink4"/>
          </w:rPr>
          <w:t>https://www.elconfidencial.com/deportes/atletismo/2021-02-25/maria-jose-patino-atletismo-intersexual-genero-deporte_2965083/</w:t>
        </w:r>
      </w:hyperlink>
      <w:r w:rsidRPr="007322D0">
        <w:rPr>
          <w:rStyle w:val="None"/>
          <w:lang w:val="es-ES_tradnl"/>
        </w:rPr>
        <w:t xml:space="preserve"> [</w:t>
      </w:r>
      <w:proofErr w:type="spellStart"/>
      <w:r w:rsidRPr="007322D0">
        <w:rPr>
          <w:rStyle w:val="None"/>
          <w:lang w:val="es-ES_tradnl"/>
        </w:rPr>
        <w:t>accessed</w:t>
      </w:r>
      <w:proofErr w:type="spellEnd"/>
      <w:r w:rsidRPr="007322D0">
        <w:rPr>
          <w:rStyle w:val="None"/>
          <w:lang w:val="es-ES_tradnl"/>
        </w:rPr>
        <w:t xml:space="preserve"> </w:t>
      </w:r>
      <w:proofErr w:type="spellStart"/>
      <w:r w:rsidRPr="007322D0">
        <w:rPr>
          <w:rStyle w:val="None"/>
          <w:lang w:val="es-ES_tradnl"/>
        </w:rPr>
        <w:t>on</w:t>
      </w:r>
      <w:proofErr w:type="spellEnd"/>
      <w:r w:rsidRPr="007322D0">
        <w:rPr>
          <w:rStyle w:val="None"/>
          <w:lang w:val="es-ES_tradnl"/>
        </w:rPr>
        <w:t xml:space="preserve"> 13 August 2023].</w:t>
      </w:r>
    </w:p>
  </w:footnote>
  <w:footnote w:id="264">
    <w:p w14:paraId="7B847256" w14:textId="35CAC4C7" w:rsidR="003E25C2" w:rsidRPr="003E25C2" w:rsidRDefault="003E25C2">
      <w:pPr>
        <w:pStyle w:val="Textonotapie"/>
        <w:rPr>
          <w:lang w:val="es-ES"/>
        </w:rPr>
      </w:pPr>
      <w:r>
        <w:rPr>
          <w:rStyle w:val="Refdenotaalpie"/>
        </w:rPr>
        <w:footnoteRef/>
      </w:r>
      <w:r w:rsidRPr="003E25C2">
        <w:rPr>
          <w:lang w:val="es-ES"/>
        </w:rPr>
        <w:t xml:space="preserve"> </w:t>
      </w:r>
      <w:r w:rsidRPr="007322D0">
        <w:rPr>
          <w:rStyle w:val="None"/>
          <w:lang w:val="es-ES_tradnl"/>
        </w:rPr>
        <w:t>Pedro Cifuentes, ‘¡La Pati es un tío!’</w:t>
      </w:r>
      <w:r>
        <w:rPr>
          <w:rStyle w:val="None"/>
          <w:lang w:val="es-ES_tradnl"/>
        </w:rPr>
        <w:t>.</w:t>
      </w:r>
    </w:p>
  </w:footnote>
  <w:footnote w:id="265">
    <w:p w14:paraId="3C0435BD" w14:textId="56B754C9" w:rsidR="003E25C2" w:rsidRPr="003E25C2" w:rsidRDefault="003E25C2">
      <w:pPr>
        <w:pStyle w:val="Textonotapie"/>
        <w:rPr>
          <w:lang w:val="es-ES"/>
        </w:rPr>
      </w:pPr>
      <w:r>
        <w:rPr>
          <w:rStyle w:val="Refdenotaalpie"/>
        </w:rPr>
        <w:footnoteRef/>
      </w:r>
      <w:r w:rsidRPr="003E25C2">
        <w:rPr>
          <w:lang w:val="es-ES"/>
        </w:rPr>
        <w:t xml:space="preserve"> </w:t>
      </w:r>
      <w:r w:rsidRPr="007322D0">
        <w:rPr>
          <w:rStyle w:val="None"/>
          <w:lang w:val="es-ES_tradnl"/>
        </w:rPr>
        <w:t>Pedro Cifuentes, ‘¡La Pati es un tío!’</w:t>
      </w:r>
      <w:r>
        <w:rPr>
          <w:rStyle w:val="None"/>
          <w:lang w:val="es-ES_tradnl"/>
        </w:rPr>
        <w:t>.</w:t>
      </w:r>
    </w:p>
  </w:footnote>
  <w:footnote w:id="266">
    <w:p w14:paraId="3DA70A12" w14:textId="523C7EF5" w:rsidR="003E25C2" w:rsidRPr="003E25C2" w:rsidRDefault="003E25C2">
      <w:pPr>
        <w:pStyle w:val="Textonotapie"/>
        <w:rPr>
          <w:lang w:val="es-ES"/>
        </w:rPr>
      </w:pPr>
      <w:r>
        <w:rPr>
          <w:rStyle w:val="Refdenotaalpie"/>
        </w:rPr>
        <w:footnoteRef/>
      </w:r>
      <w:r w:rsidRPr="003E25C2">
        <w:rPr>
          <w:lang w:val="es-ES"/>
        </w:rPr>
        <w:t xml:space="preserve"> </w:t>
      </w:r>
      <w:r w:rsidRPr="007322D0">
        <w:rPr>
          <w:rStyle w:val="None"/>
          <w:lang w:val="es-ES_tradnl"/>
        </w:rPr>
        <w:t>Pedro Cifuentes, ‘¡La Pati es un tío!’</w:t>
      </w:r>
      <w:r>
        <w:rPr>
          <w:rStyle w:val="None"/>
          <w:lang w:val="es-ES_tradnl"/>
        </w:rPr>
        <w:t>.</w:t>
      </w:r>
    </w:p>
  </w:footnote>
  <w:footnote w:id="267">
    <w:p w14:paraId="1713F5D5" w14:textId="43BB6698" w:rsidR="00E51237" w:rsidRPr="007322D0" w:rsidRDefault="00000000">
      <w:pPr>
        <w:pStyle w:val="Textonotapie"/>
      </w:pPr>
      <w:r w:rsidRPr="007322D0">
        <w:rPr>
          <w:rStyle w:val="None"/>
          <w:vertAlign w:val="superscript"/>
        </w:rPr>
        <w:footnoteRef/>
      </w:r>
      <w:r w:rsidRPr="007322D0">
        <w:rPr>
          <w:rStyle w:val="None"/>
        </w:rPr>
        <w:t xml:space="preserve"> Claire Ainsworth, ‘Sex Redefined: The Idea of 2 Sexes Is Overly Simplistic’</w:t>
      </w:r>
      <w:r w:rsidR="001B0773" w:rsidRPr="007322D0">
        <w:rPr>
          <w:rStyle w:val="None"/>
        </w:rPr>
        <w:t>.</w:t>
      </w:r>
    </w:p>
  </w:footnote>
  <w:footnote w:id="268">
    <w:p w14:paraId="73CAB7AE" w14:textId="61E1F4EF" w:rsidR="00E51237" w:rsidRPr="007322D0" w:rsidRDefault="00000000">
      <w:pPr>
        <w:pStyle w:val="Textonotapie"/>
      </w:pPr>
      <w:r w:rsidRPr="007322D0">
        <w:rPr>
          <w:rStyle w:val="None"/>
          <w:vertAlign w:val="superscript"/>
        </w:rPr>
        <w:footnoteRef/>
      </w:r>
      <w:r w:rsidRPr="007322D0">
        <w:rPr>
          <w:rStyle w:val="None"/>
        </w:rPr>
        <w:t xml:space="preserve"> Claire Ainsworth, ‘Sex Redefined: The Idea of 2 Sexes Is Overly Simplistic’</w:t>
      </w:r>
      <w:r w:rsidR="001B0773" w:rsidRPr="007322D0">
        <w:rPr>
          <w:rStyle w:val="None"/>
        </w:rPr>
        <w:t>.</w:t>
      </w:r>
    </w:p>
  </w:footnote>
  <w:footnote w:id="269">
    <w:p w14:paraId="42F57D1B" w14:textId="77777777" w:rsidR="00E51237" w:rsidRPr="007322D0" w:rsidRDefault="00000000">
      <w:pPr>
        <w:pStyle w:val="Textonotapie"/>
      </w:pPr>
      <w:r w:rsidRPr="007322D0">
        <w:rPr>
          <w:rStyle w:val="None"/>
          <w:vertAlign w:val="superscript"/>
        </w:rPr>
        <w:footnoteRef/>
      </w:r>
      <w:r w:rsidRPr="007322D0">
        <w:rPr>
          <w:rStyle w:val="None"/>
        </w:rPr>
        <w:t xml:space="preserve"> United Nations, ‘Intersex people’ (2019) </w:t>
      </w:r>
      <w:hyperlink r:id="rId18" w:anchor=":~:text=Experts%2520estimate%2520that%2520up%2520to,of%2520intersex%2520human%2520rights%2520defenders" w:history="1">
        <w:r w:rsidRPr="007322D0">
          <w:rPr>
            <w:rStyle w:val="Hyperlink0"/>
          </w:rPr>
          <w:t>https://www.ohchr.org/en/sexual-orientation-and-gender-identity/intersex-people#:~:text=Experts%20estimate%20that%20up%20to,of%20intersex%20human%20rights%20defenders</w:t>
        </w:r>
      </w:hyperlink>
      <w:r w:rsidRPr="007322D0">
        <w:rPr>
          <w:rStyle w:val="None"/>
        </w:rPr>
        <w:t>. [accessed on 13 August 2023].</w:t>
      </w:r>
    </w:p>
  </w:footnote>
  <w:footnote w:id="270">
    <w:p w14:paraId="5ECD480D" w14:textId="77777777" w:rsidR="00E51237" w:rsidRPr="007322D0" w:rsidRDefault="00000000">
      <w:pPr>
        <w:pStyle w:val="Textonotapie"/>
      </w:pPr>
      <w:r w:rsidRPr="007322D0">
        <w:rPr>
          <w:rStyle w:val="None"/>
          <w:vertAlign w:val="superscript"/>
        </w:rPr>
        <w:footnoteRef/>
      </w:r>
      <w:r w:rsidRPr="007322D0">
        <w:rPr>
          <w:rStyle w:val="None"/>
        </w:rPr>
        <w:t xml:space="preserve"> United Nations-Department of Economic and Social Affairs, ´20222 Revision of World Population Prospects’ (2022), </w:t>
      </w:r>
      <w:hyperlink r:id="rId19" w:history="1">
        <w:r w:rsidRPr="007322D0">
          <w:rPr>
            <w:rStyle w:val="Hyperlink0"/>
          </w:rPr>
          <w:t>https://population.un.org/wpp/</w:t>
        </w:r>
      </w:hyperlink>
      <w:r w:rsidRPr="007322D0">
        <w:rPr>
          <w:rStyle w:val="None"/>
        </w:rPr>
        <w:t xml:space="preserve"> [accessed on 13 August 2023].</w:t>
      </w:r>
    </w:p>
  </w:footnote>
  <w:footnote w:id="271">
    <w:p w14:paraId="0452135C" w14:textId="09101022" w:rsidR="00E51237" w:rsidRPr="007322D0" w:rsidRDefault="00000000">
      <w:pPr>
        <w:pStyle w:val="Textonotapie"/>
      </w:pPr>
      <w:r w:rsidRPr="007322D0">
        <w:rPr>
          <w:rStyle w:val="None"/>
          <w:vertAlign w:val="superscript"/>
        </w:rPr>
        <w:footnoteRef/>
      </w:r>
      <w:r w:rsidRPr="007322D0">
        <w:rPr>
          <w:rStyle w:val="None"/>
        </w:rPr>
        <w:t xml:space="preserve"> British Association for Biological Anthropology, ‘BABAO Statement on Sex Estimation’</w:t>
      </w:r>
      <w:r w:rsidR="001B0773" w:rsidRPr="007322D0">
        <w:rPr>
          <w:rStyle w:val="None"/>
        </w:rPr>
        <w:t>.</w:t>
      </w:r>
    </w:p>
  </w:footnote>
  <w:footnote w:id="272">
    <w:p w14:paraId="27572781" w14:textId="04A0E3F1" w:rsidR="003E25C2" w:rsidRPr="003E25C2" w:rsidRDefault="003E25C2">
      <w:pPr>
        <w:pStyle w:val="Textonotapie"/>
      </w:pPr>
      <w:r>
        <w:rPr>
          <w:rStyle w:val="Refdenotaalpie"/>
        </w:rPr>
        <w:footnoteRef/>
      </w:r>
      <w:r>
        <w:t xml:space="preserve"> </w:t>
      </w:r>
      <w:r w:rsidRPr="007322D0">
        <w:rPr>
          <w:rStyle w:val="None"/>
          <w:rFonts w:eastAsia="Arial Unicode MS"/>
        </w:rPr>
        <w:t xml:space="preserve">Sandra Lipsitz </w:t>
      </w:r>
      <w:proofErr w:type="spellStart"/>
      <w:r w:rsidRPr="007322D0">
        <w:rPr>
          <w:rStyle w:val="None"/>
          <w:rFonts w:eastAsia="Arial Unicode MS"/>
        </w:rPr>
        <w:t>Bem</w:t>
      </w:r>
      <w:proofErr w:type="spellEnd"/>
      <w:r w:rsidRPr="007322D0">
        <w:rPr>
          <w:rStyle w:val="None"/>
          <w:rFonts w:eastAsia="Arial Unicode MS"/>
        </w:rPr>
        <w:t xml:space="preserve">, </w:t>
      </w:r>
      <w:r w:rsidRPr="007322D0">
        <w:rPr>
          <w:rStyle w:val="None"/>
          <w:rFonts w:eastAsia="Arial Unicode MS"/>
          <w:i/>
          <w:iCs/>
        </w:rPr>
        <w:t>The Lenses of Gender</w:t>
      </w:r>
      <w:r w:rsidRPr="007322D0">
        <w:rPr>
          <w:rStyle w:val="None"/>
          <w:rFonts w:eastAsia="Arial Unicode MS"/>
        </w:rPr>
        <w:t>, p. 6.</w:t>
      </w:r>
    </w:p>
  </w:footnote>
  <w:footnote w:id="273">
    <w:p w14:paraId="5BBD74D4"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Judith Butler, </w:t>
      </w:r>
      <w:r w:rsidRPr="007322D0">
        <w:rPr>
          <w:rStyle w:val="None"/>
          <w:rFonts w:eastAsia="Arial Unicode MS"/>
          <w:i/>
          <w:iCs/>
        </w:rPr>
        <w:t>Gender Trouble</w:t>
      </w:r>
      <w:r w:rsidRPr="007322D0">
        <w:rPr>
          <w:rStyle w:val="None"/>
          <w:rFonts w:eastAsia="Arial Unicode MS"/>
        </w:rPr>
        <w:t>, p. xxiii.</w:t>
      </w:r>
    </w:p>
  </w:footnote>
  <w:footnote w:id="274">
    <w:p w14:paraId="0E37E301" w14:textId="4FB7FB9F"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w:t>
      </w:r>
      <w:r w:rsidR="00A5788B" w:rsidRPr="007322D0">
        <w:rPr>
          <w:rStyle w:val="None"/>
        </w:rPr>
        <w:t>Liz Greene, ‘Mothers and Matriarchy: the Mythology and Psychology of the Moon’, p. 27.</w:t>
      </w:r>
    </w:p>
  </w:footnote>
  <w:footnote w:id="275">
    <w:p w14:paraId="110C45C1"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Jean Knox, </w:t>
      </w:r>
      <w:r w:rsidRPr="007322D0">
        <w:rPr>
          <w:rStyle w:val="None"/>
          <w:rFonts w:eastAsia="Arial Unicode MS"/>
          <w:i/>
          <w:iCs/>
        </w:rPr>
        <w:t>Archetype, Attachment, Analysis</w:t>
      </w:r>
      <w:r w:rsidRPr="007322D0">
        <w:rPr>
          <w:rStyle w:val="None"/>
          <w:rFonts w:eastAsia="Arial Unicode MS"/>
        </w:rPr>
        <w:t>, p. 94.</w:t>
      </w:r>
    </w:p>
  </w:footnote>
  <w:footnote w:id="276">
    <w:p w14:paraId="1EDCACEB"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Gerda Lerner, </w:t>
      </w:r>
      <w:r w:rsidRPr="007322D0">
        <w:rPr>
          <w:rStyle w:val="None"/>
          <w:rFonts w:eastAsia="Arial Unicode MS"/>
          <w:i/>
          <w:iCs/>
        </w:rPr>
        <w:t>The Creation of Patriarchy</w:t>
      </w:r>
      <w:r w:rsidRPr="007322D0">
        <w:rPr>
          <w:rStyle w:val="None"/>
          <w:rFonts w:eastAsia="Arial Unicode MS"/>
        </w:rPr>
        <w:t>, p. 180.</w:t>
      </w:r>
    </w:p>
  </w:footnote>
  <w:footnote w:id="277">
    <w:p w14:paraId="12E288DE"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Alice Sparkly Kat, </w:t>
      </w:r>
      <w:r w:rsidRPr="007322D0">
        <w:rPr>
          <w:rStyle w:val="None"/>
          <w:rFonts w:eastAsia="Arial Unicode MS"/>
          <w:i/>
          <w:iCs/>
        </w:rPr>
        <w:t>Postcolonial Astrology</w:t>
      </w:r>
      <w:r w:rsidRPr="007322D0">
        <w:rPr>
          <w:rStyle w:val="None"/>
          <w:rFonts w:eastAsia="Arial Unicode MS"/>
        </w:rPr>
        <w:t>, p. 38.</w:t>
      </w:r>
    </w:p>
  </w:footnote>
  <w:footnote w:id="278">
    <w:p w14:paraId="17A969CB" w14:textId="07CECBEF"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Sigmund Freud, ‘On the Universal Tendency to Debasement in the Sphere of</w:t>
      </w:r>
      <w:r w:rsidR="00E17617" w:rsidRPr="007322D0">
        <w:rPr>
          <w:rStyle w:val="None"/>
          <w:rFonts w:eastAsia="Arial Unicode MS"/>
        </w:rPr>
        <w:t xml:space="preserve"> </w:t>
      </w:r>
      <w:r w:rsidRPr="007322D0">
        <w:rPr>
          <w:rStyle w:val="None"/>
          <w:rFonts w:eastAsia="Arial Unicode MS"/>
        </w:rPr>
        <w:t>Love’, p. 189.</w:t>
      </w:r>
    </w:p>
  </w:footnote>
  <w:footnote w:id="279">
    <w:p w14:paraId="4125561F" w14:textId="5B4E0947" w:rsidR="00382669" w:rsidRPr="00382669" w:rsidRDefault="00382669">
      <w:pPr>
        <w:pStyle w:val="Textonotapie"/>
      </w:pPr>
      <w:r>
        <w:rPr>
          <w:rStyle w:val="Refdenotaalpie"/>
        </w:rPr>
        <w:footnoteRef/>
      </w:r>
      <w:r>
        <w:t xml:space="preserve"> </w:t>
      </w:r>
      <w:r w:rsidRPr="007322D0">
        <w:rPr>
          <w:rStyle w:val="None"/>
          <w:rFonts w:eastAsia="Arial Unicode MS"/>
        </w:rPr>
        <w:t xml:space="preserve">Judith Butler, </w:t>
      </w:r>
      <w:r w:rsidRPr="007322D0">
        <w:rPr>
          <w:rStyle w:val="None"/>
          <w:rFonts w:eastAsia="Arial Unicode MS"/>
          <w:i/>
          <w:iCs/>
        </w:rPr>
        <w:t>Gender Trouble</w:t>
      </w:r>
      <w:r w:rsidRPr="007322D0">
        <w:rPr>
          <w:rStyle w:val="None"/>
          <w:rFonts w:eastAsia="Arial Unicode MS"/>
        </w:rPr>
        <w:t>, p. xxiii.</w:t>
      </w:r>
    </w:p>
  </w:footnote>
  <w:footnote w:id="280">
    <w:p w14:paraId="594C4C9D"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Dane Rudhyar, </w:t>
      </w:r>
      <w:r w:rsidRPr="007322D0">
        <w:rPr>
          <w:rStyle w:val="None"/>
          <w:rFonts w:eastAsia="Arial Unicode MS"/>
          <w:i/>
          <w:iCs/>
        </w:rPr>
        <w:t xml:space="preserve">The Lunation Cycle, </w:t>
      </w:r>
      <w:r w:rsidRPr="007322D0">
        <w:rPr>
          <w:rStyle w:val="None"/>
          <w:rFonts w:eastAsia="Arial Unicode MS"/>
        </w:rPr>
        <w:t>p. 40.</w:t>
      </w:r>
    </w:p>
  </w:footnote>
  <w:footnote w:id="281">
    <w:p w14:paraId="5F2401E5" w14:textId="77777777" w:rsidR="00E51237" w:rsidRPr="007322D0" w:rsidRDefault="00000000">
      <w:pPr>
        <w:pStyle w:val="Textonotapie"/>
      </w:pPr>
      <w:r w:rsidRPr="007322D0">
        <w:rPr>
          <w:rStyle w:val="None"/>
          <w:vertAlign w:val="superscript"/>
        </w:rPr>
        <w:footnoteRef/>
      </w:r>
      <w:r w:rsidRPr="007322D0">
        <w:rPr>
          <w:rStyle w:val="None"/>
          <w:rFonts w:eastAsia="Arial Unicode MS"/>
        </w:rPr>
        <w:t xml:space="preserve"> Christian Roesler, </w:t>
      </w:r>
      <w:r w:rsidRPr="007322D0">
        <w:rPr>
          <w:rStyle w:val="None"/>
          <w:rFonts w:eastAsia="Arial Unicode MS"/>
          <w:i/>
          <w:iCs/>
        </w:rPr>
        <w:t>C. G. Jung’s Archetype Concept</w:t>
      </w:r>
      <w:r w:rsidRPr="007322D0">
        <w:rPr>
          <w:rStyle w:val="None"/>
          <w:rFonts w:eastAsia="Arial Unicode MS"/>
        </w:rPr>
        <w:t>, p. 91.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47C8"/>
    <w:multiLevelType w:val="hybridMultilevel"/>
    <w:tmpl w:val="78A6E2B6"/>
    <w:numStyleLink w:val="ImportedStyle1"/>
  </w:abstractNum>
  <w:abstractNum w:abstractNumId="1" w15:restartNumberingAfterBreak="0">
    <w:nsid w:val="329840DA"/>
    <w:multiLevelType w:val="hybridMultilevel"/>
    <w:tmpl w:val="78A6E2B6"/>
    <w:styleLink w:val="ImportedStyle1"/>
    <w:lvl w:ilvl="0" w:tplc="E37805A0">
      <w:start w:val="1"/>
      <w:numFmt w:val="bullet"/>
      <w:lvlText w:val=" "/>
      <w:lvlJc w:val="left"/>
      <w:pPr>
        <w:tabs>
          <w:tab w:val="left" w:pos="720"/>
        </w:tabs>
        <w:ind w:left="714" w:hanging="35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44CE0C58">
      <w:start w:val="1"/>
      <w:numFmt w:val="bullet"/>
      <w:lvlText w:val=" "/>
      <w:lvlJc w:val="left"/>
      <w:pPr>
        <w:tabs>
          <w:tab w:val="left" w:pos="720"/>
        </w:tabs>
        <w:ind w:left="1434" w:hanging="35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D4402074">
      <w:start w:val="1"/>
      <w:numFmt w:val="bullet"/>
      <w:lvlText w:val=" "/>
      <w:lvlJc w:val="left"/>
      <w:pPr>
        <w:tabs>
          <w:tab w:val="left" w:pos="720"/>
        </w:tabs>
        <w:ind w:left="2154" w:hanging="35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76F057FE">
      <w:start w:val="1"/>
      <w:numFmt w:val="bullet"/>
      <w:lvlText w:val=" "/>
      <w:lvlJc w:val="left"/>
      <w:pPr>
        <w:tabs>
          <w:tab w:val="left" w:pos="720"/>
        </w:tabs>
        <w:ind w:left="2874" w:hanging="35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266A0C06">
      <w:start w:val="1"/>
      <w:numFmt w:val="bullet"/>
      <w:lvlText w:val=" "/>
      <w:lvlJc w:val="left"/>
      <w:pPr>
        <w:tabs>
          <w:tab w:val="left" w:pos="720"/>
        </w:tabs>
        <w:ind w:left="3594" w:hanging="35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C6F40568">
      <w:start w:val="1"/>
      <w:numFmt w:val="bullet"/>
      <w:lvlText w:val=" "/>
      <w:lvlJc w:val="left"/>
      <w:pPr>
        <w:tabs>
          <w:tab w:val="left" w:pos="720"/>
        </w:tabs>
        <w:ind w:left="4314" w:hanging="35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CEC61EBE">
      <w:start w:val="1"/>
      <w:numFmt w:val="bullet"/>
      <w:lvlText w:val=" "/>
      <w:lvlJc w:val="left"/>
      <w:pPr>
        <w:tabs>
          <w:tab w:val="left" w:pos="720"/>
        </w:tabs>
        <w:ind w:left="5034" w:hanging="35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B9462076">
      <w:start w:val="1"/>
      <w:numFmt w:val="bullet"/>
      <w:lvlText w:val=" "/>
      <w:lvlJc w:val="left"/>
      <w:pPr>
        <w:tabs>
          <w:tab w:val="left" w:pos="720"/>
        </w:tabs>
        <w:ind w:left="5754" w:hanging="35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CBE0D298">
      <w:start w:val="1"/>
      <w:numFmt w:val="bullet"/>
      <w:lvlText w:val=" "/>
      <w:lvlJc w:val="left"/>
      <w:pPr>
        <w:tabs>
          <w:tab w:val="left" w:pos="720"/>
        </w:tabs>
        <w:ind w:left="6474" w:hanging="35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DEF4A73"/>
    <w:multiLevelType w:val="hybridMultilevel"/>
    <w:tmpl w:val="982C58EA"/>
    <w:numStyleLink w:val="ImportedStyle2"/>
  </w:abstractNum>
  <w:abstractNum w:abstractNumId="3" w15:restartNumberingAfterBreak="0">
    <w:nsid w:val="4D20138A"/>
    <w:multiLevelType w:val="hybridMultilevel"/>
    <w:tmpl w:val="8B0014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77705AEC"/>
    <w:multiLevelType w:val="hybridMultilevel"/>
    <w:tmpl w:val="982C58EA"/>
    <w:styleLink w:val="ImportedStyle2"/>
    <w:lvl w:ilvl="0" w:tplc="968603C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2723B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1BCCF6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D4C5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6B07F1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D1CA23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FEACE5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07C8A4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48A87F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635795815">
    <w:abstractNumId w:val="1"/>
  </w:num>
  <w:num w:numId="2" w16cid:durableId="673649095">
    <w:abstractNumId w:val="0"/>
  </w:num>
  <w:num w:numId="3" w16cid:durableId="1930115178">
    <w:abstractNumId w:val="4"/>
  </w:num>
  <w:num w:numId="4" w16cid:durableId="1128625482">
    <w:abstractNumId w:val="2"/>
  </w:num>
  <w:num w:numId="5" w16cid:durableId="3666876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3"/>
  <w:displayBackgroundShape/>
  <w:proofState w:spelling="clean"/>
  <w:defaultTabStop w:val="708"/>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237"/>
    <w:rsid w:val="00065CFF"/>
    <w:rsid w:val="00066FE7"/>
    <w:rsid w:val="0007216D"/>
    <w:rsid w:val="00073E9A"/>
    <w:rsid w:val="00075D2A"/>
    <w:rsid w:val="000A16FA"/>
    <w:rsid w:val="000C7669"/>
    <w:rsid w:val="000D3B5F"/>
    <w:rsid w:val="000E59F2"/>
    <w:rsid w:val="000F2798"/>
    <w:rsid w:val="001022BC"/>
    <w:rsid w:val="00121149"/>
    <w:rsid w:val="0015182A"/>
    <w:rsid w:val="0015401F"/>
    <w:rsid w:val="001576DB"/>
    <w:rsid w:val="00191155"/>
    <w:rsid w:val="001A4AAA"/>
    <w:rsid w:val="001B0773"/>
    <w:rsid w:val="001D05FA"/>
    <w:rsid w:val="00215F64"/>
    <w:rsid w:val="0022150F"/>
    <w:rsid w:val="00287611"/>
    <w:rsid w:val="002A26BD"/>
    <w:rsid w:val="002C718E"/>
    <w:rsid w:val="002D3F7D"/>
    <w:rsid w:val="002D7DA6"/>
    <w:rsid w:val="00307E22"/>
    <w:rsid w:val="00382669"/>
    <w:rsid w:val="003851C8"/>
    <w:rsid w:val="003A1F39"/>
    <w:rsid w:val="003C43F2"/>
    <w:rsid w:val="003D5F4B"/>
    <w:rsid w:val="003E25C2"/>
    <w:rsid w:val="003E4C38"/>
    <w:rsid w:val="004001ED"/>
    <w:rsid w:val="00423ED2"/>
    <w:rsid w:val="004411B7"/>
    <w:rsid w:val="004A6043"/>
    <w:rsid w:val="004D1503"/>
    <w:rsid w:val="004D5330"/>
    <w:rsid w:val="00512CB4"/>
    <w:rsid w:val="00580DA0"/>
    <w:rsid w:val="00596F54"/>
    <w:rsid w:val="005F03E8"/>
    <w:rsid w:val="00604F7D"/>
    <w:rsid w:val="00615920"/>
    <w:rsid w:val="00623337"/>
    <w:rsid w:val="00642D39"/>
    <w:rsid w:val="0064350B"/>
    <w:rsid w:val="006715C3"/>
    <w:rsid w:val="006B3180"/>
    <w:rsid w:val="006D2421"/>
    <w:rsid w:val="006D2785"/>
    <w:rsid w:val="006E2355"/>
    <w:rsid w:val="006E5095"/>
    <w:rsid w:val="00710ABE"/>
    <w:rsid w:val="00720546"/>
    <w:rsid w:val="007242B6"/>
    <w:rsid w:val="00726C10"/>
    <w:rsid w:val="007322D0"/>
    <w:rsid w:val="00742540"/>
    <w:rsid w:val="007F4D27"/>
    <w:rsid w:val="008631EA"/>
    <w:rsid w:val="00882ED2"/>
    <w:rsid w:val="00885C9F"/>
    <w:rsid w:val="008A0D82"/>
    <w:rsid w:val="008C0843"/>
    <w:rsid w:val="008D2288"/>
    <w:rsid w:val="008D6342"/>
    <w:rsid w:val="008E0DA1"/>
    <w:rsid w:val="00927C25"/>
    <w:rsid w:val="00942A98"/>
    <w:rsid w:val="00972662"/>
    <w:rsid w:val="00976225"/>
    <w:rsid w:val="0099047C"/>
    <w:rsid w:val="009B4A9A"/>
    <w:rsid w:val="00A23A5D"/>
    <w:rsid w:val="00A55B2E"/>
    <w:rsid w:val="00A5788B"/>
    <w:rsid w:val="00A57E07"/>
    <w:rsid w:val="00AD1868"/>
    <w:rsid w:val="00AE2706"/>
    <w:rsid w:val="00B42C92"/>
    <w:rsid w:val="00B45381"/>
    <w:rsid w:val="00B75695"/>
    <w:rsid w:val="00BA5420"/>
    <w:rsid w:val="00BE0119"/>
    <w:rsid w:val="00C96481"/>
    <w:rsid w:val="00CF3988"/>
    <w:rsid w:val="00D025D4"/>
    <w:rsid w:val="00D113FA"/>
    <w:rsid w:val="00D12128"/>
    <w:rsid w:val="00D2407B"/>
    <w:rsid w:val="00D5108F"/>
    <w:rsid w:val="00D518F0"/>
    <w:rsid w:val="00D618C3"/>
    <w:rsid w:val="00D94F24"/>
    <w:rsid w:val="00DA6127"/>
    <w:rsid w:val="00DB2D9B"/>
    <w:rsid w:val="00DC22A4"/>
    <w:rsid w:val="00DD0565"/>
    <w:rsid w:val="00DE2E29"/>
    <w:rsid w:val="00DE3BBA"/>
    <w:rsid w:val="00E17617"/>
    <w:rsid w:val="00E3201B"/>
    <w:rsid w:val="00E45CAE"/>
    <w:rsid w:val="00E51237"/>
    <w:rsid w:val="00E526CC"/>
    <w:rsid w:val="00E65CA3"/>
    <w:rsid w:val="00E73B1B"/>
    <w:rsid w:val="00E74D17"/>
    <w:rsid w:val="00E91022"/>
    <w:rsid w:val="00EC444D"/>
    <w:rsid w:val="00EC5182"/>
    <w:rsid w:val="00ED27AE"/>
    <w:rsid w:val="00EE56AC"/>
    <w:rsid w:val="00EE6B2C"/>
    <w:rsid w:val="00F02B3F"/>
    <w:rsid w:val="00F14B21"/>
    <w:rsid w:val="00F41D3F"/>
    <w:rsid w:val="00F438F9"/>
    <w:rsid w:val="00F455A4"/>
    <w:rsid w:val="00F73EC6"/>
    <w:rsid w:val="00FA13C5"/>
    <w:rsid w:val="00FA31BA"/>
    <w:rsid w:val="00FB39B6"/>
    <w:rsid w:val="00FB4392"/>
    <w:rsid w:val="00FC5495"/>
    <w:rsid w:val="00FF0E7B"/>
    <w:rsid w:val="00FF7E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92990"/>
  <w15:docId w15:val="{152FA28D-F1D5-704D-BEAE-E7885FB90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s-ES" w:eastAsia="es-ES_trad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Ttulo1">
    <w:name w:val="heading 1"/>
    <w:next w:val="Body"/>
    <w:uiPriority w:val="9"/>
    <w:qFormat/>
    <w:pPr>
      <w:keepNext/>
      <w:keepLines/>
      <w:spacing w:before="240"/>
      <w:outlineLvl w:val="0"/>
    </w:pPr>
    <w:rPr>
      <w:rFonts w:ascii="Calibri Light" w:eastAsia="Calibri Light" w:hAnsi="Calibri Light" w:cs="Calibri Light"/>
      <w:color w:val="2F5496"/>
      <w:sz w:val="32"/>
      <w:szCs w:val="32"/>
      <w:u w:color="2F5496"/>
      <w:lang w:val="en-US"/>
    </w:rPr>
  </w:style>
  <w:style w:type="paragraph" w:styleId="Ttulo2">
    <w:name w:val="heading 2"/>
    <w:next w:val="Body"/>
    <w:uiPriority w:val="9"/>
    <w:unhideWhenUsed/>
    <w:qFormat/>
    <w:pPr>
      <w:keepNext/>
      <w:keepLines/>
      <w:spacing w:before="40"/>
      <w:outlineLvl w:val="1"/>
    </w:pPr>
    <w:rPr>
      <w:rFonts w:ascii="Calibri Light" w:eastAsia="Calibri Light" w:hAnsi="Calibri Light" w:cs="Calibri Light"/>
      <w:color w:val="2F5496"/>
      <w:sz w:val="26"/>
      <w:szCs w:val="26"/>
      <w:u w:color="2F549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iedepgina">
    <w:name w:val="footer"/>
    <w:pPr>
      <w:tabs>
        <w:tab w:val="center" w:pos="4252"/>
        <w:tab w:val="right" w:pos="8504"/>
      </w:tabs>
    </w:pPr>
    <w:rPr>
      <w:rFonts w:ascii="Calibri" w:hAnsi="Calibri" w:cs="Arial Unicode MS"/>
      <w:color w:val="000000"/>
      <w:sz w:val="24"/>
      <w:szCs w:val="24"/>
      <w:u w:color="000000"/>
      <w:lang w:val="en-US"/>
    </w:rPr>
  </w:style>
  <w:style w:type="character" w:customStyle="1" w:styleId="None">
    <w:name w:val="None"/>
  </w:style>
  <w:style w:type="paragraph" w:customStyle="1" w:styleId="Body">
    <w:name w:val="Body"/>
    <w:rPr>
      <w:rFonts w:ascii="Calibri" w:hAnsi="Calibri" w:cs="Arial Unicode MS"/>
      <w:color w:val="000000"/>
      <w:sz w:val="24"/>
      <w:szCs w:val="24"/>
      <w:u w:color="000000"/>
      <w14:textOutline w14:w="0" w14:cap="flat" w14:cmpd="sng" w14:algn="ctr">
        <w14:noFill/>
        <w14:prstDash w14:val="solid"/>
        <w14:bevel/>
      </w14:textOutline>
    </w:rPr>
  </w:style>
  <w:style w:type="paragraph" w:styleId="TtuloTDC">
    <w:name w:val="TOC Heading"/>
    <w:next w:val="Body"/>
    <w:pPr>
      <w:keepNext/>
      <w:keepLines/>
      <w:spacing w:before="480" w:line="276" w:lineRule="auto"/>
    </w:pPr>
    <w:rPr>
      <w:rFonts w:ascii="Carlito" w:hAnsi="Carlito" w:cs="Arial Unicode MS"/>
      <w:b/>
      <w:bCs/>
      <w:color w:val="2F5496"/>
      <w:sz w:val="28"/>
      <w:szCs w:val="28"/>
      <w:u w:color="2F5496"/>
      <w:lang w:val="es-ES_tradnl"/>
    </w:rPr>
  </w:style>
  <w:style w:type="paragraph" w:styleId="TDC1">
    <w:name w:val="toc 1"/>
    <w:uiPriority w:val="39"/>
    <w:pPr>
      <w:spacing w:before="240" w:after="120"/>
    </w:pPr>
    <w:rPr>
      <w:rFonts w:asciiTheme="minorHAnsi" w:hAnsiTheme="minorHAnsi"/>
      <w:b/>
      <w:bCs/>
      <w:lang w:val="en-US" w:eastAsia="en-US"/>
    </w:rPr>
  </w:style>
  <w:style w:type="paragraph" w:styleId="TDC2">
    <w:name w:val="toc 2"/>
    <w:uiPriority w:val="39"/>
    <w:pPr>
      <w:spacing w:before="120"/>
      <w:ind w:left="240"/>
    </w:pPr>
    <w:rPr>
      <w:rFonts w:asciiTheme="minorHAnsi" w:hAnsiTheme="minorHAnsi"/>
      <w:i/>
      <w:iCs/>
      <w:lang w:val="en-US" w:eastAsia="en-US"/>
    </w:rPr>
  </w:style>
  <w:style w:type="paragraph" w:styleId="Textonotapie">
    <w:name w:val="footnote text"/>
    <w:rPr>
      <w:rFonts w:ascii="Calibri" w:eastAsia="Calibri" w:hAnsi="Calibri" w:cs="Calibri"/>
      <w:color w:val="000000"/>
      <w:u w:color="000000"/>
      <w:lang w:val="en-US"/>
    </w:rPr>
  </w:style>
  <w:style w:type="paragraph" w:styleId="NormalWeb">
    <w:name w:val="Normal (Web)"/>
    <w:pPr>
      <w:spacing w:before="100" w:after="100"/>
    </w:pPr>
    <w:rPr>
      <w:rFonts w:cs="Arial Unicode MS"/>
      <w:color w:val="000000"/>
      <w:sz w:val="24"/>
      <w:szCs w:val="24"/>
      <w:u w:color="000000"/>
      <w:lang w:val="es-ES_tradnl"/>
    </w:rPr>
  </w:style>
  <w:style w:type="character" w:customStyle="1" w:styleId="Link">
    <w:name w:val="Link"/>
    <w:rPr>
      <w:outline w:val="0"/>
      <w:color w:val="0563C1"/>
      <w:u w:val="single" w:color="0563C1"/>
    </w:rPr>
  </w:style>
  <w:style w:type="character" w:customStyle="1" w:styleId="Hyperlink0">
    <w:name w:val="Hyperlink.0"/>
    <w:basedOn w:val="Link"/>
    <w:rPr>
      <w:outline w:val="0"/>
      <w:color w:val="0563C1"/>
      <w:u w:val="single" w:color="0563C1"/>
      <w:lang w:val="en-US"/>
    </w:rPr>
  </w:style>
  <w:style w:type="numbering" w:customStyle="1" w:styleId="ImportedStyle1">
    <w:name w:val="Imported Style 1"/>
    <w:pPr>
      <w:numPr>
        <w:numId w:val="1"/>
      </w:numPr>
    </w:pPr>
  </w:style>
  <w:style w:type="character" w:customStyle="1" w:styleId="Hyperlink1">
    <w:name w:val="Hyperlink.1"/>
    <w:basedOn w:val="Link"/>
    <w:rPr>
      <w:outline w:val="0"/>
      <w:color w:val="000000"/>
      <w:u w:val="single" w:color="000000"/>
      <w:lang w:val="en-US"/>
    </w:rPr>
  </w:style>
  <w:style w:type="paragraph" w:styleId="Prrafodelista">
    <w:name w:val="List Paragraph"/>
    <w:pPr>
      <w:ind w:left="720"/>
    </w:pPr>
    <w:rPr>
      <w:rFonts w:ascii="Calibri" w:hAnsi="Calibri" w:cs="Arial Unicode MS"/>
      <w:color w:val="000000"/>
      <w:sz w:val="24"/>
      <w:szCs w:val="24"/>
      <w:u w:color="000000"/>
      <w:lang w:val="en-US"/>
    </w:rPr>
  </w:style>
  <w:style w:type="numbering" w:customStyle="1" w:styleId="ImportedStyle2">
    <w:name w:val="Imported Style 2"/>
    <w:pPr>
      <w:numPr>
        <w:numId w:val="3"/>
      </w:numPr>
    </w:pPr>
  </w:style>
  <w:style w:type="character" w:customStyle="1" w:styleId="Hyperlink2">
    <w:name w:val="Hyperlink.2"/>
    <w:basedOn w:val="Link"/>
    <w:rPr>
      <w:outline w:val="0"/>
      <w:color w:val="0563C1"/>
      <w:sz w:val="20"/>
      <w:szCs w:val="20"/>
      <w:u w:val="single" w:color="0563C1"/>
    </w:rPr>
  </w:style>
  <w:style w:type="character" w:customStyle="1" w:styleId="Hyperlink3">
    <w:name w:val="Hyperlink.3"/>
    <w:basedOn w:val="Link"/>
    <w:rPr>
      <w:outline w:val="0"/>
      <w:color w:val="0563C1"/>
      <w:sz w:val="20"/>
      <w:szCs w:val="20"/>
      <w:u w:val="single" w:color="0563C1"/>
      <w:lang w:val="en-US"/>
    </w:rPr>
  </w:style>
  <w:style w:type="character" w:customStyle="1" w:styleId="Hyperlink4">
    <w:name w:val="Hyperlink.4"/>
    <w:basedOn w:val="Link"/>
    <w:rPr>
      <w:outline w:val="0"/>
      <w:color w:val="0563C1"/>
      <w:u w:val="single" w:color="0563C1"/>
      <w:lang w:val="es-ES_tradnl"/>
    </w:rPr>
  </w:style>
  <w:style w:type="paragraph" w:styleId="Revisin">
    <w:name w:val="Revision"/>
    <w:hidden/>
    <w:uiPriority w:val="99"/>
    <w:semiHidden/>
    <w:rsid w:val="001022BC"/>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customStyle="1" w:styleId="apple-converted-space">
    <w:name w:val="apple-converted-space"/>
    <w:basedOn w:val="Fuentedeprrafopredeter"/>
    <w:rsid w:val="00FB4392"/>
  </w:style>
  <w:style w:type="character" w:styleId="Refdenotaalpie">
    <w:name w:val="footnote reference"/>
    <w:basedOn w:val="Fuentedeprrafopredeter"/>
    <w:uiPriority w:val="99"/>
    <w:semiHidden/>
    <w:unhideWhenUsed/>
    <w:rsid w:val="00DA6127"/>
    <w:rPr>
      <w:vertAlign w:val="superscript"/>
    </w:rPr>
  </w:style>
  <w:style w:type="character" w:styleId="Refdecomentario">
    <w:name w:val="annotation reference"/>
    <w:basedOn w:val="Fuentedeprrafopredeter"/>
    <w:uiPriority w:val="99"/>
    <w:semiHidden/>
    <w:unhideWhenUsed/>
    <w:rsid w:val="004001ED"/>
    <w:rPr>
      <w:sz w:val="16"/>
      <w:szCs w:val="16"/>
    </w:rPr>
  </w:style>
  <w:style w:type="paragraph" w:styleId="Textocomentario">
    <w:name w:val="annotation text"/>
    <w:basedOn w:val="Normal"/>
    <w:link w:val="TextocomentarioCar"/>
    <w:uiPriority w:val="99"/>
    <w:unhideWhenUsed/>
    <w:rsid w:val="004001ED"/>
    <w:rPr>
      <w:sz w:val="20"/>
      <w:szCs w:val="20"/>
    </w:rPr>
  </w:style>
  <w:style w:type="character" w:customStyle="1" w:styleId="TextocomentarioCar">
    <w:name w:val="Texto comentario Car"/>
    <w:basedOn w:val="Fuentedeprrafopredeter"/>
    <w:link w:val="Textocomentario"/>
    <w:uiPriority w:val="99"/>
    <w:rsid w:val="004001ED"/>
    <w:rPr>
      <w:lang w:val="en-US" w:eastAsia="en-US"/>
    </w:rPr>
  </w:style>
  <w:style w:type="paragraph" w:styleId="Asuntodelcomentario">
    <w:name w:val="annotation subject"/>
    <w:basedOn w:val="Textocomentario"/>
    <w:next w:val="Textocomentario"/>
    <w:link w:val="AsuntodelcomentarioCar"/>
    <w:uiPriority w:val="99"/>
    <w:semiHidden/>
    <w:unhideWhenUsed/>
    <w:rsid w:val="004001ED"/>
    <w:rPr>
      <w:b/>
      <w:bCs/>
    </w:rPr>
  </w:style>
  <w:style w:type="character" w:customStyle="1" w:styleId="AsuntodelcomentarioCar">
    <w:name w:val="Asunto del comentario Car"/>
    <w:basedOn w:val="TextocomentarioCar"/>
    <w:link w:val="Asuntodelcomentario"/>
    <w:uiPriority w:val="99"/>
    <w:semiHidden/>
    <w:rsid w:val="004001ED"/>
    <w:rPr>
      <w:b/>
      <w:bCs/>
      <w:lang w:val="en-US" w:eastAsia="en-US"/>
    </w:rPr>
  </w:style>
  <w:style w:type="character" w:styleId="Mencinsinresolver">
    <w:name w:val="Unresolved Mention"/>
    <w:basedOn w:val="Fuentedeprrafopredeter"/>
    <w:uiPriority w:val="99"/>
    <w:semiHidden/>
    <w:unhideWhenUsed/>
    <w:rsid w:val="006E2355"/>
    <w:rPr>
      <w:color w:val="605E5C"/>
      <w:shd w:val="clear" w:color="auto" w:fill="E1DFDD"/>
    </w:rPr>
  </w:style>
  <w:style w:type="paragraph" w:styleId="TDC3">
    <w:name w:val="toc 3"/>
    <w:basedOn w:val="Normal"/>
    <w:next w:val="Normal"/>
    <w:autoRedefine/>
    <w:uiPriority w:val="39"/>
    <w:unhideWhenUsed/>
    <w:rsid w:val="00F73EC6"/>
    <w:pPr>
      <w:ind w:left="480"/>
    </w:pPr>
    <w:rPr>
      <w:rFonts w:asciiTheme="minorHAnsi" w:hAnsiTheme="minorHAnsi"/>
      <w:sz w:val="20"/>
      <w:szCs w:val="20"/>
    </w:rPr>
  </w:style>
  <w:style w:type="paragraph" w:styleId="TDC4">
    <w:name w:val="toc 4"/>
    <w:basedOn w:val="Normal"/>
    <w:next w:val="Normal"/>
    <w:autoRedefine/>
    <w:uiPriority w:val="39"/>
    <w:unhideWhenUsed/>
    <w:rsid w:val="00F73EC6"/>
    <w:pPr>
      <w:ind w:left="720"/>
    </w:pPr>
    <w:rPr>
      <w:rFonts w:asciiTheme="minorHAnsi" w:hAnsiTheme="minorHAnsi"/>
      <w:sz w:val="20"/>
      <w:szCs w:val="20"/>
    </w:rPr>
  </w:style>
  <w:style w:type="paragraph" w:styleId="TDC5">
    <w:name w:val="toc 5"/>
    <w:basedOn w:val="Normal"/>
    <w:next w:val="Normal"/>
    <w:autoRedefine/>
    <w:uiPriority w:val="39"/>
    <w:unhideWhenUsed/>
    <w:rsid w:val="00F73EC6"/>
    <w:pPr>
      <w:ind w:left="960"/>
    </w:pPr>
    <w:rPr>
      <w:rFonts w:asciiTheme="minorHAnsi" w:hAnsiTheme="minorHAnsi"/>
      <w:sz w:val="20"/>
      <w:szCs w:val="20"/>
    </w:rPr>
  </w:style>
  <w:style w:type="paragraph" w:styleId="TDC6">
    <w:name w:val="toc 6"/>
    <w:basedOn w:val="Normal"/>
    <w:next w:val="Normal"/>
    <w:autoRedefine/>
    <w:uiPriority w:val="39"/>
    <w:unhideWhenUsed/>
    <w:rsid w:val="00F73EC6"/>
    <w:pPr>
      <w:ind w:left="1200"/>
    </w:pPr>
    <w:rPr>
      <w:rFonts w:asciiTheme="minorHAnsi" w:hAnsiTheme="minorHAnsi"/>
      <w:sz w:val="20"/>
      <w:szCs w:val="20"/>
    </w:rPr>
  </w:style>
  <w:style w:type="paragraph" w:styleId="TDC7">
    <w:name w:val="toc 7"/>
    <w:basedOn w:val="Normal"/>
    <w:next w:val="Normal"/>
    <w:autoRedefine/>
    <w:uiPriority w:val="39"/>
    <w:unhideWhenUsed/>
    <w:rsid w:val="00F73EC6"/>
    <w:pPr>
      <w:ind w:left="1440"/>
    </w:pPr>
    <w:rPr>
      <w:rFonts w:asciiTheme="minorHAnsi" w:hAnsiTheme="minorHAnsi"/>
      <w:sz w:val="20"/>
      <w:szCs w:val="20"/>
    </w:rPr>
  </w:style>
  <w:style w:type="paragraph" w:styleId="TDC8">
    <w:name w:val="toc 8"/>
    <w:basedOn w:val="Normal"/>
    <w:next w:val="Normal"/>
    <w:autoRedefine/>
    <w:uiPriority w:val="39"/>
    <w:unhideWhenUsed/>
    <w:rsid w:val="00F73EC6"/>
    <w:pPr>
      <w:ind w:left="1680"/>
    </w:pPr>
    <w:rPr>
      <w:rFonts w:asciiTheme="minorHAnsi" w:hAnsiTheme="minorHAnsi"/>
      <w:sz w:val="20"/>
      <w:szCs w:val="20"/>
    </w:rPr>
  </w:style>
  <w:style w:type="paragraph" w:styleId="TDC9">
    <w:name w:val="toc 9"/>
    <w:basedOn w:val="Normal"/>
    <w:next w:val="Normal"/>
    <w:autoRedefine/>
    <w:uiPriority w:val="39"/>
    <w:unhideWhenUsed/>
    <w:rsid w:val="00F73EC6"/>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elconfidencial.com/deportes/atletismo/2021-02-25/maria-jose-patino-atletismo-intersexual-genero-deporte_2965083/" TargetMode="External"/><Relationship Id="rId18" Type="http://schemas.openxmlformats.org/officeDocument/2006/relationships/hyperlink" Target="https://solarsystem.nasa.gov/solar-system/our-solar-system/overview/"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stro.com/astrology/mer_artikel170901_e.htm" TargetMode="External"/><Relationship Id="rId7" Type="http://schemas.openxmlformats.org/officeDocument/2006/relationships/endnotes" Target="endnotes.xml"/><Relationship Id="rId12" Type="http://schemas.openxmlformats.org/officeDocument/2006/relationships/hyperlink" Target="https://www.babao.org.uk/news-and-announcements/babao-statement-on-sex/" TargetMode="External"/><Relationship Id="rId17" Type="http://schemas.openxmlformats.org/officeDocument/2006/relationships/hyperlink" Target="https://www.rollingstone.com/culture/culture-features/meet-the-woman-bringing-social-justice-to-astrology-62915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kyscript.co.uk/gl/combust.html" TargetMode="External"/><Relationship Id="rId20" Type="http://schemas.openxmlformats.org/officeDocument/2006/relationships/hyperlink" Target="https://www.nhpr.org/environment/2021-01-16/outside-in-why-is-astrology-so-popular-right-n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shingtonpost.com/lifestyle/kidspost/ever-wondered-why-you-can-see-the-moon-sometimes-during-the-day/2020/07/20/c7192eb4-c60c-11ea-b037-f9711f89ee46_story.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stro.com/astrology/in_postmodern_e.htm" TargetMode="External"/><Relationship Id="rId23" Type="http://schemas.openxmlformats.org/officeDocument/2006/relationships/hyperlink" Target="https://www.ohchr.org/en/sexual-orientation-and-gender-identity/intersex-people" TargetMode="External"/><Relationship Id="rId10" Type="http://schemas.openxmlformats.org/officeDocument/2006/relationships/hyperlink" Target="https://dictionary.apa.org/sexism" TargetMode="External"/><Relationship Id="rId19" Type="http://schemas.openxmlformats.org/officeDocument/2006/relationships/hyperlink" Target="https://history.nasa.gov/EP-177/ch3-1.html%23:~:text=Without%2520the%2520Sun's%2520heat%2520and,oxygen%2520for%2520life%2520on%2520Earth" TargetMode="External"/><Relationship Id="rId4" Type="http://schemas.openxmlformats.org/officeDocument/2006/relationships/settings" Target="settings.xml"/><Relationship Id="rId9" Type="http://schemas.openxmlformats.org/officeDocument/2006/relationships/hyperlink" Target="https://www.scientificamerican.com/article/sex-redefined-the-idea-of-2-sexes-is-overly-simplistic1/" TargetMode="External"/><Relationship Id="rId14" Type="http://schemas.openxmlformats.org/officeDocument/2006/relationships/hyperlink" Target="https://www.refinery29.com/en-us/chani-nicholas-horoscope-zodiac-sign-gender-issues" TargetMode="External"/><Relationship Id="rId22" Type="http://schemas.openxmlformats.org/officeDocument/2006/relationships/hyperlink" Target="https://population.un.org/wpp/"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rollingstone.com/culture/culture-features/meet-the-woman-bringing-social-justice-to-astrology-629153/" TargetMode="External"/><Relationship Id="rId13" Type="http://schemas.openxmlformats.org/officeDocument/2006/relationships/hyperlink" Target="https://www.washingtonpost.com/lifestyle/kidspost/ever-wondered-why-you-can-see-the-moon-sometimes-during-the-day/2020/07/20/c7192eb4-c60c-11ea-b037-f9711f89ee46_story.html" TargetMode="External"/><Relationship Id="rId18" Type="http://schemas.openxmlformats.org/officeDocument/2006/relationships/hyperlink" Target="https://www.ohchr.org/en/sexual-orientation-and-gender-identity/intersex-people" TargetMode="External"/><Relationship Id="rId3" Type="http://schemas.openxmlformats.org/officeDocument/2006/relationships/hyperlink" Target="https://history.nasa.gov/EP-177/ch3-1.html%23:~:text=Without%2520the%2520Sun's%2520heat%2520and,oxygen%2520for%2520life%2520on%2520Earth" TargetMode="External"/><Relationship Id="rId7" Type="http://schemas.openxmlformats.org/officeDocument/2006/relationships/hyperlink" Target="https://www.astro.com/astrology/mer_artikel170901_e.htm" TargetMode="External"/><Relationship Id="rId12" Type="http://schemas.openxmlformats.org/officeDocument/2006/relationships/hyperlink" Target="https://www.astro.com/astrology/in_postmodern_e.htm" TargetMode="External"/><Relationship Id="rId17" Type="http://schemas.openxmlformats.org/officeDocument/2006/relationships/hyperlink" Target="https://www.elconfidencial.com/deportes/atletismo/2021-02-25/maria-jose-patino-atletismo-intersexual-genero-deporte_2965083/" TargetMode="External"/><Relationship Id="rId2" Type="http://schemas.openxmlformats.org/officeDocument/2006/relationships/hyperlink" Target="https://solarsystem.nasa.gov/solar-system/our-solar-system/overview/" TargetMode="External"/><Relationship Id="rId16" Type="http://schemas.openxmlformats.org/officeDocument/2006/relationships/hyperlink" Target="https://www.babao.org.uk/news-and-announcements/babao-statement-on-sex/" TargetMode="External"/><Relationship Id="rId1" Type="http://schemas.openxmlformats.org/officeDocument/2006/relationships/hyperlink" Target="https://chaninicholas.com/why-do-queers-love-astrology/" TargetMode="External"/><Relationship Id="rId6" Type="http://schemas.openxmlformats.org/officeDocument/2006/relationships/hyperlink" Target="https://www.nhpr.org/environment/2021-01-16/outside-in-why-is-astrology-so-popular-right-now" TargetMode="External"/><Relationship Id="rId11" Type="http://schemas.openxmlformats.org/officeDocument/2006/relationships/hyperlink" Target="https://dictionary.apa.org/sexism" TargetMode="External"/><Relationship Id="rId5" Type="http://schemas.openxmlformats.org/officeDocument/2006/relationships/hyperlink" Target="https://www.refinery29.com/en-us/chani-nicholas-horoscope-zodiac-sign-gender-issues" TargetMode="External"/><Relationship Id="rId15" Type="http://schemas.openxmlformats.org/officeDocument/2006/relationships/hyperlink" Target="https://www.scientificamerican.com/article/sex-redefined-the-idea-of-2-sexes-is-overly-simplistic1/" TargetMode="External"/><Relationship Id="rId10" Type="http://schemas.openxmlformats.org/officeDocument/2006/relationships/hyperlink" Target="https://doi.org/10.1093/OED/1525741166" TargetMode="External"/><Relationship Id="rId19" Type="http://schemas.openxmlformats.org/officeDocument/2006/relationships/hyperlink" Target="https://population.un.org/wpp/" TargetMode="External"/><Relationship Id="rId4" Type="http://schemas.openxmlformats.org/officeDocument/2006/relationships/hyperlink" Target="https://www.rollingstone.com/culture/culture-features/meet-the-woman-bringing-social-justice-to-astrology-629153/" TargetMode="External"/><Relationship Id="rId9" Type="http://schemas.openxmlformats.org/officeDocument/2006/relationships/hyperlink" Target="https://doi.org/10.1093/OED/9764826153" TargetMode="External"/><Relationship Id="rId14" Type="http://schemas.openxmlformats.org/officeDocument/2006/relationships/hyperlink" Target="https://www.skyscript.co.uk/gl/combust.html" TargetMode="External"/></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3A1E6-FD11-FB4F-9908-2FB67EA52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61</Pages>
  <Words>16781</Words>
  <Characters>92296</Characters>
  <Application>Microsoft Office Word</Application>
  <DocSecurity>0</DocSecurity>
  <Lines>769</Lines>
  <Paragraphs>217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Alejo LÓpez Silva (1710936)</cp:lastModifiedBy>
  <cp:revision>6</cp:revision>
  <dcterms:created xsi:type="dcterms:W3CDTF">2023-09-23T07:19:00Z</dcterms:created>
  <dcterms:modified xsi:type="dcterms:W3CDTF">2023-09-23T08:22:00Z</dcterms:modified>
</cp:coreProperties>
</file>