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ED0752" w14:textId="3E09A051" w:rsidR="007A4E17" w:rsidRPr="00C76795" w:rsidRDefault="007A4E17" w:rsidP="000C7057">
      <w:pPr>
        <w:spacing w:line="480" w:lineRule="auto"/>
        <w:rPr>
          <w:sz w:val="14"/>
          <w:szCs w:val="14"/>
        </w:rPr>
      </w:pPr>
      <w:r w:rsidRPr="00C76795">
        <w:rPr>
          <w:rFonts w:cstheme="minorHAnsi"/>
          <w:sz w:val="20"/>
          <w:szCs w:val="20"/>
          <w:lang w:val="en-US"/>
        </w:rPr>
        <w:t>The Westminster Psalter (Royal R A XXII) is a manuscript dated to c.1250. It is a book of psalms produced for the Benedictine Westminster Abbey.</w:t>
      </w:r>
      <w:r w:rsidRPr="00C76795">
        <w:rPr>
          <w:rStyle w:val="FootnoteReference"/>
          <w:rFonts w:cstheme="minorHAnsi"/>
          <w:sz w:val="20"/>
          <w:szCs w:val="20"/>
          <w:lang w:val="en-US"/>
        </w:rPr>
        <w:t xml:space="preserve"> </w:t>
      </w:r>
      <w:r w:rsidRPr="00C76795">
        <w:rPr>
          <w:rStyle w:val="FootnoteReference"/>
          <w:rFonts w:cstheme="minorHAnsi"/>
          <w:sz w:val="20"/>
          <w:szCs w:val="20"/>
          <w:lang w:val="en-US"/>
        </w:rPr>
        <w:footnoteReference w:id="1"/>
      </w:r>
      <w:r w:rsidRPr="00C76795">
        <w:rPr>
          <w:rFonts w:cstheme="minorHAnsi"/>
          <w:sz w:val="20"/>
          <w:szCs w:val="20"/>
          <w:lang w:val="en-US"/>
        </w:rPr>
        <w:t xml:space="preserve"> The Psalter includes various illustrations, miniatures and 5 full-page drawings. The image this commentary will focus on is the image on f.220r of a kneeling crusader.</w:t>
      </w:r>
      <w:r w:rsidRPr="00C76795">
        <w:rPr>
          <w:rStyle w:val="FootnoteReference"/>
          <w:rFonts w:cstheme="minorHAnsi"/>
          <w:sz w:val="20"/>
          <w:szCs w:val="20"/>
          <w:lang w:val="en-US"/>
        </w:rPr>
        <w:footnoteReference w:id="2"/>
      </w:r>
      <w:r w:rsidR="001425E6" w:rsidRPr="00C76795">
        <w:rPr>
          <w:rFonts w:cstheme="minorHAnsi"/>
          <w:sz w:val="20"/>
          <w:szCs w:val="20"/>
          <w:lang w:val="en-US"/>
        </w:rPr>
        <w:t xml:space="preserve"> We know that this figure is a crusader due to the crosses featured on his </w:t>
      </w:r>
      <w:proofErr w:type="spellStart"/>
      <w:r w:rsidR="001425E6" w:rsidRPr="00C76795">
        <w:rPr>
          <w:rFonts w:cstheme="minorHAnsi"/>
          <w:sz w:val="20"/>
          <w:szCs w:val="20"/>
          <w:lang w:val="en-US"/>
        </w:rPr>
        <w:t>surcoat</w:t>
      </w:r>
      <w:proofErr w:type="spellEnd"/>
      <w:r w:rsidR="001425E6" w:rsidRPr="00C76795">
        <w:rPr>
          <w:rFonts w:cstheme="minorHAnsi"/>
          <w:sz w:val="20"/>
          <w:szCs w:val="20"/>
          <w:lang w:val="en-US"/>
        </w:rPr>
        <w:t xml:space="preserve">, and his military </w:t>
      </w:r>
      <w:r w:rsidR="007F4590" w:rsidRPr="00C76795">
        <w:rPr>
          <w:rFonts w:cstheme="minorHAnsi"/>
          <w:sz w:val="20"/>
          <w:szCs w:val="20"/>
          <w:lang w:val="en-US"/>
        </w:rPr>
        <w:t>apparel</w:t>
      </w:r>
      <w:r w:rsidR="001425E6" w:rsidRPr="00C76795">
        <w:rPr>
          <w:rFonts w:cstheme="minorHAnsi"/>
          <w:sz w:val="20"/>
          <w:szCs w:val="20"/>
          <w:lang w:val="en-US"/>
        </w:rPr>
        <w:t xml:space="preserve">, and his war horse (destrier) which suggests he is part of the elite fighting class. </w:t>
      </w:r>
      <w:r w:rsidR="006678C1" w:rsidRPr="00C76795">
        <w:rPr>
          <w:rFonts w:cstheme="minorHAnsi"/>
          <w:sz w:val="20"/>
          <w:szCs w:val="20"/>
          <w:lang w:val="en-US"/>
        </w:rPr>
        <w:t xml:space="preserve">Within this image we see an image of the elite, not only in terms of secular society, but religious as well. The image of the knight shows us </w:t>
      </w:r>
      <w:r w:rsidR="001730AE" w:rsidRPr="00C76795">
        <w:rPr>
          <w:rFonts w:cstheme="minorHAnsi"/>
          <w:sz w:val="20"/>
          <w:szCs w:val="20"/>
          <w:lang w:val="en-US"/>
        </w:rPr>
        <w:t>an image of the ideal fighting</w:t>
      </w:r>
      <w:r w:rsidR="006678C1" w:rsidRPr="00C76795">
        <w:rPr>
          <w:rFonts w:cstheme="minorHAnsi"/>
          <w:sz w:val="20"/>
          <w:szCs w:val="20"/>
          <w:lang w:val="en-US"/>
        </w:rPr>
        <w:t xml:space="preserve"> elite, able to afford not only warfare, but crusade</w:t>
      </w:r>
      <w:r w:rsidR="008D6E04" w:rsidRPr="00C76795">
        <w:rPr>
          <w:rFonts w:cstheme="minorHAnsi"/>
          <w:sz w:val="20"/>
          <w:szCs w:val="20"/>
          <w:lang w:val="en-US"/>
        </w:rPr>
        <w:t>. It also shows the pervasive fervor of crusade within</w:t>
      </w:r>
      <w:r w:rsidR="006678C1" w:rsidRPr="00C76795">
        <w:rPr>
          <w:rFonts w:cstheme="minorHAnsi"/>
          <w:sz w:val="20"/>
          <w:szCs w:val="20"/>
          <w:lang w:val="en-US"/>
        </w:rPr>
        <w:t xml:space="preserve"> the religious elite able to commission and use such a psalter in one of the major religious house</w:t>
      </w:r>
      <w:r w:rsidR="00CA5956" w:rsidRPr="00C76795">
        <w:rPr>
          <w:rFonts w:cstheme="minorHAnsi"/>
          <w:sz w:val="20"/>
          <w:szCs w:val="20"/>
          <w:lang w:val="en-US"/>
        </w:rPr>
        <w:t>s</w:t>
      </w:r>
      <w:r w:rsidR="006678C1" w:rsidRPr="00C76795">
        <w:rPr>
          <w:rFonts w:cstheme="minorHAnsi"/>
          <w:sz w:val="20"/>
          <w:szCs w:val="20"/>
          <w:lang w:val="en-US"/>
        </w:rPr>
        <w:t xml:space="preserve"> of England.</w:t>
      </w:r>
      <w:r w:rsidR="00CA5956" w:rsidRPr="00C76795">
        <w:rPr>
          <w:rStyle w:val="FootnoteReference"/>
          <w:rFonts w:cstheme="minorHAnsi"/>
          <w:sz w:val="20"/>
          <w:szCs w:val="20"/>
          <w:lang w:val="en-US"/>
        </w:rPr>
        <w:footnoteReference w:id="3"/>
      </w:r>
      <w:r w:rsidR="00CA5956" w:rsidRPr="00C76795">
        <w:rPr>
          <w:rFonts w:cstheme="minorHAnsi"/>
          <w:sz w:val="20"/>
          <w:szCs w:val="20"/>
          <w:lang w:val="en-US"/>
        </w:rPr>
        <w:t xml:space="preserve"> Therefore we see that although this is primarily a book of worship, other agendas have crept i</w:t>
      </w:r>
      <w:r w:rsidR="00B02C83" w:rsidRPr="00C76795">
        <w:rPr>
          <w:rFonts w:cstheme="minorHAnsi"/>
          <w:sz w:val="20"/>
          <w:szCs w:val="20"/>
          <w:lang w:val="en-US"/>
        </w:rPr>
        <w:t>n; a</w:t>
      </w:r>
      <w:r w:rsidR="00A34AC8" w:rsidRPr="00C76795">
        <w:rPr>
          <w:rFonts w:cstheme="minorHAnsi"/>
          <w:sz w:val="20"/>
          <w:szCs w:val="20"/>
          <w:lang w:val="en-US"/>
        </w:rPr>
        <w:t>lthough a liturgical book this imagery perhaps acknowledges Westminster’s importance to the crusade movement</w:t>
      </w:r>
      <w:r w:rsidR="00CA5956" w:rsidRPr="00C76795">
        <w:rPr>
          <w:rFonts w:cstheme="minorHAnsi"/>
          <w:sz w:val="20"/>
          <w:szCs w:val="20"/>
          <w:lang w:val="en-US"/>
        </w:rPr>
        <w:t xml:space="preserve"> and suggests </w:t>
      </w:r>
      <w:r w:rsidR="00A34AC8" w:rsidRPr="00C76795">
        <w:rPr>
          <w:rFonts w:cstheme="minorHAnsi"/>
          <w:sz w:val="20"/>
          <w:szCs w:val="20"/>
          <w:lang w:val="en-US"/>
        </w:rPr>
        <w:t xml:space="preserve">the </w:t>
      </w:r>
      <w:r w:rsidR="00CA5956" w:rsidRPr="00C76795">
        <w:rPr>
          <w:rFonts w:cstheme="minorHAnsi"/>
          <w:sz w:val="20"/>
          <w:szCs w:val="20"/>
          <w:lang w:val="en-US"/>
        </w:rPr>
        <w:t>awareness and</w:t>
      </w:r>
      <w:r w:rsidR="00A34AC8" w:rsidRPr="00C76795">
        <w:rPr>
          <w:rFonts w:cstheme="minorHAnsi"/>
          <w:sz w:val="20"/>
          <w:szCs w:val="20"/>
          <w:lang w:val="en-US"/>
        </w:rPr>
        <w:t xml:space="preserve"> encouragement of the crusades in Westminster. It suggests an expanded use of religious manuscripts, liturgical but also in keeping with the movements of the time. Around the time of the construction of the psalter Whatley notes that there </w:t>
      </w:r>
      <w:r w:rsidR="00B02C83" w:rsidRPr="00C76795">
        <w:rPr>
          <w:rFonts w:cstheme="minorHAnsi"/>
          <w:sz w:val="20"/>
          <w:szCs w:val="20"/>
          <w:lang w:val="en-US"/>
        </w:rPr>
        <w:t xml:space="preserve">was </w:t>
      </w:r>
      <w:r w:rsidR="00A34AC8" w:rsidRPr="00C76795">
        <w:rPr>
          <w:rFonts w:cstheme="minorHAnsi"/>
          <w:sz w:val="20"/>
          <w:szCs w:val="20"/>
          <w:lang w:val="en-US"/>
        </w:rPr>
        <w:t xml:space="preserve">increasing </w:t>
      </w:r>
      <w:r w:rsidR="007D11C6" w:rsidRPr="00C76795">
        <w:rPr>
          <w:rFonts w:cstheme="minorHAnsi"/>
          <w:sz w:val="20"/>
          <w:szCs w:val="20"/>
          <w:lang w:val="en-US"/>
        </w:rPr>
        <w:t>papal</w:t>
      </w:r>
      <w:r w:rsidR="00A34AC8" w:rsidRPr="00C76795">
        <w:rPr>
          <w:rFonts w:cstheme="minorHAnsi"/>
          <w:sz w:val="20"/>
          <w:szCs w:val="20"/>
          <w:lang w:val="en-US"/>
        </w:rPr>
        <w:t xml:space="preserve"> and royal support for crusading which is being reflected in the psalter. The lack of heraldry and coats of arms</w:t>
      </w:r>
      <w:r w:rsidR="007D11C6" w:rsidRPr="00C76795">
        <w:rPr>
          <w:rStyle w:val="CommentReference"/>
          <w:sz w:val="14"/>
          <w:szCs w:val="14"/>
        </w:rPr>
        <w:t>,</w:t>
      </w:r>
      <w:r w:rsidR="007B7392" w:rsidRPr="00C76795">
        <w:rPr>
          <w:rStyle w:val="CommentReference"/>
          <w:sz w:val="14"/>
          <w:szCs w:val="14"/>
        </w:rPr>
        <w:t xml:space="preserve"> </w:t>
      </w:r>
      <w:r w:rsidR="007B7392" w:rsidRPr="00C76795">
        <w:rPr>
          <w:rStyle w:val="CommentReference"/>
          <w:sz w:val="20"/>
          <w:szCs w:val="20"/>
        </w:rPr>
        <w:t>a</w:t>
      </w:r>
      <w:r w:rsidR="00A34AC8" w:rsidRPr="00C76795">
        <w:rPr>
          <w:rFonts w:cstheme="minorHAnsi"/>
          <w:sz w:val="20"/>
          <w:szCs w:val="20"/>
          <w:lang w:val="en-US"/>
        </w:rPr>
        <w:t>s Whatley acknowledges</w:t>
      </w:r>
      <w:r w:rsidR="007D11C6" w:rsidRPr="00C76795">
        <w:rPr>
          <w:rFonts w:cstheme="minorHAnsi"/>
          <w:sz w:val="20"/>
          <w:szCs w:val="20"/>
          <w:lang w:val="en-US"/>
        </w:rPr>
        <w:t>,</w:t>
      </w:r>
      <w:r w:rsidR="00A34AC8" w:rsidRPr="00C76795">
        <w:rPr>
          <w:rFonts w:cstheme="minorHAnsi"/>
          <w:sz w:val="20"/>
          <w:szCs w:val="20"/>
          <w:lang w:val="en-US"/>
        </w:rPr>
        <w:t xml:space="preserve"> appears to be an attempt to show enduring support of crusade rather than reference to a single crusade. This could also perhaps be down to its usage within Westminster rather than in private usage such as the later Luttrel</w:t>
      </w:r>
      <w:r w:rsidR="007D11C6" w:rsidRPr="00C76795">
        <w:rPr>
          <w:rFonts w:cstheme="minorHAnsi"/>
          <w:sz w:val="20"/>
          <w:szCs w:val="20"/>
          <w:lang w:val="en-US"/>
        </w:rPr>
        <w:t>l</w:t>
      </w:r>
      <w:r w:rsidR="00A34AC8" w:rsidRPr="00C76795">
        <w:rPr>
          <w:rFonts w:cstheme="minorHAnsi"/>
          <w:sz w:val="20"/>
          <w:szCs w:val="20"/>
          <w:lang w:val="en-US"/>
        </w:rPr>
        <w:t xml:space="preserve"> Psalter which prominently displays family heraldry.</w:t>
      </w:r>
      <w:r w:rsidR="00E41261" w:rsidRPr="00C76795">
        <w:rPr>
          <w:rFonts w:cstheme="minorHAnsi"/>
          <w:sz w:val="20"/>
          <w:szCs w:val="20"/>
          <w:lang w:val="en-US"/>
        </w:rPr>
        <w:t xml:space="preserve"> Nor does the Westminster Psalter appear to bear royal heraldry indicating private royal usage.</w:t>
      </w:r>
      <w:r w:rsidR="00A34AC8" w:rsidRPr="00C76795">
        <w:rPr>
          <w:rStyle w:val="FootnoteReference"/>
          <w:rFonts w:cstheme="minorHAnsi"/>
          <w:sz w:val="20"/>
          <w:szCs w:val="20"/>
          <w:lang w:val="en-US"/>
        </w:rPr>
        <w:footnoteReference w:id="4"/>
      </w:r>
    </w:p>
    <w:p w14:paraId="560300CC" w14:textId="3C7988CC" w:rsidR="006678C1" w:rsidRPr="00C76795" w:rsidRDefault="006678C1" w:rsidP="000C7057">
      <w:pPr>
        <w:spacing w:line="480" w:lineRule="auto"/>
        <w:rPr>
          <w:rFonts w:cstheme="minorHAnsi"/>
          <w:sz w:val="20"/>
          <w:szCs w:val="20"/>
          <w:lang w:val="en-US"/>
        </w:rPr>
      </w:pPr>
    </w:p>
    <w:p w14:paraId="73A4A3F3" w14:textId="7076BD96" w:rsidR="00CA5956" w:rsidRPr="00C76795" w:rsidRDefault="006678C1" w:rsidP="000C7057">
      <w:pPr>
        <w:spacing w:line="480" w:lineRule="auto"/>
        <w:rPr>
          <w:rFonts w:cstheme="minorHAnsi"/>
          <w:sz w:val="20"/>
          <w:szCs w:val="20"/>
          <w:lang w:val="en-US"/>
        </w:rPr>
      </w:pPr>
      <w:r w:rsidRPr="00C76795">
        <w:rPr>
          <w:rFonts w:cstheme="minorHAnsi"/>
          <w:sz w:val="20"/>
          <w:szCs w:val="20"/>
          <w:lang w:val="en-US"/>
        </w:rPr>
        <w:lastRenderedPageBreak/>
        <w:t>The image of the knight it one that is replicated throughout medieval chivalric images and later romantic movements. The idea of an individual with such a devotion to Christianity they are willing to fight and die for it physically, as monks were believed to do so spiritually.</w:t>
      </w:r>
      <w:r w:rsidR="0001387F" w:rsidRPr="00C76795">
        <w:rPr>
          <w:rStyle w:val="FootnoteReference"/>
          <w:rFonts w:cstheme="minorHAnsi"/>
          <w:sz w:val="20"/>
          <w:szCs w:val="20"/>
          <w:lang w:val="en-US"/>
        </w:rPr>
        <w:footnoteReference w:id="5"/>
      </w:r>
      <w:r w:rsidR="00D616FD" w:rsidRPr="00C76795">
        <w:rPr>
          <w:rFonts w:cstheme="minorHAnsi"/>
          <w:sz w:val="20"/>
          <w:szCs w:val="20"/>
          <w:lang w:val="en-US"/>
        </w:rPr>
        <w:t xml:space="preserve"> </w:t>
      </w:r>
      <w:r w:rsidRPr="00C76795">
        <w:rPr>
          <w:rFonts w:cstheme="minorHAnsi"/>
          <w:sz w:val="20"/>
          <w:szCs w:val="20"/>
          <w:lang w:val="en-US"/>
        </w:rPr>
        <w:t>We see a knight with all the accoutrements of war and the knightly class</w:t>
      </w:r>
      <w:r w:rsidR="007D11C6" w:rsidRPr="00C76795">
        <w:rPr>
          <w:rFonts w:cstheme="minorHAnsi"/>
          <w:sz w:val="20"/>
          <w:szCs w:val="20"/>
          <w:lang w:val="en-US"/>
        </w:rPr>
        <w:t>:</w:t>
      </w:r>
      <w:r w:rsidRPr="00C76795">
        <w:rPr>
          <w:rFonts w:cstheme="minorHAnsi"/>
          <w:sz w:val="20"/>
          <w:szCs w:val="20"/>
          <w:lang w:val="en-US"/>
        </w:rPr>
        <w:t xml:space="preserve"> </w:t>
      </w:r>
      <w:r w:rsidR="007D11C6" w:rsidRPr="00C76795">
        <w:rPr>
          <w:rFonts w:cstheme="minorHAnsi"/>
          <w:sz w:val="20"/>
          <w:szCs w:val="20"/>
          <w:lang w:val="en-US"/>
        </w:rPr>
        <w:t>a</w:t>
      </w:r>
      <w:r w:rsidRPr="00C76795">
        <w:rPr>
          <w:rFonts w:cstheme="minorHAnsi"/>
          <w:sz w:val="20"/>
          <w:szCs w:val="20"/>
          <w:lang w:val="en-US"/>
        </w:rPr>
        <w:t xml:space="preserve"> horse, </w:t>
      </w:r>
      <w:proofErr w:type="spellStart"/>
      <w:r w:rsidRPr="00C76795">
        <w:rPr>
          <w:rFonts w:cstheme="minorHAnsi"/>
          <w:sz w:val="20"/>
          <w:szCs w:val="20"/>
          <w:lang w:val="en-US"/>
        </w:rPr>
        <w:t>armour</w:t>
      </w:r>
      <w:proofErr w:type="spellEnd"/>
      <w:r w:rsidRPr="00C76795">
        <w:rPr>
          <w:rFonts w:cstheme="minorHAnsi"/>
          <w:sz w:val="20"/>
          <w:szCs w:val="20"/>
          <w:lang w:val="en-US"/>
        </w:rPr>
        <w:t xml:space="preserve">, weaponry, and a page. The </w:t>
      </w:r>
      <w:proofErr w:type="spellStart"/>
      <w:r w:rsidRPr="00C76795">
        <w:rPr>
          <w:rFonts w:cstheme="minorHAnsi"/>
          <w:sz w:val="20"/>
          <w:szCs w:val="20"/>
          <w:lang w:val="en-US"/>
        </w:rPr>
        <w:t>armour</w:t>
      </w:r>
      <w:proofErr w:type="spellEnd"/>
      <w:r w:rsidRPr="00C76795">
        <w:rPr>
          <w:rFonts w:cstheme="minorHAnsi"/>
          <w:sz w:val="20"/>
          <w:szCs w:val="20"/>
          <w:lang w:val="en-US"/>
        </w:rPr>
        <w:t xml:space="preserve"> and sur-coat indicate that this is an individual prepared for war, and the motif of the cross signifies a crusader. In this case the cross is not only emblazoned on the knight’s sur-coat but even added into the ‘</w:t>
      </w:r>
      <w:proofErr w:type="spellStart"/>
      <w:r w:rsidRPr="00C76795">
        <w:rPr>
          <w:rFonts w:cstheme="minorHAnsi"/>
          <w:sz w:val="20"/>
          <w:szCs w:val="20"/>
          <w:lang w:val="en-US"/>
        </w:rPr>
        <w:t>ailettes</w:t>
      </w:r>
      <w:proofErr w:type="spellEnd"/>
      <w:r w:rsidRPr="00C76795">
        <w:rPr>
          <w:rFonts w:cstheme="minorHAnsi"/>
          <w:sz w:val="20"/>
          <w:szCs w:val="20"/>
          <w:lang w:val="en-US"/>
        </w:rPr>
        <w:t>’ on his shoulder. The knight has with him typical weaponry we would associate with his class, a sword and shield but also a lance used both for jousting and the battlefield. It also indicates that he is an elite fighter, not a foot soldier, but cavalry.</w:t>
      </w:r>
      <w:r w:rsidR="00CA5956" w:rsidRPr="00C76795">
        <w:rPr>
          <w:rStyle w:val="FootnoteReference"/>
          <w:rFonts w:cstheme="minorHAnsi"/>
          <w:sz w:val="20"/>
          <w:szCs w:val="20"/>
          <w:lang w:val="en-US"/>
        </w:rPr>
        <w:footnoteReference w:id="6"/>
      </w:r>
    </w:p>
    <w:p w14:paraId="26A91F4F" w14:textId="47F3CC91" w:rsidR="006678C1" w:rsidRPr="00C76795" w:rsidRDefault="006678C1" w:rsidP="000C7057">
      <w:pPr>
        <w:spacing w:line="480" w:lineRule="auto"/>
        <w:rPr>
          <w:rFonts w:cstheme="minorHAnsi"/>
          <w:sz w:val="20"/>
          <w:szCs w:val="20"/>
          <w:lang w:val="en-US"/>
        </w:rPr>
      </w:pPr>
      <w:r w:rsidRPr="00C76795">
        <w:rPr>
          <w:rFonts w:cstheme="minorHAnsi"/>
          <w:sz w:val="20"/>
          <w:szCs w:val="20"/>
          <w:lang w:val="en-US"/>
        </w:rPr>
        <w:t xml:space="preserve"> Following on from this, behind the knight we have an image of a horse</w:t>
      </w:r>
      <w:r w:rsidR="00411004" w:rsidRPr="00C76795">
        <w:rPr>
          <w:rFonts w:cstheme="minorHAnsi"/>
          <w:sz w:val="20"/>
          <w:szCs w:val="20"/>
          <w:lang w:val="en-US"/>
        </w:rPr>
        <w:t>.</w:t>
      </w:r>
      <w:r w:rsidR="00CA5956" w:rsidRPr="00C76795">
        <w:rPr>
          <w:rFonts w:cstheme="minorHAnsi"/>
          <w:sz w:val="20"/>
          <w:szCs w:val="20"/>
          <w:lang w:val="en-US"/>
        </w:rPr>
        <w:t xml:space="preserve"> </w:t>
      </w:r>
      <w:r w:rsidR="00FF3BE8" w:rsidRPr="00C76795">
        <w:rPr>
          <w:rFonts w:cstheme="minorHAnsi"/>
          <w:sz w:val="20"/>
          <w:szCs w:val="20"/>
          <w:lang w:val="en-US"/>
        </w:rPr>
        <w:t>T</w:t>
      </w:r>
      <w:r w:rsidR="00CA5956" w:rsidRPr="00C76795">
        <w:rPr>
          <w:rFonts w:cstheme="minorHAnsi"/>
          <w:sz w:val="20"/>
          <w:szCs w:val="20"/>
          <w:lang w:val="en-US"/>
        </w:rPr>
        <w:t xml:space="preserve">his </w:t>
      </w:r>
      <w:r w:rsidR="00FF3BE8" w:rsidRPr="00C76795">
        <w:rPr>
          <w:rFonts w:cstheme="minorHAnsi"/>
          <w:sz w:val="20"/>
          <w:szCs w:val="20"/>
          <w:lang w:val="en-US"/>
        </w:rPr>
        <w:t>appears to be a</w:t>
      </w:r>
      <w:r w:rsidR="00CA5956" w:rsidRPr="00C76795">
        <w:rPr>
          <w:rFonts w:cstheme="minorHAnsi"/>
          <w:sz w:val="20"/>
          <w:szCs w:val="20"/>
          <w:lang w:val="en-US"/>
        </w:rPr>
        <w:t xml:space="preserve"> destrier, a horse specifically bred for the battlefield. </w:t>
      </w:r>
      <w:bookmarkStart w:id="0" w:name="_GoBack"/>
      <w:r w:rsidR="00CA5956" w:rsidRPr="00C76795">
        <w:rPr>
          <w:rFonts w:cstheme="minorHAnsi"/>
          <w:sz w:val="20"/>
          <w:szCs w:val="20"/>
          <w:lang w:val="en-US"/>
        </w:rPr>
        <w:t>Destriers</w:t>
      </w:r>
      <w:bookmarkEnd w:id="0"/>
      <w:r w:rsidR="00CA5956" w:rsidRPr="00C76795">
        <w:rPr>
          <w:rFonts w:cstheme="minorHAnsi"/>
          <w:sz w:val="20"/>
          <w:szCs w:val="20"/>
          <w:lang w:val="en-US"/>
        </w:rPr>
        <w:t xml:space="preserve"> were both bigger and taller than normal pack horses, allowing the knights more height and force with which to tackle opponents. This also indicates status, a destrier would not be </w:t>
      </w:r>
      <w:r w:rsidR="005739CC" w:rsidRPr="00C76795">
        <w:rPr>
          <w:rFonts w:cstheme="minorHAnsi"/>
          <w:sz w:val="20"/>
          <w:szCs w:val="20"/>
          <w:lang w:val="en-US"/>
        </w:rPr>
        <w:t>available</w:t>
      </w:r>
      <w:r w:rsidR="00CA5956" w:rsidRPr="00C76795">
        <w:rPr>
          <w:rFonts w:cstheme="minorHAnsi"/>
          <w:sz w:val="20"/>
          <w:szCs w:val="20"/>
          <w:lang w:val="en-US"/>
        </w:rPr>
        <w:t xml:space="preserve"> to any but aristocracy. </w:t>
      </w:r>
      <w:r w:rsidR="00E41261" w:rsidRPr="00C76795">
        <w:rPr>
          <w:rFonts w:cstheme="minorHAnsi"/>
          <w:sz w:val="20"/>
          <w:szCs w:val="20"/>
          <w:lang w:val="en-US"/>
        </w:rPr>
        <w:t>The height of a destrier would also make it readily apparent that the individual you were seeing was not someone of low status. Riding a destrier would quite literally raise you above someone of a lower rank.</w:t>
      </w:r>
      <w:r w:rsidR="005918A0" w:rsidRPr="00C76795">
        <w:rPr>
          <w:rFonts w:cstheme="minorHAnsi"/>
          <w:sz w:val="20"/>
          <w:szCs w:val="20"/>
          <w:lang w:val="en-US"/>
        </w:rPr>
        <w:t xml:space="preserve"> It is worth noting given that destriers are supposed to be tall horses that in this image, the horse appears to be the same height as the knight, could it perhaps be that not only is the knight paying homage to his king, but the destrier too?</w:t>
      </w:r>
      <w:r w:rsidR="00CA5956" w:rsidRPr="00C76795">
        <w:rPr>
          <w:rStyle w:val="FootnoteReference"/>
          <w:rFonts w:cstheme="minorHAnsi"/>
          <w:sz w:val="20"/>
          <w:szCs w:val="20"/>
          <w:lang w:val="en-US"/>
        </w:rPr>
        <w:footnoteReference w:id="7"/>
      </w:r>
    </w:p>
    <w:p w14:paraId="15FDA132" w14:textId="59163F9F" w:rsidR="00EB1BC2" w:rsidRPr="00C76795" w:rsidRDefault="00CA5956" w:rsidP="000C7057">
      <w:pPr>
        <w:spacing w:line="480" w:lineRule="auto"/>
        <w:rPr>
          <w:rFonts w:cstheme="minorHAnsi"/>
          <w:sz w:val="20"/>
          <w:szCs w:val="20"/>
          <w:lang w:val="en-US"/>
        </w:rPr>
      </w:pPr>
      <w:r w:rsidRPr="00C76795">
        <w:rPr>
          <w:rFonts w:cstheme="minorHAnsi"/>
          <w:sz w:val="20"/>
          <w:szCs w:val="20"/>
          <w:lang w:val="en-US"/>
        </w:rPr>
        <w:t xml:space="preserve">Again, with the page we see an element of status, only the relatively wealthy would be able to keep others in their service. It is also worth noting the helm which the page is passing down to the knight, from the tower. </w:t>
      </w:r>
      <w:r w:rsidR="00E02AEA" w:rsidRPr="00C76795">
        <w:rPr>
          <w:rFonts w:cstheme="minorHAnsi"/>
          <w:sz w:val="20"/>
          <w:szCs w:val="20"/>
          <w:lang w:val="en-US"/>
        </w:rPr>
        <w:t>Whitley</w:t>
      </w:r>
      <w:r w:rsidRPr="00C76795">
        <w:rPr>
          <w:rFonts w:cstheme="minorHAnsi"/>
          <w:sz w:val="20"/>
          <w:szCs w:val="20"/>
          <w:lang w:val="en-US"/>
        </w:rPr>
        <w:t xml:space="preserve"> indicates that this helm is of an early 13</w:t>
      </w:r>
      <w:r w:rsidRPr="00C76795">
        <w:rPr>
          <w:rFonts w:cstheme="minorHAnsi"/>
          <w:sz w:val="20"/>
          <w:szCs w:val="20"/>
          <w:vertAlign w:val="superscript"/>
          <w:lang w:val="en-US"/>
        </w:rPr>
        <w:t>th</w:t>
      </w:r>
      <w:r w:rsidRPr="00C76795">
        <w:rPr>
          <w:rFonts w:cstheme="minorHAnsi"/>
          <w:sz w:val="20"/>
          <w:szCs w:val="20"/>
          <w:lang w:val="en-US"/>
        </w:rPr>
        <w:t xml:space="preserve"> century design and it can also be seen on a seal of Henry III.</w:t>
      </w:r>
      <w:r w:rsidRPr="00C76795">
        <w:rPr>
          <w:rStyle w:val="FootnoteReference"/>
          <w:rFonts w:cstheme="minorHAnsi"/>
          <w:sz w:val="20"/>
          <w:szCs w:val="20"/>
          <w:lang w:val="en-US"/>
        </w:rPr>
        <w:footnoteReference w:id="8"/>
      </w:r>
      <w:r w:rsidRPr="00C76795">
        <w:rPr>
          <w:rFonts w:cstheme="minorHAnsi"/>
          <w:sz w:val="20"/>
          <w:szCs w:val="20"/>
          <w:lang w:val="en-US"/>
        </w:rPr>
        <w:t xml:space="preserve"> </w:t>
      </w:r>
    </w:p>
    <w:p w14:paraId="762CFFDC" w14:textId="58159B74" w:rsidR="005918A0" w:rsidRPr="00C76795" w:rsidRDefault="00E41261" w:rsidP="000C7057">
      <w:pPr>
        <w:spacing w:line="480" w:lineRule="auto"/>
        <w:rPr>
          <w:rFonts w:cstheme="minorHAnsi"/>
          <w:sz w:val="20"/>
          <w:szCs w:val="20"/>
          <w:lang w:val="en-US"/>
        </w:rPr>
      </w:pPr>
      <w:r w:rsidRPr="00C76795">
        <w:rPr>
          <w:rFonts w:cstheme="minorHAnsi"/>
          <w:sz w:val="20"/>
          <w:szCs w:val="20"/>
          <w:lang w:val="en-US"/>
        </w:rPr>
        <w:t>The position of this knight and its given context also adds another dimension to what has been discussed above. On f</w:t>
      </w:r>
      <w:r w:rsidR="00B942C8" w:rsidRPr="00C76795">
        <w:rPr>
          <w:rFonts w:cstheme="minorHAnsi"/>
          <w:sz w:val="20"/>
          <w:szCs w:val="20"/>
          <w:lang w:val="en-US"/>
        </w:rPr>
        <w:t>2</w:t>
      </w:r>
      <w:r w:rsidRPr="00C76795">
        <w:rPr>
          <w:rFonts w:cstheme="minorHAnsi"/>
          <w:sz w:val="20"/>
          <w:szCs w:val="20"/>
          <w:lang w:val="en-US"/>
        </w:rPr>
        <w:t xml:space="preserve">19 we see a king depicted, and the knight within the image discussed appears to be paying </w:t>
      </w:r>
      <w:r w:rsidRPr="00C76795">
        <w:rPr>
          <w:rFonts w:cstheme="minorHAnsi"/>
          <w:sz w:val="20"/>
          <w:szCs w:val="20"/>
          <w:lang w:val="en-US"/>
        </w:rPr>
        <w:lastRenderedPageBreak/>
        <w:t xml:space="preserve">homage to him in a kneeling position, arms raised. </w:t>
      </w:r>
      <w:r w:rsidR="005918A0" w:rsidRPr="00C76795">
        <w:rPr>
          <w:rFonts w:cstheme="minorHAnsi"/>
          <w:sz w:val="20"/>
          <w:szCs w:val="20"/>
          <w:lang w:val="en-US"/>
        </w:rPr>
        <w:t>Whatley suggests that this positioning signifies the urgency of the knight giving homage before he leaves for crusade</w:t>
      </w:r>
      <w:r w:rsidRPr="00C76795">
        <w:rPr>
          <w:rFonts w:cstheme="minorHAnsi"/>
          <w:sz w:val="20"/>
          <w:szCs w:val="20"/>
          <w:lang w:val="en-US"/>
        </w:rPr>
        <w:t>.</w:t>
      </w:r>
      <w:r w:rsidR="005918A0" w:rsidRPr="00C76795">
        <w:rPr>
          <w:rFonts w:cstheme="minorHAnsi"/>
          <w:sz w:val="20"/>
          <w:szCs w:val="20"/>
          <w:lang w:val="en-US"/>
        </w:rPr>
        <w:t xml:space="preserve"> It could however simply indicate the knight genuflecting to his </w:t>
      </w:r>
      <w:r w:rsidR="003468A4" w:rsidRPr="00C76795">
        <w:rPr>
          <w:rFonts w:cstheme="minorHAnsi"/>
          <w:sz w:val="20"/>
          <w:szCs w:val="20"/>
          <w:lang w:val="en-US"/>
        </w:rPr>
        <w:t>k</w:t>
      </w:r>
      <w:r w:rsidR="005918A0" w:rsidRPr="00C76795">
        <w:rPr>
          <w:rFonts w:cstheme="minorHAnsi"/>
          <w:sz w:val="20"/>
          <w:szCs w:val="20"/>
          <w:lang w:val="en-US"/>
        </w:rPr>
        <w:t>ing showing his humility and respect.</w:t>
      </w:r>
      <w:r w:rsidRPr="00C76795">
        <w:rPr>
          <w:rStyle w:val="FootnoteReference"/>
          <w:rFonts w:cstheme="minorHAnsi"/>
          <w:sz w:val="20"/>
          <w:szCs w:val="20"/>
          <w:lang w:val="en-US"/>
        </w:rPr>
        <w:footnoteReference w:id="9"/>
      </w:r>
    </w:p>
    <w:p w14:paraId="0F7F7422" w14:textId="77777777" w:rsidR="005918A0" w:rsidRPr="00C76795" w:rsidRDefault="005918A0" w:rsidP="000C7057">
      <w:pPr>
        <w:spacing w:line="480" w:lineRule="auto"/>
        <w:rPr>
          <w:rFonts w:cstheme="minorHAnsi"/>
          <w:sz w:val="20"/>
          <w:szCs w:val="20"/>
          <w:lang w:val="en-US"/>
        </w:rPr>
      </w:pPr>
    </w:p>
    <w:p w14:paraId="4674F28D" w14:textId="58D3B9C4" w:rsidR="00DE4702" w:rsidRPr="00C76795" w:rsidRDefault="005918A0" w:rsidP="000C7057">
      <w:pPr>
        <w:spacing w:line="480" w:lineRule="auto"/>
        <w:rPr>
          <w:rFonts w:cstheme="minorHAnsi"/>
          <w:sz w:val="20"/>
          <w:szCs w:val="20"/>
          <w:lang w:val="en-US"/>
        </w:rPr>
      </w:pPr>
      <w:r w:rsidRPr="00C76795">
        <w:rPr>
          <w:rFonts w:cstheme="minorHAnsi"/>
          <w:sz w:val="20"/>
          <w:szCs w:val="20"/>
          <w:lang w:val="en-US"/>
        </w:rPr>
        <w:t>Overall the image of the genuflecting knight from the Westminster psalter appears to represent a generic representation of a crusader, kneeling before his King. Given the prominence of the crusade at the point the Psalter was being constructed and used, alongside Westminster’s leading influence on the crusades, the addition of this imagery appears to be a reflection and acknowledgement of the importance of crusading in the period. It also evidences the values of knightly class and chivalry that have echoed down the ages, the humility and piety of the crusading knights despite their elite status, and the impact that the Crusades had on both religious and secular society.</w:t>
      </w:r>
      <w:r w:rsidR="006B59B9" w:rsidRPr="00C76795">
        <w:rPr>
          <w:rStyle w:val="FootnoteReference"/>
          <w:rFonts w:cstheme="minorHAnsi"/>
          <w:sz w:val="20"/>
          <w:szCs w:val="20"/>
          <w:lang w:val="en-US"/>
        </w:rPr>
        <w:footnoteReference w:id="10"/>
      </w:r>
    </w:p>
    <w:p w14:paraId="5752D8FC" w14:textId="7E798FAD" w:rsidR="007D11C6" w:rsidRPr="00C76795" w:rsidRDefault="007D11C6" w:rsidP="00E41261">
      <w:pPr>
        <w:rPr>
          <w:rFonts w:cstheme="minorHAnsi"/>
          <w:sz w:val="20"/>
          <w:szCs w:val="20"/>
          <w:lang w:val="en-US"/>
        </w:rPr>
      </w:pPr>
    </w:p>
    <w:p w14:paraId="1889E3CD" w14:textId="3E1692BE" w:rsidR="00FE4947" w:rsidRPr="00C76795" w:rsidRDefault="007B44A9" w:rsidP="00E41261">
      <w:pPr>
        <w:rPr>
          <w:rFonts w:cstheme="minorHAnsi"/>
          <w:sz w:val="20"/>
          <w:szCs w:val="20"/>
          <w:lang w:val="en-US"/>
        </w:rPr>
      </w:pPr>
      <w:r w:rsidRPr="00C76795">
        <w:rPr>
          <w:rFonts w:cstheme="minorHAnsi"/>
          <w:sz w:val="20"/>
          <w:szCs w:val="20"/>
          <w:lang w:val="en-US"/>
        </w:rPr>
        <w:t>Word Count: 1039.</w:t>
      </w:r>
    </w:p>
    <w:p w14:paraId="58F59E7C" w14:textId="61CDD7E2" w:rsidR="00FE4947" w:rsidRDefault="00FE4947" w:rsidP="00E41261">
      <w:pPr>
        <w:rPr>
          <w:rFonts w:cstheme="minorHAnsi"/>
          <w:lang w:val="en-US"/>
        </w:rPr>
      </w:pPr>
    </w:p>
    <w:p w14:paraId="67C3DE2A" w14:textId="15E871B3" w:rsidR="007D11C6" w:rsidRDefault="007D11C6" w:rsidP="00E41261">
      <w:pPr>
        <w:rPr>
          <w:rFonts w:cstheme="minorHAnsi"/>
          <w:lang w:val="en-US"/>
        </w:rPr>
      </w:pPr>
    </w:p>
    <w:p w14:paraId="115EA0C5" w14:textId="764A56A4" w:rsidR="00C76795" w:rsidRDefault="00C76795" w:rsidP="00E41261">
      <w:pPr>
        <w:rPr>
          <w:rFonts w:cstheme="minorHAnsi"/>
          <w:lang w:val="en-US"/>
        </w:rPr>
      </w:pPr>
    </w:p>
    <w:p w14:paraId="1CEAD0CF" w14:textId="77595928" w:rsidR="00C76795" w:rsidRDefault="00C76795" w:rsidP="00E41261">
      <w:pPr>
        <w:rPr>
          <w:rFonts w:cstheme="minorHAnsi"/>
          <w:lang w:val="en-US"/>
        </w:rPr>
      </w:pPr>
    </w:p>
    <w:p w14:paraId="39BE4A12" w14:textId="542C55CD" w:rsidR="00C76795" w:rsidRDefault="00C76795" w:rsidP="00E41261">
      <w:pPr>
        <w:rPr>
          <w:rFonts w:cstheme="minorHAnsi"/>
          <w:lang w:val="en-US"/>
        </w:rPr>
      </w:pPr>
    </w:p>
    <w:p w14:paraId="43E47B54" w14:textId="2F5C27E6" w:rsidR="00C76795" w:rsidRDefault="00C76795" w:rsidP="00E41261">
      <w:pPr>
        <w:rPr>
          <w:rFonts w:cstheme="minorHAnsi"/>
          <w:lang w:val="en-US"/>
        </w:rPr>
      </w:pPr>
    </w:p>
    <w:p w14:paraId="7D7368FC" w14:textId="4F8F81DC" w:rsidR="00C76795" w:rsidRDefault="00C76795" w:rsidP="00E41261">
      <w:pPr>
        <w:rPr>
          <w:rFonts w:cstheme="minorHAnsi"/>
          <w:lang w:val="en-US"/>
        </w:rPr>
      </w:pPr>
    </w:p>
    <w:p w14:paraId="4F75A791" w14:textId="77777777" w:rsidR="00C76795" w:rsidRDefault="00C76795" w:rsidP="00E41261">
      <w:pPr>
        <w:rPr>
          <w:rFonts w:cstheme="minorHAnsi"/>
          <w:lang w:val="en-US"/>
        </w:rPr>
      </w:pPr>
    </w:p>
    <w:sdt>
      <w:sdtPr>
        <w:rPr>
          <w:rFonts w:asciiTheme="minorHAnsi" w:eastAsiaTheme="minorHAnsi" w:hAnsiTheme="minorHAnsi" w:cstheme="minorBidi"/>
          <w:color w:val="auto"/>
          <w:sz w:val="22"/>
          <w:szCs w:val="22"/>
          <w:lang w:val="en-GB"/>
        </w:rPr>
        <w:id w:val="-111902380"/>
        <w:docPartObj>
          <w:docPartGallery w:val="Bibliographies"/>
          <w:docPartUnique/>
        </w:docPartObj>
      </w:sdtPr>
      <w:sdtEndPr/>
      <w:sdtContent>
        <w:p w14:paraId="4C9194A4" w14:textId="01E81847" w:rsidR="007D11C6" w:rsidRDefault="007D11C6">
          <w:pPr>
            <w:pStyle w:val="Heading1"/>
          </w:pPr>
          <w:r>
            <w:t>References</w:t>
          </w:r>
        </w:p>
        <w:p w14:paraId="3FF81424" w14:textId="093A6C24" w:rsidR="005A5D88" w:rsidRDefault="005A5D88" w:rsidP="005A5D88">
          <w:pPr>
            <w:rPr>
              <w:lang w:val="en-US"/>
            </w:rPr>
          </w:pPr>
        </w:p>
        <w:p w14:paraId="215343FF" w14:textId="434B951E" w:rsidR="001B1F5A" w:rsidRPr="005A5D88" w:rsidRDefault="001B1F5A" w:rsidP="005A5D88">
          <w:pPr>
            <w:rPr>
              <w:lang w:val="en-US"/>
            </w:rPr>
          </w:pPr>
          <w:r>
            <w:rPr>
              <w:lang w:val="en-US"/>
            </w:rPr>
            <w:t>Boniface,</w:t>
          </w:r>
          <w:r w:rsidR="00E7053B">
            <w:rPr>
              <w:lang w:val="en-US"/>
            </w:rPr>
            <w:t xml:space="preserve"> K. 2015. </w:t>
          </w:r>
          <w:proofErr w:type="gramStart"/>
          <w:r w:rsidR="00E7053B">
            <w:rPr>
              <w:lang w:val="en-US"/>
            </w:rPr>
            <w:t>Horse Power</w:t>
          </w:r>
          <w:proofErr w:type="gramEnd"/>
          <w:r w:rsidR="00E7053B">
            <w:rPr>
              <w:lang w:val="en-US"/>
            </w:rPr>
            <w:t>: Social Evolution in Medieval Europe</w:t>
          </w:r>
          <w:r w:rsidR="00311B8E">
            <w:rPr>
              <w:lang w:val="en-US"/>
            </w:rPr>
            <w:t xml:space="preserve">. Available from: </w:t>
          </w:r>
          <w:hyperlink r:id="rId10" w:history="1">
            <w:r w:rsidR="00311B8E">
              <w:rPr>
                <w:rStyle w:val="Hyperlink"/>
              </w:rPr>
              <w:t>https://www.medievalists.net/2015/12/horse-power-social-evolution-in-medieval-europe/</w:t>
            </w:r>
          </w:hyperlink>
          <w:r w:rsidR="00311B8E">
            <w:t>. Accessed: 24/11/20.</w:t>
          </w:r>
        </w:p>
        <w:sdt>
          <w:sdtPr>
            <w:rPr>
              <w:rFonts w:cstheme="minorHAnsi"/>
            </w:rPr>
            <w:id w:val="-573587230"/>
            <w:bibliography/>
          </w:sdtPr>
          <w:sdtEndPr/>
          <w:sdtContent>
            <w:p w14:paraId="4C7D6713" w14:textId="563AEA5F" w:rsidR="005A5D88" w:rsidRPr="001C5E49" w:rsidRDefault="00FC1C8E">
              <w:pPr>
                <w:rPr>
                  <w:rFonts w:cstheme="minorHAnsi"/>
                </w:rPr>
              </w:pPr>
              <w:r w:rsidRPr="001C5E49">
                <w:rPr>
                  <w:rFonts w:cstheme="minorHAnsi"/>
                </w:rPr>
                <w:t>Royal MS 2 A XXII</w:t>
              </w:r>
              <w:r w:rsidR="00581275" w:rsidRPr="001C5E49">
                <w:rPr>
                  <w:rFonts w:cstheme="minorHAnsi"/>
                </w:rPr>
                <w:t>.</w:t>
              </w:r>
              <w:r w:rsidR="005A5D88" w:rsidRPr="001C5E49">
                <w:rPr>
                  <w:rFonts w:cstheme="minorHAnsi"/>
                </w:rPr>
                <w:t xml:space="preserve"> </w:t>
              </w:r>
              <w:r w:rsidRPr="001C5E49">
                <w:rPr>
                  <w:rFonts w:cstheme="minorHAnsi"/>
                </w:rPr>
                <w:t>Digitised Manuscripts</w:t>
              </w:r>
              <w:r w:rsidR="00581275" w:rsidRPr="001C5E49">
                <w:rPr>
                  <w:rFonts w:cstheme="minorHAnsi"/>
                </w:rPr>
                <w:t xml:space="preserve">. </w:t>
              </w:r>
              <w:r w:rsidR="005A5D88" w:rsidRPr="001C5E49">
                <w:rPr>
                  <w:rFonts w:cstheme="minorHAnsi"/>
                </w:rPr>
                <w:t xml:space="preserve">N.D. </w:t>
              </w:r>
              <w:r w:rsidR="00581275" w:rsidRPr="001C5E49">
                <w:rPr>
                  <w:rFonts w:cstheme="minorHAnsi"/>
                </w:rPr>
                <w:t xml:space="preserve">Available from: </w:t>
              </w:r>
              <w:hyperlink r:id="rId11" w:history="1">
                <w:r w:rsidR="005A5D88" w:rsidRPr="001C5E49">
                  <w:rPr>
                    <w:rStyle w:val="Hyperlink"/>
                    <w:rFonts w:cstheme="minorHAnsi"/>
                  </w:rPr>
                  <w:t>http://www.bl.uk/manuscripts/FullDisplay.aspx?ref=Royal_MS_2_a_xxii</w:t>
                </w:r>
              </w:hyperlink>
              <w:r w:rsidR="005A5D88" w:rsidRPr="001C5E49">
                <w:rPr>
                  <w:rFonts w:cstheme="minorHAnsi"/>
                </w:rPr>
                <w:t>. [Accessed: 12/1/20]</w:t>
              </w:r>
            </w:p>
            <w:p w14:paraId="7C695203" w14:textId="003724A1" w:rsidR="00865943" w:rsidRPr="001C5E49" w:rsidRDefault="00F22B64">
              <w:pPr>
                <w:rPr>
                  <w:rFonts w:cstheme="minorHAnsi"/>
                </w:rPr>
              </w:pPr>
              <w:r w:rsidRPr="001C5E49">
                <w:rPr>
                  <w:rFonts w:cstheme="minorHAnsi"/>
                </w:rPr>
                <w:t>Detailed Record for Royal 2 A XXII. Catalogue of Illuminated Manuscripts. N.d. Available from:</w:t>
              </w:r>
              <w:r w:rsidR="0002760F" w:rsidRPr="001C5E49">
                <w:rPr>
                  <w:rFonts w:cstheme="minorHAnsi"/>
                </w:rPr>
                <w:t xml:space="preserve"> </w:t>
              </w:r>
              <w:hyperlink r:id="rId12" w:history="1">
                <w:r w:rsidR="0002760F" w:rsidRPr="001C5E49">
                  <w:rPr>
                    <w:rStyle w:val="Hyperlink"/>
                    <w:rFonts w:cstheme="minorHAnsi"/>
                  </w:rPr>
                  <w:t>http://www.bl.uk/catalogues/illuminatedmanuscripts/record.asp?msid=6542&amp;collid=16&amp;nstart=20122</w:t>
                </w:r>
              </w:hyperlink>
              <w:r w:rsidR="0002760F" w:rsidRPr="001C5E49">
                <w:rPr>
                  <w:rFonts w:cstheme="minorHAnsi"/>
                </w:rPr>
                <w:t xml:space="preserve"> [Accessed: 4/11/19]</w:t>
              </w:r>
            </w:p>
            <w:p w14:paraId="5E084630" w14:textId="1A753FC7" w:rsidR="00FE4947" w:rsidRPr="001C5E49" w:rsidRDefault="00E72A12">
              <w:pPr>
                <w:rPr>
                  <w:rFonts w:cstheme="minorHAnsi"/>
                </w:rPr>
              </w:pPr>
              <w:r w:rsidRPr="001C5E49">
                <w:rPr>
                  <w:rFonts w:cstheme="minorHAnsi"/>
                </w:rPr>
                <w:t>The Westminster Psalter, London, c.1200 (Psalter</w:t>
              </w:r>
              <w:r w:rsidR="00446127" w:rsidRPr="001C5E49">
                <w:rPr>
                  <w:rFonts w:cstheme="minorHAnsi"/>
                </w:rPr>
                <w:t xml:space="preserve">) and 1250 (tinted drawings). Arts and Humanities Research council. Available from: </w:t>
              </w:r>
              <w:hyperlink r:id="rId13" w:history="1">
                <w:r w:rsidR="00FE4947" w:rsidRPr="001C5E49">
                  <w:rPr>
                    <w:rStyle w:val="Hyperlink"/>
                    <w:rFonts w:cstheme="minorHAnsi"/>
                  </w:rPr>
                  <w:t>https://ahrc.ukri.org/research/readwatchlisten/imagegallery/2013galleries/royal-manuscripts/the-westminster-psalter-london-c-1200-psalter-and-1250-tinted-drawings/</w:t>
                </w:r>
              </w:hyperlink>
              <w:r w:rsidR="00FE4947" w:rsidRPr="001C5E49">
                <w:rPr>
                  <w:rFonts w:cstheme="minorHAnsi"/>
                </w:rPr>
                <w:t xml:space="preserve"> [Accessed: 12/1/20]</w:t>
              </w:r>
            </w:p>
            <w:p w14:paraId="1F1C6D1E" w14:textId="6ADE1B2F" w:rsidR="00AD7029" w:rsidRPr="001C5E49" w:rsidRDefault="00AD7029">
              <w:pPr>
                <w:rPr>
                  <w:rFonts w:cstheme="minorHAnsi"/>
                </w:rPr>
              </w:pPr>
              <w:r w:rsidRPr="001C5E49">
                <w:rPr>
                  <w:rFonts w:cstheme="minorHAnsi"/>
                </w:rPr>
                <w:t>Royal MS 2 A XXII. Manuscript Viewer</w:t>
              </w:r>
              <w:r w:rsidR="00C12B5E" w:rsidRPr="001C5E49">
                <w:rPr>
                  <w:rFonts w:cstheme="minorHAnsi"/>
                </w:rPr>
                <w:t>. F219v and 220r</w:t>
              </w:r>
              <w:r w:rsidR="00194033" w:rsidRPr="001C5E49">
                <w:rPr>
                  <w:rFonts w:cstheme="minorHAnsi"/>
                </w:rPr>
                <w:t xml:space="preserve">. </w:t>
              </w:r>
              <w:r w:rsidR="00C12B5E" w:rsidRPr="001C5E49">
                <w:rPr>
                  <w:rFonts w:cstheme="minorHAnsi"/>
                </w:rPr>
                <w:t>N. D. Available from</w:t>
              </w:r>
              <w:r w:rsidR="00194033" w:rsidRPr="001C5E49">
                <w:rPr>
                  <w:rFonts w:cstheme="minorHAnsi"/>
                </w:rPr>
                <w:t xml:space="preserve">: </w:t>
              </w:r>
              <w:hyperlink r:id="rId14" w:history="1">
                <w:r w:rsidR="00194033" w:rsidRPr="001C5E49">
                  <w:rPr>
                    <w:rStyle w:val="Hyperlink"/>
                    <w:rFonts w:cstheme="minorHAnsi"/>
                  </w:rPr>
                  <w:t>http://www.bl.uk/manuscripts/Viewer.aspx?ref=royal_ms_2_a_xxii_fs001r</w:t>
                </w:r>
              </w:hyperlink>
              <w:r w:rsidR="00194033" w:rsidRPr="001C5E49">
                <w:rPr>
                  <w:rFonts w:cstheme="minorHAnsi"/>
                </w:rPr>
                <w:t xml:space="preserve"> [Accessed: 12/1/19]</w:t>
              </w:r>
            </w:p>
            <w:p w14:paraId="22E703A7" w14:textId="3799FD26" w:rsidR="00194033" w:rsidRPr="001C5E49" w:rsidRDefault="00194033">
              <w:pPr>
                <w:rPr>
                  <w:rFonts w:eastAsia="Times New Roman" w:cstheme="minorHAnsi"/>
                  <w:lang w:eastAsia="en-GB"/>
                </w:rPr>
              </w:pPr>
              <w:r w:rsidRPr="001C5E49">
                <w:rPr>
                  <w:rFonts w:eastAsia="Times New Roman" w:cstheme="minorHAnsi"/>
                  <w:lang w:eastAsia="en-GB"/>
                </w:rPr>
                <w:t xml:space="preserve">Saul, </w:t>
              </w:r>
              <w:r w:rsidR="00DE6400" w:rsidRPr="001C5E49">
                <w:rPr>
                  <w:rFonts w:eastAsia="Times New Roman" w:cstheme="minorHAnsi"/>
                  <w:lang w:eastAsia="en-GB"/>
                </w:rPr>
                <w:t xml:space="preserve">N. </w:t>
              </w:r>
              <w:r w:rsidR="00D47237" w:rsidRPr="001C5E49">
                <w:rPr>
                  <w:rFonts w:eastAsia="Times New Roman" w:cstheme="minorHAnsi"/>
                  <w:lang w:eastAsia="en-GB"/>
                </w:rPr>
                <w:t>(eds)</w:t>
              </w:r>
              <w:r w:rsidR="00DE6400" w:rsidRPr="001C5E49">
                <w:rPr>
                  <w:rFonts w:eastAsia="Times New Roman" w:cstheme="minorHAnsi"/>
                  <w:lang w:eastAsia="en-GB"/>
                </w:rPr>
                <w:t xml:space="preserve"> 199</w:t>
              </w:r>
              <w:r w:rsidR="00D47237" w:rsidRPr="001C5E49">
                <w:rPr>
                  <w:rFonts w:eastAsia="Times New Roman" w:cstheme="minorHAnsi"/>
                  <w:lang w:eastAsia="en-GB"/>
                </w:rPr>
                <w:t xml:space="preserve">2. </w:t>
              </w:r>
              <w:r w:rsidRPr="001C5E49">
                <w:rPr>
                  <w:rFonts w:eastAsia="Times New Roman" w:cstheme="minorHAnsi"/>
                  <w:lang w:eastAsia="en-GB"/>
                </w:rPr>
                <w:t>Age of Chivalry</w:t>
              </w:r>
              <w:r w:rsidR="00D47237" w:rsidRPr="001C5E49">
                <w:rPr>
                  <w:rFonts w:eastAsia="Times New Roman" w:cstheme="minorHAnsi"/>
                  <w:lang w:eastAsia="en-GB"/>
                </w:rPr>
                <w:t>; Art and Society in Late Medieval England</w:t>
              </w:r>
              <w:r w:rsidRPr="001C5E49">
                <w:rPr>
                  <w:rFonts w:eastAsia="Times New Roman" w:cstheme="minorHAnsi"/>
                  <w:lang w:eastAsia="en-GB"/>
                </w:rPr>
                <w:t>.</w:t>
              </w:r>
              <w:r w:rsidR="00D47237" w:rsidRPr="001C5E49">
                <w:rPr>
                  <w:rFonts w:eastAsia="Times New Roman" w:cstheme="minorHAnsi"/>
                  <w:lang w:eastAsia="en-GB"/>
                </w:rPr>
                <w:t xml:space="preserve"> </w:t>
              </w:r>
              <w:r w:rsidR="006A31CA" w:rsidRPr="001C5E49">
                <w:rPr>
                  <w:rFonts w:eastAsia="Times New Roman" w:cstheme="minorHAnsi"/>
                  <w:lang w:eastAsia="en-GB"/>
                </w:rPr>
                <w:t>Collins and Brown Ltd, London.</w:t>
              </w:r>
              <w:r w:rsidRPr="001C5E49">
                <w:rPr>
                  <w:rFonts w:eastAsia="Times New Roman" w:cstheme="minorHAnsi"/>
                  <w:lang w:eastAsia="en-GB"/>
                </w:rPr>
                <w:t xml:space="preserve"> </w:t>
              </w:r>
            </w:p>
            <w:p w14:paraId="51662122" w14:textId="2188296B" w:rsidR="004670E0" w:rsidRPr="001C5E49" w:rsidRDefault="006A31CA">
              <w:pPr>
                <w:rPr>
                  <w:rFonts w:cstheme="minorHAnsi"/>
                </w:rPr>
              </w:pPr>
              <w:r w:rsidRPr="001C5E49">
                <w:rPr>
                  <w:rFonts w:eastAsia="Times New Roman" w:cstheme="minorHAnsi"/>
                  <w:lang w:eastAsia="en-GB"/>
                </w:rPr>
                <w:t xml:space="preserve">Whatley, L, J. </w:t>
              </w:r>
              <w:r w:rsidR="00D2444F" w:rsidRPr="001C5E49">
                <w:rPr>
                  <w:rFonts w:eastAsia="Times New Roman" w:cstheme="minorHAnsi"/>
                  <w:lang w:eastAsia="en-GB"/>
                </w:rPr>
                <w:t xml:space="preserve">2010. </w:t>
              </w:r>
              <w:r w:rsidR="00CB529B" w:rsidRPr="001C5E49">
                <w:rPr>
                  <w:rFonts w:eastAsia="Times New Roman" w:cstheme="minorHAnsi"/>
                  <w:lang w:eastAsia="en-GB"/>
                </w:rPr>
                <w:t xml:space="preserve">Localizing the Holy Land: The </w:t>
              </w:r>
              <w:r w:rsidR="00910493" w:rsidRPr="001C5E49">
                <w:rPr>
                  <w:rFonts w:eastAsia="Times New Roman" w:cstheme="minorHAnsi"/>
                  <w:lang w:eastAsia="en-GB"/>
                </w:rPr>
                <w:t>V</w:t>
              </w:r>
              <w:r w:rsidR="00CB529B" w:rsidRPr="001C5E49">
                <w:rPr>
                  <w:rFonts w:eastAsia="Times New Roman" w:cstheme="minorHAnsi"/>
                  <w:lang w:eastAsia="en-GB"/>
                </w:rPr>
                <w:t>isual Culture of Crusade in England</w:t>
              </w:r>
              <w:r w:rsidR="00275824" w:rsidRPr="001C5E49">
                <w:rPr>
                  <w:rFonts w:eastAsia="Times New Roman" w:cstheme="minorHAnsi"/>
                  <w:lang w:eastAsia="en-GB"/>
                </w:rPr>
                <w:t>, Circa 1140-1307</w:t>
              </w:r>
              <w:r w:rsidR="00194033" w:rsidRPr="001C5E49">
                <w:rPr>
                  <w:rFonts w:eastAsia="Times New Roman" w:cstheme="minorHAnsi"/>
                  <w:lang w:eastAsia="en-GB"/>
                </w:rPr>
                <w:t xml:space="preserve">. </w:t>
              </w:r>
              <w:r w:rsidR="00275824" w:rsidRPr="001C5E49">
                <w:rPr>
                  <w:rFonts w:eastAsia="Times New Roman" w:cstheme="minorHAnsi"/>
                  <w:lang w:eastAsia="en-GB"/>
                </w:rPr>
                <w:t xml:space="preserve">Thesis. Available from: </w:t>
              </w:r>
              <w:hyperlink r:id="rId15" w:history="1">
                <w:r w:rsidR="004670E0" w:rsidRPr="001C5E49">
                  <w:rPr>
                    <w:rStyle w:val="Hyperlink"/>
                    <w:rFonts w:cstheme="minorHAnsi"/>
                  </w:rPr>
                  <w:t>https://www.medievalists.net/2015/08/localizing-the-holy-land-the-visual-culture-of-crusade-in-england-circa-1140-1307/</w:t>
                </w:r>
              </w:hyperlink>
              <w:r w:rsidR="00910493" w:rsidRPr="001C5E49">
                <w:rPr>
                  <w:rFonts w:cstheme="minorHAnsi"/>
                </w:rPr>
                <w:t>. [Accessed: 20/11/19]</w:t>
              </w:r>
            </w:p>
            <w:p w14:paraId="0E4CAB3A" w14:textId="77777777" w:rsidR="001C145E" w:rsidRPr="001C5E49" w:rsidRDefault="004670E0">
              <w:pPr>
                <w:rPr>
                  <w:rFonts w:cstheme="minorHAnsi"/>
                </w:rPr>
              </w:pPr>
              <w:r w:rsidRPr="001C5E49">
                <w:rPr>
                  <w:rFonts w:cstheme="minorHAnsi"/>
                </w:rPr>
                <w:t>Whatley, L, J. 2010. Localizing the Holy Land: The Visual Culture of the Crusades in England Circa 1140-1307.</w:t>
              </w:r>
              <w:r w:rsidR="00AE6CA3" w:rsidRPr="001C5E49">
                <w:rPr>
                  <w:rFonts w:cstheme="minorHAnsi"/>
                </w:rPr>
                <w:t xml:space="preserve"> In: Medievalist</w:t>
              </w:r>
              <w:r w:rsidR="00EC4A8D" w:rsidRPr="001C5E49">
                <w:rPr>
                  <w:rFonts w:cstheme="minorHAnsi"/>
                </w:rPr>
                <w:t xml:space="preserve">.net. 2015. Available from: </w:t>
              </w:r>
              <w:hyperlink r:id="rId16" w:history="1">
                <w:r w:rsidR="00EC4A8D" w:rsidRPr="001C5E49">
                  <w:rPr>
                    <w:rStyle w:val="Hyperlink"/>
                    <w:rFonts w:cstheme="minorHAnsi"/>
                  </w:rPr>
                  <w:t>https://www.medievalists.net/2015/08/localizing-the-holy-land-the-visual-culture-of-crusade-in-england-circa-1140-1307/</w:t>
                </w:r>
              </w:hyperlink>
              <w:r w:rsidR="00EC4A8D" w:rsidRPr="001C5E49">
                <w:rPr>
                  <w:rFonts w:cstheme="minorHAnsi"/>
                </w:rPr>
                <w:t xml:space="preserve">. </w:t>
              </w:r>
              <w:r w:rsidR="00910493" w:rsidRPr="001C5E49">
                <w:rPr>
                  <w:rFonts w:cstheme="minorHAnsi"/>
                </w:rPr>
                <w:t>[</w:t>
              </w:r>
              <w:r w:rsidR="00EC4A8D" w:rsidRPr="001C5E49">
                <w:rPr>
                  <w:rFonts w:cstheme="minorHAnsi"/>
                </w:rPr>
                <w:t>Accessed: 20/</w:t>
              </w:r>
              <w:r w:rsidR="00910493" w:rsidRPr="001C5E49">
                <w:rPr>
                  <w:rFonts w:cstheme="minorHAnsi"/>
                </w:rPr>
                <w:t>11/19]</w:t>
              </w:r>
            </w:p>
            <w:p w14:paraId="4428A777" w14:textId="77777777" w:rsidR="0001387F" w:rsidRPr="001C5E49" w:rsidRDefault="001C145E">
              <w:pPr>
                <w:rPr>
                  <w:rFonts w:cstheme="minorHAnsi"/>
                  <w:color w:val="111111"/>
                  <w:shd w:val="clear" w:color="auto" w:fill="FFFFFF"/>
                </w:rPr>
              </w:pPr>
              <w:proofErr w:type="spellStart"/>
              <w:r w:rsidRPr="001C5E49">
                <w:rPr>
                  <w:rFonts w:cstheme="minorHAnsi"/>
                  <w:color w:val="111111"/>
                  <w:shd w:val="clear" w:color="auto" w:fill="FFFFFF"/>
                </w:rPr>
                <w:t>Lulle</w:t>
              </w:r>
              <w:proofErr w:type="spellEnd"/>
              <w:r w:rsidRPr="001C5E49">
                <w:rPr>
                  <w:rFonts w:cstheme="minorHAnsi"/>
                  <w:color w:val="111111"/>
                  <w:shd w:val="clear" w:color="auto" w:fill="FFFFFF"/>
                </w:rPr>
                <w:t>, R. (trans. by B. Hapel.1990), </w:t>
              </w:r>
              <w:r w:rsidRPr="001C5E49">
                <w:rPr>
                  <w:rStyle w:val="Emphasis"/>
                  <w:rFonts w:cstheme="minorHAnsi"/>
                  <w:color w:val="111111"/>
                  <w:bdr w:val="none" w:sz="0" w:space="0" w:color="auto" w:frame="1"/>
                  <w:shd w:val="clear" w:color="auto" w:fill="FFFFFF"/>
                </w:rPr>
                <w:t xml:space="preserve">Le livre de </w:t>
              </w:r>
              <w:proofErr w:type="spellStart"/>
              <w:r w:rsidRPr="001C5E49">
                <w:rPr>
                  <w:rStyle w:val="Emphasis"/>
                  <w:rFonts w:cstheme="minorHAnsi"/>
                  <w:color w:val="111111"/>
                  <w:bdr w:val="none" w:sz="0" w:space="0" w:color="auto" w:frame="1"/>
                  <w:shd w:val="clear" w:color="auto" w:fill="FFFFFF"/>
                </w:rPr>
                <w:t>l’ordre</w:t>
              </w:r>
              <w:proofErr w:type="spellEnd"/>
              <w:r w:rsidRPr="001C5E49">
                <w:rPr>
                  <w:rStyle w:val="Emphasis"/>
                  <w:rFonts w:cstheme="minorHAnsi"/>
                  <w:color w:val="111111"/>
                  <w:bdr w:val="none" w:sz="0" w:space="0" w:color="auto" w:frame="1"/>
                  <w:shd w:val="clear" w:color="auto" w:fill="FFFFFF"/>
                </w:rPr>
                <w:t xml:space="preserve"> de </w:t>
              </w:r>
              <w:proofErr w:type="spellStart"/>
              <w:r w:rsidRPr="001C5E49">
                <w:rPr>
                  <w:rStyle w:val="Emphasis"/>
                  <w:rFonts w:cstheme="minorHAnsi"/>
                  <w:color w:val="111111"/>
                  <w:bdr w:val="none" w:sz="0" w:space="0" w:color="auto" w:frame="1"/>
                  <w:shd w:val="clear" w:color="auto" w:fill="FFFFFF"/>
                </w:rPr>
                <w:t>chevalerie</w:t>
              </w:r>
              <w:proofErr w:type="spellEnd"/>
              <w:r w:rsidRPr="001C5E49">
                <w:rPr>
                  <w:rFonts w:cstheme="minorHAnsi"/>
                  <w:color w:val="111111"/>
                  <w:shd w:val="clear" w:color="auto" w:fill="FFFFFF"/>
                </w:rPr>
                <w:t xml:space="preserve">. Paris: Guy </w:t>
              </w:r>
              <w:proofErr w:type="spellStart"/>
              <w:r w:rsidRPr="001C5E49">
                <w:rPr>
                  <w:rFonts w:cstheme="minorHAnsi"/>
                  <w:color w:val="111111"/>
                  <w:shd w:val="clear" w:color="auto" w:fill="FFFFFF"/>
                </w:rPr>
                <w:t>Trédaniel</w:t>
              </w:r>
              <w:proofErr w:type="spellEnd"/>
              <w:r w:rsidRPr="001C5E49">
                <w:rPr>
                  <w:rFonts w:cstheme="minorHAnsi"/>
                  <w:color w:val="111111"/>
                  <w:shd w:val="clear" w:color="auto" w:fill="FFFFFF"/>
                </w:rPr>
                <w:t>. P 58.</w:t>
              </w:r>
            </w:p>
            <w:p w14:paraId="08002967" w14:textId="66AD5C2A" w:rsidR="007D11C6" w:rsidRPr="0001387F" w:rsidRDefault="0001387F">
              <w:r w:rsidRPr="001C5E49">
                <w:rPr>
                  <w:rFonts w:cstheme="minorHAnsi"/>
                </w:rPr>
                <w:t xml:space="preserve">Marc Bloch, Feudal Society, 2nd ed., tr. L. A. </w:t>
              </w:r>
              <w:proofErr w:type="spellStart"/>
              <w:r w:rsidRPr="001C5E49">
                <w:rPr>
                  <w:rFonts w:cstheme="minorHAnsi"/>
                </w:rPr>
                <w:t>Manyon</w:t>
              </w:r>
              <w:proofErr w:type="spellEnd"/>
              <w:r w:rsidRPr="001C5E49">
                <w:rPr>
                  <w:rFonts w:cstheme="minorHAnsi"/>
                </w:rPr>
                <w:t>. 1962. Routledge and Kegan Paul, London.</w:t>
              </w:r>
            </w:p>
          </w:sdtContent>
        </w:sdt>
      </w:sdtContent>
    </w:sdt>
    <w:p w14:paraId="0F89F1BA" w14:textId="77777777" w:rsidR="00DE4702" w:rsidRPr="00DE4702" w:rsidRDefault="00DE4702" w:rsidP="00DE4702">
      <w:pPr>
        <w:jc w:val="center"/>
        <w:rPr>
          <w:sz w:val="16"/>
          <w:szCs w:val="16"/>
          <w:lang w:val="en-US"/>
        </w:rPr>
      </w:pPr>
    </w:p>
    <w:sectPr w:rsidR="00DE4702" w:rsidRPr="00DE4702">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D93D64" w14:textId="77777777" w:rsidR="007348BF" w:rsidRDefault="007348BF" w:rsidP="007A4E17">
      <w:pPr>
        <w:spacing w:after="0" w:line="240" w:lineRule="auto"/>
      </w:pPr>
      <w:r>
        <w:separator/>
      </w:r>
    </w:p>
  </w:endnote>
  <w:endnote w:type="continuationSeparator" w:id="0">
    <w:p w14:paraId="0DA53C48" w14:textId="77777777" w:rsidR="007348BF" w:rsidRDefault="007348BF" w:rsidP="007A4E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DADA6D" w14:textId="77777777" w:rsidR="007348BF" w:rsidRDefault="007348BF" w:rsidP="007A4E17">
      <w:pPr>
        <w:spacing w:after="0" w:line="240" w:lineRule="auto"/>
      </w:pPr>
      <w:r>
        <w:separator/>
      </w:r>
    </w:p>
  </w:footnote>
  <w:footnote w:type="continuationSeparator" w:id="0">
    <w:p w14:paraId="0D83D477" w14:textId="77777777" w:rsidR="007348BF" w:rsidRDefault="007348BF" w:rsidP="007A4E17">
      <w:pPr>
        <w:spacing w:after="0" w:line="240" w:lineRule="auto"/>
      </w:pPr>
      <w:r>
        <w:continuationSeparator/>
      </w:r>
    </w:p>
  </w:footnote>
  <w:footnote w:id="1">
    <w:p w14:paraId="4EDE3B30" w14:textId="7B1F33C1" w:rsidR="000F133F" w:rsidRPr="008D7C41" w:rsidRDefault="007A4E17" w:rsidP="008D7C41">
      <w:r>
        <w:rPr>
          <w:rStyle w:val="FootnoteReference"/>
        </w:rPr>
        <w:footnoteRef/>
      </w:r>
      <w:r>
        <w:t xml:space="preserve"> </w:t>
      </w:r>
      <w:r w:rsidR="0002760F" w:rsidRPr="0002760F">
        <w:rPr>
          <w:sz w:val="16"/>
          <w:szCs w:val="16"/>
        </w:rPr>
        <w:t xml:space="preserve">Detailed Record for Royal 2 A XXII. Catalogue of Illuminated Manuscripts. N.d. Available from: </w:t>
      </w:r>
      <w:hyperlink r:id="rId1" w:history="1">
        <w:r w:rsidR="0002760F" w:rsidRPr="0002760F">
          <w:rPr>
            <w:rStyle w:val="Hyperlink"/>
            <w:sz w:val="16"/>
            <w:szCs w:val="16"/>
          </w:rPr>
          <w:t>http://www.bl.uk/catalogues/illuminatedmanuscripts/record.asp?msid=6542&amp;collid=16&amp;nstart=20122</w:t>
        </w:r>
      </w:hyperlink>
      <w:r w:rsidR="0002760F" w:rsidRPr="0002760F">
        <w:rPr>
          <w:sz w:val="16"/>
          <w:szCs w:val="16"/>
        </w:rPr>
        <w:t xml:space="preserve"> [Accessed: 4/11/19]</w:t>
      </w:r>
      <w:r w:rsidR="0002760F">
        <w:t xml:space="preserve"> </w:t>
      </w:r>
      <w:r w:rsidR="0002760F">
        <w:rPr>
          <w:sz w:val="16"/>
          <w:szCs w:val="16"/>
        </w:rPr>
        <w:t>And:</w:t>
      </w:r>
      <w:r w:rsidR="008D7C41" w:rsidRPr="008D7C41">
        <w:t xml:space="preserve"> </w:t>
      </w:r>
      <w:r w:rsidR="008D7C41" w:rsidRPr="008D7C41">
        <w:rPr>
          <w:sz w:val="16"/>
          <w:szCs w:val="16"/>
        </w:rPr>
        <w:t xml:space="preserve">The Westminster Psalter, London, c.1200 (Psalter) and 1250 (tinted drawings). Arts and Humanities Research council. Available from: </w:t>
      </w:r>
      <w:hyperlink r:id="rId2" w:history="1">
        <w:r w:rsidR="008D7C41" w:rsidRPr="008D7C41">
          <w:rPr>
            <w:rStyle w:val="Hyperlink"/>
            <w:sz w:val="16"/>
            <w:szCs w:val="16"/>
          </w:rPr>
          <w:t>https://ahrc.ukri.org/research/readwatchlisten/imagegallery/2013galleries/royal-manuscripts/the-westminster-psalter-london-c-1200-psalter-and-1250-tinted-drawings/</w:t>
        </w:r>
      </w:hyperlink>
      <w:r w:rsidR="008D7C41" w:rsidRPr="008D7C41">
        <w:rPr>
          <w:sz w:val="16"/>
          <w:szCs w:val="16"/>
        </w:rPr>
        <w:t xml:space="preserve"> [Accessed: 12/1/20]</w:t>
      </w:r>
    </w:p>
  </w:footnote>
  <w:footnote w:id="2">
    <w:p w14:paraId="01AAC8E7" w14:textId="341EED87" w:rsidR="007A4E17" w:rsidRPr="00AD6ECA" w:rsidRDefault="007A4E17">
      <w:pPr>
        <w:pStyle w:val="FootnoteText"/>
        <w:rPr>
          <w:sz w:val="16"/>
          <w:szCs w:val="16"/>
          <w:lang w:val="en-US"/>
        </w:rPr>
      </w:pPr>
      <w:r w:rsidRPr="00AD6ECA">
        <w:rPr>
          <w:rStyle w:val="FootnoteReference"/>
          <w:sz w:val="16"/>
          <w:szCs w:val="16"/>
        </w:rPr>
        <w:footnoteRef/>
      </w:r>
      <w:r w:rsidRPr="00AD6ECA">
        <w:rPr>
          <w:sz w:val="16"/>
          <w:szCs w:val="16"/>
        </w:rPr>
        <w:t xml:space="preserve"> </w:t>
      </w:r>
      <w:r w:rsidR="00AD6ECA">
        <w:rPr>
          <w:sz w:val="16"/>
          <w:szCs w:val="16"/>
          <w:lang w:val="en-US"/>
        </w:rPr>
        <w:t>Ibid.</w:t>
      </w:r>
    </w:p>
  </w:footnote>
  <w:footnote w:id="3">
    <w:p w14:paraId="6BD993AC" w14:textId="0BBABC4D" w:rsidR="004F6D85" w:rsidRPr="00AD6ECA" w:rsidRDefault="00CA5956" w:rsidP="00AD6ECA">
      <w:pPr>
        <w:rPr>
          <w:sz w:val="16"/>
          <w:szCs w:val="16"/>
        </w:rPr>
      </w:pPr>
      <w:r w:rsidRPr="00AD6ECA">
        <w:rPr>
          <w:rStyle w:val="FootnoteReference"/>
          <w:sz w:val="16"/>
          <w:szCs w:val="16"/>
        </w:rPr>
        <w:footnoteRef/>
      </w:r>
      <w:r w:rsidRPr="00AD6ECA">
        <w:rPr>
          <w:sz w:val="16"/>
          <w:szCs w:val="16"/>
        </w:rPr>
        <w:t xml:space="preserve"> </w:t>
      </w:r>
      <w:r w:rsidR="00962132" w:rsidRPr="00AD6ECA">
        <w:rPr>
          <w:sz w:val="16"/>
          <w:szCs w:val="16"/>
        </w:rPr>
        <w:t xml:space="preserve">Royal MS 2 A XXII. Manuscript Viewer. F219v and 220r. N. D. Available from: </w:t>
      </w:r>
      <w:hyperlink r:id="rId3" w:history="1">
        <w:r w:rsidR="00962132" w:rsidRPr="00AD6ECA">
          <w:rPr>
            <w:rStyle w:val="Hyperlink"/>
            <w:sz w:val="16"/>
            <w:szCs w:val="16"/>
          </w:rPr>
          <w:t>http://www.bl.uk/manuscripts/Viewer.aspx?ref=royal_ms_2_a_xxii_fs001r</w:t>
        </w:r>
      </w:hyperlink>
      <w:r w:rsidR="00962132" w:rsidRPr="00AD6ECA">
        <w:rPr>
          <w:sz w:val="16"/>
          <w:szCs w:val="16"/>
        </w:rPr>
        <w:t xml:space="preserve"> [Accessed: 12/1/19]</w:t>
      </w:r>
      <w:r w:rsidR="00AD6ECA">
        <w:rPr>
          <w:rStyle w:val="Hyperlink"/>
          <w:color w:val="auto"/>
          <w:sz w:val="16"/>
          <w:szCs w:val="16"/>
          <w:u w:val="none"/>
        </w:rPr>
        <w:t xml:space="preserve"> </w:t>
      </w:r>
      <w:r w:rsidR="004F6D85" w:rsidRPr="00AD6ECA">
        <w:rPr>
          <w:rStyle w:val="Hyperlink"/>
          <w:sz w:val="16"/>
          <w:szCs w:val="16"/>
        </w:rPr>
        <w:t xml:space="preserve">And: </w:t>
      </w:r>
      <w:hyperlink r:id="rId4" w:history="1">
        <w:r w:rsidR="004F6D85" w:rsidRPr="00AD6ECA">
          <w:rPr>
            <w:rStyle w:val="Hyperlink"/>
            <w:sz w:val="16"/>
            <w:szCs w:val="16"/>
          </w:rPr>
          <w:t>https://ahrc.ukri.org/research/readwatchlisten/imagegallery/2013galleries/royal-manuscripts/the-westminster-psalter-london-c-1200-psalter-and-1250-tinted-drawings/</w:t>
        </w:r>
      </w:hyperlink>
    </w:p>
  </w:footnote>
  <w:footnote w:id="4">
    <w:p w14:paraId="7C433C87" w14:textId="2DBD3653" w:rsidR="00A34AC8" w:rsidRPr="0001387F" w:rsidRDefault="00A34AC8" w:rsidP="0001387F">
      <w:pPr>
        <w:rPr>
          <w:rFonts w:eastAsia="Times New Roman" w:cstheme="minorHAnsi"/>
          <w:sz w:val="16"/>
          <w:szCs w:val="16"/>
          <w:lang w:eastAsia="en-GB"/>
        </w:rPr>
      </w:pPr>
      <w:r w:rsidRPr="00AD6ECA">
        <w:rPr>
          <w:rStyle w:val="FootnoteReference"/>
          <w:sz w:val="16"/>
          <w:szCs w:val="16"/>
        </w:rPr>
        <w:footnoteRef/>
      </w:r>
      <w:r w:rsidRPr="00AD6ECA">
        <w:rPr>
          <w:sz w:val="16"/>
          <w:szCs w:val="16"/>
        </w:rPr>
        <w:t xml:space="preserve"> </w:t>
      </w:r>
      <w:r w:rsidR="00F251F6" w:rsidRPr="00AD6ECA">
        <w:rPr>
          <w:rFonts w:eastAsia="Times New Roman" w:cstheme="minorHAnsi"/>
          <w:sz w:val="16"/>
          <w:szCs w:val="16"/>
          <w:lang w:eastAsia="en-GB"/>
        </w:rPr>
        <w:t xml:space="preserve">Saul, N. (eds) 1992. Age of Chivalry; Art and Society in Late Medieval England. Collins and Brown Ltd, London. </w:t>
      </w:r>
      <w:r w:rsidR="00962132" w:rsidRPr="00AD6ECA">
        <w:rPr>
          <w:rFonts w:eastAsia="Times New Roman" w:cstheme="minorHAnsi"/>
          <w:sz w:val="16"/>
          <w:szCs w:val="16"/>
          <w:lang w:eastAsia="en-GB"/>
        </w:rPr>
        <w:t xml:space="preserve">And: </w:t>
      </w:r>
      <w:r w:rsidR="00F251F6" w:rsidRPr="00AD6ECA">
        <w:rPr>
          <w:rFonts w:eastAsia="Times New Roman" w:cstheme="minorHAnsi"/>
          <w:sz w:val="16"/>
          <w:szCs w:val="16"/>
          <w:lang w:eastAsia="en-GB"/>
        </w:rPr>
        <w:t xml:space="preserve">Whatley, L, J. 2010. Localizing the Holy Land: The Visual Culture of Crusade in England, Circa 1140-1307. Thesis. Available from: </w:t>
      </w:r>
      <w:hyperlink r:id="rId5" w:history="1">
        <w:r w:rsidR="00F251F6" w:rsidRPr="00AD6ECA">
          <w:rPr>
            <w:rStyle w:val="Hyperlink"/>
            <w:sz w:val="16"/>
            <w:szCs w:val="16"/>
          </w:rPr>
          <w:t>https://www.medievalists.net/2015/08/localizing-the-holy-land-the-visual-culture-of-crusade-in-england-circa-1140-1307/</w:t>
        </w:r>
      </w:hyperlink>
      <w:r w:rsidR="00F251F6" w:rsidRPr="00AD6ECA">
        <w:rPr>
          <w:sz w:val="16"/>
          <w:szCs w:val="16"/>
        </w:rPr>
        <w:t>. [Accessed: 20/11/19]</w:t>
      </w:r>
    </w:p>
  </w:footnote>
  <w:footnote w:id="5">
    <w:p w14:paraId="72FE1EAA" w14:textId="20F2E2CB" w:rsidR="0001387F" w:rsidRPr="0001387F" w:rsidRDefault="0001387F" w:rsidP="0001387F">
      <w:pPr>
        <w:pStyle w:val="CommentText"/>
      </w:pPr>
      <w:r>
        <w:rPr>
          <w:rStyle w:val="FootnoteReference"/>
        </w:rPr>
        <w:footnoteRef/>
      </w:r>
      <w:r>
        <w:t xml:space="preserve"> </w:t>
      </w:r>
      <w:r w:rsidRPr="0001387F">
        <w:rPr>
          <w:sz w:val="16"/>
          <w:szCs w:val="16"/>
        </w:rPr>
        <w:t xml:space="preserve">Marc Bloch, Feudal Society, 2nd ed., tr. L. A. </w:t>
      </w:r>
      <w:proofErr w:type="spellStart"/>
      <w:r w:rsidRPr="0001387F">
        <w:rPr>
          <w:sz w:val="16"/>
          <w:szCs w:val="16"/>
        </w:rPr>
        <w:t>Manyon</w:t>
      </w:r>
      <w:proofErr w:type="spellEnd"/>
      <w:r>
        <w:rPr>
          <w:sz w:val="16"/>
          <w:szCs w:val="16"/>
        </w:rPr>
        <w:t xml:space="preserve">. </w:t>
      </w:r>
      <w:r w:rsidRPr="0001387F">
        <w:rPr>
          <w:sz w:val="16"/>
          <w:szCs w:val="16"/>
        </w:rPr>
        <w:t>1962</w:t>
      </w:r>
      <w:r>
        <w:rPr>
          <w:sz w:val="16"/>
          <w:szCs w:val="16"/>
        </w:rPr>
        <w:t>.</w:t>
      </w:r>
      <w:r w:rsidRPr="0001387F">
        <w:rPr>
          <w:sz w:val="16"/>
          <w:szCs w:val="16"/>
        </w:rPr>
        <w:t xml:space="preserve"> Routledge and Kegan Paul</w:t>
      </w:r>
      <w:r>
        <w:rPr>
          <w:sz w:val="16"/>
          <w:szCs w:val="16"/>
        </w:rPr>
        <w:t>, London.</w:t>
      </w:r>
      <w:r w:rsidRPr="0001387F">
        <w:rPr>
          <w:sz w:val="16"/>
          <w:szCs w:val="16"/>
        </w:rPr>
        <w:t xml:space="preserve"> </w:t>
      </w:r>
      <w:r>
        <w:rPr>
          <w:sz w:val="16"/>
          <w:szCs w:val="16"/>
        </w:rPr>
        <w:t>P</w:t>
      </w:r>
      <w:r w:rsidRPr="0001387F">
        <w:rPr>
          <w:sz w:val="16"/>
          <w:szCs w:val="16"/>
        </w:rPr>
        <w:t xml:space="preserve"> 446.</w:t>
      </w:r>
    </w:p>
  </w:footnote>
  <w:footnote w:id="6">
    <w:p w14:paraId="4627CBEA" w14:textId="7A637BE2" w:rsidR="00CA5956" w:rsidRPr="00AD6ECA" w:rsidRDefault="00CA5956" w:rsidP="00962132">
      <w:pPr>
        <w:rPr>
          <w:sz w:val="16"/>
          <w:szCs w:val="16"/>
        </w:rPr>
      </w:pPr>
      <w:r>
        <w:rPr>
          <w:rStyle w:val="FootnoteReference"/>
        </w:rPr>
        <w:footnoteRef/>
      </w:r>
      <w:r>
        <w:t xml:space="preserve"> </w:t>
      </w:r>
      <w:r w:rsidR="00962132" w:rsidRPr="00AD6ECA">
        <w:rPr>
          <w:sz w:val="16"/>
          <w:szCs w:val="16"/>
        </w:rPr>
        <w:t xml:space="preserve">Royal MS 2 A XXII. Manuscript Viewer. F219v and 220r. N. D. Available from: </w:t>
      </w:r>
      <w:hyperlink r:id="rId6" w:history="1">
        <w:r w:rsidR="00962132" w:rsidRPr="00AD6ECA">
          <w:rPr>
            <w:rStyle w:val="Hyperlink"/>
            <w:sz w:val="16"/>
            <w:szCs w:val="16"/>
          </w:rPr>
          <w:t>http://www.bl.uk/manuscripts/Viewer.aspx?ref=royal_ms_2_a_xxii_fs001r</w:t>
        </w:r>
      </w:hyperlink>
      <w:r w:rsidR="00962132" w:rsidRPr="00AD6ECA">
        <w:rPr>
          <w:sz w:val="16"/>
          <w:szCs w:val="16"/>
        </w:rPr>
        <w:t xml:space="preserve"> [Accessed: 12/1/19]</w:t>
      </w:r>
      <w:r w:rsidR="00D85128">
        <w:rPr>
          <w:sz w:val="16"/>
          <w:szCs w:val="16"/>
        </w:rPr>
        <w:t xml:space="preserve"> And: </w:t>
      </w:r>
      <w:proofErr w:type="spellStart"/>
      <w:r w:rsidR="00D85128" w:rsidRPr="00D85128">
        <w:rPr>
          <w:rFonts w:ascii="Arial" w:hAnsi="Arial" w:cs="Arial"/>
          <w:color w:val="111111"/>
          <w:sz w:val="14"/>
          <w:szCs w:val="14"/>
          <w:shd w:val="clear" w:color="auto" w:fill="FFFFFF"/>
        </w:rPr>
        <w:t>Lulle</w:t>
      </w:r>
      <w:proofErr w:type="spellEnd"/>
      <w:r w:rsidR="00D85128" w:rsidRPr="00D85128">
        <w:rPr>
          <w:rFonts w:ascii="Arial" w:hAnsi="Arial" w:cs="Arial"/>
          <w:color w:val="111111"/>
          <w:sz w:val="14"/>
          <w:szCs w:val="14"/>
          <w:shd w:val="clear" w:color="auto" w:fill="FFFFFF"/>
        </w:rPr>
        <w:t>, R. (trans. by B. Hapel.1990), </w:t>
      </w:r>
      <w:r w:rsidR="00D85128" w:rsidRPr="00D85128">
        <w:rPr>
          <w:rStyle w:val="Emphasis"/>
          <w:rFonts w:ascii="Arial" w:hAnsi="Arial" w:cs="Arial"/>
          <w:color w:val="111111"/>
          <w:sz w:val="14"/>
          <w:szCs w:val="14"/>
          <w:bdr w:val="none" w:sz="0" w:space="0" w:color="auto" w:frame="1"/>
          <w:shd w:val="clear" w:color="auto" w:fill="FFFFFF"/>
        </w:rPr>
        <w:t xml:space="preserve">Le livre de </w:t>
      </w:r>
      <w:proofErr w:type="spellStart"/>
      <w:r w:rsidR="00D85128" w:rsidRPr="00D85128">
        <w:rPr>
          <w:rStyle w:val="Emphasis"/>
          <w:rFonts w:ascii="Arial" w:hAnsi="Arial" w:cs="Arial"/>
          <w:color w:val="111111"/>
          <w:sz w:val="14"/>
          <w:szCs w:val="14"/>
          <w:bdr w:val="none" w:sz="0" w:space="0" w:color="auto" w:frame="1"/>
          <w:shd w:val="clear" w:color="auto" w:fill="FFFFFF"/>
        </w:rPr>
        <w:t>l’ordre</w:t>
      </w:r>
      <w:proofErr w:type="spellEnd"/>
      <w:r w:rsidR="00D85128" w:rsidRPr="00D85128">
        <w:rPr>
          <w:rStyle w:val="Emphasis"/>
          <w:rFonts w:ascii="Arial" w:hAnsi="Arial" w:cs="Arial"/>
          <w:color w:val="111111"/>
          <w:sz w:val="14"/>
          <w:szCs w:val="14"/>
          <w:bdr w:val="none" w:sz="0" w:space="0" w:color="auto" w:frame="1"/>
          <w:shd w:val="clear" w:color="auto" w:fill="FFFFFF"/>
        </w:rPr>
        <w:t xml:space="preserve"> de </w:t>
      </w:r>
      <w:proofErr w:type="spellStart"/>
      <w:r w:rsidR="00D85128" w:rsidRPr="00D85128">
        <w:rPr>
          <w:rStyle w:val="Emphasis"/>
          <w:rFonts w:ascii="Arial" w:hAnsi="Arial" w:cs="Arial"/>
          <w:color w:val="111111"/>
          <w:sz w:val="14"/>
          <w:szCs w:val="14"/>
          <w:bdr w:val="none" w:sz="0" w:space="0" w:color="auto" w:frame="1"/>
          <w:shd w:val="clear" w:color="auto" w:fill="FFFFFF"/>
        </w:rPr>
        <w:t>chevalerie</w:t>
      </w:r>
      <w:proofErr w:type="spellEnd"/>
      <w:r w:rsidR="00D85128" w:rsidRPr="00D85128">
        <w:rPr>
          <w:rFonts w:ascii="Arial" w:hAnsi="Arial" w:cs="Arial"/>
          <w:color w:val="111111"/>
          <w:sz w:val="14"/>
          <w:szCs w:val="14"/>
          <w:shd w:val="clear" w:color="auto" w:fill="FFFFFF"/>
        </w:rPr>
        <w:t xml:space="preserve">. Paris: Guy </w:t>
      </w:r>
      <w:proofErr w:type="spellStart"/>
      <w:r w:rsidR="00D85128" w:rsidRPr="00D85128">
        <w:rPr>
          <w:rFonts w:ascii="Arial" w:hAnsi="Arial" w:cs="Arial"/>
          <w:color w:val="111111"/>
          <w:sz w:val="14"/>
          <w:szCs w:val="14"/>
          <w:shd w:val="clear" w:color="auto" w:fill="FFFFFF"/>
        </w:rPr>
        <w:t>Trédaniel</w:t>
      </w:r>
      <w:proofErr w:type="spellEnd"/>
      <w:r w:rsidR="00D85128" w:rsidRPr="00D85128">
        <w:rPr>
          <w:rFonts w:ascii="Arial" w:hAnsi="Arial" w:cs="Arial"/>
          <w:color w:val="111111"/>
          <w:sz w:val="14"/>
          <w:szCs w:val="14"/>
          <w:shd w:val="clear" w:color="auto" w:fill="FFFFFF"/>
        </w:rPr>
        <w:t>. P 58</w:t>
      </w:r>
    </w:p>
  </w:footnote>
  <w:footnote w:id="7">
    <w:p w14:paraId="5DD02244" w14:textId="38AB25C3" w:rsidR="00CA5956" w:rsidRPr="00AD6ECA" w:rsidRDefault="00CA5956" w:rsidP="00962132">
      <w:pPr>
        <w:rPr>
          <w:sz w:val="16"/>
          <w:szCs w:val="16"/>
        </w:rPr>
      </w:pPr>
      <w:r w:rsidRPr="00AD6ECA">
        <w:rPr>
          <w:rStyle w:val="FootnoteReference"/>
          <w:sz w:val="16"/>
          <w:szCs w:val="16"/>
        </w:rPr>
        <w:footnoteRef/>
      </w:r>
      <w:r w:rsidRPr="00AD6ECA">
        <w:rPr>
          <w:sz w:val="16"/>
          <w:szCs w:val="16"/>
        </w:rPr>
        <w:t xml:space="preserve"> </w:t>
      </w:r>
      <w:r w:rsidR="00AD6ECA">
        <w:rPr>
          <w:sz w:val="16"/>
          <w:szCs w:val="16"/>
        </w:rPr>
        <w:t>Ibid.</w:t>
      </w:r>
      <w:r w:rsidR="00681BC0">
        <w:rPr>
          <w:sz w:val="16"/>
          <w:szCs w:val="16"/>
        </w:rPr>
        <w:t xml:space="preserve"> Also: </w:t>
      </w:r>
      <w:r w:rsidR="009B5006">
        <w:rPr>
          <w:sz w:val="16"/>
          <w:szCs w:val="16"/>
        </w:rPr>
        <w:t xml:space="preserve">Boniface, K. 2015. </w:t>
      </w:r>
      <w:proofErr w:type="gramStart"/>
      <w:r w:rsidR="009B5006">
        <w:rPr>
          <w:sz w:val="16"/>
          <w:szCs w:val="16"/>
        </w:rPr>
        <w:t>Horse Power</w:t>
      </w:r>
      <w:proofErr w:type="gramEnd"/>
      <w:r w:rsidR="009B5006">
        <w:rPr>
          <w:sz w:val="16"/>
          <w:szCs w:val="16"/>
        </w:rPr>
        <w:t xml:space="preserve">: Social Evolution in Medieval Europe. Thesis. </w:t>
      </w:r>
      <w:r w:rsidR="0059577A">
        <w:rPr>
          <w:sz w:val="16"/>
          <w:szCs w:val="16"/>
        </w:rPr>
        <w:t xml:space="preserve">P1-61. Available from: </w:t>
      </w:r>
      <w:hyperlink r:id="rId7" w:history="1">
        <w:r w:rsidR="0008202D" w:rsidRPr="0008202D">
          <w:rPr>
            <w:rStyle w:val="Hyperlink"/>
            <w:sz w:val="16"/>
            <w:szCs w:val="16"/>
          </w:rPr>
          <w:t>https://www.medievalists.net/2015/12/horse-power-social-evolution-in-medieval-europe/</w:t>
        </w:r>
      </w:hyperlink>
      <w:r w:rsidR="0008202D">
        <w:rPr>
          <w:sz w:val="16"/>
          <w:szCs w:val="16"/>
        </w:rPr>
        <w:t xml:space="preserve">. Available from: [Accessed: </w:t>
      </w:r>
      <w:r w:rsidR="006F01C9">
        <w:rPr>
          <w:sz w:val="16"/>
          <w:szCs w:val="16"/>
        </w:rPr>
        <w:t>12/1/20]</w:t>
      </w:r>
    </w:p>
  </w:footnote>
  <w:footnote w:id="8">
    <w:p w14:paraId="06DBDB47" w14:textId="7AABA91B" w:rsidR="00CA5956" w:rsidRPr="00AD6ECA" w:rsidRDefault="00CA5956" w:rsidP="00E41261">
      <w:pPr>
        <w:rPr>
          <w:sz w:val="16"/>
          <w:szCs w:val="16"/>
        </w:rPr>
      </w:pPr>
      <w:r w:rsidRPr="00AD6ECA">
        <w:rPr>
          <w:rStyle w:val="FootnoteReference"/>
          <w:sz w:val="16"/>
          <w:szCs w:val="16"/>
        </w:rPr>
        <w:footnoteRef/>
      </w:r>
      <w:r w:rsidRPr="00AD6ECA">
        <w:rPr>
          <w:sz w:val="16"/>
          <w:szCs w:val="16"/>
        </w:rPr>
        <w:t xml:space="preserve"> </w:t>
      </w:r>
      <w:r w:rsidR="00512047" w:rsidRPr="00AD6ECA">
        <w:rPr>
          <w:rFonts w:eastAsia="Times New Roman" w:cstheme="minorHAnsi"/>
          <w:sz w:val="16"/>
          <w:szCs w:val="16"/>
          <w:lang w:eastAsia="en-GB"/>
        </w:rPr>
        <w:t xml:space="preserve">Whatley, L, J. 2010. Localizing the Holy Land: The Visual Culture of Crusade in England, Circa 1140-1307. Thesis. P. 167. Available from: </w:t>
      </w:r>
      <w:hyperlink r:id="rId8" w:history="1">
        <w:r w:rsidR="00512047" w:rsidRPr="00AD6ECA">
          <w:rPr>
            <w:rStyle w:val="Hyperlink"/>
            <w:sz w:val="16"/>
            <w:szCs w:val="16"/>
          </w:rPr>
          <w:t>https://www.medievalists.net/2015/08/localizing-the-holy-land-the-visual-culture-of-crusade-in-england-circa-1140-1307/</w:t>
        </w:r>
      </w:hyperlink>
      <w:r w:rsidR="00512047" w:rsidRPr="00AD6ECA">
        <w:rPr>
          <w:sz w:val="16"/>
          <w:szCs w:val="16"/>
        </w:rPr>
        <w:t>. [Accessed: 20/11/19]</w:t>
      </w:r>
    </w:p>
  </w:footnote>
  <w:footnote w:id="9">
    <w:p w14:paraId="6A86A200" w14:textId="3F4BF888" w:rsidR="0030149C" w:rsidRPr="00332AD1" w:rsidRDefault="00E41261" w:rsidP="00512047">
      <w:pPr>
        <w:rPr>
          <w:sz w:val="16"/>
          <w:szCs w:val="16"/>
        </w:rPr>
      </w:pPr>
      <w:r w:rsidRPr="00AD6ECA">
        <w:rPr>
          <w:rStyle w:val="FootnoteReference"/>
          <w:sz w:val="16"/>
          <w:szCs w:val="16"/>
        </w:rPr>
        <w:footnoteRef/>
      </w:r>
      <w:r w:rsidRPr="00AD6ECA">
        <w:rPr>
          <w:sz w:val="16"/>
          <w:szCs w:val="16"/>
        </w:rPr>
        <w:t xml:space="preserve"> </w:t>
      </w:r>
      <w:r w:rsidR="001C145E">
        <w:rPr>
          <w:rFonts w:eastAsia="Times New Roman" w:cstheme="minorHAnsi"/>
          <w:sz w:val="16"/>
          <w:szCs w:val="16"/>
          <w:lang w:eastAsia="en-GB"/>
        </w:rPr>
        <w:t>Ibid.</w:t>
      </w:r>
    </w:p>
  </w:footnote>
  <w:footnote w:id="10">
    <w:p w14:paraId="4D8A8A5D" w14:textId="1475370E" w:rsidR="006B59B9" w:rsidRPr="006B59B9" w:rsidRDefault="006B59B9">
      <w:pPr>
        <w:pStyle w:val="FootnoteText"/>
        <w:rPr>
          <w:lang w:val="en-US"/>
        </w:rPr>
      </w:pPr>
      <w:r>
        <w:rPr>
          <w:rStyle w:val="FootnoteReference"/>
        </w:rPr>
        <w:footnoteRef/>
      </w:r>
      <w:r>
        <w:t xml:space="preserve"> </w:t>
      </w:r>
      <w:r w:rsidR="0002760F" w:rsidRPr="0002760F">
        <w:rPr>
          <w:sz w:val="16"/>
          <w:szCs w:val="16"/>
        </w:rPr>
        <w:t xml:space="preserve">Detailed Record for Royal 2 A XXII. Catalogue of Illuminated Manuscripts. N.d. Available from: </w:t>
      </w:r>
      <w:hyperlink r:id="rId9" w:history="1">
        <w:r w:rsidR="0002760F" w:rsidRPr="0002760F">
          <w:rPr>
            <w:rStyle w:val="Hyperlink"/>
            <w:sz w:val="16"/>
            <w:szCs w:val="16"/>
          </w:rPr>
          <w:t>http://www.bl.uk/catalogues/illuminatedmanuscripts/record.asp?msid=6542&amp;collid=16&amp;nstart=20122</w:t>
        </w:r>
      </w:hyperlink>
      <w:r w:rsidR="0002760F" w:rsidRPr="0002760F">
        <w:rPr>
          <w:sz w:val="16"/>
          <w:szCs w:val="16"/>
        </w:rPr>
        <w:t xml:space="preserve"> [Accessed: 4/11/19]</w:t>
      </w:r>
      <w:r w:rsidR="0002760F">
        <w:rPr>
          <w:sz w:val="16"/>
          <w:szCs w:val="16"/>
        </w:rPr>
        <w:t>:</w:t>
      </w:r>
      <w:r w:rsidR="0002760F" w:rsidRPr="008D7C41">
        <w:t xml:space="preserve"> </w:t>
      </w:r>
      <w:r w:rsidR="0002760F" w:rsidRPr="008D7C41">
        <w:rPr>
          <w:sz w:val="16"/>
          <w:szCs w:val="16"/>
        </w:rPr>
        <w:t xml:space="preserve">The Westminster Psalter, London, c.1200 (Psalter) and 1250 (tinted drawings). Arts and Humanities Research council. Available from: </w:t>
      </w:r>
      <w:hyperlink r:id="rId10" w:history="1">
        <w:r w:rsidR="0002760F" w:rsidRPr="008D7C41">
          <w:rPr>
            <w:rStyle w:val="Hyperlink"/>
            <w:sz w:val="16"/>
            <w:szCs w:val="16"/>
          </w:rPr>
          <w:t>https://ahrc.ukri.org/research/readwatchlisten/imagegallery/2013galleries/royal-manuscripts/the-westminster-psalter-london-c-1200-psalter-and-1250-tinted-drawings/</w:t>
        </w:r>
      </w:hyperlink>
      <w:r w:rsidR="0002760F" w:rsidRPr="008D7C41">
        <w:rPr>
          <w:sz w:val="16"/>
          <w:szCs w:val="16"/>
        </w:rPr>
        <w:t xml:space="preserve"> [Accessed: 12/1/20]</w:t>
      </w:r>
      <w:r w:rsidR="002F4879">
        <w:rPr>
          <w:sz w:val="16"/>
          <w:szCs w:val="16"/>
        </w:rPr>
        <w:t xml:space="preserve">: </w:t>
      </w:r>
      <w:r w:rsidR="002F4879" w:rsidRPr="00AD6ECA">
        <w:rPr>
          <w:rFonts w:eastAsia="Times New Roman" w:cstheme="minorHAnsi"/>
          <w:sz w:val="16"/>
          <w:szCs w:val="16"/>
          <w:lang w:eastAsia="en-GB"/>
        </w:rPr>
        <w:t xml:space="preserve">Whatley, L, J. 2010. Localizing the Holy Land: The Visual Culture of Crusade in England, Circa 1140-1307. Thesis. P. 167. Available from: </w:t>
      </w:r>
      <w:hyperlink r:id="rId11" w:history="1">
        <w:r w:rsidR="002F4879" w:rsidRPr="00AD6ECA">
          <w:rPr>
            <w:rStyle w:val="Hyperlink"/>
            <w:sz w:val="16"/>
            <w:szCs w:val="16"/>
          </w:rPr>
          <w:t>https://www.medievalists.net/2015/08/localizing-the-holy-land-the-visual-culture-of-crusade-in-england-circa-1140-1307/</w:t>
        </w:r>
      </w:hyperlink>
      <w:r w:rsidR="002F4879" w:rsidRPr="00AD6ECA">
        <w:rPr>
          <w:sz w:val="16"/>
          <w:szCs w:val="16"/>
        </w:rPr>
        <w:t>. [Accessed: 20/11/19]</w:t>
      </w:r>
      <w:r w:rsidR="002F4879">
        <w:rPr>
          <w:sz w:val="16"/>
          <w:szCs w:val="16"/>
        </w:rPr>
        <w:t xml:space="preserve">: </w:t>
      </w:r>
      <w:r w:rsidR="002F4879" w:rsidRPr="00AD6ECA">
        <w:rPr>
          <w:rFonts w:eastAsia="Times New Roman" w:cstheme="minorHAnsi"/>
          <w:sz w:val="16"/>
          <w:szCs w:val="16"/>
          <w:lang w:eastAsia="en-GB"/>
        </w:rPr>
        <w:t xml:space="preserve">Saul, N. (eds) 1992. Age of Chivalry; Art and Society in Late Medieval England. Collins and Brown Ltd, London. And: Whatley, L, J. 2010. Localizing the Holy Land: The Visual Culture of Crusade in England, Circa 1140-1307. Thesis. Available from: </w:t>
      </w:r>
      <w:hyperlink r:id="rId12" w:history="1">
        <w:r w:rsidR="002F4879" w:rsidRPr="00AD6ECA">
          <w:rPr>
            <w:rStyle w:val="Hyperlink"/>
            <w:sz w:val="16"/>
            <w:szCs w:val="16"/>
          </w:rPr>
          <w:t>https://www.medievalists.net/2015/08/localizing-the-holy-land-the-visual-culture-of-crusade-in-england-circa-1140-1307/</w:t>
        </w:r>
      </w:hyperlink>
      <w:r w:rsidR="002F4879" w:rsidRPr="00AD6ECA">
        <w:rPr>
          <w:sz w:val="16"/>
          <w:szCs w:val="16"/>
        </w:rPr>
        <w:t>. [Accessed: 20/11/19]</w:t>
      </w:r>
      <w:r w:rsidR="002F4879">
        <w:rPr>
          <w:sz w:val="16"/>
          <w:szCs w:val="16"/>
        </w:rPr>
        <w:t xml:space="preserve">: </w:t>
      </w:r>
      <w:r w:rsidR="002F4879" w:rsidRPr="0001387F">
        <w:rPr>
          <w:sz w:val="16"/>
          <w:szCs w:val="16"/>
        </w:rPr>
        <w:t xml:space="preserve">Marc Bloch, Feudal Society, 2nd ed., tr. L. A. </w:t>
      </w:r>
      <w:proofErr w:type="spellStart"/>
      <w:r w:rsidR="002F4879" w:rsidRPr="0001387F">
        <w:rPr>
          <w:sz w:val="16"/>
          <w:szCs w:val="16"/>
        </w:rPr>
        <w:t>Manyon</w:t>
      </w:r>
      <w:proofErr w:type="spellEnd"/>
      <w:r w:rsidR="002F4879">
        <w:rPr>
          <w:sz w:val="16"/>
          <w:szCs w:val="16"/>
        </w:rPr>
        <w:t xml:space="preserve">. </w:t>
      </w:r>
      <w:r w:rsidR="002F4879" w:rsidRPr="0001387F">
        <w:rPr>
          <w:sz w:val="16"/>
          <w:szCs w:val="16"/>
        </w:rPr>
        <w:t>1962</w:t>
      </w:r>
      <w:r w:rsidR="002F4879">
        <w:rPr>
          <w:sz w:val="16"/>
          <w:szCs w:val="16"/>
        </w:rPr>
        <w:t>.</w:t>
      </w:r>
      <w:r w:rsidR="002F4879" w:rsidRPr="0001387F">
        <w:rPr>
          <w:sz w:val="16"/>
          <w:szCs w:val="16"/>
        </w:rPr>
        <w:t xml:space="preserve"> Routledge and Kegan Paul</w:t>
      </w:r>
      <w:r w:rsidR="002F4879">
        <w:rPr>
          <w:sz w:val="16"/>
          <w:szCs w:val="16"/>
        </w:rPr>
        <w:t>, London.</w:t>
      </w:r>
      <w:r w:rsidR="002F4879" w:rsidRPr="0001387F">
        <w:rPr>
          <w:sz w:val="16"/>
          <w:szCs w:val="16"/>
        </w:rPr>
        <w:t xml:space="preserve"> </w:t>
      </w:r>
      <w:r w:rsidR="002F4879">
        <w:rPr>
          <w:sz w:val="16"/>
          <w:szCs w:val="16"/>
        </w:rPr>
        <w:t>P</w:t>
      </w:r>
      <w:r w:rsidR="002F4879" w:rsidRPr="0001387F">
        <w:rPr>
          <w:sz w:val="16"/>
          <w:szCs w:val="16"/>
        </w:rPr>
        <w:t xml:space="preserve"> 446.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D84BE1" w14:textId="77777777" w:rsidR="00333544" w:rsidRPr="009B60F4" w:rsidRDefault="00333544" w:rsidP="00333544">
    <w:pPr>
      <w:spacing w:line="360" w:lineRule="auto"/>
      <w:rPr>
        <w:lang w:val="en-US"/>
      </w:rPr>
    </w:pPr>
    <w:r>
      <w:rPr>
        <w:lang w:val="en-US"/>
      </w:rPr>
      <w:t xml:space="preserve">Image Commentary: </w:t>
    </w:r>
    <w:r w:rsidRPr="00DE4702">
      <w:rPr>
        <w:rFonts w:cstheme="minorHAnsi"/>
        <w:lang w:val="en-US"/>
      </w:rPr>
      <w:t>Westminster Psalter; Kneeling Knight c. 1250. Image f220</w:t>
    </w:r>
    <w:r>
      <w:rPr>
        <w:rFonts w:cstheme="minorHAnsi"/>
        <w:lang w:val="en-US"/>
      </w:rPr>
      <w:t>r</w:t>
    </w:r>
    <w:r w:rsidRPr="00DE4702">
      <w:rPr>
        <w:rFonts w:cstheme="minorHAnsi"/>
        <w:lang w:val="en-US"/>
      </w:rPr>
      <w:t xml:space="preserve">. </w:t>
    </w:r>
  </w:p>
  <w:p w14:paraId="3A593C26" w14:textId="77777777" w:rsidR="00333544" w:rsidRDefault="003335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C11"/>
    <w:rsid w:val="0001387F"/>
    <w:rsid w:val="0001566A"/>
    <w:rsid w:val="0002760F"/>
    <w:rsid w:val="0008202D"/>
    <w:rsid w:val="000C6E70"/>
    <w:rsid w:val="000C7057"/>
    <w:rsid w:val="000F133F"/>
    <w:rsid w:val="00132511"/>
    <w:rsid w:val="001425E6"/>
    <w:rsid w:val="00167249"/>
    <w:rsid w:val="001730AE"/>
    <w:rsid w:val="00194033"/>
    <w:rsid w:val="001B1F5A"/>
    <w:rsid w:val="001C145E"/>
    <w:rsid w:val="001C353B"/>
    <w:rsid w:val="001C5E49"/>
    <w:rsid w:val="001D2650"/>
    <w:rsid w:val="001E28EC"/>
    <w:rsid w:val="001E7925"/>
    <w:rsid w:val="00275824"/>
    <w:rsid w:val="002F4879"/>
    <w:rsid w:val="0030149C"/>
    <w:rsid w:val="00305354"/>
    <w:rsid w:val="00311B8E"/>
    <w:rsid w:val="0031721D"/>
    <w:rsid w:val="00332AD1"/>
    <w:rsid w:val="00333544"/>
    <w:rsid w:val="003468A4"/>
    <w:rsid w:val="00411004"/>
    <w:rsid w:val="00446127"/>
    <w:rsid w:val="004670E0"/>
    <w:rsid w:val="004A07FF"/>
    <w:rsid w:val="004F6D85"/>
    <w:rsid w:val="00512047"/>
    <w:rsid w:val="0056558E"/>
    <w:rsid w:val="005739CC"/>
    <w:rsid w:val="00581275"/>
    <w:rsid w:val="005918A0"/>
    <w:rsid w:val="0059577A"/>
    <w:rsid w:val="005A5D88"/>
    <w:rsid w:val="005C4D6C"/>
    <w:rsid w:val="006678C1"/>
    <w:rsid w:val="00681BC0"/>
    <w:rsid w:val="006A31CA"/>
    <w:rsid w:val="006A5AF4"/>
    <w:rsid w:val="006B59B9"/>
    <w:rsid w:val="006C3842"/>
    <w:rsid w:val="006F01C9"/>
    <w:rsid w:val="007348BF"/>
    <w:rsid w:val="0074792E"/>
    <w:rsid w:val="0077748D"/>
    <w:rsid w:val="007A4E17"/>
    <w:rsid w:val="007B44A9"/>
    <w:rsid w:val="007B7392"/>
    <w:rsid w:val="007D11C6"/>
    <w:rsid w:val="007E0028"/>
    <w:rsid w:val="007F4590"/>
    <w:rsid w:val="008503C2"/>
    <w:rsid w:val="00865943"/>
    <w:rsid w:val="008A4ADC"/>
    <w:rsid w:val="008B1ECE"/>
    <w:rsid w:val="008D6E04"/>
    <w:rsid w:val="008D7C41"/>
    <w:rsid w:val="00904230"/>
    <w:rsid w:val="00910493"/>
    <w:rsid w:val="00962132"/>
    <w:rsid w:val="009B0F31"/>
    <w:rsid w:val="009B5006"/>
    <w:rsid w:val="009B60F4"/>
    <w:rsid w:val="009C708E"/>
    <w:rsid w:val="00A038D9"/>
    <w:rsid w:val="00A34AC8"/>
    <w:rsid w:val="00AD6ECA"/>
    <w:rsid w:val="00AD7029"/>
    <w:rsid w:val="00AE6CA3"/>
    <w:rsid w:val="00B02C83"/>
    <w:rsid w:val="00B30292"/>
    <w:rsid w:val="00B5628E"/>
    <w:rsid w:val="00B942C8"/>
    <w:rsid w:val="00BE346C"/>
    <w:rsid w:val="00C06046"/>
    <w:rsid w:val="00C12B5E"/>
    <w:rsid w:val="00C3639B"/>
    <w:rsid w:val="00C76795"/>
    <w:rsid w:val="00C85D96"/>
    <w:rsid w:val="00CA5956"/>
    <w:rsid w:val="00CB529B"/>
    <w:rsid w:val="00CB7776"/>
    <w:rsid w:val="00CD688B"/>
    <w:rsid w:val="00CE32E8"/>
    <w:rsid w:val="00CF291F"/>
    <w:rsid w:val="00CF62D8"/>
    <w:rsid w:val="00D01283"/>
    <w:rsid w:val="00D2444F"/>
    <w:rsid w:val="00D47237"/>
    <w:rsid w:val="00D616FD"/>
    <w:rsid w:val="00D85128"/>
    <w:rsid w:val="00DE4702"/>
    <w:rsid w:val="00DE6400"/>
    <w:rsid w:val="00DF6C11"/>
    <w:rsid w:val="00E02AEA"/>
    <w:rsid w:val="00E21090"/>
    <w:rsid w:val="00E41261"/>
    <w:rsid w:val="00E55C7D"/>
    <w:rsid w:val="00E7053B"/>
    <w:rsid w:val="00E72A12"/>
    <w:rsid w:val="00EA61A8"/>
    <w:rsid w:val="00EB1BC2"/>
    <w:rsid w:val="00EC0AA4"/>
    <w:rsid w:val="00EC4A8D"/>
    <w:rsid w:val="00EF4FF9"/>
    <w:rsid w:val="00F13979"/>
    <w:rsid w:val="00F22B64"/>
    <w:rsid w:val="00F251F6"/>
    <w:rsid w:val="00F45474"/>
    <w:rsid w:val="00F5585D"/>
    <w:rsid w:val="00FB56FE"/>
    <w:rsid w:val="00FC1C8E"/>
    <w:rsid w:val="00FC2BDB"/>
    <w:rsid w:val="00FE4947"/>
    <w:rsid w:val="00FF3B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21DF5"/>
  <w15:chartTrackingRefBased/>
  <w15:docId w15:val="{DAD2EDD1-3094-4EF4-B6EA-3DF90A333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1C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DF6C11"/>
    <w:rPr>
      <w:i/>
      <w:iCs/>
    </w:rPr>
  </w:style>
  <w:style w:type="character" w:styleId="Hyperlink">
    <w:name w:val="Hyperlink"/>
    <w:basedOn w:val="DefaultParagraphFont"/>
    <w:uiPriority w:val="99"/>
    <w:semiHidden/>
    <w:unhideWhenUsed/>
    <w:rsid w:val="00DF6C11"/>
    <w:rPr>
      <w:color w:val="0000FF"/>
      <w:u w:val="single"/>
    </w:rPr>
  </w:style>
  <w:style w:type="paragraph" w:styleId="FootnoteText">
    <w:name w:val="footnote text"/>
    <w:basedOn w:val="Normal"/>
    <w:link w:val="FootnoteTextChar"/>
    <w:uiPriority w:val="99"/>
    <w:semiHidden/>
    <w:unhideWhenUsed/>
    <w:rsid w:val="007A4E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A4E17"/>
    <w:rPr>
      <w:sz w:val="20"/>
      <w:szCs w:val="20"/>
    </w:rPr>
  </w:style>
  <w:style w:type="character" w:styleId="FootnoteReference">
    <w:name w:val="footnote reference"/>
    <w:basedOn w:val="DefaultParagraphFont"/>
    <w:uiPriority w:val="99"/>
    <w:semiHidden/>
    <w:unhideWhenUsed/>
    <w:rsid w:val="007A4E17"/>
    <w:rPr>
      <w:vertAlign w:val="superscript"/>
    </w:rPr>
  </w:style>
  <w:style w:type="character" w:styleId="CommentReference">
    <w:name w:val="annotation reference"/>
    <w:basedOn w:val="DefaultParagraphFont"/>
    <w:uiPriority w:val="99"/>
    <w:semiHidden/>
    <w:unhideWhenUsed/>
    <w:rsid w:val="007A4E17"/>
    <w:rPr>
      <w:sz w:val="16"/>
      <w:szCs w:val="16"/>
    </w:rPr>
  </w:style>
  <w:style w:type="paragraph" w:styleId="CommentText">
    <w:name w:val="annotation text"/>
    <w:basedOn w:val="Normal"/>
    <w:link w:val="CommentTextChar"/>
    <w:uiPriority w:val="99"/>
    <w:unhideWhenUsed/>
    <w:rsid w:val="007A4E17"/>
    <w:pPr>
      <w:spacing w:line="240" w:lineRule="auto"/>
    </w:pPr>
    <w:rPr>
      <w:sz w:val="20"/>
      <w:szCs w:val="20"/>
    </w:rPr>
  </w:style>
  <w:style w:type="character" w:customStyle="1" w:styleId="CommentTextChar">
    <w:name w:val="Comment Text Char"/>
    <w:basedOn w:val="DefaultParagraphFont"/>
    <w:link w:val="CommentText"/>
    <w:uiPriority w:val="99"/>
    <w:rsid w:val="007A4E17"/>
    <w:rPr>
      <w:sz w:val="20"/>
      <w:szCs w:val="20"/>
    </w:rPr>
  </w:style>
  <w:style w:type="paragraph" w:styleId="CommentSubject">
    <w:name w:val="annotation subject"/>
    <w:basedOn w:val="CommentText"/>
    <w:next w:val="CommentText"/>
    <w:link w:val="CommentSubjectChar"/>
    <w:uiPriority w:val="99"/>
    <w:semiHidden/>
    <w:unhideWhenUsed/>
    <w:rsid w:val="007A4E17"/>
    <w:rPr>
      <w:b/>
      <w:bCs/>
    </w:rPr>
  </w:style>
  <w:style w:type="character" w:customStyle="1" w:styleId="CommentSubjectChar">
    <w:name w:val="Comment Subject Char"/>
    <w:basedOn w:val="CommentTextChar"/>
    <w:link w:val="CommentSubject"/>
    <w:uiPriority w:val="99"/>
    <w:semiHidden/>
    <w:rsid w:val="007A4E17"/>
    <w:rPr>
      <w:b/>
      <w:bCs/>
      <w:sz w:val="20"/>
      <w:szCs w:val="20"/>
    </w:rPr>
  </w:style>
  <w:style w:type="paragraph" w:styleId="BalloonText">
    <w:name w:val="Balloon Text"/>
    <w:basedOn w:val="Normal"/>
    <w:link w:val="BalloonTextChar"/>
    <w:uiPriority w:val="99"/>
    <w:semiHidden/>
    <w:unhideWhenUsed/>
    <w:rsid w:val="007A4E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4E17"/>
    <w:rPr>
      <w:rFonts w:ascii="Segoe UI" w:hAnsi="Segoe UI" w:cs="Segoe UI"/>
      <w:sz w:val="18"/>
      <w:szCs w:val="18"/>
    </w:rPr>
  </w:style>
  <w:style w:type="character" w:customStyle="1" w:styleId="Heading1Char">
    <w:name w:val="Heading 1 Char"/>
    <w:basedOn w:val="DefaultParagraphFont"/>
    <w:link w:val="Heading1"/>
    <w:uiPriority w:val="9"/>
    <w:rsid w:val="007D11C6"/>
    <w:rPr>
      <w:rFonts w:asciiTheme="majorHAnsi" w:eastAsiaTheme="majorEastAsia" w:hAnsiTheme="majorHAnsi" w:cstheme="majorBidi"/>
      <w:color w:val="2F5496" w:themeColor="accent1" w:themeShade="BF"/>
      <w:sz w:val="32"/>
      <w:szCs w:val="32"/>
      <w:lang w:val="en-US"/>
    </w:rPr>
  </w:style>
  <w:style w:type="character" w:styleId="FollowedHyperlink">
    <w:name w:val="FollowedHyperlink"/>
    <w:basedOn w:val="DefaultParagraphFont"/>
    <w:uiPriority w:val="99"/>
    <w:semiHidden/>
    <w:unhideWhenUsed/>
    <w:rsid w:val="001D2650"/>
    <w:rPr>
      <w:color w:val="954F72" w:themeColor="followedHyperlink"/>
      <w:u w:val="single"/>
    </w:rPr>
  </w:style>
  <w:style w:type="paragraph" w:styleId="Header">
    <w:name w:val="header"/>
    <w:basedOn w:val="Normal"/>
    <w:link w:val="HeaderChar"/>
    <w:uiPriority w:val="99"/>
    <w:unhideWhenUsed/>
    <w:rsid w:val="003335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544"/>
  </w:style>
  <w:style w:type="paragraph" w:styleId="Footer">
    <w:name w:val="footer"/>
    <w:basedOn w:val="Normal"/>
    <w:link w:val="FooterChar"/>
    <w:uiPriority w:val="99"/>
    <w:unhideWhenUsed/>
    <w:rsid w:val="003335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5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0193261">
      <w:bodyDiv w:val="1"/>
      <w:marLeft w:val="0"/>
      <w:marRight w:val="0"/>
      <w:marTop w:val="0"/>
      <w:marBottom w:val="0"/>
      <w:divBdr>
        <w:top w:val="none" w:sz="0" w:space="0" w:color="auto"/>
        <w:left w:val="none" w:sz="0" w:space="0" w:color="auto"/>
        <w:bottom w:val="none" w:sz="0" w:space="0" w:color="auto"/>
        <w:right w:val="none" w:sz="0" w:space="0" w:color="auto"/>
      </w:divBdr>
      <w:divsChild>
        <w:div w:id="747534245">
          <w:marLeft w:val="0"/>
          <w:marRight w:val="0"/>
          <w:marTop w:val="0"/>
          <w:marBottom w:val="0"/>
          <w:divBdr>
            <w:top w:val="none" w:sz="0" w:space="0" w:color="auto"/>
            <w:left w:val="none" w:sz="0" w:space="0" w:color="auto"/>
            <w:bottom w:val="none" w:sz="0" w:space="0" w:color="auto"/>
            <w:right w:val="none" w:sz="0" w:space="0" w:color="auto"/>
          </w:divBdr>
          <w:divsChild>
            <w:div w:id="362750836">
              <w:marLeft w:val="0"/>
              <w:marRight w:val="0"/>
              <w:marTop w:val="0"/>
              <w:marBottom w:val="75"/>
              <w:divBdr>
                <w:top w:val="single" w:sz="6" w:space="0" w:color="C3C5C3"/>
                <w:left w:val="single" w:sz="6" w:space="2" w:color="C3C5C3"/>
                <w:bottom w:val="single" w:sz="6" w:space="0" w:color="C3C5C3"/>
                <w:right w:val="single" w:sz="6" w:space="0" w:color="C3C5C3"/>
              </w:divBdr>
              <w:divsChild>
                <w:div w:id="92006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hrc.ukri.org/research/readwatchlisten/imagegallery/2013galleries/royal-manuscripts/the-westminster-psalter-london-c-1200-psalter-and-1250-tinted-drawing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bl.uk/catalogues/illuminatedmanuscripts/record.asp?msid=6542&amp;collid=16&amp;nstart=20122"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medievalists.net/2015/08/localizing-the-holy-land-the-visual-culture-of-crusade-in-england-circa-1140-130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l.uk/manuscripts/FullDisplay.aspx?ref=Royal_MS_2_a_xxii" TargetMode="External"/><Relationship Id="rId5" Type="http://schemas.openxmlformats.org/officeDocument/2006/relationships/styles" Target="styles.xml"/><Relationship Id="rId15" Type="http://schemas.openxmlformats.org/officeDocument/2006/relationships/hyperlink" Target="https://www.medievalists.net/2015/08/localizing-the-holy-land-the-visual-culture-of-crusade-in-england-circa-1140-1307/" TargetMode="External"/><Relationship Id="rId10" Type="http://schemas.openxmlformats.org/officeDocument/2006/relationships/hyperlink" Target="https://www.medievalists.net/2015/12/horse-power-social-evolution-in-medieval-europe/"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www.bl.uk/manuscripts/Viewer.aspx?ref=royal_ms_2_a_xxii_fs001r"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medievalists.net/2015/08/localizing-the-holy-land-the-visual-culture-of-crusade-in-england-circa-1140-1307/" TargetMode="External"/><Relationship Id="rId3" Type="http://schemas.openxmlformats.org/officeDocument/2006/relationships/hyperlink" Target="http://www.bl.uk/manuscripts/Viewer.aspx?ref=royal_ms_2_a_xxii_fs001r" TargetMode="External"/><Relationship Id="rId7" Type="http://schemas.openxmlformats.org/officeDocument/2006/relationships/hyperlink" Target="https://www.medievalists.net/2015/12/horse-power-social-evolution-in-medieval-europe/" TargetMode="External"/><Relationship Id="rId12" Type="http://schemas.openxmlformats.org/officeDocument/2006/relationships/hyperlink" Target="https://www.medievalists.net/2015/08/localizing-the-holy-land-the-visual-culture-of-crusade-in-england-circa-1140-1307/" TargetMode="External"/><Relationship Id="rId2" Type="http://schemas.openxmlformats.org/officeDocument/2006/relationships/hyperlink" Target="https://ahrc.ukri.org/research/readwatchlisten/imagegallery/2013galleries/royal-manuscripts/the-westminster-psalter-london-c-1200-psalter-and-1250-tinted-drawings/" TargetMode="External"/><Relationship Id="rId1" Type="http://schemas.openxmlformats.org/officeDocument/2006/relationships/hyperlink" Target="http://www.bl.uk/catalogues/illuminatedmanuscripts/record.asp?msid=6542&amp;collid=16&amp;nstart=20122" TargetMode="External"/><Relationship Id="rId6" Type="http://schemas.openxmlformats.org/officeDocument/2006/relationships/hyperlink" Target="http://www.bl.uk/manuscripts/Viewer.aspx?ref=royal_ms_2_a_xxii_fs001r" TargetMode="External"/><Relationship Id="rId11" Type="http://schemas.openxmlformats.org/officeDocument/2006/relationships/hyperlink" Target="https://www.medievalists.net/2015/08/localizing-the-holy-land-the-visual-culture-of-crusade-in-england-circa-1140-1307/" TargetMode="External"/><Relationship Id="rId5" Type="http://schemas.openxmlformats.org/officeDocument/2006/relationships/hyperlink" Target="https://www.medievalists.net/2015/08/localizing-the-holy-land-the-visual-culture-of-crusade-in-england-circa-1140-1307/" TargetMode="External"/><Relationship Id="rId10" Type="http://schemas.openxmlformats.org/officeDocument/2006/relationships/hyperlink" Target="https://ahrc.ukri.org/research/readwatchlisten/imagegallery/2013galleries/royal-manuscripts/the-westminster-psalter-london-c-1200-psalter-and-1250-tinted-drawings/" TargetMode="External"/><Relationship Id="rId4" Type="http://schemas.openxmlformats.org/officeDocument/2006/relationships/hyperlink" Target="https://ahrc.ukri.org/research/readwatchlisten/imagegallery/2013galleries/royal-manuscripts/the-westminster-psalter-london-c-1200-psalter-and-1250-tinted-drawings/" TargetMode="External"/><Relationship Id="rId9" Type="http://schemas.openxmlformats.org/officeDocument/2006/relationships/hyperlink" Target="http://www.bl.uk/catalogues/illuminatedmanuscripts/record.asp?msid=6542&amp;collid=16&amp;nstart=201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1" ma:contentTypeDescription="Create a new document." ma:contentTypeScope="" ma:versionID="19aff84ad3329a6ac2d715cf9cf0b76d">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65060314d86f9751ce87acc9b2cb9db1"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13C212-BA13-4B2B-8AA4-CA29E85D8C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6857A2-4531-4C32-833B-5939765DB5EB}">
  <ds:schemaRefs>
    <ds:schemaRef ds:uri="http://schemas.microsoft.com/sharepoint/v3/contenttype/forms"/>
  </ds:schemaRefs>
</ds:datastoreItem>
</file>

<file path=customXml/itemProps3.xml><?xml version="1.0" encoding="utf-8"?>
<ds:datastoreItem xmlns:ds="http://schemas.openxmlformats.org/officeDocument/2006/customXml" ds:itemID="{933A6653-67FF-4917-B4F5-A2AF06F48DA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1D9E5E0-3909-46A7-8A70-E46887945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1179</Words>
  <Characters>6725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Harris</dc:creator>
  <cp:keywords/>
  <dc:description/>
  <cp:lastModifiedBy>Charlotte Harris</cp:lastModifiedBy>
  <cp:revision>3</cp:revision>
  <dcterms:created xsi:type="dcterms:W3CDTF">2020-01-20T10:59:00Z</dcterms:created>
  <dcterms:modified xsi:type="dcterms:W3CDTF">2020-01-20T10:59:00Z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