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A5F3D13" wp14:paraId="3AC2CAAD" wp14:textId="35F04D4E">
      <w:pPr>
        <w:spacing w:before="212"/>
        <w:jc w:val="center"/>
        <w:rPr>
          <w:rFonts w:ascii="Arial" w:hAnsi="Arial" w:eastAsia="Arial" w:cs="Arial"/>
          <w:b w:val="0"/>
          <w:bCs w:val="0"/>
          <w:i w:val="0"/>
          <w:iCs w:val="0"/>
          <w:caps w:val="0"/>
          <w:smallCaps w:val="0"/>
          <w:color w:val="000000" w:themeColor="text1" w:themeTint="FF" w:themeShade="FF"/>
          <w:sz w:val="56"/>
          <w:szCs w:val="56"/>
        </w:rPr>
      </w:pPr>
      <w:r w:rsidR="2020C945">
        <w:drawing>
          <wp:inline xmlns:wp14="http://schemas.microsoft.com/office/word/2010/wordprocessingDrawing" wp14:editId="188B818A" wp14:anchorId="3ECDF664">
            <wp:extent cx="3514725" cy="1400175"/>
            <wp:effectExtent l="0" t="0" r="0" b="0"/>
            <wp:docPr id="1332201485" name="" descr="Picture" title=""/>
            <wp:cNvGraphicFramePr>
              <a:graphicFrameLocks noChangeAspect="1"/>
            </wp:cNvGraphicFramePr>
            <a:graphic>
              <a:graphicData uri="http://schemas.openxmlformats.org/drawingml/2006/picture">
                <pic:pic>
                  <pic:nvPicPr>
                    <pic:cNvPr id="0" name=""/>
                    <pic:cNvPicPr/>
                  </pic:nvPicPr>
                  <pic:blipFill>
                    <a:blip r:embed="R7eb4d88ffa8645ee">
                      <a:extLst>
                        <a:ext xmlns:a="http://schemas.openxmlformats.org/drawingml/2006/main" uri="{28A0092B-C50C-407E-A947-70E740481C1C}">
                          <a14:useLocalDpi val="0"/>
                        </a:ext>
                      </a:extLst>
                    </a:blip>
                    <a:stretch>
                      <a:fillRect/>
                    </a:stretch>
                  </pic:blipFill>
                  <pic:spPr>
                    <a:xfrm>
                      <a:off x="0" y="0"/>
                      <a:ext cx="3514725" cy="1400175"/>
                    </a:xfrm>
                    <a:prstGeom prst="rect">
                      <a:avLst/>
                    </a:prstGeom>
                  </pic:spPr>
                </pic:pic>
              </a:graphicData>
            </a:graphic>
          </wp:inline>
        </w:drawing>
      </w:r>
    </w:p>
    <w:p xmlns:wp14="http://schemas.microsoft.com/office/word/2010/wordml" w:rsidP="5A5F3D13" wp14:paraId="5C5F418B" wp14:textId="41D1A7D3">
      <w:pPr>
        <w:spacing w:before="212"/>
        <w:jc w:val="center"/>
        <w:rPr>
          <w:rFonts w:ascii="Arial" w:hAnsi="Arial" w:eastAsia="Arial" w:cs="Arial"/>
          <w:b w:val="0"/>
          <w:bCs w:val="0"/>
          <w:i w:val="0"/>
          <w:iCs w:val="0"/>
          <w:caps w:val="0"/>
          <w:smallCaps w:val="0"/>
          <w:color w:val="000000" w:themeColor="text1" w:themeTint="FF" w:themeShade="FF"/>
          <w:sz w:val="36"/>
          <w:szCs w:val="36"/>
        </w:rPr>
      </w:pPr>
    </w:p>
    <w:p xmlns:wp14="http://schemas.microsoft.com/office/word/2010/wordml" w:rsidP="5A5F3D13" wp14:paraId="6826D311" wp14:textId="30063A6B">
      <w:pPr>
        <w:spacing w:before="212"/>
        <w:rPr>
          <w:rFonts w:ascii="Arial" w:hAnsi="Arial" w:eastAsia="Arial" w:cs="Arial"/>
          <w:b w:val="0"/>
          <w:bCs w:val="0"/>
          <w:i w:val="0"/>
          <w:iCs w:val="0"/>
          <w:caps w:val="0"/>
          <w:smallCaps w:val="0"/>
          <w:color w:val="000000" w:themeColor="text1" w:themeTint="FF" w:themeShade="FF"/>
          <w:sz w:val="56"/>
          <w:szCs w:val="56"/>
        </w:rPr>
      </w:pPr>
    </w:p>
    <w:p xmlns:wp14="http://schemas.microsoft.com/office/word/2010/wordml" w:rsidP="1A9A4E89" wp14:paraId="64A16A9B" wp14:textId="3A2708D4">
      <w:pPr>
        <w:spacing w:before="212"/>
        <w:rPr>
          <w:rFonts w:ascii="Arial" w:hAnsi="Arial" w:eastAsia="Arial" w:cs="Arial"/>
          <w:b w:val="0"/>
          <w:bCs w:val="0"/>
          <w:i w:val="0"/>
          <w:iCs w:val="0"/>
          <w:caps w:val="0"/>
          <w:smallCaps w:val="0"/>
          <w:color w:val="000000" w:themeColor="text1" w:themeTint="FF" w:themeShade="FF"/>
          <w:sz w:val="48"/>
          <w:szCs w:val="48"/>
        </w:rPr>
      </w:pPr>
      <w:r w:rsidRPr="1A9A4E89" w:rsidR="2020C945">
        <w:rPr>
          <w:rFonts w:ascii="Arial" w:hAnsi="Arial" w:eastAsia="Arial" w:cs="Arial"/>
          <w:b w:val="1"/>
          <w:bCs w:val="1"/>
          <w:i w:val="0"/>
          <w:iCs w:val="0"/>
          <w:caps w:val="0"/>
          <w:smallCaps w:val="0"/>
          <w:color w:val="000000" w:themeColor="text1" w:themeTint="FF" w:themeShade="FF"/>
          <w:sz w:val="48"/>
          <w:szCs w:val="48"/>
        </w:rPr>
        <w:t xml:space="preserve">MODULE </w:t>
      </w:r>
      <w:r w:rsidRPr="1A9A4E89" w:rsidR="3C5BB6D4">
        <w:rPr>
          <w:rFonts w:ascii="Arial" w:hAnsi="Arial" w:eastAsia="Arial" w:cs="Arial"/>
          <w:b w:val="1"/>
          <w:bCs w:val="1"/>
          <w:i w:val="0"/>
          <w:iCs w:val="0"/>
          <w:caps w:val="0"/>
          <w:smallCaps w:val="0"/>
          <w:color w:val="000000" w:themeColor="text1" w:themeTint="FF" w:themeShade="FF"/>
          <w:sz w:val="48"/>
          <w:szCs w:val="48"/>
        </w:rPr>
        <w:t>CODE:</w:t>
      </w:r>
      <w:r w:rsidRPr="1A9A4E89" w:rsidR="2020C945">
        <w:rPr>
          <w:rFonts w:ascii="Arial" w:hAnsi="Arial" w:eastAsia="Arial" w:cs="Arial"/>
          <w:b w:val="1"/>
          <w:bCs w:val="1"/>
          <w:i w:val="0"/>
          <w:iCs w:val="0"/>
          <w:caps w:val="0"/>
          <w:smallCaps w:val="0"/>
          <w:color w:val="000000" w:themeColor="text1" w:themeTint="FF" w:themeShade="FF"/>
          <w:sz w:val="48"/>
          <w:szCs w:val="48"/>
        </w:rPr>
        <w:t xml:space="preserve"> ECAD5018</w:t>
      </w:r>
    </w:p>
    <w:p xmlns:wp14="http://schemas.microsoft.com/office/word/2010/wordml" w:rsidP="5A5F3D13" wp14:paraId="11D85B0D" wp14:textId="0DDEFBA2">
      <w:pPr>
        <w:spacing w:before="212"/>
        <w:rPr>
          <w:rFonts w:ascii="Arial" w:hAnsi="Arial" w:eastAsia="Arial" w:cs="Arial"/>
          <w:b w:val="0"/>
          <w:bCs w:val="0"/>
          <w:i w:val="0"/>
          <w:iCs w:val="0"/>
          <w:caps w:val="0"/>
          <w:smallCaps w:val="0"/>
          <w:color w:val="000000" w:themeColor="text1" w:themeTint="FF" w:themeShade="FF"/>
          <w:sz w:val="48"/>
          <w:szCs w:val="48"/>
        </w:rPr>
      </w:pPr>
    </w:p>
    <w:p xmlns:wp14="http://schemas.microsoft.com/office/word/2010/wordml" w:rsidP="5A5F3D13" wp14:paraId="6F19DDC3" wp14:textId="5F12A1C3">
      <w:pPr>
        <w:spacing w:before="3"/>
        <w:rPr>
          <w:rFonts w:ascii="Arial" w:hAnsi="Arial" w:eastAsia="Arial" w:cs="Arial"/>
          <w:b w:val="0"/>
          <w:bCs w:val="0"/>
          <w:i w:val="0"/>
          <w:iCs w:val="0"/>
          <w:caps w:val="0"/>
          <w:smallCaps w:val="0"/>
          <w:color w:val="000000" w:themeColor="text1" w:themeTint="FF" w:themeShade="FF"/>
          <w:sz w:val="48"/>
          <w:szCs w:val="48"/>
        </w:rPr>
      </w:pPr>
      <w:r w:rsidRPr="5A5F3D13" w:rsidR="2020C945">
        <w:rPr>
          <w:rFonts w:ascii="Arial" w:hAnsi="Arial" w:eastAsia="Arial" w:cs="Arial"/>
          <w:b w:val="1"/>
          <w:bCs w:val="1"/>
          <w:i w:val="0"/>
          <w:iCs w:val="0"/>
          <w:caps w:val="0"/>
          <w:smallCaps w:val="0"/>
          <w:color w:val="000000" w:themeColor="text1" w:themeTint="FF" w:themeShade="FF"/>
          <w:sz w:val="48"/>
          <w:szCs w:val="48"/>
        </w:rPr>
        <w:t xml:space="preserve">STUDENT NAME: Beau Yeomans </w:t>
      </w:r>
    </w:p>
    <w:p xmlns:wp14="http://schemas.microsoft.com/office/word/2010/wordml" w:rsidP="5A5F3D13" wp14:paraId="1A21690F" wp14:textId="1B8BD7CC">
      <w:pPr>
        <w:spacing w:before="3"/>
        <w:rPr>
          <w:rFonts w:ascii="Arial" w:hAnsi="Arial" w:eastAsia="Arial" w:cs="Arial"/>
          <w:b w:val="0"/>
          <w:bCs w:val="0"/>
          <w:i w:val="0"/>
          <w:iCs w:val="0"/>
          <w:caps w:val="0"/>
          <w:smallCaps w:val="0"/>
          <w:color w:val="000000" w:themeColor="text1" w:themeTint="FF" w:themeShade="FF"/>
          <w:sz w:val="48"/>
          <w:szCs w:val="48"/>
        </w:rPr>
      </w:pPr>
    </w:p>
    <w:p xmlns:wp14="http://schemas.microsoft.com/office/word/2010/wordml" w:rsidP="5A5F3D13" wp14:paraId="2C2667C2" wp14:textId="78363FCE">
      <w:pPr>
        <w:spacing w:before="3"/>
        <w:rPr>
          <w:rFonts w:ascii="Arial" w:hAnsi="Arial" w:eastAsia="Arial" w:cs="Arial"/>
          <w:b w:val="0"/>
          <w:bCs w:val="0"/>
          <w:i w:val="0"/>
          <w:iCs w:val="0"/>
          <w:caps w:val="0"/>
          <w:smallCaps w:val="0"/>
          <w:color w:val="000000" w:themeColor="text1" w:themeTint="FF" w:themeShade="FF"/>
          <w:sz w:val="48"/>
          <w:szCs w:val="48"/>
        </w:rPr>
      </w:pPr>
      <w:r w:rsidRPr="5A5F3D13" w:rsidR="2020C945">
        <w:rPr>
          <w:rFonts w:ascii="Arial" w:hAnsi="Arial" w:eastAsia="Arial" w:cs="Arial"/>
          <w:b w:val="1"/>
          <w:bCs w:val="1"/>
          <w:i w:val="0"/>
          <w:iCs w:val="0"/>
          <w:caps w:val="0"/>
          <w:smallCaps w:val="0"/>
          <w:color w:val="000000" w:themeColor="text1" w:themeTint="FF" w:themeShade="FF"/>
          <w:sz w:val="48"/>
          <w:szCs w:val="48"/>
        </w:rPr>
        <w:t>STUDENT NUMBER: 2305057</w:t>
      </w:r>
    </w:p>
    <w:p xmlns:wp14="http://schemas.microsoft.com/office/word/2010/wordml" wp14:paraId="2C078E63" wp14:textId="15E7769F"/>
    <w:p w:rsidR="5A5F3D13" w:rsidRDefault="5A5F3D13" w14:paraId="7235025C" w14:textId="2FD8D498"/>
    <w:p w:rsidR="5A5F3D13" w:rsidRDefault="5A5F3D13" w14:paraId="4D48D948" w14:textId="6DEE74C6"/>
    <w:p w:rsidR="5A5F3D13" w:rsidRDefault="5A5F3D13" w14:paraId="2470AA55" w14:textId="16FB7885"/>
    <w:p w:rsidR="5A5F3D13" w:rsidRDefault="5A5F3D13" w14:paraId="1E419C0B" w14:textId="25566539"/>
    <w:p w:rsidR="5A5F3D13" w:rsidRDefault="5A5F3D13" w14:paraId="3E6971FC" w14:textId="69067CF2"/>
    <w:p w:rsidR="5A5F3D13" w:rsidP="5A5F3D13" w:rsidRDefault="5A5F3D13" w14:paraId="34826453" w14:textId="753B6812">
      <w:pPr>
        <w:pStyle w:val="Normal"/>
      </w:pPr>
    </w:p>
    <w:p w:rsidR="5A5F3D13" w:rsidP="5A5F3D13" w:rsidRDefault="5A5F3D13" w14:paraId="210F2ABA" w14:textId="3AF4EC06">
      <w:pPr>
        <w:pStyle w:val="Normal"/>
        <w:rPr>
          <w:rFonts w:ascii="Calibri" w:hAnsi="Calibri" w:eastAsia="Calibri" w:cs="Calibri"/>
          <w:b w:val="1"/>
          <w:bCs w:val="1"/>
          <w:i w:val="0"/>
          <w:iCs w:val="0"/>
          <w:caps w:val="0"/>
          <w:smallCaps w:val="0"/>
          <w:strike w:val="0"/>
          <w:dstrike w:val="0"/>
          <w:color w:val="000000" w:themeColor="text1" w:themeTint="FF" w:themeShade="FF"/>
          <w:sz w:val="20"/>
          <w:szCs w:val="20"/>
          <w:u w:val="single"/>
        </w:rPr>
      </w:pPr>
    </w:p>
    <w:p w:rsidR="2020C945" w:rsidP="5A5F3D13" w:rsidRDefault="2020C945" w14:paraId="62907D6D" w14:textId="138E78E5">
      <w:pPr>
        <w:pStyle w:val="Normal"/>
        <w:rPr>
          <w:rFonts w:ascii="Calibri" w:hAnsi="Calibri" w:eastAsia="Calibri" w:cs="Calibri"/>
          <w:b w:val="0"/>
          <w:bCs w:val="0"/>
          <w:i w:val="0"/>
          <w:iCs w:val="0"/>
          <w:caps w:val="0"/>
          <w:smallCaps w:val="0"/>
          <w:color w:val="000000" w:themeColor="text1" w:themeTint="FF" w:themeShade="FF"/>
          <w:sz w:val="20"/>
          <w:szCs w:val="20"/>
        </w:rPr>
      </w:pPr>
      <w:r w:rsidRPr="5A5F3D13" w:rsidR="2020C945">
        <w:rPr>
          <w:rFonts w:ascii="Calibri" w:hAnsi="Calibri" w:eastAsia="Calibri" w:cs="Calibri"/>
          <w:b w:val="1"/>
          <w:bCs w:val="1"/>
          <w:i w:val="0"/>
          <w:iCs w:val="0"/>
          <w:caps w:val="0"/>
          <w:smallCaps w:val="0"/>
          <w:strike w:val="0"/>
          <w:dstrike w:val="0"/>
          <w:color w:val="000000" w:themeColor="text1" w:themeTint="FF" w:themeShade="FF"/>
          <w:sz w:val="20"/>
          <w:szCs w:val="20"/>
          <w:u w:val="single"/>
        </w:rPr>
        <w:t>AI Acknowledgement</w:t>
      </w:r>
    </w:p>
    <w:p w:rsidR="2020C945" w:rsidP="1A9A4E89" w:rsidRDefault="2020C945" w14:paraId="7B52146D" w14:textId="5CB0E27D">
      <w:pPr>
        <w:rPr>
          <w:rFonts w:ascii="Calibri" w:hAnsi="Calibri" w:eastAsia="Calibri" w:cs="Calibri"/>
          <w:b w:val="0"/>
          <w:bCs w:val="0"/>
          <w:i w:val="0"/>
          <w:iCs w:val="0"/>
          <w:caps w:val="0"/>
          <w:smallCaps w:val="0"/>
          <w:color w:val="000000" w:themeColor="text1" w:themeTint="FF" w:themeShade="FF"/>
          <w:sz w:val="18"/>
          <w:szCs w:val="18"/>
        </w:rPr>
      </w:pPr>
      <w:r w:rsidRPr="1A9A4E89" w:rsidR="2020C945">
        <w:rPr>
          <w:rFonts w:ascii="Calibri" w:hAnsi="Calibri" w:eastAsia="Calibri" w:cs="Calibri"/>
          <w:b w:val="0"/>
          <w:bCs w:val="0"/>
          <w:i w:val="0"/>
          <w:iCs w:val="0"/>
          <w:caps w:val="0"/>
          <w:smallCaps w:val="0"/>
          <w:color w:val="000000" w:themeColor="text1" w:themeTint="FF" w:themeShade="FF"/>
          <w:sz w:val="18"/>
          <w:szCs w:val="18"/>
        </w:rPr>
        <w:t>I acknowledge the use of ChatGPT (</w:t>
      </w:r>
      <w:hyperlink r:id="Rb0857a651ed94276">
        <w:r w:rsidRPr="1A9A4E89" w:rsidR="2020C945">
          <w:rPr>
            <w:rStyle w:val="Hyperlink"/>
            <w:rFonts w:ascii="Calibri" w:hAnsi="Calibri" w:eastAsia="Calibri" w:cs="Calibri"/>
            <w:b w:val="0"/>
            <w:bCs w:val="0"/>
            <w:i w:val="0"/>
            <w:iCs w:val="0"/>
            <w:caps w:val="0"/>
            <w:smallCaps w:val="0"/>
            <w:strike w:val="0"/>
            <w:dstrike w:val="0"/>
            <w:sz w:val="18"/>
            <w:szCs w:val="18"/>
          </w:rPr>
          <w:t>https://chatgpt.com/</w:t>
        </w:r>
      </w:hyperlink>
      <w:r w:rsidRPr="1A9A4E89" w:rsidR="2020C945">
        <w:rPr>
          <w:rFonts w:ascii="Calibri" w:hAnsi="Calibri" w:eastAsia="Calibri" w:cs="Calibri"/>
          <w:b w:val="0"/>
          <w:bCs w:val="0"/>
          <w:i w:val="0"/>
          <w:iCs w:val="0"/>
          <w:caps w:val="0"/>
          <w:smallCaps w:val="0"/>
          <w:color w:val="000000" w:themeColor="text1" w:themeTint="FF" w:themeShade="FF"/>
          <w:sz w:val="18"/>
          <w:szCs w:val="18"/>
        </w:rPr>
        <w:t xml:space="preserve"> ) on </w:t>
      </w:r>
      <w:r w:rsidRPr="1A9A4E89" w:rsidR="426B1CC0">
        <w:rPr>
          <w:rFonts w:ascii="Calibri" w:hAnsi="Calibri" w:eastAsia="Calibri" w:cs="Calibri"/>
          <w:b w:val="0"/>
          <w:bCs w:val="0"/>
          <w:i w:val="0"/>
          <w:iCs w:val="0"/>
          <w:caps w:val="0"/>
          <w:smallCaps w:val="0"/>
          <w:color w:val="000000" w:themeColor="text1" w:themeTint="FF" w:themeShade="FF"/>
          <w:sz w:val="18"/>
          <w:szCs w:val="18"/>
        </w:rPr>
        <w:t>15</w:t>
      </w:r>
      <w:r w:rsidRPr="1A9A4E89" w:rsidR="426B1CC0">
        <w:rPr>
          <w:rFonts w:ascii="Calibri" w:hAnsi="Calibri" w:eastAsia="Calibri" w:cs="Calibri"/>
          <w:b w:val="0"/>
          <w:bCs w:val="0"/>
          <w:i w:val="0"/>
          <w:iCs w:val="0"/>
          <w:caps w:val="0"/>
          <w:smallCaps w:val="0"/>
          <w:color w:val="000000" w:themeColor="text1" w:themeTint="FF" w:themeShade="FF"/>
          <w:sz w:val="18"/>
          <w:szCs w:val="18"/>
          <w:vertAlign w:val="superscript"/>
        </w:rPr>
        <w:t>th</w:t>
      </w:r>
      <w:r w:rsidRPr="1A9A4E89" w:rsidR="426B1CC0">
        <w:rPr>
          <w:rFonts w:ascii="Calibri" w:hAnsi="Calibri" w:eastAsia="Calibri" w:cs="Calibri"/>
          <w:b w:val="0"/>
          <w:bCs w:val="0"/>
          <w:i w:val="0"/>
          <w:iCs w:val="0"/>
          <w:caps w:val="0"/>
          <w:smallCaps w:val="0"/>
          <w:color w:val="000000" w:themeColor="text1" w:themeTint="FF" w:themeShade="FF"/>
          <w:sz w:val="18"/>
          <w:szCs w:val="18"/>
        </w:rPr>
        <w:t xml:space="preserve"> May </w:t>
      </w:r>
      <w:r w:rsidRPr="1A9A4E89" w:rsidR="2020C945">
        <w:rPr>
          <w:rFonts w:ascii="Calibri" w:hAnsi="Calibri" w:eastAsia="Calibri" w:cs="Calibri"/>
          <w:b w:val="0"/>
          <w:bCs w:val="0"/>
          <w:i w:val="0"/>
          <w:iCs w:val="0"/>
          <w:caps w:val="0"/>
          <w:smallCaps w:val="0"/>
          <w:color w:val="000000" w:themeColor="text1" w:themeTint="FF" w:themeShade="FF"/>
          <w:sz w:val="18"/>
          <w:szCs w:val="18"/>
        </w:rPr>
        <w:t xml:space="preserve">2025 to support my research using the prompt(s): </w:t>
      </w:r>
    </w:p>
    <w:p w:rsidR="2020C945" w:rsidP="1A9A4E89" w:rsidRDefault="2020C945" w14:paraId="64767E22" w14:textId="1FDF3141">
      <w:pPr>
        <w:rPr>
          <w:rFonts w:ascii="Calibri" w:hAnsi="Calibri" w:eastAsia="Calibri" w:cs="Calibri"/>
          <w:b w:val="0"/>
          <w:bCs w:val="0"/>
          <w:i w:val="0"/>
          <w:iCs w:val="0"/>
          <w:caps w:val="0"/>
          <w:smallCaps w:val="0"/>
          <w:color w:val="000000" w:themeColor="text1" w:themeTint="FF" w:themeShade="FF"/>
          <w:sz w:val="18"/>
          <w:szCs w:val="18"/>
        </w:rPr>
      </w:pPr>
      <w:r w:rsidRPr="1A9A4E89" w:rsidR="2020C945">
        <w:rPr>
          <w:rFonts w:ascii="Calibri" w:hAnsi="Calibri" w:eastAsia="Calibri" w:cs="Calibri"/>
          <w:b w:val="0"/>
          <w:bCs w:val="0"/>
          <w:i w:val="0"/>
          <w:iCs w:val="0"/>
          <w:caps w:val="0"/>
          <w:smallCaps w:val="0"/>
          <w:color w:val="000000" w:themeColor="text1" w:themeTint="FF" w:themeShade="FF"/>
          <w:sz w:val="18"/>
          <w:szCs w:val="18"/>
        </w:rPr>
        <w:t xml:space="preserve">1. </w:t>
      </w:r>
      <w:r w:rsidRPr="1A9A4E89" w:rsidR="1806027F">
        <w:rPr>
          <w:rFonts w:ascii="Calibri" w:hAnsi="Calibri" w:eastAsia="Calibri" w:cs="Calibri"/>
          <w:b w:val="0"/>
          <w:bCs w:val="0"/>
          <w:i w:val="0"/>
          <w:iCs w:val="0"/>
          <w:caps w:val="0"/>
          <w:smallCaps w:val="0"/>
          <w:color w:val="000000" w:themeColor="text1" w:themeTint="FF" w:themeShade="FF"/>
          <w:sz w:val="18"/>
          <w:szCs w:val="18"/>
        </w:rPr>
        <w:t xml:space="preserve">Who supports Play, Meaningful PE, Social and Emotional Learning, </w:t>
      </w:r>
      <w:r w:rsidRPr="1A9A4E89" w:rsidR="12866C0F">
        <w:rPr>
          <w:rFonts w:ascii="Calibri" w:hAnsi="Calibri" w:eastAsia="Calibri" w:cs="Calibri"/>
          <w:b w:val="0"/>
          <w:bCs w:val="0"/>
          <w:i w:val="0"/>
          <w:iCs w:val="0"/>
          <w:caps w:val="0"/>
          <w:smallCaps w:val="0"/>
          <w:color w:val="000000" w:themeColor="text1" w:themeTint="FF" w:themeShade="FF"/>
          <w:sz w:val="18"/>
          <w:szCs w:val="18"/>
        </w:rPr>
        <w:t xml:space="preserve">Outdoor Learning and Creative </w:t>
      </w:r>
      <w:r w:rsidRPr="1A9A4E89" w:rsidR="12866C0F">
        <w:rPr>
          <w:rFonts w:ascii="Calibri" w:hAnsi="Calibri" w:eastAsia="Calibri" w:cs="Calibri"/>
          <w:b w:val="0"/>
          <w:bCs w:val="0"/>
          <w:i w:val="0"/>
          <w:iCs w:val="0"/>
          <w:caps w:val="0"/>
          <w:smallCaps w:val="0"/>
          <w:color w:val="000000" w:themeColor="text1" w:themeTint="FF" w:themeShade="FF"/>
          <w:sz w:val="18"/>
          <w:szCs w:val="18"/>
        </w:rPr>
        <w:t>Activities</w:t>
      </w:r>
      <w:r w:rsidRPr="1A9A4E89" w:rsidR="12866C0F">
        <w:rPr>
          <w:rFonts w:ascii="Calibri" w:hAnsi="Calibri" w:eastAsia="Calibri" w:cs="Calibri"/>
          <w:b w:val="0"/>
          <w:bCs w:val="0"/>
          <w:i w:val="0"/>
          <w:iCs w:val="0"/>
          <w:caps w:val="0"/>
          <w:smallCaps w:val="0"/>
          <w:color w:val="000000" w:themeColor="text1" w:themeTint="FF" w:themeShade="FF"/>
          <w:sz w:val="18"/>
          <w:szCs w:val="18"/>
        </w:rPr>
        <w:t xml:space="preserve"> </w:t>
      </w:r>
    </w:p>
    <w:p w:rsidR="2020C945" w:rsidP="1A9A4E89" w:rsidRDefault="2020C945" w14:paraId="432F82ED" w14:textId="7FBAFED7">
      <w:pPr>
        <w:rPr>
          <w:rFonts w:ascii="Calibri" w:hAnsi="Calibri" w:eastAsia="Calibri" w:cs="Calibri"/>
          <w:b w:val="0"/>
          <w:bCs w:val="0"/>
          <w:i w:val="0"/>
          <w:iCs w:val="0"/>
          <w:caps w:val="0"/>
          <w:smallCaps w:val="0"/>
          <w:noProof w:val="0"/>
          <w:color w:val="000000" w:themeColor="text1" w:themeTint="FF" w:themeShade="FF"/>
          <w:sz w:val="18"/>
          <w:szCs w:val="18"/>
          <w:lang w:val="en-GB"/>
        </w:rPr>
      </w:pPr>
      <w:r w:rsidRPr="1A9A4E89" w:rsidR="2020C945">
        <w:rPr>
          <w:rFonts w:ascii="Calibri" w:hAnsi="Calibri" w:eastAsia="Calibri" w:cs="Calibri"/>
          <w:b w:val="0"/>
          <w:bCs w:val="0"/>
          <w:i w:val="0"/>
          <w:iCs w:val="0"/>
          <w:caps w:val="0"/>
          <w:smallCaps w:val="0"/>
          <w:color w:val="000000" w:themeColor="text1" w:themeTint="FF" w:themeShade="FF"/>
          <w:sz w:val="18"/>
          <w:szCs w:val="18"/>
        </w:rPr>
        <w:t xml:space="preserve">2. </w:t>
      </w:r>
      <w:r w:rsidRPr="1A9A4E89" w:rsidR="430A5DA9">
        <w:rPr>
          <w:rFonts w:ascii="Calibri" w:hAnsi="Calibri" w:eastAsia="Calibri" w:cs="Calibri"/>
          <w:b w:val="0"/>
          <w:bCs w:val="0"/>
          <w:i w:val="0"/>
          <w:iCs w:val="0"/>
          <w:caps w:val="0"/>
          <w:smallCaps w:val="0"/>
          <w:color w:val="000000" w:themeColor="text1" w:themeTint="FF" w:themeShade="FF"/>
          <w:sz w:val="18"/>
          <w:szCs w:val="18"/>
        </w:rPr>
        <w:t>Who disagrees with Play, Meaningful PE, Social and Emotional Learning, Outdoor Learning and Creative Activities</w:t>
      </w:r>
    </w:p>
    <w:p w:rsidR="339310D2" w:rsidP="5A5F3D13" w:rsidRDefault="339310D2" w14:paraId="5F4ABF8D" w14:textId="047A2533">
      <w:pPr>
        <w:jc w:val="center"/>
        <w:rPr>
          <w:rFonts w:ascii="Calibri" w:hAnsi="Calibri" w:eastAsia="Calibri" w:cs="Calibri"/>
          <w:b w:val="1"/>
          <w:bCs w:val="1"/>
          <w:i w:val="1"/>
          <w:iCs w:val="1"/>
          <w:sz w:val="20"/>
          <w:szCs w:val="20"/>
          <w:u w:val="single"/>
        </w:rPr>
      </w:pPr>
      <w:r w:rsidRPr="5A5F3D13" w:rsidR="339310D2">
        <w:rPr>
          <w:rFonts w:ascii="Calibri" w:hAnsi="Calibri" w:eastAsia="Calibri" w:cs="Calibri"/>
          <w:b w:val="1"/>
          <w:bCs w:val="1"/>
          <w:i w:val="1"/>
          <w:iCs w:val="1"/>
          <w:sz w:val="20"/>
          <w:szCs w:val="20"/>
          <w:u w:val="single"/>
        </w:rPr>
        <w:t>JOURNAL - including overview of theoretical frameworks and experience of application.</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680"/>
        <w:gridCol w:w="4680"/>
      </w:tblGrid>
      <w:tr w:rsidR="5A5F3D13" w:rsidTr="1A9A4E89" w14:paraId="04DF9760">
        <w:trPr>
          <w:trHeight w:val="300"/>
        </w:trPr>
        <w:tc>
          <w:tcPr>
            <w:tcW w:w="4680" w:type="dxa"/>
            <w:tcBorders>
              <w:top w:val="single" w:sz="6"/>
              <w:left w:val="single" w:sz="6"/>
            </w:tcBorders>
            <w:tcMar>
              <w:left w:w="90" w:type="dxa"/>
              <w:right w:w="90" w:type="dxa"/>
            </w:tcMar>
            <w:vAlign w:val="top"/>
          </w:tcPr>
          <w:p w:rsidR="5A5F3D13" w:rsidP="5A5F3D13" w:rsidRDefault="5A5F3D13" w14:paraId="03D9A5D3" w14:textId="218EBBFA">
            <w:pPr>
              <w:rPr>
                <w:rFonts w:ascii="Calibri" w:hAnsi="Calibri" w:eastAsia="Calibri" w:cs="Calibri"/>
                <w:b w:val="0"/>
                <w:bCs w:val="0"/>
                <w:i w:val="0"/>
                <w:iCs w:val="0"/>
                <w:caps w:val="0"/>
                <w:smallCaps w:val="0"/>
                <w:color w:val="000000" w:themeColor="text1" w:themeTint="FF" w:themeShade="FF"/>
                <w:sz w:val="20"/>
                <w:szCs w:val="20"/>
              </w:rPr>
            </w:pPr>
            <w:r w:rsidRPr="5A5F3D13" w:rsidR="5A5F3D13">
              <w:rPr>
                <w:rFonts w:ascii="Calibri" w:hAnsi="Calibri" w:eastAsia="Calibri" w:cs="Calibri"/>
                <w:b w:val="0"/>
                <w:bCs w:val="0"/>
                <w:i w:val="1"/>
                <w:iCs w:val="1"/>
                <w:caps w:val="0"/>
                <w:smallCaps w:val="0"/>
                <w:color w:val="000000" w:themeColor="text1" w:themeTint="FF" w:themeShade="FF"/>
                <w:sz w:val="20"/>
                <w:szCs w:val="20"/>
              </w:rPr>
              <w:t>Targets:</w:t>
            </w:r>
          </w:p>
        </w:tc>
        <w:tc>
          <w:tcPr>
            <w:tcW w:w="4680" w:type="dxa"/>
            <w:tcBorders>
              <w:top w:val="single" w:sz="6"/>
              <w:right w:val="single" w:sz="6"/>
            </w:tcBorders>
            <w:tcMar>
              <w:left w:w="90" w:type="dxa"/>
              <w:right w:w="90" w:type="dxa"/>
            </w:tcMar>
            <w:vAlign w:val="top"/>
          </w:tcPr>
          <w:p w:rsidR="5A5F3D13" w:rsidP="5A5F3D13" w:rsidRDefault="5A5F3D13" w14:paraId="74B345C8" w14:textId="3BED3646">
            <w:pPr>
              <w:spacing w:line="279" w:lineRule="auto"/>
              <w:rPr>
                <w:rFonts w:ascii="Calibri" w:hAnsi="Calibri" w:eastAsia="Calibri" w:cs="Calibri"/>
                <w:b w:val="0"/>
                <w:bCs w:val="0"/>
                <w:i w:val="0"/>
                <w:iCs w:val="0"/>
                <w:caps w:val="0"/>
                <w:smallCaps w:val="0"/>
                <w:color w:val="000000" w:themeColor="text1" w:themeTint="FF" w:themeShade="FF"/>
                <w:sz w:val="20"/>
                <w:szCs w:val="20"/>
              </w:rPr>
            </w:pPr>
            <w:r w:rsidRPr="5A5F3D13" w:rsidR="5A5F3D13">
              <w:rPr>
                <w:rFonts w:ascii="Calibri" w:hAnsi="Calibri" w:eastAsia="Calibri" w:cs="Calibri"/>
                <w:b w:val="0"/>
                <w:bCs w:val="0"/>
                <w:i w:val="1"/>
                <w:iCs w:val="1"/>
                <w:caps w:val="0"/>
                <w:smallCaps w:val="0"/>
                <w:color w:val="000000" w:themeColor="text1" w:themeTint="FF" w:themeShade="FF"/>
                <w:sz w:val="20"/>
                <w:szCs w:val="20"/>
              </w:rPr>
              <w:t>Ways I have addressed the targets within this assignment:</w:t>
            </w:r>
          </w:p>
        </w:tc>
      </w:tr>
      <w:tr w:rsidR="5A5F3D13" w:rsidTr="1A9A4E89" w14:paraId="2D55A428">
        <w:trPr>
          <w:trHeight w:val="300"/>
        </w:trPr>
        <w:tc>
          <w:tcPr>
            <w:tcW w:w="4680" w:type="dxa"/>
            <w:tcBorders>
              <w:left w:val="single" w:sz="6"/>
            </w:tcBorders>
            <w:tcMar>
              <w:left w:w="90" w:type="dxa"/>
              <w:right w:w="90" w:type="dxa"/>
            </w:tcMar>
            <w:vAlign w:val="top"/>
          </w:tcPr>
          <w:p w:rsidR="1A9A4E89" w:rsidP="1A9A4E89" w:rsidRDefault="1A9A4E89" w14:paraId="565F2E87" w14:textId="2F3A2F98">
            <w:pPr>
              <w:rPr>
                <w:rFonts w:ascii="Calibri" w:hAnsi="Calibri" w:eastAsia="Calibri" w:cs="Calibri"/>
                <w:b w:val="0"/>
                <w:bCs w:val="0"/>
                <w:i w:val="0"/>
                <w:iCs w:val="0"/>
                <w:caps w:val="0"/>
                <w:smallCaps w:val="0"/>
                <w:color w:val="283041"/>
                <w:sz w:val="18"/>
                <w:szCs w:val="18"/>
              </w:rPr>
            </w:pPr>
            <w:r w:rsidRPr="1A9A4E89" w:rsidR="1A9A4E89">
              <w:rPr>
                <w:rFonts w:ascii="Calibri" w:hAnsi="Calibri" w:eastAsia="Calibri" w:cs="Calibri"/>
                <w:b w:val="0"/>
                <w:bCs w:val="0"/>
                <w:i w:val="0"/>
                <w:iCs w:val="0"/>
                <w:caps w:val="0"/>
                <w:smallCaps w:val="0"/>
                <w:color w:val="283041"/>
                <w:sz w:val="18"/>
                <w:szCs w:val="18"/>
                <w:lang w:val="en-GB"/>
              </w:rPr>
              <w:t>Refine your referencing skills (when referencing journal articles in the reference list - place title of paper in single quotes - p.9 Referencing Handbook).</w:t>
            </w:r>
          </w:p>
        </w:tc>
        <w:tc>
          <w:tcPr>
            <w:tcW w:w="4680" w:type="dxa"/>
            <w:tcBorders>
              <w:right w:val="single" w:sz="6"/>
            </w:tcBorders>
            <w:tcMar>
              <w:left w:w="90" w:type="dxa"/>
              <w:right w:w="90" w:type="dxa"/>
            </w:tcMar>
            <w:vAlign w:val="top"/>
          </w:tcPr>
          <w:p w:rsidR="5A5F3D13" w:rsidP="1A9A4E89" w:rsidRDefault="5A5F3D13" w14:paraId="2C33216B" w14:textId="36F47C60">
            <w:pPr>
              <w:spacing w:line="279"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1A9A4E89" w:rsidR="7E6D93BD">
              <w:rPr>
                <w:rFonts w:ascii="Calibri" w:hAnsi="Calibri" w:eastAsia="Calibri" w:cs="Calibri"/>
                <w:b w:val="0"/>
                <w:bCs w:val="0"/>
                <w:i w:val="0"/>
                <w:iCs w:val="0"/>
                <w:caps w:val="0"/>
                <w:smallCaps w:val="0"/>
                <w:noProof w:val="0"/>
                <w:color w:val="000000" w:themeColor="text1" w:themeTint="FF" w:themeShade="FF"/>
                <w:sz w:val="18"/>
                <w:szCs w:val="18"/>
                <w:lang w:val="en-GB"/>
              </w:rPr>
              <w:t>I have applied consistent Harvard-style referencing throughout the assignment.</w:t>
            </w:r>
          </w:p>
          <w:p w:rsidR="5A5F3D13" w:rsidP="1A9A4E89" w:rsidRDefault="5A5F3D13" w14:paraId="2F38D085" w14:textId="0EA7E821">
            <w:pPr>
              <w:spacing w:line="279" w:lineRule="auto"/>
              <w:rPr>
                <w:rFonts w:ascii="Calibri" w:hAnsi="Calibri" w:eastAsia="Calibri" w:cs="Calibri"/>
                <w:b w:val="0"/>
                <w:bCs w:val="0"/>
                <w:i w:val="0"/>
                <w:iCs w:val="0"/>
                <w:caps w:val="0"/>
                <w:smallCaps w:val="0"/>
                <w:color w:val="000000" w:themeColor="text1" w:themeTint="FF" w:themeShade="FF"/>
                <w:sz w:val="18"/>
                <w:szCs w:val="18"/>
              </w:rPr>
            </w:pPr>
          </w:p>
        </w:tc>
      </w:tr>
      <w:tr w:rsidR="5A5F3D13" w:rsidTr="1A9A4E89" w14:paraId="25AAC218">
        <w:trPr>
          <w:trHeight w:val="300"/>
        </w:trPr>
        <w:tc>
          <w:tcPr>
            <w:tcW w:w="4680" w:type="dxa"/>
            <w:tcBorders>
              <w:left w:val="single" w:sz="6"/>
            </w:tcBorders>
            <w:tcMar>
              <w:left w:w="90" w:type="dxa"/>
              <w:right w:w="90" w:type="dxa"/>
            </w:tcMar>
            <w:vAlign w:val="top"/>
          </w:tcPr>
          <w:p w:rsidR="1A9A4E89" w:rsidP="1A9A4E89" w:rsidRDefault="1A9A4E89" w14:paraId="17C4DD15" w14:textId="60E233A5">
            <w:pPr>
              <w:rPr>
                <w:rFonts w:ascii="Calibri" w:hAnsi="Calibri" w:eastAsia="Calibri" w:cs="Calibri"/>
                <w:b w:val="0"/>
                <w:bCs w:val="0"/>
                <w:i w:val="0"/>
                <w:iCs w:val="0"/>
                <w:caps w:val="0"/>
                <w:smallCaps w:val="0"/>
                <w:color w:val="283041"/>
                <w:sz w:val="18"/>
                <w:szCs w:val="18"/>
              </w:rPr>
            </w:pPr>
            <w:r w:rsidRPr="1A9A4E89" w:rsidR="1A9A4E89">
              <w:rPr>
                <w:rFonts w:ascii="Calibri" w:hAnsi="Calibri" w:eastAsia="Calibri" w:cs="Calibri"/>
                <w:b w:val="0"/>
                <w:bCs w:val="0"/>
                <w:i w:val="0"/>
                <w:iCs w:val="0"/>
                <w:caps w:val="0"/>
                <w:smallCaps w:val="0"/>
                <w:color w:val="283041"/>
                <w:sz w:val="18"/>
                <w:szCs w:val="18"/>
                <w:lang w:val="en-GB"/>
              </w:rPr>
              <w:t>Avoid using contractions in academic work.</w:t>
            </w:r>
          </w:p>
        </w:tc>
        <w:tc>
          <w:tcPr>
            <w:tcW w:w="4680" w:type="dxa"/>
            <w:tcBorders>
              <w:right w:val="single" w:sz="6"/>
            </w:tcBorders>
            <w:tcMar>
              <w:left w:w="90" w:type="dxa"/>
              <w:right w:w="90" w:type="dxa"/>
            </w:tcMar>
            <w:vAlign w:val="top"/>
          </w:tcPr>
          <w:p w:rsidR="1A9A4E89" w:rsidP="1A9A4E89" w:rsidRDefault="1A9A4E89" w14:paraId="3B34639B" w14:textId="0BCBCD55">
            <w:pPr>
              <w:spacing w:line="279" w:lineRule="auto"/>
              <w:rPr>
                <w:rFonts w:ascii="Calibri" w:hAnsi="Calibri" w:eastAsia="Calibri" w:cs="Calibri"/>
                <w:b w:val="0"/>
                <w:bCs w:val="0"/>
                <w:i w:val="0"/>
                <w:iCs w:val="0"/>
                <w:caps w:val="0"/>
                <w:smallCaps w:val="0"/>
                <w:color w:val="000000" w:themeColor="text1" w:themeTint="FF" w:themeShade="FF"/>
                <w:sz w:val="18"/>
                <w:szCs w:val="18"/>
              </w:rPr>
            </w:pPr>
            <w:r w:rsidRPr="1A9A4E89" w:rsidR="1A9A4E89">
              <w:rPr>
                <w:rFonts w:ascii="Calibri" w:hAnsi="Calibri" w:eastAsia="Calibri" w:cs="Calibri"/>
                <w:b w:val="0"/>
                <w:bCs w:val="0"/>
                <w:i w:val="0"/>
                <w:iCs w:val="0"/>
                <w:caps w:val="0"/>
                <w:smallCaps w:val="0"/>
                <w:color w:val="000000" w:themeColor="text1" w:themeTint="FF" w:themeShade="FF"/>
                <w:sz w:val="18"/>
                <w:szCs w:val="18"/>
                <w:lang w:val="en-GB"/>
              </w:rPr>
              <w:t>I have avoided the use of contractions to maintain formal academic tone. I ensured to review and edit my writing to replace contractions with full forms</w:t>
            </w:r>
          </w:p>
        </w:tc>
      </w:tr>
      <w:tr w:rsidR="5A5F3D13" w:rsidTr="1A9A4E89" w14:paraId="64EA93D8">
        <w:trPr>
          <w:trHeight w:val="300"/>
        </w:trPr>
        <w:tc>
          <w:tcPr>
            <w:tcW w:w="4680" w:type="dxa"/>
            <w:tcBorders>
              <w:left w:val="single" w:sz="6"/>
              <w:bottom w:val="single" w:sz="6"/>
            </w:tcBorders>
            <w:tcMar>
              <w:left w:w="90" w:type="dxa"/>
              <w:right w:w="90" w:type="dxa"/>
            </w:tcMar>
            <w:vAlign w:val="top"/>
          </w:tcPr>
          <w:p w:rsidR="1A9A4E89" w:rsidP="1A9A4E89" w:rsidRDefault="1A9A4E89" w14:paraId="6FCAFD2B" w14:textId="51C69BB6">
            <w:pPr>
              <w:rPr>
                <w:rFonts w:ascii="Calibri" w:hAnsi="Calibri" w:eastAsia="Calibri" w:cs="Calibri"/>
                <w:b w:val="0"/>
                <w:bCs w:val="0"/>
                <w:i w:val="0"/>
                <w:iCs w:val="0"/>
                <w:caps w:val="0"/>
                <w:smallCaps w:val="0"/>
                <w:color w:val="283041"/>
                <w:sz w:val="18"/>
                <w:szCs w:val="18"/>
              </w:rPr>
            </w:pPr>
            <w:r w:rsidRPr="1A9A4E89" w:rsidR="1A9A4E89">
              <w:rPr>
                <w:rFonts w:ascii="Calibri" w:hAnsi="Calibri" w:eastAsia="Calibri" w:cs="Calibri"/>
                <w:b w:val="0"/>
                <w:bCs w:val="0"/>
                <w:i w:val="0"/>
                <w:iCs w:val="0"/>
                <w:caps w:val="0"/>
                <w:smallCaps w:val="0"/>
                <w:color w:val="283041"/>
                <w:sz w:val="18"/>
                <w:szCs w:val="18"/>
                <w:lang w:val="en-GB"/>
              </w:rPr>
              <w:t>Continue to develop your criticality skills by engaging more deeply with conflicting perspectives and theoretical aspects.</w:t>
            </w:r>
          </w:p>
        </w:tc>
        <w:tc>
          <w:tcPr>
            <w:tcW w:w="4680" w:type="dxa"/>
            <w:tcBorders>
              <w:bottom w:val="single" w:sz="6"/>
              <w:right w:val="single" w:sz="6"/>
            </w:tcBorders>
            <w:tcMar>
              <w:left w:w="90" w:type="dxa"/>
              <w:right w:w="90" w:type="dxa"/>
            </w:tcMar>
            <w:vAlign w:val="top"/>
          </w:tcPr>
          <w:p w:rsidR="1A9A4E89" w:rsidP="1A9A4E89" w:rsidRDefault="1A9A4E89" w14:paraId="3CC2EFC2" w14:textId="7996BB74">
            <w:pPr>
              <w:spacing w:line="279" w:lineRule="auto"/>
              <w:rPr>
                <w:rFonts w:ascii="Calibri" w:hAnsi="Calibri" w:eastAsia="Calibri" w:cs="Calibri"/>
                <w:b w:val="0"/>
                <w:bCs w:val="0"/>
                <w:i w:val="0"/>
                <w:iCs w:val="0"/>
                <w:caps w:val="0"/>
                <w:smallCaps w:val="0"/>
                <w:color w:val="000000" w:themeColor="text1" w:themeTint="FF" w:themeShade="FF"/>
                <w:sz w:val="18"/>
                <w:szCs w:val="18"/>
              </w:rPr>
            </w:pPr>
            <w:r w:rsidRPr="1A9A4E89" w:rsidR="1A9A4E89">
              <w:rPr>
                <w:rFonts w:ascii="Calibri" w:hAnsi="Calibri" w:eastAsia="Calibri" w:cs="Calibri"/>
                <w:b w:val="0"/>
                <w:bCs w:val="0"/>
                <w:i w:val="0"/>
                <w:iCs w:val="0"/>
                <w:caps w:val="0"/>
                <w:smallCaps w:val="0"/>
                <w:color w:val="000000" w:themeColor="text1" w:themeTint="FF" w:themeShade="FF"/>
                <w:sz w:val="18"/>
                <w:szCs w:val="18"/>
                <w:lang w:val="en-GB"/>
              </w:rPr>
              <w:t>I have engaged with a range of academic sources offering different viewpoints and critically examined both the strengths and limitations of my chosen methods.</w:t>
            </w:r>
          </w:p>
        </w:tc>
      </w:tr>
    </w:tbl>
    <w:p w:rsidR="5A5F3D13" w:rsidP="5A5F3D13" w:rsidRDefault="5A5F3D13" w14:paraId="21C7044F" w14:textId="28338EA4">
      <w:pPr>
        <w:rPr>
          <w:rFonts w:ascii="Calibri" w:hAnsi="Calibri" w:eastAsia="Calibri" w:cs="Calibri"/>
          <w:b w:val="0"/>
          <w:bCs w:val="0"/>
          <w:i w:val="0"/>
          <w:iCs w:val="0"/>
          <w:caps w:val="0"/>
          <w:smallCaps w:val="0"/>
          <w:color w:val="000000" w:themeColor="text1" w:themeTint="FF" w:themeShade="FF"/>
          <w:sz w:val="18"/>
          <w:szCs w:val="18"/>
        </w:rPr>
      </w:pPr>
    </w:p>
    <w:p w:rsidR="09B3FAF0" w:rsidP="1A9A4E89" w:rsidRDefault="09B3FAF0" w14:paraId="734ED9E0" w14:textId="26DBC883">
      <w:pPr>
        <w:spacing w:line="360" w:lineRule="auto"/>
        <w:jc w:val="left"/>
        <w:rPr>
          <w:rFonts w:ascii="Calibri" w:hAnsi="Calibri" w:eastAsia="Calibri" w:cs="Calibri"/>
          <w:sz w:val="22"/>
          <w:szCs w:val="22"/>
        </w:rPr>
      </w:pPr>
      <w:r w:rsidRPr="1A9A4E89" w:rsidR="09B3FAF0">
        <w:rPr>
          <w:rFonts w:ascii="Calibri" w:hAnsi="Calibri" w:eastAsia="Calibri" w:cs="Calibri"/>
          <w:sz w:val="22"/>
          <w:szCs w:val="22"/>
        </w:rPr>
        <w:t xml:space="preserve">Whole-school wellbeing </w:t>
      </w:r>
      <w:r w:rsidRPr="1A9A4E89" w:rsidR="2D9F58C3">
        <w:rPr>
          <w:rFonts w:ascii="Calibri" w:hAnsi="Calibri" w:eastAsia="Calibri" w:cs="Calibri"/>
          <w:sz w:val="22"/>
          <w:szCs w:val="22"/>
        </w:rPr>
        <w:t xml:space="preserve">involves </w:t>
      </w:r>
      <w:r w:rsidRPr="1A9A4E89" w:rsidR="09B3FAF0">
        <w:rPr>
          <w:rFonts w:ascii="Calibri" w:hAnsi="Calibri" w:eastAsia="Calibri" w:cs="Calibri"/>
          <w:sz w:val="22"/>
          <w:szCs w:val="22"/>
        </w:rPr>
        <w:t>a holistic approach</w:t>
      </w:r>
      <w:r w:rsidRPr="1A9A4E89" w:rsidR="09B3FAF0">
        <w:rPr>
          <w:rFonts w:ascii="Calibri" w:hAnsi="Calibri" w:eastAsia="Calibri" w:cs="Calibri"/>
          <w:sz w:val="22"/>
          <w:szCs w:val="22"/>
        </w:rPr>
        <w:t xml:space="preserve"> that prioritises the physical, mental, emotional, and social wellbeing of everyone in the school community, including students, staff, and families. Research consistently shows that schools adopting a whole-school approach to wellbeing create environments where individuals feel safe, supported, and ready to learn (</w:t>
      </w:r>
      <w:r w:rsidRPr="1A9A4E89" w:rsidR="47A93183">
        <w:rPr>
          <w:rFonts w:ascii="Calibri" w:hAnsi="Calibri" w:eastAsia="Calibri" w:cs="Calibri"/>
          <w:noProof w:val="0"/>
          <w:sz w:val="22"/>
          <w:szCs w:val="22"/>
          <w:lang w:val="en-GB"/>
        </w:rPr>
        <w:t>Department for Education</w:t>
      </w:r>
      <w:r w:rsidRPr="1A9A4E89" w:rsidR="09B3FAF0">
        <w:rPr>
          <w:rFonts w:ascii="Calibri" w:hAnsi="Calibri" w:eastAsia="Calibri" w:cs="Calibri"/>
          <w:sz w:val="22"/>
          <w:szCs w:val="22"/>
        </w:rPr>
        <w:t xml:space="preserve">, 2015). A strong culture of </w:t>
      </w:r>
      <w:r w:rsidRPr="1A9A4E89" w:rsidR="197FE94B">
        <w:rPr>
          <w:rFonts w:ascii="Calibri" w:hAnsi="Calibri" w:eastAsia="Calibri" w:cs="Calibri"/>
          <w:sz w:val="22"/>
          <w:szCs w:val="22"/>
        </w:rPr>
        <w:t>wellbeing enhances</w:t>
      </w:r>
      <w:r w:rsidRPr="1A9A4E89" w:rsidR="09B3FAF0">
        <w:rPr>
          <w:rFonts w:ascii="Calibri" w:hAnsi="Calibri" w:eastAsia="Calibri" w:cs="Calibri"/>
          <w:sz w:val="22"/>
          <w:szCs w:val="22"/>
        </w:rPr>
        <w:t xml:space="preserve"> </w:t>
      </w:r>
      <w:r w:rsidRPr="1A9A4E89" w:rsidR="456EA4A8">
        <w:rPr>
          <w:rFonts w:ascii="Calibri" w:hAnsi="Calibri" w:eastAsia="Calibri" w:cs="Calibri"/>
          <w:sz w:val="22"/>
          <w:szCs w:val="22"/>
        </w:rPr>
        <w:t xml:space="preserve">both </w:t>
      </w:r>
      <w:r w:rsidRPr="1A9A4E89" w:rsidR="09B3FAF0">
        <w:rPr>
          <w:rFonts w:ascii="Calibri" w:hAnsi="Calibri" w:eastAsia="Calibri" w:cs="Calibri"/>
          <w:sz w:val="22"/>
          <w:szCs w:val="22"/>
        </w:rPr>
        <w:t xml:space="preserve">student learning and emotional development </w:t>
      </w:r>
      <w:r w:rsidRPr="1A9A4E89" w:rsidR="4E813D72">
        <w:rPr>
          <w:rFonts w:ascii="Calibri" w:hAnsi="Calibri" w:eastAsia="Calibri" w:cs="Calibri"/>
          <w:sz w:val="22"/>
          <w:szCs w:val="22"/>
        </w:rPr>
        <w:t xml:space="preserve">as well as </w:t>
      </w:r>
      <w:r w:rsidRPr="1A9A4E89" w:rsidR="09B3FAF0">
        <w:rPr>
          <w:rFonts w:ascii="Calibri" w:hAnsi="Calibri" w:eastAsia="Calibri" w:cs="Calibri"/>
          <w:sz w:val="22"/>
          <w:szCs w:val="22"/>
        </w:rPr>
        <w:t>contribut</w:t>
      </w:r>
      <w:r w:rsidRPr="1A9A4E89" w:rsidR="141D6569">
        <w:rPr>
          <w:rFonts w:ascii="Calibri" w:hAnsi="Calibri" w:eastAsia="Calibri" w:cs="Calibri"/>
          <w:sz w:val="22"/>
          <w:szCs w:val="22"/>
        </w:rPr>
        <w:t>ing</w:t>
      </w:r>
      <w:r w:rsidRPr="1A9A4E89" w:rsidR="09B3FAF0">
        <w:rPr>
          <w:rFonts w:ascii="Calibri" w:hAnsi="Calibri" w:eastAsia="Calibri" w:cs="Calibri"/>
          <w:sz w:val="22"/>
          <w:szCs w:val="22"/>
        </w:rPr>
        <w:t xml:space="preserve"> to staff retention</w:t>
      </w:r>
      <w:r w:rsidRPr="1A9A4E89" w:rsidR="657D1B20">
        <w:rPr>
          <w:rFonts w:ascii="Calibri" w:hAnsi="Calibri" w:eastAsia="Calibri" w:cs="Calibri"/>
          <w:sz w:val="22"/>
          <w:szCs w:val="22"/>
        </w:rPr>
        <w:t xml:space="preserve"> </w:t>
      </w:r>
      <w:r w:rsidRPr="1A9A4E89" w:rsidR="09B3FAF0">
        <w:rPr>
          <w:rFonts w:ascii="Calibri" w:hAnsi="Calibri" w:eastAsia="Calibri" w:cs="Calibri"/>
          <w:sz w:val="22"/>
          <w:szCs w:val="22"/>
        </w:rPr>
        <w:t>and long-term community trust (OECD, 202</w:t>
      </w:r>
      <w:r w:rsidRPr="1A9A4E89" w:rsidR="62284EBB">
        <w:rPr>
          <w:rFonts w:ascii="Calibri" w:hAnsi="Calibri" w:eastAsia="Calibri" w:cs="Calibri"/>
          <w:sz w:val="22"/>
          <w:szCs w:val="22"/>
        </w:rPr>
        <w:t>1</w:t>
      </w:r>
      <w:r w:rsidRPr="1A9A4E89" w:rsidR="09B3FAF0">
        <w:rPr>
          <w:rFonts w:ascii="Calibri" w:hAnsi="Calibri" w:eastAsia="Calibri" w:cs="Calibri"/>
          <w:sz w:val="22"/>
          <w:szCs w:val="22"/>
        </w:rPr>
        <w:t xml:space="preserve">). </w:t>
      </w:r>
      <w:r w:rsidRPr="1A9A4E89" w:rsidR="126A9721">
        <w:rPr>
          <w:rFonts w:ascii="Calibri" w:hAnsi="Calibri" w:eastAsia="Calibri" w:cs="Calibri"/>
          <w:sz w:val="22"/>
          <w:szCs w:val="22"/>
        </w:rPr>
        <w:t xml:space="preserve">Public Health England (2015) suggests </w:t>
      </w:r>
      <w:r w:rsidRPr="1A9A4E89" w:rsidR="33F83D37">
        <w:rPr>
          <w:rFonts w:ascii="Calibri" w:hAnsi="Calibri" w:eastAsia="Calibri" w:cs="Calibri"/>
          <w:sz w:val="22"/>
          <w:szCs w:val="22"/>
        </w:rPr>
        <w:t>engagement</w:t>
      </w:r>
      <w:r w:rsidRPr="1A9A4E89" w:rsidR="126A9721">
        <w:rPr>
          <w:rFonts w:ascii="Calibri" w:hAnsi="Calibri" w:eastAsia="Calibri" w:cs="Calibri"/>
          <w:sz w:val="22"/>
          <w:szCs w:val="22"/>
        </w:rPr>
        <w:t xml:space="preserve"> with </w:t>
      </w:r>
      <w:r w:rsidRPr="1A9A4E89" w:rsidR="5008BD53">
        <w:rPr>
          <w:rFonts w:ascii="Calibri" w:hAnsi="Calibri" w:eastAsia="Calibri" w:cs="Calibri"/>
          <w:sz w:val="22"/>
          <w:szCs w:val="22"/>
        </w:rPr>
        <w:t>families,</w:t>
      </w:r>
      <w:r w:rsidRPr="1A9A4E89" w:rsidR="126A9721">
        <w:rPr>
          <w:rFonts w:ascii="Calibri" w:hAnsi="Calibri" w:eastAsia="Calibri" w:cs="Calibri"/>
          <w:sz w:val="22"/>
          <w:szCs w:val="22"/>
        </w:rPr>
        <w:t xml:space="preserve"> and the wider community </w:t>
      </w:r>
      <w:r w:rsidRPr="1A9A4E89" w:rsidR="3338AE9D">
        <w:rPr>
          <w:rFonts w:ascii="Calibri" w:hAnsi="Calibri" w:eastAsia="Calibri" w:cs="Calibri"/>
          <w:sz w:val="22"/>
          <w:szCs w:val="22"/>
        </w:rPr>
        <w:t>is essential for lasting wellbeing ou</w:t>
      </w:r>
      <w:r w:rsidRPr="1A9A4E89" w:rsidR="4077A892">
        <w:rPr>
          <w:rFonts w:ascii="Calibri" w:hAnsi="Calibri" w:eastAsia="Calibri" w:cs="Calibri"/>
          <w:sz w:val="22"/>
          <w:szCs w:val="22"/>
        </w:rPr>
        <w:t xml:space="preserve">tcomes. </w:t>
      </w:r>
    </w:p>
    <w:p w:rsidR="09B3FAF0" w:rsidP="1A9A4E89" w:rsidRDefault="09B3FAF0" w14:paraId="00126453" w14:textId="4E2255C8">
      <w:pPr>
        <w:spacing w:line="360" w:lineRule="auto"/>
        <w:jc w:val="left"/>
        <w:rPr>
          <w:rFonts w:ascii="Calibri" w:hAnsi="Calibri" w:eastAsia="Calibri" w:cs="Calibri"/>
          <w:sz w:val="24"/>
          <w:szCs w:val="24"/>
        </w:rPr>
      </w:pPr>
      <w:r w:rsidRPr="1A9A4E89" w:rsidR="09B3FAF0">
        <w:rPr>
          <w:rFonts w:ascii="Calibri" w:hAnsi="Calibri" w:eastAsia="Calibri" w:cs="Calibri"/>
          <w:sz w:val="22"/>
          <w:szCs w:val="22"/>
        </w:rPr>
        <w:t xml:space="preserve">This journal </w:t>
      </w:r>
      <w:r w:rsidRPr="1A9A4E89" w:rsidR="58A7536E">
        <w:rPr>
          <w:rFonts w:ascii="Calibri" w:hAnsi="Calibri" w:eastAsia="Calibri" w:cs="Calibri"/>
          <w:sz w:val="22"/>
          <w:szCs w:val="22"/>
        </w:rPr>
        <w:t>aims</w:t>
      </w:r>
      <w:r w:rsidRPr="1A9A4E89" w:rsidR="09B3FAF0">
        <w:rPr>
          <w:rFonts w:ascii="Calibri" w:hAnsi="Calibri" w:eastAsia="Calibri" w:cs="Calibri"/>
          <w:sz w:val="22"/>
          <w:szCs w:val="22"/>
        </w:rPr>
        <w:t xml:space="preserve"> to explore how </w:t>
      </w:r>
      <w:r w:rsidRPr="1A9A4E89" w:rsidR="6F948175">
        <w:rPr>
          <w:rFonts w:ascii="Calibri" w:hAnsi="Calibri" w:eastAsia="Calibri" w:cs="Calibri"/>
          <w:sz w:val="22"/>
          <w:szCs w:val="22"/>
        </w:rPr>
        <w:t>different</w:t>
      </w:r>
      <w:r w:rsidRPr="1A9A4E89" w:rsidR="09B3FAF0">
        <w:rPr>
          <w:rFonts w:ascii="Calibri" w:hAnsi="Calibri" w:eastAsia="Calibri" w:cs="Calibri"/>
          <w:sz w:val="22"/>
          <w:szCs w:val="22"/>
        </w:rPr>
        <w:t xml:space="preserve"> aspects</w:t>
      </w:r>
      <w:r w:rsidRPr="1A9A4E89" w:rsidR="09B3FAF0">
        <w:rPr>
          <w:rFonts w:ascii="Calibri" w:hAnsi="Calibri" w:eastAsia="Calibri" w:cs="Calibri"/>
          <w:sz w:val="22"/>
          <w:szCs w:val="22"/>
        </w:rPr>
        <w:t xml:space="preserve"> of wellbeing are addressed within school setting, reflecting on current strategies and </w:t>
      </w:r>
      <w:r w:rsidRPr="1A9A4E89" w:rsidR="09B3FAF0">
        <w:rPr>
          <w:rFonts w:ascii="Calibri" w:hAnsi="Calibri" w:eastAsia="Calibri" w:cs="Calibri"/>
          <w:sz w:val="22"/>
          <w:szCs w:val="22"/>
        </w:rPr>
        <w:t>identifying</w:t>
      </w:r>
      <w:r w:rsidRPr="1A9A4E89" w:rsidR="09B3FAF0">
        <w:rPr>
          <w:rFonts w:ascii="Calibri" w:hAnsi="Calibri" w:eastAsia="Calibri" w:cs="Calibri"/>
          <w:sz w:val="22"/>
          <w:szCs w:val="22"/>
        </w:rPr>
        <w:t xml:space="preserve"> areas for growth. Drawing on key themes from module sessions such as Play, Meaningful P.E., Social and Emotional Learning (SEL), Forest Schools, and Wellbeing through Stitching. This analysis will assess the effectiveness of our wellbeing practices and propose realistic, evidence-based improvements. The </w:t>
      </w:r>
      <w:r w:rsidRPr="1A9A4E89" w:rsidR="7164FC9C">
        <w:rPr>
          <w:rFonts w:ascii="Calibri" w:hAnsi="Calibri" w:eastAsia="Calibri" w:cs="Calibri"/>
          <w:sz w:val="22"/>
          <w:szCs w:val="22"/>
        </w:rPr>
        <w:t>objective</w:t>
      </w:r>
      <w:r w:rsidRPr="1A9A4E89" w:rsidR="09B3FAF0">
        <w:rPr>
          <w:rFonts w:ascii="Calibri" w:hAnsi="Calibri" w:eastAsia="Calibri" w:cs="Calibri"/>
          <w:sz w:val="22"/>
          <w:szCs w:val="22"/>
        </w:rPr>
        <w:t xml:space="preserve"> is to support the development of a more inclusive</w:t>
      </w:r>
      <w:r w:rsidRPr="1A9A4E89" w:rsidR="09B3FAF0">
        <w:rPr>
          <w:rFonts w:ascii="Calibri" w:hAnsi="Calibri" w:eastAsia="Calibri" w:cs="Calibri"/>
          <w:sz w:val="22"/>
          <w:szCs w:val="22"/>
        </w:rPr>
        <w:t xml:space="preserve"> school culture, grounded in both research and lived experience (EEF, 202</w:t>
      </w:r>
      <w:r w:rsidRPr="1A9A4E89" w:rsidR="7E1C4C2D">
        <w:rPr>
          <w:rFonts w:ascii="Calibri" w:hAnsi="Calibri" w:eastAsia="Calibri" w:cs="Calibri"/>
          <w:sz w:val="22"/>
          <w:szCs w:val="22"/>
        </w:rPr>
        <w:t>1</w:t>
      </w:r>
      <w:r w:rsidRPr="1A9A4E89" w:rsidR="09B3FAF0">
        <w:rPr>
          <w:rFonts w:ascii="Calibri" w:hAnsi="Calibri" w:eastAsia="Calibri" w:cs="Calibri"/>
          <w:sz w:val="22"/>
          <w:szCs w:val="22"/>
        </w:rPr>
        <w:t>).</w:t>
      </w:r>
    </w:p>
    <w:p w:rsidR="466F773E" w:rsidP="1A9A4E89" w:rsidRDefault="466F773E" w14:paraId="11D090E6" w14:textId="3D2B9823">
      <w:pPr>
        <w:spacing w:line="360" w:lineRule="auto"/>
        <w:jc w:val="left"/>
        <w:rPr>
          <w:rFonts w:ascii="Calibri" w:hAnsi="Calibri" w:eastAsia="Calibri" w:cs="Calibri"/>
          <w:noProof w:val="0"/>
          <w:sz w:val="24"/>
          <w:szCs w:val="24"/>
          <w:lang w:val="en-GB"/>
        </w:rPr>
      </w:pPr>
      <w:r w:rsidRPr="1A9A4E89" w:rsidR="466F773E">
        <w:rPr>
          <w:rFonts w:ascii="Calibri" w:hAnsi="Calibri" w:eastAsia="Calibri" w:cs="Calibri"/>
          <w:noProof w:val="0"/>
          <w:sz w:val="22"/>
          <w:szCs w:val="22"/>
          <w:lang w:val="en-GB"/>
        </w:rPr>
        <w:t xml:space="preserve">Health and wellbeing in schools focuses on supporting both students and staff through mental health resources, physical activity, and creating a safe, inclusive environment. </w:t>
      </w:r>
      <w:r w:rsidRPr="1A9A4E89" w:rsidR="710981EF">
        <w:rPr>
          <w:rFonts w:ascii="Calibri" w:hAnsi="Calibri" w:eastAsia="Calibri" w:cs="Calibri"/>
          <w:noProof w:val="0"/>
          <w:sz w:val="22"/>
          <w:szCs w:val="22"/>
          <w:lang w:val="en-GB"/>
        </w:rPr>
        <w:t>Durlak et al. (2011) suggests i</w:t>
      </w:r>
      <w:r w:rsidRPr="1A9A4E89" w:rsidR="466F773E">
        <w:rPr>
          <w:rFonts w:ascii="Calibri" w:hAnsi="Calibri" w:eastAsia="Calibri" w:cs="Calibri"/>
          <w:noProof w:val="0"/>
          <w:sz w:val="22"/>
          <w:szCs w:val="22"/>
          <w:lang w:val="en-GB"/>
        </w:rPr>
        <w:t>nitiatives like counselling services, SEL programs, and regular physical activity promote overall health</w:t>
      </w:r>
      <w:r w:rsidRPr="1A9A4E89" w:rsidR="466F773E">
        <w:rPr>
          <w:rFonts w:ascii="Calibri" w:hAnsi="Calibri" w:eastAsia="Calibri" w:cs="Calibri"/>
          <w:noProof w:val="0"/>
          <w:sz w:val="22"/>
          <w:szCs w:val="22"/>
          <w:lang w:val="en-GB"/>
        </w:rPr>
        <w:t>. A positive school culture encourages open discussions about mental health, while anti-bullying programs and diversity celebrations encourage inclusivity</w:t>
      </w:r>
      <w:r w:rsidRPr="1A9A4E89" w:rsidR="1B9AD0BB">
        <w:rPr>
          <w:rFonts w:ascii="Calibri" w:hAnsi="Calibri" w:eastAsia="Calibri" w:cs="Calibri"/>
          <w:noProof w:val="0"/>
          <w:sz w:val="22"/>
          <w:szCs w:val="22"/>
          <w:lang w:val="en-GB"/>
        </w:rPr>
        <w:t xml:space="preserve"> (UNICEF, 2018)</w:t>
      </w:r>
      <w:r w:rsidRPr="1A9A4E89" w:rsidR="466F773E">
        <w:rPr>
          <w:rFonts w:ascii="Calibri" w:hAnsi="Calibri" w:eastAsia="Calibri" w:cs="Calibri"/>
          <w:noProof w:val="0"/>
          <w:sz w:val="22"/>
          <w:szCs w:val="22"/>
          <w:lang w:val="en-GB"/>
        </w:rPr>
        <w:t xml:space="preserve">. </w:t>
      </w:r>
      <w:r w:rsidRPr="1A9A4E89" w:rsidR="0BD8366A">
        <w:rPr>
          <w:rFonts w:ascii="Calibri" w:hAnsi="Calibri" w:eastAsia="Calibri" w:cs="Calibri"/>
          <w:noProof w:val="0"/>
          <w:sz w:val="22"/>
          <w:szCs w:val="22"/>
          <w:lang w:val="en-GB"/>
        </w:rPr>
        <w:t>Skaalvik</w:t>
      </w:r>
      <w:r w:rsidRPr="1A9A4E89" w:rsidR="0BD8366A">
        <w:rPr>
          <w:rFonts w:ascii="Calibri" w:hAnsi="Calibri" w:eastAsia="Calibri" w:cs="Calibri"/>
          <w:noProof w:val="0"/>
          <w:sz w:val="22"/>
          <w:szCs w:val="22"/>
          <w:lang w:val="en-GB"/>
        </w:rPr>
        <w:t xml:space="preserve"> and </w:t>
      </w:r>
      <w:r w:rsidRPr="1A9A4E89" w:rsidR="0BD8366A">
        <w:rPr>
          <w:rFonts w:ascii="Calibri" w:hAnsi="Calibri" w:eastAsia="Calibri" w:cs="Calibri"/>
          <w:noProof w:val="0"/>
          <w:sz w:val="22"/>
          <w:szCs w:val="22"/>
          <w:lang w:val="en-GB"/>
        </w:rPr>
        <w:t>Skaalvik</w:t>
      </w:r>
      <w:r w:rsidRPr="1A9A4E89" w:rsidR="0BD8366A">
        <w:rPr>
          <w:rFonts w:ascii="Calibri" w:hAnsi="Calibri" w:eastAsia="Calibri" w:cs="Calibri"/>
          <w:noProof w:val="0"/>
          <w:sz w:val="22"/>
          <w:szCs w:val="22"/>
          <w:lang w:val="en-GB"/>
        </w:rPr>
        <w:t xml:space="preserve"> (2017) emphasis that staff wellbeing is supported through professional development, manageable workloads, and strong collaboration with families</w:t>
      </w:r>
      <w:r w:rsidRPr="1A9A4E89" w:rsidR="4D0AB70A">
        <w:rPr>
          <w:rFonts w:ascii="Calibri" w:hAnsi="Calibri" w:eastAsia="Calibri" w:cs="Calibri"/>
          <w:noProof w:val="0"/>
          <w:sz w:val="22"/>
          <w:szCs w:val="22"/>
          <w:lang w:val="en-GB"/>
        </w:rPr>
        <w:t>.</w:t>
      </w:r>
      <w:r w:rsidRPr="1A9A4E89" w:rsidR="0BD8366A">
        <w:rPr>
          <w:rFonts w:ascii="Calibri" w:hAnsi="Calibri" w:eastAsia="Calibri" w:cs="Calibri"/>
          <w:noProof w:val="0"/>
          <w:sz w:val="22"/>
          <w:szCs w:val="22"/>
          <w:lang w:val="en-GB"/>
        </w:rPr>
        <w:t xml:space="preserve"> </w:t>
      </w:r>
      <w:r w:rsidRPr="1A9A4E89" w:rsidR="0BD8366A">
        <w:rPr>
          <w:rFonts w:ascii="Calibri" w:hAnsi="Calibri" w:eastAsia="Calibri" w:cs="Calibri"/>
          <w:noProof w:val="0"/>
          <w:sz w:val="22"/>
          <w:szCs w:val="22"/>
          <w:lang w:val="en-GB"/>
        </w:rPr>
        <w:t>Holistic initiatives, such as Forest Schools and creative activities, also play a key role in encouraging resilience and emotional growth.</w:t>
      </w:r>
      <w:r w:rsidRPr="1A9A4E89" w:rsidR="35BED1E6">
        <w:rPr>
          <w:rFonts w:ascii="Calibri" w:hAnsi="Calibri" w:eastAsia="Calibri" w:cs="Calibri"/>
          <w:noProof w:val="0"/>
          <w:sz w:val="22"/>
          <w:szCs w:val="22"/>
          <w:lang w:val="en-GB"/>
        </w:rPr>
        <w:t xml:space="preserve"> </w:t>
      </w:r>
    </w:p>
    <w:p w:rsidR="2DA3E637" w:rsidP="1A9A4E89" w:rsidRDefault="2DA3E637" w14:paraId="4DCCFB81" w14:textId="4AA3D2C4">
      <w:pPr>
        <w:pStyle w:val="Normal"/>
        <w:spacing w:line="360" w:lineRule="auto"/>
        <w:jc w:val="left"/>
        <w:rPr>
          <w:rFonts w:ascii="Calibri" w:hAnsi="Calibri" w:eastAsia="Calibri" w:cs="Calibri"/>
          <w:noProof w:val="0"/>
          <w:sz w:val="20"/>
          <w:szCs w:val="20"/>
          <w:lang w:val="en-GB"/>
        </w:rPr>
      </w:pPr>
      <w:r w:rsidRPr="1A9A4E89" w:rsidR="2DA3E63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During my time on PTE, </w:t>
      </w:r>
      <w:r w:rsidRPr="1A9A4E89" w:rsidR="37800D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 </w:t>
      </w:r>
      <w:r w:rsidRPr="1A9A4E89" w:rsidR="390CF5CD">
        <w:rPr>
          <w:rFonts w:ascii="Calibri" w:hAnsi="Calibri" w:eastAsia="Calibri" w:cs="Calibri"/>
          <w:b w:val="0"/>
          <w:bCs w:val="0"/>
          <w:i w:val="0"/>
          <w:iCs w:val="0"/>
          <w:caps w:val="0"/>
          <w:smallCaps w:val="0"/>
          <w:noProof w:val="0"/>
          <w:color w:val="000000" w:themeColor="text1" w:themeTint="FF" w:themeShade="FF"/>
          <w:sz w:val="22"/>
          <w:szCs w:val="22"/>
          <w:lang w:val="en-GB"/>
        </w:rPr>
        <w:t>attended</w:t>
      </w:r>
      <w:r w:rsidRPr="1A9A4E89" w:rsidR="37800D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community school </w:t>
      </w:r>
      <w:r w:rsidRPr="1A9A4E89" w:rsidR="0D421DAE">
        <w:rPr>
          <w:rFonts w:ascii="Calibri" w:hAnsi="Calibri" w:eastAsia="Calibri" w:cs="Calibri"/>
          <w:b w:val="0"/>
          <w:bCs w:val="0"/>
          <w:i w:val="0"/>
          <w:iCs w:val="0"/>
          <w:caps w:val="0"/>
          <w:smallCaps w:val="0"/>
          <w:noProof w:val="0"/>
          <w:color w:val="000000" w:themeColor="text1" w:themeTint="FF" w:themeShade="FF"/>
          <w:sz w:val="22"/>
          <w:szCs w:val="22"/>
          <w:lang w:val="en-GB"/>
        </w:rPr>
        <w:t>located</w:t>
      </w:r>
      <w:r w:rsidRPr="1A9A4E89" w:rsidR="37800D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w:t>
      </w:r>
      <w:r w:rsidRPr="1A9A4E89" w:rsidR="44E367A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 rural area in Southwest Wales. </w:t>
      </w:r>
      <w:r w:rsidRPr="1A9A4E89" w:rsidR="37800D84">
        <w:rPr>
          <w:rFonts w:ascii="Calibri" w:hAnsi="Calibri" w:eastAsia="Calibri" w:cs="Calibri"/>
          <w:b w:val="0"/>
          <w:bCs w:val="0"/>
          <w:i w:val="0"/>
          <w:iCs w:val="0"/>
          <w:caps w:val="0"/>
          <w:smallCaps w:val="0"/>
          <w:noProof w:val="0"/>
          <w:color w:val="000000" w:themeColor="text1" w:themeTint="FF" w:themeShade="FF"/>
          <w:sz w:val="22"/>
          <w:szCs w:val="22"/>
          <w:lang w:val="en-GB"/>
        </w:rPr>
        <w:t>Within</w:t>
      </w:r>
      <w:r w:rsidRPr="1A9A4E89" w:rsidR="2DA3E63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this journal the school will be addressed as “School X” to adhere to ethical guidelines (BERA, 2024).</w:t>
      </w:r>
      <w:r w:rsidRPr="1A9A4E89" w:rsidR="3799FA3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school has</w:t>
      </w:r>
      <w:r w:rsidRPr="1A9A4E89" w:rsidR="3799FA3D">
        <w:rPr>
          <w:rFonts w:ascii="Calibri" w:hAnsi="Calibri" w:eastAsia="Calibri" w:cs="Calibri"/>
          <w:noProof w:val="0"/>
          <w:sz w:val="22"/>
          <w:szCs w:val="22"/>
          <w:lang w:val="en-GB"/>
        </w:rPr>
        <w:t xml:space="preserve"> a strong emphasis on academic </w:t>
      </w:r>
      <w:r w:rsidRPr="1A9A4E89" w:rsidR="4E6B042D">
        <w:rPr>
          <w:rFonts w:ascii="Calibri" w:hAnsi="Calibri" w:eastAsia="Calibri" w:cs="Calibri"/>
          <w:noProof w:val="0"/>
          <w:sz w:val="22"/>
          <w:szCs w:val="22"/>
          <w:lang w:val="en-GB"/>
        </w:rPr>
        <w:t>achievement</w:t>
      </w:r>
      <w:r w:rsidRPr="1A9A4E89" w:rsidR="523F19DA">
        <w:rPr>
          <w:rFonts w:ascii="Calibri" w:hAnsi="Calibri" w:eastAsia="Calibri" w:cs="Calibri"/>
          <w:noProof w:val="0"/>
          <w:sz w:val="22"/>
          <w:szCs w:val="22"/>
          <w:lang w:val="en-GB"/>
        </w:rPr>
        <w:t>,</w:t>
      </w:r>
      <w:r w:rsidRPr="1A9A4E89" w:rsidR="523F19DA">
        <w:rPr>
          <w:rFonts w:ascii="Calibri" w:hAnsi="Calibri" w:eastAsia="Calibri" w:cs="Calibri"/>
          <w:noProof w:val="0"/>
          <w:sz w:val="22"/>
          <w:szCs w:val="22"/>
          <w:lang w:val="en-GB"/>
        </w:rPr>
        <w:t xml:space="preserve"> however,</w:t>
      </w:r>
      <w:r w:rsidRPr="1A9A4E89" w:rsidR="3799FA3D">
        <w:rPr>
          <w:rFonts w:ascii="Calibri" w:hAnsi="Calibri" w:eastAsia="Calibri" w:cs="Calibri"/>
          <w:noProof w:val="0"/>
          <w:sz w:val="22"/>
          <w:szCs w:val="22"/>
          <w:lang w:val="en-GB"/>
        </w:rPr>
        <w:t xml:space="preserve"> wellbeing is viewed</w:t>
      </w:r>
      <w:r w:rsidRPr="1A9A4E89" w:rsidR="394E83F8">
        <w:rPr>
          <w:rFonts w:ascii="Calibri" w:hAnsi="Calibri" w:eastAsia="Calibri" w:cs="Calibri"/>
          <w:noProof w:val="0"/>
          <w:sz w:val="22"/>
          <w:szCs w:val="22"/>
          <w:lang w:val="en-GB"/>
        </w:rPr>
        <w:t xml:space="preserve"> as</w:t>
      </w:r>
      <w:r w:rsidRPr="1A9A4E89" w:rsidR="3799FA3D">
        <w:rPr>
          <w:rFonts w:ascii="Calibri" w:hAnsi="Calibri" w:eastAsia="Calibri" w:cs="Calibri"/>
          <w:noProof w:val="0"/>
          <w:sz w:val="22"/>
          <w:szCs w:val="22"/>
          <w:lang w:val="en-GB"/>
        </w:rPr>
        <w:t xml:space="preserve"> just as significant to student success.</w:t>
      </w:r>
      <w:r w:rsidRPr="1A9A4E89" w:rsidR="5FBFD6DF">
        <w:rPr>
          <w:rFonts w:ascii="Calibri" w:hAnsi="Calibri" w:eastAsia="Calibri" w:cs="Calibri"/>
          <w:noProof w:val="0"/>
          <w:sz w:val="22"/>
          <w:szCs w:val="22"/>
          <w:lang w:val="en-GB"/>
        </w:rPr>
        <w:t xml:space="preserve"> </w:t>
      </w:r>
      <w:r w:rsidRPr="1A9A4E89" w:rsidR="3237AEAC">
        <w:rPr>
          <w:rFonts w:ascii="Calibri" w:hAnsi="Calibri" w:eastAsia="Calibri" w:cs="Calibri"/>
          <w:noProof w:val="0"/>
          <w:sz w:val="22"/>
          <w:szCs w:val="22"/>
          <w:lang w:val="en-GB"/>
        </w:rPr>
        <w:t>S</w:t>
      </w:r>
      <w:r w:rsidRPr="1A9A4E89" w:rsidR="5E786B86">
        <w:rPr>
          <w:rFonts w:ascii="Calibri" w:hAnsi="Calibri" w:eastAsia="Calibri" w:cs="Calibri"/>
          <w:noProof w:val="0"/>
          <w:sz w:val="22"/>
          <w:szCs w:val="22"/>
          <w:lang w:val="en-GB"/>
        </w:rPr>
        <w:t>chool</w:t>
      </w:r>
      <w:r w:rsidRPr="1A9A4E89" w:rsidR="0109510F">
        <w:rPr>
          <w:rFonts w:ascii="Calibri" w:hAnsi="Calibri" w:eastAsia="Calibri" w:cs="Calibri"/>
          <w:noProof w:val="0"/>
          <w:sz w:val="22"/>
          <w:szCs w:val="22"/>
          <w:lang w:val="en-GB"/>
        </w:rPr>
        <w:t xml:space="preserve"> X</w:t>
      </w:r>
      <w:r w:rsidRPr="1A9A4E89" w:rsidR="5E786B86">
        <w:rPr>
          <w:rFonts w:ascii="Calibri" w:hAnsi="Calibri" w:eastAsia="Calibri" w:cs="Calibri"/>
          <w:noProof w:val="0"/>
          <w:sz w:val="22"/>
          <w:szCs w:val="22"/>
          <w:lang w:val="en-GB"/>
        </w:rPr>
        <w:t xml:space="preserve"> follows the principles of the Healthy Schools Programme to promote the physical, emotional, and social wellbeing of students and staff through a whole-school approach. In line with </w:t>
      </w:r>
      <w:r w:rsidRPr="1A9A4E89" w:rsidR="765333CB">
        <w:rPr>
          <w:rFonts w:ascii="Calibri" w:hAnsi="Calibri" w:eastAsia="Calibri" w:cs="Calibri"/>
          <w:noProof w:val="0"/>
          <w:sz w:val="22"/>
          <w:szCs w:val="22"/>
          <w:lang w:val="en-GB"/>
        </w:rPr>
        <w:t>Department for Education</w:t>
      </w:r>
      <w:r w:rsidRPr="1A9A4E89" w:rsidR="5E786B86">
        <w:rPr>
          <w:rFonts w:ascii="Calibri" w:hAnsi="Calibri" w:eastAsia="Calibri" w:cs="Calibri"/>
          <w:noProof w:val="0"/>
          <w:sz w:val="22"/>
          <w:szCs w:val="22"/>
          <w:lang w:val="en-GB"/>
        </w:rPr>
        <w:t xml:space="preserve"> (2015) guidance, they aim to create a supportive environment where health education is embedded across the curriculum and reinforced through consistent practices, such as nutritious school meals, mental health workshops, and structured physical activity.</w:t>
      </w:r>
    </w:p>
    <w:p w:rsidR="304E104F" w:rsidP="1A9A4E89" w:rsidRDefault="304E104F" w14:paraId="3F1035DD" w14:textId="48899BF6">
      <w:pPr>
        <w:spacing w:line="360" w:lineRule="auto"/>
        <w:jc w:val="left"/>
        <w:rPr>
          <w:rFonts w:ascii="Calibri" w:hAnsi="Calibri" w:eastAsia="Calibri" w:cs="Calibri"/>
          <w:noProof w:val="0"/>
          <w:sz w:val="22"/>
          <w:szCs w:val="22"/>
          <w:lang w:val="en-GB"/>
        </w:rPr>
      </w:pPr>
      <w:r w:rsidRPr="1A9A4E89" w:rsidR="304E104F">
        <w:rPr>
          <w:rFonts w:ascii="Calibri" w:hAnsi="Calibri" w:eastAsia="Calibri" w:cs="Calibri"/>
          <w:b w:val="0"/>
          <w:bCs w:val="0"/>
          <w:noProof w:val="0"/>
          <w:sz w:val="22"/>
          <w:szCs w:val="22"/>
          <w:lang w:val="en-GB"/>
        </w:rPr>
        <w:t xml:space="preserve">Play is a vital </w:t>
      </w:r>
      <w:r w:rsidRPr="1A9A4E89" w:rsidR="304E104F">
        <w:rPr>
          <w:rFonts w:ascii="Calibri" w:hAnsi="Calibri" w:eastAsia="Calibri" w:cs="Calibri"/>
          <w:b w:val="0"/>
          <w:bCs w:val="0"/>
          <w:noProof w:val="0"/>
          <w:sz w:val="22"/>
          <w:szCs w:val="22"/>
          <w:lang w:val="en-GB"/>
        </w:rPr>
        <w:t>component</w:t>
      </w:r>
      <w:r w:rsidRPr="1A9A4E89" w:rsidR="304E104F">
        <w:rPr>
          <w:rFonts w:ascii="Calibri" w:hAnsi="Calibri" w:eastAsia="Calibri" w:cs="Calibri"/>
          <w:b w:val="0"/>
          <w:bCs w:val="0"/>
          <w:noProof w:val="0"/>
          <w:sz w:val="22"/>
          <w:szCs w:val="22"/>
          <w:lang w:val="en-GB"/>
        </w:rPr>
        <w:t xml:space="preserve"> of children's development and wellbeing, yet</w:t>
      </w:r>
      <w:r w:rsidRPr="1A9A4E89" w:rsidR="3D0715B5">
        <w:rPr>
          <w:rFonts w:ascii="Calibri" w:hAnsi="Calibri" w:eastAsia="Calibri" w:cs="Calibri"/>
          <w:b w:val="0"/>
          <w:bCs w:val="0"/>
          <w:noProof w:val="0"/>
          <w:sz w:val="22"/>
          <w:szCs w:val="22"/>
          <w:lang w:val="en-GB"/>
        </w:rPr>
        <w:t xml:space="preserve"> Peter</w:t>
      </w:r>
      <w:r w:rsidRPr="1A9A4E89" w:rsidR="304E104F">
        <w:rPr>
          <w:rFonts w:ascii="Calibri" w:hAnsi="Calibri" w:eastAsia="Calibri" w:cs="Calibri"/>
          <w:b w:val="0"/>
          <w:bCs w:val="0"/>
          <w:noProof w:val="0"/>
          <w:sz w:val="22"/>
          <w:szCs w:val="22"/>
          <w:lang w:val="en-GB"/>
        </w:rPr>
        <w:t xml:space="preserve"> G</w:t>
      </w:r>
      <w:r w:rsidRPr="1A9A4E89" w:rsidR="635DC9E0">
        <w:rPr>
          <w:rFonts w:ascii="Calibri" w:hAnsi="Calibri" w:eastAsia="Calibri" w:cs="Calibri"/>
          <w:b w:val="0"/>
          <w:bCs w:val="0"/>
          <w:noProof w:val="0"/>
          <w:sz w:val="22"/>
          <w:szCs w:val="22"/>
          <w:lang w:val="en-GB"/>
        </w:rPr>
        <w:t>ray (2013) argues</w:t>
      </w:r>
      <w:r w:rsidRPr="1A9A4E89" w:rsidR="304E104F">
        <w:rPr>
          <w:rFonts w:ascii="Calibri" w:hAnsi="Calibri" w:eastAsia="Calibri" w:cs="Calibri"/>
          <w:b w:val="0"/>
          <w:bCs w:val="0"/>
          <w:noProof w:val="0"/>
          <w:sz w:val="22"/>
          <w:szCs w:val="22"/>
          <w:lang w:val="en-GB"/>
        </w:rPr>
        <w:t xml:space="preserve"> </w:t>
      </w:r>
      <w:r w:rsidRPr="1A9A4E89" w:rsidR="304E104F">
        <w:rPr>
          <w:rFonts w:ascii="Calibri" w:hAnsi="Calibri" w:eastAsia="Calibri" w:cs="Calibri"/>
          <w:b w:val="0"/>
          <w:bCs w:val="0"/>
          <w:noProof w:val="0"/>
          <w:sz w:val="22"/>
          <w:szCs w:val="22"/>
          <w:lang w:val="en-GB"/>
        </w:rPr>
        <w:t>in man</w:t>
      </w:r>
      <w:r w:rsidRPr="1A9A4E89" w:rsidR="7AC1EE14">
        <w:rPr>
          <w:rFonts w:ascii="Calibri" w:hAnsi="Calibri" w:eastAsia="Calibri" w:cs="Calibri"/>
          <w:b w:val="0"/>
          <w:bCs w:val="0"/>
          <w:noProof w:val="0"/>
          <w:sz w:val="22"/>
          <w:szCs w:val="22"/>
          <w:lang w:val="en-GB"/>
        </w:rPr>
        <w:t>y</w:t>
      </w:r>
      <w:r w:rsidRPr="1A9A4E89" w:rsidR="304E104F">
        <w:rPr>
          <w:rFonts w:ascii="Calibri" w:hAnsi="Calibri" w:eastAsia="Calibri" w:cs="Calibri"/>
          <w:b w:val="0"/>
          <w:bCs w:val="0"/>
          <w:noProof w:val="0"/>
          <w:sz w:val="22"/>
          <w:szCs w:val="22"/>
          <w:lang w:val="en-GB"/>
        </w:rPr>
        <w:t xml:space="preserve"> school</w:t>
      </w:r>
      <w:r w:rsidRPr="1A9A4E89" w:rsidR="304E104F">
        <w:rPr>
          <w:rFonts w:ascii="Calibri" w:hAnsi="Calibri" w:eastAsia="Calibri" w:cs="Calibri"/>
          <w:b w:val="0"/>
          <w:bCs w:val="0"/>
          <w:noProof w:val="0"/>
          <w:sz w:val="22"/>
          <w:szCs w:val="22"/>
          <w:lang w:val="en-GB"/>
        </w:rPr>
        <w:t xml:space="preserve"> settings</w:t>
      </w:r>
      <w:r w:rsidRPr="1A9A4E89" w:rsidR="4FEA1A9A">
        <w:rPr>
          <w:rFonts w:ascii="Calibri" w:hAnsi="Calibri" w:eastAsia="Calibri" w:cs="Calibri"/>
          <w:b w:val="0"/>
          <w:bCs w:val="0"/>
          <w:noProof w:val="0"/>
          <w:sz w:val="22"/>
          <w:szCs w:val="22"/>
          <w:lang w:val="en-GB"/>
        </w:rPr>
        <w:t>,</w:t>
      </w:r>
      <w:r w:rsidRPr="1A9A4E89" w:rsidR="304E104F">
        <w:rPr>
          <w:rFonts w:ascii="Calibri" w:hAnsi="Calibri" w:eastAsia="Calibri" w:cs="Calibri"/>
          <w:b w:val="0"/>
          <w:bCs w:val="0"/>
          <w:noProof w:val="0"/>
          <w:sz w:val="22"/>
          <w:szCs w:val="22"/>
          <w:lang w:val="en-GB"/>
        </w:rPr>
        <w:t xml:space="preserve"> particularly at the upper primary and secondary level it is undervalued or limited to structured physical education.</w:t>
      </w:r>
      <w:r w:rsidRPr="1A9A4E89" w:rsidR="4C9DABE1">
        <w:rPr>
          <w:rFonts w:ascii="Calibri" w:hAnsi="Calibri" w:eastAsia="Calibri" w:cs="Calibri"/>
          <w:b w:val="0"/>
          <w:bCs w:val="0"/>
          <w:noProof w:val="0"/>
          <w:sz w:val="22"/>
          <w:szCs w:val="22"/>
          <w:lang w:val="en-GB"/>
        </w:rPr>
        <w:t xml:space="preserve"> </w:t>
      </w:r>
      <w:r w:rsidRPr="1A9A4E89" w:rsidR="05B80814">
        <w:rPr>
          <w:rFonts w:ascii="Calibri" w:hAnsi="Calibri" w:eastAsia="Calibri" w:cs="Calibri"/>
          <w:b w:val="0"/>
          <w:bCs w:val="0"/>
          <w:noProof w:val="0"/>
          <w:sz w:val="22"/>
          <w:szCs w:val="22"/>
          <w:lang w:val="en-GB"/>
        </w:rPr>
        <w:t xml:space="preserve">Though, </w:t>
      </w:r>
      <w:r w:rsidRPr="1A9A4E89" w:rsidR="4C9DABE1">
        <w:rPr>
          <w:rFonts w:ascii="Calibri" w:hAnsi="Calibri" w:eastAsia="Calibri" w:cs="Calibri"/>
          <w:b w:val="0"/>
          <w:bCs w:val="0"/>
          <w:noProof w:val="0"/>
          <w:sz w:val="22"/>
          <w:szCs w:val="22"/>
          <w:lang w:val="en-GB"/>
        </w:rPr>
        <w:t xml:space="preserve">Play </w:t>
      </w:r>
      <w:r w:rsidRPr="1A9A4E89" w:rsidR="258A81B7">
        <w:rPr>
          <w:rFonts w:ascii="Calibri" w:hAnsi="Calibri" w:eastAsia="Calibri" w:cs="Calibri"/>
          <w:b w:val="0"/>
          <w:bCs w:val="0"/>
          <w:noProof w:val="0"/>
          <w:sz w:val="22"/>
          <w:szCs w:val="22"/>
          <w:lang w:val="en-GB"/>
        </w:rPr>
        <w:t xml:space="preserve">is </w:t>
      </w:r>
      <w:r w:rsidRPr="1A9A4E89" w:rsidR="390099AD">
        <w:rPr>
          <w:rFonts w:ascii="Calibri" w:hAnsi="Calibri" w:eastAsia="Calibri" w:cs="Calibri"/>
          <w:b w:val="0"/>
          <w:bCs w:val="0"/>
          <w:noProof w:val="0"/>
          <w:sz w:val="22"/>
          <w:szCs w:val="22"/>
          <w:lang w:val="en-GB"/>
        </w:rPr>
        <w:t xml:space="preserve">recognised for </w:t>
      </w:r>
      <w:r w:rsidRPr="1A9A4E89" w:rsidR="4C9DABE1">
        <w:rPr>
          <w:rFonts w:ascii="Calibri" w:hAnsi="Calibri" w:eastAsia="Calibri" w:cs="Calibri"/>
          <w:b w:val="0"/>
          <w:bCs w:val="0"/>
          <w:noProof w:val="0"/>
          <w:sz w:val="22"/>
          <w:szCs w:val="22"/>
          <w:lang w:val="en-GB"/>
        </w:rPr>
        <w:t>support</w:t>
      </w:r>
      <w:r w:rsidRPr="1A9A4E89" w:rsidR="34BEB4A2">
        <w:rPr>
          <w:rFonts w:ascii="Calibri" w:hAnsi="Calibri" w:eastAsia="Calibri" w:cs="Calibri"/>
          <w:b w:val="0"/>
          <w:bCs w:val="0"/>
          <w:noProof w:val="0"/>
          <w:sz w:val="22"/>
          <w:szCs w:val="22"/>
          <w:lang w:val="en-GB"/>
        </w:rPr>
        <w:t>ing</w:t>
      </w:r>
      <w:r w:rsidRPr="1A9A4E89" w:rsidR="4C9DABE1">
        <w:rPr>
          <w:rFonts w:ascii="Calibri" w:hAnsi="Calibri" w:eastAsia="Calibri" w:cs="Calibri"/>
          <w:b w:val="0"/>
          <w:bCs w:val="0"/>
          <w:noProof w:val="0"/>
          <w:sz w:val="22"/>
          <w:szCs w:val="22"/>
          <w:lang w:val="en-GB"/>
        </w:rPr>
        <w:t xml:space="preserve"> physical health</w:t>
      </w:r>
      <w:r w:rsidRPr="1A9A4E89" w:rsidR="4F715AAF">
        <w:rPr>
          <w:rFonts w:ascii="Calibri" w:hAnsi="Calibri" w:eastAsia="Calibri" w:cs="Calibri"/>
          <w:b w:val="0"/>
          <w:bCs w:val="0"/>
          <w:noProof w:val="0"/>
          <w:sz w:val="22"/>
          <w:szCs w:val="22"/>
          <w:lang w:val="en-GB"/>
        </w:rPr>
        <w:t>,</w:t>
      </w:r>
      <w:r w:rsidRPr="1A9A4E89" w:rsidR="0492AF6A">
        <w:rPr>
          <w:rFonts w:ascii="Calibri" w:hAnsi="Calibri" w:eastAsia="Calibri" w:cs="Calibri"/>
          <w:b w:val="0"/>
          <w:bCs w:val="0"/>
          <w:noProof w:val="0"/>
          <w:sz w:val="22"/>
          <w:szCs w:val="22"/>
          <w:lang w:val="en-GB"/>
        </w:rPr>
        <w:t xml:space="preserve"> it further </w:t>
      </w:r>
      <w:r w:rsidRPr="1A9A4E89" w:rsidR="0492AF6A">
        <w:rPr>
          <w:rFonts w:ascii="Calibri" w:hAnsi="Calibri" w:eastAsia="Calibri" w:cs="Calibri"/>
          <w:b w:val="0"/>
          <w:bCs w:val="0"/>
          <w:noProof w:val="0"/>
          <w:sz w:val="22"/>
          <w:szCs w:val="22"/>
          <w:lang w:val="en-GB"/>
        </w:rPr>
        <w:t>assists</w:t>
      </w:r>
      <w:r w:rsidRPr="1A9A4E89" w:rsidR="4C9DABE1">
        <w:rPr>
          <w:rFonts w:ascii="Calibri" w:hAnsi="Calibri" w:eastAsia="Calibri" w:cs="Calibri"/>
          <w:b w:val="0"/>
          <w:bCs w:val="0"/>
          <w:noProof w:val="0"/>
          <w:sz w:val="22"/>
          <w:szCs w:val="22"/>
          <w:lang w:val="en-GB"/>
        </w:rPr>
        <w:t xml:space="preserve"> cognitive, social, and emotional development, </w:t>
      </w:r>
      <w:r w:rsidRPr="1A9A4E89" w:rsidR="75716FE6">
        <w:rPr>
          <w:rFonts w:ascii="Calibri" w:hAnsi="Calibri" w:eastAsia="Calibri" w:cs="Calibri"/>
          <w:b w:val="0"/>
          <w:bCs w:val="0"/>
          <w:noProof w:val="0"/>
          <w:sz w:val="22"/>
          <w:szCs w:val="22"/>
          <w:lang w:val="en-GB"/>
        </w:rPr>
        <w:t>aid</w:t>
      </w:r>
      <w:r w:rsidRPr="1A9A4E89" w:rsidR="4C9DABE1">
        <w:rPr>
          <w:rFonts w:ascii="Calibri" w:hAnsi="Calibri" w:eastAsia="Calibri" w:cs="Calibri"/>
          <w:b w:val="0"/>
          <w:bCs w:val="0"/>
          <w:noProof w:val="0"/>
          <w:sz w:val="22"/>
          <w:szCs w:val="22"/>
          <w:lang w:val="en-GB"/>
        </w:rPr>
        <w:t xml:space="preserve">ing children </w:t>
      </w:r>
      <w:r w:rsidRPr="1A9A4E89" w:rsidR="73501E6C">
        <w:rPr>
          <w:rFonts w:ascii="Calibri" w:hAnsi="Calibri" w:eastAsia="Calibri" w:cs="Calibri"/>
          <w:b w:val="0"/>
          <w:bCs w:val="0"/>
          <w:noProof w:val="0"/>
          <w:sz w:val="22"/>
          <w:szCs w:val="22"/>
          <w:lang w:val="en-GB"/>
        </w:rPr>
        <w:t xml:space="preserve">to </w:t>
      </w:r>
      <w:r w:rsidRPr="1A9A4E89" w:rsidR="4C9DABE1">
        <w:rPr>
          <w:rFonts w:ascii="Calibri" w:hAnsi="Calibri" w:eastAsia="Calibri" w:cs="Calibri"/>
          <w:b w:val="0"/>
          <w:bCs w:val="0"/>
          <w:noProof w:val="0"/>
          <w:sz w:val="22"/>
          <w:szCs w:val="22"/>
          <w:lang w:val="en-GB"/>
        </w:rPr>
        <w:t>develop creativity, resilience, and problem-solving skills</w:t>
      </w:r>
      <w:r w:rsidRPr="1A9A4E89" w:rsidR="69A50C67">
        <w:rPr>
          <w:rFonts w:ascii="Calibri" w:hAnsi="Calibri" w:eastAsia="Calibri" w:cs="Calibri"/>
          <w:b w:val="0"/>
          <w:bCs w:val="0"/>
          <w:noProof w:val="0"/>
          <w:sz w:val="22"/>
          <w:szCs w:val="22"/>
          <w:lang w:val="en-GB"/>
        </w:rPr>
        <w:t xml:space="preserve"> (UNICEF, 2018).</w:t>
      </w:r>
      <w:r w:rsidRPr="1A9A4E89" w:rsidR="6DE1BF0D">
        <w:rPr>
          <w:rFonts w:ascii="Calibri" w:hAnsi="Calibri" w:eastAsia="Calibri" w:cs="Calibri"/>
          <w:b w:val="0"/>
          <w:bCs w:val="0"/>
          <w:noProof w:val="0"/>
          <w:sz w:val="22"/>
          <w:szCs w:val="22"/>
          <w:lang w:val="en-GB"/>
        </w:rPr>
        <w:t xml:space="preserve"> In </w:t>
      </w:r>
      <w:r w:rsidRPr="1A9A4E89" w:rsidR="4B4F7037">
        <w:rPr>
          <w:rFonts w:ascii="Calibri" w:hAnsi="Calibri" w:eastAsia="Calibri" w:cs="Calibri"/>
          <w:b w:val="0"/>
          <w:bCs w:val="0"/>
          <w:noProof w:val="0"/>
          <w:sz w:val="22"/>
          <w:szCs w:val="22"/>
          <w:lang w:val="en-GB"/>
        </w:rPr>
        <w:t>School X, opportunities for unstructured or imaginative play are limited, particularly beyond Foundation Learning. Although break times provide some freedom, they are often short which can restrict children's autonomy</w:t>
      </w:r>
      <w:r w:rsidRPr="1A9A4E89" w:rsidR="55EC3BB0">
        <w:rPr>
          <w:rFonts w:ascii="Calibri" w:hAnsi="Calibri" w:eastAsia="Calibri" w:cs="Calibri"/>
          <w:b w:val="0"/>
          <w:bCs w:val="0"/>
          <w:noProof w:val="0"/>
          <w:sz w:val="22"/>
          <w:szCs w:val="22"/>
          <w:lang w:val="en-GB"/>
        </w:rPr>
        <w:t>.</w:t>
      </w:r>
      <w:r w:rsidRPr="1A9A4E89" w:rsidR="1E0FC6A7">
        <w:rPr>
          <w:rFonts w:ascii="Calibri" w:hAnsi="Calibri" w:eastAsia="Calibri" w:cs="Calibri"/>
          <w:noProof w:val="0"/>
          <w:sz w:val="22"/>
          <w:szCs w:val="22"/>
          <w:lang w:val="en-GB"/>
        </w:rPr>
        <w:t xml:space="preserve"> Embedding more child-led play within the school day can create </w:t>
      </w:r>
      <w:r w:rsidRPr="1A9A4E89" w:rsidR="2826A6B8">
        <w:rPr>
          <w:rFonts w:ascii="Calibri" w:hAnsi="Calibri" w:eastAsia="Calibri" w:cs="Calibri"/>
          <w:noProof w:val="0"/>
          <w:sz w:val="22"/>
          <w:szCs w:val="22"/>
          <w:lang w:val="en-GB"/>
        </w:rPr>
        <w:t xml:space="preserve">a </w:t>
      </w:r>
      <w:r w:rsidRPr="1A9A4E89" w:rsidR="1E0FC6A7">
        <w:rPr>
          <w:rFonts w:ascii="Calibri" w:hAnsi="Calibri" w:eastAsia="Calibri" w:cs="Calibri"/>
          <w:noProof w:val="0"/>
          <w:sz w:val="22"/>
          <w:szCs w:val="22"/>
          <w:lang w:val="en-GB"/>
        </w:rPr>
        <w:t>developmental growth environ</w:t>
      </w:r>
      <w:r w:rsidRPr="1A9A4E89" w:rsidR="715FFEF9">
        <w:rPr>
          <w:rFonts w:ascii="Calibri" w:hAnsi="Calibri" w:eastAsia="Calibri" w:cs="Calibri"/>
          <w:noProof w:val="0"/>
          <w:sz w:val="22"/>
          <w:szCs w:val="22"/>
          <w:lang w:val="en-GB"/>
        </w:rPr>
        <w:t>ment</w:t>
      </w:r>
      <w:r w:rsidRPr="1A9A4E89" w:rsidR="1E0FC6A7">
        <w:rPr>
          <w:rFonts w:ascii="Calibri" w:hAnsi="Calibri" w:eastAsia="Calibri" w:cs="Calibri"/>
          <w:noProof w:val="0"/>
          <w:sz w:val="22"/>
          <w:szCs w:val="22"/>
          <w:lang w:val="en-GB"/>
        </w:rPr>
        <w:t>, aligning with the UN's recognition of play as a basic right (International Play Association, 2014).</w:t>
      </w:r>
      <w:r w:rsidRPr="1A9A4E89" w:rsidR="7D843A7F">
        <w:rPr>
          <w:rFonts w:ascii="Calibri" w:hAnsi="Calibri" w:eastAsia="Calibri" w:cs="Calibri"/>
          <w:noProof w:val="0"/>
          <w:sz w:val="22"/>
          <w:szCs w:val="22"/>
          <w:lang w:val="en-GB"/>
        </w:rPr>
        <w:t xml:space="preserve"> </w:t>
      </w:r>
      <w:r w:rsidRPr="1A9A4E89" w:rsidR="4C54553D">
        <w:rPr>
          <w:rFonts w:ascii="Calibri" w:hAnsi="Calibri" w:eastAsia="Calibri" w:cs="Calibri"/>
          <w:noProof w:val="0"/>
          <w:sz w:val="22"/>
          <w:szCs w:val="22"/>
          <w:lang w:val="en-GB"/>
        </w:rPr>
        <w:t>While initiatives like active play zones and equipment provision have increased engagement (Play England, 2016) play is still often viewed as optional rather than a core element of learning and wellbeing, despite its recognised developmental value (</w:t>
      </w:r>
      <w:r w:rsidRPr="1A9A4E89" w:rsidR="4C3428AC">
        <w:rPr>
          <w:rFonts w:ascii="Calibri" w:hAnsi="Calibri" w:eastAsia="Calibri" w:cs="Calibri"/>
          <w:noProof w:val="0"/>
          <w:sz w:val="22"/>
          <w:szCs w:val="22"/>
          <w:lang w:val="en-GB"/>
        </w:rPr>
        <w:t>Department for Education</w:t>
      </w:r>
      <w:r w:rsidRPr="1A9A4E89" w:rsidR="4C54553D">
        <w:rPr>
          <w:rFonts w:ascii="Calibri" w:hAnsi="Calibri" w:eastAsia="Calibri" w:cs="Calibri"/>
          <w:noProof w:val="0"/>
          <w:sz w:val="22"/>
          <w:szCs w:val="22"/>
          <w:lang w:val="en-GB"/>
        </w:rPr>
        <w:t>,</w:t>
      </w:r>
      <w:r w:rsidRPr="1A9A4E89" w:rsidR="4C54553D">
        <w:rPr>
          <w:rFonts w:ascii="Calibri" w:hAnsi="Calibri" w:eastAsia="Calibri" w:cs="Calibri"/>
          <w:noProof w:val="0"/>
          <w:sz w:val="22"/>
          <w:szCs w:val="22"/>
          <w:lang w:val="en-GB"/>
        </w:rPr>
        <w:t xml:space="preserve"> 2015).</w:t>
      </w:r>
    </w:p>
    <w:p w:rsidR="3830D647" w:rsidP="1A9A4E89" w:rsidRDefault="3830D647" w14:paraId="520B392E" w14:textId="1F47D821">
      <w:pPr>
        <w:pStyle w:val="Normal"/>
        <w:spacing w:line="360" w:lineRule="auto"/>
        <w:jc w:val="left"/>
        <w:rPr>
          <w:rFonts w:ascii="Calibri" w:hAnsi="Calibri" w:eastAsia="Calibri" w:cs="Calibri"/>
          <w:b w:val="0"/>
          <w:bCs w:val="0"/>
          <w:noProof w:val="0"/>
          <w:sz w:val="22"/>
          <w:szCs w:val="22"/>
          <w:lang w:val="en-GB"/>
        </w:rPr>
      </w:pPr>
      <w:r w:rsidRPr="1A9A4E89" w:rsidR="3830D647">
        <w:rPr>
          <w:rFonts w:ascii="Calibri" w:hAnsi="Calibri" w:eastAsia="Calibri" w:cs="Calibri"/>
          <w:b w:val="0"/>
          <w:bCs w:val="0"/>
          <w:noProof w:val="0"/>
          <w:sz w:val="22"/>
          <w:szCs w:val="22"/>
          <w:lang w:val="en-GB"/>
        </w:rPr>
        <w:t xml:space="preserve">Meaningful Physical Education (PE) is a pedagogical approach that prioritises personal relevance, inclusion, and student voice in physical activity. Based on the work of Beni, Fletcher, and Ní </w:t>
      </w:r>
      <w:r w:rsidRPr="1A9A4E89" w:rsidR="3830D647">
        <w:rPr>
          <w:rFonts w:ascii="Calibri" w:hAnsi="Calibri" w:eastAsia="Calibri" w:cs="Calibri"/>
          <w:b w:val="0"/>
          <w:bCs w:val="0"/>
          <w:noProof w:val="0"/>
          <w:sz w:val="22"/>
          <w:szCs w:val="22"/>
          <w:lang w:val="en-GB"/>
        </w:rPr>
        <w:t>Chróinín</w:t>
      </w:r>
      <w:r w:rsidRPr="1A9A4E89" w:rsidR="3830D647">
        <w:rPr>
          <w:rFonts w:ascii="Calibri" w:hAnsi="Calibri" w:eastAsia="Calibri" w:cs="Calibri"/>
          <w:b w:val="0"/>
          <w:bCs w:val="0"/>
          <w:noProof w:val="0"/>
          <w:sz w:val="22"/>
          <w:szCs w:val="22"/>
          <w:lang w:val="en-GB"/>
        </w:rPr>
        <w:t xml:space="preserve"> (2017), it promotes experiences that help children find value and meaning in physical education beyond performance and competition.</w:t>
      </w:r>
      <w:r w:rsidRPr="1A9A4E89" w:rsidR="7B1C5FA0">
        <w:rPr>
          <w:rFonts w:ascii="Calibri" w:hAnsi="Calibri" w:eastAsia="Calibri" w:cs="Calibri"/>
          <w:b w:val="0"/>
          <w:bCs w:val="0"/>
          <w:noProof w:val="0"/>
          <w:sz w:val="22"/>
          <w:szCs w:val="22"/>
          <w:lang w:val="en-GB"/>
        </w:rPr>
        <w:t xml:space="preserve"> In my experience teaching PE, I have </w:t>
      </w:r>
      <w:r w:rsidRPr="1A9A4E89" w:rsidR="7B1C5FA0">
        <w:rPr>
          <w:rFonts w:ascii="Calibri" w:hAnsi="Calibri" w:eastAsia="Calibri" w:cs="Calibri"/>
          <w:b w:val="0"/>
          <w:bCs w:val="0"/>
          <w:noProof w:val="0"/>
          <w:sz w:val="22"/>
          <w:szCs w:val="22"/>
          <w:lang w:val="en-GB"/>
        </w:rPr>
        <w:t>observed</w:t>
      </w:r>
      <w:r w:rsidRPr="1A9A4E89" w:rsidR="7B1C5FA0">
        <w:rPr>
          <w:rFonts w:ascii="Calibri" w:hAnsi="Calibri" w:eastAsia="Calibri" w:cs="Calibri"/>
          <w:b w:val="0"/>
          <w:bCs w:val="0"/>
          <w:noProof w:val="0"/>
          <w:sz w:val="22"/>
          <w:szCs w:val="22"/>
          <w:lang w:val="en-GB"/>
        </w:rPr>
        <w:t xml:space="preserve"> that while some learners thrive in structured games, others become disengaged or anxious, especially those with lower confidence or skill levels.</w:t>
      </w:r>
      <w:r w:rsidRPr="1A9A4E89" w:rsidR="720F5FFD">
        <w:rPr>
          <w:rFonts w:ascii="Calibri" w:hAnsi="Calibri" w:eastAsia="Calibri" w:cs="Calibri"/>
          <w:b w:val="0"/>
          <w:bCs w:val="0"/>
          <w:noProof w:val="0"/>
          <w:sz w:val="22"/>
          <w:szCs w:val="22"/>
          <w:lang w:val="en-GB"/>
        </w:rPr>
        <w:t xml:space="preserve"> </w:t>
      </w:r>
      <w:r w:rsidRPr="1A9A4E89" w:rsidR="02F08E72">
        <w:rPr>
          <w:rFonts w:ascii="Calibri" w:hAnsi="Calibri" w:eastAsia="Calibri" w:cs="Calibri"/>
          <w:b w:val="0"/>
          <w:bCs w:val="0"/>
          <w:noProof w:val="0"/>
          <w:sz w:val="22"/>
          <w:szCs w:val="22"/>
          <w:lang w:val="en-GB"/>
        </w:rPr>
        <w:t xml:space="preserve">Hardy and Jones (2016) explore the relationship between mental health and physical activity. They </w:t>
      </w:r>
      <w:r w:rsidRPr="1A9A4E89" w:rsidR="5A95145F">
        <w:rPr>
          <w:rFonts w:ascii="Calibri" w:hAnsi="Calibri" w:eastAsia="Calibri" w:cs="Calibri"/>
          <w:b w:val="0"/>
          <w:bCs w:val="0"/>
          <w:noProof w:val="0"/>
          <w:sz w:val="22"/>
          <w:szCs w:val="22"/>
          <w:lang w:val="en-GB"/>
        </w:rPr>
        <w:t>express that participation in physical activities can promote</w:t>
      </w:r>
      <w:r w:rsidRPr="1A9A4E89" w:rsidR="3D266A39">
        <w:rPr>
          <w:rFonts w:ascii="Calibri" w:hAnsi="Calibri" w:eastAsia="Calibri" w:cs="Calibri"/>
          <w:b w:val="0"/>
          <w:bCs w:val="0"/>
          <w:noProof w:val="0"/>
          <w:sz w:val="22"/>
          <w:szCs w:val="22"/>
          <w:lang w:val="en-GB"/>
        </w:rPr>
        <w:t xml:space="preserve"> positive psychological wellbeing by improving self-esteem, encouraging social connections, and enhancing personal empowerment. </w:t>
      </w:r>
      <w:r w:rsidRPr="1A9A4E89" w:rsidR="720F5FFD">
        <w:rPr>
          <w:rFonts w:ascii="Calibri" w:hAnsi="Calibri" w:eastAsia="Calibri" w:cs="Calibri"/>
          <w:b w:val="0"/>
          <w:bCs w:val="0"/>
          <w:noProof w:val="0"/>
          <w:sz w:val="22"/>
          <w:szCs w:val="22"/>
          <w:lang w:val="en-GB"/>
        </w:rPr>
        <w:t xml:space="preserve">Meaningful PE </w:t>
      </w:r>
      <w:r w:rsidRPr="1A9A4E89" w:rsidR="6943A531">
        <w:rPr>
          <w:rFonts w:ascii="Calibri" w:hAnsi="Calibri" w:eastAsia="Calibri" w:cs="Calibri"/>
          <w:b w:val="0"/>
          <w:bCs w:val="0"/>
          <w:noProof w:val="0"/>
          <w:sz w:val="22"/>
          <w:szCs w:val="22"/>
          <w:lang w:val="en-GB"/>
        </w:rPr>
        <w:t xml:space="preserve">encourages </w:t>
      </w:r>
      <w:r w:rsidRPr="1A9A4E89" w:rsidR="720F5FFD">
        <w:rPr>
          <w:rFonts w:ascii="Calibri" w:hAnsi="Calibri" w:eastAsia="Calibri" w:cs="Calibri"/>
          <w:b w:val="0"/>
          <w:bCs w:val="0"/>
          <w:noProof w:val="0"/>
          <w:sz w:val="22"/>
          <w:szCs w:val="22"/>
          <w:lang w:val="en-GB"/>
        </w:rPr>
        <w:t xml:space="preserve">personal </w:t>
      </w:r>
      <w:r w:rsidRPr="1A9A4E89" w:rsidR="6DF40962">
        <w:rPr>
          <w:rFonts w:ascii="Calibri" w:hAnsi="Calibri" w:eastAsia="Calibri" w:cs="Calibri"/>
          <w:b w:val="0"/>
          <w:bCs w:val="0"/>
          <w:noProof w:val="0"/>
          <w:sz w:val="22"/>
          <w:szCs w:val="22"/>
          <w:lang w:val="en-GB"/>
        </w:rPr>
        <w:t>goal setting</w:t>
      </w:r>
      <w:r w:rsidRPr="1A9A4E89" w:rsidR="00E80E71">
        <w:rPr>
          <w:rFonts w:ascii="Calibri" w:hAnsi="Calibri" w:eastAsia="Calibri" w:cs="Calibri"/>
          <w:b w:val="0"/>
          <w:bCs w:val="0"/>
          <w:noProof w:val="0"/>
          <w:sz w:val="22"/>
          <w:szCs w:val="22"/>
          <w:lang w:val="en-GB"/>
        </w:rPr>
        <w:t xml:space="preserve"> in an environment that</w:t>
      </w:r>
      <w:r w:rsidRPr="1A9A4E89" w:rsidR="720F5FFD">
        <w:rPr>
          <w:rFonts w:ascii="Calibri" w:hAnsi="Calibri" w:eastAsia="Calibri" w:cs="Calibri"/>
          <w:b w:val="0"/>
          <w:bCs w:val="0"/>
          <w:noProof w:val="0"/>
          <w:sz w:val="22"/>
          <w:szCs w:val="22"/>
          <w:lang w:val="en-GB"/>
        </w:rPr>
        <w:t xml:space="preserve"> </w:t>
      </w:r>
      <w:r w:rsidRPr="1A9A4E89" w:rsidR="720F5FFD">
        <w:rPr>
          <w:rFonts w:ascii="Calibri" w:hAnsi="Calibri" w:eastAsia="Calibri" w:cs="Calibri"/>
          <w:b w:val="0"/>
          <w:bCs w:val="0"/>
          <w:noProof w:val="0"/>
          <w:sz w:val="22"/>
          <w:szCs w:val="22"/>
          <w:lang w:val="en-GB"/>
        </w:rPr>
        <w:t>allow</w:t>
      </w:r>
      <w:r w:rsidRPr="1A9A4E89" w:rsidR="41E43AFE">
        <w:rPr>
          <w:rFonts w:ascii="Calibri" w:hAnsi="Calibri" w:eastAsia="Calibri" w:cs="Calibri"/>
          <w:b w:val="0"/>
          <w:bCs w:val="0"/>
          <w:noProof w:val="0"/>
          <w:sz w:val="22"/>
          <w:szCs w:val="22"/>
          <w:lang w:val="en-GB"/>
        </w:rPr>
        <w:t xml:space="preserve">s </w:t>
      </w:r>
      <w:r w:rsidRPr="1A9A4E89" w:rsidR="41E43AFE">
        <w:rPr>
          <w:rFonts w:ascii="Calibri" w:hAnsi="Calibri" w:eastAsia="Calibri" w:cs="Calibri"/>
          <w:b w:val="0"/>
          <w:bCs w:val="0"/>
          <w:noProof w:val="0"/>
          <w:sz w:val="22"/>
          <w:szCs w:val="22"/>
          <w:lang w:val="en-GB"/>
        </w:rPr>
        <w:t>and</w:t>
      </w:r>
      <w:r w:rsidRPr="1A9A4E89" w:rsidR="41E43AFE">
        <w:rPr>
          <w:rFonts w:ascii="Calibri" w:hAnsi="Calibri" w:eastAsia="Calibri" w:cs="Calibri"/>
          <w:b w:val="0"/>
          <w:bCs w:val="0"/>
          <w:noProof w:val="0"/>
          <w:sz w:val="22"/>
          <w:szCs w:val="22"/>
          <w:lang w:val="en-GB"/>
        </w:rPr>
        <w:t xml:space="preserve"> enjoyment, enhancing engagement and wellbeing.</w:t>
      </w:r>
      <w:r w:rsidRPr="1A9A4E89" w:rsidR="720F5FFD">
        <w:rPr>
          <w:rFonts w:ascii="Calibri" w:hAnsi="Calibri" w:eastAsia="Calibri" w:cs="Calibri"/>
          <w:b w:val="0"/>
          <w:bCs w:val="0"/>
          <w:noProof w:val="0"/>
          <w:sz w:val="22"/>
          <w:szCs w:val="22"/>
          <w:lang w:val="en-GB"/>
        </w:rPr>
        <w:t xml:space="preserve"> </w:t>
      </w:r>
      <w:r w:rsidRPr="1A9A4E89" w:rsidR="5C6F2712">
        <w:rPr>
          <w:rFonts w:ascii="Calibri" w:hAnsi="Calibri" w:eastAsia="Calibri" w:cs="Calibri"/>
          <w:noProof w:val="0"/>
          <w:sz w:val="22"/>
          <w:szCs w:val="22"/>
          <w:lang w:val="en-GB"/>
        </w:rPr>
        <w:t>Kirk</w:t>
      </w:r>
      <w:r w:rsidRPr="1A9A4E89" w:rsidR="3C1BE4CB">
        <w:rPr>
          <w:rFonts w:ascii="Calibri" w:hAnsi="Calibri" w:eastAsia="Calibri" w:cs="Calibri"/>
          <w:noProof w:val="0"/>
          <w:sz w:val="22"/>
          <w:szCs w:val="22"/>
          <w:lang w:val="en-GB"/>
        </w:rPr>
        <w:t xml:space="preserve"> </w:t>
      </w:r>
      <w:r w:rsidRPr="1A9A4E89" w:rsidR="5C6F2712">
        <w:rPr>
          <w:rFonts w:ascii="Calibri" w:hAnsi="Calibri" w:eastAsia="Calibri" w:cs="Calibri"/>
          <w:noProof w:val="0"/>
          <w:sz w:val="22"/>
          <w:szCs w:val="22"/>
          <w:lang w:val="en-GB"/>
        </w:rPr>
        <w:t xml:space="preserve">(2010) discusses </w:t>
      </w:r>
      <w:r w:rsidRPr="1A9A4E89" w:rsidR="641C590C">
        <w:rPr>
          <w:rFonts w:ascii="Calibri" w:hAnsi="Calibri" w:eastAsia="Calibri" w:cs="Calibri"/>
          <w:noProof w:val="0"/>
          <w:sz w:val="22"/>
          <w:szCs w:val="22"/>
          <w:lang w:val="en-GB"/>
        </w:rPr>
        <w:t>the importance of designing PE experiences that prioritise enjoyment, build</w:t>
      </w:r>
      <w:r w:rsidRPr="1A9A4E89" w:rsidR="4809CC6E">
        <w:rPr>
          <w:rFonts w:ascii="Calibri" w:hAnsi="Calibri" w:eastAsia="Calibri" w:cs="Calibri"/>
          <w:noProof w:val="0"/>
          <w:sz w:val="22"/>
          <w:szCs w:val="22"/>
          <w:lang w:val="en-GB"/>
        </w:rPr>
        <w:t>s</w:t>
      </w:r>
      <w:r w:rsidRPr="1A9A4E89" w:rsidR="641C590C">
        <w:rPr>
          <w:rFonts w:ascii="Calibri" w:hAnsi="Calibri" w:eastAsia="Calibri" w:cs="Calibri"/>
          <w:noProof w:val="0"/>
          <w:sz w:val="22"/>
          <w:szCs w:val="22"/>
          <w:lang w:val="en-GB"/>
        </w:rPr>
        <w:t xml:space="preserve"> confidence, and promote</w:t>
      </w:r>
      <w:r w:rsidRPr="1A9A4E89" w:rsidR="0E4F6555">
        <w:rPr>
          <w:rFonts w:ascii="Calibri" w:hAnsi="Calibri" w:eastAsia="Calibri" w:cs="Calibri"/>
          <w:noProof w:val="0"/>
          <w:sz w:val="22"/>
          <w:szCs w:val="22"/>
          <w:lang w:val="en-GB"/>
        </w:rPr>
        <w:t>s</w:t>
      </w:r>
      <w:r w:rsidRPr="1A9A4E89" w:rsidR="641C590C">
        <w:rPr>
          <w:rFonts w:ascii="Calibri" w:hAnsi="Calibri" w:eastAsia="Calibri" w:cs="Calibri"/>
          <w:noProof w:val="0"/>
          <w:sz w:val="22"/>
          <w:szCs w:val="22"/>
          <w:lang w:val="en-GB"/>
        </w:rPr>
        <w:t xml:space="preserve"> overall development. This approach shifts the emphasis from purely performance-driven outcomes to more inclusive, student-centred methods that cater to the individual needs and interests of learners.</w:t>
      </w:r>
      <w:r w:rsidRPr="1A9A4E89" w:rsidR="7E5A8EC7">
        <w:rPr>
          <w:rFonts w:ascii="Calibri" w:hAnsi="Calibri" w:eastAsia="Calibri" w:cs="Calibri"/>
          <w:noProof w:val="0"/>
          <w:sz w:val="22"/>
          <w:szCs w:val="22"/>
          <w:lang w:val="en-GB"/>
        </w:rPr>
        <w:t xml:space="preserve"> However, Bailey (2006) argues that while student-centred approaches can enhance engagement and enjoyment, there is still value in competitive sports. Bailey cautions overemphasi</w:t>
      </w:r>
      <w:r w:rsidRPr="1A9A4E89" w:rsidR="6EC20F1E">
        <w:rPr>
          <w:rFonts w:ascii="Calibri" w:hAnsi="Calibri" w:eastAsia="Calibri" w:cs="Calibri"/>
          <w:noProof w:val="0"/>
          <w:sz w:val="22"/>
          <w:szCs w:val="22"/>
          <w:lang w:val="en-GB"/>
        </w:rPr>
        <w:t>s</w:t>
      </w:r>
      <w:r w:rsidRPr="1A9A4E89" w:rsidR="7E5A8EC7">
        <w:rPr>
          <w:rFonts w:ascii="Calibri" w:hAnsi="Calibri" w:eastAsia="Calibri" w:cs="Calibri"/>
          <w:noProof w:val="0"/>
          <w:sz w:val="22"/>
          <w:szCs w:val="22"/>
          <w:lang w:val="en-GB"/>
        </w:rPr>
        <w:t xml:space="preserve">ing </w:t>
      </w:r>
      <w:r w:rsidRPr="1A9A4E89" w:rsidR="184EB9CE">
        <w:rPr>
          <w:rFonts w:ascii="Calibri" w:hAnsi="Calibri" w:eastAsia="Calibri" w:cs="Calibri"/>
          <w:noProof w:val="0"/>
          <w:sz w:val="22"/>
          <w:szCs w:val="22"/>
          <w:lang w:val="en-GB"/>
        </w:rPr>
        <w:t>enjoyment,</w:t>
      </w:r>
      <w:r w:rsidRPr="1A9A4E89" w:rsidR="7E5A8EC7">
        <w:rPr>
          <w:rFonts w:ascii="Calibri" w:hAnsi="Calibri" w:eastAsia="Calibri" w:cs="Calibri"/>
          <w:noProof w:val="0"/>
          <w:sz w:val="22"/>
          <w:szCs w:val="22"/>
          <w:lang w:val="en-GB"/>
        </w:rPr>
        <w:t xml:space="preserve"> and inclusivity migh</w:t>
      </w:r>
      <w:r w:rsidRPr="1A9A4E89" w:rsidR="70360AFE">
        <w:rPr>
          <w:rFonts w:ascii="Calibri" w:hAnsi="Calibri" w:eastAsia="Calibri" w:cs="Calibri"/>
          <w:noProof w:val="0"/>
          <w:sz w:val="22"/>
          <w:szCs w:val="22"/>
          <w:lang w:val="en-GB"/>
        </w:rPr>
        <w:t>t</w:t>
      </w:r>
      <w:r w:rsidRPr="1A9A4E89" w:rsidR="7E5A8EC7">
        <w:rPr>
          <w:rFonts w:ascii="Calibri" w:hAnsi="Calibri" w:eastAsia="Calibri" w:cs="Calibri"/>
          <w:noProof w:val="0"/>
          <w:sz w:val="22"/>
          <w:szCs w:val="22"/>
          <w:lang w:val="en-GB"/>
        </w:rPr>
        <w:t xml:space="preserve"> undermine the development of these important skills.</w:t>
      </w:r>
    </w:p>
    <w:p w:rsidR="54CEF53A" w:rsidP="1A9A4E89" w:rsidRDefault="54CEF53A" w14:paraId="608F12A3" w14:textId="69584183">
      <w:pPr>
        <w:spacing w:line="360" w:lineRule="auto"/>
        <w:jc w:val="left"/>
        <w:rPr>
          <w:rFonts w:ascii="Calibri" w:hAnsi="Calibri" w:eastAsia="Calibri" w:cs="Calibri"/>
          <w:b w:val="0"/>
          <w:bCs w:val="0"/>
          <w:noProof w:val="0"/>
          <w:sz w:val="22"/>
          <w:szCs w:val="22"/>
          <w:lang w:val="en-GB"/>
        </w:rPr>
      </w:pPr>
      <w:r w:rsidRPr="1A9A4E89" w:rsidR="54CEF53A">
        <w:rPr>
          <w:rFonts w:ascii="Calibri" w:hAnsi="Calibri" w:eastAsia="Calibri" w:cs="Calibri"/>
          <w:b w:val="0"/>
          <w:bCs w:val="0"/>
          <w:noProof w:val="0"/>
          <w:sz w:val="22"/>
          <w:szCs w:val="22"/>
          <w:lang w:val="en-GB"/>
        </w:rPr>
        <w:t xml:space="preserve">Social and Emotional Learning (SEL) is an approach that focuses on developing key emotional and social skills in learners. It is widely regarded as a beneficial practice that supports students' academic performance, mental health, and overall wellbeing. However, there are some critiques </w:t>
      </w:r>
      <w:r w:rsidRPr="1A9A4E89" w:rsidR="54CEF53A">
        <w:rPr>
          <w:rFonts w:ascii="Calibri" w:hAnsi="Calibri" w:eastAsia="Calibri" w:cs="Calibri"/>
          <w:b w:val="0"/>
          <w:bCs w:val="0"/>
          <w:noProof w:val="0"/>
          <w:sz w:val="22"/>
          <w:szCs w:val="22"/>
          <w:lang w:val="en-GB"/>
        </w:rPr>
        <w:t>regarding</w:t>
      </w:r>
      <w:r w:rsidRPr="1A9A4E89" w:rsidR="54CEF53A">
        <w:rPr>
          <w:rFonts w:ascii="Calibri" w:hAnsi="Calibri" w:eastAsia="Calibri" w:cs="Calibri"/>
          <w:b w:val="0"/>
          <w:bCs w:val="0"/>
          <w:noProof w:val="0"/>
          <w:sz w:val="22"/>
          <w:szCs w:val="22"/>
          <w:lang w:val="en-GB"/>
        </w:rPr>
        <w:t xml:space="preserve"> its implementation and effectiveness in certain educational contexts. </w:t>
      </w:r>
      <w:r w:rsidRPr="1A9A4E89" w:rsidR="773B40AE">
        <w:rPr>
          <w:rFonts w:ascii="Calibri" w:hAnsi="Calibri" w:eastAsia="Calibri" w:cs="Calibri"/>
          <w:noProof w:val="0"/>
          <w:sz w:val="22"/>
          <w:szCs w:val="22"/>
          <w:lang w:val="en-GB"/>
        </w:rPr>
        <w:t>Research by Durlak (2011) shows that SEL programs have a positive impact on students' academic performance, mental health, and social skills by improving their ability to manage emotions, set goals, and build relationships.</w:t>
      </w:r>
      <w:r w:rsidRPr="1A9A4E89" w:rsidR="76985547">
        <w:rPr>
          <w:rFonts w:ascii="Calibri" w:hAnsi="Calibri" w:eastAsia="Calibri" w:cs="Calibri"/>
          <w:noProof w:val="0"/>
          <w:sz w:val="22"/>
          <w:szCs w:val="22"/>
          <w:lang w:val="en-GB"/>
        </w:rPr>
        <w:t xml:space="preserve"> Mindfulness activities integrated into SEL programs have been shown to improve emotional regulation and reduce stress (Zins et al., 2004).</w:t>
      </w:r>
      <w:r w:rsidRPr="1A9A4E89" w:rsidR="765BD88D">
        <w:rPr>
          <w:rFonts w:ascii="Calibri" w:hAnsi="Calibri" w:eastAsia="Calibri" w:cs="Calibri"/>
          <w:noProof w:val="0"/>
          <w:sz w:val="22"/>
          <w:szCs w:val="22"/>
          <w:lang w:val="en-GB"/>
        </w:rPr>
        <w:t xml:space="preserve"> A critical view can be presented by </w:t>
      </w:r>
      <w:r w:rsidRPr="1A9A4E89" w:rsidR="765BD88D">
        <w:rPr>
          <w:rFonts w:ascii="Calibri" w:hAnsi="Calibri" w:eastAsia="Calibri" w:cs="Calibri"/>
          <w:b w:val="0"/>
          <w:bCs w:val="0"/>
          <w:noProof w:val="0"/>
          <w:sz w:val="22"/>
          <w:szCs w:val="22"/>
          <w:lang w:val="en-GB"/>
        </w:rPr>
        <w:t>Elias et al. (1997)</w:t>
      </w:r>
      <w:r w:rsidRPr="1A9A4E89" w:rsidR="765BD88D">
        <w:rPr>
          <w:rFonts w:ascii="Calibri" w:hAnsi="Calibri" w:eastAsia="Calibri" w:cs="Calibri"/>
          <w:b w:val="0"/>
          <w:bCs w:val="0"/>
          <w:noProof w:val="0"/>
          <w:sz w:val="22"/>
          <w:szCs w:val="22"/>
          <w:lang w:val="en-GB"/>
        </w:rPr>
        <w:t xml:space="preserve"> who express that while SEL can lead to long-term positive outcomes, the </w:t>
      </w:r>
      <w:r w:rsidRPr="1A9A4E89" w:rsidR="765BD88D">
        <w:rPr>
          <w:rFonts w:ascii="Calibri" w:hAnsi="Calibri" w:eastAsia="Calibri" w:cs="Calibri"/>
          <w:b w:val="0"/>
          <w:bCs w:val="0"/>
          <w:noProof w:val="0"/>
          <w:sz w:val="22"/>
          <w:szCs w:val="22"/>
          <w:lang w:val="en-GB"/>
        </w:rPr>
        <w:t>short-term impact</w:t>
      </w:r>
      <w:r w:rsidRPr="1A9A4E89" w:rsidR="765BD88D">
        <w:rPr>
          <w:rFonts w:ascii="Calibri" w:hAnsi="Calibri" w:eastAsia="Calibri" w:cs="Calibri"/>
          <w:b w:val="0"/>
          <w:bCs w:val="0"/>
          <w:noProof w:val="0"/>
          <w:sz w:val="22"/>
          <w:szCs w:val="22"/>
          <w:lang w:val="en-GB"/>
        </w:rPr>
        <w:t xml:space="preserve"> on academic achievement is </w:t>
      </w:r>
      <w:r w:rsidRPr="1A9A4E89" w:rsidR="765BD88D">
        <w:rPr>
          <w:rFonts w:ascii="Calibri" w:hAnsi="Calibri" w:eastAsia="Calibri" w:cs="Calibri"/>
          <w:b w:val="0"/>
          <w:bCs w:val="0"/>
          <w:noProof w:val="0"/>
          <w:sz w:val="22"/>
          <w:szCs w:val="22"/>
          <w:lang w:val="en-GB"/>
        </w:rPr>
        <w:t>uncertain</w:t>
      </w:r>
      <w:r w:rsidRPr="1A9A4E89" w:rsidR="765BD88D">
        <w:rPr>
          <w:rFonts w:ascii="Calibri" w:hAnsi="Calibri" w:eastAsia="Calibri" w:cs="Calibri"/>
          <w:b w:val="0"/>
          <w:bCs w:val="0"/>
          <w:noProof w:val="0"/>
          <w:sz w:val="22"/>
          <w:szCs w:val="22"/>
          <w:lang w:val="en-GB"/>
        </w:rPr>
        <w:t xml:space="preserve">, especially in environments where </w:t>
      </w:r>
      <w:r w:rsidRPr="1A9A4E89" w:rsidR="765BD88D">
        <w:rPr>
          <w:rFonts w:ascii="Calibri" w:hAnsi="Calibri" w:eastAsia="Calibri" w:cs="Calibri"/>
          <w:b w:val="0"/>
          <w:bCs w:val="0"/>
          <w:noProof w:val="0"/>
          <w:sz w:val="22"/>
          <w:szCs w:val="22"/>
          <w:lang w:val="en-GB"/>
        </w:rPr>
        <w:t>academic pressures</w:t>
      </w:r>
      <w:r w:rsidRPr="1A9A4E89" w:rsidR="765BD88D">
        <w:rPr>
          <w:rFonts w:ascii="Calibri" w:hAnsi="Calibri" w:eastAsia="Calibri" w:cs="Calibri"/>
          <w:b w:val="0"/>
          <w:bCs w:val="0"/>
          <w:noProof w:val="0"/>
          <w:sz w:val="22"/>
          <w:szCs w:val="22"/>
          <w:lang w:val="en-GB"/>
        </w:rPr>
        <w:t xml:space="preserve"> are high.</w:t>
      </w:r>
      <w:r w:rsidRPr="1A9A4E89" w:rsidR="1894725D">
        <w:rPr>
          <w:rFonts w:ascii="Calibri" w:hAnsi="Calibri" w:eastAsia="Calibri" w:cs="Calibri"/>
          <w:b w:val="0"/>
          <w:bCs w:val="0"/>
          <w:noProof w:val="0"/>
          <w:sz w:val="22"/>
          <w:szCs w:val="22"/>
          <w:lang w:val="en-GB"/>
        </w:rPr>
        <w:t xml:space="preserve"> CASEL (2020) emphasises that SEL is most effective when implemented as a whole-</w:t>
      </w:r>
      <w:r w:rsidRPr="1A9A4E89" w:rsidR="3923C624">
        <w:rPr>
          <w:rFonts w:ascii="Calibri" w:hAnsi="Calibri" w:eastAsia="Calibri" w:cs="Calibri"/>
          <w:b w:val="0"/>
          <w:bCs w:val="0"/>
          <w:noProof w:val="0"/>
          <w:sz w:val="22"/>
          <w:szCs w:val="22"/>
          <w:lang w:val="en-GB"/>
        </w:rPr>
        <w:t xml:space="preserve">school community approach, in which </w:t>
      </w:r>
      <w:r w:rsidRPr="1A9A4E89" w:rsidR="4C9423CD">
        <w:rPr>
          <w:rFonts w:ascii="Calibri" w:hAnsi="Calibri" w:eastAsia="Calibri" w:cs="Calibri"/>
          <w:b w:val="0"/>
          <w:bCs w:val="0"/>
          <w:noProof w:val="0"/>
          <w:sz w:val="22"/>
          <w:szCs w:val="22"/>
          <w:lang w:val="en-GB"/>
        </w:rPr>
        <w:t>adults'</w:t>
      </w:r>
      <w:r w:rsidRPr="1A9A4E89" w:rsidR="3923C624">
        <w:rPr>
          <w:rFonts w:ascii="Calibri" w:hAnsi="Calibri" w:eastAsia="Calibri" w:cs="Calibri"/>
          <w:b w:val="0"/>
          <w:bCs w:val="0"/>
          <w:noProof w:val="0"/>
          <w:sz w:val="22"/>
          <w:szCs w:val="22"/>
          <w:lang w:val="en-GB"/>
        </w:rPr>
        <w:t xml:space="preserve"> model SEL skills to ensure fam</w:t>
      </w:r>
      <w:r w:rsidRPr="1A9A4E89" w:rsidR="0C757D5E">
        <w:rPr>
          <w:rFonts w:ascii="Calibri" w:hAnsi="Calibri" w:eastAsia="Calibri" w:cs="Calibri"/>
          <w:b w:val="0"/>
          <w:bCs w:val="0"/>
          <w:noProof w:val="0"/>
          <w:sz w:val="22"/>
          <w:szCs w:val="22"/>
          <w:lang w:val="en-GB"/>
        </w:rPr>
        <w:t xml:space="preserve">ilies are engaged. </w:t>
      </w:r>
      <w:r w:rsidRPr="1A9A4E89" w:rsidR="03262A64">
        <w:rPr>
          <w:rFonts w:ascii="Calibri" w:hAnsi="Calibri" w:eastAsia="Calibri" w:cs="Calibri"/>
          <w:b w:val="0"/>
          <w:bCs w:val="0"/>
          <w:noProof w:val="0"/>
          <w:sz w:val="22"/>
          <w:szCs w:val="22"/>
          <w:lang w:val="en-GB"/>
        </w:rPr>
        <w:t xml:space="preserve">CASEL argue that isolated lessons are not </w:t>
      </w:r>
      <w:r w:rsidRPr="1A9A4E89" w:rsidR="55731F13">
        <w:rPr>
          <w:rFonts w:ascii="Calibri" w:hAnsi="Calibri" w:eastAsia="Calibri" w:cs="Calibri"/>
          <w:b w:val="0"/>
          <w:bCs w:val="0"/>
          <w:noProof w:val="0"/>
          <w:sz w:val="22"/>
          <w:szCs w:val="22"/>
          <w:lang w:val="en-GB"/>
        </w:rPr>
        <w:t xml:space="preserve">as influential. </w:t>
      </w:r>
      <w:r w:rsidRPr="1A9A4E89" w:rsidR="0DAC008B">
        <w:rPr>
          <w:rFonts w:ascii="Calibri" w:hAnsi="Calibri" w:eastAsia="Calibri" w:cs="Calibri"/>
          <w:b w:val="0"/>
          <w:bCs w:val="0"/>
          <w:noProof w:val="0"/>
          <w:sz w:val="22"/>
          <w:szCs w:val="22"/>
          <w:lang w:val="en-GB"/>
        </w:rPr>
        <w:t xml:space="preserve">According to Humphrey (2013) </w:t>
      </w:r>
      <w:r w:rsidRPr="1A9A4E89" w:rsidR="74D3D683">
        <w:rPr>
          <w:rFonts w:ascii="Calibri" w:hAnsi="Calibri" w:eastAsia="Calibri" w:cs="Calibri"/>
          <w:b w:val="0"/>
          <w:bCs w:val="0"/>
          <w:noProof w:val="0"/>
          <w:sz w:val="22"/>
          <w:szCs w:val="22"/>
          <w:lang w:val="en-GB"/>
        </w:rPr>
        <w:t>SEL can become minimal if schools do not provide adequate teacher training</w:t>
      </w:r>
      <w:r w:rsidRPr="1A9A4E89" w:rsidR="4F427A44">
        <w:rPr>
          <w:rFonts w:ascii="Calibri" w:hAnsi="Calibri" w:eastAsia="Calibri" w:cs="Calibri"/>
          <w:b w:val="0"/>
          <w:bCs w:val="0"/>
          <w:noProof w:val="0"/>
          <w:sz w:val="22"/>
          <w:szCs w:val="22"/>
          <w:lang w:val="en-GB"/>
        </w:rPr>
        <w:t xml:space="preserve">, it is key to have strategic planning and resources to ensure </w:t>
      </w:r>
      <w:r w:rsidRPr="1A9A4E89" w:rsidR="6CD5F6B0">
        <w:rPr>
          <w:rFonts w:ascii="Calibri" w:hAnsi="Calibri" w:eastAsia="Calibri" w:cs="Calibri"/>
          <w:b w:val="0"/>
          <w:bCs w:val="0"/>
          <w:noProof w:val="0"/>
          <w:sz w:val="22"/>
          <w:szCs w:val="22"/>
          <w:lang w:val="en-GB"/>
        </w:rPr>
        <w:t xml:space="preserve">learning is meaningful. </w:t>
      </w:r>
    </w:p>
    <w:p w:rsidR="67F76DBA" w:rsidP="1A9A4E89" w:rsidRDefault="67F76DBA" w14:paraId="7EDEFCEA" w14:textId="5C54A739">
      <w:pPr>
        <w:spacing w:line="360" w:lineRule="auto"/>
        <w:jc w:val="left"/>
        <w:rPr>
          <w:rFonts w:ascii="Calibri" w:hAnsi="Calibri" w:eastAsia="Calibri" w:cs="Calibri"/>
          <w:b w:val="0"/>
          <w:bCs w:val="0"/>
          <w:noProof w:val="0"/>
          <w:sz w:val="22"/>
          <w:szCs w:val="22"/>
          <w:lang w:val="en-GB"/>
        </w:rPr>
      </w:pPr>
      <w:r w:rsidRPr="1A9A4E89" w:rsidR="67F76DBA">
        <w:rPr>
          <w:rFonts w:ascii="Calibri" w:hAnsi="Calibri" w:eastAsia="Calibri" w:cs="Calibri"/>
          <w:b w:val="0"/>
          <w:bCs w:val="0"/>
          <w:noProof w:val="0"/>
          <w:sz w:val="22"/>
          <w:szCs w:val="22"/>
          <w:lang w:val="en-GB"/>
        </w:rPr>
        <w:t xml:space="preserve">Outdoor </w:t>
      </w:r>
      <w:r w:rsidRPr="1A9A4E89" w:rsidR="71F78BC0">
        <w:rPr>
          <w:rFonts w:ascii="Calibri" w:hAnsi="Calibri" w:eastAsia="Calibri" w:cs="Calibri"/>
          <w:b w:val="0"/>
          <w:bCs w:val="0"/>
          <w:noProof w:val="0"/>
          <w:sz w:val="22"/>
          <w:szCs w:val="22"/>
          <w:lang w:val="en-GB"/>
        </w:rPr>
        <w:t>learning</w:t>
      </w:r>
      <w:r w:rsidRPr="1A9A4E89" w:rsidR="67F76DBA">
        <w:rPr>
          <w:rFonts w:ascii="Calibri" w:hAnsi="Calibri" w:eastAsia="Calibri" w:cs="Calibri"/>
          <w:b w:val="0"/>
          <w:bCs w:val="0"/>
          <w:noProof w:val="0"/>
          <w:sz w:val="22"/>
          <w:szCs w:val="22"/>
          <w:lang w:val="en-GB"/>
        </w:rPr>
        <w:t xml:space="preserve">, particularly through the Forest School approach, is increasingly recognised as a powerful method for supporting children’s holistic development. Forest Schools offer regular, child-led learning experiences in natural environments, encouraging independence, problem-solving, and emotional resilience (Knight, 2016). </w:t>
      </w:r>
      <w:r w:rsidRPr="1A9A4E89" w:rsidR="4E608E7D">
        <w:rPr>
          <w:rFonts w:ascii="Calibri" w:hAnsi="Calibri" w:eastAsia="Calibri" w:cs="Calibri"/>
          <w:b w:val="0"/>
          <w:bCs w:val="0"/>
          <w:noProof w:val="0"/>
          <w:sz w:val="22"/>
          <w:szCs w:val="22"/>
          <w:lang w:val="en-GB"/>
        </w:rPr>
        <w:t xml:space="preserve">Children often display greater enthusiasm, creativity, and cooperation outdoors compared to classroom settings, especially those who struggle with traditional academic tasks. </w:t>
      </w:r>
      <w:r w:rsidRPr="1A9A4E89" w:rsidR="67F76DBA">
        <w:rPr>
          <w:rFonts w:ascii="Calibri" w:hAnsi="Calibri" w:eastAsia="Calibri" w:cs="Calibri"/>
          <w:b w:val="0"/>
          <w:bCs w:val="0"/>
          <w:noProof w:val="0"/>
          <w:sz w:val="22"/>
          <w:szCs w:val="22"/>
          <w:lang w:val="en-GB"/>
        </w:rPr>
        <w:t xml:space="preserve">The natural environment reduces stress and promotes wellbeing, aligning with research that links outdoor learning to improved mental health and engagement (Maynard &amp; Waters, 2007). </w:t>
      </w:r>
      <w:r w:rsidRPr="1A9A4E89" w:rsidR="6259355E">
        <w:rPr>
          <w:rFonts w:ascii="Calibri" w:hAnsi="Calibri" w:eastAsia="Calibri" w:cs="Calibri"/>
          <w:b w:val="0"/>
          <w:bCs w:val="0"/>
          <w:noProof w:val="0"/>
          <w:sz w:val="22"/>
          <w:szCs w:val="22"/>
          <w:lang w:val="en-GB"/>
        </w:rPr>
        <w:t>Leather (2018)</w:t>
      </w:r>
      <w:r w:rsidRPr="1A9A4E89" w:rsidR="6B81AA23">
        <w:rPr>
          <w:rFonts w:ascii="Calibri" w:hAnsi="Calibri" w:eastAsia="Calibri" w:cs="Calibri"/>
          <w:b w:val="0"/>
          <w:bCs w:val="0"/>
          <w:noProof w:val="0"/>
          <w:sz w:val="22"/>
          <w:szCs w:val="22"/>
          <w:lang w:val="en-GB"/>
        </w:rPr>
        <w:t xml:space="preserve"> argue</w:t>
      </w:r>
      <w:r w:rsidRPr="1A9A4E89" w:rsidR="71ADF8E4">
        <w:rPr>
          <w:rFonts w:ascii="Calibri" w:hAnsi="Calibri" w:eastAsia="Calibri" w:cs="Calibri"/>
          <w:b w:val="0"/>
          <w:bCs w:val="0"/>
          <w:noProof w:val="0"/>
          <w:sz w:val="22"/>
          <w:szCs w:val="22"/>
          <w:lang w:val="en-GB"/>
        </w:rPr>
        <w:t>s</w:t>
      </w:r>
      <w:r w:rsidRPr="1A9A4E89" w:rsidR="6B81AA23">
        <w:rPr>
          <w:rFonts w:ascii="Calibri" w:hAnsi="Calibri" w:eastAsia="Calibri" w:cs="Calibri"/>
          <w:b w:val="0"/>
          <w:bCs w:val="0"/>
          <w:noProof w:val="0"/>
          <w:sz w:val="22"/>
          <w:szCs w:val="22"/>
          <w:lang w:val="en-GB"/>
        </w:rPr>
        <w:t xml:space="preserve"> that such programs can be resource-intensive, requiring trained staff, suitable natural spaces, and time that is often limited in a packed curriculum. Furthermore, </w:t>
      </w:r>
      <w:r w:rsidRPr="1A9A4E89" w:rsidR="22C76CFC">
        <w:rPr>
          <w:rFonts w:ascii="Calibri" w:hAnsi="Calibri" w:eastAsia="Calibri" w:cs="Calibri"/>
          <w:b w:val="0"/>
          <w:bCs w:val="0"/>
          <w:noProof w:val="0"/>
          <w:sz w:val="22"/>
          <w:szCs w:val="22"/>
          <w:lang w:val="en-GB"/>
        </w:rPr>
        <w:t>without</w:t>
      </w:r>
      <w:r w:rsidRPr="1A9A4E89" w:rsidR="6B81AA23">
        <w:rPr>
          <w:rFonts w:ascii="Calibri" w:hAnsi="Calibri" w:eastAsia="Calibri" w:cs="Calibri"/>
          <w:b w:val="0"/>
          <w:bCs w:val="0"/>
          <w:noProof w:val="0"/>
          <w:sz w:val="22"/>
          <w:szCs w:val="22"/>
          <w:lang w:val="en-GB"/>
        </w:rPr>
        <w:t xml:space="preserve"> clear link</w:t>
      </w:r>
      <w:r w:rsidRPr="1A9A4E89" w:rsidR="3BE5C6BA">
        <w:rPr>
          <w:rFonts w:ascii="Calibri" w:hAnsi="Calibri" w:eastAsia="Calibri" w:cs="Calibri"/>
          <w:b w:val="0"/>
          <w:bCs w:val="0"/>
          <w:noProof w:val="0"/>
          <w:sz w:val="22"/>
          <w:szCs w:val="22"/>
          <w:lang w:val="en-GB"/>
        </w:rPr>
        <w:t>s</w:t>
      </w:r>
      <w:r w:rsidRPr="1A9A4E89" w:rsidR="6B81AA23">
        <w:rPr>
          <w:rFonts w:ascii="Calibri" w:hAnsi="Calibri" w:eastAsia="Calibri" w:cs="Calibri"/>
          <w:b w:val="0"/>
          <w:bCs w:val="0"/>
          <w:noProof w:val="0"/>
          <w:sz w:val="22"/>
          <w:szCs w:val="22"/>
          <w:lang w:val="en-GB"/>
        </w:rPr>
        <w:t xml:space="preserve"> to </w:t>
      </w:r>
      <w:r w:rsidRPr="1A9A4E89" w:rsidR="31DC0C72">
        <w:rPr>
          <w:rFonts w:ascii="Calibri" w:hAnsi="Calibri" w:eastAsia="Calibri" w:cs="Calibri"/>
          <w:b w:val="0"/>
          <w:bCs w:val="0"/>
          <w:noProof w:val="0"/>
          <w:sz w:val="22"/>
          <w:szCs w:val="22"/>
          <w:lang w:val="en-GB"/>
        </w:rPr>
        <w:t xml:space="preserve">the </w:t>
      </w:r>
      <w:r w:rsidRPr="1A9A4E89" w:rsidR="6B81AA23">
        <w:rPr>
          <w:rFonts w:ascii="Calibri" w:hAnsi="Calibri" w:eastAsia="Calibri" w:cs="Calibri"/>
          <w:b w:val="0"/>
          <w:bCs w:val="0"/>
          <w:noProof w:val="0"/>
          <w:sz w:val="22"/>
          <w:szCs w:val="22"/>
          <w:lang w:val="en-GB"/>
        </w:rPr>
        <w:t xml:space="preserve">curriculum, Forest School activities may be seen by some educators as a distraction from core academic learning. To be truly effective, outdoor </w:t>
      </w:r>
      <w:r w:rsidRPr="1A9A4E89" w:rsidR="558FFAEA">
        <w:rPr>
          <w:rFonts w:ascii="Calibri" w:hAnsi="Calibri" w:eastAsia="Calibri" w:cs="Calibri"/>
          <w:b w:val="0"/>
          <w:bCs w:val="0"/>
          <w:noProof w:val="0"/>
          <w:sz w:val="22"/>
          <w:szCs w:val="22"/>
          <w:lang w:val="en-GB"/>
        </w:rPr>
        <w:t>learning</w:t>
      </w:r>
      <w:r w:rsidRPr="1A9A4E89" w:rsidR="6B81AA23">
        <w:rPr>
          <w:rFonts w:ascii="Calibri" w:hAnsi="Calibri" w:eastAsia="Calibri" w:cs="Calibri"/>
          <w:b w:val="0"/>
          <w:bCs w:val="0"/>
          <w:noProof w:val="0"/>
          <w:sz w:val="22"/>
          <w:szCs w:val="22"/>
          <w:lang w:val="en-GB"/>
        </w:rPr>
        <w:t xml:space="preserve"> must be intentionally designed to complement, classroom education, while ensuring </w:t>
      </w:r>
      <w:r w:rsidRPr="1A9A4E89" w:rsidR="25F3EAFE">
        <w:rPr>
          <w:rFonts w:ascii="Calibri" w:hAnsi="Calibri" w:eastAsia="Calibri" w:cs="Calibri"/>
          <w:b w:val="0"/>
          <w:bCs w:val="0"/>
          <w:noProof w:val="0"/>
          <w:sz w:val="22"/>
          <w:szCs w:val="22"/>
          <w:lang w:val="en-GB"/>
        </w:rPr>
        <w:t xml:space="preserve">fair and inclusive </w:t>
      </w:r>
      <w:r w:rsidRPr="1A9A4E89" w:rsidR="6B81AA23">
        <w:rPr>
          <w:rFonts w:ascii="Calibri" w:hAnsi="Calibri" w:eastAsia="Calibri" w:cs="Calibri"/>
          <w:b w:val="0"/>
          <w:bCs w:val="0"/>
          <w:noProof w:val="0"/>
          <w:sz w:val="22"/>
          <w:szCs w:val="22"/>
          <w:lang w:val="en-GB"/>
        </w:rPr>
        <w:t xml:space="preserve">access for all learners. </w:t>
      </w:r>
    </w:p>
    <w:p w:rsidR="32549D30" w:rsidP="1A9A4E89" w:rsidRDefault="32549D30" w14:paraId="09BC4D67" w14:textId="2F16FF8B">
      <w:pPr>
        <w:pStyle w:val="Normal"/>
        <w:spacing w:line="360" w:lineRule="auto"/>
        <w:jc w:val="left"/>
        <w:rPr>
          <w:rFonts w:ascii="Calibri" w:hAnsi="Calibri" w:eastAsia="Calibri" w:cs="Calibri"/>
          <w:noProof w:val="0"/>
          <w:sz w:val="24"/>
          <w:szCs w:val="24"/>
          <w:lang w:val="en-GB"/>
        </w:rPr>
      </w:pPr>
      <w:r w:rsidRPr="1A9A4E89" w:rsidR="32549D30">
        <w:rPr>
          <w:rFonts w:ascii="Calibri" w:hAnsi="Calibri" w:eastAsia="Calibri" w:cs="Calibri"/>
          <w:b w:val="0"/>
          <w:bCs w:val="0"/>
          <w:noProof w:val="0"/>
          <w:sz w:val="22"/>
          <w:szCs w:val="22"/>
          <w:lang w:val="en-GB"/>
        </w:rPr>
        <w:t>Creative activities such as art, music, stitching, and drama are increasingly recognised as valuable tools for supporting emotional expression, mental health, and overall wellbeing in school settings.</w:t>
      </w:r>
      <w:r w:rsidRPr="1A9A4E89" w:rsidR="0667E227">
        <w:rPr>
          <w:rFonts w:ascii="Calibri" w:hAnsi="Calibri" w:eastAsia="Calibri" w:cs="Calibri"/>
          <w:b w:val="0"/>
          <w:bCs w:val="0"/>
          <w:noProof w:val="0"/>
          <w:sz w:val="22"/>
          <w:szCs w:val="22"/>
          <w:lang w:val="en-GB"/>
        </w:rPr>
        <w:t xml:space="preserve"> Engaging in creative processes allows children to express thoughts and feelings they may struggle to verbalise, helping them </w:t>
      </w:r>
      <w:r w:rsidRPr="1A9A4E89" w:rsidR="27EA74A0">
        <w:rPr>
          <w:rFonts w:ascii="Calibri" w:hAnsi="Calibri" w:eastAsia="Calibri" w:cs="Calibri"/>
          <w:b w:val="0"/>
          <w:bCs w:val="0"/>
          <w:noProof w:val="0"/>
          <w:sz w:val="22"/>
          <w:szCs w:val="22"/>
          <w:lang w:val="en-GB"/>
        </w:rPr>
        <w:t xml:space="preserve">to </w:t>
      </w:r>
      <w:r w:rsidRPr="1A9A4E89" w:rsidR="0667E227">
        <w:rPr>
          <w:rFonts w:ascii="Calibri" w:hAnsi="Calibri" w:eastAsia="Calibri" w:cs="Calibri"/>
          <w:b w:val="0"/>
          <w:bCs w:val="0"/>
          <w:noProof w:val="0"/>
          <w:sz w:val="22"/>
          <w:szCs w:val="22"/>
          <w:lang w:val="en-GB"/>
        </w:rPr>
        <w:t>build self-awareness, confidence, and resilience (Davies et al., 2013)</w:t>
      </w:r>
      <w:r w:rsidRPr="1A9A4E89" w:rsidR="7D312F00">
        <w:rPr>
          <w:rFonts w:ascii="Calibri" w:hAnsi="Calibri" w:eastAsia="Calibri" w:cs="Calibri"/>
          <w:b w:val="0"/>
          <w:bCs w:val="0"/>
          <w:noProof w:val="0"/>
          <w:sz w:val="22"/>
          <w:szCs w:val="22"/>
          <w:lang w:val="en-GB"/>
        </w:rPr>
        <w:t xml:space="preserve">. </w:t>
      </w:r>
      <w:r w:rsidRPr="1A9A4E89" w:rsidR="6002F26B">
        <w:rPr>
          <w:rFonts w:ascii="Calibri" w:hAnsi="Calibri" w:eastAsia="Calibri" w:cs="Calibri"/>
          <w:b w:val="0"/>
          <w:bCs w:val="0"/>
          <w:noProof w:val="0"/>
          <w:sz w:val="22"/>
          <w:szCs w:val="22"/>
          <w:lang w:val="en-GB"/>
        </w:rPr>
        <w:t>During my time on PTE</w:t>
      </w:r>
      <w:r w:rsidRPr="1A9A4E89" w:rsidR="7D312F00">
        <w:rPr>
          <w:rFonts w:ascii="Calibri" w:hAnsi="Calibri" w:eastAsia="Calibri" w:cs="Calibri"/>
          <w:b w:val="0"/>
          <w:bCs w:val="0"/>
          <w:noProof w:val="0"/>
          <w:sz w:val="22"/>
          <w:szCs w:val="22"/>
          <w:lang w:val="en-GB"/>
        </w:rPr>
        <w:t>, I</w:t>
      </w:r>
      <w:r w:rsidRPr="1A9A4E89" w:rsidR="59B6F62C">
        <w:rPr>
          <w:rFonts w:ascii="Calibri" w:hAnsi="Calibri" w:eastAsia="Calibri" w:cs="Calibri"/>
          <w:b w:val="0"/>
          <w:bCs w:val="0"/>
          <w:noProof w:val="0"/>
          <w:sz w:val="22"/>
          <w:szCs w:val="22"/>
          <w:lang w:val="en-GB"/>
        </w:rPr>
        <w:t xml:space="preserve"> </w:t>
      </w:r>
      <w:r w:rsidRPr="1A9A4E89" w:rsidR="7D312F00">
        <w:rPr>
          <w:rFonts w:ascii="Calibri" w:hAnsi="Calibri" w:eastAsia="Calibri" w:cs="Calibri"/>
          <w:b w:val="0"/>
          <w:bCs w:val="0"/>
          <w:noProof w:val="0"/>
          <w:sz w:val="22"/>
          <w:szCs w:val="22"/>
          <w:lang w:val="en-GB"/>
        </w:rPr>
        <w:t>observed</w:t>
      </w:r>
      <w:r w:rsidRPr="1A9A4E89" w:rsidR="7D312F00">
        <w:rPr>
          <w:rFonts w:ascii="Calibri" w:hAnsi="Calibri" w:eastAsia="Calibri" w:cs="Calibri"/>
          <w:b w:val="0"/>
          <w:bCs w:val="0"/>
          <w:noProof w:val="0"/>
          <w:sz w:val="22"/>
          <w:szCs w:val="22"/>
          <w:lang w:val="en-GB"/>
        </w:rPr>
        <w:t xml:space="preserve"> </w:t>
      </w:r>
      <w:r w:rsidRPr="1A9A4E89" w:rsidR="3C5CB6A1">
        <w:rPr>
          <w:rFonts w:ascii="Calibri" w:hAnsi="Calibri" w:eastAsia="Calibri" w:cs="Calibri"/>
          <w:b w:val="0"/>
          <w:bCs w:val="0"/>
          <w:noProof w:val="0"/>
          <w:sz w:val="22"/>
          <w:szCs w:val="22"/>
          <w:lang w:val="en-GB"/>
        </w:rPr>
        <w:t xml:space="preserve">creative sessions that </w:t>
      </w:r>
      <w:r w:rsidRPr="1A9A4E89" w:rsidR="7A4C63DC">
        <w:rPr>
          <w:rFonts w:ascii="Calibri" w:hAnsi="Calibri" w:eastAsia="Calibri" w:cs="Calibri"/>
          <w:b w:val="0"/>
          <w:bCs w:val="0"/>
          <w:noProof w:val="0"/>
          <w:sz w:val="22"/>
          <w:szCs w:val="22"/>
          <w:lang w:val="en-GB"/>
        </w:rPr>
        <w:t>encouraged</w:t>
      </w:r>
      <w:r w:rsidRPr="1A9A4E89" w:rsidR="3C5CB6A1">
        <w:rPr>
          <w:rFonts w:ascii="Calibri" w:hAnsi="Calibri" w:eastAsia="Calibri" w:cs="Calibri"/>
          <w:b w:val="0"/>
          <w:bCs w:val="0"/>
          <w:noProof w:val="0"/>
          <w:sz w:val="22"/>
          <w:szCs w:val="22"/>
          <w:lang w:val="en-GB"/>
        </w:rPr>
        <w:t xml:space="preserve"> </w:t>
      </w:r>
      <w:r w:rsidRPr="1A9A4E89" w:rsidR="7D312F00">
        <w:rPr>
          <w:rFonts w:ascii="Calibri" w:hAnsi="Calibri" w:eastAsia="Calibri" w:cs="Calibri"/>
          <w:b w:val="0"/>
          <w:bCs w:val="0"/>
          <w:noProof w:val="0"/>
          <w:sz w:val="22"/>
          <w:szCs w:val="22"/>
          <w:lang w:val="en-GB"/>
        </w:rPr>
        <w:t xml:space="preserve">quieter </w:t>
      </w:r>
      <w:r w:rsidRPr="1A9A4E89" w:rsidR="47BDFEB5">
        <w:rPr>
          <w:rFonts w:ascii="Calibri" w:hAnsi="Calibri" w:eastAsia="Calibri" w:cs="Calibri"/>
          <w:b w:val="0"/>
          <w:bCs w:val="0"/>
          <w:noProof w:val="0"/>
          <w:sz w:val="22"/>
          <w:szCs w:val="22"/>
          <w:lang w:val="en-GB"/>
        </w:rPr>
        <w:t xml:space="preserve">and </w:t>
      </w:r>
      <w:r w:rsidRPr="1A9A4E89" w:rsidR="7D312F00">
        <w:rPr>
          <w:rFonts w:ascii="Calibri" w:hAnsi="Calibri" w:eastAsia="Calibri" w:cs="Calibri"/>
          <w:b w:val="0"/>
          <w:bCs w:val="0"/>
          <w:noProof w:val="0"/>
          <w:sz w:val="22"/>
          <w:szCs w:val="22"/>
          <w:lang w:val="en-GB"/>
        </w:rPr>
        <w:t xml:space="preserve">more anxious students </w:t>
      </w:r>
      <w:r w:rsidRPr="1A9A4E89" w:rsidR="4717F858">
        <w:rPr>
          <w:rFonts w:ascii="Calibri" w:hAnsi="Calibri" w:eastAsia="Calibri" w:cs="Calibri"/>
          <w:b w:val="0"/>
          <w:bCs w:val="0"/>
          <w:noProof w:val="0"/>
          <w:sz w:val="22"/>
          <w:szCs w:val="22"/>
          <w:lang w:val="en-GB"/>
        </w:rPr>
        <w:t xml:space="preserve">to </w:t>
      </w:r>
      <w:r w:rsidRPr="1A9A4E89" w:rsidR="7D312F00">
        <w:rPr>
          <w:rFonts w:ascii="Calibri" w:hAnsi="Calibri" w:eastAsia="Calibri" w:cs="Calibri"/>
          <w:b w:val="0"/>
          <w:bCs w:val="0"/>
          <w:noProof w:val="0"/>
          <w:sz w:val="22"/>
          <w:szCs w:val="22"/>
          <w:lang w:val="en-GB"/>
        </w:rPr>
        <w:t>thrive</w:t>
      </w:r>
      <w:r w:rsidRPr="1A9A4E89" w:rsidR="4A9ED960">
        <w:rPr>
          <w:rFonts w:ascii="Calibri" w:hAnsi="Calibri" w:eastAsia="Calibri" w:cs="Calibri"/>
          <w:b w:val="0"/>
          <w:bCs w:val="0"/>
          <w:noProof w:val="0"/>
          <w:sz w:val="22"/>
          <w:szCs w:val="22"/>
          <w:lang w:val="en-GB"/>
        </w:rPr>
        <w:t xml:space="preserve"> within the activities</w:t>
      </w:r>
      <w:r w:rsidRPr="1A9A4E89" w:rsidR="7D312F00">
        <w:rPr>
          <w:rFonts w:ascii="Calibri" w:hAnsi="Calibri" w:eastAsia="Calibri" w:cs="Calibri"/>
          <w:b w:val="0"/>
          <w:bCs w:val="0"/>
          <w:noProof w:val="0"/>
          <w:sz w:val="22"/>
          <w:szCs w:val="22"/>
          <w:lang w:val="en-GB"/>
        </w:rPr>
        <w:t>, showing increased participation and emotional openness</w:t>
      </w:r>
      <w:r w:rsidRPr="1A9A4E89" w:rsidR="00DF0269">
        <w:rPr>
          <w:rFonts w:ascii="Calibri" w:hAnsi="Calibri" w:eastAsia="Calibri" w:cs="Calibri"/>
          <w:b w:val="0"/>
          <w:bCs w:val="0"/>
          <w:noProof w:val="0"/>
          <w:sz w:val="22"/>
          <w:szCs w:val="22"/>
          <w:lang w:val="en-GB"/>
        </w:rPr>
        <w:t xml:space="preserve">. </w:t>
      </w:r>
      <w:r w:rsidRPr="1A9A4E89" w:rsidR="0B0A3BA7">
        <w:rPr>
          <w:rFonts w:ascii="Calibri" w:hAnsi="Calibri" w:eastAsia="Calibri" w:cs="Calibri"/>
          <w:noProof w:val="0"/>
          <w:sz w:val="22"/>
          <w:szCs w:val="22"/>
          <w:lang w:val="en-GB"/>
        </w:rPr>
        <w:t xml:space="preserve">Evidence </w:t>
      </w:r>
      <w:r w:rsidRPr="1A9A4E89" w:rsidR="0B0A3BA7">
        <w:rPr>
          <w:rFonts w:ascii="Calibri" w:hAnsi="Calibri" w:eastAsia="Calibri" w:cs="Calibri"/>
          <w:noProof w:val="0"/>
          <w:sz w:val="22"/>
          <w:szCs w:val="22"/>
          <w:lang w:val="en-GB"/>
        </w:rPr>
        <w:t>demonstrates</w:t>
      </w:r>
      <w:r w:rsidRPr="1A9A4E89" w:rsidR="0B0A3BA7">
        <w:rPr>
          <w:rFonts w:ascii="Calibri" w:hAnsi="Calibri" w:eastAsia="Calibri" w:cs="Calibri"/>
          <w:noProof w:val="0"/>
          <w:sz w:val="22"/>
          <w:szCs w:val="22"/>
          <w:lang w:val="en-GB"/>
        </w:rPr>
        <w:t xml:space="preserve"> that art-based interventions can reduce anxiety, support trauma recovery, and improve classroom relationships (Cree et al., 2022).</w:t>
      </w:r>
      <w:r w:rsidRPr="1A9A4E89" w:rsidR="58053BEF">
        <w:rPr>
          <w:rFonts w:ascii="Calibri" w:hAnsi="Calibri" w:eastAsia="Calibri" w:cs="Calibri"/>
          <w:noProof w:val="0"/>
          <w:sz w:val="22"/>
          <w:szCs w:val="22"/>
          <w:lang w:val="en-GB"/>
        </w:rPr>
        <w:t xml:space="preserve"> However, while creative activities offer clear emotional benefits, they are sometimes excluded within the curriculum and viewed as non-essential rather than being embedded into whole-school wellbeing strategies (Hallam, 2010).</w:t>
      </w:r>
      <w:r w:rsidRPr="1A9A4E89" w:rsidR="356C48BC">
        <w:rPr>
          <w:rFonts w:ascii="Calibri" w:hAnsi="Calibri" w:eastAsia="Calibri" w:cs="Calibri"/>
          <w:noProof w:val="0"/>
          <w:sz w:val="22"/>
          <w:szCs w:val="22"/>
          <w:lang w:val="en-GB"/>
        </w:rPr>
        <w:t xml:space="preserve"> Additionally, unless linked to reflective practice and broader wellbeing outcomes, these activities may not have a long-lasting impact on students' emotional development.</w:t>
      </w:r>
    </w:p>
    <w:p w:rsidR="115C3BA8" w:rsidP="1A9A4E89" w:rsidRDefault="115C3BA8" w14:paraId="267BC8A4" w14:textId="6D5566BF">
      <w:pPr>
        <w:spacing w:before="240" w:beforeAutospacing="off" w:after="240" w:afterAutospacing="off" w:line="360" w:lineRule="auto"/>
        <w:jc w:val="left"/>
        <w:rPr>
          <w:rFonts w:ascii="Calibri" w:hAnsi="Calibri" w:eastAsia="Calibri" w:cs="Calibri"/>
          <w:noProof w:val="0"/>
          <w:sz w:val="24"/>
          <w:szCs w:val="24"/>
          <w:lang w:val="en-GB"/>
        </w:rPr>
      </w:pPr>
      <w:r w:rsidRPr="1A9A4E89" w:rsidR="115C3BA8">
        <w:rPr>
          <w:rFonts w:ascii="Calibri" w:hAnsi="Calibri" w:eastAsia="Calibri" w:cs="Calibri"/>
          <w:noProof w:val="0"/>
          <w:sz w:val="22"/>
          <w:szCs w:val="22"/>
          <w:lang w:val="en-GB"/>
        </w:rPr>
        <w:t xml:space="preserve">This journal highlights the importance of a whole-school approach to wellbeing that supports learners, staff, and families. </w:t>
      </w:r>
      <w:r w:rsidRPr="1A9A4E89" w:rsidR="311CBEC0">
        <w:rPr>
          <w:rFonts w:ascii="Calibri" w:hAnsi="Calibri" w:eastAsia="Calibri" w:cs="Calibri"/>
          <w:noProof w:val="0"/>
          <w:sz w:val="22"/>
          <w:szCs w:val="22"/>
          <w:lang w:val="en-GB"/>
        </w:rPr>
        <w:t>Addressing physical, emotional, social, and mental health needs, schools can create spaces where both students and staff thrive. Research consistently emphasises the value of strategies such as Social and Emotional Learning, outdoor education, creative expression, and Meaningful PE in supporting holistic development. However, for these initiatives to be truly effective, they must be embedded across the curriculum</w:t>
      </w:r>
      <w:r w:rsidRPr="1A9A4E89" w:rsidR="06F4957E">
        <w:rPr>
          <w:rFonts w:ascii="Calibri" w:hAnsi="Calibri" w:eastAsia="Calibri" w:cs="Calibri"/>
          <w:noProof w:val="0"/>
          <w:sz w:val="22"/>
          <w:szCs w:val="22"/>
          <w:lang w:val="en-GB"/>
        </w:rPr>
        <w:t xml:space="preserve"> and</w:t>
      </w:r>
      <w:r w:rsidRPr="1A9A4E89" w:rsidR="311CBEC0">
        <w:rPr>
          <w:rFonts w:ascii="Calibri" w:hAnsi="Calibri" w:eastAsia="Calibri" w:cs="Calibri"/>
          <w:noProof w:val="0"/>
          <w:sz w:val="22"/>
          <w:szCs w:val="22"/>
          <w:lang w:val="en-GB"/>
        </w:rPr>
        <w:t xml:space="preserve"> supported through collaboration with families and the wider community. </w:t>
      </w:r>
      <w:r w:rsidRPr="1A9A4E89" w:rsidR="311CBEC0">
        <w:rPr>
          <w:rFonts w:ascii="Calibri" w:hAnsi="Calibri" w:eastAsia="Calibri" w:cs="Calibri"/>
          <w:noProof w:val="0"/>
          <w:sz w:val="22"/>
          <w:szCs w:val="22"/>
          <w:lang w:val="en-GB"/>
        </w:rPr>
        <w:t>Ul</w:t>
      </w:r>
      <w:r w:rsidRPr="1A9A4E89" w:rsidR="311CBEC0">
        <w:rPr>
          <w:rFonts w:ascii="Calibri" w:hAnsi="Calibri" w:eastAsia="Calibri" w:cs="Calibri"/>
          <w:noProof w:val="0"/>
          <w:sz w:val="22"/>
          <w:szCs w:val="22"/>
          <w:lang w:val="en-GB"/>
        </w:rPr>
        <w:t>timately, prioritising</w:t>
      </w:r>
      <w:r w:rsidRPr="1A9A4E89" w:rsidR="311CBEC0">
        <w:rPr>
          <w:rFonts w:ascii="Calibri" w:hAnsi="Calibri" w:eastAsia="Calibri" w:cs="Calibri"/>
          <w:noProof w:val="0"/>
          <w:sz w:val="22"/>
          <w:szCs w:val="22"/>
          <w:lang w:val="en-GB"/>
        </w:rPr>
        <w:t xml:space="preserve"> wellbeing is a foundation for academic success, personal growth, and long-term resilience.</w:t>
      </w:r>
    </w:p>
    <w:p w:rsidR="1A9A4E89" w:rsidP="1A9A4E89" w:rsidRDefault="1A9A4E89" w14:paraId="5F14E320" w14:textId="3A098FEE">
      <w:pPr>
        <w:jc w:val="left"/>
        <w:rPr>
          <w:rFonts w:ascii="Calibri" w:hAnsi="Calibri" w:eastAsia="Calibri" w:cs="Calibri"/>
          <w:noProof w:val="0"/>
          <w:sz w:val="20"/>
          <w:szCs w:val="20"/>
          <w:lang w:val="en-GB"/>
        </w:rPr>
      </w:pPr>
    </w:p>
    <w:p w:rsidR="5A5F3D13" w:rsidP="5A5F3D13" w:rsidRDefault="5A5F3D13" w14:paraId="44721145" w14:textId="128C6C42">
      <w:pPr>
        <w:pStyle w:val="Normal"/>
        <w:jc w:val="left"/>
        <w:rPr>
          <w:rFonts w:ascii="Calibri" w:hAnsi="Calibri" w:eastAsia="Calibri" w:cs="Calibri"/>
          <w:b w:val="0"/>
          <w:bCs w:val="0"/>
          <w:noProof w:val="0"/>
          <w:sz w:val="20"/>
          <w:szCs w:val="20"/>
          <w:lang w:val="en-GB"/>
        </w:rPr>
      </w:pPr>
    </w:p>
    <w:p w:rsidR="5A5F3D13" w:rsidP="5A5F3D13" w:rsidRDefault="5A5F3D13" w14:paraId="6EFAE56A" w14:textId="76C43660">
      <w:pPr>
        <w:pStyle w:val="Normal"/>
        <w:jc w:val="left"/>
        <w:rPr>
          <w:rFonts w:ascii="Calibri" w:hAnsi="Calibri" w:eastAsia="Calibri" w:cs="Calibri"/>
          <w:noProof w:val="0"/>
          <w:sz w:val="20"/>
          <w:szCs w:val="20"/>
          <w:lang w:val="en-GB"/>
        </w:rPr>
      </w:pPr>
    </w:p>
    <w:p w:rsidR="5A5F3D13" w:rsidP="5A5F3D13" w:rsidRDefault="5A5F3D13" w14:paraId="27E5CD16" w14:textId="32DBB79C">
      <w:pPr>
        <w:pStyle w:val="Normal"/>
        <w:jc w:val="left"/>
        <w:rPr>
          <w:rFonts w:ascii="Calibri" w:hAnsi="Calibri" w:eastAsia="Calibri" w:cs="Calibri"/>
          <w:noProof w:val="0"/>
          <w:sz w:val="20"/>
          <w:szCs w:val="20"/>
          <w:lang w:val="en-GB"/>
        </w:rPr>
      </w:pPr>
    </w:p>
    <w:p w:rsidR="5A5F3D13" w:rsidP="5A5F3D13" w:rsidRDefault="5A5F3D13" w14:paraId="3C531620" w14:textId="43D384AB">
      <w:pPr>
        <w:pStyle w:val="Normal"/>
        <w:jc w:val="left"/>
        <w:rPr>
          <w:rFonts w:ascii="Calibri" w:hAnsi="Calibri" w:eastAsia="Calibri" w:cs="Calibri"/>
          <w:noProof w:val="0"/>
          <w:sz w:val="20"/>
          <w:szCs w:val="20"/>
          <w:lang w:val="en-GB"/>
        </w:rPr>
      </w:pPr>
    </w:p>
    <w:p w:rsidR="5A5F3D13" w:rsidP="5A5F3D13" w:rsidRDefault="5A5F3D13" w14:paraId="2DBD3DB7" w14:textId="56D997BC">
      <w:pPr>
        <w:pStyle w:val="Normal"/>
        <w:jc w:val="left"/>
        <w:rPr>
          <w:rFonts w:ascii="Calibri" w:hAnsi="Calibri" w:eastAsia="Calibri" w:cs="Calibri"/>
          <w:noProof w:val="0"/>
          <w:sz w:val="20"/>
          <w:szCs w:val="20"/>
          <w:lang w:val="en-GB"/>
        </w:rPr>
      </w:pPr>
    </w:p>
    <w:p w:rsidR="5A5F3D13" w:rsidP="5A5F3D13" w:rsidRDefault="5A5F3D13" w14:paraId="2522AB24" w14:textId="773A2C59">
      <w:pPr>
        <w:pStyle w:val="Normal"/>
        <w:jc w:val="left"/>
        <w:rPr>
          <w:rFonts w:ascii="Calibri" w:hAnsi="Calibri" w:eastAsia="Calibri" w:cs="Calibri"/>
          <w:noProof w:val="0"/>
          <w:sz w:val="20"/>
          <w:szCs w:val="20"/>
          <w:lang w:val="en-GB"/>
        </w:rPr>
      </w:pPr>
    </w:p>
    <w:p w:rsidR="1A9A4E89" w:rsidP="1A9A4E89" w:rsidRDefault="1A9A4E89" w14:paraId="01E4194F" w14:textId="06D82F03">
      <w:pPr>
        <w:pStyle w:val="Normal"/>
        <w:jc w:val="left"/>
        <w:rPr>
          <w:rFonts w:ascii="Calibri" w:hAnsi="Calibri" w:eastAsia="Calibri" w:cs="Calibri"/>
          <w:i w:val="1"/>
          <w:iCs w:val="1"/>
          <w:sz w:val="20"/>
          <w:szCs w:val="20"/>
          <w:u w:val="single"/>
        </w:rPr>
      </w:pPr>
    </w:p>
    <w:p w:rsidR="4B10FF9D" w:rsidP="1A9A4E89" w:rsidRDefault="4B10FF9D" w14:paraId="3B405A93" w14:textId="31B3F90E">
      <w:pPr>
        <w:pStyle w:val="Normal"/>
        <w:jc w:val="left"/>
        <w:rPr>
          <w:rFonts w:ascii="Calibri" w:hAnsi="Calibri" w:eastAsia="Calibri" w:cs="Calibri"/>
          <w:i w:val="1"/>
          <w:iCs w:val="1"/>
          <w:sz w:val="20"/>
          <w:szCs w:val="20"/>
          <w:u w:val="single"/>
        </w:rPr>
      </w:pPr>
      <w:r w:rsidRPr="1A9A4E89" w:rsidR="4B10FF9D">
        <w:rPr>
          <w:rFonts w:ascii="Calibri" w:hAnsi="Calibri" w:eastAsia="Calibri" w:cs="Calibri"/>
          <w:i w:val="1"/>
          <w:iCs w:val="1"/>
          <w:sz w:val="20"/>
          <w:szCs w:val="20"/>
          <w:u w:val="single"/>
        </w:rPr>
        <w:t>Reference</w:t>
      </w:r>
      <w:r w:rsidRPr="1A9A4E89" w:rsidR="4B10FF9D">
        <w:rPr>
          <w:rFonts w:ascii="Calibri" w:hAnsi="Calibri" w:eastAsia="Calibri" w:cs="Calibri"/>
          <w:i w:val="1"/>
          <w:iCs w:val="1"/>
          <w:sz w:val="20"/>
          <w:szCs w:val="20"/>
          <w:u w:val="single"/>
        </w:rPr>
        <w:t xml:space="preserve"> List</w:t>
      </w:r>
    </w:p>
    <w:p w:rsidR="5A5F3D13" w:rsidP="1A9A4E89" w:rsidRDefault="5A5F3D13" w14:paraId="44DA95A5" w14:textId="75B446E8">
      <w:pPr>
        <w:spacing w:before="0" w:beforeAutospacing="off" w:after="0" w:afterAutospacing="off"/>
        <w:jc w:val="left"/>
      </w:pPr>
      <w:r w:rsidRPr="1A9A4E89" w:rsidR="5A1F21A2">
        <w:rPr>
          <w:rFonts w:ascii="Calibri" w:hAnsi="Calibri" w:eastAsia="Calibri" w:cs="Calibri"/>
          <w:noProof w:val="0"/>
          <w:sz w:val="20"/>
          <w:szCs w:val="20"/>
          <w:lang w:val="en-GB"/>
        </w:rPr>
        <w:t xml:space="preserve">Bailey, R. (2006). Physical education and sport in schools: A review of policy and practice. </w:t>
      </w:r>
      <w:r w:rsidRPr="1A9A4E89" w:rsidR="5A1F21A2">
        <w:rPr>
          <w:rFonts w:ascii="Calibri" w:hAnsi="Calibri" w:eastAsia="Calibri" w:cs="Calibri"/>
          <w:i w:val="1"/>
          <w:iCs w:val="1"/>
          <w:noProof w:val="0"/>
          <w:sz w:val="20"/>
          <w:szCs w:val="20"/>
          <w:lang w:val="en-GB"/>
        </w:rPr>
        <w:t>British Journal of Educational Studies, 54</w:t>
      </w:r>
      <w:r w:rsidRPr="1A9A4E89" w:rsidR="5A1F21A2">
        <w:rPr>
          <w:rFonts w:ascii="Calibri" w:hAnsi="Calibri" w:eastAsia="Calibri" w:cs="Calibri"/>
          <w:noProof w:val="0"/>
          <w:sz w:val="20"/>
          <w:szCs w:val="20"/>
          <w:lang w:val="en-GB"/>
        </w:rPr>
        <w:t xml:space="preserve">(3), 275-300.  </w:t>
      </w:r>
    </w:p>
    <w:p w:rsidR="5A5F3D13" w:rsidP="1A9A4E89" w:rsidRDefault="5A5F3D13" w14:paraId="0D926B76" w14:textId="32D2D1E6">
      <w:pPr>
        <w:spacing w:before="0" w:beforeAutospacing="off" w:after="0" w:afterAutospacing="off"/>
        <w:jc w:val="left"/>
        <w:rPr>
          <w:rFonts w:ascii="Calibri" w:hAnsi="Calibri" w:eastAsia="Calibri" w:cs="Calibri"/>
          <w:noProof w:val="0"/>
          <w:sz w:val="20"/>
          <w:szCs w:val="20"/>
          <w:lang w:val="en-GB"/>
        </w:rPr>
      </w:pPr>
    </w:p>
    <w:p w:rsidR="5A5F3D13" w:rsidP="1A9A4E89" w:rsidRDefault="5A5F3D13" w14:paraId="4C04D42C" w14:textId="2372C3AF">
      <w:pPr>
        <w:spacing w:before="0" w:beforeAutospacing="off" w:after="0" w:afterAutospacing="off"/>
        <w:jc w:val="left"/>
      </w:pPr>
      <w:r w:rsidRPr="1A9A4E89" w:rsidR="5A1F21A2">
        <w:rPr>
          <w:rFonts w:ascii="Calibri" w:hAnsi="Calibri" w:eastAsia="Calibri" w:cs="Calibri"/>
          <w:noProof w:val="0"/>
          <w:sz w:val="20"/>
          <w:szCs w:val="20"/>
          <w:lang w:val="en-GB"/>
        </w:rPr>
        <w:t xml:space="preserve">Breheny, K., et al. (2020). Effectiveness and cost-effectiveness of the Daily Mile on Childhood Weight Outcomes and wellbeing: a Cluster Randomised Controlled Trial. </w:t>
      </w:r>
      <w:r w:rsidRPr="1A9A4E89" w:rsidR="5A1F21A2">
        <w:rPr>
          <w:rFonts w:ascii="Calibri" w:hAnsi="Calibri" w:eastAsia="Calibri" w:cs="Calibri"/>
          <w:i w:val="1"/>
          <w:iCs w:val="1"/>
          <w:noProof w:val="0"/>
          <w:sz w:val="20"/>
          <w:szCs w:val="20"/>
          <w:lang w:val="en-GB"/>
        </w:rPr>
        <w:t>International Journal of Obesity</w:t>
      </w:r>
      <w:r w:rsidRPr="1A9A4E89" w:rsidR="5A1F21A2">
        <w:rPr>
          <w:rFonts w:ascii="Calibri" w:hAnsi="Calibri" w:eastAsia="Calibri" w:cs="Calibri"/>
          <w:noProof w:val="0"/>
          <w:sz w:val="20"/>
          <w:szCs w:val="20"/>
          <w:lang w:val="en-GB"/>
        </w:rPr>
        <w:t>, 44(44). Available at:</w:t>
      </w:r>
      <w:hyperlink r:id="R52b62d0810094567">
        <w:r w:rsidRPr="1A9A4E89" w:rsidR="5A1F21A2">
          <w:rPr>
            <w:rStyle w:val="Hyperlink"/>
            <w:rFonts w:ascii="Calibri" w:hAnsi="Calibri" w:eastAsia="Calibri" w:cs="Calibri"/>
            <w:strike w:val="0"/>
            <w:dstrike w:val="0"/>
            <w:noProof w:val="0"/>
            <w:color w:val="467886"/>
            <w:sz w:val="20"/>
            <w:szCs w:val="20"/>
            <w:u w:val="none"/>
            <w:lang w:val="en-GB"/>
          </w:rPr>
          <w:t>https://doi.org/10.1038/s41366-019-0511-0</w:t>
        </w:r>
      </w:hyperlink>
      <w:r w:rsidRPr="1A9A4E89" w:rsidR="5A1F21A2">
        <w:rPr>
          <w:rFonts w:ascii="Calibri" w:hAnsi="Calibri" w:eastAsia="Calibri" w:cs="Calibri"/>
          <w:noProof w:val="0"/>
          <w:sz w:val="20"/>
          <w:szCs w:val="20"/>
          <w:lang w:val="en-GB"/>
        </w:rPr>
        <w:t xml:space="preserve"> (Accessed 10 May 2025). </w:t>
      </w:r>
    </w:p>
    <w:p w:rsidR="5A5F3D13" w:rsidP="1A9A4E89" w:rsidRDefault="5A5F3D13" w14:paraId="0FE88D55" w14:textId="1E026AF9">
      <w:pPr>
        <w:spacing w:before="0" w:beforeAutospacing="off" w:after="0" w:afterAutospacing="off"/>
        <w:jc w:val="left"/>
        <w:rPr>
          <w:rFonts w:ascii="Calibri" w:hAnsi="Calibri" w:eastAsia="Calibri" w:cs="Calibri"/>
          <w:noProof w:val="0"/>
          <w:sz w:val="20"/>
          <w:szCs w:val="20"/>
          <w:lang w:val="en-GB"/>
        </w:rPr>
      </w:pPr>
    </w:p>
    <w:p w:rsidR="5A5F3D13" w:rsidP="1A9A4E89" w:rsidRDefault="5A5F3D13" w14:paraId="6C28D3FC" w14:textId="004926E0">
      <w:pPr>
        <w:spacing w:before="0" w:beforeAutospacing="off" w:after="0" w:afterAutospacing="off"/>
        <w:jc w:val="left"/>
      </w:pPr>
      <w:r w:rsidRPr="1A9A4E89" w:rsidR="5A1F21A2">
        <w:rPr>
          <w:rFonts w:ascii="Calibri" w:hAnsi="Calibri" w:eastAsia="Calibri" w:cs="Calibri"/>
          <w:noProof w:val="0"/>
          <w:sz w:val="20"/>
          <w:szCs w:val="20"/>
          <w:lang w:val="en-GB"/>
        </w:rPr>
        <w:t xml:space="preserve">CASEL. (2020). </w:t>
      </w:r>
      <w:r w:rsidRPr="1A9A4E89" w:rsidR="5A1F21A2">
        <w:rPr>
          <w:rFonts w:ascii="Calibri" w:hAnsi="Calibri" w:eastAsia="Calibri" w:cs="Calibri"/>
          <w:i w:val="1"/>
          <w:iCs w:val="1"/>
          <w:noProof w:val="0"/>
          <w:sz w:val="20"/>
          <w:szCs w:val="20"/>
          <w:lang w:val="en-GB"/>
        </w:rPr>
        <w:t>Effective social and emotional learning programs. A systematic framework</w:t>
      </w:r>
      <w:r w:rsidRPr="1A9A4E89" w:rsidR="5A1F21A2">
        <w:rPr>
          <w:rFonts w:ascii="Calibri" w:hAnsi="Calibri" w:eastAsia="Calibri" w:cs="Calibri"/>
          <w:noProof w:val="0"/>
          <w:sz w:val="20"/>
          <w:szCs w:val="20"/>
          <w:lang w:val="en-GB"/>
        </w:rPr>
        <w:t xml:space="preserve">. Available at: </w:t>
      </w:r>
      <w:hyperlink r:id="Rf212f6f295ae4557">
        <w:r w:rsidRPr="1A9A4E89" w:rsidR="5A1F21A2">
          <w:rPr>
            <w:rStyle w:val="Hyperlink"/>
            <w:rFonts w:ascii="Calibri" w:hAnsi="Calibri" w:eastAsia="Calibri" w:cs="Calibri"/>
            <w:strike w:val="0"/>
            <w:dstrike w:val="0"/>
            <w:noProof w:val="0"/>
            <w:color w:val="467886"/>
            <w:sz w:val="20"/>
            <w:szCs w:val="20"/>
            <w:u w:val="none"/>
            <w:lang w:val="en-GB"/>
          </w:rPr>
          <w:t>https://casel.org</w:t>
        </w:r>
      </w:hyperlink>
      <w:r w:rsidRPr="1A9A4E89" w:rsidR="5A1F21A2">
        <w:rPr>
          <w:rFonts w:ascii="Calibri" w:hAnsi="Calibri" w:eastAsia="Calibri" w:cs="Calibri"/>
          <w:noProof w:val="0"/>
          <w:sz w:val="20"/>
          <w:szCs w:val="20"/>
          <w:lang w:val="en-GB"/>
        </w:rPr>
        <w:t xml:space="preserve"> (Accessed 12 May 2025). </w:t>
      </w:r>
    </w:p>
    <w:p w:rsidR="5A5F3D13" w:rsidP="1A9A4E89" w:rsidRDefault="5A5F3D13" w14:paraId="4F79AE98" w14:textId="195E93C3">
      <w:pPr>
        <w:spacing w:before="0" w:beforeAutospacing="off" w:after="0" w:afterAutospacing="off"/>
        <w:jc w:val="left"/>
        <w:rPr>
          <w:rFonts w:ascii="Calibri" w:hAnsi="Calibri" w:eastAsia="Calibri" w:cs="Calibri"/>
          <w:noProof w:val="0"/>
          <w:sz w:val="20"/>
          <w:szCs w:val="20"/>
          <w:lang w:val="en-GB"/>
        </w:rPr>
      </w:pPr>
    </w:p>
    <w:p w:rsidR="5A5F3D13" w:rsidP="1A9A4E89" w:rsidRDefault="5A5F3D13" w14:paraId="4CB82991" w14:textId="5047CD28">
      <w:pPr>
        <w:spacing w:before="0" w:beforeAutospacing="off" w:after="0" w:afterAutospacing="off"/>
        <w:jc w:val="left"/>
      </w:pPr>
      <w:r w:rsidRPr="1A9A4E89" w:rsidR="5A1F21A2">
        <w:rPr>
          <w:rFonts w:ascii="Calibri" w:hAnsi="Calibri" w:eastAsia="Calibri" w:cs="Calibri"/>
          <w:noProof w:val="0"/>
          <w:sz w:val="20"/>
          <w:szCs w:val="20"/>
          <w:lang w:val="en-GB"/>
        </w:rPr>
        <w:t xml:space="preserve">Cree, V. et al., (2022). The role of creative arts in supporting children’s mental health and wellbeing. A critical review. </w:t>
      </w:r>
      <w:r w:rsidRPr="1A9A4E89" w:rsidR="5A1F21A2">
        <w:rPr>
          <w:rFonts w:ascii="Calibri" w:hAnsi="Calibri" w:eastAsia="Calibri" w:cs="Calibri"/>
          <w:i w:val="1"/>
          <w:iCs w:val="1"/>
          <w:noProof w:val="0"/>
          <w:sz w:val="20"/>
          <w:szCs w:val="20"/>
          <w:lang w:val="en-GB"/>
        </w:rPr>
        <w:t>Children &amp; Society, 36</w:t>
      </w:r>
      <w:r w:rsidRPr="1A9A4E89" w:rsidR="5A1F21A2">
        <w:rPr>
          <w:rFonts w:ascii="Calibri" w:hAnsi="Calibri" w:eastAsia="Calibri" w:cs="Calibri"/>
          <w:noProof w:val="0"/>
          <w:sz w:val="20"/>
          <w:szCs w:val="20"/>
          <w:lang w:val="en-GB"/>
        </w:rPr>
        <w:t xml:space="preserve">(3), 343–357. Available at: </w:t>
      </w:r>
      <w:hyperlink r:id="Rf58b2d9007384dcf">
        <w:r w:rsidRPr="1A9A4E89" w:rsidR="5A1F21A2">
          <w:rPr>
            <w:rStyle w:val="Hyperlink"/>
            <w:rFonts w:ascii="Calibri" w:hAnsi="Calibri" w:eastAsia="Calibri" w:cs="Calibri"/>
            <w:strike w:val="0"/>
            <w:dstrike w:val="0"/>
            <w:noProof w:val="0"/>
            <w:color w:val="467886"/>
            <w:sz w:val="20"/>
            <w:szCs w:val="20"/>
            <w:u w:val="none"/>
            <w:lang w:val="en-GB"/>
          </w:rPr>
          <w:t>https://doi.org/10.1111/chso.12488</w:t>
        </w:r>
      </w:hyperlink>
      <w:r w:rsidRPr="1A9A4E89" w:rsidR="5A1F21A2">
        <w:rPr>
          <w:rFonts w:ascii="Calibri" w:hAnsi="Calibri" w:eastAsia="Calibri" w:cs="Calibri"/>
          <w:noProof w:val="0"/>
          <w:sz w:val="20"/>
          <w:szCs w:val="20"/>
          <w:lang w:val="en-GB"/>
        </w:rPr>
        <w:t xml:space="preserve"> (Accessed 12 May 2025). </w:t>
      </w:r>
    </w:p>
    <w:p w:rsidR="5A5F3D13" w:rsidP="1A9A4E89" w:rsidRDefault="5A5F3D13" w14:paraId="3B9FB2ED" w14:textId="45399418">
      <w:pPr>
        <w:spacing w:before="0" w:beforeAutospacing="off" w:after="0" w:afterAutospacing="off"/>
        <w:jc w:val="left"/>
        <w:rPr>
          <w:rFonts w:ascii="Calibri" w:hAnsi="Calibri" w:eastAsia="Calibri" w:cs="Calibri"/>
          <w:noProof w:val="0"/>
          <w:sz w:val="20"/>
          <w:szCs w:val="20"/>
          <w:lang w:val="en-GB"/>
        </w:rPr>
      </w:pPr>
    </w:p>
    <w:p w:rsidR="5A5F3D13" w:rsidP="1A9A4E89" w:rsidRDefault="5A5F3D13" w14:paraId="08796B83" w14:textId="6A74420A">
      <w:pPr>
        <w:spacing w:before="0" w:beforeAutospacing="off" w:after="0" w:afterAutospacing="off"/>
        <w:jc w:val="left"/>
      </w:pPr>
      <w:r w:rsidRPr="1A9A4E89" w:rsidR="5A1F21A2">
        <w:rPr>
          <w:rFonts w:ascii="Calibri" w:hAnsi="Calibri" w:eastAsia="Calibri" w:cs="Calibri"/>
          <w:noProof w:val="0"/>
          <w:sz w:val="20"/>
          <w:szCs w:val="20"/>
          <w:lang w:val="en-GB"/>
        </w:rPr>
        <w:t xml:space="preserve">Davies, D. et al., (2013). Creative learning environments in education—A systematic literature review. </w:t>
      </w:r>
      <w:r w:rsidRPr="1A9A4E89" w:rsidR="5A1F21A2">
        <w:rPr>
          <w:rFonts w:ascii="Calibri" w:hAnsi="Calibri" w:eastAsia="Calibri" w:cs="Calibri"/>
          <w:i w:val="1"/>
          <w:iCs w:val="1"/>
          <w:noProof w:val="0"/>
          <w:sz w:val="20"/>
          <w:szCs w:val="20"/>
          <w:lang w:val="en-GB"/>
        </w:rPr>
        <w:t>Thinking Skills and Creativity, 8</w:t>
      </w:r>
      <w:r w:rsidRPr="1A9A4E89" w:rsidR="5A1F21A2">
        <w:rPr>
          <w:rFonts w:ascii="Calibri" w:hAnsi="Calibri" w:eastAsia="Calibri" w:cs="Calibri"/>
          <w:noProof w:val="0"/>
          <w:sz w:val="20"/>
          <w:szCs w:val="20"/>
          <w:lang w:val="en-GB"/>
        </w:rPr>
        <w:t xml:space="preserve">, 80–91. Available at: </w:t>
      </w:r>
      <w:hyperlink r:id="Re0f19177a7024f6d">
        <w:r w:rsidRPr="1A9A4E89" w:rsidR="5A1F21A2">
          <w:rPr>
            <w:rStyle w:val="Hyperlink"/>
            <w:rFonts w:ascii="Calibri" w:hAnsi="Calibri" w:eastAsia="Calibri" w:cs="Calibri"/>
            <w:strike w:val="0"/>
            <w:dstrike w:val="0"/>
            <w:noProof w:val="0"/>
            <w:color w:val="467886"/>
            <w:sz w:val="20"/>
            <w:szCs w:val="20"/>
            <w:u w:val="none"/>
            <w:lang w:val="en-GB"/>
          </w:rPr>
          <w:t>https://doi.org/10.1016/j.tsc.2012.07.004</w:t>
        </w:r>
      </w:hyperlink>
      <w:r w:rsidRPr="1A9A4E89" w:rsidR="5A1F21A2">
        <w:rPr>
          <w:rFonts w:ascii="Calibri" w:hAnsi="Calibri" w:eastAsia="Calibri" w:cs="Calibri"/>
          <w:noProof w:val="0"/>
          <w:sz w:val="20"/>
          <w:szCs w:val="20"/>
          <w:lang w:val="en-GB"/>
        </w:rPr>
        <w:t xml:space="preserve"> (Accessed 11 May 2025). </w:t>
      </w:r>
    </w:p>
    <w:p w:rsidR="5A5F3D13" w:rsidP="1A9A4E89" w:rsidRDefault="5A5F3D13" w14:paraId="067BC56F" w14:textId="7AF1EEED">
      <w:pPr>
        <w:spacing w:before="0" w:beforeAutospacing="off" w:after="0" w:afterAutospacing="off"/>
        <w:jc w:val="left"/>
      </w:pPr>
      <w:r w:rsidRPr="1A9A4E89" w:rsidR="5A1F21A2">
        <w:rPr>
          <w:rFonts w:ascii="Calibri" w:hAnsi="Calibri" w:eastAsia="Calibri" w:cs="Calibri"/>
          <w:noProof w:val="0"/>
          <w:sz w:val="20"/>
          <w:szCs w:val="20"/>
          <w:lang w:val="en-GB"/>
        </w:rPr>
        <w:t xml:space="preserve">Department for Education (2015). </w:t>
      </w:r>
      <w:r w:rsidRPr="1A9A4E89" w:rsidR="5A1F21A2">
        <w:rPr>
          <w:rFonts w:ascii="Calibri" w:hAnsi="Calibri" w:eastAsia="Calibri" w:cs="Calibri"/>
          <w:i w:val="1"/>
          <w:iCs w:val="1"/>
          <w:noProof w:val="0"/>
          <w:sz w:val="20"/>
          <w:szCs w:val="20"/>
          <w:lang w:val="en-GB"/>
        </w:rPr>
        <w:t>Promoting Children and Young People’s Emotional Health and Wellbeing</w:t>
      </w:r>
      <w:r w:rsidRPr="1A9A4E89" w:rsidR="5A1F21A2">
        <w:rPr>
          <w:rFonts w:ascii="Calibri" w:hAnsi="Calibri" w:eastAsia="Calibri" w:cs="Calibri"/>
          <w:noProof w:val="0"/>
          <w:sz w:val="20"/>
          <w:szCs w:val="20"/>
          <w:lang w:val="en-GB"/>
        </w:rPr>
        <w:t xml:space="preserve">. GOV.UK. Available at: </w:t>
      </w:r>
      <w:hyperlink r:id="Ra8373196d53642c4">
        <w:r w:rsidRPr="1A9A4E89" w:rsidR="5A1F21A2">
          <w:rPr>
            <w:rStyle w:val="Hyperlink"/>
            <w:rFonts w:ascii="Calibri" w:hAnsi="Calibri" w:eastAsia="Calibri" w:cs="Calibri"/>
            <w:strike w:val="0"/>
            <w:dstrike w:val="0"/>
            <w:noProof w:val="0"/>
            <w:color w:val="467886"/>
            <w:sz w:val="20"/>
            <w:szCs w:val="20"/>
            <w:u w:val="none"/>
            <w:lang w:val="en-GB"/>
          </w:rPr>
          <w:t>https://www.gov.uk/government/publications/promoting-children-and-young-peoples-emotional-health-and-wellbeing</w:t>
        </w:r>
      </w:hyperlink>
      <w:r w:rsidRPr="1A9A4E89" w:rsidR="5A1F21A2">
        <w:rPr>
          <w:rFonts w:ascii="Calibri" w:hAnsi="Calibri" w:eastAsia="Calibri" w:cs="Calibri"/>
          <w:noProof w:val="0"/>
          <w:sz w:val="20"/>
          <w:szCs w:val="20"/>
          <w:lang w:val="en-GB"/>
        </w:rPr>
        <w:t xml:space="preserve"> (Accessed 11 May 2025).  </w:t>
      </w:r>
    </w:p>
    <w:p w:rsidR="5A5F3D13" w:rsidP="1A9A4E89" w:rsidRDefault="5A5F3D13" w14:paraId="23830DCF" w14:textId="68AE9F2F">
      <w:pPr>
        <w:spacing w:before="0" w:beforeAutospacing="off" w:after="0" w:afterAutospacing="off"/>
        <w:jc w:val="left"/>
        <w:rPr>
          <w:rFonts w:ascii="Calibri" w:hAnsi="Calibri" w:eastAsia="Calibri" w:cs="Calibri"/>
          <w:noProof w:val="0"/>
          <w:sz w:val="20"/>
          <w:szCs w:val="20"/>
          <w:lang w:val="en-GB"/>
        </w:rPr>
      </w:pPr>
    </w:p>
    <w:p w:rsidR="5A5F3D13" w:rsidP="1A9A4E89" w:rsidRDefault="5A5F3D13" w14:paraId="2E1703BC" w14:textId="48B20908">
      <w:pPr>
        <w:spacing w:before="0" w:beforeAutospacing="off" w:after="0" w:afterAutospacing="off"/>
        <w:jc w:val="left"/>
      </w:pPr>
      <w:r w:rsidRPr="1A9A4E89" w:rsidR="5A1F21A2">
        <w:rPr>
          <w:rFonts w:ascii="Calibri" w:hAnsi="Calibri" w:eastAsia="Calibri" w:cs="Calibri"/>
          <w:noProof w:val="0"/>
          <w:sz w:val="20"/>
          <w:szCs w:val="20"/>
          <w:lang w:val="en-GB"/>
        </w:rPr>
        <w:t xml:space="preserve">Durlak, J. et al., (2011). The impact of enhancing students’ social and emotional learning: A meta-analysis of school-based universal interventions. </w:t>
      </w:r>
      <w:r w:rsidRPr="1A9A4E89" w:rsidR="5A1F21A2">
        <w:rPr>
          <w:rFonts w:ascii="Calibri" w:hAnsi="Calibri" w:eastAsia="Calibri" w:cs="Calibri"/>
          <w:i w:val="1"/>
          <w:iCs w:val="1"/>
          <w:noProof w:val="0"/>
          <w:sz w:val="20"/>
          <w:szCs w:val="20"/>
          <w:lang w:val="en-GB"/>
        </w:rPr>
        <w:t>Child Development, 82</w:t>
      </w:r>
      <w:r w:rsidRPr="1A9A4E89" w:rsidR="5A1F21A2">
        <w:rPr>
          <w:rFonts w:ascii="Calibri" w:hAnsi="Calibri" w:eastAsia="Calibri" w:cs="Calibri"/>
          <w:noProof w:val="0"/>
          <w:sz w:val="20"/>
          <w:szCs w:val="20"/>
          <w:lang w:val="en-GB"/>
        </w:rPr>
        <w:t>(1), 405-432. Available at:</w:t>
      </w:r>
      <w:hyperlink r:id="R93984073650e45a9">
        <w:r w:rsidRPr="1A9A4E89" w:rsidR="5A1F21A2">
          <w:rPr>
            <w:rStyle w:val="Hyperlink"/>
            <w:rFonts w:ascii="Calibri" w:hAnsi="Calibri" w:eastAsia="Calibri" w:cs="Calibri"/>
            <w:strike w:val="0"/>
            <w:dstrike w:val="0"/>
            <w:noProof w:val="0"/>
            <w:color w:val="467886"/>
            <w:sz w:val="20"/>
            <w:szCs w:val="20"/>
            <w:u w:val="none"/>
            <w:lang w:val="en-GB"/>
          </w:rPr>
          <w:t>https://doi.org/10.1111/j.1467-8624.2010.01564.x</w:t>
        </w:r>
      </w:hyperlink>
      <w:r w:rsidRPr="1A9A4E89" w:rsidR="5A1F21A2">
        <w:rPr>
          <w:rFonts w:ascii="Calibri" w:hAnsi="Calibri" w:eastAsia="Calibri" w:cs="Calibri"/>
          <w:noProof w:val="0"/>
          <w:sz w:val="20"/>
          <w:szCs w:val="20"/>
          <w:lang w:val="en-GB"/>
        </w:rPr>
        <w:t xml:space="preserve">  (Accessed 10 May 2025). </w:t>
      </w:r>
    </w:p>
    <w:p w:rsidR="5A5F3D13" w:rsidP="1A9A4E89" w:rsidRDefault="5A5F3D13" w14:paraId="3E8A5185" w14:textId="1771067F">
      <w:pPr>
        <w:spacing w:before="0" w:beforeAutospacing="off" w:after="0" w:afterAutospacing="off"/>
        <w:jc w:val="left"/>
        <w:rPr>
          <w:rFonts w:ascii="Calibri" w:hAnsi="Calibri" w:eastAsia="Calibri" w:cs="Calibri"/>
          <w:noProof w:val="0"/>
          <w:sz w:val="20"/>
          <w:szCs w:val="20"/>
          <w:lang w:val="en-GB"/>
        </w:rPr>
      </w:pPr>
    </w:p>
    <w:p w:rsidR="5A5F3D13" w:rsidP="1A9A4E89" w:rsidRDefault="5A5F3D13" w14:paraId="68667491" w14:textId="72089EBC">
      <w:pPr>
        <w:spacing w:before="0" w:beforeAutospacing="off" w:after="0" w:afterAutospacing="off"/>
        <w:jc w:val="left"/>
      </w:pPr>
      <w:r w:rsidRPr="1A9A4E89" w:rsidR="5A1F21A2">
        <w:rPr>
          <w:rFonts w:ascii="Calibri" w:hAnsi="Calibri" w:eastAsia="Calibri" w:cs="Calibri"/>
          <w:noProof w:val="0"/>
          <w:sz w:val="20"/>
          <w:szCs w:val="20"/>
          <w:lang w:val="en-GB"/>
        </w:rPr>
        <w:t xml:space="preserve">Education Endowment Foundation (2021). </w:t>
      </w:r>
      <w:r w:rsidRPr="1A9A4E89" w:rsidR="5A1F21A2">
        <w:rPr>
          <w:rFonts w:ascii="Calibri" w:hAnsi="Calibri" w:eastAsia="Calibri" w:cs="Calibri"/>
          <w:i w:val="1"/>
          <w:iCs w:val="1"/>
          <w:noProof w:val="0"/>
          <w:sz w:val="20"/>
          <w:szCs w:val="20"/>
          <w:lang w:val="en-GB"/>
        </w:rPr>
        <w:t>Improving Social and Emotional Learning in Primary Schools</w:t>
      </w:r>
      <w:r w:rsidRPr="1A9A4E89" w:rsidR="5A1F21A2">
        <w:rPr>
          <w:rFonts w:ascii="Calibri" w:hAnsi="Calibri" w:eastAsia="Calibri" w:cs="Calibri"/>
          <w:noProof w:val="0"/>
          <w:sz w:val="20"/>
          <w:szCs w:val="20"/>
          <w:lang w:val="en-GB"/>
        </w:rPr>
        <w:t xml:space="preserve">. EEF. Available at: </w:t>
      </w:r>
      <w:hyperlink r:id="Re864902099014f76">
        <w:r w:rsidRPr="1A9A4E89" w:rsidR="5A1F21A2">
          <w:rPr>
            <w:rStyle w:val="Hyperlink"/>
            <w:rFonts w:ascii="Calibri" w:hAnsi="Calibri" w:eastAsia="Calibri" w:cs="Calibri"/>
            <w:strike w:val="0"/>
            <w:dstrike w:val="0"/>
            <w:noProof w:val="0"/>
            <w:color w:val="467886"/>
            <w:sz w:val="20"/>
            <w:szCs w:val="20"/>
            <w:u w:val="none"/>
            <w:lang w:val="en-GB"/>
          </w:rPr>
          <w:t>https://educationendowmentfoundation.org.uk/education-evidence/guidance-reports/primary-sel</w:t>
        </w:r>
      </w:hyperlink>
      <w:r w:rsidRPr="1A9A4E89" w:rsidR="5A1F21A2">
        <w:rPr>
          <w:rFonts w:ascii="Calibri" w:hAnsi="Calibri" w:eastAsia="Calibri" w:cs="Calibri"/>
          <w:noProof w:val="0"/>
          <w:sz w:val="20"/>
          <w:szCs w:val="20"/>
          <w:lang w:val="en-GB"/>
        </w:rPr>
        <w:t xml:space="preserve"> (Accessed 12 May 2025). </w:t>
      </w:r>
    </w:p>
    <w:p w:rsidR="5A5F3D13" w:rsidP="1A9A4E89" w:rsidRDefault="5A5F3D13" w14:paraId="1E08562F" w14:textId="3BC882EF">
      <w:pPr>
        <w:spacing w:before="0" w:beforeAutospacing="off" w:after="0" w:afterAutospacing="off"/>
        <w:jc w:val="left"/>
        <w:rPr>
          <w:rFonts w:ascii="Calibri" w:hAnsi="Calibri" w:eastAsia="Calibri" w:cs="Calibri"/>
          <w:noProof w:val="0"/>
          <w:sz w:val="20"/>
          <w:szCs w:val="20"/>
          <w:lang w:val="en-GB"/>
        </w:rPr>
      </w:pPr>
    </w:p>
    <w:p w:rsidR="5A5F3D13" w:rsidP="1A9A4E89" w:rsidRDefault="5A5F3D13" w14:paraId="16FD4B61" w14:textId="4D0E2718">
      <w:pPr>
        <w:spacing w:before="0" w:beforeAutospacing="off" w:after="0" w:afterAutospacing="off"/>
        <w:jc w:val="left"/>
      </w:pPr>
      <w:r w:rsidRPr="1A9A4E89" w:rsidR="5A1F21A2">
        <w:rPr>
          <w:rFonts w:ascii="Calibri" w:hAnsi="Calibri" w:eastAsia="Calibri" w:cs="Calibri"/>
          <w:noProof w:val="0"/>
          <w:sz w:val="20"/>
          <w:szCs w:val="20"/>
          <w:lang w:val="en-GB"/>
        </w:rPr>
        <w:t xml:space="preserve">Elias, M. et al., (1997). </w:t>
      </w:r>
      <w:r w:rsidRPr="1A9A4E89" w:rsidR="5A1F21A2">
        <w:rPr>
          <w:rFonts w:ascii="Calibri" w:hAnsi="Calibri" w:eastAsia="Calibri" w:cs="Calibri"/>
          <w:i w:val="1"/>
          <w:iCs w:val="1"/>
          <w:noProof w:val="0"/>
          <w:sz w:val="20"/>
          <w:szCs w:val="20"/>
          <w:lang w:val="en-GB"/>
        </w:rPr>
        <w:t>Promoting social and emotional learning: Guidelines for educators</w:t>
      </w:r>
      <w:r w:rsidRPr="1A9A4E89" w:rsidR="5A1F21A2">
        <w:rPr>
          <w:rFonts w:ascii="Calibri" w:hAnsi="Calibri" w:eastAsia="Calibri" w:cs="Calibri"/>
          <w:noProof w:val="0"/>
          <w:sz w:val="20"/>
          <w:szCs w:val="20"/>
          <w:lang w:val="en-GB"/>
        </w:rPr>
        <w:t xml:space="preserve">. ASCD. </w:t>
      </w:r>
    </w:p>
    <w:p w:rsidR="5A5F3D13" w:rsidP="1A9A4E89" w:rsidRDefault="5A5F3D13" w14:paraId="473B1744" w14:textId="6E5A4B93">
      <w:pPr>
        <w:spacing w:before="0" w:beforeAutospacing="off" w:after="0" w:afterAutospacing="off"/>
        <w:jc w:val="left"/>
        <w:rPr>
          <w:rFonts w:ascii="Calibri" w:hAnsi="Calibri" w:eastAsia="Calibri" w:cs="Calibri"/>
          <w:noProof w:val="0"/>
          <w:sz w:val="20"/>
          <w:szCs w:val="20"/>
          <w:lang w:val="en-GB"/>
        </w:rPr>
      </w:pPr>
    </w:p>
    <w:p w:rsidR="5A5F3D13" w:rsidP="1A9A4E89" w:rsidRDefault="5A5F3D13" w14:paraId="75694860" w14:textId="76E12B03">
      <w:pPr>
        <w:spacing w:before="0" w:beforeAutospacing="off" w:after="0" w:afterAutospacing="off"/>
        <w:jc w:val="left"/>
      </w:pPr>
      <w:r w:rsidRPr="1A9A4E89" w:rsidR="5A1F21A2">
        <w:rPr>
          <w:rFonts w:ascii="Calibri" w:hAnsi="Calibri" w:eastAsia="Calibri" w:cs="Calibri"/>
          <w:noProof w:val="0"/>
          <w:sz w:val="20"/>
          <w:szCs w:val="20"/>
          <w:lang w:val="en-GB"/>
        </w:rPr>
        <w:t xml:space="preserve">Gray, P. (2013). </w:t>
      </w:r>
      <w:r w:rsidRPr="1A9A4E89" w:rsidR="5A1F21A2">
        <w:rPr>
          <w:rFonts w:ascii="Calibri" w:hAnsi="Calibri" w:eastAsia="Calibri" w:cs="Calibri"/>
          <w:i w:val="1"/>
          <w:iCs w:val="1"/>
          <w:noProof w:val="0"/>
          <w:sz w:val="20"/>
          <w:szCs w:val="20"/>
          <w:lang w:val="en-GB"/>
        </w:rPr>
        <w:t>Free to learn: Why unleashing the instinct to play will make our children happier, more self-reliant, and better students for life.</w:t>
      </w:r>
      <w:r w:rsidRPr="1A9A4E89" w:rsidR="5A1F21A2">
        <w:rPr>
          <w:rFonts w:ascii="Calibri" w:hAnsi="Calibri" w:eastAsia="Calibri" w:cs="Calibri"/>
          <w:noProof w:val="0"/>
          <w:sz w:val="20"/>
          <w:szCs w:val="20"/>
          <w:lang w:val="en-GB"/>
        </w:rPr>
        <w:t xml:space="preserve"> Basic Books. </w:t>
      </w:r>
    </w:p>
    <w:p w:rsidR="5A5F3D13" w:rsidP="1A9A4E89" w:rsidRDefault="5A5F3D13" w14:paraId="291F8D95" w14:textId="0025F337">
      <w:pPr>
        <w:spacing w:before="0" w:beforeAutospacing="off" w:after="0" w:afterAutospacing="off"/>
        <w:jc w:val="left"/>
        <w:rPr>
          <w:rFonts w:ascii="Calibri" w:hAnsi="Calibri" w:eastAsia="Calibri" w:cs="Calibri"/>
          <w:noProof w:val="0"/>
          <w:sz w:val="20"/>
          <w:szCs w:val="20"/>
          <w:lang w:val="en-GB"/>
        </w:rPr>
      </w:pPr>
    </w:p>
    <w:p w:rsidR="5A5F3D13" w:rsidP="1A9A4E89" w:rsidRDefault="5A5F3D13" w14:paraId="1F05691B" w14:textId="62BFA087">
      <w:pPr>
        <w:spacing w:before="0" w:beforeAutospacing="off" w:after="0" w:afterAutospacing="off"/>
        <w:jc w:val="left"/>
      </w:pPr>
      <w:r w:rsidRPr="1A9A4E89" w:rsidR="5A1F21A2">
        <w:rPr>
          <w:rFonts w:ascii="Calibri" w:hAnsi="Calibri" w:eastAsia="Calibri" w:cs="Calibri"/>
          <w:noProof w:val="0"/>
          <w:sz w:val="20"/>
          <w:szCs w:val="20"/>
          <w:lang w:val="en-GB"/>
        </w:rPr>
        <w:t xml:space="preserve">Hallam, S. (2010). The power of music: Its impact on the intellectual, social and personal development of children and young people. </w:t>
      </w:r>
      <w:r w:rsidRPr="1A9A4E89" w:rsidR="5A1F21A2">
        <w:rPr>
          <w:rFonts w:ascii="Calibri" w:hAnsi="Calibri" w:eastAsia="Calibri" w:cs="Calibri"/>
          <w:i w:val="1"/>
          <w:iCs w:val="1"/>
          <w:noProof w:val="0"/>
          <w:sz w:val="20"/>
          <w:szCs w:val="20"/>
          <w:lang w:val="en-GB"/>
        </w:rPr>
        <w:t>International Journal of Music Education, 28</w:t>
      </w:r>
      <w:r w:rsidRPr="1A9A4E89" w:rsidR="5A1F21A2">
        <w:rPr>
          <w:rFonts w:ascii="Calibri" w:hAnsi="Calibri" w:eastAsia="Calibri" w:cs="Calibri"/>
          <w:noProof w:val="0"/>
          <w:sz w:val="20"/>
          <w:szCs w:val="20"/>
          <w:lang w:val="en-GB"/>
        </w:rPr>
        <w:t xml:space="preserve">(3), 269–289. Available at: </w:t>
      </w:r>
      <w:hyperlink r:id="Rcae32c40f5644c8b">
        <w:r w:rsidRPr="1A9A4E89" w:rsidR="5A1F21A2">
          <w:rPr>
            <w:rStyle w:val="Hyperlink"/>
            <w:rFonts w:ascii="Calibri" w:hAnsi="Calibri" w:eastAsia="Calibri" w:cs="Calibri"/>
            <w:strike w:val="0"/>
            <w:dstrike w:val="0"/>
            <w:noProof w:val="0"/>
            <w:color w:val="467886"/>
            <w:sz w:val="20"/>
            <w:szCs w:val="20"/>
            <w:u w:val="none"/>
            <w:lang w:val="en-GB"/>
          </w:rPr>
          <w:t>https://doi.org/10.1177/0255761410370658</w:t>
        </w:r>
      </w:hyperlink>
      <w:r w:rsidRPr="1A9A4E89" w:rsidR="5A1F21A2">
        <w:rPr>
          <w:rFonts w:ascii="Calibri" w:hAnsi="Calibri" w:eastAsia="Calibri" w:cs="Calibri"/>
          <w:noProof w:val="0"/>
          <w:sz w:val="20"/>
          <w:szCs w:val="20"/>
          <w:lang w:val="en-GB"/>
        </w:rPr>
        <w:t xml:space="preserve"> (Accessed 12 May 2025). </w:t>
      </w:r>
    </w:p>
    <w:p w:rsidR="5A5F3D13" w:rsidP="1A9A4E89" w:rsidRDefault="5A5F3D13" w14:paraId="4F693283" w14:textId="3D4CE7FF">
      <w:pPr>
        <w:spacing w:before="0" w:beforeAutospacing="off" w:after="0" w:afterAutospacing="off"/>
        <w:jc w:val="left"/>
        <w:rPr>
          <w:rFonts w:ascii="Calibri" w:hAnsi="Calibri" w:eastAsia="Calibri" w:cs="Calibri"/>
          <w:noProof w:val="0"/>
          <w:sz w:val="20"/>
          <w:szCs w:val="20"/>
          <w:lang w:val="en-GB"/>
        </w:rPr>
      </w:pPr>
    </w:p>
    <w:p w:rsidR="5A5F3D13" w:rsidP="1A9A4E89" w:rsidRDefault="5A5F3D13" w14:paraId="392588A5" w14:textId="41831B48">
      <w:pPr>
        <w:spacing w:before="0" w:beforeAutospacing="off" w:after="0" w:afterAutospacing="off"/>
        <w:jc w:val="left"/>
      </w:pPr>
      <w:r w:rsidRPr="1A9A4E89" w:rsidR="5A1F21A2">
        <w:rPr>
          <w:rFonts w:ascii="Calibri" w:hAnsi="Calibri" w:eastAsia="Calibri" w:cs="Calibri"/>
          <w:noProof w:val="0"/>
          <w:sz w:val="20"/>
          <w:szCs w:val="20"/>
          <w:lang w:val="en-GB"/>
        </w:rPr>
        <w:t xml:space="preserve">Hardy, L. and Jones, G. (2016). </w:t>
      </w:r>
      <w:r w:rsidRPr="1A9A4E89" w:rsidR="5A1F21A2">
        <w:rPr>
          <w:rFonts w:ascii="Calibri" w:hAnsi="Calibri" w:eastAsia="Calibri" w:cs="Calibri"/>
          <w:i w:val="1"/>
          <w:iCs w:val="1"/>
          <w:noProof w:val="0"/>
          <w:sz w:val="20"/>
          <w:szCs w:val="20"/>
          <w:lang w:val="en-GB"/>
        </w:rPr>
        <w:t>Mental Health in Sport and Exercise: A Review of the Literature</w:t>
      </w:r>
      <w:r w:rsidRPr="1A9A4E89" w:rsidR="5A1F21A2">
        <w:rPr>
          <w:rFonts w:ascii="Calibri" w:hAnsi="Calibri" w:eastAsia="Calibri" w:cs="Calibri"/>
          <w:noProof w:val="0"/>
          <w:sz w:val="20"/>
          <w:szCs w:val="20"/>
          <w:lang w:val="en-GB"/>
        </w:rPr>
        <w:t xml:space="preserve">. </w:t>
      </w:r>
      <w:r w:rsidRPr="1A9A4E89" w:rsidR="5A1F21A2">
        <w:rPr>
          <w:rFonts w:ascii="Calibri" w:hAnsi="Calibri" w:eastAsia="Calibri" w:cs="Calibri"/>
          <w:i w:val="1"/>
          <w:iCs w:val="1"/>
          <w:noProof w:val="0"/>
          <w:sz w:val="20"/>
          <w:szCs w:val="20"/>
          <w:lang w:val="en-GB"/>
        </w:rPr>
        <w:t>International Journal of Sport and Exercise Psychology</w:t>
      </w:r>
      <w:r w:rsidRPr="1A9A4E89" w:rsidR="5A1F21A2">
        <w:rPr>
          <w:rFonts w:ascii="Calibri" w:hAnsi="Calibri" w:eastAsia="Calibri" w:cs="Calibri"/>
          <w:noProof w:val="0"/>
          <w:sz w:val="20"/>
          <w:szCs w:val="20"/>
          <w:lang w:val="en-GB"/>
        </w:rPr>
        <w:t xml:space="preserve">, 14(2), 146-159. </w:t>
      </w:r>
    </w:p>
    <w:p w:rsidR="5A5F3D13" w:rsidP="1A9A4E89" w:rsidRDefault="5A5F3D13" w14:paraId="4C61232F" w14:textId="47B5FCB1">
      <w:pPr>
        <w:spacing w:before="0" w:beforeAutospacing="off" w:after="0" w:afterAutospacing="off"/>
        <w:jc w:val="left"/>
        <w:rPr>
          <w:rFonts w:ascii="Calibri" w:hAnsi="Calibri" w:eastAsia="Calibri" w:cs="Calibri"/>
          <w:noProof w:val="0"/>
          <w:sz w:val="20"/>
          <w:szCs w:val="20"/>
          <w:lang w:val="en-GB"/>
        </w:rPr>
      </w:pPr>
    </w:p>
    <w:p w:rsidR="5A5F3D13" w:rsidP="1A9A4E89" w:rsidRDefault="5A5F3D13" w14:paraId="20425340" w14:textId="751DC90A">
      <w:pPr>
        <w:spacing w:before="0" w:beforeAutospacing="off" w:after="0" w:afterAutospacing="off"/>
        <w:jc w:val="left"/>
      </w:pPr>
      <w:r w:rsidRPr="1A9A4E89" w:rsidR="5A1F21A2">
        <w:rPr>
          <w:rFonts w:ascii="Calibri" w:hAnsi="Calibri" w:eastAsia="Calibri" w:cs="Calibri"/>
          <w:noProof w:val="0"/>
          <w:sz w:val="20"/>
          <w:szCs w:val="20"/>
          <w:lang w:val="en-GB"/>
        </w:rPr>
        <w:t xml:space="preserve">International Play Association (2014). </w:t>
      </w:r>
      <w:r w:rsidRPr="1A9A4E89" w:rsidR="5A1F21A2">
        <w:rPr>
          <w:rFonts w:ascii="Calibri" w:hAnsi="Calibri" w:eastAsia="Calibri" w:cs="Calibri"/>
          <w:i w:val="1"/>
          <w:iCs w:val="1"/>
          <w:noProof w:val="0"/>
          <w:sz w:val="20"/>
          <w:szCs w:val="20"/>
          <w:lang w:val="en-GB"/>
        </w:rPr>
        <w:t>The Declaration on the Importance of</w:t>
      </w:r>
      <w:r w:rsidRPr="1A9A4E89" w:rsidR="5A1F21A2">
        <w:rPr>
          <w:rFonts w:ascii="Calibri" w:hAnsi="Calibri" w:eastAsia="Calibri" w:cs="Calibri"/>
          <w:noProof w:val="0"/>
          <w:sz w:val="20"/>
          <w:szCs w:val="20"/>
          <w:lang w:val="en-GB"/>
        </w:rPr>
        <w:t xml:space="preserve">. [online] Available at: </w:t>
      </w:r>
      <w:hyperlink r:id="Rb7776f5a912641a4">
        <w:r w:rsidRPr="1A9A4E89" w:rsidR="5A1F21A2">
          <w:rPr>
            <w:rStyle w:val="Hyperlink"/>
            <w:rFonts w:ascii="Calibri" w:hAnsi="Calibri" w:eastAsia="Calibri" w:cs="Calibri"/>
            <w:strike w:val="0"/>
            <w:dstrike w:val="0"/>
            <w:noProof w:val="0"/>
            <w:color w:val="467886"/>
            <w:sz w:val="20"/>
            <w:szCs w:val="20"/>
            <w:u w:val="none"/>
            <w:lang w:val="en-GB"/>
          </w:rPr>
          <w:t>https://ipaworld.org/wp-content/uploads/2015/05/IPA_Declaration-FINAL.pdf</w:t>
        </w:r>
      </w:hyperlink>
      <w:r w:rsidRPr="1A9A4E89" w:rsidR="5A1F21A2">
        <w:rPr>
          <w:rFonts w:ascii="Calibri" w:hAnsi="Calibri" w:eastAsia="Calibri" w:cs="Calibri"/>
          <w:noProof w:val="0"/>
          <w:sz w:val="20"/>
          <w:szCs w:val="20"/>
          <w:lang w:val="en-GB"/>
        </w:rPr>
        <w:t xml:space="preserve"> (Accessed 12 May 2025). </w:t>
      </w:r>
    </w:p>
    <w:p w:rsidR="5A5F3D13" w:rsidP="1A9A4E89" w:rsidRDefault="5A5F3D13" w14:paraId="403606E6" w14:textId="65F3FFC1">
      <w:pPr>
        <w:spacing w:before="0" w:beforeAutospacing="off" w:after="0" w:afterAutospacing="off"/>
        <w:jc w:val="left"/>
        <w:rPr>
          <w:rFonts w:ascii="Calibri" w:hAnsi="Calibri" w:eastAsia="Calibri" w:cs="Calibri"/>
          <w:noProof w:val="0"/>
          <w:sz w:val="20"/>
          <w:szCs w:val="20"/>
          <w:lang w:val="en-GB"/>
        </w:rPr>
      </w:pPr>
    </w:p>
    <w:p w:rsidR="5A5F3D13" w:rsidP="1A9A4E89" w:rsidRDefault="5A5F3D13" w14:paraId="357DE3FB" w14:textId="1C754CD9">
      <w:pPr>
        <w:spacing w:before="0" w:beforeAutospacing="off" w:after="0" w:afterAutospacing="off"/>
        <w:jc w:val="left"/>
      </w:pPr>
      <w:r w:rsidRPr="1A9A4E89" w:rsidR="5A1F21A2">
        <w:rPr>
          <w:rFonts w:ascii="Calibri" w:hAnsi="Calibri" w:eastAsia="Calibri" w:cs="Calibri"/>
          <w:noProof w:val="0"/>
          <w:sz w:val="20"/>
          <w:szCs w:val="20"/>
          <w:lang w:val="en-GB"/>
        </w:rPr>
        <w:t xml:space="preserve">Kirk, D. (2010). </w:t>
      </w:r>
      <w:r w:rsidRPr="1A9A4E89" w:rsidR="5A1F21A2">
        <w:rPr>
          <w:rFonts w:ascii="Calibri" w:hAnsi="Calibri" w:eastAsia="Calibri" w:cs="Calibri"/>
          <w:i w:val="1"/>
          <w:iCs w:val="1"/>
          <w:noProof w:val="0"/>
          <w:sz w:val="20"/>
          <w:szCs w:val="20"/>
          <w:lang w:val="en-GB"/>
        </w:rPr>
        <w:t>Physical education futures</w:t>
      </w:r>
      <w:r w:rsidRPr="1A9A4E89" w:rsidR="5A1F21A2">
        <w:rPr>
          <w:rFonts w:ascii="Calibri" w:hAnsi="Calibri" w:eastAsia="Calibri" w:cs="Calibri"/>
          <w:noProof w:val="0"/>
          <w:sz w:val="20"/>
          <w:szCs w:val="20"/>
          <w:lang w:val="en-GB"/>
        </w:rPr>
        <w:t xml:space="preserve">. Routledge. </w:t>
      </w:r>
    </w:p>
    <w:p w:rsidR="5A5F3D13" w:rsidP="1A9A4E89" w:rsidRDefault="5A5F3D13" w14:paraId="60A06FEC" w14:textId="0776D667">
      <w:pPr>
        <w:spacing w:before="0" w:beforeAutospacing="off" w:after="0" w:afterAutospacing="off"/>
        <w:jc w:val="left"/>
      </w:pPr>
      <w:r w:rsidRPr="1A9A4E89" w:rsidR="5A1F21A2">
        <w:rPr>
          <w:rFonts w:ascii="Calibri" w:hAnsi="Calibri" w:eastAsia="Calibri" w:cs="Calibri"/>
          <w:noProof w:val="0"/>
          <w:sz w:val="20"/>
          <w:szCs w:val="20"/>
          <w:lang w:val="en-GB"/>
        </w:rPr>
        <w:t xml:space="preserve">Knight, S. (2016). </w:t>
      </w:r>
      <w:r w:rsidRPr="1A9A4E89" w:rsidR="5A1F21A2">
        <w:rPr>
          <w:rFonts w:ascii="Calibri" w:hAnsi="Calibri" w:eastAsia="Calibri" w:cs="Calibri"/>
          <w:i w:val="1"/>
          <w:iCs w:val="1"/>
          <w:noProof w:val="0"/>
          <w:sz w:val="20"/>
          <w:szCs w:val="20"/>
          <w:lang w:val="en-GB"/>
        </w:rPr>
        <w:t>Forest School in practice: For all ages.</w:t>
      </w:r>
      <w:r w:rsidRPr="1A9A4E89" w:rsidR="5A1F21A2">
        <w:rPr>
          <w:rFonts w:ascii="Calibri" w:hAnsi="Calibri" w:eastAsia="Calibri" w:cs="Calibri"/>
          <w:noProof w:val="0"/>
          <w:sz w:val="20"/>
          <w:szCs w:val="20"/>
          <w:lang w:val="en-GB"/>
        </w:rPr>
        <w:t xml:space="preserve"> SAGE Publications. </w:t>
      </w:r>
    </w:p>
    <w:p w:rsidR="5A5F3D13" w:rsidP="1A9A4E89" w:rsidRDefault="5A5F3D13" w14:paraId="1E96F5FF" w14:textId="5C8EE3E6">
      <w:pPr>
        <w:spacing w:before="0" w:beforeAutospacing="off" w:after="0" w:afterAutospacing="off"/>
        <w:jc w:val="left"/>
        <w:rPr>
          <w:rFonts w:ascii="Calibri" w:hAnsi="Calibri" w:eastAsia="Calibri" w:cs="Calibri"/>
          <w:noProof w:val="0"/>
          <w:sz w:val="20"/>
          <w:szCs w:val="20"/>
          <w:lang w:val="en-GB"/>
        </w:rPr>
      </w:pPr>
    </w:p>
    <w:p w:rsidR="5A5F3D13" w:rsidP="1A9A4E89" w:rsidRDefault="5A5F3D13" w14:paraId="40CAE551" w14:textId="4703E5E6">
      <w:pPr>
        <w:spacing w:before="0" w:beforeAutospacing="off" w:after="0" w:afterAutospacing="off"/>
        <w:jc w:val="left"/>
      </w:pPr>
      <w:r w:rsidRPr="1A9A4E89" w:rsidR="5A1F21A2">
        <w:rPr>
          <w:rFonts w:ascii="Calibri" w:hAnsi="Calibri" w:eastAsia="Calibri" w:cs="Calibri"/>
          <w:noProof w:val="0"/>
          <w:sz w:val="20"/>
          <w:szCs w:val="20"/>
          <w:lang w:val="en-GB"/>
        </w:rPr>
        <w:t xml:space="preserve">Leather, M. (2018). A critique of Forest School: Something lost in translation. </w:t>
      </w:r>
      <w:r w:rsidRPr="1A9A4E89" w:rsidR="5A1F21A2">
        <w:rPr>
          <w:rFonts w:ascii="Calibri" w:hAnsi="Calibri" w:eastAsia="Calibri" w:cs="Calibri"/>
          <w:i w:val="1"/>
          <w:iCs w:val="1"/>
          <w:noProof w:val="0"/>
          <w:sz w:val="20"/>
          <w:szCs w:val="20"/>
          <w:lang w:val="en-GB"/>
        </w:rPr>
        <w:t>Journal of Outdoor and Environmental Education, 21</w:t>
      </w:r>
      <w:r w:rsidRPr="1A9A4E89" w:rsidR="5A1F21A2">
        <w:rPr>
          <w:rFonts w:ascii="Calibri" w:hAnsi="Calibri" w:eastAsia="Calibri" w:cs="Calibri"/>
          <w:noProof w:val="0"/>
          <w:sz w:val="20"/>
          <w:szCs w:val="20"/>
          <w:lang w:val="en-GB"/>
        </w:rPr>
        <w:t>(1), 5–18. Available at:</w:t>
      </w:r>
      <w:hyperlink r:id="R518a2efda5f24367">
        <w:r w:rsidRPr="1A9A4E89" w:rsidR="5A1F21A2">
          <w:rPr>
            <w:rStyle w:val="Hyperlink"/>
            <w:rFonts w:ascii="Calibri" w:hAnsi="Calibri" w:eastAsia="Calibri" w:cs="Calibri"/>
            <w:strike w:val="0"/>
            <w:dstrike w:val="0"/>
            <w:noProof w:val="0"/>
            <w:color w:val="467886"/>
            <w:sz w:val="20"/>
            <w:szCs w:val="20"/>
            <w:u w:val="none"/>
            <w:lang w:val="en-GB"/>
          </w:rPr>
          <w:t>https://doi.org/10.1007/s42322-017-0006-1</w:t>
        </w:r>
      </w:hyperlink>
      <w:r w:rsidRPr="1A9A4E89" w:rsidR="5A1F21A2">
        <w:rPr>
          <w:rFonts w:ascii="Calibri" w:hAnsi="Calibri" w:eastAsia="Calibri" w:cs="Calibri"/>
          <w:noProof w:val="0"/>
          <w:sz w:val="20"/>
          <w:szCs w:val="20"/>
          <w:lang w:val="en-GB"/>
        </w:rPr>
        <w:t xml:space="preserve"> (Accessed 11 May 2025). </w:t>
      </w:r>
    </w:p>
    <w:p w:rsidR="5A5F3D13" w:rsidP="1A9A4E89" w:rsidRDefault="5A5F3D13" w14:paraId="5493604D" w14:textId="2D7B2B8D">
      <w:pPr>
        <w:spacing w:before="0" w:beforeAutospacing="off" w:after="0" w:afterAutospacing="off"/>
        <w:jc w:val="left"/>
        <w:rPr>
          <w:rFonts w:ascii="Calibri" w:hAnsi="Calibri" w:eastAsia="Calibri" w:cs="Calibri"/>
          <w:noProof w:val="0"/>
          <w:sz w:val="20"/>
          <w:szCs w:val="20"/>
          <w:lang w:val="en-GB"/>
        </w:rPr>
      </w:pPr>
    </w:p>
    <w:p w:rsidR="5A5F3D13" w:rsidP="1A9A4E89" w:rsidRDefault="5A5F3D13" w14:paraId="52C20924" w14:textId="56BE5E9E">
      <w:pPr>
        <w:spacing w:before="0" w:beforeAutospacing="off" w:after="0" w:afterAutospacing="off"/>
        <w:jc w:val="left"/>
      </w:pPr>
      <w:r w:rsidRPr="1A9A4E89" w:rsidR="5A1F21A2">
        <w:rPr>
          <w:rFonts w:ascii="Calibri" w:hAnsi="Calibri" w:eastAsia="Calibri" w:cs="Calibri"/>
          <w:noProof w:val="0"/>
          <w:sz w:val="20"/>
          <w:szCs w:val="20"/>
          <w:lang w:val="en-GB"/>
        </w:rPr>
        <w:t xml:space="preserve">Maynard, T., &amp; Waters, J. (2007). Learning in the outdoor environment: A missed opportunity? </w:t>
      </w:r>
      <w:r w:rsidRPr="1A9A4E89" w:rsidR="5A1F21A2">
        <w:rPr>
          <w:rFonts w:ascii="Calibri" w:hAnsi="Calibri" w:eastAsia="Calibri" w:cs="Calibri"/>
          <w:i w:val="1"/>
          <w:iCs w:val="1"/>
          <w:noProof w:val="0"/>
          <w:sz w:val="20"/>
          <w:szCs w:val="20"/>
          <w:lang w:val="en-GB"/>
        </w:rPr>
        <w:t>Early Years</w:t>
      </w:r>
      <w:r w:rsidRPr="1A9A4E89" w:rsidR="5A1F21A2">
        <w:rPr>
          <w:rFonts w:ascii="Calibri" w:hAnsi="Calibri" w:eastAsia="Calibri" w:cs="Calibri"/>
          <w:noProof w:val="0"/>
          <w:sz w:val="20"/>
          <w:szCs w:val="20"/>
          <w:lang w:val="en-GB"/>
        </w:rPr>
        <w:t>, 27(3), 255–265. Available at:</w:t>
      </w:r>
      <w:hyperlink r:id="R9b7e2164ae2a42fd">
        <w:r w:rsidRPr="1A9A4E89" w:rsidR="5A1F21A2">
          <w:rPr>
            <w:rStyle w:val="Hyperlink"/>
            <w:rFonts w:ascii="Calibri" w:hAnsi="Calibri" w:eastAsia="Calibri" w:cs="Calibri"/>
            <w:strike w:val="0"/>
            <w:dstrike w:val="0"/>
            <w:noProof w:val="0"/>
            <w:color w:val="467886"/>
            <w:sz w:val="20"/>
            <w:szCs w:val="20"/>
            <w:u w:val="none"/>
            <w:lang w:val="en-GB"/>
          </w:rPr>
          <w:t>https://doi.org/10.1080/09575140701594400</w:t>
        </w:r>
      </w:hyperlink>
      <w:r w:rsidRPr="1A9A4E89" w:rsidR="5A1F21A2">
        <w:rPr>
          <w:rFonts w:ascii="Calibri" w:hAnsi="Calibri" w:eastAsia="Calibri" w:cs="Calibri"/>
          <w:noProof w:val="0"/>
          <w:sz w:val="20"/>
          <w:szCs w:val="20"/>
          <w:lang w:val="en-GB"/>
        </w:rPr>
        <w:t xml:space="preserve"> (Accessed 10 May 2025). </w:t>
      </w:r>
    </w:p>
    <w:p w:rsidR="5A5F3D13" w:rsidP="1A9A4E89" w:rsidRDefault="5A5F3D13" w14:paraId="2BF2CEC2" w14:textId="0A6761DA">
      <w:pPr>
        <w:spacing w:before="0" w:beforeAutospacing="off" w:after="0" w:afterAutospacing="off"/>
        <w:jc w:val="left"/>
        <w:rPr>
          <w:rFonts w:ascii="Calibri" w:hAnsi="Calibri" w:eastAsia="Calibri" w:cs="Calibri"/>
          <w:noProof w:val="0"/>
          <w:sz w:val="20"/>
          <w:szCs w:val="20"/>
          <w:lang w:val="en-GB"/>
        </w:rPr>
      </w:pPr>
    </w:p>
    <w:p w:rsidR="5A5F3D13" w:rsidP="1A9A4E89" w:rsidRDefault="5A5F3D13" w14:paraId="14958D85" w14:textId="2B289E3D">
      <w:pPr>
        <w:spacing w:before="0" w:beforeAutospacing="off" w:after="0" w:afterAutospacing="off"/>
        <w:jc w:val="left"/>
      </w:pPr>
      <w:r w:rsidRPr="1A9A4E89" w:rsidR="5A1F21A2">
        <w:rPr>
          <w:rFonts w:ascii="Calibri" w:hAnsi="Calibri" w:eastAsia="Calibri" w:cs="Calibri"/>
          <w:noProof w:val="0"/>
          <w:sz w:val="20"/>
          <w:szCs w:val="20"/>
          <w:lang w:val="en-GB"/>
        </w:rPr>
        <w:t xml:space="preserve">OECD (2021). </w:t>
      </w:r>
      <w:r w:rsidRPr="1A9A4E89" w:rsidR="5A1F21A2">
        <w:rPr>
          <w:rFonts w:ascii="Calibri" w:hAnsi="Calibri" w:eastAsia="Calibri" w:cs="Calibri"/>
          <w:i w:val="1"/>
          <w:iCs w:val="1"/>
          <w:noProof w:val="0"/>
          <w:sz w:val="20"/>
          <w:szCs w:val="20"/>
          <w:lang w:val="en-GB"/>
        </w:rPr>
        <w:t>The State of School Education. One year into the COVID pandemic</w:t>
      </w:r>
      <w:r w:rsidRPr="1A9A4E89" w:rsidR="5A1F21A2">
        <w:rPr>
          <w:rFonts w:ascii="Calibri" w:hAnsi="Calibri" w:eastAsia="Calibri" w:cs="Calibri"/>
          <w:noProof w:val="0"/>
          <w:sz w:val="20"/>
          <w:szCs w:val="20"/>
          <w:lang w:val="en-GB"/>
        </w:rPr>
        <w:t xml:space="preserve">. OECD. Available at: </w:t>
      </w:r>
      <w:hyperlink r:id="R536002425f144d63">
        <w:r w:rsidRPr="1A9A4E89" w:rsidR="5A1F21A2">
          <w:rPr>
            <w:rStyle w:val="Hyperlink"/>
            <w:rFonts w:ascii="Calibri" w:hAnsi="Calibri" w:eastAsia="Calibri" w:cs="Calibri"/>
            <w:strike w:val="0"/>
            <w:dstrike w:val="0"/>
            <w:noProof w:val="0"/>
            <w:color w:val="467886"/>
            <w:sz w:val="20"/>
            <w:szCs w:val="20"/>
            <w:u w:val="none"/>
            <w:lang w:val="en-GB"/>
          </w:rPr>
          <w:t>https://www.oecd.org/en/publications/the-state-of-school-education_201dde84-en.html</w:t>
        </w:r>
      </w:hyperlink>
      <w:r w:rsidRPr="1A9A4E89" w:rsidR="5A1F21A2">
        <w:rPr>
          <w:rFonts w:ascii="Calibri" w:hAnsi="Calibri" w:eastAsia="Calibri" w:cs="Calibri"/>
          <w:noProof w:val="0"/>
          <w:sz w:val="20"/>
          <w:szCs w:val="20"/>
          <w:lang w:val="en-GB"/>
        </w:rPr>
        <w:t xml:space="preserve"> (Accessed 11 May 2025). </w:t>
      </w:r>
    </w:p>
    <w:p w:rsidR="5A5F3D13" w:rsidP="1A9A4E89" w:rsidRDefault="5A5F3D13" w14:paraId="3E98E8E1" w14:textId="7103BC3B">
      <w:pPr>
        <w:spacing w:before="0" w:beforeAutospacing="off" w:after="0" w:afterAutospacing="off"/>
        <w:jc w:val="left"/>
        <w:rPr>
          <w:rFonts w:ascii="Calibri" w:hAnsi="Calibri" w:eastAsia="Calibri" w:cs="Calibri"/>
          <w:noProof w:val="0"/>
          <w:sz w:val="20"/>
          <w:szCs w:val="20"/>
          <w:lang w:val="en-GB"/>
        </w:rPr>
      </w:pPr>
    </w:p>
    <w:p w:rsidR="5A5F3D13" w:rsidP="1A9A4E89" w:rsidRDefault="5A5F3D13" w14:paraId="71A4E300" w14:textId="41D31F6E">
      <w:pPr>
        <w:spacing w:before="0" w:beforeAutospacing="off" w:after="0" w:afterAutospacing="off"/>
        <w:jc w:val="left"/>
      </w:pPr>
      <w:r w:rsidRPr="1A9A4E89" w:rsidR="5A1F21A2">
        <w:rPr>
          <w:rFonts w:ascii="Calibri" w:hAnsi="Calibri" w:eastAsia="Calibri" w:cs="Calibri"/>
          <w:noProof w:val="0"/>
          <w:sz w:val="20"/>
          <w:szCs w:val="20"/>
          <w:lang w:val="en-GB"/>
        </w:rPr>
        <w:t xml:space="preserve">Play England. (2016). </w:t>
      </w:r>
      <w:r w:rsidRPr="1A9A4E89" w:rsidR="5A1F21A2">
        <w:rPr>
          <w:rFonts w:ascii="Calibri" w:hAnsi="Calibri" w:eastAsia="Calibri" w:cs="Calibri"/>
          <w:i w:val="1"/>
          <w:iCs w:val="1"/>
          <w:noProof w:val="0"/>
          <w:sz w:val="20"/>
          <w:szCs w:val="20"/>
          <w:lang w:val="en-GB"/>
        </w:rPr>
        <w:t>Designing for play: Creating child-friendly places</w:t>
      </w:r>
      <w:r w:rsidRPr="1A9A4E89" w:rsidR="5A1F21A2">
        <w:rPr>
          <w:rFonts w:ascii="Calibri" w:hAnsi="Calibri" w:eastAsia="Calibri" w:cs="Calibri"/>
          <w:noProof w:val="0"/>
          <w:sz w:val="20"/>
          <w:szCs w:val="20"/>
          <w:lang w:val="en-GB"/>
        </w:rPr>
        <w:t>. Available at:</w:t>
      </w:r>
      <w:hyperlink r:id="R21485659fb744ecc">
        <w:r w:rsidRPr="1A9A4E89" w:rsidR="5A1F21A2">
          <w:rPr>
            <w:rStyle w:val="Hyperlink"/>
            <w:rFonts w:ascii="Calibri" w:hAnsi="Calibri" w:eastAsia="Calibri" w:cs="Calibri"/>
            <w:strike w:val="0"/>
            <w:dstrike w:val="0"/>
            <w:noProof w:val="0"/>
            <w:color w:val="467886"/>
            <w:sz w:val="20"/>
            <w:szCs w:val="20"/>
            <w:u w:val="none"/>
            <w:lang w:val="en-GB"/>
          </w:rPr>
          <w:t>https://www.playengland.org.uk</w:t>
        </w:r>
      </w:hyperlink>
      <w:r w:rsidRPr="1A9A4E89" w:rsidR="5A1F21A2">
        <w:rPr>
          <w:rFonts w:ascii="Calibri" w:hAnsi="Calibri" w:eastAsia="Calibri" w:cs="Calibri"/>
          <w:noProof w:val="0"/>
          <w:sz w:val="20"/>
          <w:szCs w:val="20"/>
          <w:lang w:val="en-GB"/>
        </w:rPr>
        <w:t xml:space="preserve"> (Accessed 10 May 2025). </w:t>
      </w:r>
    </w:p>
    <w:p w:rsidR="5A5F3D13" w:rsidP="1A9A4E89" w:rsidRDefault="5A5F3D13" w14:paraId="6E2827EA" w14:textId="1F53CA88">
      <w:pPr>
        <w:spacing w:before="0" w:beforeAutospacing="off" w:after="0" w:afterAutospacing="off"/>
        <w:jc w:val="left"/>
        <w:rPr>
          <w:rFonts w:ascii="Calibri" w:hAnsi="Calibri" w:eastAsia="Calibri" w:cs="Calibri"/>
          <w:noProof w:val="0"/>
          <w:sz w:val="20"/>
          <w:szCs w:val="20"/>
          <w:lang w:val="en-GB"/>
        </w:rPr>
      </w:pPr>
    </w:p>
    <w:p w:rsidR="5A5F3D13" w:rsidP="1A9A4E89" w:rsidRDefault="5A5F3D13" w14:paraId="47195483" w14:textId="394BBC7D">
      <w:pPr>
        <w:spacing w:before="0" w:beforeAutospacing="off" w:after="0" w:afterAutospacing="off"/>
        <w:jc w:val="left"/>
      </w:pPr>
      <w:r w:rsidRPr="1A9A4E89" w:rsidR="5A1F21A2">
        <w:rPr>
          <w:rFonts w:ascii="Calibri" w:hAnsi="Calibri" w:eastAsia="Calibri" w:cs="Calibri"/>
          <w:noProof w:val="0"/>
          <w:sz w:val="20"/>
          <w:szCs w:val="20"/>
          <w:lang w:val="en-GB"/>
        </w:rPr>
        <w:t xml:space="preserve">Skaalvik, E. M. and Skaalvik, S. (2017). Teacher stress and teacher burnout: A study of relations with school context, motivational factors, and perceived student outcomes. </w:t>
      </w:r>
      <w:r w:rsidRPr="1A9A4E89" w:rsidR="5A1F21A2">
        <w:rPr>
          <w:rFonts w:ascii="Calibri" w:hAnsi="Calibri" w:eastAsia="Calibri" w:cs="Calibri"/>
          <w:i w:val="1"/>
          <w:iCs w:val="1"/>
          <w:noProof w:val="0"/>
          <w:sz w:val="20"/>
          <w:szCs w:val="20"/>
          <w:lang w:val="en-GB"/>
        </w:rPr>
        <w:t>Teaching and Teacher Education, 67</w:t>
      </w:r>
      <w:r w:rsidRPr="1A9A4E89" w:rsidR="5A1F21A2">
        <w:rPr>
          <w:rFonts w:ascii="Calibri" w:hAnsi="Calibri" w:eastAsia="Calibri" w:cs="Calibri"/>
          <w:noProof w:val="0"/>
          <w:sz w:val="20"/>
          <w:szCs w:val="20"/>
          <w:lang w:val="en-GB"/>
        </w:rPr>
        <w:t>, 121-130. Available at:</w:t>
      </w:r>
      <w:hyperlink r:id="Rb6d45003a42a4d85">
        <w:r w:rsidRPr="1A9A4E89" w:rsidR="5A1F21A2">
          <w:rPr>
            <w:rStyle w:val="Hyperlink"/>
            <w:rFonts w:ascii="Calibri" w:hAnsi="Calibri" w:eastAsia="Calibri" w:cs="Calibri"/>
            <w:strike w:val="0"/>
            <w:dstrike w:val="0"/>
            <w:noProof w:val="0"/>
            <w:color w:val="467886"/>
            <w:sz w:val="20"/>
            <w:szCs w:val="20"/>
            <w:u w:val="none"/>
            <w:lang w:val="en-GB"/>
          </w:rPr>
          <w:t>https://doi.org/10.1016/j.tate.2017.06.002</w:t>
        </w:r>
      </w:hyperlink>
      <w:r w:rsidRPr="1A9A4E89" w:rsidR="5A1F21A2">
        <w:rPr>
          <w:rFonts w:ascii="Calibri" w:hAnsi="Calibri" w:eastAsia="Calibri" w:cs="Calibri"/>
          <w:noProof w:val="0"/>
          <w:sz w:val="20"/>
          <w:szCs w:val="20"/>
          <w:lang w:val="en-GB"/>
        </w:rPr>
        <w:t xml:space="preserve"> (Accessed 12 May 2025). </w:t>
      </w:r>
    </w:p>
    <w:p w:rsidR="5A5F3D13" w:rsidP="1A9A4E89" w:rsidRDefault="5A5F3D13" w14:paraId="32EEBAD0" w14:textId="2050F681">
      <w:pPr>
        <w:spacing w:before="0" w:beforeAutospacing="off" w:after="0" w:afterAutospacing="off"/>
        <w:jc w:val="left"/>
        <w:rPr>
          <w:rFonts w:ascii="Calibri" w:hAnsi="Calibri" w:eastAsia="Calibri" w:cs="Calibri"/>
          <w:noProof w:val="0"/>
          <w:sz w:val="20"/>
          <w:szCs w:val="20"/>
          <w:lang w:val="en-GB"/>
        </w:rPr>
      </w:pPr>
    </w:p>
    <w:p w:rsidR="5A5F3D13" w:rsidP="1A9A4E89" w:rsidRDefault="5A5F3D13" w14:paraId="3724E126" w14:textId="2B596890">
      <w:pPr>
        <w:spacing w:before="0" w:beforeAutospacing="off" w:after="0" w:afterAutospacing="off"/>
        <w:jc w:val="left"/>
      </w:pPr>
      <w:r w:rsidRPr="1A9A4E89" w:rsidR="5A1F21A2">
        <w:rPr>
          <w:rFonts w:ascii="Calibri" w:hAnsi="Calibri" w:eastAsia="Calibri" w:cs="Calibri"/>
          <w:noProof w:val="0"/>
          <w:sz w:val="20"/>
          <w:szCs w:val="20"/>
          <w:lang w:val="en-GB"/>
        </w:rPr>
        <w:t xml:space="preserve">UNICEF (2018). A guide to children’s rights in schools: Ensuring safe, inclusive and supportive learning environments. </w:t>
      </w:r>
      <w:r w:rsidRPr="1A9A4E89" w:rsidR="5A1F21A2">
        <w:rPr>
          <w:rFonts w:ascii="Calibri" w:hAnsi="Calibri" w:eastAsia="Calibri" w:cs="Calibri"/>
          <w:i w:val="1"/>
          <w:iCs w:val="1"/>
          <w:noProof w:val="0"/>
          <w:sz w:val="20"/>
          <w:szCs w:val="20"/>
          <w:lang w:val="en-GB"/>
        </w:rPr>
        <w:t>UNICEF Education.</w:t>
      </w:r>
      <w:r w:rsidRPr="1A9A4E89" w:rsidR="5A1F21A2">
        <w:rPr>
          <w:rFonts w:ascii="Calibri" w:hAnsi="Calibri" w:eastAsia="Calibri" w:cs="Calibri"/>
          <w:noProof w:val="0"/>
          <w:sz w:val="20"/>
          <w:szCs w:val="20"/>
          <w:lang w:val="en-GB"/>
        </w:rPr>
        <w:t xml:space="preserve"> Available at:</w:t>
      </w:r>
      <w:r w:rsidRPr="1A9A4E89" w:rsidR="5A1F21A2">
        <w:rPr>
          <w:rFonts w:ascii="Calibri" w:hAnsi="Calibri" w:eastAsia="Calibri" w:cs="Calibri"/>
          <w:i w:val="1"/>
          <w:iCs w:val="1"/>
          <w:noProof w:val="0"/>
          <w:sz w:val="20"/>
          <w:szCs w:val="20"/>
          <w:lang w:val="en-GB"/>
        </w:rPr>
        <w:t xml:space="preserve"> </w:t>
      </w:r>
      <w:hyperlink r:id="Rb99fb23befa44fc5">
        <w:r w:rsidRPr="1A9A4E89" w:rsidR="5A1F21A2">
          <w:rPr>
            <w:rStyle w:val="Hyperlink"/>
            <w:rFonts w:ascii="Calibri" w:hAnsi="Calibri" w:eastAsia="Calibri" w:cs="Calibri"/>
            <w:strike w:val="0"/>
            <w:dstrike w:val="0"/>
            <w:noProof w:val="0"/>
            <w:color w:val="467886"/>
            <w:sz w:val="20"/>
            <w:szCs w:val="20"/>
            <w:u w:val="none"/>
            <w:lang w:val="en-GB"/>
          </w:rPr>
          <w:t>https://www.unicef.org.uk/rights-respecting-schools/wp-content/uploads/sites/4/2019/07/Impact-Report-2018_Final-170719.pdf</w:t>
        </w:r>
      </w:hyperlink>
      <w:r w:rsidRPr="1A9A4E89" w:rsidR="5A1F21A2">
        <w:rPr>
          <w:rFonts w:ascii="Calibri" w:hAnsi="Calibri" w:eastAsia="Calibri" w:cs="Calibri"/>
          <w:noProof w:val="0"/>
          <w:sz w:val="20"/>
          <w:szCs w:val="20"/>
          <w:lang w:val="en-GB"/>
        </w:rPr>
        <w:t xml:space="preserve"> (Accessed 12 May 2025).  </w:t>
      </w:r>
    </w:p>
    <w:p w:rsidR="5A5F3D13" w:rsidP="1A9A4E89" w:rsidRDefault="5A5F3D13" w14:paraId="0EF2367C" w14:textId="09DAF72E">
      <w:pPr>
        <w:spacing w:before="0" w:beforeAutospacing="off" w:after="0" w:afterAutospacing="off"/>
        <w:jc w:val="left"/>
        <w:rPr>
          <w:rFonts w:ascii="Calibri" w:hAnsi="Calibri" w:eastAsia="Calibri" w:cs="Calibri"/>
          <w:noProof w:val="0"/>
          <w:sz w:val="20"/>
          <w:szCs w:val="20"/>
          <w:lang w:val="en-GB"/>
        </w:rPr>
      </w:pPr>
    </w:p>
    <w:p w:rsidR="5A5F3D13" w:rsidP="1A9A4E89" w:rsidRDefault="5A5F3D13" w14:paraId="44C307C7" w14:textId="3B0E592F">
      <w:pPr>
        <w:spacing w:before="0" w:beforeAutospacing="off" w:after="0" w:afterAutospacing="off"/>
        <w:jc w:val="left"/>
      </w:pPr>
      <w:r w:rsidRPr="1A9A4E89" w:rsidR="5A1F21A2">
        <w:rPr>
          <w:rFonts w:ascii="Calibri" w:hAnsi="Calibri" w:eastAsia="Calibri" w:cs="Calibri"/>
          <w:noProof w:val="0"/>
          <w:sz w:val="20"/>
          <w:szCs w:val="20"/>
          <w:lang w:val="en-GB"/>
        </w:rPr>
        <w:t xml:space="preserve">UNICEF (2018). </w:t>
      </w:r>
      <w:r w:rsidRPr="1A9A4E89" w:rsidR="5A1F21A2">
        <w:rPr>
          <w:rFonts w:ascii="Calibri" w:hAnsi="Calibri" w:eastAsia="Calibri" w:cs="Calibri"/>
          <w:i w:val="1"/>
          <w:iCs w:val="1"/>
          <w:noProof w:val="0"/>
          <w:sz w:val="20"/>
          <w:szCs w:val="20"/>
          <w:lang w:val="en-GB"/>
        </w:rPr>
        <w:t>Learning through play: Strengthening learning through play in early childhood education programmes</w:t>
      </w:r>
      <w:r w:rsidRPr="1A9A4E89" w:rsidR="5A1F21A2">
        <w:rPr>
          <w:rFonts w:ascii="Calibri" w:hAnsi="Calibri" w:eastAsia="Calibri" w:cs="Calibri"/>
          <w:noProof w:val="0"/>
          <w:sz w:val="20"/>
          <w:szCs w:val="20"/>
          <w:lang w:val="en-GB"/>
        </w:rPr>
        <w:t xml:space="preserve">. UNICEF. Available at: </w:t>
      </w:r>
      <w:hyperlink r:id="Re780992868b3443d">
        <w:r w:rsidRPr="1A9A4E89" w:rsidR="5A1F21A2">
          <w:rPr>
            <w:rStyle w:val="Hyperlink"/>
            <w:rFonts w:ascii="Calibri" w:hAnsi="Calibri" w:eastAsia="Calibri" w:cs="Calibri"/>
            <w:strike w:val="0"/>
            <w:dstrike w:val="0"/>
            <w:noProof w:val="0"/>
            <w:color w:val="467886"/>
            <w:sz w:val="20"/>
            <w:szCs w:val="20"/>
            <w:u w:val="none"/>
            <w:lang w:val="en-GB"/>
          </w:rPr>
          <w:t>https://www.unicef.org/sites/default/files/2018-12/UNICEF-Lego-Foundation-Learning-through-Play.pdf</w:t>
        </w:r>
      </w:hyperlink>
      <w:r w:rsidRPr="1A9A4E89" w:rsidR="5A1F21A2">
        <w:rPr>
          <w:rFonts w:ascii="Calibri" w:hAnsi="Calibri" w:eastAsia="Calibri" w:cs="Calibri"/>
          <w:noProof w:val="0"/>
          <w:sz w:val="20"/>
          <w:szCs w:val="20"/>
          <w:lang w:val="en-GB"/>
        </w:rPr>
        <w:t xml:space="preserve"> (Accessed 11 May 2025). </w:t>
      </w:r>
    </w:p>
    <w:p w:rsidR="5A5F3D13" w:rsidP="1A9A4E89" w:rsidRDefault="5A5F3D13" w14:paraId="5EE7967A" w14:textId="4A001327">
      <w:pPr>
        <w:spacing w:before="0" w:beforeAutospacing="off" w:after="0" w:afterAutospacing="off"/>
        <w:jc w:val="left"/>
        <w:rPr>
          <w:rFonts w:ascii="Calibri" w:hAnsi="Calibri" w:eastAsia="Calibri" w:cs="Calibri"/>
          <w:noProof w:val="0"/>
          <w:sz w:val="20"/>
          <w:szCs w:val="20"/>
          <w:lang w:val="en-GB"/>
        </w:rPr>
      </w:pPr>
    </w:p>
    <w:p w:rsidR="5A5F3D13" w:rsidP="1A9A4E89" w:rsidRDefault="5A5F3D13" w14:paraId="0F85B97A" w14:textId="40C16081">
      <w:pPr>
        <w:spacing w:before="0" w:beforeAutospacing="off" w:after="0" w:afterAutospacing="off"/>
        <w:jc w:val="left"/>
      </w:pPr>
      <w:r w:rsidRPr="1A9A4E89" w:rsidR="5A1F21A2">
        <w:rPr>
          <w:rFonts w:ascii="Calibri" w:hAnsi="Calibri" w:eastAsia="Calibri" w:cs="Calibri"/>
          <w:noProof w:val="0"/>
          <w:sz w:val="20"/>
          <w:szCs w:val="20"/>
          <w:lang w:val="en-GB"/>
        </w:rPr>
        <w:t xml:space="preserve">Zins, J. et al., (2004). </w:t>
      </w:r>
      <w:r w:rsidRPr="1A9A4E89" w:rsidR="5A1F21A2">
        <w:rPr>
          <w:rFonts w:ascii="Calibri" w:hAnsi="Calibri" w:eastAsia="Calibri" w:cs="Calibri"/>
          <w:i w:val="1"/>
          <w:iCs w:val="1"/>
          <w:noProof w:val="0"/>
          <w:sz w:val="20"/>
          <w:szCs w:val="20"/>
          <w:lang w:val="en-GB"/>
        </w:rPr>
        <w:t>Building academic success on social and emotional learning: What does the research say?</w:t>
      </w:r>
      <w:r w:rsidRPr="1A9A4E89" w:rsidR="5A1F21A2">
        <w:rPr>
          <w:rFonts w:ascii="Calibri" w:hAnsi="Calibri" w:eastAsia="Calibri" w:cs="Calibri"/>
          <w:noProof w:val="0"/>
          <w:sz w:val="20"/>
          <w:szCs w:val="20"/>
          <w:lang w:val="en-GB"/>
        </w:rPr>
        <w:t xml:space="preserve"> Teachers College Press.</w:t>
      </w:r>
    </w:p>
    <w:p w:rsidR="5A5F3D13" w:rsidP="1A9A4E89" w:rsidRDefault="5A5F3D13" w14:paraId="5D71892A" w14:textId="22CEE94B">
      <w:pPr>
        <w:spacing w:before="240" w:beforeAutospacing="off" w:after="240" w:afterAutospacing="off"/>
        <w:jc w:val="left"/>
        <w:rPr>
          <w:rFonts w:ascii="Calibri" w:hAnsi="Calibri" w:eastAsia="Calibri" w:cs="Calibri"/>
          <w:noProof w:val="0"/>
          <w:sz w:val="20"/>
          <w:szCs w:val="20"/>
          <w:lang w:val="en-GB"/>
        </w:rPr>
      </w:pPr>
    </w:p>
    <w:p w:rsidR="5A5F3D13" w:rsidP="1A9A4E89" w:rsidRDefault="5A5F3D13" w14:paraId="56A44DD9" w14:textId="5C30D1F5">
      <w:pPr>
        <w:spacing w:before="240" w:beforeAutospacing="off" w:after="240" w:afterAutospacing="off"/>
        <w:jc w:val="left"/>
        <w:rPr>
          <w:rFonts w:ascii="Calibri" w:hAnsi="Calibri" w:eastAsia="Calibri" w:cs="Calibri"/>
          <w:noProof w:val="0"/>
          <w:sz w:val="20"/>
          <w:szCs w:val="20"/>
          <w:lang w:val="en-GB"/>
        </w:rPr>
      </w:pPr>
    </w:p>
    <w:p w:rsidR="5A5F3D13" w:rsidP="1A9A4E89" w:rsidRDefault="5A5F3D13" w14:paraId="12BD7324" w14:textId="7DE3CB63">
      <w:pPr>
        <w:spacing w:before="240" w:beforeAutospacing="off" w:after="240" w:afterAutospacing="off"/>
        <w:jc w:val="left"/>
        <w:rPr>
          <w:rFonts w:ascii="Calibri" w:hAnsi="Calibri" w:eastAsia="Calibri" w:cs="Calibri"/>
          <w:noProof w:val="0"/>
          <w:sz w:val="20"/>
          <w:szCs w:val="20"/>
          <w:lang w:val="en-GB"/>
        </w:rPr>
      </w:pPr>
    </w:p>
    <w:p w:rsidR="5A5F3D13" w:rsidP="5A5F3D13" w:rsidRDefault="5A5F3D13" w14:paraId="2A301EF5" w14:textId="23FF85B0">
      <w:pPr>
        <w:spacing w:before="240" w:beforeAutospacing="off" w:after="240" w:afterAutospacing="off"/>
        <w:jc w:val="left"/>
        <w:rPr>
          <w:rFonts w:ascii="Calibri" w:hAnsi="Calibri" w:eastAsia="Calibri" w:cs="Calibri"/>
          <w:noProof w:val="0"/>
          <w:sz w:val="18"/>
          <w:szCs w:val="18"/>
          <w:lang w:val="en-GB"/>
        </w:rPr>
      </w:pPr>
    </w:p>
    <w:p w:rsidR="5A5F3D13" w:rsidP="5A5F3D13" w:rsidRDefault="5A5F3D13" w14:paraId="593F66D1" w14:textId="72A6D4D0">
      <w:pPr>
        <w:spacing w:before="240" w:beforeAutospacing="off" w:after="240" w:afterAutospacing="off"/>
        <w:jc w:val="left"/>
        <w:rPr>
          <w:rFonts w:ascii="Calibri" w:hAnsi="Calibri" w:eastAsia="Calibri" w:cs="Calibri"/>
          <w:noProof w:val="0"/>
          <w:sz w:val="18"/>
          <w:szCs w:val="18"/>
          <w:lang w:val="en-GB"/>
        </w:rPr>
      </w:pPr>
    </w:p>
    <w:p w:rsidR="5A5F3D13" w:rsidP="5A5F3D13" w:rsidRDefault="5A5F3D13" w14:paraId="5958DC14" w14:textId="36999176">
      <w:pPr>
        <w:spacing w:before="240" w:beforeAutospacing="off" w:after="240" w:afterAutospacing="off"/>
        <w:jc w:val="left"/>
        <w:rPr>
          <w:rFonts w:ascii="Calibri" w:hAnsi="Calibri" w:eastAsia="Calibri" w:cs="Calibri"/>
          <w:noProof w:val="0"/>
          <w:sz w:val="20"/>
          <w:szCs w:val="20"/>
          <w:lang w:val="en-GB"/>
        </w:rPr>
      </w:pPr>
    </w:p>
    <w:p w:rsidR="5A5F3D13" w:rsidP="5A5F3D13" w:rsidRDefault="5A5F3D13" w14:paraId="4C3A4C8E" w14:textId="5AF17E8C">
      <w:pPr>
        <w:spacing w:before="240" w:beforeAutospacing="off" w:after="240" w:afterAutospacing="off"/>
        <w:jc w:val="left"/>
        <w:rPr>
          <w:rFonts w:ascii="Calibri" w:hAnsi="Calibri" w:eastAsia="Calibri" w:cs="Calibri"/>
          <w:noProof w:val="0"/>
          <w:sz w:val="20"/>
          <w:szCs w:val="20"/>
          <w:lang w:val="en-GB"/>
        </w:rPr>
      </w:pPr>
    </w:p>
    <w:p w:rsidR="5A5F3D13" w:rsidP="5A5F3D13" w:rsidRDefault="5A5F3D13" w14:paraId="12D7C7E7" w14:textId="3784D71C">
      <w:pPr>
        <w:spacing w:before="240" w:beforeAutospacing="off" w:after="240" w:afterAutospacing="off"/>
        <w:jc w:val="left"/>
        <w:rPr>
          <w:rFonts w:ascii="Calibri" w:hAnsi="Calibri" w:eastAsia="Calibri" w:cs="Calibri"/>
          <w:noProof w:val="0"/>
          <w:sz w:val="20"/>
          <w:szCs w:val="20"/>
          <w:lang w:val="en-GB"/>
        </w:rPr>
      </w:pPr>
    </w:p>
    <w:p w:rsidR="5A5F3D13" w:rsidP="5A5F3D13" w:rsidRDefault="5A5F3D13" w14:paraId="05C4DAB6" w14:textId="6879950E">
      <w:pPr>
        <w:spacing w:before="240" w:beforeAutospacing="off" w:after="240" w:afterAutospacing="off"/>
        <w:jc w:val="left"/>
        <w:rPr>
          <w:rFonts w:ascii="Calibri" w:hAnsi="Calibri" w:eastAsia="Calibri" w:cs="Calibri"/>
          <w:noProof w:val="0"/>
          <w:sz w:val="20"/>
          <w:szCs w:val="20"/>
          <w:lang w:val="en-GB"/>
        </w:rPr>
      </w:pPr>
    </w:p>
    <w:p w:rsidR="5A5F3D13" w:rsidP="5A5F3D13" w:rsidRDefault="5A5F3D13" w14:paraId="74C34CC9" w14:textId="2D9D9872">
      <w:pPr>
        <w:jc w:val="left"/>
        <w:rPr>
          <w:rFonts w:ascii="Calibri" w:hAnsi="Calibri" w:eastAsia="Calibri" w:cs="Calibri"/>
          <w:i w:val="1"/>
          <w:iCs w:val="1"/>
          <w:sz w:val="20"/>
          <w:szCs w:val="20"/>
          <w:u w:val="single"/>
        </w:rPr>
      </w:pPr>
    </w:p>
    <w:p w:rsidR="5A5F3D13" w:rsidP="5A5F3D13" w:rsidRDefault="5A5F3D13" w14:paraId="58615EA9" w14:textId="68938932">
      <w:pPr>
        <w:jc w:val="left"/>
        <w:rPr>
          <w:rFonts w:ascii="Calibri" w:hAnsi="Calibri" w:eastAsia="Calibri" w:cs="Calibri"/>
          <w:sz w:val="20"/>
          <w:szCs w:val="20"/>
        </w:rPr>
      </w:pPr>
    </w:p>
    <w:p w:rsidR="5A5F3D13" w:rsidP="5A5F3D13" w:rsidRDefault="5A5F3D13" w14:paraId="6BC1C05D" w14:textId="009F251A">
      <w:pPr>
        <w:jc w:val="left"/>
        <w:rPr>
          <w:rFonts w:ascii="Calibri" w:hAnsi="Calibri" w:eastAsia="Calibri" w:cs="Calibri"/>
          <w:sz w:val="20"/>
          <w:szCs w:val="20"/>
        </w:rPr>
      </w:pPr>
    </w:p>
    <w:p w:rsidR="5A5F3D13" w:rsidP="5A5F3D13" w:rsidRDefault="5A5F3D13" w14:paraId="34710D24" w14:textId="6FC8BF08">
      <w:pPr>
        <w:jc w:val="left"/>
        <w:rPr>
          <w:rFonts w:ascii="Calibri" w:hAnsi="Calibri" w:eastAsia="Calibri" w:cs="Calibri"/>
          <w:sz w:val="20"/>
          <w:szCs w:val="20"/>
        </w:rPr>
      </w:pPr>
    </w:p>
    <w:p w:rsidR="5A5F3D13" w:rsidP="5A5F3D13" w:rsidRDefault="5A5F3D13" w14:paraId="5E5C1AEF" w14:textId="3BDC5F0D">
      <w:pPr>
        <w:jc w:val="left"/>
        <w:rPr>
          <w:rFonts w:ascii="Calibri" w:hAnsi="Calibri" w:eastAsia="Calibri" w:cs="Calibri"/>
          <w:sz w:val="20"/>
          <w:szCs w:val="20"/>
        </w:rPr>
      </w:pPr>
    </w:p>
    <w:p w:rsidR="5A5F3D13" w:rsidP="5A5F3D13" w:rsidRDefault="5A5F3D13" w14:paraId="76FBABEA" w14:textId="4C4958F9">
      <w:pPr>
        <w:jc w:val="left"/>
        <w:rPr>
          <w:rFonts w:ascii="Calibri" w:hAnsi="Calibri" w:eastAsia="Calibri" w:cs="Calibri"/>
          <w:sz w:val="20"/>
          <w:szCs w:val="20"/>
        </w:rPr>
      </w:pPr>
    </w:p>
    <w:p w:rsidR="5A5F3D13" w:rsidP="5A5F3D13" w:rsidRDefault="5A5F3D13" w14:paraId="2556F2CF" w14:textId="74CEF5F3">
      <w:pPr>
        <w:jc w:val="left"/>
        <w:rPr>
          <w:rFonts w:ascii="Calibri" w:hAnsi="Calibri" w:eastAsia="Calibri" w:cs="Calibri"/>
          <w:sz w:val="20"/>
          <w:szCs w:val="20"/>
        </w:rPr>
      </w:pPr>
    </w:p>
    <w:p w:rsidR="5A5F3D13" w:rsidP="5A5F3D13" w:rsidRDefault="5A5F3D13" w14:paraId="5626CFBC" w14:textId="5EC07007">
      <w:pPr>
        <w:jc w:val="left"/>
        <w:rPr>
          <w:rFonts w:ascii="Calibri" w:hAnsi="Calibri" w:eastAsia="Calibri" w:cs="Calibri"/>
          <w:sz w:val="20"/>
          <w:szCs w:val="20"/>
        </w:rPr>
      </w:pPr>
    </w:p>
    <w:p w:rsidR="5A5F3D13" w:rsidP="5A5F3D13" w:rsidRDefault="5A5F3D13" w14:paraId="1BFD12C5" w14:textId="45A9D422">
      <w:pPr>
        <w:jc w:val="left"/>
        <w:rPr>
          <w:rFonts w:ascii="Calibri" w:hAnsi="Calibri" w:eastAsia="Calibri" w:cs="Calibri"/>
          <w:sz w:val="20"/>
          <w:szCs w:val="20"/>
        </w:rPr>
      </w:pPr>
    </w:p>
    <w:p w:rsidR="5A5F3D13" w:rsidP="5A5F3D13" w:rsidRDefault="5A5F3D13" w14:paraId="2B5868F6" w14:textId="71FFC65A">
      <w:pPr>
        <w:jc w:val="left"/>
        <w:rPr>
          <w:rFonts w:ascii="Calibri" w:hAnsi="Calibri" w:eastAsia="Calibri" w:cs="Calibri"/>
          <w:sz w:val="20"/>
          <w:szCs w:val="20"/>
        </w:rPr>
      </w:pPr>
    </w:p>
    <w:p w:rsidR="5A5F3D13" w:rsidP="5A5F3D13" w:rsidRDefault="5A5F3D13" w14:paraId="5F306EE5" w14:textId="15485989">
      <w:pPr>
        <w:jc w:val="left"/>
        <w:rPr>
          <w:rFonts w:ascii="Calibri" w:hAnsi="Calibri" w:eastAsia="Calibri" w:cs="Calibri"/>
          <w:sz w:val="20"/>
          <w:szCs w:val="20"/>
        </w:rPr>
      </w:pPr>
    </w:p>
    <w:p w:rsidR="5A5F3D13" w:rsidP="5A5F3D13" w:rsidRDefault="5A5F3D13" w14:paraId="0BEC7187" w14:textId="0C982269">
      <w:pPr>
        <w:jc w:val="left"/>
        <w:rPr>
          <w:rFonts w:ascii="Calibri" w:hAnsi="Calibri" w:eastAsia="Calibri" w:cs="Calibri"/>
          <w:sz w:val="20"/>
          <w:szCs w:val="20"/>
        </w:rPr>
      </w:pPr>
    </w:p>
    <w:p w:rsidR="5A5F3D13" w:rsidP="5A5F3D13" w:rsidRDefault="5A5F3D13" w14:paraId="475E0436" w14:textId="2402C412">
      <w:pPr>
        <w:pStyle w:val="Normal"/>
        <w:jc w:val="left"/>
        <w:rPr>
          <w:rFonts w:ascii="Calibri" w:hAnsi="Calibri" w:eastAsia="Calibri" w:cs="Calibri"/>
          <w:sz w:val="20"/>
          <w:szCs w:val="2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280104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96B834"/>
    <w:rsid w:val="00375D0C"/>
    <w:rsid w:val="00DF0269"/>
    <w:rsid w:val="00E80E71"/>
    <w:rsid w:val="00EED23D"/>
    <w:rsid w:val="0109510F"/>
    <w:rsid w:val="01315212"/>
    <w:rsid w:val="01D7E06E"/>
    <w:rsid w:val="01E19620"/>
    <w:rsid w:val="01E19620"/>
    <w:rsid w:val="0211BD31"/>
    <w:rsid w:val="0211BD31"/>
    <w:rsid w:val="023B70FF"/>
    <w:rsid w:val="02F08E72"/>
    <w:rsid w:val="02F15EE6"/>
    <w:rsid w:val="0325C626"/>
    <w:rsid w:val="03262A64"/>
    <w:rsid w:val="033686D0"/>
    <w:rsid w:val="033686D0"/>
    <w:rsid w:val="03FCAF58"/>
    <w:rsid w:val="043950E9"/>
    <w:rsid w:val="0492AF6A"/>
    <w:rsid w:val="0524370A"/>
    <w:rsid w:val="0567F2CC"/>
    <w:rsid w:val="05B56E57"/>
    <w:rsid w:val="05B80814"/>
    <w:rsid w:val="0648D580"/>
    <w:rsid w:val="0648D580"/>
    <w:rsid w:val="0667E227"/>
    <w:rsid w:val="06C264AD"/>
    <w:rsid w:val="06C890DA"/>
    <w:rsid w:val="06C890DA"/>
    <w:rsid w:val="06CA9B3F"/>
    <w:rsid w:val="06E9C709"/>
    <w:rsid w:val="06F4957E"/>
    <w:rsid w:val="074F32C0"/>
    <w:rsid w:val="07934C15"/>
    <w:rsid w:val="07B23AF7"/>
    <w:rsid w:val="086B89CD"/>
    <w:rsid w:val="086B89CD"/>
    <w:rsid w:val="09B3FAF0"/>
    <w:rsid w:val="0A7A3AB2"/>
    <w:rsid w:val="0A7A3AB2"/>
    <w:rsid w:val="0AAB5C47"/>
    <w:rsid w:val="0B0A3BA7"/>
    <w:rsid w:val="0B9C5528"/>
    <w:rsid w:val="0BD8366A"/>
    <w:rsid w:val="0C757D5E"/>
    <w:rsid w:val="0D11FD03"/>
    <w:rsid w:val="0D421DAE"/>
    <w:rsid w:val="0D52427B"/>
    <w:rsid w:val="0DAC008B"/>
    <w:rsid w:val="0E046C40"/>
    <w:rsid w:val="0E13C8AD"/>
    <w:rsid w:val="0E4F6555"/>
    <w:rsid w:val="0E75D0D4"/>
    <w:rsid w:val="0E75D0D4"/>
    <w:rsid w:val="0F8C3705"/>
    <w:rsid w:val="0FA78981"/>
    <w:rsid w:val="0FC09703"/>
    <w:rsid w:val="10156E30"/>
    <w:rsid w:val="1116338F"/>
    <w:rsid w:val="112522F1"/>
    <w:rsid w:val="115C3BA8"/>
    <w:rsid w:val="11DEDD18"/>
    <w:rsid w:val="12077298"/>
    <w:rsid w:val="12077298"/>
    <w:rsid w:val="123CED32"/>
    <w:rsid w:val="126A9721"/>
    <w:rsid w:val="12866C0F"/>
    <w:rsid w:val="13AD6CC1"/>
    <w:rsid w:val="141D6569"/>
    <w:rsid w:val="143D7CE5"/>
    <w:rsid w:val="14C7ECD6"/>
    <w:rsid w:val="14C7ECD6"/>
    <w:rsid w:val="14EE7BD7"/>
    <w:rsid w:val="1522DFBA"/>
    <w:rsid w:val="1558871B"/>
    <w:rsid w:val="172038AB"/>
    <w:rsid w:val="1729CD6E"/>
    <w:rsid w:val="174223A4"/>
    <w:rsid w:val="1806027F"/>
    <w:rsid w:val="184EB9CE"/>
    <w:rsid w:val="1894725D"/>
    <w:rsid w:val="197FE94B"/>
    <w:rsid w:val="1A9A4E89"/>
    <w:rsid w:val="1B239BEB"/>
    <w:rsid w:val="1B366AC7"/>
    <w:rsid w:val="1B9AD0BB"/>
    <w:rsid w:val="1CC7DE43"/>
    <w:rsid w:val="1CD1DD39"/>
    <w:rsid w:val="1CFADE3E"/>
    <w:rsid w:val="1D241C71"/>
    <w:rsid w:val="1DB51537"/>
    <w:rsid w:val="1E0FC6A7"/>
    <w:rsid w:val="1E2F7A5B"/>
    <w:rsid w:val="1E399F49"/>
    <w:rsid w:val="1E9FF4B0"/>
    <w:rsid w:val="1F1889F2"/>
    <w:rsid w:val="1F46931D"/>
    <w:rsid w:val="1F46931D"/>
    <w:rsid w:val="1F70A197"/>
    <w:rsid w:val="1FCC469D"/>
    <w:rsid w:val="2020C945"/>
    <w:rsid w:val="20403C61"/>
    <w:rsid w:val="2213539C"/>
    <w:rsid w:val="22C76CFC"/>
    <w:rsid w:val="23285C49"/>
    <w:rsid w:val="23285C49"/>
    <w:rsid w:val="23A233C2"/>
    <w:rsid w:val="2536F12E"/>
    <w:rsid w:val="258A81B7"/>
    <w:rsid w:val="25CF842C"/>
    <w:rsid w:val="25D708F2"/>
    <w:rsid w:val="25D708F2"/>
    <w:rsid w:val="25F3EAFE"/>
    <w:rsid w:val="2619C713"/>
    <w:rsid w:val="27A36288"/>
    <w:rsid w:val="27A36288"/>
    <w:rsid w:val="27EA74A0"/>
    <w:rsid w:val="2826A6B8"/>
    <w:rsid w:val="29DD4C33"/>
    <w:rsid w:val="2A29A50E"/>
    <w:rsid w:val="2A644E45"/>
    <w:rsid w:val="2AC2E3CC"/>
    <w:rsid w:val="2B2EDF52"/>
    <w:rsid w:val="2B6E1F58"/>
    <w:rsid w:val="2B6E1F58"/>
    <w:rsid w:val="2BA213BD"/>
    <w:rsid w:val="2C9A53F5"/>
    <w:rsid w:val="2CA2D3A3"/>
    <w:rsid w:val="2CFA3A1E"/>
    <w:rsid w:val="2D9F58C3"/>
    <w:rsid w:val="2DA3E637"/>
    <w:rsid w:val="2DB73E45"/>
    <w:rsid w:val="2DEB3317"/>
    <w:rsid w:val="2DF588DC"/>
    <w:rsid w:val="2FF2F129"/>
    <w:rsid w:val="304E104F"/>
    <w:rsid w:val="3082E41E"/>
    <w:rsid w:val="311CBEC0"/>
    <w:rsid w:val="31384209"/>
    <w:rsid w:val="31641808"/>
    <w:rsid w:val="31DC0C72"/>
    <w:rsid w:val="3202D337"/>
    <w:rsid w:val="32093416"/>
    <w:rsid w:val="3237AEAC"/>
    <w:rsid w:val="32549D30"/>
    <w:rsid w:val="3338AE9D"/>
    <w:rsid w:val="339310D2"/>
    <w:rsid w:val="33E7025B"/>
    <w:rsid w:val="33F76345"/>
    <w:rsid w:val="33F76345"/>
    <w:rsid w:val="33F83D37"/>
    <w:rsid w:val="34BEB4A2"/>
    <w:rsid w:val="34E55144"/>
    <w:rsid w:val="355A1671"/>
    <w:rsid w:val="356C48BC"/>
    <w:rsid w:val="35BED1E6"/>
    <w:rsid w:val="36856A34"/>
    <w:rsid w:val="36856A34"/>
    <w:rsid w:val="36B20DB2"/>
    <w:rsid w:val="374D7D2D"/>
    <w:rsid w:val="37800D84"/>
    <w:rsid w:val="3799FA3D"/>
    <w:rsid w:val="37F3FDA5"/>
    <w:rsid w:val="3830D647"/>
    <w:rsid w:val="390099AD"/>
    <w:rsid w:val="390CF5CD"/>
    <w:rsid w:val="3923C624"/>
    <w:rsid w:val="394E83F8"/>
    <w:rsid w:val="39AD8DA2"/>
    <w:rsid w:val="39AD8DA2"/>
    <w:rsid w:val="39B1D2A5"/>
    <w:rsid w:val="39DC9350"/>
    <w:rsid w:val="39DFEAFF"/>
    <w:rsid w:val="3A3A6D23"/>
    <w:rsid w:val="3A3AD2D9"/>
    <w:rsid w:val="3A3E4031"/>
    <w:rsid w:val="3A43EBC6"/>
    <w:rsid w:val="3B024528"/>
    <w:rsid w:val="3B34D21E"/>
    <w:rsid w:val="3B4CF133"/>
    <w:rsid w:val="3B516321"/>
    <w:rsid w:val="3BAF753D"/>
    <w:rsid w:val="3BAF753D"/>
    <w:rsid w:val="3BE5C6BA"/>
    <w:rsid w:val="3C1BE4CB"/>
    <w:rsid w:val="3C5BB6D4"/>
    <w:rsid w:val="3C5CB6A1"/>
    <w:rsid w:val="3CD4E107"/>
    <w:rsid w:val="3CDE4DFB"/>
    <w:rsid w:val="3D0715B5"/>
    <w:rsid w:val="3D266A39"/>
    <w:rsid w:val="3D30E6CA"/>
    <w:rsid w:val="3DC2EF93"/>
    <w:rsid w:val="3E0A270A"/>
    <w:rsid w:val="3E35B80C"/>
    <w:rsid w:val="3E42E7E9"/>
    <w:rsid w:val="3E7B2A3B"/>
    <w:rsid w:val="3E864F68"/>
    <w:rsid w:val="3E864F68"/>
    <w:rsid w:val="3E90A5ED"/>
    <w:rsid w:val="3F624862"/>
    <w:rsid w:val="4077A892"/>
    <w:rsid w:val="40EC488C"/>
    <w:rsid w:val="41E43AFE"/>
    <w:rsid w:val="426B1CC0"/>
    <w:rsid w:val="43031CE3"/>
    <w:rsid w:val="430A5DA9"/>
    <w:rsid w:val="4315AA4F"/>
    <w:rsid w:val="432A2667"/>
    <w:rsid w:val="447E0723"/>
    <w:rsid w:val="44C7E452"/>
    <w:rsid w:val="44E367A3"/>
    <w:rsid w:val="456EA4A8"/>
    <w:rsid w:val="45AE9C96"/>
    <w:rsid w:val="46030DBA"/>
    <w:rsid w:val="4659E8E7"/>
    <w:rsid w:val="466F773E"/>
    <w:rsid w:val="46F6B78C"/>
    <w:rsid w:val="46F6B78C"/>
    <w:rsid w:val="47153062"/>
    <w:rsid w:val="4717F858"/>
    <w:rsid w:val="477CA0D2"/>
    <w:rsid w:val="47A93183"/>
    <w:rsid w:val="47BDFEB5"/>
    <w:rsid w:val="47CB2AF6"/>
    <w:rsid w:val="4809CC6E"/>
    <w:rsid w:val="48DB79E2"/>
    <w:rsid w:val="49307EAC"/>
    <w:rsid w:val="4933857A"/>
    <w:rsid w:val="4933857A"/>
    <w:rsid w:val="49C6D60D"/>
    <w:rsid w:val="49C6D60D"/>
    <w:rsid w:val="49DE49A5"/>
    <w:rsid w:val="49F7072A"/>
    <w:rsid w:val="4A2284CC"/>
    <w:rsid w:val="4A62CF01"/>
    <w:rsid w:val="4A9ED960"/>
    <w:rsid w:val="4AEB8AE2"/>
    <w:rsid w:val="4B10FF9D"/>
    <w:rsid w:val="4B492809"/>
    <w:rsid w:val="4B4F7037"/>
    <w:rsid w:val="4B61CE10"/>
    <w:rsid w:val="4C3428AC"/>
    <w:rsid w:val="4C54553D"/>
    <w:rsid w:val="4C9423CD"/>
    <w:rsid w:val="4C98BD2B"/>
    <w:rsid w:val="4C98BD2B"/>
    <w:rsid w:val="4C9DABE1"/>
    <w:rsid w:val="4CC9C555"/>
    <w:rsid w:val="4CCA7C6E"/>
    <w:rsid w:val="4D0AB70A"/>
    <w:rsid w:val="4DEBA515"/>
    <w:rsid w:val="4E608E7D"/>
    <w:rsid w:val="4E6B042D"/>
    <w:rsid w:val="4E7099EC"/>
    <w:rsid w:val="4E7A7920"/>
    <w:rsid w:val="4E813D72"/>
    <w:rsid w:val="4F427A44"/>
    <w:rsid w:val="4F715AAF"/>
    <w:rsid w:val="4FAC5365"/>
    <w:rsid w:val="4FEA1A9A"/>
    <w:rsid w:val="5008BD53"/>
    <w:rsid w:val="508E8047"/>
    <w:rsid w:val="50F8AE39"/>
    <w:rsid w:val="50F8AE39"/>
    <w:rsid w:val="51C52126"/>
    <w:rsid w:val="523F19DA"/>
    <w:rsid w:val="52D36E0D"/>
    <w:rsid w:val="535F0BA1"/>
    <w:rsid w:val="53DAC949"/>
    <w:rsid w:val="54CEF53A"/>
    <w:rsid w:val="55287A43"/>
    <w:rsid w:val="553D8203"/>
    <w:rsid w:val="55731F13"/>
    <w:rsid w:val="558FFAEA"/>
    <w:rsid w:val="55EC3BB0"/>
    <w:rsid w:val="565B663E"/>
    <w:rsid w:val="56869AC3"/>
    <w:rsid w:val="56D061CF"/>
    <w:rsid w:val="56D061CF"/>
    <w:rsid w:val="57528360"/>
    <w:rsid w:val="58053BEF"/>
    <w:rsid w:val="58A7536E"/>
    <w:rsid w:val="58B99887"/>
    <w:rsid w:val="58BA2DED"/>
    <w:rsid w:val="58BA2DED"/>
    <w:rsid w:val="592D8962"/>
    <w:rsid w:val="592D8962"/>
    <w:rsid w:val="59B6F62C"/>
    <w:rsid w:val="59EF97BA"/>
    <w:rsid w:val="5A1F21A2"/>
    <w:rsid w:val="5A5F3D13"/>
    <w:rsid w:val="5A95145F"/>
    <w:rsid w:val="5B06C189"/>
    <w:rsid w:val="5C005D58"/>
    <w:rsid w:val="5C430C5F"/>
    <w:rsid w:val="5C6F2712"/>
    <w:rsid w:val="5C70C17B"/>
    <w:rsid w:val="5C8646C2"/>
    <w:rsid w:val="5CC50EC4"/>
    <w:rsid w:val="5CF6E5DC"/>
    <w:rsid w:val="5D158355"/>
    <w:rsid w:val="5D314D23"/>
    <w:rsid w:val="5D882E69"/>
    <w:rsid w:val="5D8A1E5D"/>
    <w:rsid w:val="5DA89BEA"/>
    <w:rsid w:val="5DB1000E"/>
    <w:rsid w:val="5DBE5336"/>
    <w:rsid w:val="5DD5617C"/>
    <w:rsid w:val="5E786B86"/>
    <w:rsid w:val="5F151D0B"/>
    <w:rsid w:val="5F151D0B"/>
    <w:rsid w:val="5F612339"/>
    <w:rsid w:val="5FB22099"/>
    <w:rsid w:val="5FBFD6DF"/>
    <w:rsid w:val="6002F26B"/>
    <w:rsid w:val="6080616D"/>
    <w:rsid w:val="60A639FF"/>
    <w:rsid w:val="61A83313"/>
    <w:rsid w:val="61F393A4"/>
    <w:rsid w:val="61F393A4"/>
    <w:rsid w:val="6220D3EC"/>
    <w:rsid w:val="6220D3EC"/>
    <w:rsid w:val="62284EBB"/>
    <w:rsid w:val="62538014"/>
    <w:rsid w:val="6259355E"/>
    <w:rsid w:val="631AD4F5"/>
    <w:rsid w:val="63420925"/>
    <w:rsid w:val="635DC9E0"/>
    <w:rsid w:val="638175F3"/>
    <w:rsid w:val="641C590C"/>
    <w:rsid w:val="64364A29"/>
    <w:rsid w:val="6449504E"/>
    <w:rsid w:val="656DAA94"/>
    <w:rsid w:val="657D1B20"/>
    <w:rsid w:val="65D1B16B"/>
    <w:rsid w:val="65D1B16B"/>
    <w:rsid w:val="67F76DBA"/>
    <w:rsid w:val="68350ED9"/>
    <w:rsid w:val="68350ED9"/>
    <w:rsid w:val="68B2E586"/>
    <w:rsid w:val="693F83E4"/>
    <w:rsid w:val="693FFB4A"/>
    <w:rsid w:val="693FFB4A"/>
    <w:rsid w:val="6943A531"/>
    <w:rsid w:val="695C5EDF"/>
    <w:rsid w:val="695C5EDF"/>
    <w:rsid w:val="6960A5C7"/>
    <w:rsid w:val="69A50C67"/>
    <w:rsid w:val="69CF8C33"/>
    <w:rsid w:val="69FE446B"/>
    <w:rsid w:val="6A0F4658"/>
    <w:rsid w:val="6A0F4658"/>
    <w:rsid w:val="6A8080EB"/>
    <w:rsid w:val="6AFC6ECE"/>
    <w:rsid w:val="6B81AA23"/>
    <w:rsid w:val="6C78067E"/>
    <w:rsid w:val="6C8833AB"/>
    <w:rsid w:val="6C8833AB"/>
    <w:rsid w:val="6C9193D2"/>
    <w:rsid w:val="6C9E264C"/>
    <w:rsid w:val="6CD5F6B0"/>
    <w:rsid w:val="6CE71495"/>
    <w:rsid w:val="6D9F607B"/>
    <w:rsid w:val="6DE1BF0D"/>
    <w:rsid w:val="6DF40962"/>
    <w:rsid w:val="6E09EF45"/>
    <w:rsid w:val="6E7ED29B"/>
    <w:rsid w:val="6EC20F1E"/>
    <w:rsid w:val="6F948175"/>
    <w:rsid w:val="70360AFE"/>
    <w:rsid w:val="7049218B"/>
    <w:rsid w:val="710981EF"/>
    <w:rsid w:val="712C44F6"/>
    <w:rsid w:val="712C44F6"/>
    <w:rsid w:val="715FFEF9"/>
    <w:rsid w:val="7164FC9C"/>
    <w:rsid w:val="71ADF8E4"/>
    <w:rsid w:val="71F78BC0"/>
    <w:rsid w:val="720F5FFD"/>
    <w:rsid w:val="7263DC20"/>
    <w:rsid w:val="7296B834"/>
    <w:rsid w:val="72A6139E"/>
    <w:rsid w:val="73501E6C"/>
    <w:rsid w:val="736EAB48"/>
    <w:rsid w:val="73F7EBC0"/>
    <w:rsid w:val="746ED66C"/>
    <w:rsid w:val="74A42046"/>
    <w:rsid w:val="74D3D683"/>
    <w:rsid w:val="752C3C63"/>
    <w:rsid w:val="75716FE6"/>
    <w:rsid w:val="75F6BD72"/>
    <w:rsid w:val="7632B157"/>
    <w:rsid w:val="7632B157"/>
    <w:rsid w:val="765333CB"/>
    <w:rsid w:val="765BD88D"/>
    <w:rsid w:val="768B0D77"/>
    <w:rsid w:val="768B0D77"/>
    <w:rsid w:val="76985547"/>
    <w:rsid w:val="76C98BC3"/>
    <w:rsid w:val="76D40DC0"/>
    <w:rsid w:val="76F043A9"/>
    <w:rsid w:val="773B40AE"/>
    <w:rsid w:val="775C74B8"/>
    <w:rsid w:val="77B951A6"/>
    <w:rsid w:val="7846A234"/>
    <w:rsid w:val="7923B0CD"/>
    <w:rsid w:val="79E6AB12"/>
    <w:rsid w:val="7A4C63DC"/>
    <w:rsid w:val="7AC1EE14"/>
    <w:rsid w:val="7B1C5FA0"/>
    <w:rsid w:val="7CCBDFD2"/>
    <w:rsid w:val="7CE161E4"/>
    <w:rsid w:val="7CE61AEF"/>
    <w:rsid w:val="7D312F00"/>
    <w:rsid w:val="7D843A7F"/>
    <w:rsid w:val="7E1C4C2D"/>
    <w:rsid w:val="7E5A8EC7"/>
    <w:rsid w:val="7E6D93BD"/>
    <w:rsid w:val="7E7BFFA6"/>
    <w:rsid w:val="7EF74A83"/>
    <w:rsid w:val="7F071048"/>
    <w:rsid w:val="7F071048"/>
    <w:rsid w:val="7F8440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B834"/>
  <w15:chartTrackingRefBased/>
  <w15:docId w15:val="{585D45A6-DA72-4B9B-BB12-2E1B4DEC555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A5F3D13"/>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5A5F3D1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5A5F3D1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5A5F3D13"/>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5A5F3D13"/>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5A5F3D13"/>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5A5F3D13"/>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5A5F3D13"/>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5A5F3D13"/>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5A5F3D13"/>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5A5F3D13"/>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5A5F3D13"/>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5A5F3D13"/>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5A5F3D13"/>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A5F3D13"/>
    <w:rPr>
      <w:color w:val="467886"/>
      <w:u w:val="single"/>
    </w:rPr>
  </w:style>
  <w:style w:type="paragraph" w:styleId="ListParagraph">
    <w:uiPriority w:val="34"/>
    <w:name w:val="List Paragraph"/>
    <w:basedOn w:val="Normal"/>
    <w:qFormat/>
    <w:rsid w:val="5A5F3D13"/>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7eb4d88ffa8645ee" /><Relationship Type="http://schemas.openxmlformats.org/officeDocument/2006/relationships/numbering" Target="numbering.xml" Id="R23f13754098e44ca" /><Relationship Type="http://schemas.openxmlformats.org/officeDocument/2006/relationships/hyperlink" Target="https://chatgpt.com/" TargetMode="External" Id="Rb0857a651ed94276" /><Relationship Type="http://schemas.openxmlformats.org/officeDocument/2006/relationships/hyperlink" Target="https://doi.org/10.1038/s41366-019-0511-0" TargetMode="External" Id="R52b62d0810094567" /><Relationship Type="http://schemas.openxmlformats.org/officeDocument/2006/relationships/hyperlink" Target="https://casel.org/" TargetMode="External" Id="Rf212f6f295ae4557" /><Relationship Type="http://schemas.openxmlformats.org/officeDocument/2006/relationships/hyperlink" Target="https://doi.org/10.1111/chso.12488" TargetMode="External" Id="Rf58b2d9007384dcf" /><Relationship Type="http://schemas.openxmlformats.org/officeDocument/2006/relationships/hyperlink" Target="https://doi.org/10.1016/j.tsc.2012.07.004" TargetMode="External" Id="Re0f19177a7024f6d" /><Relationship Type="http://schemas.openxmlformats.org/officeDocument/2006/relationships/hyperlink" Target="https://www.gov.uk/government/publications/promoting-children-and-young-peoples-emotional-health-and-wellbeing" TargetMode="External" Id="Ra8373196d53642c4" /><Relationship Type="http://schemas.openxmlformats.org/officeDocument/2006/relationships/hyperlink" Target="https://doi.org/10.1111/j.1467-8624.2010.01564.x" TargetMode="External" Id="R93984073650e45a9" /><Relationship Type="http://schemas.openxmlformats.org/officeDocument/2006/relationships/hyperlink" Target="https://educationendowmentfoundation.org.uk/education-evidence/guidance-reports/primary-sel" TargetMode="External" Id="Re864902099014f76" /><Relationship Type="http://schemas.openxmlformats.org/officeDocument/2006/relationships/hyperlink" Target="https://doi.org/10.1177/0255761410370658" TargetMode="External" Id="Rcae32c40f5644c8b" /><Relationship Type="http://schemas.openxmlformats.org/officeDocument/2006/relationships/hyperlink" Target="https://ipaworld.org/wp-content/uploads/2015/05/IPA_Declaration-FINAL.pdf" TargetMode="External" Id="Rb7776f5a912641a4" /><Relationship Type="http://schemas.openxmlformats.org/officeDocument/2006/relationships/hyperlink" Target="https://doi.org/10.1007/s42322-017-0006-1" TargetMode="External" Id="R518a2efda5f24367" /><Relationship Type="http://schemas.openxmlformats.org/officeDocument/2006/relationships/hyperlink" Target="https://doi.org/10.1080/09575140701594400" TargetMode="External" Id="R9b7e2164ae2a42fd" /><Relationship Type="http://schemas.openxmlformats.org/officeDocument/2006/relationships/hyperlink" Target="https://www.oecd.org/en/publications/the-state-of-school-education_201dde84-en.html" TargetMode="External" Id="R536002425f144d63" /><Relationship Type="http://schemas.openxmlformats.org/officeDocument/2006/relationships/hyperlink" Target="https://www.playengland.org.uk/" TargetMode="External" Id="R21485659fb744ecc" /><Relationship Type="http://schemas.openxmlformats.org/officeDocument/2006/relationships/hyperlink" Target="https://doi.org/10.1016/j.tate.2017.06.002" TargetMode="External" Id="Rb6d45003a42a4d85" /><Relationship Type="http://schemas.openxmlformats.org/officeDocument/2006/relationships/hyperlink" Target="https://www.unicef.org.uk/rights-respecting-schools/wp-content/uploads/sites/4/2019/07/Impact-Report-2018_Final-170719.pdf" TargetMode="External" Id="Rb99fb23befa44fc5" /><Relationship Type="http://schemas.openxmlformats.org/officeDocument/2006/relationships/hyperlink" Target="https://www.unicef.org/sites/default/files/2018-12/UNICEF-Lego-Foundation-Learning-through-Play.pdf" TargetMode="External" Id="Re780992868b3443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2025-05-11T11:28:48.7422024Z</dcterms:created>
  <dcterms:modified xsi:type="dcterms:W3CDTF">2025-05-18T20:54:53.4432175Z</dcterms:modified>
  <dc:creator>Beau Yeomans (2305057)</dc:creator>
  <lastModifiedBy>Beau Yeomans (2305057)</lastModifiedBy>
</coreProperties>
</file>