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8E930C" w14:textId="77777777" w:rsidR="00CB2FE4" w:rsidRPr="002273AA" w:rsidRDefault="00CB2FE4" w:rsidP="00CB2FE4">
      <w:pPr>
        <w:spacing w:line="480" w:lineRule="auto"/>
        <w:rPr>
          <w:rFonts w:ascii="Arial Black" w:hAnsi="Arial Black" w:cs="Arial"/>
        </w:rPr>
      </w:pPr>
      <w:r w:rsidRPr="002273AA">
        <w:rPr>
          <w:rFonts w:ascii="Arial Black" w:hAnsi="Arial Black" w:cs="Arial"/>
        </w:rPr>
        <w:t>Blog Submission</w:t>
      </w:r>
    </w:p>
    <w:p w14:paraId="03408FA6" w14:textId="496D78C4" w:rsidR="00CB2FE4" w:rsidRPr="002273AA" w:rsidRDefault="00CB2FE4" w:rsidP="00CB2FE4">
      <w:pPr>
        <w:spacing w:line="480" w:lineRule="auto"/>
        <w:rPr>
          <w:rFonts w:ascii="Arial Black" w:hAnsi="Arial Black" w:cs="Arial"/>
        </w:rPr>
      </w:pPr>
      <w:r w:rsidRPr="002273AA">
        <w:rPr>
          <w:rFonts w:ascii="Arial Black" w:hAnsi="Arial Black" w:cs="Arial"/>
        </w:rPr>
        <w:t xml:space="preserve">Student Name: </w:t>
      </w:r>
      <w:r w:rsidR="002273AA" w:rsidRPr="002273AA">
        <w:rPr>
          <w:rFonts w:ascii="Arial Black" w:hAnsi="Arial Black" w:cs="Arial"/>
        </w:rPr>
        <w:t xml:space="preserve">Nicola Fabiola Stoian </w:t>
      </w:r>
    </w:p>
    <w:p w14:paraId="5ED37E3D" w14:textId="7C9BD482" w:rsidR="00CB2FE4" w:rsidRPr="002273AA" w:rsidRDefault="00CB2FE4" w:rsidP="00CB2FE4">
      <w:pPr>
        <w:spacing w:line="480" w:lineRule="auto"/>
        <w:rPr>
          <w:rFonts w:ascii="Arial Black" w:hAnsi="Arial Black" w:cs="Arial"/>
        </w:rPr>
      </w:pPr>
      <w:r w:rsidRPr="002273AA">
        <w:rPr>
          <w:rFonts w:ascii="Arial Black" w:hAnsi="Arial Black" w:cs="Arial"/>
        </w:rPr>
        <w:t>Student ID</w:t>
      </w:r>
      <w:r w:rsidR="002273AA">
        <w:rPr>
          <w:rFonts w:ascii="Arial Black" w:hAnsi="Arial Black" w:cs="Arial"/>
        </w:rPr>
        <w:t>: 2328955</w:t>
      </w:r>
    </w:p>
    <w:p w14:paraId="780F96ED" w14:textId="5C3FCBFD" w:rsidR="00CB2FE4" w:rsidRPr="002273AA" w:rsidRDefault="00CB2FE4" w:rsidP="00CB2FE4">
      <w:pPr>
        <w:spacing w:line="480" w:lineRule="auto"/>
        <w:rPr>
          <w:rFonts w:ascii="Arial Black" w:hAnsi="Arial Black" w:cs="Arial"/>
        </w:rPr>
      </w:pPr>
      <w:r w:rsidRPr="002273AA">
        <w:rPr>
          <w:rFonts w:ascii="Arial Black" w:hAnsi="Arial Black" w:cs="Arial"/>
        </w:rPr>
        <w:t>Name of Students in Group: Monica Filip</w:t>
      </w:r>
      <w:r w:rsidR="002273AA">
        <w:rPr>
          <w:rFonts w:ascii="Arial Black" w:hAnsi="Arial Black" w:cs="Arial"/>
        </w:rPr>
        <w:t xml:space="preserve">, </w:t>
      </w:r>
      <w:r w:rsidRPr="002273AA">
        <w:rPr>
          <w:rFonts w:ascii="Arial Black" w:hAnsi="Arial Black" w:cs="Arial"/>
        </w:rPr>
        <w:t>Andreea Filip</w:t>
      </w:r>
      <w:r w:rsidR="002273AA">
        <w:rPr>
          <w:rFonts w:ascii="Arial Black" w:hAnsi="Arial Black" w:cs="Arial"/>
        </w:rPr>
        <w:t xml:space="preserve">, </w:t>
      </w:r>
      <w:r w:rsidRPr="002273AA">
        <w:rPr>
          <w:rFonts w:ascii="Arial Black" w:hAnsi="Arial Black" w:cs="Arial"/>
        </w:rPr>
        <w:t xml:space="preserve">Nicola Fabiola Stoian </w:t>
      </w:r>
    </w:p>
    <w:p w14:paraId="2DA0E597" w14:textId="04C7A35D" w:rsidR="00CB2FE4" w:rsidRDefault="00CB2FE4" w:rsidP="00CB2FE4">
      <w:pPr>
        <w:spacing w:line="480" w:lineRule="auto"/>
        <w:rPr>
          <w:rFonts w:ascii="Arial" w:hAnsi="Arial" w:cs="Arial"/>
        </w:rPr>
      </w:pPr>
      <w:r w:rsidRPr="00CB2FE4">
        <w:rPr>
          <w:rFonts w:ascii="Arial" w:hAnsi="Arial" w:cs="Arial"/>
        </w:rPr>
        <w:t xml:space="preserve">Link to Individual Blog / Social Media Site: </w:t>
      </w:r>
      <w:hyperlink r:id="rId6" w:history="1">
        <w:r w:rsidR="002273AA" w:rsidRPr="0099161E">
          <w:rPr>
            <w:rStyle w:val="Hyperlink"/>
            <w:rFonts w:ascii="Arial" w:hAnsi="Arial" w:cs="Arial"/>
          </w:rPr>
          <w:t>https://groupassignmentmarketingfundamentals.blogspot.com/</w:t>
        </w:r>
      </w:hyperlink>
      <w:r w:rsidR="002273AA">
        <w:rPr>
          <w:rFonts w:ascii="Arial" w:hAnsi="Arial" w:cs="Arial"/>
        </w:rPr>
        <w:t xml:space="preserve"> </w:t>
      </w:r>
    </w:p>
    <w:p w14:paraId="027AA5BB" w14:textId="77777777" w:rsidR="00CB2FE4" w:rsidRPr="002273AA" w:rsidRDefault="00CB2FE4" w:rsidP="00CB2FE4">
      <w:pPr>
        <w:spacing w:line="480" w:lineRule="auto"/>
        <w:rPr>
          <w:rFonts w:ascii="Arial Black" w:hAnsi="Arial Black" w:cs="Arial"/>
          <w:i/>
          <w:iCs/>
        </w:rPr>
      </w:pPr>
      <w:r w:rsidRPr="002273AA">
        <w:rPr>
          <w:rFonts w:ascii="Arial Black" w:hAnsi="Arial Black" w:cs="Arial"/>
          <w:i/>
          <w:iCs/>
        </w:rPr>
        <w:t>Appreciation and Advancement/Acknowledging Supporters' Impact</w:t>
      </w:r>
    </w:p>
    <w:p w14:paraId="1CFBD583" w14:textId="346C93A7" w:rsidR="00CB2FE4" w:rsidRPr="004E3128" w:rsidRDefault="00CB2FE4" w:rsidP="00CB2FE4">
      <w:pPr>
        <w:spacing w:line="480" w:lineRule="auto"/>
        <w:rPr>
          <w:rFonts w:ascii="Arial" w:hAnsi="Arial" w:cs="Arial"/>
          <w:i/>
          <w:iCs/>
        </w:rPr>
      </w:pPr>
      <w:r w:rsidRPr="004E3128">
        <w:rPr>
          <w:rFonts w:ascii="Arial" w:hAnsi="Arial" w:cs="Arial"/>
          <w:i/>
          <w:iCs/>
        </w:rPr>
        <w:t>A significant amount of what Cancer Research UK (CRUK) has accomplished would not have been possible without the support, efforts, and dedication of its supporters. Bringing awareness to and recognising importance of donor contributions to life-saving cancer research, funding advanced treatments for patients, and providing continued hope for countless others affected by cancer</w:t>
      </w:r>
      <w:r w:rsidR="00A452D7" w:rsidRPr="004E3128">
        <w:rPr>
          <w:rFonts w:ascii="Arial" w:hAnsi="Arial" w:cs="Arial"/>
          <w:i/>
          <w:iCs/>
        </w:rPr>
        <w:t xml:space="preserve">, </w:t>
      </w:r>
      <w:r w:rsidRPr="004E3128">
        <w:rPr>
          <w:rFonts w:ascii="Arial" w:hAnsi="Arial" w:cs="Arial"/>
          <w:i/>
          <w:iCs/>
        </w:rPr>
        <w:t xml:space="preserve">every donation contributes to the mission of end cancer through research. </w:t>
      </w:r>
    </w:p>
    <w:p w14:paraId="043AC222" w14:textId="5E341023" w:rsidR="00CB2FE4" w:rsidRPr="004E3128" w:rsidRDefault="00CB2FE4" w:rsidP="00CB2FE4">
      <w:pPr>
        <w:spacing w:line="480" w:lineRule="auto"/>
        <w:rPr>
          <w:rFonts w:ascii="Arial" w:hAnsi="Arial" w:cs="Arial"/>
          <w:i/>
          <w:iCs/>
        </w:rPr>
      </w:pPr>
      <w:r w:rsidRPr="004E3128">
        <w:rPr>
          <w:rFonts w:ascii="Arial" w:hAnsi="Arial" w:cs="Arial"/>
          <w:i/>
          <w:iCs/>
        </w:rPr>
        <w:t xml:space="preserve">Recognising contributors in a recurring feature of the way a charity markets and communicates with the public. CRUK uses relationship marketing and loyalty building, frequent and consistent interactions with supporters builds a stronger connection with the public. Gratitude campaigns and donor stories, along with methods of reporting society's impact, </w:t>
      </w:r>
      <w:r w:rsidR="004E3128" w:rsidRPr="004E3128">
        <w:rPr>
          <w:rFonts w:ascii="Arial" w:hAnsi="Arial" w:cs="Arial"/>
          <w:i/>
          <w:iCs/>
        </w:rPr>
        <w:t>evidence</w:t>
      </w:r>
      <w:r w:rsidRPr="004E3128">
        <w:rPr>
          <w:rFonts w:ascii="Arial" w:hAnsi="Arial" w:cs="Arial"/>
          <w:i/>
          <w:iCs/>
        </w:rPr>
        <w:t xml:space="preserve"> transparency building and emotion reciprocity a strong part of Kotler's societal marketing concept where both the organisation and society benefit through sharing values and collaborative impact.</w:t>
      </w:r>
    </w:p>
    <w:p w14:paraId="5D364706" w14:textId="77777777" w:rsidR="00CB2FE4" w:rsidRPr="004E3128" w:rsidRDefault="00CB2FE4" w:rsidP="00CB2FE4">
      <w:pPr>
        <w:spacing w:line="480" w:lineRule="auto"/>
        <w:rPr>
          <w:rFonts w:ascii="Arial" w:hAnsi="Arial" w:cs="Arial"/>
          <w:i/>
          <w:iCs/>
        </w:rPr>
      </w:pPr>
      <w:r w:rsidRPr="004E3128">
        <w:rPr>
          <w:rFonts w:ascii="Arial" w:hAnsi="Arial" w:cs="Arial"/>
          <w:i/>
          <w:iCs/>
        </w:rPr>
        <w:lastRenderedPageBreak/>
        <w:t xml:space="preserve">In adding the nuances of expressing gratitude, CRUK is emphasising how the monetary donations are being converted to medicine; gratitude is tied to motivation. Recognising donations in the context of providing medicine reminds each time one may receive a gratitude letter, classification of how donations are making a difference can contribute to change. </w:t>
      </w:r>
    </w:p>
    <w:p w14:paraId="064FA59F" w14:textId="7B4DCF35" w:rsidR="00CB2FE4" w:rsidRPr="004E3128" w:rsidRDefault="00CB2FE4" w:rsidP="00CB2FE4">
      <w:pPr>
        <w:spacing w:line="480" w:lineRule="auto"/>
        <w:rPr>
          <w:rFonts w:ascii="Arial" w:hAnsi="Arial" w:cs="Arial"/>
          <w:i/>
          <w:iCs/>
        </w:rPr>
      </w:pPr>
      <w:r w:rsidRPr="004E3128">
        <w:rPr>
          <w:rFonts w:ascii="Arial" w:hAnsi="Arial" w:cs="Arial"/>
          <w:i/>
          <w:iCs/>
        </w:rPr>
        <w:t xml:space="preserve">On behalf of CRUK, supporters are encouraged to do more than just </w:t>
      </w:r>
      <w:r w:rsidR="004E3128" w:rsidRPr="004E3128">
        <w:rPr>
          <w:rFonts w:ascii="Arial" w:hAnsi="Arial" w:cs="Arial"/>
          <w:i/>
          <w:iCs/>
        </w:rPr>
        <w:t>share,</w:t>
      </w:r>
      <w:r w:rsidRPr="004E3128">
        <w:rPr>
          <w:rFonts w:ascii="Arial" w:hAnsi="Arial" w:cs="Arial"/>
          <w:i/>
          <w:iCs/>
        </w:rPr>
        <w:t xml:space="preserve"> ACT. Have you thought about your next step in combating cancer? Maybe that is establishing a monthly donation or sharking an event, or sharing a post, or sharing to a friend; every act is important.  </w:t>
      </w:r>
    </w:p>
    <w:p w14:paraId="38918294" w14:textId="13DCE4F5" w:rsidR="00CB2FE4" w:rsidRPr="004E3128" w:rsidRDefault="00CB2FE4" w:rsidP="00CB2FE4">
      <w:pPr>
        <w:spacing w:line="480" w:lineRule="auto"/>
        <w:rPr>
          <w:rFonts w:ascii="Arial" w:hAnsi="Arial" w:cs="Arial"/>
          <w:i/>
          <w:iCs/>
        </w:rPr>
      </w:pPr>
      <w:r w:rsidRPr="004E3128">
        <w:rPr>
          <w:rFonts w:ascii="Arial" w:hAnsi="Arial" w:cs="Arial"/>
          <w:i/>
          <w:iCs/>
        </w:rPr>
        <w:t xml:space="preserve">Get involved today by visiting to be a part of the community action to Chemistry cancer sooner: </w:t>
      </w:r>
      <w:hyperlink r:id="rId7" w:history="1">
        <w:r w:rsidR="004E3128" w:rsidRPr="004E3128">
          <w:rPr>
            <w:rStyle w:val="Hyperlink"/>
            <w:rFonts w:ascii="Arial" w:hAnsi="Arial" w:cs="Arial"/>
            <w:i/>
            <w:iCs/>
          </w:rPr>
          <w:t>https://www.cancerresearchuk.org/get-involved</w:t>
        </w:r>
      </w:hyperlink>
      <w:r w:rsidR="004E3128" w:rsidRPr="004E3128">
        <w:rPr>
          <w:rFonts w:ascii="Arial" w:hAnsi="Arial" w:cs="Arial"/>
          <w:i/>
          <w:iCs/>
        </w:rPr>
        <w:t xml:space="preserve"> </w:t>
      </w:r>
      <w:r w:rsidRPr="004E3128">
        <w:rPr>
          <w:rFonts w:ascii="Arial" w:hAnsi="Arial" w:cs="Arial"/>
          <w:i/>
          <w:iCs/>
        </w:rPr>
        <w:t xml:space="preserve">  </w:t>
      </w:r>
    </w:p>
    <w:p w14:paraId="414B3BFC" w14:textId="77777777" w:rsidR="00CB2FE4" w:rsidRPr="004E3128" w:rsidRDefault="00CB2FE4" w:rsidP="00CB2FE4">
      <w:pPr>
        <w:spacing w:line="480" w:lineRule="auto"/>
        <w:rPr>
          <w:rFonts w:ascii="Arial" w:hAnsi="Arial" w:cs="Arial"/>
          <w:i/>
          <w:iCs/>
        </w:rPr>
      </w:pPr>
      <w:r w:rsidRPr="004E3128">
        <w:rPr>
          <w:rFonts w:ascii="Arial" w:hAnsi="Arial" w:cs="Arial"/>
          <w:i/>
          <w:iCs/>
        </w:rPr>
        <w:t xml:space="preserve">Join on the social media conversation #TogetherWeFight #ThankYouCRUK #BeatCancerSoon  </w:t>
      </w:r>
    </w:p>
    <w:p w14:paraId="15E40608" w14:textId="55D36D1F" w:rsidR="00CB2FE4" w:rsidRPr="004E3128" w:rsidRDefault="00CB2FE4" w:rsidP="00CB2FE4">
      <w:pPr>
        <w:spacing w:line="480" w:lineRule="auto"/>
        <w:rPr>
          <w:rFonts w:ascii="Arial" w:hAnsi="Arial" w:cs="Arial"/>
          <w:i/>
          <w:iCs/>
        </w:rPr>
      </w:pPr>
      <w:r w:rsidRPr="004E3128">
        <w:rPr>
          <w:rFonts w:ascii="Arial" w:hAnsi="Arial" w:cs="Arial"/>
          <w:i/>
          <w:iCs/>
        </w:rPr>
        <w:t>Through recognising</w:t>
      </w:r>
      <w:r w:rsidR="004E3128" w:rsidRPr="004E3128">
        <w:rPr>
          <w:rFonts w:ascii="Arial" w:hAnsi="Arial" w:cs="Arial"/>
          <w:i/>
          <w:iCs/>
        </w:rPr>
        <w:t xml:space="preserve">, </w:t>
      </w:r>
      <w:r w:rsidRPr="004E3128">
        <w:rPr>
          <w:rFonts w:ascii="Arial" w:hAnsi="Arial" w:cs="Arial"/>
          <w:i/>
          <w:iCs/>
        </w:rPr>
        <w:t>motivation</w:t>
      </w:r>
      <w:r w:rsidR="004E3128" w:rsidRPr="004E3128">
        <w:rPr>
          <w:rFonts w:ascii="Arial" w:hAnsi="Arial" w:cs="Arial"/>
          <w:i/>
          <w:iCs/>
        </w:rPr>
        <w:t xml:space="preserve">, </w:t>
      </w:r>
      <w:r w:rsidRPr="004E3128">
        <w:rPr>
          <w:rFonts w:ascii="Arial" w:hAnsi="Arial" w:cs="Arial"/>
          <w:i/>
          <w:iCs/>
        </w:rPr>
        <w:t xml:space="preserve">activating supporters to act, CRUK </w:t>
      </w:r>
      <w:r w:rsidR="004E3128" w:rsidRPr="004E3128">
        <w:rPr>
          <w:rFonts w:ascii="Arial" w:hAnsi="Arial" w:cs="Arial"/>
          <w:i/>
          <w:iCs/>
        </w:rPr>
        <w:t>evidence</w:t>
      </w:r>
      <w:r w:rsidRPr="004E3128">
        <w:rPr>
          <w:rFonts w:ascii="Arial" w:hAnsi="Arial" w:cs="Arial"/>
          <w:i/>
          <w:iCs/>
        </w:rPr>
        <w:t xml:space="preserve"> when gratitude meets action</w:t>
      </w:r>
      <w:r w:rsidR="004E3128" w:rsidRPr="004E3128">
        <w:rPr>
          <w:rFonts w:ascii="Arial" w:hAnsi="Arial" w:cs="Arial"/>
          <w:i/>
          <w:iCs/>
        </w:rPr>
        <w:t xml:space="preserve">, </w:t>
      </w:r>
      <w:r w:rsidRPr="004E3128">
        <w:rPr>
          <w:rFonts w:ascii="Arial" w:hAnsi="Arial" w:cs="Arial"/>
          <w:i/>
          <w:iCs/>
        </w:rPr>
        <w:t>change will happen.</w:t>
      </w:r>
    </w:p>
    <w:p w14:paraId="58B3989D" w14:textId="64B14126" w:rsidR="004E3128" w:rsidRPr="002273AA" w:rsidRDefault="002273AA" w:rsidP="00CB2FE4">
      <w:pPr>
        <w:spacing w:line="480" w:lineRule="auto"/>
        <w:rPr>
          <w:rFonts w:ascii="Arial Black" w:hAnsi="Arial Black" w:cs="Arial"/>
          <w:i/>
          <w:iCs/>
        </w:rPr>
      </w:pPr>
      <w:r w:rsidRPr="002273AA">
        <w:rPr>
          <w:rFonts w:ascii="Arial Black" w:hAnsi="Arial Black" w:cs="Arial"/>
          <w:i/>
          <w:iCs/>
        </w:rPr>
        <w:t>Race for Life</w:t>
      </w:r>
    </w:p>
    <w:p w14:paraId="610364C9" w14:textId="77777777" w:rsidR="004E3128" w:rsidRPr="004E3128" w:rsidRDefault="004E3128" w:rsidP="004E3128">
      <w:pPr>
        <w:spacing w:line="480" w:lineRule="auto"/>
        <w:rPr>
          <w:rFonts w:ascii="Arial" w:hAnsi="Arial" w:cs="Arial"/>
          <w:i/>
          <w:iCs/>
        </w:rPr>
      </w:pPr>
      <w:r w:rsidRPr="004E3128">
        <w:rPr>
          <w:rFonts w:ascii="Arial" w:hAnsi="Arial" w:cs="Arial"/>
          <w:i/>
          <w:iCs/>
        </w:rPr>
        <w:t>Cancer Research UK’s flagship event, Race for Life, brings together thousands of people from across the UK each year to run, walk or jog, raise money for research, and remember those loved ones who have been impacted by cancer.</w:t>
      </w:r>
    </w:p>
    <w:p w14:paraId="309059EB" w14:textId="77777777" w:rsidR="004E3128" w:rsidRPr="004E3128" w:rsidRDefault="004E3128" w:rsidP="004E3128">
      <w:pPr>
        <w:spacing w:line="480" w:lineRule="auto"/>
        <w:rPr>
          <w:rFonts w:ascii="Arial" w:hAnsi="Arial" w:cs="Arial"/>
          <w:i/>
          <w:iCs/>
        </w:rPr>
      </w:pPr>
      <w:r w:rsidRPr="004E3128">
        <w:rPr>
          <w:rFonts w:ascii="Arial" w:hAnsi="Arial" w:cs="Arial"/>
          <w:i/>
          <w:iCs/>
        </w:rPr>
        <w:t>Because the event brings people together in an emotional and social way is so important to its success. It employs experiential marketing where individuals create a meaningful experience that contributes to long-term loyal consumers. Each person becomes part of a national campaign against cancer.</w:t>
      </w:r>
    </w:p>
    <w:p w14:paraId="2456773E" w14:textId="36A69AE0" w:rsidR="004E3128" w:rsidRPr="004E3128" w:rsidRDefault="004E3128" w:rsidP="004E3128">
      <w:pPr>
        <w:spacing w:line="480" w:lineRule="auto"/>
        <w:rPr>
          <w:rFonts w:ascii="Arial" w:hAnsi="Arial" w:cs="Arial"/>
          <w:i/>
          <w:iCs/>
        </w:rPr>
      </w:pPr>
      <w:r w:rsidRPr="004E3128">
        <w:rPr>
          <w:rFonts w:ascii="Arial" w:hAnsi="Arial" w:cs="Arial"/>
          <w:i/>
          <w:iCs/>
        </w:rPr>
        <w:lastRenderedPageBreak/>
        <w:t>CRUK successfully uses both digital promotion and grassroots outreach to provide consistent messaging that inspires. Social media challenges, local news stories and branded merchandise all work in tandem to build upon an Integrated Marketing Communications (IMC) strategy.</w:t>
      </w:r>
    </w:p>
    <w:p w14:paraId="24293B79" w14:textId="7998F756" w:rsidR="004E3128" w:rsidRPr="004E3128" w:rsidRDefault="004E3128" w:rsidP="004E3128">
      <w:pPr>
        <w:spacing w:line="480" w:lineRule="auto"/>
        <w:rPr>
          <w:rFonts w:ascii="Arial" w:hAnsi="Arial" w:cs="Arial"/>
          <w:i/>
          <w:iCs/>
        </w:rPr>
      </w:pPr>
      <w:r w:rsidRPr="004E3128">
        <w:rPr>
          <w:rFonts w:ascii="Arial" w:hAnsi="Arial" w:cs="Arial"/>
          <w:i/>
          <w:iCs/>
        </w:rPr>
        <w:t xml:space="preserve">Anyone can take part by registering at: </w:t>
      </w:r>
      <w:hyperlink r:id="rId8" w:history="1">
        <w:r w:rsidRPr="004E3128">
          <w:rPr>
            <w:rStyle w:val="Hyperlink"/>
            <w:rFonts w:ascii="Arial" w:hAnsi="Arial" w:cs="Arial"/>
            <w:i/>
            <w:iCs/>
          </w:rPr>
          <w:t>https://raceforlife.cancerresearchuk.org/</w:t>
        </w:r>
      </w:hyperlink>
      <w:r w:rsidRPr="004E3128">
        <w:rPr>
          <w:rFonts w:ascii="Arial" w:hAnsi="Arial" w:cs="Arial"/>
          <w:i/>
          <w:iCs/>
        </w:rPr>
        <w:t xml:space="preserve">   </w:t>
      </w:r>
    </w:p>
    <w:p w14:paraId="5CDB6267" w14:textId="77777777" w:rsidR="004E3128" w:rsidRPr="004E3128" w:rsidRDefault="004E3128" w:rsidP="004E3128">
      <w:pPr>
        <w:spacing w:line="480" w:lineRule="auto"/>
        <w:rPr>
          <w:rFonts w:ascii="Arial" w:hAnsi="Arial" w:cs="Arial"/>
          <w:i/>
          <w:iCs/>
        </w:rPr>
      </w:pPr>
      <w:r w:rsidRPr="004E3128">
        <w:rPr>
          <w:rFonts w:ascii="Arial" w:hAnsi="Arial" w:cs="Arial"/>
          <w:i/>
          <w:iCs/>
        </w:rPr>
        <w:t>Join the conversation by using #RaceForLife #RunForResearch #CRUKEvents.</w:t>
      </w:r>
    </w:p>
    <w:p w14:paraId="10949F1C" w14:textId="675AF443" w:rsidR="00CB2FE4" w:rsidRPr="004E3128" w:rsidRDefault="004E3128" w:rsidP="004E3128">
      <w:pPr>
        <w:spacing w:line="480" w:lineRule="auto"/>
        <w:rPr>
          <w:rFonts w:ascii="Arial" w:hAnsi="Arial" w:cs="Arial"/>
          <w:i/>
          <w:iCs/>
        </w:rPr>
      </w:pPr>
      <w:r w:rsidRPr="004E3128">
        <w:rPr>
          <w:rFonts w:ascii="Arial" w:hAnsi="Arial" w:cs="Arial"/>
          <w:i/>
          <w:iCs/>
        </w:rPr>
        <w:t>Race for Life demonstrates how the intersection of marketing, community engagement and emotional storytelling can inspire social change.</w:t>
      </w:r>
    </w:p>
    <w:p w14:paraId="343D5C51" w14:textId="77777777" w:rsidR="002273AA" w:rsidRDefault="002273AA" w:rsidP="00CB2FE4">
      <w:pPr>
        <w:spacing w:line="480" w:lineRule="auto"/>
        <w:rPr>
          <w:rFonts w:ascii="Arial Black" w:hAnsi="Arial Black" w:cs="Arial"/>
        </w:rPr>
      </w:pPr>
    </w:p>
    <w:p w14:paraId="1B512438" w14:textId="77777777" w:rsidR="002273AA" w:rsidRDefault="002273AA" w:rsidP="00CB2FE4">
      <w:pPr>
        <w:spacing w:line="480" w:lineRule="auto"/>
        <w:rPr>
          <w:rFonts w:ascii="Arial Black" w:hAnsi="Arial Black" w:cs="Arial"/>
        </w:rPr>
      </w:pPr>
    </w:p>
    <w:p w14:paraId="49358CB6" w14:textId="77777777" w:rsidR="002273AA" w:rsidRDefault="002273AA" w:rsidP="00CB2FE4">
      <w:pPr>
        <w:spacing w:line="480" w:lineRule="auto"/>
        <w:rPr>
          <w:rFonts w:ascii="Arial Black" w:hAnsi="Arial Black" w:cs="Arial"/>
        </w:rPr>
      </w:pPr>
    </w:p>
    <w:p w14:paraId="655E10D2" w14:textId="77777777" w:rsidR="002273AA" w:rsidRDefault="002273AA" w:rsidP="00CB2FE4">
      <w:pPr>
        <w:spacing w:line="480" w:lineRule="auto"/>
        <w:rPr>
          <w:rFonts w:ascii="Arial Black" w:hAnsi="Arial Black" w:cs="Arial"/>
        </w:rPr>
      </w:pPr>
    </w:p>
    <w:p w14:paraId="08B42A23" w14:textId="77777777" w:rsidR="002273AA" w:rsidRDefault="002273AA" w:rsidP="00CB2FE4">
      <w:pPr>
        <w:spacing w:line="480" w:lineRule="auto"/>
        <w:rPr>
          <w:rFonts w:ascii="Arial Black" w:hAnsi="Arial Black" w:cs="Arial"/>
        </w:rPr>
      </w:pPr>
    </w:p>
    <w:p w14:paraId="47A5FCDD" w14:textId="77777777" w:rsidR="002273AA" w:rsidRDefault="002273AA" w:rsidP="00CB2FE4">
      <w:pPr>
        <w:spacing w:line="480" w:lineRule="auto"/>
        <w:rPr>
          <w:rFonts w:ascii="Arial Black" w:hAnsi="Arial Black" w:cs="Arial"/>
        </w:rPr>
      </w:pPr>
    </w:p>
    <w:p w14:paraId="1CA3576F" w14:textId="77777777" w:rsidR="002273AA" w:rsidRDefault="002273AA" w:rsidP="00CB2FE4">
      <w:pPr>
        <w:spacing w:line="480" w:lineRule="auto"/>
        <w:rPr>
          <w:rFonts w:ascii="Arial Black" w:hAnsi="Arial Black" w:cs="Arial"/>
        </w:rPr>
      </w:pPr>
    </w:p>
    <w:p w14:paraId="4DC324EF" w14:textId="77777777" w:rsidR="002273AA" w:rsidRDefault="002273AA" w:rsidP="00CB2FE4">
      <w:pPr>
        <w:spacing w:line="480" w:lineRule="auto"/>
        <w:rPr>
          <w:rFonts w:ascii="Arial Black" w:hAnsi="Arial Black" w:cs="Arial"/>
        </w:rPr>
      </w:pPr>
    </w:p>
    <w:p w14:paraId="32FD78DC" w14:textId="77777777" w:rsidR="002273AA" w:rsidRDefault="002273AA" w:rsidP="00CB2FE4">
      <w:pPr>
        <w:spacing w:line="480" w:lineRule="auto"/>
        <w:rPr>
          <w:rFonts w:ascii="Arial Black" w:hAnsi="Arial Black" w:cs="Arial"/>
        </w:rPr>
      </w:pPr>
    </w:p>
    <w:p w14:paraId="78034B71" w14:textId="77777777" w:rsidR="002273AA" w:rsidRDefault="002273AA" w:rsidP="00CB2FE4">
      <w:pPr>
        <w:spacing w:line="480" w:lineRule="auto"/>
        <w:rPr>
          <w:rFonts w:ascii="Arial Black" w:hAnsi="Arial Black" w:cs="Arial"/>
        </w:rPr>
      </w:pPr>
    </w:p>
    <w:p w14:paraId="2CFFD741" w14:textId="77777777" w:rsidR="002273AA" w:rsidRDefault="002273AA" w:rsidP="00CB2FE4">
      <w:pPr>
        <w:spacing w:line="480" w:lineRule="auto"/>
        <w:rPr>
          <w:rFonts w:ascii="Arial Black" w:hAnsi="Arial Black" w:cs="Arial"/>
        </w:rPr>
      </w:pPr>
    </w:p>
    <w:p w14:paraId="176DAFA9" w14:textId="7CA6FB33" w:rsidR="004E3128" w:rsidRPr="002273AA" w:rsidRDefault="00CB2FE4" w:rsidP="00CB2FE4">
      <w:pPr>
        <w:spacing w:line="480" w:lineRule="auto"/>
        <w:rPr>
          <w:rFonts w:ascii="Arial Black" w:hAnsi="Arial Black" w:cs="Arial"/>
        </w:rPr>
      </w:pPr>
      <w:r w:rsidRPr="002273AA">
        <w:rPr>
          <w:rFonts w:ascii="Arial Black" w:hAnsi="Arial Black" w:cs="Arial"/>
        </w:rPr>
        <w:lastRenderedPageBreak/>
        <w:t>Evaluation</w:t>
      </w:r>
    </w:p>
    <w:p w14:paraId="098E4793" w14:textId="77777777" w:rsidR="004E3128" w:rsidRDefault="004E3128" w:rsidP="004E3128">
      <w:pPr>
        <w:spacing w:line="480" w:lineRule="auto"/>
        <w:rPr>
          <w:rFonts w:ascii="Arial" w:hAnsi="Arial" w:cs="Arial"/>
        </w:rPr>
      </w:pPr>
      <w:r w:rsidRPr="004E3128">
        <w:rPr>
          <w:rFonts w:ascii="Arial" w:hAnsi="Arial" w:cs="Arial"/>
        </w:rPr>
        <w:t>The blog series promotes the charity's marketing in straightforward, effective ways. It keeps the emphasis on peopl</w:t>
      </w:r>
      <w:r>
        <w:rPr>
          <w:rFonts w:ascii="Arial" w:hAnsi="Arial" w:cs="Arial"/>
        </w:rPr>
        <w:t xml:space="preserve">e, </w:t>
      </w:r>
      <w:r w:rsidRPr="004E3128">
        <w:rPr>
          <w:rFonts w:ascii="Arial" w:hAnsi="Arial" w:cs="Arial"/>
        </w:rPr>
        <w:t xml:space="preserve">their needs, feelings, and ability to help. This is the essence of the marketing concept: beginning with needs to build the offer, message, and experience. The writing also acknowledges the key elements of marketing: knowing the audience, developing a straightforward offer and communicating it well, and learning from their response. This fits within a broader view where brand, purpose and delivery become one thing, one story (Hassan; Gamble et al., 2011; Kotler, 1993; Kotler, 1994; Keller, Kotler, 2015). </w:t>
      </w:r>
    </w:p>
    <w:p w14:paraId="72F8B950" w14:textId="77777777" w:rsidR="004E3128" w:rsidRDefault="004E3128" w:rsidP="004E3128">
      <w:pPr>
        <w:spacing w:line="480" w:lineRule="auto"/>
        <w:rPr>
          <w:rFonts w:ascii="Arial" w:hAnsi="Arial" w:cs="Arial"/>
        </w:rPr>
      </w:pPr>
      <w:r w:rsidRPr="004E3128">
        <w:rPr>
          <w:rFonts w:ascii="Arial" w:hAnsi="Arial" w:cs="Arial"/>
        </w:rPr>
        <w:t>The posts invite people, reduce effort, and simplify initiating participation. The "anyone can check this out" message decreases barriers, inviting a broader group of potential participants to engage while keeping options open to their success. Clear actions</w:t>
      </w:r>
      <w:r>
        <w:rPr>
          <w:rFonts w:ascii="Arial" w:hAnsi="Arial" w:cs="Arial"/>
        </w:rPr>
        <w:t xml:space="preserve">, </w:t>
      </w:r>
      <w:r w:rsidRPr="004E3128">
        <w:rPr>
          <w:rFonts w:ascii="Arial" w:hAnsi="Arial" w:cs="Arial"/>
        </w:rPr>
        <w:t>register, read, share</w:t>
      </w:r>
      <w:r>
        <w:rPr>
          <w:rFonts w:ascii="Arial" w:hAnsi="Arial" w:cs="Arial"/>
        </w:rPr>
        <w:t xml:space="preserve">, </w:t>
      </w:r>
      <w:r w:rsidRPr="004E3128">
        <w:rPr>
          <w:rFonts w:ascii="Arial" w:hAnsi="Arial" w:cs="Arial"/>
        </w:rPr>
        <w:t xml:space="preserve">move the reader through a straightforward pathway from awareness, to participation, to action beyond the blog. This is consistent with targeting, positioning, and program design, framing and intention (Kotler, 1993; Rossiter, Bergkvist &amp; Percy, 2018; Key and Czaplewski, 2017). </w:t>
      </w:r>
    </w:p>
    <w:p w14:paraId="710E60D1" w14:textId="77777777" w:rsidR="004E3128" w:rsidRDefault="004E3128" w:rsidP="004E3128">
      <w:pPr>
        <w:spacing w:line="480" w:lineRule="auto"/>
        <w:rPr>
          <w:rFonts w:ascii="Arial" w:hAnsi="Arial" w:cs="Arial"/>
        </w:rPr>
      </w:pPr>
      <w:r w:rsidRPr="004E3128">
        <w:rPr>
          <w:rFonts w:ascii="Arial" w:hAnsi="Arial" w:cs="Arial"/>
        </w:rPr>
        <w:t>Integrated marketing is clearly evident. The event post is an example of how the social challenges, local news, and swag all point to one idea and one action. This "one voice, many channels" approach is an illustration of Integrated Marketing Communications (IMC) in action, which leads to memory, trust, and action. It is also part of holistic marketing, where operational strategy, brand narrative, and community involvement are interconnected. The blog serves to hold the narrative steady and provide an easily digestible message for each channel to project (Keller &amp; Kotler, 2015).</w:t>
      </w:r>
    </w:p>
    <w:p w14:paraId="26188F36" w14:textId="77777777" w:rsidR="004E3128" w:rsidRDefault="004E3128" w:rsidP="004E3128">
      <w:pPr>
        <w:spacing w:line="480" w:lineRule="auto"/>
        <w:rPr>
          <w:rFonts w:ascii="Arial" w:hAnsi="Arial" w:cs="Arial"/>
        </w:rPr>
      </w:pPr>
      <w:r w:rsidRPr="004E3128">
        <w:rPr>
          <w:rFonts w:ascii="Arial" w:hAnsi="Arial" w:cs="Arial"/>
        </w:rPr>
        <w:lastRenderedPageBreak/>
        <w:t>Social media serves as a starting place for the conversation, not simply a distribution method. As invited in the hashtags, the reader is turned into a messenger, circulating the narrative between postings, which supports reach and frequency at low cost and demonstrates social proof</w:t>
      </w:r>
      <w:r>
        <w:rPr>
          <w:rFonts w:ascii="Arial" w:hAnsi="Arial" w:cs="Arial"/>
        </w:rPr>
        <w:t xml:space="preserve">, </w:t>
      </w:r>
      <w:r w:rsidRPr="004E3128">
        <w:rPr>
          <w:rFonts w:ascii="Arial" w:hAnsi="Arial" w:cs="Arial"/>
        </w:rPr>
        <w:t>friends engaging in the action. Evidence suggests that the bundling of narratives, community visual cues, and clearly articulated asks, is what allows social media to function as part of IMC instead of on its own (Killian &amp; McManus, 2015; Valos et al., 2016; Rehman, Gulzar &amp; Aslam, 2022).</w:t>
      </w:r>
    </w:p>
    <w:p w14:paraId="25BEDF24" w14:textId="77777777" w:rsidR="00C377D1" w:rsidRDefault="004E3128" w:rsidP="004E3128">
      <w:pPr>
        <w:spacing w:line="480" w:lineRule="auto"/>
        <w:rPr>
          <w:rFonts w:ascii="Arial" w:hAnsi="Arial" w:cs="Arial"/>
        </w:rPr>
      </w:pPr>
      <w:r w:rsidRPr="004E3128">
        <w:rPr>
          <w:rFonts w:ascii="Arial" w:hAnsi="Arial" w:cs="Arial"/>
        </w:rPr>
        <w:t>The thank you post is a relational stronger period compared to their gift. It thanks the donor and makes the connection between their donation and something tangible</w:t>
      </w:r>
      <w:r>
        <w:rPr>
          <w:rFonts w:ascii="Arial" w:hAnsi="Arial" w:cs="Arial"/>
        </w:rPr>
        <w:t xml:space="preserve">, </w:t>
      </w:r>
      <w:r w:rsidRPr="004E3128">
        <w:rPr>
          <w:rFonts w:ascii="Arial" w:hAnsi="Arial" w:cs="Arial"/>
        </w:rPr>
        <w:t xml:space="preserve">it funded a therapy, it </w:t>
      </w:r>
      <w:r w:rsidR="00C377D1" w:rsidRPr="004E3128">
        <w:rPr>
          <w:rFonts w:ascii="Arial" w:hAnsi="Arial" w:cs="Arial"/>
        </w:rPr>
        <w:t>pays</w:t>
      </w:r>
      <w:r w:rsidRPr="004E3128">
        <w:rPr>
          <w:rFonts w:ascii="Arial" w:hAnsi="Arial" w:cs="Arial"/>
        </w:rPr>
        <w:t xml:space="preserve"> for a scientist, it helped a patient. In doing so, it closes the narrative loop. The donor feels seen, trust develops, and loyalty increases. This is societal marketing in action: the charity balances effectiveness and its purpose to that of people and community, which supports the brand in the long term. The blog strengthens "a donation" into "a difference" by demonstrating impact (</w:t>
      </w:r>
      <w:r w:rsidR="00C377D1">
        <w:rPr>
          <w:rFonts w:ascii="Arial" w:hAnsi="Arial" w:cs="Arial"/>
        </w:rPr>
        <w:t>Crane and Desmond, 2002).</w:t>
      </w:r>
    </w:p>
    <w:p w14:paraId="1388ECEC" w14:textId="77777777" w:rsidR="00C377D1" w:rsidRDefault="004E3128" w:rsidP="004E3128">
      <w:pPr>
        <w:spacing w:line="480" w:lineRule="auto"/>
        <w:rPr>
          <w:rFonts w:ascii="Arial" w:hAnsi="Arial" w:cs="Arial"/>
        </w:rPr>
      </w:pPr>
      <w:r w:rsidRPr="004E3128">
        <w:rPr>
          <w:rFonts w:ascii="Arial" w:hAnsi="Arial" w:cs="Arial"/>
        </w:rPr>
        <w:t>Setting objectives and metrics can make the blog even better. Each post should have one job</w:t>
      </w:r>
      <w:r w:rsidR="00C377D1">
        <w:rPr>
          <w:rFonts w:ascii="Arial" w:hAnsi="Arial" w:cs="Arial"/>
        </w:rPr>
        <w:t xml:space="preserve">, </w:t>
      </w:r>
      <w:r w:rsidRPr="004E3128">
        <w:rPr>
          <w:rFonts w:ascii="Arial" w:hAnsi="Arial" w:cs="Arial"/>
        </w:rPr>
        <w:t>awareness, sign-ups, donations or advocacy and success should only be judged against that job. Objective should then inform your headline, first image, and call-to-action, and simple testing (A/B) of titles and lead images can increase clicks and conversions, with basic dashboards linking posts to registrations, event packs, or gifts received. Light use of AI can help spot patterns by audience, and timing (Rossiter, Bergkvist &amp; Percy, 2018; Kotler et al., 2015; Wu &amp; Monfort, 2023).</w:t>
      </w:r>
    </w:p>
    <w:p w14:paraId="0313209D" w14:textId="77777777" w:rsidR="00C377D1" w:rsidRDefault="004E3128" w:rsidP="004E3128">
      <w:pPr>
        <w:spacing w:line="480" w:lineRule="auto"/>
        <w:rPr>
          <w:rFonts w:ascii="Arial" w:hAnsi="Arial" w:cs="Arial"/>
        </w:rPr>
      </w:pPr>
      <w:r w:rsidRPr="004E3128">
        <w:rPr>
          <w:rFonts w:ascii="Arial" w:hAnsi="Arial" w:cs="Arial"/>
        </w:rPr>
        <w:t xml:space="preserve">Strategically, the series is already moving "upstream". It's establishing the social norm that many people participate and many people give, which may draw in </w:t>
      </w:r>
      <w:r w:rsidRPr="004E3128">
        <w:rPr>
          <w:rFonts w:ascii="Arial" w:hAnsi="Arial" w:cs="Arial"/>
        </w:rPr>
        <w:lastRenderedPageBreak/>
        <w:t xml:space="preserve">partners and local media. Keeping that upstream view (policy allies, local councils, schools, and employers), aims to widen the depth of reach for the charity, and lower costs per action. At the same time, the posts protect competitiveness by keeping the offer easily understood and brand narrative consistent across </w:t>
      </w:r>
      <w:r w:rsidR="00C377D1" w:rsidRPr="004E3128">
        <w:rPr>
          <w:rFonts w:ascii="Arial" w:hAnsi="Arial" w:cs="Arial"/>
        </w:rPr>
        <w:t>touchpoints</w:t>
      </w:r>
      <w:r w:rsidRPr="004E3128">
        <w:rPr>
          <w:rFonts w:ascii="Arial" w:hAnsi="Arial" w:cs="Arial"/>
        </w:rPr>
        <w:t xml:space="preserve"> (Key &amp; Czaplewski, 2017; </w:t>
      </w:r>
      <w:proofErr w:type="spellStart"/>
      <w:r w:rsidRPr="004E3128">
        <w:rPr>
          <w:rFonts w:ascii="Arial" w:hAnsi="Arial" w:cs="Arial"/>
        </w:rPr>
        <w:t>Sudirjo</w:t>
      </w:r>
      <w:proofErr w:type="spellEnd"/>
      <w:r w:rsidRPr="004E3128">
        <w:rPr>
          <w:rFonts w:ascii="Arial" w:hAnsi="Arial" w:cs="Arial"/>
        </w:rPr>
        <w:t xml:space="preserve">, 2023; Haris, </w:t>
      </w:r>
      <w:proofErr w:type="spellStart"/>
      <w:r w:rsidRPr="004E3128">
        <w:rPr>
          <w:rFonts w:ascii="Arial" w:hAnsi="Arial" w:cs="Arial"/>
        </w:rPr>
        <w:t>Samosir</w:t>
      </w:r>
      <w:proofErr w:type="spellEnd"/>
      <w:r w:rsidRPr="004E3128">
        <w:rPr>
          <w:rFonts w:ascii="Arial" w:hAnsi="Arial" w:cs="Arial"/>
        </w:rPr>
        <w:t xml:space="preserve"> &amp; Lubis, 2023).</w:t>
      </w:r>
    </w:p>
    <w:p w14:paraId="47E1F03B" w14:textId="77777777" w:rsidR="002273AA" w:rsidRDefault="002273AA" w:rsidP="002273AA">
      <w:pPr>
        <w:spacing w:line="480" w:lineRule="auto"/>
        <w:rPr>
          <w:rFonts w:ascii="Arial" w:hAnsi="Arial" w:cs="Arial"/>
        </w:rPr>
      </w:pPr>
      <w:r w:rsidRPr="002273AA">
        <w:rPr>
          <w:rFonts w:ascii="Arial" w:hAnsi="Arial" w:cs="Arial"/>
        </w:rPr>
        <w:t>Additionally, it has strength in message framing and memory. Each post is anchored to one simple idea (why does the cause matter, how do I join, what does impact look like) and repeats that simple idea across the channels so that people remember and act. The blog post functions as "home base" that keeps the story straight while social, email, and local media share that same line in shorter bursts. Clear headlines, first images, and final calls-to-action align with the single job of the post to reduce friction and support conversion. This is an example of classic objectives-first planning within an IMC system that links to the four core tasks of marketing, which are analysis, planning, execution, and control, completed in a joined-up way (Rossiter, Bergkvist &amp; Percy, 2018; Kitchen &amp; Burgmann, Keller &amp; Kotler, 2015).</w:t>
      </w:r>
    </w:p>
    <w:p w14:paraId="534703B6" w14:textId="77777777" w:rsidR="002273AA" w:rsidRDefault="002273AA" w:rsidP="002273AA">
      <w:pPr>
        <w:spacing w:line="480" w:lineRule="auto"/>
        <w:rPr>
          <w:rFonts w:ascii="Arial" w:hAnsi="Arial" w:cs="Arial"/>
        </w:rPr>
      </w:pPr>
      <w:r w:rsidRPr="002273AA">
        <w:rPr>
          <w:rFonts w:ascii="Arial" w:hAnsi="Arial" w:cs="Arial"/>
        </w:rPr>
        <w:t>There is also an opportunity to make good practice into a repeatable growth loop, a light measurement plan could track three things for every post: reach (or views and scroll depth), engagement (or clicks, shares, comments) and outcomes (registrations, donations, volunteer sign-ups). Basic A/B tests for headlines and lead images, as well as easy audience tagging will help see which stories move which groups. A monthly IMC calendar that aligns with local events and donor journeys would allow to plan for consistency while also being nimble for timely stories. This maintains social integrated, strengthens upstream from built-in influence, and compounds learning over time (Wu &amp; Monfort, 2023; Rehman, Gulzar &amp; Aslam, 2022; Killian &amp; McManus, 201</w:t>
      </w:r>
      <w:r>
        <w:rPr>
          <w:rFonts w:ascii="Arial" w:hAnsi="Arial" w:cs="Arial"/>
        </w:rPr>
        <w:t>5</w:t>
      </w:r>
      <w:r w:rsidRPr="002273AA">
        <w:rPr>
          <w:rFonts w:ascii="Arial" w:hAnsi="Arial" w:cs="Arial"/>
        </w:rPr>
        <w:t>).</w:t>
      </w:r>
    </w:p>
    <w:p w14:paraId="5F96F9F9" w14:textId="687B0A4C" w:rsidR="002273AA" w:rsidRPr="002273AA" w:rsidRDefault="002273AA" w:rsidP="002273AA">
      <w:pPr>
        <w:spacing w:line="480" w:lineRule="auto"/>
        <w:rPr>
          <w:rFonts w:ascii="Arial" w:hAnsi="Arial" w:cs="Arial"/>
        </w:rPr>
      </w:pPr>
      <w:r w:rsidRPr="002273AA">
        <w:rPr>
          <w:rFonts w:ascii="Arial Black" w:hAnsi="Arial Black" w:cs="Arial"/>
          <w:b/>
          <w:bCs/>
        </w:rPr>
        <w:lastRenderedPageBreak/>
        <w:t xml:space="preserve">References </w:t>
      </w:r>
    </w:p>
    <w:p w14:paraId="035032BE" w14:textId="77777777" w:rsidR="002273AA" w:rsidRDefault="002273AA" w:rsidP="002273AA">
      <w:pPr>
        <w:spacing w:line="480" w:lineRule="auto"/>
        <w:rPr>
          <w:rFonts w:ascii="Arial" w:hAnsi="Arial" w:cs="Arial"/>
        </w:rPr>
      </w:pPr>
      <w:r w:rsidRPr="002273AA">
        <w:rPr>
          <w:rFonts w:ascii="Arial" w:hAnsi="Arial" w:cs="Arial"/>
        </w:rPr>
        <w:t xml:space="preserve">Castronovo, C. and Huang, L., 2012. Social media in an alternative marketing communication model. </w:t>
      </w:r>
      <w:r w:rsidRPr="002273AA">
        <w:rPr>
          <w:rFonts w:ascii="Arial" w:hAnsi="Arial" w:cs="Arial"/>
          <w:i/>
          <w:iCs/>
        </w:rPr>
        <w:t>Journal of marketing development and competitiveness,</w:t>
      </w:r>
      <w:r w:rsidRPr="002273AA">
        <w:rPr>
          <w:rFonts w:ascii="Arial" w:hAnsi="Arial" w:cs="Arial"/>
        </w:rPr>
        <w:t xml:space="preserve"> 6(1), pp.117-134.</w:t>
      </w:r>
    </w:p>
    <w:p w14:paraId="04F18405" w14:textId="4A499118" w:rsidR="002273AA" w:rsidRPr="002273AA" w:rsidRDefault="002273AA" w:rsidP="002273AA">
      <w:pPr>
        <w:spacing w:line="480" w:lineRule="auto"/>
        <w:rPr>
          <w:rFonts w:ascii="Arial" w:hAnsi="Arial" w:cs="Arial"/>
        </w:rPr>
      </w:pPr>
      <w:r w:rsidRPr="002273AA">
        <w:rPr>
          <w:rFonts w:ascii="Arial" w:hAnsi="Arial" w:cs="Arial"/>
        </w:rPr>
        <w:t xml:space="preserve">Du Plessis, T.C., 2010. Theoretical guidelines for social media marketing communication. Communicate: </w:t>
      </w:r>
      <w:r w:rsidRPr="002273AA">
        <w:rPr>
          <w:rFonts w:ascii="Arial" w:hAnsi="Arial" w:cs="Arial"/>
          <w:i/>
          <w:iCs/>
        </w:rPr>
        <w:t>Journal for Communication Sciences in Southern Africa</w:t>
      </w:r>
      <w:r w:rsidRPr="002273AA">
        <w:rPr>
          <w:rFonts w:ascii="Arial" w:hAnsi="Arial" w:cs="Arial"/>
        </w:rPr>
        <w:t>, 29(1), pp.1-20.</w:t>
      </w:r>
    </w:p>
    <w:p w14:paraId="1A46D83D" w14:textId="77777777" w:rsidR="002273AA" w:rsidRPr="002273AA" w:rsidRDefault="002273AA" w:rsidP="002273AA">
      <w:pPr>
        <w:spacing w:line="480" w:lineRule="auto"/>
        <w:rPr>
          <w:rFonts w:ascii="Arial" w:hAnsi="Arial" w:cs="Arial"/>
        </w:rPr>
      </w:pPr>
      <w:r w:rsidRPr="002273AA">
        <w:rPr>
          <w:rFonts w:ascii="Arial" w:hAnsi="Arial" w:cs="Arial"/>
        </w:rPr>
        <w:t xml:space="preserve">Eagle, L., Czarnecka, B., Dahl, S. and Lloyd, J., 2020. </w:t>
      </w:r>
      <w:r w:rsidRPr="002273AA">
        <w:rPr>
          <w:rFonts w:ascii="Arial" w:hAnsi="Arial" w:cs="Arial"/>
          <w:i/>
          <w:iCs/>
        </w:rPr>
        <w:t>Marketing communications</w:t>
      </w:r>
      <w:r w:rsidRPr="002273AA">
        <w:rPr>
          <w:rFonts w:ascii="Arial" w:hAnsi="Arial" w:cs="Arial"/>
        </w:rPr>
        <w:t>. Routledge.</w:t>
      </w:r>
    </w:p>
    <w:p w14:paraId="4A7CEAB3" w14:textId="77777777" w:rsidR="002273AA" w:rsidRPr="002273AA" w:rsidRDefault="002273AA" w:rsidP="002273AA">
      <w:pPr>
        <w:spacing w:line="480" w:lineRule="auto"/>
        <w:rPr>
          <w:rFonts w:ascii="Arial" w:hAnsi="Arial" w:cs="Arial"/>
        </w:rPr>
      </w:pPr>
      <w:r w:rsidRPr="002273AA">
        <w:rPr>
          <w:rFonts w:ascii="Arial" w:hAnsi="Arial" w:cs="Arial"/>
        </w:rPr>
        <w:t xml:space="preserve">Gamble, J., Gilmore, A., McCartan-Quinn, D. and Durkan, P., 2011. The Marketing concept in the 21st century: A review of how Marketing has been defined since the 1960s. </w:t>
      </w:r>
      <w:r w:rsidRPr="002273AA">
        <w:rPr>
          <w:rFonts w:ascii="Arial" w:hAnsi="Arial" w:cs="Arial"/>
          <w:i/>
          <w:iCs/>
        </w:rPr>
        <w:t>The marketing review</w:t>
      </w:r>
      <w:r w:rsidRPr="002273AA">
        <w:rPr>
          <w:rFonts w:ascii="Arial" w:hAnsi="Arial" w:cs="Arial"/>
        </w:rPr>
        <w:t>, 11(3), pp.227-248.</w:t>
      </w:r>
    </w:p>
    <w:p w14:paraId="297C0F39" w14:textId="77777777" w:rsidR="002273AA" w:rsidRPr="002273AA" w:rsidRDefault="002273AA" w:rsidP="002273AA">
      <w:pPr>
        <w:spacing w:line="480" w:lineRule="auto"/>
        <w:rPr>
          <w:rFonts w:ascii="Arial" w:hAnsi="Arial" w:cs="Arial"/>
        </w:rPr>
      </w:pPr>
      <w:r w:rsidRPr="002273AA">
        <w:rPr>
          <w:rFonts w:ascii="Arial" w:hAnsi="Arial" w:cs="Arial"/>
        </w:rPr>
        <w:t xml:space="preserve">Haris, A., </w:t>
      </w:r>
      <w:proofErr w:type="spellStart"/>
      <w:r w:rsidRPr="002273AA">
        <w:rPr>
          <w:rFonts w:ascii="Arial" w:hAnsi="Arial" w:cs="Arial"/>
        </w:rPr>
        <w:t>Samosir</w:t>
      </w:r>
      <w:proofErr w:type="spellEnd"/>
      <w:r w:rsidRPr="002273AA">
        <w:rPr>
          <w:rFonts w:ascii="Arial" w:hAnsi="Arial" w:cs="Arial"/>
        </w:rPr>
        <w:t xml:space="preserve">, H.E. and Lubis, S.H., 2023. Marketing communications as strategy expanding market share in era 4.0. </w:t>
      </w:r>
      <w:r w:rsidRPr="002273AA">
        <w:rPr>
          <w:rFonts w:ascii="Arial" w:hAnsi="Arial" w:cs="Arial"/>
          <w:i/>
          <w:iCs/>
        </w:rPr>
        <w:t>International Journal of Social Science and Business</w:t>
      </w:r>
      <w:r w:rsidRPr="002273AA">
        <w:rPr>
          <w:rFonts w:ascii="Arial" w:hAnsi="Arial" w:cs="Arial"/>
        </w:rPr>
        <w:t>, 7(1), pp.188-198.</w:t>
      </w:r>
    </w:p>
    <w:p w14:paraId="7921AE79" w14:textId="77777777" w:rsidR="002273AA" w:rsidRPr="002273AA" w:rsidRDefault="002273AA" w:rsidP="002273AA">
      <w:pPr>
        <w:spacing w:line="480" w:lineRule="auto"/>
        <w:rPr>
          <w:rFonts w:ascii="Arial" w:hAnsi="Arial" w:cs="Arial"/>
        </w:rPr>
      </w:pPr>
      <w:r w:rsidRPr="002273AA">
        <w:rPr>
          <w:rFonts w:ascii="Arial" w:hAnsi="Arial" w:cs="Arial"/>
        </w:rPr>
        <w:t xml:space="preserve">Keller, K.L. and Kotler, P., 2015. Holistic marketing: a broad, integrated perspective to marketing management. In </w:t>
      </w:r>
      <w:r w:rsidRPr="002273AA">
        <w:rPr>
          <w:rFonts w:ascii="Arial" w:hAnsi="Arial" w:cs="Arial"/>
          <w:i/>
          <w:iCs/>
        </w:rPr>
        <w:t>Does Marketing Need Reform?</w:t>
      </w:r>
      <w:r w:rsidRPr="002273AA">
        <w:rPr>
          <w:rFonts w:ascii="Arial" w:hAnsi="Arial" w:cs="Arial"/>
        </w:rPr>
        <w:t xml:space="preserve"> (pp. 308-313). Routledge.</w:t>
      </w:r>
    </w:p>
    <w:p w14:paraId="6A804006" w14:textId="77777777" w:rsidR="002273AA" w:rsidRDefault="002273AA" w:rsidP="002273AA">
      <w:pPr>
        <w:spacing w:line="480" w:lineRule="auto"/>
        <w:rPr>
          <w:rFonts w:ascii="Arial" w:hAnsi="Arial" w:cs="Arial"/>
        </w:rPr>
      </w:pPr>
      <w:r w:rsidRPr="002273AA">
        <w:rPr>
          <w:rFonts w:ascii="Arial" w:hAnsi="Arial" w:cs="Arial"/>
        </w:rPr>
        <w:t xml:space="preserve">Key, T.M. and Czaplewski, A.J., 2017. Upstream social marketing strategy: An integrated marketing communications approach. </w:t>
      </w:r>
      <w:r w:rsidRPr="002273AA">
        <w:rPr>
          <w:rFonts w:ascii="Arial" w:hAnsi="Arial" w:cs="Arial"/>
          <w:i/>
          <w:iCs/>
        </w:rPr>
        <w:t>Business Horizons</w:t>
      </w:r>
      <w:r w:rsidRPr="002273AA">
        <w:rPr>
          <w:rFonts w:ascii="Arial" w:hAnsi="Arial" w:cs="Arial"/>
        </w:rPr>
        <w:t>, 60(3), pp.325-333.</w:t>
      </w:r>
    </w:p>
    <w:p w14:paraId="714111D2" w14:textId="116F00D9" w:rsidR="002273AA" w:rsidRPr="002273AA" w:rsidRDefault="002273AA" w:rsidP="002273AA">
      <w:pPr>
        <w:spacing w:line="480" w:lineRule="auto"/>
        <w:rPr>
          <w:rFonts w:ascii="Arial" w:hAnsi="Arial" w:cs="Arial"/>
        </w:rPr>
      </w:pPr>
      <w:r w:rsidRPr="002273AA">
        <w:rPr>
          <w:rFonts w:ascii="Arial" w:hAnsi="Arial" w:cs="Arial"/>
        </w:rPr>
        <w:lastRenderedPageBreak/>
        <w:t xml:space="preserve">Killian, G. and McManus, K., 2015. A marketing communications approach for the digital era: Managerial guidelines for social media integration. </w:t>
      </w:r>
      <w:r w:rsidRPr="002273AA">
        <w:rPr>
          <w:rFonts w:ascii="Arial" w:hAnsi="Arial" w:cs="Arial"/>
          <w:i/>
          <w:iCs/>
        </w:rPr>
        <w:t>Business horizons</w:t>
      </w:r>
      <w:r w:rsidRPr="002273AA">
        <w:rPr>
          <w:rFonts w:ascii="Arial" w:hAnsi="Arial" w:cs="Arial"/>
        </w:rPr>
        <w:t>, 58(5), pp.539-549.</w:t>
      </w:r>
    </w:p>
    <w:p w14:paraId="36D1FA82" w14:textId="77777777" w:rsidR="002273AA" w:rsidRPr="002273AA" w:rsidRDefault="002273AA" w:rsidP="002273AA">
      <w:pPr>
        <w:spacing w:line="480" w:lineRule="auto"/>
        <w:rPr>
          <w:rFonts w:ascii="Arial" w:hAnsi="Arial" w:cs="Arial"/>
        </w:rPr>
      </w:pPr>
      <w:r w:rsidRPr="002273AA">
        <w:rPr>
          <w:rFonts w:ascii="Arial" w:hAnsi="Arial" w:cs="Arial"/>
        </w:rPr>
        <w:t xml:space="preserve">Kitchen, P.J. and Burgmann, I., 2015. Integrated marketing communication: Making it work at a strategic level. </w:t>
      </w:r>
      <w:r w:rsidRPr="002273AA">
        <w:rPr>
          <w:rFonts w:ascii="Arial" w:hAnsi="Arial" w:cs="Arial"/>
          <w:i/>
          <w:iCs/>
        </w:rPr>
        <w:t>Journal of Business Strategy</w:t>
      </w:r>
      <w:r w:rsidRPr="002273AA">
        <w:rPr>
          <w:rFonts w:ascii="Arial" w:hAnsi="Arial" w:cs="Arial"/>
        </w:rPr>
        <w:t>, 36(4), pp.34-39.</w:t>
      </w:r>
    </w:p>
    <w:p w14:paraId="55970E7B" w14:textId="77777777" w:rsidR="002273AA" w:rsidRPr="002273AA" w:rsidRDefault="002273AA" w:rsidP="002273AA">
      <w:pPr>
        <w:spacing w:line="480" w:lineRule="auto"/>
        <w:rPr>
          <w:rFonts w:ascii="Arial" w:hAnsi="Arial" w:cs="Arial"/>
        </w:rPr>
      </w:pPr>
      <w:r w:rsidRPr="002273AA">
        <w:rPr>
          <w:rFonts w:ascii="Arial" w:hAnsi="Arial" w:cs="Arial"/>
        </w:rPr>
        <w:t xml:space="preserve">Kotler, P., 1993. The major tasks of marketing management. </w:t>
      </w:r>
      <w:r w:rsidRPr="002273AA">
        <w:rPr>
          <w:rFonts w:ascii="Arial" w:hAnsi="Arial" w:cs="Arial"/>
          <w:i/>
          <w:iCs/>
        </w:rPr>
        <w:t>Marketing Management</w:t>
      </w:r>
      <w:r w:rsidRPr="002273AA">
        <w:rPr>
          <w:rFonts w:ascii="Arial" w:hAnsi="Arial" w:cs="Arial"/>
        </w:rPr>
        <w:t>, 2(3), p.52.</w:t>
      </w:r>
    </w:p>
    <w:p w14:paraId="468B1BED" w14:textId="77777777" w:rsidR="002273AA" w:rsidRPr="002273AA" w:rsidRDefault="002273AA" w:rsidP="002273AA">
      <w:pPr>
        <w:spacing w:line="480" w:lineRule="auto"/>
        <w:rPr>
          <w:rFonts w:ascii="Arial" w:hAnsi="Arial" w:cs="Arial"/>
        </w:rPr>
      </w:pPr>
      <w:r w:rsidRPr="002273AA">
        <w:rPr>
          <w:rFonts w:ascii="Arial" w:hAnsi="Arial" w:cs="Arial"/>
        </w:rPr>
        <w:t xml:space="preserve">Kotler, P., 1994. Reconceptualizing marketing: an interview with Philip Kotler. </w:t>
      </w:r>
      <w:r w:rsidRPr="002273AA">
        <w:rPr>
          <w:rFonts w:ascii="Arial" w:hAnsi="Arial" w:cs="Arial"/>
          <w:i/>
          <w:iCs/>
        </w:rPr>
        <w:t>European Management Journal</w:t>
      </w:r>
      <w:r w:rsidRPr="002273AA">
        <w:rPr>
          <w:rFonts w:ascii="Arial" w:hAnsi="Arial" w:cs="Arial"/>
        </w:rPr>
        <w:t>, 12(4), pp.353-361.</w:t>
      </w:r>
    </w:p>
    <w:p w14:paraId="66B48DF7" w14:textId="77777777" w:rsidR="002273AA" w:rsidRPr="002273AA" w:rsidRDefault="002273AA" w:rsidP="002273AA">
      <w:pPr>
        <w:spacing w:line="480" w:lineRule="auto"/>
        <w:rPr>
          <w:rFonts w:ascii="Arial" w:hAnsi="Arial" w:cs="Arial"/>
        </w:rPr>
      </w:pPr>
      <w:r w:rsidRPr="002273AA">
        <w:rPr>
          <w:rFonts w:ascii="Arial" w:hAnsi="Arial" w:cs="Arial"/>
        </w:rPr>
        <w:t xml:space="preserve">Kotler, P., Burton, S., Deans, K., Brown, L. and Armstrong, G., 2015. </w:t>
      </w:r>
      <w:r w:rsidRPr="002273AA">
        <w:rPr>
          <w:rFonts w:ascii="Arial" w:hAnsi="Arial" w:cs="Arial"/>
          <w:i/>
          <w:iCs/>
        </w:rPr>
        <w:t>Marketing</w:t>
      </w:r>
      <w:r w:rsidRPr="002273AA">
        <w:rPr>
          <w:rFonts w:ascii="Arial" w:hAnsi="Arial" w:cs="Arial"/>
        </w:rPr>
        <w:t>. Pearson Higher Education AU.</w:t>
      </w:r>
    </w:p>
    <w:p w14:paraId="0B84102E" w14:textId="77777777" w:rsidR="002273AA" w:rsidRPr="002273AA" w:rsidRDefault="002273AA" w:rsidP="002273AA">
      <w:pPr>
        <w:spacing w:line="480" w:lineRule="auto"/>
        <w:rPr>
          <w:rFonts w:ascii="Arial" w:hAnsi="Arial" w:cs="Arial"/>
        </w:rPr>
      </w:pPr>
      <w:r w:rsidRPr="002273AA">
        <w:rPr>
          <w:rFonts w:ascii="Arial" w:hAnsi="Arial" w:cs="Arial"/>
        </w:rPr>
        <w:t>Rehman, S.U., Gulzar, R. and Aslam, W., 2022. Developing the integrated marketing communication (</w:t>
      </w:r>
      <w:proofErr w:type="spellStart"/>
      <w:r w:rsidRPr="002273AA">
        <w:rPr>
          <w:rFonts w:ascii="Arial" w:hAnsi="Arial" w:cs="Arial"/>
        </w:rPr>
        <w:t>imc</w:t>
      </w:r>
      <w:proofErr w:type="spellEnd"/>
      <w:r w:rsidRPr="002273AA">
        <w:rPr>
          <w:rFonts w:ascii="Arial" w:hAnsi="Arial" w:cs="Arial"/>
        </w:rPr>
        <w:t>) through social media (</w:t>
      </w:r>
      <w:proofErr w:type="spellStart"/>
      <w:r w:rsidRPr="002273AA">
        <w:rPr>
          <w:rFonts w:ascii="Arial" w:hAnsi="Arial" w:cs="Arial"/>
        </w:rPr>
        <w:t>sm</w:t>
      </w:r>
      <w:proofErr w:type="spellEnd"/>
      <w:r w:rsidRPr="002273AA">
        <w:rPr>
          <w:rFonts w:ascii="Arial" w:hAnsi="Arial" w:cs="Arial"/>
        </w:rPr>
        <w:t xml:space="preserve">): the modern marketing communication approach. </w:t>
      </w:r>
      <w:r w:rsidRPr="002273AA">
        <w:rPr>
          <w:rFonts w:ascii="Arial" w:hAnsi="Arial" w:cs="Arial"/>
          <w:i/>
          <w:iCs/>
        </w:rPr>
        <w:t>Sage Open,</w:t>
      </w:r>
      <w:r w:rsidRPr="002273AA">
        <w:rPr>
          <w:rFonts w:ascii="Arial" w:hAnsi="Arial" w:cs="Arial"/>
        </w:rPr>
        <w:t xml:space="preserve"> 12(2), p.21582440221099936.</w:t>
      </w:r>
    </w:p>
    <w:p w14:paraId="567911A2" w14:textId="77777777" w:rsidR="002273AA" w:rsidRPr="002273AA" w:rsidRDefault="002273AA" w:rsidP="002273AA">
      <w:pPr>
        <w:spacing w:line="480" w:lineRule="auto"/>
        <w:rPr>
          <w:rFonts w:ascii="Arial" w:hAnsi="Arial" w:cs="Arial"/>
          <w:i/>
          <w:iCs/>
        </w:rPr>
      </w:pPr>
      <w:r w:rsidRPr="002273AA">
        <w:rPr>
          <w:rFonts w:ascii="Arial" w:hAnsi="Arial" w:cs="Arial"/>
        </w:rPr>
        <w:t xml:space="preserve">Rossiter, J.R., Bergkvist, L. and Percy, L., 2018. </w:t>
      </w:r>
      <w:r w:rsidRPr="002273AA">
        <w:rPr>
          <w:rFonts w:ascii="Arial" w:hAnsi="Arial" w:cs="Arial"/>
          <w:i/>
          <w:iCs/>
        </w:rPr>
        <w:t>Marketing communications: Objectives, strategy, tactics.</w:t>
      </w:r>
    </w:p>
    <w:p w14:paraId="077D5208" w14:textId="77777777" w:rsidR="002273AA" w:rsidRDefault="002273AA" w:rsidP="002273AA">
      <w:pPr>
        <w:spacing w:line="480" w:lineRule="auto"/>
        <w:rPr>
          <w:rFonts w:ascii="Arial" w:hAnsi="Arial" w:cs="Arial"/>
        </w:rPr>
      </w:pPr>
      <w:proofErr w:type="spellStart"/>
      <w:r w:rsidRPr="002273AA">
        <w:rPr>
          <w:rFonts w:ascii="Arial" w:hAnsi="Arial" w:cs="Arial"/>
        </w:rPr>
        <w:t>Sudirjo</w:t>
      </w:r>
      <w:proofErr w:type="spellEnd"/>
      <w:r w:rsidRPr="002273AA">
        <w:rPr>
          <w:rFonts w:ascii="Arial" w:hAnsi="Arial" w:cs="Arial"/>
        </w:rPr>
        <w:t xml:space="preserve">, F., 2023. Marketing strategy in improving product competitiveness in the global market. </w:t>
      </w:r>
      <w:r w:rsidRPr="002273AA">
        <w:rPr>
          <w:rFonts w:ascii="Arial" w:hAnsi="Arial" w:cs="Arial"/>
          <w:i/>
          <w:iCs/>
        </w:rPr>
        <w:t>Journal of Contemporary Administration and Management (ADMAN),</w:t>
      </w:r>
      <w:r w:rsidRPr="002273AA">
        <w:rPr>
          <w:rFonts w:ascii="Arial" w:hAnsi="Arial" w:cs="Arial"/>
        </w:rPr>
        <w:t xml:space="preserve"> 1(2), pp.63-69.</w:t>
      </w:r>
    </w:p>
    <w:p w14:paraId="667D05F4" w14:textId="0A58B0A5" w:rsidR="002273AA" w:rsidRPr="002273AA" w:rsidRDefault="002273AA" w:rsidP="002273AA">
      <w:pPr>
        <w:spacing w:line="480" w:lineRule="auto"/>
        <w:rPr>
          <w:rFonts w:ascii="Arial" w:hAnsi="Arial" w:cs="Arial"/>
        </w:rPr>
      </w:pPr>
      <w:r w:rsidRPr="002273AA">
        <w:rPr>
          <w:rFonts w:ascii="Arial" w:hAnsi="Arial" w:cs="Arial"/>
        </w:rPr>
        <w:t xml:space="preserve">Valos, M.J., Haji Habibi, F., Casidy, R., </w:t>
      </w:r>
      <w:proofErr w:type="spellStart"/>
      <w:r w:rsidRPr="002273AA">
        <w:rPr>
          <w:rFonts w:ascii="Arial" w:hAnsi="Arial" w:cs="Arial"/>
        </w:rPr>
        <w:t>Driesener</w:t>
      </w:r>
      <w:proofErr w:type="spellEnd"/>
      <w:r w:rsidRPr="002273AA">
        <w:rPr>
          <w:rFonts w:ascii="Arial" w:hAnsi="Arial" w:cs="Arial"/>
        </w:rPr>
        <w:t xml:space="preserve">, C.B. and </w:t>
      </w:r>
      <w:proofErr w:type="spellStart"/>
      <w:r w:rsidRPr="002273AA">
        <w:rPr>
          <w:rFonts w:ascii="Arial" w:hAnsi="Arial" w:cs="Arial"/>
        </w:rPr>
        <w:t>Maplestone</w:t>
      </w:r>
      <w:proofErr w:type="spellEnd"/>
      <w:r w:rsidRPr="002273AA">
        <w:rPr>
          <w:rFonts w:ascii="Arial" w:hAnsi="Arial" w:cs="Arial"/>
        </w:rPr>
        <w:t xml:space="preserve">, V.L., 2016. Exploring the integration of social media within integrated marketing communication frameworks: Perspectives of services marketers. </w:t>
      </w:r>
      <w:r w:rsidRPr="002273AA">
        <w:rPr>
          <w:rFonts w:ascii="Arial" w:hAnsi="Arial" w:cs="Arial"/>
          <w:i/>
          <w:iCs/>
        </w:rPr>
        <w:t>Marketing intelligence &amp; planning</w:t>
      </w:r>
      <w:r w:rsidRPr="002273AA">
        <w:rPr>
          <w:rFonts w:ascii="Arial" w:hAnsi="Arial" w:cs="Arial"/>
        </w:rPr>
        <w:t>, 34(1), pp.19-40.</w:t>
      </w:r>
    </w:p>
    <w:p w14:paraId="00DBF500" w14:textId="6DC0B733" w:rsidR="00CB2FE4" w:rsidRDefault="002273AA" w:rsidP="00CB2FE4">
      <w:pPr>
        <w:spacing w:line="480" w:lineRule="auto"/>
        <w:rPr>
          <w:rFonts w:ascii="Arial" w:hAnsi="Arial" w:cs="Arial"/>
        </w:rPr>
      </w:pPr>
      <w:r w:rsidRPr="002273AA">
        <w:rPr>
          <w:rFonts w:ascii="Arial" w:hAnsi="Arial" w:cs="Arial"/>
        </w:rPr>
        <w:lastRenderedPageBreak/>
        <w:t xml:space="preserve">Wu, C.W. and Monfort, A., 2023. Role of artificial intelligence in marketing strategies and performance. </w:t>
      </w:r>
      <w:r w:rsidRPr="002273AA">
        <w:rPr>
          <w:rFonts w:ascii="Arial" w:hAnsi="Arial" w:cs="Arial"/>
          <w:i/>
          <w:iCs/>
        </w:rPr>
        <w:t>Psychology &amp; Marketing</w:t>
      </w:r>
      <w:r w:rsidRPr="002273AA">
        <w:rPr>
          <w:rFonts w:ascii="Arial" w:hAnsi="Arial" w:cs="Arial"/>
        </w:rPr>
        <w:t>, 40(3), pp.484-496.</w:t>
      </w:r>
    </w:p>
    <w:p w14:paraId="16F4F466" w14:textId="619257E8" w:rsidR="004C5622" w:rsidRDefault="004C5622" w:rsidP="00CB2FE4">
      <w:pPr>
        <w:spacing w:line="480" w:lineRule="auto"/>
        <w:rPr>
          <w:rFonts w:ascii="Arial" w:hAnsi="Arial" w:cs="Arial"/>
        </w:rPr>
      </w:pPr>
      <w:hyperlink r:id="rId9" w:history="1">
        <w:r w:rsidRPr="006674AE">
          <w:rPr>
            <w:rStyle w:val="Hyperlink"/>
            <w:rFonts w:ascii="Arial" w:hAnsi="Arial" w:cs="Arial"/>
          </w:rPr>
          <w:t>https://www.cancerresearchuk.org/get-involved/donate?gclsrc=aw.ds&amp;gad_source=1&amp;gad_campaignid=23251757001&amp;gbraid=0AAAAADczdbTwhuHF1n66ntEq5mOWvn68h&amp;gclid=Cj0KCQiArOvIBhDLARIsAPwJXOaoGdUoEwZ81tNK_noVbuvzjyr8z5mVXFxgDSnDMslsxoVDsk_gdDEaAukcEALw_wcB</w:t>
        </w:r>
      </w:hyperlink>
      <w:r>
        <w:rPr>
          <w:rFonts w:ascii="Arial" w:hAnsi="Arial" w:cs="Arial"/>
        </w:rPr>
        <w:t xml:space="preserve"> </w:t>
      </w:r>
    </w:p>
    <w:p w14:paraId="17BCB3F9" w14:textId="73BA96DD" w:rsidR="004C5622" w:rsidRDefault="004C5622" w:rsidP="00CB2FE4">
      <w:pPr>
        <w:spacing w:line="480" w:lineRule="auto"/>
        <w:rPr>
          <w:rFonts w:ascii="Arial" w:hAnsi="Arial" w:cs="Arial"/>
        </w:rPr>
      </w:pPr>
      <w:hyperlink r:id="rId10" w:history="1">
        <w:r w:rsidRPr="006674AE">
          <w:rPr>
            <w:rStyle w:val="Hyperlink"/>
            <w:rFonts w:ascii="Arial" w:hAnsi="Arial" w:cs="Arial"/>
          </w:rPr>
          <w:t>https://www.cancerresearchuk.org/our-research</w:t>
        </w:r>
      </w:hyperlink>
      <w:r>
        <w:rPr>
          <w:rFonts w:ascii="Arial" w:hAnsi="Arial" w:cs="Arial"/>
        </w:rPr>
        <w:t xml:space="preserve"> </w:t>
      </w:r>
    </w:p>
    <w:p w14:paraId="2AD27B3F" w14:textId="7EC6F509" w:rsidR="004C5622" w:rsidRPr="00CB2FE4" w:rsidRDefault="004C5622" w:rsidP="00CB2FE4">
      <w:pPr>
        <w:spacing w:line="480" w:lineRule="auto"/>
        <w:rPr>
          <w:rFonts w:ascii="Arial" w:hAnsi="Arial" w:cs="Arial"/>
        </w:rPr>
      </w:pPr>
      <w:hyperlink r:id="rId11" w:history="1">
        <w:r w:rsidRPr="006674AE">
          <w:rPr>
            <w:rStyle w:val="Hyperlink"/>
            <w:rFonts w:ascii="Arial" w:hAnsi="Arial" w:cs="Arial"/>
          </w:rPr>
          <w:t>https://www.cancerresearchuk.org/about-us</w:t>
        </w:r>
      </w:hyperlink>
      <w:r>
        <w:rPr>
          <w:rFonts w:ascii="Arial" w:hAnsi="Arial" w:cs="Arial"/>
        </w:rPr>
        <w:t xml:space="preserve"> </w:t>
      </w:r>
    </w:p>
    <w:sectPr w:rsidR="004C5622" w:rsidRPr="00CB2FE4">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1FD057" w14:textId="77777777" w:rsidR="00274D43" w:rsidRDefault="00274D43" w:rsidP="002273AA">
      <w:pPr>
        <w:spacing w:after="0" w:line="240" w:lineRule="auto"/>
      </w:pPr>
      <w:r>
        <w:separator/>
      </w:r>
    </w:p>
  </w:endnote>
  <w:endnote w:type="continuationSeparator" w:id="0">
    <w:p w14:paraId="14F23505" w14:textId="77777777" w:rsidR="00274D43" w:rsidRDefault="00274D43" w:rsidP="002273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3033E" w14:textId="0E9ECAEF" w:rsidR="004C5622" w:rsidRDefault="004C5622">
    <w:pPr>
      <w:pStyle w:val="Footer"/>
    </w:pPr>
    <w:r>
      <w:rPr>
        <w:noProof/>
        <w:color w:val="156082" w:themeColor="accent1"/>
      </w:rPr>
      <mc:AlternateContent>
        <mc:Choice Requires="wps">
          <w:drawing>
            <wp:anchor distT="0" distB="0" distL="114300" distR="114300" simplePos="0" relativeHeight="251659264" behindDoc="0" locked="0" layoutInCell="1" allowOverlap="1" wp14:anchorId="7CDBE6D2" wp14:editId="1B3308BE">
              <wp:simplePos x="0" y="0"/>
              <wp:positionH relativeFrom="page">
                <wp:align>center</wp:align>
              </wp:positionH>
              <wp:positionV relativeFrom="page">
                <wp:align>center</wp:align>
              </wp:positionV>
              <wp:extent cx="7364730" cy="9528810"/>
              <wp:effectExtent l="0" t="0" r="26670" b="26670"/>
              <wp:wrapNone/>
              <wp:docPr id="452" name="Rectangle 24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8BE688A" id="Rectangle 247"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37373 [1614]" strokeweight="1.25pt">
              <w10:wrap anchorx="page" anchory="page"/>
            </v:rect>
          </w:pict>
        </mc:Fallback>
      </mc:AlternateContent>
    </w:r>
    <w:r>
      <w:rPr>
        <w:color w:val="156082" w:themeColor="accent1"/>
      </w:rPr>
      <w:t xml:space="preserve"> </w:t>
    </w:r>
    <w:r>
      <w:rPr>
        <w:rFonts w:asciiTheme="majorHAnsi" w:eastAsiaTheme="majorEastAsia" w:hAnsiTheme="majorHAnsi" w:cstheme="majorBidi"/>
        <w:color w:val="156082" w:themeColor="accent1"/>
        <w:sz w:val="20"/>
        <w:szCs w:val="20"/>
      </w:rPr>
      <w:t xml:space="preserve">pg. </w:t>
    </w:r>
    <w:r>
      <w:rPr>
        <w:rFonts w:eastAsiaTheme="minorEastAsia"/>
        <w:color w:val="156082" w:themeColor="accent1"/>
        <w:sz w:val="20"/>
        <w:szCs w:val="20"/>
      </w:rPr>
      <w:fldChar w:fldCharType="begin"/>
    </w:r>
    <w:r>
      <w:rPr>
        <w:color w:val="156082" w:themeColor="accent1"/>
        <w:sz w:val="20"/>
        <w:szCs w:val="20"/>
      </w:rPr>
      <w:instrText xml:space="preserve"> PAGE    \* MERGEFORMAT </w:instrText>
    </w:r>
    <w:r>
      <w:rPr>
        <w:rFonts w:eastAsiaTheme="minorEastAsia"/>
        <w:color w:val="156082" w:themeColor="accent1"/>
        <w:sz w:val="20"/>
        <w:szCs w:val="20"/>
      </w:rPr>
      <w:fldChar w:fldCharType="separate"/>
    </w:r>
    <w:r>
      <w:rPr>
        <w:rFonts w:asciiTheme="majorHAnsi" w:eastAsiaTheme="majorEastAsia" w:hAnsiTheme="majorHAnsi" w:cstheme="majorBidi"/>
        <w:noProof/>
        <w:color w:val="156082" w:themeColor="accent1"/>
        <w:sz w:val="20"/>
        <w:szCs w:val="20"/>
      </w:rPr>
      <w:t>2</w:t>
    </w:r>
    <w:r>
      <w:rPr>
        <w:rFonts w:asciiTheme="majorHAnsi" w:eastAsiaTheme="majorEastAsia" w:hAnsiTheme="majorHAnsi" w:cstheme="majorBidi"/>
        <w:noProof/>
        <w:color w:val="156082"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A52AA6" w14:textId="77777777" w:rsidR="00274D43" w:rsidRDefault="00274D43" w:rsidP="002273AA">
      <w:pPr>
        <w:spacing w:after="0" w:line="240" w:lineRule="auto"/>
      </w:pPr>
      <w:r>
        <w:separator/>
      </w:r>
    </w:p>
  </w:footnote>
  <w:footnote w:type="continuationSeparator" w:id="0">
    <w:p w14:paraId="74F5FEE5" w14:textId="77777777" w:rsidR="00274D43" w:rsidRDefault="00274D43" w:rsidP="002273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9033826"/>
      <w:docPartObj>
        <w:docPartGallery w:val="Page Numbers (Top of Page)"/>
        <w:docPartUnique/>
      </w:docPartObj>
    </w:sdtPr>
    <w:sdtEndPr>
      <w:rPr>
        <w:noProof/>
      </w:rPr>
    </w:sdtEndPr>
    <w:sdtContent>
      <w:p w14:paraId="59EF12E2" w14:textId="75E245C1" w:rsidR="002273AA" w:rsidRDefault="002273AA">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599112D" w14:textId="77777777" w:rsidR="002273AA" w:rsidRDefault="002273A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2FE4"/>
    <w:rsid w:val="00036679"/>
    <w:rsid w:val="002273AA"/>
    <w:rsid w:val="00274D43"/>
    <w:rsid w:val="004C5622"/>
    <w:rsid w:val="004E3128"/>
    <w:rsid w:val="0054732C"/>
    <w:rsid w:val="00A452D7"/>
    <w:rsid w:val="00B215D6"/>
    <w:rsid w:val="00C377D1"/>
    <w:rsid w:val="00CB2F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98D5C"/>
  <w15:chartTrackingRefBased/>
  <w15:docId w15:val="{DDDB74FA-4F23-4738-A8AF-1161E49A1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2F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2F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2F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2F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2F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2F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2F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2F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2F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2F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2F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2F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2F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2F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2F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2F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2F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2FE4"/>
    <w:rPr>
      <w:rFonts w:eastAsiaTheme="majorEastAsia" w:cstheme="majorBidi"/>
      <w:color w:val="272727" w:themeColor="text1" w:themeTint="D8"/>
    </w:rPr>
  </w:style>
  <w:style w:type="paragraph" w:styleId="Title">
    <w:name w:val="Title"/>
    <w:basedOn w:val="Normal"/>
    <w:next w:val="Normal"/>
    <w:link w:val="TitleChar"/>
    <w:uiPriority w:val="10"/>
    <w:qFormat/>
    <w:rsid w:val="00CB2F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2F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2F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2F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2FE4"/>
    <w:pPr>
      <w:spacing w:before="160"/>
      <w:jc w:val="center"/>
    </w:pPr>
    <w:rPr>
      <w:i/>
      <w:iCs/>
      <w:color w:val="404040" w:themeColor="text1" w:themeTint="BF"/>
    </w:rPr>
  </w:style>
  <w:style w:type="character" w:customStyle="1" w:styleId="QuoteChar">
    <w:name w:val="Quote Char"/>
    <w:basedOn w:val="DefaultParagraphFont"/>
    <w:link w:val="Quote"/>
    <w:uiPriority w:val="29"/>
    <w:rsid w:val="00CB2FE4"/>
    <w:rPr>
      <w:i/>
      <w:iCs/>
      <w:color w:val="404040" w:themeColor="text1" w:themeTint="BF"/>
    </w:rPr>
  </w:style>
  <w:style w:type="paragraph" w:styleId="ListParagraph">
    <w:name w:val="List Paragraph"/>
    <w:basedOn w:val="Normal"/>
    <w:uiPriority w:val="34"/>
    <w:qFormat/>
    <w:rsid w:val="00CB2FE4"/>
    <w:pPr>
      <w:ind w:left="720"/>
      <w:contextualSpacing/>
    </w:pPr>
  </w:style>
  <w:style w:type="character" w:styleId="IntenseEmphasis">
    <w:name w:val="Intense Emphasis"/>
    <w:basedOn w:val="DefaultParagraphFont"/>
    <w:uiPriority w:val="21"/>
    <w:qFormat/>
    <w:rsid w:val="00CB2FE4"/>
    <w:rPr>
      <w:i/>
      <w:iCs/>
      <w:color w:val="0F4761" w:themeColor="accent1" w:themeShade="BF"/>
    </w:rPr>
  </w:style>
  <w:style w:type="paragraph" w:styleId="IntenseQuote">
    <w:name w:val="Intense Quote"/>
    <w:basedOn w:val="Normal"/>
    <w:next w:val="Normal"/>
    <w:link w:val="IntenseQuoteChar"/>
    <w:uiPriority w:val="30"/>
    <w:qFormat/>
    <w:rsid w:val="00CB2F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2FE4"/>
    <w:rPr>
      <w:i/>
      <w:iCs/>
      <w:color w:val="0F4761" w:themeColor="accent1" w:themeShade="BF"/>
    </w:rPr>
  </w:style>
  <w:style w:type="character" w:styleId="IntenseReference">
    <w:name w:val="Intense Reference"/>
    <w:basedOn w:val="DefaultParagraphFont"/>
    <w:uiPriority w:val="32"/>
    <w:qFormat/>
    <w:rsid w:val="00CB2FE4"/>
    <w:rPr>
      <w:b/>
      <w:bCs/>
      <w:smallCaps/>
      <w:color w:val="0F4761" w:themeColor="accent1" w:themeShade="BF"/>
      <w:spacing w:val="5"/>
    </w:rPr>
  </w:style>
  <w:style w:type="character" w:styleId="Hyperlink">
    <w:name w:val="Hyperlink"/>
    <w:basedOn w:val="DefaultParagraphFont"/>
    <w:uiPriority w:val="99"/>
    <w:unhideWhenUsed/>
    <w:rsid w:val="004E3128"/>
    <w:rPr>
      <w:color w:val="467886" w:themeColor="hyperlink"/>
      <w:u w:val="single"/>
    </w:rPr>
  </w:style>
  <w:style w:type="character" w:styleId="UnresolvedMention">
    <w:name w:val="Unresolved Mention"/>
    <w:basedOn w:val="DefaultParagraphFont"/>
    <w:uiPriority w:val="99"/>
    <w:semiHidden/>
    <w:unhideWhenUsed/>
    <w:rsid w:val="004E3128"/>
    <w:rPr>
      <w:color w:val="605E5C"/>
      <w:shd w:val="clear" w:color="auto" w:fill="E1DFDD"/>
    </w:rPr>
  </w:style>
  <w:style w:type="paragraph" w:styleId="Header">
    <w:name w:val="header"/>
    <w:basedOn w:val="Normal"/>
    <w:link w:val="HeaderChar"/>
    <w:uiPriority w:val="99"/>
    <w:unhideWhenUsed/>
    <w:rsid w:val="002273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73AA"/>
  </w:style>
  <w:style w:type="paragraph" w:styleId="Footer">
    <w:name w:val="footer"/>
    <w:basedOn w:val="Normal"/>
    <w:link w:val="FooterChar"/>
    <w:uiPriority w:val="99"/>
    <w:unhideWhenUsed/>
    <w:rsid w:val="002273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73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aceforlife.cancerresearchuk.org/"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cancerresearchuk.org/get-involved"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groupassignmentmarketingfundamentals.blogspot.com/" TargetMode="External"/><Relationship Id="rId11" Type="http://schemas.openxmlformats.org/officeDocument/2006/relationships/hyperlink" Target="https://www.cancerresearchuk.org/about-us"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cancerresearchuk.org/our-research" TargetMode="External"/><Relationship Id="rId4" Type="http://schemas.openxmlformats.org/officeDocument/2006/relationships/footnotes" Target="footnotes.xml"/><Relationship Id="rId9" Type="http://schemas.openxmlformats.org/officeDocument/2006/relationships/hyperlink" Target="https://www.cancerresearchuk.org/get-involved/donate?gclsrc=aw.ds&amp;gad_source=1&amp;gad_campaignid=23251757001&amp;gbraid=0AAAAADczdbTwhuHF1n66ntEq5mOWvn68h&amp;gclid=Cj0KCQiArOvIBhDLARIsAPwJXOaoGdUoEwZ81tNK_noVbuvzjyr8z5mVXFxgDSnDMslsxoVDsk_gdDEaAukcEALw_wcB"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181</TotalTime>
  <Pages>9</Pages>
  <Words>1866</Words>
  <Characters>10939</Characters>
  <DocSecurity>0</DocSecurity>
  <Lines>198</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2025-11-12T01:11:00Z</dcterms:created>
  <dcterms:modified xsi:type="dcterms:W3CDTF">2025-11-17T19:12:00Z</dcterms:modified>
</cp:coreProperties>
</file>