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D0C23" w14:textId="4BBFFA22" w:rsidR="00365942" w:rsidRPr="00365942" w:rsidRDefault="00365942" w:rsidP="00365942">
      <w:pPr>
        <w:rPr>
          <w:rFonts w:ascii="Arial" w:hAnsi="Arial" w:cs="Arial"/>
          <w:b/>
          <w:bCs/>
          <w:sz w:val="24"/>
          <w:szCs w:val="24"/>
          <w:u w:val="single"/>
        </w:rPr>
      </w:pPr>
      <w:r w:rsidRPr="00365942">
        <w:rPr>
          <w:rFonts w:ascii="Arial" w:hAnsi="Arial" w:cs="Arial"/>
          <w:b/>
          <w:bCs/>
          <w:sz w:val="24"/>
          <w:szCs w:val="24"/>
          <w:u w:val="single"/>
        </w:rPr>
        <w:t xml:space="preserve">Chapter </w:t>
      </w:r>
      <w:r>
        <w:rPr>
          <w:rFonts w:ascii="Arial" w:hAnsi="Arial" w:cs="Arial"/>
          <w:b/>
          <w:bCs/>
          <w:sz w:val="24"/>
          <w:szCs w:val="24"/>
          <w:u w:val="single"/>
        </w:rPr>
        <w:t xml:space="preserve">Three - </w:t>
      </w:r>
      <w:r w:rsidRPr="00365942">
        <w:rPr>
          <w:rFonts w:ascii="Arial" w:hAnsi="Arial" w:cs="Arial"/>
          <w:b/>
          <w:bCs/>
          <w:sz w:val="24"/>
          <w:szCs w:val="24"/>
          <w:u w:val="single"/>
        </w:rPr>
        <w:t xml:space="preserve">Research Methodology </w:t>
      </w:r>
    </w:p>
    <w:p w14:paraId="387A924D" w14:textId="77777777" w:rsidR="001F044D" w:rsidRDefault="001F044D" w:rsidP="00365942">
      <w:pPr>
        <w:rPr>
          <w:rFonts w:ascii="Arial" w:hAnsi="Arial" w:cs="Arial"/>
          <w:b/>
          <w:bCs/>
          <w:u w:val="single"/>
        </w:rPr>
      </w:pPr>
    </w:p>
    <w:p w14:paraId="4FA75216" w14:textId="4CA386E3" w:rsidR="00365942" w:rsidRDefault="00365942" w:rsidP="00365942">
      <w:pPr>
        <w:rPr>
          <w:rFonts w:ascii="Arial" w:hAnsi="Arial" w:cs="Arial"/>
          <w:b/>
          <w:bCs/>
          <w:u w:val="single"/>
        </w:rPr>
      </w:pPr>
      <w:r w:rsidRPr="00365942">
        <w:rPr>
          <w:rFonts w:ascii="Arial" w:hAnsi="Arial" w:cs="Arial"/>
          <w:b/>
          <w:bCs/>
          <w:u w:val="single"/>
        </w:rPr>
        <w:t>3.1 Introduction</w:t>
      </w:r>
    </w:p>
    <w:p w14:paraId="61EC122A" w14:textId="3F738755" w:rsidR="00365942" w:rsidRDefault="00365942" w:rsidP="00365942">
      <w:pPr>
        <w:rPr>
          <w:rFonts w:ascii="Arial" w:hAnsi="Arial" w:cs="Arial"/>
        </w:rPr>
      </w:pPr>
      <w:r>
        <w:rPr>
          <w:rFonts w:ascii="Arial" w:hAnsi="Arial" w:cs="Arial"/>
        </w:rPr>
        <w:t xml:space="preserve">This chapter outlines and identifies the </w:t>
      </w:r>
      <w:r w:rsidRPr="009851F5">
        <w:rPr>
          <w:rFonts w:ascii="Arial" w:hAnsi="Arial" w:cs="Arial"/>
        </w:rPr>
        <w:t>methodological framework used to examine the relationship between police culture and the handling of domestic violence</w:t>
      </w:r>
      <w:r>
        <w:rPr>
          <w:rFonts w:ascii="Arial" w:hAnsi="Arial" w:cs="Arial"/>
        </w:rPr>
        <w:t xml:space="preserve"> incidents</w:t>
      </w:r>
      <w:r w:rsidRPr="009851F5">
        <w:rPr>
          <w:rFonts w:ascii="Arial" w:hAnsi="Arial" w:cs="Arial"/>
        </w:rPr>
        <w:t xml:space="preserve"> in the U</w:t>
      </w:r>
      <w:r w:rsidR="00BB7FB0">
        <w:rPr>
          <w:rFonts w:ascii="Arial" w:hAnsi="Arial" w:cs="Arial"/>
        </w:rPr>
        <w:t>K</w:t>
      </w:r>
      <w:r>
        <w:rPr>
          <w:rFonts w:ascii="Arial" w:hAnsi="Arial" w:cs="Arial"/>
        </w:rPr>
        <w:t xml:space="preserve">. This chapter covers the research philosophy, design, approach, data sources, analytical strategies and ethical challenges and considerations. Due to the sensitive nature of domestic violence and the complications imposed on accessing direct participants within police forces or survivor groups, this study uses secondary data and a qualitative method of research. </w:t>
      </w:r>
    </w:p>
    <w:p w14:paraId="11B9B0C2" w14:textId="77777777" w:rsidR="00365942" w:rsidRDefault="00365942" w:rsidP="00365942">
      <w:pPr>
        <w:rPr>
          <w:rFonts w:ascii="Arial" w:hAnsi="Arial" w:cs="Arial"/>
        </w:rPr>
      </w:pPr>
    </w:p>
    <w:p w14:paraId="7F2619FF" w14:textId="5308FF52" w:rsidR="00365942" w:rsidRDefault="00365942" w:rsidP="00365942">
      <w:pPr>
        <w:rPr>
          <w:rFonts w:ascii="Arial" w:hAnsi="Arial" w:cs="Arial"/>
          <w:b/>
          <w:bCs/>
          <w:u w:val="single"/>
        </w:rPr>
      </w:pPr>
      <w:r w:rsidRPr="00365942">
        <w:rPr>
          <w:rFonts w:ascii="Arial" w:hAnsi="Arial" w:cs="Arial"/>
          <w:b/>
          <w:bCs/>
          <w:u w:val="single"/>
        </w:rPr>
        <w:t>3.2 Research Philosophy</w:t>
      </w:r>
    </w:p>
    <w:p w14:paraId="485862CE" w14:textId="35373356" w:rsidR="00365942" w:rsidRDefault="00365942" w:rsidP="00365942">
      <w:pPr>
        <w:rPr>
          <w:rFonts w:ascii="Arial" w:hAnsi="Arial" w:cs="Arial"/>
        </w:rPr>
      </w:pPr>
      <w:r>
        <w:rPr>
          <w:rFonts w:ascii="Arial" w:hAnsi="Arial" w:cs="Arial"/>
        </w:rPr>
        <w:t>This research is guided by an interpretivist epistemology, which highlights the social construction of reality and aims to understand the meanings individuals and institutions assign to their experiences, as described by Bryman (2016).</w:t>
      </w:r>
      <w:r w:rsidR="001F044D">
        <w:rPr>
          <w:rFonts w:ascii="Arial" w:hAnsi="Arial" w:cs="Arial"/>
        </w:rPr>
        <w:t xml:space="preserve"> To put this idea into context for the research conducted, understanding how police culture shapes responses to domestic violence requires understanding of the internal norms and values within policing institutions.</w:t>
      </w:r>
    </w:p>
    <w:p w14:paraId="7A07A988" w14:textId="61C18C86" w:rsidR="001F044D" w:rsidRDefault="001F044D" w:rsidP="001F044D">
      <w:pPr>
        <w:rPr>
          <w:rFonts w:ascii="Arial" w:hAnsi="Arial" w:cs="Arial"/>
        </w:rPr>
      </w:pPr>
      <w:r w:rsidRPr="001F044D">
        <w:rPr>
          <w:rFonts w:ascii="Arial" w:hAnsi="Arial" w:cs="Arial"/>
        </w:rPr>
        <w:t>Whil</w:t>
      </w:r>
      <w:r w:rsidR="00BB7FB0">
        <w:rPr>
          <w:rFonts w:ascii="Arial" w:hAnsi="Arial" w:cs="Arial"/>
        </w:rPr>
        <w:t>st</w:t>
      </w:r>
      <w:r w:rsidRPr="001F044D">
        <w:rPr>
          <w:rFonts w:ascii="Arial" w:hAnsi="Arial" w:cs="Arial"/>
        </w:rPr>
        <w:t xml:space="preserve"> acknowledging the reality of real-world systems like institutional sexism and policy frameworks, critical realism argues that our understanding of these</w:t>
      </w:r>
      <w:r w:rsidR="00BB7FB0">
        <w:rPr>
          <w:rFonts w:ascii="Arial" w:hAnsi="Arial" w:cs="Arial"/>
        </w:rPr>
        <w:t xml:space="preserve"> topics</w:t>
      </w:r>
      <w:r w:rsidRPr="001F044D">
        <w:rPr>
          <w:rFonts w:ascii="Arial" w:hAnsi="Arial" w:cs="Arial"/>
        </w:rPr>
        <w:t xml:space="preserve"> </w:t>
      </w:r>
      <w:r w:rsidR="00BB7FB0">
        <w:rPr>
          <w:rFonts w:ascii="Arial" w:hAnsi="Arial" w:cs="Arial"/>
        </w:rPr>
        <w:t>are</w:t>
      </w:r>
      <w:r w:rsidRPr="001F044D">
        <w:rPr>
          <w:rFonts w:ascii="Arial" w:hAnsi="Arial" w:cs="Arial"/>
        </w:rPr>
        <w:t xml:space="preserve"> mediated by society</w:t>
      </w:r>
      <w:r>
        <w:rPr>
          <w:rFonts w:ascii="Arial" w:hAnsi="Arial" w:cs="Arial"/>
        </w:rPr>
        <w:t xml:space="preserve"> </w:t>
      </w:r>
      <w:r w:rsidRPr="009851F5">
        <w:rPr>
          <w:rFonts w:ascii="Arial" w:hAnsi="Arial" w:cs="Arial"/>
        </w:rPr>
        <w:t>(Bhaskar, 1979).</w:t>
      </w:r>
      <w:r>
        <w:rPr>
          <w:rFonts w:ascii="Arial" w:hAnsi="Arial" w:cs="Arial"/>
        </w:rPr>
        <w:t xml:space="preserve"> </w:t>
      </w:r>
      <w:r w:rsidRPr="001F044D">
        <w:rPr>
          <w:rFonts w:ascii="Arial" w:hAnsi="Arial" w:cs="Arial"/>
        </w:rPr>
        <w:t>This viewpoint makes it possible to examine deeper systemic implications on policing practice through an analysis that goes beyond behaviours at the surface level.</w:t>
      </w:r>
    </w:p>
    <w:p w14:paraId="16980A5C" w14:textId="77777777" w:rsidR="009F2090" w:rsidRDefault="009F2090" w:rsidP="001F044D">
      <w:pPr>
        <w:rPr>
          <w:rFonts w:ascii="Arial" w:hAnsi="Arial" w:cs="Arial"/>
        </w:rPr>
      </w:pPr>
    </w:p>
    <w:p w14:paraId="7D32AA9B" w14:textId="77777777" w:rsidR="009F2090" w:rsidRDefault="009F2090" w:rsidP="009F2090">
      <w:pPr>
        <w:rPr>
          <w:rFonts w:ascii="Arial" w:hAnsi="Arial" w:cs="Arial"/>
          <w:b/>
          <w:bCs/>
          <w:u w:val="single"/>
        </w:rPr>
      </w:pPr>
      <w:r w:rsidRPr="009F2090">
        <w:rPr>
          <w:rFonts w:ascii="Arial" w:hAnsi="Arial" w:cs="Arial"/>
          <w:b/>
          <w:bCs/>
          <w:u w:val="single"/>
        </w:rPr>
        <w:t>3.3 Research Approach and Design</w:t>
      </w:r>
    </w:p>
    <w:p w14:paraId="2C404BAD" w14:textId="76C333B0" w:rsidR="005A2433" w:rsidRPr="005A2433" w:rsidRDefault="009F2090" w:rsidP="005A2433">
      <w:pPr>
        <w:rPr>
          <w:rFonts w:ascii="Arial" w:hAnsi="Arial" w:cs="Arial"/>
        </w:rPr>
      </w:pPr>
      <w:r>
        <w:rPr>
          <w:rFonts w:ascii="Arial" w:hAnsi="Arial" w:cs="Arial"/>
        </w:rPr>
        <w:t>This study utilises a qualitative, secondary approach to research. Rather than collating primary data, the research depends on analysing existing materials and publications such as academic literature, official reports, media coverage and third-party information. This method of research is especially suitable when examining ethically sensitive topics such as domestic abuse and misconduct within the police (Snyder, 2019).</w:t>
      </w:r>
      <w:r w:rsidR="005A2433">
        <w:rPr>
          <w:rFonts w:ascii="Arial" w:hAnsi="Arial" w:cs="Arial"/>
        </w:rPr>
        <w:t xml:space="preserve"> </w:t>
      </w:r>
      <w:r w:rsidR="005A2433" w:rsidRPr="005A2433">
        <w:rPr>
          <w:rFonts w:ascii="Arial" w:hAnsi="Arial" w:cs="Arial"/>
        </w:rPr>
        <w:t>Understanding how police culture influences the reaction to domestic abuse is the goal of this qualitative and analytical study.</w:t>
      </w:r>
      <w:r w:rsidR="005A2433">
        <w:rPr>
          <w:rFonts w:ascii="Arial" w:hAnsi="Arial" w:cs="Arial"/>
        </w:rPr>
        <w:t xml:space="preserve"> Instead of testing a specific hypothesis, the </w:t>
      </w:r>
      <w:r w:rsidR="007877D2">
        <w:rPr>
          <w:rFonts w:ascii="Arial" w:hAnsi="Arial" w:cs="Arial"/>
        </w:rPr>
        <w:t>aim</w:t>
      </w:r>
      <w:r w:rsidR="005A2433">
        <w:rPr>
          <w:rFonts w:ascii="Arial" w:hAnsi="Arial" w:cs="Arial"/>
        </w:rPr>
        <w:t xml:space="preserve"> of the research is to seek answers to the following questions:</w:t>
      </w:r>
    </w:p>
    <w:p w14:paraId="2D7FF2EF" w14:textId="4EF40552" w:rsidR="005A2433" w:rsidRPr="005A2433" w:rsidRDefault="005A2433" w:rsidP="005A2433">
      <w:pPr>
        <w:rPr>
          <w:rFonts w:ascii="Arial" w:hAnsi="Arial" w:cs="Arial"/>
        </w:rPr>
      </w:pPr>
      <w:r>
        <w:rPr>
          <w:rFonts w:ascii="Arial" w:hAnsi="Arial" w:cs="Arial"/>
        </w:rPr>
        <w:t xml:space="preserve">What is the </w:t>
      </w:r>
      <w:r w:rsidRPr="005A2433">
        <w:rPr>
          <w:rFonts w:ascii="Arial" w:hAnsi="Arial" w:cs="Arial"/>
        </w:rPr>
        <w:t xml:space="preserve">institutional reaction </w:t>
      </w:r>
      <w:r>
        <w:rPr>
          <w:rFonts w:ascii="Arial" w:hAnsi="Arial" w:cs="Arial"/>
        </w:rPr>
        <w:t xml:space="preserve">like </w:t>
      </w:r>
      <w:r w:rsidRPr="005A2433">
        <w:rPr>
          <w:rFonts w:ascii="Arial" w:hAnsi="Arial" w:cs="Arial"/>
        </w:rPr>
        <w:t>to domestic abuse influenced by police culture in the UK?</w:t>
      </w:r>
    </w:p>
    <w:p w14:paraId="615D28DA" w14:textId="52431A35" w:rsidR="009F2090" w:rsidRDefault="005A2433" w:rsidP="009F2090">
      <w:pPr>
        <w:rPr>
          <w:rFonts w:ascii="Arial" w:hAnsi="Arial" w:cs="Arial"/>
        </w:rPr>
      </w:pPr>
      <w:r>
        <w:rPr>
          <w:rFonts w:ascii="Arial" w:hAnsi="Arial" w:cs="Arial"/>
        </w:rPr>
        <w:t>What patterns of behaviours are observed and is there any accountability within the secondary data?</w:t>
      </w:r>
    </w:p>
    <w:p w14:paraId="120B6C14" w14:textId="486D624B" w:rsidR="005A2433" w:rsidRDefault="005A2433" w:rsidP="009F2090">
      <w:pPr>
        <w:rPr>
          <w:rFonts w:ascii="Arial" w:hAnsi="Arial" w:cs="Arial"/>
        </w:rPr>
      </w:pPr>
      <w:r>
        <w:rPr>
          <w:rFonts w:ascii="Arial" w:hAnsi="Arial" w:cs="Arial"/>
        </w:rPr>
        <w:t>How have the police responded to these issues and is there support from external institutions such as the government?</w:t>
      </w:r>
    </w:p>
    <w:p w14:paraId="298D049E" w14:textId="21F6D972" w:rsidR="005A2433" w:rsidRDefault="005A2433" w:rsidP="009F2090">
      <w:pPr>
        <w:rPr>
          <w:rFonts w:ascii="Arial" w:hAnsi="Arial" w:cs="Arial"/>
        </w:rPr>
      </w:pPr>
      <w:r>
        <w:rPr>
          <w:rFonts w:ascii="Arial" w:hAnsi="Arial" w:cs="Arial"/>
        </w:rPr>
        <w:t xml:space="preserve">By identifying these topics, a triangulation of viewpoints can be expressed, which permits a multifaceted investigation of problems that can arise. </w:t>
      </w:r>
    </w:p>
    <w:p w14:paraId="35B24C15" w14:textId="77777777" w:rsidR="005A2433" w:rsidRDefault="005A2433" w:rsidP="009F2090">
      <w:pPr>
        <w:rPr>
          <w:rFonts w:ascii="Arial" w:hAnsi="Arial" w:cs="Arial"/>
        </w:rPr>
      </w:pPr>
    </w:p>
    <w:p w14:paraId="6ADA1B9B" w14:textId="77777777" w:rsidR="00E230EE" w:rsidRDefault="00E230EE" w:rsidP="009F2090">
      <w:pPr>
        <w:rPr>
          <w:rFonts w:ascii="Arial" w:hAnsi="Arial" w:cs="Arial"/>
          <w:u w:val="single"/>
        </w:rPr>
      </w:pPr>
    </w:p>
    <w:p w14:paraId="4AD18B15" w14:textId="14250268" w:rsidR="005A2433" w:rsidRPr="00E230EE" w:rsidRDefault="005A2433" w:rsidP="009F2090">
      <w:pPr>
        <w:rPr>
          <w:rFonts w:ascii="Arial" w:hAnsi="Arial" w:cs="Arial"/>
          <w:b/>
          <w:bCs/>
          <w:u w:val="single"/>
        </w:rPr>
      </w:pPr>
      <w:r w:rsidRPr="00E230EE">
        <w:rPr>
          <w:rFonts w:ascii="Arial" w:hAnsi="Arial" w:cs="Arial"/>
          <w:b/>
          <w:bCs/>
          <w:u w:val="single"/>
        </w:rPr>
        <w:lastRenderedPageBreak/>
        <w:t>3.4 Data Sources</w:t>
      </w:r>
    </w:p>
    <w:p w14:paraId="666F4C71" w14:textId="3544A135" w:rsidR="005A2433" w:rsidRDefault="005A2433" w:rsidP="009F2090">
      <w:pPr>
        <w:rPr>
          <w:rFonts w:ascii="Arial" w:hAnsi="Arial" w:cs="Arial"/>
        </w:rPr>
      </w:pPr>
      <w:r>
        <w:rPr>
          <w:rFonts w:ascii="Arial" w:hAnsi="Arial" w:cs="Arial"/>
        </w:rPr>
        <w:t>This research draws upon a wide range of reliable, relevant and credible secondary sources which have been identified in the following subcategories:</w:t>
      </w:r>
    </w:p>
    <w:p w14:paraId="72B8060F" w14:textId="77777777" w:rsidR="005A2433" w:rsidRDefault="005A2433" w:rsidP="005A2433">
      <w:pPr>
        <w:rPr>
          <w:rFonts w:ascii="Arial" w:hAnsi="Arial" w:cs="Arial"/>
          <w:b/>
          <w:bCs/>
        </w:rPr>
      </w:pPr>
      <w:r w:rsidRPr="005A2433">
        <w:rPr>
          <w:rFonts w:ascii="Arial" w:hAnsi="Arial" w:cs="Arial"/>
          <w:b/>
          <w:bCs/>
        </w:rPr>
        <w:t>3.4.1 Academic Literature</w:t>
      </w:r>
    </w:p>
    <w:p w14:paraId="376D4C61" w14:textId="42E8DD5E" w:rsidR="00B70CB7" w:rsidRDefault="00B70CB7" w:rsidP="00B70CB7">
      <w:pPr>
        <w:rPr>
          <w:rFonts w:ascii="Arial" w:hAnsi="Arial" w:cs="Arial"/>
        </w:rPr>
      </w:pPr>
      <w:r w:rsidRPr="00B70CB7">
        <w:rPr>
          <w:rFonts w:ascii="Arial" w:hAnsi="Arial" w:cs="Arial"/>
        </w:rPr>
        <w:t xml:space="preserve">Books and essays published in peer-reviewed journals offer </w:t>
      </w:r>
      <w:r>
        <w:rPr>
          <w:rFonts w:ascii="Arial" w:hAnsi="Arial" w:cs="Arial"/>
        </w:rPr>
        <w:t xml:space="preserve">both a </w:t>
      </w:r>
      <w:r w:rsidRPr="00B70CB7">
        <w:rPr>
          <w:rFonts w:ascii="Arial" w:hAnsi="Arial" w:cs="Arial"/>
        </w:rPr>
        <w:t>theoretical and empirical understanding of gendered violence, police culture, and institutional responsibility.</w:t>
      </w:r>
      <w:r>
        <w:rPr>
          <w:rFonts w:ascii="Arial" w:hAnsi="Arial" w:cs="Arial"/>
        </w:rPr>
        <w:t xml:space="preserve"> There are various sources readily available to access, however the primary databases used for this research was Scopus and Google Scholar. By searching terms such as “misconduct in UK Policing”, “domestic violence UK” and “policing culture” allowed for extensive reviews to be accessible whilst also ensuring that there is a certain amount of credibility to the research before analysing further. </w:t>
      </w:r>
    </w:p>
    <w:p w14:paraId="4C4B7E5F" w14:textId="402D3E0A" w:rsidR="00B70CB7" w:rsidRDefault="00B70CB7" w:rsidP="00B70CB7">
      <w:pPr>
        <w:rPr>
          <w:rFonts w:ascii="Arial" w:hAnsi="Arial" w:cs="Arial"/>
          <w:b/>
          <w:bCs/>
        </w:rPr>
      </w:pPr>
      <w:r w:rsidRPr="00B70CB7">
        <w:rPr>
          <w:rFonts w:ascii="Arial" w:hAnsi="Arial" w:cs="Arial"/>
          <w:b/>
          <w:bCs/>
        </w:rPr>
        <w:t>3.4.2 Media Reports</w:t>
      </w:r>
    </w:p>
    <w:p w14:paraId="1DFC2971" w14:textId="26AD954A" w:rsidR="00B70CB7" w:rsidRDefault="00B70CB7" w:rsidP="00B70CB7">
      <w:pPr>
        <w:rPr>
          <w:rFonts w:ascii="Arial" w:hAnsi="Arial" w:cs="Arial"/>
        </w:rPr>
      </w:pPr>
      <w:r>
        <w:rPr>
          <w:rFonts w:ascii="Arial" w:hAnsi="Arial" w:cs="Arial"/>
        </w:rPr>
        <w:t xml:space="preserve">Investigative journalism and media articles from the likes of the BBC and The Guardian were also explored which provided information on high profile incidents which outlined failures identified within institutions. Again, testing the credibility of the sources and identifying if these companies had a specific agenda towards domestic violence is a pertinent issue to be mindful of. </w:t>
      </w:r>
    </w:p>
    <w:p w14:paraId="30137FE6" w14:textId="584E8366" w:rsidR="00B70CB7" w:rsidRDefault="00B70CB7" w:rsidP="00B70CB7">
      <w:pPr>
        <w:rPr>
          <w:rFonts w:ascii="Arial" w:hAnsi="Arial" w:cs="Arial"/>
          <w:b/>
          <w:bCs/>
        </w:rPr>
      </w:pPr>
      <w:r w:rsidRPr="00B70CB7">
        <w:rPr>
          <w:rFonts w:ascii="Arial" w:hAnsi="Arial" w:cs="Arial"/>
          <w:b/>
          <w:bCs/>
        </w:rPr>
        <w:t>3.4.3 Government and Statutory Reports</w:t>
      </w:r>
    </w:p>
    <w:p w14:paraId="2A39DE97" w14:textId="2BD0BF49" w:rsidR="00B70CB7" w:rsidRDefault="007877D2" w:rsidP="00B70CB7">
      <w:pPr>
        <w:rPr>
          <w:rFonts w:ascii="Arial" w:hAnsi="Arial" w:cs="Arial"/>
        </w:rPr>
      </w:pPr>
      <w:r>
        <w:rPr>
          <w:rFonts w:ascii="Arial" w:hAnsi="Arial" w:cs="Arial"/>
        </w:rPr>
        <w:t>Official</w:t>
      </w:r>
      <w:r w:rsidR="00B70CB7">
        <w:rPr>
          <w:rFonts w:ascii="Arial" w:hAnsi="Arial" w:cs="Arial"/>
        </w:rPr>
        <w:t xml:space="preserve"> Reports from the Home Office, </w:t>
      </w:r>
      <w:r>
        <w:rPr>
          <w:rFonts w:ascii="Arial" w:hAnsi="Arial" w:cs="Arial"/>
        </w:rPr>
        <w:t xml:space="preserve">HMICFRS, and the </w:t>
      </w:r>
      <w:r w:rsidRPr="007877D2">
        <w:rPr>
          <w:rFonts w:ascii="Arial" w:hAnsi="Arial" w:cs="Arial"/>
        </w:rPr>
        <w:t>Independent Office for Police Conduct (IOPC) offer quantitative data and policy evaluations</w:t>
      </w:r>
      <w:r>
        <w:rPr>
          <w:rFonts w:ascii="Arial" w:hAnsi="Arial" w:cs="Arial"/>
        </w:rPr>
        <w:t>. The information provided by these sources are crucial in identifying institutional perspectives and outlining any prevention methods for the future.</w:t>
      </w:r>
    </w:p>
    <w:p w14:paraId="4067C44C" w14:textId="2B4EB686" w:rsidR="007877D2" w:rsidRDefault="007877D2" w:rsidP="007877D2">
      <w:pPr>
        <w:rPr>
          <w:rFonts w:ascii="Arial" w:hAnsi="Arial" w:cs="Arial"/>
          <w:b/>
          <w:bCs/>
        </w:rPr>
      </w:pPr>
      <w:r w:rsidRPr="00470C8C">
        <w:rPr>
          <w:rFonts w:ascii="Arial" w:hAnsi="Arial" w:cs="Arial"/>
          <w:b/>
          <w:bCs/>
        </w:rPr>
        <w:t>3.4.4 Third-</w:t>
      </w:r>
      <w:r>
        <w:rPr>
          <w:rFonts w:ascii="Arial" w:hAnsi="Arial" w:cs="Arial"/>
          <w:b/>
          <w:bCs/>
        </w:rPr>
        <w:t>Party</w:t>
      </w:r>
      <w:r w:rsidRPr="00470C8C">
        <w:rPr>
          <w:rFonts w:ascii="Arial" w:hAnsi="Arial" w:cs="Arial"/>
          <w:b/>
          <w:bCs/>
        </w:rPr>
        <w:t xml:space="preserve"> and Advocacy Reports</w:t>
      </w:r>
    </w:p>
    <w:p w14:paraId="3ED5B02A" w14:textId="0BD57BD4" w:rsidR="007877D2" w:rsidRDefault="007877D2" w:rsidP="007877D2">
      <w:pPr>
        <w:rPr>
          <w:rFonts w:ascii="Arial" w:hAnsi="Arial" w:cs="Arial"/>
        </w:rPr>
      </w:pPr>
      <w:r>
        <w:rPr>
          <w:rFonts w:ascii="Arial" w:hAnsi="Arial" w:cs="Arial"/>
        </w:rPr>
        <w:t xml:space="preserve">Charities and organisations such as Women’s Aid and the Centre for Women’s Justice publish reports based on victim’s experiences and highlights issues raised in the protection of these people. </w:t>
      </w:r>
      <w:r w:rsidRPr="009851F5">
        <w:rPr>
          <w:rFonts w:ascii="Arial" w:hAnsi="Arial" w:cs="Arial"/>
        </w:rPr>
        <w:t>These materials offer critical perspectives on policing practices from outside the institution</w:t>
      </w:r>
      <w:r>
        <w:rPr>
          <w:rFonts w:ascii="Arial" w:hAnsi="Arial" w:cs="Arial"/>
        </w:rPr>
        <w:t xml:space="preserve"> which have been drawn up based on first hand experience by people who may be deemed as vulnerable and in a position where they may require the most support.</w:t>
      </w:r>
    </w:p>
    <w:p w14:paraId="40C5CFF6" w14:textId="77777777" w:rsidR="007877D2" w:rsidRDefault="007877D2" w:rsidP="007877D2">
      <w:pPr>
        <w:rPr>
          <w:rFonts w:ascii="Arial" w:hAnsi="Arial" w:cs="Arial"/>
        </w:rPr>
      </w:pPr>
    </w:p>
    <w:p w14:paraId="333187C6" w14:textId="7265AE26" w:rsidR="007877D2" w:rsidRPr="007877D2" w:rsidRDefault="007877D2" w:rsidP="007877D2">
      <w:pPr>
        <w:rPr>
          <w:rFonts w:ascii="Arial" w:hAnsi="Arial" w:cs="Arial"/>
          <w:b/>
          <w:bCs/>
          <w:u w:val="single"/>
        </w:rPr>
      </w:pPr>
      <w:bookmarkStart w:id="0" w:name="_Hlk199933925"/>
      <w:r w:rsidRPr="007877D2">
        <w:rPr>
          <w:rFonts w:ascii="Arial" w:hAnsi="Arial" w:cs="Arial"/>
          <w:b/>
          <w:bCs/>
          <w:u w:val="single"/>
        </w:rPr>
        <w:t>3.5 Analysing Data</w:t>
      </w:r>
    </w:p>
    <w:bookmarkEnd w:id="0"/>
    <w:p w14:paraId="41E987A2" w14:textId="5C1B0548" w:rsidR="007877D2" w:rsidRDefault="002158CD" w:rsidP="00B70CB7">
      <w:pPr>
        <w:rPr>
          <w:rFonts w:ascii="Arial" w:hAnsi="Arial" w:cs="Arial"/>
        </w:rPr>
      </w:pPr>
      <w:r>
        <w:rPr>
          <w:rFonts w:ascii="Arial" w:hAnsi="Arial" w:cs="Arial"/>
        </w:rPr>
        <w:t>This study uses thematic analysis to find recurrent patterns and narratives within the chosen field. This method is appropriate for qualitative studies that seek to explore the same meanings across a wide range of sources (Braun and Clarke, 2006). Thematic analysis was carried out in this study with Braun and Clarke</w:t>
      </w:r>
      <w:r w:rsidR="00455551">
        <w:rPr>
          <w:rFonts w:ascii="Arial" w:hAnsi="Arial" w:cs="Arial"/>
        </w:rPr>
        <w:t xml:space="preserve"> (2006)</w:t>
      </w:r>
      <w:r>
        <w:rPr>
          <w:rFonts w:ascii="Arial" w:hAnsi="Arial" w:cs="Arial"/>
        </w:rPr>
        <w:t xml:space="preserve"> identifying 6 steps for thematic analysis:</w:t>
      </w:r>
    </w:p>
    <w:p w14:paraId="432BEA6A" w14:textId="7F180AE2" w:rsidR="002158CD" w:rsidRDefault="002158CD" w:rsidP="00455551">
      <w:pPr>
        <w:pStyle w:val="ListParagraph"/>
        <w:numPr>
          <w:ilvl w:val="0"/>
          <w:numId w:val="1"/>
        </w:numPr>
        <w:rPr>
          <w:rFonts w:ascii="Arial" w:hAnsi="Arial" w:cs="Arial"/>
        </w:rPr>
      </w:pPr>
      <w:r w:rsidRPr="00B5514A">
        <w:rPr>
          <w:rFonts w:ascii="Arial" w:hAnsi="Arial" w:cs="Arial"/>
          <w:b/>
          <w:bCs/>
          <w:i/>
          <w:iCs/>
        </w:rPr>
        <w:t>Familiarisation</w:t>
      </w:r>
      <w:r w:rsidRPr="00B5514A">
        <w:rPr>
          <w:rFonts w:ascii="Arial" w:hAnsi="Arial" w:cs="Arial"/>
          <w:b/>
          <w:bCs/>
          <w:i/>
          <w:iCs/>
        </w:rPr>
        <w:t xml:space="preserve"> of data</w:t>
      </w:r>
      <w:r w:rsidRPr="00455551">
        <w:rPr>
          <w:rFonts w:ascii="Arial" w:hAnsi="Arial" w:cs="Arial"/>
        </w:rPr>
        <w:t xml:space="preserve"> –</w:t>
      </w:r>
      <w:r w:rsidRPr="00455551">
        <w:rPr>
          <w:rFonts w:ascii="Arial" w:hAnsi="Arial" w:cs="Arial"/>
        </w:rPr>
        <w:t xml:space="preserve"> </w:t>
      </w:r>
      <w:r w:rsidRPr="00455551">
        <w:rPr>
          <w:rFonts w:ascii="Arial" w:hAnsi="Arial" w:cs="Arial"/>
        </w:rPr>
        <w:t>The i</w:t>
      </w:r>
      <w:r w:rsidRPr="00455551">
        <w:rPr>
          <w:rFonts w:ascii="Arial" w:hAnsi="Arial" w:cs="Arial"/>
        </w:rPr>
        <w:t>nitial reading of sources to gain a comprehensive understanding.</w:t>
      </w:r>
    </w:p>
    <w:p w14:paraId="0340CAC8" w14:textId="77777777" w:rsidR="00455551" w:rsidRPr="00455551" w:rsidRDefault="00455551" w:rsidP="00455551">
      <w:pPr>
        <w:pStyle w:val="ListParagraph"/>
        <w:rPr>
          <w:rFonts w:ascii="Arial" w:hAnsi="Arial" w:cs="Arial"/>
        </w:rPr>
      </w:pPr>
    </w:p>
    <w:p w14:paraId="6355F80A" w14:textId="4702630C" w:rsidR="00455551" w:rsidRPr="00455551" w:rsidRDefault="002158CD" w:rsidP="00455551">
      <w:pPr>
        <w:pStyle w:val="ListParagraph"/>
        <w:numPr>
          <w:ilvl w:val="0"/>
          <w:numId w:val="1"/>
        </w:numPr>
        <w:rPr>
          <w:rFonts w:ascii="Arial" w:hAnsi="Arial" w:cs="Arial"/>
        </w:rPr>
      </w:pPr>
      <w:r w:rsidRPr="00B5514A">
        <w:rPr>
          <w:rFonts w:ascii="Arial" w:hAnsi="Arial" w:cs="Arial"/>
          <w:b/>
          <w:bCs/>
          <w:i/>
          <w:iCs/>
        </w:rPr>
        <w:t>Coding</w:t>
      </w:r>
      <w:r w:rsidRPr="00455551">
        <w:rPr>
          <w:rFonts w:ascii="Arial" w:hAnsi="Arial" w:cs="Arial"/>
        </w:rPr>
        <w:t xml:space="preserve"> - </w:t>
      </w:r>
      <w:r w:rsidRPr="00455551">
        <w:rPr>
          <w:rFonts w:ascii="Arial" w:hAnsi="Arial" w:cs="Arial"/>
        </w:rPr>
        <w:t xml:space="preserve">Identification of key ideas and recurring </w:t>
      </w:r>
      <w:r w:rsidRPr="00455551">
        <w:rPr>
          <w:rFonts w:ascii="Arial" w:hAnsi="Arial" w:cs="Arial"/>
        </w:rPr>
        <w:t>themes</w:t>
      </w:r>
      <w:r w:rsidRPr="00455551">
        <w:rPr>
          <w:rFonts w:ascii="Arial" w:hAnsi="Arial" w:cs="Arial"/>
        </w:rPr>
        <w:t xml:space="preserve"> (e.g. “victim-blaming,” “</w:t>
      </w:r>
      <w:r w:rsidRPr="00455551">
        <w:rPr>
          <w:rFonts w:ascii="Arial" w:hAnsi="Arial" w:cs="Arial"/>
        </w:rPr>
        <w:t xml:space="preserve">police </w:t>
      </w:r>
      <w:r w:rsidRPr="00455551">
        <w:rPr>
          <w:rFonts w:ascii="Arial" w:hAnsi="Arial" w:cs="Arial"/>
        </w:rPr>
        <w:t>accountability”).</w:t>
      </w:r>
    </w:p>
    <w:p w14:paraId="13FCC673" w14:textId="77777777" w:rsidR="00455551" w:rsidRPr="00455551" w:rsidRDefault="00455551" w:rsidP="00455551">
      <w:pPr>
        <w:pStyle w:val="ListParagraph"/>
        <w:rPr>
          <w:rFonts w:ascii="Arial" w:hAnsi="Arial" w:cs="Arial"/>
        </w:rPr>
      </w:pPr>
    </w:p>
    <w:p w14:paraId="5B18D239" w14:textId="36D840DD" w:rsidR="00455551" w:rsidRDefault="002158CD" w:rsidP="00455551">
      <w:pPr>
        <w:pStyle w:val="ListParagraph"/>
        <w:numPr>
          <w:ilvl w:val="0"/>
          <w:numId w:val="1"/>
        </w:numPr>
        <w:rPr>
          <w:rFonts w:ascii="Arial" w:hAnsi="Arial" w:cs="Arial"/>
        </w:rPr>
      </w:pPr>
      <w:r w:rsidRPr="00B5514A">
        <w:rPr>
          <w:rFonts w:ascii="Arial" w:hAnsi="Arial" w:cs="Arial"/>
          <w:b/>
          <w:bCs/>
          <w:i/>
          <w:iCs/>
        </w:rPr>
        <w:t>Generating themes</w:t>
      </w:r>
      <w:r w:rsidRPr="00455551">
        <w:rPr>
          <w:rFonts w:ascii="Arial" w:hAnsi="Arial" w:cs="Arial"/>
        </w:rPr>
        <w:t xml:space="preserve"> – Grouping codes into themes by gathering all relevant data and categorising them</w:t>
      </w:r>
      <w:r w:rsidR="00BB7FB0">
        <w:rPr>
          <w:rFonts w:ascii="Arial" w:hAnsi="Arial" w:cs="Arial"/>
        </w:rPr>
        <w:t>.</w:t>
      </w:r>
    </w:p>
    <w:p w14:paraId="6245AFAB" w14:textId="77777777" w:rsidR="00455551" w:rsidRPr="00455551" w:rsidRDefault="00455551" w:rsidP="00455551">
      <w:pPr>
        <w:pStyle w:val="ListParagraph"/>
        <w:rPr>
          <w:rFonts w:ascii="Arial" w:hAnsi="Arial" w:cs="Arial"/>
        </w:rPr>
      </w:pPr>
    </w:p>
    <w:p w14:paraId="1B0113CE" w14:textId="4C03E1F8" w:rsidR="00455551" w:rsidRDefault="00455551" w:rsidP="002158CD">
      <w:pPr>
        <w:pStyle w:val="ListParagraph"/>
        <w:numPr>
          <w:ilvl w:val="0"/>
          <w:numId w:val="1"/>
        </w:numPr>
        <w:rPr>
          <w:rFonts w:ascii="Arial" w:hAnsi="Arial" w:cs="Arial"/>
        </w:rPr>
      </w:pPr>
      <w:r w:rsidRPr="00B5514A">
        <w:rPr>
          <w:rFonts w:ascii="Arial" w:hAnsi="Arial" w:cs="Arial"/>
          <w:b/>
          <w:bCs/>
          <w:i/>
          <w:iCs/>
        </w:rPr>
        <w:t>Reviewing themes</w:t>
      </w:r>
      <w:r w:rsidRPr="00455551">
        <w:rPr>
          <w:rFonts w:ascii="Arial" w:hAnsi="Arial" w:cs="Arial"/>
        </w:rPr>
        <w:t xml:space="preserve"> – Ensuring the validity and reliability of the topics and checking themes are relevant</w:t>
      </w:r>
      <w:r w:rsidR="00BB7FB0">
        <w:rPr>
          <w:rFonts w:ascii="Arial" w:hAnsi="Arial" w:cs="Arial"/>
        </w:rPr>
        <w:t>.</w:t>
      </w:r>
    </w:p>
    <w:p w14:paraId="136173EB" w14:textId="77777777" w:rsidR="00455551" w:rsidRPr="00455551" w:rsidRDefault="00455551" w:rsidP="00455551">
      <w:pPr>
        <w:pStyle w:val="ListParagraph"/>
        <w:rPr>
          <w:rFonts w:ascii="Arial" w:hAnsi="Arial" w:cs="Arial"/>
        </w:rPr>
      </w:pPr>
    </w:p>
    <w:p w14:paraId="6E1AA991" w14:textId="4C00BF82" w:rsidR="00455551" w:rsidRDefault="00455551" w:rsidP="002158CD">
      <w:pPr>
        <w:pStyle w:val="ListParagraph"/>
        <w:numPr>
          <w:ilvl w:val="0"/>
          <w:numId w:val="1"/>
        </w:numPr>
        <w:rPr>
          <w:rFonts w:ascii="Arial" w:hAnsi="Arial" w:cs="Arial"/>
        </w:rPr>
      </w:pPr>
      <w:r w:rsidRPr="00B5514A">
        <w:rPr>
          <w:rFonts w:ascii="Arial" w:hAnsi="Arial" w:cs="Arial"/>
          <w:b/>
          <w:bCs/>
          <w:i/>
          <w:iCs/>
        </w:rPr>
        <w:t>Defining and naming themes</w:t>
      </w:r>
      <w:r w:rsidRPr="00455551">
        <w:rPr>
          <w:rFonts w:ascii="Arial" w:hAnsi="Arial" w:cs="Arial"/>
        </w:rPr>
        <w:t xml:space="preserve"> – Ongoing analysis to refine the specifics of each theme and give clear definitions</w:t>
      </w:r>
      <w:r w:rsidR="00BB7FB0">
        <w:rPr>
          <w:rFonts w:ascii="Arial" w:hAnsi="Arial" w:cs="Arial"/>
        </w:rPr>
        <w:t>.</w:t>
      </w:r>
    </w:p>
    <w:p w14:paraId="0FE80C8D" w14:textId="77777777" w:rsidR="00455551" w:rsidRPr="00455551" w:rsidRDefault="00455551" w:rsidP="00455551">
      <w:pPr>
        <w:pStyle w:val="ListParagraph"/>
        <w:rPr>
          <w:rFonts w:ascii="Arial" w:hAnsi="Arial" w:cs="Arial"/>
        </w:rPr>
      </w:pPr>
    </w:p>
    <w:p w14:paraId="1DA4FFD8" w14:textId="53BFC4F4" w:rsidR="00455551" w:rsidRDefault="00455551" w:rsidP="002158CD">
      <w:pPr>
        <w:pStyle w:val="ListParagraph"/>
        <w:numPr>
          <w:ilvl w:val="0"/>
          <w:numId w:val="1"/>
        </w:numPr>
        <w:rPr>
          <w:rFonts w:ascii="Arial" w:hAnsi="Arial" w:cs="Arial"/>
        </w:rPr>
      </w:pPr>
      <w:r w:rsidRPr="00B5514A">
        <w:rPr>
          <w:rFonts w:ascii="Arial" w:hAnsi="Arial" w:cs="Arial"/>
          <w:b/>
          <w:bCs/>
          <w:i/>
          <w:iCs/>
        </w:rPr>
        <w:t>Interpretation and production</w:t>
      </w:r>
      <w:r w:rsidRPr="00455551">
        <w:rPr>
          <w:rFonts w:ascii="Arial" w:hAnsi="Arial" w:cs="Arial"/>
        </w:rPr>
        <w:t xml:space="preserve"> – Linking themes back to research question and theoretical frameworks</w:t>
      </w:r>
      <w:r w:rsidR="00BB7FB0">
        <w:rPr>
          <w:rFonts w:ascii="Arial" w:hAnsi="Arial" w:cs="Arial"/>
        </w:rPr>
        <w:t>.</w:t>
      </w:r>
    </w:p>
    <w:p w14:paraId="6C17FD5B" w14:textId="77777777" w:rsidR="00455551" w:rsidRPr="00455551" w:rsidRDefault="00455551" w:rsidP="00455551">
      <w:pPr>
        <w:pStyle w:val="ListParagraph"/>
        <w:rPr>
          <w:rFonts w:ascii="Arial" w:hAnsi="Arial" w:cs="Arial"/>
        </w:rPr>
      </w:pPr>
    </w:p>
    <w:p w14:paraId="5CE58479" w14:textId="77777777" w:rsidR="00455551" w:rsidRPr="00455551" w:rsidRDefault="00455551" w:rsidP="00455551">
      <w:pPr>
        <w:pStyle w:val="ListParagraph"/>
        <w:rPr>
          <w:rFonts w:ascii="Arial" w:hAnsi="Arial" w:cs="Arial"/>
        </w:rPr>
      </w:pPr>
    </w:p>
    <w:p w14:paraId="1776A526" w14:textId="56DC04D6" w:rsidR="005A2433" w:rsidRDefault="00455551" w:rsidP="005A2433">
      <w:pPr>
        <w:rPr>
          <w:rFonts w:ascii="Arial" w:hAnsi="Arial" w:cs="Arial"/>
          <w:b/>
          <w:bCs/>
          <w:u w:val="single"/>
        </w:rPr>
      </w:pPr>
      <w:r w:rsidRPr="00455551">
        <w:rPr>
          <w:rFonts w:ascii="Arial" w:hAnsi="Arial" w:cs="Arial"/>
          <w:b/>
          <w:bCs/>
          <w:u w:val="single"/>
        </w:rPr>
        <w:t xml:space="preserve">3.6 Ethical Considerations </w:t>
      </w:r>
    </w:p>
    <w:p w14:paraId="4C858421" w14:textId="012C3CAE" w:rsidR="00B5514A" w:rsidRDefault="00B5514A" w:rsidP="00B5514A">
      <w:pPr>
        <w:rPr>
          <w:rFonts w:ascii="Arial" w:hAnsi="Arial" w:cs="Arial"/>
        </w:rPr>
      </w:pPr>
      <w:r w:rsidRPr="00B5514A">
        <w:rPr>
          <w:rFonts w:ascii="Arial" w:hAnsi="Arial" w:cs="Arial"/>
        </w:rPr>
        <w:t xml:space="preserve">Even though there are no </w:t>
      </w:r>
      <w:r>
        <w:rPr>
          <w:rFonts w:ascii="Arial" w:hAnsi="Arial" w:cs="Arial"/>
        </w:rPr>
        <w:t>actual</w:t>
      </w:r>
      <w:r w:rsidRPr="00B5514A">
        <w:rPr>
          <w:rFonts w:ascii="Arial" w:hAnsi="Arial" w:cs="Arial"/>
        </w:rPr>
        <w:t xml:space="preserve"> </w:t>
      </w:r>
      <w:r>
        <w:rPr>
          <w:rFonts w:ascii="Arial" w:hAnsi="Arial" w:cs="Arial"/>
        </w:rPr>
        <w:t>participants</w:t>
      </w:r>
      <w:r w:rsidRPr="00B5514A">
        <w:rPr>
          <w:rFonts w:ascii="Arial" w:hAnsi="Arial" w:cs="Arial"/>
        </w:rPr>
        <w:t xml:space="preserve"> in this study, ethical </w:t>
      </w:r>
      <w:r>
        <w:rPr>
          <w:rFonts w:ascii="Arial" w:hAnsi="Arial" w:cs="Arial"/>
        </w:rPr>
        <w:t>integrity</w:t>
      </w:r>
      <w:r w:rsidRPr="00B5514A">
        <w:rPr>
          <w:rFonts w:ascii="Arial" w:hAnsi="Arial" w:cs="Arial"/>
        </w:rPr>
        <w:t xml:space="preserve"> is </w:t>
      </w:r>
      <w:r>
        <w:rPr>
          <w:rFonts w:ascii="Arial" w:hAnsi="Arial" w:cs="Arial"/>
        </w:rPr>
        <w:t>paramount</w:t>
      </w:r>
      <w:r w:rsidRPr="00B5514A">
        <w:rPr>
          <w:rFonts w:ascii="Arial" w:hAnsi="Arial" w:cs="Arial"/>
        </w:rPr>
        <w:t xml:space="preserve">. </w:t>
      </w:r>
      <w:r>
        <w:rPr>
          <w:rFonts w:ascii="Arial" w:hAnsi="Arial" w:cs="Arial"/>
        </w:rPr>
        <w:t xml:space="preserve">This study follows </w:t>
      </w:r>
      <w:r w:rsidRPr="009851F5">
        <w:rPr>
          <w:rFonts w:ascii="Arial" w:hAnsi="Arial" w:cs="Arial"/>
        </w:rPr>
        <w:t>the British Sociological Association’s (2020) ethical guidelines for secondary research</w:t>
      </w:r>
      <w:r>
        <w:rPr>
          <w:rFonts w:ascii="Arial" w:hAnsi="Arial" w:cs="Arial"/>
        </w:rPr>
        <w:t>.</w:t>
      </w:r>
    </w:p>
    <w:p w14:paraId="631369C8" w14:textId="0F58F955" w:rsidR="00B5514A" w:rsidRDefault="00B5514A" w:rsidP="00B5514A">
      <w:pPr>
        <w:rPr>
          <w:rFonts w:ascii="Arial" w:hAnsi="Arial" w:cs="Arial"/>
        </w:rPr>
      </w:pPr>
      <w:r>
        <w:rPr>
          <w:rFonts w:ascii="Arial" w:hAnsi="Arial" w:cs="Arial"/>
        </w:rPr>
        <w:t>Key ethical measure of this practice include:</w:t>
      </w:r>
    </w:p>
    <w:p w14:paraId="3CF0AE02" w14:textId="4BC8BB79" w:rsidR="00B5514A" w:rsidRDefault="00B5514A" w:rsidP="00B5514A">
      <w:pPr>
        <w:rPr>
          <w:rFonts w:ascii="Arial" w:hAnsi="Arial" w:cs="Arial"/>
        </w:rPr>
      </w:pPr>
      <w:r w:rsidRPr="00B5514A">
        <w:rPr>
          <w:rFonts w:ascii="Arial" w:hAnsi="Arial" w:cs="Arial"/>
          <w:b/>
          <w:bCs/>
          <w:i/>
          <w:iCs/>
        </w:rPr>
        <w:t>Responsible representation</w:t>
      </w:r>
      <w:r>
        <w:rPr>
          <w:rFonts w:ascii="Arial" w:hAnsi="Arial" w:cs="Arial"/>
        </w:rPr>
        <w:t xml:space="preserve"> - </w:t>
      </w:r>
      <w:r w:rsidRPr="00B5514A">
        <w:rPr>
          <w:rFonts w:ascii="Arial" w:hAnsi="Arial" w:cs="Arial"/>
        </w:rPr>
        <w:t xml:space="preserve">Care was taken to accurately and sensitively present cases involving domestic abuse </w:t>
      </w:r>
      <w:r>
        <w:rPr>
          <w:rFonts w:ascii="Arial" w:hAnsi="Arial" w:cs="Arial"/>
        </w:rPr>
        <w:t xml:space="preserve">and </w:t>
      </w:r>
      <w:r w:rsidRPr="00B5514A">
        <w:rPr>
          <w:rFonts w:ascii="Arial" w:hAnsi="Arial" w:cs="Arial"/>
        </w:rPr>
        <w:t>police misconduct.</w:t>
      </w:r>
    </w:p>
    <w:p w14:paraId="7EF776B4" w14:textId="1A1C897A" w:rsidR="00B5514A" w:rsidRDefault="00B5514A" w:rsidP="00B5514A">
      <w:pPr>
        <w:rPr>
          <w:rFonts w:ascii="Arial" w:hAnsi="Arial" w:cs="Arial"/>
        </w:rPr>
      </w:pPr>
      <w:r w:rsidRPr="00B5514A">
        <w:rPr>
          <w:rFonts w:ascii="Arial" w:hAnsi="Arial" w:cs="Arial"/>
          <w:b/>
          <w:bCs/>
          <w:i/>
          <w:iCs/>
        </w:rPr>
        <w:t>Credibility of sources</w:t>
      </w:r>
      <w:r>
        <w:rPr>
          <w:rFonts w:ascii="Arial" w:hAnsi="Arial" w:cs="Arial"/>
        </w:rPr>
        <w:t xml:space="preserve"> - </w:t>
      </w:r>
      <w:r w:rsidRPr="009851F5">
        <w:rPr>
          <w:rFonts w:ascii="Arial" w:hAnsi="Arial" w:cs="Arial"/>
        </w:rPr>
        <w:t xml:space="preserve">Only verified, </w:t>
      </w:r>
      <w:r>
        <w:rPr>
          <w:rFonts w:ascii="Arial" w:hAnsi="Arial" w:cs="Arial"/>
        </w:rPr>
        <w:t>reliable</w:t>
      </w:r>
      <w:r w:rsidRPr="009851F5">
        <w:rPr>
          <w:rFonts w:ascii="Arial" w:hAnsi="Arial" w:cs="Arial"/>
        </w:rPr>
        <w:t xml:space="preserve"> sources were used to ensure </w:t>
      </w:r>
      <w:r>
        <w:rPr>
          <w:rFonts w:ascii="Arial" w:hAnsi="Arial" w:cs="Arial"/>
        </w:rPr>
        <w:t>credibility</w:t>
      </w:r>
      <w:r w:rsidRPr="009851F5">
        <w:rPr>
          <w:rFonts w:ascii="Arial" w:hAnsi="Arial" w:cs="Arial"/>
        </w:rPr>
        <w:t xml:space="preserve"> and reduce the risk of</w:t>
      </w:r>
      <w:r>
        <w:rPr>
          <w:rFonts w:ascii="Arial" w:hAnsi="Arial" w:cs="Arial"/>
        </w:rPr>
        <w:t xml:space="preserve"> providing</w:t>
      </w:r>
      <w:r w:rsidRPr="009851F5">
        <w:rPr>
          <w:rFonts w:ascii="Arial" w:hAnsi="Arial" w:cs="Arial"/>
        </w:rPr>
        <w:t xml:space="preserve"> </w:t>
      </w:r>
      <w:r>
        <w:rPr>
          <w:rFonts w:ascii="Arial" w:hAnsi="Arial" w:cs="Arial"/>
        </w:rPr>
        <w:t>incorrect information</w:t>
      </w:r>
      <w:r w:rsidRPr="009851F5">
        <w:rPr>
          <w:rFonts w:ascii="Arial" w:hAnsi="Arial" w:cs="Arial"/>
        </w:rPr>
        <w:t>.</w:t>
      </w:r>
    </w:p>
    <w:p w14:paraId="4B94D94A" w14:textId="21AC77C2" w:rsidR="00B5514A" w:rsidRDefault="00B5514A" w:rsidP="00B5514A">
      <w:pPr>
        <w:rPr>
          <w:rFonts w:ascii="Arial" w:hAnsi="Arial" w:cs="Arial"/>
        </w:rPr>
      </w:pPr>
      <w:r w:rsidRPr="00B5514A">
        <w:rPr>
          <w:rFonts w:ascii="Arial" w:hAnsi="Arial" w:cs="Arial"/>
          <w:b/>
          <w:bCs/>
          <w:i/>
          <w:iCs/>
        </w:rPr>
        <w:t>Researcher reflexivity</w:t>
      </w:r>
      <w:r>
        <w:rPr>
          <w:rFonts w:ascii="Arial" w:hAnsi="Arial" w:cs="Arial"/>
        </w:rPr>
        <w:t xml:space="preserve"> - </w:t>
      </w:r>
      <w:r w:rsidRPr="009851F5">
        <w:rPr>
          <w:rFonts w:ascii="Arial" w:hAnsi="Arial" w:cs="Arial"/>
        </w:rPr>
        <w:t>Awareness of the researcher’s own perspective and potential bias was maintained</w:t>
      </w:r>
      <w:r>
        <w:rPr>
          <w:rFonts w:ascii="Arial" w:hAnsi="Arial" w:cs="Arial"/>
        </w:rPr>
        <w:t>.</w:t>
      </w:r>
    </w:p>
    <w:p w14:paraId="59772A0B" w14:textId="4308B0CD" w:rsidR="00B5514A" w:rsidRDefault="00B5514A" w:rsidP="00B5514A">
      <w:pPr>
        <w:rPr>
          <w:rFonts w:ascii="Arial" w:hAnsi="Arial" w:cs="Arial"/>
        </w:rPr>
      </w:pPr>
      <w:r>
        <w:rPr>
          <w:rFonts w:ascii="Arial" w:hAnsi="Arial" w:cs="Arial"/>
        </w:rPr>
        <w:t xml:space="preserve">Even though this research does not </w:t>
      </w:r>
      <w:r w:rsidR="007E742B">
        <w:rPr>
          <w:rFonts w:ascii="Arial" w:hAnsi="Arial" w:cs="Arial"/>
        </w:rPr>
        <w:t>involve</w:t>
      </w:r>
      <w:r>
        <w:rPr>
          <w:rFonts w:ascii="Arial" w:hAnsi="Arial" w:cs="Arial"/>
        </w:rPr>
        <w:t xml:space="preserve"> handling of personal data, best ethical practise was conducted throughout to prevent any breaches of data protection and protection of victims.</w:t>
      </w:r>
    </w:p>
    <w:p w14:paraId="5B341B46" w14:textId="77777777" w:rsidR="007E742B" w:rsidRDefault="007E742B" w:rsidP="00B5514A">
      <w:pPr>
        <w:rPr>
          <w:rFonts w:ascii="Arial" w:hAnsi="Arial" w:cs="Arial"/>
        </w:rPr>
      </w:pPr>
    </w:p>
    <w:p w14:paraId="23C0EAB5" w14:textId="77777777" w:rsidR="007E742B" w:rsidRPr="007E742B" w:rsidRDefault="007E742B" w:rsidP="007E742B">
      <w:pPr>
        <w:rPr>
          <w:rFonts w:ascii="Arial" w:hAnsi="Arial" w:cs="Arial"/>
          <w:b/>
          <w:bCs/>
          <w:u w:val="single"/>
        </w:rPr>
      </w:pPr>
      <w:r w:rsidRPr="007E742B">
        <w:rPr>
          <w:rFonts w:ascii="Arial" w:hAnsi="Arial" w:cs="Arial"/>
          <w:b/>
          <w:bCs/>
          <w:u w:val="single"/>
        </w:rPr>
        <w:t>3.7 Limitations</w:t>
      </w:r>
    </w:p>
    <w:p w14:paraId="2279550F" w14:textId="067D588A" w:rsidR="007E742B" w:rsidRDefault="007E742B" w:rsidP="00B5514A">
      <w:pPr>
        <w:rPr>
          <w:rFonts w:ascii="Arial" w:hAnsi="Arial" w:cs="Arial"/>
        </w:rPr>
      </w:pPr>
      <w:r>
        <w:rPr>
          <w:rFonts w:ascii="Arial" w:hAnsi="Arial" w:cs="Arial"/>
        </w:rPr>
        <w:t>Whilst this methodology provides a robust insight into the research aims, it still comes with some limitations.</w:t>
      </w:r>
    </w:p>
    <w:p w14:paraId="32F2FF87" w14:textId="5072980C" w:rsidR="007E742B" w:rsidRDefault="007E742B" w:rsidP="00B5514A">
      <w:pPr>
        <w:rPr>
          <w:rFonts w:ascii="Arial" w:hAnsi="Arial" w:cs="Arial"/>
        </w:rPr>
      </w:pPr>
      <w:r w:rsidRPr="00BB7FB0">
        <w:rPr>
          <w:rFonts w:ascii="Arial" w:hAnsi="Arial" w:cs="Arial"/>
          <w:b/>
          <w:bCs/>
          <w:i/>
          <w:iCs/>
        </w:rPr>
        <w:t>Lack of primary data</w:t>
      </w:r>
      <w:r>
        <w:rPr>
          <w:rFonts w:ascii="Arial" w:hAnsi="Arial" w:cs="Arial"/>
        </w:rPr>
        <w:t xml:space="preserve"> - </w:t>
      </w:r>
      <w:r w:rsidRPr="009851F5">
        <w:rPr>
          <w:rFonts w:ascii="Arial" w:hAnsi="Arial" w:cs="Arial"/>
        </w:rPr>
        <w:t xml:space="preserve">The absence of interviews or </w:t>
      </w:r>
      <w:r>
        <w:rPr>
          <w:rFonts w:ascii="Arial" w:hAnsi="Arial" w:cs="Arial"/>
        </w:rPr>
        <w:t>questionnaires</w:t>
      </w:r>
      <w:r w:rsidRPr="009851F5">
        <w:rPr>
          <w:rFonts w:ascii="Arial" w:hAnsi="Arial" w:cs="Arial"/>
        </w:rPr>
        <w:t xml:space="preserve"> limits the study’s ability to explore personal experiences or frontline </w:t>
      </w:r>
      <w:r>
        <w:rPr>
          <w:rFonts w:ascii="Arial" w:hAnsi="Arial" w:cs="Arial"/>
        </w:rPr>
        <w:t xml:space="preserve">officer’s perspectives. </w:t>
      </w:r>
    </w:p>
    <w:p w14:paraId="4A1F0679" w14:textId="03FE396B" w:rsidR="007E742B" w:rsidRDefault="007E742B" w:rsidP="00B5514A">
      <w:pPr>
        <w:rPr>
          <w:rFonts w:ascii="Arial" w:hAnsi="Arial" w:cs="Arial"/>
        </w:rPr>
      </w:pPr>
      <w:r w:rsidRPr="00BB7FB0">
        <w:rPr>
          <w:rFonts w:ascii="Arial" w:hAnsi="Arial" w:cs="Arial"/>
          <w:b/>
          <w:bCs/>
          <w:i/>
          <w:iCs/>
        </w:rPr>
        <w:t>Reliance on published sources</w:t>
      </w:r>
      <w:r>
        <w:rPr>
          <w:rFonts w:ascii="Arial" w:hAnsi="Arial" w:cs="Arial"/>
        </w:rPr>
        <w:t xml:space="preserve"> – Public reports may be biased or complete. For example, police reports may downplay any issues surrounding institutional culture, and media reports may fabricate stories.</w:t>
      </w:r>
    </w:p>
    <w:p w14:paraId="143E9CB2" w14:textId="327788D8" w:rsidR="007E742B" w:rsidRDefault="007E742B" w:rsidP="00B5514A">
      <w:pPr>
        <w:rPr>
          <w:rFonts w:ascii="Arial" w:hAnsi="Arial" w:cs="Arial"/>
        </w:rPr>
      </w:pPr>
      <w:r w:rsidRPr="00BB7FB0">
        <w:rPr>
          <w:rFonts w:ascii="Arial" w:hAnsi="Arial" w:cs="Arial"/>
          <w:b/>
          <w:bCs/>
          <w:i/>
          <w:iCs/>
        </w:rPr>
        <w:t>Area Scope</w:t>
      </w:r>
      <w:r>
        <w:rPr>
          <w:rFonts w:ascii="Arial" w:hAnsi="Arial" w:cs="Arial"/>
        </w:rPr>
        <w:t xml:space="preserve"> – Whilst this study focuses on England and Wales, which covers a high percentage of the demographic of the UK, structures and legislation in places such as Scotland and Northen Ireland may differ. </w:t>
      </w:r>
    </w:p>
    <w:p w14:paraId="406333FB" w14:textId="77777777" w:rsidR="007E742B" w:rsidRPr="007E742B" w:rsidRDefault="007E742B" w:rsidP="007E742B">
      <w:pPr>
        <w:rPr>
          <w:rFonts w:ascii="Arial" w:hAnsi="Arial" w:cs="Arial"/>
        </w:rPr>
      </w:pPr>
      <w:r w:rsidRPr="007E742B">
        <w:rPr>
          <w:rFonts w:ascii="Arial" w:hAnsi="Arial" w:cs="Arial"/>
        </w:rPr>
        <w:t>The utilisation of a wide range of sources improves the findings' validity and depth despite these limitations, and cross-sector triangulation makes conclusions more credible.</w:t>
      </w:r>
    </w:p>
    <w:p w14:paraId="14D8A45D" w14:textId="77777777" w:rsidR="002909A2" w:rsidRDefault="002909A2" w:rsidP="00B5514A">
      <w:pPr>
        <w:rPr>
          <w:rFonts w:ascii="Arial" w:hAnsi="Arial" w:cs="Arial"/>
        </w:rPr>
      </w:pPr>
    </w:p>
    <w:p w14:paraId="670B443C" w14:textId="77777777" w:rsidR="00E230EE" w:rsidRDefault="00E230EE" w:rsidP="00B5514A">
      <w:pPr>
        <w:rPr>
          <w:rFonts w:ascii="Arial" w:hAnsi="Arial" w:cs="Arial"/>
        </w:rPr>
      </w:pPr>
    </w:p>
    <w:p w14:paraId="27C7B3FC" w14:textId="4C62029E" w:rsidR="007E742B" w:rsidRDefault="007E742B" w:rsidP="00B5514A">
      <w:pPr>
        <w:rPr>
          <w:rFonts w:ascii="Arial" w:hAnsi="Arial" w:cs="Arial"/>
          <w:b/>
          <w:bCs/>
          <w:u w:val="single"/>
        </w:rPr>
      </w:pPr>
      <w:r w:rsidRPr="007E742B">
        <w:rPr>
          <w:rFonts w:ascii="Arial" w:hAnsi="Arial" w:cs="Arial"/>
          <w:b/>
          <w:bCs/>
          <w:u w:val="single"/>
        </w:rPr>
        <w:lastRenderedPageBreak/>
        <w:t>3.8 Summary</w:t>
      </w:r>
    </w:p>
    <w:p w14:paraId="63882BD5" w14:textId="4C7ABEA4" w:rsidR="007E742B" w:rsidRPr="007E742B" w:rsidRDefault="007E742B" w:rsidP="00B5514A">
      <w:pPr>
        <w:rPr>
          <w:rFonts w:ascii="Arial" w:hAnsi="Arial" w:cs="Arial"/>
        </w:rPr>
      </w:pPr>
      <w:r w:rsidRPr="007E742B">
        <w:rPr>
          <w:rFonts w:ascii="Arial" w:hAnsi="Arial" w:cs="Arial"/>
        </w:rPr>
        <w:t>This chapter has outlined the research methodology for a qualitative</w:t>
      </w:r>
      <w:r>
        <w:rPr>
          <w:rFonts w:ascii="Arial" w:hAnsi="Arial" w:cs="Arial"/>
        </w:rPr>
        <w:t xml:space="preserve"> approach on exploring </w:t>
      </w:r>
      <w:r w:rsidRPr="007E742B">
        <w:rPr>
          <w:rFonts w:ascii="Arial" w:hAnsi="Arial" w:cs="Arial"/>
        </w:rPr>
        <w:t>domestic violence and police culture in the UK</w:t>
      </w:r>
      <w:r>
        <w:rPr>
          <w:rFonts w:ascii="Arial" w:hAnsi="Arial" w:cs="Arial"/>
        </w:rPr>
        <w:t>. T</w:t>
      </w:r>
      <w:r w:rsidRPr="009851F5">
        <w:rPr>
          <w:rFonts w:ascii="Arial" w:hAnsi="Arial" w:cs="Arial"/>
        </w:rPr>
        <w:t>he research draws on a wide range of secondary data to explore institutional behaviours and systemic issues</w:t>
      </w:r>
      <w:r>
        <w:rPr>
          <w:rFonts w:ascii="Arial" w:hAnsi="Arial" w:cs="Arial"/>
        </w:rPr>
        <w:t xml:space="preserve">. The use of thematic analysis allows for a rigorous and detailed interpretation whilst ensuring ethical standards and requirements are maintained throughout. </w:t>
      </w:r>
      <w:r w:rsidR="00BB7FB0">
        <w:rPr>
          <w:rFonts w:ascii="Arial" w:hAnsi="Arial" w:cs="Arial"/>
        </w:rPr>
        <w:t xml:space="preserve">Whilst it is important to understand that there are limitations to this research, the use of personal data is not appropriate in order to protect victims and personal working for Police forces in the UK. </w:t>
      </w:r>
    </w:p>
    <w:p w14:paraId="20FEF7F6" w14:textId="77777777" w:rsidR="007E742B" w:rsidRPr="00B5514A" w:rsidRDefault="007E742B" w:rsidP="00B5514A">
      <w:pPr>
        <w:rPr>
          <w:rFonts w:ascii="Arial" w:hAnsi="Arial" w:cs="Arial"/>
          <w:b/>
          <w:bCs/>
          <w:u w:val="single"/>
        </w:rPr>
      </w:pPr>
    </w:p>
    <w:p w14:paraId="22D62588" w14:textId="77777777" w:rsidR="005A2433" w:rsidRPr="005A2433" w:rsidRDefault="005A2433" w:rsidP="009F2090">
      <w:pPr>
        <w:rPr>
          <w:rFonts w:ascii="Arial" w:hAnsi="Arial" w:cs="Arial"/>
        </w:rPr>
      </w:pPr>
    </w:p>
    <w:p w14:paraId="35AF6781" w14:textId="76A3BE6F" w:rsidR="001F044D" w:rsidRPr="001E5607" w:rsidRDefault="001E5607" w:rsidP="001F044D">
      <w:pPr>
        <w:rPr>
          <w:rFonts w:ascii="Arial" w:hAnsi="Arial" w:cs="Arial"/>
          <w:b/>
          <w:bCs/>
        </w:rPr>
      </w:pPr>
      <w:r w:rsidRPr="001E5607">
        <w:rPr>
          <w:rFonts w:ascii="Arial" w:hAnsi="Arial" w:cs="Arial"/>
          <w:b/>
          <w:bCs/>
        </w:rPr>
        <w:t>Bibliography on next page</w:t>
      </w:r>
    </w:p>
    <w:p w14:paraId="3952F860" w14:textId="77777777" w:rsidR="001F044D" w:rsidRDefault="001F044D" w:rsidP="001F044D">
      <w:pPr>
        <w:rPr>
          <w:rFonts w:ascii="Arial" w:hAnsi="Arial" w:cs="Arial"/>
        </w:rPr>
      </w:pPr>
    </w:p>
    <w:p w14:paraId="4B3FF5FF" w14:textId="77777777" w:rsidR="001F044D" w:rsidRDefault="001F044D" w:rsidP="001F044D">
      <w:pPr>
        <w:rPr>
          <w:rFonts w:ascii="Arial" w:hAnsi="Arial" w:cs="Arial"/>
        </w:rPr>
      </w:pPr>
    </w:p>
    <w:p w14:paraId="28834E3C" w14:textId="77777777" w:rsidR="001F044D" w:rsidRDefault="001F044D" w:rsidP="001F044D">
      <w:pPr>
        <w:rPr>
          <w:rFonts w:ascii="Arial" w:hAnsi="Arial" w:cs="Arial"/>
        </w:rPr>
      </w:pPr>
    </w:p>
    <w:p w14:paraId="21B8175F" w14:textId="77777777" w:rsidR="001F044D" w:rsidRDefault="001F044D" w:rsidP="001F044D">
      <w:pPr>
        <w:rPr>
          <w:rFonts w:ascii="Arial" w:hAnsi="Arial" w:cs="Arial"/>
        </w:rPr>
      </w:pPr>
    </w:p>
    <w:p w14:paraId="0230B899" w14:textId="77777777" w:rsidR="001F044D" w:rsidRDefault="001F044D" w:rsidP="001F044D">
      <w:pPr>
        <w:rPr>
          <w:rFonts w:ascii="Arial" w:hAnsi="Arial" w:cs="Arial"/>
        </w:rPr>
      </w:pPr>
    </w:p>
    <w:p w14:paraId="3A85F489" w14:textId="77777777" w:rsidR="001F044D" w:rsidRDefault="001F044D" w:rsidP="001F044D">
      <w:pPr>
        <w:rPr>
          <w:rFonts w:ascii="Arial" w:hAnsi="Arial" w:cs="Arial"/>
        </w:rPr>
      </w:pPr>
    </w:p>
    <w:p w14:paraId="4EDB64C4" w14:textId="77777777" w:rsidR="001F044D" w:rsidRDefault="001F044D" w:rsidP="001F044D">
      <w:pPr>
        <w:rPr>
          <w:rFonts w:ascii="Arial" w:hAnsi="Arial" w:cs="Arial"/>
        </w:rPr>
      </w:pPr>
    </w:p>
    <w:p w14:paraId="3DEAC56B" w14:textId="77777777" w:rsidR="001F044D" w:rsidRDefault="001F044D" w:rsidP="001F044D">
      <w:pPr>
        <w:rPr>
          <w:rFonts w:ascii="Arial" w:hAnsi="Arial" w:cs="Arial"/>
        </w:rPr>
      </w:pPr>
    </w:p>
    <w:p w14:paraId="27E9D675" w14:textId="77777777" w:rsidR="001F044D" w:rsidRDefault="001F044D" w:rsidP="001F044D">
      <w:pPr>
        <w:rPr>
          <w:rFonts w:ascii="Arial" w:hAnsi="Arial" w:cs="Arial"/>
        </w:rPr>
      </w:pPr>
    </w:p>
    <w:p w14:paraId="194138EC" w14:textId="77777777" w:rsidR="001F044D" w:rsidRDefault="001F044D" w:rsidP="001F044D">
      <w:pPr>
        <w:rPr>
          <w:rFonts w:ascii="Arial" w:hAnsi="Arial" w:cs="Arial"/>
        </w:rPr>
      </w:pPr>
    </w:p>
    <w:p w14:paraId="627B38D2" w14:textId="77777777" w:rsidR="001F044D" w:rsidRDefault="001F044D" w:rsidP="001F044D">
      <w:pPr>
        <w:rPr>
          <w:rFonts w:ascii="Arial" w:hAnsi="Arial" w:cs="Arial"/>
        </w:rPr>
      </w:pPr>
    </w:p>
    <w:p w14:paraId="22547B51" w14:textId="77777777" w:rsidR="001F044D" w:rsidRDefault="001F044D" w:rsidP="001F044D">
      <w:pPr>
        <w:rPr>
          <w:rFonts w:ascii="Arial" w:hAnsi="Arial" w:cs="Arial"/>
        </w:rPr>
      </w:pPr>
    </w:p>
    <w:p w14:paraId="3D616677" w14:textId="77777777" w:rsidR="001F044D" w:rsidRDefault="001F044D" w:rsidP="001F044D">
      <w:pPr>
        <w:rPr>
          <w:rFonts w:ascii="Arial" w:hAnsi="Arial" w:cs="Arial"/>
        </w:rPr>
      </w:pPr>
    </w:p>
    <w:p w14:paraId="389F9A12" w14:textId="77777777" w:rsidR="001F044D" w:rsidRDefault="001F044D" w:rsidP="001F044D">
      <w:pPr>
        <w:rPr>
          <w:rFonts w:ascii="Arial" w:hAnsi="Arial" w:cs="Arial"/>
        </w:rPr>
      </w:pPr>
    </w:p>
    <w:p w14:paraId="78E64309" w14:textId="77777777" w:rsidR="001F044D" w:rsidRDefault="001F044D" w:rsidP="001F044D">
      <w:pPr>
        <w:rPr>
          <w:rFonts w:ascii="Arial" w:hAnsi="Arial" w:cs="Arial"/>
        </w:rPr>
      </w:pPr>
    </w:p>
    <w:p w14:paraId="7B7EF03F" w14:textId="77777777" w:rsidR="001F044D" w:rsidRDefault="001F044D" w:rsidP="001F044D">
      <w:pPr>
        <w:rPr>
          <w:rFonts w:ascii="Arial" w:hAnsi="Arial" w:cs="Arial"/>
        </w:rPr>
      </w:pPr>
    </w:p>
    <w:p w14:paraId="478D7C53" w14:textId="77777777" w:rsidR="00B5514A" w:rsidRDefault="00B5514A" w:rsidP="001F044D">
      <w:pPr>
        <w:rPr>
          <w:rFonts w:ascii="Arial" w:hAnsi="Arial" w:cs="Arial"/>
        </w:rPr>
      </w:pPr>
    </w:p>
    <w:p w14:paraId="282E648D" w14:textId="77777777" w:rsidR="001E5607" w:rsidRDefault="001E5607" w:rsidP="001F044D">
      <w:pPr>
        <w:rPr>
          <w:rFonts w:ascii="Arial" w:hAnsi="Arial" w:cs="Arial"/>
        </w:rPr>
      </w:pPr>
    </w:p>
    <w:p w14:paraId="67633E95" w14:textId="77777777" w:rsidR="001E5607" w:rsidRDefault="001E5607" w:rsidP="001F044D">
      <w:pPr>
        <w:rPr>
          <w:rFonts w:ascii="Arial" w:hAnsi="Arial" w:cs="Arial"/>
        </w:rPr>
      </w:pPr>
    </w:p>
    <w:p w14:paraId="68A5C5B9" w14:textId="77777777" w:rsidR="001E5607" w:rsidRDefault="001E5607" w:rsidP="001F044D">
      <w:pPr>
        <w:rPr>
          <w:rFonts w:ascii="Arial" w:hAnsi="Arial" w:cs="Arial"/>
        </w:rPr>
      </w:pPr>
    </w:p>
    <w:p w14:paraId="07DA5F27" w14:textId="77777777" w:rsidR="001E5607" w:rsidRDefault="001E5607" w:rsidP="001F044D">
      <w:pPr>
        <w:rPr>
          <w:rFonts w:ascii="Arial" w:hAnsi="Arial" w:cs="Arial"/>
        </w:rPr>
      </w:pPr>
    </w:p>
    <w:p w14:paraId="76DC0D6F" w14:textId="77777777" w:rsidR="001E5607" w:rsidRDefault="001E5607" w:rsidP="001F044D">
      <w:pPr>
        <w:rPr>
          <w:rFonts w:ascii="Arial" w:hAnsi="Arial" w:cs="Arial"/>
        </w:rPr>
      </w:pPr>
    </w:p>
    <w:p w14:paraId="57A34C87" w14:textId="77777777" w:rsidR="001E5607" w:rsidRDefault="001E5607" w:rsidP="001F044D">
      <w:pPr>
        <w:rPr>
          <w:rFonts w:ascii="Arial" w:hAnsi="Arial" w:cs="Arial"/>
        </w:rPr>
      </w:pPr>
    </w:p>
    <w:p w14:paraId="6F0F5AF5" w14:textId="74B75A03" w:rsidR="001F044D" w:rsidRDefault="001F044D" w:rsidP="001F044D">
      <w:pPr>
        <w:rPr>
          <w:rFonts w:ascii="Arial" w:hAnsi="Arial" w:cs="Arial"/>
        </w:rPr>
      </w:pPr>
      <w:r>
        <w:rPr>
          <w:rFonts w:ascii="Arial" w:hAnsi="Arial" w:cs="Arial"/>
        </w:rPr>
        <w:lastRenderedPageBreak/>
        <w:t>Bib</w:t>
      </w:r>
      <w:r w:rsidR="001E5607">
        <w:rPr>
          <w:rFonts w:ascii="Arial" w:hAnsi="Arial" w:cs="Arial"/>
        </w:rPr>
        <w:t>liography</w:t>
      </w:r>
    </w:p>
    <w:p w14:paraId="05985884" w14:textId="2F3F9351" w:rsidR="001F044D" w:rsidRDefault="001F044D" w:rsidP="001F044D">
      <w:pPr>
        <w:rPr>
          <w:rFonts w:ascii="Arial" w:hAnsi="Arial" w:cs="Arial"/>
        </w:rPr>
      </w:pPr>
      <w:bookmarkStart w:id="1" w:name="_Hlk199934220"/>
      <w:r w:rsidRPr="001F044D">
        <w:rPr>
          <w:rFonts w:ascii="Arial" w:hAnsi="Arial" w:cs="Arial"/>
        </w:rPr>
        <w:t>Bhaskar, R. (1979). The Possibility of Naturalism: A Philosophical Critique of the Contemporary Human Sciences. Harvester Press.</w:t>
      </w:r>
    </w:p>
    <w:p w14:paraId="4C7C316C" w14:textId="77777777" w:rsidR="00455551" w:rsidRDefault="00455551" w:rsidP="00455551">
      <w:pPr>
        <w:rPr>
          <w:rFonts w:ascii="Arial" w:hAnsi="Arial" w:cs="Arial"/>
        </w:rPr>
      </w:pPr>
      <w:bookmarkStart w:id="2" w:name="_Hlk199934234"/>
      <w:bookmarkEnd w:id="1"/>
      <w:r w:rsidRPr="009851F5">
        <w:rPr>
          <w:rFonts w:ascii="Arial" w:hAnsi="Arial" w:cs="Arial"/>
        </w:rPr>
        <w:t>Braun, V. and Clarke, V. (2006). Using thematic analysis in psychology. Qualitative Research in Psychology, 3(2), pp.77–101.</w:t>
      </w:r>
    </w:p>
    <w:p w14:paraId="25CDAB29" w14:textId="57380CE4" w:rsidR="00B5514A" w:rsidRPr="009851F5" w:rsidRDefault="00B5514A" w:rsidP="00455551">
      <w:pPr>
        <w:rPr>
          <w:rFonts w:ascii="Arial" w:hAnsi="Arial" w:cs="Arial"/>
        </w:rPr>
      </w:pPr>
      <w:bookmarkStart w:id="3" w:name="_Hlk199934276"/>
      <w:bookmarkEnd w:id="2"/>
      <w:r w:rsidRPr="009851F5">
        <w:rPr>
          <w:rFonts w:ascii="Arial" w:hAnsi="Arial" w:cs="Arial"/>
        </w:rPr>
        <w:t>British Sociological Association (2020). Statement of Ethical Practice. [online] Available at: https://www.britsoc.co.uk/media/24310/bsa_statement_of_ethical_practice.pdf [Accessed 3 June 2025].</w:t>
      </w:r>
    </w:p>
    <w:p w14:paraId="1EE4D997" w14:textId="136A3E87" w:rsidR="00455551" w:rsidRDefault="00455551" w:rsidP="001F044D">
      <w:pPr>
        <w:rPr>
          <w:rFonts w:ascii="Arial" w:hAnsi="Arial" w:cs="Arial"/>
        </w:rPr>
      </w:pPr>
      <w:bookmarkStart w:id="4" w:name="_Hlk199934287"/>
      <w:bookmarkEnd w:id="3"/>
      <w:r w:rsidRPr="001F044D">
        <w:rPr>
          <w:rFonts w:ascii="Arial" w:hAnsi="Arial" w:cs="Arial"/>
        </w:rPr>
        <w:t>Bryman, A. (2016). Social Research Methods. 5th ed. Oxford University Press</w:t>
      </w:r>
    </w:p>
    <w:p w14:paraId="79C7B63C" w14:textId="77777777" w:rsidR="009F2090" w:rsidRPr="009851F5" w:rsidRDefault="009F2090" w:rsidP="009F2090">
      <w:pPr>
        <w:rPr>
          <w:rFonts w:ascii="Arial" w:hAnsi="Arial" w:cs="Arial"/>
        </w:rPr>
      </w:pPr>
      <w:bookmarkStart w:id="5" w:name="_Hlk199934310"/>
      <w:bookmarkEnd w:id="4"/>
      <w:r w:rsidRPr="009851F5">
        <w:rPr>
          <w:rFonts w:ascii="Arial" w:hAnsi="Arial" w:cs="Arial"/>
        </w:rPr>
        <w:t>Snyder, H. (2019). Literature review as a research methodology: An overview and guidelines. Journal of Business Research, 104, pp.333–339.</w:t>
      </w:r>
    </w:p>
    <w:bookmarkEnd w:id="5"/>
    <w:p w14:paraId="05A082D4" w14:textId="77777777" w:rsidR="009F2090" w:rsidRDefault="009F2090" w:rsidP="001F044D">
      <w:pPr>
        <w:rPr>
          <w:rFonts w:ascii="Arial" w:hAnsi="Arial" w:cs="Arial"/>
        </w:rPr>
      </w:pPr>
    </w:p>
    <w:p w14:paraId="33700707" w14:textId="77777777" w:rsidR="001F044D" w:rsidRPr="001F044D" w:rsidRDefault="001F044D" w:rsidP="001F044D">
      <w:pPr>
        <w:rPr>
          <w:rFonts w:ascii="Arial" w:hAnsi="Arial" w:cs="Arial"/>
        </w:rPr>
      </w:pPr>
    </w:p>
    <w:p w14:paraId="16895C54" w14:textId="343DE3E0" w:rsidR="001F044D" w:rsidRPr="00365942" w:rsidRDefault="001F044D" w:rsidP="00365942">
      <w:pPr>
        <w:rPr>
          <w:rFonts w:ascii="Arial" w:hAnsi="Arial" w:cs="Arial"/>
        </w:rPr>
      </w:pPr>
    </w:p>
    <w:p w14:paraId="65EAE4D6" w14:textId="77777777" w:rsidR="00365942" w:rsidRPr="00365942" w:rsidRDefault="00365942" w:rsidP="00365942">
      <w:pPr>
        <w:rPr>
          <w:rFonts w:ascii="Arial" w:hAnsi="Arial" w:cs="Arial"/>
        </w:rPr>
      </w:pPr>
    </w:p>
    <w:p w14:paraId="63BB7880" w14:textId="77777777" w:rsidR="005E02BF" w:rsidRDefault="005E02BF"/>
    <w:p w14:paraId="46D86171" w14:textId="77777777" w:rsidR="001F044D" w:rsidRDefault="001F044D"/>
    <w:p w14:paraId="1D350465" w14:textId="77777777" w:rsidR="001F044D" w:rsidRDefault="001F044D"/>
    <w:p w14:paraId="248DE509" w14:textId="77777777" w:rsidR="001F044D" w:rsidRDefault="001F044D"/>
    <w:p w14:paraId="59F7E6D8" w14:textId="77777777" w:rsidR="001F044D" w:rsidRDefault="001F044D"/>
    <w:p w14:paraId="75E2785D" w14:textId="77777777" w:rsidR="001F044D" w:rsidRDefault="001F044D"/>
    <w:p w14:paraId="3D3F8243" w14:textId="77777777" w:rsidR="001F044D" w:rsidRDefault="001F044D"/>
    <w:p w14:paraId="4D4D9C53" w14:textId="77777777" w:rsidR="001F044D" w:rsidRDefault="001F044D"/>
    <w:p w14:paraId="1953606B" w14:textId="77777777" w:rsidR="001F044D" w:rsidRDefault="001F044D"/>
    <w:p w14:paraId="4A8C1FB3" w14:textId="77777777" w:rsidR="001F044D" w:rsidRDefault="001F044D"/>
    <w:p w14:paraId="78BC012B" w14:textId="77777777" w:rsidR="001F044D" w:rsidRDefault="001F044D"/>
    <w:p w14:paraId="2CA3F7A8" w14:textId="77777777" w:rsidR="001F044D" w:rsidRDefault="001F044D"/>
    <w:p w14:paraId="29352451" w14:textId="3C316874" w:rsidR="001F044D" w:rsidRDefault="001F044D"/>
    <w:sectPr w:rsidR="001F0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656DFE"/>
    <w:multiLevelType w:val="hybridMultilevel"/>
    <w:tmpl w:val="6D1A1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629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942"/>
    <w:rsid w:val="001E5607"/>
    <w:rsid w:val="001F044D"/>
    <w:rsid w:val="001F5ED3"/>
    <w:rsid w:val="002158CD"/>
    <w:rsid w:val="002909A2"/>
    <w:rsid w:val="00365942"/>
    <w:rsid w:val="003B3317"/>
    <w:rsid w:val="003D408E"/>
    <w:rsid w:val="00455551"/>
    <w:rsid w:val="005A2433"/>
    <w:rsid w:val="005E02BF"/>
    <w:rsid w:val="007877D2"/>
    <w:rsid w:val="007E742B"/>
    <w:rsid w:val="009F2090"/>
    <w:rsid w:val="00B5514A"/>
    <w:rsid w:val="00B70CB7"/>
    <w:rsid w:val="00BB7FB0"/>
    <w:rsid w:val="00E230EE"/>
    <w:rsid w:val="00F17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E8A64"/>
  <w15:chartTrackingRefBased/>
  <w15:docId w15:val="{F2BEFB47-D9E8-4AFC-BE39-A9BF064A0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942"/>
  </w:style>
  <w:style w:type="paragraph" w:styleId="Heading1">
    <w:name w:val="heading 1"/>
    <w:basedOn w:val="Normal"/>
    <w:next w:val="Normal"/>
    <w:link w:val="Heading1Char"/>
    <w:uiPriority w:val="9"/>
    <w:qFormat/>
    <w:rsid w:val="00365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9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9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9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9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9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9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9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9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9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9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9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9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9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942"/>
    <w:rPr>
      <w:rFonts w:eastAsiaTheme="majorEastAsia" w:cstheme="majorBidi"/>
      <w:color w:val="272727" w:themeColor="text1" w:themeTint="D8"/>
    </w:rPr>
  </w:style>
  <w:style w:type="paragraph" w:styleId="Title">
    <w:name w:val="Title"/>
    <w:basedOn w:val="Normal"/>
    <w:next w:val="Normal"/>
    <w:link w:val="TitleChar"/>
    <w:uiPriority w:val="10"/>
    <w:qFormat/>
    <w:rsid w:val="003659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9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9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9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942"/>
    <w:pPr>
      <w:spacing w:before="160"/>
      <w:jc w:val="center"/>
    </w:pPr>
    <w:rPr>
      <w:i/>
      <w:iCs/>
      <w:color w:val="404040" w:themeColor="text1" w:themeTint="BF"/>
    </w:rPr>
  </w:style>
  <w:style w:type="character" w:customStyle="1" w:styleId="QuoteChar">
    <w:name w:val="Quote Char"/>
    <w:basedOn w:val="DefaultParagraphFont"/>
    <w:link w:val="Quote"/>
    <w:uiPriority w:val="29"/>
    <w:rsid w:val="00365942"/>
    <w:rPr>
      <w:i/>
      <w:iCs/>
      <w:color w:val="404040" w:themeColor="text1" w:themeTint="BF"/>
    </w:rPr>
  </w:style>
  <w:style w:type="paragraph" w:styleId="ListParagraph">
    <w:name w:val="List Paragraph"/>
    <w:basedOn w:val="Normal"/>
    <w:uiPriority w:val="34"/>
    <w:qFormat/>
    <w:rsid w:val="00365942"/>
    <w:pPr>
      <w:ind w:left="720"/>
      <w:contextualSpacing/>
    </w:pPr>
  </w:style>
  <w:style w:type="character" w:styleId="IntenseEmphasis">
    <w:name w:val="Intense Emphasis"/>
    <w:basedOn w:val="DefaultParagraphFont"/>
    <w:uiPriority w:val="21"/>
    <w:qFormat/>
    <w:rsid w:val="00365942"/>
    <w:rPr>
      <w:i/>
      <w:iCs/>
      <w:color w:val="0F4761" w:themeColor="accent1" w:themeShade="BF"/>
    </w:rPr>
  </w:style>
  <w:style w:type="paragraph" w:styleId="IntenseQuote">
    <w:name w:val="Intense Quote"/>
    <w:basedOn w:val="Normal"/>
    <w:next w:val="Normal"/>
    <w:link w:val="IntenseQuoteChar"/>
    <w:uiPriority w:val="30"/>
    <w:qFormat/>
    <w:rsid w:val="003659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942"/>
    <w:rPr>
      <w:i/>
      <w:iCs/>
      <w:color w:val="0F4761" w:themeColor="accent1" w:themeShade="BF"/>
    </w:rPr>
  </w:style>
  <w:style w:type="character" w:styleId="IntenseReference">
    <w:name w:val="Intense Reference"/>
    <w:basedOn w:val="DefaultParagraphFont"/>
    <w:uiPriority w:val="32"/>
    <w:qFormat/>
    <w:rsid w:val="003659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770304">
      <w:bodyDiv w:val="1"/>
      <w:marLeft w:val="0"/>
      <w:marRight w:val="0"/>
      <w:marTop w:val="0"/>
      <w:marBottom w:val="0"/>
      <w:divBdr>
        <w:top w:val="none" w:sz="0" w:space="0" w:color="auto"/>
        <w:left w:val="none" w:sz="0" w:space="0" w:color="auto"/>
        <w:bottom w:val="none" w:sz="0" w:space="0" w:color="auto"/>
        <w:right w:val="none" w:sz="0" w:space="0" w:color="auto"/>
      </w:divBdr>
    </w:div>
    <w:div w:id="354962468">
      <w:bodyDiv w:val="1"/>
      <w:marLeft w:val="0"/>
      <w:marRight w:val="0"/>
      <w:marTop w:val="0"/>
      <w:marBottom w:val="0"/>
      <w:divBdr>
        <w:top w:val="none" w:sz="0" w:space="0" w:color="auto"/>
        <w:left w:val="none" w:sz="0" w:space="0" w:color="auto"/>
        <w:bottom w:val="none" w:sz="0" w:space="0" w:color="auto"/>
        <w:right w:val="none" w:sz="0" w:space="0" w:color="auto"/>
      </w:divBdr>
    </w:div>
    <w:div w:id="543371963">
      <w:bodyDiv w:val="1"/>
      <w:marLeft w:val="0"/>
      <w:marRight w:val="0"/>
      <w:marTop w:val="0"/>
      <w:marBottom w:val="0"/>
      <w:divBdr>
        <w:top w:val="none" w:sz="0" w:space="0" w:color="auto"/>
        <w:left w:val="none" w:sz="0" w:space="0" w:color="auto"/>
        <w:bottom w:val="none" w:sz="0" w:space="0" w:color="auto"/>
        <w:right w:val="none" w:sz="0" w:space="0" w:color="auto"/>
      </w:divBdr>
    </w:div>
    <w:div w:id="784347504">
      <w:bodyDiv w:val="1"/>
      <w:marLeft w:val="0"/>
      <w:marRight w:val="0"/>
      <w:marTop w:val="0"/>
      <w:marBottom w:val="0"/>
      <w:divBdr>
        <w:top w:val="none" w:sz="0" w:space="0" w:color="auto"/>
        <w:left w:val="none" w:sz="0" w:space="0" w:color="auto"/>
        <w:bottom w:val="none" w:sz="0" w:space="0" w:color="auto"/>
        <w:right w:val="none" w:sz="0" w:space="0" w:color="auto"/>
      </w:divBdr>
    </w:div>
    <w:div w:id="893271210">
      <w:bodyDiv w:val="1"/>
      <w:marLeft w:val="0"/>
      <w:marRight w:val="0"/>
      <w:marTop w:val="0"/>
      <w:marBottom w:val="0"/>
      <w:divBdr>
        <w:top w:val="none" w:sz="0" w:space="0" w:color="auto"/>
        <w:left w:val="none" w:sz="0" w:space="0" w:color="auto"/>
        <w:bottom w:val="none" w:sz="0" w:space="0" w:color="auto"/>
        <w:right w:val="none" w:sz="0" w:space="0" w:color="auto"/>
      </w:divBdr>
    </w:div>
    <w:div w:id="922841206">
      <w:bodyDiv w:val="1"/>
      <w:marLeft w:val="0"/>
      <w:marRight w:val="0"/>
      <w:marTop w:val="0"/>
      <w:marBottom w:val="0"/>
      <w:divBdr>
        <w:top w:val="none" w:sz="0" w:space="0" w:color="auto"/>
        <w:left w:val="none" w:sz="0" w:space="0" w:color="auto"/>
        <w:bottom w:val="none" w:sz="0" w:space="0" w:color="auto"/>
        <w:right w:val="none" w:sz="0" w:space="0" w:color="auto"/>
      </w:divBdr>
    </w:div>
    <w:div w:id="964391913">
      <w:bodyDiv w:val="1"/>
      <w:marLeft w:val="0"/>
      <w:marRight w:val="0"/>
      <w:marTop w:val="0"/>
      <w:marBottom w:val="0"/>
      <w:divBdr>
        <w:top w:val="none" w:sz="0" w:space="0" w:color="auto"/>
        <w:left w:val="none" w:sz="0" w:space="0" w:color="auto"/>
        <w:bottom w:val="none" w:sz="0" w:space="0" w:color="auto"/>
        <w:right w:val="none" w:sz="0" w:space="0" w:color="auto"/>
      </w:divBdr>
    </w:div>
    <w:div w:id="1081835386">
      <w:bodyDiv w:val="1"/>
      <w:marLeft w:val="0"/>
      <w:marRight w:val="0"/>
      <w:marTop w:val="0"/>
      <w:marBottom w:val="0"/>
      <w:divBdr>
        <w:top w:val="none" w:sz="0" w:space="0" w:color="auto"/>
        <w:left w:val="none" w:sz="0" w:space="0" w:color="auto"/>
        <w:bottom w:val="none" w:sz="0" w:space="0" w:color="auto"/>
        <w:right w:val="none" w:sz="0" w:space="0" w:color="auto"/>
      </w:divBdr>
    </w:div>
    <w:div w:id="1118328835">
      <w:bodyDiv w:val="1"/>
      <w:marLeft w:val="0"/>
      <w:marRight w:val="0"/>
      <w:marTop w:val="0"/>
      <w:marBottom w:val="0"/>
      <w:divBdr>
        <w:top w:val="none" w:sz="0" w:space="0" w:color="auto"/>
        <w:left w:val="none" w:sz="0" w:space="0" w:color="auto"/>
        <w:bottom w:val="none" w:sz="0" w:space="0" w:color="auto"/>
        <w:right w:val="none" w:sz="0" w:space="0" w:color="auto"/>
      </w:divBdr>
    </w:div>
    <w:div w:id="1258095413">
      <w:bodyDiv w:val="1"/>
      <w:marLeft w:val="0"/>
      <w:marRight w:val="0"/>
      <w:marTop w:val="0"/>
      <w:marBottom w:val="0"/>
      <w:divBdr>
        <w:top w:val="none" w:sz="0" w:space="0" w:color="auto"/>
        <w:left w:val="none" w:sz="0" w:space="0" w:color="auto"/>
        <w:bottom w:val="none" w:sz="0" w:space="0" w:color="auto"/>
        <w:right w:val="none" w:sz="0" w:space="0" w:color="auto"/>
      </w:divBdr>
    </w:div>
    <w:div w:id="1373656478">
      <w:bodyDiv w:val="1"/>
      <w:marLeft w:val="0"/>
      <w:marRight w:val="0"/>
      <w:marTop w:val="0"/>
      <w:marBottom w:val="0"/>
      <w:divBdr>
        <w:top w:val="none" w:sz="0" w:space="0" w:color="auto"/>
        <w:left w:val="none" w:sz="0" w:space="0" w:color="auto"/>
        <w:bottom w:val="none" w:sz="0" w:space="0" w:color="auto"/>
        <w:right w:val="none" w:sz="0" w:space="0" w:color="auto"/>
      </w:divBdr>
    </w:div>
    <w:div w:id="1726026662">
      <w:bodyDiv w:val="1"/>
      <w:marLeft w:val="0"/>
      <w:marRight w:val="0"/>
      <w:marTop w:val="0"/>
      <w:marBottom w:val="0"/>
      <w:divBdr>
        <w:top w:val="none" w:sz="0" w:space="0" w:color="auto"/>
        <w:left w:val="none" w:sz="0" w:space="0" w:color="auto"/>
        <w:bottom w:val="none" w:sz="0" w:space="0" w:color="auto"/>
        <w:right w:val="none" w:sz="0" w:space="0" w:color="auto"/>
      </w:divBdr>
    </w:div>
    <w:div w:id="1780027798">
      <w:bodyDiv w:val="1"/>
      <w:marLeft w:val="0"/>
      <w:marRight w:val="0"/>
      <w:marTop w:val="0"/>
      <w:marBottom w:val="0"/>
      <w:divBdr>
        <w:top w:val="none" w:sz="0" w:space="0" w:color="auto"/>
        <w:left w:val="none" w:sz="0" w:space="0" w:color="auto"/>
        <w:bottom w:val="none" w:sz="0" w:space="0" w:color="auto"/>
        <w:right w:val="none" w:sz="0" w:space="0" w:color="auto"/>
      </w:divBdr>
    </w:div>
    <w:div w:id="1935085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5</Pages>
  <Words>1302</Words>
  <Characters>7426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Kingdom,Cory swp8586</dc:creator>
  <cp:keywords/>
  <dc:description/>
  <cp:lastModifiedBy>Kingdom,Cory swp8586</cp:lastModifiedBy>
  <cp:revision>2</cp:revision>
  <dcterms:created xsi:type="dcterms:W3CDTF">2025-06-04T09:41:00Z</dcterms:created>
  <dcterms:modified xsi:type="dcterms:W3CDTF">2025-06-04T12:02:00Z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2025-06-04T11:48:16Z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bb553ff6-3723-46ce-bf04-b9b9dbb7885a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