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D10640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B7217">
              <w:rPr>
                <w:b/>
                <w:color w:val="auto"/>
                <w:sz w:val="32"/>
              </w:rPr>
              <w:t>Owen Bedford</w:t>
            </w:r>
          </w:p>
          <w:p w14:paraId="44290483" w14:textId="77777777" w:rsidR="00FF6BE0" w:rsidRDefault="00FF6BE0" w:rsidP="00340E9A">
            <w:pPr>
              <w:overflowPunct/>
              <w:autoSpaceDE/>
              <w:autoSpaceDN/>
              <w:adjustRightInd/>
              <w:ind w:right="237"/>
              <w:textAlignment w:val="auto"/>
              <w:rPr>
                <w:b/>
                <w:color w:val="auto"/>
                <w:sz w:val="32"/>
              </w:rPr>
            </w:pPr>
          </w:p>
          <w:p w14:paraId="4A4B1989" w14:textId="7C3D7762"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B7217">
              <w:rPr>
                <w:b/>
                <w:color w:val="auto"/>
                <w:sz w:val="32"/>
              </w:rPr>
              <w:t xml:space="preserve"> 2016625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F46E4A"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1AC59F0F" w:rsidR="00AA666E" w:rsidRDefault="00025650" w:rsidP="00340E9A">
      <w:pPr>
        <w:ind w:right="237"/>
        <w:jc w:val="both"/>
        <w:rPr>
          <w:b/>
          <w:sz w:val="24"/>
          <w:szCs w:val="24"/>
        </w:rPr>
      </w:pPr>
      <w:r w:rsidRPr="00025650">
        <w:rPr>
          <w:b/>
          <w:sz w:val="24"/>
          <w:szCs w:val="24"/>
        </w:rPr>
        <w:t>ANSWER:</w:t>
      </w:r>
    </w:p>
    <w:p w14:paraId="2A73D506" w14:textId="215BF486" w:rsidR="002B14F2" w:rsidRDefault="002B14F2" w:rsidP="00340E9A">
      <w:pPr>
        <w:ind w:right="237"/>
        <w:jc w:val="both"/>
        <w:rPr>
          <w:b/>
          <w:sz w:val="24"/>
          <w:szCs w:val="24"/>
        </w:rPr>
      </w:pPr>
    </w:p>
    <w:p w14:paraId="28C2591F" w14:textId="77777777" w:rsidR="002B14F2" w:rsidRPr="002B14F2" w:rsidRDefault="002B14F2" w:rsidP="002B14F2">
      <w:pPr>
        <w:rPr>
          <w:rFonts w:asciiTheme="minorHAnsi" w:hAnsiTheme="minorHAnsi" w:cstheme="minorBidi"/>
          <w:color w:val="auto"/>
          <w:sz w:val="24"/>
          <w:szCs w:val="24"/>
        </w:rPr>
      </w:pPr>
      <w:r w:rsidRPr="002B14F2">
        <w:rPr>
          <w:sz w:val="24"/>
          <w:szCs w:val="24"/>
        </w:rPr>
        <w:t>In this task, I will reflect on the coping strategies I have applied to develop resilience and minimise stress during my tutorship period of becoming a police constable. I will utilise “Borton’s reflective tool” to structure my answer.</w:t>
      </w:r>
    </w:p>
    <w:p w14:paraId="42E1B7AF" w14:textId="77777777" w:rsidR="002B14F2" w:rsidRPr="002B14F2" w:rsidRDefault="002B14F2" w:rsidP="002B14F2">
      <w:pPr>
        <w:rPr>
          <w:sz w:val="24"/>
          <w:szCs w:val="24"/>
        </w:rPr>
      </w:pPr>
    </w:p>
    <w:p w14:paraId="6850942E" w14:textId="77777777" w:rsidR="002B14F2" w:rsidRPr="002B14F2" w:rsidRDefault="002B14F2" w:rsidP="002B14F2">
      <w:pPr>
        <w:rPr>
          <w:sz w:val="24"/>
          <w:szCs w:val="24"/>
        </w:rPr>
      </w:pPr>
      <w:r w:rsidRPr="002B14F2">
        <w:rPr>
          <w:sz w:val="24"/>
          <w:szCs w:val="24"/>
        </w:rPr>
        <w:t>I get very apprehensive when joining a new team or a new environment in a work place setting. I tend to overthink things and worry about messing things up. Luckily, for me, my team were great, and I brought in sausage and bacon baps on the first morning shift so I am sure I scored some brownie points there.</w:t>
      </w:r>
    </w:p>
    <w:p w14:paraId="7651A038" w14:textId="77777777" w:rsidR="002B14F2" w:rsidRPr="002B14F2" w:rsidRDefault="002B14F2" w:rsidP="002B14F2">
      <w:pPr>
        <w:rPr>
          <w:sz w:val="24"/>
          <w:szCs w:val="24"/>
        </w:rPr>
      </w:pPr>
    </w:p>
    <w:p w14:paraId="347C79AF" w14:textId="77777777" w:rsidR="002B14F2" w:rsidRPr="002B14F2" w:rsidRDefault="002B14F2" w:rsidP="002B14F2">
      <w:pPr>
        <w:rPr>
          <w:sz w:val="24"/>
          <w:szCs w:val="24"/>
        </w:rPr>
      </w:pPr>
      <w:r w:rsidRPr="002B14F2">
        <w:rPr>
          <w:sz w:val="24"/>
          <w:szCs w:val="24"/>
        </w:rPr>
        <w:t>I paired up with my tutor and we headed out for our first shift together. The first call we received ended in me chasing some youths through an estate. Already regretting inhaling a sausage and bacon bap, the youths got away. The day carried on, I bagged my first arrest and ticked many things off my tutorship programme within my first day. My tutor was happy but the fact the youths got away was still irritating me. I am not a small person, I am six foot, two inches tall and not of a small frame. As a Prison officer, in my previous profession, my size came as an advantage but was this going to be a disadvantage when chasing people or jumping over fences? The scene out of the film, Hot Fuzz, where the larger man attempted to jump over a fence but went straight through it, kept playing in my mind.</w:t>
      </w:r>
    </w:p>
    <w:p w14:paraId="2654F36F" w14:textId="77777777" w:rsidR="002B14F2" w:rsidRPr="002B14F2" w:rsidRDefault="002B14F2" w:rsidP="002B14F2">
      <w:pPr>
        <w:rPr>
          <w:sz w:val="24"/>
          <w:szCs w:val="24"/>
        </w:rPr>
      </w:pPr>
    </w:p>
    <w:p w14:paraId="240BC065" w14:textId="77777777" w:rsidR="002B14F2" w:rsidRPr="002B14F2" w:rsidRDefault="002B14F2" w:rsidP="002B14F2">
      <w:pPr>
        <w:rPr>
          <w:sz w:val="24"/>
          <w:szCs w:val="24"/>
        </w:rPr>
      </w:pPr>
      <w:r w:rsidRPr="002B14F2">
        <w:rPr>
          <w:sz w:val="24"/>
          <w:szCs w:val="24"/>
        </w:rPr>
        <w:t>I was starting to stress and overthink the situation. The fact that I was starting a new shift pattern was not going to help my fitness in any way either. “Shift workers are at a higher risk of sleep deprivation which can lead to poor food choices and result in limited motivation to cook healthy, nutritious meals.” (Smith, 2021) I have not always had a dad bod “The phrase "dad bod" refers to an average guy who doesn't have a lean, shredded physique” (Ellis, 2021) I boxed as a teenager into my earlier twenties and was a lot physically fitter. Fast-forward ten years, five stone, a hairline and a family later, I am not quite as nimble as I once was. Although I am a regular gym goer, my routine mainly consists of lifting heavier weights and convincing myself that cardio will make me lose my size. “When trying to bulk up many guys will swear off cardio completely” (Edgley, 2018)</w:t>
      </w:r>
    </w:p>
    <w:p w14:paraId="71E098B6" w14:textId="77777777" w:rsidR="002B14F2" w:rsidRPr="002B14F2" w:rsidRDefault="002B14F2" w:rsidP="002B14F2">
      <w:pPr>
        <w:rPr>
          <w:sz w:val="24"/>
          <w:szCs w:val="24"/>
        </w:rPr>
      </w:pPr>
    </w:p>
    <w:p w14:paraId="504F7CE5" w14:textId="77777777" w:rsidR="002B14F2" w:rsidRPr="002B14F2" w:rsidRDefault="002B14F2" w:rsidP="002B14F2">
      <w:pPr>
        <w:rPr>
          <w:sz w:val="24"/>
          <w:szCs w:val="24"/>
        </w:rPr>
      </w:pPr>
      <w:r w:rsidRPr="002B14F2">
        <w:rPr>
          <w:sz w:val="24"/>
          <w:szCs w:val="24"/>
        </w:rPr>
        <w:lastRenderedPageBreak/>
        <w:t xml:space="preserve">Unfortunately, during this period, the country was in the middle of the second wave of a pandemic, we were in lockdown, and my gym was closed. Therefore, I was not even exercising via lifting weights, this only added to my worry of my fitness. </w:t>
      </w:r>
    </w:p>
    <w:p w14:paraId="147743EC" w14:textId="77777777" w:rsidR="002B14F2" w:rsidRPr="002B14F2" w:rsidRDefault="002B14F2" w:rsidP="002B14F2">
      <w:pPr>
        <w:rPr>
          <w:sz w:val="24"/>
          <w:szCs w:val="24"/>
        </w:rPr>
      </w:pPr>
    </w:p>
    <w:p w14:paraId="3E756956" w14:textId="77777777" w:rsidR="002B14F2" w:rsidRPr="002B14F2" w:rsidRDefault="002B14F2" w:rsidP="002B14F2">
      <w:pPr>
        <w:rPr>
          <w:sz w:val="24"/>
          <w:szCs w:val="24"/>
        </w:rPr>
      </w:pPr>
      <w:r w:rsidRPr="002B14F2">
        <w:rPr>
          <w:sz w:val="24"/>
          <w:szCs w:val="24"/>
        </w:rPr>
        <w:t>I came across a video of someone skipping jump rope on Instagram. Initially, I just thought it looked cool with the person performing tricks while promoting exercise. Then it dawned on me that a few chins ago I could skip pretty well and that skipping could improve my fitness without the need of a gym. “10 minutes of skipping is roughly equivalent to the same output you’d get from a 30-minute run at a seven or eight-minute mile pace.” (Grey, 2010) I broke out my old skipping rope, squeezed into my old boots and went out into my back garden. It became apparent very quickly that I was not as fit as I once was. I knew it was serious when my neighbour peered over the fence and asked if I was ok, but I soldiered on.</w:t>
      </w:r>
    </w:p>
    <w:p w14:paraId="3956CF5A" w14:textId="77777777" w:rsidR="002B14F2" w:rsidRPr="002B14F2" w:rsidRDefault="002B14F2" w:rsidP="002B14F2">
      <w:pPr>
        <w:rPr>
          <w:sz w:val="24"/>
          <w:szCs w:val="24"/>
        </w:rPr>
      </w:pPr>
    </w:p>
    <w:p w14:paraId="525D71A2" w14:textId="77777777" w:rsidR="002B14F2" w:rsidRPr="002B14F2" w:rsidRDefault="002B14F2" w:rsidP="002B14F2">
      <w:pPr>
        <w:rPr>
          <w:sz w:val="24"/>
          <w:szCs w:val="24"/>
        </w:rPr>
      </w:pPr>
      <w:r w:rsidRPr="002B14F2">
        <w:rPr>
          <w:sz w:val="24"/>
          <w:szCs w:val="24"/>
        </w:rPr>
        <w:t>An hour went by and in all honesty, I felt great. “Physical activity can help lower your overall stress levels and improve your quality of life, both mentally and physically” (Madell, 2020) Skipping, for me, does not have the monotony that I find in running. With the added drive of doing this to better myself at my profession, I have continued this coping strategy to improve my fitness and minimize my stress. I have lost a stone in weight and glad I refused to go up a size in my work trousers (I refuse to wear a forty inch waist) as they fit beautifully now. The weight loss has made me for more confident in myself and confident that I will catch those youths next time. Hopefully anyway.</w:t>
      </w:r>
    </w:p>
    <w:p w14:paraId="65DD27B2" w14:textId="77777777" w:rsidR="002B14F2" w:rsidRPr="002B14F2" w:rsidRDefault="002B14F2" w:rsidP="002B14F2">
      <w:pPr>
        <w:rPr>
          <w:sz w:val="24"/>
          <w:szCs w:val="24"/>
        </w:rPr>
      </w:pPr>
    </w:p>
    <w:p w14:paraId="7048BB51" w14:textId="77777777" w:rsidR="002B14F2" w:rsidRPr="002B14F2" w:rsidRDefault="002B14F2" w:rsidP="002B14F2">
      <w:pPr>
        <w:rPr>
          <w:sz w:val="24"/>
          <w:szCs w:val="24"/>
        </w:rPr>
      </w:pPr>
      <w:r w:rsidRPr="002B14F2">
        <w:rPr>
          <w:sz w:val="24"/>
          <w:szCs w:val="24"/>
        </w:rPr>
        <w:t>Word count: 720</w:t>
      </w:r>
    </w:p>
    <w:p w14:paraId="5FC08A33" w14:textId="77777777" w:rsidR="002B14F2" w:rsidRPr="00025650" w:rsidRDefault="002B14F2"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7307C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31798660" w14:textId="77777777" w:rsidR="002B14F2" w:rsidRPr="002B14F2" w:rsidRDefault="002B14F2" w:rsidP="002B14F2">
      <w:pPr>
        <w:rPr>
          <w:rFonts w:asciiTheme="minorHAnsi" w:hAnsiTheme="minorHAnsi" w:cstheme="minorBidi"/>
          <w:color w:val="auto"/>
          <w:sz w:val="24"/>
          <w:szCs w:val="24"/>
        </w:rPr>
      </w:pPr>
      <w:r w:rsidRPr="002B14F2">
        <w:rPr>
          <w:sz w:val="24"/>
          <w:szCs w:val="24"/>
        </w:rPr>
        <w:t>In this task, I will outline an incident where I played a role with a vulnerable person who was suffering from their mental health. This reflection will provide a brief description of the circumstances and the actions I took to ensure the safeguarding of the individual while considering the personal vulnerabilities of said individual. For the purpose of this task, I will use the ‘GIBBS’ Model of Reflection to structure my reflection of the incident.</w:t>
      </w:r>
    </w:p>
    <w:p w14:paraId="1E24EE2A" w14:textId="77777777" w:rsidR="002B14F2" w:rsidRPr="002B14F2" w:rsidRDefault="002B14F2" w:rsidP="002B14F2">
      <w:pPr>
        <w:rPr>
          <w:sz w:val="24"/>
          <w:szCs w:val="24"/>
        </w:rPr>
      </w:pPr>
    </w:p>
    <w:p w14:paraId="09D17A35" w14:textId="77777777" w:rsidR="002B14F2" w:rsidRPr="002B14F2" w:rsidRDefault="002B14F2" w:rsidP="002B14F2">
      <w:pPr>
        <w:rPr>
          <w:sz w:val="24"/>
          <w:szCs w:val="24"/>
        </w:rPr>
      </w:pPr>
      <w:r w:rsidRPr="002B14F2">
        <w:rPr>
          <w:sz w:val="24"/>
          <w:szCs w:val="24"/>
        </w:rPr>
        <w:t xml:space="preserve">Whilst on mobile patrol, my colleague and I were deployed to an immediate response incident. The details given were that a female had phoned the emergency services stating that she wished to end her life by running out in front of traffic. The </w:t>
      </w:r>
      <w:r w:rsidRPr="002B14F2">
        <w:rPr>
          <w:sz w:val="24"/>
          <w:szCs w:val="24"/>
        </w:rPr>
        <w:lastRenderedPageBreak/>
        <w:t>location of the incident was given along with a brief description of the female. The location was next to a busy road.</w:t>
      </w:r>
    </w:p>
    <w:p w14:paraId="4449F887" w14:textId="77777777" w:rsidR="002B14F2" w:rsidRPr="002B14F2" w:rsidRDefault="002B14F2" w:rsidP="002B14F2">
      <w:pPr>
        <w:rPr>
          <w:sz w:val="24"/>
          <w:szCs w:val="24"/>
        </w:rPr>
      </w:pPr>
    </w:p>
    <w:p w14:paraId="64D03280" w14:textId="77777777" w:rsidR="002B14F2" w:rsidRPr="002B14F2" w:rsidRDefault="002B14F2" w:rsidP="002B14F2">
      <w:pPr>
        <w:rPr>
          <w:sz w:val="24"/>
          <w:szCs w:val="24"/>
        </w:rPr>
      </w:pPr>
      <w:r w:rsidRPr="002B14F2">
        <w:rPr>
          <w:sz w:val="24"/>
          <w:szCs w:val="24"/>
        </w:rPr>
        <w:t>We arrived at the location and identified the female. She was sat on the side of the road with her head down and appeared to be on the phone. I was conscious that the female had not realised we had arrived as we turned our sirens off as we got close to the location in an attempt to not startle her. Approaching the female, my positioning was key. I needed to get closer to the female to try to interact and help her but at the same time I did not want it to look like I was attempting to corner her and detain her for her own safety. The female raised her head and acknowledged that she could see me; thankfully, she did not make a sudden attempt at running at the road, which even with police presence, did not seem to be slowing down.</w:t>
      </w:r>
    </w:p>
    <w:p w14:paraId="222E4213" w14:textId="77777777" w:rsidR="002B14F2" w:rsidRPr="002B14F2" w:rsidRDefault="002B14F2" w:rsidP="002B14F2">
      <w:pPr>
        <w:rPr>
          <w:sz w:val="24"/>
          <w:szCs w:val="24"/>
        </w:rPr>
      </w:pPr>
    </w:p>
    <w:p w14:paraId="63A9AA1E" w14:textId="77777777" w:rsidR="002B14F2" w:rsidRPr="002B14F2" w:rsidRDefault="002B14F2" w:rsidP="002B14F2">
      <w:pPr>
        <w:rPr>
          <w:sz w:val="24"/>
          <w:szCs w:val="24"/>
        </w:rPr>
      </w:pPr>
      <w:r w:rsidRPr="002B14F2">
        <w:rPr>
          <w:sz w:val="24"/>
          <w:szCs w:val="24"/>
        </w:rPr>
        <w:t>The noise from the traffic was at a level where the female would not be able to hear a word I was saying, even only being a few meters away from her. I would have to raise my voice in order for her to hear me and I did not believe that shouting was going to give the calm impression I was aiming for. “Laboratory research has shown that the rough sounds of human screams activate fear responses deep in the minds of people who listen to them.” (Oliver, 2020)</w:t>
      </w:r>
    </w:p>
    <w:p w14:paraId="7EF02B38" w14:textId="77777777" w:rsidR="002B14F2" w:rsidRPr="002B14F2" w:rsidRDefault="002B14F2" w:rsidP="002B14F2">
      <w:pPr>
        <w:rPr>
          <w:sz w:val="24"/>
          <w:szCs w:val="24"/>
        </w:rPr>
      </w:pPr>
    </w:p>
    <w:p w14:paraId="5EB6F9E1" w14:textId="77777777" w:rsidR="002B14F2" w:rsidRPr="002B14F2" w:rsidRDefault="002B14F2" w:rsidP="002B14F2">
      <w:pPr>
        <w:rPr>
          <w:sz w:val="24"/>
          <w:szCs w:val="24"/>
        </w:rPr>
      </w:pPr>
      <w:r w:rsidRPr="002B14F2">
        <w:rPr>
          <w:sz w:val="24"/>
          <w:szCs w:val="24"/>
        </w:rPr>
        <w:t>With my options of interactions limited, and the need to get closer to the female to ensure her safety without inflaming the situation, I relied on my body language to portray my intentions to the female. “Body language is the science of nonverbal signals such as gestures, facial expressions, and eye gaze that communicate a person’s emotions and intentions.” (Van Edwards, 2021) I lowered my height by bending at the knees and slowed my pace. “Engage with someone on their level. It allows there to be a safe space where they can share anything without fear of being criticized.” (Paler, 2019) My palms were open and facing the female. “Uplifted palms suggest a vulnerable or nonaggressive pose that appeals to listeners as allies rather than as rivals or foes.” (Given, 2018) It became a balancing act of trying to make the female feel as unintimidated as possible but also get close enough to escort her back to the marked police vehicle.</w:t>
      </w:r>
    </w:p>
    <w:p w14:paraId="2C9D145E" w14:textId="77777777" w:rsidR="002B14F2" w:rsidRPr="002B14F2" w:rsidRDefault="002B14F2" w:rsidP="002B14F2">
      <w:pPr>
        <w:rPr>
          <w:sz w:val="24"/>
          <w:szCs w:val="24"/>
        </w:rPr>
      </w:pPr>
    </w:p>
    <w:p w14:paraId="212315A5" w14:textId="77777777" w:rsidR="002B14F2" w:rsidRPr="002B14F2" w:rsidRDefault="002B14F2" w:rsidP="002B14F2">
      <w:pPr>
        <w:rPr>
          <w:sz w:val="24"/>
          <w:szCs w:val="24"/>
        </w:rPr>
      </w:pPr>
      <w:r w:rsidRPr="002B14F2">
        <w:rPr>
          <w:sz w:val="24"/>
          <w:szCs w:val="24"/>
        </w:rPr>
        <w:t>The female dropped the phone and buried her head into her chest, I took this opportunity to approach the female. Getting closer, I performed a quick dynamic risk assessment “Dynamic risk assessments allow you to make quick assessments of changing work environments so you can continue to carry out your duties safely.” (Martinelli, 2019) I concluded that it was unlikely that she would have a bladed article in her possession. I could see both her hands, her immediate surrounding area and the clothing she was wearing would have made it hard to conceal anything that would cause me immediate harm.</w:t>
      </w:r>
    </w:p>
    <w:p w14:paraId="5A0216F5" w14:textId="77777777" w:rsidR="002B14F2" w:rsidRPr="002B14F2" w:rsidRDefault="002B14F2" w:rsidP="002B14F2">
      <w:pPr>
        <w:rPr>
          <w:sz w:val="24"/>
          <w:szCs w:val="24"/>
        </w:rPr>
      </w:pPr>
    </w:p>
    <w:p w14:paraId="1D37A1CD" w14:textId="77777777" w:rsidR="002B14F2" w:rsidRPr="002B14F2" w:rsidRDefault="002B14F2" w:rsidP="002B14F2">
      <w:pPr>
        <w:rPr>
          <w:sz w:val="24"/>
          <w:szCs w:val="24"/>
        </w:rPr>
      </w:pPr>
      <w:r w:rsidRPr="002B14F2">
        <w:rPr>
          <w:sz w:val="24"/>
          <w:szCs w:val="24"/>
        </w:rPr>
        <w:t xml:space="preserve">I crouched down next to the female, low enough that she would not feel intimidated but still on my feet if the need to move quickly arose. I calmly told her my name and asked her what hers was. The female replied with “THERE IS NOTHING MORE I CAN DO” I wanted the female to know that I was going to listen to her, I mirrored what she said by asking “THERE’S NOTHING ELSE YOU CAN DO?” This was an attempt to show her that I am listening because I repeated what she just said but also it was a way of throwing the conversation back to her to try to engage her in </w:t>
      </w:r>
      <w:r w:rsidRPr="002B14F2">
        <w:rPr>
          <w:sz w:val="24"/>
          <w:szCs w:val="24"/>
        </w:rPr>
        <w:lastRenderedPageBreak/>
        <w:t xml:space="preserve">further conversation. “When the person is finished speaking, reflecting and mirroring involves repeating the last few words the person said. If the person concluded by saying, </w:t>
      </w:r>
      <w:r w:rsidRPr="002B14F2">
        <w:rPr>
          <w:i/>
          <w:sz w:val="24"/>
          <w:szCs w:val="24"/>
        </w:rPr>
        <w:t>“…nothing has worked,”</w:t>
      </w:r>
      <w:r w:rsidRPr="002B14F2">
        <w:rPr>
          <w:sz w:val="24"/>
          <w:szCs w:val="24"/>
        </w:rPr>
        <w:t xml:space="preserve"> you would say, </w:t>
      </w:r>
      <w:r w:rsidRPr="002B14F2">
        <w:rPr>
          <w:i/>
          <w:sz w:val="24"/>
          <w:szCs w:val="24"/>
        </w:rPr>
        <w:t>“Nothing has worked?”</w:t>
      </w:r>
      <w:r w:rsidRPr="002B14F2">
        <w:rPr>
          <w:sz w:val="24"/>
          <w:szCs w:val="24"/>
        </w:rPr>
        <w:t xml:space="preserve"> This helps confirm with the speaker that you are listening and understand what is being said.” (Thompson, 2016) The female was reluctant to engage and instead just kept repeating that she wanted to end her life. I began asking her open-ended questions in an attempt at trying to persuade her to converse with me. “Open-ended questions are a type of unstructured survey question that allows the respondent more room to reply in an open text format thereby providing the opportunity to give more detailed answer.” (Ndukwu, 2019) The female, eventually, engaged in conversation but was adamant she wanted to end her own life.</w:t>
      </w:r>
    </w:p>
    <w:p w14:paraId="7A47056B" w14:textId="77777777" w:rsidR="002B14F2" w:rsidRPr="002B14F2" w:rsidRDefault="002B14F2" w:rsidP="002B14F2">
      <w:pPr>
        <w:rPr>
          <w:sz w:val="24"/>
          <w:szCs w:val="24"/>
        </w:rPr>
      </w:pPr>
    </w:p>
    <w:p w14:paraId="11A7D2CF" w14:textId="77777777" w:rsidR="002B14F2" w:rsidRPr="002B14F2" w:rsidRDefault="002B14F2" w:rsidP="002B14F2">
      <w:pPr>
        <w:rPr>
          <w:sz w:val="24"/>
          <w:szCs w:val="24"/>
        </w:rPr>
      </w:pPr>
      <w:r w:rsidRPr="002B14F2">
        <w:rPr>
          <w:sz w:val="24"/>
          <w:szCs w:val="24"/>
        </w:rPr>
        <w:t>I explained to the female that it was hard to have a conversation next to a busy road and suggested we try to talk in our vehicle. Knowing she could possibly take this as a flight or fight moment. “The fight-or-flight response is triggered by the release of hormones that prepare your body to either stay or deal with a threat or to run away to safety.” (Cherry, 2019) I explained to the female that she was not under arrest in anyway in a bid to try to ensure her she had done nothing wrong and that we were trying to help. With the busy road in mind, I took hold of the female’s arm and my colleague took her other arm. Under the Criminal Law Act 1967 and the Police and Criminal Evidence act 1984, there are powers given to police officers to use force in order to prevent the injury of others. Officers must always adhere to the acronym JPLANE in the decision to use force. The acronym stands for Justified, Proportional, Legal, Accountable, Necessary, and Ethical. Taking hold of the females arm and escorting her to a safer place, being our vehicle, due to the mental state she was in and the threats to run in front of traffic, I was confident we had adhered to JPLANE.</w:t>
      </w:r>
    </w:p>
    <w:p w14:paraId="6E4F0944" w14:textId="77777777" w:rsidR="002B14F2" w:rsidRPr="002B14F2" w:rsidRDefault="002B14F2" w:rsidP="002B14F2">
      <w:pPr>
        <w:rPr>
          <w:sz w:val="24"/>
          <w:szCs w:val="24"/>
        </w:rPr>
      </w:pPr>
    </w:p>
    <w:p w14:paraId="69236D23" w14:textId="77777777" w:rsidR="002B14F2" w:rsidRPr="002B14F2" w:rsidRDefault="002B14F2" w:rsidP="002B14F2">
      <w:pPr>
        <w:rPr>
          <w:sz w:val="24"/>
          <w:szCs w:val="24"/>
        </w:rPr>
      </w:pPr>
      <w:r w:rsidRPr="002B14F2">
        <w:rPr>
          <w:sz w:val="24"/>
          <w:szCs w:val="24"/>
        </w:rPr>
        <w:t>Once in the vehicle the female continued stating she wished to end her life. I explored the options of trying to contact a family member but with the female being reluctant to provide us with details of any family members, I made the decision to phone the mental health crisis team at a local hospital. They advised me to bring the female to the hospital under Section 136 of the Mental Health act 1983. “Section 136 gives the police the power to remove a person from a public place, when they appear to be suffering from a mental disorder, to a place of safety.” (Lancashire and South Cumbria NHS Foundation Trust, 2021) I informed the female that I was detaining her under section 136 of The Mental Health Act 1983 and explained that I was taking her to a nearby hospital for a mental health assessment and that she was detained under section 136 of The Mental Health Act 1983. We conveyed her to the nearby hospital and handed her over to medical professionals.</w:t>
      </w:r>
    </w:p>
    <w:p w14:paraId="0F1EC63D" w14:textId="77777777" w:rsidR="002B14F2" w:rsidRPr="002B14F2" w:rsidRDefault="002B14F2" w:rsidP="002B14F2">
      <w:pPr>
        <w:rPr>
          <w:sz w:val="24"/>
          <w:szCs w:val="24"/>
        </w:rPr>
      </w:pPr>
    </w:p>
    <w:p w14:paraId="2AA7C291" w14:textId="77777777" w:rsidR="002B14F2" w:rsidRPr="002B14F2" w:rsidRDefault="002B14F2" w:rsidP="002B14F2">
      <w:pPr>
        <w:rPr>
          <w:sz w:val="24"/>
          <w:szCs w:val="24"/>
        </w:rPr>
      </w:pPr>
      <w:r w:rsidRPr="002B14F2">
        <w:rPr>
          <w:sz w:val="24"/>
          <w:szCs w:val="24"/>
        </w:rPr>
        <w:t>On reflection of this incident, I feel the best outcome was reached. The female received medical attention without hurting herself or anyone else. Going forward, if I was to find myself in a similar situation, I believe that ensuring the persons safety and the safety of others is the main priority. Whereas the female was seated, if the person were on their feet, the risk of them running into the road would be greater, I would put more emphasis into securing them rather than trying come across passively.</w:t>
      </w:r>
    </w:p>
    <w:p w14:paraId="00DFF531" w14:textId="77777777" w:rsidR="002B14F2" w:rsidRPr="002B14F2" w:rsidRDefault="002B14F2" w:rsidP="002B14F2">
      <w:pPr>
        <w:rPr>
          <w:sz w:val="24"/>
          <w:szCs w:val="24"/>
        </w:rPr>
      </w:pPr>
    </w:p>
    <w:p w14:paraId="2ACE1B57" w14:textId="77777777" w:rsidR="002B14F2" w:rsidRPr="002B14F2" w:rsidRDefault="002B14F2" w:rsidP="002B14F2">
      <w:pPr>
        <w:rPr>
          <w:sz w:val="24"/>
          <w:szCs w:val="24"/>
        </w:rPr>
      </w:pPr>
      <w:r w:rsidRPr="002B14F2">
        <w:rPr>
          <w:sz w:val="24"/>
          <w:szCs w:val="24"/>
        </w:rPr>
        <w:t>Word count: 1371</w:t>
      </w:r>
    </w:p>
    <w:p w14:paraId="607A0D29" w14:textId="77777777" w:rsidR="00AA666E" w:rsidRPr="002B14F2" w:rsidRDefault="00AA666E" w:rsidP="00340E9A">
      <w:pPr>
        <w:ind w:right="237"/>
        <w:jc w:val="both"/>
        <w:rPr>
          <w:sz w:val="24"/>
          <w:szCs w:val="24"/>
        </w:rPr>
      </w:pPr>
    </w:p>
    <w:p w14:paraId="4557CCDD" w14:textId="77777777" w:rsidR="008B28E7" w:rsidRPr="002B14F2"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B14F2" w:rsidRDefault="00025650" w:rsidP="00340E9A">
      <w:pPr>
        <w:ind w:right="237"/>
        <w:jc w:val="both"/>
        <w:rPr>
          <w:sz w:val="24"/>
          <w:szCs w:val="24"/>
        </w:rPr>
      </w:pPr>
    </w:p>
    <w:p w14:paraId="0B00AE1B" w14:textId="77777777" w:rsidR="002B14F2" w:rsidRPr="002B14F2" w:rsidRDefault="002B14F2" w:rsidP="002B14F2">
      <w:pPr>
        <w:rPr>
          <w:rFonts w:asciiTheme="minorHAnsi" w:hAnsiTheme="minorHAnsi" w:cstheme="minorBidi"/>
          <w:color w:val="auto"/>
          <w:sz w:val="24"/>
          <w:szCs w:val="24"/>
        </w:rPr>
      </w:pPr>
      <w:r w:rsidRPr="002B14F2">
        <w:rPr>
          <w:sz w:val="24"/>
          <w:szCs w:val="24"/>
        </w:rPr>
        <w:t>In this task, I will outline a suspect interview where I played a significant role as the lead interviewer. This reflection will provide a brief description of the circumstances as to why the (For the purpose of the reflection I shall refer to the person in question as ‘The suspect’) the suspect was being interviewed, the planning and preparation of the interview, the content of the interview, a summary and an evaluation of my performance. For the purpose of this task, I will use the ‘GIBBS’ Model of Reflection to structure my reflection of the incident.</w:t>
      </w:r>
    </w:p>
    <w:p w14:paraId="3423F40D" w14:textId="77777777" w:rsidR="002B14F2" w:rsidRPr="002B14F2" w:rsidRDefault="002B14F2" w:rsidP="002B14F2">
      <w:pPr>
        <w:rPr>
          <w:sz w:val="24"/>
          <w:szCs w:val="24"/>
        </w:rPr>
      </w:pPr>
    </w:p>
    <w:p w14:paraId="62565553" w14:textId="77777777" w:rsidR="002B14F2" w:rsidRPr="002B14F2" w:rsidRDefault="002B14F2" w:rsidP="002B14F2">
      <w:pPr>
        <w:rPr>
          <w:sz w:val="24"/>
          <w:szCs w:val="24"/>
        </w:rPr>
      </w:pPr>
      <w:r w:rsidRPr="002B14F2">
        <w:rPr>
          <w:sz w:val="24"/>
          <w:szCs w:val="24"/>
        </w:rPr>
        <w:t xml:space="preserve">Whilst on mobile patrol, my colleague and I were deployed to a report of an assault. On arrival, we arrested the suspect and conveyed them to custody where their detention was authorized. Once at custody, my colleague and I were informed that we would be conducting the interview of the suspect of the alleged assault. Being the officer in case and arresting officer, I felt confident in taking the role as the leading interviewer. My colleague and I found a quiet room and wrote up some questions to ask the suspect in my interview-planning booklet, and plan my interview using The PEACE model. “The PEACE Model was developed in the early 90s as a collaborative effort between law enforcement and psychologists in England and </w:t>
      </w:r>
      <w:r w:rsidRPr="002B14F2">
        <w:rPr>
          <w:sz w:val="24"/>
          <w:szCs w:val="24"/>
        </w:rPr>
        <w:lastRenderedPageBreak/>
        <w:t>Wales. It was conceived as a way to stem the proliferation of false confessions that were resulting from an accusatory style of interviewing.” (Lomer, 2013) PEACE stands for: Planning and preparation, engage and explain, account clarify and challenge, closure and evaluation. An interview-planning booklet is a great way of making sure you stay on track and cover all the points needed. It lays out a systematic process through the interview and consists of questions, legislation and all the information the person being interviewed needs to know.</w:t>
      </w:r>
    </w:p>
    <w:p w14:paraId="251434FF" w14:textId="77777777" w:rsidR="002B14F2" w:rsidRPr="002B14F2" w:rsidRDefault="002B14F2" w:rsidP="002B14F2">
      <w:pPr>
        <w:rPr>
          <w:sz w:val="24"/>
          <w:szCs w:val="24"/>
        </w:rPr>
      </w:pPr>
    </w:p>
    <w:p w14:paraId="1341E2B9" w14:textId="77777777" w:rsidR="002B14F2" w:rsidRPr="002B14F2" w:rsidRDefault="002B14F2" w:rsidP="002B14F2">
      <w:pPr>
        <w:rPr>
          <w:sz w:val="24"/>
          <w:szCs w:val="24"/>
        </w:rPr>
      </w:pPr>
      <w:r w:rsidRPr="002B14F2">
        <w:rPr>
          <w:sz w:val="24"/>
          <w:szCs w:val="24"/>
        </w:rPr>
        <w:t xml:space="preserve">Once my interview-planning booklet was complete and I had written down all the questions I needed to ask the suspect, we headed back down to custody to collect the suspect and take them to an interviewing room. When taking someone into an interview, as an officer you must follow The Police and Criminal Evidence act 1984 (PACE) Codes of Practice “PACE sets out to strike the right balance between the powers of the police and the rights and freedoms of the public. Maintaining that balance is a central element of PACE.” (Home Office, 2013) This consists of the welfare on the person being interviewed. Things to consider are is the suspect fit for interview. Has the suspect been fed or given water? Is there a need for an appropriate adult? “If an individual invited for a voluntary interview is aged under 18, or they are classified as a vulnerable adult, an appropriate adult must be present at the interview.” (Titchener, 2019) The person being interviewed also has the right to have a solicitor present. In this case, the suspect was fit for interview, was not in need of an appropriate adult and refused the right to have a solicitor. </w:t>
      </w:r>
    </w:p>
    <w:p w14:paraId="61A37CA4" w14:textId="77777777" w:rsidR="002B14F2" w:rsidRPr="002B14F2" w:rsidRDefault="002B14F2" w:rsidP="002B14F2">
      <w:pPr>
        <w:rPr>
          <w:sz w:val="24"/>
          <w:szCs w:val="24"/>
        </w:rPr>
      </w:pPr>
    </w:p>
    <w:p w14:paraId="57F18A93" w14:textId="77777777" w:rsidR="002B14F2" w:rsidRPr="002B14F2" w:rsidRDefault="002B14F2" w:rsidP="002B14F2">
      <w:pPr>
        <w:rPr>
          <w:sz w:val="24"/>
          <w:szCs w:val="24"/>
        </w:rPr>
      </w:pPr>
      <w:r w:rsidRPr="002B14F2">
        <w:rPr>
          <w:sz w:val="24"/>
          <w:szCs w:val="24"/>
        </w:rPr>
        <w:t>My colleague and I collected the suspect and headed to an interviewing room. Once in the interviewing room I positioned myself closest to the door with the suspect furthest away from the door as good practice just in case the suspect attempted to escape. In the room, there is a recording device along with camera’s that record the interview visually and by audio. These come under the PACE Codes of Practice Code E and F “Codes of practice on audio recording interviews with suspects and on visual recording with sound of interviews with suspects.” (Home Office, 2018) I ensured the suspect was comfortable and stated that I would be starting the interview.</w:t>
      </w:r>
    </w:p>
    <w:p w14:paraId="685E11ED" w14:textId="77777777" w:rsidR="002B14F2" w:rsidRPr="002B14F2" w:rsidRDefault="002B14F2" w:rsidP="002B14F2">
      <w:pPr>
        <w:rPr>
          <w:sz w:val="24"/>
          <w:szCs w:val="24"/>
        </w:rPr>
      </w:pPr>
    </w:p>
    <w:p w14:paraId="7BE299D8" w14:textId="77777777" w:rsidR="002B14F2" w:rsidRPr="002B14F2" w:rsidRDefault="002B14F2" w:rsidP="002B14F2">
      <w:pPr>
        <w:rPr>
          <w:sz w:val="24"/>
          <w:szCs w:val="24"/>
        </w:rPr>
      </w:pPr>
      <w:r w:rsidRPr="002B14F2">
        <w:rPr>
          <w:sz w:val="24"/>
          <w:szCs w:val="24"/>
        </w:rPr>
        <w:t>Once the recording was up and running I turned to my interviewing-planning booklet. I introduced my colleague and me, and asked the suspect to identify himself. I went on to state the date, time and the location of where the interview was being conducted. I cautioned the suspect “Before police can question someone about their suspected involvement in an offence (be that following arrest or voluntary attendance) they must formally caution the suspect.” (Saunders Law, 2016) I followed this with an explanation of the caution. I find this a good opportunity to build rapport with the person being interviewed. The legislative wording of the caution can come across as robotic and I think it can put people immediately on the defensive. I find, explaining the caution directly after, not only puts the caution in lamer terms but it takes away the monotone of the legislative wording and, I would like to think, helps to put people at ease.</w:t>
      </w:r>
    </w:p>
    <w:p w14:paraId="3F34F120" w14:textId="77777777" w:rsidR="002B14F2" w:rsidRPr="002B14F2" w:rsidRDefault="002B14F2" w:rsidP="002B14F2">
      <w:pPr>
        <w:rPr>
          <w:sz w:val="24"/>
          <w:szCs w:val="24"/>
        </w:rPr>
      </w:pPr>
    </w:p>
    <w:p w14:paraId="6D1323A0" w14:textId="77777777" w:rsidR="002B14F2" w:rsidRPr="002B14F2" w:rsidRDefault="002B14F2" w:rsidP="002B14F2">
      <w:pPr>
        <w:rPr>
          <w:sz w:val="24"/>
          <w:szCs w:val="24"/>
        </w:rPr>
      </w:pPr>
      <w:r w:rsidRPr="002B14F2">
        <w:rPr>
          <w:sz w:val="24"/>
          <w:szCs w:val="24"/>
        </w:rPr>
        <w:t xml:space="preserve">I explained to the suspect his legal rights to having a solicitor, which he had already stated he did not wish to have one. I went on to ask why, to which he replied “What I done was wrong, I don’t need a solicitor to try and defend me” I accepted his </w:t>
      </w:r>
      <w:r w:rsidRPr="002B14F2">
        <w:rPr>
          <w:sz w:val="24"/>
          <w:szCs w:val="24"/>
        </w:rPr>
        <w:lastRenderedPageBreak/>
        <w:t>decision but also made it clear to him that if he wished to stop the interview at any point to obtain a solicitor, that would not be a problem. Again, I like to think, explaining to the person being interviewed that they can stop the interview to gain legal advice at any time, takes some pressure off them and gives them options, which in turn, possibly, builds rapport. I ensured the suspect that when he was giving his account I would try my best to show him I was listening and not to be put off if I was taking notes. I explained that if he were to nod or shake his head I would mention this for the recording.</w:t>
      </w:r>
    </w:p>
    <w:p w14:paraId="124AAA83" w14:textId="77777777" w:rsidR="002B14F2" w:rsidRPr="002B14F2" w:rsidRDefault="002B14F2" w:rsidP="002B14F2">
      <w:pPr>
        <w:rPr>
          <w:sz w:val="24"/>
          <w:szCs w:val="24"/>
        </w:rPr>
      </w:pPr>
    </w:p>
    <w:p w14:paraId="557C20F5" w14:textId="77777777" w:rsidR="002B14F2" w:rsidRPr="002B14F2" w:rsidRDefault="002B14F2" w:rsidP="002B14F2">
      <w:pPr>
        <w:rPr>
          <w:sz w:val="24"/>
          <w:szCs w:val="24"/>
        </w:rPr>
      </w:pPr>
      <w:r w:rsidRPr="002B14F2">
        <w:rPr>
          <w:sz w:val="24"/>
          <w:szCs w:val="24"/>
        </w:rPr>
        <w:t>I explained the reason as to why the suspect was being interviewed, along with a brief statement of the circumstances of the incident and with an opening question, asked him to tell me what happened on the date and time of said incident. While the suspect gave his account of what happened, I had to take notes of what he was saying but also show him that I was listening. It is somewhat, a form of juggling but active listening is a method of getting as detailed account as possible from the suspect while making him feel like he is being listened to. “When you practice active listening, you make the other person feel heard and valued. In this way, active listening is the foundation for any successful conversation.” (Cuncic, 2020)</w:t>
      </w:r>
    </w:p>
    <w:p w14:paraId="160927C8" w14:textId="77777777" w:rsidR="002B14F2" w:rsidRPr="002B14F2" w:rsidRDefault="002B14F2" w:rsidP="002B14F2">
      <w:pPr>
        <w:rPr>
          <w:sz w:val="24"/>
          <w:szCs w:val="24"/>
        </w:rPr>
      </w:pPr>
    </w:p>
    <w:p w14:paraId="7847CFC9" w14:textId="77777777" w:rsidR="002B14F2" w:rsidRPr="002B14F2" w:rsidRDefault="002B14F2" w:rsidP="002B14F2">
      <w:pPr>
        <w:rPr>
          <w:sz w:val="24"/>
          <w:szCs w:val="24"/>
        </w:rPr>
      </w:pPr>
      <w:r w:rsidRPr="002B14F2">
        <w:rPr>
          <w:sz w:val="24"/>
          <w:szCs w:val="24"/>
        </w:rPr>
        <w:t>The suspect made a full confession, but I still needed to clarify a few things with some questions. Questions such as, describe what position your hand was in as you landed the strike. This would clarify whether it was a punch, push, slap or scram. I did not have anything else to challenge as the suspects account matched the account given by the victim. I asked the suspect if he wished to add or clarify anything, he stated that he did not. I ended the interview stating the time, date, and ended the recording.</w:t>
      </w:r>
    </w:p>
    <w:p w14:paraId="75FB51B2" w14:textId="77777777" w:rsidR="002B14F2" w:rsidRPr="002B14F2" w:rsidRDefault="002B14F2" w:rsidP="002B14F2">
      <w:pPr>
        <w:rPr>
          <w:sz w:val="24"/>
          <w:szCs w:val="24"/>
        </w:rPr>
      </w:pPr>
    </w:p>
    <w:p w14:paraId="457A0749" w14:textId="77777777" w:rsidR="002B14F2" w:rsidRPr="002B14F2" w:rsidRDefault="002B14F2" w:rsidP="002B14F2">
      <w:pPr>
        <w:rPr>
          <w:sz w:val="24"/>
          <w:szCs w:val="24"/>
        </w:rPr>
      </w:pPr>
      <w:r w:rsidRPr="002B14F2">
        <w:rPr>
          <w:sz w:val="24"/>
          <w:szCs w:val="24"/>
        </w:rPr>
        <w:t>Before returning the suspect back to his cell, I certified with the custody sergeant that the suspect was treated in accordance with PACE codes of practice and signed the custody record to this effect. The suspect was returned to his cell and my colleague and I left custody.</w:t>
      </w:r>
    </w:p>
    <w:p w14:paraId="75764B77" w14:textId="77777777" w:rsidR="002B14F2" w:rsidRPr="002B14F2" w:rsidRDefault="002B14F2" w:rsidP="002B14F2">
      <w:pPr>
        <w:rPr>
          <w:sz w:val="24"/>
          <w:szCs w:val="24"/>
        </w:rPr>
      </w:pPr>
    </w:p>
    <w:p w14:paraId="563A0D2A" w14:textId="77777777" w:rsidR="002B14F2" w:rsidRPr="002B14F2" w:rsidRDefault="002B14F2" w:rsidP="002B14F2">
      <w:pPr>
        <w:rPr>
          <w:sz w:val="24"/>
          <w:szCs w:val="24"/>
        </w:rPr>
      </w:pPr>
      <w:r w:rsidRPr="002B14F2">
        <w:rPr>
          <w:sz w:val="24"/>
          <w:szCs w:val="24"/>
        </w:rPr>
        <w:t>On reflection of this interview, I went in with the knowledge of knowing the suspect planned to give a full admission. With this in mind, I knew I still had to ask questions to clarify what the suspect was saying and what his intentions were. I will admit it felt quick which left me coming out double-checking everything had been explained. Going forward, I will look to pace the interview to a speed that I feel comfortable that I have asked everything that needs to be asked.</w:t>
      </w:r>
    </w:p>
    <w:p w14:paraId="0C17E4B2" w14:textId="77777777" w:rsidR="002B14F2" w:rsidRPr="002B14F2" w:rsidRDefault="002B14F2" w:rsidP="002B14F2">
      <w:pPr>
        <w:rPr>
          <w:sz w:val="24"/>
          <w:szCs w:val="24"/>
        </w:rPr>
      </w:pPr>
    </w:p>
    <w:p w14:paraId="0BAD2B60" w14:textId="77777777" w:rsidR="002B14F2" w:rsidRPr="002B14F2" w:rsidRDefault="002B14F2" w:rsidP="002B14F2">
      <w:pPr>
        <w:rPr>
          <w:sz w:val="24"/>
          <w:szCs w:val="24"/>
        </w:rPr>
      </w:pPr>
      <w:r w:rsidRPr="002B14F2">
        <w:rPr>
          <w:sz w:val="24"/>
          <w:szCs w:val="24"/>
        </w:rPr>
        <w:t>Word count: 1307</w:t>
      </w:r>
    </w:p>
    <w:p w14:paraId="1967E2A8" w14:textId="77777777" w:rsidR="00025650" w:rsidRPr="002B14F2"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0D85A0D" w14:textId="77777777" w:rsidR="00AD1B95" w:rsidRPr="00AD1B95" w:rsidRDefault="00AD1B95" w:rsidP="00AD1B95">
      <w:pPr>
        <w:rPr>
          <w:rFonts w:asciiTheme="minorHAnsi" w:hAnsiTheme="minorHAnsi" w:cstheme="minorBidi"/>
          <w:color w:val="auto"/>
          <w:sz w:val="24"/>
          <w:szCs w:val="24"/>
        </w:rPr>
      </w:pPr>
      <w:r w:rsidRPr="00AD1B95">
        <w:rPr>
          <w:sz w:val="24"/>
          <w:szCs w:val="24"/>
        </w:rPr>
        <w:t>In this task, I will outline an incident of re-occurring anti-social behaviour that I played a significant role. In this reflection, I shall give a brief description of the circumstances and explain how the matter was resolved, including my responsibilities as a police officer and the impacts that anti-social behaviour can have on a local community. For this task, I will utilise the ‘Gibbs’ model of reflection to structure my reflection of this incident.</w:t>
      </w:r>
    </w:p>
    <w:p w14:paraId="07035F65" w14:textId="77777777" w:rsidR="00AD1B95" w:rsidRPr="00AD1B95" w:rsidRDefault="00AD1B95" w:rsidP="00AD1B95">
      <w:pPr>
        <w:rPr>
          <w:sz w:val="24"/>
          <w:szCs w:val="24"/>
        </w:rPr>
      </w:pPr>
    </w:p>
    <w:p w14:paraId="276F61C9" w14:textId="77777777" w:rsidR="00AD1B95" w:rsidRPr="00AD1B95" w:rsidRDefault="00AD1B95" w:rsidP="00AD1B95">
      <w:pPr>
        <w:rPr>
          <w:sz w:val="24"/>
          <w:szCs w:val="24"/>
        </w:rPr>
      </w:pPr>
      <w:r w:rsidRPr="00AD1B95">
        <w:rPr>
          <w:sz w:val="24"/>
          <w:szCs w:val="24"/>
        </w:rPr>
        <w:lastRenderedPageBreak/>
        <w:t>Since being based at my particular police station, I had attended the address of a vulnerable adult on a couple of occasions following reports of anti-social behaviour, often reported by the victim’s neighbours. “The Department of Health defines a vulnerable adult as a person aged 18 years or over. Who is or may be in need of community care services by reason of mental or other disability, age or illness, and who is or may be unable to take care of him or herself, or unable to protect him or herself against significant harm or exploitation.” (Willacy, 2021) On arrival, the victim would play down what had happened and claim that the people responsible were in fact his friends. I had contacted the victim’s parents and made them aware of the situation but in all honesty, they did not fill me full of confidence that they were looking out for the best interests for their son.</w:t>
      </w:r>
    </w:p>
    <w:p w14:paraId="770734EB" w14:textId="77777777" w:rsidR="00AD1B95" w:rsidRPr="00AD1B95" w:rsidRDefault="00AD1B95" w:rsidP="00AD1B95">
      <w:pPr>
        <w:rPr>
          <w:sz w:val="24"/>
          <w:szCs w:val="24"/>
        </w:rPr>
      </w:pPr>
    </w:p>
    <w:p w14:paraId="6A861C35" w14:textId="77777777" w:rsidR="00AD1B95" w:rsidRPr="00AD1B95" w:rsidRDefault="00AD1B95" w:rsidP="00AD1B95">
      <w:pPr>
        <w:rPr>
          <w:sz w:val="24"/>
          <w:szCs w:val="24"/>
        </w:rPr>
      </w:pPr>
      <w:r w:rsidRPr="00AD1B95">
        <w:rPr>
          <w:sz w:val="24"/>
          <w:szCs w:val="24"/>
        </w:rPr>
        <w:t>Reports from neighbours stated that youths had been congregating in the lane running alongside the victim’s house, shouting abuse believed to be aimed at the victim. On closer inspection there appeared to be graffiti in the lane, giving the victim a demoralizing nickname. When the victim was asked about this nickname, he shrugged it off and claimed it was just ‘Banter’. Although the victim did not wish to make a formal complaint and stressed that he was not being targeted, due to his learning difficulties, it was deemed that he was unable to protect himself from harm or exploitation and it was our responsibility to safeguard him.</w:t>
      </w:r>
    </w:p>
    <w:p w14:paraId="35F51703" w14:textId="77777777" w:rsidR="00AD1B95" w:rsidRPr="00AD1B95" w:rsidRDefault="00AD1B95" w:rsidP="00AD1B95">
      <w:pPr>
        <w:rPr>
          <w:sz w:val="24"/>
          <w:szCs w:val="24"/>
        </w:rPr>
      </w:pPr>
    </w:p>
    <w:p w14:paraId="1680AE4D" w14:textId="77777777" w:rsidR="00AD1B95" w:rsidRPr="00AD1B95" w:rsidRDefault="00AD1B95" w:rsidP="00AD1B95">
      <w:pPr>
        <w:rPr>
          <w:sz w:val="24"/>
          <w:szCs w:val="24"/>
        </w:rPr>
      </w:pPr>
      <w:r w:rsidRPr="00AD1B95">
        <w:rPr>
          <w:sz w:val="24"/>
          <w:szCs w:val="24"/>
        </w:rPr>
        <w:t>We began by knocking on the doors of the victim’s neighbours and attempting to get some information about the incidents from them. Unfortunately, nobody had CCTV that would cover the lane but many were willing to provide us with statements of what they had seen and heard. Soon, a picture began to form of what was taking place. Youths were congregating in the lane next to the victim’s house, drinking, possible cannabis smoking, littering and vandalising in the form of graffiti. Many of the neighbours put it down to the closing of a local skate park nearby as the incidents only started happening shortly after the closure of the skate park.</w:t>
      </w:r>
    </w:p>
    <w:p w14:paraId="61AB7C23" w14:textId="77777777" w:rsidR="00AD1B95" w:rsidRPr="00AD1B95" w:rsidRDefault="00AD1B95" w:rsidP="00AD1B95">
      <w:pPr>
        <w:rPr>
          <w:sz w:val="24"/>
          <w:szCs w:val="24"/>
        </w:rPr>
      </w:pPr>
    </w:p>
    <w:p w14:paraId="0AC64573" w14:textId="77777777" w:rsidR="00AD1B95" w:rsidRPr="00AD1B95" w:rsidRDefault="00AD1B95" w:rsidP="00AD1B95">
      <w:pPr>
        <w:rPr>
          <w:sz w:val="24"/>
          <w:szCs w:val="24"/>
        </w:rPr>
      </w:pPr>
      <w:r w:rsidRPr="00AD1B95">
        <w:rPr>
          <w:sz w:val="24"/>
          <w:szCs w:val="24"/>
        </w:rPr>
        <w:t>Going forward we needed to ensure the victim was safe. I submitted a Public protection notification (PPN) on behalf of the victim. “Officers who attend incidents complete a public protection notification document (PPN) which summarises the vulnerabilities of victims. This notice goes to the force public protection unit (PPU) which uses the information to assess the risk.” (HMIC, 2015) This document shares information of the vulnerability of the victim and the circumstances of the incident with other partner agencies. Social workers, doctors, education system, council are just some of the agencies that will have access to the information to make them aware and if possible, provide extra safeguarding measures. Although the public protection notice would reach the victims support worker, I felt the need to contact them directly and make them aware of the situation.</w:t>
      </w:r>
    </w:p>
    <w:p w14:paraId="7363147B" w14:textId="77777777" w:rsidR="00AD1B95" w:rsidRPr="00AD1B95" w:rsidRDefault="00AD1B95" w:rsidP="00AD1B95">
      <w:pPr>
        <w:rPr>
          <w:sz w:val="24"/>
          <w:szCs w:val="24"/>
        </w:rPr>
      </w:pPr>
    </w:p>
    <w:p w14:paraId="3B15AC5E" w14:textId="77777777" w:rsidR="00AD1B95" w:rsidRPr="00AD1B95" w:rsidRDefault="00AD1B95" w:rsidP="00AD1B95">
      <w:pPr>
        <w:rPr>
          <w:sz w:val="24"/>
          <w:szCs w:val="24"/>
        </w:rPr>
      </w:pPr>
      <w:r w:rsidRPr="00AD1B95">
        <w:rPr>
          <w:sz w:val="24"/>
          <w:szCs w:val="24"/>
        </w:rPr>
        <w:t xml:space="preserve">Next was to address the issue of the anti-social behaviour that the youths were causing in the local area. Many of the neighbours we spoke to were elderly and stated that with the current circumstances, they were afraid to leave the house in fear of being confronted by the youths. A study on anti-social behaviour and the impact it has on people conducted by journalist Vicky Heap stated, “The findings demonstrate the cumulative and severe impact of harm caused by long-term ASB victimisation. The effects were reported by the participants to have had a significant </w:t>
      </w:r>
      <w:r w:rsidRPr="00AD1B95">
        <w:rPr>
          <w:sz w:val="24"/>
          <w:szCs w:val="24"/>
        </w:rPr>
        <w:lastRenderedPageBreak/>
        <w:t>impact on their daily lives, highlighting that the mental, physical and behavioural change effects of being a victim of long-term ASB are substantially debilitating for them and their families.” (Heap, 2020) Along with negative mental health effects of the anti-social behaviour that the local community was experiencing, many neighbours stated they were worried about the value of their property decreasing. Research shows that areas experiencing anti-social behaviour can suffer in the loss of value to property “Across the nation’s top ten ASBO hotspots, the average house price is £213,880 compared to £228,109 in the wider regions, a -6.2% drop and cash difference of £14,230.” (Lewis, 2019)</w:t>
      </w:r>
    </w:p>
    <w:p w14:paraId="49826B63" w14:textId="77777777" w:rsidR="00AD1B95" w:rsidRPr="00AD1B95" w:rsidRDefault="00AD1B95" w:rsidP="00AD1B95">
      <w:pPr>
        <w:rPr>
          <w:sz w:val="24"/>
          <w:szCs w:val="24"/>
        </w:rPr>
      </w:pPr>
    </w:p>
    <w:p w14:paraId="2B5E9B9E" w14:textId="77777777" w:rsidR="00AD1B95" w:rsidRPr="00AD1B95" w:rsidRDefault="00AD1B95" w:rsidP="00AD1B95">
      <w:pPr>
        <w:rPr>
          <w:sz w:val="24"/>
          <w:szCs w:val="24"/>
        </w:rPr>
      </w:pPr>
      <w:r w:rsidRPr="00AD1B95">
        <w:rPr>
          <w:sz w:val="24"/>
          <w:szCs w:val="24"/>
        </w:rPr>
        <w:t>With the lack of evidence making it difficult to identify the youths, I contacted other agencies to assist me. I informed the neighbourhood policing team at my station and they assured me that they would increase foot patrols in the area. “Neighbourhood officers work as part of a neighbourhood policing team, to provide a presence that is accessible to, responsible for, and accountable to that community. Working collaboratively to address community issues through the use of problem solving by integrated working with a range of public and private partners, building trust and confidence and developing a detailed understanding of the community.” (College of policing, 2020) I spoke with the local neighbourhood watch and updated them with the circumstances “Neighbourhood watch schemes aim to reduce crime by directly involving the community in activities that promote safety or assist with the detection of crime.” (College of policing, 2015) I also requested CCTV footage of surrounding areas at times when the reports came in from the local council. Finally, a video surfaced on social media of the person who was responsible for the graffiti in the lane next to the victim’s house. Members of the public, all identifying the suspect, gave numerous reports to police.</w:t>
      </w:r>
    </w:p>
    <w:p w14:paraId="6784D064" w14:textId="77777777" w:rsidR="00AD1B95" w:rsidRPr="00AD1B95" w:rsidRDefault="00AD1B95" w:rsidP="00AD1B95">
      <w:pPr>
        <w:rPr>
          <w:sz w:val="24"/>
          <w:szCs w:val="24"/>
        </w:rPr>
      </w:pPr>
    </w:p>
    <w:p w14:paraId="6D3B7DEB" w14:textId="77777777" w:rsidR="00AD1B95" w:rsidRPr="00AD1B95" w:rsidRDefault="00AD1B95" w:rsidP="00AD1B95">
      <w:pPr>
        <w:rPr>
          <w:sz w:val="24"/>
          <w:szCs w:val="24"/>
        </w:rPr>
      </w:pPr>
      <w:r w:rsidRPr="00AD1B95">
        <w:rPr>
          <w:sz w:val="24"/>
          <w:szCs w:val="24"/>
        </w:rPr>
        <w:t>I attended the suspect’s home address and spoke with both him and his parents. The suspect admitted spraying graffiti on the wall of the lane but stressed that he was a friend of the victim’s and that it was not malicious and was out of boredom. To clarify this I attended the college that both the victim and the suspect attend. Speaking with their tutor, she stated that the pair were friends and had heard about the incident. It was of her belief that this would not be malicious and the nickname is widely used in the college by the victim himself.</w:t>
      </w:r>
    </w:p>
    <w:p w14:paraId="1E5A884D" w14:textId="77777777" w:rsidR="00AD1B95" w:rsidRPr="00AD1B95" w:rsidRDefault="00AD1B95" w:rsidP="00AD1B95">
      <w:pPr>
        <w:rPr>
          <w:sz w:val="24"/>
          <w:szCs w:val="24"/>
        </w:rPr>
      </w:pPr>
    </w:p>
    <w:p w14:paraId="122BA30E" w14:textId="77777777" w:rsidR="00AD1B95" w:rsidRPr="00AD1B95" w:rsidRDefault="00AD1B95" w:rsidP="00AD1B95">
      <w:pPr>
        <w:rPr>
          <w:sz w:val="24"/>
          <w:szCs w:val="24"/>
        </w:rPr>
      </w:pPr>
      <w:r w:rsidRPr="00AD1B95">
        <w:rPr>
          <w:sz w:val="24"/>
          <w:szCs w:val="24"/>
        </w:rPr>
        <w:t>Ruling out any possible hostility towards the victim, my attention was now on the issue of the youths congregating in the lane. The suspect explained that due to the recent closure of the skate park, many of them had nowhere else to go. “The 4Children charity found 80% of the 16,000 youngsters surveyed said they had nothing to do outside of school. And 70% said young people became involved in anti-social behaviour and petty crime because they were bored.” (BBC News, 2017) I explained that this did not warrant anti-social behaviour and the effect it was having on the residents living near the lane. The suspect was remorseful and this was the first interaction he had, had with the police and immediately offered to remove the graffiti and apologise to the residents.</w:t>
      </w:r>
    </w:p>
    <w:p w14:paraId="2F1B0297" w14:textId="77777777" w:rsidR="00AD1B95" w:rsidRPr="00AD1B95" w:rsidRDefault="00AD1B95" w:rsidP="00AD1B95">
      <w:pPr>
        <w:rPr>
          <w:sz w:val="24"/>
          <w:szCs w:val="24"/>
        </w:rPr>
      </w:pPr>
    </w:p>
    <w:p w14:paraId="3A3F1EAB" w14:textId="77777777" w:rsidR="00AD1B95" w:rsidRPr="00AD1B95" w:rsidRDefault="00AD1B95" w:rsidP="00AD1B95">
      <w:pPr>
        <w:rPr>
          <w:sz w:val="24"/>
          <w:szCs w:val="24"/>
        </w:rPr>
      </w:pPr>
      <w:r w:rsidRPr="00AD1B95">
        <w:rPr>
          <w:sz w:val="24"/>
          <w:szCs w:val="24"/>
        </w:rPr>
        <w:t xml:space="preserve">Speaking with the residents of the area it was concluded that they did not feel a formal complaint was needed and all opted for an out of court disposal to resolve the issue. The suspect agreed to clean the graffiti off the wall in the lane and stated that </w:t>
      </w:r>
      <w:r w:rsidRPr="00AD1B95">
        <w:rPr>
          <w:sz w:val="24"/>
          <w:szCs w:val="24"/>
        </w:rPr>
        <w:lastRenderedPageBreak/>
        <w:t xml:space="preserve">he, and his group of friends would no longer congregate there, the residents were happy with this and most sympathised with the youths as they understood the youths had a limited places they could congregate. I took this information forward to the local council and was told they were looking to open a local youth club in the coming weeks after the closure of the skate park. Neighbourhood watch would still monitor the location along with neighbourhood policing teams still patrolling the area regularly. The suspect cleaned off the graffiti and even earned a few quid cutting the grass for some of the residents. It has been over two months since the last report of any anti-social behaviour in the area and the youth club is up and running. </w:t>
      </w:r>
    </w:p>
    <w:p w14:paraId="2288485C" w14:textId="77777777" w:rsidR="00AD1B95" w:rsidRPr="00AD1B95" w:rsidRDefault="00AD1B95" w:rsidP="00AD1B95">
      <w:pPr>
        <w:rPr>
          <w:sz w:val="24"/>
          <w:szCs w:val="24"/>
        </w:rPr>
      </w:pPr>
    </w:p>
    <w:p w14:paraId="614CBAC6" w14:textId="77777777" w:rsidR="00AD1B95" w:rsidRPr="00AD1B95" w:rsidRDefault="00AD1B95" w:rsidP="00AD1B95">
      <w:pPr>
        <w:rPr>
          <w:sz w:val="24"/>
          <w:szCs w:val="24"/>
        </w:rPr>
      </w:pPr>
      <w:r w:rsidRPr="00AD1B95">
        <w:rPr>
          <w:sz w:val="24"/>
          <w:szCs w:val="24"/>
        </w:rPr>
        <w:t xml:space="preserve">On reflection of this incident, I was glad that it was not as first perceived, being aimed at the victim with learning difficulties. That being said, I understand the effects that anti-social behaviour can have on the local community and as a police officer, I feel I met my responsibilities in dealing with this matter in regards to the residents and the suspects. Coming from a small town, I could relate to the youths but again, this does not warrant anti-social behaviour. Being a homeowner I could relate to the residents, thinking “Ah, I was young once” does not necessarily cut it when you are trying to sleep after a night shift and for the elderly, it can be an intimidating circumstance. </w:t>
      </w:r>
    </w:p>
    <w:p w14:paraId="57A63776" w14:textId="77777777" w:rsidR="00AD1B95" w:rsidRPr="00AD1B95" w:rsidRDefault="00AD1B95" w:rsidP="00AD1B95">
      <w:pPr>
        <w:rPr>
          <w:sz w:val="24"/>
          <w:szCs w:val="24"/>
        </w:rPr>
      </w:pPr>
    </w:p>
    <w:p w14:paraId="1EAA9B89" w14:textId="77777777" w:rsidR="00AD1B95" w:rsidRPr="00AD1B95" w:rsidRDefault="00AD1B95" w:rsidP="00AD1B95">
      <w:pPr>
        <w:rPr>
          <w:sz w:val="24"/>
          <w:szCs w:val="24"/>
        </w:rPr>
      </w:pPr>
      <w:r w:rsidRPr="00AD1B95">
        <w:rPr>
          <w:sz w:val="24"/>
          <w:szCs w:val="24"/>
        </w:rPr>
        <w:t>I have found each anti-social behaviour report I attend to be different in its own way, but I feel it is important to look at both sides of the argument and hopefully come to a resolution that best suits each party. Granted, not every incident can be resolved with an out of court disposal but I do believe that in this incident, it was the best outcome for both the youths and the residents.</w:t>
      </w:r>
    </w:p>
    <w:p w14:paraId="121D9F4E" w14:textId="77777777" w:rsidR="00AD1B95" w:rsidRPr="00AD1B95" w:rsidRDefault="00AD1B95" w:rsidP="00AD1B95">
      <w:pPr>
        <w:rPr>
          <w:sz w:val="24"/>
          <w:szCs w:val="24"/>
        </w:rPr>
      </w:pPr>
    </w:p>
    <w:p w14:paraId="15752039" w14:textId="77777777" w:rsidR="00AD1B95" w:rsidRPr="00AD1B95" w:rsidRDefault="00AD1B95" w:rsidP="00AD1B95">
      <w:pPr>
        <w:rPr>
          <w:sz w:val="24"/>
          <w:szCs w:val="24"/>
        </w:rPr>
      </w:pPr>
      <w:r w:rsidRPr="00AD1B95">
        <w:rPr>
          <w:sz w:val="24"/>
          <w:szCs w:val="24"/>
        </w:rPr>
        <w:t>Word count: 1594</w:t>
      </w:r>
    </w:p>
    <w:p w14:paraId="5BEF4017" w14:textId="77777777" w:rsidR="002B14F2" w:rsidRPr="00AD1B95" w:rsidRDefault="002B14F2" w:rsidP="002B14F2">
      <w:pPr>
        <w:rPr>
          <w:rFonts w:cstheme="minorHAnsi"/>
          <w:color w:val="333333"/>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7307C7">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632C597" w14:textId="07A36331" w:rsidR="002B14F2" w:rsidRDefault="002B14F2" w:rsidP="002B14F2"/>
    <w:p w14:paraId="74D311C3" w14:textId="77777777" w:rsidR="002B14F2" w:rsidRDefault="002B14F2" w:rsidP="002B14F2"/>
    <w:p w14:paraId="605D52DC"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rStyle w:val="Hyperlink"/>
          <w:color w:val="auto"/>
          <w:sz w:val="24"/>
          <w:szCs w:val="24"/>
          <w:u w:val="none"/>
        </w:rPr>
      </w:pPr>
      <w:r w:rsidRPr="002B14F2">
        <w:rPr>
          <w:sz w:val="24"/>
          <w:szCs w:val="24"/>
        </w:rPr>
        <w:t xml:space="preserve">Arlin Cuncic, 2020 </w:t>
      </w:r>
      <w:r w:rsidRPr="002B14F2">
        <w:rPr>
          <w:i/>
          <w:sz w:val="24"/>
          <w:szCs w:val="24"/>
        </w:rPr>
        <w:t xml:space="preserve">How to practice active listening </w:t>
      </w:r>
      <w:r w:rsidRPr="002B14F2">
        <w:rPr>
          <w:sz w:val="24"/>
          <w:szCs w:val="24"/>
        </w:rPr>
        <w:t xml:space="preserve">Available at: </w:t>
      </w:r>
      <w:hyperlink r:id="rId26" w:history="1">
        <w:r w:rsidRPr="002B14F2">
          <w:rPr>
            <w:rStyle w:val="Hyperlink"/>
            <w:sz w:val="24"/>
            <w:szCs w:val="24"/>
          </w:rPr>
          <w:t>How to Practice Active Listening (verywellmind.com)</w:t>
        </w:r>
      </w:hyperlink>
    </w:p>
    <w:p w14:paraId="7740A6D9"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Chloe Gray, 2010 </w:t>
      </w:r>
      <w:r w:rsidRPr="002B14F2">
        <w:rPr>
          <w:i/>
          <w:sz w:val="24"/>
          <w:szCs w:val="24"/>
        </w:rPr>
        <w:t xml:space="preserve">Skipping: how jump rope is helping people through lockdown fatigue </w:t>
      </w:r>
      <w:r w:rsidRPr="002B14F2">
        <w:rPr>
          <w:sz w:val="24"/>
          <w:szCs w:val="24"/>
        </w:rPr>
        <w:t xml:space="preserve">– Available at: </w:t>
      </w:r>
      <w:hyperlink r:id="rId27" w:history="1">
        <w:r w:rsidRPr="002B14F2">
          <w:rPr>
            <w:rStyle w:val="Hyperlink"/>
            <w:sz w:val="24"/>
            <w:szCs w:val="24"/>
          </w:rPr>
          <w:t>Benefits of skipping: is skipping better than running? (stylist.co.uk)</w:t>
        </w:r>
      </w:hyperlink>
    </w:p>
    <w:p w14:paraId="064DC660"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College of policing 2020 </w:t>
      </w:r>
      <w:r w:rsidRPr="002B14F2">
        <w:rPr>
          <w:i/>
          <w:sz w:val="24"/>
          <w:szCs w:val="24"/>
        </w:rPr>
        <w:t xml:space="preserve">Neighbourhood policing constable – </w:t>
      </w:r>
      <w:r w:rsidRPr="002B14F2">
        <w:rPr>
          <w:sz w:val="24"/>
          <w:szCs w:val="24"/>
        </w:rPr>
        <w:t xml:space="preserve">Available at: </w:t>
      </w:r>
      <w:hyperlink r:id="rId28" w:history="1">
        <w:r w:rsidRPr="002B14F2">
          <w:rPr>
            <w:rStyle w:val="Hyperlink"/>
            <w:sz w:val="24"/>
            <w:szCs w:val="24"/>
          </w:rPr>
          <w:t>Neighbourhood Policing Constable - College of Policing</w:t>
        </w:r>
      </w:hyperlink>
    </w:p>
    <w:p w14:paraId="70C007F2"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College of policing, 2015 </w:t>
      </w:r>
      <w:r w:rsidRPr="002B14F2">
        <w:rPr>
          <w:i/>
          <w:sz w:val="24"/>
          <w:szCs w:val="24"/>
        </w:rPr>
        <w:t xml:space="preserve">Neighbourhood watch </w:t>
      </w:r>
      <w:r w:rsidRPr="002B14F2">
        <w:rPr>
          <w:sz w:val="24"/>
          <w:szCs w:val="24"/>
        </w:rPr>
        <w:t xml:space="preserve">– Available at: </w:t>
      </w:r>
      <w:hyperlink r:id="rId29" w:history="1">
        <w:r w:rsidRPr="002B14F2">
          <w:rPr>
            <w:rStyle w:val="Hyperlink"/>
            <w:sz w:val="24"/>
            <w:szCs w:val="24"/>
          </w:rPr>
          <w:t>Neighbourhood watch (college.police.uk)</w:t>
        </w:r>
      </w:hyperlink>
    </w:p>
    <w:p w14:paraId="11FDBC2A"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Daniel Ndukwu, 2019 </w:t>
      </w:r>
      <w:r w:rsidRPr="002B14F2">
        <w:rPr>
          <w:i/>
          <w:sz w:val="24"/>
          <w:szCs w:val="24"/>
        </w:rPr>
        <w:t xml:space="preserve">Open-Ended Question: What it is, How to Use it </w:t>
      </w:r>
      <w:r w:rsidRPr="002B14F2">
        <w:rPr>
          <w:sz w:val="24"/>
          <w:szCs w:val="24"/>
        </w:rPr>
        <w:t xml:space="preserve">– Available at: </w:t>
      </w:r>
      <w:hyperlink r:id="rId30" w:anchor=":~:text=%2011%20Open-Ended%20Question%20Examples%20%201%20How,information%20about%20how%20your%20products%20are...%20More%20" w:history="1">
        <w:r w:rsidRPr="002B14F2">
          <w:rPr>
            <w:rStyle w:val="Hyperlink"/>
            <w:sz w:val="24"/>
            <w:szCs w:val="24"/>
          </w:rPr>
          <w:t>Open-Ended Question: What it is, How to Use it (+Examples) | KyLeads</w:t>
        </w:r>
      </w:hyperlink>
    </w:p>
    <w:p w14:paraId="4E284470"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David B Givens, 2018 </w:t>
      </w:r>
      <w:r w:rsidRPr="002B14F2">
        <w:rPr>
          <w:i/>
          <w:sz w:val="24"/>
          <w:szCs w:val="24"/>
        </w:rPr>
        <w:t xml:space="preserve">PALM-UP </w:t>
      </w:r>
      <w:r w:rsidRPr="002B14F2">
        <w:rPr>
          <w:sz w:val="24"/>
          <w:szCs w:val="24"/>
        </w:rPr>
        <w:t xml:space="preserve">– Available at: </w:t>
      </w:r>
      <w:hyperlink r:id="rId31" w:history="1">
        <w:r w:rsidRPr="002B14F2">
          <w:rPr>
            <w:rStyle w:val="Hyperlink"/>
            <w:sz w:val="24"/>
            <w:szCs w:val="24"/>
          </w:rPr>
          <w:t>palmup (center-for-nonverbal-studies.org)</w:t>
        </w:r>
      </w:hyperlink>
    </w:p>
    <w:p w14:paraId="79D66AD4"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Dawn Lomer, 2013 </w:t>
      </w:r>
      <w:r w:rsidRPr="002B14F2">
        <w:rPr>
          <w:i/>
          <w:sz w:val="24"/>
          <w:szCs w:val="24"/>
        </w:rPr>
        <w:t xml:space="preserve">Investigative Interviewing Techniques: The PEACE Model </w:t>
      </w:r>
      <w:r w:rsidRPr="002B14F2">
        <w:rPr>
          <w:sz w:val="24"/>
          <w:szCs w:val="24"/>
        </w:rPr>
        <w:t xml:space="preserve">– Available at: </w:t>
      </w:r>
      <w:hyperlink r:id="rId32" w:history="1">
        <w:r w:rsidRPr="002B14F2">
          <w:rPr>
            <w:rStyle w:val="Hyperlink"/>
            <w:sz w:val="24"/>
            <w:szCs w:val="24"/>
          </w:rPr>
          <w:t>(1) New Message! (i-sight.com)</w:t>
        </w:r>
      </w:hyperlink>
    </w:p>
    <w:p w14:paraId="31CD47AB"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Dr Hayley Willacy, 2021 </w:t>
      </w:r>
      <w:r w:rsidRPr="002B14F2">
        <w:rPr>
          <w:i/>
          <w:sz w:val="24"/>
          <w:szCs w:val="24"/>
        </w:rPr>
        <w:t xml:space="preserve">Safeguarding adults </w:t>
      </w:r>
      <w:r w:rsidRPr="002B14F2">
        <w:rPr>
          <w:sz w:val="24"/>
          <w:szCs w:val="24"/>
        </w:rPr>
        <w:t xml:space="preserve">Available at: </w:t>
      </w:r>
      <w:hyperlink r:id="rId33" w:history="1">
        <w:r w:rsidRPr="002B14F2">
          <w:rPr>
            <w:rStyle w:val="Hyperlink"/>
            <w:sz w:val="24"/>
            <w:szCs w:val="24"/>
          </w:rPr>
          <w:t>Safeguarding Adults. Safeguarding vulnerable adults from abuse | Patient</w:t>
        </w:r>
      </w:hyperlink>
    </w:p>
    <w:p w14:paraId="2B434051"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rStyle w:val="Hyperlink"/>
          <w:color w:val="auto"/>
          <w:sz w:val="24"/>
          <w:szCs w:val="24"/>
          <w:u w:val="none"/>
        </w:rPr>
      </w:pPr>
      <w:r w:rsidRPr="002B14F2">
        <w:rPr>
          <w:sz w:val="24"/>
          <w:szCs w:val="24"/>
        </w:rPr>
        <w:t xml:space="preserve">Emma Smith, 2021 </w:t>
      </w:r>
      <w:r w:rsidRPr="002B14F2">
        <w:rPr>
          <w:i/>
          <w:sz w:val="24"/>
          <w:szCs w:val="24"/>
        </w:rPr>
        <w:t xml:space="preserve">Does Shift Work Make You Fat? 14 Tips to Avoid Weight Gain </w:t>
      </w:r>
      <w:r w:rsidRPr="002B14F2">
        <w:rPr>
          <w:sz w:val="24"/>
          <w:szCs w:val="24"/>
        </w:rPr>
        <w:t xml:space="preserve">– Available at: </w:t>
      </w:r>
      <w:hyperlink r:id="rId34" w:history="1">
        <w:r w:rsidRPr="002B14F2">
          <w:rPr>
            <w:rStyle w:val="Hyperlink"/>
            <w:sz w:val="24"/>
            <w:szCs w:val="24"/>
          </w:rPr>
          <w:t>Does Shift Work Make You Fat? 14 Tips to Avoid Weight Gain – The Other Shift</w:t>
        </w:r>
      </w:hyperlink>
    </w:p>
    <w:p w14:paraId="4E072B0F"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HMIC, 2015 </w:t>
      </w:r>
      <w:r w:rsidRPr="002B14F2">
        <w:rPr>
          <w:i/>
          <w:sz w:val="24"/>
          <w:szCs w:val="24"/>
        </w:rPr>
        <w:t xml:space="preserve">PEEL: Police effectiveness 2015 (Vulnerability) </w:t>
      </w:r>
      <w:r w:rsidRPr="002B14F2">
        <w:rPr>
          <w:sz w:val="24"/>
          <w:szCs w:val="24"/>
        </w:rPr>
        <w:t xml:space="preserve">Available at: </w:t>
      </w:r>
      <w:hyperlink r:id="rId35" w:history="1">
        <w:r w:rsidRPr="002B14F2">
          <w:rPr>
            <w:rStyle w:val="Hyperlink"/>
            <w:sz w:val="24"/>
            <w:szCs w:val="24"/>
          </w:rPr>
          <w:t>police-effectiveness-vulnerability-2015-south-wales.pdf (justiceinspectorates.gov.uk)</w:t>
        </w:r>
      </w:hyperlink>
      <w:r w:rsidRPr="002B14F2">
        <w:rPr>
          <w:sz w:val="24"/>
          <w:szCs w:val="24"/>
        </w:rPr>
        <w:t xml:space="preserve"> </w:t>
      </w:r>
    </w:p>
    <w:p w14:paraId="040BAACE"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Home Office, 2013 </w:t>
      </w:r>
      <w:r w:rsidRPr="002B14F2">
        <w:rPr>
          <w:i/>
          <w:sz w:val="24"/>
          <w:szCs w:val="24"/>
        </w:rPr>
        <w:t xml:space="preserve">Police and Criminal Evidence act 1984 PACE codes of practice </w:t>
      </w:r>
      <w:r w:rsidRPr="002B14F2">
        <w:rPr>
          <w:sz w:val="24"/>
          <w:szCs w:val="24"/>
        </w:rPr>
        <w:t xml:space="preserve">– Available at: </w:t>
      </w:r>
      <w:hyperlink r:id="rId36" w:history="1">
        <w:r w:rsidRPr="002B14F2">
          <w:rPr>
            <w:rStyle w:val="Hyperlink"/>
            <w:sz w:val="24"/>
            <w:szCs w:val="24"/>
          </w:rPr>
          <w:t>Police and Criminal Evidence Act 1984 (PACE) codes of practice - GOV.UK (www.gov.uk)</w:t>
        </w:r>
      </w:hyperlink>
    </w:p>
    <w:p w14:paraId="4EA457D5"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Home Office, 2018 </w:t>
      </w:r>
      <w:r w:rsidRPr="002B14F2">
        <w:rPr>
          <w:i/>
          <w:sz w:val="24"/>
          <w:szCs w:val="24"/>
        </w:rPr>
        <w:t xml:space="preserve">PACE codes E and F 2018 </w:t>
      </w:r>
      <w:r w:rsidRPr="002B14F2">
        <w:rPr>
          <w:sz w:val="24"/>
          <w:szCs w:val="24"/>
        </w:rPr>
        <w:t xml:space="preserve">– Available at: </w:t>
      </w:r>
      <w:hyperlink r:id="rId37" w:history="1">
        <w:r w:rsidRPr="002B14F2">
          <w:rPr>
            <w:rStyle w:val="Hyperlink"/>
            <w:sz w:val="24"/>
            <w:szCs w:val="24"/>
          </w:rPr>
          <w:t>PACE Codes E and F 2018 - GOV.UK (www.gov.uk)</w:t>
        </w:r>
      </w:hyperlink>
    </w:p>
    <w:p w14:paraId="11CA6CA9"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Jeff Thompson, 2016 </w:t>
      </w:r>
      <w:r w:rsidRPr="002B14F2">
        <w:rPr>
          <w:i/>
          <w:sz w:val="24"/>
          <w:szCs w:val="24"/>
        </w:rPr>
        <w:t xml:space="preserve">Crisis Negotiation: How to Talk to Someone You’re Worried About </w:t>
      </w:r>
      <w:r w:rsidRPr="002B14F2">
        <w:rPr>
          <w:sz w:val="24"/>
          <w:szCs w:val="24"/>
        </w:rPr>
        <w:t xml:space="preserve">– Available at: </w:t>
      </w:r>
      <w:hyperlink r:id="rId38" w:history="1">
        <w:r w:rsidRPr="002B14F2">
          <w:rPr>
            <w:rStyle w:val="Hyperlink"/>
            <w:sz w:val="24"/>
            <w:szCs w:val="24"/>
          </w:rPr>
          <w:t>Crisis Negotiation: How to Talk to Someone You’re Worried About (afsp.org)</w:t>
        </w:r>
      </w:hyperlink>
    </w:p>
    <w:p w14:paraId="1DB7408D"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Jude Paler, 2019 </w:t>
      </w:r>
      <w:r w:rsidRPr="002B14F2">
        <w:rPr>
          <w:i/>
          <w:sz w:val="24"/>
          <w:szCs w:val="24"/>
        </w:rPr>
        <w:t xml:space="preserve">How to talk to people – 17 must read tips for poor communicators </w:t>
      </w:r>
      <w:r w:rsidRPr="002B14F2">
        <w:rPr>
          <w:sz w:val="24"/>
          <w:szCs w:val="24"/>
        </w:rPr>
        <w:t xml:space="preserve">– Available at: </w:t>
      </w:r>
      <w:hyperlink r:id="rId39" w:anchor=":~:text=It%E2%80%99s%20simply%20the%20ability%20to%20engage%20with%20someone,the%20conversation%20becomes%20all%20about%20the%20other%20person." w:history="1">
        <w:r w:rsidRPr="002B14F2">
          <w:rPr>
            <w:rStyle w:val="Hyperlink"/>
            <w:sz w:val="24"/>
            <w:szCs w:val="24"/>
          </w:rPr>
          <w:t>How to talk to people - 17 must read tips for poor communicators (hackspirit.com)</w:t>
        </w:r>
      </w:hyperlink>
    </w:p>
    <w:p w14:paraId="1A341AB2"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lastRenderedPageBreak/>
        <w:t xml:space="preserve">Kate Martinelli, 2019 </w:t>
      </w:r>
      <w:r w:rsidRPr="002B14F2">
        <w:rPr>
          <w:i/>
          <w:sz w:val="24"/>
          <w:szCs w:val="24"/>
        </w:rPr>
        <w:t xml:space="preserve">What is a Dynamic Risk Assessment </w:t>
      </w:r>
      <w:r w:rsidRPr="002B14F2">
        <w:rPr>
          <w:sz w:val="24"/>
          <w:szCs w:val="24"/>
        </w:rPr>
        <w:t xml:space="preserve">– Available at: </w:t>
      </w:r>
      <w:hyperlink r:id="rId40" w:history="1">
        <w:r w:rsidRPr="002B14F2">
          <w:rPr>
            <w:rStyle w:val="Hyperlink"/>
            <w:sz w:val="24"/>
            <w:szCs w:val="24"/>
          </w:rPr>
          <w:t>What is a Dynamic Risk Assessment? | DRA Benefits &amp; Tips (highspeedtraining.co.uk)</w:t>
        </w:r>
      </w:hyperlink>
    </w:p>
    <w:p w14:paraId="5BF0DE5A"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Kendra Cherry, 2019 </w:t>
      </w:r>
      <w:r w:rsidRPr="002B14F2">
        <w:rPr>
          <w:i/>
          <w:sz w:val="24"/>
          <w:szCs w:val="24"/>
        </w:rPr>
        <w:t xml:space="preserve">How the Flight or Fight response works </w:t>
      </w:r>
      <w:r w:rsidRPr="002B14F2">
        <w:rPr>
          <w:sz w:val="24"/>
          <w:szCs w:val="24"/>
        </w:rPr>
        <w:t xml:space="preserve">– Available at: </w:t>
      </w:r>
      <w:hyperlink r:id="rId41" w:history="1">
        <w:r w:rsidRPr="002B14F2">
          <w:rPr>
            <w:rStyle w:val="Hyperlink"/>
            <w:sz w:val="24"/>
            <w:szCs w:val="24"/>
          </w:rPr>
          <w:t>How the Fight-or-Flight Response Works (verywellmind.com)</w:t>
        </w:r>
      </w:hyperlink>
    </w:p>
    <w:p w14:paraId="428F0BAC"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rStyle w:val="Hyperlink"/>
          <w:color w:val="auto"/>
          <w:sz w:val="24"/>
          <w:szCs w:val="24"/>
          <w:u w:val="none"/>
        </w:rPr>
      </w:pPr>
      <w:r w:rsidRPr="002B14F2">
        <w:rPr>
          <w:sz w:val="24"/>
          <w:szCs w:val="24"/>
        </w:rPr>
        <w:t xml:space="preserve">Lancashire and South Cumbria NHS Foundation Trust, 2021 </w:t>
      </w:r>
      <w:r w:rsidRPr="002B14F2">
        <w:rPr>
          <w:i/>
          <w:sz w:val="24"/>
          <w:szCs w:val="24"/>
        </w:rPr>
        <w:t xml:space="preserve">What is Section 136 of the Mental Health Act? </w:t>
      </w:r>
      <w:r w:rsidRPr="002B14F2">
        <w:rPr>
          <w:sz w:val="24"/>
          <w:szCs w:val="24"/>
        </w:rPr>
        <w:t xml:space="preserve">– Available at: </w:t>
      </w:r>
      <w:hyperlink r:id="rId42" w:anchor=":~:text=Section%20136%20gives%20the%20police%20the%20power%20to,remove%20the%20person%20to%20a%20place%20of%20safety." w:history="1">
        <w:r w:rsidRPr="002B14F2">
          <w:rPr>
            <w:rStyle w:val="Hyperlink"/>
            <w:sz w:val="24"/>
            <w:szCs w:val="24"/>
          </w:rPr>
          <w:t>Lancashire and South Cumbria NHS Foundation Trust | What is a Section 136 of the Mental Health Act? (lscft.nhs.uk)</w:t>
        </w:r>
      </w:hyperlink>
    </w:p>
    <w:p w14:paraId="04BF8B52"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Nick Titchener, 2019 </w:t>
      </w:r>
      <w:r w:rsidRPr="002B14F2">
        <w:rPr>
          <w:i/>
          <w:sz w:val="24"/>
          <w:szCs w:val="24"/>
        </w:rPr>
        <w:t xml:space="preserve">Voluntary police interviews at police stations: Your rights according to UK law </w:t>
      </w:r>
      <w:r w:rsidRPr="002B14F2">
        <w:rPr>
          <w:sz w:val="24"/>
          <w:szCs w:val="24"/>
        </w:rPr>
        <w:t xml:space="preserve">– Available at: </w:t>
      </w:r>
      <w:hyperlink r:id="rId43" w:anchor=":~:text=Can%20an%20appropriate%20adult%20attend%20a%20voluntary%20police,present%20during%20any%20identification%20procedures%20or%20intimate%20searches." w:history="1">
        <w:r w:rsidRPr="002B14F2">
          <w:rPr>
            <w:rStyle w:val="Hyperlink"/>
            <w:sz w:val="24"/>
            <w:szCs w:val="24"/>
          </w:rPr>
          <w:t>Voluntary police interviews: Your rights according to UK law | Lawtons Solicitors UK (lawtonslaw.co.uk)</w:t>
        </w:r>
      </w:hyperlink>
    </w:p>
    <w:p w14:paraId="4350875B"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rStyle w:val="Hyperlink"/>
          <w:color w:val="auto"/>
          <w:sz w:val="24"/>
          <w:szCs w:val="24"/>
        </w:rPr>
        <w:t xml:space="preserve">Phillip Ellis, 2021 </w:t>
      </w:r>
      <w:r w:rsidRPr="002B14F2">
        <w:rPr>
          <w:rStyle w:val="Hyperlink"/>
          <w:i/>
          <w:color w:val="auto"/>
          <w:sz w:val="24"/>
          <w:szCs w:val="24"/>
        </w:rPr>
        <w:t xml:space="preserve">What Does It Even Mean to Have a 'Dad Bod' Anymore? </w:t>
      </w:r>
      <w:r w:rsidRPr="002B14F2">
        <w:rPr>
          <w:rStyle w:val="Hyperlink"/>
          <w:color w:val="auto"/>
          <w:sz w:val="24"/>
          <w:szCs w:val="24"/>
        </w:rPr>
        <w:t xml:space="preserve">– Available at: </w:t>
      </w:r>
      <w:hyperlink r:id="rId44" w:history="1">
        <w:r w:rsidRPr="002B14F2">
          <w:rPr>
            <w:rStyle w:val="Hyperlink"/>
            <w:sz w:val="24"/>
            <w:szCs w:val="24"/>
          </w:rPr>
          <w:t>What Is a 'Dad Bod'? The Evolution of the Body Positive Term (menshealth.com)</w:t>
        </w:r>
      </w:hyperlink>
    </w:p>
    <w:p w14:paraId="03657B3D"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Rae Oliver, 2020 </w:t>
      </w:r>
      <w:r w:rsidRPr="002B14F2">
        <w:rPr>
          <w:i/>
          <w:sz w:val="24"/>
          <w:szCs w:val="24"/>
        </w:rPr>
        <w:t xml:space="preserve">Scream Therapy: 5 Reasons Why Screaming Is Good For You </w:t>
      </w:r>
      <w:r w:rsidRPr="002B14F2">
        <w:rPr>
          <w:sz w:val="24"/>
          <w:szCs w:val="24"/>
        </w:rPr>
        <w:t xml:space="preserve">– Available at: </w:t>
      </w:r>
      <w:hyperlink r:id="rId45" w:anchor=":~:text=Shouting%20Can%20Relieve%20Stress%20%28But%20Stress%20Out%20Others%29,%E2%80%93%20and%20stifling%20that%20impulse%20isn%E2%80%99t%20very%20healthy." w:history="1">
        <w:r w:rsidRPr="002B14F2">
          <w:rPr>
            <w:rStyle w:val="Hyperlink"/>
            <w:sz w:val="24"/>
            <w:szCs w:val="24"/>
          </w:rPr>
          <w:t>Scream Therapy: 5 Reasons Why Screaming Is Good for You (trulyexperiences.com)</w:t>
        </w:r>
      </w:hyperlink>
    </w:p>
    <w:p w14:paraId="67358A15"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rStyle w:val="Hyperlink"/>
          <w:color w:val="auto"/>
          <w:sz w:val="24"/>
          <w:szCs w:val="24"/>
          <w:u w:val="none"/>
        </w:rPr>
      </w:pPr>
      <w:r w:rsidRPr="002B14F2">
        <w:rPr>
          <w:sz w:val="24"/>
          <w:szCs w:val="24"/>
        </w:rPr>
        <w:t xml:space="preserve">Robin Madell, 2020 </w:t>
      </w:r>
      <w:r w:rsidRPr="002B14F2">
        <w:rPr>
          <w:i/>
          <w:sz w:val="24"/>
          <w:szCs w:val="24"/>
        </w:rPr>
        <w:t xml:space="preserve">Exercise as Stress Relief </w:t>
      </w:r>
      <w:r w:rsidRPr="002B14F2">
        <w:rPr>
          <w:sz w:val="24"/>
          <w:szCs w:val="24"/>
        </w:rPr>
        <w:t xml:space="preserve">– Available at: </w:t>
      </w:r>
      <w:hyperlink r:id="rId46" w:history="1">
        <w:r w:rsidRPr="002B14F2">
          <w:rPr>
            <w:rStyle w:val="Hyperlink"/>
            <w:sz w:val="24"/>
            <w:szCs w:val="24"/>
          </w:rPr>
          <w:t>Exercise as Stress Relief (healthline.com)</w:t>
        </w:r>
      </w:hyperlink>
    </w:p>
    <w:p w14:paraId="0BFF26F1"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Ross Edgley, 2018 </w:t>
      </w:r>
      <w:r w:rsidRPr="002B14F2">
        <w:rPr>
          <w:i/>
          <w:sz w:val="24"/>
          <w:szCs w:val="24"/>
        </w:rPr>
        <w:t xml:space="preserve">Will cardio burn muscle? </w:t>
      </w:r>
      <w:r w:rsidRPr="002B14F2">
        <w:rPr>
          <w:i/>
          <w:sz w:val="24"/>
          <w:szCs w:val="24"/>
        </w:rPr>
        <w:softHyphen/>
      </w:r>
      <w:r w:rsidRPr="002B14F2">
        <w:rPr>
          <w:i/>
          <w:sz w:val="24"/>
          <w:szCs w:val="24"/>
        </w:rPr>
        <w:softHyphen/>
      </w:r>
      <w:r w:rsidRPr="002B14F2">
        <w:rPr>
          <w:sz w:val="24"/>
          <w:szCs w:val="24"/>
        </w:rPr>
        <w:t xml:space="preserve">– Available at: </w:t>
      </w:r>
      <w:hyperlink r:id="rId47" w:history="1">
        <w:r w:rsidRPr="002B14F2">
          <w:rPr>
            <w:rStyle w:val="Hyperlink"/>
            <w:sz w:val="24"/>
            <w:szCs w:val="24"/>
          </w:rPr>
          <w:t>Will cardio burn muscle? (menshealth.com)</w:t>
        </w:r>
      </w:hyperlink>
    </w:p>
    <w:p w14:paraId="5685A0D3"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Saunders Law, 2016 </w:t>
      </w:r>
      <w:r w:rsidRPr="002B14F2">
        <w:rPr>
          <w:i/>
          <w:sz w:val="24"/>
          <w:szCs w:val="24"/>
        </w:rPr>
        <w:t xml:space="preserve">Police Cautions </w:t>
      </w:r>
      <w:r w:rsidRPr="002B14F2">
        <w:rPr>
          <w:sz w:val="24"/>
          <w:szCs w:val="24"/>
        </w:rPr>
        <w:t xml:space="preserve">– Available at: </w:t>
      </w:r>
      <w:hyperlink r:id="rId48" w:history="1">
        <w:r w:rsidRPr="002B14F2">
          <w:rPr>
            <w:rStyle w:val="Hyperlink"/>
            <w:sz w:val="24"/>
            <w:szCs w:val="24"/>
          </w:rPr>
          <w:t>Police Cautions - Saunders Law</w:t>
        </w:r>
      </w:hyperlink>
    </w:p>
    <w:p w14:paraId="5F779E1C"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Vanessa Van Edwards, 2021 </w:t>
      </w:r>
      <w:r w:rsidRPr="002B14F2">
        <w:rPr>
          <w:i/>
          <w:sz w:val="24"/>
          <w:szCs w:val="24"/>
        </w:rPr>
        <w:t xml:space="preserve">16 Essential Body Language Examples and Their Meanings </w:t>
      </w:r>
      <w:r w:rsidRPr="002B14F2">
        <w:rPr>
          <w:sz w:val="24"/>
          <w:szCs w:val="24"/>
        </w:rPr>
        <w:softHyphen/>
        <w:t xml:space="preserve">– Available at: </w:t>
      </w:r>
      <w:hyperlink r:id="rId49" w:history="1">
        <w:r w:rsidRPr="002B14F2">
          <w:rPr>
            <w:rStyle w:val="Hyperlink"/>
            <w:sz w:val="24"/>
            <w:szCs w:val="24"/>
          </w:rPr>
          <w:t>16 Essential Body Language Examples and Their Meanings (scienceofpeople.com)</w:t>
        </w:r>
      </w:hyperlink>
    </w:p>
    <w:p w14:paraId="0AF981C0" w14:textId="77777777" w:rsidR="002B14F2" w:rsidRPr="002B14F2" w:rsidRDefault="002B14F2" w:rsidP="002B14F2">
      <w:pPr>
        <w:pStyle w:val="ListParagraph"/>
        <w:numPr>
          <w:ilvl w:val="0"/>
          <w:numId w:val="5"/>
        </w:numPr>
        <w:overflowPunct/>
        <w:autoSpaceDE/>
        <w:autoSpaceDN/>
        <w:adjustRightInd/>
        <w:spacing w:after="160" w:line="256" w:lineRule="auto"/>
        <w:textAlignment w:val="auto"/>
        <w:rPr>
          <w:sz w:val="24"/>
          <w:szCs w:val="24"/>
        </w:rPr>
      </w:pPr>
      <w:r w:rsidRPr="002B14F2">
        <w:rPr>
          <w:sz w:val="24"/>
          <w:szCs w:val="24"/>
        </w:rPr>
        <w:t xml:space="preserve">Warren Lewis, 2019 </w:t>
      </w:r>
      <w:r w:rsidRPr="002B14F2">
        <w:rPr>
          <w:i/>
          <w:sz w:val="24"/>
          <w:szCs w:val="24"/>
        </w:rPr>
        <w:t xml:space="preserve">New research reveals the impact of antisocial behaviour on local house prices </w:t>
      </w:r>
      <w:r w:rsidRPr="002B14F2">
        <w:rPr>
          <w:sz w:val="24"/>
          <w:szCs w:val="24"/>
        </w:rPr>
        <w:t>-</w:t>
      </w:r>
      <w:r w:rsidRPr="002B14F2">
        <w:rPr>
          <w:i/>
          <w:sz w:val="24"/>
          <w:szCs w:val="24"/>
        </w:rPr>
        <w:t xml:space="preserve"> </w:t>
      </w:r>
      <w:r w:rsidRPr="002B14F2">
        <w:rPr>
          <w:sz w:val="24"/>
          <w:szCs w:val="24"/>
        </w:rPr>
        <w:t xml:space="preserve">Available at: </w:t>
      </w:r>
      <w:hyperlink r:id="rId50" w:history="1">
        <w:r w:rsidRPr="002B14F2">
          <w:rPr>
            <w:rStyle w:val="Hyperlink"/>
            <w:sz w:val="24"/>
            <w:szCs w:val="24"/>
          </w:rPr>
          <w:t>New research reveals the impact of antisocial behavior on local house prices | Property Reporter</w:t>
        </w:r>
      </w:hyperlink>
    </w:p>
    <w:p w14:paraId="6ED77802" w14:textId="77777777" w:rsidR="0093018C" w:rsidRPr="00294868" w:rsidRDefault="00BC5725" w:rsidP="002B14F2">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7B8503B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2B14F2">
        <w:rPr>
          <w:rFonts w:eastAsia="Arial"/>
          <w:color w:val="000000" w:themeColor="text1"/>
          <w:sz w:val="24"/>
          <w:szCs w:val="24"/>
        </w:rPr>
        <w:tab/>
      </w:r>
      <w:r w:rsidR="002B14F2">
        <w:rPr>
          <w:rFonts w:eastAsia="Arial"/>
          <w:i/>
          <w:color w:val="000000" w:themeColor="text1"/>
          <w:sz w:val="24"/>
          <w:szCs w:val="24"/>
        </w:rPr>
        <w:t>O. Bedford</w:t>
      </w:r>
    </w:p>
    <w:p w14:paraId="5473B39D" w14:textId="25489F28" w:rsidR="5848403C" w:rsidRDefault="5848403C" w:rsidP="5848403C">
      <w:pPr>
        <w:jc w:val="both"/>
        <w:rPr>
          <w:rFonts w:eastAsia="Arial"/>
          <w:color w:val="000000" w:themeColor="text1"/>
          <w:sz w:val="24"/>
          <w:szCs w:val="24"/>
        </w:rPr>
      </w:pPr>
    </w:p>
    <w:p w14:paraId="4EC5D203" w14:textId="5D30751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2B14F2">
        <w:rPr>
          <w:rFonts w:eastAsia="Arial"/>
          <w:color w:val="000000" w:themeColor="text1"/>
          <w:sz w:val="24"/>
          <w:szCs w:val="24"/>
        </w:rPr>
        <w:tab/>
      </w:r>
      <w:r w:rsidR="002B14F2">
        <w:rPr>
          <w:rFonts w:eastAsia="Arial"/>
          <w:color w:val="000000" w:themeColor="text1"/>
          <w:sz w:val="24"/>
          <w:szCs w:val="24"/>
        </w:rPr>
        <w:tab/>
        <w:t>12/06/2021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7307C7">
          <w:headerReference w:type="even" r:id="rId51"/>
          <w:headerReference w:type="default" r:id="rId52"/>
          <w:footerReference w:type="even" r:id="rId53"/>
          <w:footerReference w:type="default" r:id="rId54"/>
          <w:headerReference w:type="first" r:id="rId55"/>
          <w:footerReference w:type="first" r:id="rId56"/>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11B6F90F" w:rsidR="5848403C" w:rsidRPr="002B14F2" w:rsidRDefault="5848403C" w:rsidP="5848403C">
      <w:pPr>
        <w:jc w:val="both"/>
        <w:rPr>
          <w:rFonts w:eastAsia="Arial"/>
          <w:i/>
          <w:color w:val="000000" w:themeColor="text1"/>
          <w:sz w:val="24"/>
          <w:szCs w:val="24"/>
        </w:rPr>
      </w:pPr>
      <w:r w:rsidRPr="5848403C">
        <w:rPr>
          <w:rFonts w:eastAsia="Arial"/>
          <w:color w:val="000000" w:themeColor="text1"/>
          <w:sz w:val="24"/>
          <w:szCs w:val="24"/>
        </w:rPr>
        <w:t xml:space="preserve">Signed:  </w:t>
      </w:r>
      <w:r w:rsidR="002B14F2">
        <w:rPr>
          <w:rFonts w:eastAsia="Arial"/>
          <w:color w:val="000000" w:themeColor="text1"/>
          <w:sz w:val="24"/>
          <w:szCs w:val="24"/>
        </w:rPr>
        <w:tab/>
      </w:r>
      <w:r w:rsidR="002B14F2">
        <w:rPr>
          <w:rFonts w:eastAsia="Arial"/>
          <w:i/>
          <w:color w:val="000000" w:themeColor="text1"/>
          <w:sz w:val="24"/>
          <w:szCs w:val="24"/>
        </w:rPr>
        <w:t>O. Bedford</w:t>
      </w:r>
    </w:p>
    <w:p w14:paraId="3EC01EFA" w14:textId="0F1AEED0" w:rsidR="5848403C" w:rsidRDefault="5848403C" w:rsidP="5848403C">
      <w:pPr>
        <w:jc w:val="both"/>
        <w:rPr>
          <w:rFonts w:eastAsia="Arial"/>
          <w:color w:val="000000" w:themeColor="text1"/>
          <w:sz w:val="24"/>
          <w:szCs w:val="24"/>
        </w:rPr>
      </w:pPr>
    </w:p>
    <w:p w14:paraId="6058463E" w14:textId="4B5AB0E5" w:rsidR="5848403C" w:rsidRDefault="002B14F2" w:rsidP="5848403C">
      <w:pPr>
        <w:jc w:val="both"/>
        <w:rPr>
          <w:rFonts w:eastAsia="Arial"/>
          <w:color w:val="000000" w:themeColor="text1"/>
          <w:sz w:val="24"/>
          <w:szCs w:val="24"/>
        </w:rPr>
      </w:pPr>
      <w:r>
        <w:rPr>
          <w:rFonts w:eastAsia="Arial"/>
          <w:color w:val="000000" w:themeColor="text1"/>
          <w:sz w:val="24"/>
          <w:szCs w:val="24"/>
        </w:rPr>
        <w:t xml:space="preserve">Date: </w:t>
      </w:r>
      <w:r>
        <w:rPr>
          <w:rFonts w:eastAsia="Arial"/>
          <w:color w:val="000000" w:themeColor="text1"/>
          <w:sz w:val="24"/>
          <w:szCs w:val="24"/>
        </w:rPr>
        <w:tab/>
      </w:r>
      <w:r>
        <w:rPr>
          <w:rFonts w:eastAsia="Arial"/>
          <w:color w:val="000000" w:themeColor="text1"/>
          <w:sz w:val="24"/>
          <w:szCs w:val="24"/>
        </w:rPr>
        <w:tab/>
        <w:t>12/06/2021</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32D15DE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2F33E8">
        <w:rPr>
          <w:rFonts w:eastAsia="Arial"/>
          <w:color w:val="000000" w:themeColor="text1"/>
          <w:sz w:val="24"/>
          <w:szCs w:val="24"/>
        </w:rPr>
        <w:tab/>
      </w:r>
      <w:r w:rsidR="002F33E8">
        <w:rPr>
          <w:rFonts w:eastAsia="Arial"/>
          <w:i/>
          <w:color w:val="000000" w:themeColor="text1"/>
          <w:sz w:val="24"/>
          <w:szCs w:val="24"/>
        </w:rPr>
        <w:t>S. Watkins</w:t>
      </w:r>
      <w:r w:rsidRPr="5848403C">
        <w:rPr>
          <w:rFonts w:eastAsia="Arial"/>
          <w:color w:val="000000" w:themeColor="text1"/>
          <w:sz w:val="24"/>
          <w:szCs w:val="24"/>
        </w:rPr>
        <w:t xml:space="preserve"> </w:t>
      </w:r>
    </w:p>
    <w:p w14:paraId="143CEFC4" w14:textId="5E98B60C" w:rsidR="5848403C" w:rsidRDefault="5848403C" w:rsidP="5848403C">
      <w:pPr>
        <w:jc w:val="both"/>
        <w:rPr>
          <w:rFonts w:eastAsia="Arial"/>
          <w:color w:val="000000" w:themeColor="text1"/>
          <w:sz w:val="24"/>
          <w:szCs w:val="24"/>
        </w:rPr>
      </w:pPr>
    </w:p>
    <w:p w14:paraId="1F0252AC" w14:textId="7AA8C2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2F33E8">
        <w:rPr>
          <w:rFonts w:eastAsia="Arial"/>
          <w:color w:val="000000" w:themeColor="text1"/>
          <w:sz w:val="24"/>
          <w:szCs w:val="24"/>
        </w:rPr>
        <w:tab/>
      </w:r>
      <w:r w:rsidR="002F33E8">
        <w:rPr>
          <w:rFonts w:eastAsia="Arial"/>
          <w:color w:val="000000" w:themeColor="text1"/>
          <w:sz w:val="24"/>
          <w:szCs w:val="24"/>
        </w:rPr>
        <w:tab/>
        <w:t>12/06/2021</w:t>
      </w:r>
      <w:bookmarkStart w:id="18" w:name="_GoBack"/>
      <w:bookmarkEnd w:id="18"/>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7307C7">
      <w:headerReference w:type="even" r:id="rId57"/>
      <w:headerReference w:type="default" r:id="rId58"/>
      <w:footerReference w:type="even" r:id="rId59"/>
      <w:footerReference w:type="default" r:id="rId60"/>
      <w:headerReference w:type="first" r:id="rId61"/>
      <w:footerReference w:type="first" r:id="rId6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2B14F2" w:rsidRDefault="002B14F2">
      <w:r>
        <w:separator/>
      </w:r>
    </w:p>
  </w:endnote>
  <w:endnote w:type="continuationSeparator" w:id="0">
    <w:p w14:paraId="2FD44551" w14:textId="77777777" w:rsidR="002B14F2" w:rsidRDefault="002B14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BADE0F" w14:textId="4D8F72A2" w:rsidR="007307C7" w:rsidRDefault="00F46E4A" w:rsidP="00F46E4A">
    <w:pPr>
      <w:pStyle w:val="Footer"/>
      <w:rPr>
        <w:sz w:val="17"/>
      </w:rPr>
    </w:pPr>
    <w:bookmarkStart w:id="2" w:name="TITUS1FooterEvenPages"/>
    <w:r>
      <w:rPr>
        <w:sz w:val="17"/>
      </w:rPr>
      <w:t> </w:t>
    </w:r>
  </w:p>
  <w:bookmarkEnd w:id="2"/>
  <w:p w14:paraId="6E49D5C3" w14:textId="78356597" w:rsidR="007307C7" w:rsidRDefault="007307C7" w:rsidP="007307C7">
    <w:pPr>
      <w:pStyle w:val="Footer"/>
      <w:jc w:val="right"/>
    </w:pPr>
    <w:r>
      <w:fldChar w:fldCharType="begin"/>
    </w:r>
    <w:r>
      <w:instrText xml:space="preserve"> PAGE   \* MERGEFORMAT </w:instrText>
    </w:r>
    <w:r>
      <w:fldChar w:fldCharType="separate"/>
    </w:r>
    <w:r w:rsidR="00F46E4A">
      <w:rPr>
        <w:noProof/>
      </w:rPr>
      <w:t>6</w:t>
    </w:r>
    <w:r>
      <w:rPr>
        <w:noProof/>
      </w:rPr>
      <w:fldChar w:fldCharType="end"/>
    </w:r>
  </w:p>
  <w:p w14:paraId="219A977F" w14:textId="77777777" w:rsidR="007307C7" w:rsidRPr="00BB5EAA" w:rsidRDefault="007307C7" w:rsidP="007307C7">
    <w:pPr>
      <w:pStyle w:val="Footer"/>
      <w:ind w:right="360"/>
      <w:jc w:val="center"/>
    </w:pPr>
  </w:p>
  <w:p w14:paraId="5EC49F5E" w14:textId="77777777" w:rsidR="007307C7" w:rsidRDefault="007307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CB68D2" w14:textId="5D0DCDA3" w:rsidR="007307C7" w:rsidRDefault="00F46E4A" w:rsidP="00F46E4A">
    <w:pPr>
      <w:pStyle w:val="Footer"/>
      <w:rPr>
        <w:sz w:val="17"/>
      </w:rPr>
    </w:pPr>
    <w:bookmarkStart w:id="3" w:name="TITUS1FooterPrimary"/>
    <w:r>
      <w:rPr>
        <w:sz w:val="17"/>
      </w:rPr>
      <w:t> </w:t>
    </w:r>
  </w:p>
  <w:bookmarkEnd w:id="3"/>
  <w:p w14:paraId="50521BFA" w14:textId="28B0CAB3" w:rsidR="002B14F2" w:rsidRDefault="002B14F2">
    <w:pPr>
      <w:pStyle w:val="Footer"/>
      <w:jc w:val="right"/>
    </w:pPr>
    <w:r>
      <w:fldChar w:fldCharType="begin"/>
    </w:r>
    <w:r>
      <w:instrText xml:space="preserve"> PAGE   \* MERGEFORMAT </w:instrText>
    </w:r>
    <w:r>
      <w:fldChar w:fldCharType="separate"/>
    </w:r>
    <w:r w:rsidR="00F46E4A">
      <w:rPr>
        <w:noProof/>
      </w:rPr>
      <w:t>7</w:t>
    </w:r>
    <w:r>
      <w:rPr>
        <w:noProof/>
      </w:rPr>
      <w:fldChar w:fldCharType="end"/>
    </w:r>
  </w:p>
  <w:p w14:paraId="790812FF" w14:textId="77777777" w:rsidR="002B14F2" w:rsidRPr="00BB5EAA" w:rsidRDefault="002B14F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21D6FA" w14:textId="616A81FB" w:rsidR="007307C7" w:rsidRDefault="00F46E4A" w:rsidP="00F46E4A">
    <w:pPr>
      <w:pStyle w:val="Footer"/>
      <w:rPr>
        <w:sz w:val="17"/>
      </w:rPr>
    </w:pPr>
    <w:bookmarkStart w:id="5" w:name="TITUS1FooterFirstPage"/>
    <w:r>
      <w:rPr>
        <w:sz w:val="17"/>
      </w:rPr>
      <w:t> </w:t>
    </w:r>
  </w:p>
  <w:bookmarkEnd w:id="5"/>
  <w:p w14:paraId="58A1F6DF" w14:textId="7846901A" w:rsidR="007307C7" w:rsidRDefault="007307C7" w:rsidP="007307C7">
    <w:pPr>
      <w:pStyle w:val="Footer"/>
      <w:jc w:val="right"/>
    </w:pPr>
    <w:r>
      <w:fldChar w:fldCharType="begin"/>
    </w:r>
    <w:r>
      <w:instrText xml:space="preserve"> PAGE   \* MERGEFORMAT </w:instrText>
    </w:r>
    <w:r>
      <w:fldChar w:fldCharType="separate"/>
    </w:r>
    <w:r w:rsidR="00F46E4A">
      <w:rPr>
        <w:noProof/>
      </w:rPr>
      <w:t>1</w:t>
    </w:r>
    <w:r>
      <w:rPr>
        <w:noProof/>
      </w:rPr>
      <w:fldChar w:fldCharType="end"/>
    </w:r>
  </w:p>
  <w:p w14:paraId="5888A3E6" w14:textId="77777777" w:rsidR="007307C7" w:rsidRPr="00BB5EAA" w:rsidRDefault="007307C7" w:rsidP="007307C7">
    <w:pPr>
      <w:pStyle w:val="Footer"/>
      <w:ind w:right="360"/>
      <w:jc w:val="center"/>
    </w:pPr>
  </w:p>
  <w:p w14:paraId="11286373" w14:textId="77777777" w:rsidR="007307C7" w:rsidRDefault="007307C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21A457" w14:textId="1D522E76" w:rsidR="007307C7" w:rsidRDefault="00F46E4A" w:rsidP="00F46E4A">
    <w:pPr>
      <w:pStyle w:val="Footer"/>
      <w:rPr>
        <w:sz w:val="17"/>
      </w:rPr>
    </w:pPr>
    <w:bookmarkStart w:id="8" w:name="TITUS2FooterEvenPages"/>
    <w:r>
      <w:rPr>
        <w:sz w:val="17"/>
      </w:rPr>
      <w:t> </w:t>
    </w:r>
  </w:p>
  <w:bookmarkEnd w:id="8"/>
  <w:p w14:paraId="56B4E876" w14:textId="77777777" w:rsidR="007307C7" w:rsidRDefault="007307C7" w:rsidP="007307C7">
    <w:pPr>
      <w:pStyle w:val="Footer"/>
      <w:jc w:val="right"/>
    </w:pPr>
  </w:p>
  <w:p w14:paraId="6EAA7C50" w14:textId="5FAE9E70" w:rsidR="007307C7" w:rsidRDefault="007307C7" w:rsidP="007307C7">
    <w:pPr>
      <w:pStyle w:val="Footer"/>
      <w:jc w:val="right"/>
    </w:pPr>
    <w:r>
      <w:fldChar w:fldCharType="begin"/>
    </w:r>
    <w:r>
      <w:instrText xml:space="preserve"> PAGE   \* MERGEFORMAT </w:instrText>
    </w:r>
    <w:r>
      <w:fldChar w:fldCharType="separate"/>
    </w:r>
    <w:r w:rsidR="00F46E4A">
      <w:rPr>
        <w:noProof/>
      </w:rPr>
      <w:t>18</w:t>
    </w:r>
    <w:r>
      <w:rPr>
        <w:noProof/>
      </w:rPr>
      <w:fldChar w:fldCharType="end"/>
    </w:r>
  </w:p>
  <w:p w14:paraId="1D6FF9AF" w14:textId="77777777" w:rsidR="007307C7" w:rsidRPr="00BB5EAA" w:rsidRDefault="007307C7" w:rsidP="007307C7">
    <w:pPr>
      <w:pStyle w:val="Footer"/>
      <w:ind w:right="360"/>
      <w:jc w:val="center"/>
    </w:pPr>
  </w:p>
  <w:p w14:paraId="6BCA6259" w14:textId="77777777" w:rsidR="007307C7" w:rsidRDefault="007307C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55E07C" w14:textId="611C3408" w:rsidR="007307C7" w:rsidRDefault="00F46E4A" w:rsidP="00F46E4A">
    <w:pPr>
      <w:pStyle w:val="Footer"/>
      <w:rPr>
        <w:sz w:val="17"/>
      </w:rPr>
    </w:pPr>
    <w:bookmarkStart w:id="9" w:name="TITUS2FooterPrimary"/>
    <w:r>
      <w:rPr>
        <w:sz w:val="17"/>
      </w:rPr>
      <w:t> </w:t>
    </w:r>
  </w:p>
  <w:bookmarkEnd w:id="9"/>
  <w:p w14:paraId="59E124E9" w14:textId="77777777" w:rsidR="007307C7" w:rsidRDefault="007307C7">
    <w:pPr>
      <w:pStyle w:val="Footer"/>
      <w:jc w:val="right"/>
    </w:pPr>
  </w:p>
  <w:p w14:paraId="2591B2F1" w14:textId="20527D97" w:rsidR="007307C7" w:rsidRDefault="007307C7">
    <w:pPr>
      <w:pStyle w:val="Footer"/>
      <w:jc w:val="right"/>
    </w:pPr>
    <w:r>
      <w:fldChar w:fldCharType="begin"/>
    </w:r>
    <w:r>
      <w:instrText xml:space="preserve"> PAGE   \* MERGEFORMAT </w:instrText>
    </w:r>
    <w:r>
      <w:fldChar w:fldCharType="separate"/>
    </w:r>
    <w:r w:rsidR="00F46E4A">
      <w:rPr>
        <w:noProof/>
      </w:rPr>
      <w:t>19</w:t>
    </w:r>
    <w:r>
      <w:rPr>
        <w:noProof/>
      </w:rPr>
      <w:fldChar w:fldCharType="end"/>
    </w:r>
  </w:p>
  <w:p w14:paraId="618A7C60" w14:textId="77777777" w:rsidR="007307C7" w:rsidRPr="00BB5EAA" w:rsidRDefault="007307C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48627C" w14:textId="10CAF55C" w:rsidR="007307C7" w:rsidRDefault="00F46E4A" w:rsidP="00F46E4A">
    <w:pPr>
      <w:pStyle w:val="Footer"/>
      <w:rPr>
        <w:sz w:val="17"/>
      </w:rPr>
    </w:pPr>
    <w:bookmarkStart w:id="11" w:name="TITUS2FooterFirstPage"/>
    <w:r>
      <w:rPr>
        <w:sz w:val="17"/>
      </w:rPr>
      <w:t> </w:t>
    </w:r>
  </w:p>
  <w:bookmarkEnd w:id="11"/>
  <w:p w14:paraId="7872DEE5" w14:textId="77777777" w:rsidR="007307C7" w:rsidRDefault="007307C7" w:rsidP="007307C7">
    <w:pPr>
      <w:pStyle w:val="Footer"/>
      <w:jc w:val="right"/>
    </w:pPr>
  </w:p>
  <w:p w14:paraId="67F6E4FE" w14:textId="623A76BA" w:rsidR="007307C7" w:rsidRDefault="007307C7" w:rsidP="007307C7">
    <w:pPr>
      <w:pStyle w:val="Footer"/>
      <w:jc w:val="right"/>
    </w:pPr>
    <w:r>
      <w:fldChar w:fldCharType="begin"/>
    </w:r>
    <w:r>
      <w:instrText xml:space="preserve"> PAGE   \* MERGEFORMAT </w:instrText>
    </w:r>
    <w:r>
      <w:fldChar w:fldCharType="separate"/>
    </w:r>
    <w:r w:rsidR="00F46E4A">
      <w:rPr>
        <w:noProof/>
      </w:rPr>
      <w:t>8</w:t>
    </w:r>
    <w:r>
      <w:rPr>
        <w:noProof/>
      </w:rPr>
      <w:fldChar w:fldCharType="end"/>
    </w:r>
  </w:p>
  <w:p w14:paraId="05BBDC16" w14:textId="77777777" w:rsidR="007307C7" w:rsidRPr="00BB5EAA" w:rsidRDefault="007307C7" w:rsidP="007307C7">
    <w:pPr>
      <w:pStyle w:val="Footer"/>
      <w:ind w:right="360"/>
      <w:jc w:val="center"/>
    </w:pPr>
  </w:p>
  <w:p w14:paraId="222A8419" w14:textId="77777777" w:rsidR="007307C7" w:rsidRDefault="007307C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A4ECF1" w14:textId="2C36F6BE" w:rsidR="007307C7" w:rsidRDefault="00F46E4A" w:rsidP="00F46E4A">
    <w:pPr>
      <w:pStyle w:val="Footer"/>
      <w:rPr>
        <w:sz w:val="17"/>
      </w:rPr>
    </w:pPr>
    <w:bookmarkStart w:id="14" w:name="TITUS3FooterEvenPages"/>
    <w:r>
      <w:rPr>
        <w:sz w:val="17"/>
      </w:rPr>
      <w:t> </w:t>
    </w:r>
  </w:p>
  <w:bookmarkEnd w:id="14"/>
  <w:p w14:paraId="5ABC48FF" w14:textId="77777777" w:rsidR="007307C7" w:rsidRDefault="007307C7" w:rsidP="007307C7">
    <w:pPr>
      <w:pStyle w:val="Footer"/>
      <w:jc w:val="right"/>
    </w:pPr>
  </w:p>
  <w:p w14:paraId="1122B258" w14:textId="042D7692" w:rsidR="007307C7" w:rsidRDefault="007307C7" w:rsidP="007307C7">
    <w:pPr>
      <w:pStyle w:val="Footer"/>
      <w:jc w:val="right"/>
    </w:pPr>
    <w:r>
      <w:fldChar w:fldCharType="begin"/>
    </w:r>
    <w:r>
      <w:instrText xml:space="preserve"> PAGE   \* MERGEFORMAT </w:instrText>
    </w:r>
    <w:r>
      <w:fldChar w:fldCharType="separate"/>
    </w:r>
    <w:r w:rsidR="00F46E4A">
      <w:rPr>
        <w:noProof/>
      </w:rPr>
      <w:t>22</w:t>
    </w:r>
    <w:r>
      <w:rPr>
        <w:noProof/>
      </w:rPr>
      <w:fldChar w:fldCharType="end"/>
    </w:r>
  </w:p>
  <w:p w14:paraId="7B2096CF" w14:textId="77777777" w:rsidR="007307C7" w:rsidRPr="00BB5EAA" w:rsidRDefault="007307C7" w:rsidP="007307C7">
    <w:pPr>
      <w:pStyle w:val="Footer"/>
      <w:ind w:right="360"/>
      <w:jc w:val="center"/>
    </w:pPr>
  </w:p>
  <w:p w14:paraId="2C466FEC" w14:textId="77777777" w:rsidR="007307C7" w:rsidRDefault="007307C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2F8295" w14:textId="52CC3AB2" w:rsidR="007307C7" w:rsidRDefault="00F46E4A" w:rsidP="00F46E4A">
    <w:pPr>
      <w:pStyle w:val="Footer"/>
      <w:rPr>
        <w:sz w:val="17"/>
      </w:rPr>
    </w:pPr>
    <w:bookmarkStart w:id="15" w:name="TITUS3FooterPrimary"/>
    <w:r>
      <w:rPr>
        <w:sz w:val="17"/>
      </w:rPr>
      <w:t> </w:t>
    </w:r>
  </w:p>
  <w:bookmarkEnd w:id="15"/>
  <w:p w14:paraId="5F879890" w14:textId="77777777" w:rsidR="007307C7" w:rsidRDefault="007307C7">
    <w:pPr>
      <w:pStyle w:val="Footer"/>
      <w:jc w:val="right"/>
    </w:pPr>
  </w:p>
  <w:p w14:paraId="64B163C5" w14:textId="2AE9A68A" w:rsidR="007307C7" w:rsidRDefault="007307C7">
    <w:pPr>
      <w:pStyle w:val="Footer"/>
      <w:jc w:val="right"/>
    </w:pPr>
    <w:r>
      <w:fldChar w:fldCharType="begin"/>
    </w:r>
    <w:r>
      <w:instrText xml:space="preserve"> PAGE   \* MERGEFORMAT </w:instrText>
    </w:r>
    <w:r>
      <w:fldChar w:fldCharType="separate"/>
    </w:r>
    <w:r w:rsidR="00F46E4A">
      <w:rPr>
        <w:noProof/>
      </w:rPr>
      <w:t>21</w:t>
    </w:r>
    <w:r>
      <w:rPr>
        <w:noProof/>
      </w:rPr>
      <w:fldChar w:fldCharType="end"/>
    </w:r>
  </w:p>
  <w:p w14:paraId="044D6E03" w14:textId="77777777" w:rsidR="007307C7" w:rsidRPr="00BB5EAA" w:rsidRDefault="007307C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0C0CEE" w14:textId="6A586A09" w:rsidR="007307C7" w:rsidRDefault="00F46E4A" w:rsidP="00F46E4A">
    <w:pPr>
      <w:pStyle w:val="Footer"/>
      <w:rPr>
        <w:sz w:val="17"/>
      </w:rPr>
    </w:pPr>
    <w:bookmarkStart w:id="17" w:name="TITUS3FooterFirstPage"/>
    <w:r>
      <w:rPr>
        <w:sz w:val="17"/>
      </w:rPr>
      <w:t> </w:t>
    </w:r>
  </w:p>
  <w:bookmarkEnd w:id="17"/>
  <w:p w14:paraId="07A9A1BA" w14:textId="77777777" w:rsidR="007307C7" w:rsidRDefault="007307C7" w:rsidP="007307C7">
    <w:pPr>
      <w:pStyle w:val="Footer"/>
      <w:jc w:val="right"/>
    </w:pPr>
  </w:p>
  <w:p w14:paraId="6F58E505" w14:textId="269B054E" w:rsidR="007307C7" w:rsidRDefault="007307C7" w:rsidP="007307C7">
    <w:pPr>
      <w:pStyle w:val="Footer"/>
      <w:jc w:val="right"/>
    </w:pPr>
    <w:r>
      <w:fldChar w:fldCharType="begin"/>
    </w:r>
    <w:r>
      <w:instrText xml:space="preserve"> PAGE   \* MERGEFORMAT </w:instrText>
    </w:r>
    <w:r>
      <w:fldChar w:fldCharType="separate"/>
    </w:r>
    <w:r w:rsidR="00F46E4A">
      <w:rPr>
        <w:noProof/>
      </w:rPr>
      <w:t>20</w:t>
    </w:r>
    <w:r>
      <w:rPr>
        <w:noProof/>
      </w:rPr>
      <w:fldChar w:fldCharType="end"/>
    </w:r>
  </w:p>
  <w:p w14:paraId="4056D37F" w14:textId="77777777" w:rsidR="007307C7" w:rsidRPr="00BB5EAA" w:rsidRDefault="007307C7" w:rsidP="007307C7">
    <w:pPr>
      <w:pStyle w:val="Footer"/>
      <w:ind w:right="360"/>
      <w:jc w:val="center"/>
    </w:pPr>
  </w:p>
  <w:p w14:paraId="5498D075" w14:textId="77777777" w:rsidR="007307C7" w:rsidRDefault="007307C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B6D691" w14:textId="58BCF049" w:rsidR="007307C7" w:rsidRDefault="00F46E4A" w:rsidP="00F46E4A">
    <w:pPr>
      <w:pStyle w:val="Footer"/>
      <w:rPr>
        <w:sz w:val="17"/>
      </w:rPr>
    </w:pPr>
    <w:bookmarkStart w:id="21" w:name="TITUS4FooterEvenPages"/>
    <w:r>
      <w:rPr>
        <w:sz w:val="17"/>
      </w:rPr>
      <w:t> </w:t>
    </w:r>
  </w:p>
  <w:bookmarkEnd w:id="21"/>
  <w:p w14:paraId="55B1DD04" w14:textId="77777777" w:rsidR="007307C7" w:rsidRDefault="007307C7" w:rsidP="007307C7">
    <w:pPr>
      <w:pStyle w:val="Footer"/>
      <w:jc w:val="right"/>
    </w:pPr>
  </w:p>
  <w:p w14:paraId="32526B64" w14:textId="77777777" w:rsidR="007307C7" w:rsidRDefault="007307C7" w:rsidP="007307C7">
    <w:pPr>
      <w:pStyle w:val="Footer"/>
      <w:jc w:val="right"/>
    </w:pPr>
    <w:r>
      <w:fldChar w:fldCharType="begin"/>
    </w:r>
    <w:r>
      <w:instrText xml:space="preserve"> PAGE   \* MERGEFORMAT </w:instrText>
    </w:r>
    <w:r>
      <w:fldChar w:fldCharType="separate"/>
    </w:r>
    <w:r>
      <w:rPr>
        <w:noProof/>
      </w:rPr>
      <w:t>16</w:t>
    </w:r>
    <w:r>
      <w:rPr>
        <w:noProof/>
      </w:rPr>
      <w:fldChar w:fldCharType="end"/>
    </w:r>
  </w:p>
  <w:p w14:paraId="1EEEB8B1" w14:textId="77777777" w:rsidR="007307C7" w:rsidRPr="00BB5EAA" w:rsidRDefault="007307C7" w:rsidP="007307C7">
    <w:pPr>
      <w:pStyle w:val="Footer"/>
      <w:ind w:right="360"/>
      <w:jc w:val="center"/>
    </w:pPr>
  </w:p>
  <w:p w14:paraId="47301E37" w14:textId="77777777" w:rsidR="007307C7" w:rsidRDefault="007307C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919D5F" w14:textId="416F85FF" w:rsidR="007307C7" w:rsidRDefault="00F46E4A" w:rsidP="00F46E4A">
    <w:pPr>
      <w:pStyle w:val="Footer"/>
      <w:rPr>
        <w:sz w:val="17"/>
      </w:rPr>
    </w:pPr>
    <w:bookmarkStart w:id="22" w:name="TITUS4FooterPrimary"/>
    <w:r>
      <w:rPr>
        <w:sz w:val="17"/>
      </w:rPr>
      <w:t> </w:t>
    </w:r>
  </w:p>
  <w:bookmarkEnd w:id="22"/>
  <w:p w14:paraId="0483B013" w14:textId="77777777" w:rsidR="007307C7" w:rsidRDefault="007307C7">
    <w:pPr>
      <w:pStyle w:val="Footer"/>
      <w:jc w:val="right"/>
    </w:pPr>
  </w:p>
  <w:p w14:paraId="3D4EFED5" w14:textId="77777777" w:rsidR="007307C7" w:rsidRDefault="007307C7">
    <w:pPr>
      <w:pStyle w:val="Footer"/>
      <w:jc w:val="right"/>
    </w:pPr>
    <w:r>
      <w:fldChar w:fldCharType="begin"/>
    </w:r>
    <w:r>
      <w:instrText xml:space="preserve"> PAGE   \* MERGEFORMAT </w:instrText>
    </w:r>
    <w:r>
      <w:fldChar w:fldCharType="separate"/>
    </w:r>
    <w:r>
      <w:rPr>
        <w:noProof/>
      </w:rPr>
      <w:t>17</w:t>
    </w:r>
    <w:r>
      <w:rPr>
        <w:noProof/>
      </w:rPr>
      <w:fldChar w:fldCharType="end"/>
    </w:r>
  </w:p>
  <w:p w14:paraId="1A93097F" w14:textId="77777777" w:rsidR="007307C7" w:rsidRPr="00BB5EAA" w:rsidRDefault="007307C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74B72D" w14:textId="162870DA" w:rsidR="007307C7" w:rsidRDefault="00F46E4A" w:rsidP="00F46E4A">
    <w:pPr>
      <w:pStyle w:val="Footer"/>
      <w:rPr>
        <w:sz w:val="17"/>
      </w:rPr>
    </w:pPr>
    <w:bookmarkStart w:id="24" w:name="TITUS4FooterFirstPage"/>
    <w:r>
      <w:rPr>
        <w:sz w:val="17"/>
      </w:rPr>
      <w:t> </w:t>
    </w:r>
  </w:p>
  <w:bookmarkEnd w:id="24"/>
  <w:p w14:paraId="6AB11158" w14:textId="77777777" w:rsidR="007307C7" w:rsidRDefault="007307C7" w:rsidP="007307C7">
    <w:pPr>
      <w:pStyle w:val="Footer"/>
      <w:jc w:val="right"/>
    </w:pPr>
  </w:p>
  <w:p w14:paraId="5EA43D25" w14:textId="6917A053" w:rsidR="007307C7" w:rsidRDefault="007307C7" w:rsidP="007307C7">
    <w:pPr>
      <w:pStyle w:val="Footer"/>
      <w:jc w:val="right"/>
    </w:pPr>
    <w:r>
      <w:fldChar w:fldCharType="begin"/>
    </w:r>
    <w:r>
      <w:instrText xml:space="preserve"> PAGE   \* MERGEFORMAT </w:instrText>
    </w:r>
    <w:r>
      <w:fldChar w:fldCharType="separate"/>
    </w:r>
    <w:r w:rsidR="00F46E4A">
      <w:rPr>
        <w:noProof/>
      </w:rPr>
      <w:t>23</w:t>
    </w:r>
    <w:r>
      <w:rPr>
        <w:noProof/>
      </w:rPr>
      <w:fldChar w:fldCharType="end"/>
    </w:r>
  </w:p>
  <w:p w14:paraId="5DCAA1C3" w14:textId="77777777" w:rsidR="007307C7" w:rsidRPr="00BB5EAA" w:rsidRDefault="007307C7" w:rsidP="007307C7">
    <w:pPr>
      <w:pStyle w:val="Footer"/>
      <w:ind w:right="360"/>
      <w:jc w:val="center"/>
    </w:pPr>
  </w:p>
  <w:p w14:paraId="4D6C359F" w14:textId="77777777" w:rsidR="007307C7" w:rsidRDefault="00730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2B14F2" w:rsidRDefault="002B14F2">
      <w:r>
        <w:separator/>
      </w:r>
    </w:p>
  </w:footnote>
  <w:footnote w:type="continuationSeparator" w:id="0">
    <w:p w14:paraId="458DDD75" w14:textId="77777777" w:rsidR="002B14F2" w:rsidRDefault="002B14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F9FA25" w14:textId="4DD0FC23" w:rsidR="00AD1B95" w:rsidRDefault="00F46E4A" w:rsidP="00F46E4A">
    <w:pPr>
      <w:pStyle w:val="Header"/>
      <w:rPr>
        <w:sz w:val="17"/>
      </w:rPr>
    </w:pPr>
    <w:bookmarkStart w:id="0" w:name="TITUS1HeaderEvenPages"/>
    <w:r>
      <w:rPr>
        <w:sz w:val="17"/>
      </w:rPr>
      <w:t> </w:t>
    </w:r>
  </w:p>
  <w:bookmarkEnd w:id="0"/>
  <w:p w14:paraId="39C809C2" w14:textId="77777777" w:rsidR="00AD1B95" w:rsidRDefault="00AD1B95" w:rsidP="00AD1B95">
    <w:pPr>
      <w:pStyle w:val="Header"/>
    </w:pPr>
  </w:p>
  <w:p w14:paraId="3FE9393E" w14:textId="77777777" w:rsidR="007307C7" w:rsidRDefault="007307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C1076D" w14:textId="014292B3" w:rsidR="007307C7" w:rsidRDefault="00F46E4A" w:rsidP="00F46E4A">
    <w:pPr>
      <w:pStyle w:val="Header"/>
      <w:rPr>
        <w:sz w:val="17"/>
      </w:rPr>
    </w:pPr>
    <w:bookmarkStart w:id="1" w:name="TITUS1HeaderPrimary"/>
    <w:r>
      <w:rPr>
        <w:sz w:val="17"/>
      </w:rPr>
      <w:t> </w:t>
    </w:r>
  </w:p>
  <w:bookmarkEnd w:id="1"/>
  <w:p w14:paraId="66A84966" w14:textId="77777777" w:rsidR="007307C7" w:rsidRDefault="007307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B451FC" w14:textId="3DE83FF7" w:rsidR="007307C7" w:rsidRDefault="00F46E4A" w:rsidP="00F46E4A">
    <w:pPr>
      <w:pStyle w:val="Header"/>
      <w:rPr>
        <w:sz w:val="17"/>
      </w:rPr>
    </w:pPr>
    <w:bookmarkStart w:id="4" w:name="TITUS1HeaderFirstPage"/>
    <w:r>
      <w:rPr>
        <w:sz w:val="17"/>
      </w:rPr>
      <w:t> </w:t>
    </w:r>
  </w:p>
  <w:bookmarkEnd w:id="4"/>
  <w:p w14:paraId="3B932409" w14:textId="77777777" w:rsidR="007307C7" w:rsidRDefault="007307C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DC24D8" w14:textId="683B0729" w:rsidR="007307C7" w:rsidRDefault="00F46E4A" w:rsidP="00F46E4A">
    <w:pPr>
      <w:pStyle w:val="Header"/>
      <w:rPr>
        <w:sz w:val="17"/>
      </w:rPr>
    </w:pPr>
    <w:bookmarkStart w:id="6" w:name="TITUS2HeaderEvenPages"/>
    <w:r>
      <w:rPr>
        <w:sz w:val="17"/>
      </w:rPr>
      <w:t> </w:t>
    </w:r>
  </w:p>
  <w:bookmarkEnd w:id="6"/>
  <w:p w14:paraId="5A70CC96" w14:textId="77777777" w:rsidR="007307C7" w:rsidRDefault="007307C7" w:rsidP="007307C7">
    <w:pPr>
      <w:pStyle w:val="Header"/>
    </w:pPr>
  </w:p>
  <w:p w14:paraId="67EC8E3F" w14:textId="77777777" w:rsidR="007307C7" w:rsidRDefault="007307C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81C6BD" w14:textId="2C284EB1" w:rsidR="007307C7" w:rsidRDefault="00F46E4A" w:rsidP="00F46E4A">
    <w:pPr>
      <w:pStyle w:val="Header"/>
      <w:rPr>
        <w:sz w:val="17"/>
      </w:rPr>
    </w:pPr>
    <w:bookmarkStart w:id="7" w:name="TITUS2HeaderPrimary"/>
    <w:r>
      <w:rPr>
        <w:sz w:val="17"/>
      </w:rPr>
      <w:t> </w:t>
    </w:r>
  </w:p>
  <w:bookmarkEnd w:id="7"/>
  <w:p w14:paraId="01185C99" w14:textId="77777777" w:rsidR="007307C7" w:rsidRDefault="007307C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C07ADA" w14:textId="3C4CD530" w:rsidR="007307C7" w:rsidRDefault="00F46E4A" w:rsidP="00F46E4A">
    <w:pPr>
      <w:pStyle w:val="Header"/>
      <w:rPr>
        <w:sz w:val="17"/>
      </w:rPr>
    </w:pPr>
    <w:bookmarkStart w:id="10" w:name="TITUS2HeaderFirstPage"/>
    <w:r>
      <w:rPr>
        <w:sz w:val="17"/>
      </w:rPr>
      <w:t> </w:t>
    </w:r>
  </w:p>
  <w:bookmarkEnd w:id="10"/>
  <w:p w14:paraId="76D270F6" w14:textId="77777777" w:rsidR="007307C7" w:rsidRDefault="007307C7" w:rsidP="007307C7">
    <w:pPr>
      <w:pStyle w:val="Header"/>
    </w:pPr>
  </w:p>
  <w:p w14:paraId="12DF93F6" w14:textId="77777777" w:rsidR="007307C7" w:rsidRDefault="007307C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F9C5B9" w14:textId="4A313EE9" w:rsidR="007307C7" w:rsidRDefault="00F46E4A" w:rsidP="00F46E4A">
    <w:pPr>
      <w:pStyle w:val="Header"/>
      <w:rPr>
        <w:sz w:val="17"/>
      </w:rPr>
    </w:pPr>
    <w:bookmarkStart w:id="12" w:name="TITUS3HeaderEvenPages"/>
    <w:r>
      <w:rPr>
        <w:sz w:val="17"/>
      </w:rPr>
      <w:t> </w:t>
    </w:r>
  </w:p>
  <w:bookmarkEnd w:id="12"/>
  <w:p w14:paraId="4758D527" w14:textId="77777777" w:rsidR="007307C7" w:rsidRDefault="007307C7" w:rsidP="007307C7">
    <w:pPr>
      <w:pStyle w:val="Header"/>
    </w:pPr>
  </w:p>
  <w:p w14:paraId="4E22F97C" w14:textId="77777777" w:rsidR="007307C7" w:rsidRDefault="007307C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6A02E6" w14:textId="766808DB" w:rsidR="007307C7" w:rsidRDefault="00F46E4A" w:rsidP="00F46E4A">
    <w:pPr>
      <w:pStyle w:val="Header"/>
      <w:rPr>
        <w:sz w:val="17"/>
      </w:rPr>
    </w:pPr>
    <w:bookmarkStart w:id="13" w:name="TITUS3HeaderPrimary"/>
    <w:r>
      <w:rPr>
        <w:sz w:val="17"/>
      </w:rPr>
      <w:t> </w:t>
    </w:r>
  </w:p>
  <w:bookmarkEnd w:id="13"/>
  <w:p w14:paraId="468BE900" w14:textId="77777777" w:rsidR="007307C7" w:rsidRDefault="007307C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4338D4" w14:textId="34ED1043" w:rsidR="007307C7" w:rsidRDefault="00F46E4A" w:rsidP="00F46E4A">
    <w:pPr>
      <w:pStyle w:val="Header"/>
      <w:rPr>
        <w:sz w:val="17"/>
      </w:rPr>
    </w:pPr>
    <w:bookmarkStart w:id="16" w:name="TITUS3HeaderFirstPage"/>
    <w:r>
      <w:rPr>
        <w:sz w:val="17"/>
      </w:rPr>
      <w:t> </w:t>
    </w:r>
  </w:p>
  <w:bookmarkEnd w:id="16"/>
  <w:p w14:paraId="3B49F0A6" w14:textId="77777777" w:rsidR="007307C7" w:rsidRDefault="007307C7" w:rsidP="007307C7">
    <w:pPr>
      <w:pStyle w:val="Header"/>
    </w:pPr>
  </w:p>
  <w:p w14:paraId="682B8BC2" w14:textId="77777777" w:rsidR="007307C7" w:rsidRDefault="007307C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875D2A" w14:textId="5A0B938E" w:rsidR="007307C7" w:rsidRDefault="00F46E4A" w:rsidP="00F46E4A">
    <w:pPr>
      <w:pStyle w:val="Header"/>
      <w:rPr>
        <w:sz w:val="17"/>
      </w:rPr>
    </w:pPr>
    <w:bookmarkStart w:id="19" w:name="TITUS4HeaderEvenPages"/>
    <w:r>
      <w:rPr>
        <w:sz w:val="17"/>
      </w:rPr>
      <w:t> </w:t>
    </w:r>
  </w:p>
  <w:bookmarkEnd w:id="19"/>
  <w:p w14:paraId="5FD416F8" w14:textId="77777777" w:rsidR="007307C7" w:rsidRDefault="007307C7" w:rsidP="007307C7">
    <w:pPr>
      <w:pStyle w:val="Header"/>
    </w:pPr>
  </w:p>
  <w:p w14:paraId="3E0DD7C5" w14:textId="77777777" w:rsidR="007307C7" w:rsidRDefault="007307C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2A8155" w14:textId="37E411AE" w:rsidR="007307C7" w:rsidRDefault="00F46E4A" w:rsidP="00F46E4A">
    <w:pPr>
      <w:pStyle w:val="Header"/>
      <w:rPr>
        <w:sz w:val="17"/>
      </w:rPr>
    </w:pPr>
    <w:bookmarkStart w:id="20" w:name="TITUS4HeaderPrimary"/>
    <w:r>
      <w:rPr>
        <w:sz w:val="17"/>
      </w:rPr>
      <w:t> </w:t>
    </w:r>
  </w:p>
  <w:bookmarkEnd w:id="20"/>
  <w:p w14:paraId="4DCE0E52" w14:textId="77777777" w:rsidR="007307C7" w:rsidRDefault="007307C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5796DB" w14:textId="472F5374" w:rsidR="007307C7" w:rsidRDefault="00F46E4A" w:rsidP="00F46E4A">
    <w:pPr>
      <w:pStyle w:val="Header"/>
      <w:rPr>
        <w:sz w:val="17"/>
      </w:rPr>
    </w:pPr>
    <w:bookmarkStart w:id="23" w:name="TITUS4HeaderFirstPage"/>
    <w:r>
      <w:rPr>
        <w:sz w:val="17"/>
      </w:rPr>
      <w:t> </w:t>
    </w:r>
  </w:p>
  <w:bookmarkEnd w:id="23"/>
  <w:p w14:paraId="26658A6B" w14:textId="77777777" w:rsidR="007307C7" w:rsidRDefault="007307C7" w:rsidP="007307C7">
    <w:pPr>
      <w:pStyle w:val="Header"/>
    </w:pPr>
  </w:p>
  <w:p w14:paraId="4BBA8D05" w14:textId="77777777" w:rsidR="007307C7" w:rsidRDefault="007307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38E268DF"/>
    <w:multiLevelType w:val="hybridMultilevel"/>
    <w:tmpl w:val="DE16AEBE"/>
    <w:lvl w:ilvl="0" w:tplc="8D1025F0">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5"/>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4F2"/>
    <w:rsid w:val="002B1701"/>
    <w:rsid w:val="002B23C3"/>
    <w:rsid w:val="002B443A"/>
    <w:rsid w:val="002B5B35"/>
    <w:rsid w:val="002C256A"/>
    <w:rsid w:val="002C496D"/>
    <w:rsid w:val="002D05EB"/>
    <w:rsid w:val="002D2F29"/>
    <w:rsid w:val="002D2FD3"/>
    <w:rsid w:val="002E7017"/>
    <w:rsid w:val="002F33E8"/>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07C7"/>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1B95"/>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217"/>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46E4A"/>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886501">
      <w:bodyDiv w:val="1"/>
      <w:marLeft w:val="0"/>
      <w:marRight w:val="0"/>
      <w:marTop w:val="0"/>
      <w:marBottom w:val="0"/>
      <w:divBdr>
        <w:top w:val="none" w:sz="0" w:space="0" w:color="auto"/>
        <w:left w:val="none" w:sz="0" w:space="0" w:color="auto"/>
        <w:bottom w:val="none" w:sz="0" w:space="0" w:color="auto"/>
        <w:right w:val="none" w:sz="0" w:space="0" w:color="auto"/>
      </w:divBdr>
    </w:div>
    <w:div w:id="622269102">
      <w:bodyDiv w:val="1"/>
      <w:marLeft w:val="0"/>
      <w:marRight w:val="0"/>
      <w:marTop w:val="0"/>
      <w:marBottom w:val="0"/>
      <w:divBdr>
        <w:top w:val="none" w:sz="0" w:space="0" w:color="auto"/>
        <w:left w:val="none" w:sz="0" w:space="0" w:color="auto"/>
        <w:bottom w:val="none" w:sz="0" w:space="0" w:color="auto"/>
        <w:right w:val="none" w:sz="0" w:space="0" w:color="auto"/>
      </w:divBdr>
    </w:div>
    <w:div w:id="1020930142">
      <w:bodyDiv w:val="1"/>
      <w:marLeft w:val="0"/>
      <w:marRight w:val="0"/>
      <w:marTop w:val="0"/>
      <w:marBottom w:val="0"/>
      <w:divBdr>
        <w:top w:val="none" w:sz="0" w:space="0" w:color="auto"/>
        <w:left w:val="none" w:sz="0" w:space="0" w:color="auto"/>
        <w:bottom w:val="none" w:sz="0" w:space="0" w:color="auto"/>
        <w:right w:val="none" w:sz="0" w:space="0" w:color="auto"/>
      </w:divBdr>
    </w:div>
    <w:div w:id="103391917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584158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9576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verywellmind.com/what-is-active-listening-3024343" TargetMode="External"/><Relationship Id="rId39" Type="http://schemas.openxmlformats.org/officeDocument/2006/relationships/hyperlink" Target="https://hackspirit.com/how-to-talk-to-people/" TargetMode="External"/><Relationship Id="rId21" Type="http://schemas.openxmlformats.org/officeDocument/2006/relationships/header" Target="header5.xml"/><Relationship Id="rId34" Type="http://schemas.openxmlformats.org/officeDocument/2006/relationships/hyperlink" Target="https://theothershift.com/avoid-shift-work-weight-gain/" TargetMode="External"/><Relationship Id="rId42" Type="http://schemas.openxmlformats.org/officeDocument/2006/relationships/hyperlink" Target="https://www.lscft.nhs.uk/Section-136" TargetMode="External"/><Relationship Id="rId47" Type="http://schemas.openxmlformats.org/officeDocument/2006/relationships/hyperlink" Target="https://www.menshealth.com/uk/building-muscle/a749619/will-cardio-burn-muscle/" TargetMode="External"/><Relationship Id="rId50" Type="http://schemas.openxmlformats.org/officeDocument/2006/relationships/hyperlink" Target="https://www.propertyreporter.co.uk/property/new-research-reveals-the-impact-of-antisocial-behavior-on-local-house-prices.html" TargetMode="External"/><Relationship Id="rId55" Type="http://schemas.openxmlformats.org/officeDocument/2006/relationships/header" Target="header9.xm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hatworks.college.police.uk/toolkit/Pages/Intervention.aspx?InterventionID=8" TargetMode="External"/><Relationship Id="rId41" Type="http://schemas.openxmlformats.org/officeDocument/2006/relationships/hyperlink" Target="https://www.verywellmind.com/what-is-the-fight-or-flight-response-2795194" TargetMode="External"/><Relationship Id="rId54" Type="http://schemas.openxmlformats.org/officeDocument/2006/relationships/footer" Target="footer8.xml"/><Relationship Id="rId62"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i-sight.com/resources/investigative-interviewing-techniques-the-peace-model/" TargetMode="External"/><Relationship Id="rId37" Type="http://schemas.openxmlformats.org/officeDocument/2006/relationships/hyperlink" Target="https://www.gov.uk/government/publications/pace-codes-e-and-f-2018" TargetMode="External"/><Relationship Id="rId40" Type="http://schemas.openxmlformats.org/officeDocument/2006/relationships/hyperlink" Target="https://www.highspeedtraining.co.uk/hub/what-is-a-dynamic-risk-assessment/" TargetMode="External"/><Relationship Id="rId45" Type="http://schemas.openxmlformats.org/officeDocument/2006/relationships/hyperlink" Target="https://trulyexperiences.com/blog/why-screaming-good-for-you/" TargetMode="External"/><Relationship Id="rId53" Type="http://schemas.openxmlformats.org/officeDocument/2006/relationships/footer" Target="footer7.xml"/><Relationship Id="rId58" Type="http://schemas.openxmlformats.org/officeDocument/2006/relationships/header" Target="head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profdev.college.police.uk/professional-profile/neighbourhood-policing-constable/" TargetMode="External"/><Relationship Id="rId36" Type="http://schemas.openxmlformats.org/officeDocument/2006/relationships/hyperlink" Target="https://www.gov.uk/guidance/police-and-criminal-evidence-act-1984-pace-codes-of-practice" TargetMode="External"/><Relationship Id="rId49" Type="http://schemas.openxmlformats.org/officeDocument/2006/relationships/hyperlink" Target="https://www.scienceofpeople.com/body-language-examples/" TargetMode="External"/><Relationship Id="rId57" Type="http://schemas.openxmlformats.org/officeDocument/2006/relationships/header" Target="header10.xml"/><Relationship Id="rId61"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www.center-for-nonverbal-studies.org/htdocs/palmup.htm" TargetMode="External"/><Relationship Id="rId44" Type="http://schemas.openxmlformats.org/officeDocument/2006/relationships/hyperlink" Target="https://www.menshealth.com/fitness/a35322745/what-is-dad-bod/" TargetMode="External"/><Relationship Id="rId52" Type="http://schemas.openxmlformats.org/officeDocument/2006/relationships/header" Target="header8.xml"/><Relationship Id="rId60"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stylist.co.uk/fitness-health/workouts/skipping-jump-rope-benefits/482067" TargetMode="External"/><Relationship Id="rId30" Type="http://schemas.openxmlformats.org/officeDocument/2006/relationships/hyperlink" Target="https://www.kyleads.com/blog/open-ended-questions/" TargetMode="External"/><Relationship Id="rId35" Type="http://schemas.openxmlformats.org/officeDocument/2006/relationships/hyperlink" Target="https://www.justiceinspectorates.gov.uk/hmicfrs/wp-content/uploads/police-effectiveness-vulnerability-2015-south-wales.pdf" TargetMode="External"/><Relationship Id="rId43" Type="http://schemas.openxmlformats.org/officeDocument/2006/relationships/hyperlink" Target="https://www.lawtonslaw.co.uk/resources/voluntary-police-interviews-your-rights/" TargetMode="External"/><Relationship Id="rId48" Type="http://schemas.openxmlformats.org/officeDocument/2006/relationships/hyperlink" Target="https://www.saunders.co.uk/news/police-cautions/" TargetMode="External"/><Relationship Id="rId56" Type="http://schemas.openxmlformats.org/officeDocument/2006/relationships/footer" Target="footer9.xm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eader" Target="header7.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patient.info/doctor/safeguarding-adults-pro" TargetMode="External"/><Relationship Id="rId38" Type="http://schemas.openxmlformats.org/officeDocument/2006/relationships/hyperlink" Target="https://afsp.org/story/crisis-negotiation-how-to-talk-to-someone-you-re-worried-about" TargetMode="External"/><Relationship Id="rId46" Type="http://schemas.openxmlformats.org/officeDocument/2006/relationships/hyperlink" Target="https://www.healthline.com/health/heart-disease/exercise-stress-relief" TargetMode="External"/><Relationship Id="rId59"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7C45FBF-487E-41A4-BECE-00C9E6940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23</Pages>
  <Words>7228</Words>
  <Characters>40356</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Bedford,Owen swp6797</cp:lastModifiedBy>
  <cp:revision>6</cp:revision>
  <cp:lastPrinted>2019-09-26T14:40:00Z</cp:lastPrinted>
  <dcterms:created xsi:type="dcterms:W3CDTF">2021-05-27T15:18:00Z</dcterms:created>
  <dcterms:modified xsi:type="dcterms:W3CDTF">2021-06-12T15:32:00Z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e448fa49-0a29-4e9b-81e8-d0ad5e02c662</vt:lpwstr>
  </property>
  <property fmtid="{D5CDD505-2E9C-101B-9397-08002B2CF9AE}" pid="4" name="Classification">
    <vt:lpwstr>OFFICIAL</vt:lpwstr>
  </property>
  <property fmtid="{D5CDD505-2E9C-101B-9397-08002B2CF9AE}" pid="5" name="Visibility">
    <vt:lpwstr>NOT VISIBLE</vt:lpwstr>
  </property>
</Properties>
</file>