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292592524"/>
        <w:docPartObj>
          <w:docPartGallery w:val="Cover Pages"/>
          <w:docPartUnique/>
        </w:docPartObj>
      </w:sdtPr>
      <w:sdtEndPr>
        <w:rPr>
          <w:rFonts w:ascii="Arial" w:eastAsiaTheme="minorHAnsi" w:hAnsi="Arial" w:cs="Arial"/>
          <w:color w:val="auto"/>
          <w:lang w:val="en-GB" w:eastAsia="en-US"/>
        </w:rPr>
      </w:sdtEndPr>
      <w:sdtContent>
        <w:p w14:paraId="1E9FE5D8" w14:textId="559BEA5B" w:rsidR="004E7EDC" w:rsidRDefault="004E7EDC">
          <w:pPr>
            <w:pStyle w:val="NoSpacing"/>
            <w:spacing w:before="1540" w:after="240"/>
            <w:jc w:val="center"/>
            <w:rPr>
              <w:color w:val="4472C4" w:themeColor="accent1"/>
            </w:rPr>
          </w:pPr>
          <w:r>
            <w:rPr>
              <w:noProof/>
              <w:color w:val="4472C4" w:themeColor="accent1"/>
            </w:rPr>
            <w:drawing>
              <wp:inline distT="0" distB="0" distL="0" distR="0" wp14:anchorId="5301CC0F" wp14:editId="06FE3CC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74367BA647E04B42A2427E285C100B39"/>
            </w:placeholder>
            <w:dataBinding w:prefixMappings="xmlns:ns0='http://purl.org/dc/elements/1.1/' xmlns:ns1='http://schemas.openxmlformats.org/package/2006/metadata/core-properties' " w:xpath="/ns1:coreProperties[1]/ns0:title[1]" w:storeItemID="{6C3C8BC8-F283-45AE-878A-BAB7291924A1}"/>
            <w:text/>
          </w:sdtPr>
          <w:sdtContent>
            <w:p w14:paraId="77414F74" w14:textId="4B47CE0D" w:rsidR="004E7EDC" w:rsidRDefault="00F870B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870B1">
                <w:rPr>
                  <w:rFonts w:asciiTheme="majorHAnsi" w:eastAsiaTheme="majorEastAsia" w:hAnsiTheme="majorHAnsi" w:cstheme="majorBidi"/>
                  <w:caps/>
                  <w:color w:val="4472C4" w:themeColor="accent1"/>
                  <w:sz w:val="40"/>
                  <w:szCs w:val="40"/>
                </w:rPr>
                <w:t>P</w:t>
              </w:r>
              <w:r>
                <w:rPr>
                  <w:rFonts w:asciiTheme="majorHAnsi" w:eastAsiaTheme="majorEastAsia" w:hAnsiTheme="majorHAnsi" w:cstheme="majorBidi"/>
                  <w:caps/>
                  <w:color w:val="4472C4" w:themeColor="accent1"/>
                  <w:sz w:val="40"/>
                  <w:szCs w:val="40"/>
                </w:rPr>
                <w:t>SYCHOLOGY FOR HEALTH AND SOCIAL CARE BMHP4003</w:t>
              </w:r>
            </w:p>
          </w:sdtContent>
        </w:sdt>
        <w:sdt>
          <w:sdtPr>
            <w:rPr>
              <w:color w:val="4472C4" w:themeColor="accent1"/>
              <w:sz w:val="28"/>
              <w:szCs w:val="28"/>
            </w:rPr>
            <w:alias w:val="Subtitle"/>
            <w:tag w:val=""/>
            <w:id w:val="328029620"/>
            <w:placeholder>
              <w:docPart w:val="6B65E9CB1AE51A4E94B144BA42367F19"/>
            </w:placeholder>
            <w:dataBinding w:prefixMappings="xmlns:ns0='http://purl.org/dc/elements/1.1/' xmlns:ns1='http://schemas.openxmlformats.org/package/2006/metadata/core-properties' " w:xpath="/ns1:coreProperties[1]/ns0:subject[1]" w:storeItemID="{6C3C8BC8-F283-45AE-878A-BAB7291924A1}"/>
            <w:text/>
          </w:sdtPr>
          <w:sdtContent>
            <w:p w14:paraId="1F9219FE" w14:textId="5C1F5786" w:rsidR="004E7EDC" w:rsidRDefault="00F870B1">
              <w:pPr>
                <w:pStyle w:val="NoSpacing"/>
                <w:jc w:val="center"/>
                <w:rPr>
                  <w:color w:val="4472C4" w:themeColor="accent1"/>
                  <w:sz w:val="28"/>
                  <w:szCs w:val="28"/>
                </w:rPr>
              </w:pPr>
              <w:r>
                <w:rPr>
                  <w:color w:val="4472C4" w:themeColor="accent1"/>
                  <w:sz w:val="28"/>
                  <w:szCs w:val="28"/>
                </w:rPr>
                <w:t>ASSIGNMENT 2</w:t>
              </w:r>
            </w:p>
          </w:sdtContent>
        </w:sdt>
        <w:p w14:paraId="42FBDAB3" w14:textId="77777777" w:rsidR="004E7EDC" w:rsidRDefault="004E7E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6E9C9F" wp14:editId="3AD9DE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37A78D3" w14:textId="77777777" w:rsidR="004E7EDC" w:rsidRDefault="004E7EDC">
                                    <w:pPr>
                                      <w:pStyle w:val="NoSpacing"/>
                                      <w:spacing w:after="40"/>
                                      <w:jc w:val="center"/>
                                      <w:rPr>
                                        <w:caps/>
                                        <w:color w:val="4472C4" w:themeColor="accent1"/>
                                        <w:sz w:val="28"/>
                                        <w:szCs w:val="28"/>
                                      </w:rPr>
                                    </w:pPr>
                                    <w:r>
                                      <w:rPr>
                                        <w:caps/>
                                        <w:color w:val="4472C4" w:themeColor="accent1"/>
                                        <w:sz w:val="28"/>
                                        <w:szCs w:val="28"/>
                                      </w:rPr>
                                      <w:t>[Date]</w:t>
                                    </w:r>
                                  </w:p>
                                </w:sdtContent>
                              </w:sdt>
                              <w:p w14:paraId="7C7A1356" w14:textId="3A4F3599" w:rsidR="004E7EDC" w:rsidRDefault="004E7ED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870B1">
                                      <w:rPr>
                                        <w:caps/>
                                        <w:color w:val="4472C4" w:themeColor="accent1"/>
                                      </w:rPr>
                                      <w:t>OMOLARA LAWAL-AKINTOLA</w:t>
                                    </w:r>
                                  </w:sdtContent>
                                </w:sdt>
                              </w:p>
                              <w:p w14:paraId="7244BE87" w14:textId="1D038C3A" w:rsidR="004E7EDC" w:rsidRDefault="004E7ED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870B1">
                                      <w:rPr>
                                        <w:color w:val="4472C4" w:themeColor="accent1"/>
                                      </w:rPr>
                                      <w:t>DIYA GANGULY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6E9C9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37A78D3" w14:textId="77777777" w:rsidR="004E7EDC" w:rsidRDefault="004E7EDC">
                              <w:pPr>
                                <w:pStyle w:val="NoSpacing"/>
                                <w:spacing w:after="40"/>
                                <w:jc w:val="center"/>
                                <w:rPr>
                                  <w:caps/>
                                  <w:color w:val="4472C4" w:themeColor="accent1"/>
                                  <w:sz w:val="28"/>
                                  <w:szCs w:val="28"/>
                                </w:rPr>
                              </w:pPr>
                              <w:r>
                                <w:rPr>
                                  <w:caps/>
                                  <w:color w:val="4472C4" w:themeColor="accent1"/>
                                  <w:sz w:val="28"/>
                                  <w:szCs w:val="28"/>
                                </w:rPr>
                                <w:t>[Date]</w:t>
                              </w:r>
                            </w:p>
                          </w:sdtContent>
                        </w:sdt>
                        <w:p w14:paraId="7C7A1356" w14:textId="3A4F3599" w:rsidR="004E7EDC" w:rsidRDefault="004E7ED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870B1">
                                <w:rPr>
                                  <w:caps/>
                                  <w:color w:val="4472C4" w:themeColor="accent1"/>
                                </w:rPr>
                                <w:t>OMOLARA LAWAL-AKINTOLA</w:t>
                              </w:r>
                            </w:sdtContent>
                          </w:sdt>
                        </w:p>
                        <w:p w14:paraId="7244BE87" w14:textId="1D038C3A" w:rsidR="004E7EDC" w:rsidRDefault="004E7ED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870B1">
                                <w:rPr>
                                  <w:color w:val="4472C4" w:themeColor="accent1"/>
                                </w:rPr>
                                <w:t>DIYA GANGULY</w:t>
                              </w:r>
                            </w:sdtContent>
                          </w:sdt>
                        </w:p>
                      </w:txbxContent>
                    </v:textbox>
                    <w10:wrap anchorx="margin" anchory="page"/>
                  </v:shape>
                </w:pict>
              </mc:Fallback>
            </mc:AlternateContent>
          </w:r>
          <w:r>
            <w:rPr>
              <w:noProof/>
              <w:color w:val="4472C4" w:themeColor="accent1"/>
            </w:rPr>
            <w:drawing>
              <wp:inline distT="0" distB="0" distL="0" distR="0" wp14:anchorId="40936A53" wp14:editId="7262B70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173786" w14:textId="73F46BC3" w:rsidR="004E7EDC" w:rsidRDefault="004E7EDC">
          <w:pPr>
            <w:rPr>
              <w:rFonts w:ascii="Arial" w:eastAsiaTheme="majorEastAsia" w:hAnsi="Arial" w:cs="Arial"/>
              <w:color w:val="2F5496" w:themeColor="accent1" w:themeShade="BF"/>
              <w:sz w:val="22"/>
              <w:szCs w:val="22"/>
            </w:rPr>
          </w:pPr>
          <w:r>
            <w:rPr>
              <w:rFonts w:ascii="Arial" w:hAnsi="Arial" w:cs="Arial"/>
              <w:sz w:val="22"/>
              <w:szCs w:val="22"/>
            </w:rPr>
            <w:br w:type="page"/>
          </w:r>
        </w:p>
      </w:sdtContent>
    </w:sdt>
    <w:p w14:paraId="0F01C9C9" w14:textId="2B93F47D" w:rsidR="0016708D" w:rsidRDefault="0016708D" w:rsidP="00857E52">
      <w:pPr>
        <w:pStyle w:val="Heading1"/>
        <w:spacing w:line="360" w:lineRule="auto"/>
        <w:rPr>
          <w:rFonts w:ascii="Arial" w:hAnsi="Arial" w:cs="Arial"/>
          <w:sz w:val="22"/>
          <w:szCs w:val="22"/>
        </w:rPr>
      </w:pPr>
      <w:r>
        <w:rPr>
          <w:rFonts w:ascii="Arial" w:hAnsi="Arial" w:cs="Arial"/>
          <w:sz w:val="22"/>
          <w:szCs w:val="22"/>
        </w:rPr>
        <w:lastRenderedPageBreak/>
        <w:t>I</w:t>
      </w:r>
      <w:r w:rsidR="004E7EDC">
        <w:rPr>
          <w:rFonts w:ascii="Arial" w:hAnsi="Arial" w:cs="Arial"/>
          <w:sz w:val="22"/>
          <w:szCs w:val="22"/>
        </w:rPr>
        <w:t>N</w:t>
      </w:r>
      <w:r>
        <w:rPr>
          <w:rFonts w:ascii="Arial" w:hAnsi="Arial" w:cs="Arial"/>
          <w:sz w:val="22"/>
          <w:szCs w:val="22"/>
        </w:rPr>
        <w:t>TRODUCTION</w:t>
      </w:r>
    </w:p>
    <w:p w14:paraId="7A422932" w14:textId="573356DA" w:rsidR="0016708D" w:rsidRDefault="0016708D" w:rsidP="00857E52">
      <w:pPr>
        <w:spacing w:line="360" w:lineRule="auto"/>
      </w:pPr>
    </w:p>
    <w:p w14:paraId="6797D46A" w14:textId="341BE6A0" w:rsidR="0016708D" w:rsidRDefault="0016708D" w:rsidP="00857E52">
      <w:pPr>
        <w:spacing w:line="360" w:lineRule="auto"/>
        <w:rPr>
          <w:rFonts w:ascii="Arial" w:hAnsi="Arial" w:cs="Arial"/>
          <w:sz w:val="22"/>
          <w:szCs w:val="22"/>
        </w:rPr>
      </w:pPr>
      <w:r>
        <w:rPr>
          <w:rFonts w:ascii="Arial" w:hAnsi="Arial" w:cs="Arial"/>
          <w:sz w:val="22"/>
          <w:szCs w:val="22"/>
        </w:rPr>
        <w:t>In this reflective essay I will be exploring and explaining what I have learn so far in Psychology re</w:t>
      </w:r>
      <w:r w:rsidR="00FC2B84">
        <w:rPr>
          <w:rFonts w:ascii="Arial" w:hAnsi="Arial" w:cs="Arial"/>
          <w:sz w:val="22"/>
          <w:szCs w:val="22"/>
        </w:rPr>
        <w:t>vea</w:t>
      </w:r>
      <w:r>
        <w:rPr>
          <w:rFonts w:ascii="Arial" w:hAnsi="Arial" w:cs="Arial"/>
          <w:sz w:val="22"/>
          <w:szCs w:val="22"/>
        </w:rPr>
        <w:t>ling my anxieties about how Psychology can enhance Health and Social Care practitioners.  Revealing my ignorance and strengths in the field as well as how I can apply some of the Psychological theories, principles and concepts to the Health and Social Care sector and do things differently in future.</w:t>
      </w:r>
    </w:p>
    <w:p w14:paraId="769053EA" w14:textId="19F03A50" w:rsidR="0016708D" w:rsidRDefault="0016708D" w:rsidP="00857E52">
      <w:pPr>
        <w:spacing w:line="360" w:lineRule="auto"/>
        <w:rPr>
          <w:rFonts w:ascii="Arial" w:hAnsi="Arial" w:cs="Arial"/>
          <w:sz w:val="22"/>
          <w:szCs w:val="22"/>
        </w:rPr>
      </w:pPr>
    </w:p>
    <w:p w14:paraId="2FF9BDBE" w14:textId="229F8840" w:rsidR="0016708D" w:rsidRDefault="0016708D" w:rsidP="00857E52">
      <w:pPr>
        <w:spacing w:line="360" w:lineRule="auto"/>
        <w:rPr>
          <w:rFonts w:ascii="Arial" w:hAnsi="Arial" w:cs="Arial"/>
          <w:sz w:val="22"/>
          <w:szCs w:val="22"/>
        </w:rPr>
      </w:pPr>
      <w:r>
        <w:rPr>
          <w:rFonts w:ascii="Arial" w:hAnsi="Arial" w:cs="Arial"/>
          <w:sz w:val="22"/>
          <w:szCs w:val="22"/>
        </w:rPr>
        <w:t>The focus of the reflective essay will be a reflection on 2</w:t>
      </w:r>
      <w:r w:rsidR="00FC2B84">
        <w:rPr>
          <w:rFonts w:ascii="Arial" w:hAnsi="Arial" w:cs="Arial"/>
          <w:sz w:val="22"/>
          <w:szCs w:val="22"/>
        </w:rPr>
        <w:t xml:space="preserve"> Lifespan Stage Developmental Theories used in my task 1, which are Piaget’s Theory of Cognitive Development and Erikson’s Psychosocial Stage Theory of Development in relation to the Adolescence stage.  Furthermore, the 3 researches identified in task 1, will specify why such researches were chosen and the significance to Health and Social Care.  I will also explore some other Psychological </w:t>
      </w:r>
      <w:r w:rsidR="00FD7224">
        <w:rPr>
          <w:rFonts w:ascii="Arial" w:hAnsi="Arial" w:cs="Arial"/>
          <w:sz w:val="22"/>
          <w:szCs w:val="22"/>
        </w:rPr>
        <w:t>theories and concepts (insert later) reflecting on what I have learnt about them and my own critical opinions about them, I will them to how they can be used as well as how these psychological approaches, principles and concepts impact on the day to day practice of health and social care.  I will identify some of my roles and responsibilities as a care professional and relate the to some psychological concepts and perspectives that can be applied to my practice as a Care professional.</w:t>
      </w:r>
    </w:p>
    <w:p w14:paraId="5D3ABBDE" w14:textId="31460B77" w:rsidR="00857E52" w:rsidRDefault="00857E52" w:rsidP="00857E52">
      <w:pPr>
        <w:spacing w:line="360" w:lineRule="auto"/>
        <w:rPr>
          <w:rFonts w:ascii="Arial" w:hAnsi="Arial" w:cs="Arial"/>
          <w:sz w:val="22"/>
          <w:szCs w:val="22"/>
        </w:rPr>
      </w:pPr>
    </w:p>
    <w:p w14:paraId="3FEAC81B" w14:textId="6D72B54C" w:rsidR="00857E52" w:rsidRDefault="00857E52" w:rsidP="00857E52">
      <w:pPr>
        <w:pStyle w:val="Heading1"/>
        <w:spacing w:line="360" w:lineRule="auto"/>
        <w:rPr>
          <w:rFonts w:ascii="Arial" w:hAnsi="Arial" w:cs="Arial"/>
          <w:sz w:val="22"/>
          <w:szCs w:val="22"/>
        </w:rPr>
      </w:pPr>
      <w:r>
        <w:rPr>
          <w:rFonts w:ascii="Arial" w:hAnsi="Arial" w:cs="Arial"/>
          <w:sz w:val="22"/>
          <w:szCs w:val="22"/>
        </w:rPr>
        <w:t>REFLECTION ON PSYCHOLOGICAL THEORIES AND RESEARCHES</w:t>
      </w:r>
    </w:p>
    <w:p w14:paraId="1CFA4384" w14:textId="77777777" w:rsidR="00D672E9" w:rsidRDefault="00383C68" w:rsidP="00383C68">
      <w:pPr>
        <w:spacing w:line="360" w:lineRule="auto"/>
      </w:pPr>
      <w:r>
        <w:t xml:space="preserve">On my reflection of my study in Psychology I now realise that there are so many factors that develop a person’s reasoning and behavioural patterns.  </w:t>
      </w:r>
      <w:r w:rsidR="00857E52">
        <w:t>My understanding of Developmental Psycholo</w:t>
      </w:r>
      <w:r w:rsidR="00FF11A9">
        <w:t>gy is that</w:t>
      </w:r>
      <w:r w:rsidR="00E95988">
        <w:t xml:space="preserve"> it</w:t>
      </w:r>
      <w:r w:rsidR="00FF11A9">
        <w:t xml:space="preserve"> is a field of Psychology that deals with the growth and maturing of a human being</w:t>
      </w:r>
      <w:r w:rsidR="00EF4746">
        <w:t>’s</w:t>
      </w:r>
      <w:r w:rsidR="00FF11A9">
        <w:t xml:space="preserve"> lifespan from the Pre-natal stage through to Adulthood</w:t>
      </w:r>
      <w:sdt>
        <w:sdtPr>
          <w:id w:val="-1493870374"/>
          <w:citation/>
        </w:sdtPr>
        <w:sdtEndPr/>
        <w:sdtContent>
          <w:r>
            <w:fldChar w:fldCharType="begin"/>
          </w:r>
          <w:r>
            <w:instrText xml:space="preserve"> CITATION Gri091 \l 2057 </w:instrText>
          </w:r>
          <w:r>
            <w:fldChar w:fldCharType="separate"/>
          </w:r>
          <w:r>
            <w:rPr>
              <w:noProof/>
            </w:rPr>
            <w:t xml:space="preserve"> </w:t>
          </w:r>
          <w:r w:rsidRPr="00383C68">
            <w:rPr>
              <w:noProof/>
            </w:rPr>
            <w:t>(Griggs, 2009)</w:t>
          </w:r>
          <w:r>
            <w:fldChar w:fldCharType="end"/>
          </w:r>
        </w:sdtContent>
      </w:sdt>
      <w:r>
        <w:t>.</w:t>
      </w:r>
      <w:r w:rsidR="00EF4746">
        <w:t xml:space="preserve">  There are several schools of thought that have contributed to the understanding of Developmental Psychology, such as Piaget’s Theory of Cognitive Development which has contributed towards my understanding cognitive processes of development in children between the ages of 0 – 19 years. </w:t>
      </w:r>
      <w:r w:rsidR="00E95988">
        <w:t xml:space="preserve"> As much I agree with him on his mental processes I contend in some stances</w:t>
      </w:r>
      <w:r w:rsidR="008D3878">
        <w:t>, Piaget did not consider the cultural and social impact on child development, he also indicated that his stages followed an invariant sequence neither did he discuss much about Adulthood cognitive development</w:t>
      </w:r>
      <w:sdt>
        <w:sdtPr>
          <w:id w:val="2131436493"/>
          <w:citation/>
        </w:sdtPr>
        <w:sdtEndPr/>
        <w:sdtContent>
          <w:r w:rsidR="008D3878">
            <w:fldChar w:fldCharType="begin"/>
          </w:r>
          <w:r w:rsidR="008D3878">
            <w:instrText xml:space="preserve"> CITATION McL20 \l 2057 </w:instrText>
          </w:r>
          <w:r w:rsidR="008D3878">
            <w:fldChar w:fldCharType="separate"/>
          </w:r>
          <w:r w:rsidR="008D3878">
            <w:rPr>
              <w:noProof/>
            </w:rPr>
            <w:t xml:space="preserve"> </w:t>
          </w:r>
          <w:r w:rsidR="008D3878" w:rsidRPr="008D3878">
            <w:rPr>
              <w:noProof/>
            </w:rPr>
            <w:t>(McLeod, 2020)</w:t>
          </w:r>
          <w:r w:rsidR="008D3878">
            <w:fldChar w:fldCharType="end"/>
          </w:r>
        </w:sdtContent>
      </w:sdt>
      <w:r w:rsidR="00246F34">
        <w:t>. I agree with Lev Vygotsky (1896 – 1934) school of thought he promulgated that the behaviour is impacted by historical  and environmental forces, he also criticised Pia</w:t>
      </w:r>
      <w:r w:rsidR="00B148EC">
        <w:t xml:space="preserve">get’s </w:t>
      </w:r>
      <w:r w:rsidR="00B148EC">
        <w:lastRenderedPageBreak/>
        <w:t>Formal Operational stage of cognition, which is the Adolescence stage where he specified that abstract thinking was strictly classified for Adolescents, was changed by Piaget himself in 1972 to be  a “potential cognitive process”</w:t>
      </w:r>
      <w:sdt>
        <w:sdtPr>
          <w:id w:val="1491054420"/>
          <w:citation/>
        </w:sdtPr>
        <w:sdtEndPr/>
        <w:sdtContent>
          <w:r w:rsidR="00B148EC">
            <w:fldChar w:fldCharType="begin"/>
          </w:r>
          <w:r w:rsidR="00B148EC">
            <w:instrText xml:space="preserve"> CITATION McL20 \l 2057 </w:instrText>
          </w:r>
          <w:r w:rsidR="00B148EC">
            <w:fldChar w:fldCharType="separate"/>
          </w:r>
          <w:r w:rsidR="00B148EC">
            <w:rPr>
              <w:noProof/>
            </w:rPr>
            <w:t xml:space="preserve"> </w:t>
          </w:r>
          <w:r w:rsidR="00B148EC" w:rsidRPr="00B148EC">
            <w:rPr>
              <w:noProof/>
            </w:rPr>
            <w:t>(McLeod, 2020)</w:t>
          </w:r>
          <w:r w:rsidR="00B148EC">
            <w:fldChar w:fldCharType="end"/>
          </w:r>
        </w:sdtContent>
      </w:sdt>
      <w:r w:rsidR="00B148EC">
        <w:t>.  I have learnt and agree wi</w:t>
      </w:r>
      <w:r w:rsidR="00BE289E">
        <w:t>th Vygotsky</w:t>
      </w:r>
      <w:r w:rsidR="00B148EC">
        <w:t xml:space="preserve"> that abstract cogn</w:t>
      </w:r>
      <w:r w:rsidR="00BE289E">
        <w:t>itive development could be acquired earlier as in the case of Asynchrony</w:t>
      </w:r>
      <w:sdt>
        <w:sdtPr>
          <w:id w:val="-1281648510"/>
          <w:citation/>
        </w:sdtPr>
        <w:sdtEndPr/>
        <w:sdtContent>
          <w:r w:rsidR="00E031A4">
            <w:fldChar w:fldCharType="begin"/>
          </w:r>
          <w:r w:rsidR="00E031A4">
            <w:instrText xml:space="preserve"> CITATION Placeholder4 \l 2057 </w:instrText>
          </w:r>
          <w:r w:rsidR="00E031A4">
            <w:fldChar w:fldCharType="separate"/>
          </w:r>
          <w:r w:rsidR="00E031A4">
            <w:rPr>
              <w:noProof/>
            </w:rPr>
            <w:t xml:space="preserve"> </w:t>
          </w:r>
          <w:r w:rsidR="00E031A4" w:rsidRPr="00E031A4">
            <w:rPr>
              <w:noProof/>
            </w:rPr>
            <w:t>(Andronaco, et al., 2014)</w:t>
          </w:r>
          <w:r w:rsidR="00E031A4">
            <w:fldChar w:fldCharType="end"/>
          </w:r>
        </w:sdtContent>
      </w:sdt>
      <w:r w:rsidR="00E031A4">
        <w:t>, or later or never as in some adults or children with learning disabilities</w:t>
      </w:r>
      <w:sdt>
        <w:sdtPr>
          <w:id w:val="1807050623"/>
          <w:citation/>
        </w:sdtPr>
        <w:sdtEndPr/>
        <w:sdtContent>
          <w:r w:rsidR="00D672E9">
            <w:fldChar w:fldCharType="begin"/>
          </w:r>
          <w:r w:rsidR="00D672E9">
            <w:instrText xml:space="preserve"> CITATION Sut10 \l 2057 </w:instrText>
          </w:r>
          <w:r w:rsidR="00D672E9">
            <w:fldChar w:fldCharType="separate"/>
          </w:r>
          <w:r w:rsidR="00D672E9">
            <w:rPr>
              <w:noProof/>
            </w:rPr>
            <w:t xml:space="preserve"> </w:t>
          </w:r>
          <w:r w:rsidR="00D672E9" w:rsidRPr="00D672E9">
            <w:rPr>
              <w:noProof/>
            </w:rPr>
            <w:t>(Sutherland, 2010)</w:t>
          </w:r>
          <w:r w:rsidR="00D672E9">
            <w:fldChar w:fldCharType="end"/>
          </w:r>
        </w:sdtContent>
      </w:sdt>
      <w:r w:rsidR="00D672E9">
        <w:t>.</w:t>
      </w:r>
    </w:p>
    <w:p w14:paraId="4D93E46B" w14:textId="77777777" w:rsidR="00D672E9" w:rsidRDefault="00D672E9" w:rsidP="00383C68">
      <w:pPr>
        <w:spacing w:line="360" w:lineRule="auto"/>
      </w:pPr>
    </w:p>
    <w:p w14:paraId="64A2233C" w14:textId="33A16ACE" w:rsidR="00857E52" w:rsidRDefault="006762F2" w:rsidP="00383C68">
      <w:pPr>
        <w:spacing w:line="360" w:lineRule="auto"/>
      </w:pPr>
      <w:r>
        <w:t>I further learnt that the</w:t>
      </w:r>
      <w:r w:rsidR="00D672E9">
        <w:t xml:space="preserve"> Psychodynamic approach to development is geared towards the unconscious </w:t>
      </w:r>
      <w:r w:rsidR="005F0145">
        <w:t>psychological processes which we are n</w:t>
      </w:r>
      <w:r w:rsidR="0052349F">
        <w:t>ot</w:t>
      </w:r>
      <w:r w:rsidR="005F0145">
        <w:t xml:space="preserve"> aware of, they emphasize that a childhood’s experiences are very important in developing an adult’s personality</w:t>
      </w:r>
      <w:r w:rsidR="00EE33DD">
        <w:t xml:space="preserve">. </w:t>
      </w:r>
      <w:r w:rsidR="00682685">
        <w:t xml:space="preserve"> S. Freud</w:t>
      </w:r>
      <w:r w:rsidR="0052349F">
        <w:t>’s</w:t>
      </w:r>
      <w:r w:rsidR="00D672E9">
        <w:t xml:space="preserve"> </w:t>
      </w:r>
      <w:r w:rsidR="0052349F">
        <w:t xml:space="preserve">(1856 – 1939) Psychosexual Theory’s </w:t>
      </w:r>
      <w:r>
        <w:t>viewpoint</w:t>
      </w:r>
      <w:r w:rsidR="0052349F">
        <w:t xml:space="preserve"> fall</w:t>
      </w:r>
      <w:r>
        <w:t>s</w:t>
      </w:r>
      <w:r w:rsidR="0052349F">
        <w:t xml:space="preserve"> within this approach which deals with the unconscious</w:t>
      </w:r>
      <w:r w:rsidR="00DC6042">
        <w:t xml:space="preserve"> and conscious</w:t>
      </w:r>
      <w:r w:rsidR="0052349F">
        <w:t xml:space="preserve"> processes of what he called the Id, Ego and Superego</w:t>
      </w:r>
      <w:sdt>
        <w:sdtPr>
          <w:id w:val="1292325250"/>
          <w:citation/>
        </w:sdtPr>
        <w:sdtEndPr/>
        <w:sdtContent>
          <w:r w:rsidR="00DC6042">
            <w:fldChar w:fldCharType="begin"/>
          </w:r>
          <w:r w:rsidR="00DC6042">
            <w:instrText xml:space="preserve"> CITATION Gri091 \l 2057 </w:instrText>
          </w:r>
          <w:r w:rsidR="00DC6042">
            <w:fldChar w:fldCharType="separate"/>
          </w:r>
          <w:r w:rsidR="00DC6042">
            <w:rPr>
              <w:noProof/>
            </w:rPr>
            <w:t xml:space="preserve"> </w:t>
          </w:r>
          <w:r w:rsidR="00DC6042" w:rsidRPr="00DC6042">
            <w:rPr>
              <w:noProof/>
            </w:rPr>
            <w:t>(Griggs, 2009)</w:t>
          </w:r>
          <w:r w:rsidR="00DC6042">
            <w:fldChar w:fldCharType="end"/>
          </w:r>
        </w:sdtContent>
      </w:sdt>
      <w:r w:rsidR="0052349F">
        <w:t xml:space="preserve"> , Erik Erikson (1902 </w:t>
      </w:r>
      <w:r>
        <w:t>–</w:t>
      </w:r>
      <w:r w:rsidR="0052349F">
        <w:t xml:space="preserve"> 1</w:t>
      </w:r>
      <w:r>
        <w:t>994) modified Freud’s Psychosexual Theory to a Psychosocial Theory. Erikson</w:t>
      </w:r>
      <w:r w:rsidR="0052349F">
        <w:t xml:space="preserve"> </w:t>
      </w:r>
      <w:r>
        <w:t>emphasize</w:t>
      </w:r>
      <w:r w:rsidR="00C63A79">
        <w:t>d</w:t>
      </w:r>
      <w:r>
        <w:t xml:space="preserve"> that the Ego makes a positive contribution to the development, by the mastery of attributes, ideas and skills </w:t>
      </w:r>
      <w:r w:rsidR="00C63A79">
        <w:t xml:space="preserve">at each developmental stage.  He promulgated an </w:t>
      </w:r>
      <w:sdt>
        <w:sdtPr>
          <w:id w:val="-72736961"/>
          <w:citation/>
        </w:sdtPr>
        <w:sdtEndPr/>
        <w:sdtContent>
          <w:r w:rsidR="00096434">
            <w:fldChar w:fldCharType="begin"/>
          </w:r>
          <w:r w:rsidR="00096434">
            <w:instrText xml:space="preserve"> CITATION Hok12 \l 2057 </w:instrText>
          </w:r>
          <w:r w:rsidR="00096434">
            <w:fldChar w:fldCharType="separate"/>
          </w:r>
          <w:r w:rsidR="00096434" w:rsidRPr="00096434">
            <w:rPr>
              <w:noProof/>
            </w:rPr>
            <w:t>(Hokemeyer, 2012)</w:t>
          </w:r>
          <w:r w:rsidR="00096434">
            <w:fldChar w:fldCharType="end"/>
          </w:r>
        </w:sdtContent>
      </w:sdt>
      <w:r w:rsidR="00EE33DD">
        <w:t>8-stage</w:t>
      </w:r>
      <w:r w:rsidR="00C63A79">
        <w:t xml:space="preserve"> developmental theory from infancy through to old age, each stage had a psychosocial crisis, for adolescence he stressed the development of </w:t>
      </w:r>
      <w:r w:rsidR="005022AA">
        <w:t>an ‘identity’, adolescents at this stage I have learnt develop independent thought and action. To accomplish the latter, the following  4 tasks have to achieved, Individuation, Separation Autonomy and Cooperation upon completion the adolescent develops an identity for themselves</w:t>
      </w:r>
      <w:sdt>
        <w:sdtPr>
          <w:id w:val="-23799929"/>
          <w:citation/>
        </w:sdtPr>
        <w:sdtEndPr/>
        <w:sdtContent>
          <w:r w:rsidR="00FE76C8">
            <w:fldChar w:fldCharType="begin"/>
          </w:r>
          <w:r w:rsidR="00FE76C8">
            <w:instrText xml:space="preserve"> CITATION Hok12 \l 2057 </w:instrText>
          </w:r>
          <w:r w:rsidR="00FE76C8">
            <w:fldChar w:fldCharType="separate"/>
          </w:r>
          <w:r w:rsidR="00FE76C8">
            <w:rPr>
              <w:noProof/>
            </w:rPr>
            <w:t xml:space="preserve"> </w:t>
          </w:r>
          <w:r w:rsidR="00FE76C8" w:rsidRPr="00FE76C8">
            <w:rPr>
              <w:noProof/>
            </w:rPr>
            <w:t>(Hokemeyer, 2012)</w:t>
          </w:r>
          <w:r w:rsidR="00FE76C8">
            <w:fldChar w:fldCharType="end"/>
          </w:r>
        </w:sdtContent>
      </w:sdt>
      <w:r w:rsidR="00FE76C8">
        <w:t>.</w:t>
      </w:r>
    </w:p>
    <w:p w14:paraId="528B1DC0" w14:textId="38429AB6" w:rsidR="00FE76C8" w:rsidRDefault="00FE76C8" w:rsidP="00383C68">
      <w:pPr>
        <w:spacing w:line="360" w:lineRule="auto"/>
      </w:pPr>
    </w:p>
    <w:p w14:paraId="3359C885" w14:textId="77777777" w:rsidR="00E167A3" w:rsidRDefault="00FE76C8" w:rsidP="00383C68">
      <w:pPr>
        <w:spacing w:line="360" w:lineRule="auto"/>
      </w:pPr>
      <w:r>
        <w:t>Some the theories that can be used in today’s Health and Social Care are Psychodynamic which is used to help individuals to understand their</w:t>
      </w:r>
      <w:r w:rsidR="00A7610A">
        <w:t xml:space="preserve"> cognitive conflicts to aid a change in behaviour and emotional dissonance.  As a Health professional the service user is show how to recognise, challenge and sort out their internal conflicts.  The Erikson’s psychosocial theory can be used to help old adults that develop depression, which I have learnt could be as a result the psychoso</w:t>
      </w:r>
      <w:r w:rsidR="00656AAC">
        <w:t>cial crisis that occurs during this period, Integrity Vs Despair. When there is a Maldevelopment in the vi</w:t>
      </w:r>
      <w:r w:rsidR="00145636">
        <w:t>r</w:t>
      </w:r>
      <w:r w:rsidR="00656AAC">
        <w:t>tue to</w:t>
      </w:r>
      <w:r w:rsidR="00145636">
        <w:t xml:space="preserve"> be achieved – Wisdom, it results into a Presumption and Disdain</w:t>
      </w:r>
      <w:r w:rsidR="00E167A3">
        <w:t xml:space="preserve"> </w:t>
      </w:r>
      <w:sdt>
        <w:sdtPr>
          <w:id w:val="2070615705"/>
          <w:citation/>
        </w:sdtPr>
        <w:sdtEndPr/>
        <w:sdtContent>
          <w:r w:rsidR="00E167A3">
            <w:fldChar w:fldCharType="begin"/>
          </w:r>
          <w:r w:rsidR="00E167A3">
            <w:instrText xml:space="preserve"> CITATION Gil19 \l 2057 </w:instrText>
          </w:r>
          <w:r w:rsidR="00E167A3">
            <w:fldChar w:fldCharType="separate"/>
          </w:r>
          <w:r w:rsidR="00E167A3">
            <w:rPr>
              <w:noProof/>
            </w:rPr>
            <w:t xml:space="preserve"> </w:t>
          </w:r>
          <w:r w:rsidR="00E167A3" w:rsidRPr="00E167A3">
            <w:rPr>
              <w:noProof/>
            </w:rPr>
            <w:t>(Gilbert, 2019)</w:t>
          </w:r>
          <w:r w:rsidR="00E167A3">
            <w:fldChar w:fldCharType="end"/>
          </w:r>
        </w:sdtContent>
      </w:sdt>
      <w:r w:rsidR="00E167A3">
        <w:t>.</w:t>
      </w:r>
    </w:p>
    <w:p w14:paraId="24561147" w14:textId="77777777" w:rsidR="00E167A3" w:rsidRDefault="00E167A3" w:rsidP="00383C68">
      <w:pPr>
        <w:spacing w:line="360" w:lineRule="auto"/>
      </w:pPr>
    </w:p>
    <w:p w14:paraId="718F0202" w14:textId="77777777" w:rsidR="00AE4A6C" w:rsidRDefault="00AE4A6C" w:rsidP="00AE4A6C">
      <w:pPr>
        <w:pStyle w:val="Heading1"/>
        <w:rPr>
          <w:rFonts w:ascii="Arial" w:hAnsi="Arial" w:cs="Arial"/>
          <w:sz w:val="22"/>
          <w:szCs w:val="22"/>
        </w:rPr>
      </w:pPr>
      <w:r>
        <w:rPr>
          <w:rFonts w:ascii="Arial" w:hAnsi="Arial" w:cs="Arial"/>
          <w:sz w:val="22"/>
          <w:szCs w:val="22"/>
        </w:rPr>
        <w:lastRenderedPageBreak/>
        <w:t>RESEARCHES</w:t>
      </w:r>
    </w:p>
    <w:p w14:paraId="21A2C625" w14:textId="77777777" w:rsidR="00AE4A6C" w:rsidRDefault="00AE4A6C" w:rsidP="00AE4A6C">
      <w:pPr>
        <w:spacing w:line="360" w:lineRule="auto"/>
      </w:pPr>
    </w:p>
    <w:p w14:paraId="66EFC356" w14:textId="04889895" w:rsidR="00AE4A6C" w:rsidRDefault="00AE4A6C" w:rsidP="00AE4A6C">
      <w:pPr>
        <w:spacing w:line="360" w:lineRule="auto"/>
      </w:pPr>
      <w:r w:rsidRPr="00C84CAD">
        <w:rPr>
          <w:rStyle w:val="Heading2Char"/>
        </w:rPr>
        <w:t>THE ROLE OF EMPATHY IN HEALTH AND SOCIAL CARE</w:t>
      </w:r>
      <w:sdt>
        <w:sdtPr>
          <w:id w:val="876125892"/>
          <w:citation/>
        </w:sdtPr>
        <w:sdtEndPr/>
        <w:sdtContent>
          <w:r w:rsidR="00FF0066">
            <w:fldChar w:fldCharType="begin"/>
          </w:r>
          <w:r w:rsidR="00FF0066">
            <w:instrText xml:space="preserve"> CITATION Mou202 \l 2057 </w:instrText>
          </w:r>
          <w:r w:rsidR="00FF0066">
            <w:fldChar w:fldCharType="separate"/>
          </w:r>
          <w:r w:rsidR="00FF0066">
            <w:rPr>
              <w:noProof/>
            </w:rPr>
            <w:t xml:space="preserve"> </w:t>
          </w:r>
          <w:r w:rsidR="00FF0066" w:rsidRPr="00FF0066">
            <w:rPr>
              <w:noProof/>
            </w:rPr>
            <w:t>(Moudalsou, et al., 2020)</w:t>
          </w:r>
          <w:r w:rsidR="00FF0066">
            <w:fldChar w:fldCharType="end"/>
          </w:r>
        </w:sdtContent>
      </w:sdt>
    </w:p>
    <w:p w14:paraId="6E361480" w14:textId="4361E972" w:rsidR="00FE76C8" w:rsidRDefault="00AE4A6C" w:rsidP="00AE4A6C">
      <w:pPr>
        <w:spacing w:line="360" w:lineRule="auto"/>
      </w:pPr>
      <w:r>
        <w:t>One of the key qualities of a good Health and Social Care professional is being able to be Empathic.  Empathy is the ability to understand and share the feelings of another</w:t>
      </w:r>
      <w:r w:rsidR="00145636">
        <w:t xml:space="preserve"> </w:t>
      </w:r>
      <w:r w:rsidR="00656AAC">
        <w:t xml:space="preserve"> </w:t>
      </w:r>
      <w:sdt>
        <w:sdtPr>
          <w:id w:val="-2045515514"/>
          <w:citation/>
        </w:sdtPr>
        <w:sdtEndPr/>
        <w:sdtContent>
          <w:r w:rsidR="00EA6E73">
            <w:fldChar w:fldCharType="begin"/>
          </w:r>
          <w:r w:rsidR="00EA6E73">
            <w:instrText xml:space="preserve"> CITATION Ste101 \l 2057 </w:instrText>
          </w:r>
          <w:r w:rsidR="00EA6E73">
            <w:fldChar w:fldCharType="separate"/>
          </w:r>
          <w:r w:rsidR="00EA6E73" w:rsidRPr="00EA6E73">
            <w:rPr>
              <w:noProof/>
            </w:rPr>
            <w:t>(Stevenson, 2010)</w:t>
          </w:r>
          <w:r w:rsidR="00EA6E73">
            <w:fldChar w:fldCharType="end"/>
          </w:r>
        </w:sdtContent>
      </w:sdt>
      <w:r w:rsidR="00083738">
        <w:t>.  I chose empathy as a concept, because I have</w:t>
      </w:r>
      <w:r w:rsidR="00C73E45">
        <w:t xml:space="preserve"> </w:t>
      </w:r>
      <w:r w:rsidR="00083738">
        <w:t>learnt</w:t>
      </w:r>
      <w:r w:rsidR="00C73E45">
        <w:t xml:space="preserve"> from Social Psychology, that it will enable me to have an inadept understanding of my client, which will establish mutual respect between us, it will also calm anxiety and improve the overall wellbeing of the client</w:t>
      </w:r>
      <w:r w:rsidR="00534BFD">
        <w:t>. The concept of compassion can b</w:t>
      </w:r>
      <w:r w:rsidR="00C84CAD">
        <w:t>e</w:t>
      </w:r>
      <w:r w:rsidR="00534BFD">
        <w:t xml:space="preserve"> combine with empathy, </w:t>
      </w:r>
      <w:r w:rsidR="00C84CAD">
        <w:t>it has been show</w:t>
      </w:r>
      <w:r w:rsidR="00534BFD">
        <w:t xml:space="preserve"> that it</w:t>
      </w:r>
      <w:r w:rsidR="00C84CAD">
        <w:t xml:space="preserve"> aids</w:t>
      </w:r>
      <w:r w:rsidR="00534BFD">
        <w:t xml:space="preserve"> better usage of Medication, decreases Malpractice, increase client satisfaction and reduces the cases of mistake</w:t>
      </w:r>
      <w:r w:rsidR="00C84CAD">
        <w:t>s</w:t>
      </w:r>
      <w:sdt>
        <w:sdtPr>
          <w:id w:val="-1185363871"/>
          <w:citation/>
        </w:sdtPr>
        <w:sdtEndPr/>
        <w:sdtContent>
          <w:r w:rsidR="00C84CAD">
            <w:fldChar w:fldCharType="begin"/>
          </w:r>
          <w:r w:rsidR="00C84CAD">
            <w:instrText xml:space="preserve"> CITATION Hus95 \l 2057 </w:instrText>
          </w:r>
          <w:r w:rsidR="00C84CAD">
            <w:fldChar w:fldCharType="separate"/>
          </w:r>
          <w:r w:rsidR="00C84CAD">
            <w:rPr>
              <w:noProof/>
            </w:rPr>
            <w:t xml:space="preserve"> </w:t>
          </w:r>
          <w:r w:rsidR="00C84CAD" w:rsidRPr="00C84CAD">
            <w:rPr>
              <w:noProof/>
            </w:rPr>
            <w:t>(Huson, et al., 1995)</w:t>
          </w:r>
          <w:r w:rsidR="00C84CAD">
            <w:fldChar w:fldCharType="end"/>
          </w:r>
        </w:sdtContent>
      </w:sdt>
      <w:r w:rsidR="00534BFD">
        <w:t>.</w:t>
      </w:r>
      <w:r w:rsidR="00C73E45">
        <w:t xml:space="preserve"> </w:t>
      </w:r>
      <w:r w:rsidR="00C84CAD">
        <w:t xml:space="preserve"> Empathy is important because it helps a Health professional to oneself in the situation of the service user and promotes better understanding of the patient, which will establish mutual trust.</w:t>
      </w:r>
    </w:p>
    <w:p w14:paraId="1E45808D" w14:textId="6B61554C" w:rsidR="00C84CAD" w:rsidRDefault="00C84CAD" w:rsidP="00AE4A6C">
      <w:pPr>
        <w:spacing w:line="360" w:lineRule="auto"/>
      </w:pPr>
    </w:p>
    <w:p w14:paraId="101227AB" w14:textId="49CCF73E" w:rsidR="00C84CAD" w:rsidRDefault="00C84CAD" w:rsidP="004562F2">
      <w:pPr>
        <w:pStyle w:val="Heading2"/>
        <w:spacing w:line="360" w:lineRule="auto"/>
        <w:rPr>
          <w:rFonts w:ascii="Arial" w:hAnsi="Arial" w:cs="Arial"/>
          <w:sz w:val="22"/>
          <w:szCs w:val="22"/>
        </w:rPr>
      </w:pPr>
      <w:r>
        <w:rPr>
          <w:rFonts w:ascii="Arial" w:hAnsi="Arial" w:cs="Arial"/>
          <w:sz w:val="22"/>
          <w:szCs w:val="22"/>
        </w:rPr>
        <w:t>EXAMIN</w:t>
      </w:r>
      <w:r w:rsidR="004562F2">
        <w:rPr>
          <w:rFonts w:ascii="Arial" w:hAnsi="Arial" w:cs="Arial"/>
          <w:sz w:val="22"/>
          <w:szCs w:val="22"/>
        </w:rPr>
        <w:t>ING THE ASSOCIATION BETWEEN BULLYING VICTIMIZATION AND PRESCRIPTION DRUGS MISUSE AMONG ADOLESCENTS IN THE UNITED STATES</w:t>
      </w:r>
    </w:p>
    <w:p w14:paraId="2DB6272F" w14:textId="172586D1" w:rsidR="004562F2" w:rsidRPr="00472751" w:rsidRDefault="004562F2" w:rsidP="00472751">
      <w:pPr>
        <w:spacing w:line="360" w:lineRule="auto"/>
        <w:rPr>
          <w:rFonts w:ascii="Arial" w:hAnsi="Arial" w:cs="Arial"/>
          <w:sz w:val="22"/>
          <w:szCs w:val="22"/>
        </w:rPr>
      </w:pPr>
      <w:r w:rsidRPr="00472751">
        <w:rPr>
          <w:rFonts w:ascii="Arial" w:hAnsi="Arial" w:cs="Arial"/>
          <w:sz w:val="22"/>
          <w:szCs w:val="22"/>
        </w:rPr>
        <w:t>I choose the research because I learnt from Erikson’s Psycho</w:t>
      </w:r>
      <w:r w:rsidR="00472751" w:rsidRPr="00472751">
        <w:rPr>
          <w:rFonts w:ascii="Arial" w:hAnsi="Arial" w:cs="Arial"/>
          <w:sz w:val="22"/>
          <w:szCs w:val="22"/>
        </w:rPr>
        <w:t>social stage theory</w:t>
      </w:r>
      <w:r w:rsidRPr="00472751">
        <w:rPr>
          <w:rFonts w:ascii="Arial" w:hAnsi="Arial" w:cs="Arial"/>
          <w:sz w:val="22"/>
          <w:szCs w:val="22"/>
        </w:rPr>
        <w:t xml:space="preserve"> </w:t>
      </w:r>
      <w:r w:rsidR="00472751" w:rsidRPr="00472751">
        <w:rPr>
          <w:rFonts w:ascii="Arial" w:hAnsi="Arial" w:cs="Arial"/>
          <w:sz w:val="22"/>
          <w:szCs w:val="22"/>
        </w:rPr>
        <w:t xml:space="preserve"> the Adolescence</w:t>
      </w:r>
      <w:r w:rsidRPr="00472751">
        <w:rPr>
          <w:rFonts w:ascii="Arial" w:hAnsi="Arial" w:cs="Arial"/>
          <w:sz w:val="22"/>
          <w:szCs w:val="22"/>
        </w:rPr>
        <w:t xml:space="preserve"> </w:t>
      </w:r>
      <w:r w:rsidR="00472751" w:rsidRPr="00472751">
        <w:rPr>
          <w:rFonts w:ascii="Arial" w:hAnsi="Arial" w:cs="Arial"/>
          <w:sz w:val="22"/>
          <w:szCs w:val="22"/>
        </w:rPr>
        <w:t>stage</w:t>
      </w:r>
      <w:r w:rsidR="00472751">
        <w:rPr>
          <w:rFonts w:ascii="Arial" w:hAnsi="Arial" w:cs="Arial"/>
          <w:sz w:val="22"/>
          <w:szCs w:val="22"/>
        </w:rPr>
        <w:t xml:space="preserve"> which is best known for its “Identity Crisis”,</w:t>
      </w:r>
      <w:r w:rsidR="00F77C96">
        <w:rPr>
          <w:rFonts w:ascii="Arial" w:hAnsi="Arial" w:cs="Arial"/>
          <w:sz w:val="22"/>
          <w:szCs w:val="22"/>
        </w:rPr>
        <w:t xml:space="preserve"> while</w:t>
      </w:r>
      <w:r w:rsidR="00472751">
        <w:rPr>
          <w:rFonts w:ascii="Arial" w:hAnsi="Arial" w:cs="Arial"/>
          <w:sz w:val="22"/>
          <w:szCs w:val="22"/>
        </w:rPr>
        <w:t xml:space="preserve"> Marcia’s Theory</w:t>
      </w:r>
      <w:r w:rsidR="00472751" w:rsidRPr="00472751">
        <w:rPr>
          <w:rFonts w:ascii="Arial" w:hAnsi="Arial" w:cs="Arial"/>
          <w:sz w:val="22"/>
          <w:szCs w:val="22"/>
        </w:rPr>
        <w:t xml:space="preserve"> </w:t>
      </w:r>
      <w:r w:rsidR="00472751">
        <w:rPr>
          <w:rFonts w:ascii="Arial" w:hAnsi="Arial" w:cs="Arial"/>
          <w:sz w:val="22"/>
          <w:szCs w:val="22"/>
        </w:rPr>
        <w:t>of Identity Status,</w:t>
      </w:r>
      <w:r w:rsidR="00F77C96">
        <w:rPr>
          <w:rFonts w:ascii="Arial" w:hAnsi="Arial" w:cs="Arial"/>
          <w:sz w:val="22"/>
          <w:szCs w:val="22"/>
        </w:rPr>
        <w:t xml:space="preserve"> identified </w:t>
      </w:r>
      <w:r w:rsidR="00D512DB">
        <w:rPr>
          <w:rFonts w:ascii="Arial" w:hAnsi="Arial" w:cs="Arial"/>
          <w:sz w:val="22"/>
          <w:szCs w:val="22"/>
        </w:rPr>
        <w:t>4</w:t>
      </w:r>
      <w:r w:rsidR="00F77C96">
        <w:rPr>
          <w:rFonts w:ascii="Arial" w:hAnsi="Arial" w:cs="Arial"/>
          <w:sz w:val="22"/>
          <w:szCs w:val="22"/>
        </w:rPr>
        <w:t xml:space="preserve"> identity status, </w:t>
      </w:r>
      <w:r w:rsidR="00D512DB">
        <w:rPr>
          <w:rFonts w:ascii="Arial" w:hAnsi="Arial" w:cs="Arial"/>
          <w:sz w:val="22"/>
          <w:szCs w:val="22"/>
        </w:rPr>
        <w:t xml:space="preserve"> Achievement, </w:t>
      </w:r>
      <w:r w:rsidR="00F77C96">
        <w:rPr>
          <w:rFonts w:ascii="Arial" w:hAnsi="Arial" w:cs="Arial"/>
          <w:sz w:val="22"/>
          <w:szCs w:val="22"/>
        </w:rPr>
        <w:t xml:space="preserve">Foreclosure, Diffusion and </w:t>
      </w:r>
      <w:r w:rsidR="00CB385D">
        <w:rPr>
          <w:rFonts w:ascii="Arial" w:hAnsi="Arial" w:cs="Arial"/>
          <w:sz w:val="22"/>
          <w:szCs w:val="22"/>
        </w:rPr>
        <w:t>Moratorium, as explained in Fig. 1.2,</w:t>
      </w:r>
      <w:r w:rsidR="00D512DB">
        <w:rPr>
          <w:rFonts w:ascii="Arial" w:hAnsi="Arial" w:cs="Arial"/>
          <w:sz w:val="22"/>
          <w:szCs w:val="22"/>
        </w:rPr>
        <w:t xml:space="preserve"> </w:t>
      </w:r>
    </w:p>
    <w:p w14:paraId="29F73636" w14:textId="192E3DE4" w:rsidR="007670E9" w:rsidRDefault="00145636" w:rsidP="005557E6">
      <w:pPr>
        <w:spacing w:line="360" w:lineRule="auto"/>
      </w:pPr>
      <w:r>
        <w:t xml:space="preserve"> </w:t>
      </w:r>
      <w:r w:rsidR="00D512DB">
        <w:t xml:space="preserve">                       </w:t>
      </w:r>
    </w:p>
    <w:p w14:paraId="2FC25456" w14:textId="66B07A6B" w:rsidR="00857E52" w:rsidRPr="005557E6" w:rsidRDefault="00D512DB" w:rsidP="00964974">
      <w:pPr>
        <w:spacing w:line="360" w:lineRule="auto"/>
        <w:jc w:val="center"/>
      </w:pPr>
      <w:r>
        <w:rPr>
          <w:rFonts w:ascii="Arial" w:hAnsi="Arial" w:cs="Arial"/>
          <w:noProof/>
          <w:sz w:val="22"/>
          <w:szCs w:val="22"/>
        </w:rPr>
        <w:drawing>
          <wp:inline distT="0" distB="0" distL="0" distR="0" wp14:anchorId="3C259B34" wp14:editId="2440DB3F">
            <wp:extent cx="3390900" cy="29083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90900" cy="2908300"/>
                    </a:xfrm>
                    <a:prstGeom prst="rect">
                      <a:avLst/>
                    </a:prstGeom>
                  </pic:spPr>
                </pic:pic>
              </a:graphicData>
            </a:graphic>
          </wp:inline>
        </w:drawing>
      </w:r>
    </w:p>
    <w:p w14:paraId="18F9CF55" w14:textId="46B1AAB7" w:rsidR="00964974" w:rsidRDefault="004E771A" w:rsidP="00857E52">
      <w:pPr>
        <w:spacing w:line="360" w:lineRule="auto"/>
        <w:rPr>
          <w:rFonts w:ascii="Arial" w:hAnsi="Arial" w:cs="Arial"/>
          <w:sz w:val="22"/>
          <w:szCs w:val="22"/>
        </w:rPr>
      </w:pPr>
      <w:r>
        <w:rPr>
          <w:rFonts w:ascii="Arial" w:hAnsi="Arial" w:cs="Arial"/>
          <w:sz w:val="22"/>
          <w:szCs w:val="22"/>
        </w:rPr>
        <w:t xml:space="preserve">  </w:t>
      </w:r>
      <w:r w:rsidR="00964974">
        <w:rPr>
          <w:rFonts w:ascii="Arial" w:hAnsi="Arial" w:cs="Arial"/>
          <w:sz w:val="22"/>
          <w:szCs w:val="22"/>
        </w:rPr>
        <w:t xml:space="preserve">                           James Marcia Identity Statuses Theory</w:t>
      </w:r>
      <w:sdt>
        <w:sdtPr>
          <w:rPr>
            <w:rFonts w:ascii="Arial" w:hAnsi="Arial" w:cs="Arial"/>
            <w:sz w:val="22"/>
            <w:szCs w:val="22"/>
          </w:rPr>
          <w:id w:val="-691064414"/>
          <w:citation/>
        </w:sdtPr>
        <w:sdtContent>
          <w:r w:rsidR="00964974">
            <w:rPr>
              <w:rFonts w:ascii="Arial" w:hAnsi="Arial" w:cs="Arial"/>
              <w:sz w:val="22"/>
              <w:szCs w:val="22"/>
            </w:rPr>
            <w:fldChar w:fldCharType="begin"/>
          </w:r>
          <w:r w:rsidR="00964974">
            <w:rPr>
              <w:rFonts w:ascii="Arial" w:hAnsi="Arial" w:cs="Arial"/>
              <w:sz w:val="22"/>
              <w:szCs w:val="22"/>
            </w:rPr>
            <w:instrText xml:space="preserve"> CITATION Goo15 \l 2057 </w:instrText>
          </w:r>
          <w:r w:rsidR="00964974">
            <w:rPr>
              <w:rFonts w:ascii="Arial" w:hAnsi="Arial" w:cs="Arial"/>
              <w:sz w:val="22"/>
              <w:szCs w:val="22"/>
            </w:rPr>
            <w:fldChar w:fldCharType="separate"/>
          </w:r>
          <w:r w:rsidR="00964974">
            <w:rPr>
              <w:rFonts w:ascii="Arial" w:hAnsi="Arial" w:cs="Arial"/>
              <w:noProof/>
              <w:sz w:val="22"/>
              <w:szCs w:val="22"/>
            </w:rPr>
            <w:t xml:space="preserve"> </w:t>
          </w:r>
          <w:r w:rsidR="00964974" w:rsidRPr="00964974">
            <w:rPr>
              <w:rFonts w:ascii="Arial" w:hAnsi="Arial" w:cs="Arial"/>
              <w:noProof/>
              <w:sz w:val="22"/>
              <w:szCs w:val="22"/>
            </w:rPr>
            <w:t>(Google LLC, 2015)</w:t>
          </w:r>
          <w:r w:rsidR="00964974">
            <w:rPr>
              <w:rFonts w:ascii="Arial" w:hAnsi="Arial" w:cs="Arial"/>
              <w:sz w:val="22"/>
              <w:szCs w:val="22"/>
            </w:rPr>
            <w:fldChar w:fldCharType="end"/>
          </w:r>
        </w:sdtContent>
      </w:sdt>
      <w:r w:rsidR="00964974">
        <w:rPr>
          <w:rFonts w:ascii="Arial" w:hAnsi="Arial" w:cs="Arial"/>
          <w:sz w:val="22"/>
          <w:szCs w:val="22"/>
        </w:rPr>
        <w:t>.</w:t>
      </w:r>
      <w:r>
        <w:rPr>
          <w:rFonts w:ascii="Arial" w:hAnsi="Arial" w:cs="Arial"/>
          <w:sz w:val="22"/>
          <w:szCs w:val="22"/>
        </w:rPr>
        <w:t xml:space="preserve"> </w:t>
      </w:r>
    </w:p>
    <w:p w14:paraId="60255C82" w14:textId="415C9CD8" w:rsidR="00857E52" w:rsidRDefault="004E771A" w:rsidP="00857E52">
      <w:pPr>
        <w:spacing w:line="360" w:lineRule="auto"/>
        <w:rPr>
          <w:rFonts w:ascii="Arial" w:hAnsi="Arial" w:cs="Arial"/>
          <w:sz w:val="22"/>
          <w:szCs w:val="22"/>
        </w:rPr>
      </w:pPr>
      <w:r>
        <w:rPr>
          <w:rFonts w:ascii="Arial" w:hAnsi="Arial" w:cs="Arial"/>
          <w:sz w:val="22"/>
          <w:szCs w:val="22"/>
        </w:rPr>
        <w:lastRenderedPageBreak/>
        <w:t xml:space="preserve">        </w:t>
      </w:r>
    </w:p>
    <w:p w14:paraId="4B155D14" w14:textId="03EE7E65" w:rsidR="005557E6" w:rsidRDefault="005557E6" w:rsidP="005557E6">
      <w:pPr>
        <w:spacing w:line="360" w:lineRule="auto"/>
        <w:rPr>
          <w:rFonts w:ascii="Arial" w:hAnsi="Arial" w:cs="Arial"/>
          <w:sz w:val="22"/>
          <w:szCs w:val="22"/>
        </w:rPr>
      </w:pPr>
      <w:r>
        <w:rPr>
          <w:rFonts w:ascii="Arial" w:hAnsi="Arial" w:cs="Arial"/>
          <w:sz w:val="22"/>
          <w:szCs w:val="22"/>
        </w:rPr>
        <w:t>initially I too had some understanding crisis about the Adolescence identity crisis, I t</w:t>
      </w:r>
      <w:r w:rsidR="004824E7">
        <w:rPr>
          <w:rFonts w:ascii="Arial" w:hAnsi="Arial" w:cs="Arial"/>
          <w:sz w:val="22"/>
          <w:szCs w:val="22"/>
        </w:rPr>
        <w:t>h</w:t>
      </w:r>
      <w:r>
        <w:rPr>
          <w:rFonts w:ascii="Arial" w:hAnsi="Arial" w:cs="Arial"/>
          <w:sz w:val="22"/>
          <w:szCs w:val="22"/>
        </w:rPr>
        <w:t xml:space="preserve">en had to explore the subject further, then I learnt about David Elkind and </w:t>
      </w:r>
      <w:r w:rsidR="007670E9">
        <w:rPr>
          <w:rFonts w:ascii="Arial" w:hAnsi="Arial" w:cs="Arial"/>
          <w:sz w:val="22"/>
          <w:szCs w:val="22"/>
        </w:rPr>
        <w:t xml:space="preserve">Adolescence Egocentrism, that had </w:t>
      </w:r>
      <w:r w:rsidR="00912129">
        <w:rPr>
          <w:rFonts w:ascii="Arial" w:hAnsi="Arial" w:cs="Arial"/>
          <w:sz w:val="22"/>
          <w:szCs w:val="22"/>
        </w:rPr>
        <w:t xml:space="preserve">2 constructs, which are Imaginary audience and Personal Fable (.   ) the personal fable leads to the adolescent to belief that he/she is invincible, it makes them believe that they can get away with any type of risky behaviour, such as drug use, unprotected sex and so on, it would be noted that </w:t>
      </w:r>
      <w:r w:rsidR="00C2107C">
        <w:rPr>
          <w:rFonts w:ascii="Arial" w:hAnsi="Arial" w:cs="Arial"/>
          <w:sz w:val="22"/>
          <w:szCs w:val="22"/>
        </w:rPr>
        <w:t>this type of erratic behaviour is on the rise, and something needs to done.</w:t>
      </w:r>
      <w:r w:rsidR="00912129">
        <w:rPr>
          <w:rFonts w:ascii="Arial" w:hAnsi="Arial" w:cs="Arial"/>
          <w:sz w:val="22"/>
          <w:szCs w:val="22"/>
        </w:rPr>
        <w:t xml:space="preserve"> </w:t>
      </w:r>
      <w:r>
        <w:rPr>
          <w:rFonts w:ascii="Arial" w:hAnsi="Arial" w:cs="Arial"/>
          <w:sz w:val="22"/>
          <w:szCs w:val="22"/>
        </w:rPr>
        <w:t xml:space="preserve"> </w:t>
      </w:r>
      <w:r w:rsidR="007C1950">
        <w:rPr>
          <w:rFonts w:ascii="Arial" w:hAnsi="Arial" w:cs="Arial"/>
          <w:sz w:val="22"/>
          <w:szCs w:val="22"/>
        </w:rPr>
        <w:t xml:space="preserve">This research is important because through psychological development one is able to have an inadept understanding of attitudes of adolescents of today and be able to prosper some type of </w:t>
      </w:r>
      <w:r w:rsidR="00D7781A">
        <w:rPr>
          <w:rFonts w:ascii="Arial" w:hAnsi="Arial" w:cs="Arial"/>
          <w:sz w:val="22"/>
          <w:szCs w:val="22"/>
        </w:rPr>
        <w:t>O</w:t>
      </w:r>
      <w:r w:rsidR="007C1950">
        <w:rPr>
          <w:rFonts w:ascii="Arial" w:hAnsi="Arial" w:cs="Arial"/>
          <w:sz w:val="22"/>
          <w:szCs w:val="22"/>
        </w:rPr>
        <w:t xml:space="preserve">perant </w:t>
      </w:r>
      <w:r w:rsidR="00D7781A">
        <w:rPr>
          <w:rFonts w:ascii="Arial" w:hAnsi="Arial" w:cs="Arial"/>
          <w:sz w:val="22"/>
          <w:szCs w:val="22"/>
        </w:rPr>
        <w:t>C</w:t>
      </w:r>
      <w:r w:rsidR="007C1950">
        <w:rPr>
          <w:rFonts w:ascii="Arial" w:hAnsi="Arial" w:cs="Arial"/>
          <w:sz w:val="22"/>
          <w:szCs w:val="22"/>
        </w:rPr>
        <w:t>onditioning that can correct</w:t>
      </w:r>
      <w:r w:rsidR="00D7781A">
        <w:rPr>
          <w:rFonts w:ascii="Arial" w:hAnsi="Arial" w:cs="Arial"/>
          <w:sz w:val="22"/>
          <w:szCs w:val="22"/>
        </w:rPr>
        <w:t xml:space="preserve"> this risky behaviour among our youths of today.</w:t>
      </w:r>
    </w:p>
    <w:p w14:paraId="6F7397D2" w14:textId="40944DCA" w:rsidR="004824E7" w:rsidRDefault="004824E7" w:rsidP="005557E6">
      <w:pPr>
        <w:spacing w:line="360" w:lineRule="auto"/>
        <w:rPr>
          <w:rFonts w:ascii="Arial" w:hAnsi="Arial" w:cs="Arial"/>
          <w:sz w:val="22"/>
          <w:szCs w:val="22"/>
        </w:rPr>
      </w:pPr>
    </w:p>
    <w:p w14:paraId="1ABCE0B7" w14:textId="3E868952" w:rsidR="009119A8" w:rsidRDefault="009119A8" w:rsidP="004824E7">
      <w:pPr>
        <w:pStyle w:val="Heading2"/>
        <w:spacing w:line="360" w:lineRule="auto"/>
        <w:rPr>
          <w:rFonts w:ascii="Arial" w:hAnsi="Arial" w:cs="Arial"/>
          <w:sz w:val="22"/>
          <w:szCs w:val="22"/>
        </w:rPr>
      </w:pPr>
    </w:p>
    <w:p w14:paraId="14790857" w14:textId="7E81E17C" w:rsidR="004824E7" w:rsidRDefault="00E11736" w:rsidP="004824E7">
      <w:pPr>
        <w:pStyle w:val="Heading2"/>
        <w:spacing w:line="360" w:lineRule="auto"/>
        <w:rPr>
          <w:rFonts w:ascii="Arial" w:hAnsi="Arial" w:cs="Arial"/>
          <w:sz w:val="22"/>
          <w:szCs w:val="22"/>
        </w:rPr>
      </w:pPr>
      <w:r>
        <w:rPr>
          <w:rFonts w:ascii="Arial" w:hAnsi="Arial" w:cs="Arial"/>
          <w:sz w:val="22"/>
          <w:szCs w:val="22"/>
        </w:rPr>
        <w:t xml:space="preserve">   RESILIENCE</w:t>
      </w:r>
      <w:r w:rsidR="004824E7">
        <w:rPr>
          <w:rFonts w:ascii="Arial" w:hAnsi="Arial" w:cs="Arial"/>
          <w:sz w:val="22"/>
          <w:szCs w:val="22"/>
        </w:rPr>
        <w:t xml:space="preserve"> OF HEALTH CARE WORKERS; A CROSS SECTIONAL SURVEY</w:t>
      </w:r>
    </w:p>
    <w:p w14:paraId="66840162" w14:textId="61918E8F" w:rsidR="004824E7" w:rsidRDefault="007915DF" w:rsidP="004824E7">
      <w:pPr>
        <w:spacing w:line="360" w:lineRule="auto"/>
      </w:pPr>
      <w:r>
        <w:t>Resilience is the ability to bounce back or manage with and recover from unpleasant or harsh situations which could be illness, stress, emotional trauma as well as social and cultural deprivation.  Resilience is an attribute that  a Health  care professional</w:t>
      </w:r>
      <w:r w:rsidR="002024B1">
        <w:t xml:space="preserve"> should have</w:t>
      </w:r>
      <w:r>
        <w:t>, since you know what it means to be resilien</w:t>
      </w:r>
      <w:r w:rsidR="002024B1">
        <w:t>t you will be able to help individuals that require this attribute to boost their wellbeing.  It is important because it helps us to develop defence mechanism to cope with difficult situations</w:t>
      </w:r>
      <w:sdt>
        <w:sdtPr>
          <w:id w:val="542641459"/>
          <w:citation/>
        </w:sdtPr>
        <w:sdtContent>
          <w:r w:rsidR="00E11736">
            <w:fldChar w:fldCharType="begin"/>
          </w:r>
          <w:r w:rsidR="00E11736">
            <w:instrText xml:space="preserve"> CITATION Sul \l 2057 </w:instrText>
          </w:r>
          <w:r w:rsidR="00E11736">
            <w:fldChar w:fldCharType="separate"/>
          </w:r>
          <w:r w:rsidR="00E11736">
            <w:rPr>
              <w:noProof/>
            </w:rPr>
            <w:t xml:space="preserve"> </w:t>
          </w:r>
          <w:r w:rsidR="00E11736" w:rsidRPr="00E11736">
            <w:rPr>
              <w:noProof/>
            </w:rPr>
            <w:t>(Sull, et al., 2015)</w:t>
          </w:r>
          <w:r w:rsidR="00E11736">
            <w:fldChar w:fldCharType="end"/>
          </w:r>
        </w:sdtContent>
      </w:sdt>
      <w:r w:rsidR="00E11736">
        <w:t xml:space="preserve"> </w:t>
      </w:r>
    </w:p>
    <w:p w14:paraId="5907D2AF" w14:textId="7AF2E522" w:rsidR="007B1AD8" w:rsidRDefault="007B1AD8" w:rsidP="004824E7">
      <w:pPr>
        <w:spacing w:line="360" w:lineRule="auto"/>
        <w:rPr>
          <w:rFonts w:ascii="Arial" w:hAnsi="Arial" w:cs="Arial"/>
          <w:sz w:val="22"/>
          <w:szCs w:val="22"/>
        </w:rPr>
      </w:pPr>
    </w:p>
    <w:p w14:paraId="534D3579" w14:textId="2B844545" w:rsidR="009119A8" w:rsidRDefault="009119A8" w:rsidP="006870F8">
      <w:pPr>
        <w:pStyle w:val="Heading1"/>
        <w:spacing w:line="360" w:lineRule="auto"/>
        <w:rPr>
          <w:rFonts w:ascii="Arial" w:hAnsi="Arial" w:cs="Arial"/>
          <w:sz w:val="22"/>
          <w:szCs w:val="22"/>
        </w:rPr>
      </w:pPr>
      <w:r>
        <w:rPr>
          <w:rFonts w:ascii="Arial" w:hAnsi="Arial" w:cs="Arial"/>
          <w:sz w:val="22"/>
          <w:szCs w:val="22"/>
        </w:rPr>
        <w:t>ROLE OF HEALTH CARE PROFESSIONAL APPLIED TO HEALTH AND SOCIAL CARE</w:t>
      </w:r>
    </w:p>
    <w:p w14:paraId="7E4743B0" w14:textId="77777777" w:rsidR="00336F5E" w:rsidRDefault="006870F8" w:rsidP="006870F8">
      <w:pPr>
        <w:spacing w:line="360" w:lineRule="auto"/>
        <w:rPr>
          <w:rFonts w:ascii="Arial" w:hAnsi="Arial" w:cs="Arial"/>
          <w:sz w:val="22"/>
          <w:szCs w:val="22"/>
        </w:rPr>
      </w:pPr>
      <w:r>
        <w:rPr>
          <w:rFonts w:ascii="Arial" w:hAnsi="Arial" w:cs="Arial"/>
          <w:sz w:val="22"/>
          <w:szCs w:val="22"/>
        </w:rPr>
        <w:t>My duty of care is a legal obligation as a Health and Social Care professional providing care to always take measures in the best interest of all individuals.  I must provide care and support for others that I work with, which includes my employer, colleagues and other professionals.  My duty of care specif</w:t>
      </w:r>
      <w:r w:rsidR="00BB0E1B">
        <w:rPr>
          <w:rFonts w:ascii="Arial" w:hAnsi="Arial" w:cs="Arial"/>
          <w:sz w:val="22"/>
          <w:szCs w:val="22"/>
        </w:rPr>
        <w:t>ies all my responsibilities and daily tasks. I should make sure that I protect and support the service user under my care from danger, harm and abuse to enable me to provide the best quality care possible.  This will promote the wellbeing of the service user as well as ensure that their rights to privacy, dignity, and independency are observed.  I should also ensure that I work in a way that will promote Equality, Diversity and Inclusion.</w:t>
      </w:r>
    </w:p>
    <w:p w14:paraId="0F8F1750" w14:textId="77777777" w:rsidR="00336F5E" w:rsidRDefault="00336F5E" w:rsidP="006870F8">
      <w:pPr>
        <w:spacing w:line="360" w:lineRule="auto"/>
        <w:rPr>
          <w:rFonts w:ascii="Arial" w:hAnsi="Arial" w:cs="Arial"/>
          <w:sz w:val="22"/>
          <w:szCs w:val="22"/>
        </w:rPr>
      </w:pPr>
    </w:p>
    <w:p w14:paraId="62EF2370" w14:textId="2BBBCE36" w:rsidR="009119A8" w:rsidRDefault="006870F8" w:rsidP="006870F8">
      <w:pPr>
        <w:spacing w:line="360" w:lineRule="auto"/>
      </w:pPr>
      <w:r>
        <w:rPr>
          <w:rFonts w:ascii="Arial" w:hAnsi="Arial" w:cs="Arial"/>
          <w:sz w:val="22"/>
          <w:szCs w:val="22"/>
        </w:rPr>
        <w:t xml:space="preserve"> </w:t>
      </w:r>
      <w:r>
        <w:t xml:space="preserve"> </w:t>
      </w:r>
      <w:r w:rsidR="00E8089B">
        <w:t>Beh</w:t>
      </w:r>
      <w:r w:rsidR="00F73AD9">
        <w:t xml:space="preserve">aviourism is the theory of learning that is concerned with observation and </w:t>
      </w:r>
      <w:r w:rsidR="005370AC">
        <w:t xml:space="preserve">experimentation, it is not concerned with internal thoughts and emotions. It emphasizes the </w:t>
      </w:r>
      <w:r w:rsidR="005370AC">
        <w:lastRenderedPageBreak/>
        <w:t>people have no free will, they believe that the surroundings and the environment determine our behaviour</w:t>
      </w:r>
      <w:r w:rsidR="00F73AD9">
        <w:t xml:space="preserve"> </w:t>
      </w:r>
      <w:r w:rsidR="005370AC">
        <w:t>can be shaped or changed based on the background and outcome of the beha</w:t>
      </w:r>
      <w:r w:rsidR="00822CE3">
        <w:t>vi</w:t>
      </w:r>
      <w:r w:rsidR="005370AC">
        <w:t>our.</w:t>
      </w:r>
      <w:r w:rsidR="00822CE3">
        <w:t xml:space="preserve"> They emphasize that a behaviour will only occur if presented in the right environment. I have learnt from this school of thought that a behaviour is likely to reoccur based on reinforcements or on consequences that follow, which could be rewards or punishment. Behaviourism can be used in shaping an individual’s behaviour.</w:t>
      </w:r>
      <w:r w:rsidR="00D16480">
        <w:t xml:space="preserve">  </w:t>
      </w:r>
      <w:r w:rsidR="008D1045">
        <w:t>There is the Classical conditioning  which was done by Ivan Pavlov which involves learning by association and there is also B.F. Skinner’s the Operant Conditioning  which involves learning by trial and error.</w:t>
      </w:r>
    </w:p>
    <w:p w14:paraId="37B78619" w14:textId="77777777" w:rsidR="009119A8" w:rsidRPr="009119A8" w:rsidRDefault="009119A8" w:rsidP="006870F8">
      <w:pPr>
        <w:spacing w:line="360" w:lineRule="auto"/>
      </w:pPr>
    </w:p>
    <w:p w14:paraId="5016756B" w14:textId="77777777" w:rsidR="009F1E36" w:rsidRDefault="009F1E36" w:rsidP="009F1E36">
      <w:pPr>
        <w:spacing w:line="360" w:lineRule="auto"/>
      </w:pPr>
    </w:p>
    <w:p w14:paraId="2FDCCEEF" w14:textId="3891E54C" w:rsidR="00964974" w:rsidRDefault="009F1E36" w:rsidP="009F1E36">
      <w:pPr>
        <w:spacing w:line="360" w:lineRule="auto"/>
        <w:jc w:val="center"/>
        <w:rPr>
          <w:rFonts w:ascii="Arial" w:hAnsi="Arial" w:cs="Arial"/>
          <w:sz w:val="22"/>
          <w:szCs w:val="22"/>
        </w:rPr>
      </w:pPr>
      <w:r>
        <w:rPr>
          <w:rFonts w:ascii="Arial" w:hAnsi="Arial" w:cs="Arial"/>
          <w:noProof/>
          <w:sz w:val="22"/>
          <w:szCs w:val="22"/>
        </w:rPr>
        <w:drawing>
          <wp:inline distT="0" distB="0" distL="0" distR="0" wp14:anchorId="68A0EBB2" wp14:editId="36E4278F">
            <wp:extent cx="4051300" cy="3443862"/>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58639" cy="3450100"/>
                    </a:xfrm>
                    <a:prstGeom prst="rect">
                      <a:avLst/>
                    </a:prstGeom>
                  </pic:spPr>
                </pic:pic>
              </a:graphicData>
            </a:graphic>
          </wp:inline>
        </w:drawing>
      </w:r>
    </w:p>
    <w:p w14:paraId="13CC30F1" w14:textId="77777777" w:rsidR="00516E6F" w:rsidRDefault="00516E6F" w:rsidP="00516E6F">
      <w:pPr>
        <w:spacing w:line="360" w:lineRule="auto"/>
        <w:rPr>
          <w:rFonts w:ascii="Arial" w:hAnsi="Arial" w:cs="Arial"/>
          <w:sz w:val="22"/>
          <w:szCs w:val="22"/>
        </w:rPr>
      </w:pPr>
    </w:p>
    <w:p w14:paraId="59968CEA" w14:textId="77777777" w:rsidR="00516E6F" w:rsidRDefault="00516E6F" w:rsidP="00516E6F">
      <w:pPr>
        <w:spacing w:line="360" w:lineRule="auto"/>
        <w:rPr>
          <w:rFonts w:ascii="Arial" w:hAnsi="Arial" w:cs="Arial"/>
          <w:sz w:val="22"/>
          <w:szCs w:val="22"/>
        </w:rPr>
      </w:pPr>
    </w:p>
    <w:p w14:paraId="0BEF2155" w14:textId="77777777" w:rsidR="00516E6F" w:rsidRDefault="00516E6F" w:rsidP="00516E6F">
      <w:pPr>
        <w:spacing w:line="360" w:lineRule="auto"/>
        <w:rPr>
          <w:rFonts w:ascii="Arial" w:hAnsi="Arial" w:cs="Arial"/>
          <w:sz w:val="22"/>
          <w:szCs w:val="22"/>
        </w:rPr>
      </w:pPr>
    </w:p>
    <w:p w14:paraId="3408DCF3" w14:textId="7A6D5574" w:rsidR="00200FD5" w:rsidRPr="00200FD5" w:rsidRDefault="009F1E36" w:rsidP="00200FD5">
      <w:pPr>
        <w:spacing w:line="360" w:lineRule="auto"/>
        <w:rPr>
          <w:rFonts w:ascii="Arial" w:hAnsi="Arial" w:cs="Arial"/>
          <w:sz w:val="22"/>
          <w:szCs w:val="22"/>
        </w:rPr>
      </w:pPr>
      <w:r>
        <w:rPr>
          <w:rFonts w:ascii="Arial" w:hAnsi="Arial" w:cs="Arial"/>
          <w:sz w:val="22"/>
          <w:szCs w:val="22"/>
        </w:rPr>
        <w:t xml:space="preserve">These principles of these theories can be used in the health social care to </w:t>
      </w:r>
      <w:r w:rsidR="00516E6F">
        <w:rPr>
          <w:rFonts w:ascii="Arial" w:hAnsi="Arial" w:cs="Arial"/>
          <w:sz w:val="22"/>
          <w:szCs w:val="22"/>
        </w:rPr>
        <w:t>shape or modify the behaviour of individual from maladaptive to adaptive</w:t>
      </w:r>
      <w:sdt>
        <w:sdtPr>
          <w:rPr>
            <w:rFonts w:ascii="Arial" w:hAnsi="Arial" w:cs="Arial"/>
            <w:sz w:val="22"/>
            <w:szCs w:val="22"/>
          </w:rPr>
          <w:id w:val="-378782643"/>
          <w:citation/>
        </w:sdtPr>
        <w:sdtContent>
          <w:r w:rsidR="00516E6F">
            <w:rPr>
              <w:rFonts w:ascii="Arial" w:hAnsi="Arial" w:cs="Arial"/>
              <w:sz w:val="22"/>
              <w:szCs w:val="22"/>
            </w:rPr>
            <w:fldChar w:fldCharType="begin"/>
          </w:r>
          <w:r w:rsidR="00516E6F">
            <w:rPr>
              <w:rFonts w:ascii="Arial" w:hAnsi="Arial" w:cs="Arial"/>
              <w:sz w:val="22"/>
              <w:szCs w:val="22"/>
            </w:rPr>
            <w:instrText xml:space="preserve"> CITATION Gri091 \l 2057 </w:instrText>
          </w:r>
          <w:r w:rsidR="00516E6F">
            <w:rPr>
              <w:rFonts w:ascii="Arial" w:hAnsi="Arial" w:cs="Arial"/>
              <w:sz w:val="22"/>
              <w:szCs w:val="22"/>
            </w:rPr>
            <w:fldChar w:fldCharType="separate"/>
          </w:r>
          <w:r w:rsidR="00516E6F">
            <w:rPr>
              <w:rFonts w:ascii="Arial" w:hAnsi="Arial" w:cs="Arial"/>
              <w:noProof/>
              <w:sz w:val="22"/>
              <w:szCs w:val="22"/>
            </w:rPr>
            <w:t xml:space="preserve"> </w:t>
          </w:r>
          <w:r w:rsidR="00516E6F" w:rsidRPr="00516E6F">
            <w:rPr>
              <w:rFonts w:ascii="Arial" w:hAnsi="Arial" w:cs="Arial"/>
              <w:noProof/>
              <w:sz w:val="22"/>
              <w:szCs w:val="22"/>
            </w:rPr>
            <w:t>(Griggs, 2009)</w:t>
          </w:r>
          <w:r w:rsidR="00516E6F">
            <w:rPr>
              <w:rFonts w:ascii="Arial" w:hAnsi="Arial" w:cs="Arial"/>
              <w:sz w:val="22"/>
              <w:szCs w:val="22"/>
            </w:rPr>
            <w:fldChar w:fldCharType="end"/>
          </w:r>
        </w:sdtContent>
      </w:sdt>
      <w:r w:rsidR="00516E6F">
        <w:rPr>
          <w:rFonts w:ascii="Arial" w:hAnsi="Arial" w:cs="Arial"/>
          <w:sz w:val="22"/>
          <w:szCs w:val="22"/>
        </w:rPr>
        <w:t>.  It could be used in rehabilitation centres and on Adolescent delinquents to reshape their behaviour</w:t>
      </w:r>
    </w:p>
    <w:p w14:paraId="09270F8D" w14:textId="77777777" w:rsidR="00200FD5" w:rsidRPr="00200FD5" w:rsidRDefault="00200FD5" w:rsidP="00200FD5"/>
    <w:p w14:paraId="1213A205" w14:textId="77777777" w:rsidR="00200FD5" w:rsidRPr="00200FD5" w:rsidRDefault="00200FD5" w:rsidP="00200FD5"/>
    <w:p w14:paraId="739B7FEA" w14:textId="77777777" w:rsidR="00200FD5" w:rsidRPr="00200FD5" w:rsidRDefault="00200FD5" w:rsidP="00200FD5"/>
    <w:p w14:paraId="3D56FB6C" w14:textId="0190778F" w:rsidR="000A7891" w:rsidRDefault="00200FD5" w:rsidP="00200FD5">
      <w:pPr>
        <w:pStyle w:val="Heading2"/>
        <w:rPr>
          <w:rFonts w:ascii="Arial" w:hAnsi="Arial" w:cs="Arial"/>
          <w:sz w:val="22"/>
          <w:szCs w:val="22"/>
        </w:rPr>
      </w:pPr>
      <w:r>
        <w:rPr>
          <w:rFonts w:ascii="Arial" w:hAnsi="Arial" w:cs="Arial"/>
          <w:sz w:val="22"/>
          <w:szCs w:val="22"/>
        </w:rPr>
        <w:lastRenderedPageBreak/>
        <w:t>REFLECTION</w:t>
      </w:r>
    </w:p>
    <w:p w14:paraId="1E4760FF" w14:textId="3360EB62" w:rsidR="00200FD5" w:rsidRDefault="00200FD5" w:rsidP="00200FD5"/>
    <w:p w14:paraId="2832DE4A" w14:textId="0638B948" w:rsidR="00200FD5" w:rsidRDefault="00200FD5" w:rsidP="004445B3">
      <w:pPr>
        <w:spacing w:line="360" w:lineRule="auto"/>
      </w:pPr>
      <w:r>
        <w:t xml:space="preserve">I have learnt so much from the module, I have really ben enlighten, the course has been </w:t>
      </w:r>
      <w:r w:rsidR="00D86FBA">
        <w:t>an</w:t>
      </w:r>
      <w:r>
        <w:t xml:space="preserve"> eye opener. The various different theories  and concepts </w:t>
      </w:r>
      <w:r w:rsidR="004445B3">
        <w:t xml:space="preserve"> such as Compassion, Self Esteem</w:t>
      </w:r>
      <w:r>
        <w:t xml:space="preserve"> </w:t>
      </w:r>
    </w:p>
    <w:p w14:paraId="204AD097" w14:textId="27A8A765" w:rsidR="004445B3" w:rsidRDefault="004445B3" w:rsidP="004445B3">
      <w:pPr>
        <w:spacing w:line="360" w:lineRule="auto"/>
      </w:pPr>
      <w:r>
        <w:t xml:space="preserve"> Resilience,  and the Behaviourist a</w:t>
      </w:r>
      <w:r w:rsidR="00D86FBA">
        <w:t>pproach I will be able to access a service user  by observing the service user to identify an issue and correct it with reinforcement or punishment with could either positive or negative. I will also be able to provide better care service in future from my improve knowledge of all the psychological perspectives and concepts.</w:t>
      </w:r>
    </w:p>
    <w:p w14:paraId="0C2A9181" w14:textId="581CC419" w:rsidR="00D86FBA" w:rsidRDefault="00D86FBA" w:rsidP="004445B3">
      <w:pPr>
        <w:spacing w:line="360" w:lineRule="auto"/>
      </w:pPr>
    </w:p>
    <w:p w14:paraId="10D7763F" w14:textId="2E04D860" w:rsidR="00D86FBA" w:rsidRDefault="00D86FBA" w:rsidP="00D86FBA">
      <w:pPr>
        <w:pStyle w:val="Heading1"/>
        <w:rPr>
          <w:rFonts w:ascii="Arial" w:hAnsi="Arial" w:cs="Arial"/>
          <w:sz w:val="22"/>
          <w:szCs w:val="22"/>
        </w:rPr>
      </w:pPr>
      <w:r>
        <w:rPr>
          <w:rFonts w:ascii="Arial" w:hAnsi="Arial" w:cs="Arial"/>
          <w:sz w:val="22"/>
          <w:szCs w:val="22"/>
        </w:rPr>
        <w:t>CONCLUSION</w:t>
      </w:r>
    </w:p>
    <w:p w14:paraId="0AEDB3D2" w14:textId="5C1823B4" w:rsidR="00D86FBA" w:rsidRDefault="00D86FBA" w:rsidP="00D86FBA"/>
    <w:p w14:paraId="251E94DF" w14:textId="78901B98" w:rsidR="00D86FBA" w:rsidRPr="00D86FBA" w:rsidRDefault="00D86FBA" w:rsidP="00D86FBA">
      <w:pPr>
        <w:spacing w:line="360" w:lineRule="auto"/>
        <w:rPr>
          <w:rFonts w:ascii="Arial" w:hAnsi="Arial" w:cs="Arial"/>
          <w:sz w:val="22"/>
          <w:szCs w:val="22"/>
        </w:rPr>
      </w:pPr>
      <w:r w:rsidRPr="00D86FBA">
        <w:rPr>
          <w:rFonts w:ascii="Arial" w:hAnsi="Arial" w:cs="Arial"/>
          <w:sz w:val="22"/>
          <w:szCs w:val="22"/>
        </w:rPr>
        <w:t xml:space="preserve">It has been a long and interesting developmental journey, learning the various developmental perspectives and concepts </w:t>
      </w:r>
      <w:r w:rsidR="004427D8">
        <w:rPr>
          <w:rFonts w:ascii="Arial" w:hAnsi="Arial" w:cs="Arial"/>
          <w:sz w:val="22"/>
          <w:szCs w:val="22"/>
        </w:rPr>
        <w:t>of psychology.  It has given me an insight on human behavioural patterns and how the environment impacts on shaping behaviour.  In conclusion all the psychological theories, behavioural patterns, personality theorist and the learning theories, all of them have contributed towards shaping human behaviour.</w:t>
      </w:r>
    </w:p>
    <w:p w14:paraId="69C2A01D" w14:textId="4B7F89FC" w:rsidR="000A7891" w:rsidRDefault="000A7891" w:rsidP="00D86FBA">
      <w:pPr>
        <w:spacing w:line="360" w:lineRule="auto"/>
        <w:rPr>
          <w:rFonts w:ascii="Arial" w:hAnsi="Arial" w:cs="Arial"/>
          <w:sz w:val="22"/>
          <w:szCs w:val="22"/>
        </w:rPr>
      </w:pPr>
    </w:p>
    <w:p w14:paraId="76DD5472" w14:textId="23FD99B1" w:rsidR="004427D8" w:rsidRDefault="004427D8" w:rsidP="00D86FBA">
      <w:pPr>
        <w:spacing w:line="360" w:lineRule="auto"/>
        <w:rPr>
          <w:rFonts w:ascii="Arial" w:hAnsi="Arial" w:cs="Arial"/>
          <w:sz w:val="22"/>
          <w:szCs w:val="22"/>
        </w:rPr>
      </w:pPr>
    </w:p>
    <w:p w14:paraId="52FDF3F1" w14:textId="738439D1" w:rsidR="004427D8" w:rsidRDefault="004427D8" w:rsidP="00D86FBA">
      <w:pPr>
        <w:spacing w:line="360" w:lineRule="auto"/>
        <w:rPr>
          <w:rFonts w:ascii="Arial" w:hAnsi="Arial" w:cs="Arial"/>
          <w:sz w:val="22"/>
          <w:szCs w:val="22"/>
        </w:rPr>
      </w:pPr>
    </w:p>
    <w:p w14:paraId="32AAFBE4" w14:textId="648E2222" w:rsidR="004427D8" w:rsidRDefault="004427D8" w:rsidP="00D86FBA">
      <w:pPr>
        <w:spacing w:line="360" w:lineRule="auto"/>
        <w:rPr>
          <w:rFonts w:ascii="Arial" w:hAnsi="Arial" w:cs="Arial"/>
          <w:sz w:val="22"/>
          <w:szCs w:val="22"/>
        </w:rPr>
      </w:pPr>
    </w:p>
    <w:p w14:paraId="3BC0570E" w14:textId="5CD892B8" w:rsidR="004427D8" w:rsidRDefault="004427D8" w:rsidP="00D86FBA">
      <w:pPr>
        <w:spacing w:line="360" w:lineRule="auto"/>
        <w:rPr>
          <w:rFonts w:ascii="Arial" w:hAnsi="Arial" w:cs="Arial"/>
          <w:sz w:val="22"/>
          <w:szCs w:val="22"/>
        </w:rPr>
      </w:pPr>
    </w:p>
    <w:p w14:paraId="7B81867D" w14:textId="33116DF6" w:rsidR="004427D8" w:rsidRDefault="004427D8" w:rsidP="00D86FBA">
      <w:pPr>
        <w:spacing w:line="360" w:lineRule="auto"/>
        <w:rPr>
          <w:rFonts w:ascii="Arial" w:hAnsi="Arial" w:cs="Arial"/>
          <w:sz w:val="22"/>
          <w:szCs w:val="22"/>
        </w:rPr>
      </w:pPr>
    </w:p>
    <w:p w14:paraId="3EB43648" w14:textId="22933FAD" w:rsidR="004427D8" w:rsidRDefault="004427D8" w:rsidP="00D86FBA">
      <w:pPr>
        <w:spacing w:line="360" w:lineRule="auto"/>
        <w:rPr>
          <w:rFonts w:ascii="Arial" w:hAnsi="Arial" w:cs="Arial"/>
          <w:sz w:val="22"/>
          <w:szCs w:val="22"/>
        </w:rPr>
      </w:pPr>
    </w:p>
    <w:p w14:paraId="05FE8952" w14:textId="10E6CE7B" w:rsidR="004427D8" w:rsidRDefault="004427D8" w:rsidP="00D86FBA">
      <w:pPr>
        <w:spacing w:line="360" w:lineRule="auto"/>
        <w:rPr>
          <w:rFonts w:ascii="Arial" w:hAnsi="Arial" w:cs="Arial"/>
          <w:sz w:val="22"/>
          <w:szCs w:val="22"/>
        </w:rPr>
      </w:pPr>
    </w:p>
    <w:p w14:paraId="018C074D" w14:textId="7400B471" w:rsidR="004427D8" w:rsidRDefault="004427D8" w:rsidP="00D86FBA">
      <w:pPr>
        <w:spacing w:line="360" w:lineRule="auto"/>
        <w:rPr>
          <w:rFonts w:ascii="Arial" w:hAnsi="Arial" w:cs="Arial"/>
          <w:sz w:val="22"/>
          <w:szCs w:val="22"/>
        </w:rPr>
      </w:pPr>
    </w:p>
    <w:p w14:paraId="5A1737FB" w14:textId="47CB70F9" w:rsidR="004427D8" w:rsidRDefault="004427D8" w:rsidP="00D86FBA">
      <w:pPr>
        <w:spacing w:line="360" w:lineRule="auto"/>
        <w:rPr>
          <w:rFonts w:ascii="Arial" w:hAnsi="Arial" w:cs="Arial"/>
          <w:sz w:val="22"/>
          <w:szCs w:val="22"/>
        </w:rPr>
      </w:pPr>
    </w:p>
    <w:p w14:paraId="62B9E3A9" w14:textId="105FB71E" w:rsidR="004427D8" w:rsidRDefault="004427D8" w:rsidP="00D86FBA">
      <w:pPr>
        <w:spacing w:line="360" w:lineRule="auto"/>
        <w:rPr>
          <w:rFonts w:ascii="Arial" w:hAnsi="Arial" w:cs="Arial"/>
          <w:sz w:val="22"/>
          <w:szCs w:val="22"/>
        </w:rPr>
      </w:pPr>
    </w:p>
    <w:p w14:paraId="4300C2E1" w14:textId="0F41086F" w:rsidR="004427D8" w:rsidRDefault="004427D8" w:rsidP="00D86FBA">
      <w:pPr>
        <w:spacing w:line="360" w:lineRule="auto"/>
        <w:rPr>
          <w:rFonts w:ascii="Arial" w:hAnsi="Arial" w:cs="Arial"/>
          <w:sz w:val="22"/>
          <w:szCs w:val="22"/>
        </w:rPr>
      </w:pPr>
    </w:p>
    <w:p w14:paraId="4CED43DE" w14:textId="455188AB" w:rsidR="004427D8" w:rsidRDefault="004427D8" w:rsidP="00D86FBA">
      <w:pPr>
        <w:spacing w:line="360" w:lineRule="auto"/>
        <w:rPr>
          <w:rFonts w:ascii="Arial" w:hAnsi="Arial" w:cs="Arial"/>
          <w:sz w:val="22"/>
          <w:szCs w:val="22"/>
        </w:rPr>
      </w:pPr>
    </w:p>
    <w:p w14:paraId="63F4ECF9" w14:textId="4633F907" w:rsidR="004427D8" w:rsidRDefault="004427D8" w:rsidP="00D86FBA">
      <w:pPr>
        <w:spacing w:line="360" w:lineRule="auto"/>
        <w:rPr>
          <w:rFonts w:ascii="Arial" w:hAnsi="Arial" w:cs="Arial"/>
          <w:sz w:val="22"/>
          <w:szCs w:val="22"/>
        </w:rPr>
      </w:pPr>
    </w:p>
    <w:p w14:paraId="52E562F3" w14:textId="4511E336" w:rsidR="004427D8" w:rsidRDefault="004427D8" w:rsidP="00D86FBA">
      <w:pPr>
        <w:spacing w:line="360" w:lineRule="auto"/>
        <w:rPr>
          <w:rFonts w:ascii="Arial" w:hAnsi="Arial" w:cs="Arial"/>
          <w:sz w:val="22"/>
          <w:szCs w:val="22"/>
        </w:rPr>
      </w:pPr>
    </w:p>
    <w:p w14:paraId="5A466DC6" w14:textId="5AEE38FE" w:rsidR="004427D8" w:rsidRDefault="004427D8" w:rsidP="00D86FBA">
      <w:pPr>
        <w:spacing w:line="360" w:lineRule="auto"/>
        <w:rPr>
          <w:rFonts w:ascii="Arial" w:hAnsi="Arial" w:cs="Arial"/>
          <w:sz w:val="22"/>
          <w:szCs w:val="22"/>
        </w:rPr>
      </w:pPr>
    </w:p>
    <w:p w14:paraId="000D4FFA" w14:textId="19C1EC49" w:rsidR="004427D8" w:rsidRDefault="004427D8" w:rsidP="00D86FBA">
      <w:pPr>
        <w:spacing w:line="360" w:lineRule="auto"/>
        <w:rPr>
          <w:rFonts w:ascii="Arial" w:hAnsi="Arial" w:cs="Arial"/>
          <w:sz w:val="22"/>
          <w:szCs w:val="22"/>
        </w:rPr>
      </w:pPr>
    </w:p>
    <w:p w14:paraId="3F92646B" w14:textId="6E233155" w:rsidR="004427D8" w:rsidRDefault="004427D8" w:rsidP="00D86FBA">
      <w:pPr>
        <w:spacing w:line="360" w:lineRule="auto"/>
        <w:rPr>
          <w:rFonts w:ascii="Arial" w:hAnsi="Arial" w:cs="Arial"/>
          <w:sz w:val="22"/>
          <w:szCs w:val="22"/>
        </w:rPr>
      </w:pPr>
    </w:p>
    <w:p w14:paraId="5728770C" w14:textId="466BFA39" w:rsidR="004427D8" w:rsidRDefault="004427D8" w:rsidP="00D86FBA">
      <w:pPr>
        <w:spacing w:line="360" w:lineRule="auto"/>
        <w:rPr>
          <w:rFonts w:ascii="Arial" w:hAnsi="Arial" w:cs="Arial"/>
          <w:sz w:val="22"/>
          <w:szCs w:val="22"/>
        </w:rPr>
      </w:pPr>
    </w:p>
    <w:sdt>
      <w:sdtPr>
        <w:id w:val="404340584"/>
        <w:docPartObj>
          <w:docPartGallery w:val="Bibliographies"/>
          <w:docPartUnique/>
        </w:docPartObj>
      </w:sdtPr>
      <w:sdtEndPr>
        <w:rPr>
          <w:rFonts w:asciiTheme="minorHAnsi" w:eastAsiaTheme="minorHAnsi" w:hAnsiTheme="minorHAnsi" w:cstheme="minorBidi"/>
          <w:color w:val="auto"/>
          <w:sz w:val="24"/>
          <w:szCs w:val="24"/>
        </w:rPr>
      </w:sdtEndPr>
      <w:sdtContent>
        <w:p w14:paraId="2D877951" w14:textId="5098AC09" w:rsidR="004427D8" w:rsidRDefault="004427D8">
          <w:pPr>
            <w:pStyle w:val="Heading1"/>
          </w:pPr>
          <w:r>
            <w:t>Bibliography</w:t>
          </w:r>
        </w:p>
        <w:sdt>
          <w:sdtPr>
            <w:id w:val="111145805"/>
            <w:bibliography/>
          </w:sdtPr>
          <w:sdtContent>
            <w:p w14:paraId="2FB97009" w14:textId="77777777" w:rsidR="004427D8" w:rsidRDefault="004427D8" w:rsidP="004427D8">
              <w:pPr>
                <w:pStyle w:val="Bibliography"/>
                <w:rPr>
                  <w:noProof/>
                </w:rPr>
              </w:pPr>
              <w:r>
                <w:fldChar w:fldCharType="begin"/>
              </w:r>
              <w:r>
                <w:instrText xml:space="preserve"> BIBLIOGRAPHY </w:instrText>
              </w:r>
              <w:r>
                <w:fldChar w:fldCharType="separate"/>
              </w:r>
              <w:r>
                <w:rPr>
                  <w:noProof/>
                </w:rPr>
                <w:t xml:space="preserve">Andronaco, J. A., Shute, R. &amp; McLachlan, A., 2014. </w:t>
              </w:r>
              <w:r>
                <w:rPr>
                  <w:i/>
                  <w:iCs/>
                  <w:noProof/>
                </w:rPr>
                <w:t xml:space="preserve">Exploring Asynchrony as a Theoretical Framework for Understanding Giftedness: A case of Cognitive Dissonance?. </w:t>
              </w:r>
              <w:r>
                <w:rPr>
                  <w:noProof/>
                </w:rPr>
                <w:t xml:space="preserve">[Online] </w:t>
              </w:r>
              <w:r>
                <w:rPr>
                  <w:noProof/>
                </w:rPr>
                <w:br/>
                <w:t xml:space="preserve">Available at: </w:t>
              </w:r>
              <w:r>
                <w:rPr>
                  <w:noProof/>
                  <w:u w:val="single"/>
                </w:rPr>
                <w:t>https://www.tandfonline.com/doi/full/10.1080/02783193.2014.945218?scroll=top&amp;needAccess=true</w:t>
              </w:r>
              <w:r>
                <w:rPr>
                  <w:noProof/>
                </w:rPr>
                <w:br/>
                <w:t>[Accessed 2 September 2020].</w:t>
              </w:r>
            </w:p>
            <w:p w14:paraId="780BD9AA" w14:textId="77777777" w:rsidR="004427D8" w:rsidRDefault="004427D8" w:rsidP="004427D8">
              <w:pPr>
                <w:pStyle w:val="Bibliography"/>
                <w:rPr>
                  <w:noProof/>
                </w:rPr>
              </w:pPr>
              <w:r>
                <w:rPr>
                  <w:noProof/>
                </w:rPr>
                <w:t xml:space="preserve">Gilbert, N., 2019. </w:t>
              </w:r>
              <w:r>
                <w:rPr>
                  <w:i/>
                  <w:iCs/>
                  <w:noProof/>
                </w:rPr>
                <w:t xml:space="preserve">The 6 Social Work Theories that Inform Social Work Practice. </w:t>
              </w:r>
              <w:r>
                <w:rPr>
                  <w:noProof/>
                </w:rPr>
                <w:t xml:space="preserve">[Online] </w:t>
              </w:r>
              <w:r>
                <w:rPr>
                  <w:noProof/>
                </w:rPr>
                <w:br/>
                <w:t xml:space="preserve">Available at: </w:t>
              </w:r>
              <w:r>
                <w:rPr>
                  <w:noProof/>
                  <w:u w:val="single"/>
                </w:rPr>
                <w:t>https://www.noodle.com/articles/the-6-social-work-theories-that-inform-social-work-practice#:~:text=Erikson's%20theory%20provides%20a%20developmental,stage%2Dappropriate%20concerns%20and%20issues.</w:t>
              </w:r>
              <w:r>
                <w:rPr>
                  <w:noProof/>
                </w:rPr>
                <w:br/>
                <w:t>[Accessed 2 September 2020].</w:t>
              </w:r>
            </w:p>
            <w:p w14:paraId="79AA4B23" w14:textId="77777777" w:rsidR="004427D8" w:rsidRDefault="004427D8" w:rsidP="004427D8">
              <w:pPr>
                <w:pStyle w:val="Bibliography"/>
                <w:rPr>
                  <w:noProof/>
                </w:rPr>
              </w:pPr>
              <w:r>
                <w:rPr>
                  <w:noProof/>
                </w:rPr>
                <w:t xml:space="preserve">Google LLC, 2015. </w:t>
              </w:r>
              <w:r>
                <w:rPr>
                  <w:i/>
                  <w:iCs/>
                  <w:noProof/>
                </w:rPr>
                <w:t xml:space="preserve">James Marcia Identity Status Theory. </w:t>
              </w:r>
              <w:r>
                <w:rPr>
                  <w:noProof/>
                </w:rPr>
                <w:t xml:space="preserve">[Online] </w:t>
              </w:r>
              <w:r>
                <w:rPr>
                  <w:noProof/>
                </w:rPr>
                <w:br/>
                <w:t xml:space="preserve">Available at: </w:t>
              </w:r>
              <w:r>
                <w:rPr>
                  <w:noProof/>
                  <w:u w:val="single"/>
                </w:rPr>
                <w:t>https://www.google.com/search?hl=EN&amp;tbm=isch&amp;sxsrf=ALeKk01mi9SEUEejXrc9bkamSLLGDqIZUw%3A1599138607616&amp;source=hp&amp;biw=1087&amp;bih=594&amp;ei=L-tQX-_jIvzKgwf43rCQAg&amp;q=james+marcia+identity+status+theory&amp;oq=James+&amp;gs_lcp=CgNpbWcQARgAMgQIIxAnMgUIABCxAzIICAAQsQMQgwEyB</w:t>
              </w:r>
              <w:r>
                <w:rPr>
                  <w:noProof/>
                </w:rPr>
                <w:br/>
                <w:t>[Accessed 2 September 2020].</w:t>
              </w:r>
            </w:p>
            <w:p w14:paraId="15116BA3" w14:textId="77777777" w:rsidR="004427D8" w:rsidRDefault="004427D8" w:rsidP="004427D8">
              <w:pPr>
                <w:pStyle w:val="Bibliography"/>
                <w:rPr>
                  <w:noProof/>
                </w:rPr>
              </w:pPr>
              <w:r>
                <w:rPr>
                  <w:noProof/>
                </w:rPr>
                <w:t xml:space="preserve">Griggs, R. A., 2009. </w:t>
              </w:r>
              <w:r>
                <w:rPr>
                  <w:i/>
                  <w:iCs/>
                  <w:noProof/>
                </w:rPr>
                <w:t xml:space="preserve">Psychology. A Concise Introduction. </w:t>
              </w:r>
              <w:r>
                <w:rPr>
                  <w:noProof/>
                </w:rPr>
                <w:t>2nd Edition ed. New York: Worth Publishers.</w:t>
              </w:r>
            </w:p>
            <w:p w14:paraId="585B11AC" w14:textId="77777777" w:rsidR="004427D8" w:rsidRDefault="004427D8" w:rsidP="004427D8">
              <w:pPr>
                <w:pStyle w:val="Bibliography"/>
                <w:rPr>
                  <w:noProof/>
                </w:rPr>
              </w:pPr>
              <w:r>
                <w:rPr>
                  <w:noProof/>
                </w:rPr>
                <w:t xml:space="preserve">Hokemeyer, P., 2012. </w:t>
              </w:r>
              <w:r>
                <w:rPr>
                  <w:i/>
                  <w:iCs/>
                  <w:noProof/>
                </w:rPr>
                <w:t xml:space="preserve">The Tasks of Adolescence. </w:t>
              </w:r>
              <w:r>
                <w:rPr>
                  <w:noProof/>
                </w:rPr>
                <w:t xml:space="preserve">[Online] </w:t>
              </w:r>
              <w:r>
                <w:rPr>
                  <w:noProof/>
                </w:rPr>
                <w:br/>
                <w:t xml:space="preserve">Available at: </w:t>
              </w:r>
              <w:r>
                <w:rPr>
                  <w:noProof/>
                  <w:u w:val="single"/>
                </w:rPr>
                <w:t>https://drhokemeyer.com/2012/02/27/the-tasks-of-adolescence/</w:t>
              </w:r>
              <w:r>
                <w:rPr>
                  <w:noProof/>
                </w:rPr>
                <w:br/>
                <w:t>[Accessed 3 September 2020].</w:t>
              </w:r>
            </w:p>
            <w:p w14:paraId="38C1DBEF" w14:textId="77777777" w:rsidR="004427D8" w:rsidRDefault="004427D8" w:rsidP="004427D8">
              <w:pPr>
                <w:pStyle w:val="Bibliography"/>
                <w:rPr>
                  <w:noProof/>
                </w:rPr>
              </w:pPr>
              <w:r>
                <w:rPr>
                  <w:noProof/>
                </w:rPr>
                <w:t xml:space="preserve">Huson, M., Stone, J. &amp; Halverson, R. H., 1995. </w:t>
              </w:r>
              <w:r>
                <w:rPr>
                  <w:i/>
                  <w:iCs/>
                  <w:noProof/>
                </w:rPr>
                <w:t xml:space="preserve">The Importance of Empathy in Healthcare: Advancing Humanism. </w:t>
              </w:r>
              <w:r>
                <w:rPr>
                  <w:noProof/>
                </w:rPr>
                <w:t xml:space="preserve">[Online] </w:t>
              </w:r>
              <w:r>
                <w:rPr>
                  <w:noProof/>
                </w:rPr>
                <w:br/>
                <w:t xml:space="preserve">Available at: </w:t>
              </w:r>
              <w:r>
                <w:rPr>
                  <w:noProof/>
                  <w:u w:val="single"/>
                </w:rPr>
                <w:t>https://medicalgps.com/improving-patient-satisfaction-medicalgps.aspx</w:t>
              </w:r>
              <w:r>
                <w:rPr>
                  <w:noProof/>
                </w:rPr>
                <w:br/>
                <w:t>[Accessed 25 August 2020].</w:t>
              </w:r>
            </w:p>
            <w:p w14:paraId="001F419C" w14:textId="77777777" w:rsidR="004427D8" w:rsidRDefault="004427D8" w:rsidP="004427D8">
              <w:pPr>
                <w:pStyle w:val="Bibliography"/>
                <w:rPr>
                  <w:noProof/>
                </w:rPr>
              </w:pPr>
              <w:r>
                <w:rPr>
                  <w:noProof/>
                </w:rPr>
                <w:t xml:space="preserve">Knight, Z. G., 2016. </w:t>
              </w:r>
              <w:r>
                <w:rPr>
                  <w:i/>
                  <w:iCs/>
                  <w:noProof/>
                </w:rPr>
                <w:t xml:space="preserve">A Proposal Model of Psychodynamic Psychotherapy Linked to Erik Erikson's 8 stages of Pscyhosocial Development. </w:t>
              </w:r>
              <w:r>
                <w:rPr>
                  <w:noProof/>
                </w:rPr>
                <w:t xml:space="preserve">[Online] </w:t>
              </w:r>
              <w:r>
                <w:rPr>
                  <w:noProof/>
                </w:rPr>
                <w:br/>
                <w:t xml:space="preserve">Available at: </w:t>
              </w:r>
              <w:r>
                <w:rPr>
                  <w:noProof/>
                  <w:u w:val="single"/>
                </w:rPr>
                <w:t>onlinelibrary.wiley.com/doi/pdf/10.1002/cpp.2066?casa_token=W2YiQOBKL6YAAAAA:mNHZVuyshDy1JvDyziUd9X9Bqxxu_ebEbmFcxk8oDxDkfRqaz88ZRudGuDm34THMqWIoYdJUWf7_?saml_referrer</w:t>
              </w:r>
              <w:r>
                <w:rPr>
                  <w:noProof/>
                </w:rPr>
                <w:br/>
                <w:t>[Accessed 2 September 2020].</w:t>
              </w:r>
            </w:p>
            <w:p w14:paraId="4A24B2B9" w14:textId="77777777" w:rsidR="004427D8" w:rsidRDefault="004427D8" w:rsidP="004427D8">
              <w:pPr>
                <w:pStyle w:val="Bibliography"/>
                <w:rPr>
                  <w:noProof/>
                </w:rPr>
              </w:pPr>
              <w:r>
                <w:rPr>
                  <w:noProof/>
                </w:rPr>
                <w:t xml:space="preserve">McLeod, S., 2020. </w:t>
              </w:r>
              <w:r>
                <w:rPr>
                  <w:i/>
                  <w:iCs/>
                  <w:noProof/>
                </w:rPr>
                <w:t xml:space="preserve">Lev Vygotsky's Sociocultural Theory|Simply Psychology. </w:t>
              </w:r>
              <w:r>
                <w:rPr>
                  <w:noProof/>
                </w:rPr>
                <w:t xml:space="preserve">[Online] </w:t>
              </w:r>
              <w:r>
                <w:rPr>
                  <w:noProof/>
                </w:rPr>
                <w:br/>
                <w:t xml:space="preserve">Available at: </w:t>
              </w:r>
              <w:r>
                <w:rPr>
                  <w:noProof/>
                  <w:u w:val="single"/>
                </w:rPr>
                <w:t>https://www.simplypsychology.org/vygotsky.html</w:t>
              </w:r>
              <w:r>
                <w:rPr>
                  <w:noProof/>
                </w:rPr>
                <w:br/>
                <w:t>[Accessed 2 September 2020].</w:t>
              </w:r>
            </w:p>
            <w:p w14:paraId="7CE92DC2" w14:textId="77777777" w:rsidR="004427D8" w:rsidRDefault="004427D8" w:rsidP="004427D8">
              <w:pPr>
                <w:pStyle w:val="Bibliography"/>
                <w:rPr>
                  <w:noProof/>
                </w:rPr>
              </w:pPr>
              <w:r>
                <w:rPr>
                  <w:noProof/>
                </w:rPr>
                <w:t xml:space="preserve">Moudalsou, M., Stavropoulou, A., Philalothis, A. &amp; Sofia, K., 2020. </w:t>
              </w:r>
              <w:r>
                <w:rPr>
                  <w:i/>
                  <w:iCs/>
                  <w:noProof/>
                </w:rPr>
                <w:t xml:space="preserve">Thse Role Empathy in Health and Social Care Professional. </w:t>
              </w:r>
              <w:r>
                <w:rPr>
                  <w:noProof/>
                </w:rPr>
                <w:t xml:space="preserve">[Online] </w:t>
              </w:r>
              <w:r>
                <w:rPr>
                  <w:noProof/>
                </w:rPr>
                <w:br/>
                <w:t xml:space="preserve">Available at: </w:t>
              </w:r>
              <w:r>
                <w:rPr>
                  <w:noProof/>
                  <w:u w:val="single"/>
                </w:rPr>
                <w:t>https://www.ncbi.nlm.nih.gov/pmc/articles/PMC7151200/</w:t>
              </w:r>
              <w:r>
                <w:rPr>
                  <w:noProof/>
                </w:rPr>
                <w:br/>
                <w:t>[Accessed 24 August 2020].</w:t>
              </w:r>
            </w:p>
            <w:p w14:paraId="188D6FCD" w14:textId="77777777" w:rsidR="004427D8" w:rsidRDefault="004427D8" w:rsidP="004427D8">
              <w:pPr>
                <w:pStyle w:val="Bibliography"/>
                <w:rPr>
                  <w:noProof/>
                </w:rPr>
              </w:pPr>
              <w:r>
                <w:rPr>
                  <w:noProof/>
                </w:rPr>
                <w:t xml:space="preserve">Stevenson, A., 2010. </w:t>
              </w:r>
              <w:r>
                <w:rPr>
                  <w:i/>
                  <w:iCs/>
                  <w:noProof/>
                </w:rPr>
                <w:t xml:space="preserve">Oxford Dictionary. </w:t>
              </w:r>
              <w:r>
                <w:rPr>
                  <w:noProof/>
                </w:rPr>
                <w:t>3rd Edition ed. Oxford: Oxford University Press.</w:t>
              </w:r>
            </w:p>
            <w:p w14:paraId="0506DCEC" w14:textId="77777777" w:rsidR="004427D8" w:rsidRDefault="004427D8" w:rsidP="004427D8">
              <w:pPr>
                <w:pStyle w:val="Bibliography"/>
                <w:rPr>
                  <w:noProof/>
                </w:rPr>
              </w:pPr>
              <w:r>
                <w:rPr>
                  <w:noProof/>
                </w:rPr>
                <w:t xml:space="preserve">Sull, A., Nicholas, H. &amp; and Moor, A., 2015. </w:t>
              </w:r>
              <w:r>
                <w:rPr>
                  <w:i/>
                  <w:iCs/>
                  <w:noProof/>
                </w:rPr>
                <w:t xml:space="preserve">Resilience of Health care Workers; a cross sectional Survey. </w:t>
              </w:r>
              <w:r>
                <w:rPr>
                  <w:noProof/>
                </w:rPr>
                <w:t xml:space="preserve">[Online] </w:t>
              </w:r>
              <w:r>
                <w:rPr>
                  <w:noProof/>
                </w:rPr>
                <w:br/>
              </w:r>
              <w:r>
                <w:rPr>
                  <w:noProof/>
                </w:rPr>
                <w:lastRenderedPageBreak/>
                <w:t xml:space="preserve">Available at: </w:t>
              </w:r>
              <w:r>
                <w:rPr>
                  <w:noProof/>
                  <w:u w:val="single"/>
                </w:rPr>
                <w:t>https://www.ncbi.nlm.nih.gov/pmc/articles/PMC4449529/</w:t>
              </w:r>
              <w:r>
                <w:rPr>
                  <w:noProof/>
                </w:rPr>
                <w:br/>
                <w:t>[Accessed 25 August 2020].</w:t>
              </w:r>
            </w:p>
            <w:p w14:paraId="73560E37" w14:textId="77777777" w:rsidR="004427D8" w:rsidRDefault="004427D8" w:rsidP="004427D8">
              <w:pPr>
                <w:pStyle w:val="Bibliography"/>
                <w:rPr>
                  <w:noProof/>
                </w:rPr>
              </w:pPr>
              <w:r>
                <w:rPr>
                  <w:noProof/>
                </w:rPr>
                <w:t xml:space="preserve">Sutherland, P., 2010. </w:t>
              </w:r>
              <w:r>
                <w:rPr>
                  <w:i/>
                  <w:iCs/>
                  <w:noProof/>
                </w:rPr>
                <w:t xml:space="preserve">The Application of Piagetian and Neo-Piaget Ideas to further and Higer Education. </w:t>
              </w:r>
              <w:r>
                <w:rPr>
                  <w:noProof/>
                </w:rPr>
                <w:t xml:space="preserve">[Online] </w:t>
              </w:r>
              <w:r>
                <w:rPr>
                  <w:noProof/>
                </w:rPr>
                <w:br/>
                <w:t xml:space="preserve">Available at: </w:t>
              </w:r>
              <w:r>
                <w:rPr>
                  <w:noProof/>
                  <w:u w:val="single"/>
                </w:rPr>
                <w:t>https://www.tandfonline.com/doi/abs/10.1080/026013799293702</w:t>
              </w:r>
              <w:r>
                <w:rPr>
                  <w:noProof/>
                </w:rPr>
                <w:br/>
                <w:t>[Accessed 2 September 2020].</w:t>
              </w:r>
            </w:p>
            <w:p w14:paraId="476C54EF" w14:textId="77777777" w:rsidR="004427D8" w:rsidRDefault="004427D8" w:rsidP="004427D8">
              <w:pPr>
                <w:pStyle w:val="Bibliography"/>
                <w:rPr>
                  <w:noProof/>
                </w:rPr>
              </w:pPr>
              <w:r>
                <w:rPr>
                  <w:noProof/>
                </w:rPr>
                <w:t xml:space="preserve">Tadeo, S. K. &amp; Baiden, P., 2019. Examining the Association Between Bullying Victimization and Prescription Drug Misuse Among Adolescents in the United States. </w:t>
              </w:r>
              <w:r>
                <w:rPr>
                  <w:i/>
                  <w:iCs/>
                  <w:noProof/>
                </w:rPr>
                <w:t xml:space="preserve">Journal of Affective Disorders, </w:t>
              </w:r>
              <w:r>
                <w:rPr>
                  <w:noProof/>
                </w:rPr>
                <w:t>Volume 259, pp. 317-324.</w:t>
              </w:r>
            </w:p>
            <w:p w14:paraId="4145EFB8" w14:textId="030E2471" w:rsidR="004427D8" w:rsidRDefault="004427D8" w:rsidP="004427D8">
              <w:r>
                <w:rPr>
                  <w:b/>
                  <w:bCs/>
                  <w:noProof/>
                </w:rPr>
                <w:fldChar w:fldCharType="end"/>
              </w:r>
            </w:p>
          </w:sdtContent>
        </w:sdt>
      </w:sdtContent>
    </w:sdt>
    <w:p w14:paraId="376B4801" w14:textId="29B62C66" w:rsidR="004427D8" w:rsidRDefault="004427D8" w:rsidP="00D86FBA">
      <w:pPr>
        <w:spacing w:line="360" w:lineRule="auto"/>
        <w:rPr>
          <w:rFonts w:ascii="Arial" w:hAnsi="Arial" w:cs="Arial"/>
          <w:sz w:val="22"/>
          <w:szCs w:val="22"/>
        </w:rPr>
      </w:pPr>
    </w:p>
    <w:p w14:paraId="4CD21D52" w14:textId="33BBAB95" w:rsidR="004427D8" w:rsidRDefault="004427D8" w:rsidP="00D86FBA">
      <w:pPr>
        <w:spacing w:line="360" w:lineRule="auto"/>
        <w:rPr>
          <w:rFonts w:ascii="Arial" w:hAnsi="Arial" w:cs="Arial"/>
          <w:sz w:val="22"/>
          <w:szCs w:val="22"/>
        </w:rPr>
      </w:pPr>
    </w:p>
    <w:p w14:paraId="41B22FF9" w14:textId="6BE729D0" w:rsidR="004427D8" w:rsidRDefault="004427D8" w:rsidP="00D86FBA">
      <w:pPr>
        <w:spacing w:line="360" w:lineRule="auto"/>
        <w:rPr>
          <w:rFonts w:ascii="Arial" w:hAnsi="Arial" w:cs="Arial"/>
          <w:sz w:val="22"/>
          <w:szCs w:val="22"/>
        </w:rPr>
      </w:pPr>
    </w:p>
    <w:p w14:paraId="1E3BFFE9" w14:textId="77777777" w:rsidR="004427D8" w:rsidRPr="00D86FBA" w:rsidRDefault="004427D8" w:rsidP="00D86FBA">
      <w:pPr>
        <w:spacing w:line="360" w:lineRule="auto"/>
        <w:rPr>
          <w:rFonts w:ascii="Arial" w:hAnsi="Arial" w:cs="Arial"/>
          <w:sz w:val="22"/>
          <w:szCs w:val="22"/>
        </w:rPr>
      </w:pPr>
    </w:p>
    <w:sectPr w:rsidR="004427D8" w:rsidRPr="00D86FBA" w:rsidSect="004E7ED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0A3FB6" w14:textId="77777777" w:rsidR="00435F18" w:rsidRDefault="00435F18" w:rsidP="004E771A">
      <w:r>
        <w:separator/>
      </w:r>
    </w:p>
  </w:endnote>
  <w:endnote w:type="continuationSeparator" w:id="0">
    <w:p w14:paraId="58B062DC" w14:textId="77777777" w:rsidR="00435F18" w:rsidRDefault="00435F18" w:rsidP="004E77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9A293" w14:textId="77777777" w:rsidR="00435F18" w:rsidRDefault="00435F18" w:rsidP="004E771A">
      <w:r>
        <w:separator/>
      </w:r>
    </w:p>
  </w:footnote>
  <w:footnote w:type="continuationSeparator" w:id="0">
    <w:p w14:paraId="00414CAE" w14:textId="77777777" w:rsidR="00435F18" w:rsidRDefault="00435F18" w:rsidP="004E77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08D"/>
    <w:rsid w:val="00083738"/>
    <w:rsid w:val="00096434"/>
    <w:rsid w:val="000A7891"/>
    <w:rsid w:val="00145636"/>
    <w:rsid w:val="0016708D"/>
    <w:rsid w:val="001F6464"/>
    <w:rsid w:val="00200FD5"/>
    <w:rsid w:val="002024B1"/>
    <w:rsid w:val="00246F34"/>
    <w:rsid w:val="00336F5E"/>
    <w:rsid w:val="00383C68"/>
    <w:rsid w:val="003D3F7A"/>
    <w:rsid w:val="00435F18"/>
    <w:rsid w:val="004427D8"/>
    <w:rsid w:val="004445B3"/>
    <w:rsid w:val="004562F2"/>
    <w:rsid w:val="00472751"/>
    <w:rsid w:val="004824E7"/>
    <w:rsid w:val="004E771A"/>
    <w:rsid w:val="004E7EDC"/>
    <w:rsid w:val="005022AA"/>
    <w:rsid w:val="00516E6F"/>
    <w:rsid w:val="0052349F"/>
    <w:rsid w:val="00534BFD"/>
    <w:rsid w:val="005370AC"/>
    <w:rsid w:val="005557E6"/>
    <w:rsid w:val="005F0145"/>
    <w:rsid w:val="00656AAC"/>
    <w:rsid w:val="006762F2"/>
    <w:rsid w:val="00682685"/>
    <w:rsid w:val="006870F8"/>
    <w:rsid w:val="007670E9"/>
    <w:rsid w:val="007915DF"/>
    <w:rsid w:val="007B1AD8"/>
    <w:rsid w:val="007C1950"/>
    <w:rsid w:val="00822CE3"/>
    <w:rsid w:val="00857E52"/>
    <w:rsid w:val="008D1045"/>
    <w:rsid w:val="008D3878"/>
    <w:rsid w:val="0090601D"/>
    <w:rsid w:val="009119A8"/>
    <w:rsid w:val="00912129"/>
    <w:rsid w:val="00964974"/>
    <w:rsid w:val="009F1E36"/>
    <w:rsid w:val="00A7610A"/>
    <w:rsid w:val="00AE4A6C"/>
    <w:rsid w:val="00B14200"/>
    <w:rsid w:val="00B148EC"/>
    <w:rsid w:val="00BA025E"/>
    <w:rsid w:val="00BB0E1B"/>
    <w:rsid w:val="00BE289E"/>
    <w:rsid w:val="00C2107C"/>
    <w:rsid w:val="00C63A79"/>
    <w:rsid w:val="00C73E45"/>
    <w:rsid w:val="00C84CAD"/>
    <w:rsid w:val="00CB385D"/>
    <w:rsid w:val="00D16480"/>
    <w:rsid w:val="00D512DB"/>
    <w:rsid w:val="00D672E9"/>
    <w:rsid w:val="00D7781A"/>
    <w:rsid w:val="00D86FBA"/>
    <w:rsid w:val="00DC6042"/>
    <w:rsid w:val="00E031A4"/>
    <w:rsid w:val="00E11736"/>
    <w:rsid w:val="00E167A3"/>
    <w:rsid w:val="00E8089B"/>
    <w:rsid w:val="00E95988"/>
    <w:rsid w:val="00EA6E73"/>
    <w:rsid w:val="00EE33DD"/>
    <w:rsid w:val="00EF4746"/>
    <w:rsid w:val="00F73AD9"/>
    <w:rsid w:val="00F77C96"/>
    <w:rsid w:val="00F870B1"/>
    <w:rsid w:val="00FC2B84"/>
    <w:rsid w:val="00FD7224"/>
    <w:rsid w:val="00FE76C8"/>
    <w:rsid w:val="00FF0066"/>
    <w:rsid w:val="00FF1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8CE87"/>
  <w15:chartTrackingRefBased/>
  <w15:docId w15:val="{A3446633-5769-0C47-8AF0-B44F84A94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0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CA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4CA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E771A"/>
    <w:pPr>
      <w:tabs>
        <w:tab w:val="center" w:pos="4513"/>
        <w:tab w:val="right" w:pos="9026"/>
      </w:tabs>
    </w:pPr>
  </w:style>
  <w:style w:type="character" w:customStyle="1" w:styleId="HeaderChar">
    <w:name w:val="Header Char"/>
    <w:basedOn w:val="DefaultParagraphFont"/>
    <w:link w:val="Header"/>
    <w:uiPriority w:val="99"/>
    <w:rsid w:val="004E771A"/>
  </w:style>
  <w:style w:type="paragraph" w:styleId="Footer">
    <w:name w:val="footer"/>
    <w:basedOn w:val="Normal"/>
    <w:link w:val="FooterChar"/>
    <w:uiPriority w:val="99"/>
    <w:unhideWhenUsed/>
    <w:rsid w:val="004E771A"/>
    <w:pPr>
      <w:tabs>
        <w:tab w:val="center" w:pos="4513"/>
        <w:tab w:val="right" w:pos="9026"/>
      </w:tabs>
    </w:pPr>
  </w:style>
  <w:style w:type="character" w:customStyle="1" w:styleId="FooterChar">
    <w:name w:val="Footer Char"/>
    <w:basedOn w:val="DefaultParagraphFont"/>
    <w:link w:val="Footer"/>
    <w:uiPriority w:val="99"/>
    <w:rsid w:val="004E771A"/>
  </w:style>
  <w:style w:type="paragraph" w:styleId="Bibliography">
    <w:name w:val="Bibliography"/>
    <w:basedOn w:val="Normal"/>
    <w:next w:val="Normal"/>
    <w:uiPriority w:val="37"/>
    <w:unhideWhenUsed/>
    <w:rsid w:val="004427D8"/>
  </w:style>
  <w:style w:type="paragraph" w:styleId="TOCHeading">
    <w:name w:val="TOC Heading"/>
    <w:basedOn w:val="Heading1"/>
    <w:next w:val="Normal"/>
    <w:uiPriority w:val="39"/>
    <w:unhideWhenUsed/>
    <w:qFormat/>
    <w:rsid w:val="004427D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427D8"/>
    <w:pPr>
      <w:spacing w:before="120" w:after="120"/>
    </w:pPr>
    <w:rPr>
      <w:b/>
      <w:bCs/>
      <w:caps/>
      <w:sz w:val="20"/>
      <w:szCs w:val="20"/>
    </w:rPr>
  </w:style>
  <w:style w:type="paragraph" w:styleId="TOC2">
    <w:name w:val="toc 2"/>
    <w:basedOn w:val="Normal"/>
    <w:next w:val="Normal"/>
    <w:autoRedefine/>
    <w:uiPriority w:val="39"/>
    <w:unhideWhenUsed/>
    <w:rsid w:val="004427D8"/>
    <w:pPr>
      <w:ind w:left="240"/>
    </w:pPr>
    <w:rPr>
      <w:smallCaps/>
      <w:sz w:val="20"/>
      <w:szCs w:val="20"/>
    </w:rPr>
  </w:style>
  <w:style w:type="character" w:styleId="Hyperlink">
    <w:name w:val="Hyperlink"/>
    <w:basedOn w:val="DefaultParagraphFont"/>
    <w:uiPriority w:val="99"/>
    <w:unhideWhenUsed/>
    <w:rsid w:val="004427D8"/>
    <w:rPr>
      <w:color w:val="0563C1" w:themeColor="hyperlink"/>
      <w:u w:val="single"/>
    </w:rPr>
  </w:style>
  <w:style w:type="paragraph" w:styleId="TOC3">
    <w:name w:val="toc 3"/>
    <w:basedOn w:val="Normal"/>
    <w:next w:val="Normal"/>
    <w:autoRedefine/>
    <w:uiPriority w:val="39"/>
    <w:semiHidden/>
    <w:unhideWhenUsed/>
    <w:rsid w:val="004427D8"/>
    <w:pPr>
      <w:ind w:left="480"/>
    </w:pPr>
    <w:rPr>
      <w:i/>
      <w:iCs/>
      <w:sz w:val="20"/>
      <w:szCs w:val="20"/>
    </w:rPr>
  </w:style>
  <w:style w:type="paragraph" w:styleId="TOC4">
    <w:name w:val="toc 4"/>
    <w:basedOn w:val="Normal"/>
    <w:next w:val="Normal"/>
    <w:autoRedefine/>
    <w:uiPriority w:val="39"/>
    <w:semiHidden/>
    <w:unhideWhenUsed/>
    <w:rsid w:val="004427D8"/>
    <w:pPr>
      <w:ind w:left="720"/>
    </w:pPr>
    <w:rPr>
      <w:sz w:val="18"/>
      <w:szCs w:val="18"/>
    </w:rPr>
  </w:style>
  <w:style w:type="paragraph" w:styleId="TOC5">
    <w:name w:val="toc 5"/>
    <w:basedOn w:val="Normal"/>
    <w:next w:val="Normal"/>
    <w:autoRedefine/>
    <w:uiPriority w:val="39"/>
    <w:semiHidden/>
    <w:unhideWhenUsed/>
    <w:rsid w:val="004427D8"/>
    <w:pPr>
      <w:ind w:left="960"/>
    </w:pPr>
    <w:rPr>
      <w:sz w:val="18"/>
      <w:szCs w:val="18"/>
    </w:rPr>
  </w:style>
  <w:style w:type="paragraph" w:styleId="TOC6">
    <w:name w:val="toc 6"/>
    <w:basedOn w:val="Normal"/>
    <w:next w:val="Normal"/>
    <w:autoRedefine/>
    <w:uiPriority w:val="39"/>
    <w:semiHidden/>
    <w:unhideWhenUsed/>
    <w:rsid w:val="004427D8"/>
    <w:pPr>
      <w:ind w:left="1200"/>
    </w:pPr>
    <w:rPr>
      <w:sz w:val="18"/>
      <w:szCs w:val="18"/>
    </w:rPr>
  </w:style>
  <w:style w:type="paragraph" w:styleId="TOC7">
    <w:name w:val="toc 7"/>
    <w:basedOn w:val="Normal"/>
    <w:next w:val="Normal"/>
    <w:autoRedefine/>
    <w:uiPriority w:val="39"/>
    <w:semiHidden/>
    <w:unhideWhenUsed/>
    <w:rsid w:val="004427D8"/>
    <w:pPr>
      <w:ind w:left="1440"/>
    </w:pPr>
    <w:rPr>
      <w:sz w:val="18"/>
      <w:szCs w:val="18"/>
    </w:rPr>
  </w:style>
  <w:style w:type="paragraph" w:styleId="TOC8">
    <w:name w:val="toc 8"/>
    <w:basedOn w:val="Normal"/>
    <w:next w:val="Normal"/>
    <w:autoRedefine/>
    <w:uiPriority w:val="39"/>
    <w:semiHidden/>
    <w:unhideWhenUsed/>
    <w:rsid w:val="004427D8"/>
    <w:pPr>
      <w:ind w:left="1680"/>
    </w:pPr>
    <w:rPr>
      <w:sz w:val="18"/>
      <w:szCs w:val="18"/>
    </w:rPr>
  </w:style>
  <w:style w:type="paragraph" w:styleId="TOC9">
    <w:name w:val="toc 9"/>
    <w:basedOn w:val="Normal"/>
    <w:next w:val="Normal"/>
    <w:autoRedefine/>
    <w:uiPriority w:val="39"/>
    <w:semiHidden/>
    <w:unhideWhenUsed/>
    <w:rsid w:val="004427D8"/>
    <w:pPr>
      <w:ind w:left="1920"/>
    </w:pPr>
    <w:rPr>
      <w:sz w:val="18"/>
      <w:szCs w:val="18"/>
    </w:rPr>
  </w:style>
  <w:style w:type="paragraph" w:styleId="NoSpacing">
    <w:name w:val="No Spacing"/>
    <w:link w:val="NoSpacingChar"/>
    <w:uiPriority w:val="1"/>
    <w:qFormat/>
    <w:rsid w:val="004E7EDC"/>
    <w:rPr>
      <w:rFonts w:eastAsiaTheme="minorEastAsia"/>
      <w:sz w:val="22"/>
      <w:szCs w:val="22"/>
      <w:lang w:val="en-US" w:eastAsia="zh-CN"/>
    </w:rPr>
  </w:style>
  <w:style w:type="character" w:customStyle="1" w:styleId="NoSpacingChar">
    <w:name w:val="No Spacing Char"/>
    <w:basedOn w:val="DefaultParagraphFont"/>
    <w:link w:val="NoSpacing"/>
    <w:uiPriority w:val="1"/>
    <w:rsid w:val="004E7ED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6661589">
      <w:bodyDiv w:val="1"/>
      <w:marLeft w:val="0"/>
      <w:marRight w:val="0"/>
      <w:marTop w:val="0"/>
      <w:marBottom w:val="0"/>
      <w:divBdr>
        <w:top w:val="none" w:sz="0" w:space="0" w:color="auto"/>
        <w:left w:val="none" w:sz="0" w:space="0" w:color="auto"/>
        <w:bottom w:val="none" w:sz="0" w:space="0" w:color="auto"/>
        <w:right w:val="none" w:sz="0" w:space="0" w:color="auto"/>
      </w:divBdr>
    </w:div>
    <w:div w:id="318078757">
      <w:bodyDiv w:val="1"/>
      <w:marLeft w:val="0"/>
      <w:marRight w:val="0"/>
      <w:marTop w:val="0"/>
      <w:marBottom w:val="0"/>
      <w:divBdr>
        <w:top w:val="none" w:sz="0" w:space="0" w:color="auto"/>
        <w:left w:val="none" w:sz="0" w:space="0" w:color="auto"/>
        <w:bottom w:val="none" w:sz="0" w:space="0" w:color="auto"/>
        <w:right w:val="none" w:sz="0" w:space="0" w:color="auto"/>
      </w:divBdr>
    </w:div>
    <w:div w:id="409737508">
      <w:bodyDiv w:val="1"/>
      <w:marLeft w:val="0"/>
      <w:marRight w:val="0"/>
      <w:marTop w:val="0"/>
      <w:marBottom w:val="0"/>
      <w:divBdr>
        <w:top w:val="none" w:sz="0" w:space="0" w:color="auto"/>
        <w:left w:val="none" w:sz="0" w:space="0" w:color="auto"/>
        <w:bottom w:val="none" w:sz="0" w:space="0" w:color="auto"/>
        <w:right w:val="none" w:sz="0" w:space="0" w:color="auto"/>
      </w:divBdr>
    </w:div>
    <w:div w:id="505487274">
      <w:bodyDiv w:val="1"/>
      <w:marLeft w:val="0"/>
      <w:marRight w:val="0"/>
      <w:marTop w:val="0"/>
      <w:marBottom w:val="0"/>
      <w:divBdr>
        <w:top w:val="none" w:sz="0" w:space="0" w:color="auto"/>
        <w:left w:val="none" w:sz="0" w:space="0" w:color="auto"/>
        <w:bottom w:val="none" w:sz="0" w:space="0" w:color="auto"/>
        <w:right w:val="none" w:sz="0" w:space="0" w:color="auto"/>
      </w:divBdr>
    </w:div>
    <w:div w:id="650601174">
      <w:bodyDiv w:val="1"/>
      <w:marLeft w:val="0"/>
      <w:marRight w:val="0"/>
      <w:marTop w:val="0"/>
      <w:marBottom w:val="0"/>
      <w:divBdr>
        <w:top w:val="none" w:sz="0" w:space="0" w:color="auto"/>
        <w:left w:val="none" w:sz="0" w:space="0" w:color="auto"/>
        <w:bottom w:val="none" w:sz="0" w:space="0" w:color="auto"/>
        <w:right w:val="none" w:sz="0" w:space="0" w:color="auto"/>
      </w:divBdr>
    </w:div>
    <w:div w:id="759066550">
      <w:bodyDiv w:val="1"/>
      <w:marLeft w:val="0"/>
      <w:marRight w:val="0"/>
      <w:marTop w:val="0"/>
      <w:marBottom w:val="0"/>
      <w:divBdr>
        <w:top w:val="none" w:sz="0" w:space="0" w:color="auto"/>
        <w:left w:val="none" w:sz="0" w:space="0" w:color="auto"/>
        <w:bottom w:val="none" w:sz="0" w:space="0" w:color="auto"/>
        <w:right w:val="none" w:sz="0" w:space="0" w:color="auto"/>
      </w:divBdr>
    </w:div>
    <w:div w:id="856238334">
      <w:bodyDiv w:val="1"/>
      <w:marLeft w:val="0"/>
      <w:marRight w:val="0"/>
      <w:marTop w:val="0"/>
      <w:marBottom w:val="0"/>
      <w:divBdr>
        <w:top w:val="none" w:sz="0" w:space="0" w:color="auto"/>
        <w:left w:val="none" w:sz="0" w:space="0" w:color="auto"/>
        <w:bottom w:val="none" w:sz="0" w:space="0" w:color="auto"/>
        <w:right w:val="none" w:sz="0" w:space="0" w:color="auto"/>
      </w:divBdr>
    </w:div>
    <w:div w:id="909727963">
      <w:bodyDiv w:val="1"/>
      <w:marLeft w:val="0"/>
      <w:marRight w:val="0"/>
      <w:marTop w:val="0"/>
      <w:marBottom w:val="0"/>
      <w:divBdr>
        <w:top w:val="none" w:sz="0" w:space="0" w:color="auto"/>
        <w:left w:val="none" w:sz="0" w:space="0" w:color="auto"/>
        <w:bottom w:val="none" w:sz="0" w:space="0" w:color="auto"/>
        <w:right w:val="none" w:sz="0" w:space="0" w:color="auto"/>
      </w:divBdr>
    </w:div>
    <w:div w:id="928848177">
      <w:bodyDiv w:val="1"/>
      <w:marLeft w:val="0"/>
      <w:marRight w:val="0"/>
      <w:marTop w:val="0"/>
      <w:marBottom w:val="0"/>
      <w:divBdr>
        <w:top w:val="none" w:sz="0" w:space="0" w:color="auto"/>
        <w:left w:val="none" w:sz="0" w:space="0" w:color="auto"/>
        <w:bottom w:val="none" w:sz="0" w:space="0" w:color="auto"/>
        <w:right w:val="none" w:sz="0" w:space="0" w:color="auto"/>
      </w:divBdr>
    </w:div>
    <w:div w:id="1017853896">
      <w:bodyDiv w:val="1"/>
      <w:marLeft w:val="0"/>
      <w:marRight w:val="0"/>
      <w:marTop w:val="0"/>
      <w:marBottom w:val="0"/>
      <w:divBdr>
        <w:top w:val="none" w:sz="0" w:space="0" w:color="auto"/>
        <w:left w:val="none" w:sz="0" w:space="0" w:color="auto"/>
        <w:bottom w:val="none" w:sz="0" w:space="0" w:color="auto"/>
        <w:right w:val="none" w:sz="0" w:space="0" w:color="auto"/>
      </w:divBdr>
    </w:div>
    <w:div w:id="1034841354">
      <w:bodyDiv w:val="1"/>
      <w:marLeft w:val="0"/>
      <w:marRight w:val="0"/>
      <w:marTop w:val="0"/>
      <w:marBottom w:val="0"/>
      <w:divBdr>
        <w:top w:val="none" w:sz="0" w:space="0" w:color="auto"/>
        <w:left w:val="none" w:sz="0" w:space="0" w:color="auto"/>
        <w:bottom w:val="none" w:sz="0" w:space="0" w:color="auto"/>
        <w:right w:val="none" w:sz="0" w:space="0" w:color="auto"/>
      </w:divBdr>
    </w:div>
    <w:div w:id="1046635880">
      <w:bodyDiv w:val="1"/>
      <w:marLeft w:val="0"/>
      <w:marRight w:val="0"/>
      <w:marTop w:val="0"/>
      <w:marBottom w:val="0"/>
      <w:divBdr>
        <w:top w:val="none" w:sz="0" w:space="0" w:color="auto"/>
        <w:left w:val="none" w:sz="0" w:space="0" w:color="auto"/>
        <w:bottom w:val="none" w:sz="0" w:space="0" w:color="auto"/>
        <w:right w:val="none" w:sz="0" w:space="0" w:color="auto"/>
      </w:divBdr>
    </w:div>
    <w:div w:id="1196309437">
      <w:bodyDiv w:val="1"/>
      <w:marLeft w:val="0"/>
      <w:marRight w:val="0"/>
      <w:marTop w:val="0"/>
      <w:marBottom w:val="0"/>
      <w:divBdr>
        <w:top w:val="none" w:sz="0" w:space="0" w:color="auto"/>
        <w:left w:val="none" w:sz="0" w:space="0" w:color="auto"/>
        <w:bottom w:val="none" w:sz="0" w:space="0" w:color="auto"/>
        <w:right w:val="none" w:sz="0" w:space="0" w:color="auto"/>
      </w:divBdr>
    </w:div>
    <w:div w:id="1261791961">
      <w:bodyDiv w:val="1"/>
      <w:marLeft w:val="0"/>
      <w:marRight w:val="0"/>
      <w:marTop w:val="0"/>
      <w:marBottom w:val="0"/>
      <w:divBdr>
        <w:top w:val="none" w:sz="0" w:space="0" w:color="auto"/>
        <w:left w:val="none" w:sz="0" w:space="0" w:color="auto"/>
        <w:bottom w:val="none" w:sz="0" w:space="0" w:color="auto"/>
        <w:right w:val="none" w:sz="0" w:space="0" w:color="auto"/>
      </w:divBdr>
    </w:div>
    <w:div w:id="1387804038">
      <w:bodyDiv w:val="1"/>
      <w:marLeft w:val="0"/>
      <w:marRight w:val="0"/>
      <w:marTop w:val="0"/>
      <w:marBottom w:val="0"/>
      <w:divBdr>
        <w:top w:val="none" w:sz="0" w:space="0" w:color="auto"/>
        <w:left w:val="none" w:sz="0" w:space="0" w:color="auto"/>
        <w:bottom w:val="none" w:sz="0" w:space="0" w:color="auto"/>
        <w:right w:val="none" w:sz="0" w:space="0" w:color="auto"/>
      </w:divBdr>
    </w:div>
    <w:div w:id="1405106486">
      <w:bodyDiv w:val="1"/>
      <w:marLeft w:val="0"/>
      <w:marRight w:val="0"/>
      <w:marTop w:val="0"/>
      <w:marBottom w:val="0"/>
      <w:divBdr>
        <w:top w:val="none" w:sz="0" w:space="0" w:color="auto"/>
        <w:left w:val="none" w:sz="0" w:space="0" w:color="auto"/>
        <w:bottom w:val="none" w:sz="0" w:space="0" w:color="auto"/>
        <w:right w:val="none" w:sz="0" w:space="0" w:color="auto"/>
      </w:divBdr>
    </w:div>
    <w:div w:id="1426343604">
      <w:bodyDiv w:val="1"/>
      <w:marLeft w:val="0"/>
      <w:marRight w:val="0"/>
      <w:marTop w:val="0"/>
      <w:marBottom w:val="0"/>
      <w:divBdr>
        <w:top w:val="none" w:sz="0" w:space="0" w:color="auto"/>
        <w:left w:val="none" w:sz="0" w:space="0" w:color="auto"/>
        <w:bottom w:val="none" w:sz="0" w:space="0" w:color="auto"/>
        <w:right w:val="none" w:sz="0" w:space="0" w:color="auto"/>
      </w:divBdr>
    </w:div>
    <w:div w:id="1518040699">
      <w:bodyDiv w:val="1"/>
      <w:marLeft w:val="0"/>
      <w:marRight w:val="0"/>
      <w:marTop w:val="0"/>
      <w:marBottom w:val="0"/>
      <w:divBdr>
        <w:top w:val="none" w:sz="0" w:space="0" w:color="auto"/>
        <w:left w:val="none" w:sz="0" w:space="0" w:color="auto"/>
        <w:bottom w:val="none" w:sz="0" w:space="0" w:color="auto"/>
        <w:right w:val="none" w:sz="0" w:space="0" w:color="auto"/>
      </w:divBdr>
    </w:div>
    <w:div w:id="1519003328">
      <w:bodyDiv w:val="1"/>
      <w:marLeft w:val="0"/>
      <w:marRight w:val="0"/>
      <w:marTop w:val="0"/>
      <w:marBottom w:val="0"/>
      <w:divBdr>
        <w:top w:val="none" w:sz="0" w:space="0" w:color="auto"/>
        <w:left w:val="none" w:sz="0" w:space="0" w:color="auto"/>
        <w:bottom w:val="none" w:sz="0" w:space="0" w:color="auto"/>
        <w:right w:val="none" w:sz="0" w:space="0" w:color="auto"/>
      </w:divBdr>
    </w:div>
    <w:div w:id="1598947610">
      <w:bodyDiv w:val="1"/>
      <w:marLeft w:val="0"/>
      <w:marRight w:val="0"/>
      <w:marTop w:val="0"/>
      <w:marBottom w:val="0"/>
      <w:divBdr>
        <w:top w:val="none" w:sz="0" w:space="0" w:color="auto"/>
        <w:left w:val="none" w:sz="0" w:space="0" w:color="auto"/>
        <w:bottom w:val="none" w:sz="0" w:space="0" w:color="auto"/>
        <w:right w:val="none" w:sz="0" w:space="0" w:color="auto"/>
      </w:divBdr>
    </w:div>
    <w:div w:id="1714230817">
      <w:bodyDiv w:val="1"/>
      <w:marLeft w:val="0"/>
      <w:marRight w:val="0"/>
      <w:marTop w:val="0"/>
      <w:marBottom w:val="0"/>
      <w:divBdr>
        <w:top w:val="none" w:sz="0" w:space="0" w:color="auto"/>
        <w:left w:val="none" w:sz="0" w:space="0" w:color="auto"/>
        <w:bottom w:val="none" w:sz="0" w:space="0" w:color="auto"/>
        <w:right w:val="none" w:sz="0" w:space="0" w:color="auto"/>
      </w:divBdr>
    </w:div>
    <w:div w:id="1768647558">
      <w:bodyDiv w:val="1"/>
      <w:marLeft w:val="0"/>
      <w:marRight w:val="0"/>
      <w:marTop w:val="0"/>
      <w:marBottom w:val="0"/>
      <w:divBdr>
        <w:top w:val="none" w:sz="0" w:space="0" w:color="auto"/>
        <w:left w:val="none" w:sz="0" w:space="0" w:color="auto"/>
        <w:bottom w:val="none" w:sz="0" w:space="0" w:color="auto"/>
        <w:right w:val="none" w:sz="0" w:space="0" w:color="auto"/>
      </w:divBdr>
    </w:div>
    <w:div w:id="1770732605">
      <w:bodyDiv w:val="1"/>
      <w:marLeft w:val="0"/>
      <w:marRight w:val="0"/>
      <w:marTop w:val="0"/>
      <w:marBottom w:val="0"/>
      <w:divBdr>
        <w:top w:val="none" w:sz="0" w:space="0" w:color="auto"/>
        <w:left w:val="none" w:sz="0" w:space="0" w:color="auto"/>
        <w:bottom w:val="none" w:sz="0" w:space="0" w:color="auto"/>
        <w:right w:val="none" w:sz="0" w:space="0" w:color="auto"/>
      </w:divBdr>
    </w:div>
    <w:div w:id="1805846832">
      <w:bodyDiv w:val="1"/>
      <w:marLeft w:val="0"/>
      <w:marRight w:val="0"/>
      <w:marTop w:val="0"/>
      <w:marBottom w:val="0"/>
      <w:divBdr>
        <w:top w:val="none" w:sz="0" w:space="0" w:color="auto"/>
        <w:left w:val="none" w:sz="0" w:space="0" w:color="auto"/>
        <w:bottom w:val="none" w:sz="0" w:space="0" w:color="auto"/>
        <w:right w:val="none" w:sz="0" w:space="0" w:color="auto"/>
      </w:divBdr>
    </w:div>
    <w:div w:id="1886409471">
      <w:bodyDiv w:val="1"/>
      <w:marLeft w:val="0"/>
      <w:marRight w:val="0"/>
      <w:marTop w:val="0"/>
      <w:marBottom w:val="0"/>
      <w:divBdr>
        <w:top w:val="none" w:sz="0" w:space="0" w:color="auto"/>
        <w:left w:val="none" w:sz="0" w:space="0" w:color="auto"/>
        <w:bottom w:val="none" w:sz="0" w:space="0" w:color="auto"/>
        <w:right w:val="none" w:sz="0" w:space="0" w:color="auto"/>
      </w:divBdr>
    </w:div>
    <w:div w:id="1988776808">
      <w:bodyDiv w:val="1"/>
      <w:marLeft w:val="0"/>
      <w:marRight w:val="0"/>
      <w:marTop w:val="0"/>
      <w:marBottom w:val="0"/>
      <w:divBdr>
        <w:top w:val="none" w:sz="0" w:space="0" w:color="auto"/>
        <w:left w:val="none" w:sz="0" w:space="0" w:color="auto"/>
        <w:bottom w:val="none" w:sz="0" w:space="0" w:color="auto"/>
        <w:right w:val="none" w:sz="0" w:space="0" w:color="auto"/>
      </w:divBdr>
    </w:div>
    <w:div w:id="2134319783">
      <w:bodyDiv w:val="1"/>
      <w:marLeft w:val="0"/>
      <w:marRight w:val="0"/>
      <w:marTop w:val="0"/>
      <w:marBottom w:val="0"/>
      <w:divBdr>
        <w:top w:val="none" w:sz="0" w:space="0" w:color="auto"/>
        <w:left w:val="none" w:sz="0" w:space="0" w:color="auto"/>
        <w:bottom w:val="none" w:sz="0" w:space="0" w:color="auto"/>
        <w:right w:val="none" w:sz="0" w:space="0" w:color="auto"/>
      </w:divBdr>
    </w:div>
    <w:div w:id="214257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4367BA647E04B42A2427E285C100B39"/>
        <w:category>
          <w:name w:val="General"/>
          <w:gallery w:val="placeholder"/>
        </w:category>
        <w:types>
          <w:type w:val="bbPlcHdr"/>
        </w:types>
        <w:behaviors>
          <w:behavior w:val="content"/>
        </w:behaviors>
        <w:guid w:val="{C0F23B97-C3F6-EB4B-8090-59EAAF6A39EE}"/>
      </w:docPartPr>
      <w:docPartBody>
        <w:p w:rsidR="00000000" w:rsidRDefault="00BB5DA4" w:rsidP="00BB5DA4">
          <w:pPr>
            <w:pStyle w:val="74367BA647E04B42A2427E285C100B39"/>
          </w:pPr>
          <w:r>
            <w:rPr>
              <w:rFonts w:asciiTheme="majorHAnsi" w:eastAsiaTheme="majorEastAsia" w:hAnsiTheme="majorHAnsi" w:cstheme="majorBidi"/>
              <w:caps/>
              <w:color w:val="4472C4" w:themeColor="accent1"/>
              <w:sz w:val="80"/>
              <w:szCs w:val="80"/>
            </w:rPr>
            <w:t>[Document title]</w:t>
          </w:r>
        </w:p>
      </w:docPartBody>
    </w:docPart>
    <w:docPart>
      <w:docPartPr>
        <w:name w:val="6B65E9CB1AE51A4E94B144BA42367F19"/>
        <w:category>
          <w:name w:val="General"/>
          <w:gallery w:val="placeholder"/>
        </w:category>
        <w:types>
          <w:type w:val="bbPlcHdr"/>
        </w:types>
        <w:behaviors>
          <w:behavior w:val="content"/>
        </w:behaviors>
        <w:guid w:val="{FB78925E-BCB2-784B-9CB3-1A6029DDD08A}"/>
      </w:docPartPr>
      <w:docPartBody>
        <w:p w:rsidR="00000000" w:rsidRDefault="00BB5DA4" w:rsidP="00BB5DA4">
          <w:pPr>
            <w:pStyle w:val="6B65E9CB1AE51A4E94B144BA42367F1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DA4"/>
    <w:rsid w:val="00BB5DA4"/>
    <w:rsid w:val="00E72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367BA647E04B42A2427E285C100B39">
    <w:name w:val="74367BA647E04B42A2427E285C100B39"/>
    <w:rsid w:val="00BB5DA4"/>
  </w:style>
  <w:style w:type="paragraph" w:customStyle="1" w:styleId="6B65E9CB1AE51A4E94B144BA42367F19">
    <w:name w:val="6B65E9CB1AE51A4E94B144BA42367F19"/>
    <w:rsid w:val="00BB5D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DIYA GANGULY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Gri091</b:Tag>
    <b:SourceType>Book</b:SourceType>
    <b:Guid>{2A8EEE46-CB4B-1341-94A1-2673238817FB}</b:Guid>
    <b:Title>Psychology. A Concise Introduction</b:Title>
    <b:Year>2009</b:Year>
    <b:Author>
      <b:Author>
        <b:NameList>
          <b:Person>
            <b:Last>Griggs</b:Last>
            <b:First>Richard</b:First>
            <b:Middle>A</b:Middle>
          </b:Person>
        </b:NameList>
      </b:Author>
    </b:Author>
    <b:City>New York</b:City>
    <b:Publisher>Worth Publishers</b:Publisher>
    <b:Edition>2nd Edition</b:Edition>
    <b:RefOrder>1</b:RefOrder>
  </b:Source>
  <b:Source>
    <b:Tag>McL20</b:Tag>
    <b:SourceType>InternetSite</b:SourceType>
    <b:Guid>{BA32EE41-2998-D34C-BAC4-7CB59D0EEBD5}</b:Guid>
    <b:Author>
      <b:Author>
        <b:NameList>
          <b:Person>
            <b:Last>McLeod</b:Last>
            <b:First>Saul</b:First>
          </b:Person>
        </b:NameList>
      </b:Author>
    </b:Author>
    <b:Title>Lev Vygotsky's Sociocultural Theory|Simply Psychology</b:Title>
    <b:Year>2020</b:Year>
    <b:URL>https://www.simplypsychology.org/vygotsky.html</b:URL>
    <b:YearAccessed>2020</b:YearAccessed>
    <b:MonthAccessed>September</b:MonthAccessed>
    <b:DayAccessed>2</b:DayAccessed>
    <b:RefOrder>2</b:RefOrder>
  </b:Source>
  <b:Source>
    <b:Tag>Placeholder4</b:Tag>
    <b:SourceType>DocumentFromInternetSite</b:SourceType>
    <b:Guid>{9CAE58D6-3B6F-1F4D-8045-45EFA34F7259}</b:Guid>
    <b:Author>
      <b:Author>
        <b:NameList>
          <b:Person>
            <b:Last>Andronaco</b:Last>
            <b:First>Julie</b:First>
            <b:Middle>A</b:Middle>
          </b:Person>
          <b:Person>
            <b:Last>Shute</b:Last>
            <b:First>Rosalyn</b:First>
          </b:Person>
          <b:Person>
            <b:Last>McLachlan</b:Last>
            <b:First>Angus</b:First>
          </b:Person>
        </b:NameList>
      </b:Author>
    </b:Author>
    <b:Title>Exploring Asynchrony as a Theoretical Framework for Understanding Giftedness: A case of Cognitive Dissonance?</b:Title>
    <b:URL>https://www.tandfonline.com/doi/full/10.1080/02783193.2014.945218?scroll=top&amp;needAccess=true</b:URL>
    <b:Year>2014</b:Year>
    <b:YearAccessed>2020</b:YearAccessed>
    <b:MonthAccessed>September</b:MonthAccessed>
    <b:DayAccessed>2</b:DayAccessed>
    <b:JournalName>Roeper Review</b:JournalName>
    <b:Volume>34</b:Volume>
    <b:Issue>4</b:Issue>
    <b:Month>September</b:Month>
    <b:Day>17</b:Day>
    <b:RefOrder>3</b:RefOrder>
  </b:Source>
  <b:Source>
    <b:Tag>Sut10</b:Tag>
    <b:SourceType>DocumentFromInternetSite</b:SourceType>
    <b:Guid>{9C57BFE0-06FE-DD44-87FB-B482B6284427}</b:Guid>
    <b:Author>
      <b:Author>
        <b:NameList>
          <b:Person>
            <b:Last>Sutherland</b:Last>
            <b:First>Peter</b:First>
          </b:Person>
        </b:NameList>
      </b:Author>
    </b:Author>
    <b:Title>The Application of Piagetian and Neo-Piaget Ideas to further and Higer Education</b:Title>
    <b:URL>https://www.tandfonline.com/doi/abs/10.1080/026013799293702</b:URL>
    <b:Year>2010</b:Year>
    <b:Month>November</b:Month>
    <b:Day>11</b:Day>
    <b:YearAccessed>2020</b:YearAccessed>
    <b:MonthAccessed>September</b:MonthAccessed>
    <b:DayAccessed>2</b:DayAccessed>
    <b:RefOrder>4</b:RefOrder>
  </b:Source>
  <b:Source>
    <b:Tag>Hok12</b:Tag>
    <b:SourceType>DocumentFromInternetSite</b:SourceType>
    <b:Guid>{1471D183-817B-D348-918D-F9F57D0F552E}</b:Guid>
    <b:Author>
      <b:Author>
        <b:NameList>
          <b:Person>
            <b:Last>Hokemeyer</b:Last>
            <b:First>Paul</b:First>
          </b:Person>
        </b:NameList>
      </b:Author>
    </b:Author>
    <b:Title>The Tasks of Adolescence</b:Title>
    <b:URL>https://drhokemeyer.com/2012/02/27/the-tasks-of-adolescence/</b:URL>
    <b:Year>2012</b:Year>
    <b:Month>February</b:Month>
    <b:Day>27</b:Day>
    <b:YearAccessed>2020</b:YearAccessed>
    <b:MonthAccessed>September</b:MonthAccessed>
    <b:DayAccessed>3</b:DayAccessed>
    <b:RefOrder>5</b:RefOrder>
  </b:Source>
  <b:Source>
    <b:Tag>Kni16</b:Tag>
    <b:SourceType>DocumentFromInternetSite</b:SourceType>
    <b:Guid>{D3D9DDF4-D8E7-4544-A667-6D0D9F80530B}</b:Guid>
    <b:Author>
      <b:Author>
        <b:NameList>
          <b:Person>
            <b:Last>Knight</b:Last>
            <b:First>Zelda</b:First>
            <b:Middle>Gillian</b:Middle>
          </b:Person>
        </b:NameList>
      </b:Author>
    </b:Author>
    <b:Title>A Proposal Model of Psychodynamic Psychotherapy Linked to Erik Erikson's 8 stages of Pscyhosocial Development</b:Title>
    <b:URL>onlinelibrary.wiley.com/doi/pdf/10.1002/cpp.2066?casa_token=W2YiQOBKL6YAAAAA:mNHZVuyshDy1JvDyziUd9X9Bqxxu_ebEbmFcxk8oDxDkfRqaz88ZRudGuDm34THMqWIoYdJUWf7_?saml_referrer</b:URL>
    <b:Year>2016</b:Year>
    <b:Month>November</b:Month>
    <b:Day>30</b:Day>
    <b:YearAccessed>2020</b:YearAccessed>
    <b:MonthAccessed>September</b:MonthAccessed>
    <b:DayAccessed>2</b:DayAccessed>
    <b:RefOrder>12</b:RefOrder>
  </b:Source>
  <b:Source>
    <b:Tag>Gil19</b:Tag>
    <b:SourceType>DocumentFromInternetSite</b:SourceType>
    <b:Guid>{FD6C5E9F-EDF4-D346-A9F3-71C52573CFE0}</b:Guid>
    <b:Author>
      <b:Author>
        <b:NameList>
          <b:Person>
            <b:Last>Gilbert</b:Last>
            <b:First>Nedda</b:First>
          </b:Person>
        </b:NameList>
      </b:Author>
    </b:Author>
    <b:Title>The 6 Social Work Theories that Inform Social Work Practice</b:Title>
    <b:URL>https://www.noodle.com/articles/the-6-social-work-theories-that-inform-social-work-practice#:~:text=Erikson's%20theory%20provides%20a%20developmental,stage%2Dappropriate%20concerns%20and%20issues.</b:URL>
    <b:Year>2019</b:Year>
    <b:Month>November</b:Month>
    <b:Day>12</b:Day>
    <b:YearAccessed>2020</b:YearAccessed>
    <b:MonthAccessed>September</b:MonthAccessed>
    <b:DayAccessed>2</b:DayAccessed>
    <b:RefOrder>6</b:RefOrder>
  </b:Source>
  <b:Source>
    <b:Tag>Ste101</b:Tag>
    <b:SourceType>Book</b:SourceType>
    <b:Guid>{66F74231-70DD-3043-AFAF-43F77D7F4F5A}</b:Guid>
    <b:Author>
      <b:Author>
        <b:NameList>
          <b:Person>
            <b:Last>Stevenson</b:Last>
            <b:First>A</b:First>
          </b:Person>
        </b:NameList>
      </b:Author>
    </b:Author>
    <b:Title>Oxford Dictionary</b:Title>
    <b:Year>2010</b:Year>
    <b:City>Oxford</b:City>
    <b:Publisher>Oxford University Press</b:Publisher>
    <b:Edition>3rd Edition</b:Edition>
    <b:RefOrder>8</b:RefOrder>
  </b:Source>
  <b:Source>
    <b:Tag>Mou202</b:Tag>
    <b:SourceType>DocumentFromInternetSite</b:SourceType>
    <b:Guid>{6DA6CC3E-6170-DE49-935F-E3CCD900A375}</b:Guid>
    <b:Author>
      <b:Author>
        <b:NameList>
          <b:Person>
            <b:Last>Moudalsou</b:Last>
            <b:First>M</b:First>
          </b:Person>
          <b:Person>
            <b:Last>Stavropoulou</b:Last>
            <b:First>A</b:First>
          </b:Person>
          <b:Person>
            <b:Last>Philalothis</b:Last>
            <b:First>A</b:First>
          </b:Person>
          <b:Person>
            <b:Last>Sofia</b:Last>
            <b:First>K</b:First>
          </b:Person>
        </b:NameList>
      </b:Author>
    </b:Author>
    <b:Title>Thse Role Empathy in Health and Social Care Professional</b:Title>
    <b:URL>https://www.ncbi.nlm.nih.gov/pmc/articles/PMC7151200/</b:URL>
    <b:Year>2020</b:Year>
    <b:Month>January</b:Month>
    <b:Day>30</b:Day>
    <b:YearAccessed>2020</b:YearAccessed>
    <b:MonthAccessed>August</b:MonthAccessed>
    <b:DayAccessed>24</b:DayAccessed>
    <b:RefOrder>7</b:RefOrder>
  </b:Source>
  <b:Source>
    <b:Tag>Sul</b:Tag>
    <b:SourceType>DocumentFromInternetSite</b:SourceType>
    <b:Guid>{B4D776A0-328A-7149-B9F0-DB3BD5BCE243}</b:Guid>
    <b:Author>
      <b:Author>
        <b:NameList>
          <b:Person>
            <b:Last>Sull</b:Last>
            <b:First>A</b:First>
          </b:Person>
          <b:Person>
            <b:Last>Nicholas</b:Last>
            <b:First>H</b:First>
          </b:Person>
          <b:Person>
            <b:Last>and Moor</b:Last>
            <b:First>A</b:First>
          </b:Person>
        </b:NameList>
      </b:Author>
    </b:Author>
    <b:Title>Resilience of Health care Workers; a cross sectional Survey</b:Title>
    <b:URL>https://www.ncbi.nlm.nih.gov/pmc/articles/PMC4449529/</b:URL>
    <b:Year>2015</b:Year>
    <b:Month>May </b:Month>
    <b:Day>21</b:Day>
    <b:YearAccessed>2020</b:YearAccessed>
    <b:MonthAccessed>August</b:MonthAccessed>
    <b:DayAccessed>25</b:DayAccessed>
    <b:RefOrder>11</b:RefOrder>
  </b:Source>
  <b:Source>
    <b:Tag>Tad191</b:Tag>
    <b:SourceType>JournalArticle</b:SourceType>
    <b:Guid>{3D1D4492-CFD0-244B-9786-B5BC6E5A81D8}</b:Guid>
    <b:Author>
      <b:Author>
        <b:NameList>
          <b:Person>
            <b:Last>Tadeo</b:Last>
            <b:First>Savarra</b:First>
            <b:Middle>K</b:Middle>
          </b:Person>
          <b:Person>
            <b:Last>Baiden</b:Last>
            <b:First>P</b:First>
          </b:Person>
        </b:NameList>
      </b:Author>
    </b:Author>
    <b:Title>Examining the Association Between Bullying Victimization and Prescription Drug Misuse Among Adolescents in the United States</b:Title>
    <b:URL>https://www.sciencedirect.com/science/article/pii/S0165032719308158?casa_token=LeJVeVHXhT8AAAAA:06X34wddS_3CvfIZgZCrXT7DEJCFPGx84KZsO7gE0OTlpt6Bzv41jWDgGbSZfb54NmAnBlKaR3I</b:URL>
    <b:Year>2019</b:Year>
    <b:JournalName>Journal of Affective Disorders</b:JournalName>
    <b:Volume>259</b:Volume>
    <b:Pages>317-324</b:Pages>
    <b:RefOrder>13</b:RefOrder>
  </b:Source>
  <b:Source>
    <b:Tag>Hus95</b:Tag>
    <b:SourceType>DocumentFromInternetSite</b:SourceType>
    <b:Guid>{BBCCC91D-4C33-1642-A0E7-B1F2D9B3894F}</b:Guid>
    <b:Title>The Importance of Empathy in Healthcare: Advancing Humanism</b:Title>
    <b:Year>1995</b:Year>
    <b:Author>
      <b:Author>
        <b:NameList>
          <b:Person>
            <b:Last>Huson</b:Last>
            <b:First>Marty</b:First>
          </b:Person>
          <b:Person>
            <b:Last>Stone</b:Last>
            <b:First>Jerry.</b:First>
          </b:Person>
          <b:Person>
            <b:Last>Halverson</b:Last>
            <b:First>Rannett</b:First>
            <b:Middle>H</b:Middle>
          </b:Person>
        </b:NameList>
      </b:Author>
    </b:Author>
    <b:URL>https://medicalgps.com/improving-patient-satisfaction-medicalgps.aspx</b:URL>
    <b:YearAccessed>2020</b:YearAccessed>
    <b:MonthAccessed>August</b:MonthAccessed>
    <b:DayAccessed>25</b:DayAccessed>
    <b:RefOrder>9</b:RefOrder>
  </b:Source>
  <b:Source>
    <b:Tag>Goo15</b:Tag>
    <b:SourceType>InternetSite</b:SourceType>
    <b:Guid>{B5E45147-410F-B84C-9361-4DD616964341}</b:Guid>
    <b:Title>James Marcia Identity Status Theory</b:Title>
    <b:URL>https://www.google.com/search?hl=EN&amp;tbm=isch&amp;sxsrf=ALeKk01mi9SEUEejXrc9bkamSLLGDqIZUw%3A1599138607616&amp;source=hp&amp;biw=1087&amp;bih=594&amp;ei=L-tQX-_jIvzKgwf43rCQAg&amp;q=james+marcia+identity+status+theory&amp;oq=James+&amp;gs_lcp=CgNpbWcQARgAMgQIIxAnMgUIABCxAzIICAAQsQMQgwEyB</b:URL>
    <b:Year>2015</b:Year>
    <b:YearAccessed>2020</b:YearAccessed>
    <b:MonthAccessed>September</b:MonthAccessed>
    <b:DayAccessed>2</b:DayAccessed>
    <b:Author>
      <b:Author>
        <b:Corporate>Google LLC</b:Corporate>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C5D4D3-F4F9-5540-A637-3C02DBE89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768</TotalTime>
  <Pages>9</Pages>
  <Words>2234</Words>
  <Characters>12158</Characters>
  <Application>Microsoft Office Word</Application>
  <DocSecurity>0</DocSecurity>
  <Lines>368</Lines>
  <Paragraphs>59</Paragraphs>
  <ScaleCrop>false</ScaleCrop>
  <HeadingPairs>
    <vt:vector size="2" baseType="variant">
      <vt:variant>
        <vt:lpstr>Title</vt:lpstr>
      </vt:variant>
      <vt:variant>
        <vt:i4>1</vt:i4>
      </vt:variant>
    </vt:vector>
  </HeadingPairs>
  <TitlesOfParts>
    <vt:vector size="1" baseType="lpstr">
      <vt:lpstr/>
    </vt:vector>
  </TitlesOfParts>
  <Company>OMOLARA LAWAL-AKINTOLA</Company>
  <LinksUpToDate>false</LinksUpToDate>
  <CharactersWithSpaces>14333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 BMHP4003</dc:title>
  <dc:subject>ASSIGNMENT 2</dc:subject>
  <dc:creator>Omolara Lawal-akintola (1906883)</dc:creator>
  <cp:keywords/>
  <dc:description/>
  <cp:lastModifiedBy>Omolara Lawal-akintola (1906883)</cp:lastModifiedBy>
  <cp:revision>4</cp:revision>
  <dcterms:created xsi:type="dcterms:W3CDTF">2020-08-25T23:32:00Z</dcterms:created>
  <dcterms:modified xsi:type="dcterms:W3CDTF">2020-09-03T22:59:00Z</dcterms:modified>
</cp:coreProperties>
</file>