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8065809"/>
        <w:docPartObj>
          <w:docPartGallery w:val="Cover Pages"/>
          <w:docPartUnique/>
        </w:docPartObj>
      </w:sdtPr>
      <w:sdtEndPr>
        <w:rPr>
          <w:rFonts w:ascii="Arial" w:hAnsi="Arial" w:cs="Arial"/>
          <w:b/>
        </w:rPr>
      </w:sdtEndPr>
      <w:sdtContent>
        <w:p w14:paraId="66F8EDFB" w14:textId="089F7B9B" w:rsidR="000A42BC" w:rsidRDefault="000A42BC">
          <w:r>
            <w:rPr>
              <w:noProof/>
            </w:rPr>
            <mc:AlternateContent>
              <mc:Choice Requires="wpg">
                <w:drawing>
                  <wp:anchor distT="0" distB="0" distL="114300" distR="114300" simplePos="0" relativeHeight="251662336" behindDoc="0" locked="0" layoutInCell="1" allowOverlap="1" wp14:anchorId="76CEADFE" wp14:editId="380A6C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7BBE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D783FF" wp14:editId="2CEFCC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D24E08" w14:textId="04B00967" w:rsidR="000A42BC" w:rsidRPr="003C551E" w:rsidRDefault="000A42BC">
                                    <w:pPr>
                                      <w:pStyle w:val="NoSpacing"/>
                                      <w:jc w:val="right"/>
                                      <w:rPr>
                                        <w:b/>
                                        <w:bCs/>
                                        <w:color w:val="595959" w:themeColor="text1" w:themeTint="A6"/>
                                        <w:sz w:val="36"/>
                                        <w:szCs w:val="36"/>
                                      </w:rPr>
                                    </w:pPr>
                                    <w:r w:rsidRPr="003C551E">
                                      <w:rPr>
                                        <w:b/>
                                        <w:bCs/>
                                        <w:color w:val="595959" w:themeColor="text1" w:themeTint="A6"/>
                                        <w:sz w:val="36"/>
                                        <w:szCs w:val="36"/>
                                      </w:rPr>
                                      <w:t>Valentin Dan (1922006)</w:t>
                                    </w:r>
                                  </w:p>
                                </w:sdtContent>
                              </w:sdt>
                              <w:p w14:paraId="5008879C" w14:textId="23AE3A85" w:rsidR="000A42BC" w:rsidRDefault="000A42B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D783F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5D24E08" w14:textId="04B00967" w:rsidR="000A42BC" w:rsidRPr="003C551E" w:rsidRDefault="000A42BC">
                              <w:pPr>
                                <w:pStyle w:val="NoSpacing"/>
                                <w:jc w:val="right"/>
                                <w:rPr>
                                  <w:b/>
                                  <w:bCs/>
                                  <w:color w:val="595959" w:themeColor="text1" w:themeTint="A6"/>
                                  <w:sz w:val="36"/>
                                  <w:szCs w:val="36"/>
                                </w:rPr>
                              </w:pPr>
                              <w:r w:rsidRPr="003C551E">
                                <w:rPr>
                                  <w:b/>
                                  <w:bCs/>
                                  <w:color w:val="595959" w:themeColor="text1" w:themeTint="A6"/>
                                  <w:sz w:val="36"/>
                                  <w:szCs w:val="36"/>
                                </w:rPr>
                                <w:t>Valentin Dan (1922006)</w:t>
                              </w:r>
                            </w:p>
                          </w:sdtContent>
                        </w:sdt>
                        <w:p w14:paraId="5008879C" w14:textId="23AE3A85" w:rsidR="000A42BC" w:rsidRDefault="000A42B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629F73" wp14:editId="69558E0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4A3B0" w14:textId="27F6DFA2" w:rsidR="000A42BC" w:rsidRPr="003C551E" w:rsidRDefault="00E73866">
                                <w:pPr>
                                  <w:jc w:val="right"/>
                                  <w:rPr>
                                    <w:color w:val="4472C4" w:themeColor="accent1"/>
                                    <w:sz w:val="52"/>
                                    <w:szCs w:val="52"/>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551E" w:rsidRPr="003C551E">
                                      <w:rPr>
                                        <w:b/>
                                        <w:bCs/>
                                        <w:caps/>
                                        <w:color w:val="4472C4" w:themeColor="accent1"/>
                                        <w:sz w:val="48"/>
                                        <w:szCs w:val="48"/>
                                      </w:rPr>
                                      <w:t>Tesco plc – SUGGESTED AREAS FOR DEVELOPMENT AND PROPOSED ACTION PLAN</w:t>
                                    </w:r>
                                  </w:sdtContent>
                                </w:sdt>
                              </w:p>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487918" w14:textId="4C737F88" w:rsidR="000A42BC" w:rsidRPr="003C551E" w:rsidRDefault="003C551E">
                                    <w:pPr>
                                      <w:jc w:val="right"/>
                                      <w:rPr>
                                        <w:smallCaps/>
                                        <w:color w:val="404040" w:themeColor="text1" w:themeTint="BF"/>
                                        <w:sz w:val="40"/>
                                        <w:szCs w:val="40"/>
                                      </w:rPr>
                                    </w:pPr>
                                    <w:r w:rsidRPr="003C551E">
                                      <w:rPr>
                                        <w:sz w:val="24"/>
                                        <w:szCs w:val="24"/>
                                      </w:rPr>
                                      <w:t>LCBB6003 Leadership and management, theory and practice.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629F7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D44A3B0" w14:textId="27F6DFA2" w:rsidR="000A42BC" w:rsidRPr="003C551E" w:rsidRDefault="00E73866">
                          <w:pPr>
                            <w:jc w:val="right"/>
                            <w:rPr>
                              <w:color w:val="4472C4" w:themeColor="accent1"/>
                              <w:sz w:val="52"/>
                              <w:szCs w:val="52"/>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551E" w:rsidRPr="003C551E">
                                <w:rPr>
                                  <w:b/>
                                  <w:bCs/>
                                  <w:caps/>
                                  <w:color w:val="4472C4" w:themeColor="accent1"/>
                                  <w:sz w:val="48"/>
                                  <w:szCs w:val="48"/>
                                </w:rPr>
                                <w:t>Tesco plc – SUGGESTED AREAS FOR DEVELOPMENT AND PROPOSED ACTION PLAN</w:t>
                              </w:r>
                            </w:sdtContent>
                          </w:sdt>
                        </w:p>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487918" w14:textId="4C737F88" w:rsidR="000A42BC" w:rsidRPr="003C551E" w:rsidRDefault="003C551E">
                              <w:pPr>
                                <w:jc w:val="right"/>
                                <w:rPr>
                                  <w:smallCaps/>
                                  <w:color w:val="404040" w:themeColor="text1" w:themeTint="BF"/>
                                  <w:sz w:val="40"/>
                                  <w:szCs w:val="40"/>
                                </w:rPr>
                              </w:pPr>
                              <w:r w:rsidRPr="003C551E">
                                <w:rPr>
                                  <w:sz w:val="24"/>
                                  <w:szCs w:val="24"/>
                                </w:rPr>
                                <w:t>LCBB6003 Leadership and management, theory and practice.</w:t>
                              </w:r>
                            </w:p>
                          </w:sdtContent>
                        </w:sdt>
                      </w:txbxContent>
                    </v:textbox>
                    <w10:wrap type="square" anchorx="page" anchory="page"/>
                  </v:shape>
                </w:pict>
              </mc:Fallback>
            </mc:AlternateContent>
          </w:r>
        </w:p>
        <w:p w14:paraId="78C2562E" w14:textId="4DFBCFD9" w:rsidR="000A42BC" w:rsidRDefault="003C551E">
          <w:pPr>
            <w:rPr>
              <w:rFonts w:ascii="Arial" w:hAnsi="Arial" w:cs="Arial"/>
              <w:b/>
            </w:rPr>
          </w:pPr>
          <w:r>
            <w:rPr>
              <w:noProof/>
            </w:rPr>
            <w:drawing>
              <wp:anchor distT="0" distB="0" distL="114300" distR="114300" simplePos="0" relativeHeight="251663360" behindDoc="0" locked="0" layoutInCell="1" allowOverlap="1" wp14:anchorId="4B32A680" wp14:editId="0CCDF2CB">
                <wp:simplePos x="0" y="0"/>
                <wp:positionH relativeFrom="column">
                  <wp:posOffset>777240</wp:posOffset>
                </wp:positionH>
                <wp:positionV relativeFrom="paragraph">
                  <wp:posOffset>826770</wp:posOffset>
                </wp:positionV>
                <wp:extent cx="4085590" cy="3064419"/>
                <wp:effectExtent l="114300" t="0" r="257810" b="327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085590" cy="306441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0A42BC">
            <w:rPr>
              <w:rFonts w:ascii="Arial" w:hAnsi="Arial" w:cs="Arial"/>
              <w:b/>
            </w:rPr>
            <w:br w:type="page"/>
          </w:r>
        </w:p>
      </w:sdtContent>
    </w:sdt>
    <w:p w14:paraId="56ABB1BA" w14:textId="77777777" w:rsidR="0061786B" w:rsidRPr="00D91A23" w:rsidRDefault="0061786B" w:rsidP="0061786B">
      <w:pPr>
        <w:spacing w:line="480" w:lineRule="auto"/>
        <w:jc w:val="center"/>
        <w:rPr>
          <w:rFonts w:ascii="Arial" w:hAnsi="Arial" w:cs="Arial"/>
          <w:b/>
        </w:rPr>
      </w:pPr>
    </w:p>
    <w:p w14:paraId="52711C18" w14:textId="77777777" w:rsidR="0061786B" w:rsidRPr="00D91A23" w:rsidRDefault="0061786B" w:rsidP="0061786B">
      <w:pPr>
        <w:spacing w:line="480" w:lineRule="auto"/>
        <w:jc w:val="center"/>
        <w:rPr>
          <w:rFonts w:ascii="Arial" w:hAnsi="Arial" w:cs="Arial"/>
          <w:b/>
        </w:rPr>
      </w:pPr>
    </w:p>
    <w:p w14:paraId="584FA872" w14:textId="77777777" w:rsidR="0061786B" w:rsidRPr="00D91A23" w:rsidRDefault="0061786B" w:rsidP="0061786B">
      <w:pPr>
        <w:pBdr>
          <w:bottom w:val="single" w:sz="4" w:space="1" w:color="auto"/>
        </w:pBdr>
        <w:spacing w:line="480" w:lineRule="auto"/>
        <w:jc w:val="center"/>
        <w:rPr>
          <w:rFonts w:ascii="Arial" w:hAnsi="Arial" w:cs="Arial"/>
          <w:b/>
        </w:rPr>
      </w:pPr>
    </w:p>
    <w:sdt>
      <w:sdtPr>
        <w:rPr>
          <w:rFonts w:ascii="Arial" w:eastAsia="Times New Roman" w:hAnsi="Arial" w:cs="Arial"/>
          <w:b w:val="0"/>
          <w:bCs w:val="0"/>
          <w:color w:val="auto"/>
          <w:sz w:val="22"/>
          <w:szCs w:val="22"/>
          <w:lang w:val="en-GB" w:eastAsia="en-IN"/>
        </w:rPr>
        <w:id w:val="235908910"/>
        <w:docPartObj>
          <w:docPartGallery w:val="Table of Contents"/>
          <w:docPartUnique/>
        </w:docPartObj>
      </w:sdtPr>
      <w:sdtEndPr>
        <w:rPr>
          <w:rFonts w:eastAsiaTheme="minorHAnsi"/>
          <w:noProof/>
          <w:lang w:eastAsia="en-US"/>
        </w:rPr>
      </w:sdtEndPr>
      <w:sdtContent>
        <w:p w14:paraId="02FE148E" w14:textId="77777777" w:rsidR="0061786B" w:rsidRPr="00D91A23" w:rsidRDefault="0061786B" w:rsidP="0061786B">
          <w:pPr>
            <w:pStyle w:val="TOCHeading"/>
            <w:spacing w:line="480" w:lineRule="auto"/>
            <w:jc w:val="center"/>
            <w:rPr>
              <w:rFonts w:ascii="Arial" w:hAnsi="Arial" w:cs="Arial"/>
              <w:color w:val="000000" w:themeColor="text1"/>
              <w:sz w:val="22"/>
              <w:szCs w:val="22"/>
            </w:rPr>
          </w:pPr>
          <w:r w:rsidRPr="00D91A23">
            <w:rPr>
              <w:rFonts w:ascii="Arial" w:hAnsi="Arial" w:cs="Arial"/>
              <w:color w:val="000000" w:themeColor="text1"/>
              <w:sz w:val="22"/>
              <w:szCs w:val="22"/>
            </w:rPr>
            <w:t>Table of Contents</w:t>
          </w:r>
        </w:p>
        <w:p w14:paraId="686737B7" w14:textId="385DC097" w:rsidR="0061786B" w:rsidRPr="00D91A23" w:rsidRDefault="0061786B" w:rsidP="0061786B">
          <w:pPr>
            <w:pStyle w:val="TOC1"/>
            <w:tabs>
              <w:tab w:val="right" w:leader="dot" w:pos="9016"/>
            </w:tabs>
            <w:spacing w:line="480" w:lineRule="auto"/>
            <w:rPr>
              <w:rFonts w:ascii="Arial" w:hAnsi="Arial" w:cs="Arial"/>
              <w:noProof/>
              <w:sz w:val="22"/>
              <w:szCs w:val="22"/>
            </w:rPr>
          </w:pPr>
          <w:r w:rsidRPr="00D91A23">
            <w:rPr>
              <w:rFonts w:ascii="Arial" w:hAnsi="Arial" w:cs="Arial"/>
              <w:sz w:val="22"/>
              <w:szCs w:val="22"/>
            </w:rPr>
            <w:fldChar w:fldCharType="begin"/>
          </w:r>
          <w:r w:rsidRPr="00D91A23">
            <w:rPr>
              <w:rFonts w:ascii="Arial" w:hAnsi="Arial" w:cs="Arial"/>
              <w:sz w:val="22"/>
              <w:szCs w:val="22"/>
            </w:rPr>
            <w:instrText xml:space="preserve"> TOC \o "1-3" \h \z \u </w:instrText>
          </w:r>
          <w:r w:rsidRPr="00D91A23">
            <w:rPr>
              <w:rFonts w:ascii="Arial" w:hAnsi="Arial" w:cs="Arial"/>
              <w:sz w:val="22"/>
              <w:szCs w:val="22"/>
            </w:rPr>
            <w:fldChar w:fldCharType="separate"/>
          </w:r>
          <w:hyperlink w:anchor="_Toc119883839" w:history="1">
            <w:r w:rsidRPr="00D91A23">
              <w:rPr>
                <w:rStyle w:val="Hyperlink"/>
                <w:rFonts w:ascii="Arial" w:hAnsi="Arial" w:cs="Arial"/>
                <w:noProof/>
                <w:sz w:val="22"/>
                <w:szCs w:val="22"/>
              </w:rPr>
              <w:t>Introduction</w:t>
            </w:r>
            <w:r w:rsidRPr="00D91A23">
              <w:rPr>
                <w:rFonts w:ascii="Arial" w:hAnsi="Arial" w:cs="Arial"/>
                <w:noProof/>
                <w:webHidden/>
                <w:sz w:val="22"/>
                <w:szCs w:val="22"/>
              </w:rPr>
              <w:tab/>
            </w:r>
            <w:r w:rsidRPr="00D91A23">
              <w:rPr>
                <w:rFonts w:ascii="Arial" w:hAnsi="Arial" w:cs="Arial"/>
                <w:noProof/>
                <w:webHidden/>
                <w:sz w:val="22"/>
                <w:szCs w:val="22"/>
              </w:rPr>
              <w:fldChar w:fldCharType="begin"/>
            </w:r>
            <w:r w:rsidRPr="00D91A23">
              <w:rPr>
                <w:rFonts w:ascii="Arial" w:hAnsi="Arial" w:cs="Arial"/>
                <w:noProof/>
                <w:webHidden/>
                <w:sz w:val="22"/>
                <w:szCs w:val="22"/>
              </w:rPr>
              <w:instrText xml:space="preserve"> PAGEREF _Toc119883839 \h </w:instrText>
            </w:r>
            <w:r w:rsidRPr="00D91A23">
              <w:rPr>
                <w:rFonts w:ascii="Arial" w:hAnsi="Arial" w:cs="Arial"/>
                <w:noProof/>
                <w:webHidden/>
                <w:sz w:val="22"/>
                <w:szCs w:val="22"/>
              </w:rPr>
            </w:r>
            <w:r w:rsidRPr="00D91A23">
              <w:rPr>
                <w:rFonts w:ascii="Arial" w:hAnsi="Arial" w:cs="Arial"/>
                <w:noProof/>
                <w:webHidden/>
                <w:sz w:val="22"/>
                <w:szCs w:val="22"/>
              </w:rPr>
              <w:fldChar w:fldCharType="separate"/>
            </w:r>
            <w:r w:rsidR="00863FB0">
              <w:rPr>
                <w:rFonts w:ascii="Arial" w:hAnsi="Arial" w:cs="Arial"/>
                <w:noProof/>
                <w:webHidden/>
                <w:sz w:val="22"/>
                <w:szCs w:val="22"/>
              </w:rPr>
              <w:t>2</w:t>
            </w:r>
            <w:r w:rsidRPr="00D91A23">
              <w:rPr>
                <w:rFonts w:ascii="Arial" w:hAnsi="Arial" w:cs="Arial"/>
                <w:noProof/>
                <w:webHidden/>
                <w:sz w:val="22"/>
                <w:szCs w:val="22"/>
              </w:rPr>
              <w:fldChar w:fldCharType="end"/>
            </w:r>
          </w:hyperlink>
        </w:p>
        <w:p w14:paraId="5AD16729" w14:textId="3A4AD9A6" w:rsidR="0061786B" w:rsidRPr="00D91A23" w:rsidRDefault="00E73866" w:rsidP="0061786B">
          <w:pPr>
            <w:pStyle w:val="TOC1"/>
            <w:tabs>
              <w:tab w:val="right" w:leader="dot" w:pos="9016"/>
            </w:tabs>
            <w:spacing w:line="480" w:lineRule="auto"/>
            <w:rPr>
              <w:rFonts w:ascii="Arial" w:hAnsi="Arial" w:cs="Arial"/>
              <w:noProof/>
              <w:sz w:val="22"/>
              <w:szCs w:val="22"/>
            </w:rPr>
          </w:pPr>
          <w:hyperlink w:anchor="_Toc119883840" w:history="1">
            <w:r w:rsidR="0061786B" w:rsidRPr="00D91A23">
              <w:rPr>
                <w:rStyle w:val="Hyperlink"/>
                <w:rFonts w:ascii="Arial" w:hAnsi="Arial" w:cs="Arial"/>
                <w:noProof/>
                <w:sz w:val="22"/>
                <w:szCs w:val="22"/>
              </w:rPr>
              <w:t>Discussions</w:t>
            </w:r>
            <w:r w:rsidR="0061786B" w:rsidRPr="00D91A23">
              <w:rPr>
                <w:rFonts w:ascii="Arial" w:hAnsi="Arial" w:cs="Arial"/>
                <w:noProof/>
                <w:webHidden/>
                <w:sz w:val="22"/>
                <w:szCs w:val="22"/>
              </w:rPr>
              <w:tab/>
            </w:r>
            <w:r w:rsidR="0061786B" w:rsidRPr="00D91A23">
              <w:rPr>
                <w:rFonts w:ascii="Arial" w:hAnsi="Arial" w:cs="Arial"/>
                <w:noProof/>
                <w:webHidden/>
                <w:sz w:val="22"/>
                <w:szCs w:val="22"/>
              </w:rPr>
              <w:fldChar w:fldCharType="begin"/>
            </w:r>
            <w:r w:rsidR="0061786B" w:rsidRPr="00D91A23">
              <w:rPr>
                <w:rFonts w:ascii="Arial" w:hAnsi="Arial" w:cs="Arial"/>
                <w:noProof/>
                <w:webHidden/>
                <w:sz w:val="22"/>
                <w:szCs w:val="22"/>
              </w:rPr>
              <w:instrText xml:space="preserve"> PAGEREF _Toc119883840 \h </w:instrText>
            </w:r>
            <w:r w:rsidR="0061786B" w:rsidRPr="00D91A23">
              <w:rPr>
                <w:rFonts w:ascii="Arial" w:hAnsi="Arial" w:cs="Arial"/>
                <w:noProof/>
                <w:webHidden/>
                <w:sz w:val="22"/>
                <w:szCs w:val="22"/>
              </w:rPr>
            </w:r>
            <w:r w:rsidR="0061786B" w:rsidRPr="00D91A23">
              <w:rPr>
                <w:rFonts w:ascii="Arial" w:hAnsi="Arial" w:cs="Arial"/>
                <w:noProof/>
                <w:webHidden/>
                <w:sz w:val="22"/>
                <w:szCs w:val="22"/>
              </w:rPr>
              <w:fldChar w:fldCharType="separate"/>
            </w:r>
            <w:r w:rsidR="00863FB0">
              <w:rPr>
                <w:rFonts w:ascii="Arial" w:hAnsi="Arial" w:cs="Arial"/>
                <w:noProof/>
                <w:webHidden/>
                <w:sz w:val="22"/>
                <w:szCs w:val="22"/>
              </w:rPr>
              <w:t>2</w:t>
            </w:r>
            <w:r w:rsidR="0061786B" w:rsidRPr="00D91A23">
              <w:rPr>
                <w:rFonts w:ascii="Arial" w:hAnsi="Arial" w:cs="Arial"/>
                <w:noProof/>
                <w:webHidden/>
                <w:sz w:val="22"/>
                <w:szCs w:val="22"/>
              </w:rPr>
              <w:fldChar w:fldCharType="end"/>
            </w:r>
          </w:hyperlink>
        </w:p>
        <w:p w14:paraId="2E6F6E28" w14:textId="5ADD0ECA" w:rsidR="0061786B" w:rsidRPr="00D91A23" w:rsidRDefault="00E73866" w:rsidP="0061786B">
          <w:pPr>
            <w:pStyle w:val="TOC1"/>
            <w:tabs>
              <w:tab w:val="right" w:leader="dot" w:pos="9016"/>
            </w:tabs>
            <w:spacing w:line="480" w:lineRule="auto"/>
            <w:rPr>
              <w:rFonts w:ascii="Arial" w:hAnsi="Arial" w:cs="Arial"/>
              <w:noProof/>
              <w:sz w:val="22"/>
              <w:szCs w:val="22"/>
            </w:rPr>
          </w:pPr>
          <w:hyperlink w:anchor="_Toc119883841" w:history="1">
            <w:r w:rsidR="0061786B" w:rsidRPr="00D91A23">
              <w:rPr>
                <w:rStyle w:val="Hyperlink"/>
                <w:rFonts w:ascii="Arial" w:hAnsi="Arial" w:cs="Arial"/>
                <w:noProof/>
                <w:sz w:val="22"/>
                <w:szCs w:val="22"/>
              </w:rPr>
              <w:t>Conclusions</w:t>
            </w:r>
            <w:r w:rsidR="0061786B" w:rsidRPr="00D91A23">
              <w:rPr>
                <w:rFonts w:ascii="Arial" w:hAnsi="Arial" w:cs="Arial"/>
                <w:noProof/>
                <w:webHidden/>
                <w:sz w:val="22"/>
                <w:szCs w:val="22"/>
              </w:rPr>
              <w:tab/>
            </w:r>
            <w:r w:rsidR="0061786B" w:rsidRPr="00D91A23">
              <w:rPr>
                <w:rFonts w:ascii="Arial" w:hAnsi="Arial" w:cs="Arial"/>
                <w:noProof/>
                <w:webHidden/>
                <w:sz w:val="22"/>
                <w:szCs w:val="22"/>
              </w:rPr>
              <w:fldChar w:fldCharType="begin"/>
            </w:r>
            <w:r w:rsidR="0061786B" w:rsidRPr="00D91A23">
              <w:rPr>
                <w:rFonts w:ascii="Arial" w:hAnsi="Arial" w:cs="Arial"/>
                <w:noProof/>
                <w:webHidden/>
                <w:sz w:val="22"/>
                <w:szCs w:val="22"/>
              </w:rPr>
              <w:instrText xml:space="preserve"> PAGEREF _Toc119883841 \h </w:instrText>
            </w:r>
            <w:r w:rsidR="0061786B" w:rsidRPr="00D91A23">
              <w:rPr>
                <w:rFonts w:ascii="Arial" w:hAnsi="Arial" w:cs="Arial"/>
                <w:noProof/>
                <w:webHidden/>
                <w:sz w:val="22"/>
                <w:szCs w:val="22"/>
              </w:rPr>
            </w:r>
            <w:r w:rsidR="0061786B" w:rsidRPr="00D91A23">
              <w:rPr>
                <w:rFonts w:ascii="Arial" w:hAnsi="Arial" w:cs="Arial"/>
                <w:noProof/>
                <w:webHidden/>
                <w:sz w:val="22"/>
                <w:szCs w:val="22"/>
              </w:rPr>
              <w:fldChar w:fldCharType="separate"/>
            </w:r>
            <w:r w:rsidR="00863FB0">
              <w:rPr>
                <w:rFonts w:ascii="Arial" w:hAnsi="Arial" w:cs="Arial"/>
                <w:noProof/>
                <w:webHidden/>
                <w:sz w:val="22"/>
                <w:szCs w:val="22"/>
              </w:rPr>
              <w:t>9</w:t>
            </w:r>
            <w:r w:rsidR="0061786B" w:rsidRPr="00D91A23">
              <w:rPr>
                <w:rFonts w:ascii="Arial" w:hAnsi="Arial" w:cs="Arial"/>
                <w:noProof/>
                <w:webHidden/>
                <w:sz w:val="22"/>
                <w:szCs w:val="22"/>
              </w:rPr>
              <w:fldChar w:fldCharType="end"/>
            </w:r>
          </w:hyperlink>
        </w:p>
        <w:p w14:paraId="03E1BB58" w14:textId="219310DA" w:rsidR="0061786B" w:rsidRPr="00D91A23" w:rsidRDefault="00E73866" w:rsidP="0061786B">
          <w:pPr>
            <w:pStyle w:val="TOC1"/>
            <w:tabs>
              <w:tab w:val="right" w:leader="dot" w:pos="9016"/>
            </w:tabs>
            <w:spacing w:line="480" w:lineRule="auto"/>
            <w:rPr>
              <w:rFonts w:ascii="Arial" w:hAnsi="Arial" w:cs="Arial"/>
              <w:noProof/>
              <w:sz w:val="22"/>
              <w:szCs w:val="22"/>
            </w:rPr>
          </w:pPr>
          <w:hyperlink w:anchor="_Toc119883842" w:history="1">
            <w:r w:rsidR="0061786B" w:rsidRPr="00D91A23">
              <w:rPr>
                <w:rStyle w:val="Hyperlink"/>
                <w:rFonts w:ascii="Arial" w:hAnsi="Arial" w:cs="Arial"/>
                <w:noProof/>
                <w:sz w:val="22"/>
                <w:szCs w:val="22"/>
              </w:rPr>
              <w:t>References</w:t>
            </w:r>
            <w:r w:rsidR="0061786B" w:rsidRPr="00D91A23">
              <w:rPr>
                <w:rFonts w:ascii="Arial" w:hAnsi="Arial" w:cs="Arial"/>
                <w:noProof/>
                <w:webHidden/>
                <w:sz w:val="22"/>
                <w:szCs w:val="22"/>
              </w:rPr>
              <w:tab/>
            </w:r>
            <w:r w:rsidR="0061786B" w:rsidRPr="00D91A23">
              <w:rPr>
                <w:rFonts w:ascii="Arial" w:hAnsi="Arial" w:cs="Arial"/>
                <w:noProof/>
                <w:webHidden/>
                <w:sz w:val="22"/>
                <w:szCs w:val="22"/>
              </w:rPr>
              <w:fldChar w:fldCharType="begin"/>
            </w:r>
            <w:r w:rsidR="0061786B" w:rsidRPr="00D91A23">
              <w:rPr>
                <w:rFonts w:ascii="Arial" w:hAnsi="Arial" w:cs="Arial"/>
                <w:noProof/>
                <w:webHidden/>
                <w:sz w:val="22"/>
                <w:szCs w:val="22"/>
              </w:rPr>
              <w:instrText xml:space="preserve"> PAGEREF _Toc119883842 \h </w:instrText>
            </w:r>
            <w:r w:rsidR="0061786B" w:rsidRPr="00D91A23">
              <w:rPr>
                <w:rFonts w:ascii="Arial" w:hAnsi="Arial" w:cs="Arial"/>
                <w:noProof/>
                <w:webHidden/>
                <w:sz w:val="22"/>
                <w:szCs w:val="22"/>
              </w:rPr>
            </w:r>
            <w:r w:rsidR="0061786B" w:rsidRPr="00D91A23">
              <w:rPr>
                <w:rFonts w:ascii="Arial" w:hAnsi="Arial" w:cs="Arial"/>
                <w:noProof/>
                <w:webHidden/>
                <w:sz w:val="22"/>
                <w:szCs w:val="22"/>
              </w:rPr>
              <w:fldChar w:fldCharType="separate"/>
            </w:r>
            <w:r w:rsidR="00863FB0">
              <w:rPr>
                <w:rFonts w:ascii="Arial" w:hAnsi="Arial" w:cs="Arial"/>
                <w:noProof/>
                <w:webHidden/>
                <w:sz w:val="22"/>
                <w:szCs w:val="22"/>
              </w:rPr>
              <w:t>10</w:t>
            </w:r>
            <w:r w:rsidR="0061786B" w:rsidRPr="00D91A23">
              <w:rPr>
                <w:rFonts w:ascii="Arial" w:hAnsi="Arial" w:cs="Arial"/>
                <w:noProof/>
                <w:webHidden/>
                <w:sz w:val="22"/>
                <w:szCs w:val="22"/>
              </w:rPr>
              <w:fldChar w:fldCharType="end"/>
            </w:r>
          </w:hyperlink>
        </w:p>
        <w:p w14:paraId="05DCC509" w14:textId="2AAE4AFA" w:rsidR="0061786B" w:rsidRPr="00D91A23" w:rsidRDefault="00E73866" w:rsidP="0061786B">
          <w:pPr>
            <w:pStyle w:val="TOC1"/>
            <w:tabs>
              <w:tab w:val="right" w:leader="dot" w:pos="9016"/>
            </w:tabs>
            <w:spacing w:line="480" w:lineRule="auto"/>
            <w:rPr>
              <w:rFonts w:ascii="Arial" w:hAnsi="Arial" w:cs="Arial"/>
              <w:noProof/>
              <w:sz w:val="22"/>
              <w:szCs w:val="22"/>
            </w:rPr>
          </w:pPr>
          <w:hyperlink w:anchor="_Toc119883843" w:history="1">
            <w:r w:rsidR="0061786B" w:rsidRPr="00D91A23">
              <w:rPr>
                <w:rStyle w:val="Hyperlink"/>
                <w:rFonts w:ascii="Arial" w:hAnsi="Arial" w:cs="Arial"/>
                <w:noProof/>
                <w:sz w:val="22"/>
                <w:szCs w:val="22"/>
              </w:rPr>
              <w:t>Appendix</w:t>
            </w:r>
            <w:r w:rsidR="0061786B" w:rsidRPr="00D91A23">
              <w:rPr>
                <w:rFonts w:ascii="Arial" w:hAnsi="Arial" w:cs="Arial"/>
                <w:noProof/>
                <w:webHidden/>
                <w:sz w:val="22"/>
                <w:szCs w:val="22"/>
              </w:rPr>
              <w:tab/>
            </w:r>
            <w:r w:rsidR="0061786B" w:rsidRPr="00D91A23">
              <w:rPr>
                <w:rFonts w:ascii="Arial" w:hAnsi="Arial" w:cs="Arial"/>
                <w:noProof/>
                <w:webHidden/>
                <w:sz w:val="22"/>
                <w:szCs w:val="22"/>
              </w:rPr>
              <w:fldChar w:fldCharType="begin"/>
            </w:r>
            <w:r w:rsidR="0061786B" w:rsidRPr="00D91A23">
              <w:rPr>
                <w:rFonts w:ascii="Arial" w:hAnsi="Arial" w:cs="Arial"/>
                <w:noProof/>
                <w:webHidden/>
                <w:sz w:val="22"/>
                <w:szCs w:val="22"/>
              </w:rPr>
              <w:instrText xml:space="preserve"> PAGEREF _Toc119883843 \h </w:instrText>
            </w:r>
            <w:r w:rsidR="0061786B" w:rsidRPr="00D91A23">
              <w:rPr>
                <w:rFonts w:ascii="Arial" w:hAnsi="Arial" w:cs="Arial"/>
                <w:noProof/>
                <w:webHidden/>
                <w:sz w:val="22"/>
                <w:szCs w:val="22"/>
              </w:rPr>
            </w:r>
            <w:r w:rsidR="0061786B" w:rsidRPr="00D91A23">
              <w:rPr>
                <w:rFonts w:ascii="Arial" w:hAnsi="Arial" w:cs="Arial"/>
                <w:noProof/>
                <w:webHidden/>
                <w:sz w:val="22"/>
                <w:szCs w:val="22"/>
              </w:rPr>
              <w:fldChar w:fldCharType="separate"/>
            </w:r>
            <w:r w:rsidR="00863FB0">
              <w:rPr>
                <w:rFonts w:ascii="Arial" w:hAnsi="Arial" w:cs="Arial"/>
                <w:noProof/>
                <w:webHidden/>
                <w:sz w:val="22"/>
                <w:szCs w:val="22"/>
              </w:rPr>
              <w:t>12</w:t>
            </w:r>
            <w:r w:rsidR="0061786B" w:rsidRPr="00D91A23">
              <w:rPr>
                <w:rFonts w:ascii="Arial" w:hAnsi="Arial" w:cs="Arial"/>
                <w:noProof/>
                <w:webHidden/>
                <w:sz w:val="22"/>
                <w:szCs w:val="22"/>
              </w:rPr>
              <w:fldChar w:fldCharType="end"/>
            </w:r>
          </w:hyperlink>
        </w:p>
        <w:p w14:paraId="017FA83D" w14:textId="77777777" w:rsidR="0061786B" w:rsidRPr="00D91A23" w:rsidRDefault="0061786B" w:rsidP="0061786B">
          <w:pPr>
            <w:spacing w:line="480" w:lineRule="auto"/>
            <w:rPr>
              <w:rFonts w:ascii="Arial" w:hAnsi="Arial" w:cs="Arial"/>
            </w:rPr>
          </w:pPr>
          <w:r w:rsidRPr="00D91A23">
            <w:rPr>
              <w:rFonts w:ascii="Arial" w:hAnsi="Arial" w:cs="Arial"/>
              <w:b/>
              <w:bCs/>
              <w:noProof/>
            </w:rPr>
            <w:fldChar w:fldCharType="end"/>
          </w:r>
        </w:p>
      </w:sdtContent>
    </w:sdt>
    <w:p w14:paraId="1965E7F5" w14:textId="77777777" w:rsidR="0061786B" w:rsidRPr="00D91A23" w:rsidRDefault="0061786B" w:rsidP="0061786B">
      <w:pPr>
        <w:spacing w:line="480" w:lineRule="auto"/>
        <w:rPr>
          <w:rFonts w:ascii="Arial" w:hAnsi="Arial" w:cs="Arial"/>
          <w:b/>
        </w:rPr>
      </w:pPr>
      <w:r w:rsidRPr="00D91A23">
        <w:rPr>
          <w:rFonts w:ascii="Arial" w:hAnsi="Arial" w:cs="Arial"/>
          <w:b/>
        </w:rPr>
        <w:br w:type="page"/>
      </w:r>
    </w:p>
    <w:p w14:paraId="75805388" w14:textId="77777777" w:rsidR="0061786B" w:rsidRPr="00D91A23" w:rsidRDefault="0061786B" w:rsidP="003C551E">
      <w:pPr>
        <w:pStyle w:val="Heading1"/>
        <w:spacing w:line="480" w:lineRule="auto"/>
        <w:rPr>
          <w:rFonts w:ascii="Arial" w:hAnsi="Arial" w:cs="Arial"/>
          <w:sz w:val="22"/>
          <w:szCs w:val="22"/>
        </w:rPr>
      </w:pPr>
      <w:bookmarkStart w:id="0" w:name="_Toc119883839"/>
      <w:r w:rsidRPr="00D91A23">
        <w:rPr>
          <w:rFonts w:ascii="Arial" w:hAnsi="Arial" w:cs="Arial"/>
          <w:sz w:val="22"/>
          <w:szCs w:val="22"/>
        </w:rPr>
        <w:lastRenderedPageBreak/>
        <w:t>Introduction</w:t>
      </w:r>
      <w:bookmarkEnd w:id="0"/>
      <w:r w:rsidRPr="00D91A23">
        <w:rPr>
          <w:rFonts w:ascii="Arial" w:hAnsi="Arial" w:cs="Arial"/>
          <w:sz w:val="22"/>
          <w:szCs w:val="22"/>
        </w:rPr>
        <w:t xml:space="preserve"> </w:t>
      </w:r>
    </w:p>
    <w:p w14:paraId="57117038"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Under the general concept of management, the application of </w:t>
      </w:r>
      <w:r w:rsidRPr="00D91A23">
        <w:rPr>
          <w:rFonts w:ascii="Arial" w:hAnsi="Arial" w:cs="Arial"/>
          <w:b/>
        </w:rPr>
        <w:t xml:space="preserve">Leadership </w:t>
      </w:r>
      <w:r w:rsidRPr="00D91A23">
        <w:rPr>
          <w:rFonts w:ascii="Arial" w:hAnsi="Arial" w:cs="Arial"/>
        </w:rPr>
        <w:t xml:space="preserve">indicates the capability process that initiates the goal completion support, decisions actions and operating formulation for individual business. With the engagement of positive leadership processing in any business a proper formulation regarding operating development, performance stability and objective supportive actions are initiated that is comprehensive for optimised business development processing in an appropriate manner (Mansoor </w:t>
      </w:r>
      <w:r w:rsidRPr="00D91A23">
        <w:rPr>
          <w:rFonts w:ascii="Arial" w:hAnsi="Arial" w:cs="Arial"/>
          <w:i/>
        </w:rPr>
        <w:t xml:space="preserve">et al., </w:t>
      </w:r>
      <w:r w:rsidRPr="00D91A23">
        <w:rPr>
          <w:rFonts w:ascii="Arial" w:hAnsi="Arial" w:cs="Arial"/>
        </w:rPr>
        <w:t xml:space="preserve">2021). This essay is mainly providing importance to the leadership and management approach for the business of Tesco plc in associated with the theoretical engagement support. </w:t>
      </w:r>
    </w:p>
    <w:p w14:paraId="530AF47A" w14:textId="77777777" w:rsidR="0061786B" w:rsidRPr="00D91A23" w:rsidRDefault="0061786B" w:rsidP="003C551E">
      <w:pPr>
        <w:pStyle w:val="Heading1"/>
        <w:spacing w:line="480" w:lineRule="auto"/>
        <w:rPr>
          <w:rFonts w:ascii="Arial" w:hAnsi="Arial" w:cs="Arial"/>
          <w:sz w:val="22"/>
          <w:szCs w:val="22"/>
        </w:rPr>
      </w:pPr>
      <w:bookmarkStart w:id="1" w:name="_Toc119883840"/>
      <w:r w:rsidRPr="00D91A23">
        <w:rPr>
          <w:rFonts w:ascii="Arial" w:hAnsi="Arial" w:cs="Arial"/>
          <w:sz w:val="22"/>
          <w:szCs w:val="22"/>
        </w:rPr>
        <w:t>Discussions</w:t>
      </w:r>
      <w:bookmarkEnd w:id="1"/>
      <w:r w:rsidRPr="00D91A23">
        <w:rPr>
          <w:rFonts w:ascii="Arial" w:hAnsi="Arial" w:cs="Arial"/>
          <w:sz w:val="22"/>
          <w:szCs w:val="22"/>
        </w:rPr>
        <w:t xml:space="preserve"> </w:t>
      </w:r>
    </w:p>
    <w:p w14:paraId="6651C7E1" w14:textId="77777777" w:rsidR="0061786B" w:rsidRPr="00D91A23" w:rsidRDefault="0061786B" w:rsidP="003C551E">
      <w:pPr>
        <w:spacing w:line="480" w:lineRule="auto"/>
        <w:jc w:val="both"/>
        <w:rPr>
          <w:rFonts w:ascii="Arial" w:hAnsi="Arial" w:cs="Arial"/>
          <w:b/>
        </w:rPr>
      </w:pPr>
      <w:r w:rsidRPr="00D91A23">
        <w:rPr>
          <w:rFonts w:ascii="Arial" w:hAnsi="Arial" w:cs="Arial"/>
          <w:b/>
        </w:rPr>
        <w:t xml:space="preserve">Organisational overview </w:t>
      </w:r>
    </w:p>
    <w:p w14:paraId="6A6E0197"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Tesco plc is one of the largest retail organisations in the United Kingdom with strong groceries and general merchandise support that was founded during the period of 1919. In the present position, the organisation is operated with the presence of 4673 different shops support including the presence of 367,321 employment presence mainly. The organisation mainly provides significant importance over the cultural approach with formulated corporate governance that provides significant level of performance development processing on an effective basis. </w:t>
      </w:r>
    </w:p>
    <w:p w14:paraId="193FEB8E" w14:textId="54DBED9C" w:rsidR="0061786B" w:rsidRDefault="0061786B" w:rsidP="003C551E">
      <w:pPr>
        <w:spacing w:line="480" w:lineRule="auto"/>
        <w:jc w:val="both"/>
        <w:rPr>
          <w:rFonts w:ascii="Arial" w:hAnsi="Arial" w:cs="Arial"/>
        </w:rPr>
      </w:pPr>
      <w:r w:rsidRPr="00D91A23">
        <w:rPr>
          <w:rFonts w:ascii="Arial" w:hAnsi="Arial" w:cs="Arial"/>
        </w:rPr>
        <w:t xml:space="preserve">According to general operating engagement, the organisation provides 35% over strategic development, 23% over operating performances, 21% over financial performances and risks assessment and 21% for governance and cultural support that manage an equilibrium processing regarding the leadership performances in an effective basis (Tesco, 2022). Considering the general operating engagement, mainly the “democratic style of leadership which is also known as participant leadership whereby the employee's voices are heard during decision making is mainly structured for operating formulation” support. </w:t>
      </w:r>
    </w:p>
    <w:p w14:paraId="14376F63" w14:textId="77777777" w:rsidR="00863FB0" w:rsidRPr="00D91A23" w:rsidRDefault="00863FB0" w:rsidP="003C551E">
      <w:pPr>
        <w:spacing w:line="480" w:lineRule="auto"/>
        <w:jc w:val="both"/>
        <w:rPr>
          <w:rFonts w:ascii="Arial" w:hAnsi="Arial" w:cs="Arial"/>
        </w:rPr>
      </w:pPr>
    </w:p>
    <w:p w14:paraId="443C5711" w14:textId="77777777" w:rsidR="0061786B" w:rsidRPr="00D91A23" w:rsidRDefault="0061786B" w:rsidP="003C551E">
      <w:pPr>
        <w:spacing w:line="480" w:lineRule="auto"/>
        <w:jc w:val="both"/>
        <w:rPr>
          <w:rFonts w:ascii="Arial" w:hAnsi="Arial" w:cs="Arial"/>
          <w:b/>
        </w:rPr>
      </w:pPr>
      <w:r w:rsidRPr="00D91A23">
        <w:rPr>
          <w:rFonts w:ascii="Arial" w:hAnsi="Arial" w:cs="Arial"/>
          <w:b/>
        </w:rPr>
        <w:lastRenderedPageBreak/>
        <w:t>Theories and models of Leadership and management</w:t>
      </w:r>
    </w:p>
    <w:p w14:paraId="59E4EEA8"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The application of proper leadership processing is initiated for managing positive and sustainable business culture that provides operating growth and formulated development support properly. According to </w:t>
      </w:r>
      <w:r w:rsidRPr="00D91A23">
        <w:rPr>
          <w:rFonts w:ascii="Arial" w:hAnsi="Arial" w:cs="Arial"/>
          <w:color w:val="222222"/>
          <w:highlight w:val="white"/>
        </w:rPr>
        <w:t>Cole (2018), the presence of proper leadership theories is initiated for managing and formulating operating stability processing that brings sustainable growth initiatives including cultural formulation presence on an effective basis. The presence of leadership theories is generally initiated for managing the level of organisational culture including an operating management approach that brings optimised development support including progressive operating stability on an effective basis. Additionally, it also provides general recognition support regarding the “</w:t>
      </w:r>
      <w:r w:rsidRPr="00D91A23">
        <w:rPr>
          <w:rFonts w:ascii="Arial" w:hAnsi="Arial" w:cs="Arial"/>
        </w:rPr>
        <w:t xml:space="preserve">bolstering teamwork, promoting cooperation, and setting reasonable goals” in an effective order that brings a sustainable and formulated operating engagement support mainly. According to the general operating engagement, general theories of Leadership can be categorised as; </w:t>
      </w:r>
    </w:p>
    <w:p w14:paraId="3EA487CF"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“Transactional vs. Transformational Leadership Theory”: </w:t>
      </w:r>
      <w:r w:rsidRPr="00D91A23">
        <w:rPr>
          <w:rFonts w:ascii="Arial" w:hAnsi="Arial" w:cs="Arial"/>
        </w:rPr>
        <w:t xml:space="preserve">According to the general operating engagement, primary presence of transactional theories indicates a straightforward rewards-based model that mainly focused on the personal interest of individual employees. Through the processing of this theory a formulated development including organisational structure can be initiated that brings significant monitoring support regarding the operating formulation on an effective basis (Kalsoom </w:t>
      </w:r>
      <w:r w:rsidRPr="00D91A23">
        <w:rPr>
          <w:rFonts w:ascii="Arial" w:hAnsi="Arial" w:cs="Arial"/>
          <w:i/>
        </w:rPr>
        <w:t xml:space="preserve">et al., </w:t>
      </w:r>
      <w:r w:rsidRPr="00D91A23">
        <w:rPr>
          <w:rFonts w:ascii="Arial" w:hAnsi="Arial" w:cs="Arial"/>
        </w:rPr>
        <w:t xml:space="preserve">2018). </w:t>
      </w:r>
    </w:p>
    <w:p w14:paraId="48FAF5CD" w14:textId="77777777" w:rsidR="0061786B" w:rsidRPr="00D91A23" w:rsidRDefault="0061786B" w:rsidP="003C551E">
      <w:pPr>
        <w:spacing w:line="480" w:lineRule="auto"/>
        <w:jc w:val="both"/>
        <w:rPr>
          <w:rFonts w:ascii="Arial" w:hAnsi="Arial" w:cs="Arial"/>
          <w:b/>
        </w:rPr>
      </w:pPr>
      <w:r w:rsidRPr="00D91A23">
        <w:rPr>
          <w:rFonts w:ascii="Arial" w:hAnsi="Arial" w:cs="Arial"/>
        </w:rPr>
        <w:t xml:space="preserve">On the contrary, presence of transformational processing provides a level of significance over different mechanism support that initiate for maintenance approach related to motivational processing including moral development support effectively. It generally initiates leadership development with employee reformulation in an effective order that initiates the workplace integrity approach on an effective basis (Cho </w:t>
      </w:r>
      <w:r w:rsidRPr="00D91A23">
        <w:rPr>
          <w:rFonts w:ascii="Arial" w:hAnsi="Arial" w:cs="Arial"/>
          <w:i/>
        </w:rPr>
        <w:t xml:space="preserve">et al., </w:t>
      </w:r>
      <w:r w:rsidRPr="00D91A23">
        <w:rPr>
          <w:rFonts w:ascii="Arial" w:hAnsi="Arial" w:cs="Arial"/>
        </w:rPr>
        <w:t xml:space="preserve">2019). Application of both models is initiated for managing the level of motivational processing including operating development support that brings an optimised value processing approach in a proper manner. Application </w:t>
      </w:r>
      <w:r w:rsidRPr="00D91A23">
        <w:rPr>
          <w:rFonts w:ascii="Arial" w:hAnsi="Arial" w:cs="Arial"/>
        </w:rPr>
        <w:lastRenderedPageBreak/>
        <w:t xml:space="preserve">of both drivers is initiated for social development that brings the optimised value processing initiatives in an effective order. </w:t>
      </w:r>
    </w:p>
    <w:p w14:paraId="5EB49F00"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“Power and Influence theory”: </w:t>
      </w:r>
      <w:r w:rsidRPr="00D91A23">
        <w:rPr>
          <w:rFonts w:ascii="Arial" w:hAnsi="Arial" w:cs="Arial"/>
        </w:rPr>
        <w:t xml:space="preserve">The primary engagement of this theory indicates the presence of leadership processing that can supportively motivate individuals in order to formulate the operational processing in an effective order. It also influences the impacts on behaviour, attitudes, opinions and also the choice of others in order to manage the level of controlling engagement on an effective basis. According to general operating engagement, the presence of this approach is initiated for developing and formulating the progressive measurement that is sustainable and comprehensive for operational development as well. Through the maintenance of this leadership process, mainly sustainable and development initiatives regarding the leadership qualities of individual are initiated that brings positive attributes in the context of behaviours, and attitudes on individuals. </w:t>
      </w:r>
    </w:p>
    <w:p w14:paraId="5244A18F" w14:textId="77777777" w:rsidR="0061786B" w:rsidRPr="00D91A23" w:rsidRDefault="0061786B" w:rsidP="003C551E">
      <w:pPr>
        <w:spacing w:line="480" w:lineRule="auto"/>
        <w:jc w:val="both"/>
        <w:rPr>
          <w:rFonts w:ascii="Arial" w:hAnsi="Arial" w:cs="Arial"/>
        </w:rPr>
      </w:pPr>
      <w:r w:rsidRPr="00D91A23">
        <w:rPr>
          <w:rFonts w:ascii="Arial" w:hAnsi="Arial" w:cs="Arial"/>
          <w:b/>
        </w:rPr>
        <w:t>“Democratic leadership theory”:</w:t>
      </w:r>
      <w:r w:rsidRPr="00D91A23">
        <w:rPr>
          <w:rFonts w:ascii="Arial" w:hAnsi="Arial" w:cs="Arial"/>
        </w:rPr>
        <w:t xml:space="preserve"> The primary presence of this leadership processing is recognised as the participative leadership approach with the support of which the engagement of down-top leadership engagement is initiated for developing the operating collaboration on an effective basis. It also manages the engagement of enhancing creativity and innovation processing support along with the inclusion of formulated development engagement that also manages the operating development support on a progressive basis (Caillier, 2020). </w:t>
      </w:r>
    </w:p>
    <w:p w14:paraId="2DF6CDA2"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Associated with the general operating engagement, maintenance of this approach is maintained for formatting optimised value chain processing approach, which can encourage individuals regarding the motivational processing approach on a formulated basis. Application of this leadership processing is also initiated for developing the optimised leadership development approach that is progressive for business stability and other growth processing on an effective basis. </w:t>
      </w:r>
    </w:p>
    <w:p w14:paraId="703B7BCB"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“Diversity-leadership theory”: </w:t>
      </w:r>
      <w:r w:rsidRPr="00D91A23">
        <w:rPr>
          <w:rFonts w:ascii="Arial" w:hAnsi="Arial" w:cs="Arial"/>
        </w:rPr>
        <w:t xml:space="preserve">The engagement of this theoretical engagement is initiated for developing leadership qualities including establishing organisational performances with the </w:t>
      </w:r>
      <w:r w:rsidRPr="00D91A23">
        <w:rPr>
          <w:rFonts w:ascii="Arial" w:hAnsi="Arial" w:cs="Arial"/>
        </w:rPr>
        <w:lastRenderedPageBreak/>
        <w:t xml:space="preserve">presence of which a proper wealth of knowledge including different cultural approaches are managed on an effective basis. Applied the engagement of this theory is also initiated for managing the positive and sustainable initiatives regarding creativity and innovation that is optimum for developing cultural attributes on an effective basis (Martins, 2020). It also provides a level of significance regarding the demographic processing approach related to working development mainly with the engagement of which positive and formulated growth support regarding organisational culture can also be managed on an effective basis. Applied this engagement over individual businesses is initiated operating sustainability development that can be managed for optimum value processing approach on a systematic basis. With the presence of this engagement a proper employee formulation approach is initiated also that brings support regarding achieving efficiency on a developing basis. </w:t>
      </w:r>
    </w:p>
    <w:p w14:paraId="35090093"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“Ethical Theory”: </w:t>
      </w:r>
      <w:r w:rsidRPr="00D91A23">
        <w:rPr>
          <w:rFonts w:ascii="Arial" w:hAnsi="Arial" w:cs="Arial"/>
        </w:rPr>
        <w:t xml:space="preserve">Primary presence of this theory is mainly initiated for fair practice support that is sustainable for initiating the leadership formulation on an effective basis. With the presence of this processing sustainable development including operating engagement related to business qualities mainly formulated that provides a supportive and deep reverence for the rights of everyone in developing and progressive processing. Application of this processing in the case of individual business is initiated for managing the community formulation including resource engagement support on a comprehensive basis (Lumpkin and Achen, 2018). It also provides a positive development regarding the governance approach in a sustainable order that is formative for maintaining the value chain initiatives in proper order. Appliance engagement is initiated in order to standardise the optimum development including a business growth approach also that can be initiated for value chain support in a comprehensive manner. </w:t>
      </w:r>
    </w:p>
    <w:p w14:paraId="3567DB8C" w14:textId="77777777" w:rsidR="0061786B" w:rsidRPr="00D91A23" w:rsidRDefault="0061786B" w:rsidP="003C551E">
      <w:pPr>
        <w:spacing w:line="480" w:lineRule="auto"/>
        <w:jc w:val="both"/>
        <w:rPr>
          <w:rFonts w:ascii="Arial" w:hAnsi="Arial" w:cs="Arial"/>
          <w:b/>
        </w:rPr>
      </w:pPr>
      <w:r w:rsidRPr="00D91A23">
        <w:rPr>
          <w:rFonts w:ascii="Arial" w:hAnsi="Arial" w:cs="Arial"/>
          <w:b/>
        </w:rPr>
        <w:br w:type="page"/>
      </w:r>
    </w:p>
    <w:p w14:paraId="6C5E6306" w14:textId="77777777" w:rsidR="0061786B" w:rsidRPr="00D91A23" w:rsidRDefault="0061786B" w:rsidP="003C551E">
      <w:pPr>
        <w:spacing w:line="480" w:lineRule="auto"/>
        <w:jc w:val="both"/>
        <w:rPr>
          <w:rFonts w:ascii="Arial" w:hAnsi="Arial" w:cs="Arial"/>
          <w:b/>
        </w:rPr>
      </w:pPr>
      <w:r w:rsidRPr="00D91A23">
        <w:rPr>
          <w:rFonts w:ascii="Arial" w:hAnsi="Arial" w:cs="Arial"/>
          <w:b/>
        </w:rPr>
        <w:lastRenderedPageBreak/>
        <w:t xml:space="preserve">Application of theories and models over Tesco plc </w:t>
      </w:r>
    </w:p>
    <w:p w14:paraId="7C09BCDC"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With the presence of a strong governance processing, the present leadership approach of Tesco initiates sustainable development including an optimised approach mainly that brings the optimum value processing approach on a progressive basis. Applied the presence of the above-mentioned theories in this business is evaluated in order to manage the optimum value processing approach on an effective basis. </w:t>
      </w:r>
    </w:p>
    <w:p w14:paraId="1C9F427A"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“Transactional vs. Transformational Leadership Theory”: </w:t>
      </w:r>
      <w:r w:rsidRPr="00D91A23">
        <w:rPr>
          <w:rFonts w:ascii="Arial" w:hAnsi="Arial" w:cs="Arial"/>
        </w:rPr>
        <w:t xml:space="preserve">According to the fundamental initiatives, the presence of this theory mainly provides a level of focus on the motivation of subordinates in order to formulate the objective processing on a proper basis. Application of this engagement also initiates systematic progress including branding initiatives in an effective manner. Engagement in this process mainly provides a level of support to the research and developmental processing with the presence of which optimised value support can effectively manage (Alrowwad and Abualoush, 2020). It also allows the significance of branding support effectively that brings the optimised value chain support on a comprehensive basis. </w:t>
      </w:r>
    </w:p>
    <w:p w14:paraId="24C61438"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Over this business, the presence of this theory formulates intellectual learning and capital formulation approach mainly that is progressive for managing the working structure in a proper basis. Additionally, it also provides a significant level of comprehensive approach through the initiative of innovation processing mainly bringing a proper collaboration and comprehensive structure regarding business growth as well (Tesco Innovation, 2021). </w:t>
      </w:r>
    </w:p>
    <w:p w14:paraId="5E027046"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“Power and Influence theory”: </w:t>
      </w:r>
      <w:r w:rsidRPr="00D91A23">
        <w:rPr>
          <w:rFonts w:ascii="Arial" w:hAnsi="Arial" w:cs="Arial"/>
        </w:rPr>
        <w:t xml:space="preserve">Applied presence of this theory is initiated for developing the primary strength of individual employees that are managed for optimised improvement and other associated growth support. The engagement of this approach formulates the leadership processing approach on a systematic basis that is comprehensive for workforce development including the performance initiative approach in a sustainable order. It also provides a proper marketing opportunity along with productivity development support that mitigates the level of employee weakness on a proper basis (Molinero and Riquelme, 2021). </w:t>
      </w:r>
    </w:p>
    <w:p w14:paraId="1E9A15A8" w14:textId="77777777" w:rsidR="0061786B" w:rsidRPr="00D91A23" w:rsidRDefault="0061786B" w:rsidP="003C551E">
      <w:pPr>
        <w:spacing w:line="480" w:lineRule="auto"/>
        <w:jc w:val="both"/>
        <w:rPr>
          <w:rFonts w:ascii="Arial" w:hAnsi="Arial" w:cs="Arial"/>
        </w:rPr>
      </w:pPr>
      <w:r w:rsidRPr="00D91A23">
        <w:rPr>
          <w:rFonts w:ascii="Arial" w:hAnsi="Arial" w:cs="Arial"/>
        </w:rPr>
        <w:lastRenderedPageBreak/>
        <w:t xml:space="preserve">A supportive engagement of such over this business mainly initiates the internal operating development including value chain support that can be managed for initiating the operating growth of the business on a sustainable basis. It also formulates for initiating the staff management approach mainly with the development of which a proper shortage including enhancing approach of employee processing are also formulated. </w:t>
      </w:r>
    </w:p>
    <w:p w14:paraId="183D9AE9"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“Democratic leadership theory”: </w:t>
      </w:r>
      <w:r w:rsidRPr="00D91A23">
        <w:rPr>
          <w:rFonts w:ascii="Arial" w:hAnsi="Arial" w:cs="Arial"/>
        </w:rPr>
        <w:t xml:space="preserve">Application of this engagement over the business of Tesco plc provides a level of supportive operating development including a brainstorming processing approach with the maintenance of which a formulated business development including internal operating development is initiated. The maintenance support of this also formulates a progressive operating stability approach including a unique problem-solving structure mainly that is comprehensive for “shared leadership” or “participative leadership qualities in a developing order. It also manages employee growth and value chain support as well that brings sustainable development including a progressive managerial growth approach on a proper basis (Kilicoglu, 2018). </w:t>
      </w:r>
    </w:p>
    <w:p w14:paraId="0E6C9E0F" w14:textId="77777777" w:rsidR="0061786B" w:rsidRPr="00D91A23" w:rsidRDefault="0061786B" w:rsidP="003C551E">
      <w:pPr>
        <w:spacing w:line="480" w:lineRule="auto"/>
        <w:jc w:val="both"/>
        <w:rPr>
          <w:rFonts w:ascii="Arial" w:hAnsi="Arial" w:cs="Arial"/>
        </w:rPr>
      </w:pPr>
      <w:r w:rsidRPr="00D91A23">
        <w:rPr>
          <w:rFonts w:ascii="Arial" w:hAnsi="Arial" w:cs="Arial"/>
          <w:b/>
        </w:rPr>
        <w:t xml:space="preserve">“Diversity-leadership theory”: </w:t>
      </w:r>
      <w:r w:rsidRPr="00D91A23">
        <w:rPr>
          <w:rFonts w:ascii="Arial" w:hAnsi="Arial" w:cs="Arial"/>
        </w:rPr>
        <w:t>with the diversification approach, the maintenance of these leadership qualities brings a sustainable volume of development including optimised performance growth support also with the presence of which a positive cultural engagement including performance stability processing has been initiated. It also formulates the general approach of innovation processing along with optimised quality development initiatives mainly that formulate the marketing management support in a developing order (‌Homan</w:t>
      </w:r>
      <w:r w:rsidRPr="00D91A23">
        <w:rPr>
          <w:rFonts w:ascii="Arial" w:hAnsi="Arial" w:cs="Arial"/>
          <w:i/>
        </w:rPr>
        <w:t xml:space="preserve"> et al., </w:t>
      </w:r>
      <w:r w:rsidRPr="00D91A23">
        <w:rPr>
          <w:rFonts w:ascii="Arial" w:hAnsi="Arial" w:cs="Arial"/>
        </w:rPr>
        <w:t xml:space="preserve">2020). </w:t>
      </w:r>
    </w:p>
    <w:p w14:paraId="77F86EE0" w14:textId="382EB1F7" w:rsidR="0061786B" w:rsidRDefault="0061786B" w:rsidP="003C551E">
      <w:pPr>
        <w:spacing w:line="480" w:lineRule="auto"/>
        <w:jc w:val="both"/>
        <w:rPr>
          <w:rFonts w:ascii="Arial" w:hAnsi="Arial" w:cs="Arial"/>
        </w:rPr>
      </w:pPr>
      <w:r w:rsidRPr="00D91A23">
        <w:rPr>
          <w:rFonts w:ascii="Arial" w:hAnsi="Arial" w:cs="Arial"/>
          <w:b/>
        </w:rPr>
        <w:t xml:space="preserve">“Ethical Theory”: </w:t>
      </w:r>
      <w:r w:rsidRPr="00D91A23">
        <w:rPr>
          <w:rFonts w:ascii="Arial" w:hAnsi="Arial" w:cs="Arial"/>
        </w:rPr>
        <w:t xml:space="preserve">Application of this theory mainly provides focused on the promotion and demonstration of leadership processing support with the identification of which systematic progress including operating growth support formulated. A positive identification of this theory over Tesco plc initiates internal functional development including an integrity approach also that brings the optimised developmental growth to a proper basis. </w:t>
      </w:r>
    </w:p>
    <w:p w14:paraId="726E11EA" w14:textId="77777777" w:rsidR="00863FB0" w:rsidRPr="00D91A23" w:rsidRDefault="00863FB0" w:rsidP="003C551E">
      <w:pPr>
        <w:spacing w:line="480" w:lineRule="auto"/>
        <w:jc w:val="both"/>
        <w:rPr>
          <w:rFonts w:ascii="Arial" w:hAnsi="Arial" w:cs="Arial"/>
        </w:rPr>
      </w:pPr>
    </w:p>
    <w:p w14:paraId="10C287E1" w14:textId="77777777" w:rsidR="0061786B" w:rsidRPr="00D91A23" w:rsidRDefault="0061786B" w:rsidP="003C551E">
      <w:pPr>
        <w:spacing w:line="480" w:lineRule="auto"/>
        <w:jc w:val="both"/>
        <w:rPr>
          <w:rFonts w:ascii="Arial" w:hAnsi="Arial" w:cs="Arial"/>
          <w:b/>
        </w:rPr>
      </w:pPr>
      <w:r w:rsidRPr="00D91A23">
        <w:rPr>
          <w:rFonts w:ascii="Arial" w:hAnsi="Arial" w:cs="Arial"/>
          <w:b/>
        </w:rPr>
        <w:lastRenderedPageBreak/>
        <w:t>Contemporary leadership and management development issues</w:t>
      </w:r>
    </w:p>
    <w:p w14:paraId="11E38A00"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According to the general operating engagement, the application of leadership issues generally indicates the presence of; </w:t>
      </w:r>
    </w:p>
    <w:p w14:paraId="6131CB82" w14:textId="77777777" w:rsidR="0061786B" w:rsidRPr="00D91A23" w:rsidRDefault="0061786B" w:rsidP="003C551E">
      <w:pPr>
        <w:numPr>
          <w:ilvl w:val="0"/>
          <w:numId w:val="1"/>
        </w:numPr>
        <w:spacing w:after="0" w:line="480" w:lineRule="auto"/>
        <w:jc w:val="both"/>
        <w:rPr>
          <w:rFonts w:ascii="Arial" w:hAnsi="Arial" w:cs="Arial"/>
        </w:rPr>
      </w:pPr>
      <w:r w:rsidRPr="00D91A23">
        <w:rPr>
          <w:rFonts w:ascii="Arial" w:hAnsi="Arial" w:cs="Arial"/>
        </w:rPr>
        <w:t xml:space="preserve">Honing effectiveness that generally indicates the leadership challenges associated with the level of strategic thinking, decision making and other operating related. </w:t>
      </w:r>
    </w:p>
    <w:p w14:paraId="4E592C31" w14:textId="77777777" w:rsidR="0061786B" w:rsidRPr="00D91A23" w:rsidRDefault="0061786B" w:rsidP="003C551E">
      <w:pPr>
        <w:numPr>
          <w:ilvl w:val="0"/>
          <w:numId w:val="1"/>
        </w:numPr>
        <w:spacing w:after="0" w:line="480" w:lineRule="auto"/>
        <w:jc w:val="both"/>
        <w:rPr>
          <w:rFonts w:ascii="Arial" w:hAnsi="Arial" w:cs="Arial"/>
        </w:rPr>
      </w:pPr>
      <w:r w:rsidRPr="00D91A23">
        <w:rPr>
          <w:rFonts w:ascii="Arial" w:hAnsi="Arial" w:cs="Arial"/>
        </w:rPr>
        <w:t xml:space="preserve">Motivational issues that generally need to be avoided for establishing a strong a sustainable cultural development regarding organisational performances. </w:t>
      </w:r>
    </w:p>
    <w:p w14:paraId="4E013834" w14:textId="77777777" w:rsidR="0061786B" w:rsidRPr="00D91A23" w:rsidRDefault="0061786B" w:rsidP="003C551E">
      <w:pPr>
        <w:numPr>
          <w:ilvl w:val="0"/>
          <w:numId w:val="1"/>
        </w:numPr>
        <w:spacing w:after="0" w:line="480" w:lineRule="auto"/>
        <w:jc w:val="both"/>
        <w:rPr>
          <w:rFonts w:ascii="Arial" w:hAnsi="Arial" w:cs="Arial"/>
        </w:rPr>
      </w:pPr>
      <w:r w:rsidRPr="00D91A23">
        <w:rPr>
          <w:rFonts w:ascii="Arial" w:hAnsi="Arial" w:cs="Arial"/>
        </w:rPr>
        <w:t xml:space="preserve">Cultural development issues, which are generally required for the reasons of eliminating sustainable operating challenges including performance maintenance perspectives.  </w:t>
      </w:r>
    </w:p>
    <w:p w14:paraId="1FD60C04" w14:textId="77777777" w:rsidR="0061786B" w:rsidRPr="00D91A23" w:rsidRDefault="0061786B" w:rsidP="003C551E">
      <w:pPr>
        <w:numPr>
          <w:ilvl w:val="0"/>
          <w:numId w:val="1"/>
        </w:numPr>
        <w:spacing w:after="0" w:line="480" w:lineRule="auto"/>
        <w:jc w:val="both"/>
        <w:rPr>
          <w:rFonts w:ascii="Arial" w:hAnsi="Arial" w:cs="Arial"/>
        </w:rPr>
      </w:pPr>
      <w:r w:rsidRPr="00D91A23">
        <w:rPr>
          <w:rFonts w:ascii="Arial" w:hAnsi="Arial" w:cs="Arial"/>
        </w:rPr>
        <w:t xml:space="preserve">Maintenance of stakeholder’s engagement approach that needs to be managed for initiating the value chain growth including operating formulation approach on a sustainable basis. </w:t>
      </w:r>
    </w:p>
    <w:p w14:paraId="7197C938" w14:textId="77777777" w:rsidR="0061786B" w:rsidRPr="00D91A23" w:rsidRDefault="0061786B" w:rsidP="003C551E">
      <w:pPr>
        <w:numPr>
          <w:ilvl w:val="0"/>
          <w:numId w:val="1"/>
        </w:numPr>
        <w:spacing w:after="0" w:line="480" w:lineRule="auto"/>
        <w:jc w:val="both"/>
        <w:rPr>
          <w:rFonts w:ascii="Arial" w:hAnsi="Arial" w:cs="Arial"/>
        </w:rPr>
      </w:pPr>
      <w:r w:rsidRPr="00D91A23">
        <w:rPr>
          <w:rFonts w:ascii="Arial" w:hAnsi="Arial" w:cs="Arial"/>
        </w:rPr>
        <w:t xml:space="preserve">Empowerment issues are also initiating a significant level of challenges including an optimised crisis approach that is required to be avoided for establishing formulated development initiatives on an effective basis. </w:t>
      </w:r>
    </w:p>
    <w:p w14:paraId="670F6C64" w14:textId="77777777" w:rsidR="0061786B" w:rsidRPr="00D91A23" w:rsidRDefault="0061786B" w:rsidP="003C551E">
      <w:pPr>
        <w:spacing w:line="480" w:lineRule="auto"/>
        <w:jc w:val="both"/>
        <w:rPr>
          <w:rFonts w:ascii="Arial" w:hAnsi="Arial" w:cs="Arial"/>
          <w:b/>
        </w:rPr>
      </w:pPr>
      <w:r w:rsidRPr="00D91A23">
        <w:rPr>
          <w:rFonts w:ascii="Arial" w:hAnsi="Arial" w:cs="Arial"/>
          <w:b/>
        </w:rPr>
        <w:t xml:space="preserve">Reflection related to leadership engagement </w:t>
      </w:r>
    </w:p>
    <w:p w14:paraId="55BE2CB1" w14:textId="28789582" w:rsidR="0061786B" w:rsidRDefault="0061786B" w:rsidP="003C551E">
      <w:pPr>
        <w:spacing w:line="480" w:lineRule="auto"/>
        <w:jc w:val="both"/>
        <w:rPr>
          <w:rFonts w:ascii="Arial" w:hAnsi="Arial" w:cs="Arial"/>
        </w:rPr>
      </w:pPr>
      <w:r w:rsidRPr="00D91A23">
        <w:rPr>
          <w:rFonts w:ascii="Arial" w:hAnsi="Arial" w:cs="Arial"/>
        </w:rPr>
        <w:t xml:space="preserve">During my performances as a leader, I used to volunteer employees under my general influence for almost three years. During the commencement period, I used to provide focus on the development including formulation of employee culture mainly so that a positive working culture can be initiated. Additionally, I also used to provide importance to the training and development approach along with Monterey formulation among employees, so that a proper formulation of cultural processing including optimised performance stability can also be managed mainly. In the processing of my leadership engagement, I used to allow the “Transformational vs. Transactional Leadership” that provides a sustainable volume of opportunities regarding organisational development initiatives on an effective basis. </w:t>
      </w:r>
    </w:p>
    <w:p w14:paraId="350C6941" w14:textId="77777777" w:rsidR="00863FB0" w:rsidRPr="00D91A23" w:rsidRDefault="00863FB0" w:rsidP="003C551E">
      <w:pPr>
        <w:spacing w:line="480" w:lineRule="auto"/>
        <w:jc w:val="both"/>
        <w:rPr>
          <w:rFonts w:ascii="Arial" w:hAnsi="Arial" w:cs="Arial"/>
        </w:rPr>
      </w:pPr>
    </w:p>
    <w:p w14:paraId="7BC55F82" w14:textId="77777777" w:rsidR="0061786B" w:rsidRPr="00D91A23" w:rsidRDefault="0061786B" w:rsidP="003C551E">
      <w:pPr>
        <w:pStyle w:val="Heading1"/>
        <w:spacing w:line="480" w:lineRule="auto"/>
        <w:rPr>
          <w:rFonts w:ascii="Arial" w:hAnsi="Arial" w:cs="Arial"/>
          <w:sz w:val="22"/>
          <w:szCs w:val="22"/>
        </w:rPr>
      </w:pPr>
      <w:bookmarkStart w:id="2" w:name="_Toc119883841"/>
      <w:r w:rsidRPr="00D91A23">
        <w:rPr>
          <w:rFonts w:ascii="Arial" w:hAnsi="Arial" w:cs="Arial"/>
          <w:sz w:val="22"/>
          <w:szCs w:val="22"/>
        </w:rPr>
        <w:t>Conclusions</w:t>
      </w:r>
      <w:bookmarkEnd w:id="2"/>
      <w:r w:rsidRPr="00D91A23">
        <w:rPr>
          <w:rFonts w:ascii="Arial" w:hAnsi="Arial" w:cs="Arial"/>
          <w:sz w:val="22"/>
          <w:szCs w:val="22"/>
        </w:rPr>
        <w:t xml:space="preserve"> </w:t>
      </w:r>
    </w:p>
    <w:p w14:paraId="5DEDFCEE" w14:textId="77777777" w:rsidR="0061786B" w:rsidRPr="00D91A23" w:rsidRDefault="0061786B" w:rsidP="003C551E">
      <w:pPr>
        <w:spacing w:line="480" w:lineRule="auto"/>
        <w:jc w:val="both"/>
        <w:rPr>
          <w:rFonts w:ascii="Arial" w:hAnsi="Arial" w:cs="Arial"/>
        </w:rPr>
      </w:pPr>
      <w:r w:rsidRPr="00D91A23">
        <w:rPr>
          <w:rFonts w:ascii="Arial" w:hAnsi="Arial" w:cs="Arial"/>
        </w:rPr>
        <w:t xml:space="preserve">In conclusion, the formulation of a supportive leadership approach triggers a proper ethical formulation benefit with the engagement of which a positive business strategic progress can be initiated as well. Over the business of Tesco plc, the application of a democratic style of leadership provides systematic development support including progressive performance stability processing mainly with the presence of which a proper governance approach including value chain processing engagement are also formulated in a sustainable order. It also manages to initiate the cultural processing support also that is comprehensive for productivity initiatives support in an effective basis. </w:t>
      </w:r>
    </w:p>
    <w:p w14:paraId="0E0D164C" w14:textId="77777777" w:rsidR="0061786B" w:rsidRPr="00D91A23" w:rsidRDefault="0061786B" w:rsidP="003C551E">
      <w:pPr>
        <w:spacing w:line="480" w:lineRule="auto"/>
        <w:jc w:val="both"/>
        <w:rPr>
          <w:rFonts w:ascii="Arial" w:hAnsi="Arial" w:cs="Arial"/>
          <w:b/>
        </w:rPr>
      </w:pPr>
      <w:r w:rsidRPr="00D91A23">
        <w:rPr>
          <w:rFonts w:ascii="Arial" w:hAnsi="Arial" w:cs="Arial"/>
          <w:b/>
        </w:rPr>
        <w:br w:type="page"/>
      </w:r>
    </w:p>
    <w:p w14:paraId="271D214D" w14:textId="77777777" w:rsidR="0061786B" w:rsidRPr="00D91A23" w:rsidRDefault="0061786B" w:rsidP="003C551E">
      <w:pPr>
        <w:pStyle w:val="Heading1"/>
        <w:spacing w:line="480" w:lineRule="auto"/>
        <w:rPr>
          <w:rFonts w:ascii="Arial" w:hAnsi="Arial" w:cs="Arial"/>
          <w:sz w:val="22"/>
          <w:szCs w:val="22"/>
        </w:rPr>
      </w:pPr>
      <w:bookmarkStart w:id="3" w:name="_Toc119883842"/>
      <w:r w:rsidRPr="00D91A23">
        <w:rPr>
          <w:rFonts w:ascii="Arial" w:hAnsi="Arial" w:cs="Arial"/>
          <w:sz w:val="22"/>
          <w:szCs w:val="22"/>
        </w:rPr>
        <w:lastRenderedPageBreak/>
        <w:t>References</w:t>
      </w:r>
      <w:bookmarkEnd w:id="3"/>
    </w:p>
    <w:p w14:paraId="23934996"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Alrowwad, A.A. and Abualoush, S.H., 2020. Innovation and intellectual capital as intermediary variables among transformational leadership, transactional leadership, and organizational performance. </w:t>
      </w:r>
      <w:r w:rsidRPr="003C551E">
        <w:rPr>
          <w:rFonts w:ascii="Arial" w:hAnsi="Arial" w:cs="Arial"/>
          <w:i/>
          <w:iCs/>
        </w:rPr>
        <w:t>Journal of Management Development</w:t>
      </w:r>
      <w:r w:rsidRPr="003C551E">
        <w:rPr>
          <w:rFonts w:ascii="Arial" w:hAnsi="Arial" w:cs="Arial"/>
        </w:rPr>
        <w:t>.</w:t>
      </w:r>
    </w:p>
    <w:p w14:paraId="647AC553"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Caillier, J.G., 2020. Testing the influence of autocratic leadership, democratic leadership, and public service motivation on citizen ratings of an agency head’s performance. </w:t>
      </w:r>
      <w:r w:rsidRPr="003C551E">
        <w:rPr>
          <w:rFonts w:ascii="Arial" w:hAnsi="Arial" w:cs="Arial"/>
          <w:i/>
          <w:iCs/>
        </w:rPr>
        <w:t>Public Performance &amp; Management Review</w:t>
      </w:r>
      <w:r w:rsidRPr="003C551E">
        <w:rPr>
          <w:rFonts w:ascii="Arial" w:hAnsi="Arial" w:cs="Arial"/>
        </w:rPr>
        <w:t>, </w:t>
      </w:r>
      <w:r w:rsidRPr="003C551E">
        <w:rPr>
          <w:rFonts w:ascii="Arial" w:hAnsi="Arial" w:cs="Arial"/>
          <w:i/>
          <w:iCs/>
        </w:rPr>
        <w:t>43</w:t>
      </w:r>
      <w:r w:rsidRPr="003C551E">
        <w:rPr>
          <w:rFonts w:ascii="Arial" w:hAnsi="Arial" w:cs="Arial"/>
        </w:rPr>
        <w:t>(4), pp.918-941.</w:t>
      </w:r>
    </w:p>
    <w:p w14:paraId="54F0E614"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Cho, Y., Shin, M., Billing, T.K. and Bhagat, R.S., 2019. Transformational leadership, transactional leadership, and affective organizational commitment: a closer look at their relationships in two distinct national contexts. </w:t>
      </w:r>
      <w:r w:rsidRPr="003C551E">
        <w:rPr>
          <w:rFonts w:ascii="Arial" w:hAnsi="Arial" w:cs="Arial"/>
          <w:i/>
          <w:iCs/>
        </w:rPr>
        <w:t>Asian Business &amp; Management</w:t>
      </w:r>
      <w:r w:rsidRPr="003C551E">
        <w:rPr>
          <w:rFonts w:ascii="Arial" w:hAnsi="Arial" w:cs="Arial"/>
        </w:rPr>
        <w:t>, </w:t>
      </w:r>
      <w:r w:rsidRPr="003C551E">
        <w:rPr>
          <w:rFonts w:ascii="Arial" w:hAnsi="Arial" w:cs="Arial"/>
          <w:i/>
          <w:iCs/>
        </w:rPr>
        <w:t>18</w:t>
      </w:r>
      <w:r w:rsidRPr="003C551E">
        <w:rPr>
          <w:rFonts w:ascii="Arial" w:hAnsi="Arial" w:cs="Arial"/>
        </w:rPr>
        <w:t>(3), pp.187-210.</w:t>
      </w:r>
    </w:p>
    <w:p w14:paraId="38B780CE" w14:textId="77777777" w:rsidR="0061786B" w:rsidRPr="003C551E" w:rsidRDefault="0061786B" w:rsidP="003C551E">
      <w:pPr>
        <w:pStyle w:val="ListParagraph"/>
        <w:numPr>
          <w:ilvl w:val="0"/>
          <w:numId w:val="2"/>
        </w:numPr>
        <w:spacing w:line="480" w:lineRule="auto"/>
        <w:jc w:val="both"/>
        <w:rPr>
          <w:rFonts w:ascii="Arial" w:hAnsi="Arial" w:cs="Arial"/>
          <w:color w:val="222222"/>
          <w:shd w:val="clear" w:color="auto" w:fill="FFFFFF"/>
        </w:rPr>
      </w:pPr>
      <w:r w:rsidRPr="003C551E">
        <w:rPr>
          <w:rFonts w:ascii="Arial" w:hAnsi="Arial" w:cs="Arial"/>
          <w:color w:val="222222"/>
          <w:shd w:val="clear" w:color="auto" w:fill="FFFFFF"/>
        </w:rPr>
        <w:t>Cole, K., 2018. </w:t>
      </w:r>
      <w:r w:rsidRPr="003C551E">
        <w:rPr>
          <w:rFonts w:ascii="Arial" w:hAnsi="Arial" w:cs="Arial"/>
          <w:i/>
          <w:iCs/>
          <w:color w:val="222222"/>
          <w:shd w:val="clear" w:color="auto" w:fill="FFFFFF"/>
        </w:rPr>
        <w:t>Leadership and management: theory and practice</w:t>
      </w:r>
      <w:r w:rsidRPr="003C551E">
        <w:rPr>
          <w:rFonts w:ascii="Arial" w:hAnsi="Arial" w:cs="Arial"/>
          <w:color w:val="222222"/>
          <w:shd w:val="clear" w:color="auto" w:fill="FFFFFF"/>
        </w:rPr>
        <w:t>. Cengage AU.</w:t>
      </w:r>
    </w:p>
    <w:p w14:paraId="72D53C1E"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‌Homan, A.C., Gündemir, S., Buengeler, C. and van Kleef, G.A., 2020. Leading diversity: Towards a theory of functional leadership in diverse teams. </w:t>
      </w:r>
      <w:r w:rsidRPr="003C551E">
        <w:rPr>
          <w:rFonts w:ascii="Arial" w:hAnsi="Arial" w:cs="Arial"/>
          <w:i/>
          <w:iCs/>
        </w:rPr>
        <w:t>Journal of Applied Psychology</w:t>
      </w:r>
      <w:r w:rsidRPr="003C551E">
        <w:rPr>
          <w:rFonts w:ascii="Arial" w:hAnsi="Arial" w:cs="Arial"/>
        </w:rPr>
        <w:t>, </w:t>
      </w:r>
      <w:r w:rsidRPr="003C551E">
        <w:rPr>
          <w:rFonts w:ascii="Arial" w:hAnsi="Arial" w:cs="Arial"/>
          <w:i/>
          <w:iCs/>
        </w:rPr>
        <w:t>105</w:t>
      </w:r>
      <w:r w:rsidRPr="003C551E">
        <w:rPr>
          <w:rFonts w:ascii="Arial" w:hAnsi="Arial" w:cs="Arial"/>
        </w:rPr>
        <w:t>(10), p.1101.</w:t>
      </w:r>
    </w:p>
    <w:p w14:paraId="79705091"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Kalsoom, Z., Khan, M.A. and Zubair, D.S.S., 2018. Impact of transactional leadership and transformational leadership on employee performance: A case of FMCG industry of Pakistan. </w:t>
      </w:r>
      <w:r w:rsidRPr="003C551E">
        <w:rPr>
          <w:rFonts w:ascii="Arial" w:hAnsi="Arial" w:cs="Arial"/>
          <w:i/>
          <w:iCs/>
        </w:rPr>
        <w:t>Industrial engineering letters</w:t>
      </w:r>
      <w:r w:rsidRPr="003C551E">
        <w:rPr>
          <w:rFonts w:ascii="Arial" w:hAnsi="Arial" w:cs="Arial"/>
        </w:rPr>
        <w:t>, </w:t>
      </w:r>
      <w:r w:rsidRPr="003C551E">
        <w:rPr>
          <w:rFonts w:ascii="Arial" w:hAnsi="Arial" w:cs="Arial"/>
          <w:i/>
          <w:iCs/>
        </w:rPr>
        <w:t>8</w:t>
      </w:r>
      <w:r w:rsidRPr="003C551E">
        <w:rPr>
          <w:rFonts w:ascii="Arial" w:hAnsi="Arial" w:cs="Arial"/>
        </w:rPr>
        <w:t>(3), pp.23-30.</w:t>
      </w:r>
    </w:p>
    <w:p w14:paraId="64CFCCAD"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Kilicoglu, D., 2018. Understanding Democratic and Distributed Leadership: How Democratic Leadership of School Principals Related to Distributed Leadership in Schools?. </w:t>
      </w:r>
      <w:r w:rsidRPr="003C551E">
        <w:rPr>
          <w:rFonts w:ascii="Arial" w:hAnsi="Arial" w:cs="Arial"/>
          <w:i/>
          <w:iCs/>
        </w:rPr>
        <w:t>Educational policy analysis and strategic research</w:t>
      </w:r>
      <w:r w:rsidRPr="003C551E">
        <w:rPr>
          <w:rFonts w:ascii="Arial" w:hAnsi="Arial" w:cs="Arial"/>
        </w:rPr>
        <w:t>, </w:t>
      </w:r>
      <w:r w:rsidRPr="003C551E">
        <w:rPr>
          <w:rFonts w:ascii="Arial" w:hAnsi="Arial" w:cs="Arial"/>
          <w:i/>
          <w:iCs/>
        </w:rPr>
        <w:t>13</w:t>
      </w:r>
      <w:r w:rsidRPr="003C551E">
        <w:rPr>
          <w:rFonts w:ascii="Arial" w:hAnsi="Arial" w:cs="Arial"/>
        </w:rPr>
        <w:t>(3), pp.6-23.</w:t>
      </w:r>
    </w:p>
    <w:p w14:paraId="12EBE862"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Lumpkin, A. and Achen, R.M., 2018. Explicating the synergies of self</w:t>
      </w:r>
      <w:r w:rsidRPr="003C551E">
        <w:rPr>
          <w:rFonts w:ascii="Cambria Math" w:hAnsi="Cambria Math" w:cs="Cambria Math"/>
        </w:rPr>
        <w:t>‐</w:t>
      </w:r>
      <w:r w:rsidRPr="003C551E">
        <w:rPr>
          <w:rFonts w:ascii="Arial" w:hAnsi="Arial" w:cs="Arial"/>
        </w:rPr>
        <w:t>determination theory, ethical leadership, servant leadership, and emotional intelligence. </w:t>
      </w:r>
      <w:r w:rsidRPr="003C551E">
        <w:rPr>
          <w:rFonts w:ascii="Arial" w:hAnsi="Arial" w:cs="Arial"/>
          <w:i/>
          <w:iCs/>
        </w:rPr>
        <w:t>Journal of Leadership Studies</w:t>
      </w:r>
      <w:r w:rsidRPr="003C551E">
        <w:rPr>
          <w:rFonts w:ascii="Arial" w:hAnsi="Arial" w:cs="Arial"/>
        </w:rPr>
        <w:t>, </w:t>
      </w:r>
      <w:r w:rsidRPr="003C551E">
        <w:rPr>
          <w:rFonts w:ascii="Arial" w:hAnsi="Arial" w:cs="Arial"/>
          <w:i/>
          <w:iCs/>
        </w:rPr>
        <w:t>12</w:t>
      </w:r>
      <w:r w:rsidRPr="003C551E">
        <w:rPr>
          <w:rFonts w:ascii="Arial" w:hAnsi="Arial" w:cs="Arial"/>
        </w:rPr>
        <w:t>(1), pp.6-20.</w:t>
      </w:r>
    </w:p>
    <w:p w14:paraId="7F3EC1C7"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Mansoor, A., Farrukh, M., Lee, J.K. and Jahan, S., 2021. Stimulation of employees’ green creativity through green transformational leadership and management initiatives. </w:t>
      </w:r>
      <w:r w:rsidRPr="003C551E">
        <w:rPr>
          <w:rFonts w:ascii="Arial" w:hAnsi="Arial" w:cs="Arial"/>
          <w:i/>
          <w:iCs/>
        </w:rPr>
        <w:t>Sustainability</w:t>
      </w:r>
      <w:r w:rsidRPr="003C551E">
        <w:rPr>
          <w:rFonts w:ascii="Arial" w:hAnsi="Arial" w:cs="Arial"/>
        </w:rPr>
        <w:t>, </w:t>
      </w:r>
      <w:r w:rsidRPr="003C551E">
        <w:rPr>
          <w:rFonts w:ascii="Arial" w:hAnsi="Arial" w:cs="Arial"/>
          <w:i/>
          <w:iCs/>
        </w:rPr>
        <w:t>13</w:t>
      </w:r>
      <w:r w:rsidRPr="003C551E">
        <w:rPr>
          <w:rFonts w:ascii="Arial" w:hAnsi="Arial" w:cs="Arial"/>
        </w:rPr>
        <w:t>(14), p.7844.</w:t>
      </w:r>
    </w:p>
    <w:p w14:paraId="259CE8C1"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lastRenderedPageBreak/>
        <w:t>Martins, L.L., 2020. Strategic diversity leadership: the role of senior leaders in delivering the diversity dividend. </w:t>
      </w:r>
      <w:r w:rsidRPr="003C551E">
        <w:rPr>
          <w:rFonts w:ascii="Arial" w:hAnsi="Arial" w:cs="Arial"/>
          <w:i/>
          <w:iCs/>
        </w:rPr>
        <w:t>Journal of Management</w:t>
      </w:r>
      <w:r w:rsidRPr="003C551E">
        <w:rPr>
          <w:rFonts w:ascii="Arial" w:hAnsi="Arial" w:cs="Arial"/>
        </w:rPr>
        <w:t>, </w:t>
      </w:r>
      <w:r w:rsidRPr="003C551E">
        <w:rPr>
          <w:rFonts w:ascii="Arial" w:hAnsi="Arial" w:cs="Arial"/>
          <w:i/>
          <w:iCs/>
        </w:rPr>
        <w:t>46</w:t>
      </w:r>
      <w:r w:rsidRPr="003C551E">
        <w:rPr>
          <w:rFonts w:ascii="Arial" w:hAnsi="Arial" w:cs="Arial"/>
        </w:rPr>
        <w:t>(7), pp.1191-1204.</w:t>
      </w:r>
    </w:p>
    <w:p w14:paraId="0F99F887" w14:textId="77777777"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Molinero, X. and Riquelme, F., 2021. Influence decision models: From cooperative game theory to social network analysis. </w:t>
      </w:r>
      <w:r w:rsidRPr="003C551E">
        <w:rPr>
          <w:rFonts w:ascii="Arial" w:hAnsi="Arial" w:cs="Arial"/>
          <w:i/>
          <w:iCs/>
        </w:rPr>
        <w:t>Computer Science Review</w:t>
      </w:r>
      <w:r w:rsidRPr="003C551E">
        <w:rPr>
          <w:rFonts w:ascii="Arial" w:hAnsi="Arial" w:cs="Arial"/>
        </w:rPr>
        <w:t>, </w:t>
      </w:r>
      <w:r w:rsidRPr="003C551E">
        <w:rPr>
          <w:rFonts w:ascii="Arial" w:hAnsi="Arial" w:cs="Arial"/>
          <w:i/>
          <w:iCs/>
        </w:rPr>
        <w:t>39</w:t>
      </w:r>
      <w:r w:rsidRPr="003C551E">
        <w:rPr>
          <w:rFonts w:ascii="Arial" w:hAnsi="Arial" w:cs="Arial"/>
        </w:rPr>
        <w:t>, p.100343.</w:t>
      </w:r>
    </w:p>
    <w:p w14:paraId="20E0004D" w14:textId="751B736B"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Tesco (2022). </w:t>
      </w:r>
      <w:r w:rsidRPr="003C551E">
        <w:rPr>
          <w:rFonts w:ascii="Arial" w:hAnsi="Arial" w:cs="Arial"/>
          <w:i/>
          <w:iCs/>
        </w:rPr>
        <w:t>Annual Report 2022</w:t>
      </w:r>
      <w:r w:rsidRPr="003C551E">
        <w:rPr>
          <w:rFonts w:ascii="Arial" w:hAnsi="Arial" w:cs="Arial"/>
        </w:rPr>
        <w:t>. [online] Tesco PLC. Available at: https://www.tescoplc.com/investors/reports-results-and-presentations/annual-report-2022/.</w:t>
      </w:r>
    </w:p>
    <w:p w14:paraId="4C7858B9" w14:textId="44979AFB" w:rsidR="0061786B" w:rsidRPr="003C551E" w:rsidRDefault="0061786B" w:rsidP="003C551E">
      <w:pPr>
        <w:pStyle w:val="ListParagraph"/>
        <w:numPr>
          <w:ilvl w:val="0"/>
          <w:numId w:val="2"/>
        </w:numPr>
        <w:spacing w:line="480" w:lineRule="auto"/>
        <w:jc w:val="both"/>
        <w:rPr>
          <w:rFonts w:ascii="Arial" w:hAnsi="Arial" w:cs="Arial"/>
        </w:rPr>
      </w:pPr>
      <w:r w:rsidRPr="003C551E">
        <w:rPr>
          <w:rFonts w:ascii="Arial" w:hAnsi="Arial" w:cs="Arial"/>
        </w:rPr>
        <w:t>Tesco Innovation. (2021). </w:t>
      </w:r>
      <w:r w:rsidRPr="003C551E">
        <w:rPr>
          <w:rFonts w:ascii="Arial" w:hAnsi="Arial" w:cs="Arial"/>
          <w:i/>
          <w:iCs/>
        </w:rPr>
        <w:t>Tesco Innovation</w:t>
      </w:r>
      <w:r w:rsidRPr="003C551E">
        <w:rPr>
          <w:rFonts w:ascii="Arial" w:hAnsi="Arial" w:cs="Arial"/>
        </w:rPr>
        <w:t>. [online] Available at: https://www.tescoplc.com/innovation.</w:t>
      </w:r>
    </w:p>
    <w:p w14:paraId="3FF08760" w14:textId="77777777" w:rsidR="0061786B" w:rsidRPr="003C551E" w:rsidRDefault="0061786B" w:rsidP="003C551E">
      <w:pPr>
        <w:pStyle w:val="ListParagraph"/>
        <w:numPr>
          <w:ilvl w:val="0"/>
          <w:numId w:val="2"/>
        </w:numPr>
        <w:spacing w:line="480" w:lineRule="auto"/>
        <w:rPr>
          <w:rFonts w:ascii="Arial" w:hAnsi="Arial" w:cs="Arial"/>
        </w:rPr>
      </w:pPr>
      <w:r w:rsidRPr="003C551E">
        <w:rPr>
          <w:rFonts w:ascii="Arial" w:hAnsi="Arial" w:cs="Arial"/>
        </w:rPr>
        <w:br w:type="page"/>
      </w:r>
    </w:p>
    <w:p w14:paraId="0986435F" w14:textId="0FD06E5B" w:rsidR="0061786B" w:rsidRDefault="0061786B" w:rsidP="0061786B">
      <w:pPr>
        <w:pStyle w:val="Heading1"/>
        <w:spacing w:line="480" w:lineRule="auto"/>
        <w:rPr>
          <w:rFonts w:ascii="Arial" w:hAnsi="Arial" w:cs="Arial"/>
          <w:sz w:val="22"/>
          <w:szCs w:val="22"/>
        </w:rPr>
      </w:pPr>
      <w:bookmarkStart w:id="4" w:name="_Toc119883843"/>
      <w:r w:rsidRPr="00D91A23">
        <w:rPr>
          <w:rFonts w:ascii="Arial" w:hAnsi="Arial" w:cs="Arial"/>
          <w:sz w:val="22"/>
          <w:szCs w:val="22"/>
        </w:rPr>
        <w:lastRenderedPageBreak/>
        <w:t>Appendix</w:t>
      </w:r>
      <w:bookmarkEnd w:id="4"/>
      <w:r w:rsidRPr="00D91A23">
        <w:rPr>
          <w:rFonts w:ascii="Arial" w:hAnsi="Arial" w:cs="Arial"/>
          <w:sz w:val="22"/>
          <w:szCs w:val="22"/>
        </w:rPr>
        <w:t xml:space="preserve"> </w:t>
      </w:r>
    </w:p>
    <w:p w14:paraId="4A264185" w14:textId="373FDFC7" w:rsidR="00863FB0" w:rsidRPr="00863FB0" w:rsidRDefault="00863FB0" w:rsidP="00863FB0">
      <w:pPr>
        <w:rPr>
          <w:b/>
          <w:bCs/>
          <w:lang w:eastAsia="en-IN"/>
        </w:rPr>
      </w:pPr>
      <w:r w:rsidRPr="00863FB0">
        <w:rPr>
          <w:b/>
          <w:bCs/>
          <w:lang w:eastAsia="en-IN"/>
        </w:rPr>
        <w:t xml:space="preserve">  ACTION PLAN</w:t>
      </w:r>
    </w:p>
    <w:tbl>
      <w:tblPr>
        <w:tblW w:w="9640" w:type="dxa"/>
        <w:tblInd w:w="-294" w:type="dxa"/>
        <w:tblCellMar>
          <w:top w:w="15" w:type="dxa"/>
          <w:left w:w="15" w:type="dxa"/>
          <w:bottom w:w="15" w:type="dxa"/>
          <w:right w:w="15" w:type="dxa"/>
        </w:tblCellMar>
        <w:tblLook w:val="04A0" w:firstRow="1" w:lastRow="0" w:firstColumn="1" w:lastColumn="0" w:noHBand="0" w:noVBand="1"/>
      </w:tblPr>
      <w:tblGrid>
        <w:gridCol w:w="2363"/>
        <w:gridCol w:w="2883"/>
        <w:gridCol w:w="2476"/>
        <w:gridCol w:w="1918"/>
      </w:tblGrid>
      <w:tr w:rsidR="0061786B" w:rsidRPr="00D91A23" w14:paraId="6AE0805C" w14:textId="77777777" w:rsidTr="003C551E">
        <w:trPr>
          <w:trHeight w:val="1021"/>
        </w:trPr>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350A6" w14:textId="77777777" w:rsidR="0061786B" w:rsidRPr="00D91A23" w:rsidRDefault="0061786B" w:rsidP="001661EA">
            <w:pPr>
              <w:spacing w:line="480" w:lineRule="auto"/>
              <w:jc w:val="center"/>
              <w:rPr>
                <w:rFonts w:ascii="Arial" w:hAnsi="Arial" w:cs="Arial"/>
                <w:lang w:val="en-IN"/>
              </w:rPr>
            </w:pPr>
            <w:r w:rsidRPr="00D91A23">
              <w:rPr>
                <w:rFonts w:ascii="Arial" w:hAnsi="Arial" w:cs="Arial"/>
                <w:b/>
                <w:bCs/>
                <w:color w:val="000000"/>
                <w:lang w:val="en-IN"/>
              </w:rPr>
              <w:t>“What are my Leadership developments Objectives?”</w:t>
            </w:r>
          </w:p>
        </w:tc>
        <w:tc>
          <w:tcPr>
            <w:tcW w:w="2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C9F8E7" w14:textId="77777777" w:rsidR="0061786B" w:rsidRPr="00D91A23" w:rsidRDefault="0061786B" w:rsidP="001661EA">
            <w:pPr>
              <w:spacing w:line="480" w:lineRule="auto"/>
              <w:jc w:val="center"/>
              <w:rPr>
                <w:rFonts w:ascii="Arial" w:hAnsi="Arial" w:cs="Arial"/>
                <w:lang w:val="en-IN"/>
              </w:rPr>
            </w:pPr>
            <w:r w:rsidRPr="00D91A23">
              <w:rPr>
                <w:rFonts w:ascii="Arial" w:hAnsi="Arial" w:cs="Arial"/>
                <w:b/>
                <w:bCs/>
                <w:color w:val="000000"/>
                <w:lang w:val="en-IN"/>
              </w:rPr>
              <w:t>“What leadership activities do I need to undertake to achieve my objectives?”</w:t>
            </w: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E6E7D" w14:textId="77777777" w:rsidR="0061786B" w:rsidRPr="00D91A23" w:rsidRDefault="0061786B" w:rsidP="001661EA">
            <w:pPr>
              <w:spacing w:line="480" w:lineRule="auto"/>
              <w:jc w:val="center"/>
              <w:rPr>
                <w:rFonts w:ascii="Arial" w:hAnsi="Arial" w:cs="Arial"/>
                <w:lang w:val="en-IN"/>
              </w:rPr>
            </w:pPr>
            <w:r w:rsidRPr="00D91A23">
              <w:rPr>
                <w:rFonts w:ascii="Arial" w:hAnsi="Arial" w:cs="Arial"/>
                <w:b/>
                <w:bCs/>
                <w:color w:val="000000"/>
                <w:lang w:val="en-IN"/>
              </w:rPr>
              <w:t>“Where will I develop my leadership to achieve my leadership objectives?”</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19091" w14:textId="77777777" w:rsidR="0061786B" w:rsidRPr="00D91A23" w:rsidRDefault="0061786B" w:rsidP="001661EA">
            <w:pPr>
              <w:spacing w:line="480" w:lineRule="auto"/>
              <w:jc w:val="center"/>
              <w:rPr>
                <w:rFonts w:ascii="Arial" w:hAnsi="Arial" w:cs="Arial"/>
                <w:lang w:val="en-IN"/>
              </w:rPr>
            </w:pPr>
            <w:r w:rsidRPr="00D91A23">
              <w:rPr>
                <w:rFonts w:ascii="Arial" w:hAnsi="Arial" w:cs="Arial"/>
                <w:b/>
                <w:bCs/>
                <w:color w:val="000000"/>
                <w:lang w:val="en-IN"/>
              </w:rPr>
              <w:t>“The target date for achieving my</w:t>
            </w:r>
          </w:p>
          <w:p w14:paraId="07D3FEBE" w14:textId="77777777" w:rsidR="0061786B" w:rsidRPr="00D91A23" w:rsidRDefault="0061786B" w:rsidP="001661EA">
            <w:pPr>
              <w:spacing w:line="480" w:lineRule="auto"/>
              <w:jc w:val="center"/>
              <w:rPr>
                <w:rFonts w:ascii="Arial" w:hAnsi="Arial" w:cs="Arial"/>
                <w:lang w:val="en-IN"/>
              </w:rPr>
            </w:pPr>
            <w:r w:rsidRPr="00D91A23">
              <w:rPr>
                <w:rFonts w:ascii="Arial" w:hAnsi="Arial" w:cs="Arial"/>
                <w:b/>
                <w:bCs/>
                <w:color w:val="000000"/>
                <w:lang w:val="en-IN"/>
              </w:rPr>
              <w:t>objectives”</w:t>
            </w:r>
          </w:p>
        </w:tc>
      </w:tr>
      <w:tr w:rsidR="0061786B" w:rsidRPr="00D91A23" w14:paraId="4B6E9F66" w14:textId="77777777" w:rsidTr="003C551E">
        <w:trPr>
          <w:trHeight w:val="765"/>
        </w:trPr>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9323F"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To initiate development regarding skills formulation and growth </w:t>
            </w:r>
          </w:p>
        </w:tc>
        <w:tc>
          <w:tcPr>
            <w:tcW w:w="2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97939"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A supportive recognition and understanding support regarding problems and also initiate a proper cultural development regarding growth support mainly.</w:t>
            </w: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C4D7D"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Through avoiding my personal issues I can develop this approach </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55659" w14:textId="77777777" w:rsidR="0061786B" w:rsidRPr="00D91A23" w:rsidRDefault="0061786B" w:rsidP="001661EA">
            <w:pPr>
              <w:spacing w:line="480" w:lineRule="auto"/>
              <w:jc w:val="center"/>
              <w:rPr>
                <w:rFonts w:ascii="Arial" w:hAnsi="Arial" w:cs="Arial"/>
                <w:lang w:val="en-IN"/>
              </w:rPr>
            </w:pPr>
            <w:r w:rsidRPr="00D91A23">
              <w:rPr>
                <w:rFonts w:ascii="Arial" w:hAnsi="Arial" w:cs="Arial"/>
                <w:color w:val="000000"/>
                <w:lang w:val="en-IN"/>
              </w:rPr>
              <w:t>15 days</w:t>
            </w:r>
          </w:p>
        </w:tc>
      </w:tr>
      <w:tr w:rsidR="0061786B" w:rsidRPr="00D91A23" w14:paraId="0466CD0E" w14:textId="77777777" w:rsidTr="003C551E">
        <w:trPr>
          <w:trHeight w:val="1290"/>
        </w:trPr>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5EAB0"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To empower teammates </w:t>
            </w:r>
          </w:p>
        </w:tc>
        <w:tc>
          <w:tcPr>
            <w:tcW w:w="2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94B97"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A proper distribution of tasks on behalf of adequacies along with developing the cultural approach in an effective basis. Progressive maintenance regarding organisational development with down-top processing  </w:t>
            </w: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597D3"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With the support of basic managerial learning </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E6DCB" w14:textId="77777777" w:rsidR="0061786B" w:rsidRPr="00D91A23" w:rsidRDefault="0061786B" w:rsidP="001661EA">
            <w:pPr>
              <w:spacing w:line="480" w:lineRule="auto"/>
              <w:jc w:val="center"/>
              <w:rPr>
                <w:rFonts w:ascii="Arial" w:hAnsi="Arial" w:cs="Arial"/>
                <w:lang w:val="en-IN"/>
              </w:rPr>
            </w:pPr>
            <w:r w:rsidRPr="00D91A23">
              <w:rPr>
                <w:rFonts w:ascii="Arial" w:hAnsi="Arial" w:cs="Arial"/>
                <w:color w:val="000000"/>
                <w:lang w:val="en-IN"/>
              </w:rPr>
              <w:t>10 days</w:t>
            </w:r>
          </w:p>
        </w:tc>
      </w:tr>
      <w:tr w:rsidR="0061786B" w:rsidRPr="00D91A23" w14:paraId="1CD24F87" w14:textId="77777777" w:rsidTr="003C551E">
        <w:trPr>
          <w:trHeight w:val="285"/>
        </w:trPr>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5506C"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lastRenderedPageBreak/>
              <w:t>To recognise resolve of confections</w:t>
            </w:r>
          </w:p>
        </w:tc>
        <w:tc>
          <w:tcPr>
            <w:tcW w:w="2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B443B"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Through addressing general conflicting position including maintenance support regarding employee encouragement attributes </w:t>
            </w:r>
          </w:p>
        </w:tc>
        <w:tc>
          <w:tcPr>
            <w:tcW w:w="24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57528" w14:textId="77777777" w:rsidR="0061786B" w:rsidRPr="00D91A23" w:rsidRDefault="0061786B" w:rsidP="001661EA">
            <w:pPr>
              <w:spacing w:line="480" w:lineRule="auto"/>
              <w:rPr>
                <w:rFonts w:ascii="Arial" w:hAnsi="Arial" w:cs="Arial"/>
                <w:lang w:val="en-IN"/>
              </w:rPr>
            </w:pPr>
            <w:r w:rsidRPr="00D91A23">
              <w:rPr>
                <w:rFonts w:ascii="Arial" w:hAnsi="Arial" w:cs="Arial"/>
                <w:color w:val="000000"/>
                <w:lang w:val="en-IN"/>
              </w:rPr>
              <w:t>In the workplace development support </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C64C3" w14:textId="77777777" w:rsidR="0061786B" w:rsidRPr="00D91A23" w:rsidRDefault="0061786B" w:rsidP="001661EA">
            <w:pPr>
              <w:spacing w:line="480" w:lineRule="auto"/>
              <w:jc w:val="center"/>
              <w:rPr>
                <w:rFonts w:ascii="Arial" w:hAnsi="Arial" w:cs="Arial"/>
                <w:lang w:val="en-IN"/>
              </w:rPr>
            </w:pPr>
            <w:r w:rsidRPr="00D91A23">
              <w:rPr>
                <w:rFonts w:ascii="Arial" w:hAnsi="Arial" w:cs="Arial"/>
                <w:color w:val="000000"/>
                <w:lang w:val="en-IN"/>
              </w:rPr>
              <w:t>6 months or more</w:t>
            </w:r>
          </w:p>
        </w:tc>
      </w:tr>
    </w:tbl>
    <w:p w14:paraId="4B41BAD8" w14:textId="77777777" w:rsidR="0061786B" w:rsidRPr="00D91A23" w:rsidRDefault="0061786B" w:rsidP="0061786B">
      <w:pPr>
        <w:spacing w:line="480" w:lineRule="auto"/>
        <w:rPr>
          <w:rFonts w:ascii="Arial" w:hAnsi="Arial" w:cs="Arial"/>
        </w:rPr>
      </w:pPr>
    </w:p>
    <w:p w14:paraId="33A9D147" w14:textId="77777777" w:rsidR="0061786B" w:rsidRPr="00D91A23" w:rsidRDefault="0061786B" w:rsidP="0061786B">
      <w:pPr>
        <w:spacing w:line="480" w:lineRule="auto"/>
        <w:rPr>
          <w:rFonts w:ascii="Arial" w:hAnsi="Arial" w:cs="Arial"/>
        </w:rPr>
      </w:pPr>
    </w:p>
    <w:p w14:paraId="14CE5E59" w14:textId="77777777" w:rsidR="0061786B" w:rsidRPr="00D91A23" w:rsidRDefault="0061786B" w:rsidP="0061786B">
      <w:pPr>
        <w:spacing w:line="480" w:lineRule="auto"/>
        <w:rPr>
          <w:rFonts w:ascii="Arial" w:hAnsi="Arial" w:cs="Arial"/>
        </w:rPr>
      </w:pPr>
    </w:p>
    <w:p w14:paraId="4C062FBC" w14:textId="77777777" w:rsidR="0061786B" w:rsidRPr="00D91A23" w:rsidRDefault="0061786B" w:rsidP="0061786B">
      <w:pPr>
        <w:spacing w:line="480" w:lineRule="auto"/>
        <w:rPr>
          <w:rFonts w:ascii="Arial" w:hAnsi="Arial" w:cs="Arial"/>
          <w:b/>
        </w:rPr>
      </w:pPr>
    </w:p>
    <w:p w14:paraId="24620A01" w14:textId="77777777" w:rsidR="0061786B" w:rsidRPr="00D91A23" w:rsidRDefault="0061786B" w:rsidP="0061786B">
      <w:pPr>
        <w:spacing w:line="480" w:lineRule="auto"/>
        <w:rPr>
          <w:rFonts w:ascii="Arial" w:hAnsi="Arial" w:cs="Arial"/>
        </w:rPr>
      </w:pPr>
    </w:p>
    <w:p w14:paraId="60267F82" w14:textId="77777777" w:rsidR="0061786B" w:rsidRPr="00D91A23" w:rsidRDefault="0061786B" w:rsidP="0061786B">
      <w:pPr>
        <w:spacing w:line="480" w:lineRule="auto"/>
        <w:rPr>
          <w:rFonts w:ascii="Arial" w:hAnsi="Arial" w:cs="Arial"/>
        </w:rPr>
      </w:pPr>
    </w:p>
    <w:p w14:paraId="4BF8CDF6" w14:textId="77777777" w:rsidR="00C37813" w:rsidRDefault="00E73866"/>
    <w:sectPr w:rsidR="00C37813" w:rsidSect="00D91A2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ED244" w14:textId="77777777" w:rsidR="00E73866" w:rsidRDefault="00E73866">
      <w:pPr>
        <w:spacing w:after="0" w:line="240" w:lineRule="auto"/>
      </w:pPr>
      <w:r>
        <w:separator/>
      </w:r>
    </w:p>
  </w:endnote>
  <w:endnote w:type="continuationSeparator" w:id="0">
    <w:p w14:paraId="0D882530" w14:textId="77777777" w:rsidR="00E73866" w:rsidRDefault="00E73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5128371"/>
      <w:docPartObj>
        <w:docPartGallery w:val="Page Numbers (Bottom of Page)"/>
        <w:docPartUnique/>
      </w:docPartObj>
    </w:sdtPr>
    <w:sdtEndPr>
      <w:rPr>
        <w:noProof/>
      </w:rPr>
    </w:sdtEndPr>
    <w:sdtContent>
      <w:p w14:paraId="3FF69271" w14:textId="77777777" w:rsidR="00D91A23" w:rsidRDefault="006743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CC852" w14:textId="77777777" w:rsidR="00D91A23" w:rsidRDefault="00E73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7BB16" w14:textId="77777777" w:rsidR="00E73866" w:rsidRDefault="00E73866">
      <w:pPr>
        <w:spacing w:after="0" w:line="240" w:lineRule="auto"/>
      </w:pPr>
      <w:r>
        <w:separator/>
      </w:r>
    </w:p>
  </w:footnote>
  <w:footnote w:type="continuationSeparator" w:id="0">
    <w:p w14:paraId="031812B3" w14:textId="77777777" w:rsidR="00E73866" w:rsidRDefault="00E73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952995"/>
    <w:multiLevelType w:val="hybridMultilevel"/>
    <w:tmpl w:val="E3340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655178"/>
    <w:multiLevelType w:val="multilevel"/>
    <w:tmpl w:val="3FE2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86B"/>
    <w:rsid w:val="00093BC8"/>
    <w:rsid w:val="000A42BC"/>
    <w:rsid w:val="003C551E"/>
    <w:rsid w:val="0061786B"/>
    <w:rsid w:val="00674306"/>
    <w:rsid w:val="00863FB0"/>
    <w:rsid w:val="00E73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46A4"/>
  <w15:chartTrackingRefBased/>
  <w15:docId w15:val="{F218F024-6D7A-443C-8FD2-130A4982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6B"/>
  </w:style>
  <w:style w:type="paragraph" w:styleId="Heading1">
    <w:name w:val="heading 1"/>
    <w:basedOn w:val="Normal"/>
    <w:next w:val="Normal"/>
    <w:link w:val="Heading1Char"/>
    <w:rsid w:val="0061786B"/>
    <w:pPr>
      <w:spacing w:after="0" w:line="360" w:lineRule="auto"/>
      <w:jc w:val="both"/>
      <w:outlineLvl w:val="0"/>
    </w:pPr>
    <w:rPr>
      <w:rFonts w:ascii="Times New Roman" w:eastAsia="Times New Roman" w:hAnsi="Times New Roman" w:cs="Times New Roman"/>
      <w:b/>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786B"/>
    <w:rPr>
      <w:rFonts w:ascii="Times New Roman" w:eastAsia="Times New Roman" w:hAnsi="Times New Roman" w:cs="Times New Roman"/>
      <w:b/>
      <w:sz w:val="24"/>
      <w:szCs w:val="24"/>
      <w:lang w:eastAsia="en-IN"/>
    </w:rPr>
  </w:style>
  <w:style w:type="character" w:styleId="Hyperlink">
    <w:name w:val="Hyperlink"/>
    <w:basedOn w:val="DefaultParagraphFont"/>
    <w:uiPriority w:val="99"/>
    <w:unhideWhenUsed/>
    <w:rsid w:val="0061786B"/>
    <w:rPr>
      <w:color w:val="0563C1" w:themeColor="hyperlink"/>
      <w:u w:val="single"/>
    </w:rPr>
  </w:style>
  <w:style w:type="paragraph" w:styleId="TOCHeading">
    <w:name w:val="TOC Heading"/>
    <w:basedOn w:val="Heading1"/>
    <w:next w:val="Normal"/>
    <w:uiPriority w:val="39"/>
    <w:semiHidden/>
    <w:unhideWhenUsed/>
    <w:qFormat/>
    <w:rsid w:val="0061786B"/>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ja-JP"/>
    </w:rPr>
  </w:style>
  <w:style w:type="paragraph" w:styleId="TOC1">
    <w:name w:val="toc 1"/>
    <w:basedOn w:val="Normal"/>
    <w:next w:val="Normal"/>
    <w:autoRedefine/>
    <w:uiPriority w:val="39"/>
    <w:unhideWhenUsed/>
    <w:rsid w:val="0061786B"/>
    <w:pPr>
      <w:spacing w:after="100" w:line="360" w:lineRule="auto"/>
      <w:jc w:val="both"/>
    </w:pPr>
    <w:rPr>
      <w:rFonts w:ascii="Times New Roman" w:eastAsia="Times New Roman" w:hAnsi="Times New Roman" w:cs="Times New Roman"/>
      <w:sz w:val="24"/>
      <w:szCs w:val="24"/>
      <w:lang w:eastAsia="en-IN"/>
    </w:rPr>
  </w:style>
  <w:style w:type="paragraph" w:styleId="Footer">
    <w:name w:val="footer"/>
    <w:basedOn w:val="Normal"/>
    <w:link w:val="FooterChar"/>
    <w:uiPriority w:val="99"/>
    <w:unhideWhenUsed/>
    <w:rsid w:val="00617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86B"/>
  </w:style>
  <w:style w:type="paragraph" w:styleId="NoSpacing">
    <w:name w:val="No Spacing"/>
    <w:link w:val="NoSpacingChar"/>
    <w:uiPriority w:val="1"/>
    <w:qFormat/>
    <w:rsid w:val="000A42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42BC"/>
    <w:rPr>
      <w:rFonts w:eastAsiaTheme="minorEastAsia"/>
      <w:lang w:val="en-US"/>
    </w:rPr>
  </w:style>
  <w:style w:type="paragraph" w:styleId="ListParagraph">
    <w:name w:val="List Paragraph"/>
    <w:basedOn w:val="Normal"/>
    <w:uiPriority w:val="34"/>
    <w:qFormat/>
    <w:rsid w:val="003C5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k.anygator.com/search/tesco" TargetMode="Externa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2892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plc – SUGGESTED AREAS FOR DEVELOPMENT AND PROPOSED ACTION PLAN</dc:title>
  <dc:subject>LCBB6003 Leadership and management, theory and practice.</dc:subject>
  <dc:creator>Valentin Dan (1922006)</dc:creator>
  <cp:keywords/>
  <dc:description/>
  <cp:lastModifiedBy>Valentin Dan (1922006)</cp:lastModifiedBy>
  <cp:revision>3</cp:revision>
  <dcterms:created xsi:type="dcterms:W3CDTF">2023-01-01T22:25:00Z</dcterms:created>
  <dcterms:modified xsi:type="dcterms:W3CDTF">2023-01-02T14:37:00Z</dcterms:modified>
</cp:coreProperties>
</file>