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06E930" w14:textId="77777777" w:rsidR="00072010" w:rsidRPr="00D47C65" w:rsidRDefault="00072010" w:rsidP="00072010">
      <w:pPr>
        <w:spacing w:after="160" w:line="259" w:lineRule="auto"/>
        <w:jc w:val="center"/>
        <w:rPr>
          <w:rFonts w:ascii="Arial" w:hAnsi="Arial" w:cs="Arial"/>
          <w:sz w:val="24"/>
          <w:szCs w:val="24"/>
        </w:rPr>
      </w:pPr>
    </w:p>
    <w:p w14:paraId="1C2CCC87" w14:textId="77777777" w:rsidR="00072010" w:rsidRPr="00D47C65" w:rsidRDefault="00072010" w:rsidP="00072010">
      <w:pPr>
        <w:spacing w:after="160" w:line="259" w:lineRule="auto"/>
        <w:jc w:val="center"/>
        <w:rPr>
          <w:rFonts w:ascii="Arial" w:hAnsi="Arial" w:cs="Arial"/>
          <w:sz w:val="24"/>
          <w:szCs w:val="24"/>
        </w:rPr>
      </w:pPr>
    </w:p>
    <w:p w14:paraId="7DAF14B5" w14:textId="77777777" w:rsidR="00072010" w:rsidRPr="00D47C65" w:rsidRDefault="00072010" w:rsidP="00072010">
      <w:pPr>
        <w:spacing w:after="160" w:line="259" w:lineRule="auto"/>
        <w:jc w:val="center"/>
        <w:rPr>
          <w:rFonts w:ascii="Arial" w:hAnsi="Arial" w:cs="Arial"/>
          <w:b/>
          <w:sz w:val="24"/>
          <w:szCs w:val="24"/>
        </w:rPr>
      </w:pPr>
    </w:p>
    <w:p w14:paraId="40BA5066" w14:textId="77777777" w:rsidR="00072010" w:rsidRPr="00D47C65" w:rsidRDefault="00072010" w:rsidP="00072010">
      <w:pPr>
        <w:spacing w:after="160" w:line="259" w:lineRule="auto"/>
        <w:jc w:val="center"/>
        <w:rPr>
          <w:rFonts w:ascii="Arial" w:hAnsi="Arial" w:cs="Arial"/>
          <w:b/>
          <w:sz w:val="24"/>
          <w:szCs w:val="24"/>
        </w:rPr>
      </w:pPr>
    </w:p>
    <w:p w14:paraId="46AB4194" w14:textId="77777777" w:rsidR="00072010" w:rsidRPr="00D47C65" w:rsidRDefault="00072010" w:rsidP="00072010">
      <w:pPr>
        <w:spacing w:after="160" w:line="259" w:lineRule="auto"/>
        <w:jc w:val="center"/>
        <w:rPr>
          <w:rFonts w:ascii="Arial" w:hAnsi="Arial" w:cs="Arial"/>
          <w:b/>
          <w:sz w:val="24"/>
          <w:szCs w:val="24"/>
        </w:rPr>
      </w:pPr>
    </w:p>
    <w:p w14:paraId="32FFB384" w14:textId="77777777" w:rsidR="00072010" w:rsidRPr="00D47C65" w:rsidRDefault="00072010" w:rsidP="00072010">
      <w:pPr>
        <w:spacing w:after="160" w:line="259" w:lineRule="auto"/>
        <w:jc w:val="center"/>
        <w:rPr>
          <w:rFonts w:ascii="Arial" w:hAnsi="Arial" w:cs="Arial"/>
          <w:b/>
          <w:sz w:val="24"/>
          <w:szCs w:val="24"/>
        </w:rPr>
      </w:pPr>
    </w:p>
    <w:p w14:paraId="1696A63F" w14:textId="77777777" w:rsidR="00072010" w:rsidRPr="00D47C65" w:rsidRDefault="00072010" w:rsidP="00072010">
      <w:pPr>
        <w:spacing w:after="160" w:line="259" w:lineRule="auto"/>
        <w:jc w:val="center"/>
        <w:rPr>
          <w:rFonts w:ascii="Arial" w:hAnsi="Arial" w:cs="Arial"/>
          <w:b/>
          <w:sz w:val="24"/>
          <w:szCs w:val="24"/>
        </w:rPr>
      </w:pPr>
      <w:r w:rsidRPr="00D47C65">
        <w:rPr>
          <w:rFonts w:ascii="Arial" w:hAnsi="Arial" w:cs="Arial"/>
          <w:b/>
          <w:sz w:val="24"/>
          <w:szCs w:val="24"/>
        </w:rPr>
        <w:t>How to retain and engage employees throughout the employee lifecycle</w:t>
      </w:r>
    </w:p>
    <w:p w14:paraId="2C7489D1" w14:textId="22801909" w:rsidR="00072010" w:rsidRPr="00D47C65" w:rsidRDefault="00353461" w:rsidP="00072010">
      <w:pPr>
        <w:spacing w:after="160" w:line="259" w:lineRule="auto"/>
        <w:jc w:val="center"/>
        <w:rPr>
          <w:rFonts w:ascii="Arial" w:hAnsi="Arial" w:cs="Arial"/>
          <w:b/>
          <w:sz w:val="24"/>
          <w:szCs w:val="24"/>
        </w:rPr>
      </w:pPr>
      <w:r>
        <w:rPr>
          <w:rFonts w:ascii="Arial" w:hAnsi="Arial" w:cs="Arial"/>
          <w:b/>
          <w:sz w:val="24"/>
          <w:szCs w:val="24"/>
        </w:rPr>
        <w:t>Alina Rad</w:t>
      </w:r>
      <w:r w:rsidR="00C13AAD">
        <w:rPr>
          <w:rFonts w:ascii="Arial" w:hAnsi="Arial" w:cs="Arial"/>
          <w:b/>
          <w:sz w:val="24"/>
          <w:szCs w:val="24"/>
        </w:rPr>
        <w:t>oi</w:t>
      </w:r>
    </w:p>
    <w:p w14:paraId="4B0E1328" w14:textId="77777777" w:rsidR="00C13AAD" w:rsidRDefault="00C13AAD" w:rsidP="00072010">
      <w:pPr>
        <w:spacing w:after="160" w:line="259" w:lineRule="auto"/>
        <w:jc w:val="center"/>
        <w:rPr>
          <w:rFonts w:ascii="Arial" w:hAnsi="Arial" w:cs="Arial"/>
          <w:b/>
          <w:sz w:val="24"/>
          <w:szCs w:val="24"/>
        </w:rPr>
      </w:pPr>
      <w:r>
        <w:rPr>
          <w:rFonts w:ascii="Arial" w:hAnsi="Arial" w:cs="Arial"/>
          <w:b/>
          <w:sz w:val="24"/>
          <w:szCs w:val="24"/>
        </w:rPr>
        <w:t>2126976</w:t>
      </w:r>
    </w:p>
    <w:p w14:paraId="4D972E5B" w14:textId="77777777" w:rsidR="00836247" w:rsidRDefault="000A4C10" w:rsidP="00072010">
      <w:pPr>
        <w:spacing w:after="160" w:line="259" w:lineRule="auto"/>
        <w:jc w:val="center"/>
        <w:rPr>
          <w:rFonts w:ascii="Arial" w:hAnsi="Arial" w:cs="Arial"/>
          <w:b/>
          <w:sz w:val="24"/>
          <w:szCs w:val="24"/>
        </w:rPr>
      </w:pPr>
      <w:r>
        <w:rPr>
          <w:rFonts w:ascii="Arial" w:hAnsi="Arial" w:cs="Arial"/>
          <w:b/>
          <w:sz w:val="24"/>
          <w:szCs w:val="24"/>
        </w:rPr>
        <w:t xml:space="preserve">Personnel resourcing and </w:t>
      </w:r>
      <w:r w:rsidR="00836247">
        <w:rPr>
          <w:rFonts w:ascii="Arial" w:hAnsi="Arial" w:cs="Arial"/>
          <w:b/>
          <w:sz w:val="24"/>
          <w:szCs w:val="24"/>
        </w:rPr>
        <w:t>development</w:t>
      </w:r>
    </w:p>
    <w:p w14:paraId="62CFE2A5" w14:textId="77777777" w:rsidR="00525D36" w:rsidRDefault="00525D36" w:rsidP="00072010">
      <w:pPr>
        <w:spacing w:after="160" w:line="259" w:lineRule="auto"/>
        <w:jc w:val="center"/>
        <w:rPr>
          <w:rFonts w:ascii="Arial" w:hAnsi="Arial" w:cs="Arial"/>
          <w:b/>
          <w:sz w:val="24"/>
          <w:szCs w:val="24"/>
        </w:rPr>
      </w:pPr>
      <w:r>
        <w:rPr>
          <w:rFonts w:ascii="Arial" w:hAnsi="Arial" w:cs="Arial"/>
          <w:b/>
          <w:sz w:val="24"/>
          <w:szCs w:val="24"/>
        </w:rPr>
        <w:t>BMIH5005</w:t>
      </w:r>
    </w:p>
    <w:p w14:paraId="0DD7E2FB" w14:textId="70121E49" w:rsidR="00072010" w:rsidRPr="00D47C65" w:rsidRDefault="008D09D6" w:rsidP="00072010">
      <w:pPr>
        <w:spacing w:after="160" w:line="259" w:lineRule="auto"/>
        <w:jc w:val="center"/>
        <w:rPr>
          <w:rFonts w:ascii="Arial" w:hAnsi="Arial" w:cs="Arial"/>
          <w:sz w:val="24"/>
          <w:szCs w:val="24"/>
        </w:rPr>
      </w:pPr>
      <w:r>
        <w:rPr>
          <w:rFonts w:ascii="Arial" w:hAnsi="Arial" w:cs="Arial"/>
          <w:b/>
          <w:sz w:val="24"/>
          <w:szCs w:val="24"/>
        </w:rPr>
        <w:t>Lecturer: Emma Roberts</w:t>
      </w:r>
      <w:r w:rsidR="00072010" w:rsidRPr="00D47C65">
        <w:rPr>
          <w:rFonts w:ascii="Arial" w:hAnsi="Arial" w:cs="Arial"/>
          <w:sz w:val="24"/>
          <w:szCs w:val="24"/>
        </w:rPr>
        <w:br w:type="page"/>
      </w:r>
    </w:p>
    <w:p w14:paraId="2E2B78AC" w14:textId="77777777" w:rsidR="00A21CDF" w:rsidRPr="00D47C65" w:rsidRDefault="00A21CDF" w:rsidP="00267DB5">
      <w:pPr>
        <w:spacing w:line="360" w:lineRule="auto"/>
        <w:rPr>
          <w:rFonts w:ascii="Arial" w:hAnsi="Arial" w:cs="Arial"/>
          <w:sz w:val="24"/>
          <w:szCs w:val="24"/>
        </w:rPr>
      </w:pPr>
      <w:r w:rsidRPr="00D47C65">
        <w:rPr>
          <w:rFonts w:ascii="Arial" w:hAnsi="Arial" w:cs="Arial"/>
          <w:sz w:val="24"/>
          <w:szCs w:val="24"/>
        </w:rPr>
        <w:lastRenderedPageBreak/>
        <w:t>In the exceedingly competitive hospitality industry, a company's ability to identify, cultivate, and retain top talent is crucial to its success. Administration and people development are two of human resource management's primary responsibilities. We will discuss how to locate, interview, hire, integrate, train, and retain qualified personnel. We will discuss the advantages of investing in the training and education of your employees, as well as the increased output it has brought to your group and organisation. It will emphasise hospitality industry best practises (Cattermole, 2019).</w:t>
      </w:r>
      <w:r w:rsidR="0086308A">
        <w:rPr>
          <w:rFonts w:ascii="Arial" w:hAnsi="Arial" w:cs="Arial"/>
          <w:sz w:val="24"/>
          <w:szCs w:val="24"/>
        </w:rPr>
        <w:t xml:space="preserve"> </w:t>
      </w:r>
      <w:r w:rsidRPr="00D47C65">
        <w:rPr>
          <w:rFonts w:ascii="Arial" w:hAnsi="Arial" w:cs="Arial"/>
          <w:sz w:val="24"/>
          <w:szCs w:val="24"/>
        </w:rPr>
        <w:t>Hotels in the exceedingly competitive hospitality industry require a strong employer brand and recruitment strategy to attract top talent. Human resources are primarily responsible for the hotel's "employer brand," which consists of its culture, values, environment, and employer reputation</w:t>
      </w:r>
      <w:r w:rsidR="00E852B0" w:rsidRPr="00D47C65">
        <w:rPr>
          <w:rFonts w:ascii="Arial" w:hAnsi="Arial" w:cs="Arial"/>
          <w:sz w:val="24"/>
          <w:szCs w:val="24"/>
        </w:rPr>
        <w:t xml:space="preserve"> (</w:t>
      </w:r>
      <w:proofErr w:type="spellStart"/>
      <w:r w:rsidR="00E852B0" w:rsidRPr="00D47C65">
        <w:rPr>
          <w:rFonts w:ascii="Arial" w:hAnsi="Arial" w:cs="Arial"/>
          <w:sz w:val="24"/>
          <w:szCs w:val="24"/>
        </w:rPr>
        <w:t>Hinzmann</w:t>
      </w:r>
      <w:proofErr w:type="spellEnd"/>
      <w:r w:rsidR="00E852B0" w:rsidRPr="00D47C65">
        <w:rPr>
          <w:rFonts w:ascii="Arial" w:hAnsi="Arial" w:cs="Arial"/>
          <w:sz w:val="24"/>
          <w:szCs w:val="24"/>
        </w:rPr>
        <w:t xml:space="preserve"> et al., 2019)</w:t>
      </w:r>
      <w:r w:rsidRPr="00D47C65">
        <w:rPr>
          <w:rFonts w:ascii="Arial" w:hAnsi="Arial" w:cs="Arial"/>
          <w:sz w:val="24"/>
          <w:szCs w:val="24"/>
        </w:rPr>
        <w:t>.</w:t>
      </w:r>
    </w:p>
    <w:p w14:paraId="54C12EE2" w14:textId="77777777" w:rsidR="00FE74B2" w:rsidRPr="00D47C65" w:rsidRDefault="00C85997" w:rsidP="00267DB5">
      <w:pPr>
        <w:spacing w:line="360" w:lineRule="auto"/>
        <w:rPr>
          <w:rFonts w:ascii="Arial" w:hAnsi="Arial" w:cs="Arial"/>
          <w:sz w:val="24"/>
          <w:szCs w:val="24"/>
        </w:rPr>
      </w:pPr>
      <w:r w:rsidRPr="00D47C65">
        <w:rPr>
          <w:rFonts w:ascii="Arial" w:hAnsi="Arial" w:cs="Arial"/>
          <w:sz w:val="24"/>
          <w:szCs w:val="24"/>
        </w:rPr>
        <w:t>According to research, hotel human resources departments should accentuate the company's benefits in order to attract and retain the finest employees. Increasing awareness of the company's commitment to employee development, the availability of advancement opportunities, and the quality of its working conditions is one strategy that can help achieve this objective.</w:t>
      </w:r>
      <w:r w:rsidR="00E852B0" w:rsidRPr="00D47C65">
        <w:rPr>
          <w:rFonts w:ascii="Arial" w:hAnsi="Arial" w:cs="Arial"/>
          <w:sz w:val="24"/>
          <w:szCs w:val="24"/>
        </w:rPr>
        <w:t xml:space="preserve"> </w:t>
      </w:r>
      <w:r w:rsidR="00A21CDF" w:rsidRPr="00D47C65">
        <w:rPr>
          <w:rFonts w:ascii="Arial" w:hAnsi="Arial" w:cs="Arial"/>
          <w:sz w:val="24"/>
          <w:szCs w:val="24"/>
        </w:rPr>
        <w:t>If these benefits are highlighted in employment advertisements, the hotel may become more attractive as an employer (Kwon and Park, 2019).</w:t>
      </w:r>
      <w:r w:rsidR="0086308A">
        <w:rPr>
          <w:rFonts w:ascii="Arial" w:hAnsi="Arial" w:cs="Arial"/>
          <w:sz w:val="24"/>
          <w:szCs w:val="24"/>
        </w:rPr>
        <w:t xml:space="preserve"> </w:t>
      </w:r>
      <w:r w:rsidR="00A21CDF" w:rsidRPr="00D47C65">
        <w:rPr>
          <w:rFonts w:ascii="Arial" w:hAnsi="Arial" w:cs="Arial"/>
          <w:sz w:val="24"/>
          <w:szCs w:val="24"/>
        </w:rPr>
        <w:t>Reputation as an employer has a significant impact on a company's ability to attract and retain top talent. This can be learned about through a variety of channels, such as job boards, social media, professional networks, and conferences</w:t>
      </w:r>
      <w:r w:rsidR="00FE74B2" w:rsidRPr="00D47C65">
        <w:rPr>
          <w:rFonts w:ascii="Arial" w:hAnsi="Arial" w:cs="Arial"/>
          <w:sz w:val="24"/>
          <w:szCs w:val="24"/>
        </w:rPr>
        <w:t>. To emphasise the hotel's positive culture and core values, the human resources department may share success stories, employee ideas, and employee experiences through a variety of channels</w:t>
      </w:r>
      <w:r w:rsidR="00E27C90" w:rsidRPr="00D47C65">
        <w:rPr>
          <w:rFonts w:ascii="Arial" w:hAnsi="Arial" w:cs="Arial"/>
          <w:sz w:val="24"/>
          <w:szCs w:val="24"/>
        </w:rPr>
        <w:t xml:space="preserve"> (Lee </w:t>
      </w:r>
      <w:r w:rsidR="00E27C90" w:rsidRPr="00D47C65">
        <w:rPr>
          <w:rFonts w:ascii="Arial" w:hAnsi="Arial" w:cs="Arial"/>
          <w:i/>
          <w:iCs/>
          <w:sz w:val="24"/>
          <w:szCs w:val="24"/>
        </w:rPr>
        <w:t>et al.</w:t>
      </w:r>
      <w:r w:rsidR="00E27C90" w:rsidRPr="00D47C65">
        <w:rPr>
          <w:rFonts w:ascii="Arial" w:hAnsi="Arial" w:cs="Arial"/>
          <w:sz w:val="24"/>
          <w:szCs w:val="24"/>
        </w:rPr>
        <w:t>, 2019)</w:t>
      </w:r>
      <w:r w:rsidR="00FE74B2" w:rsidRPr="00D47C65">
        <w:rPr>
          <w:rFonts w:ascii="Arial" w:hAnsi="Arial" w:cs="Arial"/>
          <w:sz w:val="24"/>
          <w:szCs w:val="24"/>
        </w:rPr>
        <w:t>.</w:t>
      </w:r>
    </w:p>
    <w:p w14:paraId="12306A1F"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In addition, human resources professionals must streamline, simplify, and prioritise applicant-</w:t>
      </w:r>
      <w:proofErr w:type="spellStart"/>
      <w:r w:rsidRPr="00D47C65">
        <w:rPr>
          <w:rFonts w:ascii="Arial" w:hAnsi="Arial" w:cs="Arial"/>
          <w:sz w:val="24"/>
          <w:szCs w:val="24"/>
        </w:rPr>
        <w:t>centered</w:t>
      </w:r>
      <w:proofErr w:type="spellEnd"/>
      <w:r w:rsidRPr="00D47C65">
        <w:rPr>
          <w:rFonts w:ascii="Arial" w:hAnsi="Arial" w:cs="Arial"/>
          <w:sz w:val="24"/>
          <w:szCs w:val="24"/>
        </w:rPr>
        <w:t xml:space="preserve"> recruiting processes. This includes maintaining an open line of communication with candidates and promptly responding to their inquiries. Your ability to make a favourable first impression on prospective employees may assist your company in attracting and retaining top talent</w:t>
      </w:r>
      <w:r w:rsidR="00E27C90" w:rsidRPr="00D47C65">
        <w:rPr>
          <w:rFonts w:ascii="Arial" w:hAnsi="Arial" w:cs="Arial"/>
          <w:sz w:val="24"/>
          <w:szCs w:val="24"/>
        </w:rPr>
        <w:t xml:space="preserve"> (Rana and Sharma,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In addition, HR may reach out to passive candidates through networking events, online forums, and trade fairs. Possessing a talent pool of interested individuals and cultivating relationships with them in advance could facilitate rapid and efficient hiring when opportunities arise</w:t>
      </w:r>
      <w:r w:rsidR="00E27C90" w:rsidRPr="00D47C65">
        <w:rPr>
          <w:rFonts w:ascii="Arial" w:hAnsi="Arial" w:cs="Arial"/>
          <w:sz w:val="24"/>
          <w:szCs w:val="24"/>
        </w:rPr>
        <w:t xml:space="preserve"> (Schwartz </w:t>
      </w:r>
      <w:r w:rsidR="00E27C90" w:rsidRPr="00D47C65">
        <w:rPr>
          <w:rFonts w:ascii="Arial" w:hAnsi="Arial" w:cs="Arial"/>
          <w:i/>
          <w:iCs/>
          <w:sz w:val="24"/>
          <w:szCs w:val="24"/>
        </w:rPr>
        <w:t xml:space="preserve">et </w:t>
      </w:r>
      <w:r w:rsidR="00E27C90" w:rsidRPr="00D47C65">
        <w:rPr>
          <w:rFonts w:ascii="Arial" w:hAnsi="Arial" w:cs="Arial"/>
          <w:i/>
          <w:iCs/>
          <w:sz w:val="24"/>
          <w:szCs w:val="24"/>
        </w:rPr>
        <w:lastRenderedPageBreak/>
        <w:t>al.</w:t>
      </w:r>
      <w:r w:rsidR="00E27C90" w:rsidRPr="00D47C65">
        <w:rPr>
          <w:rFonts w:ascii="Arial" w:hAnsi="Arial" w:cs="Arial"/>
          <w:sz w:val="24"/>
          <w:szCs w:val="24"/>
        </w:rPr>
        <w:t>,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To distinguish out from the competition and attract top talent, hotels must establish a powerful employer brand and implement a successful recruitment strategy. This enhances the workplace environment and the hotel's reputation, thereby attracting more applicants</w:t>
      </w:r>
      <w:r w:rsidR="00E27C90" w:rsidRPr="00D47C65">
        <w:rPr>
          <w:rFonts w:ascii="Arial" w:hAnsi="Arial" w:cs="Arial"/>
          <w:sz w:val="24"/>
          <w:szCs w:val="24"/>
        </w:rPr>
        <w:t xml:space="preserve"> (Singh, 2019)</w:t>
      </w:r>
      <w:r w:rsidRPr="00D47C65">
        <w:rPr>
          <w:rFonts w:ascii="Arial" w:hAnsi="Arial" w:cs="Arial"/>
          <w:sz w:val="24"/>
          <w:szCs w:val="24"/>
        </w:rPr>
        <w:t>.</w:t>
      </w:r>
    </w:p>
    <w:p w14:paraId="6663EED1"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Human resource managers in the hospitality industry may find it difficult to locate candidates who match the hotel's values, culture, and job requirements during the hiring process. Human resources should employ both traditional and contemporary methods to discover the most qualified candidates for available positions</w:t>
      </w:r>
      <w:r w:rsidR="003F4518" w:rsidRPr="00D47C65">
        <w:rPr>
          <w:rFonts w:ascii="Arial" w:hAnsi="Arial" w:cs="Arial"/>
          <w:sz w:val="24"/>
          <w:szCs w:val="24"/>
        </w:rPr>
        <w:t xml:space="preserve"> (Cattermole,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In the past, newspaper advertisements, job postings on websites, and the hotel's website were all effective at attracting qualified candidates for available positions. In addition, employee referrals are frequently the most effective method to identify highly qualified candidates who suit the hotel's culture and can immediately begin contributing</w:t>
      </w:r>
      <w:r w:rsidR="00E27C90" w:rsidRPr="00D47C65">
        <w:rPr>
          <w:rFonts w:ascii="Arial" w:hAnsi="Arial" w:cs="Arial"/>
          <w:sz w:val="24"/>
          <w:szCs w:val="24"/>
        </w:rPr>
        <w:t xml:space="preserve"> (</w:t>
      </w:r>
      <w:proofErr w:type="spellStart"/>
      <w:r w:rsidR="00E27C90" w:rsidRPr="00D47C65">
        <w:rPr>
          <w:rFonts w:ascii="Arial" w:hAnsi="Arial" w:cs="Arial"/>
          <w:sz w:val="24"/>
          <w:szCs w:val="24"/>
        </w:rPr>
        <w:t>Heslin</w:t>
      </w:r>
      <w:proofErr w:type="spellEnd"/>
      <w:r w:rsidR="00E27C90" w:rsidRPr="00D47C65">
        <w:rPr>
          <w:rFonts w:ascii="Arial" w:hAnsi="Arial" w:cs="Arial"/>
          <w:sz w:val="24"/>
          <w:szCs w:val="24"/>
        </w:rPr>
        <w:t xml:space="preserve"> et al., 2020)</w:t>
      </w:r>
      <w:r w:rsidRPr="00D47C65">
        <w:rPr>
          <w:rFonts w:ascii="Arial" w:hAnsi="Arial" w:cs="Arial"/>
          <w:sz w:val="24"/>
          <w:szCs w:val="24"/>
        </w:rPr>
        <w:t>.</w:t>
      </w:r>
    </w:p>
    <w:p w14:paraId="22CDB3AD" w14:textId="77777777" w:rsidR="00C507D0" w:rsidRPr="00D47C65" w:rsidRDefault="00C507D0" w:rsidP="00267DB5">
      <w:pPr>
        <w:spacing w:line="360" w:lineRule="auto"/>
        <w:rPr>
          <w:rFonts w:ascii="Arial" w:hAnsi="Arial" w:cs="Arial"/>
          <w:sz w:val="24"/>
          <w:szCs w:val="24"/>
        </w:rPr>
      </w:pPr>
      <w:r w:rsidRPr="00D47C65">
        <w:rPr>
          <w:rFonts w:ascii="Arial" w:hAnsi="Arial" w:cs="Arial"/>
          <w:sz w:val="24"/>
          <w:szCs w:val="24"/>
        </w:rPr>
        <w:t>Increasing numbers of individuals are using social networking services to find employment today. The hotel's HR department can actively recruit new employees by posting employment openings on social networking sites such as LinkedIn, Facebook, and Twitter and by communicating with potential candidates. Using these techniques, more individuals, including "passive" job candidates who are not actively seeking employment, could be contacted (</w:t>
      </w:r>
      <w:proofErr w:type="spellStart"/>
      <w:r w:rsidRPr="00D47C65">
        <w:rPr>
          <w:rFonts w:ascii="Arial" w:hAnsi="Arial" w:cs="Arial"/>
          <w:sz w:val="24"/>
          <w:szCs w:val="24"/>
        </w:rPr>
        <w:t>Itam</w:t>
      </w:r>
      <w:proofErr w:type="spellEnd"/>
      <w:r w:rsidRPr="00D47C65">
        <w:rPr>
          <w:rFonts w:ascii="Arial" w:hAnsi="Arial" w:cs="Arial"/>
          <w:sz w:val="24"/>
          <w:szCs w:val="24"/>
        </w:rPr>
        <w:t xml:space="preserve"> et al., 2020).</w:t>
      </w:r>
    </w:p>
    <w:p w14:paraId="4872AEF7" w14:textId="77777777" w:rsidR="00D90723" w:rsidRPr="00D47C65" w:rsidRDefault="00C507D0" w:rsidP="00267DB5">
      <w:pPr>
        <w:spacing w:line="360" w:lineRule="auto"/>
        <w:rPr>
          <w:rFonts w:ascii="Arial" w:hAnsi="Arial" w:cs="Arial"/>
          <w:sz w:val="24"/>
          <w:szCs w:val="24"/>
        </w:rPr>
      </w:pPr>
      <w:r w:rsidRPr="00D47C65">
        <w:rPr>
          <w:rFonts w:ascii="Arial" w:hAnsi="Arial" w:cs="Arial"/>
          <w:sz w:val="24"/>
          <w:szCs w:val="24"/>
        </w:rPr>
        <w:t xml:space="preserve">As </w:t>
      </w:r>
      <w:r w:rsidR="0051363C" w:rsidRPr="00D47C65">
        <w:rPr>
          <w:rFonts w:ascii="Arial" w:hAnsi="Arial" w:cs="Arial"/>
          <w:sz w:val="24"/>
          <w:szCs w:val="24"/>
        </w:rPr>
        <w:t>labour-intensive</w:t>
      </w:r>
      <w:r w:rsidRPr="00D47C65">
        <w:rPr>
          <w:rFonts w:ascii="Arial" w:hAnsi="Arial" w:cs="Arial"/>
          <w:sz w:val="24"/>
          <w:szCs w:val="24"/>
        </w:rPr>
        <w:t xml:space="preserve"> duties such as application evaluation, candidate marketing, and interview scheduling are automated, the use of talent acquisition tools and applicant tra</w:t>
      </w:r>
      <w:r w:rsidR="0021423D" w:rsidRPr="00D47C65">
        <w:rPr>
          <w:rFonts w:ascii="Arial" w:hAnsi="Arial" w:cs="Arial"/>
          <w:sz w:val="24"/>
          <w:szCs w:val="24"/>
        </w:rPr>
        <w:t xml:space="preserve">cking systems (ATSs) is rising. </w:t>
      </w:r>
      <w:r w:rsidRPr="00D47C65">
        <w:rPr>
          <w:rFonts w:ascii="Arial" w:hAnsi="Arial" w:cs="Arial"/>
          <w:sz w:val="24"/>
          <w:szCs w:val="24"/>
        </w:rPr>
        <w:t>Using these methods, human resource managers can now evaluate applicants exhaustively and effectively</w:t>
      </w:r>
      <w:r w:rsidR="0021423D" w:rsidRPr="00D47C65">
        <w:rPr>
          <w:rFonts w:ascii="Arial" w:hAnsi="Arial" w:cs="Arial"/>
          <w:sz w:val="24"/>
          <w:szCs w:val="24"/>
        </w:rPr>
        <w:t xml:space="preserve"> (</w:t>
      </w:r>
      <w:proofErr w:type="spellStart"/>
      <w:r w:rsidR="0021423D" w:rsidRPr="00D47C65">
        <w:rPr>
          <w:rFonts w:ascii="Arial" w:hAnsi="Arial" w:cs="Arial"/>
          <w:sz w:val="24"/>
          <w:szCs w:val="24"/>
        </w:rPr>
        <w:t>Ercantan</w:t>
      </w:r>
      <w:proofErr w:type="spellEnd"/>
      <w:r w:rsidR="0021423D" w:rsidRPr="00D47C65">
        <w:rPr>
          <w:rFonts w:ascii="Arial" w:hAnsi="Arial" w:cs="Arial"/>
          <w:sz w:val="24"/>
          <w:szCs w:val="24"/>
        </w:rPr>
        <w:t xml:space="preserve"> and </w:t>
      </w:r>
      <w:proofErr w:type="spellStart"/>
      <w:r w:rsidR="0021423D" w:rsidRPr="00D47C65">
        <w:rPr>
          <w:rFonts w:ascii="Arial" w:hAnsi="Arial" w:cs="Arial"/>
          <w:sz w:val="24"/>
          <w:szCs w:val="24"/>
        </w:rPr>
        <w:t>Eyuptan</w:t>
      </w:r>
      <w:proofErr w:type="spellEnd"/>
      <w:r w:rsidR="0021423D" w:rsidRPr="00D47C65">
        <w:rPr>
          <w:rFonts w:ascii="Arial" w:hAnsi="Arial" w:cs="Arial"/>
          <w:sz w:val="24"/>
          <w:szCs w:val="24"/>
        </w:rPr>
        <w:t>, 202)</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To exclude unsuitable applicants, rigorous screening is necessary. This process includes examinations, reference checks, and personal interviews. Human resources may learn a great deal about a candidate's skills, employment history, room for advancement, and overall cultural compatibility with the hotel during an interview. Employers may learn more about a candidate's job suitability and aptitude through the use of tools such as aptitude tests and role-playing games</w:t>
      </w:r>
      <w:r w:rsidR="00D90723" w:rsidRPr="00D47C65">
        <w:rPr>
          <w:rFonts w:ascii="Arial" w:hAnsi="Arial" w:cs="Arial"/>
          <w:sz w:val="24"/>
          <w:szCs w:val="24"/>
        </w:rPr>
        <w:t>. Specifically, reference checks are an excellent method for validating a candidate's claimed expertise and qualifications</w:t>
      </w:r>
      <w:r w:rsidR="000A746C" w:rsidRPr="00D47C65">
        <w:rPr>
          <w:rFonts w:ascii="Arial" w:hAnsi="Arial" w:cs="Arial"/>
          <w:sz w:val="24"/>
          <w:szCs w:val="24"/>
        </w:rPr>
        <w:t xml:space="preserve"> (Kucherov et al., 2019)</w:t>
      </w:r>
      <w:r w:rsidR="00D90723" w:rsidRPr="00D47C65">
        <w:rPr>
          <w:rFonts w:ascii="Arial" w:hAnsi="Arial" w:cs="Arial"/>
          <w:sz w:val="24"/>
          <w:szCs w:val="24"/>
        </w:rPr>
        <w:t>.</w:t>
      </w:r>
    </w:p>
    <w:p w14:paraId="72AF1FA1" w14:textId="77777777" w:rsidR="00D90723" w:rsidRPr="00D47C65" w:rsidRDefault="00D90723" w:rsidP="00267DB5">
      <w:pPr>
        <w:spacing w:line="360" w:lineRule="auto"/>
        <w:rPr>
          <w:rFonts w:ascii="Arial" w:hAnsi="Arial" w:cs="Arial"/>
          <w:sz w:val="24"/>
          <w:szCs w:val="24"/>
        </w:rPr>
      </w:pPr>
      <w:r w:rsidRPr="00D47C65">
        <w:rPr>
          <w:rFonts w:ascii="Arial" w:hAnsi="Arial" w:cs="Arial"/>
          <w:sz w:val="24"/>
          <w:szCs w:val="24"/>
        </w:rPr>
        <w:t xml:space="preserve">Human resources professionals in a hotel may employ both conventional and nonconventional recruitment strategies to find personnel who meet the hotel's standards. </w:t>
      </w:r>
      <w:r w:rsidRPr="00D47C65">
        <w:rPr>
          <w:rFonts w:ascii="Arial" w:hAnsi="Arial" w:cs="Arial"/>
          <w:sz w:val="24"/>
          <w:szCs w:val="24"/>
        </w:rPr>
        <w:lastRenderedPageBreak/>
        <w:t>Therefore, the hotel is confident that the selected personnel will be successful in their positions, contribute to the company's development, and mesh well with the existing staff and culture (Hite and McDonald, 2020).</w:t>
      </w:r>
    </w:p>
    <w:p w14:paraId="435D64E4" w14:textId="77777777" w:rsidR="00FE74B2" w:rsidRPr="00D47C65" w:rsidRDefault="00D90723" w:rsidP="00267DB5">
      <w:pPr>
        <w:spacing w:line="360" w:lineRule="auto"/>
        <w:rPr>
          <w:rFonts w:ascii="Arial" w:hAnsi="Arial" w:cs="Arial"/>
          <w:sz w:val="24"/>
          <w:szCs w:val="24"/>
        </w:rPr>
      </w:pPr>
      <w:r w:rsidRPr="00D47C65">
        <w:rPr>
          <w:rFonts w:ascii="Arial" w:hAnsi="Arial" w:cs="Arial"/>
          <w:sz w:val="24"/>
          <w:szCs w:val="24"/>
        </w:rPr>
        <w:t>New members contribute rapidly to the success of the team, as a result of the induction procedure. Human resources should formally brief new employees on the company's policies and procedures. As a result, new employees are more likely to begin immediately.</w:t>
      </w:r>
    </w:p>
    <w:p w14:paraId="70F44CFA"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Employers can assure long-term employee engagement and productivity by investing in their professional development. Human resources should provide employees with training that enhances their skills and qualifies them for positions at higher levels. Programmes that provide personalised instruction and advice to personnel may increase morale and productivity. By nurturing an environment in which employees are free to realise their maximum potential, the hotel is able to attract the most talented and skilled workers</w:t>
      </w:r>
      <w:r w:rsidR="00D57184" w:rsidRPr="00D47C65">
        <w:rPr>
          <w:rFonts w:ascii="Arial" w:hAnsi="Arial" w:cs="Arial"/>
          <w:sz w:val="24"/>
          <w:szCs w:val="24"/>
        </w:rPr>
        <w:t xml:space="preserve"> (</w:t>
      </w:r>
      <w:proofErr w:type="spellStart"/>
      <w:r w:rsidR="00D57184" w:rsidRPr="00D47C65">
        <w:rPr>
          <w:rFonts w:ascii="Arial" w:hAnsi="Arial" w:cs="Arial"/>
          <w:sz w:val="24"/>
          <w:szCs w:val="24"/>
        </w:rPr>
        <w:t>Hongal</w:t>
      </w:r>
      <w:proofErr w:type="spellEnd"/>
      <w:r w:rsidR="00D57184" w:rsidRPr="00D47C65">
        <w:rPr>
          <w:rFonts w:ascii="Arial" w:hAnsi="Arial" w:cs="Arial"/>
          <w:sz w:val="24"/>
          <w:szCs w:val="24"/>
        </w:rPr>
        <w:t xml:space="preserve"> and </w:t>
      </w:r>
      <w:proofErr w:type="spellStart"/>
      <w:r w:rsidR="00D57184" w:rsidRPr="00D47C65">
        <w:rPr>
          <w:rFonts w:ascii="Arial" w:hAnsi="Arial" w:cs="Arial"/>
          <w:sz w:val="24"/>
          <w:szCs w:val="24"/>
        </w:rPr>
        <w:t>Kinange</w:t>
      </w:r>
      <w:proofErr w:type="spellEnd"/>
      <w:r w:rsidR="00D57184" w:rsidRPr="00D47C65">
        <w:rPr>
          <w:rFonts w:ascii="Arial" w:hAnsi="Arial" w:cs="Arial"/>
          <w:sz w:val="24"/>
          <w:szCs w:val="24"/>
        </w:rPr>
        <w:t>, 2020)</w:t>
      </w:r>
      <w:r w:rsidRPr="00D47C65">
        <w:rPr>
          <w:rFonts w:ascii="Arial" w:hAnsi="Arial" w:cs="Arial"/>
          <w:sz w:val="24"/>
          <w:szCs w:val="24"/>
        </w:rPr>
        <w:t>.</w:t>
      </w:r>
    </w:p>
    <w:p w14:paraId="6739FDF7"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By retaining your most intelligent workers, you can reduce employee turnover and save money. In the field of human resources, numerous retention strategies have been developed. Among them are programmes that promote employee satisfaction at work, reward and recognise outstanding performance, offer competitive compensation and benefits, and encourage a healthy work-life balance. Regular performance reviews, opportunities for advancement, and employee satisfaction surveys may contribute to high employee retention rates</w:t>
      </w:r>
      <w:r w:rsidR="00D57184" w:rsidRPr="00D47C65">
        <w:rPr>
          <w:rFonts w:ascii="Arial" w:hAnsi="Arial" w:cs="Arial"/>
          <w:sz w:val="24"/>
          <w:szCs w:val="24"/>
        </w:rPr>
        <w:t xml:space="preserve"> (Tran and Smith, 2020)</w:t>
      </w:r>
      <w:r w:rsidRPr="00D47C65">
        <w:rPr>
          <w:rFonts w:ascii="Arial" w:hAnsi="Arial" w:cs="Arial"/>
          <w:sz w:val="24"/>
          <w:szCs w:val="24"/>
        </w:rPr>
        <w:t>.</w:t>
      </w:r>
    </w:p>
    <w:p w14:paraId="36D0E358"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 xml:space="preserve">HR should conduct exit interviews with departing employees to gain a deeper understanding of their reasons for leaving. These employee comments could improve management, morale, and instruction. Maintaining contact with former employees may be advantageous for both recruiting new personnel and enhancing public perception. If employees are encouraged to participate, the hotel industry may </w:t>
      </w:r>
      <w:r w:rsidR="00483166" w:rsidRPr="00D47C65">
        <w:rPr>
          <w:rFonts w:ascii="Arial" w:hAnsi="Arial" w:cs="Arial"/>
          <w:sz w:val="24"/>
          <w:szCs w:val="24"/>
        </w:rPr>
        <w:t>enjoy the following advantages</w:t>
      </w:r>
      <w:r w:rsidR="00D57184" w:rsidRPr="00D47C65">
        <w:rPr>
          <w:rFonts w:ascii="Arial" w:hAnsi="Arial" w:cs="Arial"/>
          <w:sz w:val="24"/>
          <w:szCs w:val="24"/>
        </w:rPr>
        <w:t xml:space="preserve"> (Van der Heijden </w:t>
      </w:r>
      <w:r w:rsidR="00D57184" w:rsidRPr="00D47C65">
        <w:rPr>
          <w:rFonts w:ascii="Arial" w:hAnsi="Arial" w:cs="Arial"/>
          <w:i/>
          <w:iCs/>
          <w:sz w:val="24"/>
          <w:szCs w:val="24"/>
        </w:rPr>
        <w:t>et al.</w:t>
      </w:r>
      <w:r w:rsidR="00D57184" w:rsidRPr="00D47C65">
        <w:rPr>
          <w:rFonts w:ascii="Arial" w:hAnsi="Arial" w:cs="Arial"/>
          <w:sz w:val="24"/>
          <w:szCs w:val="24"/>
        </w:rPr>
        <w:t>, 2020)</w:t>
      </w:r>
      <w:r w:rsidR="00483166"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Genuine dedication and enthusiasm for one's profession will directly translate into superior customer service. They exert considerable effort to ensure customer contentment because they value their clients. Careful employees consider customer feedback seriously and work diligently to provide individualised care for each client.</w:t>
      </w:r>
    </w:p>
    <w:p w14:paraId="06AE6F0E"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lastRenderedPageBreak/>
        <w:t>Employees who enjoy their jobs are more likely to provide compassionate, personalised service to customers. When service leaves a positive and enduring impression, customers are more likely to return. Happy visitors are more likely to recommend the hotel to their friends, return, and provide a positive online review</w:t>
      </w:r>
      <w:r w:rsidR="003F4518" w:rsidRPr="00D47C65">
        <w:rPr>
          <w:rFonts w:ascii="Arial" w:hAnsi="Arial" w:cs="Arial"/>
          <w:sz w:val="24"/>
          <w:szCs w:val="24"/>
        </w:rPr>
        <w:t xml:space="preserve"> (Cattermole, 2019)</w:t>
      </w:r>
      <w:r w:rsidRPr="00D47C65">
        <w:rPr>
          <w:rFonts w:ascii="Arial" w:hAnsi="Arial" w:cs="Arial"/>
          <w:sz w:val="24"/>
          <w:szCs w:val="24"/>
        </w:rPr>
        <w:t>.</w:t>
      </w:r>
    </w:p>
    <w:p w14:paraId="6CE71585"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Internet evaluations and word-of-mouth have a significant impact on the number of visitors and the frequency with which they return to a hotel. Highly motivated employees are more likely to consistently provide superior customer service, which is advantageous for the company's reputation and the recruitment of new customers. The likelihood of satisfied repeat visitors recommending the hotel to their own online networks increases when the staff is dedicated</w:t>
      </w:r>
      <w:r w:rsidR="003F4518" w:rsidRPr="00D47C65">
        <w:rPr>
          <w:rFonts w:ascii="Arial" w:hAnsi="Arial" w:cs="Arial"/>
          <w:sz w:val="24"/>
          <w:szCs w:val="24"/>
        </w:rPr>
        <w:t xml:space="preserve"> (</w:t>
      </w:r>
      <w:proofErr w:type="spellStart"/>
      <w:r w:rsidR="003F4518" w:rsidRPr="00D47C65">
        <w:rPr>
          <w:rFonts w:ascii="Arial" w:hAnsi="Arial" w:cs="Arial"/>
          <w:sz w:val="24"/>
          <w:szCs w:val="24"/>
        </w:rPr>
        <w:t>Hinzmann</w:t>
      </w:r>
      <w:proofErr w:type="spellEnd"/>
      <w:r w:rsidR="003F4518" w:rsidRPr="00D47C65">
        <w:rPr>
          <w:rFonts w:ascii="Arial" w:hAnsi="Arial" w:cs="Arial"/>
          <w:sz w:val="24"/>
          <w:szCs w:val="24"/>
        </w:rPr>
        <w:t xml:space="preserve"> et al.,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The success of a team is influenced by the employees' willingness to share information and engage in constructive collaboration. Employees who are enthusiastic are more willing to share their knowledge and collaborate effectively on team initiatives. Thus, team members are better able to impart and gain knowledge from one another</w:t>
      </w:r>
      <w:r w:rsidR="003F4518" w:rsidRPr="00D47C65">
        <w:rPr>
          <w:rFonts w:ascii="Arial" w:hAnsi="Arial" w:cs="Arial"/>
          <w:sz w:val="24"/>
          <w:szCs w:val="24"/>
        </w:rPr>
        <w:t xml:space="preserve"> (Kwon and Park, 2019)</w:t>
      </w:r>
      <w:r w:rsidRPr="00D47C65">
        <w:rPr>
          <w:rFonts w:ascii="Arial" w:hAnsi="Arial" w:cs="Arial"/>
          <w:sz w:val="24"/>
          <w:szCs w:val="24"/>
        </w:rPr>
        <w:t>.</w:t>
      </w:r>
    </w:p>
    <w:p w14:paraId="78317A50"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Teamwork flourishes when employees care about their work, are treated with respect, and have open communication channels. These elements will create an environment in which all team members will feel valued and motivated to give their all. People who are truly committed to the success of the organisation are more likely to support one another in times of difficulty</w:t>
      </w:r>
      <w:r w:rsidR="003F4518" w:rsidRPr="00D47C65">
        <w:rPr>
          <w:rFonts w:ascii="Arial" w:hAnsi="Arial" w:cs="Arial"/>
          <w:sz w:val="24"/>
          <w:szCs w:val="24"/>
        </w:rPr>
        <w:t xml:space="preserve"> (Lee </w:t>
      </w:r>
      <w:r w:rsidR="003F4518" w:rsidRPr="00D47C65">
        <w:rPr>
          <w:rFonts w:ascii="Arial" w:hAnsi="Arial" w:cs="Arial"/>
          <w:i/>
          <w:iCs/>
          <w:sz w:val="24"/>
          <w:szCs w:val="24"/>
        </w:rPr>
        <w:t>et al.</w:t>
      </w:r>
      <w:r w:rsidR="003F4518" w:rsidRPr="00D47C65">
        <w:rPr>
          <w:rFonts w:ascii="Arial" w:hAnsi="Arial" w:cs="Arial"/>
          <w:sz w:val="24"/>
          <w:szCs w:val="24"/>
        </w:rPr>
        <w:t>,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Since collaboration and exchange of ideas are encouraged, the milieu fosters creativity. A motivated workforce is one in which workers feel safe enough to contribute their finest ideas and take calculated risks without fear of reprisal. This results in novel approaches to problems, improved processes, and novel ideas. A company's development and competitive advantage may be sustained by implementing the suggestions of a diverse group of capable and devoted team members</w:t>
      </w:r>
      <w:r w:rsidR="003F4518" w:rsidRPr="00D47C65">
        <w:rPr>
          <w:rFonts w:ascii="Arial" w:hAnsi="Arial" w:cs="Arial"/>
          <w:sz w:val="24"/>
          <w:szCs w:val="24"/>
        </w:rPr>
        <w:t xml:space="preserve"> (Rana and Sharma,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When employees are invested in the success of their company, collaboration, the sharing of information, and the generation of new ideas are all enhanced. When employees are invested in their work, they seek ways to complement one another's skills. They are motivated to go above and beyond, assume responsibility for their work, and seek opportunities to boo</w:t>
      </w:r>
      <w:r w:rsidR="00483166" w:rsidRPr="00D47C65">
        <w:rPr>
          <w:rFonts w:ascii="Arial" w:hAnsi="Arial" w:cs="Arial"/>
          <w:sz w:val="24"/>
          <w:szCs w:val="24"/>
        </w:rPr>
        <w:t>st productivity and efficiency</w:t>
      </w:r>
      <w:r w:rsidR="003F4518" w:rsidRPr="00D47C65">
        <w:rPr>
          <w:rFonts w:ascii="Arial" w:hAnsi="Arial" w:cs="Arial"/>
          <w:sz w:val="24"/>
          <w:szCs w:val="24"/>
        </w:rPr>
        <w:t xml:space="preserve"> (Schwartz </w:t>
      </w:r>
      <w:r w:rsidR="003F4518" w:rsidRPr="00D47C65">
        <w:rPr>
          <w:rFonts w:ascii="Arial" w:hAnsi="Arial" w:cs="Arial"/>
          <w:i/>
          <w:iCs/>
          <w:sz w:val="24"/>
          <w:szCs w:val="24"/>
        </w:rPr>
        <w:t>et al.</w:t>
      </w:r>
      <w:r w:rsidR="003F4518" w:rsidRPr="00D47C65">
        <w:rPr>
          <w:rFonts w:ascii="Arial" w:hAnsi="Arial" w:cs="Arial"/>
          <w:sz w:val="24"/>
          <w:szCs w:val="24"/>
        </w:rPr>
        <w:t>, 2019)</w:t>
      </w:r>
      <w:r w:rsidR="00483166" w:rsidRPr="00D47C65">
        <w:rPr>
          <w:rFonts w:ascii="Arial" w:hAnsi="Arial" w:cs="Arial"/>
          <w:sz w:val="24"/>
          <w:szCs w:val="24"/>
        </w:rPr>
        <w:t>.</w:t>
      </w:r>
    </w:p>
    <w:p w14:paraId="1D2E3797"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lastRenderedPageBreak/>
        <w:t>A high rate of employee attrition in hotels is expensive and detrimental to operations. Employees who feel profoundly connected and inspired by their employer are more likely to remain with the organisation. By fostering a positive work environment and employing tried-and-true retention techniques, it is possible to reduce the costs associated with recruiting new employees and retraining current employees, which are incurred as a result of high employee turnover</w:t>
      </w:r>
      <w:r w:rsidR="003F4518" w:rsidRPr="00D47C65">
        <w:rPr>
          <w:rFonts w:ascii="Arial" w:hAnsi="Arial" w:cs="Arial"/>
          <w:sz w:val="24"/>
          <w:szCs w:val="24"/>
        </w:rPr>
        <w:t xml:space="preserve"> (Singh,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To provide superior service, the majority of the personnel must be seasoned veterans. Service industry veterans have a multitude of knowledge, skills, and experience to impart. Since they are well-versed in both the requirements of hotel clients and the hotel's operational standards, they can simply and precisely meet both criteria. Maintaining a consistent level of service enhances customer satisfaction and loyalty, which is enabled by retaining these long-term employees</w:t>
      </w:r>
      <w:r w:rsidR="003F4518" w:rsidRPr="00D47C65">
        <w:rPr>
          <w:rFonts w:ascii="Arial" w:hAnsi="Arial" w:cs="Arial"/>
          <w:sz w:val="24"/>
          <w:szCs w:val="24"/>
        </w:rPr>
        <w:t xml:space="preserve"> (</w:t>
      </w:r>
      <w:proofErr w:type="spellStart"/>
      <w:r w:rsidR="003F4518" w:rsidRPr="00D47C65">
        <w:rPr>
          <w:rFonts w:ascii="Arial" w:hAnsi="Arial" w:cs="Arial"/>
          <w:sz w:val="24"/>
          <w:szCs w:val="24"/>
        </w:rPr>
        <w:t>Heslin</w:t>
      </w:r>
      <w:proofErr w:type="spellEnd"/>
      <w:r w:rsidR="003F4518" w:rsidRPr="00D47C65">
        <w:rPr>
          <w:rFonts w:ascii="Arial" w:hAnsi="Arial" w:cs="Arial"/>
          <w:sz w:val="24"/>
          <w:szCs w:val="24"/>
        </w:rPr>
        <w:t xml:space="preserve"> et al., 2020)</w:t>
      </w:r>
      <w:r w:rsidRPr="00D47C65">
        <w:rPr>
          <w:rFonts w:ascii="Arial" w:hAnsi="Arial" w:cs="Arial"/>
          <w:sz w:val="24"/>
          <w:szCs w:val="24"/>
        </w:rPr>
        <w:t>.</w:t>
      </w:r>
    </w:p>
    <w:p w14:paraId="11175E52"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Customers tend to develop closer relationships with employees who remain in one location for an extended period. When they are familiar with a person's preferences and desires, they are better able to recall them and tailor their service accordingly. Personalising your service for each individual customer is an effective way to earn their loyalty. Regulars make guests feel at home and welcome, which increases consumer satisfaction and encourages repeat visits</w:t>
      </w:r>
      <w:r w:rsidR="003F4518" w:rsidRPr="00D47C65">
        <w:rPr>
          <w:rFonts w:ascii="Arial" w:hAnsi="Arial" w:cs="Arial"/>
          <w:sz w:val="24"/>
          <w:szCs w:val="24"/>
        </w:rPr>
        <w:t xml:space="preserve"> (</w:t>
      </w:r>
      <w:proofErr w:type="spellStart"/>
      <w:r w:rsidR="003F4518" w:rsidRPr="00D47C65">
        <w:rPr>
          <w:rFonts w:ascii="Arial" w:hAnsi="Arial" w:cs="Arial"/>
          <w:sz w:val="24"/>
          <w:szCs w:val="24"/>
        </w:rPr>
        <w:t>Itam</w:t>
      </w:r>
      <w:proofErr w:type="spellEnd"/>
      <w:r w:rsidR="003F4518" w:rsidRPr="00D47C65">
        <w:rPr>
          <w:rFonts w:ascii="Arial" w:hAnsi="Arial" w:cs="Arial"/>
          <w:sz w:val="24"/>
          <w:szCs w:val="24"/>
        </w:rPr>
        <w:t xml:space="preserve"> et al., 2020)</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Employers can cultivate long-term employee loyalty by providing competitive compensation and benefits, employee recognition and incentive programmes, and opportunities for career advancement. Without incurring the costly costs of hiring and training new employees, the level of service and client relationships are maintained</w:t>
      </w:r>
      <w:r w:rsidR="003F4518" w:rsidRPr="00D47C65">
        <w:rPr>
          <w:rFonts w:ascii="Arial" w:hAnsi="Arial" w:cs="Arial"/>
          <w:sz w:val="24"/>
          <w:szCs w:val="24"/>
        </w:rPr>
        <w:t xml:space="preserve"> (</w:t>
      </w:r>
      <w:proofErr w:type="spellStart"/>
      <w:r w:rsidR="003F4518" w:rsidRPr="00D47C65">
        <w:rPr>
          <w:rFonts w:ascii="Arial" w:hAnsi="Arial" w:cs="Arial"/>
          <w:sz w:val="24"/>
          <w:szCs w:val="24"/>
        </w:rPr>
        <w:t>Ercantan</w:t>
      </w:r>
      <w:proofErr w:type="spellEnd"/>
      <w:r w:rsidR="003F4518" w:rsidRPr="00D47C65">
        <w:rPr>
          <w:rFonts w:ascii="Arial" w:hAnsi="Arial" w:cs="Arial"/>
          <w:sz w:val="24"/>
          <w:szCs w:val="24"/>
        </w:rPr>
        <w:t xml:space="preserve"> and </w:t>
      </w:r>
      <w:proofErr w:type="spellStart"/>
      <w:r w:rsidR="003F4518" w:rsidRPr="00D47C65">
        <w:rPr>
          <w:rFonts w:ascii="Arial" w:hAnsi="Arial" w:cs="Arial"/>
          <w:sz w:val="24"/>
          <w:szCs w:val="24"/>
        </w:rPr>
        <w:t>Eyupoglu</w:t>
      </w:r>
      <w:proofErr w:type="spellEnd"/>
      <w:r w:rsidR="003F4518" w:rsidRPr="00D47C65">
        <w:rPr>
          <w:rFonts w:ascii="Arial" w:hAnsi="Arial" w:cs="Arial"/>
          <w:sz w:val="24"/>
          <w:szCs w:val="24"/>
        </w:rPr>
        <w:t>, 2022)</w:t>
      </w:r>
      <w:r w:rsidRPr="00D47C65">
        <w:rPr>
          <w:rFonts w:ascii="Arial" w:hAnsi="Arial" w:cs="Arial"/>
          <w:sz w:val="24"/>
          <w:szCs w:val="24"/>
        </w:rPr>
        <w:t>.</w:t>
      </w:r>
    </w:p>
    <w:p w14:paraId="488A27AF"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t>It is more likely that an employee will go above and beyond for both hotel guests and management if they are invested in their work. If a person is committed to their work and believes in the company's mission and values, they are more likely to have a positive attitude and approach towards customers</w:t>
      </w:r>
      <w:r w:rsidR="003F4518" w:rsidRPr="00D47C65">
        <w:rPr>
          <w:rFonts w:ascii="Arial" w:hAnsi="Arial" w:cs="Arial"/>
          <w:sz w:val="24"/>
          <w:szCs w:val="24"/>
        </w:rPr>
        <w:t xml:space="preserve"> (Kucherov et al., 2019)</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Employees who have a strong sense of purpose in their work care more about the success of their employer. As positive energy spreads, individuals become more at ease with each other. Genuinely concerned professionals consistently go above and beyond for their clients. Their visitors are profoundly affected by their positive attitude and commitment to providing superior service</w:t>
      </w:r>
      <w:r w:rsidR="003F4518" w:rsidRPr="00D47C65">
        <w:rPr>
          <w:rFonts w:ascii="Arial" w:hAnsi="Arial" w:cs="Arial"/>
          <w:sz w:val="24"/>
          <w:szCs w:val="24"/>
        </w:rPr>
        <w:t xml:space="preserve"> (Hite and McDonald, 2020)</w:t>
      </w:r>
      <w:r w:rsidRPr="00D47C65">
        <w:rPr>
          <w:rFonts w:ascii="Arial" w:hAnsi="Arial" w:cs="Arial"/>
          <w:sz w:val="24"/>
          <w:szCs w:val="24"/>
        </w:rPr>
        <w:t>.</w:t>
      </w:r>
    </w:p>
    <w:p w14:paraId="772151BE" w14:textId="77777777" w:rsidR="00FE74B2" w:rsidRPr="00D47C65" w:rsidRDefault="00FE74B2" w:rsidP="00267DB5">
      <w:pPr>
        <w:spacing w:line="360" w:lineRule="auto"/>
        <w:rPr>
          <w:rFonts w:ascii="Arial" w:hAnsi="Arial" w:cs="Arial"/>
          <w:sz w:val="24"/>
          <w:szCs w:val="24"/>
        </w:rPr>
      </w:pPr>
      <w:r w:rsidRPr="00D47C65">
        <w:rPr>
          <w:rFonts w:ascii="Arial" w:hAnsi="Arial" w:cs="Arial"/>
          <w:sz w:val="24"/>
          <w:szCs w:val="24"/>
        </w:rPr>
        <w:lastRenderedPageBreak/>
        <w:t xml:space="preserve">When interacting with consumers, engaged employees are more likely to demonstrate empathy, concentration, and initiative. Since every customer is important to them, they consistently go above and beyond to guarantee their gratification. Due to the superior </w:t>
      </w:r>
      <w:proofErr w:type="gramStart"/>
      <w:r w:rsidRPr="00D47C65">
        <w:rPr>
          <w:rFonts w:ascii="Arial" w:hAnsi="Arial" w:cs="Arial"/>
          <w:sz w:val="24"/>
          <w:szCs w:val="24"/>
        </w:rPr>
        <w:t>service</w:t>
      </w:r>
      <w:proofErr w:type="gramEnd"/>
      <w:r w:rsidRPr="00D47C65">
        <w:rPr>
          <w:rFonts w:ascii="Arial" w:hAnsi="Arial" w:cs="Arial"/>
          <w:sz w:val="24"/>
          <w:szCs w:val="24"/>
        </w:rPr>
        <w:t xml:space="preserve"> they received, satisfied customers will return to do business with you again</w:t>
      </w:r>
      <w:r w:rsidR="003F4518" w:rsidRPr="00D47C65">
        <w:rPr>
          <w:rFonts w:ascii="Arial" w:hAnsi="Arial" w:cs="Arial"/>
          <w:sz w:val="24"/>
          <w:szCs w:val="24"/>
        </w:rPr>
        <w:t xml:space="preserve"> (</w:t>
      </w:r>
      <w:proofErr w:type="spellStart"/>
      <w:r w:rsidR="003F4518" w:rsidRPr="00D47C65">
        <w:rPr>
          <w:rFonts w:ascii="Arial" w:hAnsi="Arial" w:cs="Arial"/>
          <w:sz w:val="24"/>
          <w:szCs w:val="24"/>
        </w:rPr>
        <w:t>Hongal</w:t>
      </w:r>
      <w:proofErr w:type="spellEnd"/>
      <w:r w:rsidR="003F4518" w:rsidRPr="00D47C65">
        <w:rPr>
          <w:rFonts w:ascii="Arial" w:hAnsi="Arial" w:cs="Arial"/>
          <w:sz w:val="24"/>
          <w:szCs w:val="24"/>
        </w:rPr>
        <w:t xml:space="preserve"> and </w:t>
      </w:r>
      <w:proofErr w:type="spellStart"/>
      <w:r w:rsidR="003F4518" w:rsidRPr="00D47C65">
        <w:rPr>
          <w:rFonts w:ascii="Arial" w:hAnsi="Arial" w:cs="Arial"/>
          <w:sz w:val="24"/>
          <w:szCs w:val="24"/>
        </w:rPr>
        <w:t>Kinange</w:t>
      </w:r>
      <w:proofErr w:type="spellEnd"/>
      <w:r w:rsidR="003F4518" w:rsidRPr="00D47C65">
        <w:rPr>
          <w:rFonts w:ascii="Arial" w:hAnsi="Arial" w:cs="Arial"/>
          <w:sz w:val="24"/>
          <w:szCs w:val="24"/>
        </w:rPr>
        <w:t>, 2020)</w:t>
      </w:r>
      <w:r w:rsidRPr="00D47C65">
        <w:rPr>
          <w:rFonts w:ascii="Arial" w:hAnsi="Arial" w:cs="Arial"/>
          <w:sz w:val="24"/>
          <w:szCs w:val="24"/>
        </w:rPr>
        <w:t>.</w:t>
      </w:r>
      <w:r w:rsidR="0086308A">
        <w:rPr>
          <w:rFonts w:ascii="Arial" w:hAnsi="Arial" w:cs="Arial"/>
          <w:sz w:val="24"/>
          <w:szCs w:val="24"/>
        </w:rPr>
        <w:t xml:space="preserve"> </w:t>
      </w:r>
      <w:r w:rsidRPr="00D47C65">
        <w:rPr>
          <w:rFonts w:ascii="Arial" w:hAnsi="Arial" w:cs="Arial"/>
          <w:sz w:val="24"/>
          <w:szCs w:val="24"/>
        </w:rPr>
        <w:t>The ambiance of a hotel is enhanced when the staff is ardent and vivacious. If employees are happy and fulfilled in their jobs, they are more likely to work together and treat one another with respect and decency. This optimistic outlook permeates every aspect of the company, nurturing a warm and welcoming environment that accommodates to the needs of customers. Customers appreciate the staff's friendliness, cooperation, and sincerity</w:t>
      </w:r>
      <w:r w:rsidR="003F4518" w:rsidRPr="00D47C65">
        <w:rPr>
          <w:rFonts w:ascii="Arial" w:hAnsi="Arial" w:cs="Arial"/>
          <w:sz w:val="24"/>
          <w:szCs w:val="24"/>
        </w:rPr>
        <w:t xml:space="preserve"> (Tran and Smith, 2020)</w:t>
      </w:r>
      <w:r w:rsidRPr="00D47C65">
        <w:rPr>
          <w:rFonts w:ascii="Arial" w:hAnsi="Arial" w:cs="Arial"/>
          <w:sz w:val="24"/>
          <w:szCs w:val="24"/>
        </w:rPr>
        <w:t>.</w:t>
      </w:r>
    </w:p>
    <w:p w14:paraId="5449D8D0" w14:textId="77777777" w:rsidR="00E27C90" w:rsidRPr="00D47C65" w:rsidRDefault="00FC3CDF" w:rsidP="00267DB5">
      <w:pPr>
        <w:spacing w:line="360" w:lineRule="auto"/>
        <w:rPr>
          <w:rFonts w:ascii="Arial" w:hAnsi="Arial" w:cs="Arial"/>
          <w:sz w:val="24"/>
          <w:szCs w:val="24"/>
        </w:rPr>
      </w:pPr>
      <w:r w:rsidRPr="00D47C65">
        <w:rPr>
          <w:rFonts w:ascii="Arial" w:hAnsi="Arial" w:cs="Arial"/>
          <w:sz w:val="24"/>
          <w:szCs w:val="24"/>
        </w:rPr>
        <w:t xml:space="preserve">In conclusion, </w:t>
      </w:r>
      <w:r w:rsidR="00231D19" w:rsidRPr="00D47C65">
        <w:rPr>
          <w:rFonts w:ascii="Arial" w:hAnsi="Arial" w:cs="Arial"/>
          <w:sz w:val="24"/>
          <w:szCs w:val="24"/>
        </w:rPr>
        <w:t>in</w:t>
      </w:r>
      <w:r w:rsidRPr="00D47C65">
        <w:rPr>
          <w:rFonts w:ascii="Arial" w:hAnsi="Arial" w:cs="Arial"/>
          <w:sz w:val="24"/>
          <w:szCs w:val="24"/>
        </w:rPr>
        <w:t xml:space="preserve"> the competitive hospitality sector, hotels require a strong employer brand and recruiting strategy to attract and retain top employees. To become candidate-centric, HR must promote organisational advantages and simplify the application process. Hotel HR departments should fill vacancies with a mix of new and tried-and-true ways. We weed out unqualified individuals via reference checks, interviews, and exams. Induction may help new team members perform better. To boost morale and productivity, HR should provide training and expert help. Performance assessments, career chances, and employee satisfaction surveys may boost staff retention. Passionate workers cooperate and share information better. Open communication, fair treatment, and careful management improve cooperation. This strategy fosters creativity, teamwork, and innovation. Loyalty and drive make employees more inclined to stay. Personalised service is one of the best ways to keep customers coming back. Competitive compensation and benefits, recognition and reward programmes, and professional development opportunities create long-term employee loyalty. Employees that take pleasure in their job and go above and beyond for customers gain.</w:t>
      </w:r>
    </w:p>
    <w:p w14:paraId="300F87E5" w14:textId="77777777" w:rsidR="00E27C90" w:rsidRPr="00D47C65" w:rsidRDefault="00E27C90" w:rsidP="00267DB5">
      <w:pPr>
        <w:spacing w:line="360" w:lineRule="auto"/>
        <w:rPr>
          <w:rFonts w:ascii="Arial" w:hAnsi="Arial" w:cs="Arial"/>
          <w:sz w:val="24"/>
          <w:szCs w:val="24"/>
        </w:rPr>
      </w:pPr>
      <w:r w:rsidRPr="00D47C65">
        <w:rPr>
          <w:rFonts w:ascii="Arial" w:hAnsi="Arial" w:cs="Arial"/>
          <w:sz w:val="24"/>
          <w:szCs w:val="24"/>
        </w:rPr>
        <w:br w:type="page"/>
      </w:r>
    </w:p>
    <w:p w14:paraId="5EDD17FC" w14:textId="77777777" w:rsidR="00E27C90" w:rsidRPr="00D47C65" w:rsidRDefault="00E27C90" w:rsidP="00267DB5">
      <w:pPr>
        <w:pStyle w:val="Heading1"/>
        <w:spacing w:before="0" w:line="360" w:lineRule="auto"/>
        <w:jc w:val="both"/>
        <w:rPr>
          <w:rFonts w:ascii="Arial" w:hAnsi="Arial" w:cs="Arial"/>
          <w:sz w:val="24"/>
        </w:rPr>
      </w:pPr>
      <w:r w:rsidRPr="00D47C65">
        <w:rPr>
          <w:rFonts w:ascii="Arial" w:hAnsi="Arial" w:cs="Arial"/>
          <w:sz w:val="24"/>
        </w:rPr>
        <w:lastRenderedPageBreak/>
        <w:t>References</w:t>
      </w:r>
    </w:p>
    <w:p w14:paraId="62EDF670"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Cattermole, G. (2019) ‘Developing the employee lifecycle to keep top talent’, Strategic HR review, 18(6), pp. 258–262.</w:t>
      </w:r>
    </w:p>
    <w:p w14:paraId="5E1402FF" w14:textId="77777777" w:rsidR="001225CA" w:rsidRPr="00D47C65" w:rsidRDefault="001225CA" w:rsidP="00267DB5">
      <w:pPr>
        <w:spacing w:line="360" w:lineRule="auto"/>
        <w:ind w:left="720" w:hanging="720"/>
        <w:rPr>
          <w:rFonts w:ascii="Arial" w:hAnsi="Arial" w:cs="Arial"/>
          <w:sz w:val="24"/>
          <w:szCs w:val="24"/>
        </w:rPr>
      </w:pPr>
      <w:proofErr w:type="spellStart"/>
      <w:r w:rsidRPr="00D47C65">
        <w:rPr>
          <w:rFonts w:ascii="Arial" w:hAnsi="Arial" w:cs="Arial"/>
          <w:sz w:val="24"/>
          <w:szCs w:val="24"/>
        </w:rPr>
        <w:t>Ercantan</w:t>
      </w:r>
      <w:proofErr w:type="spellEnd"/>
      <w:r w:rsidRPr="00D47C65">
        <w:rPr>
          <w:rFonts w:ascii="Arial" w:hAnsi="Arial" w:cs="Arial"/>
          <w:sz w:val="24"/>
          <w:szCs w:val="24"/>
        </w:rPr>
        <w:t xml:space="preserve">, O. and </w:t>
      </w:r>
      <w:proofErr w:type="spellStart"/>
      <w:r w:rsidRPr="00D47C65">
        <w:rPr>
          <w:rFonts w:ascii="Arial" w:hAnsi="Arial" w:cs="Arial"/>
          <w:sz w:val="24"/>
          <w:szCs w:val="24"/>
        </w:rPr>
        <w:t>Eyupoglu</w:t>
      </w:r>
      <w:proofErr w:type="spellEnd"/>
      <w:r w:rsidRPr="00D47C65">
        <w:rPr>
          <w:rFonts w:ascii="Arial" w:hAnsi="Arial" w:cs="Arial"/>
          <w:sz w:val="24"/>
          <w:szCs w:val="24"/>
        </w:rPr>
        <w:t xml:space="preserve">, S. (2022) ‘How do green human resource management practices encourage employees to engage in green </w:t>
      </w:r>
      <w:proofErr w:type="spellStart"/>
      <w:r w:rsidRPr="00D47C65">
        <w:rPr>
          <w:rFonts w:ascii="Arial" w:hAnsi="Arial" w:cs="Arial"/>
          <w:sz w:val="24"/>
          <w:szCs w:val="24"/>
        </w:rPr>
        <w:t>behavior</w:t>
      </w:r>
      <w:proofErr w:type="spellEnd"/>
      <w:r w:rsidRPr="00D47C65">
        <w:rPr>
          <w:rFonts w:ascii="Arial" w:hAnsi="Arial" w:cs="Arial"/>
          <w:sz w:val="24"/>
          <w:szCs w:val="24"/>
        </w:rPr>
        <w:t>? Perceptions of university students as prospective employees’, Sustainability, 14(3), p. 1718.</w:t>
      </w:r>
    </w:p>
    <w:p w14:paraId="40C3E873" w14:textId="77777777" w:rsidR="001225CA" w:rsidRPr="00D47C65" w:rsidRDefault="001225CA" w:rsidP="00267DB5">
      <w:pPr>
        <w:spacing w:line="360" w:lineRule="auto"/>
        <w:ind w:left="720" w:hanging="720"/>
        <w:rPr>
          <w:rFonts w:ascii="Arial" w:hAnsi="Arial" w:cs="Arial"/>
          <w:sz w:val="24"/>
          <w:szCs w:val="24"/>
        </w:rPr>
      </w:pPr>
      <w:proofErr w:type="spellStart"/>
      <w:r w:rsidRPr="00D47C65">
        <w:rPr>
          <w:rFonts w:ascii="Arial" w:hAnsi="Arial" w:cs="Arial"/>
          <w:sz w:val="24"/>
          <w:szCs w:val="24"/>
        </w:rPr>
        <w:t>Heslin</w:t>
      </w:r>
      <w:proofErr w:type="spellEnd"/>
      <w:r w:rsidRPr="00D47C65">
        <w:rPr>
          <w:rFonts w:ascii="Arial" w:hAnsi="Arial" w:cs="Arial"/>
          <w:sz w:val="24"/>
          <w:szCs w:val="24"/>
        </w:rPr>
        <w:t xml:space="preserve">, P.A., Keating, L.A. and Ashford, S.J. (2020) ‘How being in learning mode may enable a sustainable career across the lifespan’, Journal of Vocational </w:t>
      </w:r>
      <w:proofErr w:type="spellStart"/>
      <w:r w:rsidRPr="00D47C65">
        <w:rPr>
          <w:rFonts w:ascii="Arial" w:hAnsi="Arial" w:cs="Arial"/>
          <w:sz w:val="24"/>
          <w:szCs w:val="24"/>
        </w:rPr>
        <w:t>Behavior</w:t>
      </w:r>
      <w:proofErr w:type="spellEnd"/>
      <w:r w:rsidRPr="00D47C65">
        <w:rPr>
          <w:rFonts w:ascii="Arial" w:hAnsi="Arial" w:cs="Arial"/>
          <w:sz w:val="24"/>
          <w:szCs w:val="24"/>
        </w:rPr>
        <w:t>, 117, p. 103324.</w:t>
      </w:r>
    </w:p>
    <w:p w14:paraId="36B94843" w14:textId="77777777" w:rsidR="001225CA" w:rsidRPr="00D47C65" w:rsidRDefault="001225CA" w:rsidP="00267DB5">
      <w:pPr>
        <w:spacing w:line="360" w:lineRule="auto"/>
        <w:ind w:left="720" w:hanging="720"/>
        <w:rPr>
          <w:rFonts w:ascii="Arial" w:hAnsi="Arial" w:cs="Arial"/>
          <w:sz w:val="24"/>
          <w:szCs w:val="24"/>
        </w:rPr>
      </w:pPr>
      <w:proofErr w:type="spellStart"/>
      <w:r w:rsidRPr="00D47C65">
        <w:rPr>
          <w:rFonts w:ascii="Arial" w:hAnsi="Arial" w:cs="Arial"/>
          <w:sz w:val="24"/>
          <w:szCs w:val="24"/>
        </w:rPr>
        <w:t>Hinzmann</w:t>
      </w:r>
      <w:proofErr w:type="spellEnd"/>
      <w:r w:rsidRPr="00D47C65">
        <w:rPr>
          <w:rFonts w:ascii="Arial" w:hAnsi="Arial" w:cs="Arial"/>
          <w:sz w:val="24"/>
          <w:szCs w:val="24"/>
        </w:rPr>
        <w:t xml:space="preserve">, R.-A., </w:t>
      </w:r>
      <w:proofErr w:type="spellStart"/>
      <w:r w:rsidRPr="00D47C65">
        <w:rPr>
          <w:rFonts w:ascii="Arial" w:hAnsi="Arial" w:cs="Arial"/>
          <w:sz w:val="24"/>
          <w:szCs w:val="24"/>
        </w:rPr>
        <w:t>Rašticová</w:t>
      </w:r>
      <w:proofErr w:type="spellEnd"/>
      <w:r w:rsidRPr="00D47C65">
        <w:rPr>
          <w:rFonts w:ascii="Arial" w:hAnsi="Arial" w:cs="Arial"/>
          <w:sz w:val="24"/>
          <w:szCs w:val="24"/>
        </w:rPr>
        <w:t xml:space="preserve">, M. and </w:t>
      </w:r>
      <w:proofErr w:type="spellStart"/>
      <w:r w:rsidRPr="00D47C65">
        <w:rPr>
          <w:rFonts w:ascii="Arial" w:hAnsi="Arial" w:cs="Arial"/>
          <w:sz w:val="24"/>
          <w:szCs w:val="24"/>
        </w:rPr>
        <w:t>Šácha</w:t>
      </w:r>
      <w:proofErr w:type="spellEnd"/>
      <w:r w:rsidRPr="00D47C65">
        <w:rPr>
          <w:rFonts w:ascii="Arial" w:hAnsi="Arial" w:cs="Arial"/>
          <w:sz w:val="24"/>
          <w:szCs w:val="24"/>
        </w:rPr>
        <w:t xml:space="preserve">, J. (2019) ‘Factors of employee engagement at the workplace. Do years of service count?’, Acta Universitatis </w:t>
      </w:r>
      <w:proofErr w:type="spellStart"/>
      <w:r w:rsidRPr="00D47C65">
        <w:rPr>
          <w:rFonts w:ascii="Arial" w:hAnsi="Arial" w:cs="Arial"/>
          <w:sz w:val="24"/>
          <w:szCs w:val="24"/>
        </w:rPr>
        <w:t>Agriculturae</w:t>
      </w:r>
      <w:proofErr w:type="spellEnd"/>
      <w:r w:rsidRPr="00D47C65">
        <w:rPr>
          <w:rFonts w:ascii="Arial" w:hAnsi="Arial" w:cs="Arial"/>
          <w:sz w:val="24"/>
          <w:szCs w:val="24"/>
        </w:rPr>
        <w:t xml:space="preserve"> et </w:t>
      </w:r>
      <w:proofErr w:type="spellStart"/>
      <w:r w:rsidRPr="00D47C65">
        <w:rPr>
          <w:rFonts w:ascii="Arial" w:hAnsi="Arial" w:cs="Arial"/>
          <w:sz w:val="24"/>
          <w:szCs w:val="24"/>
        </w:rPr>
        <w:t>Silviculturae</w:t>
      </w:r>
      <w:proofErr w:type="spellEnd"/>
      <w:r w:rsidRPr="00D47C65">
        <w:rPr>
          <w:rFonts w:ascii="Arial" w:hAnsi="Arial" w:cs="Arial"/>
          <w:sz w:val="24"/>
          <w:szCs w:val="24"/>
        </w:rPr>
        <w:t xml:space="preserve"> </w:t>
      </w:r>
      <w:proofErr w:type="spellStart"/>
      <w:r w:rsidRPr="00D47C65">
        <w:rPr>
          <w:rFonts w:ascii="Arial" w:hAnsi="Arial" w:cs="Arial"/>
          <w:sz w:val="24"/>
          <w:szCs w:val="24"/>
        </w:rPr>
        <w:t>Mendelianae</w:t>
      </w:r>
      <w:proofErr w:type="spellEnd"/>
      <w:r w:rsidRPr="00D47C65">
        <w:rPr>
          <w:rFonts w:ascii="Arial" w:hAnsi="Arial" w:cs="Arial"/>
          <w:sz w:val="24"/>
          <w:szCs w:val="24"/>
        </w:rPr>
        <w:t xml:space="preserve"> </w:t>
      </w:r>
      <w:proofErr w:type="spellStart"/>
      <w:r w:rsidRPr="00D47C65">
        <w:rPr>
          <w:rFonts w:ascii="Arial" w:hAnsi="Arial" w:cs="Arial"/>
          <w:sz w:val="24"/>
          <w:szCs w:val="24"/>
        </w:rPr>
        <w:t>Brunensis</w:t>
      </w:r>
      <w:proofErr w:type="spellEnd"/>
      <w:r w:rsidRPr="00D47C65">
        <w:rPr>
          <w:rFonts w:ascii="Arial" w:hAnsi="Arial" w:cs="Arial"/>
          <w:sz w:val="24"/>
          <w:szCs w:val="24"/>
        </w:rPr>
        <w:t xml:space="preserve"> [Preprint].</w:t>
      </w:r>
    </w:p>
    <w:p w14:paraId="7D160CED"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Hite, L.M. and McDonald, K.S. (2020) ‘Careers after COVID-19: Challenges and changes’, Human Resource Development International, 23(4), pp. 427–437.</w:t>
      </w:r>
    </w:p>
    <w:p w14:paraId="51FAD117" w14:textId="77777777" w:rsidR="001225CA" w:rsidRPr="00D47C65" w:rsidRDefault="001225CA" w:rsidP="00267DB5">
      <w:pPr>
        <w:spacing w:line="360" w:lineRule="auto"/>
        <w:ind w:left="720" w:hanging="720"/>
        <w:rPr>
          <w:rFonts w:ascii="Arial" w:hAnsi="Arial" w:cs="Arial"/>
          <w:sz w:val="24"/>
          <w:szCs w:val="24"/>
        </w:rPr>
      </w:pPr>
      <w:proofErr w:type="spellStart"/>
      <w:r w:rsidRPr="00D47C65">
        <w:rPr>
          <w:rFonts w:ascii="Arial" w:hAnsi="Arial" w:cs="Arial"/>
          <w:sz w:val="24"/>
          <w:szCs w:val="24"/>
        </w:rPr>
        <w:t>Hongal</w:t>
      </w:r>
      <w:proofErr w:type="spellEnd"/>
      <w:r w:rsidRPr="00D47C65">
        <w:rPr>
          <w:rFonts w:ascii="Arial" w:hAnsi="Arial" w:cs="Arial"/>
          <w:sz w:val="24"/>
          <w:szCs w:val="24"/>
        </w:rPr>
        <w:t xml:space="preserve">, P. and </w:t>
      </w:r>
      <w:proofErr w:type="spellStart"/>
      <w:r w:rsidRPr="00D47C65">
        <w:rPr>
          <w:rFonts w:ascii="Arial" w:hAnsi="Arial" w:cs="Arial"/>
          <w:sz w:val="24"/>
          <w:szCs w:val="24"/>
        </w:rPr>
        <w:t>Kinange</w:t>
      </w:r>
      <w:proofErr w:type="spellEnd"/>
      <w:r w:rsidRPr="00D47C65">
        <w:rPr>
          <w:rFonts w:ascii="Arial" w:hAnsi="Arial" w:cs="Arial"/>
          <w:sz w:val="24"/>
          <w:szCs w:val="24"/>
        </w:rPr>
        <w:t>, U. (2020) ‘A study on talent management and its impact on organization performance-an empirical review’, International Journal of Engineering and Management Research, 10.</w:t>
      </w:r>
    </w:p>
    <w:p w14:paraId="1E3435E6" w14:textId="77777777" w:rsidR="001225CA" w:rsidRPr="00D47C65" w:rsidRDefault="001225CA" w:rsidP="00267DB5">
      <w:pPr>
        <w:spacing w:line="360" w:lineRule="auto"/>
        <w:ind w:left="720" w:hanging="720"/>
        <w:rPr>
          <w:rFonts w:ascii="Arial" w:hAnsi="Arial" w:cs="Arial"/>
          <w:sz w:val="24"/>
          <w:szCs w:val="24"/>
        </w:rPr>
      </w:pPr>
      <w:proofErr w:type="spellStart"/>
      <w:r w:rsidRPr="00D47C65">
        <w:rPr>
          <w:rFonts w:ascii="Arial" w:hAnsi="Arial" w:cs="Arial"/>
          <w:sz w:val="24"/>
          <w:szCs w:val="24"/>
        </w:rPr>
        <w:t>Itam</w:t>
      </w:r>
      <w:proofErr w:type="spellEnd"/>
      <w:r w:rsidRPr="00D47C65">
        <w:rPr>
          <w:rFonts w:ascii="Arial" w:hAnsi="Arial" w:cs="Arial"/>
          <w:sz w:val="24"/>
          <w:szCs w:val="24"/>
        </w:rPr>
        <w:t>, U., Misra, S. and Anjum, H. (2020) ‘HRD indicators and branding practices: A viewpoint on the employer brand building process’, European Journal of Training and Development, 44(6/7), pp. 675–694.</w:t>
      </w:r>
    </w:p>
    <w:p w14:paraId="54048A86"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 xml:space="preserve">Kucherov, D.G., </w:t>
      </w:r>
      <w:proofErr w:type="spellStart"/>
      <w:r w:rsidRPr="00D47C65">
        <w:rPr>
          <w:rFonts w:ascii="Arial" w:hAnsi="Arial" w:cs="Arial"/>
          <w:sz w:val="24"/>
          <w:szCs w:val="24"/>
        </w:rPr>
        <w:t>Zamulin</w:t>
      </w:r>
      <w:proofErr w:type="spellEnd"/>
      <w:r w:rsidRPr="00D47C65">
        <w:rPr>
          <w:rFonts w:ascii="Arial" w:hAnsi="Arial" w:cs="Arial"/>
          <w:sz w:val="24"/>
          <w:szCs w:val="24"/>
        </w:rPr>
        <w:t xml:space="preserve">, A.L. and </w:t>
      </w:r>
      <w:proofErr w:type="spellStart"/>
      <w:r w:rsidRPr="00D47C65">
        <w:rPr>
          <w:rFonts w:ascii="Arial" w:hAnsi="Arial" w:cs="Arial"/>
          <w:sz w:val="24"/>
          <w:szCs w:val="24"/>
        </w:rPr>
        <w:t>Tsybova</w:t>
      </w:r>
      <w:proofErr w:type="spellEnd"/>
      <w:r w:rsidRPr="00D47C65">
        <w:rPr>
          <w:rFonts w:ascii="Arial" w:hAnsi="Arial" w:cs="Arial"/>
          <w:sz w:val="24"/>
          <w:szCs w:val="24"/>
        </w:rPr>
        <w:t xml:space="preserve">, V.S. (2019) ‘How young professionals choose companies: employer brand and salary </w:t>
      </w:r>
      <w:proofErr w:type="gramStart"/>
      <w:r w:rsidRPr="00D47C65">
        <w:rPr>
          <w:rFonts w:ascii="Arial" w:hAnsi="Arial" w:cs="Arial"/>
          <w:sz w:val="24"/>
          <w:szCs w:val="24"/>
        </w:rPr>
        <w:t>expectations’</w:t>
      </w:r>
      <w:proofErr w:type="gramEnd"/>
      <w:r w:rsidRPr="00D47C65">
        <w:rPr>
          <w:rFonts w:ascii="Arial" w:hAnsi="Arial" w:cs="Arial"/>
          <w:sz w:val="24"/>
          <w:szCs w:val="24"/>
        </w:rPr>
        <w:t>.</w:t>
      </w:r>
    </w:p>
    <w:p w14:paraId="4D432BF1"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Kwon, K. and Park, J. (2019) ‘The life cycle of employee engagement theory in HRD research’, Advances in Developing Human Resources, 21(3), pp. 352–370.</w:t>
      </w:r>
    </w:p>
    <w:p w14:paraId="24F9A0A8"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Lee, J. et al. (2019) ‘Emerging technology and business model innovation: the case of artificial intelligence’, Journal of Open Innovation: Technology, Market, and Complexity, 5(3), p. 44.</w:t>
      </w:r>
    </w:p>
    <w:p w14:paraId="17951A49"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Rana, G. and Sharma, R. (2019) ‘Emerging human resource management practices in Industry 4.0’, Strategic HR Review [Preprint].</w:t>
      </w:r>
    </w:p>
    <w:p w14:paraId="4E1E2069"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Schwartz, J. et al. (2019) ‘What is the future of work’, Redefining work, workforces, and workplaces [published online April 1, 2019]. Deloitte Insights: ed [Preprint].</w:t>
      </w:r>
    </w:p>
    <w:p w14:paraId="74CE3754"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lastRenderedPageBreak/>
        <w:t>Singh, D. (2019) ‘A literature review on employee retention with focus on recent trends’, International Journal of Scientific Research in Science and Technology, 6(1), pp. 425–431.</w:t>
      </w:r>
    </w:p>
    <w:p w14:paraId="262D93E5"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Tran, H. and Smith, D.A. (2020) ‘Designing an employee experience approach to teacher retention in hard-to-staff schools’, NASSP bulletin, 104(2), pp. 85–109.</w:t>
      </w:r>
    </w:p>
    <w:p w14:paraId="3D8F6DC4" w14:textId="77777777" w:rsidR="001225CA" w:rsidRPr="00D47C65" w:rsidRDefault="001225CA" w:rsidP="00267DB5">
      <w:pPr>
        <w:spacing w:line="360" w:lineRule="auto"/>
        <w:ind w:left="720" w:hanging="720"/>
        <w:rPr>
          <w:rFonts w:ascii="Arial" w:hAnsi="Arial" w:cs="Arial"/>
          <w:sz w:val="24"/>
          <w:szCs w:val="24"/>
        </w:rPr>
      </w:pPr>
      <w:r w:rsidRPr="00D47C65">
        <w:rPr>
          <w:rFonts w:ascii="Arial" w:hAnsi="Arial" w:cs="Arial"/>
          <w:sz w:val="24"/>
          <w:szCs w:val="24"/>
        </w:rPr>
        <w:t xml:space="preserve">Van der Heijden, B. et al. (2020) ‘Sustainable careers across the lifespan: Moving the field forward’, Journal of Vocational </w:t>
      </w:r>
      <w:proofErr w:type="spellStart"/>
      <w:r w:rsidRPr="00D47C65">
        <w:rPr>
          <w:rFonts w:ascii="Arial" w:hAnsi="Arial" w:cs="Arial"/>
          <w:sz w:val="24"/>
          <w:szCs w:val="24"/>
        </w:rPr>
        <w:t>Behavior</w:t>
      </w:r>
      <w:proofErr w:type="spellEnd"/>
      <w:r w:rsidRPr="00D47C65">
        <w:rPr>
          <w:rFonts w:ascii="Arial" w:hAnsi="Arial" w:cs="Arial"/>
          <w:sz w:val="24"/>
          <w:szCs w:val="24"/>
        </w:rPr>
        <w:t>. Elsevier.</w:t>
      </w:r>
    </w:p>
    <w:p w14:paraId="4272CD2C" w14:textId="77777777" w:rsidR="00D57184" w:rsidRPr="00D47C65" w:rsidRDefault="00D57184" w:rsidP="00267DB5">
      <w:pPr>
        <w:spacing w:line="360" w:lineRule="auto"/>
        <w:rPr>
          <w:rFonts w:ascii="Arial" w:hAnsi="Arial" w:cs="Arial"/>
          <w:sz w:val="24"/>
          <w:szCs w:val="24"/>
        </w:rPr>
      </w:pPr>
      <w:r w:rsidRPr="00D47C65">
        <w:rPr>
          <w:rFonts w:ascii="Arial" w:hAnsi="Arial" w:cs="Arial"/>
          <w:sz w:val="24"/>
          <w:szCs w:val="24"/>
        </w:rPr>
        <w:t xml:space="preserve"> </w:t>
      </w:r>
    </w:p>
    <w:sectPr w:rsidR="00D57184" w:rsidRPr="00D47C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66093"/>
    <w:multiLevelType w:val="multilevel"/>
    <w:tmpl w:val="89C25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366432D"/>
    <w:multiLevelType w:val="multilevel"/>
    <w:tmpl w:val="9CB094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3357BF"/>
    <w:multiLevelType w:val="multilevel"/>
    <w:tmpl w:val="F6C0C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18282029">
    <w:abstractNumId w:val="1"/>
  </w:num>
  <w:num w:numId="2" w16cid:durableId="960185451">
    <w:abstractNumId w:val="0"/>
  </w:num>
  <w:num w:numId="3" w16cid:durableId="12811064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0A70"/>
    <w:rsid w:val="00072010"/>
    <w:rsid w:val="000A4C10"/>
    <w:rsid w:val="000A746C"/>
    <w:rsid w:val="000F6719"/>
    <w:rsid w:val="001225CA"/>
    <w:rsid w:val="0013097C"/>
    <w:rsid w:val="0021423D"/>
    <w:rsid w:val="00231D19"/>
    <w:rsid w:val="00240D21"/>
    <w:rsid w:val="0026513F"/>
    <w:rsid w:val="00267DB5"/>
    <w:rsid w:val="002D1DF5"/>
    <w:rsid w:val="00347470"/>
    <w:rsid w:val="00353461"/>
    <w:rsid w:val="003B7969"/>
    <w:rsid w:val="003F4518"/>
    <w:rsid w:val="00466990"/>
    <w:rsid w:val="00483166"/>
    <w:rsid w:val="0051363C"/>
    <w:rsid w:val="00525D36"/>
    <w:rsid w:val="0062042E"/>
    <w:rsid w:val="006B0A70"/>
    <w:rsid w:val="006C153A"/>
    <w:rsid w:val="007A7163"/>
    <w:rsid w:val="007B492A"/>
    <w:rsid w:val="007C1B83"/>
    <w:rsid w:val="00836247"/>
    <w:rsid w:val="00850C93"/>
    <w:rsid w:val="0086308A"/>
    <w:rsid w:val="0088129D"/>
    <w:rsid w:val="008D09D6"/>
    <w:rsid w:val="00915A04"/>
    <w:rsid w:val="00A14BD7"/>
    <w:rsid w:val="00A21CDF"/>
    <w:rsid w:val="00AD35F7"/>
    <w:rsid w:val="00B211E6"/>
    <w:rsid w:val="00B27319"/>
    <w:rsid w:val="00B676E0"/>
    <w:rsid w:val="00BC489D"/>
    <w:rsid w:val="00C0741F"/>
    <w:rsid w:val="00C13AAD"/>
    <w:rsid w:val="00C507D0"/>
    <w:rsid w:val="00C85997"/>
    <w:rsid w:val="00D47C65"/>
    <w:rsid w:val="00D57184"/>
    <w:rsid w:val="00D90723"/>
    <w:rsid w:val="00DA3E09"/>
    <w:rsid w:val="00DB75AB"/>
    <w:rsid w:val="00DC62EE"/>
    <w:rsid w:val="00E161FE"/>
    <w:rsid w:val="00E27C90"/>
    <w:rsid w:val="00E852B0"/>
    <w:rsid w:val="00EF0D53"/>
    <w:rsid w:val="00F266BC"/>
    <w:rsid w:val="00F93F8C"/>
    <w:rsid w:val="00FC3CDF"/>
    <w:rsid w:val="00FE74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46E60"/>
  <w15:chartTrackingRefBased/>
  <w15:docId w15:val="{C1959CB8-BE70-4ECC-9CD3-BF93C7B1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97C"/>
    <w:pPr>
      <w:spacing w:after="0" w:line="480" w:lineRule="auto"/>
      <w:jc w:val="both"/>
    </w:pPr>
    <w:rPr>
      <w:rFonts w:ascii="Times New Roman" w:hAnsi="Times New Roman" w:cs="Times New Roman"/>
      <w:kern w:val="0"/>
      <w:sz w:val="28"/>
      <w:szCs w:val="28"/>
      <w:lang w:val="en-GB"/>
      <w14:ligatures w14:val="none"/>
    </w:rPr>
  </w:style>
  <w:style w:type="paragraph" w:styleId="Heading1">
    <w:name w:val="heading 1"/>
    <w:basedOn w:val="Normal"/>
    <w:next w:val="Normal"/>
    <w:link w:val="Heading1Char"/>
    <w:autoRedefine/>
    <w:uiPriority w:val="9"/>
    <w:qFormat/>
    <w:rsid w:val="002D1DF5"/>
    <w:pPr>
      <w:keepNext/>
      <w:keepLines/>
      <w:spacing w:before="240" w:line="256" w:lineRule="auto"/>
      <w:jc w:val="left"/>
      <w:outlineLvl w:val="0"/>
    </w:pPr>
    <w:rPr>
      <w:rFonts w:eastAsiaTheme="majorEastAsia"/>
      <w:b/>
      <w:color w:val="000000" w:themeColor="text1"/>
      <w:kern w:val="2"/>
      <w:sz w:val="32"/>
      <w:szCs w:val="24"/>
      <w14:ligatures w14:val="standardContextual"/>
    </w:rPr>
  </w:style>
  <w:style w:type="paragraph" w:styleId="Heading2">
    <w:name w:val="heading 2"/>
    <w:basedOn w:val="Normal"/>
    <w:next w:val="Normal"/>
    <w:link w:val="Heading2Char"/>
    <w:autoRedefine/>
    <w:uiPriority w:val="9"/>
    <w:unhideWhenUsed/>
    <w:qFormat/>
    <w:rsid w:val="00E161FE"/>
    <w:pPr>
      <w:keepNext/>
      <w:keepLines/>
      <w:spacing w:before="40" w:line="256" w:lineRule="auto"/>
      <w:jc w:val="left"/>
      <w:outlineLvl w:val="1"/>
    </w:pPr>
    <w:rPr>
      <w:rFonts w:eastAsiaTheme="majorEastAsia" w:cstheme="majorBidi"/>
      <w:b/>
      <w:color w:val="000000" w:themeColor="text1"/>
      <w:kern w:val="2"/>
      <w:szCs w:val="26"/>
      <w:lang w:val="en-US"/>
      <w14:ligatures w14:val="standardContextual"/>
    </w:rPr>
  </w:style>
  <w:style w:type="paragraph" w:styleId="Heading3">
    <w:name w:val="heading 3"/>
    <w:basedOn w:val="Normal"/>
    <w:next w:val="Normal"/>
    <w:link w:val="Heading3Char"/>
    <w:autoRedefine/>
    <w:uiPriority w:val="9"/>
    <w:unhideWhenUsed/>
    <w:qFormat/>
    <w:rsid w:val="00E161FE"/>
    <w:pPr>
      <w:keepNext/>
      <w:keepLines/>
      <w:spacing w:before="40" w:line="259" w:lineRule="auto"/>
      <w:jc w:val="left"/>
      <w:outlineLvl w:val="2"/>
    </w:pPr>
    <w:rPr>
      <w:rFonts w:eastAsiaTheme="majorEastAsia" w:cstheme="majorBidi"/>
      <w:b/>
      <w:i/>
      <w:color w:val="000000" w:themeColor="text1"/>
      <w:kern w:val="2"/>
      <w:sz w:val="24"/>
      <w:szCs w:val="24"/>
      <w:lang w:val="en-US"/>
      <w14:ligatures w14:val="standardContextual"/>
    </w:rPr>
  </w:style>
  <w:style w:type="paragraph" w:styleId="Heading5">
    <w:name w:val="heading 5"/>
    <w:basedOn w:val="Normal"/>
    <w:next w:val="Normal"/>
    <w:link w:val="Heading5Char"/>
    <w:autoRedefine/>
    <w:uiPriority w:val="9"/>
    <w:semiHidden/>
    <w:unhideWhenUsed/>
    <w:qFormat/>
    <w:rsid w:val="00850C93"/>
    <w:pPr>
      <w:keepNext/>
      <w:keepLines/>
      <w:spacing w:before="40" w:line="259" w:lineRule="auto"/>
      <w:jc w:val="left"/>
      <w:outlineLvl w:val="4"/>
    </w:pPr>
    <w:rPr>
      <w:rFonts w:eastAsiaTheme="majorEastAsia" w:cstheme="majorBidi"/>
      <w:b/>
      <w:i/>
      <w:color w:val="000000" w:themeColor="text1"/>
      <w:kern w:val="2"/>
      <w:sz w:val="24"/>
      <w:szCs w:val="22"/>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1DF5"/>
    <w:rPr>
      <w:rFonts w:ascii="Times New Roman" w:eastAsiaTheme="majorEastAsia" w:hAnsi="Times New Roman" w:cs="Times New Roman"/>
      <w:b/>
      <w:color w:val="000000" w:themeColor="text1"/>
      <w:sz w:val="32"/>
      <w:szCs w:val="24"/>
      <w:lang w:val="en-GB"/>
    </w:rPr>
  </w:style>
  <w:style w:type="character" w:customStyle="1" w:styleId="Heading2Char">
    <w:name w:val="Heading 2 Char"/>
    <w:basedOn w:val="DefaultParagraphFont"/>
    <w:link w:val="Heading2"/>
    <w:uiPriority w:val="9"/>
    <w:rsid w:val="00E161FE"/>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161FE"/>
    <w:rPr>
      <w:rFonts w:ascii="Times New Roman" w:eastAsiaTheme="majorEastAsia" w:hAnsi="Times New Roman" w:cstheme="majorBidi"/>
      <w:b/>
      <w:i/>
      <w:color w:val="000000" w:themeColor="text1"/>
      <w:sz w:val="24"/>
      <w:szCs w:val="24"/>
    </w:rPr>
  </w:style>
  <w:style w:type="character" w:customStyle="1" w:styleId="Heading5Char">
    <w:name w:val="Heading 5 Char"/>
    <w:basedOn w:val="DefaultParagraphFont"/>
    <w:link w:val="Heading5"/>
    <w:uiPriority w:val="9"/>
    <w:semiHidden/>
    <w:rsid w:val="00850C93"/>
    <w:rPr>
      <w:rFonts w:ascii="Times New Roman" w:eastAsiaTheme="majorEastAsia" w:hAnsi="Times New Roman" w:cstheme="majorBidi"/>
      <w:b/>
      <w:i/>
      <w:color w:val="000000" w:themeColor="text1"/>
      <w:sz w:val="24"/>
    </w:rPr>
  </w:style>
  <w:style w:type="paragraph" w:styleId="NormalWeb">
    <w:name w:val="Normal (Web)"/>
    <w:basedOn w:val="Normal"/>
    <w:uiPriority w:val="99"/>
    <w:semiHidden/>
    <w:unhideWhenUsed/>
    <w:rsid w:val="00A14BD7"/>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21141">
      <w:bodyDiv w:val="1"/>
      <w:marLeft w:val="0"/>
      <w:marRight w:val="0"/>
      <w:marTop w:val="0"/>
      <w:marBottom w:val="0"/>
      <w:divBdr>
        <w:top w:val="none" w:sz="0" w:space="0" w:color="auto"/>
        <w:left w:val="none" w:sz="0" w:space="0" w:color="auto"/>
        <w:bottom w:val="none" w:sz="0" w:space="0" w:color="auto"/>
        <w:right w:val="none" w:sz="0" w:space="0" w:color="auto"/>
      </w:divBdr>
    </w:div>
    <w:div w:id="259725782">
      <w:bodyDiv w:val="1"/>
      <w:marLeft w:val="0"/>
      <w:marRight w:val="0"/>
      <w:marTop w:val="0"/>
      <w:marBottom w:val="0"/>
      <w:divBdr>
        <w:top w:val="none" w:sz="0" w:space="0" w:color="auto"/>
        <w:left w:val="none" w:sz="0" w:space="0" w:color="auto"/>
        <w:bottom w:val="none" w:sz="0" w:space="0" w:color="auto"/>
        <w:right w:val="none" w:sz="0" w:space="0" w:color="auto"/>
      </w:divBdr>
    </w:div>
    <w:div w:id="483668838">
      <w:bodyDiv w:val="1"/>
      <w:marLeft w:val="0"/>
      <w:marRight w:val="0"/>
      <w:marTop w:val="0"/>
      <w:marBottom w:val="0"/>
      <w:divBdr>
        <w:top w:val="none" w:sz="0" w:space="0" w:color="auto"/>
        <w:left w:val="none" w:sz="0" w:space="0" w:color="auto"/>
        <w:bottom w:val="none" w:sz="0" w:space="0" w:color="auto"/>
        <w:right w:val="none" w:sz="0" w:space="0" w:color="auto"/>
      </w:divBdr>
    </w:div>
    <w:div w:id="530536102">
      <w:bodyDiv w:val="1"/>
      <w:marLeft w:val="0"/>
      <w:marRight w:val="0"/>
      <w:marTop w:val="0"/>
      <w:marBottom w:val="0"/>
      <w:divBdr>
        <w:top w:val="none" w:sz="0" w:space="0" w:color="auto"/>
        <w:left w:val="none" w:sz="0" w:space="0" w:color="auto"/>
        <w:bottom w:val="none" w:sz="0" w:space="0" w:color="auto"/>
        <w:right w:val="none" w:sz="0" w:space="0" w:color="auto"/>
      </w:divBdr>
    </w:div>
    <w:div w:id="548154051">
      <w:bodyDiv w:val="1"/>
      <w:marLeft w:val="0"/>
      <w:marRight w:val="0"/>
      <w:marTop w:val="0"/>
      <w:marBottom w:val="0"/>
      <w:divBdr>
        <w:top w:val="none" w:sz="0" w:space="0" w:color="auto"/>
        <w:left w:val="none" w:sz="0" w:space="0" w:color="auto"/>
        <w:bottom w:val="none" w:sz="0" w:space="0" w:color="auto"/>
        <w:right w:val="none" w:sz="0" w:space="0" w:color="auto"/>
      </w:divBdr>
    </w:div>
    <w:div w:id="1369070234">
      <w:bodyDiv w:val="1"/>
      <w:marLeft w:val="0"/>
      <w:marRight w:val="0"/>
      <w:marTop w:val="0"/>
      <w:marBottom w:val="0"/>
      <w:divBdr>
        <w:top w:val="none" w:sz="0" w:space="0" w:color="auto"/>
        <w:left w:val="none" w:sz="0" w:space="0" w:color="auto"/>
        <w:bottom w:val="none" w:sz="0" w:space="0" w:color="auto"/>
        <w:right w:val="none" w:sz="0" w:space="0" w:color="auto"/>
      </w:divBdr>
      <w:divsChild>
        <w:div w:id="1289966940">
          <w:marLeft w:val="0"/>
          <w:marRight w:val="0"/>
          <w:marTop w:val="0"/>
          <w:marBottom w:val="0"/>
          <w:divBdr>
            <w:top w:val="none" w:sz="0" w:space="0" w:color="auto"/>
            <w:left w:val="none" w:sz="0" w:space="0" w:color="auto"/>
            <w:bottom w:val="none" w:sz="0" w:space="0" w:color="auto"/>
            <w:right w:val="none" w:sz="0" w:space="0" w:color="auto"/>
          </w:divBdr>
          <w:divsChild>
            <w:div w:id="94635178">
              <w:marLeft w:val="0"/>
              <w:marRight w:val="0"/>
              <w:marTop w:val="0"/>
              <w:marBottom w:val="240"/>
              <w:divBdr>
                <w:top w:val="none" w:sz="0" w:space="0" w:color="auto"/>
                <w:left w:val="none" w:sz="0" w:space="0" w:color="auto"/>
                <w:bottom w:val="none" w:sz="0" w:space="0" w:color="auto"/>
                <w:right w:val="none" w:sz="0" w:space="0" w:color="auto"/>
              </w:divBdr>
            </w:div>
            <w:div w:id="2116973103">
              <w:marLeft w:val="0"/>
              <w:marRight w:val="0"/>
              <w:marTop w:val="0"/>
              <w:marBottom w:val="240"/>
              <w:divBdr>
                <w:top w:val="none" w:sz="0" w:space="0" w:color="auto"/>
                <w:left w:val="none" w:sz="0" w:space="0" w:color="auto"/>
                <w:bottom w:val="none" w:sz="0" w:space="0" w:color="auto"/>
                <w:right w:val="none" w:sz="0" w:space="0" w:color="auto"/>
              </w:divBdr>
            </w:div>
            <w:div w:id="301086620">
              <w:marLeft w:val="0"/>
              <w:marRight w:val="0"/>
              <w:marTop w:val="0"/>
              <w:marBottom w:val="240"/>
              <w:divBdr>
                <w:top w:val="none" w:sz="0" w:space="0" w:color="auto"/>
                <w:left w:val="none" w:sz="0" w:space="0" w:color="auto"/>
                <w:bottom w:val="none" w:sz="0" w:space="0" w:color="auto"/>
                <w:right w:val="none" w:sz="0" w:space="0" w:color="auto"/>
              </w:divBdr>
            </w:div>
            <w:div w:id="1886062525">
              <w:marLeft w:val="0"/>
              <w:marRight w:val="0"/>
              <w:marTop w:val="0"/>
              <w:marBottom w:val="240"/>
              <w:divBdr>
                <w:top w:val="none" w:sz="0" w:space="0" w:color="auto"/>
                <w:left w:val="none" w:sz="0" w:space="0" w:color="auto"/>
                <w:bottom w:val="none" w:sz="0" w:space="0" w:color="auto"/>
                <w:right w:val="none" w:sz="0" w:space="0" w:color="auto"/>
              </w:divBdr>
            </w:div>
            <w:div w:id="1808281787">
              <w:marLeft w:val="0"/>
              <w:marRight w:val="0"/>
              <w:marTop w:val="0"/>
              <w:marBottom w:val="240"/>
              <w:divBdr>
                <w:top w:val="none" w:sz="0" w:space="0" w:color="auto"/>
                <w:left w:val="none" w:sz="0" w:space="0" w:color="auto"/>
                <w:bottom w:val="none" w:sz="0" w:space="0" w:color="auto"/>
                <w:right w:val="none" w:sz="0" w:space="0" w:color="auto"/>
              </w:divBdr>
            </w:div>
            <w:div w:id="360133902">
              <w:marLeft w:val="0"/>
              <w:marRight w:val="0"/>
              <w:marTop w:val="0"/>
              <w:marBottom w:val="240"/>
              <w:divBdr>
                <w:top w:val="none" w:sz="0" w:space="0" w:color="auto"/>
                <w:left w:val="none" w:sz="0" w:space="0" w:color="auto"/>
                <w:bottom w:val="none" w:sz="0" w:space="0" w:color="auto"/>
                <w:right w:val="none" w:sz="0" w:space="0" w:color="auto"/>
              </w:divBdr>
            </w:div>
            <w:div w:id="2317505">
              <w:marLeft w:val="0"/>
              <w:marRight w:val="0"/>
              <w:marTop w:val="0"/>
              <w:marBottom w:val="240"/>
              <w:divBdr>
                <w:top w:val="none" w:sz="0" w:space="0" w:color="auto"/>
                <w:left w:val="none" w:sz="0" w:space="0" w:color="auto"/>
                <w:bottom w:val="none" w:sz="0" w:space="0" w:color="auto"/>
                <w:right w:val="none" w:sz="0" w:space="0" w:color="auto"/>
              </w:divBdr>
            </w:div>
            <w:div w:id="1819876257">
              <w:marLeft w:val="0"/>
              <w:marRight w:val="0"/>
              <w:marTop w:val="0"/>
              <w:marBottom w:val="240"/>
              <w:divBdr>
                <w:top w:val="none" w:sz="0" w:space="0" w:color="auto"/>
                <w:left w:val="none" w:sz="0" w:space="0" w:color="auto"/>
                <w:bottom w:val="none" w:sz="0" w:space="0" w:color="auto"/>
                <w:right w:val="none" w:sz="0" w:space="0" w:color="auto"/>
              </w:divBdr>
            </w:div>
            <w:div w:id="1836070974">
              <w:marLeft w:val="0"/>
              <w:marRight w:val="0"/>
              <w:marTop w:val="0"/>
              <w:marBottom w:val="240"/>
              <w:divBdr>
                <w:top w:val="none" w:sz="0" w:space="0" w:color="auto"/>
                <w:left w:val="none" w:sz="0" w:space="0" w:color="auto"/>
                <w:bottom w:val="none" w:sz="0" w:space="0" w:color="auto"/>
                <w:right w:val="none" w:sz="0" w:space="0" w:color="auto"/>
              </w:divBdr>
            </w:div>
            <w:div w:id="776174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934342">
      <w:bodyDiv w:val="1"/>
      <w:marLeft w:val="0"/>
      <w:marRight w:val="0"/>
      <w:marTop w:val="0"/>
      <w:marBottom w:val="0"/>
      <w:divBdr>
        <w:top w:val="none" w:sz="0" w:space="0" w:color="auto"/>
        <w:left w:val="none" w:sz="0" w:space="0" w:color="auto"/>
        <w:bottom w:val="none" w:sz="0" w:space="0" w:color="auto"/>
        <w:right w:val="none" w:sz="0" w:space="0" w:color="auto"/>
      </w:divBdr>
    </w:div>
    <w:div w:id="1465270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91</TotalTime>
  <Pages>9</Pages>
  <Words>2587</Words>
  <Characters>14750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LAPCOM</dc:creator>
  <cp:keywords/>
  <dc:description/>
  <cp:lastModifiedBy>Alina Radoi</cp:lastModifiedBy>
  <cp:revision>49</cp:revision>
  <dcterms:created xsi:type="dcterms:W3CDTF">2023-05-26T14:02:00Z</dcterms:created>
  <dcterms:modified xsi:type="dcterms:W3CDTF">2023-06-11T08:39:00Z</dcterms:modified>
</cp:coreProperties>
</file>