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8DECF" w14:textId="754C5907" w:rsidR="007075C9" w:rsidRPr="00894EB2" w:rsidRDefault="007075C9" w:rsidP="007075C9">
      <w:pPr>
        <w:jc w:val="center"/>
        <w:rPr>
          <w:b/>
          <w:bCs/>
          <w:sz w:val="28"/>
          <w:szCs w:val="28"/>
          <w:lang w:val="fr-FR"/>
        </w:rPr>
      </w:pPr>
      <w:bookmarkStart w:id="0" w:name="_Hlk27324135"/>
      <w:bookmarkStart w:id="1" w:name="_Hlk27324057"/>
      <w:bookmarkStart w:id="2" w:name="_GoBack"/>
      <w:bookmarkEnd w:id="2"/>
      <w:proofErr w:type="spellStart"/>
      <w:r w:rsidRPr="00894EB2">
        <w:rPr>
          <w:b/>
          <w:bCs/>
          <w:sz w:val="28"/>
          <w:szCs w:val="28"/>
          <w:lang w:val="fr-FR"/>
        </w:rPr>
        <w:t>Bibliographical</w:t>
      </w:r>
      <w:proofErr w:type="spellEnd"/>
      <w:r w:rsidRPr="00894EB2">
        <w:rPr>
          <w:b/>
          <w:bCs/>
          <w:sz w:val="28"/>
          <w:szCs w:val="28"/>
          <w:lang w:val="fr-FR"/>
        </w:rPr>
        <w:t xml:space="preserve"> </w:t>
      </w:r>
      <w:proofErr w:type="spellStart"/>
      <w:r w:rsidRPr="00894EB2">
        <w:rPr>
          <w:b/>
          <w:bCs/>
          <w:sz w:val="28"/>
          <w:szCs w:val="28"/>
          <w:lang w:val="fr-FR"/>
        </w:rPr>
        <w:t>Exercise</w:t>
      </w:r>
      <w:proofErr w:type="spellEnd"/>
      <w:r w:rsidRPr="00894EB2">
        <w:rPr>
          <w:b/>
          <w:bCs/>
          <w:sz w:val="28"/>
          <w:szCs w:val="28"/>
          <w:lang w:val="fr-FR"/>
        </w:rPr>
        <w:t xml:space="preserve"> – Jean </w:t>
      </w:r>
      <w:proofErr w:type="spellStart"/>
      <w:r w:rsidRPr="00894EB2">
        <w:rPr>
          <w:b/>
          <w:bCs/>
          <w:sz w:val="28"/>
          <w:szCs w:val="28"/>
          <w:lang w:val="fr-FR"/>
        </w:rPr>
        <w:t>Froissart’s</w:t>
      </w:r>
      <w:proofErr w:type="spellEnd"/>
      <w:r w:rsidRPr="00894EB2">
        <w:rPr>
          <w:b/>
          <w:bCs/>
          <w:sz w:val="28"/>
          <w:szCs w:val="28"/>
          <w:lang w:val="fr-FR"/>
        </w:rPr>
        <w:t xml:space="preserve"> </w:t>
      </w:r>
      <w:proofErr w:type="spellStart"/>
      <w:r w:rsidRPr="00894EB2">
        <w:rPr>
          <w:b/>
          <w:bCs/>
          <w:sz w:val="28"/>
          <w:szCs w:val="28"/>
          <w:lang w:val="fr-FR"/>
        </w:rPr>
        <w:t>Chronicles</w:t>
      </w:r>
      <w:proofErr w:type="spellEnd"/>
    </w:p>
    <w:p w14:paraId="0D004A5F" w14:textId="5F31D67B" w:rsidR="007075C9" w:rsidRPr="00894EB2" w:rsidRDefault="007075C9" w:rsidP="007075C9">
      <w:pPr>
        <w:jc w:val="center"/>
        <w:rPr>
          <w:b/>
          <w:bCs/>
          <w:sz w:val="28"/>
          <w:szCs w:val="28"/>
          <w:lang w:val="fr-FR"/>
        </w:rPr>
      </w:pPr>
    </w:p>
    <w:p w14:paraId="2DBC0984" w14:textId="395EBA30" w:rsidR="00B35213" w:rsidRPr="00894EB2" w:rsidRDefault="00B35213" w:rsidP="007075C9">
      <w:pPr>
        <w:rPr>
          <w:b/>
          <w:bCs/>
          <w:lang w:val="fr-FR"/>
        </w:rPr>
      </w:pPr>
      <w:r w:rsidRPr="00894EB2">
        <w:rPr>
          <w:b/>
          <w:bCs/>
          <w:lang w:val="fr-FR"/>
        </w:rPr>
        <w:t>Introduction</w:t>
      </w:r>
    </w:p>
    <w:p w14:paraId="15FE20D3" w14:textId="4D63B9B4" w:rsidR="007075C9" w:rsidRDefault="007075C9" w:rsidP="007075C9">
      <w:pPr>
        <w:rPr>
          <w:rFonts w:cstheme="minorHAnsi"/>
        </w:rPr>
      </w:pPr>
      <w:r>
        <w:t xml:space="preserve">Froissart has been described as possibly ‘the earliest great journalist’ and ‘a </w:t>
      </w:r>
      <w:proofErr w:type="spellStart"/>
      <w:r>
        <w:t>populiser</w:t>
      </w:r>
      <w:proofErr w:type="spellEnd"/>
      <w:r>
        <w:t xml:space="preserve"> of history’.</w:t>
      </w:r>
      <w:r w:rsidR="00894EB2">
        <w:rPr>
          <w:rStyle w:val="EndnoteReference"/>
        </w:rPr>
        <w:endnoteReference w:id="1"/>
      </w:r>
      <w:r>
        <w:rPr>
          <w:rFonts w:cstheme="minorHAnsi"/>
        </w:rPr>
        <w:t xml:space="preserve"> He wrote the Chronicles in prose at a time when a literate audience was used to verse. His Chronicles were therefore presented in a new, exciting and distinctive style.</w:t>
      </w:r>
      <w:r w:rsidR="008512BA">
        <w:rPr>
          <w:rFonts w:cstheme="minorHAnsi"/>
        </w:rPr>
        <w:t xml:space="preserve"> There are 4 books of the Chronicles. Book 1</w:t>
      </w:r>
      <w:r w:rsidR="008D1B24">
        <w:rPr>
          <w:rFonts w:cstheme="minorHAnsi"/>
        </w:rPr>
        <w:t xml:space="preserve"> covers 1322-1378 and</w:t>
      </w:r>
      <w:r w:rsidR="008512BA">
        <w:rPr>
          <w:rFonts w:cstheme="minorHAnsi"/>
        </w:rPr>
        <w:t xml:space="preserve"> </w:t>
      </w:r>
      <w:r w:rsidR="008D1B24">
        <w:rPr>
          <w:rFonts w:cstheme="minorHAnsi"/>
        </w:rPr>
        <w:t>has three main versions which the editor must navigate. Book 2 has only one version, covering the period 1376- 1385. Book 3 has two main versions which are very similar, covering the period 1386 to 1388. Book 4 covers the period 1389 to 1400 and is in only one version</w:t>
      </w:r>
      <w:r w:rsidR="00894EB2">
        <w:rPr>
          <w:rFonts w:cstheme="minorHAnsi"/>
        </w:rPr>
        <w:t>.</w:t>
      </w:r>
    </w:p>
    <w:p w14:paraId="5C26BDA2" w14:textId="00B0BE73" w:rsidR="007075C9" w:rsidRDefault="007075C9" w:rsidP="007075C9">
      <w:pPr>
        <w:rPr>
          <w:rFonts w:cstheme="minorHAnsi"/>
        </w:rPr>
      </w:pPr>
      <w:r>
        <w:rPr>
          <w:rFonts w:cstheme="minorHAnsi"/>
        </w:rPr>
        <w:t xml:space="preserve">He collected most of his information from eye-witness accounts gained from discussions with those he met throughout his career which saw him travelling widely throughout Europe attached to various courts (notably that of Philippa of Hainault) and had a skill for dynamic, attention grabbing </w:t>
      </w:r>
      <w:r w:rsidR="006B037C">
        <w:rPr>
          <w:rFonts w:cstheme="minorHAnsi"/>
        </w:rPr>
        <w:t>story-telling.</w:t>
      </w:r>
    </w:p>
    <w:p w14:paraId="5D256A42" w14:textId="4C1B9DD2" w:rsidR="007075C9" w:rsidRDefault="007075C9" w:rsidP="007075C9">
      <w:pPr>
        <w:rPr>
          <w:rFonts w:cstheme="minorHAnsi"/>
        </w:rPr>
      </w:pPr>
      <w:r>
        <w:rPr>
          <w:rFonts w:cstheme="minorHAnsi"/>
        </w:rPr>
        <w:t xml:space="preserve">His narrative is peppered with errors of chronology, </w:t>
      </w:r>
      <w:r w:rsidR="00B35213">
        <w:rPr>
          <w:rFonts w:cstheme="minorHAnsi"/>
        </w:rPr>
        <w:t xml:space="preserve">of </w:t>
      </w:r>
      <w:r>
        <w:rPr>
          <w:rFonts w:cstheme="minorHAnsi"/>
        </w:rPr>
        <w:t>place and people names, as well as</w:t>
      </w:r>
      <w:r w:rsidR="00B35213">
        <w:rPr>
          <w:rFonts w:cstheme="minorHAnsi"/>
        </w:rPr>
        <w:t xml:space="preserve"> with</w:t>
      </w:r>
      <w:r>
        <w:rPr>
          <w:rFonts w:cstheme="minorHAnsi"/>
        </w:rPr>
        <w:t xml:space="preserve"> fundamental errors of fact. Some may be genuine errors on the part of his informants. But his objective was rather to write a narrative for the ruling, knightly class, embodying the virtues of courtly love as he knew his readers wished to visualise it, glossing over the cruelty and destruction that was a routine part of the warring times in which he lived and exto</w:t>
      </w:r>
      <w:r w:rsidR="006B037C">
        <w:rPr>
          <w:rFonts w:cstheme="minorHAnsi"/>
        </w:rPr>
        <w:t>lling the virtues of ‘chivalry, valour, loyalty, distinction on the battlefield and a gallant attitude towards women’</w:t>
      </w:r>
      <w:r>
        <w:rPr>
          <w:rFonts w:cstheme="minorHAnsi"/>
        </w:rPr>
        <w:t>.</w:t>
      </w:r>
      <w:r w:rsidR="00894EB2">
        <w:rPr>
          <w:rStyle w:val="EndnoteReference"/>
          <w:rFonts w:cstheme="minorHAnsi"/>
        </w:rPr>
        <w:endnoteReference w:id="2"/>
      </w:r>
    </w:p>
    <w:p w14:paraId="4F4E1883" w14:textId="4E55B35C" w:rsidR="006B037C" w:rsidRDefault="006B037C" w:rsidP="007075C9">
      <w:pPr>
        <w:rPr>
          <w:rFonts w:cstheme="minorHAnsi"/>
        </w:rPr>
      </w:pPr>
      <w:r>
        <w:rPr>
          <w:rFonts w:cstheme="minorHAnsi"/>
        </w:rPr>
        <w:t xml:space="preserve">The Chronicles have been reprinted and translated numerous times and have retained their appeal. ‘The more the gap between ideal and reality widened, the greater the demand for stories of high </w:t>
      </w:r>
      <w:proofErr w:type="gramStart"/>
      <w:r>
        <w:rPr>
          <w:rFonts w:cstheme="minorHAnsi"/>
        </w:rPr>
        <w:t>deeds’</w:t>
      </w:r>
      <w:proofErr w:type="gramEnd"/>
      <w:r>
        <w:rPr>
          <w:rFonts w:cstheme="minorHAnsi"/>
        </w:rPr>
        <w:t>.</w:t>
      </w:r>
      <w:r w:rsidR="00894EB2">
        <w:rPr>
          <w:rStyle w:val="EndnoteReference"/>
          <w:rFonts w:cstheme="minorHAnsi"/>
        </w:rPr>
        <w:endnoteReference w:id="3"/>
      </w:r>
    </w:p>
    <w:p w14:paraId="4CC09F43" w14:textId="142EF7C3" w:rsidR="007075C9" w:rsidRDefault="00B35213" w:rsidP="007075C9">
      <w:pPr>
        <w:rPr>
          <w:rFonts w:cstheme="minorHAnsi"/>
        </w:rPr>
      </w:pPr>
      <w:r>
        <w:rPr>
          <w:rFonts w:cstheme="minorHAnsi"/>
        </w:rPr>
        <w:t>Froissart’s</w:t>
      </w:r>
      <w:r w:rsidR="006B037C">
        <w:rPr>
          <w:rFonts w:cstheme="minorHAnsi"/>
        </w:rPr>
        <w:t xml:space="preserve"> lively, enquiring style mak</w:t>
      </w:r>
      <w:r>
        <w:rPr>
          <w:rFonts w:cstheme="minorHAnsi"/>
        </w:rPr>
        <w:t>es</w:t>
      </w:r>
      <w:r w:rsidR="006B037C">
        <w:rPr>
          <w:rFonts w:cstheme="minorHAnsi"/>
        </w:rPr>
        <w:t xml:space="preserve"> him accessible to the modern reader. He realised that dry facts are not enough, he gives his readers drama.</w:t>
      </w:r>
    </w:p>
    <w:p w14:paraId="4E9D87F3" w14:textId="08D58C55" w:rsidR="002C7F75" w:rsidRDefault="002C7F75" w:rsidP="007075C9">
      <w:pPr>
        <w:rPr>
          <w:rFonts w:cstheme="minorHAnsi"/>
          <w:b/>
          <w:bCs/>
        </w:rPr>
      </w:pPr>
      <w:r>
        <w:rPr>
          <w:rFonts w:cstheme="minorHAnsi"/>
          <w:b/>
          <w:bCs/>
        </w:rPr>
        <w:t>Bibliography</w:t>
      </w:r>
    </w:p>
    <w:p w14:paraId="03755546" w14:textId="0185B8FC" w:rsidR="002C7F75" w:rsidRDefault="00CD4FD9" w:rsidP="002C7F75">
      <w:pPr>
        <w:pStyle w:val="ListParagraph"/>
        <w:numPr>
          <w:ilvl w:val="0"/>
          <w:numId w:val="1"/>
        </w:numPr>
        <w:rPr>
          <w:rFonts w:cstheme="minorHAnsi"/>
          <w:b/>
          <w:bCs/>
        </w:rPr>
      </w:pPr>
      <w:r>
        <w:rPr>
          <w:rFonts w:cstheme="minorHAnsi"/>
          <w:b/>
          <w:bCs/>
        </w:rPr>
        <w:t>Jean Froissart</w:t>
      </w:r>
      <w:r w:rsidR="005205A3">
        <w:rPr>
          <w:rFonts w:cstheme="minorHAnsi"/>
          <w:b/>
          <w:bCs/>
        </w:rPr>
        <w:t>,</w:t>
      </w:r>
      <w:r w:rsidR="002C7F75">
        <w:rPr>
          <w:rFonts w:cstheme="minorHAnsi"/>
          <w:b/>
          <w:bCs/>
        </w:rPr>
        <w:t xml:space="preserve"> </w:t>
      </w:r>
      <w:proofErr w:type="spellStart"/>
      <w:r w:rsidR="002C7F75" w:rsidRPr="005205A3">
        <w:rPr>
          <w:rFonts w:cstheme="minorHAnsi"/>
          <w:b/>
          <w:bCs/>
          <w:i/>
          <w:iCs/>
        </w:rPr>
        <w:t>Chroniques</w:t>
      </w:r>
      <w:proofErr w:type="spellEnd"/>
      <w:r w:rsidR="005205A3">
        <w:rPr>
          <w:rFonts w:cstheme="minorHAnsi"/>
          <w:b/>
          <w:bCs/>
        </w:rPr>
        <w:t>,</w:t>
      </w:r>
      <w:r w:rsidR="002C7F75">
        <w:rPr>
          <w:rFonts w:cstheme="minorHAnsi"/>
          <w:b/>
          <w:bCs/>
        </w:rPr>
        <w:t xml:space="preserve"> Incunabula Short Title Catalogue</w:t>
      </w:r>
      <w:r w:rsidR="00001AE0">
        <w:rPr>
          <w:rFonts w:cstheme="minorHAnsi"/>
          <w:b/>
          <w:bCs/>
        </w:rPr>
        <w:t xml:space="preserve">, British Library, Imprint Paris: Antoine </w:t>
      </w:r>
      <w:proofErr w:type="spellStart"/>
      <w:r w:rsidR="00001AE0">
        <w:rPr>
          <w:rFonts w:cstheme="minorHAnsi"/>
          <w:b/>
          <w:bCs/>
        </w:rPr>
        <w:t>Vérard</w:t>
      </w:r>
      <w:proofErr w:type="spellEnd"/>
      <w:r w:rsidR="00001AE0">
        <w:rPr>
          <w:rFonts w:cstheme="minorHAnsi"/>
          <w:b/>
          <w:bCs/>
        </w:rPr>
        <w:t>, before 25 December 1499</w:t>
      </w:r>
    </w:p>
    <w:p w14:paraId="47948399" w14:textId="0752C6AA" w:rsidR="00001AE0" w:rsidRDefault="00001AE0" w:rsidP="00001AE0">
      <w:pPr>
        <w:pStyle w:val="ListParagraph"/>
        <w:rPr>
          <w:rFonts w:cstheme="minorHAnsi"/>
        </w:rPr>
      </w:pPr>
      <w:r>
        <w:rPr>
          <w:rFonts w:cstheme="minorHAnsi"/>
        </w:rPr>
        <w:t xml:space="preserve">The principal importance of </w:t>
      </w:r>
      <w:proofErr w:type="spellStart"/>
      <w:r>
        <w:rPr>
          <w:rFonts w:cstheme="minorHAnsi"/>
        </w:rPr>
        <w:t>Vérard’s</w:t>
      </w:r>
      <w:proofErr w:type="spellEnd"/>
      <w:r>
        <w:rPr>
          <w:rFonts w:cstheme="minorHAnsi"/>
        </w:rPr>
        <w:t xml:space="preserve"> edition of the Chronicles is that it was the first printed edition</w:t>
      </w:r>
      <w:r w:rsidR="002032C6">
        <w:rPr>
          <w:rFonts w:cstheme="minorHAnsi"/>
        </w:rPr>
        <w:t xml:space="preserve"> in the early transition to the era of print. It is not known whether </w:t>
      </w:r>
      <w:proofErr w:type="spellStart"/>
      <w:r w:rsidR="002032C6">
        <w:rPr>
          <w:rFonts w:cstheme="minorHAnsi"/>
        </w:rPr>
        <w:t>Vérard</w:t>
      </w:r>
      <w:proofErr w:type="spellEnd"/>
      <w:r w:rsidR="002032C6">
        <w:rPr>
          <w:rFonts w:cstheme="minorHAnsi"/>
        </w:rPr>
        <w:t xml:space="preserve"> himself actually printed the </w:t>
      </w:r>
      <w:proofErr w:type="gramStart"/>
      <w:r w:rsidR="002032C6">
        <w:rPr>
          <w:rFonts w:cstheme="minorHAnsi"/>
        </w:rPr>
        <w:t>edition</w:t>
      </w:r>
      <w:proofErr w:type="gramEnd"/>
      <w:r w:rsidR="002032C6">
        <w:rPr>
          <w:rFonts w:cstheme="minorHAnsi"/>
        </w:rPr>
        <w:t xml:space="preserve"> but it was printed under his direction. His intended readership was of necessity limited at the that time to those who were able to read, being the </w:t>
      </w:r>
      <w:r w:rsidR="004F0647">
        <w:rPr>
          <w:rFonts w:cstheme="minorHAnsi"/>
        </w:rPr>
        <w:t>knightly class for whom the Chronicles were first written.</w:t>
      </w:r>
    </w:p>
    <w:p w14:paraId="7C20A854" w14:textId="0BE69EF2" w:rsidR="004F0647" w:rsidRDefault="004F0647" w:rsidP="00001AE0">
      <w:pPr>
        <w:pStyle w:val="ListParagraph"/>
        <w:rPr>
          <w:rFonts w:cstheme="minorHAnsi"/>
        </w:rPr>
      </w:pPr>
    </w:p>
    <w:p w14:paraId="296C6A47" w14:textId="092C065F" w:rsidR="004F0647" w:rsidRPr="00894EB2" w:rsidRDefault="004F0647" w:rsidP="004F0647">
      <w:pPr>
        <w:pStyle w:val="ListParagraph"/>
        <w:numPr>
          <w:ilvl w:val="0"/>
          <w:numId w:val="1"/>
        </w:numPr>
        <w:rPr>
          <w:rFonts w:cstheme="minorHAnsi"/>
          <w:lang w:val="fr-FR"/>
        </w:rPr>
      </w:pPr>
      <w:r w:rsidRPr="00894EB2">
        <w:rPr>
          <w:rFonts w:cstheme="minorHAnsi"/>
          <w:b/>
          <w:bCs/>
          <w:lang w:val="fr-FR"/>
        </w:rPr>
        <w:t xml:space="preserve">Baron </w:t>
      </w:r>
      <w:proofErr w:type="spellStart"/>
      <w:r w:rsidRPr="00894EB2">
        <w:rPr>
          <w:rFonts w:cstheme="minorHAnsi"/>
          <w:b/>
          <w:bCs/>
          <w:lang w:val="fr-FR"/>
        </w:rPr>
        <w:t>Kervyn</w:t>
      </w:r>
      <w:proofErr w:type="spellEnd"/>
      <w:r w:rsidRPr="00894EB2">
        <w:rPr>
          <w:rFonts w:cstheme="minorHAnsi"/>
          <w:b/>
          <w:bCs/>
          <w:lang w:val="fr-FR"/>
        </w:rPr>
        <w:t xml:space="preserve"> de </w:t>
      </w:r>
      <w:proofErr w:type="spellStart"/>
      <w:r w:rsidRPr="00894EB2">
        <w:rPr>
          <w:rFonts w:cstheme="minorHAnsi"/>
          <w:b/>
          <w:bCs/>
          <w:lang w:val="fr-FR"/>
        </w:rPr>
        <w:t>Lettenhove</w:t>
      </w:r>
      <w:proofErr w:type="spellEnd"/>
      <w:r w:rsidR="005205A3">
        <w:rPr>
          <w:rFonts w:cstheme="minorHAnsi"/>
          <w:b/>
          <w:bCs/>
          <w:lang w:val="fr-FR"/>
        </w:rPr>
        <w:t>,</w:t>
      </w:r>
      <w:r w:rsidRPr="00894EB2">
        <w:rPr>
          <w:rFonts w:cstheme="minorHAnsi"/>
          <w:b/>
          <w:bCs/>
          <w:lang w:val="fr-FR"/>
        </w:rPr>
        <w:t xml:space="preserve"> </w:t>
      </w:r>
      <w:proofErr w:type="spellStart"/>
      <w:r w:rsidRPr="00894EB2">
        <w:rPr>
          <w:rFonts w:cstheme="minorHAnsi"/>
          <w:b/>
          <w:bCs/>
          <w:lang w:val="fr-FR"/>
        </w:rPr>
        <w:t>ed</w:t>
      </w:r>
      <w:proofErr w:type="spellEnd"/>
      <w:r w:rsidRPr="00894EB2">
        <w:rPr>
          <w:rFonts w:cstheme="minorHAnsi"/>
          <w:b/>
          <w:bCs/>
          <w:lang w:val="fr-FR"/>
        </w:rPr>
        <w:t>.</w:t>
      </w:r>
      <w:r w:rsidR="005205A3">
        <w:rPr>
          <w:rFonts w:cstheme="minorHAnsi"/>
          <w:b/>
          <w:bCs/>
          <w:lang w:val="fr-FR"/>
        </w:rPr>
        <w:t>,</w:t>
      </w:r>
      <w:r w:rsidRPr="00894EB2">
        <w:rPr>
          <w:rFonts w:cstheme="minorHAnsi"/>
          <w:b/>
          <w:bCs/>
          <w:lang w:val="fr-FR"/>
        </w:rPr>
        <w:t xml:space="preserve"> </w:t>
      </w:r>
      <w:proofErr w:type="spellStart"/>
      <w:r w:rsidRPr="005205A3">
        <w:rPr>
          <w:rFonts w:cstheme="minorHAnsi"/>
          <w:b/>
          <w:bCs/>
          <w:i/>
          <w:iCs/>
          <w:lang w:val="fr-FR"/>
        </w:rPr>
        <w:t>Oeuvres</w:t>
      </w:r>
      <w:proofErr w:type="spellEnd"/>
      <w:r w:rsidRPr="005205A3">
        <w:rPr>
          <w:rFonts w:cstheme="minorHAnsi"/>
          <w:b/>
          <w:bCs/>
          <w:i/>
          <w:iCs/>
          <w:lang w:val="fr-FR"/>
        </w:rPr>
        <w:t xml:space="preserve"> de Froissart</w:t>
      </w:r>
      <w:r w:rsidRPr="00894EB2">
        <w:rPr>
          <w:rFonts w:cstheme="minorHAnsi"/>
          <w:b/>
          <w:bCs/>
          <w:lang w:val="fr-FR"/>
        </w:rPr>
        <w:t xml:space="preserve"> </w:t>
      </w:r>
      <w:r w:rsidR="005205A3">
        <w:rPr>
          <w:rFonts w:cstheme="minorHAnsi"/>
          <w:b/>
          <w:bCs/>
          <w:lang w:val="fr-FR"/>
        </w:rPr>
        <w:t>(</w:t>
      </w:r>
      <w:proofErr w:type="gramStart"/>
      <w:r w:rsidRPr="00894EB2">
        <w:rPr>
          <w:rFonts w:cstheme="minorHAnsi"/>
          <w:b/>
          <w:bCs/>
          <w:lang w:val="fr-FR"/>
        </w:rPr>
        <w:t>Brussels</w:t>
      </w:r>
      <w:r w:rsidR="005205A3">
        <w:rPr>
          <w:rFonts w:cstheme="minorHAnsi"/>
          <w:b/>
          <w:bCs/>
          <w:lang w:val="fr-FR"/>
        </w:rPr>
        <w:t>:</w:t>
      </w:r>
      <w:proofErr w:type="gramEnd"/>
      <w:r w:rsidR="005205A3">
        <w:rPr>
          <w:rFonts w:cstheme="minorHAnsi"/>
          <w:b/>
          <w:bCs/>
          <w:lang w:val="fr-FR"/>
        </w:rPr>
        <w:t xml:space="preserve"> Académie royale des sciences,</w:t>
      </w:r>
      <w:r w:rsidRPr="00894EB2">
        <w:rPr>
          <w:rFonts w:cstheme="minorHAnsi"/>
          <w:b/>
          <w:bCs/>
          <w:lang w:val="fr-FR"/>
        </w:rPr>
        <w:t xml:space="preserve"> 1867-1877</w:t>
      </w:r>
      <w:r w:rsidR="005205A3">
        <w:rPr>
          <w:rFonts w:cstheme="minorHAnsi"/>
          <w:b/>
          <w:bCs/>
          <w:lang w:val="fr-FR"/>
        </w:rPr>
        <w:t>)</w:t>
      </w:r>
      <w:r w:rsidRPr="00894EB2">
        <w:rPr>
          <w:rFonts w:cstheme="minorHAnsi"/>
          <w:b/>
          <w:bCs/>
          <w:lang w:val="fr-FR"/>
        </w:rPr>
        <w:t xml:space="preserve"> 25 volumes</w:t>
      </w:r>
    </w:p>
    <w:p w14:paraId="072E3333" w14:textId="1113B19B" w:rsidR="004F0647" w:rsidRDefault="004F0647" w:rsidP="004F0647">
      <w:pPr>
        <w:ind w:left="720"/>
        <w:rPr>
          <w:rFonts w:cstheme="minorHAnsi"/>
        </w:rPr>
      </w:pPr>
      <w:r>
        <w:rPr>
          <w:rFonts w:cstheme="minorHAnsi"/>
        </w:rPr>
        <w:t xml:space="preserve">This is a French edition which is useful </w:t>
      </w:r>
      <w:proofErr w:type="gramStart"/>
      <w:r>
        <w:rPr>
          <w:rFonts w:cstheme="minorHAnsi"/>
        </w:rPr>
        <w:t>in particular for</w:t>
      </w:r>
      <w:proofErr w:type="gramEnd"/>
      <w:r>
        <w:rPr>
          <w:rFonts w:cstheme="minorHAnsi"/>
        </w:rPr>
        <w:t xml:space="preserve"> its indices in vols 20-23 of proper names. These provide a useful Who’s Who for the period. There is a similarly useful geographical index in vols 24-25. Later scholars have relied on the information in these indices for additional detail in their own editions/translations. De </w:t>
      </w:r>
      <w:proofErr w:type="spellStart"/>
      <w:r>
        <w:rPr>
          <w:rFonts w:cstheme="minorHAnsi"/>
        </w:rPr>
        <w:t>Lettenhove’s</w:t>
      </w:r>
      <w:proofErr w:type="spellEnd"/>
      <w:r>
        <w:rPr>
          <w:rFonts w:cstheme="minorHAnsi"/>
        </w:rPr>
        <w:t xml:space="preserve"> edition itself has been described as ‘slipshod’</w:t>
      </w:r>
      <w:r w:rsidR="00894EB2">
        <w:rPr>
          <w:rFonts w:cstheme="minorHAnsi"/>
        </w:rPr>
        <w:t>,</w:t>
      </w:r>
      <w:r w:rsidR="00894EB2">
        <w:rPr>
          <w:rStyle w:val="EndnoteReference"/>
          <w:rFonts w:cstheme="minorHAnsi"/>
        </w:rPr>
        <w:endnoteReference w:id="4"/>
      </w:r>
      <w:r>
        <w:rPr>
          <w:rFonts w:cstheme="minorHAnsi"/>
        </w:rPr>
        <w:t xml:space="preserve"> but it is also useful in that it contains </w:t>
      </w:r>
      <w:proofErr w:type="gramStart"/>
      <w:r>
        <w:rPr>
          <w:rFonts w:cstheme="minorHAnsi"/>
        </w:rPr>
        <w:t>all of</w:t>
      </w:r>
      <w:proofErr w:type="gramEnd"/>
      <w:r>
        <w:rPr>
          <w:rFonts w:cstheme="minorHAnsi"/>
        </w:rPr>
        <w:t xml:space="preserve"> the main versions of</w:t>
      </w:r>
      <w:r w:rsidR="008D1B24">
        <w:rPr>
          <w:rFonts w:cstheme="minorHAnsi"/>
        </w:rPr>
        <w:t xml:space="preserve"> all Books of</w:t>
      </w:r>
      <w:r>
        <w:rPr>
          <w:rFonts w:cstheme="minorHAnsi"/>
        </w:rPr>
        <w:t xml:space="preserve"> the Chronicles. His aim was to provide a full edition for scholars of </w:t>
      </w:r>
      <w:r>
        <w:rPr>
          <w:rFonts w:cstheme="minorHAnsi"/>
        </w:rPr>
        <w:lastRenderedPageBreak/>
        <w:t>the period with as much clarification and explanation as possible, as an update for an educated readership.</w:t>
      </w:r>
    </w:p>
    <w:p w14:paraId="3B16A6AE" w14:textId="2F71EE0E" w:rsidR="0051510F" w:rsidRPr="00894EB2" w:rsidRDefault="0051510F" w:rsidP="0051510F">
      <w:pPr>
        <w:pStyle w:val="ListParagraph"/>
        <w:numPr>
          <w:ilvl w:val="0"/>
          <w:numId w:val="1"/>
        </w:numPr>
        <w:rPr>
          <w:rFonts w:cstheme="minorHAnsi"/>
          <w:lang w:val="fr-FR"/>
        </w:rPr>
      </w:pPr>
      <w:r w:rsidRPr="00894EB2">
        <w:rPr>
          <w:rFonts w:cstheme="minorHAnsi"/>
          <w:b/>
          <w:bCs/>
          <w:lang w:val="fr-FR"/>
        </w:rPr>
        <w:t xml:space="preserve">Siméon Luce, G. Raynaud, L &amp; A </w:t>
      </w:r>
      <w:proofErr w:type="spellStart"/>
      <w:r w:rsidRPr="00894EB2">
        <w:rPr>
          <w:rFonts w:cstheme="minorHAnsi"/>
          <w:b/>
          <w:bCs/>
          <w:lang w:val="fr-FR"/>
        </w:rPr>
        <w:t>Mirot</w:t>
      </w:r>
      <w:proofErr w:type="spellEnd"/>
      <w:r w:rsidR="005205A3">
        <w:rPr>
          <w:rFonts w:cstheme="minorHAnsi"/>
          <w:b/>
          <w:bCs/>
          <w:lang w:val="fr-FR"/>
        </w:rPr>
        <w:t>,</w:t>
      </w:r>
      <w:r w:rsidRPr="00894EB2">
        <w:rPr>
          <w:rFonts w:cstheme="minorHAnsi"/>
          <w:b/>
          <w:bCs/>
          <w:lang w:val="fr-FR"/>
        </w:rPr>
        <w:t xml:space="preserve"> </w:t>
      </w:r>
      <w:proofErr w:type="spellStart"/>
      <w:r w:rsidRPr="00894EB2">
        <w:rPr>
          <w:rFonts w:cstheme="minorHAnsi"/>
          <w:b/>
          <w:bCs/>
          <w:lang w:val="fr-FR"/>
        </w:rPr>
        <w:t>eds</w:t>
      </w:r>
      <w:proofErr w:type="spellEnd"/>
      <w:r w:rsidR="005205A3">
        <w:rPr>
          <w:rFonts w:cstheme="minorHAnsi"/>
          <w:b/>
          <w:bCs/>
          <w:lang w:val="fr-FR"/>
        </w:rPr>
        <w:t>,</w:t>
      </w:r>
      <w:r w:rsidRPr="00894EB2">
        <w:rPr>
          <w:rFonts w:cstheme="minorHAnsi"/>
          <w:b/>
          <w:bCs/>
          <w:lang w:val="fr-FR"/>
        </w:rPr>
        <w:t xml:space="preserve"> </w:t>
      </w:r>
      <w:r w:rsidRPr="005205A3">
        <w:rPr>
          <w:rFonts w:cstheme="minorHAnsi"/>
          <w:b/>
          <w:bCs/>
          <w:i/>
          <w:iCs/>
          <w:lang w:val="fr-FR"/>
        </w:rPr>
        <w:t>Chroniques de Froissart</w:t>
      </w:r>
      <w:r w:rsidRPr="00894EB2">
        <w:rPr>
          <w:rFonts w:cstheme="minorHAnsi"/>
          <w:b/>
          <w:bCs/>
          <w:lang w:val="fr-FR"/>
        </w:rPr>
        <w:t xml:space="preserve"> </w:t>
      </w:r>
      <w:r w:rsidR="005205A3">
        <w:rPr>
          <w:rFonts w:cstheme="minorHAnsi"/>
          <w:b/>
          <w:bCs/>
          <w:lang w:val="fr-FR"/>
        </w:rPr>
        <w:t>(</w:t>
      </w:r>
      <w:r w:rsidRPr="00894EB2">
        <w:rPr>
          <w:rFonts w:cstheme="minorHAnsi"/>
          <w:b/>
          <w:bCs/>
          <w:lang w:val="fr-FR"/>
        </w:rPr>
        <w:t>Paris</w:t>
      </w:r>
      <w:r w:rsidR="005205A3">
        <w:rPr>
          <w:rFonts w:cstheme="minorHAnsi"/>
          <w:b/>
          <w:bCs/>
          <w:lang w:val="fr-FR"/>
        </w:rPr>
        <w:t> :</w:t>
      </w:r>
      <w:r w:rsidR="005205A3" w:rsidRPr="005205A3">
        <w:rPr>
          <w:rFonts w:cstheme="minorHAnsi"/>
          <w:b/>
          <w:bCs/>
          <w:lang w:val="fr-FR"/>
        </w:rPr>
        <w:t xml:space="preserve"> </w:t>
      </w:r>
      <w:r w:rsidR="005205A3" w:rsidRPr="00894EB2">
        <w:rPr>
          <w:rFonts w:cstheme="minorHAnsi"/>
          <w:b/>
          <w:bCs/>
          <w:lang w:val="fr-FR"/>
        </w:rPr>
        <w:t>Société de l’Histoire de France</w:t>
      </w:r>
      <w:r w:rsidR="005205A3">
        <w:rPr>
          <w:rFonts w:cstheme="minorHAnsi"/>
          <w:b/>
          <w:bCs/>
          <w:lang w:val="fr-FR"/>
        </w:rPr>
        <w:t>,</w:t>
      </w:r>
      <w:r w:rsidRPr="00894EB2">
        <w:rPr>
          <w:rFonts w:cstheme="minorHAnsi"/>
          <w:b/>
          <w:bCs/>
          <w:lang w:val="fr-FR"/>
        </w:rPr>
        <w:t xml:space="preserve"> 1869-1899</w:t>
      </w:r>
      <w:r w:rsidR="005205A3">
        <w:rPr>
          <w:rFonts w:cstheme="minorHAnsi"/>
          <w:b/>
          <w:bCs/>
          <w:lang w:val="fr-FR"/>
        </w:rPr>
        <w:t>)</w:t>
      </w:r>
      <w:r w:rsidRPr="00894EB2">
        <w:rPr>
          <w:rFonts w:cstheme="minorHAnsi"/>
          <w:b/>
          <w:bCs/>
          <w:lang w:val="fr-FR"/>
        </w:rPr>
        <w:t xml:space="preserve"> 13 volumes </w:t>
      </w:r>
    </w:p>
    <w:p w14:paraId="50CD4076" w14:textId="40E0E0A5" w:rsidR="0051510F" w:rsidRDefault="0051510F" w:rsidP="0051510F">
      <w:pPr>
        <w:ind w:left="720"/>
        <w:rPr>
          <w:rFonts w:cstheme="minorHAnsi"/>
        </w:rPr>
      </w:pPr>
      <w:r>
        <w:rPr>
          <w:rFonts w:cstheme="minorHAnsi"/>
        </w:rPr>
        <w:t xml:space="preserve">Luce et </w:t>
      </w:r>
      <w:proofErr w:type="spellStart"/>
      <w:proofErr w:type="gramStart"/>
      <w:r>
        <w:rPr>
          <w:rFonts w:cstheme="minorHAnsi"/>
        </w:rPr>
        <w:t>al’s</w:t>
      </w:r>
      <w:proofErr w:type="spellEnd"/>
      <w:r>
        <w:rPr>
          <w:rFonts w:cstheme="minorHAnsi"/>
        </w:rPr>
        <w:t xml:space="preserve">  edition</w:t>
      </w:r>
      <w:proofErr w:type="gramEnd"/>
      <w:r>
        <w:rPr>
          <w:rFonts w:cstheme="minorHAnsi"/>
        </w:rPr>
        <w:t>, in French, is seen as the most faithful edition with the least mistakes. The difficulty is that it remained a work in progress and only goes up to 1385. Subsequent translators (Joliffe, Brereton) have made use of the edition where possible, the aim of the editors being to produce, again for an educated readership, an accurate edition that could be relied upon.</w:t>
      </w:r>
      <w:r w:rsidR="008D1B24">
        <w:rPr>
          <w:rFonts w:cstheme="minorHAnsi"/>
        </w:rPr>
        <w:t xml:space="preserve"> It uses a revision of the first version of Book 1 as its main text but includes information on the other variants in appendices.</w:t>
      </w:r>
    </w:p>
    <w:p w14:paraId="35C38CB8" w14:textId="2BE9DB29" w:rsidR="0051510F" w:rsidRPr="00894EB2" w:rsidRDefault="0051510F" w:rsidP="0051510F">
      <w:pPr>
        <w:pStyle w:val="ListParagraph"/>
        <w:numPr>
          <w:ilvl w:val="0"/>
          <w:numId w:val="1"/>
        </w:numPr>
        <w:rPr>
          <w:rFonts w:cstheme="minorHAnsi"/>
          <w:lang w:val="fr-FR"/>
        </w:rPr>
      </w:pPr>
      <w:r w:rsidRPr="005205A3">
        <w:rPr>
          <w:rFonts w:cstheme="minorHAnsi"/>
          <w:b/>
          <w:bCs/>
          <w:lang w:val="fr-FR"/>
        </w:rPr>
        <w:t>J</w:t>
      </w:r>
      <w:r w:rsidR="005205A3" w:rsidRPr="005205A3">
        <w:rPr>
          <w:rFonts w:cstheme="minorHAnsi"/>
          <w:b/>
          <w:bCs/>
          <w:lang w:val="fr-FR"/>
        </w:rPr>
        <w:t xml:space="preserve">. </w:t>
      </w:r>
      <w:r w:rsidRPr="005205A3">
        <w:rPr>
          <w:rFonts w:cstheme="minorHAnsi"/>
          <w:b/>
          <w:bCs/>
          <w:lang w:val="fr-FR"/>
        </w:rPr>
        <w:t>A</w:t>
      </w:r>
      <w:r w:rsidR="005205A3" w:rsidRPr="005205A3">
        <w:rPr>
          <w:rFonts w:cstheme="minorHAnsi"/>
          <w:b/>
          <w:bCs/>
          <w:lang w:val="fr-FR"/>
        </w:rPr>
        <w:t xml:space="preserve">. </w:t>
      </w:r>
      <w:r w:rsidRPr="005205A3">
        <w:rPr>
          <w:rFonts w:cstheme="minorHAnsi"/>
          <w:b/>
          <w:bCs/>
          <w:lang w:val="fr-FR"/>
        </w:rPr>
        <w:t>C</w:t>
      </w:r>
      <w:r w:rsidR="005205A3" w:rsidRPr="005205A3">
        <w:rPr>
          <w:rFonts w:cstheme="minorHAnsi"/>
          <w:b/>
          <w:bCs/>
          <w:lang w:val="fr-FR"/>
        </w:rPr>
        <w:t>.</w:t>
      </w:r>
      <w:r w:rsidRPr="005205A3">
        <w:rPr>
          <w:rFonts w:cstheme="minorHAnsi"/>
          <w:b/>
          <w:bCs/>
          <w:lang w:val="fr-FR"/>
        </w:rPr>
        <w:t xml:space="preserve"> </w:t>
      </w:r>
      <w:proofErr w:type="spellStart"/>
      <w:r w:rsidRPr="005205A3">
        <w:rPr>
          <w:rFonts w:cstheme="minorHAnsi"/>
          <w:b/>
          <w:bCs/>
          <w:lang w:val="fr-FR"/>
        </w:rPr>
        <w:t>Buchon</w:t>
      </w:r>
      <w:proofErr w:type="spellEnd"/>
      <w:r w:rsidR="005205A3" w:rsidRPr="005205A3">
        <w:rPr>
          <w:rFonts w:cstheme="minorHAnsi"/>
          <w:b/>
          <w:bCs/>
          <w:lang w:val="fr-FR"/>
        </w:rPr>
        <w:t>,</w:t>
      </w:r>
      <w:r w:rsidRPr="005205A3">
        <w:rPr>
          <w:rFonts w:cstheme="minorHAnsi"/>
          <w:b/>
          <w:bCs/>
          <w:lang w:val="fr-FR"/>
        </w:rPr>
        <w:t xml:space="preserve"> </w:t>
      </w:r>
      <w:proofErr w:type="spellStart"/>
      <w:r w:rsidRPr="005205A3">
        <w:rPr>
          <w:rFonts w:cstheme="minorHAnsi"/>
          <w:b/>
          <w:bCs/>
          <w:lang w:val="fr-FR"/>
        </w:rPr>
        <w:t>ed</w:t>
      </w:r>
      <w:proofErr w:type="spellEnd"/>
      <w:r w:rsidR="005205A3" w:rsidRPr="005205A3">
        <w:rPr>
          <w:rFonts w:cstheme="minorHAnsi"/>
          <w:b/>
          <w:bCs/>
          <w:lang w:val="fr-FR"/>
        </w:rPr>
        <w:t>.,</w:t>
      </w:r>
      <w:r w:rsidRPr="005205A3">
        <w:rPr>
          <w:rFonts w:cstheme="minorHAnsi"/>
          <w:b/>
          <w:bCs/>
          <w:lang w:val="fr-FR"/>
        </w:rPr>
        <w:t xml:space="preserve"> </w:t>
      </w:r>
      <w:r w:rsidRPr="005205A3">
        <w:rPr>
          <w:rFonts w:cstheme="minorHAnsi"/>
          <w:b/>
          <w:bCs/>
          <w:i/>
          <w:iCs/>
          <w:lang w:val="fr-FR"/>
        </w:rPr>
        <w:t>Les Chroniques de Sire Jean Froissart</w:t>
      </w:r>
      <w:r w:rsidRPr="00894EB2">
        <w:rPr>
          <w:rFonts w:cstheme="minorHAnsi"/>
          <w:b/>
          <w:bCs/>
          <w:lang w:val="fr-FR"/>
        </w:rPr>
        <w:t xml:space="preserve"> </w:t>
      </w:r>
      <w:r w:rsidR="005205A3">
        <w:rPr>
          <w:rFonts w:cstheme="minorHAnsi"/>
          <w:b/>
          <w:bCs/>
          <w:lang w:val="fr-FR"/>
        </w:rPr>
        <w:t>(</w:t>
      </w:r>
      <w:r w:rsidRPr="00894EB2">
        <w:rPr>
          <w:rFonts w:cstheme="minorHAnsi"/>
          <w:b/>
          <w:bCs/>
          <w:lang w:val="fr-FR"/>
        </w:rPr>
        <w:t>Paris 1835</w:t>
      </w:r>
      <w:r w:rsidR="00FC4DD4">
        <w:rPr>
          <w:rFonts w:cstheme="minorHAnsi"/>
          <w:b/>
          <w:bCs/>
          <w:lang w:val="fr-FR"/>
        </w:rPr>
        <w:t>)</w:t>
      </w:r>
      <w:r w:rsidRPr="00894EB2">
        <w:rPr>
          <w:rFonts w:cstheme="minorHAnsi"/>
          <w:b/>
          <w:bCs/>
          <w:lang w:val="fr-FR"/>
        </w:rPr>
        <w:t xml:space="preserve"> 15 volumes</w:t>
      </w:r>
    </w:p>
    <w:p w14:paraId="58FD3CDB" w14:textId="7A993509" w:rsidR="0051510F" w:rsidRDefault="0051510F" w:rsidP="0051510F">
      <w:pPr>
        <w:ind w:left="720"/>
        <w:rPr>
          <w:rFonts w:cstheme="minorHAnsi"/>
        </w:rPr>
      </w:pPr>
      <w:r>
        <w:rPr>
          <w:rFonts w:cstheme="minorHAnsi"/>
        </w:rPr>
        <w:t>This is a complete French text with partly modernised spelling. It is a scholarly work, carefully reproduced with the aim of making the text accessible to a literary general public.</w:t>
      </w:r>
      <w:r w:rsidR="008D1B24">
        <w:rPr>
          <w:rFonts w:cstheme="minorHAnsi"/>
        </w:rPr>
        <w:t xml:space="preserve"> It uses that standard first version for Book 1. </w:t>
      </w:r>
      <w:r>
        <w:rPr>
          <w:rFonts w:cstheme="minorHAnsi"/>
        </w:rPr>
        <w:t xml:space="preserve"> Modern French editions have tended to use </w:t>
      </w:r>
      <w:proofErr w:type="spellStart"/>
      <w:r>
        <w:rPr>
          <w:rFonts w:cstheme="minorHAnsi"/>
        </w:rPr>
        <w:t>Buchon</w:t>
      </w:r>
      <w:proofErr w:type="spellEnd"/>
      <w:r>
        <w:rPr>
          <w:rFonts w:cstheme="minorHAnsi"/>
        </w:rPr>
        <w:t>.</w:t>
      </w:r>
    </w:p>
    <w:p w14:paraId="7175C177" w14:textId="5CBB676F" w:rsidR="0051510F" w:rsidRPr="002D3EB5" w:rsidRDefault="002D3EB5" w:rsidP="002D3EB5">
      <w:pPr>
        <w:pStyle w:val="ListParagraph"/>
        <w:numPr>
          <w:ilvl w:val="0"/>
          <w:numId w:val="1"/>
        </w:numPr>
        <w:rPr>
          <w:rFonts w:cstheme="minorHAnsi"/>
        </w:rPr>
      </w:pPr>
      <w:r w:rsidRPr="002D3EB5">
        <w:rPr>
          <w:rFonts w:cstheme="minorHAnsi"/>
          <w:b/>
          <w:bCs/>
        </w:rPr>
        <w:t>Sir</w:t>
      </w:r>
      <w:r>
        <w:rPr>
          <w:rFonts w:cstheme="minorHAnsi"/>
        </w:rPr>
        <w:t xml:space="preserve"> </w:t>
      </w:r>
      <w:r w:rsidRPr="002D3EB5">
        <w:rPr>
          <w:rFonts w:cstheme="minorHAnsi"/>
          <w:b/>
          <w:bCs/>
        </w:rPr>
        <w:t>John</w:t>
      </w:r>
      <w:r>
        <w:rPr>
          <w:rFonts w:cstheme="minorHAnsi"/>
        </w:rPr>
        <w:t xml:space="preserve"> </w:t>
      </w:r>
      <w:proofErr w:type="spellStart"/>
      <w:r w:rsidRPr="002D3EB5">
        <w:rPr>
          <w:rFonts w:cstheme="minorHAnsi"/>
          <w:b/>
          <w:bCs/>
        </w:rPr>
        <w:t>Bourchier</w:t>
      </w:r>
      <w:proofErr w:type="spellEnd"/>
      <w:r>
        <w:rPr>
          <w:rFonts w:cstheme="minorHAnsi"/>
        </w:rPr>
        <w:t xml:space="preserve">, </w:t>
      </w:r>
      <w:r w:rsidRPr="002D3EB5">
        <w:rPr>
          <w:rFonts w:cstheme="minorHAnsi"/>
          <w:b/>
          <w:bCs/>
        </w:rPr>
        <w:t>Lord</w:t>
      </w:r>
      <w:r>
        <w:rPr>
          <w:rFonts w:cstheme="minorHAnsi"/>
        </w:rPr>
        <w:t xml:space="preserve"> </w:t>
      </w:r>
      <w:r w:rsidRPr="002D3EB5">
        <w:rPr>
          <w:rFonts w:cstheme="minorHAnsi"/>
          <w:b/>
          <w:bCs/>
        </w:rPr>
        <w:t>Berners</w:t>
      </w:r>
      <w:r>
        <w:rPr>
          <w:rFonts w:cstheme="minorHAnsi"/>
        </w:rPr>
        <w:t xml:space="preserve">, </w:t>
      </w:r>
      <w:r w:rsidRPr="002D3EB5">
        <w:rPr>
          <w:rFonts w:cstheme="minorHAnsi"/>
          <w:b/>
          <w:bCs/>
        </w:rPr>
        <w:t>tr</w:t>
      </w:r>
      <w:r w:rsidR="005205A3">
        <w:rPr>
          <w:rFonts w:cstheme="minorHAnsi"/>
          <w:b/>
          <w:bCs/>
        </w:rPr>
        <w:t>ans.,</w:t>
      </w:r>
      <w:r>
        <w:rPr>
          <w:rFonts w:cstheme="minorHAnsi"/>
        </w:rPr>
        <w:t xml:space="preserve"> </w:t>
      </w:r>
      <w:r w:rsidRPr="005205A3">
        <w:rPr>
          <w:rFonts w:cstheme="minorHAnsi"/>
          <w:b/>
          <w:bCs/>
          <w:i/>
          <w:iCs/>
        </w:rPr>
        <w:t>The</w:t>
      </w:r>
      <w:r w:rsidRPr="005205A3">
        <w:rPr>
          <w:rFonts w:cstheme="minorHAnsi"/>
          <w:i/>
          <w:iCs/>
        </w:rPr>
        <w:t xml:space="preserve"> </w:t>
      </w:r>
      <w:r w:rsidRPr="005205A3">
        <w:rPr>
          <w:rFonts w:cstheme="minorHAnsi"/>
          <w:b/>
          <w:bCs/>
          <w:i/>
          <w:iCs/>
        </w:rPr>
        <w:t>Chronicles</w:t>
      </w:r>
      <w:r w:rsidRPr="005205A3">
        <w:rPr>
          <w:rFonts w:cstheme="minorHAnsi"/>
          <w:i/>
          <w:iCs/>
        </w:rPr>
        <w:t xml:space="preserve"> </w:t>
      </w:r>
      <w:r w:rsidRPr="005205A3">
        <w:rPr>
          <w:rFonts w:cstheme="minorHAnsi"/>
          <w:b/>
          <w:bCs/>
          <w:i/>
          <w:iCs/>
        </w:rPr>
        <w:t>of</w:t>
      </w:r>
      <w:r w:rsidRPr="005205A3">
        <w:rPr>
          <w:rFonts w:cstheme="minorHAnsi"/>
          <w:i/>
          <w:iCs/>
        </w:rPr>
        <w:t xml:space="preserve"> </w:t>
      </w:r>
      <w:r w:rsidRPr="005205A3">
        <w:rPr>
          <w:rFonts w:cstheme="minorHAnsi"/>
          <w:b/>
          <w:bCs/>
          <w:i/>
          <w:iCs/>
        </w:rPr>
        <w:t>Froissart</w:t>
      </w:r>
      <w:r>
        <w:rPr>
          <w:rFonts w:cstheme="minorHAnsi"/>
        </w:rPr>
        <w:t xml:space="preserve">, </w:t>
      </w:r>
      <w:r w:rsidR="005205A3">
        <w:rPr>
          <w:rFonts w:cstheme="minorHAnsi"/>
        </w:rPr>
        <w:t>(</w:t>
      </w:r>
      <w:r w:rsidRPr="002D3EB5">
        <w:rPr>
          <w:rFonts w:cstheme="minorHAnsi"/>
          <w:b/>
          <w:bCs/>
        </w:rPr>
        <w:t>London</w:t>
      </w:r>
      <w:r w:rsidR="00855150">
        <w:rPr>
          <w:rFonts w:cstheme="minorHAnsi"/>
        </w:rPr>
        <w:t xml:space="preserve">: </w:t>
      </w:r>
      <w:proofErr w:type="spellStart"/>
      <w:r w:rsidR="00855150" w:rsidRPr="00855150">
        <w:rPr>
          <w:rFonts w:cstheme="minorHAnsi"/>
          <w:b/>
          <w:bCs/>
        </w:rPr>
        <w:t>Pynson</w:t>
      </w:r>
      <w:proofErr w:type="spellEnd"/>
      <w:r w:rsidR="00855150" w:rsidRPr="00855150">
        <w:rPr>
          <w:rFonts w:cstheme="minorHAnsi"/>
          <w:b/>
          <w:bCs/>
        </w:rPr>
        <w:t>,</w:t>
      </w:r>
      <w:r w:rsidR="00855150">
        <w:rPr>
          <w:rFonts w:cstheme="minorHAnsi"/>
        </w:rPr>
        <w:t xml:space="preserve"> </w:t>
      </w:r>
      <w:r w:rsidRPr="002D3EB5">
        <w:rPr>
          <w:rFonts w:cstheme="minorHAnsi"/>
          <w:b/>
          <w:bCs/>
        </w:rPr>
        <w:t>1523</w:t>
      </w:r>
      <w:r>
        <w:rPr>
          <w:rFonts w:cstheme="minorHAnsi"/>
        </w:rPr>
        <w:t>-</w:t>
      </w:r>
      <w:r w:rsidRPr="002D3EB5">
        <w:rPr>
          <w:rFonts w:cstheme="minorHAnsi"/>
          <w:b/>
          <w:bCs/>
        </w:rPr>
        <w:t>1525</w:t>
      </w:r>
    </w:p>
    <w:p w14:paraId="50A2868D" w14:textId="04B7D136" w:rsidR="00001AE0" w:rsidRDefault="00001AE0" w:rsidP="00001AE0">
      <w:pPr>
        <w:pStyle w:val="ListParagraph"/>
        <w:rPr>
          <w:rFonts w:cstheme="minorHAnsi"/>
          <w:b/>
          <w:bCs/>
        </w:rPr>
      </w:pPr>
    </w:p>
    <w:p w14:paraId="1AE1A9EF" w14:textId="2C4C0CF0" w:rsidR="002D3EB5" w:rsidRDefault="002D3EB5" w:rsidP="00001AE0">
      <w:pPr>
        <w:pStyle w:val="ListParagraph"/>
        <w:rPr>
          <w:rFonts w:cstheme="minorHAnsi"/>
        </w:rPr>
      </w:pPr>
      <w:r>
        <w:rPr>
          <w:rFonts w:cstheme="minorHAnsi"/>
        </w:rPr>
        <w:t>This was the first English translation of the Chronicles, commissioned by Henry VIII. It is described by Joliffe as ‘fresh and vigorous’.</w:t>
      </w:r>
      <w:r w:rsidR="00894EB2">
        <w:rPr>
          <w:rStyle w:val="EndnoteReference"/>
          <w:rFonts w:cstheme="minorHAnsi"/>
        </w:rPr>
        <w:endnoteReference w:id="5"/>
      </w:r>
      <w:r>
        <w:rPr>
          <w:rFonts w:cstheme="minorHAnsi"/>
        </w:rPr>
        <w:t xml:space="preserve"> He particularly appreciates the 1899 abridged version of the Berners translation by William Paton Ker (Berners</w:t>
      </w:r>
      <w:r w:rsidR="00855150">
        <w:rPr>
          <w:rFonts w:cstheme="minorHAnsi"/>
        </w:rPr>
        <w:t>,</w:t>
      </w:r>
      <w:r>
        <w:rPr>
          <w:rFonts w:cstheme="minorHAnsi"/>
        </w:rPr>
        <w:t xml:space="preserve"> tr</w:t>
      </w:r>
      <w:r w:rsidR="00855150">
        <w:rPr>
          <w:rFonts w:cstheme="minorHAnsi"/>
        </w:rPr>
        <w:t>ans.,</w:t>
      </w:r>
      <w:r>
        <w:rPr>
          <w:rFonts w:cstheme="minorHAnsi"/>
        </w:rPr>
        <w:t xml:space="preserve"> </w:t>
      </w:r>
      <w:r w:rsidRPr="00855150">
        <w:rPr>
          <w:rFonts w:cstheme="minorHAnsi"/>
          <w:i/>
          <w:iCs/>
        </w:rPr>
        <w:t>The Chronicles of Froissart</w:t>
      </w:r>
      <w:r>
        <w:rPr>
          <w:rFonts w:cstheme="minorHAnsi"/>
        </w:rPr>
        <w:t xml:space="preserve">, </w:t>
      </w:r>
      <w:r w:rsidR="00855150">
        <w:rPr>
          <w:rFonts w:cstheme="minorHAnsi"/>
        </w:rPr>
        <w:t>(</w:t>
      </w:r>
      <w:r>
        <w:rPr>
          <w:rFonts w:cstheme="minorHAnsi"/>
        </w:rPr>
        <w:t>London D Nutt 1901-1903</w:t>
      </w:r>
      <w:r w:rsidR="00855150">
        <w:rPr>
          <w:rFonts w:cstheme="minorHAnsi"/>
        </w:rPr>
        <w:t>)</w:t>
      </w:r>
      <w:r>
        <w:rPr>
          <w:rFonts w:cstheme="minorHAnsi"/>
        </w:rPr>
        <w:t xml:space="preserve"> 6 volumes Tudor Translations). Berners was an aristocrat in royal service without any notable literary experience. He stayed faithful to the original text in simplicity, grammar and vocabulary. </w:t>
      </w:r>
      <w:r w:rsidR="0077240A">
        <w:rPr>
          <w:rFonts w:cstheme="minorHAnsi"/>
        </w:rPr>
        <w:t xml:space="preserve">He captured the spirit of the text rather than use a word for word translation which might have detracted from the pace of the story. </w:t>
      </w:r>
      <w:r>
        <w:rPr>
          <w:rFonts w:cstheme="minorHAnsi"/>
        </w:rPr>
        <w:t xml:space="preserve">The edition had a determining role in the knowledge and spread of Froissart’s work in England. He himself describes his intended audience (1 p </w:t>
      </w:r>
      <w:proofErr w:type="spellStart"/>
      <w:r>
        <w:rPr>
          <w:rFonts w:cstheme="minorHAnsi"/>
        </w:rPr>
        <w:t>vxiii</w:t>
      </w:r>
      <w:proofErr w:type="spellEnd"/>
      <w:r>
        <w:rPr>
          <w:rFonts w:cstheme="minorHAnsi"/>
        </w:rPr>
        <w:t xml:space="preserve"> 6) as ‘</w:t>
      </w:r>
      <w:r w:rsidR="0077240A">
        <w:rPr>
          <w:rFonts w:cstheme="minorHAnsi"/>
        </w:rPr>
        <w:t xml:space="preserve">the noble </w:t>
      </w:r>
      <w:proofErr w:type="spellStart"/>
      <w:r w:rsidR="0077240A">
        <w:rPr>
          <w:rFonts w:cstheme="minorHAnsi"/>
        </w:rPr>
        <w:t>gentylmen</w:t>
      </w:r>
      <w:proofErr w:type="spellEnd"/>
      <w:r w:rsidR="0077240A">
        <w:rPr>
          <w:rFonts w:cstheme="minorHAnsi"/>
        </w:rPr>
        <w:t xml:space="preserve"> of </w:t>
      </w:r>
      <w:proofErr w:type="spellStart"/>
      <w:r w:rsidR="0077240A">
        <w:rPr>
          <w:rFonts w:cstheme="minorHAnsi"/>
        </w:rPr>
        <w:t>Englande</w:t>
      </w:r>
      <w:proofErr w:type="spellEnd"/>
      <w:r w:rsidR="0077240A">
        <w:rPr>
          <w:rFonts w:cstheme="minorHAnsi"/>
        </w:rPr>
        <w:t>’. His purpose, comments Lorraine Stock, was to promote English patriotism, using the English language as a matter of pride in the new order of Henry VIII whereas previously French had been the language of the court and of chivalry.</w:t>
      </w:r>
      <w:r w:rsidR="00894EB2">
        <w:rPr>
          <w:rStyle w:val="EndnoteReference"/>
          <w:rFonts w:cstheme="minorHAnsi"/>
        </w:rPr>
        <w:endnoteReference w:id="6"/>
      </w:r>
    </w:p>
    <w:p w14:paraId="2EDD8F0B" w14:textId="04C56115" w:rsidR="0077240A" w:rsidRDefault="0077240A" w:rsidP="00001AE0">
      <w:pPr>
        <w:pStyle w:val="ListParagraph"/>
        <w:rPr>
          <w:rFonts w:cstheme="minorHAnsi"/>
        </w:rPr>
      </w:pPr>
    </w:p>
    <w:p w14:paraId="232A0C11" w14:textId="07FE326B" w:rsidR="0077240A" w:rsidRPr="0077240A" w:rsidRDefault="0077240A" w:rsidP="0077240A">
      <w:pPr>
        <w:pStyle w:val="ListParagraph"/>
        <w:numPr>
          <w:ilvl w:val="0"/>
          <w:numId w:val="1"/>
        </w:numPr>
        <w:rPr>
          <w:rFonts w:cstheme="minorHAnsi"/>
        </w:rPr>
      </w:pPr>
      <w:r>
        <w:rPr>
          <w:rFonts w:cstheme="minorHAnsi"/>
          <w:b/>
          <w:bCs/>
        </w:rPr>
        <w:t xml:space="preserve">Thomas </w:t>
      </w:r>
      <w:proofErr w:type="spellStart"/>
      <w:r>
        <w:rPr>
          <w:rFonts w:cstheme="minorHAnsi"/>
          <w:b/>
          <w:bCs/>
        </w:rPr>
        <w:t>Johnes</w:t>
      </w:r>
      <w:proofErr w:type="spellEnd"/>
      <w:r w:rsidR="00855150">
        <w:rPr>
          <w:rFonts w:cstheme="minorHAnsi"/>
          <w:b/>
          <w:bCs/>
        </w:rPr>
        <w:t>,</w:t>
      </w:r>
      <w:r>
        <w:rPr>
          <w:rFonts w:cstheme="minorHAnsi"/>
          <w:b/>
          <w:bCs/>
        </w:rPr>
        <w:t xml:space="preserve"> tr</w:t>
      </w:r>
      <w:r w:rsidR="00855150">
        <w:rPr>
          <w:rFonts w:cstheme="minorHAnsi"/>
          <w:b/>
          <w:bCs/>
        </w:rPr>
        <w:t>ans</w:t>
      </w:r>
      <w:r>
        <w:rPr>
          <w:rFonts w:cstheme="minorHAnsi"/>
          <w:b/>
          <w:bCs/>
        </w:rPr>
        <w:t>.</w:t>
      </w:r>
      <w:r w:rsidR="00855150">
        <w:rPr>
          <w:rFonts w:cstheme="minorHAnsi"/>
          <w:b/>
          <w:bCs/>
        </w:rPr>
        <w:t>,</w:t>
      </w:r>
      <w:r>
        <w:rPr>
          <w:rFonts w:cstheme="minorHAnsi"/>
          <w:b/>
          <w:bCs/>
        </w:rPr>
        <w:t xml:space="preserve"> </w:t>
      </w:r>
      <w:r w:rsidRPr="00855150">
        <w:rPr>
          <w:rFonts w:cstheme="minorHAnsi"/>
          <w:b/>
          <w:bCs/>
          <w:i/>
          <w:iCs/>
        </w:rPr>
        <w:t>The Chronicles of Froissart</w:t>
      </w:r>
      <w:r>
        <w:rPr>
          <w:rFonts w:cstheme="minorHAnsi"/>
          <w:b/>
          <w:bCs/>
        </w:rPr>
        <w:t xml:space="preserve">, </w:t>
      </w:r>
      <w:r w:rsidR="00855150">
        <w:rPr>
          <w:rFonts w:cstheme="minorHAnsi"/>
          <w:b/>
          <w:bCs/>
        </w:rPr>
        <w:t>(</w:t>
      </w:r>
      <w:proofErr w:type="spellStart"/>
      <w:r w:rsidR="00855150">
        <w:rPr>
          <w:rFonts w:cstheme="minorHAnsi"/>
          <w:b/>
          <w:bCs/>
        </w:rPr>
        <w:t>Hafod</w:t>
      </w:r>
      <w:proofErr w:type="spellEnd"/>
      <w:r w:rsidR="00855150">
        <w:rPr>
          <w:rFonts w:cstheme="minorHAnsi"/>
          <w:b/>
          <w:bCs/>
        </w:rPr>
        <w:t xml:space="preserve">: J. Henderson, </w:t>
      </w:r>
      <w:r>
        <w:rPr>
          <w:rFonts w:cstheme="minorHAnsi"/>
          <w:b/>
          <w:bCs/>
        </w:rPr>
        <w:t>1810</w:t>
      </w:r>
      <w:r w:rsidR="00855150">
        <w:rPr>
          <w:rFonts w:cstheme="minorHAnsi"/>
          <w:b/>
          <w:bCs/>
        </w:rPr>
        <w:t>)</w:t>
      </w:r>
    </w:p>
    <w:p w14:paraId="55D58999" w14:textId="0ACB38D9" w:rsidR="00843905" w:rsidRDefault="0077240A" w:rsidP="0077240A">
      <w:pPr>
        <w:ind w:left="720"/>
        <w:rPr>
          <w:rFonts w:cstheme="minorHAnsi"/>
        </w:rPr>
      </w:pPr>
      <w:r>
        <w:rPr>
          <w:rFonts w:cstheme="minorHAnsi"/>
        </w:rPr>
        <w:t xml:space="preserve">This is the only complete translation in modern </w:t>
      </w:r>
      <w:proofErr w:type="gramStart"/>
      <w:r>
        <w:rPr>
          <w:rFonts w:cstheme="minorHAnsi"/>
        </w:rPr>
        <w:t>English,</w:t>
      </w:r>
      <w:proofErr w:type="gramEnd"/>
      <w:r>
        <w:rPr>
          <w:rFonts w:cstheme="minorHAnsi"/>
        </w:rPr>
        <w:t xml:space="preserve"> however it is not generally well reviewed and subsequent translators have preferred Berners and the French editions. Joliffe describes </w:t>
      </w:r>
      <w:proofErr w:type="spellStart"/>
      <w:r>
        <w:rPr>
          <w:rFonts w:cstheme="minorHAnsi"/>
        </w:rPr>
        <w:t>Johnes</w:t>
      </w:r>
      <w:proofErr w:type="spellEnd"/>
      <w:r>
        <w:rPr>
          <w:rFonts w:cstheme="minorHAnsi"/>
        </w:rPr>
        <w:t xml:space="preserve"> as “stilted and portentous, lacking the force and immediacy of Berner’s translation’.</w:t>
      </w:r>
      <w:r w:rsidR="00894EB2">
        <w:rPr>
          <w:rStyle w:val="EndnoteReference"/>
          <w:rFonts w:cstheme="minorHAnsi"/>
        </w:rPr>
        <w:endnoteReference w:id="7"/>
      </w:r>
      <w:r>
        <w:rPr>
          <w:rFonts w:cstheme="minorHAnsi"/>
        </w:rPr>
        <w:t xml:space="preserve"> Brereton describes the text as ‘flat’ by both 14</w:t>
      </w:r>
      <w:r w:rsidRPr="0077240A">
        <w:rPr>
          <w:rFonts w:cstheme="minorHAnsi"/>
          <w:vertAlign w:val="superscript"/>
        </w:rPr>
        <w:t>th</w:t>
      </w:r>
      <w:r>
        <w:rPr>
          <w:rFonts w:cstheme="minorHAnsi"/>
        </w:rPr>
        <w:t xml:space="preserve"> Century and modern standards.</w:t>
      </w:r>
      <w:r w:rsidR="00894EB2">
        <w:rPr>
          <w:rStyle w:val="EndnoteReference"/>
          <w:rFonts w:cstheme="minorHAnsi"/>
        </w:rPr>
        <w:endnoteReference w:id="8"/>
      </w:r>
      <w:r>
        <w:rPr>
          <w:rFonts w:cstheme="minorHAnsi"/>
        </w:rPr>
        <w:t xml:space="preserve"> </w:t>
      </w:r>
      <w:proofErr w:type="spellStart"/>
      <w:r>
        <w:rPr>
          <w:rFonts w:cstheme="minorHAnsi"/>
        </w:rPr>
        <w:t>Johnes</w:t>
      </w:r>
      <w:proofErr w:type="spellEnd"/>
      <w:r>
        <w:rPr>
          <w:rFonts w:cstheme="minorHAnsi"/>
        </w:rPr>
        <w:t xml:space="preserve">’ purpose was to </w:t>
      </w:r>
      <w:r w:rsidR="00843905">
        <w:rPr>
          <w:rFonts w:cstheme="minorHAnsi"/>
        </w:rPr>
        <w:t>update the Berners translation and make it more intelligible to a modern audience, using standardised spelling, and therefore to appeal to a wider class of readership, but it forsook dynamism for the sake of accuracy.</w:t>
      </w:r>
    </w:p>
    <w:p w14:paraId="1FA8F641" w14:textId="3A32F482" w:rsidR="00843905" w:rsidRDefault="00843905" w:rsidP="00843905">
      <w:pPr>
        <w:pStyle w:val="ListParagraph"/>
        <w:numPr>
          <w:ilvl w:val="0"/>
          <w:numId w:val="1"/>
        </w:numPr>
        <w:rPr>
          <w:rFonts w:cstheme="minorHAnsi"/>
        </w:rPr>
      </w:pPr>
      <w:r>
        <w:rPr>
          <w:rFonts w:cstheme="minorHAnsi"/>
          <w:b/>
          <w:bCs/>
        </w:rPr>
        <w:t>Lanier</w:t>
      </w:r>
      <w:r w:rsidR="003522F1">
        <w:rPr>
          <w:rFonts w:cstheme="minorHAnsi"/>
          <w:b/>
          <w:bCs/>
        </w:rPr>
        <w:t>, S.C.</w:t>
      </w:r>
      <w:r>
        <w:rPr>
          <w:rFonts w:cstheme="minorHAnsi"/>
          <w:b/>
          <w:bCs/>
        </w:rPr>
        <w:t xml:space="preserve"> </w:t>
      </w:r>
      <w:r w:rsidR="00855150">
        <w:rPr>
          <w:rFonts w:cstheme="minorHAnsi"/>
          <w:b/>
          <w:bCs/>
        </w:rPr>
        <w:t xml:space="preserve">ed., </w:t>
      </w:r>
      <w:r w:rsidR="003522F1" w:rsidRPr="00855150">
        <w:rPr>
          <w:rFonts w:cstheme="minorHAnsi"/>
          <w:b/>
          <w:bCs/>
          <w:i/>
          <w:iCs/>
        </w:rPr>
        <w:t>‘</w:t>
      </w:r>
      <w:r w:rsidRPr="00855150">
        <w:rPr>
          <w:rFonts w:cstheme="minorHAnsi"/>
          <w:b/>
          <w:bCs/>
          <w:i/>
          <w:iCs/>
        </w:rPr>
        <w:t>The Boy’s Froissart</w:t>
      </w:r>
      <w:r w:rsidR="003522F1" w:rsidRPr="00855150">
        <w:rPr>
          <w:rFonts w:cstheme="minorHAnsi"/>
          <w:b/>
          <w:bCs/>
          <w:i/>
          <w:iCs/>
        </w:rPr>
        <w:t>’</w:t>
      </w:r>
      <w:r w:rsidR="00CD4FD9">
        <w:rPr>
          <w:rFonts w:cstheme="minorHAnsi"/>
          <w:b/>
          <w:bCs/>
        </w:rPr>
        <w:t xml:space="preserve">, </w:t>
      </w:r>
      <w:r w:rsidR="00855150">
        <w:rPr>
          <w:rFonts w:cstheme="minorHAnsi"/>
          <w:b/>
          <w:bCs/>
        </w:rPr>
        <w:t>(London</w:t>
      </w:r>
      <w:r w:rsidR="00FC4DD4">
        <w:rPr>
          <w:rFonts w:cstheme="minorHAnsi"/>
          <w:b/>
          <w:bCs/>
        </w:rPr>
        <w:t xml:space="preserve">: </w:t>
      </w:r>
      <w:r w:rsidR="00CD4FD9">
        <w:rPr>
          <w:rFonts w:cstheme="minorHAnsi"/>
          <w:b/>
          <w:bCs/>
        </w:rPr>
        <w:t>Sampson Low &amp; Co</w:t>
      </w:r>
      <w:r w:rsidR="00855150">
        <w:rPr>
          <w:rFonts w:cstheme="minorHAnsi"/>
          <w:b/>
          <w:bCs/>
        </w:rPr>
        <w:t>,</w:t>
      </w:r>
      <w:r w:rsidR="00CD4FD9">
        <w:rPr>
          <w:rFonts w:cstheme="minorHAnsi"/>
          <w:b/>
          <w:bCs/>
        </w:rPr>
        <w:t xml:space="preserve"> 1880</w:t>
      </w:r>
      <w:r w:rsidR="00855150">
        <w:rPr>
          <w:rFonts w:cstheme="minorHAnsi"/>
          <w:b/>
          <w:bCs/>
        </w:rPr>
        <w:t>)</w:t>
      </w:r>
    </w:p>
    <w:p w14:paraId="2A3AEFAC" w14:textId="4C35B375" w:rsidR="0077240A" w:rsidRDefault="00843905" w:rsidP="00843905">
      <w:pPr>
        <w:ind w:left="720"/>
        <w:rPr>
          <w:rFonts w:cstheme="minorHAnsi"/>
        </w:rPr>
      </w:pPr>
      <w:r>
        <w:rPr>
          <w:rFonts w:cstheme="minorHAnsi"/>
        </w:rPr>
        <w:t>Lanier was an</w:t>
      </w:r>
      <w:r w:rsidR="0077240A" w:rsidRPr="00843905">
        <w:rPr>
          <w:rFonts w:cstheme="minorHAnsi"/>
        </w:rPr>
        <w:t xml:space="preserve"> </w:t>
      </w:r>
      <w:r>
        <w:rPr>
          <w:rFonts w:cstheme="minorHAnsi"/>
        </w:rPr>
        <w:t xml:space="preserve">American, writing in 1880, descended from French </w:t>
      </w:r>
      <w:proofErr w:type="spellStart"/>
      <w:r>
        <w:rPr>
          <w:rFonts w:cstheme="minorHAnsi"/>
        </w:rPr>
        <w:t>Hugenots</w:t>
      </w:r>
      <w:proofErr w:type="spellEnd"/>
      <w:r>
        <w:rPr>
          <w:rFonts w:cstheme="minorHAnsi"/>
        </w:rPr>
        <w:t xml:space="preserve"> and using Froissart to look back to a European medieval history of music, poetry and chivalry that could be used to create a new nation. His intended audience were American boys emerging </w:t>
      </w:r>
      <w:r>
        <w:rPr>
          <w:rFonts w:cstheme="minorHAnsi"/>
        </w:rPr>
        <w:lastRenderedPageBreak/>
        <w:t>from the Civil War, who he felt could benefit from the concepts of loyalty, courage, modesty, obedience, courtesy, piety and gallantry.</w:t>
      </w:r>
    </w:p>
    <w:p w14:paraId="3A71FE99" w14:textId="579F9BA7" w:rsidR="00CD4FD9" w:rsidRDefault="00843905" w:rsidP="00843905">
      <w:pPr>
        <w:pStyle w:val="ListParagraph"/>
        <w:numPr>
          <w:ilvl w:val="0"/>
          <w:numId w:val="1"/>
        </w:numPr>
        <w:rPr>
          <w:rFonts w:cstheme="minorHAnsi"/>
        </w:rPr>
      </w:pPr>
      <w:r w:rsidRPr="00CD4FD9">
        <w:rPr>
          <w:rFonts w:cstheme="minorHAnsi"/>
          <w:b/>
          <w:bCs/>
        </w:rPr>
        <w:t>Brereton</w:t>
      </w:r>
      <w:r w:rsidR="00CD4FD9">
        <w:rPr>
          <w:rFonts w:cstheme="minorHAnsi"/>
          <w:b/>
          <w:bCs/>
        </w:rPr>
        <w:t>, G.</w:t>
      </w:r>
      <w:r w:rsidRPr="00CD4FD9">
        <w:rPr>
          <w:rFonts w:cstheme="minorHAnsi"/>
        </w:rPr>
        <w:t xml:space="preserve"> </w:t>
      </w:r>
      <w:r w:rsidRPr="00CD4FD9">
        <w:rPr>
          <w:rFonts w:cstheme="minorHAnsi"/>
          <w:b/>
          <w:bCs/>
        </w:rPr>
        <w:t>ed</w:t>
      </w:r>
      <w:r w:rsidR="00FC4DD4">
        <w:rPr>
          <w:rFonts w:cstheme="minorHAnsi"/>
          <w:b/>
          <w:bCs/>
        </w:rPr>
        <w:t>., and trans.,</w:t>
      </w:r>
      <w:r w:rsidRPr="00CD4FD9">
        <w:rPr>
          <w:rFonts w:cstheme="minorHAnsi"/>
          <w:b/>
          <w:bCs/>
        </w:rPr>
        <w:t xml:space="preserve"> Chronicles Jean Froissart </w:t>
      </w:r>
      <w:r w:rsidR="00CD4FD9" w:rsidRPr="00CD4FD9">
        <w:rPr>
          <w:rFonts w:cstheme="minorHAnsi"/>
          <w:b/>
          <w:bCs/>
        </w:rPr>
        <w:t>(</w:t>
      </w:r>
      <w:proofErr w:type="gramStart"/>
      <w:r w:rsidR="00CD4FD9" w:rsidRPr="00CD4FD9">
        <w:rPr>
          <w:rFonts w:cstheme="minorHAnsi"/>
          <w:b/>
          <w:bCs/>
        </w:rPr>
        <w:t>Harmondsworth :</w:t>
      </w:r>
      <w:proofErr w:type="gramEnd"/>
      <w:r w:rsidR="00CD4FD9" w:rsidRPr="00CD4FD9">
        <w:rPr>
          <w:rFonts w:cstheme="minorHAnsi"/>
          <w:b/>
          <w:bCs/>
        </w:rPr>
        <w:t xml:space="preserve"> Penguin 1978)</w:t>
      </w:r>
      <w:r w:rsidR="00CD4FD9">
        <w:rPr>
          <w:rFonts w:cstheme="minorHAnsi"/>
        </w:rPr>
        <w:t xml:space="preserve"> </w:t>
      </w:r>
    </w:p>
    <w:p w14:paraId="53F7A20E" w14:textId="77777777" w:rsidR="00CD4FD9" w:rsidRDefault="00CD4FD9" w:rsidP="00CD4FD9">
      <w:pPr>
        <w:pStyle w:val="ListParagraph"/>
        <w:rPr>
          <w:rFonts w:cstheme="minorHAnsi"/>
        </w:rPr>
      </w:pPr>
    </w:p>
    <w:p w14:paraId="339CFF9E" w14:textId="407E9CA9" w:rsidR="00843905" w:rsidRDefault="00843905" w:rsidP="00CD4FD9">
      <w:pPr>
        <w:pStyle w:val="ListParagraph"/>
        <w:rPr>
          <w:rFonts w:cstheme="minorHAnsi"/>
        </w:rPr>
      </w:pPr>
      <w:r w:rsidRPr="00CD4FD9">
        <w:rPr>
          <w:rFonts w:cstheme="minorHAnsi"/>
        </w:rPr>
        <w:t xml:space="preserve">Brereton used </w:t>
      </w:r>
      <w:proofErr w:type="spellStart"/>
      <w:r w:rsidRPr="00CD4FD9">
        <w:rPr>
          <w:rFonts w:cstheme="minorHAnsi"/>
        </w:rPr>
        <w:t>Buchon’s</w:t>
      </w:r>
      <w:proofErr w:type="spellEnd"/>
      <w:r w:rsidRPr="00CD4FD9">
        <w:rPr>
          <w:rFonts w:cstheme="minorHAnsi"/>
        </w:rPr>
        <w:t xml:space="preserve"> edition for his translation, making use of de </w:t>
      </w:r>
      <w:proofErr w:type="spellStart"/>
      <w:r w:rsidRPr="00CD4FD9">
        <w:rPr>
          <w:rFonts w:cstheme="minorHAnsi"/>
        </w:rPr>
        <w:t>Lettenhove</w:t>
      </w:r>
      <w:proofErr w:type="spellEnd"/>
      <w:r w:rsidRPr="00CD4FD9">
        <w:rPr>
          <w:rFonts w:cstheme="minorHAnsi"/>
        </w:rPr>
        <w:t xml:space="preserve"> and the Luce edition where helpful. He describes his aim as being to “present the most </w:t>
      </w:r>
      <w:r w:rsidR="00DA4864" w:rsidRPr="00CD4FD9">
        <w:rPr>
          <w:rFonts w:cstheme="minorHAnsi"/>
        </w:rPr>
        <w:t>interesting and comprehensive version possible without blurring the essential distinctions drawn up by rigorous scholarship’.</w:t>
      </w:r>
      <w:r w:rsidR="00894EB2">
        <w:rPr>
          <w:rStyle w:val="EndnoteReference"/>
          <w:rFonts w:cstheme="minorHAnsi"/>
        </w:rPr>
        <w:endnoteReference w:id="9"/>
      </w:r>
      <w:r w:rsidR="00DA4864" w:rsidRPr="00CD4FD9">
        <w:rPr>
          <w:rFonts w:cstheme="minorHAnsi"/>
        </w:rPr>
        <w:t xml:space="preserve"> It is a selection rather than a full translation, designed to improve public accessibility to the text without compromising on accuracy.</w:t>
      </w:r>
    </w:p>
    <w:p w14:paraId="442B21EF" w14:textId="77777777" w:rsidR="00CD4FD9" w:rsidRPr="00CD4FD9" w:rsidRDefault="00CD4FD9" w:rsidP="00CD4FD9">
      <w:pPr>
        <w:pStyle w:val="ListParagraph"/>
        <w:rPr>
          <w:rFonts w:cstheme="minorHAnsi"/>
        </w:rPr>
      </w:pPr>
    </w:p>
    <w:p w14:paraId="4C1A59F6" w14:textId="1FF63581" w:rsidR="00DA4864" w:rsidRPr="00FC4DD4" w:rsidRDefault="00DA4864" w:rsidP="00DA4864">
      <w:pPr>
        <w:pStyle w:val="ListParagraph"/>
        <w:numPr>
          <w:ilvl w:val="0"/>
          <w:numId w:val="1"/>
        </w:numPr>
        <w:rPr>
          <w:rFonts w:cstheme="minorHAnsi"/>
          <w:lang w:val="fr-FR"/>
        </w:rPr>
      </w:pPr>
      <w:proofErr w:type="spellStart"/>
      <w:r w:rsidRPr="00FC4DD4">
        <w:rPr>
          <w:rFonts w:cstheme="minorHAnsi"/>
          <w:b/>
          <w:bCs/>
          <w:lang w:val="fr-FR"/>
        </w:rPr>
        <w:t>Joliffe</w:t>
      </w:r>
      <w:proofErr w:type="spellEnd"/>
      <w:r w:rsidR="00CD4FD9" w:rsidRPr="00FC4DD4">
        <w:rPr>
          <w:rFonts w:cstheme="minorHAnsi"/>
          <w:b/>
          <w:bCs/>
          <w:lang w:val="fr-FR"/>
        </w:rPr>
        <w:t>, J.E.A.</w:t>
      </w:r>
      <w:r w:rsidRPr="00FC4DD4">
        <w:rPr>
          <w:rFonts w:cstheme="minorHAnsi"/>
          <w:b/>
          <w:bCs/>
          <w:lang w:val="fr-FR"/>
        </w:rPr>
        <w:t xml:space="preserve"> </w:t>
      </w:r>
      <w:proofErr w:type="spellStart"/>
      <w:r w:rsidR="00FC4DD4">
        <w:rPr>
          <w:rFonts w:cstheme="minorHAnsi"/>
          <w:b/>
          <w:bCs/>
          <w:lang w:val="fr-FR"/>
        </w:rPr>
        <w:t>ed</w:t>
      </w:r>
      <w:proofErr w:type="spellEnd"/>
      <w:r w:rsidR="00FC4DD4">
        <w:rPr>
          <w:rFonts w:cstheme="minorHAnsi"/>
          <w:b/>
          <w:bCs/>
          <w:lang w:val="fr-FR"/>
        </w:rPr>
        <w:t xml:space="preserve">., and </w:t>
      </w:r>
      <w:r w:rsidR="00FC4DD4" w:rsidRPr="00FC4DD4">
        <w:rPr>
          <w:rFonts w:cstheme="minorHAnsi"/>
          <w:b/>
          <w:bCs/>
          <w:lang w:val="fr-FR"/>
        </w:rPr>
        <w:t>trans.</w:t>
      </w:r>
      <w:r w:rsidR="00FC4DD4">
        <w:rPr>
          <w:rFonts w:cstheme="minorHAnsi"/>
          <w:b/>
          <w:bCs/>
          <w:lang w:val="fr-FR"/>
        </w:rPr>
        <w:t xml:space="preserve">, </w:t>
      </w:r>
      <w:proofErr w:type="spellStart"/>
      <w:r w:rsidRPr="00FC4DD4">
        <w:rPr>
          <w:rFonts w:cstheme="minorHAnsi"/>
          <w:b/>
          <w:bCs/>
          <w:i/>
          <w:iCs/>
          <w:lang w:val="fr-FR"/>
        </w:rPr>
        <w:t>Froissart’s</w:t>
      </w:r>
      <w:proofErr w:type="spellEnd"/>
      <w:r w:rsidRPr="00FC4DD4">
        <w:rPr>
          <w:rFonts w:cstheme="minorHAnsi"/>
          <w:b/>
          <w:bCs/>
          <w:i/>
          <w:iCs/>
          <w:lang w:val="fr-FR"/>
        </w:rPr>
        <w:t xml:space="preserve"> </w:t>
      </w:r>
      <w:proofErr w:type="spellStart"/>
      <w:r w:rsidRPr="00FC4DD4">
        <w:rPr>
          <w:rFonts w:cstheme="minorHAnsi"/>
          <w:b/>
          <w:bCs/>
          <w:i/>
          <w:iCs/>
          <w:lang w:val="fr-FR"/>
        </w:rPr>
        <w:t>Chronicles</w:t>
      </w:r>
      <w:proofErr w:type="spellEnd"/>
      <w:r w:rsidR="00CD4FD9" w:rsidRPr="00FC4DD4">
        <w:rPr>
          <w:rFonts w:cstheme="minorHAnsi"/>
          <w:b/>
          <w:bCs/>
          <w:lang w:val="fr-FR"/>
        </w:rPr>
        <w:t xml:space="preserve"> </w:t>
      </w:r>
      <w:r w:rsidR="00C312CA" w:rsidRPr="00FC4DD4">
        <w:rPr>
          <w:rFonts w:cstheme="minorHAnsi"/>
          <w:b/>
          <w:bCs/>
          <w:lang w:val="fr-FR"/>
        </w:rPr>
        <w:t>(</w:t>
      </w:r>
      <w:proofErr w:type="gramStart"/>
      <w:r w:rsidR="00CD4FD9" w:rsidRPr="00FC4DD4">
        <w:rPr>
          <w:rFonts w:cstheme="minorHAnsi"/>
          <w:b/>
          <w:bCs/>
          <w:lang w:val="fr-FR"/>
        </w:rPr>
        <w:t>London</w:t>
      </w:r>
      <w:r w:rsidR="00C312CA" w:rsidRPr="00FC4DD4">
        <w:rPr>
          <w:rFonts w:cstheme="minorHAnsi"/>
          <w:b/>
          <w:bCs/>
          <w:lang w:val="fr-FR"/>
        </w:rPr>
        <w:t>:</w:t>
      </w:r>
      <w:proofErr w:type="gramEnd"/>
      <w:r w:rsidRPr="00FC4DD4">
        <w:rPr>
          <w:rFonts w:cstheme="minorHAnsi"/>
          <w:b/>
          <w:bCs/>
          <w:lang w:val="fr-FR"/>
        </w:rPr>
        <w:t xml:space="preserve"> Faber &amp; Faber 2012</w:t>
      </w:r>
      <w:r w:rsidR="00C312CA" w:rsidRPr="00FC4DD4">
        <w:rPr>
          <w:rFonts w:cstheme="minorHAnsi"/>
          <w:b/>
          <w:bCs/>
          <w:lang w:val="fr-FR"/>
        </w:rPr>
        <w:t>)</w:t>
      </w:r>
    </w:p>
    <w:p w14:paraId="712146DD" w14:textId="2A585AD9" w:rsidR="00DA4864" w:rsidRDefault="00DA4864" w:rsidP="00DA4864">
      <w:pPr>
        <w:ind w:left="720"/>
        <w:rPr>
          <w:rFonts w:cstheme="minorHAnsi"/>
          <w:b/>
          <w:bCs/>
        </w:rPr>
      </w:pPr>
      <w:r>
        <w:rPr>
          <w:rFonts w:cstheme="minorHAnsi"/>
        </w:rPr>
        <w:t xml:space="preserve">Joliffe translated from the Luce edition and then </w:t>
      </w:r>
      <w:proofErr w:type="spellStart"/>
      <w:r>
        <w:rPr>
          <w:rFonts w:cstheme="minorHAnsi"/>
        </w:rPr>
        <w:t>Buchon</w:t>
      </w:r>
      <w:proofErr w:type="spellEnd"/>
      <w:r>
        <w:rPr>
          <w:rFonts w:cstheme="minorHAnsi"/>
        </w:rPr>
        <w:t xml:space="preserve"> after 1385. He intended  to make the Chronicles available to the general reader and student ‘whose only equipment may be a reasonably robust appetite for the period’.</w:t>
      </w:r>
      <w:r w:rsidR="00FB3E5E">
        <w:rPr>
          <w:rStyle w:val="EndnoteReference"/>
          <w:rFonts w:cstheme="minorHAnsi"/>
        </w:rPr>
        <w:endnoteReference w:id="10"/>
      </w:r>
      <w:r>
        <w:rPr>
          <w:rFonts w:cstheme="minorHAnsi"/>
        </w:rPr>
        <w:t xml:space="preserve"> In doing so he has removed literary devices of repetition to make the text more accessible, possibly thereby losing some of the original force of the text.</w:t>
      </w:r>
      <w:r w:rsidRPr="00DA4864">
        <w:rPr>
          <w:rFonts w:cstheme="minorHAnsi"/>
          <w:b/>
          <w:bCs/>
        </w:rPr>
        <w:t xml:space="preserve"> </w:t>
      </w:r>
    </w:p>
    <w:p w14:paraId="3446E242" w14:textId="02C71E81" w:rsidR="00DA4864" w:rsidRPr="008512BA" w:rsidRDefault="00DA4864" w:rsidP="00DA4864">
      <w:pPr>
        <w:pStyle w:val="ListParagraph"/>
        <w:numPr>
          <w:ilvl w:val="0"/>
          <w:numId w:val="1"/>
        </w:numPr>
        <w:rPr>
          <w:rFonts w:cstheme="minorHAnsi"/>
        </w:rPr>
      </w:pPr>
      <w:r w:rsidRPr="00FC4DD4">
        <w:rPr>
          <w:rFonts w:cstheme="minorHAnsi"/>
          <w:b/>
          <w:bCs/>
          <w:i/>
          <w:iCs/>
        </w:rPr>
        <w:t>The Online Froissart</w:t>
      </w:r>
      <w:r>
        <w:rPr>
          <w:rFonts w:cstheme="minorHAnsi"/>
          <w:b/>
          <w:bCs/>
        </w:rPr>
        <w:t xml:space="preserve"> ed</w:t>
      </w:r>
      <w:r w:rsidR="00FC4DD4">
        <w:rPr>
          <w:rFonts w:cstheme="minorHAnsi"/>
          <w:b/>
          <w:bCs/>
        </w:rPr>
        <w:t>.</w:t>
      </w:r>
      <w:r>
        <w:rPr>
          <w:rFonts w:cstheme="minorHAnsi"/>
          <w:b/>
          <w:bCs/>
        </w:rPr>
        <w:t xml:space="preserve"> Peter Ainsworth &amp; </w:t>
      </w:r>
      <w:proofErr w:type="spellStart"/>
      <w:r>
        <w:rPr>
          <w:rFonts w:cstheme="minorHAnsi"/>
          <w:b/>
          <w:bCs/>
        </w:rPr>
        <w:t>Godfried</w:t>
      </w:r>
      <w:proofErr w:type="spellEnd"/>
      <w:r>
        <w:rPr>
          <w:rFonts w:cstheme="minorHAnsi"/>
          <w:b/>
          <w:bCs/>
        </w:rPr>
        <w:t xml:space="preserve"> </w:t>
      </w:r>
      <w:proofErr w:type="spellStart"/>
      <w:r>
        <w:rPr>
          <w:rFonts w:cstheme="minorHAnsi"/>
          <w:b/>
          <w:bCs/>
        </w:rPr>
        <w:t>Croenen</w:t>
      </w:r>
      <w:proofErr w:type="spellEnd"/>
      <w:r>
        <w:rPr>
          <w:rFonts w:cstheme="minorHAnsi"/>
          <w:b/>
          <w:bCs/>
        </w:rPr>
        <w:t xml:space="preserve"> </w:t>
      </w:r>
      <w:r w:rsidR="00FC4DD4">
        <w:rPr>
          <w:rFonts w:cstheme="minorHAnsi"/>
          <w:b/>
          <w:bCs/>
        </w:rPr>
        <w:t>v</w:t>
      </w:r>
      <w:r>
        <w:rPr>
          <w:rFonts w:cstheme="minorHAnsi"/>
          <w:b/>
          <w:bCs/>
        </w:rPr>
        <w:t xml:space="preserve">ol 1-3 </w:t>
      </w:r>
      <w:r w:rsidR="00FC4DD4">
        <w:rPr>
          <w:rFonts w:cstheme="minorHAnsi"/>
          <w:b/>
          <w:bCs/>
        </w:rPr>
        <w:t>(</w:t>
      </w:r>
      <w:r>
        <w:rPr>
          <w:rFonts w:cstheme="minorHAnsi"/>
          <w:b/>
          <w:bCs/>
        </w:rPr>
        <w:t xml:space="preserve">Sheffield </w:t>
      </w:r>
      <w:r w:rsidR="008512BA">
        <w:rPr>
          <w:rFonts w:cstheme="minorHAnsi"/>
          <w:b/>
          <w:bCs/>
        </w:rPr>
        <w:t>HR Online 2012</w:t>
      </w:r>
      <w:r w:rsidR="00FC4DD4">
        <w:rPr>
          <w:rFonts w:cstheme="minorHAnsi"/>
          <w:b/>
          <w:bCs/>
        </w:rPr>
        <w:t>)</w:t>
      </w:r>
      <w:r w:rsidR="008512BA">
        <w:rPr>
          <w:rFonts w:cstheme="minorHAnsi"/>
          <w:b/>
          <w:bCs/>
        </w:rPr>
        <w:t xml:space="preserve"> </w:t>
      </w:r>
      <w:hyperlink r:id="rId11" w:history="1">
        <w:r w:rsidR="008512BA" w:rsidRPr="00A96F00">
          <w:rPr>
            <w:rStyle w:val="Hyperlink"/>
            <w:rFonts w:cstheme="minorHAnsi"/>
            <w:b/>
            <w:bCs/>
          </w:rPr>
          <w:t>www.hrionline.ac.uk/onlinefroissart</w:t>
        </w:r>
      </w:hyperlink>
    </w:p>
    <w:p w14:paraId="6324D91C" w14:textId="4AB1D589" w:rsidR="008512BA" w:rsidRDefault="008512BA" w:rsidP="008512BA">
      <w:pPr>
        <w:ind w:left="720"/>
        <w:rPr>
          <w:rFonts w:cstheme="minorHAnsi"/>
        </w:rPr>
      </w:pPr>
      <w:r>
        <w:rPr>
          <w:rFonts w:cstheme="minorHAnsi"/>
        </w:rPr>
        <w:t xml:space="preserve">This is an online resource created in an acknowledgment that the relevant original manuscripts are scattered across the world which can hamper their study. The Online Froissart allows disparate materials all to be studied in one place, including additional features such as a collation tool, a transcription viewing mode, chapter summaries, </w:t>
      </w:r>
      <w:proofErr w:type="spellStart"/>
      <w:r>
        <w:rPr>
          <w:rFonts w:cstheme="minorHAnsi"/>
        </w:rPr>
        <w:t>facsimilies</w:t>
      </w:r>
      <w:proofErr w:type="spellEnd"/>
      <w:r>
        <w:rPr>
          <w:rFonts w:cstheme="minorHAnsi"/>
        </w:rPr>
        <w:t xml:space="preserve"> of some manuscripts, information on non-textual features such as commentaries, sections of English translations and also hyperlinks to articles and further information. It is therefore an extremely useful tool aimed at scholars who want to study Froissart in detail. It currently concentrates on Books 1-3.</w:t>
      </w:r>
    </w:p>
    <w:p w14:paraId="2359D591" w14:textId="4862EBA0" w:rsidR="005205A3" w:rsidRDefault="005205A3" w:rsidP="008512BA">
      <w:pPr>
        <w:ind w:left="720"/>
        <w:rPr>
          <w:rFonts w:cstheme="minorHAnsi"/>
        </w:rPr>
      </w:pPr>
    </w:p>
    <w:p w14:paraId="1FF72BF3" w14:textId="77777777" w:rsidR="005205A3" w:rsidRDefault="005205A3" w:rsidP="005205A3">
      <w:pPr>
        <w:rPr>
          <w:rFonts w:cstheme="minorHAnsi"/>
          <w:b/>
          <w:bCs/>
        </w:rPr>
      </w:pPr>
      <w:r>
        <w:rPr>
          <w:rFonts w:cstheme="minorHAnsi"/>
          <w:b/>
          <w:bCs/>
        </w:rPr>
        <w:t>Works Consulted</w:t>
      </w:r>
    </w:p>
    <w:p w14:paraId="685DCC69" w14:textId="77777777" w:rsidR="005205A3" w:rsidRDefault="005205A3" w:rsidP="005205A3">
      <w:pPr>
        <w:rPr>
          <w:rFonts w:cstheme="minorHAnsi"/>
        </w:rPr>
      </w:pPr>
      <w:r>
        <w:rPr>
          <w:rFonts w:cstheme="minorHAnsi"/>
        </w:rPr>
        <w:t xml:space="preserve">In this bibliography of printed editions of Froissart’s </w:t>
      </w:r>
      <w:proofErr w:type="gramStart"/>
      <w:r>
        <w:rPr>
          <w:rFonts w:cstheme="minorHAnsi"/>
        </w:rPr>
        <w:t>Chronicles</w:t>
      </w:r>
      <w:proofErr w:type="gramEnd"/>
      <w:r>
        <w:rPr>
          <w:rFonts w:cstheme="minorHAnsi"/>
        </w:rPr>
        <w:t xml:space="preserve"> I have used the following resources</w:t>
      </w:r>
    </w:p>
    <w:p w14:paraId="7177CEC1" w14:textId="77777777" w:rsidR="005205A3" w:rsidRPr="00FB3E5E" w:rsidRDefault="005205A3" w:rsidP="005205A3">
      <w:pPr>
        <w:pStyle w:val="ListParagraph"/>
        <w:numPr>
          <w:ilvl w:val="0"/>
          <w:numId w:val="3"/>
        </w:numPr>
        <w:rPr>
          <w:rFonts w:cstheme="minorHAnsi"/>
          <w:b/>
          <w:bCs/>
        </w:rPr>
      </w:pPr>
      <w:r w:rsidRPr="00FB3E5E">
        <w:rPr>
          <w:rFonts w:cstheme="minorHAnsi"/>
          <w:b/>
          <w:bCs/>
        </w:rPr>
        <w:t>Primary Sources</w:t>
      </w:r>
    </w:p>
    <w:p w14:paraId="1C43B08F" w14:textId="77777777" w:rsidR="005205A3" w:rsidRDefault="005205A3" w:rsidP="005205A3">
      <w:pPr>
        <w:rPr>
          <w:rFonts w:cstheme="minorHAnsi"/>
        </w:rPr>
      </w:pPr>
      <w:r>
        <w:rPr>
          <w:rFonts w:cstheme="minorHAnsi"/>
        </w:rPr>
        <w:t xml:space="preserve">Brereton, Geoffrey, ed. and trans., </w:t>
      </w:r>
      <w:r>
        <w:rPr>
          <w:rFonts w:cstheme="minorHAnsi"/>
          <w:i/>
          <w:iCs/>
        </w:rPr>
        <w:t xml:space="preserve">Chronicles </w:t>
      </w:r>
      <w:r>
        <w:rPr>
          <w:rFonts w:cstheme="minorHAnsi"/>
        </w:rPr>
        <w:t>(</w:t>
      </w:r>
      <w:proofErr w:type="gramStart"/>
      <w:r>
        <w:rPr>
          <w:rFonts w:cstheme="minorHAnsi"/>
        </w:rPr>
        <w:t>Harmondsworth :</w:t>
      </w:r>
      <w:proofErr w:type="gramEnd"/>
      <w:r>
        <w:rPr>
          <w:rFonts w:cstheme="minorHAnsi"/>
        </w:rPr>
        <w:t xml:space="preserve"> Penguin 1978)</w:t>
      </w:r>
    </w:p>
    <w:p w14:paraId="6BD92DE5" w14:textId="77777777" w:rsidR="005205A3" w:rsidRDefault="005205A3" w:rsidP="005205A3">
      <w:pPr>
        <w:rPr>
          <w:rFonts w:cstheme="minorHAnsi"/>
        </w:rPr>
      </w:pPr>
      <w:bookmarkStart w:id="7" w:name="_Hlk24115734"/>
      <w:r>
        <w:rPr>
          <w:rFonts w:cstheme="minorHAnsi"/>
        </w:rPr>
        <w:t xml:space="preserve">Joliffe, John Edward Austin, ed. and trans. </w:t>
      </w:r>
      <w:r w:rsidRPr="00FC5E07">
        <w:rPr>
          <w:rFonts w:cstheme="minorHAnsi"/>
          <w:i/>
          <w:iCs/>
        </w:rPr>
        <w:t>Froissart’s Chronicles</w:t>
      </w:r>
      <w:r>
        <w:rPr>
          <w:rFonts w:cstheme="minorHAnsi"/>
        </w:rPr>
        <w:t xml:space="preserve"> (London: Faber &amp; Faber 2012)</w:t>
      </w:r>
    </w:p>
    <w:p w14:paraId="05C2A321" w14:textId="77777777" w:rsidR="005205A3" w:rsidRDefault="005205A3" w:rsidP="005205A3">
      <w:pPr>
        <w:pStyle w:val="ListParagraph"/>
        <w:numPr>
          <w:ilvl w:val="0"/>
          <w:numId w:val="3"/>
        </w:numPr>
        <w:rPr>
          <w:rFonts w:cstheme="minorHAnsi"/>
          <w:b/>
          <w:bCs/>
        </w:rPr>
      </w:pPr>
      <w:r w:rsidRPr="00FB3E5E">
        <w:rPr>
          <w:rFonts w:cstheme="minorHAnsi"/>
          <w:b/>
          <w:bCs/>
        </w:rPr>
        <w:t>Secondary Sources</w:t>
      </w:r>
    </w:p>
    <w:p w14:paraId="16F8E30F" w14:textId="77777777" w:rsidR="005205A3" w:rsidRPr="005205A3" w:rsidRDefault="005205A3" w:rsidP="005205A3">
      <w:pPr>
        <w:rPr>
          <w:rFonts w:cstheme="minorHAnsi"/>
        </w:rPr>
      </w:pPr>
      <w:r w:rsidRPr="005205A3">
        <w:rPr>
          <w:rFonts w:cstheme="minorHAnsi"/>
        </w:rPr>
        <w:t xml:space="preserve">Ainsworth, Peter, </w:t>
      </w:r>
      <w:proofErr w:type="gramStart"/>
      <w:r w:rsidRPr="005205A3">
        <w:rPr>
          <w:rFonts w:cstheme="minorHAnsi"/>
        </w:rPr>
        <w:t>‘ Jean</w:t>
      </w:r>
      <w:proofErr w:type="gramEnd"/>
      <w:r w:rsidRPr="005205A3">
        <w:rPr>
          <w:rFonts w:cstheme="minorHAnsi"/>
        </w:rPr>
        <w:t xml:space="preserve"> Froissart: A Sexcentenary Reappraisal’  </w:t>
      </w:r>
      <w:r w:rsidRPr="005205A3">
        <w:rPr>
          <w:rFonts w:cstheme="minorHAnsi"/>
          <w:i/>
          <w:iCs/>
        </w:rPr>
        <w:t>French Studies</w:t>
      </w:r>
      <w:r w:rsidRPr="005205A3">
        <w:rPr>
          <w:rFonts w:cstheme="minorHAnsi"/>
        </w:rPr>
        <w:t xml:space="preserve"> vol 59 Issue 3 (July 2005) p364-372</w:t>
      </w:r>
    </w:p>
    <w:p w14:paraId="652B8785" w14:textId="77777777" w:rsidR="005205A3" w:rsidRPr="005205A3" w:rsidRDefault="005205A3" w:rsidP="005205A3">
      <w:pPr>
        <w:rPr>
          <w:rFonts w:cstheme="minorHAnsi"/>
        </w:rPr>
      </w:pPr>
      <w:proofErr w:type="spellStart"/>
      <w:r w:rsidRPr="005205A3">
        <w:rPr>
          <w:rFonts w:cstheme="minorHAnsi"/>
        </w:rPr>
        <w:t>Burghart</w:t>
      </w:r>
      <w:proofErr w:type="spellEnd"/>
      <w:r w:rsidRPr="005205A3">
        <w:rPr>
          <w:rFonts w:cstheme="minorHAnsi"/>
        </w:rPr>
        <w:t xml:space="preserve">, Marjorie, ‘The Online Froissart’ </w:t>
      </w:r>
      <w:r w:rsidRPr="005205A3">
        <w:rPr>
          <w:rFonts w:cstheme="minorHAnsi"/>
          <w:i/>
          <w:iCs/>
        </w:rPr>
        <w:t xml:space="preserve">Digital </w:t>
      </w:r>
      <w:proofErr w:type="gramStart"/>
      <w:r w:rsidRPr="005205A3">
        <w:rPr>
          <w:rFonts w:cstheme="minorHAnsi"/>
          <w:i/>
          <w:iCs/>
        </w:rPr>
        <w:t>Philology</w:t>
      </w:r>
      <w:r w:rsidRPr="005205A3">
        <w:rPr>
          <w:rFonts w:cstheme="minorHAnsi"/>
        </w:rPr>
        <w:t xml:space="preserve">  Baltimore</w:t>
      </w:r>
      <w:proofErr w:type="gramEnd"/>
      <w:r w:rsidRPr="005205A3">
        <w:rPr>
          <w:rFonts w:cstheme="minorHAnsi"/>
        </w:rPr>
        <w:t xml:space="preserve"> Vol 1 Issue 2 (2012) p328-330</w:t>
      </w:r>
    </w:p>
    <w:p w14:paraId="51FAE7AF" w14:textId="77777777" w:rsidR="005205A3" w:rsidRDefault="005205A3" w:rsidP="005205A3">
      <w:pPr>
        <w:rPr>
          <w:rFonts w:cstheme="minorHAnsi"/>
        </w:rPr>
      </w:pPr>
      <w:r w:rsidRPr="008242A0">
        <w:rPr>
          <w:rFonts w:cstheme="minorHAnsi"/>
        </w:rPr>
        <w:t>Fowler, K</w:t>
      </w:r>
      <w:r>
        <w:rPr>
          <w:rFonts w:cstheme="minorHAnsi"/>
        </w:rPr>
        <w:t>enneth,</w:t>
      </w:r>
      <w:r w:rsidRPr="008242A0">
        <w:rPr>
          <w:rFonts w:cstheme="minorHAnsi"/>
        </w:rPr>
        <w:t xml:space="preserve"> ‘Froissart: Chronicler of Chivalry’, </w:t>
      </w:r>
      <w:r w:rsidRPr="008242A0">
        <w:rPr>
          <w:rFonts w:cstheme="minorHAnsi"/>
          <w:i/>
          <w:iCs/>
        </w:rPr>
        <w:t xml:space="preserve">History Today </w:t>
      </w:r>
      <w:r w:rsidRPr="008242A0">
        <w:rPr>
          <w:rFonts w:cstheme="minorHAnsi"/>
        </w:rPr>
        <w:t>Vol 36 (1986) p 50 – 55</w:t>
      </w:r>
    </w:p>
    <w:p w14:paraId="219713C5" w14:textId="25161295" w:rsidR="005205A3" w:rsidRDefault="005205A3" w:rsidP="005205A3">
      <w:pPr>
        <w:rPr>
          <w:rFonts w:cstheme="minorHAnsi"/>
        </w:rPr>
      </w:pPr>
      <w:r>
        <w:rPr>
          <w:rFonts w:cstheme="minorHAnsi"/>
        </w:rPr>
        <w:t>Kane, George, ‘Accident of History: Lord Berners’ Translation of Froissart’s Chronicles</w:t>
      </w:r>
      <w:proofErr w:type="gramStart"/>
      <w:r>
        <w:rPr>
          <w:rFonts w:cstheme="minorHAnsi"/>
        </w:rPr>
        <w:t xml:space="preserve">’  </w:t>
      </w:r>
      <w:r w:rsidRPr="0023246D">
        <w:rPr>
          <w:rFonts w:cstheme="minorHAnsi"/>
          <w:i/>
          <w:iCs/>
        </w:rPr>
        <w:t>Pennsylvania</w:t>
      </w:r>
      <w:proofErr w:type="gramEnd"/>
      <w:r w:rsidRPr="0023246D">
        <w:rPr>
          <w:rFonts w:cstheme="minorHAnsi"/>
          <w:i/>
          <w:iCs/>
        </w:rPr>
        <w:t xml:space="preserve"> University Press  Chaucer Review</w:t>
      </w:r>
      <w:r>
        <w:rPr>
          <w:rFonts w:cstheme="minorHAnsi"/>
        </w:rPr>
        <w:t xml:space="preserve"> Vol 21(2) (1986) p217-226</w:t>
      </w:r>
    </w:p>
    <w:bookmarkEnd w:id="7"/>
    <w:p w14:paraId="3BDE3553" w14:textId="77777777" w:rsidR="005205A3" w:rsidRDefault="005205A3" w:rsidP="005205A3">
      <w:pPr>
        <w:rPr>
          <w:rFonts w:cstheme="minorHAnsi"/>
        </w:rPr>
      </w:pPr>
      <w:r>
        <w:rPr>
          <w:rFonts w:cstheme="minorHAnsi"/>
        </w:rPr>
        <w:lastRenderedPageBreak/>
        <w:t xml:space="preserve">Stock, Lorraine, ‘What Gets Lost in Translation: The </w:t>
      </w:r>
      <w:proofErr w:type="spellStart"/>
      <w:r>
        <w:rPr>
          <w:rFonts w:cstheme="minorHAnsi"/>
        </w:rPr>
        <w:t>Englishing</w:t>
      </w:r>
      <w:proofErr w:type="spellEnd"/>
      <w:r>
        <w:rPr>
          <w:rFonts w:cstheme="minorHAnsi"/>
        </w:rPr>
        <w:t xml:space="preserve"> of Froissart’s </w:t>
      </w:r>
      <w:proofErr w:type="spellStart"/>
      <w:r>
        <w:rPr>
          <w:rFonts w:cstheme="minorHAnsi"/>
        </w:rPr>
        <w:t>Chroniques</w:t>
      </w:r>
      <w:proofErr w:type="spellEnd"/>
      <w:r>
        <w:rPr>
          <w:rFonts w:cstheme="minorHAnsi"/>
        </w:rPr>
        <w:t xml:space="preserve"> from the 16</w:t>
      </w:r>
      <w:r w:rsidRPr="002C7F75">
        <w:rPr>
          <w:rFonts w:cstheme="minorHAnsi"/>
          <w:vertAlign w:val="superscript"/>
        </w:rPr>
        <w:t>th</w:t>
      </w:r>
      <w:r>
        <w:rPr>
          <w:rFonts w:cstheme="minorHAnsi"/>
        </w:rPr>
        <w:t xml:space="preserve"> Century to the Present</w:t>
      </w:r>
      <w:proofErr w:type="gramStart"/>
      <w:r>
        <w:rPr>
          <w:rFonts w:cstheme="minorHAnsi"/>
        </w:rPr>
        <w:t xml:space="preserve">’  </w:t>
      </w:r>
      <w:r w:rsidRPr="008242A0">
        <w:rPr>
          <w:rFonts w:cstheme="minorHAnsi"/>
          <w:i/>
          <w:iCs/>
        </w:rPr>
        <w:t>Medieval</w:t>
      </w:r>
      <w:proofErr w:type="gramEnd"/>
      <w:r w:rsidRPr="008242A0">
        <w:rPr>
          <w:rFonts w:cstheme="minorHAnsi"/>
          <w:i/>
          <w:iCs/>
        </w:rPr>
        <w:t xml:space="preserve"> Perspectives</w:t>
      </w:r>
      <w:r>
        <w:rPr>
          <w:rFonts w:cstheme="minorHAnsi"/>
        </w:rPr>
        <w:t xml:space="preserve"> Vol 16 (2001) p117-135</w:t>
      </w:r>
    </w:p>
    <w:p w14:paraId="56B072F0" w14:textId="77777777" w:rsidR="005205A3" w:rsidRPr="00894EB2" w:rsidRDefault="005205A3" w:rsidP="005205A3">
      <w:pPr>
        <w:rPr>
          <w:rFonts w:cstheme="minorHAnsi"/>
          <w:lang w:val="fr-FR"/>
        </w:rPr>
      </w:pPr>
      <w:r w:rsidRPr="00894EB2">
        <w:rPr>
          <w:rFonts w:cstheme="minorHAnsi"/>
          <w:lang w:val="fr-FR"/>
        </w:rPr>
        <w:t>Victorin, P</w:t>
      </w:r>
      <w:r>
        <w:rPr>
          <w:rFonts w:cstheme="minorHAnsi"/>
          <w:lang w:val="fr-FR"/>
        </w:rPr>
        <w:t>atricia,</w:t>
      </w:r>
      <w:r w:rsidRPr="00894EB2">
        <w:rPr>
          <w:rFonts w:cstheme="minorHAnsi"/>
          <w:lang w:val="fr-FR"/>
        </w:rPr>
        <w:t xml:space="preserve"> ‘ The </w:t>
      </w:r>
      <w:proofErr w:type="spellStart"/>
      <w:r w:rsidRPr="00894EB2">
        <w:rPr>
          <w:rFonts w:cstheme="minorHAnsi"/>
          <w:lang w:val="fr-FR"/>
        </w:rPr>
        <w:t>Boy’s</w:t>
      </w:r>
      <w:proofErr w:type="spellEnd"/>
      <w:r w:rsidRPr="00894EB2">
        <w:rPr>
          <w:rFonts w:cstheme="minorHAnsi"/>
          <w:lang w:val="fr-FR"/>
        </w:rPr>
        <w:t xml:space="preserve"> Froissart de Lanier ou la réappropriation d’une mémoire européenne à destination des garçons en Amérique</w:t>
      </w:r>
      <w:proofErr w:type="gramStart"/>
      <w:r w:rsidRPr="00894EB2">
        <w:rPr>
          <w:rFonts w:cstheme="minorHAnsi"/>
          <w:lang w:val="fr-FR"/>
        </w:rPr>
        <w:t xml:space="preserve">’  </w:t>
      </w:r>
      <w:r w:rsidRPr="00894EB2">
        <w:rPr>
          <w:rFonts w:cstheme="minorHAnsi"/>
          <w:i/>
          <w:iCs/>
          <w:lang w:val="fr-FR"/>
        </w:rPr>
        <w:t>Perspectives</w:t>
      </w:r>
      <w:proofErr w:type="gramEnd"/>
      <w:r w:rsidRPr="00894EB2">
        <w:rPr>
          <w:rFonts w:cstheme="minorHAnsi"/>
          <w:i/>
          <w:iCs/>
          <w:lang w:val="fr-FR"/>
        </w:rPr>
        <w:t xml:space="preserve"> Médiévales</w:t>
      </w:r>
      <w:r w:rsidRPr="00894EB2">
        <w:rPr>
          <w:rFonts w:cstheme="minorHAnsi"/>
          <w:lang w:val="fr-FR"/>
        </w:rPr>
        <w:t xml:space="preserve"> 01/01/2016 vol 37 DOI: 10.4000/peme.9405</w:t>
      </w:r>
    </w:p>
    <w:bookmarkEnd w:id="0"/>
    <w:p w14:paraId="15F62BB3" w14:textId="77777777" w:rsidR="005205A3" w:rsidRPr="005205A3" w:rsidRDefault="005205A3" w:rsidP="008512BA">
      <w:pPr>
        <w:ind w:left="720"/>
        <w:rPr>
          <w:rFonts w:cstheme="minorHAnsi"/>
          <w:lang w:val="fr-FR"/>
        </w:rPr>
      </w:pPr>
    </w:p>
    <w:p w14:paraId="3B54941F" w14:textId="36C32F78" w:rsidR="003603FB" w:rsidRPr="005205A3" w:rsidRDefault="003603FB" w:rsidP="008512BA">
      <w:pPr>
        <w:ind w:left="720"/>
        <w:rPr>
          <w:rFonts w:cstheme="minorHAnsi"/>
          <w:lang w:val="fr-FR"/>
        </w:rPr>
      </w:pPr>
    </w:p>
    <w:bookmarkEnd w:id="1"/>
    <w:p w14:paraId="5C9CAFC9" w14:textId="77777777" w:rsidR="00B35213" w:rsidRPr="005205A3" w:rsidRDefault="00B35213" w:rsidP="007075C9">
      <w:pPr>
        <w:rPr>
          <w:lang w:val="fr-FR"/>
        </w:rPr>
      </w:pPr>
    </w:p>
    <w:sectPr w:rsidR="00B35213" w:rsidRPr="005205A3">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537FE2" w14:textId="77777777" w:rsidR="003D65CF" w:rsidRDefault="003D65CF" w:rsidP="00894EB2">
      <w:pPr>
        <w:spacing w:after="0" w:line="240" w:lineRule="auto"/>
      </w:pPr>
      <w:r>
        <w:separator/>
      </w:r>
    </w:p>
  </w:endnote>
  <w:endnote w:type="continuationSeparator" w:id="0">
    <w:p w14:paraId="09F10E6F" w14:textId="77777777" w:rsidR="003D65CF" w:rsidRDefault="003D65CF" w:rsidP="00894EB2">
      <w:pPr>
        <w:spacing w:after="0" w:line="240" w:lineRule="auto"/>
      </w:pPr>
      <w:r>
        <w:continuationSeparator/>
      </w:r>
    </w:p>
  </w:endnote>
  <w:endnote w:id="1">
    <w:p w14:paraId="42DCB82E" w14:textId="252D13F7" w:rsidR="00894EB2" w:rsidRPr="00894EB2" w:rsidRDefault="00894EB2" w:rsidP="00894EB2">
      <w:r>
        <w:rPr>
          <w:rStyle w:val="EndnoteReference"/>
        </w:rPr>
        <w:endnoteRef/>
      </w:r>
      <w:r>
        <w:t xml:space="preserve"> </w:t>
      </w:r>
      <w:bookmarkStart w:id="3" w:name="_Hlk24115627"/>
      <w:bookmarkStart w:id="4" w:name="_Hlk24117975"/>
      <w:r w:rsidRPr="00894EB2">
        <w:rPr>
          <w:rFonts w:cstheme="minorHAnsi"/>
          <w:sz w:val="20"/>
          <w:szCs w:val="20"/>
        </w:rPr>
        <w:t xml:space="preserve">Brereton, G. </w:t>
      </w:r>
      <w:r w:rsidRPr="00894EB2">
        <w:rPr>
          <w:rFonts w:cstheme="minorHAnsi"/>
          <w:i/>
          <w:iCs/>
          <w:sz w:val="20"/>
          <w:szCs w:val="20"/>
        </w:rPr>
        <w:t xml:space="preserve">Chronicles </w:t>
      </w:r>
      <w:r w:rsidRPr="00894EB2">
        <w:rPr>
          <w:rFonts w:cstheme="minorHAnsi"/>
          <w:sz w:val="20"/>
          <w:szCs w:val="20"/>
        </w:rPr>
        <w:t xml:space="preserve">(Harmondsworth: Penguin, 1978), </w:t>
      </w:r>
      <w:bookmarkEnd w:id="3"/>
      <w:r w:rsidRPr="00894EB2">
        <w:rPr>
          <w:rFonts w:cstheme="minorHAnsi"/>
          <w:sz w:val="20"/>
          <w:szCs w:val="20"/>
        </w:rPr>
        <w:t>p. 9.</w:t>
      </w:r>
      <w:bookmarkEnd w:id="4"/>
    </w:p>
  </w:endnote>
  <w:endnote w:id="2">
    <w:p w14:paraId="5A82580E" w14:textId="50BDFD11" w:rsidR="00894EB2" w:rsidRDefault="00894EB2">
      <w:pPr>
        <w:pStyle w:val="EndnoteText"/>
        <w:rPr>
          <w:rFonts w:cstheme="minorHAnsi"/>
        </w:rPr>
      </w:pPr>
      <w:r>
        <w:rPr>
          <w:rStyle w:val="EndnoteReference"/>
        </w:rPr>
        <w:endnoteRef/>
      </w:r>
      <w:r>
        <w:t xml:space="preserve"> </w:t>
      </w:r>
      <w:r w:rsidRPr="00FC5E07">
        <w:rPr>
          <w:rFonts w:cstheme="minorHAnsi"/>
        </w:rPr>
        <w:t xml:space="preserve">Joliffe, </w:t>
      </w:r>
      <w:bookmarkStart w:id="5" w:name="_Hlk24118527"/>
      <w:r>
        <w:rPr>
          <w:rFonts w:cstheme="minorHAnsi"/>
        </w:rPr>
        <w:t xml:space="preserve">J.E.A., ed., </w:t>
      </w:r>
      <w:r w:rsidRPr="00FC5E07">
        <w:rPr>
          <w:rFonts w:cstheme="minorHAnsi"/>
          <w:i/>
          <w:iCs/>
        </w:rPr>
        <w:t>Froissart’s Chronicles</w:t>
      </w:r>
      <w:r w:rsidRPr="00FC5E07">
        <w:rPr>
          <w:rFonts w:cstheme="minorHAnsi"/>
        </w:rPr>
        <w:t xml:space="preserve"> </w:t>
      </w:r>
      <w:bookmarkEnd w:id="5"/>
      <w:r w:rsidRPr="00FC5E07">
        <w:rPr>
          <w:rFonts w:cstheme="minorHAnsi"/>
        </w:rPr>
        <w:t>(London: Faber &amp; Faber</w:t>
      </w:r>
      <w:r>
        <w:rPr>
          <w:rFonts w:cstheme="minorHAnsi"/>
        </w:rPr>
        <w:t>,</w:t>
      </w:r>
      <w:r w:rsidRPr="00FC5E07">
        <w:rPr>
          <w:rFonts w:cstheme="minorHAnsi"/>
        </w:rPr>
        <w:t xml:space="preserve"> 2012)</w:t>
      </w:r>
      <w:r>
        <w:rPr>
          <w:rFonts w:cstheme="minorHAnsi"/>
        </w:rPr>
        <w:t>, Introduction.</w:t>
      </w:r>
    </w:p>
    <w:p w14:paraId="23A24BF2" w14:textId="77777777" w:rsidR="00894EB2" w:rsidRPr="00894EB2" w:rsidRDefault="00894EB2">
      <w:pPr>
        <w:pStyle w:val="EndnoteText"/>
        <w:rPr>
          <w:lang w:val="en-US"/>
        </w:rPr>
      </w:pPr>
    </w:p>
  </w:endnote>
  <w:endnote w:id="3">
    <w:p w14:paraId="48CEB50D" w14:textId="03F61EA5" w:rsidR="00894EB2" w:rsidRPr="00894EB2" w:rsidRDefault="00894EB2" w:rsidP="00894EB2">
      <w:r>
        <w:rPr>
          <w:rStyle w:val="EndnoteReference"/>
        </w:rPr>
        <w:endnoteRef/>
      </w:r>
      <w:r>
        <w:t xml:space="preserve"> </w:t>
      </w:r>
      <w:bookmarkStart w:id="6" w:name="_Hlk24116995"/>
      <w:r w:rsidRPr="00894EB2">
        <w:rPr>
          <w:rFonts w:cstheme="minorHAnsi"/>
          <w:sz w:val="20"/>
          <w:szCs w:val="20"/>
        </w:rPr>
        <w:t xml:space="preserve">Fowler, K. ‘Froissart: Chronicler of Chivalry’, </w:t>
      </w:r>
      <w:r w:rsidRPr="00894EB2">
        <w:rPr>
          <w:rFonts w:cstheme="minorHAnsi"/>
          <w:i/>
          <w:iCs/>
          <w:sz w:val="20"/>
          <w:szCs w:val="20"/>
        </w:rPr>
        <w:t xml:space="preserve">History Today, </w:t>
      </w:r>
      <w:r w:rsidRPr="00894EB2">
        <w:rPr>
          <w:rFonts w:cstheme="minorHAnsi"/>
          <w:sz w:val="20"/>
          <w:szCs w:val="20"/>
        </w:rPr>
        <w:t>36 (1986), pp. 50–55.</w:t>
      </w:r>
      <w:bookmarkEnd w:id="6"/>
    </w:p>
  </w:endnote>
  <w:endnote w:id="4">
    <w:p w14:paraId="3B912F52" w14:textId="62608215" w:rsidR="00894EB2" w:rsidRPr="00BB552A" w:rsidRDefault="00894EB2" w:rsidP="00894EB2">
      <w:pPr>
        <w:rPr>
          <w:lang w:val="fr-FR"/>
        </w:rPr>
      </w:pPr>
      <w:r>
        <w:rPr>
          <w:rStyle w:val="EndnoteReference"/>
        </w:rPr>
        <w:endnoteRef/>
      </w:r>
      <w:r w:rsidRPr="00BB552A">
        <w:rPr>
          <w:lang w:val="fr-FR"/>
        </w:rPr>
        <w:t xml:space="preserve"> </w:t>
      </w:r>
      <w:r w:rsidRPr="00BB552A">
        <w:rPr>
          <w:rFonts w:cstheme="minorHAnsi"/>
          <w:sz w:val="20"/>
          <w:szCs w:val="20"/>
          <w:lang w:val="fr-FR"/>
        </w:rPr>
        <w:t xml:space="preserve">Brereton, </w:t>
      </w:r>
      <w:r w:rsidRPr="00BB552A">
        <w:rPr>
          <w:rFonts w:cstheme="minorHAnsi"/>
          <w:i/>
          <w:iCs/>
          <w:sz w:val="20"/>
          <w:szCs w:val="20"/>
          <w:lang w:val="fr-FR"/>
        </w:rPr>
        <w:t xml:space="preserve">Chronicles, </w:t>
      </w:r>
      <w:r w:rsidRPr="00BB552A">
        <w:rPr>
          <w:rFonts w:cstheme="minorHAnsi"/>
          <w:sz w:val="20"/>
          <w:szCs w:val="20"/>
          <w:lang w:val="fr-FR"/>
        </w:rPr>
        <w:t>p. 26.</w:t>
      </w:r>
    </w:p>
  </w:endnote>
  <w:endnote w:id="5">
    <w:p w14:paraId="097FE28C" w14:textId="04553662" w:rsidR="00894EB2" w:rsidRPr="00BB552A" w:rsidRDefault="00894EB2">
      <w:pPr>
        <w:pStyle w:val="EndnoteText"/>
        <w:rPr>
          <w:rFonts w:cstheme="minorHAnsi"/>
          <w:lang w:val="fr-FR"/>
        </w:rPr>
      </w:pPr>
      <w:r>
        <w:rPr>
          <w:rStyle w:val="EndnoteReference"/>
        </w:rPr>
        <w:endnoteRef/>
      </w:r>
      <w:r w:rsidRPr="00BB552A">
        <w:rPr>
          <w:lang w:val="fr-FR"/>
        </w:rPr>
        <w:t xml:space="preserve"> </w:t>
      </w:r>
      <w:r w:rsidRPr="00BB552A">
        <w:rPr>
          <w:rFonts w:cstheme="minorHAnsi"/>
          <w:lang w:val="fr-FR"/>
        </w:rPr>
        <w:t xml:space="preserve">Joliffe, </w:t>
      </w:r>
      <w:r w:rsidRPr="00BB552A">
        <w:rPr>
          <w:rFonts w:cstheme="minorHAnsi"/>
          <w:i/>
          <w:iCs/>
          <w:lang w:val="fr-FR"/>
        </w:rPr>
        <w:t>Froissart’s Chronicles,</w:t>
      </w:r>
      <w:r w:rsidRPr="00BB552A">
        <w:rPr>
          <w:rFonts w:cstheme="minorHAnsi"/>
          <w:lang w:val="fr-FR"/>
        </w:rPr>
        <w:t xml:space="preserve"> Bibliography.</w:t>
      </w:r>
    </w:p>
    <w:p w14:paraId="5413EECB" w14:textId="77777777" w:rsidR="00894EB2" w:rsidRPr="00BB552A" w:rsidRDefault="00894EB2">
      <w:pPr>
        <w:pStyle w:val="EndnoteText"/>
        <w:rPr>
          <w:lang w:val="fr-FR"/>
        </w:rPr>
      </w:pPr>
    </w:p>
  </w:endnote>
  <w:endnote w:id="6">
    <w:p w14:paraId="3673FBD5" w14:textId="4FC092F4" w:rsidR="00894EB2" w:rsidRPr="00894EB2" w:rsidRDefault="00894EB2" w:rsidP="00894EB2">
      <w:r>
        <w:rPr>
          <w:rStyle w:val="EndnoteReference"/>
        </w:rPr>
        <w:endnoteRef/>
      </w:r>
      <w:r>
        <w:t xml:space="preserve"> </w:t>
      </w:r>
      <w:r w:rsidRPr="00894EB2">
        <w:rPr>
          <w:rFonts w:cstheme="minorHAnsi"/>
          <w:sz w:val="20"/>
          <w:szCs w:val="20"/>
        </w:rPr>
        <w:t xml:space="preserve">Stock, L. ‘What Gets Lost in Translation: The </w:t>
      </w:r>
      <w:proofErr w:type="spellStart"/>
      <w:r w:rsidRPr="00894EB2">
        <w:rPr>
          <w:rFonts w:cstheme="minorHAnsi"/>
          <w:sz w:val="20"/>
          <w:szCs w:val="20"/>
        </w:rPr>
        <w:t>Englishing</w:t>
      </w:r>
      <w:proofErr w:type="spellEnd"/>
      <w:r w:rsidRPr="00894EB2">
        <w:rPr>
          <w:rFonts w:cstheme="minorHAnsi"/>
          <w:sz w:val="20"/>
          <w:szCs w:val="20"/>
        </w:rPr>
        <w:t xml:space="preserve"> of Froissart’s </w:t>
      </w:r>
      <w:proofErr w:type="spellStart"/>
      <w:r w:rsidRPr="00894EB2">
        <w:rPr>
          <w:rFonts w:cstheme="minorHAnsi"/>
          <w:sz w:val="20"/>
          <w:szCs w:val="20"/>
        </w:rPr>
        <w:t>Chroniques</w:t>
      </w:r>
      <w:proofErr w:type="spellEnd"/>
      <w:r w:rsidRPr="00894EB2">
        <w:rPr>
          <w:rFonts w:cstheme="minorHAnsi"/>
          <w:sz w:val="20"/>
          <w:szCs w:val="20"/>
        </w:rPr>
        <w:t xml:space="preserve"> from the 16</w:t>
      </w:r>
      <w:r w:rsidRPr="00894EB2">
        <w:rPr>
          <w:rFonts w:cstheme="minorHAnsi"/>
          <w:sz w:val="20"/>
          <w:szCs w:val="20"/>
          <w:vertAlign w:val="superscript"/>
        </w:rPr>
        <w:t>th</w:t>
      </w:r>
      <w:r w:rsidRPr="00894EB2">
        <w:rPr>
          <w:rFonts w:cstheme="minorHAnsi"/>
          <w:sz w:val="20"/>
          <w:szCs w:val="20"/>
        </w:rPr>
        <w:t xml:space="preserve"> Century to the Present’, </w:t>
      </w:r>
      <w:r w:rsidRPr="00894EB2">
        <w:rPr>
          <w:rFonts w:cstheme="minorHAnsi"/>
          <w:i/>
          <w:iCs/>
          <w:sz w:val="20"/>
          <w:szCs w:val="20"/>
        </w:rPr>
        <w:t>Medieval Perspectives,</w:t>
      </w:r>
      <w:r w:rsidRPr="00894EB2">
        <w:rPr>
          <w:rFonts w:cstheme="minorHAnsi"/>
          <w:sz w:val="20"/>
          <w:szCs w:val="20"/>
        </w:rPr>
        <w:t xml:space="preserve"> 16 (2001), pp. 117-35 (p118).</w:t>
      </w:r>
    </w:p>
  </w:endnote>
  <w:endnote w:id="7">
    <w:p w14:paraId="5EC1ED3D" w14:textId="34E3618D" w:rsidR="00894EB2" w:rsidRPr="00BB552A" w:rsidRDefault="00894EB2">
      <w:pPr>
        <w:pStyle w:val="EndnoteText"/>
        <w:rPr>
          <w:rFonts w:cstheme="minorHAnsi"/>
          <w:lang w:val="fr-FR"/>
        </w:rPr>
      </w:pPr>
      <w:r>
        <w:rPr>
          <w:rStyle w:val="EndnoteReference"/>
        </w:rPr>
        <w:endnoteRef/>
      </w:r>
      <w:r w:rsidRPr="00BB552A">
        <w:rPr>
          <w:lang w:val="fr-FR"/>
        </w:rPr>
        <w:t xml:space="preserve"> </w:t>
      </w:r>
      <w:r w:rsidRPr="00BB552A">
        <w:rPr>
          <w:rFonts w:cstheme="minorHAnsi"/>
          <w:lang w:val="fr-FR"/>
        </w:rPr>
        <w:t xml:space="preserve">Joliffe, </w:t>
      </w:r>
      <w:r w:rsidRPr="00BB552A">
        <w:rPr>
          <w:rFonts w:cstheme="minorHAnsi"/>
          <w:i/>
          <w:iCs/>
          <w:lang w:val="fr-FR"/>
        </w:rPr>
        <w:t>Froissart’s Chronicles,</w:t>
      </w:r>
      <w:r w:rsidRPr="00BB552A">
        <w:rPr>
          <w:rFonts w:cstheme="minorHAnsi"/>
          <w:lang w:val="fr-FR"/>
        </w:rPr>
        <w:t xml:space="preserve"> Bibliography</w:t>
      </w:r>
    </w:p>
    <w:p w14:paraId="12222602" w14:textId="77777777" w:rsidR="00894EB2" w:rsidRPr="00BB552A" w:rsidRDefault="00894EB2">
      <w:pPr>
        <w:pStyle w:val="EndnoteText"/>
        <w:rPr>
          <w:lang w:val="fr-FR"/>
        </w:rPr>
      </w:pPr>
    </w:p>
  </w:endnote>
  <w:endnote w:id="8">
    <w:p w14:paraId="3150A0B8" w14:textId="20AD864A" w:rsidR="00894EB2" w:rsidRPr="00BB552A" w:rsidRDefault="00894EB2">
      <w:pPr>
        <w:pStyle w:val="EndnoteText"/>
        <w:rPr>
          <w:rFonts w:cstheme="minorHAnsi"/>
          <w:lang w:val="fr-FR"/>
        </w:rPr>
      </w:pPr>
      <w:r>
        <w:rPr>
          <w:rStyle w:val="EndnoteReference"/>
        </w:rPr>
        <w:endnoteRef/>
      </w:r>
      <w:r w:rsidRPr="00BB552A">
        <w:rPr>
          <w:lang w:val="fr-FR"/>
        </w:rPr>
        <w:t xml:space="preserve"> </w:t>
      </w:r>
      <w:r w:rsidRPr="00BB552A">
        <w:rPr>
          <w:rFonts w:cstheme="minorHAnsi"/>
          <w:lang w:val="fr-FR"/>
        </w:rPr>
        <w:t xml:space="preserve">Brereton, </w:t>
      </w:r>
      <w:r w:rsidRPr="00BB552A">
        <w:rPr>
          <w:rFonts w:cstheme="minorHAnsi"/>
          <w:i/>
          <w:iCs/>
          <w:lang w:val="fr-FR"/>
        </w:rPr>
        <w:t xml:space="preserve">Chronicles, </w:t>
      </w:r>
      <w:r w:rsidRPr="00BB552A">
        <w:rPr>
          <w:rFonts w:cstheme="minorHAnsi"/>
          <w:lang w:val="fr-FR"/>
        </w:rPr>
        <w:t>p. 29</w:t>
      </w:r>
    </w:p>
    <w:p w14:paraId="3C05931C" w14:textId="77777777" w:rsidR="00894EB2" w:rsidRPr="00BB552A" w:rsidRDefault="00894EB2">
      <w:pPr>
        <w:pStyle w:val="EndnoteText"/>
        <w:rPr>
          <w:lang w:val="fr-FR"/>
        </w:rPr>
      </w:pPr>
    </w:p>
  </w:endnote>
  <w:endnote w:id="9">
    <w:p w14:paraId="544CCC1F" w14:textId="227AB4A4" w:rsidR="00894EB2" w:rsidRPr="00BB552A" w:rsidRDefault="00894EB2">
      <w:pPr>
        <w:pStyle w:val="EndnoteText"/>
        <w:rPr>
          <w:rFonts w:cstheme="minorHAnsi"/>
          <w:lang w:val="fr-FR"/>
        </w:rPr>
      </w:pPr>
      <w:r>
        <w:rPr>
          <w:rStyle w:val="EndnoteReference"/>
        </w:rPr>
        <w:endnoteRef/>
      </w:r>
      <w:r w:rsidRPr="00BB552A">
        <w:rPr>
          <w:lang w:val="fr-FR"/>
        </w:rPr>
        <w:t xml:space="preserve"> </w:t>
      </w:r>
      <w:r w:rsidRPr="00BB552A">
        <w:rPr>
          <w:rFonts w:cstheme="minorHAnsi"/>
          <w:lang w:val="fr-FR"/>
        </w:rPr>
        <w:t xml:space="preserve">Brereton, </w:t>
      </w:r>
      <w:r w:rsidRPr="00BB552A">
        <w:rPr>
          <w:rFonts w:cstheme="minorHAnsi"/>
          <w:i/>
          <w:iCs/>
          <w:lang w:val="fr-FR"/>
        </w:rPr>
        <w:t xml:space="preserve">Chronicles, </w:t>
      </w:r>
      <w:r w:rsidRPr="00BB552A">
        <w:rPr>
          <w:rFonts w:cstheme="minorHAnsi"/>
          <w:lang w:val="fr-FR"/>
        </w:rPr>
        <w:t>p. 29</w:t>
      </w:r>
    </w:p>
    <w:p w14:paraId="5870AD73" w14:textId="77777777" w:rsidR="00FB3E5E" w:rsidRPr="00BB552A" w:rsidRDefault="00FB3E5E">
      <w:pPr>
        <w:pStyle w:val="EndnoteText"/>
        <w:rPr>
          <w:lang w:val="fr-FR"/>
        </w:rPr>
      </w:pPr>
    </w:p>
  </w:endnote>
  <w:endnote w:id="10">
    <w:p w14:paraId="1AA212C6" w14:textId="360062CF" w:rsidR="00FB3E5E" w:rsidRPr="00BB552A" w:rsidRDefault="00FB3E5E">
      <w:pPr>
        <w:pStyle w:val="EndnoteText"/>
        <w:rPr>
          <w:lang w:val="fr-FR"/>
        </w:rPr>
      </w:pPr>
      <w:r>
        <w:rPr>
          <w:rStyle w:val="EndnoteReference"/>
        </w:rPr>
        <w:endnoteRef/>
      </w:r>
      <w:r w:rsidRPr="00BB552A">
        <w:rPr>
          <w:lang w:val="fr-FR"/>
        </w:rPr>
        <w:t xml:space="preserve"> </w:t>
      </w:r>
      <w:r w:rsidRPr="00BB552A">
        <w:rPr>
          <w:rFonts w:cstheme="minorHAnsi"/>
          <w:lang w:val="fr-FR"/>
        </w:rPr>
        <w:t xml:space="preserve">Joliffe, </w:t>
      </w:r>
      <w:r w:rsidRPr="00BB552A">
        <w:rPr>
          <w:rFonts w:cstheme="minorHAnsi"/>
          <w:i/>
          <w:iCs/>
          <w:lang w:val="fr-FR"/>
        </w:rPr>
        <w:t xml:space="preserve">Froissart’s Chronicles </w:t>
      </w:r>
      <w:r w:rsidRPr="00BB552A">
        <w:rPr>
          <w:rFonts w:cstheme="minorHAnsi"/>
          <w:lang w:val="fr-FR"/>
        </w:rPr>
        <w:t>Introduction</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FAACBA" w14:textId="77777777" w:rsidR="003D65CF" w:rsidRDefault="003D65CF" w:rsidP="00894EB2">
      <w:pPr>
        <w:spacing w:after="0" w:line="240" w:lineRule="auto"/>
      </w:pPr>
      <w:r>
        <w:separator/>
      </w:r>
    </w:p>
  </w:footnote>
  <w:footnote w:type="continuationSeparator" w:id="0">
    <w:p w14:paraId="0D5875CE" w14:textId="77777777" w:rsidR="003D65CF" w:rsidRDefault="003D65CF" w:rsidP="00894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520A53" w14:textId="529AC49F" w:rsidR="00BB552A" w:rsidRPr="00BB552A" w:rsidRDefault="00BB552A">
    <w:pPr>
      <w:pStyle w:val="Header"/>
      <w:rPr>
        <w:lang w:val="en-US"/>
      </w:rPr>
    </w:pPr>
    <w:r>
      <w:rPr>
        <w:lang w:val="en-US"/>
      </w:rPr>
      <w:t>Joanna Dunlop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A1244"/>
    <w:multiLevelType w:val="hybridMultilevel"/>
    <w:tmpl w:val="C296763C"/>
    <w:lvl w:ilvl="0" w:tplc="456EFB54">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EA49B1"/>
    <w:multiLevelType w:val="hybridMultilevel"/>
    <w:tmpl w:val="425AD4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EA6554"/>
    <w:multiLevelType w:val="hybridMultilevel"/>
    <w:tmpl w:val="52E8F934"/>
    <w:lvl w:ilvl="0" w:tplc="DB42FFC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5C9"/>
    <w:rsid w:val="00001AE0"/>
    <w:rsid w:val="0000699F"/>
    <w:rsid w:val="000E34A1"/>
    <w:rsid w:val="001B6AF0"/>
    <w:rsid w:val="002032C6"/>
    <w:rsid w:val="0023246D"/>
    <w:rsid w:val="002A2294"/>
    <w:rsid w:val="002C7F75"/>
    <w:rsid w:val="002D3EB5"/>
    <w:rsid w:val="003522F1"/>
    <w:rsid w:val="003603FB"/>
    <w:rsid w:val="003D65CF"/>
    <w:rsid w:val="00412CA0"/>
    <w:rsid w:val="004344ED"/>
    <w:rsid w:val="004F0647"/>
    <w:rsid w:val="0051510F"/>
    <w:rsid w:val="005205A3"/>
    <w:rsid w:val="0054273A"/>
    <w:rsid w:val="006942FC"/>
    <w:rsid w:val="006B037C"/>
    <w:rsid w:val="006B6D06"/>
    <w:rsid w:val="007075C9"/>
    <w:rsid w:val="0073332E"/>
    <w:rsid w:val="0077240A"/>
    <w:rsid w:val="0078601A"/>
    <w:rsid w:val="007B58A9"/>
    <w:rsid w:val="007E3664"/>
    <w:rsid w:val="008242A0"/>
    <w:rsid w:val="00825CE2"/>
    <w:rsid w:val="00843905"/>
    <w:rsid w:val="00844D09"/>
    <w:rsid w:val="008512BA"/>
    <w:rsid w:val="00855150"/>
    <w:rsid w:val="00894EB2"/>
    <w:rsid w:val="008B355E"/>
    <w:rsid w:val="008C1A44"/>
    <w:rsid w:val="008D1B24"/>
    <w:rsid w:val="00917745"/>
    <w:rsid w:val="00951098"/>
    <w:rsid w:val="009857AD"/>
    <w:rsid w:val="00A131E6"/>
    <w:rsid w:val="00A4348A"/>
    <w:rsid w:val="00A46631"/>
    <w:rsid w:val="00A74E2A"/>
    <w:rsid w:val="00AB185F"/>
    <w:rsid w:val="00AC21C7"/>
    <w:rsid w:val="00B35213"/>
    <w:rsid w:val="00BA45D0"/>
    <w:rsid w:val="00BB552A"/>
    <w:rsid w:val="00C312CA"/>
    <w:rsid w:val="00C553C5"/>
    <w:rsid w:val="00C83042"/>
    <w:rsid w:val="00CB129B"/>
    <w:rsid w:val="00CD4FD9"/>
    <w:rsid w:val="00CF6382"/>
    <w:rsid w:val="00D01F5C"/>
    <w:rsid w:val="00DA4864"/>
    <w:rsid w:val="00E55045"/>
    <w:rsid w:val="00E6385B"/>
    <w:rsid w:val="00F73E85"/>
    <w:rsid w:val="00F815BB"/>
    <w:rsid w:val="00FB3E5E"/>
    <w:rsid w:val="00FC4DD4"/>
    <w:rsid w:val="00FC5E07"/>
    <w:rsid w:val="00FD1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FF206"/>
  <w15:chartTrackingRefBased/>
  <w15:docId w15:val="{63F4E973-FCD1-4B6F-AB45-476D12811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7F75"/>
    <w:pPr>
      <w:ind w:left="720"/>
      <w:contextualSpacing/>
    </w:pPr>
  </w:style>
  <w:style w:type="character" w:styleId="Hyperlink">
    <w:name w:val="Hyperlink"/>
    <w:basedOn w:val="DefaultParagraphFont"/>
    <w:uiPriority w:val="99"/>
    <w:unhideWhenUsed/>
    <w:rsid w:val="008512BA"/>
    <w:rPr>
      <w:color w:val="0563C1" w:themeColor="hyperlink"/>
      <w:u w:val="single"/>
    </w:rPr>
  </w:style>
  <w:style w:type="character" w:styleId="UnresolvedMention">
    <w:name w:val="Unresolved Mention"/>
    <w:basedOn w:val="DefaultParagraphFont"/>
    <w:uiPriority w:val="99"/>
    <w:semiHidden/>
    <w:unhideWhenUsed/>
    <w:rsid w:val="008512BA"/>
    <w:rPr>
      <w:color w:val="605E5C"/>
      <w:shd w:val="clear" w:color="auto" w:fill="E1DFDD"/>
    </w:rPr>
  </w:style>
  <w:style w:type="character" w:styleId="CommentReference">
    <w:name w:val="annotation reference"/>
    <w:basedOn w:val="DefaultParagraphFont"/>
    <w:uiPriority w:val="99"/>
    <w:semiHidden/>
    <w:unhideWhenUsed/>
    <w:rsid w:val="004344ED"/>
    <w:rPr>
      <w:sz w:val="16"/>
      <w:szCs w:val="16"/>
    </w:rPr>
  </w:style>
  <w:style w:type="paragraph" w:styleId="CommentText">
    <w:name w:val="annotation text"/>
    <w:basedOn w:val="Normal"/>
    <w:link w:val="CommentTextChar"/>
    <w:uiPriority w:val="99"/>
    <w:semiHidden/>
    <w:unhideWhenUsed/>
    <w:rsid w:val="004344ED"/>
    <w:pPr>
      <w:spacing w:line="240" w:lineRule="auto"/>
    </w:pPr>
    <w:rPr>
      <w:sz w:val="20"/>
      <w:szCs w:val="20"/>
    </w:rPr>
  </w:style>
  <w:style w:type="character" w:customStyle="1" w:styleId="CommentTextChar">
    <w:name w:val="Comment Text Char"/>
    <w:basedOn w:val="DefaultParagraphFont"/>
    <w:link w:val="CommentText"/>
    <w:uiPriority w:val="99"/>
    <w:semiHidden/>
    <w:rsid w:val="004344ED"/>
    <w:rPr>
      <w:sz w:val="20"/>
      <w:szCs w:val="20"/>
    </w:rPr>
  </w:style>
  <w:style w:type="paragraph" w:styleId="CommentSubject">
    <w:name w:val="annotation subject"/>
    <w:basedOn w:val="CommentText"/>
    <w:next w:val="CommentText"/>
    <w:link w:val="CommentSubjectChar"/>
    <w:uiPriority w:val="99"/>
    <w:semiHidden/>
    <w:unhideWhenUsed/>
    <w:rsid w:val="004344ED"/>
    <w:rPr>
      <w:b/>
      <w:bCs/>
    </w:rPr>
  </w:style>
  <w:style w:type="character" w:customStyle="1" w:styleId="CommentSubjectChar">
    <w:name w:val="Comment Subject Char"/>
    <w:basedOn w:val="CommentTextChar"/>
    <w:link w:val="CommentSubject"/>
    <w:uiPriority w:val="99"/>
    <w:semiHidden/>
    <w:rsid w:val="004344ED"/>
    <w:rPr>
      <w:b/>
      <w:bCs/>
      <w:sz w:val="20"/>
      <w:szCs w:val="20"/>
    </w:rPr>
  </w:style>
  <w:style w:type="paragraph" w:styleId="BalloonText">
    <w:name w:val="Balloon Text"/>
    <w:basedOn w:val="Normal"/>
    <w:link w:val="BalloonTextChar"/>
    <w:uiPriority w:val="99"/>
    <w:semiHidden/>
    <w:unhideWhenUsed/>
    <w:rsid w:val="004344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44ED"/>
    <w:rPr>
      <w:rFonts w:ascii="Segoe UI" w:hAnsi="Segoe UI" w:cs="Segoe UI"/>
      <w:sz w:val="18"/>
      <w:szCs w:val="18"/>
    </w:rPr>
  </w:style>
  <w:style w:type="paragraph" w:styleId="EndnoteText">
    <w:name w:val="endnote text"/>
    <w:basedOn w:val="Normal"/>
    <w:link w:val="EndnoteTextChar"/>
    <w:uiPriority w:val="99"/>
    <w:semiHidden/>
    <w:unhideWhenUsed/>
    <w:rsid w:val="00894EB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94EB2"/>
    <w:rPr>
      <w:sz w:val="20"/>
      <w:szCs w:val="20"/>
    </w:rPr>
  </w:style>
  <w:style w:type="character" w:styleId="EndnoteReference">
    <w:name w:val="endnote reference"/>
    <w:basedOn w:val="DefaultParagraphFont"/>
    <w:uiPriority w:val="99"/>
    <w:semiHidden/>
    <w:unhideWhenUsed/>
    <w:rsid w:val="00894EB2"/>
    <w:rPr>
      <w:vertAlign w:val="superscript"/>
    </w:rPr>
  </w:style>
  <w:style w:type="paragraph" w:styleId="Header">
    <w:name w:val="header"/>
    <w:basedOn w:val="Normal"/>
    <w:link w:val="HeaderChar"/>
    <w:uiPriority w:val="99"/>
    <w:unhideWhenUsed/>
    <w:rsid w:val="00BB5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52A"/>
  </w:style>
  <w:style w:type="paragraph" w:styleId="Footer">
    <w:name w:val="footer"/>
    <w:basedOn w:val="Normal"/>
    <w:link w:val="FooterChar"/>
    <w:uiPriority w:val="99"/>
    <w:unhideWhenUsed/>
    <w:rsid w:val="00BB5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rionline.ac.uk/onlinefroissart"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19aff84ad3329a6ac2d715cf9cf0b76d">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65060314d86f9751ce87acc9b2cb9db1"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BA974-18E0-46A3-A4CA-D7090B58D5C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A10636D-EE90-4038-8235-ACEA2115B12C}">
  <ds:schemaRefs>
    <ds:schemaRef ds:uri="http://schemas.microsoft.com/sharepoint/v3/contenttype/forms"/>
  </ds:schemaRefs>
</ds:datastoreItem>
</file>

<file path=customXml/itemProps3.xml><?xml version="1.0" encoding="utf-8"?>
<ds:datastoreItem xmlns:ds="http://schemas.openxmlformats.org/officeDocument/2006/customXml" ds:itemID="{86072154-5397-4879-BB9E-0551ACC1A7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224FF8-C4C9-48AB-864C-22C785F52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1435</Words>
  <Characters>8184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Joanna Dunlop</cp:lastModifiedBy>
  <cp:revision>2</cp:revision>
  <cp:lastPrinted>2019-12-15T17:45:00Z</cp:lastPrinted>
  <dcterms:created xsi:type="dcterms:W3CDTF">2020-01-19T13:04:00Z</dcterms:created>
  <dcterms:modified xsi:type="dcterms:W3CDTF">2020-01-19T13:04:00Z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