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Safeguarding Portfolio</w:t>
      </w:r>
    </w:p>
    <w:p w:rsidR="00000000" w:rsidDel="00000000" w:rsidP="00000000" w:rsidRDefault="00000000" w:rsidRPr="00000000" w14:paraId="00000002">
      <w:pPr>
        <w:jc w:val="center"/>
        <w:rPr>
          <w:b w:val="1"/>
          <w:sz w:val="28"/>
          <w:szCs w:val="28"/>
          <w:u w:val="single"/>
        </w:rPr>
      </w:pPr>
      <w:r w:rsidDel="00000000" w:rsidR="00000000" w:rsidRPr="00000000">
        <w:rPr>
          <w:b w:val="1"/>
          <w:sz w:val="28"/>
          <w:szCs w:val="28"/>
          <w:u w:val="single"/>
          <w:rtl w:val="0"/>
        </w:rPr>
        <w:t xml:space="preserve">ECEY5011</w:t>
      </w:r>
    </w:p>
    <w:p w:rsidR="00000000" w:rsidDel="00000000" w:rsidP="00000000" w:rsidRDefault="00000000" w:rsidRPr="00000000" w14:paraId="00000003">
      <w:pPr>
        <w:rPr>
          <w:b w:val="1"/>
          <w:sz w:val="24"/>
          <w:szCs w:val="24"/>
          <w:u w:val="single"/>
        </w:rPr>
      </w:pP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b w:val="1"/>
          <w:sz w:val="24"/>
          <w:szCs w:val="24"/>
          <w:u w:val="single"/>
          <w:rtl w:val="0"/>
        </w:rPr>
        <w:t xml:space="preserve">Recognising and recording</w:t>
      </w:r>
    </w:p>
    <w:p w:rsidR="00000000" w:rsidDel="00000000" w:rsidP="00000000" w:rsidRDefault="00000000" w:rsidRPr="00000000" w14:paraId="00000005">
      <w:pPr>
        <w:rPr>
          <w:sz w:val="24"/>
          <w:szCs w:val="24"/>
        </w:rPr>
      </w:pPr>
      <w:r w:rsidDel="00000000" w:rsidR="00000000" w:rsidRPr="00000000">
        <w:rPr>
          <w:sz w:val="24"/>
          <w:szCs w:val="24"/>
          <w:rtl w:val="0"/>
        </w:rPr>
        <w:t xml:space="preserve">According to the </w:t>
      </w:r>
      <w:r w:rsidDel="00000000" w:rsidR="00000000" w:rsidRPr="00000000">
        <w:rPr>
          <w:sz w:val="24"/>
          <w:szCs w:val="24"/>
          <w:rtl w:val="0"/>
        </w:rPr>
        <w:t xml:space="preserve">Children's Bureau (2021) understanding the warning signs of maltreatment is the first step towards assisting children who have been mistreated or neglected. While the existence of a single indicator does not always indicate that child abuse is taking place in a household, when certain signs recur or present in combination, a more thorough investigation of the case may be necessary. </w:t>
      </w:r>
    </w:p>
    <w:p w:rsidR="00000000" w:rsidDel="00000000" w:rsidP="00000000" w:rsidRDefault="00000000" w:rsidRPr="00000000" w14:paraId="00000006">
      <w:pPr>
        <w:rPr>
          <w:sz w:val="24"/>
          <w:szCs w:val="24"/>
        </w:rPr>
      </w:pPr>
      <w:r w:rsidDel="00000000" w:rsidR="00000000" w:rsidRPr="00000000">
        <w:rPr>
          <w:sz w:val="24"/>
          <w:szCs w:val="24"/>
          <w:rtl w:val="0"/>
        </w:rPr>
        <w:t xml:space="preserve">Additionally, NSPCC Learning (2023) identifies that there could be other signs that something is wrong even if a child does not express vocally to someone about what has happened to them. This demonstrates how 4 year old Joanna, despite the extremely warm temperature, refuses to take off her cardigan. When asked, she became agitated and remained silent. For this reason, NSPCC Learning (2023) maintains that professionals who work with children must be able to identify the warning signs and know how to react correctly. As a result, young people and children can report abuse in a number of ways, one of which is behaviourally, which is defined as exhibiting actions that indicate something is amiss, which may or may not be intentional (NSPCC Learning, 2023). As observed in Case Study 1, Joanna, a four-year-old girl, begins to change her behaviour after previously being a joyful, outgoing, and self-assured young girl. However, Davies and Ward (2011) states that since emotional abuse and neglect usually start in early childhood, sometimes before birth, when their effects can be very severe, it is critical to recognise them early and take appropriate action. Early life experiences have a significant impact on a child's future development. As a result, early intervention is absolutely crucial. experts from a variety of general and focused services, such as teachers, educational psychologists, police, nursery nurses, and health experts, are most likely to be the first to be notified about maltreatment in any form, including emotional abuse and neglect (Davies and Ward, 2011).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Joanna, who had previously been joyful, outgoing, and self-assured, was subsequently observed to have turned into a reserved, clinging, and reluctant individual. This was concerning because Joanna was not acting like her normal cheerful, self-assured self. However, bruising was noticed on Joanna's body near her ribs as she reached across the table for some glue one morning after being reluctant to take off her cardigan despite the fact that it was very warm outside. The National Council for Voluntary Organisations (2018) implies that any issues regarding safeguarding must be documented. Individuals may choose to employ electronic storage or paper records. Whichever approach is selected, be sure it is safe and that only authorised individuals inside the organisation may access it. Additionally, for a variety of reasons, accurate and up-to-date records on safeguarding concerns are required. One example is that they can assist you in identifying issues at an early stage. They can also assist you in identifying patterns of concern (The National Council for Voluntary Organisations, 2018). Worries over Joanna were documented on paper records as well as electronic files. Additionally, Joanna was watched closely, and the head teacher was informed of any concerns. The National Council for Voluntary Organisations (2018) maintains that information must be exchanged so that decisions on how to protect people and children can be made. The law acknowledges that exchanging information is a routine aspect of safeguarding. It is protected by a number of laws, including the Data Protection Act of 2018 and the Common Law Duty of Confidentiality. Ann Craft Trust (no date) implies that it is critical to recognise abuse and that responding to concerns is essential. Nonetheless, it is equally crucial that you document any safety risk within your organisation. For this reason, it is important that you document any issues you may have and report them to the proper person, institution, or organisation. A safeguarding policy will be useful in this situation. It ought to be reachable by all. You can establish the reporting protocols and make sure that your company as a whole is aware of them and integrates them. In this manner, you can inform every employee of their roles in identifying, reporting, and documenting safeguarding concerns.</w:t>
      </w:r>
      <w:r w:rsidDel="00000000" w:rsidR="00000000" w:rsidRPr="00000000">
        <w:rPr>
          <w:b w:val="1"/>
          <w:sz w:val="24"/>
          <w:szCs w:val="24"/>
          <w:rtl w:val="0"/>
        </w:rPr>
        <w:t xml:space="preserve"> </w:t>
      </w:r>
      <w:r w:rsidDel="00000000" w:rsidR="00000000" w:rsidRPr="00000000">
        <w:rPr>
          <w:sz w:val="24"/>
          <w:szCs w:val="24"/>
          <w:rtl w:val="0"/>
        </w:rPr>
        <w:t xml:space="preserve">Additionally, it is also critical that you document the appropriate information. Telltale indications of abuse can include a person's behaviour, attire, and diet on a given day. Behaviour patterns are another useful indicator of wellbeing. For instance, a person might act differently when a particular staff member is around. </w:t>
      </w:r>
    </w:p>
    <w:p w:rsidR="00000000" w:rsidDel="00000000" w:rsidP="00000000" w:rsidRDefault="00000000" w:rsidRPr="00000000" w14:paraId="00000009">
      <w:pPr>
        <w:rPr>
          <w:b w:val="1"/>
          <w:sz w:val="24"/>
          <w:szCs w:val="24"/>
          <w:u w:val="single"/>
        </w:rPr>
      </w:pPr>
      <w:r w:rsidDel="00000000" w:rsidR="00000000" w:rsidRPr="00000000">
        <w:rPr>
          <w:rtl w:val="0"/>
        </w:rPr>
      </w:r>
    </w:p>
    <w:p w:rsidR="00000000" w:rsidDel="00000000" w:rsidP="00000000" w:rsidRDefault="00000000" w:rsidRPr="00000000" w14:paraId="0000000A">
      <w:pPr>
        <w:rPr>
          <w:b w:val="1"/>
          <w:sz w:val="24"/>
          <w:szCs w:val="24"/>
          <w:u w:val="single"/>
        </w:rPr>
      </w:pPr>
      <w:r w:rsidDel="00000000" w:rsidR="00000000" w:rsidRPr="00000000">
        <w:rPr>
          <w:b w:val="1"/>
          <w:sz w:val="24"/>
          <w:szCs w:val="24"/>
          <w:u w:val="single"/>
          <w:rtl w:val="0"/>
        </w:rPr>
        <w:t xml:space="preserve">Reporting and referring</w:t>
      </w:r>
    </w:p>
    <w:p w:rsidR="00000000" w:rsidDel="00000000" w:rsidP="00000000" w:rsidRDefault="00000000" w:rsidRPr="00000000" w14:paraId="0000000B">
      <w:pPr>
        <w:rPr>
          <w:sz w:val="24"/>
          <w:szCs w:val="24"/>
        </w:rPr>
      </w:pPr>
      <w:r w:rsidDel="00000000" w:rsidR="00000000" w:rsidRPr="00000000">
        <w:rPr>
          <w:sz w:val="24"/>
          <w:szCs w:val="24"/>
          <w:rtl w:val="0"/>
        </w:rPr>
        <w:t xml:space="preserve">Citizens Advice (no date) maintains that if the local authorities believe a child is being seriously hurt or is likely to be seriously harmed, they are required to look into allegations of child abuse. After a concern is reported, a social worker should determine what kind of inquiry is necessary within one working day. If there does not appear to be anything to be concerned about, they will choose to conduct one of two types of investigations to determine whether the child is either a young person in need. This is known as a section 17 investigation. Or a child in danger of serious injury where this is referred to as a Section 47 investigation. As a result, these inquiries need to be completed within 45 working days of the matter being brought to attention. The investigation could need to be completed sooner rather than later, depending on the situation. Additionally, Social care institute for excellence (2012) implies that when there are indications that a child might be seriously harmed, children's social care (CSC) will discuss the child with partner agencies. The CSC will determine whether or not a child protection investigation is warranted, in consultation with the Police Child Abuse Investigation team. If so, they will also choose whether the CSC and the police, a joint agency, or the police alone, a single agency, should conduct the inquiry. Depending on the type and urgency of the inquiries, this can be done over the phone or during a meeting. If any agency suspects that a child is in need or in danger, they have an obligation to notify CSC and to share information with other organisations. If the child has enough comprehension, best practices indicate that they should always talk about this with the parents/caregivers and the child (Social care institute for excellence, 2012).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NSPCC Learning (2023) suggests that if a child is suffering or at risk of enduring serious harm, anyone can communicate information with relevant agencies or specialists without obtaining the child's or their parent's permission. Furthermore, if a child is not in immediate danger, follow the organisation's safety regulations and procedures as soon as possible. These ought to offer precise instructions on what to do in the event that a youngster reports abuse. They will specify who in the organisation is responsible for safeguarding or child protection, as well as who they should report their concerns to. Additionally Coram child law advice (2023) implies that when children's services receives information from a referral suggesting that there are concerns about a child's safety and well-being, they have 24 hours to determine the appropriate response. In addition, the majority of cases will start with a social worker performing a multi-agency assessment in accordance with Section 17 of the Children Act 1989, unless a child or children require emergency protection. After the referral date, the assessment needs to be finished in 45 days or less. This used to be called an initial or core assessment. The assessment's goals are to gather data, examine the needs of the child or children and/or their family, and determine the nature and extent of any risks to the child or children.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Furthermore, HM Government (2015) identifies that individuals should ensure that they understand and comply with the local multi-agency safeguarding arrangements in place in their area. In doing so, they should be guided by the following essential principles such as children have the right to be safe and must be safeguarded from all forms of abuse and neglect. Everyone has a duty to ensure the safety of children, and it is best to assist them as soon as possible, before problems worsen and become more serious. As a result, HM Government (2015) suggests that to help recognise and react effectively to potential abuse and/or neglect, there are four essential actions that need to be followed. These four crucial actions are, pay attention. Challenge actions. Seek assistance and make referrals. However it might not always be suitable to proceed in the order listed in the four stages. In the event that a child is in imminent danger or faces potential harm, practitioners ought to notify children's social care and/or law enforcement authorities. As a result, Wales safeguarding procedures (2024) implies that it is the responsibility of any individual who knows, believes, or has suspicions that a child is suffering, has suffered, or is likely to suffer harm to make sure that the concerns are directed to social services or the police, who are obligated by law to investigate and take appropriate action.</w:t>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Settings responsibilities</w:t>
      </w:r>
    </w:p>
    <w:p w:rsidR="00000000" w:rsidDel="00000000" w:rsidP="00000000" w:rsidRDefault="00000000" w:rsidRPr="00000000" w14:paraId="00000012">
      <w:pPr>
        <w:rPr>
          <w:sz w:val="24"/>
          <w:szCs w:val="24"/>
        </w:rPr>
      </w:pPr>
      <w:r w:rsidDel="00000000" w:rsidR="00000000" w:rsidRPr="00000000">
        <w:rPr>
          <w:sz w:val="24"/>
          <w:szCs w:val="24"/>
          <w:rtl w:val="0"/>
        </w:rPr>
        <w:t xml:space="preserve">Keeping children safe in education (2017) highlights that governing bodies and owners should ensure that they support a whole-school approach to safety. To ensure that child safety and safeguarding remain at the forefront and support all pertinent parts of process and policy development, it is necessary to involve every member of the school community. The child's best interests should always come first in the operation of all systems, procedures, and regulations.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Furthermore, Birch (2022) implies that effective safeguarding provides the safety and protection of all children, as well as the meeting of their needs. From the outset of a child's journey, it is crucial to address vulnerabilities, as the youngest members of society are among the most vulnerable. However, in order to achieve compliance, settings need to have safeguarding policies and procedures that are supported by legislation, both statutory and non-statutory guidelines, good practice, and other, more general rules. They ought to be evaluated annually, updated in accordance with any modifications to legislation or guidelines, and revised in light of the recommendations and conclusions of case reviews (Birch, 2022).</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Additionally, </w:t>
      </w:r>
      <w:r w:rsidDel="00000000" w:rsidR="00000000" w:rsidRPr="00000000">
        <w:rPr>
          <w:sz w:val="24"/>
          <w:szCs w:val="24"/>
          <w:rtl w:val="0"/>
        </w:rPr>
        <w:t xml:space="preserve">HM Government (2018) suggests that Protecting and advancing the wellbeing of every child requires this child-centred approach. Keeping the child at the centre of life decisions and collaborating with them and their family are key components of a child-centred approach. Therefore, all practitioners should adhere to the principles of the Children Acts 1989 and 2004, which emphasise that, unless forced family intervention is required, children's welfare comes first and that they are best cared for within their families, with their parents playing a full role in their lives. For this reason the United Nations Convention on the Rights of the Child (UNCRC) endorses a child-centred approach. This is an international accord that safeguards children's rights and offers a framework for developing child-centred services. The UNCRC was ratified by the UK government in 1991, recognising children's rights to information and expression (HM Government, 2018). In addition, Department for Education (2024) identifies that Children learn best in environments that are safe, secure, healthy, meet their unique needs, and foster strong connections with the adults who are looking after them. Professional carers must also take all reasonable precautions to ensure that children are well and safe. As a result, HM Government (2023) maintains that an essential part of ensuring children's safety and welfare is played by early childhood and childcare facilities as well as other educational providers. Their understanding and cooperation are critical to ensuring the effective implementation of multi-agency protection arrangements. Individuals that work in educational environments are crucial in helping to establish connections, recognise issues, and give children immediate support. They may be the first trustworthy adult to whom children express safety concerns.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sz w:val="24"/>
          <w:szCs w:val="24"/>
          <w:rtl w:val="0"/>
        </w:rPr>
        <w:t xml:space="preserve">To summarise, Lievens (no date) highlights that the UNCRC is the embodiment of the principle that every child has rights and should be treated as an individual, valued human being who deserves to be identified, respected, and safeguarded. It applies to all individuals under the age of 18. As a result, children's lives have changed significantly in numerous ways since the UNCRC was ratified. </w:t>
      </w:r>
      <w:r w:rsidDel="00000000" w:rsidR="00000000" w:rsidRPr="00000000">
        <w:rPr>
          <w:rtl w:val="0"/>
        </w:rPr>
      </w:r>
    </w:p>
    <w:p w:rsidR="00000000" w:rsidDel="00000000" w:rsidP="00000000" w:rsidRDefault="00000000" w:rsidRPr="00000000" w14:paraId="00000019">
      <w:pPr>
        <w:jc w:val="left"/>
        <w:rPr>
          <w:b w:val="1"/>
          <w:sz w:val="24"/>
          <w:szCs w:val="24"/>
          <w:u w:val="single"/>
        </w:rPr>
      </w:pPr>
      <w:r w:rsidDel="00000000" w:rsidR="00000000" w:rsidRPr="00000000">
        <w:rPr>
          <w:rtl w:val="0"/>
        </w:rPr>
      </w:r>
    </w:p>
    <w:p w:rsidR="00000000" w:rsidDel="00000000" w:rsidP="00000000" w:rsidRDefault="00000000" w:rsidRPr="00000000" w14:paraId="0000001A">
      <w:pPr>
        <w:jc w:val="center"/>
        <w:rPr>
          <w:b w:val="1"/>
          <w:sz w:val="28"/>
          <w:szCs w:val="28"/>
          <w:u w:val="single"/>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jc w:val="center"/>
        <w:rPr>
          <w:b w:val="1"/>
          <w:sz w:val="28"/>
          <w:szCs w:val="28"/>
          <w:u w:val="single"/>
        </w:rPr>
      </w:pPr>
      <w:r w:rsidDel="00000000" w:rsidR="00000000" w:rsidRPr="00000000">
        <w:rPr>
          <w:b w:val="1"/>
          <w:sz w:val="28"/>
          <w:szCs w:val="28"/>
          <w:u w:val="single"/>
          <w:rtl w:val="0"/>
        </w:rPr>
        <w:t xml:space="preserve">Reference List Portfolio</w:t>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Ann Craft Trust (no date) </w:t>
      </w:r>
      <w:r w:rsidDel="00000000" w:rsidR="00000000" w:rsidRPr="00000000">
        <w:rPr>
          <w:i w:val="1"/>
          <w:sz w:val="24"/>
          <w:szCs w:val="24"/>
          <w:rtl w:val="0"/>
        </w:rPr>
        <w:t xml:space="preserve">Reporting &amp; Recording safeguarding issues.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https://www.anncrafttrust.org/safeguarding-checklist-reporting-recording/</w:t>
        </w:r>
      </w:hyperlink>
      <w:r w:rsidDel="00000000" w:rsidR="00000000" w:rsidRPr="00000000">
        <w:rPr>
          <w:sz w:val="24"/>
          <w:szCs w:val="24"/>
          <w:rtl w:val="0"/>
        </w:rPr>
        <w:t xml:space="preserve"> (Accessed: 4 January, 2024). </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Birch, S. (2022) </w:t>
      </w:r>
      <w:r w:rsidDel="00000000" w:rsidR="00000000" w:rsidRPr="00000000">
        <w:rPr>
          <w:i w:val="1"/>
          <w:sz w:val="24"/>
          <w:szCs w:val="24"/>
          <w:rtl w:val="0"/>
        </w:rPr>
        <w:t xml:space="preserve">Effective safeguarding in early years settings.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https://safeguarding.network/content/effective-safeguarding-in-early-years-settings/#:~:text=Settings%20must%20have%20safeguarding%20policies,ensure%20your%20setting%20is%20compliant</w:t>
        </w:r>
      </w:hyperlink>
      <w:r w:rsidDel="00000000" w:rsidR="00000000" w:rsidRPr="00000000">
        <w:rPr>
          <w:sz w:val="24"/>
          <w:szCs w:val="24"/>
          <w:rtl w:val="0"/>
        </w:rPr>
        <w:t xml:space="preserve"> (Accessed: 19 January, 2024). </w:t>
      </w:r>
    </w:p>
    <w:p w:rsidR="00000000" w:rsidDel="00000000" w:rsidP="00000000" w:rsidRDefault="00000000" w:rsidRPr="00000000" w14:paraId="00000021">
      <w:pPr>
        <w:rPr>
          <w:sz w:val="24"/>
          <w:szCs w:val="24"/>
        </w:rPr>
      </w:pPr>
      <w:r w:rsidDel="00000000" w:rsidR="00000000" w:rsidRPr="00000000">
        <w:rPr>
          <w:sz w:val="24"/>
          <w:szCs w:val="24"/>
          <w:rtl w:val="0"/>
        </w:rPr>
        <w:t xml:space="preserve">Children’s Bureau (2021) </w:t>
      </w:r>
      <w:r w:rsidDel="00000000" w:rsidR="00000000" w:rsidRPr="00000000">
        <w:rPr>
          <w:i w:val="1"/>
          <w:sz w:val="24"/>
          <w:szCs w:val="24"/>
          <w:rtl w:val="0"/>
        </w:rPr>
        <w:t xml:space="preserve">What is child abuse and neglect? Recognizing the signs and symptoms.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https://www.childwelfare.gov/pubpdfs/whatiscan.pdf</w:t>
        </w:r>
      </w:hyperlink>
      <w:r w:rsidDel="00000000" w:rsidR="00000000" w:rsidRPr="00000000">
        <w:rPr>
          <w:sz w:val="24"/>
          <w:szCs w:val="24"/>
          <w:rtl w:val="0"/>
        </w:rPr>
        <w:t xml:space="preserve"> (Accessed: 13 December, 2023).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Citizens Advice (no date) </w:t>
      </w:r>
      <w:r w:rsidDel="00000000" w:rsidR="00000000" w:rsidRPr="00000000">
        <w:rPr>
          <w:i w:val="1"/>
          <w:sz w:val="24"/>
          <w:szCs w:val="24"/>
          <w:rtl w:val="0"/>
        </w:rPr>
        <w:t xml:space="preserve">Local authority investigations of child abuse.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https://www.citizensadvice.org.uk/Teulu/children-and-young-people/protecting-children/local-authority-involvement/local-authority-investigations-of-child-abuse/#:~:text=In%20cases%20of%20serious%20abuse,and%20placed%20under%20police%20protection</w:t>
        </w:r>
      </w:hyperlink>
      <w:r w:rsidDel="00000000" w:rsidR="00000000" w:rsidRPr="00000000">
        <w:rPr>
          <w:sz w:val="24"/>
          <w:szCs w:val="24"/>
          <w:rtl w:val="0"/>
        </w:rPr>
        <w:t xml:space="preserve"> (Accessed: 8 January, 2024).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Coram child law advice (2023) </w:t>
      </w:r>
      <w:r w:rsidDel="00000000" w:rsidR="00000000" w:rsidRPr="00000000">
        <w:rPr>
          <w:i w:val="1"/>
          <w:sz w:val="24"/>
          <w:szCs w:val="24"/>
          <w:rtl w:val="0"/>
        </w:rPr>
        <w:t xml:space="preserve">Children’s services referral and assessment.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https://childlawadvice.org.uk/information-pages/child-protection-referral-assessments-and-outcomes/#:~:text=In%20the%20context%20of%20child,%2C%20teacher%2C%20or%20health%20visitor</w:t>
        </w:r>
      </w:hyperlink>
      <w:r w:rsidDel="00000000" w:rsidR="00000000" w:rsidRPr="00000000">
        <w:rPr>
          <w:sz w:val="24"/>
          <w:szCs w:val="24"/>
          <w:rtl w:val="0"/>
        </w:rPr>
        <w:t xml:space="preserve"> (Accessed: 17 January, 2024). </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Davies, C. and Ward, H. (2011) </w:t>
      </w:r>
      <w:r w:rsidDel="00000000" w:rsidR="00000000" w:rsidRPr="00000000">
        <w:rPr>
          <w:i w:val="1"/>
          <w:sz w:val="24"/>
          <w:szCs w:val="24"/>
          <w:rtl w:val="0"/>
        </w:rPr>
        <w:t xml:space="preserve">Safeguarding children across services: Messages from research on identifying and responding to child maltreatment.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https://assets.publishing.service.gov.uk/media/5a82b3d4ed915d74e3403224/DFE-RBX-10-09.pdf</w:t>
        </w:r>
      </w:hyperlink>
      <w:r w:rsidDel="00000000" w:rsidR="00000000" w:rsidRPr="00000000">
        <w:rPr>
          <w:sz w:val="24"/>
          <w:szCs w:val="24"/>
          <w:rtl w:val="0"/>
        </w:rPr>
        <w:t xml:space="preserve"> (Accessed: 13 December, 2023). </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Department for Education (2024) </w:t>
      </w:r>
      <w:r w:rsidDel="00000000" w:rsidR="00000000" w:rsidRPr="00000000">
        <w:rPr>
          <w:i w:val="1"/>
          <w:sz w:val="24"/>
          <w:szCs w:val="24"/>
          <w:rtl w:val="0"/>
        </w:rPr>
        <w:t xml:space="preserve">Early years foundation stage statutory framework.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https://assets.publishing.service.gov.uk/media/65aa5e42ed27ca001327b2c7/EYFS_statutory_framework_for_group_and_school_based_providers.pdf</w:t>
        </w:r>
      </w:hyperlink>
      <w:r w:rsidDel="00000000" w:rsidR="00000000" w:rsidRPr="00000000">
        <w:rPr>
          <w:sz w:val="24"/>
          <w:szCs w:val="24"/>
          <w:rtl w:val="0"/>
        </w:rPr>
        <w:t xml:space="preserve"> (Accessed: 20 January, 2024).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HM Government (2015) </w:t>
      </w:r>
      <w:r w:rsidDel="00000000" w:rsidR="00000000" w:rsidRPr="00000000">
        <w:rPr>
          <w:i w:val="1"/>
          <w:sz w:val="24"/>
          <w:szCs w:val="24"/>
          <w:rtl w:val="0"/>
        </w:rPr>
        <w:t xml:space="preserve">What to do if you’re worried a child is being abused. Advice for practitioners.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https://assets.publishing.service.gov.uk/media/5a80597640f0b62302692fa1/What_to_do_if_you_re_worried_a_child_is_being_abused.pdf</w:t>
        </w:r>
      </w:hyperlink>
      <w:r w:rsidDel="00000000" w:rsidR="00000000" w:rsidRPr="00000000">
        <w:rPr>
          <w:sz w:val="24"/>
          <w:szCs w:val="24"/>
          <w:rtl w:val="0"/>
        </w:rPr>
        <w:t xml:space="preserve"> (Accessed: 18 January, 2024).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HM Government (2018) </w:t>
      </w:r>
      <w:r w:rsidDel="00000000" w:rsidR="00000000" w:rsidRPr="00000000">
        <w:rPr>
          <w:i w:val="1"/>
          <w:sz w:val="24"/>
          <w:szCs w:val="24"/>
          <w:rtl w:val="0"/>
        </w:rPr>
        <w:t xml:space="preserve">Working together to safeguard children. </w:t>
      </w:r>
      <w:r w:rsidDel="00000000" w:rsidR="00000000" w:rsidRPr="00000000">
        <w:rPr>
          <w:sz w:val="24"/>
          <w:szCs w:val="24"/>
          <w:rtl w:val="0"/>
        </w:rPr>
        <w:t xml:space="preserve">Available at: Working_together_to_safeguard_children_inter_agency_guidance (Accessed: 20 January, 2024).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Keeping children safe in education (2017) </w:t>
      </w:r>
      <w:r w:rsidDel="00000000" w:rsidR="00000000" w:rsidRPr="00000000">
        <w:rPr>
          <w:i w:val="1"/>
          <w:sz w:val="24"/>
          <w:szCs w:val="24"/>
          <w:rtl w:val="0"/>
        </w:rPr>
        <w:t xml:space="preserve">Part two: The management of safeguarding.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https://www.keepingchildrensafeineducation.co.uk/part_two_mang_sg.html#:~:text=Governing%20bodies%20and%20proprietors%20should%20ensure%20they%20facilitate%20a%20whole,of%20process%20and%20policy%20development</w:t>
        </w:r>
      </w:hyperlink>
      <w:r w:rsidDel="00000000" w:rsidR="00000000" w:rsidRPr="00000000">
        <w:rPr>
          <w:sz w:val="24"/>
          <w:szCs w:val="24"/>
          <w:rtl w:val="0"/>
        </w:rPr>
        <w:t xml:space="preserve"> (Accessed: 19 January, 2024). </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Lievens, E. (no date) </w:t>
      </w:r>
      <w:r w:rsidDel="00000000" w:rsidR="00000000" w:rsidRPr="00000000">
        <w:rPr>
          <w:i w:val="1"/>
          <w:sz w:val="24"/>
          <w:szCs w:val="24"/>
          <w:rtl w:val="0"/>
        </w:rPr>
        <w:t xml:space="preserve">The United Nations Convention on the rights of the child and what it means for online services.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ico.org.uk/for-organisations/uk-gdpr-guidance-and-resources/childrens-information/childrens-code-guidance-and-resources/how-to-use-our-guidance-for-standard-one-best-interests-of-the-child/the-united-nations-convention-on-the-rights-of-the-child/#:~:text=The%20UNCRC%20embodies%20the%20idea,been%20transformed%20in%20many%20areas</w:t>
        </w:r>
      </w:hyperlink>
      <w:r w:rsidDel="00000000" w:rsidR="00000000" w:rsidRPr="00000000">
        <w:rPr>
          <w:sz w:val="24"/>
          <w:szCs w:val="24"/>
          <w:rtl w:val="0"/>
        </w:rPr>
        <w:t xml:space="preserve"> (Accessed: 21 January, 2024).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NSPCC Learning (2023) </w:t>
      </w:r>
      <w:r w:rsidDel="00000000" w:rsidR="00000000" w:rsidRPr="00000000">
        <w:rPr>
          <w:i w:val="1"/>
          <w:sz w:val="24"/>
          <w:szCs w:val="24"/>
          <w:rtl w:val="0"/>
        </w:rPr>
        <w:t xml:space="preserve">Recognising and responding to abuse.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https://learning.nspcc.org.uk/child-abuse-and-neglect/recognising-and-responding-to-abuse/#skip-to-content</w:t>
        </w:r>
      </w:hyperlink>
      <w:r w:rsidDel="00000000" w:rsidR="00000000" w:rsidRPr="00000000">
        <w:rPr>
          <w:sz w:val="24"/>
          <w:szCs w:val="24"/>
          <w:rtl w:val="0"/>
        </w:rPr>
        <w:t xml:space="preserve"> (Accessed: 13 December, 2023).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Social care institute for excellence (2012) </w:t>
      </w:r>
      <w:r w:rsidDel="00000000" w:rsidR="00000000" w:rsidRPr="00000000">
        <w:rPr>
          <w:i w:val="1"/>
          <w:sz w:val="24"/>
          <w:szCs w:val="24"/>
          <w:rtl w:val="0"/>
        </w:rPr>
        <w:t xml:space="preserve">Introduction to children’s social care.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https://www.scie.org.uk/publications/introductionto/childrenssocialcare/childprotection.asp</w:t>
        </w:r>
      </w:hyperlink>
      <w:r w:rsidDel="00000000" w:rsidR="00000000" w:rsidRPr="00000000">
        <w:rPr>
          <w:sz w:val="24"/>
          <w:szCs w:val="24"/>
          <w:rtl w:val="0"/>
        </w:rPr>
        <w:t xml:space="preserve"> (Accessed: 8 January, 2024). </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The National Council for Voluntary Organisations (2018) </w:t>
      </w:r>
      <w:r w:rsidDel="00000000" w:rsidR="00000000" w:rsidRPr="00000000">
        <w:rPr>
          <w:i w:val="1"/>
          <w:sz w:val="24"/>
          <w:szCs w:val="24"/>
          <w:rtl w:val="0"/>
        </w:rPr>
        <w:t xml:space="preserve">Storing and sharing safeguarding information.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https://www.ncvo.org.uk/help-and-guidance/safeguarding/specialist-guides/certain-roles/designated-leads/storing-sharing-information/#:~:text=Safeguarding%20and%20record%20keeping,-As%20DSL%2C%20you&amp;text=Accurate%20and%20up%2Dto%2Ddate,you%20identify%20patterns%20of%20concern</w:t>
        </w:r>
      </w:hyperlink>
      <w:r w:rsidDel="00000000" w:rsidR="00000000" w:rsidRPr="00000000">
        <w:rPr>
          <w:sz w:val="24"/>
          <w:szCs w:val="24"/>
          <w:rtl w:val="0"/>
        </w:rPr>
        <w:t xml:space="preserve"> (Accessed: 4 January, 2024). </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Wales safeguarding procedures (2024) </w:t>
      </w:r>
      <w:r w:rsidDel="00000000" w:rsidR="00000000" w:rsidRPr="00000000">
        <w:rPr>
          <w:i w:val="1"/>
          <w:sz w:val="24"/>
          <w:szCs w:val="24"/>
          <w:rtl w:val="0"/>
        </w:rPr>
        <w:t xml:space="preserve">The ‘statutory duty to report’ explained.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https://www.safeguarding.wales/en/chi-i/chi-i-c2/c2-p3/#:~:text=If%20any%20person%20has%20knowledge,enquiries%20and%20intervene%20when%20necessary</w:t>
        </w:r>
      </w:hyperlink>
      <w:r w:rsidDel="00000000" w:rsidR="00000000" w:rsidRPr="00000000">
        <w:rPr>
          <w:sz w:val="24"/>
          <w:szCs w:val="24"/>
          <w:rtl w:val="0"/>
        </w:rPr>
        <w:t xml:space="preserve"> (Accessed: 19 January, 2024).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ssets.publishing.service.gov.uk/media/5a82b3d4ed915d74e3403224/DFE-RBX-10-09.pdf" TargetMode="External"/><Relationship Id="rId10" Type="http://schemas.openxmlformats.org/officeDocument/2006/relationships/hyperlink" Target="https://childlawadvice.org.uk/information-pages/child-protection-referral-assessments-and-outcomes/#:~:text=In%20the%20context%20of%20child,%2C%20teacher%2C%20or%20health%20visitor" TargetMode="External"/><Relationship Id="rId13" Type="http://schemas.openxmlformats.org/officeDocument/2006/relationships/hyperlink" Target="https://assets.publishing.service.gov.uk/media/5a80597640f0b62302692fa1/What_to_do_if_you_re_worried_a_child_is_being_abused.pdf" TargetMode="External"/><Relationship Id="rId12" Type="http://schemas.openxmlformats.org/officeDocument/2006/relationships/hyperlink" Target="https://assets.publishing.service.gov.uk/media/65aa5e42ed27ca001327b2c7/EYFS_statutory_framework_for_group_and_school_based_provider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tizensadvice.org.uk/Teulu/children-and-young-people/protecting-children/local-authority-involvement/local-authority-investigations-of-child-abuse/#:~:text=In%20cases%20of%20serious%20abuse,and%20placed%20under%20police%20protection" TargetMode="External"/><Relationship Id="rId15"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text=The%20UNCRC%20embodies%20the%20idea,been%20transformed%20in%20many%20areas" TargetMode="External"/><Relationship Id="rId14" Type="http://schemas.openxmlformats.org/officeDocument/2006/relationships/hyperlink" Target="https://www.keepingchildrensafeineducation.co.uk/part_two_mang_sg.html#:~:text=Governing%20bodies%20and%20proprietors%20should%20ensure%20they%20facilitate%20a%20whole,of%20process%20and%20policy%20development" TargetMode="External"/><Relationship Id="rId17" Type="http://schemas.openxmlformats.org/officeDocument/2006/relationships/hyperlink" Target="https://www.scie.org.uk/publications/introductionto/childrenssocialcare/childprotection.asp" TargetMode="External"/><Relationship Id="rId16" Type="http://schemas.openxmlformats.org/officeDocument/2006/relationships/hyperlink" Target="https://learning.nspcc.org.uk/child-abuse-and-neglect/recognising-and-responding-to-abuse/#skip-to-content" TargetMode="External"/><Relationship Id="rId5" Type="http://schemas.openxmlformats.org/officeDocument/2006/relationships/styles" Target="styles.xml"/><Relationship Id="rId19" Type="http://schemas.openxmlformats.org/officeDocument/2006/relationships/hyperlink" Target="https://www.safeguarding.wales/en/chi-i/chi-i-c2/c2-p3/#:~:text=If%20any%20person%20has%20knowledge,enquiries%20and%20intervene%20when%20necessary" TargetMode="External"/><Relationship Id="rId6" Type="http://schemas.openxmlformats.org/officeDocument/2006/relationships/hyperlink" Target="https://www.anncrafttrust.org/safeguarding-checklist-reporting-recording/" TargetMode="External"/><Relationship Id="rId18" Type="http://schemas.openxmlformats.org/officeDocument/2006/relationships/hyperlink" Target="https://www.ncvo.org.uk/help-and-guidance/safeguarding/specialist-guides/certain-roles/designated-leads/storing-sharing-information/#:~:text=Safeguarding%20and%20record%20keeping,-As%20DSL%2C%20you&amp;text=Accurate%20and%20up%2Dto%2Ddate,you%20identify%20patterns%20of%20concern" TargetMode="External"/><Relationship Id="rId7" Type="http://schemas.openxmlformats.org/officeDocument/2006/relationships/hyperlink" Target="https://safeguarding.network/content/effective-safeguarding-in-early-years-settings/#:~:text=Settings%20must%20have%20safeguarding%20policies,ensure%20your%20setting%20is%20compliant" TargetMode="External"/><Relationship Id="rId8" Type="http://schemas.openxmlformats.org/officeDocument/2006/relationships/hyperlink" Target="https://www.childwelfare.gov/pubpdfs/whatisc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