
<file path=[Content_Types].xml><?xml version="1.0" encoding="utf-8"?>
<Types xmlns="http://schemas.openxmlformats.org/package/2006/content-types">
  <Default ContentType="image/jpeg" Extension="jpg"/>
  <Default ContentType="application/xml" Extension="xml"/>
  <Default ContentType="image/png" Extension="png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xml" PartName="/customXML/item1.xml"/>
  <Override ContentType="application/vnd.openxmlformats-officedocument.customXmlProperties+xml" PartName="/customXML/itemProps1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2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  <w:r w:rsidDel="00000000" w:rsidR="00000000" w:rsidRPr="00000000">
        <w:drawing>
          <wp:anchor allowOverlap="1" behindDoc="0" distB="0" distT="0" distL="114300" distR="114300" hidden="0" layoutInCell="1" locked="0" relativeHeight="0" simplePos="0">
            <wp:simplePos x="0" y="0"/>
            <wp:positionH relativeFrom="column">
              <wp:posOffset>2</wp:posOffset>
            </wp:positionH>
            <wp:positionV relativeFrom="paragraph">
              <wp:posOffset>292100</wp:posOffset>
            </wp:positionV>
            <wp:extent cx="1809750" cy="723900"/>
            <wp:effectExtent b="0" l="0" r="0" t="0"/>
            <wp:wrapSquare wrapText="bothSides" distB="0" distT="0" distL="114300" distR="114300"/>
            <wp:docPr descr="Discover University of Wales Trinity Saint David" id="1" name="image1.png"/>
            <a:graphic>
              <a:graphicData uri="http://schemas.openxmlformats.org/drawingml/2006/picture">
                <pic:pic>
                  <pic:nvPicPr>
                    <pic:cNvPr descr="Discover University of Wales Trinity Saint David" id="0" name="image1.png"/>
                    <pic:cNvPicPr preferRelativeResize="0"/>
                  </pic:nvPicPr>
                  <pic:blipFill>
                    <a:blip r:embed="rId7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/>
                    <a:ln/>
                  </pic:spPr>
                </pic:pic>
              </a:graphicData>
            </a:graphic>
          </wp:anchor>
        </w:drawing>
      </w:r>
    </w:p>
    <w:p w:rsidR="00000000" w:rsidDel="00000000" w:rsidP="00000000" w:rsidRDefault="00000000" w:rsidRPr="00000000" w14:paraId="00000003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5">
      <w:pPr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Student name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 Adriana Ilona Rana Rung.</w:t>
      </w:r>
    </w:p>
    <w:p w:rsidR="00000000" w:rsidDel="00000000" w:rsidP="00000000" w:rsidRDefault="00000000" w:rsidRPr="00000000" w14:paraId="00000008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Student ID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 2430426</w:t>
      </w:r>
    </w:p>
    <w:p w:rsidR="00000000" w:rsidDel="00000000" w:rsidP="00000000" w:rsidRDefault="00000000" w:rsidRPr="00000000" w14:paraId="00000009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A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Module name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 Protecting and Supporting Families in Health and Care </w:t>
      </w:r>
    </w:p>
    <w:p w:rsidR="00000000" w:rsidDel="00000000" w:rsidP="00000000" w:rsidRDefault="00000000" w:rsidRPr="00000000" w14:paraId="0000000B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Module code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 BMHP 5014_LON.</w:t>
      </w:r>
    </w:p>
    <w:p w:rsidR="00000000" w:rsidDel="00000000" w:rsidP="00000000" w:rsidRDefault="00000000" w:rsidRPr="00000000" w14:paraId="0000000C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Lecturer name</w:t>
      </w: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: Shaila Hussain.</w:t>
      </w:r>
    </w:p>
    <w:p w:rsidR="00000000" w:rsidDel="00000000" w:rsidP="00000000" w:rsidRDefault="00000000" w:rsidRPr="00000000" w14:paraId="0000000D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b w:val="1"/>
          <w:bCs w:val="1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b w:val="1"/>
          <w:bCs w:val="1"/>
          <w:sz w:val="28"/>
          <w:szCs w:val="28"/>
          <w:rtl w:val="0"/>
        </w:rPr>
        <w:t xml:space="preserve">Assessment (REPORT): Component 1.</w:t>
      </w:r>
    </w:p>
    <w:p w:rsidR="00000000" w:rsidDel="00000000" w:rsidP="00000000" w:rsidRDefault="00000000" w:rsidRPr="00000000" w14:paraId="0000000F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Presentation ( Round the table group discussion ).</w:t>
      </w:r>
    </w:p>
    <w:p w:rsidR="00000000" w:rsidDel="00000000" w:rsidP="00000000" w:rsidRDefault="00000000" w:rsidRPr="00000000" w14:paraId="00000010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Multi-Agency Review Meeting Agenda &amp; Dialogue Report: Child A Case Study</w:t>
      </w:r>
    </w:p>
    <w:p w:rsidR="00000000" w:rsidDel="00000000" w:rsidP="00000000" w:rsidRDefault="00000000" w:rsidRPr="00000000" w14:paraId="00000011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Part 1: Strategic Meeting Structure &amp; Agenda</w:t>
      </w:r>
    </w:p>
    <w:p w:rsidR="00000000" w:rsidDel="00000000" w:rsidP="00000000" w:rsidRDefault="00000000" w:rsidRPr="00000000" w14:paraId="00000012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Meeting Title: Multi-Agency Learning and Action Planning Review (Child A Case Study)</w:t>
      </w:r>
    </w:p>
    <w:p w:rsidR="00000000" w:rsidDel="00000000" w:rsidP="00000000" w:rsidRDefault="00000000" w:rsidRPr="00000000" w14:paraId="00000013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Duration: 60 Minutes (Four Participants × 15 Minutes allocation managed by the</w:t>
      </w:r>
    </w:p>
    <w:p w:rsidR="00000000" w:rsidDel="00000000" w:rsidP="00000000" w:rsidRDefault="00000000" w:rsidRPr="00000000" w14:paraId="00000014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Chairperson)</w:t>
      </w:r>
    </w:p>
    <w:p w:rsidR="00000000" w:rsidDel="00000000" w:rsidP="00000000" w:rsidRDefault="00000000" w:rsidRPr="00000000" w14:paraId="00000015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Panel Members:</w:t>
      </w:r>
    </w:p>
    <w:p w:rsidR="00000000" w:rsidDel="00000000" w:rsidP="00000000" w:rsidRDefault="00000000" w:rsidRPr="00000000" w14:paraId="00000016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Social Worker (Chairperson / Children’s Services Representative) - Edna Flejoles Aguirre (2411409)</w:t>
      </w:r>
    </w:p>
    <w:p w:rsidR="00000000" w:rsidDel="00000000" w:rsidP="00000000" w:rsidRDefault="00000000" w:rsidRPr="00000000" w14:paraId="00000017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Police Officer (West Yorkshire Police Representative) - Tessy</w:t>
      </w:r>
    </w:p>
    <w:p w:rsidR="00000000" w:rsidDel="00000000" w:rsidP="00000000" w:rsidRDefault="00000000" w:rsidRPr="00000000" w14:paraId="00000018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General Practitioner (GP / Primary Healthcare Representative) - Ma</w:t>
      </w:r>
    </w:p>
    <w:p w:rsidR="00000000" w:rsidDel="00000000" w:rsidP="00000000" w:rsidRDefault="00000000" w:rsidRPr="00000000" w14:paraId="00000019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Psychiatrist (Adult Mental Health Services / BDCFT Representative) - Adriana Ilona Rana Ryng (2430426)</w:t>
      </w:r>
    </w:p>
    <w:p w:rsidR="00000000" w:rsidDel="00000000" w:rsidP="00000000" w:rsidRDefault="00000000" w:rsidRPr="00000000" w14:paraId="0000001A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  <w:rtl w:val="0"/>
        </w:rPr>
        <w:t xml:space="preserve">AGENDA:</w:t>
      </w:r>
    </w:p>
    <w:p w:rsidR="00000000" w:rsidDel="00000000" w:rsidP="00000000" w:rsidRDefault="00000000" w:rsidRPr="00000000" w14:paraId="0000001C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tabs>
          <w:tab w:val="left" w:leader="none" w:pos="6540"/>
        </w:tabs>
        <w:spacing w:line="360" w:lineRule="auto"/>
        <w:rPr>
          <w:rFonts w:ascii="Arial" w:cs="Arial" w:eastAsia="Arial" w:hAnsi="Arial"/>
          <w:sz w:val="28"/>
          <w:szCs w:val="28"/>
        </w:rPr>
      </w:pPr>
      <w:r w:rsidDel="00000000" w:rsidR="00000000" w:rsidRPr="00000000">
        <w:rPr>
          <w:rFonts w:ascii="Arial" w:cs="Arial" w:eastAsia="Arial" w:hAnsi="Arial"/>
          <w:sz w:val="28"/>
          <w:szCs w:val="28"/>
        </w:rPr>
        <w:drawing>
          <wp:inline distB="114300" distT="114300" distL="114300" distR="114300">
            <wp:extent cx="5731200" cy="5994400"/>
            <wp:effectExtent b="0" l="0" r="0" t="0"/>
            <wp:docPr id="2" name="image2.jpg"/>
            <a:graphic>
              <a:graphicData uri="http://schemas.openxmlformats.org/drawingml/2006/picture">
                <pic:pic>
                  <pic:nvPicPr>
                    <pic:cNvPr id="0" name="image2.jpg"/>
                    <pic:cNvPicPr preferRelativeResize="0"/>
                  </pic:nvPicPr>
                  <pic:blipFill>
                    <a:blip r:embed="rId8"/>
                    <a:srcRect b="0" l="0" r="0" t="0"/>
                    <a:stretch>
                      <a:fillRect/>
                    </a:stretch>
                  </pic:blipFill>
                  <pic:spPr>
                    <a:xfrm>
                      <a:off x="0" y="0"/>
                      <a:ext cx="5731200" cy="5994400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E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0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1">
      <w:pPr>
        <w:tabs>
          <w:tab w:val="left" w:leader="none" w:pos="6540"/>
        </w:tabs>
        <w:spacing w:line="360" w:lineRule="auto"/>
        <w:rPr>
          <w:rFonts w:ascii="Arial" w:cs="Arial" w:eastAsia="Arial" w:hAnsi="Arial"/>
        </w:rPr>
      </w:pPr>
      <w:r w:rsidDel="00000000" w:rsidR="00000000" w:rsidRPr="00000000">
        <w:br w:type="page"/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pStyle w:val="Heading1"/>
        <w:spacing w:line="360" w:lineRule="auto"/>
        <w:rPr>
          <w:sz w:val="24"/>
          <w:szCs w:val="24"/>
        </w:rPr>
      </w:pPr>
      <w:r w:rsidDel="00000000" w:rsidR="00000000" w:rsidRPr="00000000">
        <w:rPr>
          <w:rtl w:val="0"/>
        </w:rPr>
        <w:t xml:space="preserve">References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spacing w:line="360" w:lineRule="auto"/>
        <w:rPr/>
      </w:pPr>
      <w:r w:rsidDel="00000000" w:rsidR="00000000" w:rsidRPr="00000000">
        <w:rPr>
          <w:rtl w:val="0"/>
        </w:rPr>
        <w:t xml:space="preserve">American Psychiatric Association (2022) Diagnostic and Statistical Manual of Mental Disorders: DSM-5-TR. 5th edn. Washington, DC: American Psychiatric Association Publishing.</w:t>
      </w:r>
    </w:p>
    <w:p w:rsidR="00000000" w:rsidDel="00000000" w:rsidP="00000000" w:rsidRDefault="00000000" w:rsidRPr="00000000" w14:paraId="00000024">
      <w:pPr>
        <w:spacing w:line="360" w:lineRule="auto"/>
        <w:rPr/>
      </w:pPr>
      <w:r w:rsidDel="00000000" w:rsidR="00000000" w:rsidRPr="00000000">
        <w:rPr>
          <w:rtl w:val="0"/>
        </w:rPr>
        <w:t xml:space="preserve">Aas, M., Pizzagalli, D.A., Laskemoen, J.F., Reponen, E.J., Dieset, I., Werner, M.C.F., Røssberg, J.I., Melle, I. &amp; Andreassen, O.A. (2020) 'The impact of childhood trauma on clinical characteristics in bipolar disorder and major depressive disorder', Journal of Affective Disorders, 274, pp. 660–667.</w:t>
      </w:r>
    </w:p>
    <w:p w:rsidR="00000000" w:rsidDel="00000000" w:rsidP="00000000" w:rsidRDefault="00000000" w:rsidRPr="00000000" w14:paraId="00000025">
      <w:pPr>
        <w:spacing w:line="360" w:lineRule="auto"/>
        <w:rPr/>
      </w:pPr>
      <w:r w:rsidDel="00000000" w:rsidR="00000000" w:rsidRPr="00000000">
        <w:rPr>
          <w:rtl w:val="0"/>
        </w:rPr>
        <w:t xml:space="preserve">Barlow, J. &amp; Scott, J. (2021) Safeguarding Children: A Think Family Approach to Complex Parental Needs. London: Palgrave Macmillan.</w:t>
      </w:r>
    </w:p>
    <w:p w:rsidR="00000000" w:rsidDel="00000000" w:rsidP="00000000" w:rsidRDefault="00000000" w:rsidRPr="00000000" w14:paraId="00000026">
      <w:pPr>
        <w:spacing w:line="360" w:lineRule="auto"/>
        <w:rPr/>
      </w:pPr>
      <w:r w:rsidDel="00000000" w:rsidR="00000000" w:rsidRPr="00000000">
        <w:rPr>
          <w:rtl w:val="0"/>
        </w:rPr>
        <w:t xml:space="preserve">Biebel, K., Nicholson, J., Woolsey, K. &amp; Wolf, T. (2021) 'Integrating a "Think Family" approach into adult mental health services: Challenges and solutions for psychiatrists', Journal of Mental Health, 30(2), pp. 145–152.</w:t>
      </w:r>
    </w:p>
    <w:p w:rsidR="00000000" w:rsidDel="00000000" w:rsidP="00000000" w:rsidRDefault="00000000" w:rsidRPr="00000000" w14:paraId="00000027">
      <w:pPr>
        <w:spacing w:line="360" w:lineRule="auto"/>
        <w:rPr/>
      </w:pPr>
      <w:r w:rsidDel="00000000" w:rsidR="00000000" w:rsidRPr="00000000">
        <w:rPr>
          <w:rtl w:val="0"/>
        </w:rPr>
        <w:t xml:space="preserve">Brandon, M., Sidebotham, P., Belderson, P., Cleaver, H., Moon, C., Lemon, J. &amp; Cook, R. (2021) Complexity and Challenge: Triennial Analysis of Child Safeguarding Practice Reviews 2018–2021. London: Department for Education.</w:t>
      </w:r>
    </w:p>
    <w:p w:rsidR="00000000" w:rsidDel="00000000" w:rsidP="00000000" w:rsidRDefault="00000000" w:rsidRPr="00000000" w14:paraId="00000028">
      <w:pPr>
        <w:spacing w:line="360" w:lineRule="auto"/>
        <w:rPr/>
      </w:pPr>
      <w:r w:rsidDel="00000000" w:rsidR="00000000" w:rsidRPr="00000000">
        <w:rPr>
          <w:rtl w:val="0"/>
        </w:rPr>
        <w:t xml:space="preserve">Children Act 1989.</w:t>
      </w:r>
    </w:p>
    <w:p w:rsidR="00000000" w:rsidDel="00000000" w:rsidP="00000000" w:rsidRDefault="00000000" w:rsidRPr="00000000" w14:paraId="00000029">
      <w:pPr>
        <w:spacing w:line="360" w:lineRule="auto"/>
        <w:rPr/>
      </w:pPr>
      <w:r w:rsidDel="00000000" w:rsidR="00000000" w:rsidRPr="00000000">
        <w:rPr>
          <w:rtl w:val="0"/>
        </w:rPr>
        <w:t xml:space="preserve">Children Act 2004.</w:t>
      </w:r>
    </w:p>
    <w:p w:rsidR="00000000" w:rsidDel="00000000" w:rsidP="00000000" w:rsidRDefault="00000000" w:rsidRPr="00000000" w14:paraId="0000002A">
      <w:pPr>
        <w:spacing w:line="360" w:lineRule="auto"/>
        <w:rPr/>
      </w:pPr>
      <w:r w:rsidDel="00000000" w:rsidR="00000000" w:rsidRPr="00000000">
        <w:rPr>
          <w:rtl w:val="0"/>
        </w:rPr>
        <w:t xml:space="preserve">Cleaver, H., Unell, I. &amp; Aldgate, J. (2019) Children's Needs – Parenting Capacity: Child Abuse: Parental Mental Illness, Learning Disability, Substance Misuse and Domestic Violence. 3rd edn. London: The Stationery Office.</w:t>
      </w:r>
    </w:p>
    <w:p w:rsidR="00000000" w:rsidDel="00000000" w:rsidP="00000000" w:rsidRDefault="00000000" w:rsidRPr="00000000" w14:paraId="0000002B">
      <w:pPr>
        <w:spacing w:line="360" w:lineRule="auto"/>
        <w:rPr/>
      </w:pPr>
      <w:r w:rsidDel="00000000" w:rsidR="00000000" w:rsidRPr="00000000">
        <w:rPr>
          <w:rtl w:val="0"/>
        </w:rPr>
        <w:t xml:space="preserve">Data Protection Act 2018.</w:t>
      </w:r>
    </w:p>
    <w:p w:rsidR="00000000" w:rsidDel="00000000" w:rsidP="00000000" w:rsidRDefault="00000000" w:rsidRPr="00000000" w14:paraId="0000002C">
      <w:pPr>
        <w:spacing w:line="360" w:lineRule="auto"/>
        <w:rPr/>
      </w:pPr>
      <w:r w:rsidDel="00000000" w:rsidR="00000000" w:rsidRPr="00000000">
        <w:rPr>
          <w:rtl w:val="0"/>
        </w:rPr>
        <w:t xml:space="preserve">Davidsen, A.S. (2022) 'General practitioners' and psychiatrists' experiences of collaboration regarding patients with severe mental illness', International Journal of Integrated Care, 22(1), pp. 1–12.</w:t>
      </w:r>
    </w:p>
    <w:p w:rsidR="00000000" w:rsidDel="00000000" w:rsidP="00000000" w:rsidRDefault="00000000" w:rsidRPr="00000000" w14:paraId="0000002D">
      <w:pPr>
        <w:spacing w:line="360" w:lineRule="auto"/>
        <w:rPr/>
      </w:pPr>
      <w:r w:rsidDel="00000000" w:rsidR="00000000" w:rsidRPr="00000000">
        <w:rPr>
          <w:rtl w:val="0"/>
        </w:rPr>
        <w:t xml:space="preserve">Department for Education (2023) Working Together to Safeguard Children: A guide to multi-agency working to help, protect and promote the welfare of children. London: HM Government. Available at: https://www.gov.uk/government/publications/working-together-to-safeguard-children--2 (Accessed: 24 July 2026).</w:t>
      </w:r>
    </w:p>
    <w:p w:rsidR="00000000" w:rsidDel="00000000" w:rsidP="00000000" w:rsidRDefault="00000000" w:rsidRPr="00000000" w14:paraId="0000002E">
      <w:pPr>
        <w:spacing w:line="360" w:lineRule="auto"/>
        <w:rPr/>
      </w:pPr>
      <w:r w:rsidDel="00000000" w:rsidR="00000000" w:rsidRPr="00000000">
        <w:rPr>
          <w:rtl w:val="0"/>
        </w:rPr>
        <w:t xml:space="preserve">Devaney, J. (2023) 'The intersection of adult mental health, domestic abuse, and child protection: Moving beyond standard incident-led responses', Child Abuse Review, 32(2), e2791.</w:t>
      </w:r>
    </w:p>
    <w:p w:rsidR="00000000" w:rsidDel="00000000" w:rsidP="00000000" w:rsidRDefault="00000000" w:rsidRPr="00000000" w14:paraId="0000002F">
      <w:pPr>
        <w:spacing w:line="360" w:lineRule="auto"/>
        <w:rPr/>
      </w:pPr>
      <w:r w:rsidDel="00000000" w:rsidR="00000000" w:rsidRPr="00000000">
        <w:rPr>
          <w:rtl w:val="0"/>
        </w:rPr>
        <w:t xml:space="preserve">Doherty, J. (2023) Local Child Safeguarding Practice Review Concerning Child A. Bradford: Bradford District Safeguarding Children Partnership.</w:t>
      </w:r>
    </w:p>
    <w:p w:rsidR="00000000" w:rsidDel="00000000" w:rsidP="00000000" w:rsidRDefault="00000000" w:rsidRPr="00000000" w14:paraId="00000030">
      <w:pPr>
        <w:spacing w:line="360" w:lineRule="auto"/>
        <w:rPr/>
      </w:pPr>
      <w:r w:rsidDel="00000000" w:rsidR="00000000" w:rsidRPr="00000000">
        <w:rPr>
          <w:rtl w:val="0"/>
        </w:rPr>
        <w:t xml:space="preserve">Falkov, A. (2012) The Family Model: A multi-disciplinary framework for working with parents with mental health difficulties and their children. London: Pavilion Publishing.</w:t>
      </w:r>
    </w:p>
    <w:p w:rsidR="00000000" w:rsidDel="00000000" w:rsidP="00000000" w:rsidRDefault="00000000" w:rsidRPr="00000000" w14:paraId="00000031">
      <w:pPr>
        <w:spacing w:line="360" w:lineRule="auto"/>
        <w:rPr/>
      </w:pPr>
      <w:r w:rsidDel="00000000" w:rsidR="00000000" w:rsidRPr="00000000">
        <w:rPr>
          <w:rtl w:val="0"/>
        </w:rPr>
        <w:t xml:space="preserve">General Medical Council (2017) Confidentiality: Good practice in handling patient information. London: GMC. Available at: https://www.gmc-uk.org/ethical-guidance/ethical-guidance-for-doctors/confidentiality (Accessed: 24 July 2026).</w:t>
      </w:r>
    </w:p>
    <w:p w:rsidR="00000000" w:rsidDel="00000000" w:rsidP="00000000" w:rsidRDefault="00000000" w:rsidRPr="00000000" w14:paraId="00000032">
      <w:pPr>
        <w:spacing w:line="360" w:lineRule="auto"/>
        <w:rPr/>
      </w:pPr>
      <w:r w:rsidDel="00000000" w:rsidR="00000000" w:rsidRPr="00000000">
        <w:rPr>
          <w:rtl w:val="0"/>
        </w:rPr>
        <w:t xml:space="preserve">General Medical Council (2018) Protecting Children and Young People: Responsibilities of all doctors. London: GMC. Available at: https://www.gmc-uk.org/ethical-guidance/ethical-guidance-for-doctors/protecting-children-and-young-people (Accessed: 24 July 2026).</w:t>
      </w:r>
    </w:p>
    <w:p w:rsidR="00000000" w:rsidDel="00000000" w:rsidP="00000000" w:rsidRDefault="00000000" w:rsidRPr="00000000" w14:paraId="00000033">
      <w:pPr>
        <w:spacing w:line="360" w:lineRule="auto"/>
        <w:rPr/>
      </w:pPr>
      <w:r w:rsidDel="00000000" w:rsidR="00000000" w:rsidRPr="00000000">
        <w:rPr>
          <w:rtl w:val="0"/>
        </w:rPr>
        <w:t xml:space="preserve">General Medical Council (2024) Good Medical Practice: Professional standards for doctors. London: GMC. Available at: https://www.gmc-uk.org/ethical-guidance/ethical-guidance-for-doctors/good-medical-practice (Accessed: 24 July 2026).</w:t>
      </w:r>
    </w:p>
    <w:p w:rsidR="00000000" w:rsidDel="00000000" w:rsidP="00000000" w:rsidRDefault="00000000" w:rsidRPr="00000000" w14:paraId="00000034">
      <w:pPr>
        <w:spacing w:line="360" w:lineRule="auto"/>
        <w:rPr/>
      </w:pPr>
      <w:r w:rsidDel="00000000" w:rsidR="00000000" w:rsidRPr="00000000">
        <w:rPr>
          <w:rtl w:val="0"/>
        </w:rPr>
        <w:t xml:space="preserve">Harkness, K.L., Hayden, E.P. &amp; Lopez-Duran, N.L. (2021) 'The stress generation acute-crisis model in maternal depression and its emotional impact on early childhood development', Clinical Psychology Review, 84, p. 101968.</w:t>
      </w:r>
    </w:p>
    <w:p w:rsidR="00000000" w:rsidDel="00000000" w:rsidP="00000000" w:rsidRDefault="00000000" w:rsidRPr="00000000" w14:paraId="00000035">
      <w:pPr>
        <w:spacing w:line="360" w:lineRule="auto"/>
        <w:rPr/>
      </w:pPr>
      <w:r w:rsidDel="00000000" w:rsidR="00000000" w:rsidRPr="00000000">
        <w:rPr>
          <w:rtl w:val="0"/>
        </w:rPr>
        <w:t xml:space="preserve">Healy, K. (2022) 'Professional curiosity and confirmation bias in multi-agency child protection: When the adult's voice silences the child', Child Abuse Review, 31(1), pp. 42–55.</w:t>
      </w:r>
    </w:p>
    <w:p w:rsidR="00000000" w:rsidDel="00000000" w:rsidP="00000000" w:rsidRDefault="00000000" w:rsidRPr="00000000" w14:paraId="00000036">
      <w:pPr>
        <w:spacing w:line="360" w:lineRule="auto"/>
        <w:rPr/>
      </w:pPr>
      <w:r w:rsidDel="00000000" w:rsidR="00000000" w:rsidRPr="00000000">
        <w:rPr>
          <w:rtl w:val="0"/>
        </w:rPr>
        <w:t xml:space="preserve">Homes (Fitness for Human Habitation) Act 2018.</w:t>
      </w:r>
    </w:p>
    <w:p w:rsidR="00000000" w:rsidDel="00000000" w:rsidP="00000000" w:rsidRDefault="00000000" w:rsidRPr="00000000" w14:paraId="00000037">
      <w:pPr>
        <w:spacing w:line="360" w:lineRule="auto"/>
        <w:rPr/>
      </w:pPr>
      <w:r w:rsidDel="00000000" w:rsidR="00000000" w:rsidRPr="00000000">
        <w:rPr>
          <w:rtl w:val="0"/>
        </w:rPr>
        <w:t xml:space="preserve">Human Rights Act 1998.</w:t>
      </w:r>
    </w:p>
    <w:p w:rsidR="00000000" w:rsidDel="00000000" w:rsidP="00000000" w:rsidRDefault="00000000" w:rsidRPr="00000000" w14:paraId="00000038">
      <w:pPr>
        <w:spacing w:line="360" w:lineRule="auto"/>
        <w:rPr/>
      </w:pPr>
      <w:r w:rsidDel="00000000" w:rsidR="00000000" w:rsidRPr="00000000">
        <w:rPr>
          <w:rtl w:val="0"/>
        </w:rPr>
        <w:t xml:space="preserve">Jones, I. &amp; Chandra, P.S. (2020) 'Bipolar disorder in the perinatal period: Optimizing acute crisis interventions and safeguarding dependent children', The Lancet Psychiatry, 7(8), pp. 713–724.</w:t>
      </w:r>
    </w:p>
    <w:p w:rsidR="00000000" w:rsidDel="00000000" w:rsidP="00000000" w:rsidRDefault="00000000" w:rsidRPr="00000000" w14:paraId="00000039">
      <w:pPr>
        <w:spacing w:line="360" w:lineRule="auto"/>
        <w:rPr/>
      </w:pPr>
      <w:r w:rsidDel="00000000" w:rsidR="00000000" w:rsidRPr="00000000">
        <w:rPr>
          <w:rtl w:val="0"/>
        </w:rPr>
        <w:t xml:space="preserve">Landlord and Tenant Act 1985.</w:t>
      </w:r>
    </w:p>
    <w:p w:rsidR="00000000" w:rsidDel="00000000" w:rsidP="00000000" w:rsidRDefault="00000000" w:rsidRPr="00000000" w14:paraId="0000003A">
      <w:pPr>
        <w:spacing w:line="360" w:lineRule="auto"/>
        <w:rPr/>
      </w:pPr>
      <w:r w:rsidDel="00000000" w:rsidR="00000000" w:rsidRPr="00000000">
        <w:rPr>
          <w:rtl w:val="0"/>
        </w:rPr>
        <w:t xml:space="preserve">Mental Capacity Act 2005.</w:t>
      </w:r>
    </w:p>
    <w:p w:rsidR="00000000" w:rsidDel="00000000" w:rsidP="00000000" w:rsidRDefault="00000000" w:rsidRPr="00000000" w14:paraId="0000003B">
      <w:pPr>
        <w:spacing w:line="360" w:lineRule="auto"/>
        <w:rPr/>
      </w:pPr>
      <w:r w:rsidDel="00000000" w:rsidR="00000000" w:rsidRPr="00000000">
        <w:rPr>
          <w:rtl w:val="0"/>
        </w:rPr>
        <w:t xml:space="preserve">Mental Health Act 1983.</w:t>
      </w:r>
    </w:p>
    <w:p w:rsidR="00000000" w:rsidDel="00000000" w:rsidP="00000000" w:rsidRDefault="00000000" w:rsidRPr="00000000" w14:paraId="0000003C">
      <w:pPr>
        <w:spacing w:line="360" w:lineRule="auto"/>
        <w:rPr/>
      </w:pPr>
      <w:r w:rsidDel="00000000" w:rsidR="00000000" w:rsidRPr="00000000">
        <w:rPr>
          <w:rtl w:val="0"/>
        </w:rPr>
        <w:t xml:space="preserve">National Institute for Health and Care Excellence (2020) Antenatal and postnatal mental health: clinical management and service guidance (CG192). Available at: https://www.nice.org.uk/guidance/cg192 (Accessed: 24 July 2026).</w:t>
      </w:r>
    </w:p>
    <w:p w:rsidR="00000000" w:rsidDel="00000000" w:rsidP="00000000" w:rsidRDefault="00000000" w:rsidRPr="00000000" w14:paraId="0000003D">
      <w:pPr>
        <w:spacing w:line="360" w:lineRule="auto"/>
        <w:rPr/>
      </w:pPr>
      <w:r w:rsidDel="00000000" w:rsidR="00000000" w:rsidRPr="00000000">
        <w:rPr>
          <w:rtl w:val="0"/>
        </w:rPr>
        <w:t xml:space="preserve">National Institute for Health and Care Excellence (2022) Depression in adults: treatment and management (NG222). Available at: https://www.nice.org.uk/guidance/ng222 (Accessed: 24 July 2026).</w:t>
      </w:r>
    </w:p>
    <w:p w:rsidR="00000000" w:rsidDel="00000000" w:rsidP="00000000" w:rsidRDefault="00000000" w:rsidRPr="00000000" w14:paraId="0000003E">
      <w:pPr>
        <w:spacing w:line="360" w:lineRule="auto"/>
        <w:rPr/>
      </w:pPr>
      <w:r w:rsidDel="00000000" w:rsidR="00000000" w:rsidRPr="00000000">
        <w:rPr>
          <w:rtl w:val="0"/>
        </w:rPr>
        <w:t xml:space="preserve">National Institute for Health and Care Excellence (2023) Bipolar disorder: assessment and management (CG185). Available at: https://www.nice.org.uk/guidance/cg185 (Accessed: 24 July 2026).</w:t>
      </w:r>
    </w:p>
    <w:p w:rsidR="00000000" w:rsidDel="00000000" w:rsidP="00000000" w:rsidRDefault="00000000" w:rsidRPr="00000000" w14:paraId="0000003F">
      <w:pPr>
        <w:spacing w:line="360" w:lineRule="auto"/>
        <w:rPr/>
      </w:pPr>
      <w:r w:rsidDel="00000000" w:rsidR="00000000" w:rsidRPr="00000000">
        <w:rPr>
          <w:rtl w:val="0"/>
        </w:rPr>
        <w:t xml:space="preserve">NSPCC Learning (2020) Working together to safeguard children: multi-agency working [YouTube video]. 15 September. Available at: https://www.youtube.com/watch?v=H78OZ2A_ESk (Accessed: 24 July 2026).</w:t>
      </w:r>
    </w:p>
    <w:p w:rsidR="00000000" w:rsidDel="00000000" w:rsidP="00000000" w:rsidRDefault="00000000" w:rsidRPr="00000000" w14:paraId="00000040">
      <w:pPr>
        <w:spacing w:line="360" w:lineRule="auto"/>
        <w:rPr/>
      </w:pPr>
      <w:r w:rsidDel="00000000" w:rsidR="00000000" w:rsidRPr="00000000">
        <w:rPr>
          <w:rtl w:val="0"/>
        </w:rPr>
        <w:t xml:space="preserve">Radcliffe, P., Gadd, D., Henderson, J. &amp; Stephens-Lewis, D. (2022) 'Recognizing masking behaviors and professional avoidance in families experiencing substance misuse and domestic abuse', Child &amp; Family Social Work, 27(3), pp. 455–465.</w:t>
      </w:r>
    </w:p>
    <w:p w:rsidR="00000000" w:rsidDel="00000000" w:rsidP="00000000" w:rsidRDefault="00000000" w:rsidRPr="00000000" w14:paraId="00000041">
      <w:pPr>
        <w:spacing w:line="360" w:lineRule="auto"/>
        <w:rPr/>
      </w:pPr>
      <w:r w:rsidDel="00000000" w:rsidR="00000000" w:rsidRPr="00000000">
        <w:rPr>
          <w:rtl w:val="0"/>
        </w:rPr>
        <w:t xml:space="preserve">Rondon, M.B. (2021) 'Maternal severe depression and bipolar disorder: The hidden risks of unmanaged psychiatric non-engagement', Archives of Women's Mental Health, 24(3), pp. 347–355.</w:t>
      </w:r>
    </w:p>
    <w:p w:rsidR="00000000" w:rsidDel="00000000" w:rsidP="00000000" w:rsidRDefault="00000000" w:rsidRPr="00000000" w14:paraId="00000042">
      <w:pPr>
        <w:spacing w:line="360" w:lineRule="auto"/>
        <w:rPr/>
      </w:pPr>
      <w:r w:rsidDel="00000000" w:rsidR="00000000" w:rsidRPr="00000000">
        <w:rPr>
          <w:rtl w:val="0"/>
        </w:rPr>
        <w:t xml:space="preserve">Royal College of Psychiatrists (2020) Parents as patients: Supporting the needs of patients who are parents and their children (College Report CR232). London: RCPsych.</w:t>
      </w:r>
    </w:p>
    <w:p w:rsidR="00000000" w:rsidDel="00000000" w:rsidP="00000000" w:rsidRDefault="00000000" w:rsidRPr="00000000" w14:paraId="00000043">
      <w:pPr>
        <w:spacing w:line="360" w:lineRule="auto"/>
        <w:rPr/>
      </w:pPr>
      <w:r w:rsidDel="00000000" w:rsidR="00000000" w:rsidRPr="00000000">
        <w:rPr>
          <w:rtl w:val="0"/>
        </w:rPr>
        <w:t xml:space="preserve">Social Care Institute for Excellence (2019) Child Safeguarding Practice Reviews: Learning from system failures [YouTube video]. 10 November. Available at: https://www.youtube.com/watch?v=AKEbxFLVi8M (Accessed: 24 July 2026).</w:t>
      </w:r>
    </w:p>
    <w:p w:rsidR="00000000" w:rsidDel="00000000" w:rsidP="00000000" w:rsidRDefault="00000000" w:rsidRPr="00000000" w14:paraId="00000044">
      <w:pPr>
        <w:spacing w:line="360" w:lineRule="auto"/>
        <w:rPr/>
      </w:pPr>
      <w:r w:rsidDel="00000000" w:rsidR="00000000" w:rsidRPr="00000000">
        <w:rPr>
          <w:rtl w:val="0"/>
        </w:rPr>
        <w:t xml:space="preserve">Social Care Institute for Excellence (2021) Think Family: Supporting adults and safeguarding children in mental health settings [YouTube video]. 18 May. Available at: https://www.youtube.com/watch?v=DA_RvD9zWa8 (Accessed: 24 July 2026).</w:t>
      </w:r>
    </w:p>
    <w:p w:rsidR="00000000" w:rsidDel="00000000" w:rsidP="00000000" w:rsidRDefault="00000000" w:rsidRPr="00000000" w14:paraId="00000045">
      <w:pPr>
        <w:spacing w:line="360" w:lineRule="auto"/>
        <w:rPr/>
      </w:pPr>
      <w:r w:rsidDel="00000000" w:rsidR="00000000" w:rsidRPr="00000000">
        <w:rPr>
          <w:rtl w:val="0"/>
        </w:rPr>
        <w:t xml:space="preserve">Tavistock and Portman NHS Foundation Trust (2022) Assessing risk, trauma and parental capacity in complex child protection cases [YouTube video]. 12 March. Available at: https://www.youtube.com/watch?v=NX5DVLnbMcQ (Accessed: 24 July 2026).</w:t>
      </w:r>
    </w:p>
    <w:p w:rsidR="00000000" w:rsidDel="00000000" w:rsidP="00000000" w:rsidRDefault="00000000" w:rsidRPr="00000000" w14:paraId="00000046">
      <w:pPr>
        <w:spacing w:line="360" w:lineRule="auto"/>
        <w:rPr/>
      </w:pPr>
      <w:r w:rsidDel="00000000" w:rsidR="00000000" w:rsidRPr="00000000">
        <w:rPr>
          <w:rtl w:val="0"/>
        </w:rPr>
        <w:t xml:space="preserve">Vieta, E., Berk, M., Schulze, T.G., Carvalho, A.F., Suppes, T., Calabrese, J.R., Gao, K., Morken, G., Öhlund, L. &amp; Grande, I. (2018) 'Bipolar disorders', Nature Reviews Disease Primers, 4(1), pp. 1–16.</w:t>
      </w:r>
    </w:p>
    <w:p w:rsidR="00000000" w:rsidDel="00000000" w:rsidP="00000000" w:rsidRDefault="00000000" w:rsidRPr="00000000" w14:paraId="00000047">
      <w:pPr>
        <w:spacing w:line="360" w:lineRule="auto"/>
        <w:rPr/>
      </w:pPr>
      <w:r w:rsidDel="00000000" w:rsidR="00000000" w:rsidRPr="00000000">
        <w:rPr>
          <w:rtl w:val="0"/>
        </w:rPr>
        <w:t xml:space="preserve">Whittington, R., Richardson, M. &amp; Podlogar, T. (2023) 'The role of Psychiatric Liaison Teams in evaluating parental suicidal crises and coordinating multi-agency safeguarding pathways', Journal of Psychiatric and Mental Health Nursing, 30(2), pp. 201–214.</w:t>
      </w:r>
    </w:p>
    <w:sectPr>
      <w:footerReference r:id="rId9" w:type="default"/>
      <w:pgSz w:h="16838" w:w="11906" w:orient="portrait"/>
      <w:pgMar w:bottom="1440" w:top="1440" w:left="1440" w:right="1440" w:header="708" w:footer="708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Georgia"/>
  <w:font w:name="Times New Roman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48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center"/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</w:pPr>
    <w:r w:rsidDel="00000000" w:rsidR="00000000" w:rsidRPr="00000000">
      <w:rPr>
        <w:rFonts w:ascii="Arial" w:cs="Arial" w:eastAsia="Arial" w:hAnsi="Arial"/>
        <w:b w:val="0"/>
        <w:bCs w:val="0"/>
        <w:i w:val="0"/>
        <w:iCs w:val="0"/>
        <w:smallCaps w:val="0"/>
        <w:strike w:val="0"/>
        <w:color w:val="000000"/>
        <w:sz w:val="22"/>
        <w:szCs w:val="22"/>
        <w:u w:val="none"/>
        <w:shd w:fill="auto" w:val="clear"/>
        <w:vertAlign w:val="baseline"/>
      </w:rPr>
      <w:fldChar w:fldCharType="begin"/>
      <w:instrText xml:space="preserve">PAGE</w:instrText>
      <w:fldChar w:fldCharType="separate"/>
      <w:fldChar w:fldCharType="end"/>
    </w:r>
    <w:r w:rsidDel="00000000" w:rsidR="00000000" w:rsidRPr="00000000">
      <w:rPr>
        <w:rtl w:val="0"/>
      </w:rPr>
    </w:r>
  </w:p>
  <w:p w:rsidR="00000000" w:rsidDel="00000000" w:rsidP="00000000" w:rsidRDefault="00000000" w:rsidRPr="00000000" w14:paraId="00000049">
    <w:pPr>
      <w:keepNext w:val="0"/>
      <w:keepLines w:val="0"/>
      <w:widowControl w:val="1"/>
      <w:pBdr>
        <w:top w:space="0" w:sz="0" w:val="nil"/>
        <w:left w:space="0" w:sz="0" w:val="nil"/>
        <w:bottom w:space="0" w:sz="0" w:val="nil"/>
        <w:right w:space="0" w:sz="0" w:val="nil"/>
        <w:between w:space="0" w:sz="0" w:val="nil"/>
      </w:pBdr>
      <w:shd w:fill="auto" w:val="clear"/>
      <w:tabs>
        <w:tab w:val="center" w:leader="none" w:pos="4513"/>
        <w:tab w:val="right" w:leader="none" w:pos="9026"/>
      </w:tabs>
      <w:spacing w:after="0" w:before="0" w:line="240" w:lineRule="auto"/>
      <w:ind w:left="0" w:right="0" w:firstLine="0"/>
      <w:jc w:val="left"/>
      <w:rPr>
        <w:rFonts w:ascii="Times New Roman" w:cs="Times New Roman" w:eastAsia="Times New Roman" w:hAnsi="Times New Roman"/>
        <w:b w:val="0"/>
        <w:bCs w:val="0"/>
        <w:i w:val="0"/>
        <w:iCs w:val="0"/>
        <w:smallCaps w:val="0"/>
        <w:strike w:val="0"/>
        <w:color w:val="000000"/>
        <w:sz w:val="24"/>
        <w:szCs w:val="24"/>
        <w:u w:val="none"/>
        <w:shd w:fill="auto" w:val="clear"/>
        <w:vertAlign w:val="baseline"/>
      </w:rPr>
    </w:pPr>
    <w:r w:rsidDel="00000000" w:rsidR="00000000" w:rsidRPr="00000000">
      <w:rPr>
        <w:rtl w:val="0"/>
      </w:rPr>
    </w:r>
  </w:p>
</w:ft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sz w:val="24"/>
        <w:szCs w:val="24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rFonts w:ascii="Arial" w:cs="Arial" w:eastAsia="Arial" w:hAnsi="Arial"/>
      <w:b w:val="1"/>
      <w:bCs w:val="1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rFonts w:ascii="Arial" w:cs="Arial" w:eastAsia="Arial" w:hAnsi="Arial"/>
      <w:b w:val="1"/>
      <w:bCs w:val="1"/>
      <w:i w:val="1"/>
      <w:iCs w:val="1"/>
      <w:color w:val="2f5496"/>
      <w:sz w:val="26"/>
      <w:szCs w:val="26"/>
    </w:rPr>
  </w:style>
  <w:style w:type="paragraph" w:styleId="Heading3">
    <w:name w:val="heading 3"/>
    <w:basedOn w:val="Normal"/>
    <w:next w:val="Normal"/>
    <w:pPr>
      <w:spacing w:line="240" w:lineRule="auto"/>
    </w:pPr>
    <w:rPr>
      <w:rFonts w:ascii="Arial" w:cs="Arial" w:eastAsia="Arial" w:hAnsi="Arial"/>
      <w:b w:val="1"/>
      <w:bCs w:val="1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120" w:before="480" w:lineRule="auto"/>
    </w:pPr>
    <w:rPr>
      <w:b w:val="1"/>
      <w:bCs w:val="1"/>
      <w:sz w:val="72"/>
      <w:szCs w:val="7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80" w:before="360" w:lineRule="auto"/>
    </w:pPr>
    <w:rPr>
      <w:rFonts w:ascii="Georgia" w:cs="Georgia" w:eastAsia="Georgia" w:hAnsi="Georgia"/>
      <w:i w:val="1"/>
      <w:iCs w:val="1"/>
      <w:color w:val="666666"/>
      <w:sz w:val="48"/>
      <w:szCs w:val="48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footer" Target="footer1.xml"/><Relationship Id="rId5" Type="http://schemas.openxmlformats.org/officeDocument/2006/relationships/styles" Target="styles.xml"/><Relationship Id="rId6" Type="http://schemas.openxmlformats.org/officeDocument/2006/relationships/customXml" Target="../customXML/item1.xml"/><Relationship Id="rId7" Type="http://schemas.openxmlformats.org/officeDocument/2006/relationships/image" Target="media/image1.png"/><Relationship Id="rId8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0YoH3CEyzT6bRIZtQ61wfxc+Wcg==">CgMxLjA4AHIhMVhEcnRKZEFsS0dQUE9uYXpQQ3pOaHFlYkFyaXI3ZmpK</go:docsCustomData>
</go:gDocsCustomXmlDataStorage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schemas.openxmlformats.org/officeDocument/2006/relationships"/>
    <ds:schemaRef ds:uri="http://customooxmlschemas.google.com/"/>
  </ds:schemaRefs>
</ds:datastoreItem>
</file>