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0ADE8" w14:textId="77777777" w:rsidR="0085573F" w:rsidRDefault="0085573F" w:rsidP="0085573F">
      <w:pPr>
        <w:spacing w:line="360" w:lineRule="auto"/>
        <w:rPr>
          <w:rFonts w:ascii="Arial" w:hAnsi="Arial" w:cs="Arial"/>
          <w:b/>
          <w:bCs/>
          <w:u w:val="single"/>
        </w:rPr>
      </w:pPr>
      <w:r w:rsidRPr="00647C9B">
        <w:rPr>
          <w:rFonts w:ascii="Arial" w:hAnsi="Arial" w:cs="Arial"/>
          <w:b/>
          <w:bCs/>
          <w:u w:val="single"/>
        </w:rPr>
        <w:t>Wednesday 8</w:t>
      </w:r>
      <w:r w:rsidRPr="00647C9B">
        <w:rPr>
          <w:rFonts w:ascii="Arial" w:hAnsi="Arial" w:cs="Arial"/>
          <w:b/>
          <w:bCs/>
          <w:u w:val="single"/>
          <w:vertAlign w:val="superscript"/>
        </w:rPr>
        <w:t>th</w:t>
      </w:r>
      <w:r w:rsidRPr="00647C9B">
        <w:rPr>
          <w:rFonts w:ascii="Arial" w:hAnsi="Arial" w:cs="Arial"/>
          <w:b/>
          <w:bCs/>
          <w:u w:val="single"/>
        </w:rPr>
        <w:t xml:space="preserve"> </w:t>
      </w:r>
    </w:p>
    <w:p w14:paraId="62DC5C85" w14:textId="77777777" w:rsidR="0085573F" w:rsidRPr="00647C9B" w:rsidRDefault="0085573F" w:rsidP="0085573F">
      <w:pPr>
        <w:spacing w:line="360" w:lineRule="auto"/>
        <w:rPr>
          <w:rFonts w:ascii="Arial" w:hAnsi="Arial" w:cs="Arial"/>
          <w:b/>
          <w:bCs/>
          <w:sz w:val="24"/>
          <w:szCs w:val="24"/>
          <w:u w:val="single"/>
        </w:rPr>
      </w:pPr>
      <w:r w:rsidRPr="00647C9B">
        <w:rPr>
          <w:rFonts w:ascii="Arial" w:hAnsi="Arial" w:cs="Arial"/>
          <w:b/>
          <w:bCs/>
          <w:sz w:val="24"/>
          <w:szCs w:val="24"/>
          <w:u w:val="single"/>
        </w:rPr>
        <w:t>In-Class Test Questions on Hermeneutics in Art, Design, and Communication</w:t>
      </w:r>
    </w:p>
    <w:p w14:paraId="3AD63FD8" w14:textId="77777777" w:rsidR="0085573F" w:rsidRPr="00F47C68" w:rsidRDefault="0085573F" w:rsidP="0085573F">
      <w:pPr>
        <w:spacing w:line="360" w:lineRule="auto"/>
        <w:rPr>
          <w:rFonts w:ascii="Arial" w:hAnsi="Arial" w:cs="Arial"/>
          <w:sz w:val="24"/>
          <w:szCs w:val="24"/>
        </w:rPr>
      </w:pPr>
    </w:p>
    <w:p w14:paraId="485C2007" w14:textId="77777777" w:rsidR="0085573F" w:rsidRPr="00F47C68" w:rsidRDefault="0085573F" w:rsidP="0085573F">
      <w:pPr>
        <w:spacing w:line="360" w:lineRule="auto"/>
        <w:rPr>
          <w:rFonts w:ascii="Arial" w:hAnsi="Arial" w:cs="Arial"/>
          <w:sz w:val="24"/>
          <w:szCs w:val="24"/>
        </w:rPr>
      </w:pPr>
      <w:r w:rsidRPr="00F47C68">
        <w:rPr>
          <w:rFonts w:ascii="Arial" w:hAnsi="Arial" w:cs="Arial"/>
          <w:sz w:val="24"/>
          <w:szCs w:val="24"/>
        </w:rPr>
        <w:t>The following questions are designed for an in-class test to assess your understanding of Hans-Georg Gadamer's hermeneutic principles, as outlined in the provided summaries, glossary, and tasks. Each question encourages you to integrate these concepts with your own art, design, or communication practice, allowing for personal reflection and application. Respond thoughtfully, drawing on specific examples from your work where applicable.</w:t>
      </w:r>
    </w:p>
    <w:p w14:paraId="11458F3A" w14:textId="77777777" w:rsidR="0085573F" w:rsidRPr="00F47C68" w:rsidRDefault="0085573F" w:rsidP="0085573F">
      <w:pPr>
        <w:spacing w:line="360" w:lineRule="auto"/>
        <w:rPr>
          <w:rFonts w:ascii="Arial" w:hAnsi="Arial" w:cs="Arial"/>
          <w:sz w:val="24"/>
          <w:szCs w:val="24"/>
        </w:rPr>
      </w:pPr>
    </w:p>
    <w:p w14:paraId="34946004" w14:textId="77777777" w:rsidR="0085573F" w:rsidRPr="00F47C68" w:rsidRDefault="0085573F" w:rsidP="0085573F">
      <w:pPr>
        <w:spacing w:line="360" w:lineRule="auto"/>
        <w:rPr>
          <w:rFonts w:ascii="Arial" w:hAnsi="Arial" w:cs="Arial"/>
          <w:sz w:val="24"/>
          <w:szCs w:val="24"/>
        </w:rPr>
      </w:pPr>
      <w:r w:rsidRPr="00F47C68">
        <w:rPr>
          <w:rFonts w:ascii="Arial" w:hAnsi="Arial" w:cs="Arial"/>
          <w:sz w:val="24"/>
          <w:szCs w:val="24"/>
        </w:rPr>
        <w:t>1. Fusion of Horizons: In your own artistic or design practice, identify a specific work you have created. Explain how the fusion of horizons might occur when an audience interprets it, merging their cultural perspective with your intended historical context. Provide one example of a potential new insight that could emerge from this process.</w:t>
      </w:r>
    </w:p>
    <w:p w14:paraId="3B3438EB" w14:textId="77777777" w:rsidR="0085573F" w:rsidRPr="00F47C68" w:rsidRDefault="0085573F" w:rsidP="0085573F">
      <w:pPr>
        <w:spacing w:line="360" w:lineRule="auto"/>
        <w:rPr>
          <w:rFonts w:ascii="Arial" w:hAnsi="Arial" w:cs="Arial"/>
          <w:sz w:val="24"/>
          <w:szCs w:val="24"/>
        </w:rPr>
      </w:pPr>
      <w:r w:rsidRPr="00F47C68">
        <w:rPr>
          <w:rFonts w:ascii="Arial" w:hAnsi="Arial" w:cs="Arial"/>
          <w:sz w:val="24"/>
          <w:szCs w:val="24"/>
        </w:rPr>
        <w:t>2. Hermeneutic Circle: Select an element from your communication or design practice, such as a project or campaign. Describe how you would apply the hermeneutic circle by starting with a holistic impression, dissecting individual components (e.g., visuals or messaging), and reintegrating them to refine your understanding. What layered meaning might this reveal in your work?</w:t>
      </w:r>
    </w:p>
    <w:p w14:paraId="5D786370" w14:textId="77777777" w:rsidR="0085573F" w:rsidRPr="00F47C68" w:rsidRDefault="0085573F" w:rsidP="0085573F">
      <w:pPr>
        <w:spacing w:line="360" w:lineRule="auto"/>
        <w:rPr>
          <w:rFonts w:ascii="Arial" w:hAnsi="Arial" w:cs="Arial"/>
          <w:sz w:val="24"/>
          <w:szCs w:val="24"/>
        </w:rPr>
      </w:pPr>
      <w:r w:rsidRPr="00F47C68">
        <w:rPr>
          <w:rFonts w:ascii="Arial" w:hAnsi="Arial" w:cs="Arial"/>
          <w:sz w:val="24"/>
          <w:szCs w:val="24"/>
        </w:rPr>
        <w:t>3. Dialogical Engagement: Consider a time-based piece from your art or design practice, such as an installation or interactive media. Simulate a dialogical engagement by outlining three successive encounters with it. How does this process, emphasizing temporality, alter your pre-understandings and highlight the work's ongoing relevance?</w:t>
      </w:r>
    </w:p>
    <w:p w14:paraId="6E8BB83F" w14:textId="77777777" w:rsidR="0085573F" w:rsidRPr="00F47C68" w:rsidRDefault="0085573F" w:rsidP="0085573F">
      <w:pPr>
        <w:spacing w:line="360" w:lineRule="auto"/>
        <w:rPr>
          <w:rFonts w:ascii="Arial" w:hAnsi="Arial" w:cs="Arial"/>
          <w:sz w:val="24"/>
          <w:szCs w:val="24"/>
        </w:rPr>
      </w:pPr>
      <w:r w:rsidRPr="00F47C68">
        <w:rPr>
          <w:rFonts w:ascii="Arial" w:hAnsi="Arial" w:cs="Arial"/>
          <w:sz w:val="24"/>
          <w:szCs w:val="24"/>
        </w:rPr>
        <w:t>4. Preconceptions (</w:t>
      </w:r>
      <w:proofErr w:type="spellStart"/>
      <w:r w:rsidRPr="00F47C68">
        <w:rPr>
          <w:rFonts w:ascii="Arial" w:hAnsi="Arial" w:cs="Arial"/>
          <w:sz w:val="24"/>
          <w:szCs w:val="24"/>
        </w:rPr>
        <w:t>Vorurteile</w:t>
      </w:r>
      <w:proofErr w:type="spellEnd"/>
      <w:r w:rsidRPr="00F47C68">
        <w:rPr>
          <w:rFonts w:ascii="Arial" w:hAnsi="Arial" w:cs="Arial"/>
          <w:sz w:val="24"/>
          <w:szCs w:val="24"/>
        </w:rPr>
        <w:t>)</w:t>
      </w:r>
      <w:r>
        <w:rPr>
          <w:rFonts w:ascii="Arial" w:hAnsi="Arial" w:cs="Arial"/>
        </w:rPr>
        <w:t>:</w:t>
      </w:r>
      <w:r w:rsidRPr="00F47C68">
        <w:rPr>
          <w:rFonts w:ascii="Arial" w:hAnsi="Arial" w:cs="Arial"/>
          <w:sz w:val="24"/>
          <w:szCs w:val="24"/>
        </w:rPr>
        <w:t xml:space="preserve"> Reflect on preconceptions you bring to your own creative process in art, design, or communication. Using Gadamer's view that these are productive rather than obstacles, discuss how examining and revising them could enhance the interpretation of one of your recent works.</w:t>
      </w:r>
    </w:p>
    <w:p w14:paraId="01282CB2" w14:textId="77777777" w:rsidR="0085573F" w:rsidRPr="00F47C68" w:rsidRDefault="0085573F" w:rsidP="0085573F">
      <w:pPr>
        <w:spacing w:line="360" w:lineRule="auto"/>
        <w:rPr>
          <w:rFonts w:ascii="Arial" w:hAnsi="Arial" w:cs="Arial"/>
          <w:sz w:val="24"/>
          <w:szCs w:val="24"/>
        </w:rPr>
      </w:pPr>
      <w:r w:rsidRPr="00F47C68">
        <w:rPr>
          <w:rFonts w:ascii="Arial" w:hAnsi="Arial" w:cs="Arial"/>
          <w:sz w:val="24"/>
          <w:szCs w:val="24"/>
        </w:rPr>
        <w:lastRenderedPageBreak/>
        <w:t>5. Historicity (</w:t>
      </w:r>
      <w:proofErr w:type="spellStart"/>
      <w:r w:rsidRPr="00F47C68">
        <w:rPr>
          <w:rFonts w:ascii="Arial" w:hAnsi="Arial" w:cs="Arial"/>
          <w:sz w:val="24"/>
          <w:szCs w:val="24"/>
        </w:rPr>
        <w:t>Wirkungsgeschichte</w:t>
      </w:r>
      <w:proofErr w:type="spellEnd"/>
      <w:r w:rsidRPr="00F47C68">
        <w:rPr>
          <w:rFonts w:ascii="Arial" w:hAnsi="Arial" w:cs="Arial"/>
          <w:sz w:val="24"/>
          <w:szCs w:val="24"/>
        </w:rPr>
        <w:t>): In relation to a project from your practice, explain how historicity influences its reception. How does the accumulated cultural tradition shape contemporary understandings of your work, and what implications does this have for its enduring impact?</w:t>
      </w:r>
    </w:p>
    <w:p w14:paraId="7D475A0A" w14:textId="77777777" w:rsidR="0085573F" w:rsidRPr="00F47C68" w:rsidRDefault="0085573F" w:rsidP="0085573F">
      <w:pPr>
        <w:spacing w:line="360" w:lineRule="auto"/>
        <w:rPr>
          <w:rFonts w:ascii="Arial" w:hAnsi="Arial" w:cs="Arial"/>
          <w:sz w:val="24"/>
          <w:szCs w:val="24"/>
        </w:rPr>
      </w:pPr>
      <w:r w:rsidRPr="00F47C68">
        <w:rPr>
          <w:rFonts w:ascii="Arial" w:hAnsi="Arial" w:cs="Arial"/>
          <w:sz w:val="24"/>
          <w:szCs w:val="24"/>
        </w:rPr>
        <w:t xml:space="preserve">6. Horizon: Define your personal horizon as shaped by your background in art, design, or communication. Apply this to interpreting another practitioner's work that contrasts with </w:t>
      </w:r>
      <w:r w:rsidRPr="00F47C68">
        <w:rPr>
          <w:rFonts w:ascii="Arial" w:hAnsi="Arial" w:cs="Arial"/>
        </w:rPr>
        <w:t>yours and</w:t>
      </w:r>
      <w:r w:rsidRPr="00F47C68">
        <w:rPr>
          <w:rFonts w:ascii="Arial" w:hAnsi="Arial" w:cs="Arial"/>
          <w:sz w:val="24"/>
          <w:szCs w:val="24"/>
        </w:rPr>
        <w:t xml:space="preserve"> describe how fusing horizons could broaden your epistemic perspective on knowledge in your field.</w:t>
      </w:r>
    </w:p>
    <w:p w14:paraId="35562660" w14:textId="77777777" w:rsidR="0085573F" w:rsidRPr="00F47C68" w:rsidRDefault="0085573F" w:rsidP="0085573F">
      <w:pPr>
        <w:spacing w:line="360" w:lineRule="auto"/>
        <w:rPr>
          <w:rFonts w:ascii="Arial" w:hAnsi="Arial" w:cs="Arial"/>
          <w:sz w:val="24"/>
          <w:szCs w:val="24"/>
        </w:rPr>
      </w:pPr>
      <w:r w:rsidRPr="00F47C68">
        <w:rPr>
          <w:rFonts w:ascii="Arial" w:hAnsi="Arial" w:cs="Arial"/>
          <w:sz w:val="24"/>
          <w:szCs w:val="24"/>
        </w:rPr>
        <w:t>7. Temporality: Choose a dynamic element in your communication practice, such as a</w:t>
      </w:r>
      <w:r>
        <w:rPr>
          <w:rFonts w:ascii="Arial" w:hAnsi="Arial" w:cs="Arial"/>
        </w:rPr>
        <w:t>n</w:t>
      </w:r>
      <w:r w:rsidRPr="00F47C68">
        <w:rPr>
          <w:rFonts w:ascii="Arial" w:hAnsi="Arial" w:cs="Arial"/>
          <w:sz w:val="24"/>
          <w:szCs w:val="24"/>
        </w:rPr>
        <w:t xml:space="preserve"> evolving digital campaign. Discuss how temporality transforms interpretation into a participatory event, using successive engagements to uncover new meanings in your work </w:t>
      </w:r>
      <w:r w:rsidRPr="00F47C68">
        <w:rPr>
          <w:rFonts w:ascii="Arial" w:hAnsi="Arial" w:cs="Arial"/>
        </w:rPr>
        <w:t>overtime</w:t>
      </w:r>
      <w:r w:rsidRPr="00F47C68">
        <w:rPr>
          <w:rFonts w:ascii="Arial" w:hAnsi="Arial" w:cs="Arial"/>
          <w:sz w:val="24"/>
          <w:szCs w:val="24"/>
        </w:rPr>
        <w:t>.</w:t>
      </w:r>
    </w:p>
    <w:p w14:paraId="450AEFBD" w14:textId="77777777" w:rsidR="0085573F" w:rsidRPr="00F47C68" w:rsidRDefault="0085573F" w:rsidP="0085573F">
      <w:pPr>
        <w:spacing w:line="360" w:lineRule="auto"/>
        <w:rPr>
          <w:rFonts w:ascii="Arial" w:hAnsi="Arial" w:cs="Arial"/>
          <w:sz w:val="24"/>
          <w:szCs w:val="24"/>
        </w:rPr>
      </w:pPr>
      <w:r w:rsidRPr="00F47C68">
        <w:rPr>
          <w:rFonts w:ascii="Arial" w:hAnsi="Arial" w:cs="Arial"/>
          <w:sz w:val="24"/>
          <w:szCs w:val="24"/>
        </w:rPr>
        <w:t xml:space="preserve">8. Tradition: In your artistic or design </w:t>
      </w:r>
      <w:r w:rsidRPr="00F47C68">
        <w:rPr>
          <w:rFonts w:ascii="Arial" w:hAnsi="Arial" w:cs="Arial"/>
        </w:rPr>
        <w:t>endeavours</w:t>
      </w:r>
      <w:r w:rsidRPr="00F47C68">
        <w:rPr>
          <w:rFonts w:ascii="Arial" w:hAnsi="Arial" w:cs="Arial"/>
          <w:sz w:val="24"/>
          <w:szCs w:val="24"/>
        </w:rPr>
        <w:t>, how does tradition mediate understanding? Provide an example from your practice where inherited cultural frameworks enable authentic interpretation, countering the idea of complete creative detachment.</w:t>
      </w:r>
    </w:p>
    <w:p w14:paraId="4F9C0EB6" w14:textId="6710C7FC" w:rsidR="0085573F" w:rsidRDefault="0085573F" w:rsidP="0085573F">
      <w:pPr>
        <w:spacing w:line="360" w:lineRule="auto"/>
        <w:rPr>
          <w:rFonts w:ascii="Arial" w:hAnsi="Arial" w:cs="Arial"/>
          <w:sz w:val="24"/>
          <w:szCs w:val="24"/>
        </w:rPr>
      </w:pPr>
      <w:r w:rsidRPr="00F47C68">
        <w:rPr>
          <w:rFonts w:ascii="Arial" w:hAnsi="Arial" w:cs="Arial"/>
          <w:sz w:val="24"/>
          <w:szCs w:val="24"/>
        </w:rPr>
        <w:t>9. Link to Epistemology: Drawing from your own practice, explain how hermeneutics serves as an epistemological pathway in art or design. Contrast this with positivist approaches, illustrating how interpretive dialogue in your work justifies knowledge beyond empirical methods.</w:t>
      </w:r>
    </w:p>
    <w:p w14:paraId="30ED28EC" w14:textId="77777777" w:rsidR="0085573F" w:rsidRDefault="0085573F"/>
    <w:sectPr w:rsidR="008557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73F"/>
    <w:rsid w:val="005E182D"/>
    <w:rsid w:val="00855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0459"/>
  <w15:chartTrackingRefBased/>
  <w15:docId w15:val="{14760DF4-8426-094C-A446-E94E52DA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73F"/>
    <w:pPr>
      <w:spacing w:before="200" w:after="200" w:line="276" w:lineRule="auto"/>
    </w:pPr>
    <w:rPr>
      <w:rFonts w:eastAsiaTheme="minorEastAsia"/>
      <w:kern w:val="0"/>
      <w:sz w:val="20"/>
      <w:szCs w:val="20"/>
      <w14:ligatures w14:val="none"/>
    </w:rPr>
  </w:style>
  <w:style w:type="paragraph" w:styleId="Heading1">
    <w:name w:val="heading 1"/>
    <w:basedOn w:val="Normal"/>
    <w:next w:val="Normal"/>
    <w:link w:val="Heading1Char"/>
    <w:uiPriority w:val="9"/>
    <w:qFormat/>
    <w:rsid w:val="0085573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5573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5573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5573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5573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5573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5573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5573F"/>
    <w:pPr>
      <w:keepNext/>
      <w:keepLines/>
      <w:spacing w:before="0"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5573F"/>
    <w:pPr>
      <w:keepNext/>
      <w:keepLines/>
      <w:spacing w:before="0"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7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57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7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7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7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7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7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7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73F"/>
    <w:rPr>
      <w:rFonts w:eastAsiaTheme="majorEastAsia" w:cstheme="majorBidi"/>
      <w:color w:val="272727" w:themeColor="text1" w:themeTint="D8"/>
    </w:rPr>
  </w:style>
  <w:style w:type="paragraph" w:styleId="Title">
    <w:name w:val="Title"/>
    <w:basedOn w:val="Normal"/>
    <w:next w:val="Normal"/>
    <w:link w:val="TitleChar"/>
    <w:uiPriority w:val="10"/>
    <w:qFormat/>
    <w:rsid w:val="0085573F"/>
    <w:pPr>
      <w:spacing w:before="0"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557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73F"/>
    <w:pPr>
      <w:numPr>
        <w:ilvl w:val="1"/>
      </w:numPr>
      <w:spacing w:before="0"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557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73F"/>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5573F"/>
    <w:rPr>
      <w:i/>
      <w:iCs/>
      <w:color w:val="404040" w:themeColor="text1" w:themeTint="BF"/>
    </w:rPr>
  </w:style>
  <w:style w:type="paragraph" w:styleId="ListParagraph">
    <w:name w:val="List Paragraph"/>
    <w:basedOn w:val="Normal"/>
    <w:uiPriority w:val="34"/>
    <w:qFormat/>
    <w:rsid w:val="0085573F"/>
    <w:pPr>
      <w:spacing w:before="0"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85573F"/>
    <w:rPr>
      <w:i/>
      <w:iCs/>
      <w:color w:val="0F4761" w:themeColor="accent1" w:themeShade="BF"/>
    </w:rPr>
  </w:style>
  <w:style w:type="paragraph" w:styleId="IntenseQuote">
    <w:name w:val="Intense Quote"/>
    <w:basedOn w:val="Normal"/>
    <w:next w:val="Normal"/>
    <w:link w:val="IntenseQuoteChar"/>
    <w:uiPriority w:val="30"/>
    <w:qFormat/>
    <w:rsid w:val="0085573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5573F"/>
    <w:rPr>
      <w:i/>
      <w:iCs/>
      <w:color w:val="0F4761" w:themeColor="accent1" w:themeShade="BF"/>
    </w:rPr>
  </w:style>
  <w:style w:type="character" w:styleId="IntenseReference">
    <w:name w:val="Intense Reference"/>
    <w:basedOn w:val="DefaultParagraphFont"/>
    <w:uiPriority w:val="32"/>
    <w:qFormat/>
    <w:rsid w:val="008557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487</Words>
  <Characters>2778</Characters>
  <Application>Microsoft Office Word</Application>
  <DocSecurity>0</DocSecurity>
  <Lines>23</Lines>
  <Paragraphs>6</Paragraphs>
  <ScaleCrop>false</ScaleCrop>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Timi O'neill</dc:creator>
  <cp:keywords/>
  <dc:description/>
  <cp:lastModifiedBy>Timi O'neill</cp:lastModifiedBy>
  <cp:revision>1</cp:revision>
  <dcterms:created xsi:type="dcterms:W3CDTF">2025-10-08T08:50:00Z</dcterms:created>
  <dcterms:modified xsi:type="dcterms:W3CDTF">2025-10-08T08:50:00Z</dcterms:modified>
</cp:coreProperties>
</file>