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CF0C68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610C8AB6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5C9CB1AF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1636804B" w14:textId="77777777" w:rsidR="002A7449" w:rsidRDefault="002A7449" w:rsidP="002A7449">
      <w:pPr>
        <w:spacing w:before="120" w:after="120"/>
        <w:rPr>
          <w:rFonts w:ascii="Arial" w:hAnsi="Arial" w:cs="Arial"/>
          <w:b/>
          <w:color w:val="000000" w:themeColor="text1"/>
          <w:sz w:val="32"/>
          <w:szCs w:val="32"/>
        </w:rPr>
      </w:pPr>
      <w:r>
        <w:t xml:space="preserve">                                    </w:t>
      </w:r>
      <w:r w:rsidRPr="00BB30FA">
        <w:rPr>
          <w:rFonts w:ascii="Arial" w:hAnsi="Arial" w:cs="Arial"/>
          <w:b/>
          <w:color w:val="000000" w:themeColor="text1"/>
          <w:sz w:val="32"/>
          <w:szCs w:val="32"/>
        </w:rPr>
        <w:t>Professional and Career development</w:t>
      </w:r>
      <w:r>
        <w:rPr>
          <w:rFonts w:ascii="Arial" w:hAnsi="Arial" w:cs="Arial"/>
          <w:b/>
          <w:color w:val="000000" w:themeColor="text1"/>
          <w:sz w:val="32"/>
          <w:szCs w:val="32"/>
        </w:rPr>
        <w:t xml:space="preserve"> </w:t>
      </w:r>
    </w:p>
    <w:p w14:paraId="43E48926" w14:textId="77777777" w:rsidR="002A7449" w:rsidRDefault="002A7449" w:rsidP="002A7449">
      <w:pPr>
        <w:spacing w:before="120" w:after="120"/>
        <w:rPr>
          <w:rFonts w:ascii="Arial" w:hAnsi="Arial" w:cs="Arial"/>
          <w:b/>
          <w:color w:val="000000" w:themeColor="text1"/>
          <w:sz w:val="32"/>
          <w:szCs w:val="32"/>
        </w:rPr>
      </w:pPr>
    </w:p>
    <w:p w14:paraId="316E50B8" w14:textId="77777777" w:rsidR="002A7449" w:rsidRDefault="002A7449" w:rsidP="002A7449">
      <w:pPr>
        <w:spacing w:before="120" w:after="120"/>
        <w:rPr>
          <w:rFonts w:ascii="Arial" w:hAnsi="Arial" w:cs="Arial"/>
          <w:b/>
          <w:color w:val="000000" w:themeColor="text1"/>
          <w:sz w:val="32"/>
          <w:szCs w:val="32"/>
        </w:rPr>
      </w:pPr>
    </w:p>
    <w:p w14:paraId="35750C80" w14:textId="78E2E8BF" w:rsidR="009B5076" w:rsidRDefault="002A7449" w:rsidP="002A7449">
      <w:pPr>
        <w:spacing w:before="120" w:after="120"/>
        <w:rPr>
          <w:rFonts w:ascii="Arial" w:hAnsi="Arial" w:cs="Arial"/>
          <w:b/>
          <w:color w:val="000000" w:themeColor="text1"/>
          <w:sz w:val="32"/>
          <w:szCs w:val="32"/>
        </w:rPr>
      </w:pPr>
      <w:r>
        <w:rPr>
          <w:rFonts w:ascii="Arial" w:hAnsi="Arial" w:cs="Arial"/>
          <w:b/>
          <w:color w:val="000000" w:themeColor="text1"/>
          <w:sz w:val="32"/>
          <w:szCs w:val="32"/>
        </w:rPr>
        <w:t xml:space="preserve">                    Open Book Assessment Case </w:t>
      </w:r>
      <w:r w:rsidR="009B5076">
        <w:rPr>
          <w:rFonts w:ascii="Arial" w:hAnsi="Arial" w:cs="Arial"/>
          <w:b/>
          <w:color w:val="000000" w:themeColor="text1"/>
          <w:sz w:val="32"/>
          <w:szCs w:val="32"/>
        </w:rPr>
        <w:t xml:space="preserve">Study </w:t>
      </w:r>
    </w:p>
    <w:p w14:paraId="0D6D1241" w14:textId="77777777" w:rsidR="009B5076" w:rsidRDefault="009B5076" w:rsidP="002A7449">
      <w:pPr>
        <w:spacing w:before="120" w:after="120"/>
        <w:rPr>
          <w:rFonts w:ascii="Arial" w:hAnsi="Arial" w:cs="Arial"/>
          <w:b/>
          <w:color w:val="000000" w:themeColor="text1"/>
          <w:sz w:val="32"/>
          <w:szCs w:val="32"/>
        </w:rPr>
      </w:pPr>
    </w:p>
    <w:p w14:paraId="488DF4A3" w14:textId="77777777" w:rsidR="009B5076" w:rsidRDefault="009B5076" w:rsidP="002A7449">
      <w:pPr>
        <w:spacing w:before="120" w:after="120"/>
        <w:rPr>
          <w:rFonts w:ascii="Arial" w:hAnsi="Arial" w:cs="Arial"/>
          <w:b/>
          <w:color w:val="000000" w:themeColor="text1"/>
          <w:sz w:val="32"/>
          <w:szCs w:val="32"/>
        </w:rPr>
      </w:pPr>
    </w:p>
    <w:p w14:paraId="4A1F0200" w14:textId="77777777" w:rsidR="009B5076" w:rsidRDefault="009B5076" w:rsidP="002A7449">
      <w:pPr>
        <w:spacing w:before="120" w:after="120"/>
        <w:rPr>
          <w:rFonts w:ascii="Arial" w:hAnsi="Arial" w:cs="Arial"/>
          <w:b/>
          <w:color w:val="000000" w:themeColor="text1"/>
          <w:sz w:val="32"/>
          <w:szCs w:val="32"/>
        </w:rPr>
      </w:pPr>
    </w:p>
    <w:p w14:paraId="6ED46EC3" w14:textId="77777777" w:rsidR="009B5076" w:rsidRDefault="009B5076" w:rsidP="002A7449">
      <w:pPr>
        <w:spacing w:before="120" w:after="120"/>
        <w:rPr>
          <w:rFonts w:ascii="Arial" w:hAnsi="Arial" w:cs="Arial"/>
          <w:b/>
          <w:color w:val="000000" w:themeColor="text1"/>
          <w:sz w:val="32"/>
          <w:szCs w:val="32"/>
        </w:rPr>
      </w:pPr>
    </w:p>
    <w:p w14:paraId="28577C21" w14:textId="77777777" w:rsidR="009B5076" w:rsidRDefault="009B5076" w:rsidP="002A7449">
      <w:pPr>
        <w:spacing w:before="120" w:after="120"/>
        <w:rPr>
          <w:rFonts w:ascii="Arial" w:hAnsi="Arial" w:cs="Arial"/>
          <w:b/>
          <w:color w:val="000000" w:themeColor="text1"/>
          <w:sz w:val="32"/>
          <w:szCs w:val="32"/>
        </w:rPr>
      </w:pPr>
    </w:p>
    <w:p w14:paraId="5C5C7C17" w14:textId="77777777" w:rsidR="009B5076" w:rsidRDefault="009B5076" w:rsidP="002A7449">
      <w:pPr>
        <w:spacing w:before="120" w:after="120"/>
        <w:rPr>
          <w:rFonts w:ascii="Arial" w:hAnsi="Arial" w:cs="Arial"/>
          <w:b/>
          <w:color w:val="000000" w:themeColor="text1"/>
          <w:sz w:val="32"/>
          <w:szCs w:val="32"/>
        </w:rPr>
      </w:pPr>
    </w:p>
    <w:p w14:paraId="45FD1FCE" w14:textId="5A4090DD" w:rsidR="002A7449" w:rsidRPr="009B5076" w:rsidRDefault="002A7449" w:rsidP="002A7449">
      <w:pPr>
        <w:spacing w:before="120" w:after="120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9B5076">
        <w:rPr>
          <w:rFonts w:ascii="Arial" w:hAnsi="Arial" w:cs="Arial"/>
          <w:b/>
          <w:bCs/>
        </w:rPr>
        <w:t xml:space="preserve">   </w:t>
      </w:r>
      <w:r w:rsidR="009B5076" w:rsidRPr="009B5076">
        <w:rPr>
          <w:rFonts w:ascii="Arial" w:hAnsi="Arial" w:cs="Arial"/>
          <w:b/>
          <w:bCs/>
        </w:rPr>
        <w:t xml:space="preserve">                                             Name: Adamache ANAIDA </w:t>
      </w:r>
    </w:p>
    <w:p w14:paraId="1AB9FA07" w14:textId="77777777" w:rsidR="002A7449" w:rsidRPr="008E6B86" w:rsidRDefault="002A7449" w:rsidP="002A7449">
      <w:pPr>
        <w:pStyle w:val="Normal1"/>
        <w:spacing w:line="360" w:lineRule="auto"/>
        <w:jc w:val="center"/>
        <w:rPr>
          <w:rFonts w:ascii="Arial" w:eastAsia="Times New Roman" w:hAnsi="Arial" w:cs="Arial"/>
          <w:b/>
          <w:noProof/>
          <w:color w:val="000000" w:themeColor="text1"/>
          <w:sz w:val="28"/>
          <w:szCs w:val="28"/>
          <w:highlight w:val="white"/>
          <w:lang w:val="en-GB"/>
        </w:rPr>
      </w:pPr>
      <w:r w:rsidRPr="008E6B86">
        <w:rPr>
          <w:rFonts w:ascii="Arial" w:eastAsia="Times New Roman" w:hAnsi="Arial" w:cs="Arial"/>
          <w:b/>
          <w:noProof/>
          <w:color w:val="000000" w:themeColor="text1"/>
          <w:sz w:val="28"/>
          <w:szCs w:val="28"/>
          <w:highlight w:val="white"/>
          <w:lang w:val="en-GB"/>
        </w:rPr>
        <w:t>Student number: 2026381</w:t>
      </w:r>
    </w:p>
    <w:p w14:paraId="6BB9B05D" w14:textId="77777777" w:rsidR="002A7449" w:rsidRDefault="002A7449" w:rsidP="002A7449">
      <w:pPr>
        <w:spacing w:before="120" w:after="120"/>
        <w:jc w:val="center"/>
        <w:rPr>
          <w:rFonts w:ascii="Arial" w:hAnsi="Arial" w:cs="Arial"/>
          <w:b/>
          <w:color w:val="0D0D0D" w:themeColor="text1" w:themeTint="F2"/>
          <w:kern w:val="36"/>
          <w:sz w:val="28"/>
          <w:szCs w:val="28"/>
        </w:rPr>
      </w:pPr>
      <w:r w:rsidRPr="008E6B86">
        <w:rPr>
          <w:rFonts w:ascii="Arial" w:hAnsi="Arial" w:cs="Arial"/>
          <w:b/>
          <w:noProof/>
          <w:color w:val="000000" w:themeColor="text1"/>
          <w:sz w:val="28"/>
          <w:szCs w:val="28"/>
          <w:highlight w:val="white"/>
        </w:rPr>
        <w:t>Module code and title</w:t>
      </w:r>
      <w:r w:rsidRPr="008E6B86">
        <w:rPr>
          <w:rFonts w:ascii="Arial" w:hAnsi="Arial" w:cs="Arial"/>
          <w:bCs/>
          <w:noProof/>
          <w:color w:val="000000" w:themeColor="text1"/>
          <w:sz w:val="28"/>
          <w:szCs w:val="28"/>
          <w:highlight w:val="white"/>
        </w:rPr>
        <w:t>:</w:t>
      </w:r>
      <w:r w:rsidRPr="008E6B86">
        <w:rPr>
          <w:rFonts w:ascii="Arial" w:hAnsi="Arial" w:cs="Arial"/>
          <w:bCs/>
          <w:color w:val="800080"/>
          <w:kern w:val="36"/>
          <w:sz w:val="28"/>
          <w:szCs w:val="28"/>
        </w:rPr>
        <w:t xml:space="preserve"> </w:t>
      </w:r>
      <w:r w:rsidRPr="008E6B86">
        <w:rPr>
          <w:rFonts w:ascii="Arial" w:hAnsi="Arial" w:cs="Arial"/>
          <w:b/>
          <w:color w:val="0D0D0D" w:themeColor="text1" w:themeTint="F2"/>
          <w:kern w:val="36"/>
          <w:sz w:val="28"/>
          <w:szCs w:val="28"/>
        </w:rPr>
        <w:t>BMSW 4005</w:t>
      </w:r>
      <w:r>
        <w:rPr>
          <w:rFonts w:ascii="Arial" w:hAnsi="Arial" w:cs="Arial"/>
          <w:b/>
          <w:color w:val="0D0D0D" w:themeColor="text1" w:themeTint="F2"/>
          <w:kern w:val="36"/>
          <w:sz w:val="28"/>
          <w:szCs w:val="28"/>
        </w:rPr>
        <w:t xml:space="preserve"> </w:t>
      </w:r>
    </w:p>
    <w:p w14:paraId="4DAFC71C" w14:textId="6CA3F550" w:rsidR="002A7449" w:rsidRDefault="009B5076" w:rsidP="002A7449">
      <w:pPr>
        <w:spacing w:before="120" w:after="120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>
        <w:rPr>
          <w:rFonts w:ascii="Arial" w:hAnsi="Arial" w:cs="Arial"/>
          <w:b/>
          <w:color w:val="000000" w:themeColor="text1"/>
          <w:sz w:val="32"/>
          <w:szCs w:val="32"/>
        </w:rPr>
        <w:t xml:space="preserve">Title:   </w:t>
      </w:r>
      <w:r w:rsidR="002A7449" w:rsidRPr="00512010">
        <w:rPr>
          <w:rFonts w:ascii="Arial" w:hAnsi="Arial" w:cs="Arial"/>
          <w:b/>
          <w:color w:val="000000" w:themeColor="text1"/>
          <w:sz w:val="32"/>
          <w:szCs w:val="32"/>
        </w:rPr>
        <w:t>Portfolio of work</w:t>
      </w:r>
    </w:p>
    <w:p w14:paraId="6B766997" w14:textId="77777777" w:rsidR="002A7449" w:rsidRDefault="002A7449" w:rsidP="002A7449">
      <w:pPr>
        <w:spacing w:before="120" w:after="120"/>
        <w:rPr>
          <w:b/>
          <w:noProof/>
          <w:color w:val="000000" w:themeColor="text1"/>
          <w:sz w:val="32"/>
          <w:szCs w:val="32"/>
          <w:highlight w:val="white"/>
        </w:rPr>
      </w:pPr>
      <w:r>
        <w:rPr>
          <w:rFonts w:ascii="Arial" w:hAnsi="Arial" w:cs="Arial"/>
          <w:b/>
          <w:color w:val="000000" w:themeColor="text1"/>
          <w:sz w:val="32"/>
          <w:szCs w:val="32"/>
        </w:rPr>
        <w:t xml:space="preserve">                         Lecturer Name:</w:t>
      </w:r>
      <w:r w:rsidRPr="003D5D33">
        <w:rPr>
          <w:b/>
          <w:noProof/>
          <w:color w:val="000000" w:themeColor="text1"/>
          <w:sz w:val="32"/>
          <w:szCs w:val="32"/>
          <w:highlight w:val="white"/>
        </w:rPr>
        <w:t xml:space="preserve"> </w:t>
      </w:r>
      <w:r>
        <w:rPr>
          <w:b/>
          <w:noProof/>
          <w:color w:val="000000" w:themeColor="text1"/>
          <w:sz w:val="32"/>
          <w:szCs w:val="32"/>
          <w:highlight w:val="white"/>
        </w:rPr>
        <w:t>Sujeewa Herath</w:t>
      </w:r>
    </w:p>
    <w:p w14:paraId="3E74DEE6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736E1836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61F8B92C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6BAF327B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4FF08A75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4A61F3A1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776EF6A5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4A31D704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66288B0D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7E2A035B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387FAA35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7A3106E1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059B47BF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216CF988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5DA59A30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1C9C48BE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2523480E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0FDC7C05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2FEF5850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203F5837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4DD4A0EA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0D888256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26C5EA2C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75AE1F6A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4DB537F0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1242883E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22B63BEC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72B94F7A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6DD4F74A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437E2253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3180203F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136BB64B" w14:textId="77777777" w:rsidR="00B13A18" w:rsidRDefault="00B13A18">
      <w:pPr>
        <w:rPr>
          <w:rFonts w:ascii="Arial" w:hAnsi="Arial" w:cs="Arial"/>
          <w:b/>
          <w:sz w:val="22"/>
          <w:szCs w:val="22"/>
        </w:rPr>
      </w:pPr>
    </w:p>
    <w:p w14:paraId="00000001" w14:textId="1B61D66C" w:rsidR="00461931" w:rsidRPr="005436F7" w:rsidRDefault="00401726">
      <w:pPr>
        <w:rPr>
          <w:rFonts w:ascii="Arial" w:hAnsi="Arial" w:cs="Arial"/>
          <w:b/>
          <w:sz w:val="22"/>
          <w:szCs w:val="22"/>
        </w:rPr>
      </w:pPr>
      <w:r w:rsidRPr="005436F7">
        <w:rPr>
          <w:rFonts w:ascii="Arial" w:hAnsi="Arial" w:cs="Arial"/>
          <w:b/>
          <w:sz w:val="22"/>
          <w:szCs w:val="22"/>
        </w:rPr>
        <w:t>2. How can universities help their students gain practicable employability skills?</w:t>
      </w:r>
    </w:p>
    <w:p w14:paraId="00000002" w14:textId="77777777" w:rsidR="00461931" w:rsidRPr="005436F7" w:rsidRDefault="00401726">
      <w:pPr>
        <w:rPr>
          <w:rFonts w:ascii="Arial" w:hAnsi="Arial" w:cs="Arial"/>
          <w:sz w:val="22"/>
          <w:szCs w:val="22"/>
        </w:rPr>
      </w:pPr>
      <w:r w:rsidRPr="005436F7">
        <w:rPr>
          <w:rFonts w:ascii="Arial" w:hAnsi="Arial" w:cs="Arial"/>
          <w:sz w:val="22"/>
          <w:szCs w:val="22"/>
        </w:rPr>
        <w:t xml:space="preserve">Answer: </w:t>
      </w:r>
    </w:p>
    <w:p w14:paraId="00000003" w14:textId="067FE1C2" w:rsidR="00461931" w:rsidRPr="005436F7" w:rsidRDefault="00401726">
      <w:pPr>
        <w:rPr>
          <w:rFonts w:ascii="Arial" w:hAnsi="Arial" w:cs="Arial"/>
          <w:sz w:val="22"/>
          <w:szCs w:val="22"/>
        </w:rPr>
      </w:pPr>
      <w:r w:rsidRPr="005436F7">
        <w:rPr>
          <w:rFonts w:ascii="Arial" w:hAnsi="Arial" w:cs="Arial"/>
          <w:sz w:val="22"/>
          <w:szCs w:val="22"/>
        </w:rPr>
        <w:t xml:space="preserve">As reviewed from the case study, in today's era the current employment opportunities are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t>mostly focused upon practical knowledge rather than memorizing</w:t>
      </w:r>
      <w:r w:rsidRPr="005436F7">
        <w:rPr>
          <w:rFonts w:ascii="Arial" w:hAnsi="Arial" w:cs="Arial"/>
          <w:sz w:val="22"/>
          <w:szCs w:val="22"/>
        </w:rPr>
        <w:t xml:space="preserve"> theoretical information sets. The major top 5 employability skills necessary for students are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t>problem-solving skills, communicating channels with people, stress tolerance, creativity, and logical thinking and abilities</w:t>
      </w:r>
      <w:r w:rsidRPr="005436F7">
        <w:rPr>
          <w:rFonts w:ascii="Arial" w:hAnsi="Arial" w:cs="Arial"/>
          <w:sz w:val="22"/>
          <w:szCs w:val="22"/>
        </w:rPr>
        <w:t xml:space="preserve"> such that they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t xml:space="preserve">can behave accordingly, accommodate flexible working characters,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lastRenderedPageBreak/>
        <w:t>and adapt as per their necessities</w:t>
      </w:r>
      <w:r w:rsidRPr="005436F7">
        <w:rPr>
          <w:rFonts w:ascii="Arial" w:hAnsi="Arial" w:cs="Arial"/>
          <w:sz w:val="22"/>
          <w:szCs w:val="22"/>
        </w:rPr>
        <w:t xml:space="preserve"> within the changing job specified environment</w:t>
      </w:r>
      <w:r w:rsidR="002A66C8">
        <w:rPr>
          <w:rFonts w:ascii="Arial" w:hAnsi="Arial" w:cs="Arial"/>
          <w:sz w:val="22"/>
          <w:szCs w:val="22"/>
        </w:rPr>
        <w:t>.</w:t>
      </w:r>
      <w:r w:rsidRPr="005436F7">
        <w:rPr>
          <w:rFonts w:ascii="Arial" w:hAnsi="Arial" w:cs="Arial"/>
          <w:sz w:val="22"/>
          <w:szCs w:val="22"/>
        </w:rPr>
        <w:t xml:space="preserve"> Thus,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t>creative thinking, active learning, and digital literacy are the practical employability skills</w:t>
      </w:r>
      <w:r w:rsidRPr="005436F7">
        <w:rPr>
          <w:rFonts w:ascii="Arial" w:hAnsi="Arial" w:cs="Arial"/>
          <w:sz w:val="22"/>
          <w:szCs w:val="22"/>
        </w:rPr>
        <w:t xml:space="preserve"> that universities need to be imparted to their respective students for succeeding in their job careers. </w:t>
      </w:r>
    </w:p>
    <w:p w14:paraId="00000004" w14:textId="78384AFE" w:rsidR="00461931" w:rsidRPr="005436F7" w:rsidRDefault="00401726">
      <w:pPr>
        <w:rPr>
          <w:rFonts w:ascii="Arial" w:hAnsi="Arial" w:cs="Arial"/>
          <w:sz w:val="22"/>
          <w:szCs w:val="22"/>
        </w:rPr>
      </w:pPr>
      <w:r w:rsidRPr="005436F7">
        <w:rPr>
          <w:rFonts w:ascii="Arial" w:hAnsi="Arial" w:cs="Arial"/>
          <w:sz w:val="22"/>
          <w:szCs w:val="22"/>
        </w:rPr>
        <w:t xml:space="preserve">Universities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t>should not interact with students as digital robots</w:t>
      </w:r>
      <w:r w:rsidRPr="005436F7">
        <w:rPr>
          <w:rFonts w:ascii="Arial" w:hAnsi="Arial" w:cs="Arial"/>
          <w:sz w:val="22"/>
          <w:szCs w:val="22"/>
        </w:rPr>
        <w:t xml:space="preserve"> as sitting ideally in front of the screen and only understanding and doing the assignments would not be considered significant as it will only convert them into human robots</w:t>
      </w:r>
      <w:r w:rsidR="00EE7824">
        <w:rPr>
          <w:rFonts w:ascii="Arial" w:hAnsi="Arial" w:cs="Arial"/>
          <w:sz w:val="22"/>
          <w:szCs w:val="22"/>
        </w:rPr>
        <w:t>.</w:t>
      </w:r>
      <w:r w:rsidRPr="005436F7">
        <w:rPr>
          <w:rFonts w:ascii="Arial" w:hAnsi="Arial" w:cs="Arial"/>
          <w:sz w:val="22"/>
          <w:szCs w:val="22"/>
        </w:rPr>
        <w:t xml:space="preserve"> Rather than this, universities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t>should interact with them through different online activities related to their subject-specific matter</w:t>
      </w:r>
      <w:r w:rsidRPr="005436F7">
        <w:rPr>
          <w:rFonts w:ascii="Arial" w:hAnsi="Arial" w:cs="Arial"/>
          <w:sz w:val="22"/>
          <w:szCs w:val="22"/>
        </w:rPr>
        <w:t xml:space="preserve">. It would not only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t>increase their likeability towards a particular subject but will also aid them in increasing their retention powers and implementing the gained knowledge</w:t>
      </w:r>
      <w:r w:rsidRPr="005436F7">
        <w:rPr>
          <w:rFonts w:ascii="Arial" w:hAnsi="Arial" w:cs="Arial"/>
          <w:sz w:val="22"/>
          <w:szCs w:val="22"/>
        </w:rPr>
        <w:t xml:space="preserve"> in their daily life schedules too. SMAC (Social, Mobile, Analytics and Cloud) skills undoubtedly assist students in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t>shaping their minds about the usage of future technologies, but those knowledge and skillsets need</w:t>
      </w:r>
      <w:r w:rsidRPr="005436F7">
        <w:rPr>
          <w:rFonts w:ascii="Arial" w:hAnsi="Arial" w:cs="Arial"/>
          <w:sz w:val="22"/>
          <w:szCs w:val="22"/>
        </w:rPr>
        <w:t xml:space="preserve"> to be incorporated on a practical note such that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t>better reliability and sustainability of gained knowledge</w:t>
      </w:r>
      <w:r w:rsidRPr="005436F7">
        <w:rPr>
          <w:rFonts w:ascii="Arial" w:hAnsi="Arial" w:cs="Arial"/>
          <w:sz w:val="22"/>
          <w:szCs w:val="22"/>
        </w:rPr>
        <w:t xml:space="preserve"> could be imparted to them for future</w:t>
      </w:r>
      <w:r w:rsidR="00BC6470">
        <w:rPr>
          <w:rFonts w:ascii="Arial" w:hAnsi="Arial" w:cs="Arial"/>
          <w:sz w:val="22"/>
          <w:szCs w:val="22"/>
        </w:rPr>
        <w:t xml:space="preserve">. </w:t>
      </w:r>
      <w:r w:rsidRPr="005436F7">
        <w:rPr>
          <w:rFonts w:ascii="Arial" w:hAnsi="Arial" w:cs="Arial"/>
          <w:sz w:val="22"/>
          <w:szCs w:val="22"/>
        </w:rPr>
        <w:t xml:space="preserve">As far as active learning is being considered, the business leaders of the current era have mostly been focused upon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t>adaptability and practicability</w:t>
      </w:r>
      <w:r w:rsidRPr="005436F7">
        <w:rPr>
          <w:rFonts w:ascii="Arial" w:hAnsi="Arial" w:cs="Arial"/>
          <w:sz w:val="22"/>
          <w:szCs w:val="22"/>
        </w:rPr>
        <w:t xml:space="preserve"> of the skill sets of their employees. Henceforth, universities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t>should incorporate multiple environmental scenarios and should test the active learning attitudes of their students</w:t>
      </w:r>
      <w:r w:rsidRPr="005436F7">
        <w:rPr>
          <w:rFonts w:ascii="Arial" w:hAnsi="Arial" w:cs="Arial"/>
          <w:sz w:val="22"/>
          <w:szCs w:val="22"/>
        </w:rPr>
        <w:t xml:space="preserve">. It would aid the mentors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t>in understanding the grasping powers of their students such that better focus could be imposed for improvising such skills further in the future</w:t>
      </w:r>
      <w:r w:rsidRPr="005436F7">
        <w:rPr>
          <w:rFonts w:ascii="Arial" w:hAnsi="Arial" w:cs="Arial"/>
          <w:sz w:val="22"/>
          <w:szCs w:val="22"/>
        </w:rPr>
        <w:t xml:space="preserve">. Through the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t>live examples and case studies of multiple renowned firms and their respective business owners</w:t>
      </w:r>
      <w:r w:rsidRPr="005436F7">
        <w:rPr>
          <w:rFonts w:ascii="Arial" w:hAnsi="Arial" w:cs="Arial"/>
          <w:sz w:val="22"/>
          <w:szCs w:val="22"/>
        </w:rPr>
        <w:t xml:space="preserve">, the universities could also impart active learning skills. Such live examples would </w:t>
      </w:r>
      <w:r w:rsidRPr="005436F7">
        <w:rPr>
          <w:rFonts w:ascii="Arial" w:hAnsi="Arial" w:cs="Arial"/>
          <w:b/>
          <w:bCs/>
          <w:i/>
          <w:iCs/>
          <w:sz w:val="22"/>
          <w:szCs w:val="22"/>
        </w:rPr>
        <w:t>enable the students to understand the significance of such skills and they could also understand how they should behave in different job specified scenarios</w:t>
      </w:r>
      <w:r w:rsidRPr="005436F7">
        <w:rPr>
          <w:rFonts w:ascii="Arial" w:hAnsi="Arial" w:cs="Arial"/>
          <w:sz w:val="22"/>
          <w:szCs w:val="22"/>
        </w:rPr>
        <w:t xml:space="preserve"> too</w:t>
      </w:r>
      <w:r w:rsidR="00BC6470">
        <w:rPr>
          <w:rFonts w:ascii="Arial" w:hAnsi="Arial" w:cs="Arial"/>
          <w:sz w:val="22"/>
          <w:szCs w:val="22"/>
        </w:rPr>
        <w:t>.s</w:t>
      </w:r>
    </w:p>
    <w:p w14:paraId="00000005" w14:textId="1E527898" w:rsidR="00794BC4" w:rsidRPr="005436F7" w:rsidRDefault="00BC647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</w:t>
      </w:r>
      <w:r w:rsidR="00401726" w:rsidRPr="005436F7">
        <w:rPr>
          <w:rFonts w:ascii="Arial" w:hAnsi="Arial" w:cs="Arial"/>
          <w:sz w:val="22"/>
          <w:szCs w:val="22"/>
        </w:rPr>
        <w:t xml:space="preserve">reative thinking is the future of innovation. Students to have </w:t>
      </w:r>
      <w:r w:rsidR="00401726" w:rsidRPr="005436F7">
        <w:rPr>
          <w:rFonts w:ascii="Arial" w:hAnsi="Arial" w:cs="Arial"/>
          <w:b/>
          <w:bCs/>
          <w:i/>
          <w:iCs/>
          <w:sz w:val="22"/>
          <w:szCs w:val="22"/>
        </w:rPr>
        <w:t>competitive advantages over others during the placement opportunities, need to think out of the box</w:t>
      </w:r>
      <w:r w:rsidR="00401726" w:rsidRPr="005436F7">
        <w:rPr>
          <w:rFonts w:ascii="Arial" w:hAnsi="Arial" w:cs="Arial"/>
          <w:sz w:val="22"/>
          <w:szCs w:val="22"/>
        </w:rPr>
        <w:t xml:space="preserve"> and thus the universities should </w:t>
      </w:r>
      <w:r w:rsidR="00401726" w:rsidRPr="005436F7">
        <w:rPr>
          <w:rFonts w:ascii="Arial" w:hAnsi="Arial" w:cs="Arial"/>
          <w:b/>
          <w:bCs/>
          <w:i/>
          <w:iCs/>
          <w:sz w:val="22"/>
          <w:szCs w:val="22"/>
        </w:rPr>
        <w:t>motivate students to go for "why" and "how" type of questions</w:t>
      </w:r>
      <w:r w:rsidR="00401726" w:rsidRPr="005436F7">
        <w:rPr>
          <w:rFonts w:ascii="Arial" w:hAnsi="Arial" w:cs="Arial"/>
          <w:sz w:val="22"/>
          <w:szCs w:val="22"/>
        </w:rPr>
        <w:t xml:space="preserve">. For instance, the graduates need to </w:t>
      </w:r>
      <w:r w:rsidR="00401726" w:rsidRPr="005436F7">
        <w:rPr>
          <w:rFonts w:ascii="Arial" w:hAnsi="Arial" w:cs="Arial"/>
          <w:b/>
          <w:bCs/>
          <w:i/>
          <w:iCs/>
          <w:sz w:val="22"/>
          <w:szCs w:val="22"/>
        </w:rPr>
        <w:t>explain their dissertation in a more practical and approachable manner such that along with the theoretical subsets</w:t>
      </w:r>
      <w:r w:rsidR="00401726" w:rsidRPr="005436F7">
        <w:rPr>
          <w:rFonts w:ascii="Arial" w:hAnsi="Arial" w:cs="Arial"/>
          <w:sz w:val="22"/>
          <w:szCs w:val="22"/>
        </w:rPr>
        <w:t xml:space="preserve">, their understanding could also be incorporated within their presentations. Henceforth it can be concluded that the universities </w:t>
      </w:r>
      <w:r w:rsidR="005436F7" w:rsidRPr="005436F7">
        <w:rPr>
          <w:rFonts w:ascii="Arial" w:hAnsi="Arial" w:cs="Arial"/>
          <w:sz w:val="22"/>
          <w:szCs w:val="22"/>
        </w:rPr>
        <w:t>play</w:t>
      </w:r>
      <w:r w:rsidR="00401726" w:rsidRPr="005436F7">
        <w:rPr>
          <w:rFonts w:ascii="Arial" w:hAnsi="Arial" w:cs="Arial"/>
          <w:sz w:val="22"/>
          <w:szCs w:val="22"/>
        </w:rPr>
        <w:t xml:space="preserve"> a much </w:t>
      </w:r>
      <w:r w:rsidR="00401726" w:rsidRPr="005436F7">
        <w:rPr>
          <w:rFonts w:ascii="Arial" w:hAnsi="Arial" w:cs="Arial"/>
          <w:b/>
          <w:bCs/>
          <w:i/>
          <w:iCs/>
          <w:sz w:val="22"/>
          <w:szCs w:val="22"/>
        </w:rPr>
        <w:t xml:space="preserve">contributory role in enhancing the practical skills of the students as they are the only ones who could support and teach the students for a very initial phase of the career growth and thus could shape and reshape it as per the employer needs, </w:t>
      </w:r>
      <w:r w:rsidR="00401726" w:rsidRPr="005436F7">
        <w:rPr>
          <w:rFonts w:ascii="Arial" w:hAnsi="Arial" w:cs="Arial"/>
          <w:b/>
          <w:bCs/>
          <w:i/>
          <w:iCs/>
          <w:sz w:val="22"/>
          <w:szCs w:val="22"/>
        </w:rPr>
        <w:lastRenderedPageBreak/>
        <w:t>current demand of the markets and for an overall enhancement of the prospects of the students</w:t>
      </w:r>
      <w:r w:rsidR="00401726" w:rsidRPr="005436F7">
        <w:rPr>
          <w:rFonts w:ascii="Arial" w:hAnsi="Arial" w:cs="Arial"/>
          <w:sz w:val="22"/>
          <w:szCs w:val="22"/>
        </w:rPr>
        <w:t xml:space="preserve">. </w:t>
      </w:r>
    </w:p>
    <w:p w14:paraId="17B1614E" w14:textId="77777777" w:rsidR="00794BC4" w:rsidRPr="005436F7" w:rsidRDefault="00794BC4">
      <w:pPr>
        <w:rPr>
          <w:rFonts w:ascii="Arial" w:hAnsi="Arial" w:cs="Arial"/>
          <w:sz w:val="22"/>
          <w:szCs w:val="22"/>
        </w:rPr>
      </w:pPr>
      <w:r w:rsidRPr="005436F7">
        <w:rPr>
          <w:rFonts w:ascii="Arial" w:hAnsi="Arial" w:cs="Arial"/>
          <w:sz w:val="22"/>
          <w:szCs w:val="22"/>
        </w:rPr>
        <w:br w:type="page"/>
      </w:r>
    </w:p>
    <w:p w14:paraId="00000006" w14:textId="77777777" w:rsidR="00461931" w:rsidRPr="005436F7" w:rsidRDefault="00461931">
      <w:pPr>
        <w:rPr>
          <w:rFonts w:ascii="Arial" w:hAnsi="Arial" w:cs="Arial"/>
          <w:sz w:val="22"/>
          <w:szCs w:val="22"/>
        </w:rPr>
      </w:pPr>
    </w:p>
    <w:sectPr w:rsidR="00461931" w:rsidRPr="005436F7">
      <w:pgSz w:w="12240" w:h="15840"/>
      <w:pgMar w:top="1440" w:right="1440" w:bottom="1440" w:left="1440" w:header="720" w:footer="720" w:gutter="0"/>
      <w:pgNumType w:start="1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61931"/>
    <w:rsid w:val="002A66C8"/>
    <w:rsid w:val="002A7449"/>
    <w:rsid w:val="003B5790"/>
    <w:rsid w:val="00401726"/>
    <w:rsid w:val="00461931"/>
    <w:rsid w:val="005436F7"/>
    <w:rsid w:val="0057710F"/>
    <w:rsid w:val="00794BC4"/>
    <w:rsid w:val="009B5076"/>
    <w:rsid w:val="00B13A18"/>
    <w:rsid w:val="00BC6470"/>
    <w:rsid w:val="00CB24D9"/>
    <w:rsid w:val="00EE7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A9208A"/>
  <w15:docId w15:val="{AD2227C7-C740-45E6-A2CD-F0B3381EE1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4"/>
        <w:szCs w:val="24"/>
        <w:lang w:val="en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rFonts w:ascii="Arial" w:eastAsia="Arial" w:hAnsi="Arial" w:cs="Arial"/>
      <w:color w:val="666666"/>
      <w:sz w:val="30"/>
      <w:szCs w:val="30"/>
    </w:rPr>
  </w:style>
  <w:style w:type="paragraph" w:customStyle="1" w:styleId="Normal1">
    <w:name w:val="Normal1"/>
    <w:rsid w:val="002A7449"/>
    <w:pPr>
      <w:spacing w:after="160" w:line="259" w:lineRule="auto"/>
      <w:jc w:val="left"/>
    </w:pPr>
    <w:rPr>
      <w:rFonts w:asciiTheme="minorHAnsi" w:eastAsiaTheme="minorEastAsia" w:hAnsiTheme="minorHAnsi" w:cstheme="minorBidi"/>
      <w:sz w:val="22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577</Words>
  <Characters>3293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adamache ANA</dc:creator>
  <cp:lastModifiedBy>ANAIDA ADAMACHE</cp:lastModifiedBy>
  <cp:revision>3</cp:revision>
  <dcterms:created xsi:type="dcterms:W3CDTF">2022-02-14T16:42:00Z</dcterms:created>
  <dcterms:modified xsi:type="dcterms:W3CDTF">2022-02-14T16:42:00Z</dcterms:modified>
</cp:coreProperties>
</file>