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0438C7" w14:textId="77777777" w:rsidR="00994293" w:rsidRPr="00994293" w:rsidRDefault="00994293" w:rsidP="00994293">
      <w:pPr>
        <w:spacing w:after="200" w:line="276" w:lineRule="auto"/>
        <w:jc w:val="center"/>
        <w:rPr>
          <w:rFonts w:eastAsiaTheme="majorEastAsia" w:cs="Times New Roman"/>
          <w:b/>
          <w:color w:val="000000" w:themeColor="text1"/>
          <w:spacing w:val="-10"/>
          <w:kern w:val="28"/>
          <w:sz w:val="96"/>
          <w:szCs w:val="96"/>
          <w:lang w:val="en-IN"/>
        </w:rPr>
      </w:pPr>
      <w:r w:rsidRPr="00994293">
        <w:rPr>
          <w:rFonts w:eastAsiaTheme="majorEastAsia" w:cs="Times New Roman"/>
          <w:b/>
          <w:color w:val="000000" w:themeColor="text1"/>
          <w:spacing w:val="-10"/>
          <w:kern w:val="28"/>
          <w:sz w:val="96"/>
          <w:szCs w:val="96"/>
          <w:lang w:val="en-IN"/>
        </w:rPr>
        <w:t>Dissertation</w:t>
      </w:r>
    </w:p>
    <w:p w14:paraId="54B6BE7E" w14:textId="5BA5894C" w:rsidR="00994293" w:rsidRPr="00994293" w:rsidRDefault="00E26358" w:rsidP="00994293">
      <w:pPr>
        <w:spacing w:after="200" w:line="276" w:lineRule="auto"/>
        <w:jc w:val="center"/>
        <w:rPr>
          <w:rFonts w:eastAsiaTheme="majorEastAsia" w:cs="Times New Roman"/>
          <w:b/>
          <w:bCs/>
          <w:color w:val="000000" w:themeColor="text1"/>
          <w:spacing w:val="-10"/>
          <w:kern w:val="28"/>
          <w:sz w:val="40"/>
          <w:szCs w:val="40"/>
          <w:lang w:val="en-IN"/>
        </w:rPr>
      </w:pPr>
      <w:r>
        <w:rPr>
          <w:rFonts w:eastAsiaTheme="majorEastAsia" w:cs="Times New Roman"/>
          <w:b/>
          <w:bCs/>
          <w:color w:val="000000" w:themeColor="text1"/>
          <w:spacing w:val="-10"/>
          <w:kern w:val="28"/>
          <w:sz w:val="40"/>
          <w:szCs w:val="40"/>
          <w:lang w:val="en-IN"/>
        </w:rPr>
        <w:t>Research title</w:t>
      </w:r>
      <w:r w:rsidR="00994293" w:rsidRPr="00994293">
        <w:rPr>
          <w:rFonts w:eastAsiaTheme="majorEastAsia" w:cs="Times New Roman"/>
          <w:b/>
          <w:bCs/>
          <w:color w:val="000000" w:themeColor="text1"/>
          <w:spacing w:val="-10"/>
          <w:kern w:val="28"/>
          <w:sz w:val="40"/>
          <w:szCs w:val="40"/>
          <w:lang w:val="en-IN"/>
        </w:rPr>
        <w:t>:</w:t>
      </w:r>
    </w:p>
    <w:p w14:paraId="01B6DA7E" w14:textId="77777777" w:rsidR="00994293" w:rsidRPr="00994293" w:rsidRDefault="00994293" w:rsidP="00994293">
      <w:pPr>
        <w:spacing w:after="200" w:line="276" w:lineRule="auto"/>
        <w:jc w:val="center"/>
        <w:rPr>
          <w:rFonts w:eastAsiaTheme="majorEastAsia" w:cs="Times New Roman"/>
          <w:b/>
          <w:color w:val="000000" w:themeColor="text1"/>
          <w:spacing w:val="-10"/>
          <w:kern w:val="28"/>
          <w:sz w:val="40"/>
          <w:szCs w:val="40"/>
          <w:lang w:val="en-IN"/>
        </w:rPr>
      </w:pPr>
      <w:r w:rsidRPr="00994293">
        <w:rPr>
          <w:rFonts w:eastAsiaTheme="majorEastAsia" w:cs="Times New Roman"/>
          <w:b/>
          <w:color w:val="000000" w:themeColor="text1"/>
          <w:spacing w:val="-10"/>
          <w:kern w:val="28"/>
          <w:sz w:val="40"/>
          <w:szCs w:val="40"/>
          <w:lang w:val="en-IN"/>
        </w:rPr>
        <w:t>Evaluation of opportunities and challenges in DAO implementation in UK’s Financial Service Sector</w:t>
      </w:r>
    </w:p>
    <w:p w14:paraId="5EE8CAC5" w14:textId="5DF0A9E5" w:rsidR="00994293" w:rsidRPr="00994293" w:rsidRDefault="00994293" w:rsidP="00994293">
      <w:pPr>
        <w:spacing w:after="200" w:line="276" w:lineRule="auto"/>
        <w:jc w:val="center"/>
        <w:rPr>
          <w:rFonts w:eastAsiaTheme="majorEastAsia" w:cs="Times New Roman"/>
          <w:b/>
          <w:color w:val="000000" w:themeColor="text1"/>
          <w:spacing w:val="-10"/>
          <w:kern w:val="28"/>
          <w:sz w:val="40"/>
          <w:szCs w:val="40"/>
          <w:lang w:val="en-IN"/>
        </w:rPr>
      </w:pPr>
    </w:p>
    <w:p w14:paraId="23B7CDD9" w14:textId="77777777" w:rsidR="00994293" w:rsidRPr="00994293" w:rsidRDefault="00994293" w:rsidP="00994293">
      <w:pPr>
        <w:spacing w:after="200" w:line="276" w:lineRule="auto"/>
        <w:jc w:val="center"/>
        <w:rPr>
          <w:rFonts w:eastAsiaTheme="majorEastAsia" w:cs="Times New Roman"/>
          <w:b/>
          <w:color w:val="000000" w:themeColor="text1"/>
          <w:spacing w:val="-10"/>
          <w:kern w:val="28"/>
          <w:sz w:val="40"/>
          <w:szCs w:val="40"/>
          <w:lang w:val="en-IN"/>
        </w:rPr>
      </w:pPr>
    </w:p>
    <w:p w14:paraId="5D60C5FD" w14:textId="77777777" w:rsidR="00994293" w:rsidRPr="00994293" w:rsidRDefault="00994293" w:rsidP="00994293">
      <w:pPr>
        <w:spacing w:after="200" w:line="276" w:lineRule="auto"/>
        <w:jc w:val="center"/>
        <w:rPr>
          <w:rFonts w:eastAsiaTheme="majorEastAsia" w:cs="Times New Roman"/>
          <w:b/>
          <w:color w:val="000000" w:themeColor="text1"/>
          <w:spacing w:val="-10"/>
          <w:kern w:val="28"/>
          <w:sz w:val="40"/>
          <w:szCs w:val="40"/>
          <w:lang w:val="en-IN"/>
        </w:rPr>
      </w:pPr>
      <w:r w:rsidRPr="00994293">
        <w:rPr>
          <w:rFonts w:eastAsiaTheme="majorEastAsia" w:cs="Times New Roman"/>
          <w:b/>
          <w:i/>
          <w:color w:val="000000" w:themeColor="text1"/>
          <w:spacing w:val="-10"/>
          <w:kern w:val="28"/>
          <w:sz w:val="40"/>
          <w:szCs w:val="40"/>
          <w:lang w:val="en-IN"/>
        </w:rPr>
        <w:t>Module Code: LCBB6000</w:t>
      </w:r>
    </w:p>
    <w:p w14:paraId="649851AD" w14:textId="60098049" w:rsidR="00994293" w:rsidRPr="00994293" w:rsidRDefault="00994293" w:rsidP="00994293">
      <w:pPr>
        <w:spacing w:after="200" w:line="276" w:lineRule="auto"/>
        <w:jc w:val="center"/>
        <w:rPr>
          <w:rFonts w:eastAsiaTheme="majorEastAsia" w:cs="Times New Roman"/>
          <w:b/>
          <w:color w:val="000000" w:themeColor="text1"/>
          <w:spacing w:val="-10"/>
          <w:kern w:val="28"/>
          <w:sz w:val="40"/>
          <w:szCs w:val="40"/>
          <w:lang w:val="en-IN"/>
        </w:rPr>
      </w:pPr>
      <w:r w:rsidRPr="00994293">
        <w:rPr>
          <w:rFonts w:eastAsiaTheme="majorEastAsia" w:cs="Times New Roman"/>
          <w:b/>
          <w:bCs/>
          <w:i/>
          <w:color w:val="000000" w:themeColor="text1"/>
          <w:spacing w:val="-10"/>
          <w:kern w:val="28"/>
          <w:sz w:val="40"/>
          <w:szCs w:val="40"/>
          <w:lang w:val="en-IN"/>
        </w:rPr>
        <w:t xml:space="preserve">Lecturer: </w:t>
      </w:r>
      <w:r w:rsidR="00C27F3D">
        <w:rPr>
          <w:rFonts w:eastAsiaTheme="majorEastAsia" w:cs="Times New Roman"/>
          <w:b/>
          <w:bCs/>
          <w:i/>
          <w:color w:val="000000" w:themeColor="text1"/>
          <w:spacing w:val="-10"/>
          <w:kern w:val="28"/>
          <w:sz w:val="40"/>
          <w:szCs w:val="40"/>
          <w:lang w:val="en-IN"/>
        </w:rPr>
        <w:t>Caroline Walsh</w:t>
      </w:r>
    </w:p>
    <w:p w14:paraId="22640B0A" w14:textId="77777777" w:rsidR="00994293" w:rsidRPr="00994293" w:rsidRDefault="00994293" w:rsidP="0092009F">
      <w:pPr>
        <w:spacing w:after="200" w:line="276" w:lineRule="auto"/>
        <w:rPr>
          <w:rFonts w:eastAsiaTheme="majorEastAsia" w:cs="Times New Roman"/>
          <w:b/>
          <w:i/>
          <w:color w:val="000000" w:themeColor="text1"/>
          <w:spacing w:val="-10"/>
          <w:kern w:val="28"/>
          <w:sz w:val="40"/>
          <w:szCs w:val="40"/>
          <w:lang w:val="en-IN"/>
        </w:rPr>
      </w:pPr>
    </w:p>
    <w:p w14:paraId="73084151" w14:textId="77777777" w:rsidR="00994293" w:rsidRPr="00C27F3D" w:rsidRDefault="00994293" w:rsidP="00994293">
      <w:pPr>
        <w:spacing w:after="200" w:line="276" w:lineRule="auto"/>
        <w:jc w:val="center"/>
        <w:rPr>
          <w:rFonts w:eastAsiaTheme="majorEastAsia" w:cs="Times New Roman"/>
          <w:b/>
          <w:i/>
          <w:color w:val="000000" w:themeColor="text1"/>
          <w:spacing w:val="-10"/>
          <w:kern w:val="28"/>
          <w:sz w:val="40"/>
          <w:szCs w:val="40"/>
          <w:lang w:val="en-IN"/>
        </w:rPr>
      </w:pPr>
      <w:r w:rsidRPr="00C27F3D">
        <w:rPr>
          <w:rFonts w:eastAsiaTheme="majorEastAsia" w:cs="Times New Roman"/>
          <w:b/>
          <w:i/>
          <w:color w:val="000000" w:themeColor="text1"/>
          <w:spacing w:val="-10"/>
          <w:kern w:val="28"/>
          <w:sz w:val="40"/>
          <w:szCs w:val="40"/>
          <w:lang w:val="en-IN"/>
        </w:rPr>
        <w:t>Student name: Alin Florin Carare</w:t>
      </w:r>
    </w:p>
    <w:p w14:paraId="1EBEB398" w14:textId="77777777" w:rsidR="00994293" w:rsidRPr="00C27F3D" w:rsidRDefault="00994293" w:rsidP="00994293">
      <w:pPr>
        <w:spacing w:after="200" w:line="276" w:lineRule="auto"/>
        <w:jc w:val="center"/>
        <w:rPr>
          <w:rFonts w:eastAsiaTheme="majorEastAsia" w:cs="Times New Roman"/>
          <w:b/>
          <w:i/>
          <w:color w:val="000000" w:themeColor="text1"/>
          <w:spacing w:val="-10"/>
          <w:kern w:val="28"/>
          <w:sz w:val="40"/>
          <w:szCs w:val="40"/>
          <w:lang w:val="en-IN"/>
        </w:rPr>
      </w:pPr>
      <w:r w:rsidRPr="00C27F3D">
        <w:rPr>
          <w:rFonts w:eastAsiaTheme="majorEastAsia" w:cs="Times New Roman"/>
          <w:b/>
          <w:i/>
          <w:color w:val="000000" w:themeColor="text1"/>
          <w:spacing w:val="-10"/>
          <w:kern w:val="28"/>
          <w:sz w:val="40"/>
          <w:szCs w:val="40"/>
          <w:lang w:val="en-IN"/>
        </w:rPr>
        <w:t>Student ID: 2246440</w:t>
      </w:r>
    </w:p>
    <w:p w14:paraId="5A14DF67" w14:textId="506B3D32" w:rsidR="00D9060C" w:rsidRPr="00C27F3D" w:rsidRDefault="003D6366" w:rsidP="003D6366">
      <w:pPr>
        <w:spacing w:after="200" w:line="276" w:lineRule="auto"/>
        <w:jc w:val="center"/>
        <w:rPr>
          <w:rFonts w:eastAsiaTheme="majorEastAsia" w:cs="Times New Roman"/>
          <w:b/>
          <w:i/>
          <w:color w:val="000000" w:themeColor="text1"/>
          <w:spacing w:val="-10"/>
          <w:kern w:val="28"/>
          <w:sz w:val="40"/>
          <w:szCs w:val="40"/>
          <w:lang w:val="en-IN"/>
        </w:rPr>
      </w:pPr>
      <w:r w:rsidRPr="00C27F3D">
        <w:rPr>
          <w:rFonts w:eastAsiaTheme="majorEastAsia" w:cs="Times New Roman"/>
          <w:b/>
          <w:i/>
          <w:color w:val="000000" w:themeColor="text1"/>
          <w:spacing w:val="-10"/>
          <w:kern w:val="28"/>
          <w:sz w:val="40"/>
          <w:szCs w:val="40"/>
          <w:lang w:val="en-IN"/>
        </w:rPr>
        <w:t>University of Wales Trinity Saint David</w:t>
      </w:r>
    </w:p>
    <w:p w14:paraId="4BB0FE88" w14:textId="0D395AB7" w:rsidR="003D6366" w:rsidRDefault="0092009F" w:rsidP="00A10B72">
      <w:pPr>
        <w:spacing w:after="200" w:line="276" w:lineRule="auto"/>
        <w:jc w:val="center"/>
        <w:rPr>
          <w:rFonts w:eastAsiaTheme="majorEastAsia" w:cs="Times New Roman"/>
          <w:b/>
          <w:color w:val="000000" w:themeColor="text1"/>
          <w:spacing w:val="-10"/>
          <w:kern w:val="28"/>
          <w:sz w:val="40"/>
          <w:szCs w:val="40"/>
          <w:lang w:val="en-IN"/>
        </w:rPr>
      </w:pPr>
      <w:r>
        <w:rPr>
          <w:rFonts w:eastAsiaTheme="majorEastAsia" w:cs="Times New Roman"/>
          <w:b/>
          <w:color w:val="000000" w:themeColor="text1"/>
          <w:spacing w:val="-10"/>
          <w:kern w:val="28"/>
          <w:sz w:val="40"/>
          <w:szCs w:val="40"/>
          <w:lang w:val="en-IN"/>
        </w:rPr>
        <w:t>Submi</w:t>
      </w:r>
      <w:r w:rsidR="002C6998">
        <w:rPr>
          <w:rFonts w:eastAsiaTheme="majorEastAsia" w:cs="Times New Roman"/>
          <w:b/>
          <w:color w:val="000000" w:themeColor="text1"/>
          <w:spacing w:val="-10"/>
          <w:kern w:val="28"/>
          <w:sz w:val="40"/>
          <w:szCs w:val="40"/>
          <w:lang w:val="en-IN"/>
        </w:rPr>
        <w:t>ssion date:</w:t>
      </w:r>
      <w:r w:rsidR="00A10B72">
        <w:rPr>
          <w:rFonts w:eastAsiaTheme="majorEastAsia" w:cs="Times New Roman"/>
          <w:b/>
          <w:color w:val="000000" w:themeColor="text1"/>
          <w:spacing w:val="-10"/>
          <w:kern w:val="28"/>
          <w:sz w:val="40"/>
          <w:szCs w:val="40"/>
          <w:lang w:val="en-IN"/>
        </w:rPr>
        <w:t xml:space="preserve"> 02.04.2026</w:t>
      </w:r>
    </w:p>
    <w:p w14:paraId="021D0BE8" w14:textId="77777777" w:rsidR="003D6366" w:rsidRDefault="003D6366">
      <w:pPr>
        <w:spacing w:after="200" w:line="276" w:lineRule="auto"/>
        <w:jc w:val="left"/>
        <w:rPr>
          <w:rFonts w:eastAsiaTheme="majorEastAsia" w:cs="Times New Roman"/>
          <w:b/>
          <w:color w:val="000000" w:themeColor="text1"/>
          <w:spacing w:val="-10"/>
          <w:kern w:val="28"/>
          <w:sz w:val="40"/>
          <w:szCs w:val="40"/>
          <w:lang w:val="en-GB"/>
        </w:rPr>
      </w:pPr>
    </w:p>
    <w:p w14:paraId="4B0C8A5E" w14:textId="77777777" w:rsidR="00A10B72" w:rsidRDefault="00A10B72">
      <w:pPr>
        <w:spacing w:after="200" w:line="276" w:lineRule="auto"/>
        <w:jc w:val="left"/>
        <w:rPr>
          <w:rFonts w:eastAsiaTheme="majorEastAsia" w:cs="Times New Roman"/>
          <w:b/>
          <w:color w:val="000000" w:themeColor="text1"/>
          <w:spacing w:val="-10"/>
          <w:kern w:val="28"/>
          <w:sz w:val="40"/>
          <w:szCs w:val="40"/>
          <w:lang w:val="en-GB"/>
        </w:rPr>
      </w:pPr>
    </w:p>
    <w:p w14:paraId="19385CB0" w14:textId="77777777" w:rsidR="00A10B72" w:rsidRDefault="00A10B72">
      <w:pPr>
        <w:spacing w:after="200" w:line="276" w:lineRule="auto"/>
        <w:jc w:val="left"/>
        <w:rPr>
          <w:rFonts w:eastAsiaTheme="majorEastAsia" w:cs="Times New Roman"/>
          <w:b/>
          <w:color w:val="000000" w:themeColor="text1"/>
          <w:spacing w:val="-10"/>
          <w:kern w:val="28"/>
          <w:sz w:val="40"/>
          <w:szCs w:val="40"/>
          <w:lang w:val="en-GB"/>
        </w:rPr>
      </w:pPr>
    </w:p>
    <w:p w14:paraId="6D72E597" w14:textId="379303B7" w:rsidR="0050254B" w:rsidRDefault="0050254B" w:rsidP="00834209">
      <w:pPr>
        <w:pStyle w:val="Heading1"/>
        <w:rPr>
          <w:lang w:val="en-GB"/>
        </w:rPr>
      </w:pPr>
      <w:bookmarkStart w:id="0" w:name="_Toc225018103"/>
      <w:r w:rsidRPr="0050254B">
        <w:rPr>
          <w:lang w:val="en-GB"/>
        </w:rPr>
        <w:lastRenderedPageBreak/>
        <w:t>Abstract</w:t>
      </w:r>
      <w:bookmarkEnd w:id="0"/>
    </w:p>
    <w:p w14:paraId="4B26F5BA" w14:textId="77777777" w:rsidR="006F5E4B" w:rsidRDefault="006F5E4B" w:rsidP="006F5E4B">
      <w:pPr>
        <w:rPr>
          <w:color w:val="000000" w:themeColor="text1"/>
          <w:lang w:val="en-GB"/>
        </w:rPr>
      </w:pPr>
      <w:r w:rsidRPr="00CC7CD8">
        <w:rPr>
          <w:lang w:val="en-GB"/>
        </w:rPr>
        <w:t>DAOs provide unexpected benefits or present significant emerging opportunities in the financial sector, driven by the UK government's aim to become a global hub for crypto asset innovation</w:t>
      </w:r>
      <w:r>
        <w:rPr>
          <w:lang w:val="en-GB"/>
        </w:rPr>
        <w:t xml:space="preserve">. </w:t>
      </w:r>
      <w:r w:rsidRPr="00CC7CD8">
        <w:rPr>
          <w:lang w:val="en-GB"/>
        </w:rPr>
        <w:t>scalability and effectiveness are common challenges related to DAOs, faced by companies and individuals when they adopt the entity</w:t>
      </w:r>
      <w:r>
        <w:rPr>
          <w:lang w:val="en-GB"/>
        </w:rPr>
        <w:t xml:space="preserve">. </w:t>
      </w:r>
      <w:r w:rsidRPr="007B18A6">
        <w:rPr>
          <w:color w:val="000000" w:themeColor="text1"/>
          <w:lang w:val="en-GB"/>
        </w:rPr>
        <w:t>In the context of the present study, the grounded theory is considered as an effective research strategy is selected. The main reason for selecting this methodology is to gain in-depth insights on experiences and perspectives within the UK financial services sector</w:t>
      </w:r>
      <w:r>
        <w:rPr>
          <w:color w:val="000000" w:themeColor="text1"/>
          <w:lang w:val="en-GB"/>
        </w:rPr>
        <w:t xml:space="preserve">. Secondary data collection method has been adopted in the </w:t>
      </w:r>
      <w:proofErr w:type="gramStart"/>
      <w:r>
        <w:rPr>
          <w:color w:val="000000" w:themeColor="text1"/>
          <w:lang w:val="en-GB"/>
        </w:rPr>
        <w:t>study</w:t>
      </w:r>
      <w:proofErr w:type="gramEnd"/>
      <w:r>
        <w:rPr>
          <w:color w:val="000000" w:themeColor="text1"/>
          <w:lang w:val="en-GB"/>
        </w:rPr>
        <w:t xml:space="preserve"> and the nature of the study is qualitative in nature. </w:t>
      </w:r>
      <w:r w:rsidRPr="007B18A6">
        <w:rPr>
          <w:color w:val="000000" w:themeColor="text1"/>
          <w:lang w:val="en-GB"/>
        </w:rPr>
        <w:t>Consideration of qualitative analysis provides</w:t>
      </w:r>
      <w:r>
        <w:rPr>
          <w:color w:val="000000" w:themeColor="text1"/>
          <w:lang w:val="en-GB"/>
        </w:rPr>
        <w:t xml:space="preserve"> </w:t>
      </w:r>
      <w:r w:rsidRPr="007B18A6">
        <w:rPr>
          <w:color w:val="000000" w:themeColor="text1"/>
          <w:lang w:val="en-GB"/>
        </w:rPr>
        <w:t>deeper understanding, theme development, and interpretation of the data. In present study, qualitative data analysis technique is considered and themes are designed.</w:t>
      </w:r>
      <w:r>
        <w:rPr>
          <w:color w:val="000000" w:themeColor="text1"/>
          <w:lang w:val="en-GB"/>
        </w:rPr>
        <w:t xml:space="preserve"> </w:t>
      </w:r>
    </w:p>
    <w:p w14:paraId="218D393C" w14:textId="0998EF74" w:rsidR="006F5E4B" w:rsidRDefault="006F5E4B" w:rsidP="006F5E4B">
      <w:pPr>
        <w:rPr>
          <w:lang w:val="en-GB"/>
        </w:rPr>
      </w:pPr>
      <w:r>
        <w:rPr>
          <w:color w:val="000000" w:themeColor="text1"/>
          <w:lang w:val="en-GB"/>
        </w:rPr>
        <w:t xml:space="preserve">Findings indicate that </w:t>
      </w:r>
      <w:r>
        <w:rPr>
          <w:lang w:val="en-GB"/>
        </w:rPr>
        <w:t>t</w:t>
      </w:r>
      <w:r w:rsidRPr="00CC7CD8">
        <w:rPr>
          <w:lang w:val="en-GB"/>
        </w:rPr>
        <w:t>he UK financial sector is prepared to adopt DAO based on four key determinants, including compliance with regulation, technological infrastructure, human resources, and clarity of governance. Obedience is the key to preparedness. Financial institutions need to fit the DAO structures with the current rules and regulations, such as anti-money laundering, consumer laws, and capital requirement rules</w:t>
      </w:r>
      <w:r>
        <w:rPr>
          <w:lang w:val="en-GB"/>
        </w:rPr>
        <w:t>. Key suggestion is to focus on the development of the robust governance model. It is vital to strongly focus on the implementation of governance structure where there is strong balance in between decentralization and efficiency.</w:t>
      </w:r>
    </w:p>
    <w:p w14:paraId="41D97D80" w14:textId="77777777" w:rsidR="006F5E4B" w:rsidRDefault="006F5E4B" w:rsidP="006F5E4B"/>
    <w:p w14:paraId="6709DF94" w14:textId="77777777" w:rsidR="009656F8" w:rsidRDefault="009656F8" w:rsidP="0050254B">
      <w:pPr>
        <w:jc w:val="center"/>
        <w:rPr>
          <w:b/>
          <w:bCs/>
          <w:lang w:val="en-GB"/>
        </w:rPr>
      </w:pPr>
    </w:p>
    <w:p w14:paraId="1A15FDF0" w14:textId="61043518" w:rsidR="00331E1C" w:rsidRDefault="00331E1C">
      <w:pPr>
        <w:spacing w:after="200" w:line="276" w:lineRule="auto"/>
        <w:jc w:val="left"/>
        <w:rPr>
          <w:b/>
          <w:bCs/>
          <w:lang w:val="en-GB"/>
        </w:rPr>
      </w:pPr>
      <w:r>
        <w:rPr>
          <w:b/>
          <w:bCs/>
          <w:lang w:val="en-GB"/>
        </w:rPr>
        <w:br w:type="page"/>
      </w:r>
    </w:p>
    <w:sdt>
      <w:sdtPr>
        <w:rPr>
          <w:rFonts w:eastAsiaTheme="minorHAnsi" w:cstheme="minorBidi"/>
          <w:b w:val="0"/>
          <w:bCs w:val="0"/>
          <w:color w:val="auto"/>
          <w:sz w:val="24"/>
          <w:szCs w:val="22"/>
          <w:lang w:val="en-GB"/>
        </w:rPr>
        <w:id w:val="-274397250"/>
        <w:docPartObj>
          <w:docPartGallery w:val="Table of Contents"/>
          <w:docPartUnique/>
        </w:docPartObj>
      </w:sdtPr>
      <w:sdtEndPr>
        <w:rPr>
          <w:noProof/>
        </w:rPr>
      </w:sdtEndPr>
      <w:sdtContent>
        <w:p w14:paraId="6DCB69DA" w14:textId="77777777" w:rsidR="004212C1" w:rsidRPr="00CC7CD8" w:rsidRDefault="004212C1">
          <w:pPr>
            <w:pStyle w:val="TOCHeading"/>
            <w:rPr>
              <w:lang w:val="en-GB"/>
            </w:rPr>
          </w:pPr>
          <w:r w:rsidRPr="00CC7CD8">
            <w:rPr>
              <w:lang w:val="en-GB"/>
            </w:rPr>
            <w:t>Table of Contents</w:t>
          </w:r>
        </w:p>
        <w:p w14:paraId="475A78B8" w14:textId="36C225FE" w:rsidR="00964511" w:rsidRDefault="004914CC">
          <w:pPr>
            <w:pStyle w:val="TOC1"/>
            <w:tabs>
              <w:tab w:val="right" w:leader="dot" w:pos="9350"/>
            </w:tabs>
            <w:rPr>
              <w:rFonts w:asciiTheme="minorHAnsi" w:eastAsiaTheme="minorEastAsia" w:hAnsiTheme="minorHAnsi"/>
              <w:noProof/>
              <w:kern w:val="2"/>
              <w:szCs w:val="24"/>
              <w:shd w:val="clear" w:color="auto" w:fill="auto"/>
              <w:lang w:val="en-GB" w:eastAsia="en-GB"/>
              <w14:ligatures w14:val="standardContextual"/>
            </w:rPr>
          </w:pPr>
          <w:r w:rsidRPr="00CC7CD8">
            <w:rPr>
              <w:lang w:val="en-GB"/>
            </w:rPr>
            <w:fldChar w:fldCharType="begin"/>
          </w:r>
          <w:r w:rsidR="004212C1" w:rsidRPr="00CC7CD8">
            <w:rPr>
              <w:lang w:val="en-GB"/>
            </w:rPr>
            <w:instrText xml:space="preserve"> TOC \o "1-3" \h \z \u </w:instrText>
          </w:r>
          <w:r w:rsidRPr="00CC7CD8">
            <w:rPr>
              <w:lang w:val="en-GB"/>
            </w:rPr>
            <w:fldChar w:fldCharType="separate"/>
          </w:r>
          <w:hyperlink w:anchor="_Toc225018103" w:history="1">
            <w:r w:rsidR="00964511" w:rsidRPr="009538F9">
              <w:rPr>
                <w:rStyle w:val="Hyperlink"/>
                <w:noProof/>
                <w:lang w:val="en-GB"/>
              </w:rPr>
              <w:t>Abstract</w:t>
            </w:r>
            <w:r w:rsidR="00964511">
              <w:rPr>
                <w:noProof/>
                <w:webHidden/>
              </w:rPr>
              <w:tab/>
            </w:r>
            <w:r w:rsidR="00964511">
              <w:rPr>
                <w:noProof/>
                <w:webHidden/>
              </w:rPr>
              <w:fldChar w:fldCharType="begin"/>
            </w:r>
            <w:r w:rsidR="00964511">
              <w:rPr>
                <w:noProof/>
                <w:webHidden/>
              </w:rPr>
              <w:instrText xml:space="preserve"> PAGEREF _Toc225018103 \h </w:instrText>
            </w:r>
            <w:r w:rsidR="00964511">
              <w:rPr>
                <w:noProof/>
                <w:webHidden/>
              </w:rPr>
            </w:r>
            <w:r w:rsidR="00964511">
              <w:rPr>
                <w:noProof/>
                <w:webHidden/>
              </w:rPr>
              <w:fldChar w:fldCharType="separate"/>
            </w:r>
            <w:r w:rsidR="00964511">
              <w:rPr>
                <w:noProof/>
                <w:webHidden/>
              </w:rPr>
              <w:t>2</w:t>
            </w:r>
            <w:r w:rsidR="00964511">
              <w:rPr>
                <w:noProof/>
                <w:webHidden/>
              </w:rPr>
              <w:fldChar w:fldCharType="end"/>
            </w:r>
          </w:hyperlink>
        </w:p>
        <w:p w14:paraId="74D60BA6" w14:textId="7AAA5217" w:rsidR="00964511" w:rsidRDefault="00964511">
          <w:pPr>
            <w:pStyle w:val="TOC1"/>
            <w:tabs>
              <w:tab w:val="right" w:leader="dot" w:pos="9350"/>
            </w:tabs>
            <w:rPr>
              <w:rFonts w:asciiTheme="minorHAnsi" w:eastAsiaTheme="minorEastAsia" w:hAnsiTheme="minorHAnsi"/>
              <w:noProof/>
              <w:kern w:val="2"/>
              <w:szCs w:val="24"/>
              <w:shd w:val="clear" w:color="auto" w:fill="auto"/>
              <w:lang w:val="en-GB" w:eastAsia="en-GB"/>
              <w14:ligatures w14:val="standardContextual"/>
            </w:rPr>
          </w:pPr>
          <w:hyperlink w:anchor="_Toc225018104" w:history="1">
            <w:r w:rsidRPr="009538F9">
              <w:rPr>
                <w:rStyle w:val="Hyperlink"/>
                <w:noProof/>
                <w:lang w:val="en-GB"/>
              </w:rPr>
              <w:t>Chapter 1: Introduction</w:t>
            </w:r>
            <w:r>
              <w:rPr>
                <w:noProof/>
                <w:webHidden/>
              </w:rPr>
              <w:tab/>
            </w:r>
            <w:r>
              <w:rPr>
                <w:noProof/>
                <w:webHidden/>
              </w:rPr>
              <w:fldChar w:fldCharType="begin"/>
            </w:r>
            <w:r>
              <w:rPr>
                <w:noProof/>
                <w:webHidden/>
              </w:rPr>
              <w:instrText xml:space="preserve"> PAGEREF _Toc225018104 \h </w:instrText>
            </w:r>
            <w:r>
              <w:rPr>
                <w:noProof/>
                <w:webHidden/>
              </w:rPr>
            </w:r>
            <w:r>
              <w:rPr>
                <w:noProof/>
                <w:webHidden/>
              </w:rPr>
              <w:fldChar w:fldCharType="separate"/>
            </w:r>
            <w:r>
              <w:rPr>
                <w:noProof/>
                <w:webHidden/>
              </w:rPr>
              <w:t>6</w:t>
            </w:r>
            <w:r>
              <w:rPr>
                <w:noProof/>
                <w:webHidden/>
              </w:rPr>
              <w:fldChar w:fldCharType="end"/>
            </w:r>
          </w:hyperlink>
        </w:p>
        <w:p w14:paraId="5289D338" w14:textId="1DC1E652" w:rsidR="00964511" w:rsidRDefault="00964511">
          <w:pPr>
            <w:pStyle w:val="TOC2"/>
            <w:tabs>
              <w:tab w:val="right" w:leader="dot" w:pos="9350"/>
            </w:tabs>
            <w:rPr>
              <w:rFonts w:asciiTheme="minorHAnsi" w:eastAsiaTheme="minorEastAsia" w:hAnsiTheme="minorHAnsi"/>
              <w:noProof/>
              <w:kern w:val="2"/>
              <w:szCs w:val="24"/>
              <w:shd w:val="clear" w:color="auto" w:fill="auto"/>
              <w:lang w:val="en-GB" w:eastAsia="en-GB"/>
              <w14:ligatures w14:val="standardContextual"/>
            </w:rPr>
          </w:pPr>
          <w:hyperlink w:anchor="_Toc225018105" w:history="1">
            <w:r w:rsidRPr="009538F9">
              <w:rPr>
                <w:rStyle w:val="Hyperlink"/>
                <w:b/>
                <w:noProof/>
                <w:lang w:val="en-GB"/>
              </w:rPr>
              <w:t>1.1 Introduction</w:t>
            </w:r>
            <w:r>
              <w:rPr>
                <w:noProof/>
                <w:webHidden/>
              </w:rPr>
              <w:tab/>
            </w:r>
            <w:r>
              <w:rPr>
                <w:noProof/>
                <w:webHidden/>
              </w:rPr>
              <w:fldChar w:fldCharType="begin"/>
            </w:r>
            <w:r>
              <w:rPr>
                <w:noProof/>
                <w:webHidden/>
              </w:rPr>
              <w:instrText xml:space="preserve"> PAGEREF _Toc225018105 \h </w:instrText>
            </w:r>
            <w:r>
              <w:rPr>
                <w:noProof/>
                <w:webHidden/>
              </w:rPr>
            </w:r>
            <w:r>
              <w:rPr>
                <w:noProof/>
                <w:webHidden/>
              </w:rPr>
              <w:fldChar w:fldCharType="separate"/>
            </w:r>
            <w:r>
              <w:rPr>
                <w:noProof/>
                <w:webHidden/>
              </w:rPr>
              <w:t>6</w:t>
            </w:r>
            <w:r>
              <w:rPr>
                <w:noProof/>
                <w:webHidden/>
              </w:rPr>
              <w:fldChar w:fldCharType="end"/>
            </w:r>
          </w:hyperlink>
        </w:p>
        <w:p w14:paraId="0C78E530" w14:textId="4A22DA94" w:rsidR="00964511" w:rsidRDefault="00964511">
          <w:pPr>
            <w:pStyle w:val="TOC2"/>
            <w:tabs>
              <w:tab w:val="right" w:leader="dot" w:pos="9350"/>
            </w:tabs>
            <w:rPr>
              <w:rFonts w:asciiTheme="minorHAnsi" w:eastAsiaTheme="minorEastAsia" w:hAnsiTheme="minorHAnsi"/>
              <w:noProof/>
              <w:kern w:val="2"/>
              <w:szCs w:val="24"/>
              <w:shd w:val="clear" w:color="auto" w:fill="auto"/>
              <w:lang w:val="en-GB" w:eastAsia="en-GB"/>
              <w14:ligatures w14:val="standardContextual"/>
            </w:rPr>
          </w:pPr>
          <w:hyperlink w:anchor="_Toc225018106" w:history="1">
            <w:r w:rsidRPr="009538F9">
              <w:rPr>
                <w:rStyle w:val="Hyperlink"/>
                <w:b/>
                <w:noProof/>
                <w:lang w:val="en-GB"/>
              </w:rPr>
              <w:t>1.2 Background</w:t>
            </w:r>
            <w:r>
              <w:rPr>
                <w:noProof/>
                <w:webHidden/>
              </w:rPr>
              <w:tab/>
            </w:r>
            <w:r>
              <w:rPr>
                <w:noProof/>
                <w:webHidden/>
              </w:rPr>
              <w:fldChar w:fldCharType="begin"/>
            </w:r>
            <w:r>
              <w:rPr>
                <w:noProof/>
                <w:webHidden/>
              </w:rPr>
              <w:instrText xml:space="preserve"> PAGEREF _Toc225018106 \h </w:instrText>
            </w:r>
            <w:r>
              <w:rPr>
                <w:noProof/>
                <w:webHidden/>
              </w:rPr>
            </w:r>
            <w:r>
              <w:rPr>
                <w:noProof/>
                <w:webHidden/>
              </w:rPr>
              <w:fldChar w:fldCharType="separate"/>
            </w:r>
            <w:r>
              <w:rPr>
                <w:noProof/>
                <w:webHidden/>
              </w:rPr>
              <w:t>6</w:t>
            </w:r>
            <w:r>
              <w:rPr>
                <w:noProof/>
                <w:webHidden/>
              </w:rPr>
              <w:fldChar w:fldCharType="end"/>
            </w:r>
          </w:hyperlink>
        </w:p>
        <w:p w14:paraId="14FD0DC0" w14:textId="3ED810C2" w:rsidR="00964511" w:rsidRDefault="00964511">
          <w:pPr>
            <w:pStyle w:val="TOC2"/>
            <w:tabs>
              <w:tab w:val="right" w:leader="dot" w:pos="9350"/>
            </w:tabs>
            <w:rPr>
              <w:rFonts w:asciiTheme="minorHAnsi" w:eastAsiaTheme="minorEastAsia" w:hAnsiTheme="minorHAnsi"/>
              <w:noProof/>
              <w:kern w:val="2"/>
              <w:szCs w:val="24"/>
              <w:shd w:val="clear" w:color="auto" w:fill="auto"/>
              <w:lang w:val="en-GB" w:eastAsia="en-GB"/>
              <w14:ligatures w14:val="standardContextual"/>
            </w:rPr>
          </w:pPr>
          <w:hyperlink w:anchor="_Toc225018107" w:history="1">
            <w:r w:rsidRPr="009538F9">
              <w:rPr>
                <w:rStyle w:val="Hyperlink"/>
                <w:b/>
                <w:noProof/>
                <w:lang w:val="en-GB"/>
              </w:rPr>
              <w:t>1.3 Problem statement</w:t>
            </w:r>
            <w:r>
              <w:rPr>
                <w:noProof/>
                <w:webHidden/>
              </w:rPr>
              <w:tab/>
            </w:r>
            <w:r>
              <w:rPr>
                <w:noProof/>
                <w:webHidden/>
              </w:rPr>
              <w:fldChar w:fldCharType="begin"/>
            </w:r>
            <w:r>
              <w:rPr>
                <w:noProof/>
                <w:webHidden/>
              </w:rPr>
              <w:instrText xml:space="preserve"> PAGEREF _Toc225018107 \h </w:instrText>
            </w:r>
            <w:r>
              <w:rPr>
                <w:noProof/>
                <w:webHidden/>
              </w:rPr>
            </w:r>
            <w:r>
              <w:rPr>
                <w:noProof/>
                <w:webHidden/>
              </w:rPr>
              <w:fldChar w:fldCharType="separate"/>
            </w:r>
            <w:r>
              <w:rPr>
                <w:noProof/>
                <w:webHidden/>
              </w:rPr>
              <w:t>6</w:t>
            </w:r>
            <w:r>
              <w:rPr>
                <w:noProof/>
                <w:webHidden/>
              </w:rPr>
              <w:fldChar w:fldCharType="end"/>
            </w:r>
          </w:hyperlink>
        </w:p>
        <w:p w14:paraId="4B0531C7" w14:textId="7E5A3AE3" w:rsidR="00964511" w:rsidRDefault="00964511">
          <w:pPr>
            <w:pStyle w:val="TOC2"/>
            <w:tabs>
              <w:tab w:val="right" w:leader="dot" w:pos="9350"/>
            </w:tabs>
            <w:rPr>
              <w:rFonts w:asciiTheme="minorHAnsi" w:eastAsiaTheme="minorEastAsia" w:hAnsiTheme="minorHAnsi"/>
              <w:noProof/>
              <w:kern w:val="2"/>
              <w:szCs w:val="24"/>
              <w:shd w:val="clear" w:color="auto" w:fill="auto"/>
              <w:lang w:val="en-GB" w:eastAsia="en-GB"/>
              <w14:ligatures w14:val="standardContextual"/>
            </w:rPr>
          </w:pPr>
          <w:hyperlink w:anchor="_Toc225018108" w:history="1">
            <w:r w:rsidRPr="009538F9">
              <w:rPr>
                <w:rStyle w:val="Hyperlink"/>
                <w:b/>
                <w:noProof/>
                <w:lang w:val="en-GB"/>
              </w:rPr>
              <w:t>1.4 Significance of the study</w:t>
            </w:r>
            <w:r>
              <w:rPr>
                <w:noProof/>
                <w:webHidden/>
              </w:rPr>
              <w:tab/>
            </w:r>
            <w:r>
              <w:rPr>
                <w:noProof/>
                <w:webHidden/>
              </w:rPr>
              <w:fldChar w:fldCharType="begin"/>
            </w:r>
            <w:r>
              <w:rPr>
                <w:noProof/>
                <w:webHidden/>
              </w:rPr>
              <w:instrText xml:space="preserve"> PAGEREF _Toc225018108 \h </w:instrText>
            </w:r>
            <w:r>
              <w:rPr>
                <w:noProof/>
                <w:webHidden/>
              </w:rPr>
            </w:r>
            <w:r>
              <w:rPr>
                <w:noProof/>
                <w:webHidden/>
              </w:rPr>
              <w:fldChar w:fldCharType="separate"/>
            </w:r>
            <w:r>
              <w:rPr>
                <w:noProof/>
                <w:webHidden/>
              </w:rPr>
              <w:t>7</w:t>
            </w:r>
            <w:r>
              <w:rPr>
                <w:noProof/>
                <w:webHidden/>
              </w:rPr>
              <w:fldChar w:fldCharType="end"/>
            </w:r>
          </w:hyperlink>
        </w:p>
        <w:p w14:paraId="21536D85" w14:textId="0C8551EC" w:rsidR="00964511" w:rsidRDefault="00964511">
          <w:pPr>
            <w:pStyle w:val="TOC2"/>
            <w:tabs>
              <w:tab w:val="right" w:leader="dot" w:pos="9350"/>
            </w:tabs>
            <w:rPr>
              <w:rFonts w:asciiTheme="minorHAnsi" w:eastAsiaTheme="minorEastAsia" w:hAnsiTheme="minorHAnsi"/>
              <w:noProof/>
              <w:kern w:val="2"/>
              <w:szCs w:val="24"/>
              <w:shd w:val="clear" w:color="auto" w:fill="auto"/>
              <w:lang w:val="en-GB" w:eastAsia="en-GB"/>
              <w14:ligatures w14:val="standardContextual"/>
            </w:rPr>
          </w:pPr>
          <w:hyperlink w:anchor="_Toc225018109" w:history="1">
            <w:r w:rsidRPr="009538F9">
              <w:rPr>
                <w:rStyle w:val="Hyperlink"/>
                <w:b/>
                <w:noProof/>
                <w:lang w:val="en-GB"/>
              </w:rPr>
              <w:t>1.5 Aim, Objectives and Research Questions</w:t>
            </w:r>
            <w:r>
              <w:rPr>
                <w:noProof/>
                <w:webHidden/>
              </w:rPr>
              <w:tab/>
            </w:r>
            <w:r>
              <w:rPr>
                <w:noProof/>
                <w:webHidden/>
              </w:rPr>
              <w:fldChar w:fldCharType="begin"/>
            </w:r>
            <w:r>
              <w:rPr>
                <w:noProof/>
                <w:webHidden/>
              </w:rPr>
              <w:instrText xml:space="preserve"> PAGEREF _Toc225018109 \h </w:instrText>
            </w:r>
            <w:r>
              <w:rPr>
                <w:noProof/>
                <w:webHidden/>
              </w:rPr>
            </w:r>
            <w:r>
              <w:rPr>
                <w:noProof/>
                <w:webHidden/>
              </w:rPr>
              <w:fldChar w:fldCharType="separate"/>
            </w:r>
            <w:r>
              <w:rPr>
                <w:noProof/>
                <w:webHidden/>
              </w:rPr>
              <w:t>7</w:t>
            </w:r>
            <w:r>
              <w:rPr>
                <w:noProof/>
                <w:webHidden/>
              </w:rPr>
              <w:fldChar w:fldCharType="end"/>
            </w:r>
          </w:hyperlink>
        </w:p>
        <w:p w14:paraId="189D5312" w14:textId="4E7C4FEF" w:rsidR="00964511" w:rsidRDefault="00964511">
          <w:pPr>
            <w:pStyle w:val="TOC2"/>
            <w:tabs>
              <w:tab w:val="right" w:leader="dot" w:pos="9350"/>
            </w:tabs>
            <w:rPr>
              <w:rFonts w:asciiTheme="minorHAnsi" w:eastAsiaTheme="minorEastAsia" w:hAnsiTheme="minorHAnsi"/>
              <w:noProof/>
              <w:kern w:val="2"/>
              <w:szCs w:val="24"/>
              <w:shd w:val="clear" w:color="auto" w:fill="auto"/>
              <w:lang w:val="en-GB" w:eastAsia="en-GB"/>
              <w14:ligatures w14:val="standardContextual"/>
            </w:rPr>
          </w:pPr>
          <w:hyperlink w:anchor="_Toc225018110" w:history="1">
            <w:r w:rsidRPr="009538F9">
              <w:rPr>
                <w:rStyle w:val="Hyperlink"/>
                <w:b/>
                <w:noProof/>
                <w:lang w:val="en-GB"/>
              </w:rPr>
              <w:t>1.5.1 Aims</w:t>
            </w:r>
            <w:r>
              <w:rPr>
                <w:noProof/>
                <w:webHidden/>
              </w:rPr>
              <w:tab/>
            </w:r>
            <w:r>
              <w:rPr>
                <w:noProof/>
                <w:webHidden/>
              </w:rPr>
              <w:fldChar w:fldCharType="begin"/>
            </w:r>
            <w:r>
              <w:rPr>
                <w:noProof/>
                <w:webHidden/>
              </w:rPr>
              <w:instrText xml:space="preserve"> PAGEREF _Toc225018110 \h </w:instrText>
            </w:r>
            <w:r>
              <w:rPr>
                <w:noProof/>
                <w:webHidden/>
              </w:rPr>
            </w:r>
            <w:r>
              <w:rPr>
                <w:noProof/>
                <w:webHidden/>
              </w:rPr>
              <w:fldChar w:fldCharType="separate"/>
            </w:r>
            <w:r>
              <w:rPr>
                <w:noProof/>
                <w:webHidden/>
              </w:rPr>
              <w:t>7</w:t>
            </w:r>
            <w:r>
              <w:rPr>
                <w:noProof/>
                <w:webHidden/>
              </w:rPr>
              <w:fldChar w:fldCharType="end"/>
            </w:r>
          </w:hyperlink>
        </w:p>
        <w:p w14:paraId="6688A584" w14:textId="0F053184" w:rsidR="00964511" w:rsidRDefault="00964511">
          <w:pPr>
            <w:pStyle w:val="TOC2"/>
            <w:tabs>
              <w:tab w:val="right" w:leader="dot" w:pos="9350"/>
            </w:tabs>
            <w:rPr>
              <w:rFonts w:asciiTheme="minorHAnsi" w:eastAsiaTheme="minorEastAsia" w:hAnsiTheme="minorHAnsi"/>
              <w:noProof/>
              <w:kern w:val="2"/>
              <w:szCs w:val="24"/>
              <w:shd w:val="clear" w:color="auto" w:fill="auto"/>
              <w:lang w:val="en-GB" w:eastAsia="en-GB"/>
              <w14:ligatures w14:val="standardContextual"/>
            </w:rPr>
          </w:pPr>
          <w:hyperlink w:anchor="_Toc225018111" w:history="1">
            <w:r w:rsidRPr="009538F9">
              <w:rPr>
                <w:rStyle w:val="Hyperlink"/>
                <w:b/>
                <w:noProof/>
                <w:lang w:val="en-GB"/>
              </w:rPr>
              <w:t>1.5.2 Objectives</w:t>
            </w:r>
            <w:r>
              <w:rPr>
                <w:noProof/>
                <w:webHidden/>
              </w:rPr>
              <w:tab/>
            </w:r>
            <w:r>
              <w:rPr>
                <w:noProof/>
                <w:webHidden/>
              </w:rPr>
              <w:fldChar w:fldCharType="begin"/>
            </w:r>
            <w:r>
              <w:rPr>
                <w:noProof/>
                <w:webHidden/>
              </w:rPr>
              <w:instrText xml:space="preserve"> PAGEREF _Toc225018111 \h </w:instrText>
            </w:r>
            <w:r>
              <w:rPr>
                <w:noProof/>
                <w:webHidden/>
              </w:rPr>
            </w:r>
            <w:r>
              <w:rPr>
                <w:noProof/>
                <w:webHidden/>
              </w:rPr>
              <w:fldChar w:fldCharType="separate"/>
            </w:r>
            <w:r>
              <w:rPr>
                <w:noProof/>
                <w:webHidden/>
              </w:rPr>
              <w:t>7</w:t>
            </w:r>
            <w:r>
              <w:rPr>
                <w:noProof/>
                <w:webHidden/>
              </w:rPr>
              <w:fldChar w:fldCharType="end"/>
            </w:r>
          </w:hyperlink>
        </w:p>
        <w:p w14:paraId="234299D6" w14:textId="775576AA" w:rsidR="00964511" w:rsidRDefault="00964511">
          <w:pPr>
            <w:pStyle w:val="TOC2"/>
            <w:tabs>
              <w:tab w:val="right" w:leader="dot" w:pos="9350"/>
            </w:tabs>
            <w:rPr>
              <w:rFonts w:asciiTheme="minorHAnsi" w:eastAsiaTheme="minorEastAsia" w:hAnsiTheme="minorHAnsi"/>
              <w:noProof/>
              <w:kern w:val="2"/>
              <w:szCs w:val="24"/>
              <w:shd w:val="clear" w:color="auto" w:fill="auto"/>
              <w:lang w:val="en-GB" w:eastAsia="en-GB"/>
              <w14:ligatures w14:val="standardContextual"/>
            </w:rPr>
          </w:pPr>
          <w:hyperlink w:anchor="_Toc225018112" w:history="1">
            <w:r w:rsidRPr="009538F9">
              <w:rPr>
                <w:rStyle w:val="Hyperlink"/>
                <w:b/>
                <w:noProof/>
                <w:lang w:val="en-GB"/>
              </w:rPr>
              <w:t>1.5.3 Research Questions</w:t>
            </w:r>
            <w:r>
              <w:rPr>
                <w:noProof/>
                <w:webHidden/>
              </w:rPr>
              <w:tab/>
            </w:r>
            <w:r>
              <w:rPr>
                <w:noProof/>
                <w:webHidden/>
              </w:rPr>
              <w:fldChar w:fldCharType="begin"/>
            </w:r>
            <w:r>
              <w:rPr>
                <w:noProof/>
                <w:webHidden/>
              </w:rPr>
              <w:instrText xml:space="preserve"> PAGEREF _Toc225018112 \h </w:instrText>
            </w:r>
            <w:r>
              <w:rPr>
                <w:noProof/>
                <w:webHidden/>
              </w:rPr>
            </w:r>
            <w:r>
              <w:rPr>
                <w:noProof/>
                <w:webHidden/>
              </w:rPr>
              <w:fldChar w:fldCharType="separate"/>
            </w:r>
            <w:r>
              <w:rPr>
                <w:noProof/>
                <w:webHidden/>
              </w:rPr>
              <w:t>8</w:t>
            </w:r>
            <w:r>
              <w:rPr>
                <w:noProof/>
                <w:webHidden/>
              </w:rPr>
              <w:fldChar w:fldCharType="end"/>
            </w:r>
          </w:hyperlink>
        </w:p>
        <w:p w14:paraId="4D147B43" w14:textId="01791435" w:rsidR="00964511" w:rsidRDefault="00964511">
          <w:pPr>
            <w:pStyle w:val="TOC2"/>
            <w:tabs>
              <w:tab w:val="right" w:leader="dot" w:pos="9350"/>
            </w:tabs>
            <w:rPr>
              <w:rFonts w:asciiTheme="minorHAnsi" w:eastAsiaTheme="minorEastAsia" w:hAnsiTheme="minorHAnsi"/>
              <w:noProof/>
              <w:kern w:val="2"/>
              <w:szCs w:val="24"/>
              <w:shd w:val="clear" w:color="auto" w:fill="auto"/>
              <w:lang w:val="en-GB" w:eastAsia="en-GB"/>
              <w14:ligatures w14:val="standardContextual"/>
            </w:rPr>
          </w:pPr>
          <w:hyperlink w:anchor="_Toc225018113" w:history="1">
            <w:r w:rsidRPr="009538F9">
              <w:rPr>
                <w:rStyle w:val="Hyperlink"/>
                <w:b/>
                <w:noProof/>
                <w:lang w:val="en-GB"/>
              </w:rPr>
              <w:t>1.6 Rationale</w:t>
            </w:r>
            <w:r>
              <w:rPr>
                <w:noProof/>
                <w:webHidden/>
              </w:rPr>
              <w:tab/>
            </w:r>
            <w:r>
              <w:rPr>
                <w:noProof/>
                <w:webHidden/>
              </w:rPr>
              <w:fldChar w:fldCharType="begin"/>
            </w:r>
            <w:r>
              <w:rPr>
                <w:noProof/>
                <w:webHidden/>
              </w:rPr>
              <w:instrText xml:space="preserve"> PAGEREF _Toc225018113 \h </w:instrText>
            </w:r>
            <w:r>
              <w:rPr>
                <w:noProof/>
                <w:webHidden/>
              </w:rPr>
            </w:r>
            <w:r>
              <w:rPr>
                <w:noProof/>
                <w:webHidden/>
              </w:rPr>
              <w:fldChar w:fldCharType="separate"/>
            </w:r>
            <w:r>
              <w:rPr>
                <w:noProof/>
                <w:webHidden/>
              </w:rPr>
              <w:t>8</w:t>
            </w:r>
            <w:r>
              <w:rPr>
                <w:noProof/>
                <w:webHidden/>
              </w:rPr>
              <w:fldChar w:fldCharType="end"/>
            </w:r>
          </w:hyperlink>
        </w:p>
        <w:p w14:paraId="25C98EFC" w14:textId="773D1D7A" w:rsidR="00964511" w:rsidRDefault="00964511">
          <w:pPr>
            <w:pStyle w:val="TOC2"/>
            <w:tabs>
              <w:tab w:val="right" w:leader="dot" w:pos="9350"/>
            </w:tabs>
            <w:rPr>
              <w:rFonts w:asciiTheme="minorHAnsi" w:eastAsiaTheme="minorEastAsia" w:hAnsiTheme="minorHAnsi"/>
              <w:noProof/>
              <w:kern w:val="2"/>
              <w:szCs w:val="24"/>
              <w:shd w:val="clear" w:color="auto" w:fill="auto"/>
              <w:lang w:val="en-GB" w:eastAsia="en-GB"/>
              <w14:ligatures w14:val="standardContextual"/>
            </w:rPr>
          </w:pPr>
          <w:hyperlink w:anchor="_Toc225018114" w:history="1">
            <w:r w:rsidRPr="009538F9">
              <w:rPr>
                <w:rStyle w:val="Hyperlink"/>
                <w:b/>
                <w:noProof/>
                <w:lang w:val="en-GB"/>
              </w:rPr>
              <w:t>1.7 Outline of the study</w:t>
            </w:r>
            <w:r>
              <w:rPr>
                <w:noProof/>
                <w:webHidden/>
              </w:rPr>
              <w:tab/>
            </w:r>
            <w:r>
              <w:rPr>
                <w:noProof/>
                <w:webHidden/>
              </w:rPr>
              <w:fldChar w:fldCharType="begin"/>
            </w:r>
            <w:r>
              <w:rPr>
                <w:noProof/>
                <w:webHidden/>
              </w:rPr>
              <w:instrText xml:space="preserve"> PAGEREF _Toc225018114 \h </w:instrText>
            </w:r>
            <w:r>
              <w:rPr>
                <w:noProof/>
                <w:webHidden/>
              </w:rPr>
            </w:r>
            <w:r>
              <w:rPr>
                <w:noProof/>
                <w:webHidden/>
              </w:rPr>
              <w:fldChar w:fldCharType="separate"/>
            </w:r>
            <w:r>
              <w:rPr>
                <w:noProof/>
                <w:webHidden/>
              </w:rPr>
              <w:t>8</w:t>
            </w:r>
            <w:r>
              <w:rPr>
                <w:noProof/>
                <w:webHidden/>
              </w:rPr>
              <w:fldChar w:fldCharType="end"/>
            </w:r>
          </w:hyperlink>
        </w:p>
        <w:p w14:paraId="407F24A0" w14:textId="7B29BC99" w:rsidR="00964511" w:rsidRDefault="00964511">
          <w:pPr>
            <w:pStyle w:val="TOC2"/>
            <w:tabs>
              <w:tab w:val="right" w:leader="dot" w:pos="9350"/>
            </w:tabs>
            <w:rPr>
              <w:rFonts w:asciiTheme="minorHAnsi" w:eastAsiaTheme="minorEastAsia" w:hAnsiTheme="minorHAnsi"/>
              <w:noProof/>
              <w:kern w:val="2"/>
              <w:szCs w:val="24"/>
              <w:shd w:val="clear" w:color="auto" w:fill="auto"/>
              <w:lang w:val="en-GB" w:eastAsia="en-GB"/>
              <w14:ligatures w14:val="standardContextual"/>
            </w:rPr>
          </w:pPr>
          <w:hyperlink w:anchor="_Toc225018115" w:history="1">
            <w:r w:rsidRPr="009538F9">
              <w:rPr>
                <w:rStyle w:val="Hyperlink"/>
                <w:b/>
                <w:noProof/>
                <w:lang w:val="en-GB"/>
              </w:rPr>
              <w:t>1.8 Summary</w:t>
            </w:r>
            <w:r>
              <w:rPr>
                <w:noProof/>
                <w:webHidden/>
              </w:rPr>
              <w:tab/>
            </w:r>
            <w:r>
              <w:rPr>
                <w:noProof/>
                <w:webHidden/>
              </w:rPr>
              <w:fldChar w:fldCharType="begin"/>
            </w:r>
            <w:r>
              <w:rPr>
                <w:noProof/>
                <w:webHidden/>
              </w:rPr>
              <w:instrText xml:space="preserve"> PAGEREF _Toc225018115 \h </w:instrText>
            </w:r>
            <w:r>
              <w:rPr>
                <w:noProof/>
                <w:webHidden/>
              </w:rPr>
            </w:r>
            <w:r>
              <w:rPr>
                <w:noProof/>
                <w:webHidden/>
              </w:rPr>
              <w:fldChar w:fldCharType="separate"/>
            </w:r>
            <w:r>
              <w:rPr>
                <w:noProof/>
                <w:webHidden/>
              </w:rPr>
              <w:t>8</w:t>
            </w:r>
            <w:r>
              <w:rPr>
                <w:noProof/>
                <w:webHidden/>
              </w:rPr>
              <w:fldChar w:fldCharType="end"/>
            </w:r>
          </w:hyperlink>
        </w:p>
        <w:p w14:paraId="68ACE81D" w14:textId="10C08AC2" w:rsidR="00964511" w:rsidRDefault="00964511">
          <w:pPr>
            <w:pStyle w:val="TOC1"/>
            <w:tabs>
              <w:tab w:val="right" w:leader="dot" w:pos="9350"/>
            </w:tabs>
            <w:rPr>
              <w:rFonts w:asciiTheme="minorHAnsi" w:eastAsiaTheme="minorEastAsia" w:hAnsiTheme="minorHAnsi"/>
              <w:noProof/>
              <w:kern w:val="2"/>
              <w:szCs w:val="24"/>
              <w:shd w:val="clear" w:color="auto" w:fill="auto"/>
              <w:lang w:val="en-GB" w:eastAsia="en-GB"/>
              <w14:ligatures w14:val="standardContextual"/>
            </w:rPr>
          </w:pPr>
          <w:hyperlink w:anchor="_Toc225018116" w:history="1">
            <w:r w:rsidRPr="009538F9">
              <w:rPr>
                <w:rStyle w:val="Hyperlink"/>
                <w:noProof/>
                <w:lang w:val="en-GB"/>
              </w:rPr>
              <w:t>Chapter 2: Literature review</w:t>
            </w:r>
            <w:r>
              <w:rPr>
                <w:noProof/>
                <w:webHidden/>
              </w:rPr>
              <w:tab/>
            </w:r>
            <w:r>
              <w:rPr>
                <w:noProof/>
                <w:webHidden/>
              </w:rPr>
              <w:fldChar w:fldCharType="begin"/>
            </w:r>
            <w:r>
              <w:rPr>
                <w:noProof/>
                <w:webHidden/>
              </w:rPr>
              <w:instrText xml:space="preserve"> PAGEREF _Toc225018116 \h </w:instrText>
            </w:r>
            <w:r>
              <w:rPr>
                <w:noProof/>
                <w:webHidden/>
              </w:rPr>
            </w:r>
            <w:r>
              <w:rPr>
                <w:noProof/>
                <w:webHidden/>
              </w:rPr>
              <w:fldChar w:fldCharType="separate"/>
            </w:r>
            <w:r>
              <w:rPr>
                <w:noProof/>
                <w:webHidden/>
              </w:rPr>
              <w:t>9</w:t>
            </w:r>
            <w:r>
              <w:rPr>
                <w:noProof/>
                <w:webHidden/>
              </w:rPr>
              <w:fldChar w:fldCharType="end"/>
            </w:r>
          </w:hyperlink>
        </w:p>
        <w:p w14:paraId="4C518025" w14:textId="6F0C346C" w:rsidR="00964511" w:rsidRDefault="00964511">
          <w:pPr>
            <w:pStyle w:val="TOC2"/>
            <w:tabs>
              <w:tab w:val="right" w:leader="dot" w:pos="9350"/>
            </w:tabs>
            <w:rPr>
              <w:rFonts w:asciiTheme="minorHAnsi" w:eastAsiaTheme="minorEastAsia" w:hAnsiTheme="minorHAnsi"/>
              <w:noProof/>
              <w:kern w:val="2"/>
              <w:szCs w:val="24"/>
              <w:shd w:val="clear" w:color="auto" w:fill="auto"/>
              <w:lang w:val="en-GB" w:eastAsia="en-GB"/>
              <w14:ligatures w14:val="standardContextual"/>
            </w:rPr>
          </w:pPr>
          <w:hyperlink w:anchor="_Toc225018117" w:history="1">
            <w:r w:rsidRPr="009538F9">
              <w:rPr>
                <w:rStyle w:val="Hyperlink"/>
                <w:b/>
                <w:noProof/>
                <w:lang w:val="en-GB"/>
              </w:rPr>
              <w:t>2.1 Introduction</w:t>
            </w:r>
            <w:r>
              <w:rPr>
                <w:noProof/>
                <w:webHidden/>
              </w:rPr>
              <w:tab/>
            </w:r>
            <w:r>
              <w:rPr>
                <w:noProof/>
                <w:webHidden/>
              </w:rPr>
              <w:fldChar w:fldCharType="begin"/>
            </w:r>
            <w:r>
              <w:rPr>
                <w:noProof/>
                <w:webHidden/>
              </w:rPr>
              <w:instrText xml:space="preserve"> PAGEREF _Toc225018117 \h </w:instrText>
            </w:r>
            <w:r>
              <w:rPr>
                <w:noProof/>
                <w:webHidden/>
              </w:rPr>
            </w:r>
            <w:r>
              <w:rPr>
                <w:noProof/>
                <w:webHidden/>
              </w:rPr>
              <w:fldChar w:fldCharType="separate"/>
            </w:r>
            <w:r>
              <w:rPr>
                <w:noProof/>
                <w:webHidden/>
              </w:rPr>
              <w:t>9</w:t>
            </w:r>
            <w:r>
              <w:rPr>
                <w:noProof/>
                <w:webHidden/>
              </w:rPr>
              <w:fldChar w:fldCharType="end"/>
            </w:r>
          </w:hyperlink>
        </w:p>
        <w:p w14:paraId="6DADDC96" w14:textId="4812285D" w:rsidR="00964511" w:rsidRDefault="00964511">
          <w:pPr>
            <w:pStyle w:val="TOC2"/>
            <w:tabs>
              <w:tab w:val="right" w:leader="dot" w:pos="9350"/>
            </w:tabs>
            <w:rPr>
              <w:rFonts w:asciiTheme="minorHAnsi" w:eastAsiaTheme="minorEastAsia" w:hAnsiTheme="minorHAnsi"/>
              <w:noProof/>
              <w:kern w:val="2"/>
              <w:szCs w:val="24"/>
              <w:shd w:val="clear" w:color="auto" w:fill="auto"/>
              <w:lang w:val="en-GB" w:eastAsia="en-GB"/>
              <w14:ligatures w14:val="standardContextual"/>
            </w:rPr>
          </w:pPr>
          <w:hyperlink w:anchor="_Toc225018118" w:history="1">
            <w:r w:rsidRPr="009538F9">
              <w:rPr>
                <w:rStyle w:val="Hyperlink"/>
                <w:b/>
                <w:noProof/>
                <w:lang w:val="en-GB"/>
              </w:rPr>
              <w:t xml:space="preserve">2.2 </w:t>
            </w:r>
            <w:r w:rsidRPr="009538F9">
              <w:rPr>
                <w:rStyle w:val="Hyperlink"/>
                <w:b/>
                <w:noProof/>
              </w:rPr>
              <w:t>Different background aspects to the concept</w:t>
            </w:r>
            <w:r>
              <w:rPr>
                <w:noProof/>
                <w:webHidden/>
              </w:rPr>
              <w:tab/>
            </w:r>
            <w:r>
              <w:rPr>
                <w:noProof/>
                <w:webHidden/>
              </w:rPr>
              <w:fldChar w:fldCharType="begin"/>
            </w:r>
            <w:r>
              <w:rPr>
                <w:noProof/>
                <w:webHidden/>
              </w:rPr>
              <w:instrText xml:space="preserve"> PAGEREF _Toc225018118 \h </w:instrText>
            </w:r>
            <w:r>
              <w:rPr>
                <w:noProof/>
                <w:webHidden/>
              </w:rPr>
            </w:r>
            <w:r>
              <w:rPr>
                <w:noProof/>
                <w:webHidden/>
              </w:rPr>
              <w:fldChar w:fldCharType="separate"/>
            </w:r>
            <w:r>
              <w:rPr>
                <w:noProof/>
                <w:webHidden/>
              </w:rPr>
              <w:t>9</w:t>
            </w:r>
            <w:r>
              <w:rPr>
                <w:noProof/>
                <w:webHidden/>
              </w:rPr>
              <w:fldChar w:fldCharType="end"/>
            </w:r>
          </w:hyperlink>
        </w:p>
        <w:p w14:paraId="41F45BD5" w14:textId="43C155D3" w:rsidR="00964511" w:rsidRDefault="00964511">
          <w:pPr>
            <w:pStyle w:val="TOC2"/>
            <w:tabs>
              <w:tab w:val="right" w:leader="dot" w:pos="9350"/>
            </w:tabs>
            <w:rPr>
              <w:rFonts w:asciiTheme="minorHAnsi" w:eastAsiaTheme="minorEastAsia" w:hAnsiTheme="minorHAnsi"/>
              <w:noProof/>
              <w:kern w:val="2"/>
              <w:szCs w:val="24"/>
              <w:shd w:val="clear" w:color="auto" w:fill="auto"/>
              <w:lang w:val="en-GB" w:eastAsia="en-GB"/>
              <w14:ligatures w14:val="standardContextual"/>
            </w:rPr>
          </w:pPr>
          <w:hyperlink w:anchor="_Toc225018119" w:history="1">
            <w:r w:rsidRPr="009538F9">
              <w:rPr>
                <w:rStyle w:val="Hyperlink"/>
                <w:b/>
                <w:noProof/>
                <w:lang w:val="en-GB"/>
              </w:rPr>
              <w:t>2.3 Theoretical frameworks</w:t>
            </w:r>
            <w:r>
              <w:rPr>
                <w:noProof/>
                <w:webHidden/>
              </w:rPr>
              <w:tab/>
            </w:r>
            <w:r>
              <w:rPr>
                <w:noProof/>
                <w:webHidden/>
              </w:rPr>
              <w:fldChar w:fldCharType="begin"/>
            </w:r>
            <w:r>
              <w:rPr>
                <w:noProof/>
                <w:webHidden/>
              </w:rPr>
              <w:instrText xml:space="preserve"> PAGEREF _Toc225018119 \h </w:instrText>
            </w:r>
            <w:r>
              <w:rPr>
                <w:noProof/>
                <w:webHidden/>
              </w:rPr>
            </w:r>
            <w:r>
              <w:rPr>
                <w:noProof/>
                <w:webHidden/>
              </w:rPr>
              <w:fldChar w:fldCharType="separate"/>
            </w:r>
            <w:r>
              <w:rPr>
                <w:noProof/>
                <w:webHidden/>
              </w:rPr>
              <w:t>10</w:t>
            </w:r>
            <w:r>
              <w:rPr>
                <w:noProof/>
                <w:webHidden/>
              </w:rPr>
              <w:fldChar w:fldCharType="end"/>
            </w:r>
          </w:hyperlink>
        </w:p>
        <w:p w14:paraId="5673BF3D" w14:textId="6AE0E842" w:rsidR="00964511" w:rsidRDefault="00964511">
          <w:pPr>
            <w:pStyle w:val="TOC2"/>
            <w:tabs>
              <w:tab w:val="right" w:leader="dot" w:pos="9350"/>
            </w:tabs>
            <w:rPr>
              <w:rFonts w:asciiTheme="minorHAnsi" w:eastAsiaTheme="minorEastAsia" w:hAnsiTheme="minorHAnsi"/>
              <w:noProof/>
              <w:kern w:val="2"/>
              <w:szCs w:val="24"/>
              <w:shd w:val="clear" w:color="auto" w:fill="auto"/>
              <w:lang w:val="en-GB" w:eastAsia="en-GB"/>
              <w14:ligatures w14:val="standardContextual"/>
            </w:rPr>
          </w:pPr>
          <w:hyperlink w:anchor="_Toc225018120" w:history="1">
            <w:r w:rsidRPr="009538F9">
              <w:rPr>
                <w:rStyle w:val="Hyperlink"/>
                <w:b/>
                <w:noProof/>
                <w:lang w:val="en-GB"/>
              </w:rPr>
              <w:t>2.4 Risks and barriers in adoption of DAOs</w:t>
            </w:r>
            <w:r>
              <w:rPr>
                <w:noProof/>
                <w:webHidden/>
              </w:rPr>
              <w:tab/>
            </w:r>
            <w:r>
              <w:rPr>
                <w:noProof/>
                <w:webHidden/>
              </w:rPr>
              <w:fldChar w:fldCharType="begin"/>
            </w:r>
            <w:r>
              <w:rPr>
                <w:noProof/>
                <w:webHidden/>
              </w:rPr>
              <w:instrText xml:space="preserve"> PAGEREF _Toc225018120 \h </w:instrText>
            </w:r>
            <w:r>
              <w:rPr>
                <w:noProof/>
                <w:webHidden/>
              </w:rPr>
            </w:r>
            <w:r>
              <w:rPr>
                <w:noProof/>
                <w:webHidden/>
              </w:rPr>
              <w:fldChar w:fldCharType="separate"/>
            </w:r>
            <w:r>
              <w:rPr>
                <w:noProof/>
                <w:webHidden/>
              </w:rPr>
              <w:t>11</w:t>
            </w:r>
            <w:r>
              <w:rPr>
                <w:noProof/>
                <w:webHidden/>
              </w:rPr>
              <w:fldChar w:fldCharType="end"/>
            </w:r>
          </w:hyperlink>
        </w:p>
        <w:p w14:paraId="317C5E3A" w14:textId="62BC5941" w:rsidR="00964511" w:rsidRDefault="00964511">
          <w:pPr>
            <w:pStyle w:val="TOC2"/>
            <w:tabs>
              <w:tab w:val="right" w:leader="dot" w:pos="9350"/>
            </w:tabs>
            <w:rPr>
              <w:rFonts w:asciiTheme="minorHAnsi" w:eastAsiaTheme="minorEastAsia" w:hAnsiTheme="minorHAnsi"/>
              <w:noProof/>
              <w:kern w:val="2"/>
              <w:szCs w:val="24"/>
              <w:shd w:val="clear" w:color="auto" w:fill="auto"/>
              <w:lang w:val="en-GB" w:eastAsia="en-GB"/>
              <w14:ligatures w14:val="standardContextual"/>
            </w:rPr>
          </w:pPr>
          <w:hyperlink w:anchor="_Toc225018121" w:history="1">
            <w:r w:rsidRPr="009538F9">
              <w:rPr>
                <w:rStyle w:val="Hyperlink"/>
                <w:b/>
                <w:noProof/>
                <w:lang w:val="en-GB"/>
              </w:rPr>
              <w:t>2.5 Organisational and technological readiness factors for effective DAOs adoption</w:t>
            </w:r>
            <w:r>
              <w:rPr>
                <w:noProof/>
                <w:webHidden/>
              </w:rPr>
              <w:tab/>
            </w:r>
            <w:r>
              <w:rPr>
                <w:noProof/>
                <w:webHidden/>
              </w:rPr>
              <w:fldChar w:fldCharType="begin"/>
            </w:r>
            <w:r>
              <w:rPr>
                <w:noProof/>
                <w:webHidden/>
              </w:rPr>
              <w:instrText xml:space="preserve"> PAGEREF _Toc225018121 \h </w:instrText>
            </w:r>
            <w:r>
              <w:rPr>
                <w:noProof/>
                <w:webHidden/>
              </w:rPr>
            </w:r>
            <w:r>
              <w:rPr>
                <w:noProof/>
                <w:webHidden/>
              </w:rPr>
              <w:fldChar w:fldCharType="separate"/>
            </w:r>
            <w:r>
              <w:rPr>
                <w:noProof/>
                <w:webHidden/>
              </w:rPr>
              <w:t>13</w:t>
            </w:r>
            <w:r>
              <w:rPr>
                <w:noProof/>
                <w:webHidden/>
              </w:rPr>
              <w:fldChar w:fldCharType="end"/>
            </w:r>
          </w:hyperlink>
        </w:p>
        <w:p w14:paraId="0B37B376" w14:textId="499B758F" w:rsidR="00964511" w:rsidRDefault="00964511">
          <w:pPr>
            <w:pStyle w:val="TOC2"/>
            <w:tabs>
              <w:tab w:val="right" w:leader="dot" w:pos="9350"/>
            </w:tabs>
            <w:rPr>
              <w:rFonts w:asciiTheme="minorHAnsi" w:eastAsiaTheme="minorEastAsia" w:hAnsiTheme="minorHAnsi"/>
              <w:noProof/>
              <w:kern w:val="2"/>
              <w:szCs w:val="24"/>
              <w:shd w:val="clear" w:color="auto" w:fill="auto"/>
              <w:lang w:val="en-GB" w:eastAsia="en-GB"/>
              <w14:ligatures w14:val="standardContextual"/>
            </w:rPr>
          </w:pPr>
          <w:hyperlink w:anchor="_Toc225018122" w:history="1">
            <w:r w:rsidRPr="009538F9">
              <w:rPr>
                <w:rStyle w:val="Hyperlink"/>
                <w:b/>
                <w:noProof/>
                <w:lang w:val="en-GB"/>
              </w:rPr>
              <w:t>2.6 Ways for safe and successful implementation of DAO</w:t>
            </w:r>
            <w:r>
              <w:rPr>
                <w:noProof/>
                <w:webHidden/>
              </w:rPr>
              <w:tab/>
            </w:r>
            <w:r>
              <w:rPr>
                <w:noProof/>
                <w:webHidden/>
              </w:rPr>
              <w:fldChar w:fldCharType="begin"/>
            </w:r>
            <w:r>
              <w:rPr>
                <w:noProof/>
                <w:webHidden/>
              </w:rPr>
              <w:instrText xml:space="preserve"> PAGEREF _Toc225018122 \h </w:instrText>
            </w:r>
            <w:r>
              <w:rPr>
                <w:noProof/>
                <w:webHidden/>
              </w:rPr>
            </w:r>
            <w:r>
              <w:rPr>
                <w:noProof/>
                <w:webHidden/>
              </w:rPr>
              <w:fldChar w:fldCharType="separate"/>
            </w:r>
            <w:r>
              <w:rPr>
                <w:noProof/>
                <w:webHidden/>
              </w:rPr>
              <w:t>14</w:t>
            </w:r>
            <w:r>
              <w:rPr>
                <w:noProof/>
                <w:webHidden/>
              </w:rPr>
              <w:fldChar w:fldCharType="end"/>
            </w:r>
          </w:hyperlink>
        </w:p>
        <w:p w14:paraId="72EC67EB" w14:textId="69A6F2E5" w:rsidR="00964511" w:rsidRDefault="00964511">
          <w:pPr>
            <w:pStyle w:val="TOC2"/>
            <w:tabs>
              <w:tab w:val="right" w:leader="dot" w:pos="9350"/>
            </w:tabs>
            <w:rPr>
              <w:rFonts w:asciiTheme="minorHAnsi" w:eastAsiaTheme="minorEastAsia" w:hAnsiTheme="minorHAnsi"/>
              <w:noProof/>
              <w:kern w:val="2"/>
              <w:szCs w:val="24"/>
              <w:shd w:val="clear" w:color="auto" w:fill="auto"/>
              <w:lang w:val="en-GB" w:eastAsia="en-GB"/>
              <w14:ligatures w14:val="standardContextual"/>
            </w:rPr>
          </w:pPr>
          <w:hyperlink w:anchor="_Toc225018123" w:history="1">
            <w:r w:rsidRPr="009538F9">
              <w:rPr>
                <w:rStyle w:val="Hyperlink"/>
                <w:b/>
                <w:noProof/>
                <w:lang w:val="en-GB"/>
              </w:rPr>
              <w:t>2.7 Research gap</w:t>
            </w:r>
            <w:r>
              <w:rPr>
                <w:noProof/>
                <w:webHidden/>
              </w:rPr>
              <w:tab/>
            </w:r>
            <w:r>
              <w:rPr>
                <w:noProof/>
                <w:webHidden/>
              </w:rPr>
              <w:fldChar w:fldCharType="begin"/>
            </w:r>
            <w:r>
              <w:rPr>
                <w:noProof/>
                <w:webHidden/>
              </w:rPr>
              <w:instrText xml:space="preserve"> PAGEREF _Toc225018123 \h </w:instrText>
            </w:r>
            <w:r>
              <w:rPr>
                <w:noProof/>
                <w:webHidden/>
              </w:rPr>
            </w:r>
            <w:r>
              <w:rPr>
                <w:noProof/>
                <w:webHidden/>
              </w:rPr>
              <w:fldChar w:fldCharType="separate"/>
            </w:r>
            <w:r>
              <w:rPr>
                <w:noProof/>
                <w:webHidden/>
              </w:rPr>
              <w:t>15</w:t>
            </w:r>
            <w:r>
              <w:rPr>
                <w:noProof/>
                <w:webHidden/>
              </w:rPr>
              <w:fldChar w:fldCharType="end"/>
            </w:r>
          </w:hyperlink>
        </w:p>
        <w:p w14:paraId="725B8918" w14:textId="436F6A9B" w:rsidR="00964511" w:rsidRDefault="00964511">
          <w:pPr>
            <w:pStyle w:val="TOC2"/>
            <w:tabs>
              <w:tab w:val="right" w:leader="dot" w:pos="9350"/>
            </w:tabs>
            <w:rPr>
              <w:rFonts w:asciiTheme="minorHAnsi" w:eastAsiaTheme="minorEastAsia" w:hAnsiTheme="minorHAnsi"/>
              <w:noProof/>
              <w:kern w:val="2"/>
              <w:szCs w:val="24"/>
              <w:shd w:val="clear" w:color="auto" w:fill="auto"/>
              <w:lang w:val="en-GB" w:eastAsia="en-GB"/>
              <w14:ligatures w14:val="standardContextual"/>
            </w:rPr>
          </w:pPr>
          <w:hyperlink w:anchor="_Toc225018124" w:history="1">
            <w:r w:rsidRPr="009538F9">
              <w:rPr>
                <w:rStyle w:val="Hyperlink"/>
                <w:b/>
                <w:noProof/>
                <w:lang w:val="en-GB"/>
              </w:rPr>
              <w:t>2.8 Summary</w:t>
            </w:r>
            <w:r>
              <w:rPr>
                <w:noProof/>
                <w:webHidden/>
              </w:rPr>
              <w:tab/>
            </w:r>
            <w:r>
              <w:rPr>
                <w:noProof/>
                <w:webHidden/>
              </w:rPr>
              <w:fldChar w:fldCharType="begin"/>
            </w:r>
            <w:r>
              <w:rPr>
                <w:noProof/>
                <w:webHidden/>
              </w:rPr>
              <w:instrText xml:space="preserve"> PAGEREF _Toc225018124 \h </w:instrText>
            </w:r>
            <w:r>
              <w:rPr>
                <w:noProof/>
                <w:webHidden/>
              </w:rPr>
            </w:r>
            <w:r>
              <w:rPr>
                <w:noProof/>
                <w:webHidden/>
              </w:rPr>
              <w:fldChar w:fldCharType="separate"/>
            </w:r>
            <w:r>
              <w:rPr>
                <w:noProof/>
                <w:webHidden/>
              </w:rPr>
              <w:t>15</w:t>
            </w:r>
            <w:r>
              <w:rPr>
                <w:noProof/>
                <w:webHidden/>
              </w:rPr>
              <w:fldChar w:fldCharType="end"/>
            </w:r>
          </w:hyperlink>
        </w:p>
        <w:p w14:paraId="3CA75F1F" w14:textId="1BE7C138" w:rsidR="00964511" w:rsidRDefault="00964511">
          <w:pPr>
            <w:pStyle w:val="TOC1"/>
            <w:tabs>
              <w:tab w:val="right" w:leader="dot" w:pos="9350"/>
            </w:tabs>
            <w:rPr>
              <w:rFonts w:asciiTheme="minorHAnsi" w:eastAsiaTheme="minorEastAsia" w:hAnsiTheme="minorHAnsi"/>
              <w:noProof/>
              <w:kern w:val="2"/>
              <w:szCs w:val="24"/>
              <w:shd w:val="clear" w:color="auto" w:fill="auto"/>
              <w:lang w:val="en-GB" w:eastAsia="en-GB"/>
              <w14:ligatures w14:val="standardContextual"/>
            </w:rPr>
          </w:pPr>
          <w:hyperlink w:anchor="_Toc225018125" w:history="1">
            <w:r w:rsidRPr="009538F9">
              <w:rPr>
                <w:rStyle w:val="Hyperlink"/>
                <w:noProof/>
              </w:rPr>
              <w:t>Chapter 3: Research methods and methodology</w:t>
            </w:r>
            <w:r>
              <w:rPr>
                <w:noProof/>
                <w:webHidden/>
              </w:rPr>
              <w:tab/>
            </w:r>
            <w:r>
              <w:rPr>
                <w:noProof/>
                <w:webHidden/>
              </w:rPr>
              <w:fldChar w:fldCharType="begin"/>
            </w:r>
            <w:r>
              <w:rPr>
                <w:noProof/>
                <w:webHidden/>
              </w:rPr>
              <w:instrText xml:space="preserve"> PAGEREF _Toc225018125 \h </w:instrText>
            </w:r>
            <w:r>
              <w:rPr>
                <w:noProof/>
                <w:webHidden/>
              </w:rPr>
            </w:r>
            <w:r>
              <w:rPr>
                <w:noProof/>
                <w:webHidden/>
              </w:rPr>
              <w:fldChar w:fldCharType="separate"/>
            </w:r>
            <w:r>
              <w:rPr>
                <w:noProof/>
                <w:webHidden/>
              </w:rPr>
              <w:t>17</w:t>
            </w:r>
            <w:r>
              <w:rPr>
                <w:noProof/>
                <w:webHidden/>
              </w:rPr>
              <w:fldChar w:fldCharType="end"/>
            </w:r>
          </w:hyperlink>
        </w:p>
        <w:p w14:paraId="7BF8F669" w14:textId="19257AC0" w:rsidR="00964511" w:rsidRDefault="00964511">
          <w:pPr>
            <w:pStyle w:val="TOC2"/>
            <w:tabs>
              <w:tab w:val="right" w:leader="dot" w:pos="9350"/>
            </w:tabs>
            <w:rPr>
              <w:rFonts w:asciiTheme="minorHAnsi" w:eastAsiaTheme="minorEastAsia" w:hAnsiTheme="minorHAnsi"/>
              <w:noProof/>
              <w:kern w:val="2"/>
              <w:szCs w:val="24"/>
              <w:shd w:val="clear" w:color="auto" w:fill="auto"/>
              <w:lang w:val="en-GB" w:eastAsia="en-GB"/>
              <w14:ligatures w14:val="standardContextual"/>
            </w:rPr>
          </w:pPr>
          <w:hyperlink w:anchor="_Toc225018126" w:history="1">
            <w:r w:rsidRPr="009538F9">
              <w:rPr>
                <w:rStyle w:val="Hyperlink"/>
                <w:b/>
                <w:noProof/>
                <w:lang w:val="en-GB"/>
              </w:rPr>
              <w:t>3.1 Introduction</w:t>
            </w:r>
            <w:r>
              <w:rPr>
                <w:noProof/>
                <w:webHidden/>
              </w:rPr>
              <w:tab/>
            </w:r>
            <w:r>
              <w:rPr>
                <w:noProof/>
                <w:webHidden/>
              </w:rPr>
              <w:fldChar w:fldCharType="begin"/>
            </w:r>
            <w:r>
              <w:rPr>
                <w:noProof/>
                <w:webHidden/>
              </w:rPr>
              <w:instrText xml:space="preserve"> PAGEREF _Toc225018126 \h </w:instrText>
            </w:r>
            <w:r>
              <w:rPr>
                <w:noProof/>
                <w:webHidden/>
              </w:rPr>
            </w:r>
            <w:r>
              <w:rPr>
                <w:noProof/>
                <w:webHidden/>
              </w:rPr>
              <w:fldChar w:fldCharType="separate"/>
            </w:r>
            <w:r>
              <w:rPr>
                <w:noProof/>
                <w:webHidden/>
              </w:rPr>
              <w:t>17</w:t>
            </w:r>
            <w:r>
              <w:rPr>
                <w:noProof/>
                <w:webHidden/>
              </w:rPr>
              <w:fldChar w:fldCharType="end"/>
            </w:r>
          </w:hyperlink>
        </w:p>
        <w:p w14:paraId="1912054B" w14:textId="13306400" w:rsidR="00964511" w:rsidRDefault="00964511">
          <w:pPr>
            <w:pStyle w:val="TOC2"/>
            <w:tabs>
              <w:tab w:val="right" w:leader="dot" w:pos="9350"/>
            </w:tabs>
            <w:rPr>
              <w:rFonts w:asciiTheme="minorHAnsi" w:eastAsiaTheme="minorEastAsia" w:hAnsiTheme="minorHAnsi"/>
              <w:noProof/>
              <w:kern w:val="2"/>
              <w:szCs w:val="24"/>
              <w:shd w:val="clear" w:color="auto" w:fill="auto"/>
              <w:lang w:val="en-GB" w:eastAsia="en-GB"/>
              <w14:ligatures w14:val="standardContextual"/>
            </w:rPr>
          </w:pPr>
          <w:hyperlink w:anchor="_Toc225018127" w:history="1">
            <w:r w:rsidRPr="009538F9">
              <w:rPr>
                <w:rStyle w:val="Hyperlink"/>
                <w:b/>
                <w:noProof/>
                <w:lang w:val="en-GB"/>
              </w:rPr>
              <w:t>3.2 Research philosophy</w:t>
            </w:r>
            <w:r>
              <w:rPr>
                <w:noProof/>
                <w:webHidden/>
              </w:rPr>
              <w:tab/>
            </w:r>
            <w:r>
              <w:rPr>
                <w:noProof/>
                <w:webHidden/>
              </w:rPr>
              <w:fldChar w:fldCharType="begin"/>
            </w:r>
            <w:r>
              <w:rPr>
                <w:noProof/>
                <w:webHidden/>
              </w:rPr>
              <w:instrText xml:space="preserve"> PAGEREF _Toc225018127 \h </w:instrText>
            </w:r>
            <w:r>
              <w:rPr>
                <w:noProof/>
                <w:webHidden/>
              </w:rPr>
            </w:r>
            <w:r>
              <w:rPr>
                <w:noProof/>
                <w:webHidden/>
              </w:rPr>
              <w:fldChar w:fldCharType="separate"/>
            </w:r>
            <w:r>
              <w:rPr>
                <w:noProof/>
                <w:webHidden/>
              </w:rPr>
              <w:t>17</w:t>
            </w:r>
            <w:r>
              <w:rPr>
                <w:noProof/>
                <w:webHidden/>
              </w:rPr>
              <w:fldChar w:fldCharType="end"/>
            </w:r>
          </w:hyperlink>
        </w:p>
        <w:p w14:paraId="6361DE7E" w14:textId="39BE925F" w:rsidR="00964511" w:rsidRDefault="00964511">
          <w:pPr>
            <w:pStyle w:val="TOC2"/>
            <w:tabs>
              <w:tab w:val="right" w:leader="dot" w:pos="9350"/>
            </w:tabs>
            <w:rPr>
              <w:rFonts w:asciiTheme="minorHAnsi" w:eastAsiaTheme="minorEastAsia" w:hAnsiTheme="minorHAnsi"/>
              <w:noProof/>
              <w:kern w:val="2"/>
              <w:szCs w:val="24"/>
              <w:shd w:val="clear" w:color="auto" w:fill="auto"/>
              <w:lang w:val="en-GB" w:eastAsia="en-GB"/>
              <w14:ligatures w14:val="standardContextual"/>
            </w:rPr>
          </w:pPr>
          <w:hyperlink w:anchor="_Toc225018128" w:history="1">
            <w:r w:rsidRPr="009538F9">
              <w:rPr>
                <w:rStyle w:val="Hyperlink"/>
                <w:b/>
                <w:noProof/>
                <w:lang w:val="en-GB"/>
              </w:rPr>
              <w:t>3.3 Research approach</w:t>
            </w:r>
            <w:r>
              <w:rPr>
                <w:noProof/>
                <w:webHidden/>
              </w:rPr>
              <w:tab/>
            </w:r>
            <w:r>
              <w:rPr>
                <w:noProof/>
                <w:webHidden/>
              </w:rPr>
              <w:fldChar w:fldCharType="begin"/>
            </w:r>
            <w:r>
              <w:rPr>
                <w:noProof/>
                <w:webHidden/>
              </w:rPr>
              <w:instrText xml:space="preserve"> PAGEREF _Toc225018128 \h </w:instrText>
            </w:r>
            <w:r>
              <w:rPr>
                <w:noProof/>
                <w:webHidden/>
              </w:rPr>
            </w:r>
            <w:r>
              <w:rPr>
                <w:noProof/>
                <w:webHidden/>
              </w:rPr>
              <w:fldChar w:fldCharType="separate"/>
            </w:r>
            <w:r>
              <w:rPr>
                <w:noProof/>
                <w:webHidden/>
              </w:rPr>
              <w:t>17</w:t>
            </w:r>
            <w:r>
              <w:rPr>
                <w:noProof/>
                <w:webHidden/>
              </w:rPr>
              <w:fldChar w:fldCharType="end"/>
            </w:r>
          </w:hyperlink>
        </w:p>
        <w:p w14:paraId="3CA17638" w14:textId="6CDCCE2E" w:rsidR="00964511" w:rsidRDefault="00964511">
          <w:pPr>
            <w:pStyle w:val="TOC2"/>
            <w:tabs>
              <w:tab w:val="right" w:leader="dot" w:pos="9350"/>
            </w:tabs>
            <w:rPr>
              <w:rFonts w:asciiTheme="minorHAnsi" w:eastAsiaTheme="minorEastAsia" w:hAnsiTheme="minorHAnsi"/>
              <w:noProof/>
              <w:kern w:val="2"/>
              <w:szCs w:val="24"/>
              <w:shd w:val="clear" w:color="auto" w:fill="auto"/>
              <w:lang w:val="en-GB" w:eastAsia="en-GB"/>
              <w14:ligatures w14:val="standardContextual"/>
            </w:rPr>
          </w:pPr>
          <w:hyperlink w:anchor="_Toc225018129" w:history="1">
            <w:r w:rsidRPr="009538F9">
              <w:rPr>
                <w:rStyle w:val="Hyperlink"/>
                <w:b/>
                <w:noProof/>
                <w:lang w:val="en-GB"/>
              </w:rPr>
              <w:t>3.4 Research strategy</w:t>
            </w:r>
            <w:r>
              <w:rPr>
                <w:noProof/>
                <w:webHidden/>
              </w:rPr>
              <w:tab/>
            </w:r>
            <w:r>
              <w:rPr>
                <w:noProof/>
                <w:webHidden/>
              </w:rPr>
              <w:fldChar w:fldCharType="begin"/>
            </w:r>
            <w:r>
              <w:rPr>
                <w:noProof/>
                <w:webHidden/>
              </w:rPr>
              <w:instrText xml:space="preserve"> PAGEREF _Toc225018129 \h </w:instrText>
            </w:r>
            <w:r>
              <w:rPr>
                <w:noProof/>
                <w:webHidden/>
              </w:rPr>
            </w:r>
            <w:r>
              <w:rPr>
                <w:noProof/>
                <w:webHidden/>
              </w:rPr>
              <w:fldChar w:fldCharType="separate"/>
            </w:r>
            <w:r>
              <w:rPr>
                <w:noProof/>
                <w:webHidden/>
              </w:rPr>
              <w:t>18</w:t>
            </w:r>
            <w:r>
              <w:rPr>
                <w:noProof/>
                <w:webHidden/>
              </w:rPr>
              <w:fldChar w:fldCharType="end"/>
            </w:r>
          </w:hyperlink>
        </w:p>
        <w:p w14:paraId="19411225" w14:textId="11571B8E" w:rsidR="00964511" w:rsidRDefault="00964511">
          <w:pPr>
            <w:pStyle w:val="TOC2"/>
            <w:tabs>
              <w:tab w:val="right" w:leader="dot" w:pos="9350"/>
            </w:tabs>
            <w:rPr>
              <w:rFonts w:asciiTheme="minorHAnsi" w:eastAsiaTheme="minorEastAsia" w:hAnsiTheme="minorHAnsi"/>
              <w:noProof/>
              <w:kern w:val="2"/>
              <w:szCs w:val="24"/>
              <w:shd w:val="clear" w:color="auto" w:fill="auto"/>
              <w:lang w:val="en-GB" w:eastAsia="en-GB"/>
              <w14:ligatures w14:val="standardContextual"/>
            </w:rPr>
          </w:pPr>
          <w:hyperlink w:anchor="_Toc225018130" w:history="1">
            <w:r w:rsidRPr="009538F9">
              <w:rPr>
                <w:rStyle w:val="Hyperlink"/>
                <w:b/>
                <w:noProof/>
                <w:lang w:val="en-GB"/>
              </w:rPr>
              <w:t>3.5 Data collection</w:t>
            </w:r>
            <w:r>
              <w:rPr>
                <w:noProof/>
                <w:webHidden/>
              </w:rPr>
              <w:tab/>
            </w:r>
            <w:r>
              <w:rPr>
                <w:noProof/>
                <w:webHidden/>
              </w:rPr>
              <w:fldChar w:fldCharType="begin"/>
            </w:r>
            <w:r>
              <w:rPr>
                <w:noProof/>
                <w:webHidden/>
              </w:rPr>
              <w:instrText xml:space="preserve"> PAGEREF _Toc225018130 \h </w:instrText>
            </w:r>
            <w:r>
              <w:rPr>
                <w:noProof/>
                <w:webHidden/>
              </w:rPr>
            </w:r>
            <w:r>
              <w:rPr>
                <w:noProof/>
                <w:webHidden/>
              </w:rPr>
              <w:fldChar w:fldCharType="separate"/>
            </w:r>
            <w:r>
              <w:rPr>
                <w:noProof/>
                <w:webHidden/>
              </w:rPr>
              <w:t>18</w:t>
            </w:r>
            <w:r>
              <w:rPr>
                <w:noProof/>
                <w:webHidden/>
              </w:rPr>
              <w:fldChar w:fldCharType="end"/>
            </w:r>
          </w:hyperlink>
        </w:p>
        <w:p w14:paraId="7061DA13" w14:textId="1546FF1B" w:rsidR="00964511" w:rsidRDefault="00964511">
          <w:pPr>
            <w:pStyle w:val="TOC2"/>
            <w:tabs>
              <w:tab w:val="right" w:leader="dot" w:pos="9350"/>
            </w:tabs>
            <w:rPr>
              <w:rFonts w:asciiTheme="minorHAnsi" w:eastAsiaTheme="minorEastAsia" w:hAnsiTheme="minorHAnsi"/>
              <w:noProof/>
              <w:kern w:val="2"/>
              <w:szCs w:val="24"/>
              <w:shd w:val="clear" w:color="auto" w:fill="auto"/>
              <w:lang w:val="en-GB" w:eastAsia="en-GB"/>
              <w14:ligatures w14:val="standardContextual"/>
            </w:rPr>
          </w:pPr>
          <w:hyperlink w:anchor="_Toc225018131" w:history="1">
            <w:r w:rsidRPr="009538F9">
              <w:rPr>
                <w:rStyle w:val="Hyperlink"/>
                <w:b/>
                <w:noProof/>
                <w:lang w:val="en-GB"/>
              </w:rPr>
              <w:t>3.6 Sampling</w:t>
            </w:r>
            <w:r>
              <w:rPr>
                <w:noProof/>
                <w:webHidden/>
              </w:rPr>
              <w:tab/>
            </w:r>
            <w:r>
              <w:rPr>
                <w:noProof/>
                <w:webHidden/>
              </w:rPr>
              <w:fldChar w:fldCharType="begin"/>
            </w:r>
            <w:r>
              <w:rPr>
                <w:noProof/>
                <w:webHidden/>
              </w:rPr>
              <w:instrText xml:space="preserve"> PAGEREF _Toc225018131 \h </w:instrText>
            </w:r>
            <w:r>
              <w:rPr>
                <w:noProof/>
                <w:webHidden/>
              </w:rPr>
            </w:r>
            <w:r>
              <w:rPr>
                <w:noProof/>
                <w:webHidden/>
              </w:rPr>
              <w:fldChar w:fldCharType="separate"/>
            </w:r>
            <w:r>
              <w:rPr>
                <w:noProof/>
                <w:webHidden/>
              </w:rPr>
              <w:t>18</w:t>
            </w:r>
            <w:r>
              <w:rPr>
                <w:noProof/>
                <w:webHidden/>
              </w:rPr>
              <w:fldChar w:fldCharType="end"/>
            </w:r>
          </w:hyperlink>
        </w:p>
        <w:p w14:paraId="74F7F36D" w14:textId="4CF59747" w:rsidR="00964511" w:rsidRDefault="00964511">
          <w:pPr>
            <w:pStyle w:val="TOC2"/>
            <w:tabs>
              <w:tab w:val="right" w:leader="dot" w:pos="9350"/>
            </w:tabs>
            <w:rPr>
              <w:rFonts w:asciiTheme="minorHAnsi" w:eastAsiaTheme="minorEastAsia" w:hAnsiTheme="minorHAnsi"/>
              <w:noProof/>
              <w:kern w:val="2"/>
              <w:szCs w:val="24"/>
              <w:shd w:val="clear" w:color="auto" w:fill="auto"/>
              <w:lang w:val="en-GB" w:eastAsia="en-GB"/>
              <w14:ligatures w14:val="standardContextual"/>
            </w:rPr>
          </w:pPr>
          <w:hyperlink w:anchor="_Toc225018132" w:history="1">
            <w:r w:rsidRPr="009538F9">
              <w:rPr>
                <w:rStyle w:val="Hyperlink"/>
                <w:b/>
                <w:noProof/>
                <w:lang w:val="en-GB"/>
              </w:rPr>
              <w:t>3.7 Data analysis</w:t>
            </w:r>
            <w:r>
              <w:rPr>
                <w:noProof/>
                <w:webHidden/>
              </w:rPr>
              <w:tab/>
            </w:r>
            <w:r>
              <w:rPr>
                <w:noProof/>
                <w:webHidden/>
              </w:rPr>
              <w:fldChar w:fldCharType="begin"/>
            </w:r>
            <w:r>
              <w:rPr>
                <w:noProof/>
                <w:webHidden/>
              </w:rPr>
              <w:instrText xml:space="preserve"> PAGEREF _Toc225018132 \h </w:instrText>
            </w:r>
            <w:r>
              <w:rPr>
                <w:noProof/>
                <w:webHidden/>
              </w:rPr>
            </w:r>
            <w:r>
              <w:rPr>
                <w:noProof/>
                <w:webHidden/>
              </w:rPr>
              <w:fldChar w:fldCharType="separate"/>
            </w:r>
            <w:r>
              <w:rPr>
                <w:noProof/>
                <w:webHidden/>
              </w:rPr>
              <w:t>19</w:t>
            </w:r>
            <w:r>
              <w:rPr>
                <w:noProof/>
                <w:webHidden/>
              </w:rPr>
              <w:fldChar w:fldCharType="end"/>
            </w:r>
          </w:hyperlink>
        </w:p>
        <w:p w14:paraId="6742856C" w14:textId="550016BB" w:rsidR="00964511" w:rsidRDefault="00964511">
          <w:pPr>
            <w:pStyle w:val="TOC2"/>
            <w:tabs>
              <w:tab w:val="right" w:leader="dot" w:pos="9350"/>
            </w:tabs>
            <w:rPr>
              <w:rFonts w:asciiTheme="minorHAnsi" w:eastAsiaTheme="minorEastAsia" w:hAnsiTheme="minorHAnsi"/>
              <w:noProof/>
              <w:kern w:val="2"/>
              <w:szCs w:val="24"/>
              <w:shd w:val="clear" w:color="auto" w:fill="auto"/>
              <w:lang w:val="en-GB" w:eastAsia="en-GB"/>
              <w14:ligatures w14:val="standardContextual"/>
            </w:rPr>
          </w:pPr>
          <w:hyperlink w:anchor="_Toc225018133" w:history="1">
            <w:r w:rsidRPr="009538F9">
              <w:rPr>
                <w:rStyle w:val="Hyperlink"/>
                <w:b/>
                <w:noProof/>
                <w:lang w:val="en-GB"/>
              </w:rPr>
              <w:t>3.8 Time prospect/timeline</w:t>
            </w:r>
            <w:r>
              <w:rPr>
                <w:noProof/>
                <w:webHidden/>
              </w:rPr>
              <w:tab/>
            </w:r>
            <w:r>
              <w:rPr>
                <w:noProof/>
                <w:webHidden/>
              </w:rPr>
              <w:fldChar w:fldCharType="begin"/>
            </w:r>
            <w:r>
              <w:rPr>
                <w:noProof/>
                <w:webHidden/>
              </w:rPr>
              <w:instrText xml:space="preserve"> PAGEREF _Toc225018133 \h </w:instrText>
            </w:r>
            <w:r>
              <w:rPr>
                <w:noProof/>
                <w:webHidden/>
              </w:rPr>
            </w:r>
            <w:r>
              <w:rPr>
                <w:noProof/>
                <w:webHidden/>
              </w:rPr>
              <w:fldChar w:fldCharType="separate"/>
            </w:r>
            <w:r>
              <w:rPr>
                <w:noProof/>
                <w:webHidden/>
              </w:rPr>
              <w:t>19</w:t>
            </w:r>
            <w:r>
              <w:rPr>
                <w:noProof/>
                <w:webHidden/>
              </w:rPr>
              <w:fldChar w:fldCharType="end"/>
            </w:r>
          </w:hyperlink>
        </w:p>
        <w:p w14:paraId="7E055E91" w14:textId="42417D08" w:rsidR="00964511" w:rsidRDefault="00964511">
          <w:pPr>
            <w:pStyle w:val="TOC2"/>
            <w:tabs>
              <w:tab w:val="right" w:leader="dot" w:pos="9350"/>
            </w:tabs>
            <w:rPr>
              <w:rFonts w:asciiTheme="minorHAnsi" w:eastAsiaTheme="minorEastAsia" w:hAnsiTheme="minorHAnsi"/>
              <w:noProof/>
              <w:kern w:val="2"/>
              <w:szCs w:val="24"/>
              <w:shd w:val="clear" w:color="auto" w:fill="auto"/>
              <w:lang w:val="en-GB" w:eastAsia="en-GB"/>
              <w14:ligatures w14:val="standardContextual"/>
            </w:rPr>
          </w:pPr>
          <w:hyperlink w:anchor="_Toc225018134" w:history="1">
            <w:r w:rsidRPr="009538F9">
              <w:rPr>
                <w:rStyle w:val="Hyperlink"/>
                <w:b/>
                <w:noProof/>
                <w:lang w:val="en-GB"/>
              </w:rPr>
              <w:t>3.9 Ethical considerations</w:t>
            </w:r>
            <w:r>
              <w:rPr>
                <w:noProof/>
                <w:webHidden/>
              </w:rPr>
              <w:tab/>
            </w:r>
            <w:r>
              <w:rPr>
                <w:noProof/>
                <w:webHidden/>
              </w:rPr>
              <w:fldChar w:fldCharType="begin"/>
            </w:r>
            <w:r>
              <w:rPr>
                <w:noProof/>
                <w:webHidden/>
              </w:rPr>
              <w:instrText xml:space="preserve"> PAGEREF _Toc225018134 \h </w:instrText>
            </w:r>
            <w:r>
              <w:rPr>
                <w:noProof/>
                <w:webHidden/>
              </w:rPr>
            </w:r>
            <w:r>
              <w:rPr>
                <w:noProof/>
                <w:webHidden/>
              </w:rPr>
              <w:fldChar w:fldCharType="separate"/>
            </w:r>
            <w:r>
              <w:rPr>
                <w:noProof/>
                <w:webHidden/>
              </w:rPr>
              <w:t>20</w:t>
            </w:r>
            <w:r>
              <w:rPr>
                <w:noProof/>
                <w:webHidden/>
              </w:rPr>
              <w:fldChar w:fldCharType="end"/>
            </w:r>
          </w:hyperlink>
        </w:p>
        <w:p w14:paraId="2F09D4D1" w14:textId="26F96F79" w:rsidR="00964511" w:rsidRDefault="00964511">
          <w:pPr>
            <w:pStyle w:val="TOC2"/>
            <w:tabs>
              <w:tab w:val="right" w:leader="dot" w:pos="9350"/>
            </w:tabs>
            <w:rPr>
              <w:rFonts w:asciiTheme="minorHAnsi" w:eastAsiaTheme="minorEastAsia" w:hAnsiTheme="minorHAnsi"/>
              <w:noProof/>
              <w:kern w:val="2"/>
              <w:szCs w:val="24"/>
              <w:shd w:val="clear" w:color="auto" w:fill="auto"/>
              <w:lang w:val="en-GB" w:eastAsia="en-GB"/>
              <w14:ligatures w14:val="standardContextual"/>
            </w:rPr>
          </w:pPr>
          <w:hyperlink w:anchor="_Toc225018135" w:history="1">
            <w:r w:rsidRPr="009538F9">
              <w:rPr>
                <w:rStyle w:val="Hyperlink"/>
                <w:b/>
                <w:noProof/>
                <w:lang w:val="en-GB"/>
              </w:rPr>
              <w:t>3.10 Summary</w:t>
            </w:r>
            <w:r>
              <w:rPr>
                <w:noProof/>
                <w:webHidden/>
              </w:rPr>
              <w:tab/>
            </w:r>
            <w:r>
              <w:rPr>
                <w:noProof/>
                <w:webHidden/>
              </w:rPr>
              <w:fldChar w:fldCharType="begin"/>
            </w:r>
            <w:r>
              <w:rPr>
                <w:noProof/>
                <w:webHidden/>
              </w:rPr>
              <w:instrText xml:space="preserve"> PAGEREF _Toc225018135 \h </w:instrText>
            </w:r>
            <w:r>
              <w:rPr>
                <w:noProof/>
                <w:webHidden/>
              </w:rPr>
            </w:r>
            <w:r>
              <w:rPr>
                <w:noProof/>
                <w:webHidden/>
              </w:rPr>
              <w:fldChar w:fldCharType="separate"/>
            </w:r>
            <w:r>
              <w:rPr>
                <w:noProof/>
                <w:webHidden/>
              </w:rPr>
              <w:t>20</w:t>
            </w:r>
            <w:r>
              <w:rPr>
                <w:noProof/>
                <w:webHidden/>
              </w:rPr>
              <w:fldChar w:fldCharType="end"/>
            </w:r>
          </w:hyperlink>
        </w:p>
        <w:p w14:paraId="27361E62" w14:textId="1F8E0463" w:rsidR="00964511" w:rsidRDefault="00964511">
          <w:pPr>
            <w:pStyle w:val="TOC1"/>
            <w:tabs>
              <w:tab w:val="right" w:leader="dot" w:pos="9350"/>
            </w:tabs>
            <w:rPr>
              <w:rFonts w:asciiTheme="minorHAnsi" w:eastAsiaTheme="minorEastAsia" w:hAnsiTheme="minorHAnsi"/>
              <w:noProof/>
              <w:kern w:val="2"/>
              <w:szCs w:val="24"/>
              <w:shd w:val="clear" w:color="auto" w:fill="auto"/>
              <w:lang w:val="en-GB" w:eastAsia="en-GB"/>
              <w14:ligatures w14:val="standardContextual"/>
            </w:rPr>
          </w:pPr>
          <w:hyperlink w:anchor="_Toc225018136" w:history="1">
            <w:r w:rsidRPr="009538F9">
              <w:rPr>
                <w:rStyle w:val="Hyperlink"/>
                <w:noProof/>
                <w:lang w:val="en-GB"/>
              </w:rPr>
              <w:t>Chapter 4: Data analysis and discussions</w:t>
            </w:r>
            <w:r>
              <w:rPr>
                <w:noProof/>
                <w:webHidden/>
              </w:rPr>
              <w:tab/>
            </w:r>
            <w:r>
              <w:rPr>
                <w:noProof/>
                <w:webHidden/>
              </w:rPr>
              <w:fldChar w:fldCharType="begin"/>
            </w:r>
            <w:r>
              <w:rPr>
                <w:noProof/>
                <w:webHidden/>
              </w:rPr>
              <w:instrText xml:space="preserve"> PAGEREF _Toc225018136 \h </w:instrText>
            </w:r>
            <w:r>
              <w:rPr>
                <w:noProof/>
                <w:webHidden/>
              </w:rPr>
            </w:r>
            <w:r>
              <w:rPr>
                <w:noProof/>
                <w:webHidden/>
              </w:rPr>
              <w:fldChar w:fldCharType="separate"/>
            </w:r>
            <w:r>
              <w:rPr>
                <w:noProof/>
                <w:webHidden/>
              </w:rPr>
              <w:t>21</w:t>
            </w:r>
            <w:r>
              <w:rPr>
                <w:noProof/>
                <w:webHidden/>
              </w:rPr>
              <w:fldChar w:fldCharType="end"/>
            </w:r>
          </w:hyperlink>
        </w:p>
        <w:p w14:paraId="623861E0" w14:textId="2A7E74F6" w:rsidR="00964511" w:rsidRDefault="00964511">
          <w:pPr>
            <w:pStyle w:val="TOC2"/>
            <w:tabs>
              <w:tab w:val="right" w:leader="dot" w:pos="9350"/>
            </w:tabs>
            <w:rPr>
              <w:rFonts w:asciiTheme="minorHAnsi" w:eastAsiaTheme="minorEastAsia" w:hAnsiTheme="minorHAnsi"/>
              <w:noProof/>
              <w:kern w:val="2"/>
              <w:szCs w:val="24"/>
              <w:shd w:val="clear" w:color="auto" w:fill="auto"/>
              <w:lang w:val="en-GB" w:eastAsia="en-GB"/>
              <w14:ligatures w14:val="standardContextual"/>
            </w:rPr>
          </w:pPr>
          <w:hyperlink w:anchor="_Toc225018137" w:history="1">
            <w:r w:rsidRPr="009538F9">
              <w:rPr>
                <w:rStyle w:val="Hyperlink"/>
                <w:b/>
                <w:noProof/>
                <w:lang w:val="en-GB"/>
              </w:rPr>
              <w:t>4.1 Introduction</w:t>
            </w:r>
            <w:r>
              <w:rPr>
                <w:noProof/>
                <w:webHidden/>
              </w:rPr>
              <w:tab/>
            </w:r>
            <w:r>
              <w:rPr>
                <w:noProof/>
                <w:webHidden/>
              </w:rPr>
              <w:fldChar w:fldCharType="begin"/>
            </w:r>
            <w:r>
              <w:rPr>
                <w:noProof/>
                <w:webHidden/>
              </w:rPr>
              <w:instrText xml:space="preserve"> PAGEREF _Toc225018137 \h </w:instrText>
            </w:r>
            <w:r>
              <w:rPr>
                <w:noProof/>
                <w:webHidden/>
              </w:rPr>
            </w:r>
            <w:r>
              <w:rPr>
                <w:noProof/>
                <w:webHidden/>
              </w:rPr>
              <w:fldChar w:fldCharType="separate"/>
            </w:r>
            <w:r>
              <w:rPr>
                <w:noProof/>
                <w:webHidden/>
              </w:rPr>
              <w:t>21</w:t>
            </w:r>
            <w:r>
              <w:rPr>
                <w:noProof/>
                <w:webHidden/>
              </w:rPr>
              <w:fldChar w:fldCharType="end"/>
            </w:r>
          </w:hyperlink>
        </w:p>
        <w:p w14:paraId="280FCB22" w14:textId="1D67498A" w:rsidR="00964511" w:rsidRDefault="00964511">
          <w:pPr>
            <w:pStyle w:val="TOC2"/>
            <w:tabs>
              <w:tab w:val="right" w:leader="dot" w:pos="9350"/>
            </w:tabs>
            <w:rPr>
              <w:rFonts w:asciiTheme="minorHAnsi" w:eastAsiaTheme="minorEastAsia" w:hAnsiTheme="minorHAnsi"/>
              <w:noProof/>
              <w:kern w:val="2"/>
              <w:szCs w:val="24"/>
              <w:shd w:val="clear" w:color="auto" w:fill="auto"/>
              <w:lang w:val="en-GB" w:eastAsia="en-GB"/>
              <w14:ligatures w14:val="standardContextual"/>
            </w:rPr>
          </w:pPr>
          <w:hyperlink w:anchor="_Toc225018138" w:history="1">
            <w:r w:rsidRPr="009538F9">
              <w:rPr>
                <w:rStyle w:val="Hyperlink"/>
                <w:b/>
                <w:noProof/>
                <w:lang w:val="en-GB"/>
              </w:rPr>
              <w:t>4.2 Analysis</w:t>
            </w:r>
            <w:r>
              <w:rPr>
                <w:noProof/>
                <w:webHidden/>
              </w:rPr>
              <w:tab/>
            </w:r>
            <w:r>
              <w:rPr>
                <w:noProof/>
                <w:webHidden/>
              </w:rPr>
              <w:fldChar w:fldCharType="begin"/>
            </w:r>
            <w:r>
              <w:rPr>
                <w:noProof/>
                <w:webHidden/>
              </w:rPr>
              <w:instrText xml:space="preserve"> PAGEREF _Toc225018138 \h </w:instrText>
            </w:r>
            <w:r>
              <w:rPr>
                <w:noProof/>
                <w:webHidden/>
              </w:rPr>
            </w:r>
            <w:r>
              <w:rPr>
                <w:noProof/>
                <w:webHidden/>
              </w:rPr>
              <w:fldChar w:fldCharType="separate"/>
            </w:r>
            <w:r>
              <w:rPr>
                <w:noProof/>
                <w:webHidden/>
              </w:rPr>
              <w:t>21</w:t>
            </w:r>
            <w:r>
              <w:rPr>
                <w:noProof/>
                <w:webHidden/>
              </w:rPr>
              <w:fldChar w:fldCharType="end"/>
            </w:r>
          </w:hyperlink>
        </w:p>
        <w:p w14:paraId="00F09B64" w14:textId="39B03472" w:rsidR="00964511" w:rsidRDefault="00964511">
          <w:pPr>
            <w:pStyle w:val="TOC3"/>
            <w:tabs>
              <w:tab w:val="right" w:leader="dot" w:pos="9350"/>
            </w:tabs>
            <w:rPr>
              <w:rFonts w:asciiTheme="minorHAnsi" w:eastAsiaTheme="minorEastAsia" w:hAnsiTheme="minorHAnsi"/>
              <w:noProof/>
              <w:kern w:val="2"/>
              <w:szCs w:val="24"/>
              <w:shd w:val="clear" w:color="auto" w:fill="auto"/>
              <w:lang w:val="en-GB" w:eastAsia="en-GB"/>
              <w14:ligatures w14:val="standardContextual"/>
            </w:rPr>
          </w:pPr>
          <w:hyperlink w:anchor="_Toc225018139" w:history="1">
            <w:r w:rsidRPr="009538F9">
              <w:rPr>
                <w:rStyle w:val="Hyperlink"/>
                <w:noProof/>
                <w:lang w:val="en-GB"/>
              </w:rPr>
              <w:t>4.2.1 UK financial sector employees view DAO opportunities as innovative and high-growth, but uncertain due to regulatory and adoption risks</w:t>
            </w:r>
            <w:r>
              <w:rPr>
                <w:noProof/>
                <w:webHidden/>
              </w:rPr>
              <w:tab/>
            </w:r>
            <w:r>
              <w:rPr>
                <w:noProof/>
                <w:webHidden/>
              </w:rPr>
              <w:fldChar w:fldCharType="begin"/>
            </w:r>
            <w:r>
              <w:rPr>
                <w:noProof/>
                <w:webHidden/>
              </w:rPr>
              <w:instrText xml:space="preserve"> PAGEREF _Toc225018139 \h </w:instrText>
            </w:r>
            <w:r>
              <w:rPr>
                <w:noProof/>
                <w:webHidden/>
              </w:rPr>
            </w:r>
            <w:r>
              <w:rPr>
                <w:noProof/>
                <w:webHidden/>
              </w:rPr>
              <w:fldChar w:fldCharType="separate"/>
            </w:r>
            <w:r>
              <w:rPr>
                <w:noProof/>
                <w:webHidden/>
              </w:rPr>
              <w:t>21</w:t>
            </w:r>
            <w:r>
              <w:rPr>
                <w:noProof/>
                <w:webHidden/>
              </w:rPr>
              <w:fldChar w:fldCharType="end"/>
            </w:r>
          </w:hyperlink>
        </w:p>
        <w:p w14:paraId="2985FC1C" w14:textId="14C86F4E" w:rsidR="00964511" w:rsidRDefault="00964511">
          <w:pPr>
            <w:pStyle w:val="TOC3"/>
            <w:tabs>
              <w:tab w:val="right" w:leader="dot" w:pos="9350"/>
            </w:tabs>
            <w:rPr>
              <w:rFonts w:asciiTheme="minorHAnsi" w:eastAsiaTheme="minorEastAsia" w:hAnsiTheme="minorHAnsi"/>
              <w:noProof/>
              <w:kern w:val="2"/>
              <w:szCs w:val="24"/>
              <w:shd w:val="clear" w:color="auto" w:fill="auto"/>
              <w:lang w:val="en-GB" w:eastAsia="en-GB"/>
              <w14:ligatures w14:val="standardContextual"/>
            </w:rPr>
          </w:pPr>
          <w:hyperlink w:anchor="_Toc225018140" w:history="1">
            <w:r w:rsidRPr="009538F9">
              <w:rPr>
                <w:rStyle w:val="Hyperlink"/>
                <w:noProof/>
                <w:lang w:val="en-GB"/>
              </w:rPr>
              <w:t>4.2.2 There are perceived risks and barriers to the adoption of DAOs, such as regulatory uncertainty, security concerns and lack of institutional trust.</w:t>
            </w:r>
            <w:r>
              <w:rPr>
                <w:noProof/>
                <w:webHidden/>
              </w:rPr>
              <w:tab/>
            </w:r>
            <w:r>
              <w:rPr>
                <w:noProof/>
                <w:webHidden/>
              </w:rPr>
              <w:fldChar w:fldCharType="begin"/>
            </w:r>
            <w:r>
              <w:rPr>
                <w:noProof/>
                <w:webHidden/>
              </w:rPr>
              <w:instrText xml:space="preserve"> PAGEREF _Toc225018140 \h </w:instrText>
            </w:r>
            <w:r>
              <w:rPr>
                <w:noProof/>
                <w:webHidden/>
              </w:rPr>
            </w:r>
            <w:r>
              <w:rPr>
                <w:noProof/>
                <w:webHidden/>
              </w:rPr>
              <w:fldChar w:fldCharType="separate"/>
            </w:r>
            <w:r>
              <w:rPr>
                <w:noProof/>
                <w:webHidden/>
              </w:rPr>
              <w:t>22</w:t>
            </w:r>
            <w:r>
              <w:rPr>
                <w:noProof/>
                <w:webHidden/>
              </w:rPr>
              <w:fldChar w:fldCharType="end"/>
            </w:r>
          </w:hyperlink>
        </w:p>
        <w:p w14:paraId="14257B2B" w14:textId="2F200ED2" w:rsidR="00964511" w:rsidRDefault="00964511">
          <w:pPr>
            <w:pStyle w:val="TOC3"/>
            <w:tabs>
              <w:tab w:val="right" w:leader="dot" w:pos="9350"/>
            </w:tabs>
            <w:rPr>
              <w:rFonts w:asciiTheme="minorHAnsi" w:eastAsiaTheme="minorEastAsia" w:hAnsiTheme="minorHAnsi"/>
              <w:noProof/>
              <w:kern w:val="2"/>
              <w:szCs w:val="24"/>
              <w:shd w:val="clear" w:color="auto" w:fill="auto"/>
              <w:lang w:val="en-GB" w:eastAsia="en-GB"/>
              <w14:ligatures w14:val="standardContextual"/>
            </w:rPr>
          </w:pPr>
          <w:hyperlink w:anchor="_Toc225018141" w:history="1">
            <w:r w:rsidRPr="009538F9">
              <w:rPr>
                <w:rStyle w:val="Hyperlink"/>
                <w:noProof/>
                <w:lang w:val="en-GB"/>
              </w:rPr>
              <w:t>4.2.3 Organisational and technological readiness for DAOs is moderate, but limited by regulatory and expertise gaps</w:t>
            </w:r>
            <w:r>
              <w:rPr>
                <w:noProof/>
                <w:webHidden/>
              </w:rPr>
              <w:tab/>
            </w:r>
            <w:r>
              <w:rPr>
                <w:noProof/>
                <w:webHidden/>
              </w:rPr>
              <w:fldChar w:fldCharType="begin"/>
            </w:r>
            <w:r>
              <w:rPr>
                <w:noProof/>
                <w:webHidden/>
              </w:rPr>
              <w:instrText xml:space="preserve"> PAGEREF _Toc225018141 \h </w:instrText>
            </w:r>
            <w:r>
              <w:rPr>
                <w:noProof/>
                <w:webHidden/>
              </w:rPr>
            </w:r>
            <w:r>
              <w:rPr>
                <w:noProof/>
                <w:webHidden/>
              </w:rPr>
              <w:fldChar w:fldCharType="separate"/>
            </w:r>
            <w:r>
              <w:rPr>
                <w:noProof/>
                <w:webHidden/>
              </w:rPr>
              <w:t>24</w:t>
            </w:r>
            <w:r>
              <w:rPr>
                <w:noProof/>
                <w:webHidden/>
              </w:rPr>
              <w:fldChar w:fldCharType="end"/>
            </w:r>
          </w:hyperlink>
        </w:p>
        <w:p w14:paraId="7CF2DA0D" w14:textId="28FB6121" w:rsidR="00964511" w:rsidRDefault="00964511">
          <w:pPr>
            <w:pStyle w:val="TOC3"/>
            <w:tabs>
              <w:tab w:val="right" w:leader="dot" w:pos="9350"/>
            </w:tabs>
            <w:rPr>
              <w:rFonts w:asciiTheme="minorHAnsi" w:eastAsiaTheme="minorEastAsia" w:hAnsiTheme="minorHAnsi"/>
              <w:noProof/>
              <w:kern w:val="2"/>
              <w:szCs w:val="24"/>
              <w:shd w:val="clear" w:color="auto" w:fill="auto"/>
              <w:lang w:val="en-GB" w:eastAsia="en-GB"/>
              <w14:ligatures w14:val="standardContextual"/>
            </w:rPr>
          </w:pPr>
          <w:hyperlink w:anchor="_Toc225018142" w:history="1">
            <w:r w:rsidRPr="009538F9">
              <w:rPr>
                <w:rStyle w:val="Hyperlink"/>
                <w:noProof/>
                <w:lang w:val="en-GB"/>
              </w:rPr>
              <w:t>4.2.4 DAO adoption readiness relies on compliance, infrastructure, skilled staff, and clear governance</w:t>
            </w:r>
            <w:r>
              <w:rPr>
                <w:noProof/>
                <w:webHidden/>
              </w:rPr>
              <w:tab/>
            </w:r>
            <w:r>
              <w:rPr>
                <w:noProof/>
                <w:webHidden/>
              </w:rPr>
              <w:fldChar w:fldCharType="begin"/>
            </w:r>
            <w:r>
              <w:rPr>
                <w:noProof/>
                <w:webHidden/>
              </w:rPr>
              <w:instrText xml:space="preserve"> PAGEREF _Toc225018142 \h </w:instrText>
            </w:r>
            <w:r>
              <w:rPr>
                <w:noProof/>
                <w:webHidden/>
              </w:rPr>
            </w:r>
            <w:r>
              <w:rPr>
                <w:noProof/>
                <w:webHidden/>
              </w:rPr>
              <w:fldChar w:fldCharType="separate"/>
            </w:r>
            <w:r>
              <w:rPr>
                <w:noProof/>
                <w:webHidden/>
              </w:rPr>
              <w:t>25</w:t>
            </w:r>
            <w:r>
              <w:rPr>
                <w:noProof/>
                <w:webHidden/>
              </w:rPr>
              <w:fldChar w:fldCharType="end"/>
            </w:r>
          </w:hyperlink>
        </w:p>
        <w:p w14:paraId="0BA41A7A" w14:textId="36B90A96" w:rsidR="00964511" w:rsidRDefault="00964511">
          <w:pPr>
            <w:pStyle w:val="TOC3"/>
            <w:tabs>
              <w:tab w:val="right" w:leader="dot" w:pos="9350"/>
            </w:tabs>
            <w:rPr>
              <w:rFonts w:asciiTheme="minorHAnsi" w:eastAsiaTheme="minorEastAsia" w:hAnsiTheme="minorHAnsi"/>
              <w:noProof/>
              <w:kern w:val="2"/>
              <w:szCs w:val="24"/>
              <w:shd w:val="clear" w:color="auto" w:fill="auto"/>
              <w:lang w:val="en-GB" w:eastAsia="en-GB"/>
              <w14:ligatures w14:val="standardContextual"/>
            </w:rPr>
          </w:pPr>
          <w:hyperlink w:anchor="_Toc225018143" w:history="1">
            <w:r w:rsidRPr="009538F9">
              <w:rPr>
                <w:rStyle w:val="Hyperlink"/>
                <w:noProof/>
                <w:lang w:val="en-GB"/>
              </w:rPr>
              <w:t>4.2.5 Administrative theory is adopted by businesses for the effective use of DOA in UK financial sector</w:t>
            </w:r>
            <w:r>
              <w:rPr>
                <w:noProof/>
                <w:webHidden/>
              </w:rPr>
              <w:tab/>
            </w:r>
            <w:r>
              <w:rPr>
                <w:noProof/>
                <w:webHidden/>
              </w:rPr>
              <w:fldChar w:fldCharType="begin"/>
            </w:r>
            <w:r>
              <w:rPr>
                <w:noProof/>
                <w:webHidden/>
              </w:rPr>
              <w:instrText xml:space="preserve"> PAGEREF _Toc225018143 \h </w:instrText>
            </w:r>
            <w:r>
              <w:rPr>
                <w:noProof/>
                <w:webHidden/>
              </w:rPr>
            </w:r>
            <w:r>
              <w:rPr>
                <w:noProof/>
                <w:webHidden/>
              </w:rPr>
              <w:fldChar w:fldCharType="separate"/>
            </w:r>
            <w:r>
              <w:rPr>
                <w:noProof/>
                <w:webHidden/>
              </w:rPr>
              <w:t>27</w:t>
            </w:r>
            <w:r>
              <w:rPr>
                <w:noProof/>
                <w:webHidden/>
              </w:rPr>
              <w:fldChar w:fldCharType="end"/>
            </w:r>
          </w:hyperlink>
        </w:p>
        <w:p w14:paraId="31986BD9" w14:textId="3E543516" w:rsidR="00964511" w:rsidRDefault="00964511">
          <w:pPr>
            <w:pStyle w:val="TOC2"/>
            <w:tabs>
              <w:tab w:val="right" w:leader="dot" w:pos="9350"/>
            </w:tabs>
            <w:rPr>
              <w:rFonts w:asciiTheme="minorHAnsi" w:eastAsiaTheme="minorEastAsia" w:hAnsiTheme="minorHAnsi"/>
              <w:noProof/>
              <w:kern w:val="2"/>
              <w:szCs w:val="24"/>
              <w:shd w:val="clear" w:color="auto" w:fill="auto"/>
              <w:lang w:val="en-GB" w:eastAsia="en-GB"/>
              <w14:ligatures w14:val="standardContextual"/>
            </w:rPr>
          </w:pPr>
          <w:hyperlink w:anchor="_Toc225018144" w:history="1">
            <w:r w:rsidRPr="009538F9">
              <w:rPr>
                <w:rStyle w:val="Hyperlink"/>
                <w:b/>
                <w:noProof/>
                <w:lang w:val="en-GB"/>
              </w:rPr>
              <w:t>4.3 Discussion</w:t>
            </w:r>
            <w:r>
              <w:rPr>
                <w:noProof/>
                <w:webHidden/>
              </w:rPr>
              <w:tab/>
            </w:r>
            <w:r>
              <w:rPr>
                <w:noProof/>
                <w:webHidden/>
              </w:rPr>
              <w:fldChar w:fldCharType="begin"/>
            </w:r>
            <w:r>
              <w:rPr>
                <w:noProof/>
                <w:webHidden/>
              </w:rPr>
              <w:instrText xml:space="preserve"> PAGEREF _Toc225018144 \h </w:instrText>
            </w:r>
            <w:r>
              <w:rPr>
                <w:noProof/>
                <w:webHidden/>
              </w:rPr>
            </w:r>
            <w:r>
              <w:rPr>
                <w:noProof/>
                <w:webHidden/>
              </w:rPr>
              <w:fldChar w:fldCharType="separate"/>
            </w:r>
            <w:r>
              <w:rPr>
                <w:noProof/>
                <w:webHidden/>
              </w:rPr>
              <w:t>28</w:t>
            </w:r>
            <w:r>
              <w:rPr>
                <w:noProof/>
                <w:webHidden/>
              </w:rPr>
              <w:fldChar w:fldCharType="end"/>
            </w:r>
          </w:hyperlink>
        </w:p>
        <w:p w14:paraId="3F6E4025" w14:textId="7C39C5E0" w:rsidR="00964511" w:rsidRDefault="00964511">
          <w:pPr>
            <w:pStyle w:val="TOC2"/>
            <w:tabs>
              <w:tab w:val="right" w:leader="dot" w:pos="9350"/>
            </w:tabs>
            <w:rPr>
              <w:rFonts w:asciiTheme="minorHAnsi" w:eastAsiaTheme="minorEastAsia" w:hAnsiTheme="minorHAnsi"/>
              <w:noProof/>
              <w:kern w:val="2"/>
              <w:szCs w:val="24"/>
              <w:shd w:val="clear" w:color="auto" w:fill="auto"/>
              <w:lang w:val="en-GB" w:eastAsia="en-GB"/>
              <w14:ligatures w14:val="standardContextual"/>
            </w:rPr>
          </w:pPr>
          <w:hyperlink w:anchor="_Toc225018145" w:history="1">
            <w:r w:rsidRPr="009538F9">
              <w:rPr>
                <w:rStyle w:val="Hyperlink"/>
                <w:b/>
                <w:noProof/>
                <w:lang w:val="en-GB"/>
              </w:rPr>
              <w:t>4.4 Conclusion</w:t>
            </w:r>
            <w:r>
              <w:rPr>
                <w:noProof/>
                <w:webHidden/>
              </w:rPr>
              <w:tab/>
            </w:r>
            <w:r>
              <w:rPr>
                <w:noProof/>
                <w:webHidden/>
              </w:rPr>
              <w:fldChar w:fldCharType="begin"/>
            </w:r>
            <w:r>
              <w:rPr>
                <w:noProof/>
                <w:webHidden/>
              </w:rPr>
              <w:instrText xml:space="preserve"> PAGEREF _Toc225018145 \h </w:instrText>
            </w:r>
            <w:r>
              <w:rPr>
                <w:noProof/>
                <w:webHidden/>
              </w:rPr>
            </w:r>
            <w:r>
              <w:rPr>
                <w:noProof/>
                <w:webHidden/>
              </w:rPr>
              <w:fldChar w:fldCharType="separate"/>
            </w:r>
            <w:r>
              <w:rPr>
                <w:noProof/>
                <w:webHidden/>
              </w:rPr>
              <w:t>28</w:t>
            </w:r>
            <w:r>
              <w:rPr>
                <w:noProof/>
                <w:webHidden/>
              </w:rPr>
              <w:fldChar w:fldCharType="end"/>
            </w:r>
          </w:hyperlink>
        </w:p>
        <w:p w14:paraId="039F9CE4" w14:textId="0D9A2DF3" w:rsidR="00964511" w:rsidRDefault="00964511">
          <w:pPr>
            <w:pStyle w:val="TOC1"/>
            <w:tabs>
              <w:tab w:val="right" w:leader="dot" w:pos="9350"/>
            </w:tabs>
            <w:rPr>
              <w:rFonts w:asciiTheme="minorHAnsi" w:eastAsiaTheme="minorEastAsia" w:hAnsiTheme="minorHAnsi"/>
              <w:noProof/>
              <w:kern w:val="2"/>
              <w:szCs w:val="24"/>
              <w:shd w:val="clear" w:color="auto" w:fill="auto"/>
              <w:lang w:val="en-GB" w:eastAsia="en-GB"/>
              <w14:ligatures w14:val="standardContextual"/>
            </w:rPr>
          </w:pPr>
          <w:hyperlink w:anchor="_Toc225018146" w:history="1">
            <w:r w:rsidRPr="009538F9">
              <w:rPr>
                <w:rStyle w:val="Hyperlink"/>
                <w:noProof/>
                <w:lang w:val="en-GB"/>
              </w:rPr>
              <w:t>Chapter 5 Conclusion and recommendations</w:t>
            </w:r>
            <w:r>
              <w:rPr>
                <w:noProof/>
                <w:webHidden/>
              </w:rPr>
              <w:tab/>
            </w:r>
            <w:r>
              <w:rPr>
                <w:noProof/>
                <w:webHidden/>
              </w:rPr>
              <w:fldChar w:fldCharType="begin"/>
            </w:r>
            <w:r>
              <w:rPr>
                <w:noProof/>
                <w:webHidden/>
              </w:rPr>
              <w:instrText xml:space="preserve"> PAGEREF _Toc225018146 \h </w:instrText>
            </w:r>
            <w:r>
              <w:rPr>
                <w:noProof/>
                <w:webHidden/>
              </w:rPr>
            </w:r>
            <w:r>
              <w:rPr>
                <w:noProof/>
                <w:webHidden/>
              </w:rPr>
              <w:fldChar w:fldCharType="separate"/>
            </w:r>
            <w:r>
              <w:rPr>
                <w:noProof/>
                <w:webHidden/>
              </w:rPr>
              <w:t>30</w:t>
            </w:r>
            <w:r>
              <w:rPr>
                <w:noProof/>
                <w:webHidden/>
              </w:rPr>
              <w:fldChar w:fldCharType="end"/>
            </w:r>
          </w:hyperlink>
        </w:p>
        <w:p w14:paraId="1D529B51" w14:textId="5B677258" w:rsidR="00964511" w:rsidRDefault="00964511">
          <w:pPr>
            <w:pStyle w:val="TOC2"/>
            <w:tabs>
              <w:tab w:val="right" w:leader="dot" w:pos="9350"/>
            </w:tabs>
            <w:rPr>
              <w:rFonts w:asciiTheme="minorHAnsi" w:eastAsiaTheme="minorEastAsia" w:hAnsiTheme="minorHAnsi"/>
              <w:noProof/>
              <w:kern w:val="2"/>
              <w:szCs w:val="24"/>
              <w:shd w:val="clear" w:color="auto" w:fill="auto"/>
              <w:lang w:val="en-GB" w:eastAsia="en-GB"/>
              <w14:ligatures w14:val="standardContextual"/>
            </w:rPr>
          </w:pPr>
          <w:hyperlink w:anchor="_Toc225018147" w:history="1">
            <w:r w:rsidRPr="009538F9">
              <w:rPr>
                <w:rStyle w:val="Hyperlink"/>
                <w:b/>
                <w:noProof/>
                <w:lang w:val="en-GB"/>
              </w:rPr>
              <w:t>5.1 Conclusion</w:t>
            </w:r>
            <w:r>
              <w:rPr>
                <w:noProof/>
                <w:webHidden/>
              </w:rPr>
              <w:tab/>
            </w:r>
            <w:r>
              <w:rPr>
                <w:noProof/>
                <w:webHidden/>
              </w:rPr>
              <w:fldChar w:fldCharType="begin"/>
            </w:r>
            <w:r>
              <w:rPr>
                <w:noProof/>
                <w:webHidden/>
              </w:rPr>
              <w:instrText xml:space="preserve"> PAGEREF _Toc225018147 \h </w:instrText>
            </w:r>
            <w:r>
              <w:rPr>
                <w:noProof/>
                <w:webHidden/>
              </w:rPr>
            </w:r>
            <w:r>
              <w:rPr>
                <w:noProof/>
                <w:webHidden/>
              </w:rPr>
              <w:fldChar w:fldCharType="separate"/>
            </w:r>
            <w:r>
              <w:rPr>
                <w:noProof/>
                <w:webHidden/>
              </w:rPr>
              <w:t>30</w:t>
            </w:r>
            <w:r>
              <w:rPr>
                <w:noProof/>
                <w:webHidden/>
              </w:rPr>
              <w:fldChar w:fldCharType="end"/>
            </w:r>
          </w:hyperlink>
        </w:p>
        <w:p w14:paraId="051D26A8" w14:textId="0334140C" w:rsidR="00964511" w:rsidRDefault="00964511">
          <w:pPr>
            <w:pStyle w:val="TOC2"/>
            <w:tabs>
              <w:tab w:val="right" w:leader="dot" w:pos="9350"/>
            </w:tabs>
            <w:rPr>
              <w:rFonts w:asciiTheme="minorHAnsi" w:eastAsiaTheme="minorEastAsia" w:hAnsiTheme="minorHAnsi"/>
              <w:noProof/>
              <w:kern w:val="2"/>
              <w:szCs w:val="24"/>
              <w:shd w:val="clear" w:color="auto" w:fill="auto"/>
              <w:lang w:val="en-GB" w:eastAsia="en-GB"/>
              <w14:ligatures w14:val="standardContextual"/>
            </w:rPr>
          </w:pPr>
          <w:hyperlink w:anchor="_Toc225018148" w:history="1">
            <w:r w:rsidRPr="009538F9">
              <w:rPr>
                <w:rStyle w:val="Hyperlink"/>
                <w:b/>
                <w:noProof/>
                <w:lang w:val="en-GB"/>
              </w:rPr>
              <w:t>5.2 Recommendations</w:t>
            </w:r>
            <w:r>
              <w:rPr>
                <w:noProof/>
                <w:webHidden/>
              </w:rPr>
              <w:tab/>
            </w:r>
            <w:r>
              <w:rPr>
                <w:noProof/>
                <w:webHidden/>
              </w:rPr>
              <w:fldChar w:fldCharType="begin"/>
            </w:r>
            <w:r>
              <w:rPr>
                <w:noProof/>
                <w:webHidden/>
              </w:rPr>
              <w:instrText xml:space="preserve"> PAGEREF _Toc225018148 \h </w:instrText>
            </w:r>
            <w:r>
              <w:rPr>
                <w:noProof/>
                <w:webHidden/>
              </w:rPr>
            </w:r>
            <w:r>
              <w:rPr>
                <w:noProof/>
                <w:webHidden/>
              </w:rPr>
              <w:fldChar w:fldCharType="separate"/>
            </w:r>
            <w:r>
              <w:rPr>
                <w:noProof/>
                <w:webHidden/>
              </w:rPr>
              <w:t>30</w:t>
            </w:r>
            <w:r>
              <w:rPr>
                <w:noProof/>
                <w:webHidden/>
              </w:rPr>
              <w:fldChar w:fldCharType="end"/>
            </w:r>
          </w:hyperlink>
        </w:p>
        <w:p w14:paraId="4A609F4C" w14:textId="77F0060D" w:rsidR="00964511" w:rsidRDefault="00964511">
          <w:pPr>
            <w:pStyle w:val="TOC2"/>
            <w:tabs>
              <w:tab w:val="right" w:leader="dot" w:pos="9350"/>
            </w:tabs>
            <w:rPr>
              <w:rFonts w:asciiTheme="minorHAnsi" w:eastAsiaTheme="minorEastAsia" w:hAnsiTheme="minorHAnsi"/>
              <w:noProof/>
              <w:kern w:val="2"/>
              <w:szCs w:val="24"/>
              <w:shd w:val="clear" w:color="auto" w:fill="auto"/>
              <w:lang w:val="en-GB" w:eastAsia="en-GB"/>
              <w14:ligatures w14:val="standardContextual"/>
            </w:rPr>
          </w:pPr>
          <w:hyperlink w:anchor="_Toc225018149" w:history="1">
            <w:r w:rsidRPr="009538F9">
              <w:rPr>
                <w:rStyle w:val="Hyperlink"/>
                <w:b/>
                <w:noProof/>
                <w:lang w:val="en-GB"/>
              </w:rPr>
              <w:t>5.3 Contribution of the research</w:t>
            </w:r>
            <w:r>
              <w:rPr>
                <w:noProof/>
                <w:webHidden/>
              </w:rPr>
              <w:tab/>
            </w:r>
            <w:r>
              <w:rPr>
                <w:noProof/>
                <w:webHidden/>
              </w:rPr>
              <w:fldChar w:fldCharType="begin"/>
            </w:r>
            <w:r>
              <w:rPr>
                <w:noProof/>
                <w:webHidden/>
              </w:rPr>
              <w:instrText xml:space="preserve"> PAGEREF _Toc225018149 \h </w:instrText>
            </w:r>
            <w:r>
              <w:rPr>
                <w:noProof/>
                <w:webHidden/>
              </w:rPr>
            </w:r>
            <w:r>
              <w:rPr>
                <w:noProof/>
                <w:webHidden/>
              </w:rPr>
              <w:fldChar w:fldCharType="separate"/>
            </w:r>
            <w:r>
              <w:rPr>
                <w:noProof/>
                <w:webHidden/>
              </w:rPr>
              <w:t>31</w:t>
            </w:r>
            <w:r>
              <w:rPr>
                <w:noProof/>
                <w:webHidden/>
              </w:rPr>
              <w:fldChar w:fldCharType="end"/>
            </w:r>
          </w:hyperlink>
        </w:p>
        <w:p w14:paraId="77CBFD26" w14:textId="02E864C7" w:rsidR="00964511" w:rsidRDefault="00964511">
          <w:pPr>
            <w:pStyle w:val="TOC2"/>
            <w:tabs>
              <w:tab w:val="right" w:leader="dot" w:pos="9350"/>
            </w:tabs>
            <w:rPr>
              <w:rFonts w:asciiTheme="minorHAnsi" w:eastAsiaTheme="minorEastAsia" w:hAnsiTheme="minorHAnsi"/>
              <w:noProof/>
              <w:kern w:val="2"/>
              <w:szCs w:val="24"/>
              <w:shd w:val="clear" w:color="auto" w:fill="auto"/>
              <w:lang w:val="en-GB" w:eastAsia="en-GB"/>
              <w14:ligatures w14:val="standardContextual"/>
            </w:rPr>
          </w:pPr>
          <w:hyperlink w:anchor="_Toc225018150" w:history="1">
            <w:r w:rsidRPr="009538F9">
              <w:rPr>
                <w:rStyle w:val="Hyperlink"/>
                <w:b/>
                <w:noProof/>
                <w:lang w:val="en-GB"/>
              </w:rPr>
              <w:t>5.4 Suggestions for further research</w:t>
            </w:r>
            <w:r>
              <w:rPr>
                <w:noProof/>
                <w:webHidden/>
              </w:rPr>
              <w:tab/>
            </w:r>
            <w:r>
              <w:rPr>
                <w:noProof/>
                <w:webHidden/>
              </w:rPr>
              <w:fldChar w:fldCharType="begin"/>
            </w:r>
            <w:r>
              <w:rPr>
                <w:noProof/>
                <w:webHidden/>
              </w:rPr>
              <w:instrText xml:space="preserve"> PAGEREF _Toc225018150 \h </w:instrText>
            </w:r>
            <w:r>
              <w:rPr>
                <w:noProof/>
                <w:webHidden/>
              </w:rPr>
            </w:r>
            <w:r>
              <w:rPr>
                <w:noProof/>
                <w:webHidden/>
              </w:rPr>
              <w:fldChar w:fldCharType="separate"/>
            </w:r>
            <w:r>
              <w:rPr>
                <w:noProof/>
                <w:webHidden/>
              </w:rPr>
              <w:t>31</w:t>
            </w:r>
            <w:r>
              <w:rPr>
                <w:noProof/>
                <w:webHidden/>
              </w:rPr>
              <w:fldChar w:fldCharType="end"/>
            </w:r>
          </w:hyperlink>
        </w:p>
        <w:p w14:paraId="67BB9323" w14:textId="3F96CCE3" w:rsidR="00964511" w:rsidRDefault="00964511">
          <w:pPr>
            <w:pStyle w:val="TOC2"/>
            <w:tabs>
              <w:tab w:val="right" w:leader="dot" w:pos="9350"/>
            </w:tabs>
            <w:rPr>
              <w:rFonts w:asciiTheme="minorHAnsi" w:eastAsiaTheme="minorEastAsia" w:hAnsiTheme="minorHAnsi"/>
              <w:noProof/>
              <w:kern w:val="2"/>
              <w:szCs w:val="24"/>
              <w:shd w:val="clear" w:color="auto" w:fill="auto"/>
              <w:lang w:val="en-GB" w:eastAsia="en-GB"/>
              <w14:ligatures w14:val="standardContextual"/>
            </w:rPr>
          </w:pPr>
          <w:hyperlink w:anchor="_Toc225018151" w:history="1">
            <w:r w:rsidRPr="009538F9">
              <w:rPr>
                <w:rStyle w:val="Hyperlink"/>
                <w:b/>
                <w:noProof/>
                <w:lang w:val="en-GB"/>
              </w:rPr>
              <w:t>5.5 Limitations</w:t>
            </w:r>
            <w:r>
              <w:rPr>
                <w:noProof/>
                <w:webHidden/>
              </w:rPr>
              <w:tab/>
            </w:r>
            <w:r>
              <w:rPr>
                <w:noProof/>
                <w:webHidden/>
              </w:rPr>
              <w:fldChar w:fldCharType="begin"/>
            </w:r>
            <w:r>
              <w:rPr>
                <w:noProof/>
                <w:webHidden/>
              </w:rPr>
              <w:instrText xml:space="preserve"> PAGEREF _Toc225018151 \h </w:instrText>
            </w:r>
            <w:r>
              <w:rPr>
                <w:noProof/>
                <w:webHidden/>
              </w:rPr>
            </w:r>
            <w:r>
              <w:rPr>
                <w:noProof/>
                <w:webHidden/>
              </w:rPr>
              <w:fldChar w:fldCharType="separate"/>
            </w:r>
            <w:r>
              <w:rPr>
                <w:noProof/>
                <w:webHidden/>
              </w:rPr>
              <w:t>31</w:t>
            </w:r>
            <w:r>
              <w:rPr>
                <w:noProof/>
                <w:webHidden/>
              </w:rPr>
              <w:fldChar w:fldCharType="end"/>
            </w:r>
          </w:hyperlink>
        </w:p>
        <w:p w14:paraId="22089B21" w14:textId="66CD4BBB" w:rsidR="00964511" w:rsidRDefault="00964511">
          <w:pPr>
            <w:pStyle w:val="TOC2"/>
            <w:tabs>
              <w:tab w:val="right" w:leader="dot" w:pos="9350"/>
            </w:tabs>
            <w:rPr>
              <w:rFonts w:asciiTheme="minorHAnsi" w:eastAsiaTheme="minorEastAsia" w:hAnsiTheme="minorHAnsi"/>
              <w:noProof/>
              <w:kern w:val="2"/>
              <w:szCs w:val="24"/>
              <w:shd w:val="clear" w:color="auto" w:fill="auto"/>
              <w:lang w:val="en-GB" w:eastAsia="en-GB"/>
              <w14:ligatures w14:val="standardContextual"/>
            </w:rPr>
          </w:pPr>
          <w:hyperlink w:anchor="_Toc225018152" w:history="1">
            <w:r w:rsidRPr="009538F9">
              <w:rPr>
                <w:rStyle w:val="Hyperlink"/>
                <w:b/>
                <w:noProof/>
                <w:lang w:val="en-GB"/>
              </w:rPr>
              <w:t>5.6 Summary of the chapter</w:t>
            </w:r>
            <w:r>
              <w:rPr>
                <w:noProof/>
                <w:webHidden/>
              </w:rPr>
              <w:tab/>
            </w:r>
            <w:r>
              <w:rPr>
                <w:noProof/>
                <w:webHidden/>
              </w:rPr>
              <w:fldChar w:fldCharType="begin"/>
            </w:r>
            <w:r>
              <w:rPr>
                <w:noProof/>
                <w:webHidden/>
              </w:rPr>
              <w:instrText xml:space="preserve"> PAGEREF _Toc225018152 \h </w:instrText>
            </w:r>
            <w:r>
              <w:rPr>
                <w:noProof/>
                <w:webHidden/>
              </w:rPr>
            </w:r>
            <w:r>
              <w:rPr>
                <w:noProof/>
                <w:webHidden/>
              </w:rPr>
              <w:fldChar w:fldCharType="separate"/>
            </w:r>
            <w:r>
              <w:rPr>
                <w:noProof/>
                <w:webHidden/>
              </w:rPr>
              <w:t>31</w:t>
            </w:r>
            <w:r>
              <w:rPr>
                <w:noProof/>
                <w:webHidden/>
              </w:rPr>
              <w:fldChar w:fldCharType="end"/>
            </w:r>
          </w:hyperlink>
        </w:p>
        <w:p w14:paraId="3F340CAB" w14:textId="47531C1A" w:rsidR="00964511" w:rsidRDefault="00964511">
          <w:pPr>
            <w:pStyle w:val="TOC1"/>
            <w:tabs>
              <w:tab w:val="right" w:leader="dot" w:pos="9350"/>
            </w:tabs>
            <w:rPr>
              <w:rFonts w:asciiTheme="minorHAnsi" w:eastAsiaTheme="minorEastAsia" w:hAnsiTheme="minorHAnsi"/>
              <w:noProof/>
              <w:kern w:val="2"/>
              <w:szCs w:val="24"/>
              <w:shd w:val="clear" w:color="auto" w:fill="auto"/>
              <w:lang w:val="en-GB" w:eastAsia="en-GB"/>
              <w14:ligatures w14:val="standardContextual"/>
            </w:rPr>
          </w:pPr>
          <w:hyperlink w:anchor="_Toc225018153" w:history="1">
            <w:r w:rsidRPr="009538F9">
              <w:rPr>
                <w:rStyle w:val="Hyperlink"/>
                <w:noProof/>
                <w:lang w:val="en-GB"/>
              </w:rPr>
              <w:t>References</w:t>
            </w:r>
            <w:r>
              <w:rPr>
                <w:noProof/>
                <w:webHidden/>
              </w:rPr>
              <w:tab/>
            </w:r>
            <w:r>
              <w:rPr>
                <w:noProof/>
                <w:webHidden/>
              </w:rPr>
              <w:fldChar w:fldCharType="begin"/>
            </w:r>
            <w:r>
              <w:rPr>
                <w:noProof/>
                <w:webHidden/>
              </w:rPr>
              <w:instrText xml:space="preserve"> PAGEREF _Toc225018153 \h </w:instrText>
            </w:r>
            <w:r>
              <w:rPr>
                <w:noProof/>
                <w:webHidden/>
              </w:rPr>
            </w:r>
            <w:r>
              <w:rPr>
                <w:noProof/>
                <w:webHidden/>
              </w:rPr>
              <w:fldChar w:fldCharType="separate"/>
            </w:r>
            <w:r>
              <w:rPr>
                <w:noProof/>
                <w:webHidden/>
              </w:rPr>
              <w:t>32</w:t>
            </w:r>
            <w:r>
              <w:rPr>
                <w:noProof/>
                <w:webHidden/>
              </w:rPr>
              <w:fldChar w:fldCharType="end"/>
            </w:r>
          </w:hyperlink>
        </w:p>
        <w:p w14:paraId="2768F47E" w14:textId="4AD6C121" w:rsidR="004212C1" w:rsidRPr="00CC7CD8" w:rsidRDefault="004914CC">
          <w:pPr>
            <w:rPr>
              <w:lang w:val="en-GB"/>
            </w:rPr>
          </w:pPr>
          <w:r w:rsidRPr="00CC7CD8">
            <w:rPr>
              <w:b/>
              <w:bCs/>
              <w:noProof/>
              <w:lang w:val="en-GB"/>
            </w:rPr>
            <w:fldChar w:fldCharType="end"/>
          </w:r>
        </w:p>
      </w:sdtContent>
    </w:sdt>
    <w:p w14:paraId="0E2E4EF2" w14:textId="77777777" w:rsidR="00F84480" w:rsidRDefault="00F84480">
      <w:pPr>
        <w:pStyle w:val="TableofFigures"/>
        <w:tabs>
          <w:tab w:val="right" w:leader="dot" w:pos="9350"/>
        </w:tabs>
        <w:rPr>
          <w:lang w:val="en-GB"/>
        </w:rPr>
      </w:pPr>
    </w:p>
    <w:p w14:paraId="007842B2" w14:textId="33BBFD86" w:rsidR="00523236" w:rsidRPr="00CC7CD8" w:rsidRDefault="00523236">
      <w:pPr>
        <w:spacing w:after="200" w:line="276" w:lineRule="auto"/>
        <w:jc w:val="left"/>
        <w:rPr>
          <w:rFonts w:eastAsiaTheme="majorEastAsia" w:cstheme="majorBidi"/>
          <w:b/>
          <w:bCs/>
          <w:color w:val="000000" w:themeColor="text1"/>
          <w:sz w:val="28"/>
          <w:szCs w:val="28"/>
          <w:lang w:val="en-GB"/>
        </w:rPr>
      </w:pPr>
      <w:r w:rsidRPr="00CC7CD8">
        <w:rPr>
          <w:lang w:val="en-GB"/>
        </w:rPr>
        <w:br w:type="page"/>
      </w:r>
    </w:p>
    <w:p w14:paraId="20A34DA1" w14:textId="77777777" w:rsidR="00D9060C" w:rsidRDefault="00D9060C" w:rsidP="00D9060C">
      <w:pPr>
        <w:pStyle w:val="Heading1"/>
        <w:rPr>
          <w:lang w:val="en-GB"/>
        </w:rPr>
      </w:pPr>
      <w:bookmarkStart w:id="1" w:name="_Toc225018104"/>
      <w:r w:rsidRPr="00CC7CD8">
        <w:rPr>
          <w:lang w:val="en-GB"/>
        </w:rPr>
        <w:lastRenderedPageBreak/>
        <w:t>Chapter 1: Introduction</w:t>
      </w:r>
      <w:bookmarkEnd w:id="1"/>
    </w:p>
    <w:p w14:paraId="4DA5572E" w14:textId="537CF78E" w:rsidR="001D0443" w:rsidRPr="002B4BE1" w:rsidRDefault="000F72CF" w:rsidP="001615AE">
      <w:pPr>
        <w:pStyle w:val="Heading2"/>
        <w:rPr>
          <w:b/>
          <w:bCs w:val="0"/>
          <w:lang w:val="en-GB"/>
        </w:rPr>
      </w:pPr>
      <w:bookmarkStart w:id="2" w:name="_Toc225018105"/>
      <w:r w:rsidRPr="002B4BE1">
        <w:rPr>
          <w:b/>
          <w:bCs w:val="0"/>
          <w:lang w:val="en-GB"/>
        </w:rPr>
        <w:t>1.1</w:t>
      </w:r>
      <w:r w:rsidR="001615AE" w:rsidRPr="002B4BE1">
        <w:rPr>
          <w:b/>
          <w:bCs w:val="0"/>
          <w:lang w:val="en-GB"/>
        </w:rPr>
        <w:t xml:space="preserve"> Introduction</w:t>
      </w:r>
      <w:bookmarkEnd w:id="2"/>
    </w:p>
    <w:p w14:paraId="1B9BBB04" w14:textId="7A05FE9E" w:rsidR="00C46073" w:rsidRDefault="00C46073" w:rsidP="00C46073">
      <w:r w:rsidRPr="002614F9">
        <w:t>The rapid evolution of blockchain technology has introduced Decentralized Autonomous Organizations (DAOs) as a radical alternative to traditional corporate governance, particularly within the UK’s highly regulated financial services sector. Unlike conventional institutions, DAOs operate through automated smart contracts and community-based voting, promising enhanced transparency and operational efficiency</w:t>
      </w:r>
      <w:r>
        <w:t xml:space="preserve">. </w:t>
      </w:r>
      <w:r w:rsidRPr="002614F9">
        <w:t>However, as the UK seeks to maintain its position as a global financial hub, the integration of these decentralized models faces significant scrutiny regarding legal accountability and alignment with existing regulatory frameworks. This research evaluates the current landscape of DAO implementation by synthesizing industry reports and academic discourse to identify the critical opportunities and systemic challenges that define this technological transition in the British market.</w:t>
      </w:r>
    </w:p>
    <w:p w14:paraId="46EFB044" w14:textId="77777777" w:rsidR="00D2686F" w:rsidRPr="00C46073" w:rsidRDefault="00D2686F" w:rsidP="00C46073">
      <w:pPr>
        <w:rPr>
          <w:lang w:val="en-GB"/>
        </w:rPr>
      </w:pPr>
    </w:p>
    <w:p w14:paraId="33E5DE5A" w14:textId="3CDDDC49" w:rsidR="009C5558" w:rsidRPr="002B4BE1" w:rsidRDefault="007E5688" w:rsidP="009C5558">
      <w:pPr>
        <w:pStyle w:val="Heading2"/>
        <w:rPr>
          <w:b/>
          <w:bCs w:val="0"/>
          <w:lang w:val="en-GB"/>
        </w:rPr>
      </w:pPr>
      <w:bookmarkStart w:id="3" w:name="_Toc225018106"/>
      <w:r w:rsidRPr="002B4BE1">
        <w:rPr>
          <w:b/>
          <w:bCs w:val="0"/>
          <w:lang w:val="en-GB"/>
        </w:rPr>
        <w:t>1.</w:t>
      </w:r>
      <w:r w:rsidR="00C46073" w:rsidRPr="002B4BE1">
        <w:rPr>
          <w:b/>
          <w:bCs w:val="0"/>
          <w:lang w:val="en-GB"/>
        </w:rPr>
        <w:t>2</w:t>
      </w:r>
      <w:r w:rsidRPr="002B4BE1">
        <w:rPr>
          <w:b/>
          <w:bCs w:val="0"/>
          <w:lang w:val="en-GB"/>
        </w:rPr>
        <w:t xml:space="preserve"> </w:t>
      </w:r>
      <w:r w:rsidR="009C5558" w:rsidRPr="002B4BE1">
        <w:rPr>
          <w:b/>
          <w:bCs w:val="0"/>
          <w:lang w:val="en-GB"/>
        </w:rPr>
        <w:t>Background</w:t>
      </w:r>
      <w:bookmarkEnd w:id="3"/>
    </w:p>
    <w:p w14:paraId="449CBDB4" w14:textId="258C0E83" w:rsidR="000F72CF" w:rsidRDefault="000F72CF" w:rsidP="000F72CF">
      <w:pPr>
        <w:ind w:firstLine="720"/>
      </w:pPr>
      <w:r w:rsidRPr="002420A0">
        <w:t>DAO stands for a decentralized autonomous organization, which is recognized as a community-owned company run by code on a blockchain, instead of a central authority, where individuals vote on actions and decisions by using tokens</w:t>
      </w:r>
      <w:r>
        <w:t xml:space="preserve"> (Van </w:t>
      </w:r>
      <w:proofErr w:type="spellStart"/>
      <w:r>
        <w:t>Vulpen</w:t>
      </w:r>
      <w:proofErr w:type="spellEnd"/>
      <w:r w:rsidRPr="002420A0">
        <w:t xml:space="preserve"> and Jansen, 2023</w:t>
      </w:r>
      <w:r>
        <w:t>)</w:t>
      </w:r>
      <w:r w:rsidRPr="002420A0">
        <w:t xml:space="preserve">. The DAO works effectively in the corporate world as it encodes new rules and regulations, written into smart agreements, specifying how it operates. Members submit proposals, and other individuals vote </w:t>
      </w:r>
      <w:r w:rsidR="00443AB8" w:rsidRPr="002420A0">
        <w:t>for</w:t>
      </w:r>
      <w:r w:rsidRPr="002420A0">
        <w:t xml:space="preserve"> them. If a member proposal passes or is approved, the smart deal directly executes the agreed-upon action. The purpose of DAOs is to permit </w:t>
      </w:r>
      <w:r w:rsidR="00EA414B">
        <w:t>like-</w:t>
      </w:r>
      <w:r w:rsidRPr="002420A0">
        <w:t>minded people to pool assets and make collective actions and decisions for shared reasons, often related to crypto projects, online communities, and venture funds</w:t>
      </w:r>
      <w:r>
        <w:t xml:space="preserve"> (</w:t>
      </w:r>
      <w:r w:rsidRPr="002420A0">
        <w:t>Augustin</w:t>
      </w:r>
      <w:r>
        <w:t xml:space="preserve"> </w:t>
      </w:r>
      <w:r>
        <w:rPr>
          <w:i/>
        </w:rPr>
        <w:t xml:space="preserve">et.al </w:t>
      </w:r>
      <w:r w:rsidRPr="002420A0">
        <w:t>2023</w:t>
      </w:r>
      <w:r>
        <w:t>)</w:t>
      </w:r>
      <w:r w:rsidRPr="002420A0">
        <w:t>. They also aim to develop more democratic, secure, and effective ways to manage the traditional business structure.</w:t>
      </w:r>
    </w:p>
    <w:p w14:paraId="4C266A79" w14:textId="77777777" w:rsidR="000F72CF" w:rsidRDefault="000F72CF" w:rsidP="000F72CF">
      <w:r w:rsidRPr="00415CE2">
        <w:t xml:space="preserve"> This study originates from the growing tension between this technological push for decentralization and the necessity for institutional stability within the British financial landscape.</w:t>
      </w:r>
    </w:p>
    <w:p w14:paraId="1E86436F" w14:textId="77777777" w:rsidR="00D2686F" w:rsidRDefault="00D2686F" w:rsidP="000F72CF"/>
    <w:p w14:paraId="479FD9F8" w14:textId="6FD749CC" w:rsidR="007E5688" w:rsidRPr="002B4BE1" w:rsidRDefault="007507ED" w:rsidP="00E5592F">
      <w:pPr>
        <w:pStyle w:val="Heading2"/>
        <w:rPr>
          <w:b/>
          <w:bCs w:val="0"/>
          <w:lang w:val="en-GB"/>
        </w:rPr>
      </w:pPr>
      <w:bookmarkStart w:id="4" w:name="_Toc225018107"/>
      <w:r w:rsidRPr="002B4BE1">
        <w:rPr>
          <w:b/>
          <w:bCs w:val="0"/>
          <w:lang w:val="en-GB"/>
        </w:rPr>
        <w:t>1.</w:t>
      </w:r>
      <w:r w:rsidR="00D563B2" w:rsidRPr="002B4BE1">
        <w:rPr>
          <w:b/>
          <w:bCs w:val="0"/>
          <w:lang w:val="en-GB"/>
        </w:rPr>
        <w:t>3 Problem statement</w:t>
      </w:r>
      <w:bookmarkEnd w:id="4"/>
    </w:p>
    <w:p w14:paraId="0081E18A" w14:textId="77777777" w:rsidR="00B9752A" w:rsidRDefault="00B9752A" w:rsidP="00B9752A">
      <w:pPr>
        <w:rPr>
          <w:lang w:val="en-GB"/>
        </w:rPr>
      </w:pPr>
      <w:r w:rsidRPr="002D4615">
        <w:rPr>
          <w:lang w:val="en-GB"/>
        </w:rPr>
        <w:t xml:space="preserve">The implementation of DAO is a key research issue as it has a direct or indirect impact on UK financial sector growth and success in the competitive landscape and complex business environment. The problem is resolved by collecting empirical data on the chosen topic and using </w:t>
      </w:r>
      <w:r w:rsidRPr="002D4615">
        <w:rPr>
          <w:lang w:val="en-GB"/>
        </w:rPr>
        <w:lastRenderedPageBreak/>
        <w:t>relevant methods.</w:t>
      </w:r>
      <w:r>
        <w:rPr>
          <w:lang w:val="en-GB"/>
        </w:rPr>
        <w:t xml:space="preserve"> </w:t>
      </w:r>
      <w:r w:rsidRPr="002D4615">
        <w:rPr>
          <w:lang w:val="en-GB"/>
        </w:rPr>
        <w:t>The benefits and disadvantages related to DAO create interest among researchers to study more about the topic.</w:t>
      </w:r>
    </w:p>
    <w:p w14:paraId="0B537A9B" w14:textId="77777777" w:rsidR="00AE22FF" w:rsidRDefault="00AE22FF" w:rsidP="00B9752A">
      <w:pPr>
        <w:rPr>
          <w:lang w:val="en-GB"/>
        </w:rPr>
      </w:pPr>
    </w:p>
    <w:p w14:paraId="6E3C8513" w14:textId="77777777" w:rsidR="00AE22FF" w:rsidRPr="002B4BE1" w:rsidRDefault="00AE22FF" w:rsidP="00AE22FF">
      <w:pPr>
        <w:pStyle w:val="Heading2"/>
        <w:rPr>
          <w:b/>
          <w:bCs w:val="0"/>
          <w:lang w:val="en-GB"/>
        </w:rPr>
      </w:pPr>
      <w:bookmarkStart w:id="5" w:name="_Toc223806853"/>
      <w:bookmarkStart w:id="6" w:name="_Toc225018108"/>
      <w:r w:rsidRPr="002B4BE1">
        <w:rPr>
          <w:b/>
          <w:bCs w:val="0"/>
          <w:lang w:val="en-GB"/>
        </w:rPr>
        <w:t>1.4 Significance of the study</w:t>
      </w:r>
      <w:bookmarkEnd w:id="5"/>
      <w:bookmarkEnd w:id="6"/>
    </w:p>
    <w:p w14:paraId="22CA2862" w14:textId="77777777" w:rsidR="00AE22FF" w:rsidRDefault="00AE22FF" w:rsidP="00AE22FF">
      <w:r w:rsidRPr="001F5757">
        <w:t>The research is essential and valuable as it supports gaining more information on barriers and challenges experienced by companies in the sector, along with employees, while adopting and implementing DAOs. The study is also significant as it allows determining and analyzing the extent to which organizations in the industry prepare and plan for the implementation of DAOs. This analysis is vital because the transition to code-based smart contracts within the UK’s financial services presents a complex set of operational hurdles and a persistent tension between technological autonomy and legal accountability. By evaluating the gap between technological ambition and regulatory compliance, particularly regarding FCA standards, the research offers a consolidated view of institutional readiness often missing from global analyses. Furthermore, identifying risks such as security vulnerabilities and governance attacks is crucial for moving these decentralized structures from niche experiments to sustainable, mainstream financial entities.</w:t>
      </w:r>
    </w:p>
    <w:p w14:paraId="5A335A79" w14:textId="77777777" w:rsidR="00AE22FF" w:rsidRDefault="00AE22FF" w:rsidP="00AE22FF"/>
    <w:p w14:paraId="207447C4" w14:textId="77777777" w:rsidR="002B4BE1" w:rsidRPr="002B4BE1" w:rsidRDefault="002B4BE1" w:rsidP="002B4BE1">
      <w:pPr>
        <w:pStyle w:val="Heading2"/>
        <w:rPr>
          <w:b/>
          <w:bCs w:val="0"/>
          <w:lang w:val="en-GB"/>
        </w:rPr>
      </w:pPr>
      <w:bookmarkStart w:id="7" w:name="_Toc223806854"/>
      <w:bookmarkStart w:id="8" w:name="_Toc225018109"/>
      <w:r w:rsidRPr="002B4BE1">
        <w:rPr>
          <w:b/>
          <w:bCs w:val="0"/>
          <w:lang w:val="en-GB"/>
        </w:rPr>
        <w:t>1.5 Aim, Objectives and Research Questions</w:t>
      </w:r>
      <w:bookmarkEnd w:id="7"/>
      <w:bookmarkEnd w:id="8"/>
    </w:p>
    <w:p w14:paraId="27F1E181" w14:textId="77777777" w:rsidR="002B4BE1" w:rsidRPr="002B4BE1" w:rsidRDefault="002B4BE1" w:rsidP="002B4BE1">
      <w:pPr>
        <w:pStyle w:val="Heading2"/>
        <w:rPr>
          <w:b/>
          <w:bCs w:val="0"/>
          <w:lang w:val="en-GB"/>
        </w:rPr>
      </w:pPr>
      <w:bookmarkStart w:id="9" w:name="_Toc223806855"/>
      <w:bookmarkStart w:id="10" w:name="_Toc225018110"/>
      <w:r w:rsidRPr="002B4BE1">
        <w:rPr>
          <w:b/>
          <w:bCs w:val="0"/>
          <w:lang w:val="en-GB"/>
        </w:rPr>
        <w:t>1.5.1 Aims</w:t>
      </w:r>
      <w:bookmarkEnd w:id="9"/>
      <w:bookmarkEnd w:id="10"/>
    </w:p>
    <w:p w14:paraId="0564C74B" w14:textId="77777777" w:rsidR="002B4BE1" w:rsidRDefault="002B4BE1" w:rsidP="002B4BE1">
      <w:pPr>
        <w:rPr>
          <w:rFonts w:cs="Times New Roman"/>
          <w:lang w:val="en-GB"/>
        </w:rPr>
      </w:pPr>
      <w:r w:rsidRPr="002D4615">
        <w:rPr>
          <w:rFonts w:cs="Times New Roman"/>
          <w:lang w:val="en-GB"/>
        </w:rPr>
        <w:t>Evaluating opportunities and threats of the implementation of the DAOs in the UK’s financial services industry</w:t>
      </w:r>
    </w:p>
    <w:p w14:paraId="063E28EB" w14:textId="77777777" w:rsidR="002B4BE1" w:rsidRDefault="002B4BE1" w:rsidP="002B4BE1">
      <w:pPr>
        <w:rPr>
          <w:rFonts w:cs="Times New Roman"/>
          <w:lang w:val="en-GB"/>
        </w:rPr>
      </w:pPr>
    </w:p>
    <w:p w14:paraId="19B47A58" w14:textId="77777777" w:rsidR="002B4BE1" w:rsidRPr="002B4BE1" w:rsidRDefault="002B4BE1" w:rsidP="002B4BE1">
      <w:pPr>
        <w:pStyle w:val="Heading2"/>
        <w:rPr>
          <w:b/>
          <w:bCs w:val="0"/>
          <w:lang w:val="en-GB"/>
        </w:rPr>
      </w:pPr>
      <w:bookmarkStart w:id="11" w:name="_Toc223806856"/>
      <w:bookmarkStart w:id="12" w:name="_Toc225018111"/>
      <w:r w:rsidRPr="002B4BE1">
        <w:rPr>
          <w:b/>
          <w:bCs w:val="0"/>
          <w:lang w:val="en-GB"/>
        </w:rPr>
        <w:t>1.5.2 Objectives</w:t>
      </w:r>
      <w:bookmarkEnd w:id="11"/>
      <w:bookmarkEnd w:id="12"/>
    </w:p>
    <w:p w14:paraId="3BC63392" w14:textId="77777777" w:rsidR="002B4BE1" w:rsidRPr="002D4615" w:rsidRDefault="002B4BE1" w:rsidP="002B4BE1">
      <w:pPr>
        <w:pStyle w:val="ListParagraph"/>
        <w:numPr>
          <w:ilvl w:val="0"/>
          <w:numId w:val="6"/>
        </w:numPr>
        <w:jc w:val="left"/>
        <w:rPr>
          <w:rFonts w:cs="Times New Roman"/>
          <w:lang w:val="en-GB"/>
        </w:rPr>
      </w:pPr>
      <w:r w:rsidRPr="002D4615">
        <w:rPr>
          <w:rFonts w:cs="Times New Roman"/>
          <w:lang w:val="en-GB"/>
        </w:rPr>
        <w:t>To study the perceptions that employees have regarding opportunities related to DAO in the UK financial sector</w:t>
      </w:r>
      <w:r>
        <w:rPr>
          <w:rFonts w:cs="Times New Roman"/>
          <w:lang w:val="en-GB"/>
        </w:rPr>
        <w:t>,</w:t>
      </w:r>
      <w:r w:rsidRPr="00AD37A8">
        <w:rPr>
          <w:rFonts w:cs="Times New Roman"/>
          <w:lang w:val="en-US"/>
        </w:rPr>
        <w:t xml:space="preserve"> by examining current UK regulations and guidance from the Financial Conduct Authority (FCA), the Prudential Regulation Authority (PRA), and the Bank of England (BoE).</w:t>
      </w:r>
    </w:p>
    <w:p w14:paraId="3DB54B52" w14:textId="77777777" w:rsidR="002B4BE1" w:rsidRPr="002D4615" w:rsidRDefault="002B4BE1" w:rsidP="002B4BE1">
      <w:pPr>
        <w:pStyle w:val="ListParagraph"/>
        <w:numPr>
          <w:ilvl w:val="0"/>
          <w:numId w:val="6"/>
        </w:numPr>
        <w:jc w:val="left"/>
        <w:rPr>
          <w:rFonts w:cs="Times New Roman"/>
          <w:lang w:val="en-GB"/>
        </w:rPr>
      </w:pPr>
      <w:r w:rsidRPr="002D4615">
        <w:rPr>
          <w:rFonts w:cs="Times New Roman"/>
          <w:lang w:val="en-GB"/>
        </w:rPr>
        <w:t>To identify whether there are perceived risks and barriers to the adoption of DAOs.</w:t>
      </w:r>
    </w:p>
    <w:p w14:paraId="6F17561D" w14:textId="77777777" w:rsidR="002B4BE1" w:rsidRPr="002D4615" w:rsidRDefault="002B4BE1" w:rsidP="002B4BE1">
      <w:pPr>
        <w:pStyle w:val="ListParagraph"/>
        <w:numPr>
          <w:ilvl w:val="0"/>
          <w:numId w:val="6"/>
        </w:numPr>
        <w:jc w:val="left"/>
        <w:rPr>
          <w:rFonts w:cs="Times New Roman"/>
          <w:lang w:val="en-GB"/>
        </w:rPr>
      </w:pPr>
      <w:r w:rsidRPr="002D4615">
        <w:rPr>
          <w:rFonts w:cs="Times New Roman"/>
          <w:lang w:val="en-GB"/>
        </w:rPr>
        <w:t>To determine the degree of organisational and technological readiness to introduce the DAOs.</w:t>
      </w:r>
    </w:p>
    <w:p w14:paraId="6D4F81C1" w14:textId="77777777" w:rsidR="002B4BE1" w:rsidRDefault="002B4BE1" w:rsidP="002B4BE1">
      <w:pPr>
        <w:pStyle w:val="ListParagraph"/>
        <w:numPr>
          <w:ilvl w:val="0"/>
          <w:numId w:val="6"/>
        </w:numPr>
        <w:jc w:val="left"/>
        <w:rPr>
          <w:rFonts w:cs="Times New Roman"/>
          <w:lang w:val="en-GB"/>
        </w:rPr>
      </w:pPr>
      <w:r w:rsidRPr="002D4615">
        <w:rPr>
          <w:rFonts w:cs="Times New Roman"/>
          <w:lang w:val="en-GB"/>
        </w:rPr>
        <w:lastRenderedPageBreak/>
        <w:t>To make suggestions on the most appropriate methods towards safe and successful implementation of DAO.</w:t>
      </w:r>
    </w:p>
    <w:p w14:paraId="13176648" w14:textId="77777777" w:rsidR="002B4BE1" w:rsidRPr="00FC18A1" w:rsidRDefault="002B4BE1" w:rsidP="002B4BE1">
      <w:pPr>
        <w:jc w:val="left"/>
        <w:rPr>
          <w:rFonts w:cs="Times New Roman"/>
          <w:lang w:val="en-GB"/>
        </w:rPr>
      </w:pPr>
    </w:p>
    <w:p w14:paraId="03BB94ED" w14:textId="77777777" w:rsidR="002B4BE1" w:rsidRPr="002B4BE1" w:rsidRDefault="002B4BE1" w:rsidP="002B4BE1">
      <w:pPr>
        <w:pStyle w:val="Heading2"/>
        <w:rPr>
          <w:b/>
          <w:bCs w:val="0"/>
          <w:lang w:val="en-GB"/>
        </w:rPr>
      </w:pPr>
      <w:bookmarkStart w:id="13" w:name="_Toc223806857"/>
      <w:bookmarkStart w:id="14" w:name="_Toc225018112"/>
      <w:r w:rsidRPr="002B4BE1">
        <w:rPr>
          <w:b/>
          <w:bCs w:val="0"/>
          <w:lang w:val="en-GB"/>
        </w:rPr>
        <w:t>1.5.3 Research Questions</w:t>
      </w:r>
      <w:bookmarkEnd w:id="13"/>
      <w:bookmarkEnd w:id="14"/>
    </w:p>
    <w:p w14:paraId="4E4D077D" w14:textId="77777777" w:rsidR="002B4BE1" w:rsidRPr="002D4615" w:rsidRDefault="002B4BE1" w:rsidP="002B4BE1">
      <w:pPr>
        <w:pStyle w:val="ListParagraph"/>
        <w:numPr>
          <w:ilvl w:val="0"/>
          <w:numId w:val="7"/>
        </w:numPr>
        <w:rPr>
          <w:rFonts w:cs="Times New Roman"/>
          <w:lang w:val="en-GB"/>
        </w:rPr>
      </w:pPr>
      <w:r w:rsidRPr="002D4615">
        <w:rPr>
          <w:rFonts w:cs="Times New Roman"/>
          <w:lang w:val="en-GB"/>
        </w:rPr>
        <w:t>What are the perceived opportunities in the adoption of DAOs by workers in the financial industry?</w:t>
      </w:r>
    </w:p>
    <w:p w14:paraId="7C251382" w14:textId="77777777" w:rsidR="002B4BE1" w:rsidRPr="002D4615" w:rsidRDefault="002B4BE1" w:rsidP="002B4BE1">
      <w:pPr>
        <w:pStyle w:val="ListParagraph"/>
        <w:numPr>
          <w:ilvl w:val="0"/>
          <w:numId w:val="7"/>
        </w:numPr>
        <w:rPr>
          <w:rFonts w:cs="Times New Roman"/>
          <w:lang w:val="en-GB"/>
        </w:rPr>
      </w:pPr>
      <w:r w:rsidRPr="002D4615">
        <w:rPr>
          <w:rFonts w:cs="Times New Roman"/>
          <w:lang w:val="en-GB"/>
        </w:rPr>
        <w:t>What threats or obstacles can occur while using DAO in UK?</w:t>
      </w:r>
    </w:p>
    <w:p w14:paraId="356A5EE9" w14:textId="77777777" w:rsidR="002B4BE1" w:rsidRPr="002D4615" w:rsidRDefault="002B4BE1" w:rsidP="002B4BE1">
      <w:pPr>
        <w:pStyle w:val="ListParagraph"/>
        <w:numPr>
          <w:ilvl w:val="0"/>
          <w:numId w:val="7"/>
        </w:numPr>
        <w:rPr>
          <w:rFonts w:cs="Times New Roman"/>
          <w:lang w:val="en-GB"/>
        </w:rPr>
      </w:pPr>
      <w:r w:rsidRPr="002D4615">
        <w:rPr>
          <w:rFonts w:cs="Times New Roman"/>
          <w:lang w:val="en-GB"/>
        </w:rPr>
        <w:t>To what extent do financial institutions prepare to the systems of DAO?</w:t>
      </w:r>
    </w:p>
    <w:p w14:paraId="4CC7CDB6" w14:textId="77777777" w:rsidR="002B4BE1" w:rsidRDefault="002B4BE1" w:rsidP="002B4BE1">
      <w:pPr>
        <w:pStyle w:val="ListParagraph"/>
        <w:numPr>
          <w:ilvl w:val="0"/>
          <w:numId w:val="7"/>
        </w:numPr>
        <w:rPr>
          <w:rFonts w:cs="Times New Roman"/>
          <w:lang w:val="en-GB"/>
        </w:rPr>
      </w:pPr>
      <w:r w:rsidRPr="002D4615">
        <w:rPr>
          <w:rFonts w:cs="Times New Roman"/>
          <w:lang w:val="en-GB"/>
        </w:rPr>
        <w:t>Why and how can organisations improve the safe, effective and future-ready adoption of DAO?</w:t>
      </w:r>
    </w:p>
    <w:p w14:paraId="27016229" w14:textId="77777777" w:rsidR="002B4BE1" w:rsidRPr="002D4615" w:rsidRDefault="002B4BE1" w:rsidP="002B4BE1">
      <w:pPr>
        <w:rPr>
          <w:lang w:val="en-GB"/>
        </w:rPr>
      </w:pPr>
    </w:p>
    <w:p w14:paraId="7B1F943C" w14:textId="77777777" w:rsidR="002B4BE1" w:rsidRPr="002B4BE1" w:rsidRDefault="002B4BE1" w:rsidP="002B4BE1">
      <w:pPr>
        <w:pStyle w:val="Heading2"/>
        <w:rPr>
          <w:b/>
          <w:bCs w:val="0"/>
          <w:lang w:val="en-GB"/>
        </w:rPr>
      </w:pPr>
      <w:bookmarkStart w:id="15" w:name="_Toc223806858"/>
      <w:bookmarkStart w:id="16" w:name="_Toc225018113"/>
      <w:r w:rsidRPr="002B4BE1">
        <w:rPr>
          <w:b/>
          <w:bCs w:val="0"/>
          <w:lang w:val="en-GB"/>
        </w:rPr>
        <w:t>1.6 Rationale</w:t>
      </w:r>
      <w:bookmarkEnd w:id="15"/>
      <w:bookmarkEnd w:id="16"/>
    </w:p>
    <w:p w14:paraId="0586BDBB" w14:textId="77777777" w:rsidR="002B4BE1" w:rsidRDefault="002B4BE1" w:rsidP="002B4BE1">
      <w:pPr>
        <w:rPr>
          <w:lang w:val="en-GB"/>
        </w:rPr>
      </w:pPr>
      <w:r w:rsidRPr="002D4615">
        <w:rPr>
          <w:lang w:val="en-GB"/>
        </w:rPr>
        <w:t xml:space="preserve">The </w:t>
      </w:r>
      <w:r>
        <w:rPr>
          <w:lang w:val="en-GB"/>
        </w:rPr>
        <w:t xml:space="preserve">key </w:t>
      </w:r>
      <w:r w:rsidRPr="002D4615">
        <w:rPr>
          <w:lang w:val="en-GB"/>
        </w:rPr>
        <w:t>rationale of the study is to determine and comprehend the views of candidates of the UK financial industry in relation to opportunities associated with DAO. It helps in understanding the opinions of employees and work on areas for betterment by providing strategic recommendations based on overall analysis.</w:t>
      </w:r>
    </w:p>
    <w:p w14:paraId="5A350AD9" w14:textId="77777777" w:rsidR="002B4BE1" w:rsidRPr="002D4615" w:rsidRDefault="002B4BE1" w:rsidP="002B4BE1">
      <w:pPr>
        <w:rPr>
          <w:lang w:val="en-GB"/>
        </w:rPr>
      </w:pPr>
    </w:p>
    <w:p w14:paraId="3FEDFDD3" w14:textId="77777777" w:rsidR="002B4BE1" w:rsidRPr="002B4BE1" w:rsidRDefault="002B4BE1" w:rsidP="002B4BE1">
      <w:pPr>
        <w:pStyle w:val="Heading2"/>
        <w:rPr>
          <w:b/>
          <w:bCs w:val="0"/>
          <w:lang w:val="en-GB"/>
        </w:rPr>
      </w:pPr>
      <w:bookmarkStart w:id="17" w:name="_Toc223806859"/>
      <w:bookmarkStart w:id="18" w:name="_Toc225018114"/>
      <w:r w:rsidRPr="002B4BE1">
        <w:rPr>
          <w:b/>
          <w:bCs w:val="0"/>
          <w:lang w:val="en-GB"/>
        </w:rPr>
        <w:t>1.7 Outline of the study</w:t>
      </w:r>
      <w:bookmarkEnd w:id="17"/>
      <w:bookmarkEnd w:id="18"/>
    </w:p>
    <w:p w14:paraId="282F5D13" w14:textId="77777777" w:rsidR="002B4BE1" w:rsidRDefault="002B4BE1" w:rsidP="002B4BE1">
      <w:pPr>
        <w:rPr>
          <w:lang w:val="en-GB"/>
        </w:rPr>
      </w:pPr>
      <w:r w:rsidRPr="002D4615">
        <w:rPr>
          <w:lang w:val="en-GB"/>
        </w:rPr>
        <w:t>The outline or structure of the overall investigation includes five different chapters. The first one is the introduction, representing the purpose of the study. The second chapter is a literature review providing insights into the understanding and knowledge of various aspects of the chosen topic. The third chapter is research methodology, also representing the methods used to complete the study. The fourth chapter is data analysis, providing a systematic analysis, interpretation, and discussion of findings. The fifth chapter is the conclusion, limitations, and recommendations.</w:t>
      </w:r>
    </w:p>
    <w:p w14:paraId="36EAF5CC" w14:textId="77777777" w:rsidR="002B4BE1" w:rsidRPr="002D4615" w:rsidRDefault="002B4BE1" w:rsidP="002B4BE1">
      <w:pPr>
        <w:rPr>
          <w:lang w:val="en-GB"/>
        </w:rPr>
      </w:pPr>
    </w:p>
    <w:p w14:paraId="6EE4532C" w14:textId="77777777" w:rsidR="002B4BE1" w:rsidRPr="002B4BE1" w:rsidRDefault="002B4BE1" w:rsidP="002B4BE1">
      <w:pPr>
        <w:pStyle w:val="Heading2"/>
        <w:rPr>
          <w:b/>
          <w:bCs w:val="0"/>
          <w:lang w:val="en-GB"/>
        </w:rPr>
      </w:pPr>
      <w:bookmarkStart w:id="19" w:name="_Toc223806860"/>
      <w:bookmarkStart w:id="20" w:name="_Toc225018115"/>
      <w:r w:rsidRPr="002B4BE1">
        <w:rPr>
          <w:b/>
          <w:bCs w:val="0"/>
          <w:lang w:val="en-GB"/>
        </w:rPr>
        <w:t>1.8 Summary</w:t>
      </w:r>
      <w:bookmarkEnd w:id="19"/>
      <w:bookmarkEnd w:id="20"/>
    </w:p>
    <w:p w14:paraId="4857A470" w14:textId="77777777" w:rsidR="002B4BE1" w:rsidRPr="002D4615" w:rsidRDefault="002B4BE1" w:rsidP="002B4BE1">
      <w:pPr>
        <w:rPr>
          <w:lang w:val="en-GB"/>
        </w:rPr>
      </w:pPr>
      <w:r w:rsidRPr="002D4615">
        <w:rPr>
          <w:lang w:val="en-GB"/>
        </w:rPr>
        <w:t>Therefore, it is concluded that the study is significant for readers as it allows them to comprehend the benefits and drawbacks associated with the implementation of DAO in the sector. From the above chapter, it is also summarised that the research plays a vital role in filling the research gap as it addresses missing points and solves the research issue.</w:t>
      </w:r>
    </w:p>
    <w:p w14:paraId="23DD7221" w14:textId="77777777" w:rsidR="00287FB1" w:rsidRPr="00CC7CD8" w:rsidRDefault="00D854F3" w:rsidP="00D854F3">
      <w:pPr>
        <w:pStyle w:val="Heading1"/>
        <w:rPr>
          <w:lang w:val="en-GB"/>
        </w:rPr>
      </w:pPr>
      <w:bookmarkStart w:id="21" w:name="_Toc225018116"/>
      <w:r w:rsidRPr="00CC7CD8">
        <w:rPr>
          <w:lang w:val="en-GB"/>
        </w:rPr>
        <w:lastRenderedPageBreak/>
        <w:t>Chapter 2: Literature review</w:t>
      </w:r>
      <w:bookmarkEnd w:id="21"/>
    </w:p>
    <w:p w14:paraId="017031DC" w14:textId="2D5A905C" w:rsidR="00D854F3" w:rsidRPr="00AD2E2F" w:rsidRDefault="00813663" w:rsidP="00D854F3">
      <w:pPr>
        <w:pStyle w:val="Heading2"/>
        <w:rPr>
          <w:b/>
          <w:bCs w:val="0"/>
          <w:lang w:val="en-GB"/>
        </w:rPr>
      </w:pPr>
      <w:bookmarkStart w:id="22" w:name="_Toc225018117"/>
      <w:r w:rsidRPr="00AD2E2F">
        <w:rPr>
          <w:b/>
          <w:bCs w:val="0"/>
          <w:lang w:val="en-GB"/>
        </w:rPr>
        <w:t xml:space="preserve">2.1 </w:t>
      </w:r>
      <w:r w:rsidR="00D854F3" w:rsidRPr="00AD2E2F">
        <w:rPr>
          <w:b/>
          <w:bCs w:val="0"/>
          <w:lang w:val="en-GB"/>
        </w:rPr>
        <w:t>Introduction</w:t>
      </w:r>
      <w:bookmarkEnd w:id="22"/>
    </w:p>
    <w:p w14:paraId="5822D50D" w14:textId="77777777" w:rsidR="00AD2E2F" w:rsidRDefault="00AD2E2F" w:rsidP="00AD2E2F">
      <w:pPr>
        <w:rPr>
          <w:lang w:val="en-GB"/>
        </w:rPr>
      </w:pPr>
      <w:r w:rsidRPr="002D4615">
        <w:rPr>
          <w:lang w:val="en-GB"/>
        </w:rPr>
        <w:t xml:space="preserve">A decentralized autonomous organisation directly or indirectly influences </w:t>
      </w:r>
      <w:proofErr w:type="gramStart"/>
      <w:r w:rsidRPr="002D4615">
        <w:rPr>
          <w:lang w:val="en-GB"/>
        </w:rPr>
        <w:t>a number of</w:t>
      </w:r>
      <w:proofErr w:type="gramEnd"/>
      <w:r w:rsidRPr="002D4615">
        <w:rPr>
          <w:lang w:val="en-GB"/>
        </w:rPr>
        <w:t xml:space="preserve"> sectors in varied ways (Shenk </w:t>
      </w:r>
      <w:r w:rsidRPr="002D4615">
        <w:rPr>
          <w:i/>
          <w:lang w:val="en-GB"/>
        </w:rPr>
        <w:t xml:space="preserve">et.al </w:t>
      </w:r>
      <w:r w:rsidRPr="002D4615">
        <w:rPr>
          <w:lang w:val="en-GB"/>
        </w:rPr>
        <w:t>2023). Thus, by operating without a central authority, a DAO allows members to coordinate and collaborate on varied projects. Along with providing benefits, a DAO creates complications or develops challenges for companies in the financial sector to survive for a long period of time.</w:t>
      </w:r>
    </w:p>
    <w:p w14:paraId="743BDD75" w14:textId="77777777" w:rsidR="00AD2E2F" w:rsidRDefault="00AD2E2F" w:rsidP="00AD2E2F">
      <w:pPr>
        <w:rPr>
          <w:lang w:val="en-GB"/>
        </w:rPr>
      </w:pPr>
    </w:p>
    <w:p w14:paraId="4744681F" w14:textId="3C1A6F56" w:rsidR="00D854F3" w:rsidRPr="002D62D7" w:rsidRDefault="003624E8" w:rsidP="00D854F3">
      <w:pPr>
        <w:pStyle w:val="Heading2"/>
        <w:rPr>
          <w:b/>
          <w:bCs w:val="0"/>
          <w:lang w:val="en-GB"/>
        </w:rPr>
      </w:pPr>
      <w:bookmarkStart w:id="23" w:name="_Toc225018118"/>
      <w:r w:rsidRPr="00AD2E2F">
        <w:rPr>
          <w:b/>
          <w:bCs w:val="0"/>
          <w:lang w:val="en-GB"/>
        </w:rPr>
        <w:t xml:space="preserve">2.2 </w:t>
      </w:r>
      <w:r w:rsidR="002D62D7" w:rsidRPr="002D62D7">
        <w:rPr>
          <w:b/>
          <w:bCs w:val="0"/>
        </w:rPr>
        <w:t>Different background aspects to the concept</w:t>
      </w:r>
      <w:bookmarkEnd w:id="23"/>
      <w:r w:rsidR="002D62D7" w:rsidRPr="002D62D7">
        <w:rPr>
          <w:b/>
          <w:bCs w:val="0"/>
          <w:lang w:val="en-GB"/>
        </w:rPr>
        <w:t xml:space="preserve"> </w:t>
      </w:r>
    </w:p>
    <w:p w14:paraId="42FDF628" w14:textId="77777777" w:rsidR="00F05FD1" w:rsidRPr="002D4615" w:rsidRDefault="00F05FD1" w:rsidP="00F05FD1">
      <w:pPr>
        <w:rPr>
          <w:lang w:val="en-GB"/>
        </w:rPr>
      </w:pPr>
      <w:r w:rsidRPr="002D4615">
        <w:rPr>
          <w:lang w:val="en-GB"/>
        </w:rPr>
        <w:t xml:space="preserve">From the viewpoint of Van </w:t>
      </w:r>
      <w:proofErr w:type="spellStart"/>
      <w:r w:rsidRPr="002D4615">
        <w:rPr>
          <w:lang w:val="en-GB"/>
        </w:rPr>
        <w:t>Vulpen</w:t>
      </w:r>
      <w:proofErr w:type="spellEnd"/>
      <w:r w:rsidRPr="002D4615">
        <w:rPr>
          <w:lang w:val="en-GB"/>
        </w:rPr>
        <w:t xml:space="preserve"> and Jansen (2023), DAOs provide unexpected benefits or present significant emerging opportunities in the financial sector, driven by the UK government's aim to become a global hub for crypto asset innovation. Investment and asset management are appropriate examples of opportunities related to DAOs from the perspective of individuals. For example, a DAO allows for collective asset management and ownership, enabling stakeholders to pool funds for </w:t>
      </w:r>
      <w:proofErr w:type="gramStart"/>
      <w:r w:rsidRPr="002D4615">
        <w:rPr>
          <w:lang w:val="en-GB"/>
        </w:rPr>
        <w:t>crypto-currency</w:t>
      </w:r>
      <w:proofErr w:type="gramEnd"/>
      <w:r w:rsidRPr="002D4615">
        <w:rPr>
          <w:lang w:val="en-GB"/>
        </w:rPr>
        <w:t xml:space="preserve">, real-world assets, and NFT investments (Augustin </w:t>
      </w:r>
      <w:r w:rsidRPr="002D4615">
        <w:rPr>
          <w:i/>
          <w:lang w:val="en-GB"/>
        </w:rPr>
        <w:t xml:space="preserve">et.al </w:t>
      </w:r>
      <w:r w:rsidRPr="002D4615">
        <w:rPr>
          <w:lang w:val="en-GB"/>
        </w:rPr>
        <w:t xml:space="preserve">2023). </w:t>
      </w:r>
    </w:p>
    <w:p w14:paraId="1983C26F" w14:textId="77777777" w:rsidR="00935ACE" w:rsidRPr="00CC7CD8" w:rsidRDefault="00935ACE" w:rsidP="00935ACE">
      <w:pPr>
        <w:keepNext/>
        <w:jc w:val="center"/>
        <w:rPr>
          <w:color w:val="000000" w:themeColor="text1"/>
          <w:szCs w:val="24"/>
          <w:lang w:val="en-GB"/>
        </w:rPr>
      </w:pPr>
      <w:r w:rsidRPr="00CC7CD8">
        <w:rPr>
          <w:noProof/>
          <w:color w:val="000000" w:themeColor="text1"/>
          <w:szCs w:val="24"/>
        </w:rPr>
        <w:drawing>
          <wp:inline distT="0" distB="0" distL="0" distR="0" wp14:anchorId="5F0466AD" wp14:editId="46E3EE63">
            <wp:extent cx="5920154" cy="1530350"/>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943600" cy="1536411"/>
                    </a:xfrm>
                    <a:prstGeom prst="rect">
                      <a:avLst/>
                    </a:prstGeom>
                  </pic:spPr>
                </pic:pic>
              </a:graphicData>
            </a:graphic>
          </wp:inline>
        </w:drawing>
      </w:r>
    </w:p>
    <w:p w14:paraId="6EC6E97F" w14:textId="77777777" w:rsidR="00935ACE" w:rsidRPr="00CC7CD8" w:rsidRDefault="00935ACE" w:rsidP="00935ACE">
      <w:pPr>
        <w:pStyle w:val="Caption"/>
        <w:jc w:val="center"/>
        <w:rPr>
          <w:color w:val="000000" w:themeColor="text1"/>
          <w:sz w:val="24"/>
          <w:szCs w:val="24"/>
          <w:lang w:val="en-GB"/>
        </w:rPr>
      </w:pPr>
      <w:bookmarkStart w:id="24" w:name="_Toc224228204"/>
      <w:r w:rsidRPr="00CC7CD8">
        <w:rPr>
          <w:color w:val="000000" w:themeColor="text1"/>
          <w:sz w:val="24"/>
          <w:szCs w:val="24"/>
          <w:lang w:val="en-GB"/>
        </w:rPr>
        <w:t xml:space="preserve">Figure </w:t>
      </w:r>
      <w:r w:rsidR="004914CC" w:rsidRPr="00CC7CD8">
        <w:rPr>
          <w:color w:val="000000" w:themeColor="text1"/>
          <w:sz w:val="24"/>
          <w:szCs w:val="24"/>
          <w:lang w:val="en-GB"/>
        </w:rPr>
        <w:fldChar w:fldCharType="begin"/>
      </w:r>
      <w:r w:rsidRPr="00CC7CD8">
        <w:rPr>
          <w:color w:val="000000" w:themeColor="text1"/>
          <w:sz w:val="24"/>
          <w:szCs w:val="24"/>
          <w:lang w:val="en-GB"/>
        </w:rPr>
        <w:instrText xml:space="preserve"> SEQ Figure \* ARABIC </w:instrText>
      </w:r>
      <w:r w:rsidR="004914CC" w:rsidRPr="00CC7CD8">
        <w:rPr>
          <w:color w:val="000000" w:themeColor="text1"/>
          <w:sz w:val="24"/>
          <w:szCs w:val="24"/>
          <w:lang w:val="en-GB"/>
        </w:rPr>
        <w:fldChar w:fldCharType="separate"/>
      </w:r>
      <w:r w:rsidR="00E30454">
        <w:rPr>
          <w:noProof/>
          <w:color w:val="000000" w:themeColor="text1"/>
          <w:sz w:val="24"/>
          <w:szCs w:val="24"/>
          <w:lang w:val="en-GB"/>
        </w:rPr>
        <w:t>1</w:t>
      </w:r>
      <w:r w:rsidR="004914CC" w:rsidRPr="00CC7CD8">
        <w:rPr>
          <w:color w:val="000000" w:themeColor="text1"/>
          <w:sz w:val="24"/>
          <w:szCs w:val="24"/>
          <w:lang w:val="en-GB"/>
        </w:rPr>
        <w:fldChar w:fldCharType="end"/>
      </w:r>
      <w:r w:rsidRPr="00CC7CD8">
        <w:rPr>
          <w:color w:val="000000" w:themeColor="text1"/>
          <w:sz w:val="24"/>
          <w:szCs w:val="24"/>
          <w:lang w:val="en-GB"/>
        </w:rPr>
        <w:t>:Banks in the UK</w:t>
      </w:r>
      <w:bookmarkEnd w:id="24"/>
    </w:p>
    <w:p w14:paraId="5FF8B0C9" w14:textId="77777777" w:rsidR="00935ACE" w:rsidRPr="00CC7CD8" w:rsidRDefault="00935ACE" w:rsidP="00935ACE">
      <w:pPr>
        <w:jc w:val="center"/>
        <w:rPr>
          <w:lang w:val="en-GB"/>
        </w:rPr>
      </w:pPr>
      <w:r w:rsidRPr="00CC7CD8">
        <w:rPr>
          <w:lang w:val="en-GB"/>
        </w:rPr>
        <w:t>(Source: Maher, 2025)</w:t>
      </w:r>
    </w:p>
    <w:p w14:paraId="292F40FE" w14:textId="77777777" w:rsidR="0041773F" w:rsidRDefault="0041773F" w:rsidP="0041773F">
      <w:pPr>
        <w:rPr>
          <w:lang w:val="en-GB"/>
        </w:rPr>
      </w:pPr>
      <w:r w:rsidRPr="002D4615">
        <w:rPr>
          <w:lang w:val="en-GB"/>
        </w:rPr>
        <w:t>The UK financial service sector is a leading economic driver, with UK banks predicted to generate 66.8 billion in profit as of 2026, marketing them as the most profitable sector. In 2025, the industry generated 136.0 billion in profits and contributed 208.2 billion to the country's economy (Maher, 2025). By grabbing the investment and management opportunity, the sector also experiences unexpected growth, which in turn provides more benefits in bulk</w:t>
      </w:r>
      <w:r>
        <w:rPr>
          <w:lang w:val="en-GB"/>
        </w:rPr>
        <w:t>, as shown in the diagram above.</w:t>
      </w:r>
    </w:p>
    <w:p w14:paraId="14DD2B3D" w14:textId="77777777" w:rsidR="0041773F" w:rsidRPr="002D4615" w:rsidRDefault="0041773F" w:rsidP="0041773F">
      <w:pPr>
        <w:rPr>
          <w:lang w:val="en-GB"/>
        </w:rPr>
      </w:pPr>
      <w:r w:rsidRPr="002D4615">
        <w:rPr>
          <w:lang w:val="en-GB"/>
        </w:rPr>
        <w:t xml:space="preserve"> </w:t>
      </w:r>
    </w:p>
    <w:p w14:paraId="55712EDB" w14:textId="03D08A45" w:rsidR="0041773F" w:rsidRDefault="0041773F" w:rsidP="0041773F">
      <w:pPr>
        <w:rPr>
          <w:lang w:val="en-GB"/>
        </w:rPr>
      </w:pPr>
      <w:r w:rsidRPr="002D4615">
        <w:rPr>
          <w:lang w:val="en-GB"/>
        </w:rPr>
        <w:lastRenderedPageBreak/>
        <w:t xml:space="preserve">On the other hand, </w:t>
      </w:r>
      <w:proofErr w:type="spellStart"/>
      <w:r w:rsidRPr="002D4615">
        <w:rPr>
          <w:lang w:val="en-GB"/>
        </w:rPr>
        <w:t>Naudts</w:t>
      </w:r>
      <w:proofErr w:type="spellEnd"/>
      <w:r w:rsidRPr="002D4615">
        <w:rPr>
          <w:lang w:val="en-GB"/>
        </w:rPr>
        <w:t xml:space="preserve"> (2023) argued that legal and compliance is a better opportunity associated with a DAO as it provides legal companies a chance to create legal wrappers that enable a DAO to interact with basic legal systems, such as incorporating as an organisation, to protect individuals from unlimited liability. It is a fact that DAOs are highly viewed not only as technological experiments, but as an entity that needs robust legal and compliance models or frameworks to move from niche plans to mainstream, scalable, and sustainable businesses (Furnari and Villani, 2025). However, it is noticed that the compliance and legal landscape currently present substantial opportunities and significant risks for innovation. As the United Kingdom improve its regulatory model, there is a high demand for better services to aid DAOs comply with </w:t>
      </w:r>
      <w:proofErr w:type="gramStart"/>
      <w:r w:rsidRPr="002D4615">
        <w:rPr>
          <w:lang w:val="en-GB"/>
        </w:rPr>
        <w:t>AML</w:t>
      </w:r>
      <w:r>
        <w:rPr>
          <w:lang w:val="en-GB"/>
        </w:rPr>
        <w:t>(</w:t>
      </w:r>
      <w:proofErr w:type="gramEnd"/>
      <w:r>
        <w:rPr>
          <w:lang w:val="en-GB"/>
        </w:rPr>
        <w:t>Anti-Money Laundering)</w:t>
      </w:r>
      <w:r w:rsidRPr="002D4615">
        <w:rPr>
          <w:lang w:val="en-GB"/>
        </w:rPr>
        <w:t>, financial promotion regulations and KYC</w:t>
      </w:r>
      <w:r>
        <w:rPr>
          <w:lang w:val="en-GB"/>
        </w:rPr>
        <w:t xml:space="preserve"> (Know Your Customer)</w:t>
      </w:r>
      <w:r w:rsidRPr="002D4615">
        <w:rPr>
          <w:lang w:val="en-GB"/>
        </w:rPr>
        <w:t>.</w:t>
      </w:r>
    </w:p>
    <w:p w14:paraId="5FCF013B" w14:textId="77777777" w:rsidR="0041773F" w:rsidRPr="0041773F" w:rsidRDefault="0041773F" w:rsidP="0041773F"/>
    <w:p w14:paraId="76266984" w14:textId="2285ADB2" w:rsidR="00D854F3" w:rsidRPr="003F587C" w:rsidRDefault="00115F6E" w:rsidP="00D854F3">
      <w:pPr>
        <w:pStyle w:val="Heading2"/>
        <w:rPr>
          <w:b/>
          <w:bCs w:val="0"/>
          <w:lang w:val="en-GB"/>
        </w:rPr>
      </w:pPr>
      <w:bookmarkStart w:id="25" w:name="_Toc225018119"/>
      <w:r w:rsidRPr="003F587C">
        <w:rPr>
          <w:b/>
          <w:bCs w:val="0"/>
          <w:lang w:val="en-GB"/>
        </w:rPr>
        <w:t xml:space="preserve">2.3 </w:t>
      </w:r>
      <w:r w:rsidR="003F587C" w:rsidRPr="003F587C">
        <w:rPr>
          <w:b/>
          <w:bCs w:val="0"/>
          <w:lang w:val="en-GB"/>
        </w:rPr>
        <w:t>Theoretical frameworks</w:t>
      </w:r>
      <w:bookmarkEnd w:id="25"/>
    </w:p>
    <w:p w14:paraId="05F1AC93" w14:textId="77777777" w:rsidR="00D65478" w:rsidRDefault="00D65478" w:rsidP="00D65478">
      <w:pPr>
        <w:rPr>
          <w:lang w:val="en-GB"/>
        </w:rPr>
      </w:pPr>
      <w:r w:rsidRPr="002D4615">
        <w:rPr>
          <w:lang w:val="en-GB"/>
        </w:rPr>
        <w:t xml:space="preserve">As per the views of Saurabh </w:t>
      </w:r>
      <w:r w:rsidRPr="002D4615">
        <w:rPr>
          <w:i/>
          <w:lang w:val="en-GB"/>
        </w:rPr>
        <w:t xml:space="preserve">et.al </w:t>
      </w:r>
      <w:r w:rsidRPr="002D4615">
        <w:rPr>
          <w:lang w:val="en-GB"/>
        </w:rPr>
        <w:t xml:space="preserve">(2023), scientific management is better than other theories of organisational management. The main reason behind the selection of this theory is that it allows firms to focus on increasing output ethically through task specialization and standardized work. </w:t>
      </w:r>
    </w:p>
    <w:p w14:paraId="3D47B9E4" w14:textId="053BE183" w:rsidR="00AE30D6" w:rsidRDefault="00AE30D6" w:rsidP="00AE30D6">
      <w:pPr>
        <w:jc w:val="center"/>
        <w:rPr>
          <w:lang w:val="en-GB"/>
        </w:rPr>
      </w:pPr>
      <w:r w:rsidRPr="00CC7CD8">
        <w:rPr>
          <w:noProof/>
          <w:color w:val="000000" w:themeColor="text1"/>
          <w:szCs w:val="24"/>
        </w:rPr>
        <w:drawing>
          <wp:inline distT="0" distB="0" distL="0" distR="0" wp14:anchorId="65472313" wp14:editId="75196A7D">
            <wp:extent cx="3987800" cy="2603500"/>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987800" cy="2603500"/>
                    </a:xfrm>
                    <a:prstGeom prst="rect">
                      <a:avLst/>
                    </a:prstGeom>
                  </pic:spPr>
                </pic:pic>
              </a:graphicData>
            </a:graphic>
          </wp:inline>
        </w:drawing>
      </w:r>
    </w:p>
    <w:p w14:paraId="2BE61791" w14:textId="67F06518" w:rsidR="00432458" w:rsidRPr="002D4615" w:rsidRDefault="00432458" w:rsidP="00432458">
      <w:pPr>
        <w:pStyle w:val="Caption"/>
        <w:jc w:val="center"/>
        <w:rPr>
          <w:color w:val="000000" w:themeColor="text1"/>
          <w:sz w:val="24"/>
          <w:szCs w:val="24"/>
          <w:lang w:val="en-GB"/>
        </w:rPr>
      </w:pPr>
      <w:r w:rsidRPr="002D4615">
        <w:rPr>
          <w:color w:val="000000" w:themeColor="text1"/>
          <w:sz w:val="24"/>
          <w:szCs w:val="24"/>
          <w:lang w:val="en-GB"/>
        </w:rPr>
        <w:t xml:space="preserve">Figure </w:t>
      </w:r>
      <w:r w:rsidR="00AB33D8">
        <w:rPr>
          <w:color w:val="000000" w:themeColor="text1"/>
          <w:sz w:val="24"/>
          <w:szCs w:val="24"/>
          <w:lang w:val="en-GB"/>
        </w:rPr>
        <w:t>2</w:t>
      </w:r>
      <w:r w:rsidR="00AB33D8" w:rsidRPr="002D4615">
        <w:rPr>
          <w:color w:val="000000" w:themeColor="text1"/>
          <w:sz w:val="24"/>
          <w:szCs w:val="24"/>
          <w:lang w:val="en-GB"/>
        </w:rPr>
        <w:t>: Principles</w:t>
      </w:r>
      <w:r w:rsidRPr="002D4615">
        <w:rPr>
          <w:color w:val="000000" w:themeColor="text1"/>
          <w:sz w:val="24"/>
          <w:szCs w:val="24"/>
          <w:lang w:val="en-GB"/>
        </w:rPr>
        <w:t xml:space="preserve"> of Scientific Management</w:t>
      </w:r>
    </w:p>
    <w:p w14:paraId="3522DAB0" w14:textId="77777777" w:rsidR="00432458" w:rsidRPr="002D4615" w:rsidRDefault="00432458" w:rsidP="00432458">
      <w:pPr>
        <w:jc w:val="center"/>
        <w:rPr>
          <w:lang w:val="en-GB"/>
        </w:rPr>
      </w:pPr>
      <w:r w:rsidRPr="002D4615">
        <w:rPr>
          <w:lang w:val="en-GB"/>
        </w:rPr>
        <w:t>(Source: GFG, 2025)</w:t>
      </w:r>
    </w:p>
    <w:p w14:paraId="5B5362E3" w14:textId="77777777" w:rsidR="00B521CA" w:rsidRPr="002D4615" w:rsidRDefault="00B521CA" w:rsidP="00B521CA">
      <w:pPr>
        <w:rPr>
          <w:rFonts w:eastAsia="Times New Roman" w:cs="Times New Roman"/>
          <w:szCs w:val="24"/>
          <w:shd w:val="clear" w:color="auto" w:fill="auto"/>
          <w:lang w:val="en-GB"/>
        </w:rPr>
      </w:pPr>
      <w:r w:rsidRPr="002D4615">
        <w:rPr>
          <w:lang w:val="en-GB"/>
        </w:rPr>
        <w:t xml:space="preserve">According to the above </w:t>
      </w:r>
      <w:r>
        <w:rPr>
          <w:lang w:val="en-GB"/>
        </w:rPr>
        <w:t>diagram</w:t>
      </w:r>
      <w:r w:rsidRPr="002D4615">
        <w:rPr>
          <w:lang w:val="en-GB"/>
        </w:rPr>
        <w:t xml:space="preserve">, the theory comprises four different principles, including science does not rule of thumb, harmony not discord, cooperation not individualism and development of workers to their effectiveness and prosperity (GFG, 2025). The consideration of all these </w:t>
      </w:r>
      <w:r w:rsidRPr="002D4615">
        <w:rPr>
          <w:lang w:val="en-GB"/>
        </w:rPr>
        <w:lastRenderedPageBreak/>
        <w:t>principles helps in implementing a new concept, such as DAOs, in an effective and systematic manner.</w:t>
      </w:r>
      <w:r w:rsidRPr="002D4615">
        <w:rPr>
          <w:rFonts w:eastAsia="Times New Roman" w:cs="Times New Roman"/>
          <w:szCs w:val="24"/>
          <w:shd w:val="clear" w:color="auto" w:fill="auto"/>
          <w:lang w:val="en-GB"/>
        </w:rPr>
        <w:t xml:space="preserve"> The best thing about the scientific management theory is that its principles provide a framework for addressing functional or operational bottlenecks, structuring governance, and improving task coordination in DAOs. The theory also helps in the implementation or adaptation of DAOs through task optimization, workflow standardisation, algorithmic control, and improving decision-making, as well as increasing financial efficiency. </w:t>
      </w:r>
    </w:p>
    <w:p w14:paraId="290583B2" w14:textId="77777777" w:rsidR="00B521CA" w:rsidRPr="002D4615" w:rsidRDefault="00B521CA" w:rsidP="00B521CA">
      <w:pPr>
        <w:rPr>
          <w:lang w:val="en-GB"/>
        </w:rPr>
      </w:pPr>
      <w:r w:rsidRPr="002D4615">
        <w:rPr>
          <w:rFonts w:eastAsia="Times New Roman" w:cs="Times New Roman"/>
          <w:szCs w:val="24"/>
          <w:shd w:val="clear" w:color="auto" w:fill="auto"/>
          <w:lang w:val="en-GB"/>
        </w:rPr>
        <w:t xml:space="preserve">Meanwhile, </w:t>
      </w:r>
      <w:proofErr w:type="spellStart"/>
      <w:r w:rsidRPr="002D4615">
        <w:rPr>
          <w:color w:val="000000" w:themeColor="text1"/>
          <w:szCs w:val="24"/>
          <w:lang w:val="en-GB"/>
        </w:rPr>
        <w:t>Dianov</w:t>
      </w:r>
      <w:proofErr w:type="spellEnd"/>
      <w:r w:rsidRPr="002D4615">
        <w:rPr>
          <w:color w:val="000000" w:themeColor="text1"/>
          <w:szCs w:val="24"/>
          <w:lang w:val="en-GB"/>
        </w:rPr>
        <w:t xml:space="preserve"> and </w:t>
      </w:r>
      <w:proofErr w:type="spellStart"/>
      <w:r w:rsidRPr="002D4615">
        <w:rPr>
          <w:color w:val="000000" w:themeColor="text1"/>
          <w:szCs w:val="24"/>
          <w:lang w:val="en-GB"/>
        </w:rPr>
        <w:t>Isroilov</w:t>
      </w:r>
      <w:proofErr w:type="spellEnd"/>
      <w:r w:rsidRPr="002D4615">
        <w:rPr>
          <w:color w:val="000000" w:themeColor="text1"/>
          <w:szCs w:val="24"/>
          <w:lang w:val="en-GB"/>
        </w:rPr>
        <w:t xml:space="preserve"> (2022</w:t>
      </w:r>
      <w:r w:rsidRPr="002D4615">
        <w:rPr>
          <w:lang w:val="en-GB"/>
        </w:rPr>
        <w:t xml:space="preserve">) argued </w:t>
      </w:r>
      <w:r w:rsidRPr="002D4615">
        <w:rPr>
          <w:rFonts w:eastAsia="Times New Roman" w:cs="Times New Roman"/>
          <w:szCs w:val="24"/>
          <w:shd w:val="clear" w:color="auto" w:fill="auto"/>
          <w:lang w:val="en-GB"/>
        </w:rPr>
        <w:t>administrative theory is more useful than other models or frameworks of organisational management. It is helpful in implementing DAOS as it allows individual person to concentrate on structuring companies and managing them effectively through formal, top-down, hierarchical lines of authority. The theory is effective as it also emphasizes on 14 principles of effective organisational management (</w:t>
      </w:r>
      <w:proofErr w:type="spellStart"/>
      <w:r w:rsidRPr="002D4615">
        <w:rPr>
          <w:color w:val="000000" w:themeColor="text1"/>
          <w:szCs w:val="24"/>
          <w:lang w:val="en-GB"/>
        </w:rPr>
        <w:t>Agustian</w:t>
      </w:r>
      <w:proofErr w:type="spellEnd"/>
      <w:r w:rsidRPr="002D4615">
        <w:rPr>
          <w:color w:val="000000" w:themeColor="text1"/>
          <w:szCs w:val="24"/>
          <w:lang w:val="en-GB"/>
        </w:rPr>
        <w:t xml:space="preserve"> </w:t>
      </w:r>
      <w:r w:rsidRPr="002D4615">
        <w:rPr>
          <w:i/>
          <w:color w:val="000000" w:themeColor="text1"/>
          <w:szCs w:val="24"/>
          <w:lang w:val="en-GB"/>
        </w:rPr>
        <w:t xml:space="preserve">et.al </w:t>
      </w:r>
      <w:r w:rsidRPr="002D4615">
        <w:rPr>
          <w:color w:val="000000" w:themeColor="text1"/>
          <w:szCs w:val="24"/>
          <w:lang w:val="en-GB"/>
        </w:rPr>
        <w:t>2023</w:t>
      </w:r>
      <w:r w:rsidRPr="002D4615">
        <w:rPr>
          <w:rFonts w:eastAsia="Times New Roman" w:cs="Times New Roman"/>
          <w:szCs w:val="24"/>
          <w:shd w:val="clear" w:color="auto" w:fill="auto"/>
          <w:lang w:val="en-GB"/>
        </w:rPr>
        <w:t>). Administrative management theory, which concentrates on structuring companies for effectiveness through defined roles, rules, and procedures, provides a strong framework for implementing DAOs. It helps in establishing clear rules, which a person needs to follow completely for the purpose of obtaining and providing expected results. DAOs are flat; however, they also need specialized roles.</w:t>
      </w:r>
    </w:p>
    <w:p w14:paraId="539A0659" w14:textId="77777777" w:rsidR="00B521CA" w:rsidRDefault="00B521CA" w:rsidP="00B521CA">
      <w:pPr>
        <w:rPr>
          <w:lang w:val="en-GB"/>
        </w:rPr>
      </w:pPr>
      <w:r w:rsidRPr="002D4615">
        <w:rPr>
          <w:rFonts w:eastAsia="Times New Roman" w:cs="Times New Roman"/>
          <w:szCs w:val="24"/>
          <w:shd w:val="clear" w:color="auto" w:fill="auto"/>
          <w:lang w:val="en-GB"/>
        </w:rPr>
        <w:t>The management principle of the theory aids in managing these roles to ensure efficiency and accountability. The theory also supports the successful adoption of DAOs by moving the attention of companies ahead, creating transparency and accountability. It concentrates on orderly operations and functions. In addition, the model also plays vital role in the adoption of the same concept by providing resource management guidance or direction.</w:t>
      </w:r>
    </w:p>
    <w:p w14:paraId="56F2777F" w14:textId="77777777" w:rsidR="00B521CA" w:rsidRPr="002D4615" w:rsidRDefault="00B521CA" w:rsidP="00B521CA">
      <w:pPr>
        <w:rPr>
          <w:lang w:val="en-GB"/>
        </w:rPr>
      </w:pPr>
    </w:p>
    <w:p w14:paraId="2EDF23F2" w14:textId="77777777" w:rsidR="00B521CA" w:rsidRPr="00B521CA" w:rsidRDefault="00B521CA" w:rsidP="00B521CA">
      <w:pPr>
        <w:pStyle w:val="Heading2"/>
        <w:rPr>
          <w:b/>
          <w:bCs w:val="0"/>
          <w:lang w:val="en-GB"/>
        </w:rPr>
      </w:pPr>
      <w:bookmarkStart w:id="26" w:name="_Toc223806865"/>
      <w:bookmarkStart w:id="27" w:name="_Toc225018120"/>
      <w:r w:rsidRPr="00B521CA">
        <w:rPr>
          <w:b/>
          <w:bCs w:val="0"/>
          <w:lang w:val="en-GB"/>
        </w:rPr>
        <w:t>2.4 Risks and barriers in adoption of DAOs</w:t>
      </w:r>
      <w:bookmarkEnd w:id="26"/>
      <w:bookmarkEnd w:id="27"/>
    </w:p>
    <w:p w14:paraId="4172C877" w14:textId="77777777" w:rsidR="00B521CA" w:rsidRPr="002D4615" w:rsidRDefault="00B521CA" w:rsidP="00B521CA">
      <w:pPr>
        <w:rPr>
          <w:lang w:val="en-GB"/>
        </w:rPr>
      </w:pPr>
      <w:r w:rsidRPr="002D4615">
        <w:rPr>
          <w:lang w:val="en-GB"/>
        </w:rPr>
        <w:t xml:space="preserve">Axelsen (2024) stated that the advent of the smart contracts and Ethereum blockchain, along with the subsequent recognition that the venture functions of an organisation can be replicated by a blend of smart contracts on a blockchain, was what brought the concept of DAOs. Security vulnerabilities fall under the list of major risks associated with the adoption of DAOs (Bhattacharya, 2024). Thus, a decentralized autonomous organisation heavily depends on smart contracts, and flaws in the code, which can be exploited to drain treasuries, as demonstrated by high-profile hacks. </w:t>
      </w:r>
    </w:p>
    <w:p w14:paraId="6B8156FE" w14:textId="77777777" w:rsidR="00B521CA" w:rsidRPr="002D4615" w:rsidRDefault="00B521CA" w:rsidP="00B521CA">
      <w:pPr>
        <w:keepNext/>
        <w:jc w:val="center"/>
        <w:rPr>
          <w:color w:val="000000" w:themeColor="text1"/>
          <w:szCs w:val="24"/>
          <w:lang w:val="en-GB"/>
        </w:rPr>
      </w:pPr>
      <w:r w:rsidRPr="002D4615">
        <w:rPr>
          <w:noProof/>
          <w:color w:val="000000" w:themeColor="text1"/>
          <w:szCs w:val="24"/>
        </w:rPr>
        <w:lastRenderedPageBreak/>
        <w:drawing>
          <wp:inline distT="0" distB="0" distL="0" distR="0" wp14:anchorId="4CB03F52" wp14:editId="2079FAB7">
            <wp:extent cx="3625850" cy="289894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625850" cy="2898949"/>
                    </a:xfrm>
                    <a:prstGeom prst="rect">
                      <a:avLst/>
                    </a:prstGeom>
                  </pic:spPr>
                </pic:pic>
              </a:graphicData>
            </a:graphic>
          </wp:inline>
        </w:drawing>
      </w:r>
    </w:p>
    <w:p w14:paraId="5BF33F57" w14:textId="35037915" w:rsidR="00B521CA" w:rsidRPr="002D4615" w:rsidRDefault="00B521CA" w:rsidP="00B521CA">
      <w:pPr>
        <w:pStyle w:val="Caption"/>
        <w:jc w:val="center"/>
        <w:rPr>
          <w:color w:val="000000" w:themeColor="text1"/>
          <w:sz w:val="24"/>
          <w:szCs w:val="24"/>
          <w:lang w:val="en-GB"/>
        </w:rPr>
      </w:pPr>
      <w:r w:rsidRPr="002D4615">
        <w:rPr>
          <w:color w:val="000000" w:themeColor="text1"/>
          <w:sz w:val="24"/>
          <w:szCs w:val="24"/>
          <w:lang w:val="en-GB"/>
        </w:rPr>
        <w:t xml:space="preserve">Figure </w:t>
      </w:r>
      <w:r w:rsidR="00C57C0C">
        <w:rPr>
          <w:color w:val="000000" w:themeColor="text1"/>
          <w:sz w:val="24"/>
          <w:szCs w:val="24"/>
          <w:lang w:val="en-GB"/>
        </w:rPr>
        <w:t>3</w:t>
      </w:r>
      <w:r w:rsidRPr="002D4615">
        <w:rPr>
          <w:color w:val="000000" w:themeColor="text1"/>
          <w:sz w:val="24"/>
          <w:szCs w:val="24"/>
          <w:lang w:val="en-GB"/>
        </w:rPr>
        <w:t>: The origin of DAOs</w:t>
      </w:r>
    </w:p>
    <w:p w14:paraId="1DD1CA31" w14:textId="77777777" w:rsidR="00B521CA" w:rsidRPr="002D4615" w:rsidRDefault="00B521CA" w:rsidP="00B521CA">
      <w:pPr>
        <w:jc w:val="center"/>
        <w:rPr>
          <w:lang w:val="en-GB"/>
        </w:rPr>
      </w:pPr>
      <w:r w:rsidRPr="002D4615">
        <w:rPr>
          <w:lang w:val="en-GB"/>
        </w:rPr>
        <w:t>(Source: FT, 2026)</w:t>
      </w:r>
    </w:p>
    <w:p w14:paraId="14468E9F" w14:textId="77777777" w:rsidR="00B521CA" w:rsidRPr="002D4615" w:rsidRDefault="00B521CA" w:rsidP="00B521CA">
      <w:pPr>
        <w:rPr>
          <w:lang w:val="en-GB"/>
        </w:rPr>
      </w:pPr>
      <w:r w:rsidRPr="002D4615">
        <w:rPr>
          <w:lang w:val="en-GB"/>
        </w:rPr>
        <w:t xml:space="preserve">As per the above illustration, DAO participation procedures consist of different phases. For example, to become a participant of a DAO, it is important for companies to make an investment proposal, and investors vote for or against the proposal (FT, 2026). It seems a structured and systematic process. However, the adaptation of this entity comes with major challenges or risks. According to </w:t>
      </w:r>
      <w:proofErr w:type="spellStart"/>
      <w:r w:rsidRPr="002D4615">
        <w:rPr>
          <w:lang w:val="en-GB"/>
        </w:rPr>
        <w:t>Naudts</w:t>
      </w:r>
      <w:proofErr w:type="spellEnd"/>
      <w:r w:rsidRPr="002D4615">
        <w:rPr>
          <w:lang w:val="en-GB"/>
        </w:rPr>
        <w:t xml:space="preserve"> (2023) governance attacks and power concentration are key risks in DAOs. Despite a decentralized ethos, voting power often rests in the hands of a few people. Governance attacks may also occur, where malicious actors take control of the entity to drain resources. </w:t>
      </w:r>
    </w:p>
    <w:p w14:paraId="71DA34E9" w14:textId="77777777" w:rsidR="00B521CA" w:rsidRPr="002D4615" w:rsidRDefault="00B521CA" w:rsidP="00B521CA">
      <w:pPr>
        <w:rPr>
          <w:lang w:val="en-GB"/>
        </w:rPr>
      </w:pPr>
      <w:r w:rsidRPr="002D4615">
        <w:rPr>
          <w:lang w:val="en-GB"/>
        </w:rPr>
        <w:t xml:space="preserve">In accordance with, Shenk </w:t>
      </w:r>
      <w:r w:rsidRPr="002D4615">
        <w:rPr>
          <w:i/>
          <w:lang w:val="en-GB"/>
        </w:rPr>
        <w:t xml:space="preserve">et.al </w:t>
      </w:r>
      <w:r w:rsidRPr="002D4615">
        <w:rPr>
          <w:lang w:val="en-GB"/>
        </w:rPr>
        <w:t xml:space="preserve">(2023), scalability and effectiveness are common challenges related to DAOs, faced by companies and individuals when they adopt the entity. It can be said that the effectiveness of decision making become slow and inefficient as a decentralized autonomous organisation grows in complexity and size. Coordinating votes and reaching consensus among a large, decentralized membership or partnership delays important actions and decisions (Saurabh </w:t>
      </w:r>
      <w:r w:rsidRPr="002D4615">
        <w:rPr>
          <w:i/>
          <w:lang w:val="en-GB"/>
        </w:rPr>
        <w:t xml:space="preserve">et.al </w:t>
      </w:r>
      <w:r w:rsidRPr="002D4615">
        <w:rPr>
          <w:lang w:val="en-GB"/>
        </w:rPr>
        <w:t xml:space="preserve">2023). The main reason behind the emergence of these barriers or risks is dependence on the underlying blockchain infrastructure. As a DAO grows in member count and transaction volume, they usually encounter problems related to high expenses, technical ineffectiveness, and slow decision-making. </w:t>
      </w:r>
    </w:p>
    <w:p w14:paraId="5B2CD5F7" w14:textId="77777777" w:rsidR="00B521CA" w:rsidRPr="007B1731" w:rsidRDefault="00B521CA" w:rsidP="00B521CA">
      <w:pPr>
        <w:pStyle w:val="Heading2"/>
        <w:rPr>
          <w:b/>
          <w:bCs w:val="0"/>
          <w:lang w:val="en-GB"/>
        </w:rPr>
      </w:pPr>
      <w:bookmarkStart w:id="28" w:name="_Toc223806866"/>
      <w:bookmarkStart w:id="29" w:name="_Toc225018121"/>
      <w:r w:rsidRPr="007B1731">
        <w:rPr>
          <w:b/>
          <w:bCs w:val="0"/>
          <w:lang w:val="en-GB"/>
        </w:rPr>
        <w:lastRenderedPageBreak/>
        <w:t>2.5 Organisational and technological readiness factors for effective DAOs adoption</w:t>
      </w:r>
      <w:bookmarkEnd w:id="28"/>
      <w:bookmarkEnd w:id="29"/>
    </w:p>
    <w:p w14:paraId="6219405E" w14:textId="77777777" w:rsidR="00B521CA" w:rsidRPr="002D4615" w:rsidRDefault="00B521CA" w:rsidP="00B521CA">
      <w:pPr>
        <w:rPr>
          <w:lang w:val="en-GB"/>
        </w:rPr>
      </w:pPr>
      <w:r w:rsidRPr="002D4615">
        <w:rPr>
          <w:lang w:val="en-GB"/>
        </w:rPr>
        <w:t xml:space="preserve">Furnari and Villani (2025) argued that an effective adoption of a decentralized autonomous organisation relies on key organisational factors. For example, robust governance is the main factor that had a positive impact on the adaptation of the DAO, as the overall process needs well-developed decision-making and an effective management process to avoid centralization. The factor is important for developers, investors, and public sector companies to </w:t>
      </w:r>
      <w:proofErr w:type="gramStart"/>
      <w:r w:rsidRPr="002D4615">
        <w:rPr>
          <w:lang w:val="en-GB"/>
        </w:rPr>
        <w:t>take into account</w:t>
      </w:r>
      <w:proofErr w:type="gramEnd"/>
      <w:r w:rsidRPr="002D4615">
        <w:rPr>
          <w:lang w:val="en-GB"/>
        </w:rPr>
        <w:t xml:space="preserve"> before adopting a DAO. Strong governance is distinct by on-chain accountability, transparency, and clear, executable policies and rules (Axelsen, 2024). Thus, they help in addressing high risk, fostering trust, and handling the immature nature of early DAOs. </w:t>
      </w:r>
    </w:p>
    <w:p w14:paraId="7DC7359B" w14:textId="77777777" w:rsidR="00B521CA" w:rsidRPr="002D4615" w:rsidRDefault="00B521CA" w:rsidP="00B521CA">
      <w:pPr>
        <w:rPr>
          <w:lang w:val="en-GB"/>
        </w:rPr>
      </w:pPr>
      <w:r w:rsidRPr="002D4615">
        <w:rPr>
          <w:lang w:val="en-GB"/>
        </w:rPr>
        <w:t xml:space="preserve">Meanwhile, Bhattacharya (2024) argued that high community engagement is an appropriate organisational factor that helps in effective adaptation and implementation of DAOs. It is a fact that decentralization is maintained by active engagement or participation of individuals, as low engagement often leads to centralization by a few effective, high token holders. The consideration and analysis of this factor is essential for the adoption and </w:t>
      </w:r>
      <w:proofErr w:type="gramStart"/>
      <w:r w:rsidRPr="002D4615">
        <w:rPr>
          <w:lang w:val="en-GB"/>
        </w:rPr>
        <w:t>long term</w:t>
      </w:r>
      <w:proofErr w:type="gramEnd"/>
      <w:r w:rsidRPr="002D4615">
        <w:rPr>
          <w:lang w:val="en-GB"/>
        </w:rPr>
        <w:t xml:space="preserve"> growth of DASs, as it drives governance involvement, trust, and operational resilience in a system that lacks centralised management and traditional ways (Satyro</w:t>
      </w:r>
      <w:r w:rsidRPr="002D4615">
        <w:rPr>
          <w:i/>
          <w:lang w:val="en-GB"/>
        </w:rPr>
        <w:t xml:space="preserve">et.al </w:t>
      </w:r>
      <w:r w:rsidRPr="002D4615">
        <w:rPr>
          <w:lang w:val="en-GB"/>
        </w:rPr>
        <w:t xml:space="preserve">2024). A high level of engagement ensures that the DAO reflects the collective willpower of its members, rather than being controlled by a limited number of people. </w:t>
      </w:r>
    </w:p>
    <w:p w14:paraId="5E6064E2" w14:textId="4B02607B" w:rsidR="00B521CA" w:rsidRDefault="00B521CA" w:rsidP="00B521CA">
      <w:pPr>
        <w:rPr>
          <w:lang w:val="en-GB"/>
        </w:rPr>
      </w:pPr>
      <w:r w:rsidRPr="002D4615">
        <w:rPr>
          <w:lang w:val="en-GB"/>
        </w:rPr>
        <w:t xml:space="preserve">According to Mahmoud (2022), technological readiness for effective DAO adoption also needs a robust, user-friendly, and secure infrastructure that bridges blockchain abilities with a company's needs. Smart contract infrastructure or development is a technological factor. Smart contracts are immutable upon deployment, which means they are high-profile targets for hackers. Rigorous, third-party security investigations are non-negotiable to protect against </w:t>
      </w:r>
      <w:r w:rsidR="007B1731" w:rsidRPr="002D4615">
        <w:rPr>
          <w:lang w:val="en-GB"/>
        </w:rPr>
        <w:t>re-entrancy</w:t>
      </w:r>
      <w:r w:rsidRPr="002D4615">
        <w:rPr>
          <w:lang w:val="en-GB"/>
        </w:rPr>
        <w:t xml:space="preserve"> attacks (Shenk </w:t>
      </w:r>
      <w:r w:rsidRPr="002D4615">
        <w:rPr>
          <w:i/>
          <w:lang w:val="en-GB"/>
        </w:rPr>
        <w:t>et.al</w:t>
      </w:r>
      <w:r w:rsidRPr="002D4615">
        <w:rPr>
          <w:lang w:val="en-GB"/>
        </w:rPr>
        <w:t xml:space="preserve"> 2023). A better IT infrastructure helps in eliminating reasons behind the emergence of these attacks and cyber security issues, according to which it becomes easier for individuals and businesses to adopt a DAO. </w:t>
      </w:r>
    </w:p>
    <w:p w14:paraId="330B0965" w14:textId="77777777" w:rsidR="00B521CA" w:rsidRDefault="00B521CA" w:rsidP="00B521CA">
      <w:pPr>
        <w:rPr>
          <w:lang w:val="en-GB"/>
        </w:rPr>
      </w:pPr>
    </w:p>
    <w:p w14:paraId="4974329F" w14:textId="77777777" w:rsidR="00B521CA" w:rsidRDefault="00B521CA" w:rsidP="00B521CA">
      <w:pPr>
        <w:rPr>
          <w:lang w:val="en-GB"/>
        </w:rPr>
      </w:pPr>
    </w:p>
    <w:p w14:paraId="09C6C9D1" w14:textId="77777777" w:rsidR="00B521CA" w:rsidRPr="002D4615" w:rsidRDefault="00B521CA" w:rsidP="00B521CA">
      <w:pPr>
        <w:rPr>
          <w:lang w:val="en-GB"/>
        </w:rPr>
      </w:pPr>
    </w:p>
    <w:p w14:paraId="2A39186A" w14:textId="77777777" w:rsidR="00B521CA" w:rsidRPr="007B1731" w:rsidRDefault="00B521CA" w:rsidP="00B521CA">
      <w:pPr>
        <w:pStyle w:val="Heading2"/>
        <w:rPr>
          <w:b/>
          <w:bCs w:val="0"/>
          <w:lang w:val="en-GB"/>
        </w:rPr>
      </w:pPr>
      <w:bookmarkStart w:id="30" w:name="_Toc223806867"/>
      <w:bookmarkStart w:id="31" w:name="_Toc225018122"/>
      <w:r w:rsidRPr="007B1731">
        <w:rPr>
          <w:b/>
          <w:bCs w:val="0"/>
          <w:lang w:val="en-GB"/>
        </w:rPr>
        <w:lastRenderedPageBreak/>
        <w:t>2.6 Ways for safe and successful implementation of DAO</w:t>
      </w:r>
      <w:bookmarkEnd w:id="30"/>
      <w:bookmarkEnd w:id="31"/>
    </w:p>
    <w:p w14:paraId="6B6A6AE7" w14:textId="61CE589F" w:rsidR="00B521CA" w:rsidRPr="002D4615" w:rsidRDefault="00B521CA" w:rsidP="00B521CA">
      <w:pPr>
        <w:rPr>
          <w:lang w:val="en-GB"/>
        </w:rPr>
      </w:pPr>
      <w:r w:rsidRPr="002D4615">
        <w:rPr>
          <w:lang w:val="en-GB"/>
        </w:rPr>
        <w:t xml:space="preserve">From the viewpoint of </w:t>
      </w:r>
      <w:r w:rsidRPr="002D4615">
        <w:rPr>
          <w:color w:val="000000" w:themeColor="text1"/>
          <w:szCs w:val="24"/>
          <w:lang w:val="en-GB"/>
        </w:rPr>
        <w:t xml:space="preserve">Küng and </w:t>
      </w:r>
      <w:proofErr w:type="spellStart"/>
      <w:proofErr w:type="gramStart"/>
      <w:r w:rsidRPr="002D4615">
        <w:rPr>
          <w:color w:val="000000" w:themeColor="text1"/>
          <w:szCs w:val="24"/>
          <w:lang w:val="en-GB"/>
        </w:rPr>
        <w:t>Giaglis</w:t>
      </w:r>
      <w:proofErr w:type="spellEnd"/>
      <w:r w:rsidRPr="002D4615">
        <w:rPr>
          <w:color w:val="000000" w:themeColor="text1"/>
          <w:szCs w:val="24"/>
          <w:lang w:val="en-GB"/>
        </w:rPr>
        <w:t>(</w:t>
      </w:r>
      <w:proofErr w:type="gramEnd"/>
      <w:r w:rsidRPr="002D4615">
        <w:rPr>
          <w:color w:val="000000" w:themeColor="text1"/>
          <w:szCs w:val="24"/>
          <w:lang w:val="en-GB"/>
        </w:rPr>
        <w:t>2024)</w:t>
      </w:r>
      <w:r w:rsidRPr="002D4615">
        <w:rPr>
          <w:lang w:val="en-GB"/>
        </w:rPr>
        <w:t xml:space="preserve">, technical security is an appropriate way for safe and successful implementation of DAO as it the main aspect of this overall implementation. Thus, technical security moves the process from a </w:t>
      </w:r>
      <w:r w:rsidR="007B1731" w:rsidRPr="002D4615">
        <w:rPr>
          <w:lang w:val="en-GB"/>
        </w:rPr>
        <w:t>high-risk</w:t>
      </w:r>
      <w:r w:rsidRPr="002D4615">
        <w:rPr>
          <w:lang w:val="en-GB"/>
        </w:rPr>
        <w:t xml:space="preserve"> experiment of a valid, trustworthy entity. DAOs are code in law systems, where policies and rules are automatically executed and monitored by smart contracts (</w:t>
      </w:r>
      <w:r w:rsidRPr="002D4615">
        <w:rPr>
          <w:color w:val="000000" w:themeColor="text1"/>
          <w:szCs w:val="24"/>
          <w:lang w:val="en-GB"/>
        </w:rPr>
        <w:t>Boss, 2023</w:t>
      </w:r>
      <w:r w:rsidRPr="002D4615">
        <w:rPr>
          <w:lang w:val="en-GB"/>
        </w:rPr>
        <w:t xml:space="preserve">). An appropriate security measure play vital role as it needs to be proactive, ongoing and rigorous to prevent capital assets and ensure management integrity. </w:t>
      </w:r>
    </w:p>
    <w:p w14:paraId="6C941C4C" w14:textId="77777777" w:rsidR="00B521CA" w:rsidRPr="002D4615" w:rsidRDefault="00B521CA" w:rsidP="00B521CA">
      <w:pPr>
        <w:keepNext/>
        <w:jc w:val="center"/>
        <w:rPr>
          <w:color w:val="000000" w:themeColor="text1"/>
          <w:szCs w:val="24"/>
          <w:lang w:val="en-GB"/>
        </w:rPr>
      </w:pPr>
      <w:r w:rsidRPr="002D4615">
        <w:rPr>
          <w:noProof/>
          <w:color w:val="000000" w:themeColor="text1"/>
          <w:szCs w:val="24"/>
        </w:rPr>
        <w:drawing>
          <wp:inline distT="0" distB="0" distL="0" distR="0" wp14:anchorId="029414BA" wp14:editId="05EBD9AC">
            <wp:extent cx="3838078" cy="26546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stretch>
                      <a:fillRect/>
                    </a:stretch>
                  </pic:blipFill>
                  <pic:spPr>
                    <a:xfrm>
                      <a:off x="0" y="0"/>
                      <a:ext cx="3840451" cy="2656311"/>
                    </a:xfrm>
                    <a:prstGeom prst="rect">
                      <a:avLst/>
                    </a:prstGeom>
                  </pic:spPr>
                </pic:pic>
              </a:graphicData>
            </a:graphic>
          </wp:inline>
        </w:drawing>
      </w:r>
    </w:p>
    <w:p w14:paraId="090E7D88" w14:textId="464A979A" w:rsidR="00B521CA" w:rsidRPr="002D4615" w:rsidRDefault="00B521CA" w:rsidP="00B521CA">
      <w:pPr>
        <w:pStyle w:val="Caption"/>
        <w:jc w:val="center"/>
        <w:rPr>
          <w:color w:val="000000" w:themeColor="text1"/>
          <w:sz w:val="24"/>
          <w:szCs w:val="24"/>
          <w:lang w:val="en-GB"/>
        </w:rPr>
      </w:pPr>
      <w:r w:rsidRPr="002D4615">
        <w:rPr>
          <w:color w:val="000000" w:themeColor="text1"/>
          <w:sz w:val="24"/>
          <w:szCs w:val="24"/>
          <w:lang w:val="en-GB"/>
        </w:rPr>
        <w:t xml:space="preserve">Figure </w:t>
      </w:r>
      <w:proofErr w:type="gramStart"/>
      <w:r w:rsidR="00C57C0C">
        <w:rPr>
          <w:color w:val="000000" w:themeColor="text1"/>
          <w:sz w:val="24"/>
          <w:szCs w:val="24"/>
          <w:lang w:val="en-GB"/>
        </w:rPr>
        <w:t>4</w:t>
      </w:r>
      <w:r w:rsidRPr="002D4615">
        <w:rPr>
          <w:color w:val="000000" w:themeColor="text1"/>
          <w:sz w:val="24"/>
          <w:szCs w:val="24"/>
          <w:lang w:val="en-GB"/>
        </w:rPr>
        <w:t>:DAO</w:t>
      </w:r>
      <w:proofErr w:type="gramEnd"/>
      <w:r w:rsidRPr="002D4615">
        <w:rPr>
          <w:color w:val="000000" w:themeColor="text1"/>
          <w:sz w:val="24"/>
          <w:szCs w:val="24"/>
          <w:lang w:val="en-GB"/>
        </w:rPr>
        <w:t xml:space="preserve"> Security</w:t>
      </w:r>
    </w:p>
    <w:p w14:paraId="0BF28FDE" w14:textId="77777777" w:rsidR="00B521CA" w:rsidRPr="002D4615" w:rsidRDefault="00B521CA" w:rsidP="00B521CA">
      <w:pPr>
        <w:jc w:val="center"/>
        <w:rPr>
          <w:lang w:val="en-GB"/>
        </w:rPr>
      </w:pPr>
      <w:r w:rsidRPr="002D4615">
        <w:rPr>
          <w:lang w:val="en-GB"/>
        </w:rPr>
        <w:t>(Source: RI, 2025)</w:t>
      </w:r>
    </w:p>
    <w:p w14:paraId="7385F9BB" w14:textId="080CA417" w:rsidR="00B521CA" w:rsidRPr="002D4615" w:rsidRDefault="00B521CA" w:rsidP="00B521CA">
      <w:pPr>
        <w:rPr>
          <w:lang w:val="en-GB"/>
        </w:rPr>
      </w:pPr>
      <w:r w:rsidRPr="002D4615">
        <w:rPr>
          <w:lang w:val="en-GB"/>
        </w:rPr>
        <w:t xml:space="preserve">According to the above graph, code bugs, </w:t>
      </w:r>
      <w:r w:rsidR="007B1731" w:rsidRPr="002D4615">
        <w:rPr>
          <w:lang w:val="en-GB"/>
        </w:rPr>
        <w:t>re-entrancy</w:t>
      </w:r>
      <w:r w:rsidRPr="002D4615">
        <w:rPr>
          <w:lang w:val="en-GB"/>
        </w:rPr>
        <w:t xml:space="preserve"> attacks, access control issues, integer overflow, timestamp dependence, and front-running are common smart contract weaknesses in DAP, put negative impact on successful implementation (RI, 2025). </w:t>
      </w:r>
      <w:proofErr w:type="spellStart"/>
      <w:r w:rsidRPr="002D4615">
        <w:rPr>
          <w:lang w:val="en-GB"/>
        </w:rPr>
        <w:t>Satyro</w:t>
      </w:r>
      <w:proofErr w:type="spellEnd"/>
      <w:r w:rsidRPr="002D4615">
        <w:rPr>
          <w:lang w:val="en-GB"/>
        </w:rPr>
        <w:t xml:space="preserve"> </w:t>
      </w:r>
      <w:r w:rsidRPr="002D4615">
        <w:rPr>
          <w:i/>
          <w:lang w:val="en-GB"/>
        </w:rPr>
        <w:t xml:space="preserve">et.al </w:t>
      </w:r>
      <w:r w:rsidRPr="002D4615">
        <w:rPr>
          <w:lang w:val="en-GB"/>
        </w:rPr>
        <w:t xml:space="preserve">(2024) argued that an effective decision-making structure is </w:t>
      </w:r>
      <w:r>
        <w:rPr>
          <w:lang w:val="en-GB"/>
        </w:rPr>
        <w:t>preferable,</w:t>
      </w:r>
      <w:r w:rsidRPr="002D4615">
        <w:rPr>
          <w:lang w:val="en-GB"/>
        </w:rPr>
        <w:t xml:space="preserve"> as it allows companies to implement DAOs successfully and effectively without facing the above issues or complications. A well-specified and developed structure is important as it changes a chaotic, decentralized group into an effective, secure, and trustworthy entity (Mahmoud, 2022). By codifying policies, defining accountabilities, and aligning incentives, a decision-making structure helps in mitigating risks of governance capture, stagnation, and security breaches. </w:t>
      </w:r>
    </w:p>
    <w:p w14:paraId="75CA8313" w14:textId="77777777" w:rsidR="00B521CA" w:rsidRPr="00E64589" w:rsidRDefault="00B521CA" w:rsidP="00B521CA">
      <w:pPr>
        <w:rPr>
          <w:lang w:val="en-GB"/>
        </w:rPr>
      </w:pPr>
      <w:r w:rsidRPr="002D4615">
        <w:rPr>
          <w:lang w:val="en-GB"/>
        </w:rPr>
        <w:t xml:space="preserve">On the other hand, </w:t>
      </w:r>
      <w:r w:rsidRPr="002D4615">
        <w:rPr>
          <w:color w:val="000000" w:themeColor="text1"/>
          <w:szCs w:val="24"/>
          <w:lang w:val="en-GB"/>
        </w:rPr>
        <w:t xml:space="preserve">Boss (2023) </w:t>
      </w:r>
      <w:r w:rsidRPr="002D4615">
        <w:rPr>
          <w:lang w:val="en-GB"/>
        </w:rPr>
        <w:t xml:space="preserve">argued that risk management is essential for the successful and safe implementation of a DAO because it helps in determining, analysing, and mitigating the </w:t>
      </w:r>
      <w:r w:rsidRPr="002D4615">
        <w:rPr>
          <w:lang w:val="en-GB"/>
        </w:rPr>
        <w:lastRenderedPageBreak/>
        <w:t>unique technical, financial, and legal risks inherent in blockchain, autonomous structures. By adopting this way, organisations obtain the desired outcome as it moves them beyond eliminating loopholes associated with DAO and overcoming its code as law weaknesses (</w:t>
      </w:r>
      <w:r w:rsidRPr="002D4615">
        <w:rPr>
          <w:color w:val="000000" w:themeColor="text1"/>
          <w:szCs w:val="24"/>
          <w:lang w:val="en-GB"/>
        </w:rPr>
        <w:t>Boss and Sifat, 2023</w:t>
      </w:r>
      <w:r w:rsidRPr="002D4615">
        <w:rPr>
          <w:lang w:val="en-GB"/>
        </w:rPr>
        <w:t xml:space="preserve">). It ensures regulatory compliance, security, and sustainable growth and governance. Risk identification and effective management mandate independent audits that enable individuals to find vulnerabilities before DAOs implementation. </w:t>
      </w:r>
    </w:p>
    <w:p w14:paraId="41107A9D" w14:textId="650DDDF9" w:rsidR="00B521CA" w:rsidRPr="002D4615" w:rsidRDefault="00B521CA" w:rsidP="00B521CA">
      <w:pPr>
        <w:rPr>
          <w:rFonts w:eastAsia="Times New Roman" w:cs="Times New Roman"/>
          <w:szCs w:val="24"/>
          <w:shd w:val="clear" w:color="auto" w:fill="auto"/>
          <w:lang w:val="en-GB"/>
        </w:rPr>
      </w:pPr>
      <w:r w:rsidRPr="002D4615">
        <w:rPr>
          <w:rFonts w:eastAsia="Times New Roman" w:cs="Times New Roman"/>
          <w:szCs w:val="24"/>
          <w:shd w:val="clear" w:color="auto" w:fill="auto"/>
          <w:lang w:val="en-GB"/>
        </w:rPr>
        <w:t xml:space="preserve"> </w:t>
      </w:r>
    </w:p>
    <w:p w14:paraId="303CB25A" w14:textId="77777777" w:rsidR="00B521CA" w:rsidRPr="007B1731" w:rsidRDefault="00B521CA" w:rsidP="00B521CA">
      <w:pPr>
        <w:pStyle w:val="Heading2"/>
        <w:rPr>
          <w:b/>
          <w:bCs w:val="0"/>
          <w:lang w:val="en-GB"/>
        </w:rPr>
      </w:pPr>
      <w:bookmarkStart w:id="32" w:name="_Toc223806868"/>
      <w:bookmarkStart w:id="33" w:name="_Toc225018123"/>
      <w:r w:rsidRPr="007B1731">
        <w:rPr>
          <w:b/>
          <w:bCs w:val="0"/>
          <w:lang w:val="en-GB"/>
        </w:rPr>
        <w:t>2.7 Research gap</w:t>
      </w:r>
      <w:bookmarkEnd w:id="32"/>
      <w:bookmarkEnd w:id="33"/>
    </w:p>
    <w:p w14:paraId="2392EDF4" w14:textId="77777777" w:rsidR="00B521CA" w:rsidRDefault="00B521CA" w:rsidP="00B521CA">
      <w:pPr>
        <w:rPr>
          <w:lang w:val="en-GB"/>
        </w:rPr>
      </w:pPr>
      <w:r w:rsidRPr="002D4615">
        <w:rPr>
          <w:lang w:val="en-GB"/>
        </w:rPr>
        <w:t xml:space="preserve">Despite increasing interest in DAO as an innovative governance and operational model, there is limited observable evidence on how DAO can be effectively integrated within the UK financial sector’s existing regulatory models and institutional services. While prior studies have explained the theoretical benefits of DAO adoption, there remains a lack of systematic research into the practical challenges and opportunities specific to the UK context, including risk management, scalability, etc. This gap is usually evident in comparative analyses that examine the differential impact of a DAO implementation across varied segments of the UK financial service system, and in determining frameworks that settle decentralized governance with consumer protection mandates and statutory accountability. </w:t>
      </w:r>
    </w:p>
    <w:p w14:paraId="20027489" w14:textId="77777777" w:rsidR="007B1731" w:rsidRDefault="00B521CA" w:rsidP="007B1731">
      <w:pPr>
        <w:rPr>
          <w:lang w:val="en-GB"/>
        </w:rPr>
      </w:pPr>
      <w:r w:rsidRPr="002D4615">
        <w:rPr>
          <w:lang w:val="en-GB"/>
        </w:rPr>
        <w:t>It is also analysed that there are many studies conducted on the effectiveness of DAO; however, a limited description of ways for successful and safe implementation of DAO in previous research created a knowledge gap. Thus, the main purpose of the study is to fill the knowledge or literature gap effectively. Therefore, all missing points are planned to be included in the present investigation, which contribute to increasing its worth or value. By addressing a research gap, a person helps in delivering expected results or findings based on which companies make practical decisions.</w:t>
      </w:r>
      <w:bookmarkStart w:id="34" w:name="_Toc223806869"/>
    </w:p>
    <w:bookmarkEnd w:id="34"/>
    <w:p w14:paraId="3E3FA6B2" w14:textId="77777777" w:rsidR="0084214C" w:rsidRDefault="0084214C" w:rsidP="00D86CBE">
      <w:pPr>
        <w:pStyle w:val="Heading1"/>
        <w:rPr>
          <w:rStyle w:val="Heading1Char"/>
          <w:b/>
          <w:bCs/>
        </w:rPr>
      </w:pPr>
    </w:p>
    <w:p w14:paraId="13D73FE3" w14:textId="77777777" w:rsidR="008B2127" w:rsidRPr="008B2127" w:rsidRDefault="008B2127" w:rsidP="008B2127">
      <w:pPr>
        <w:pStyle w:val="Heading2"/>
        <w:rPr>
          <w:b/>
          <w:bCs w:val="0"/>
          <w:lang w:val="en-GB"/>
        </w:rPr>
      </w:pPr>
      <w:bookmarkStart w:id="35" w:name="_Toc225018124"/>
      <w:r w:rsidRPr="008B2127">
        <w:rPr>
          <w:b/>
          <w:bCs w:val="0"/>
          <w:lang w:val="en-GB"/>
        </w:rPr>
        <w:t>2.8 Summary</w:t>
      </w:r>
      <w:bookmarkEnd w:id="35"/>
    </w:p>
    <w:p w14:paraId="65FF7278" w14:textId="43BA9638" w:rsidR="008B2127" w:rsidRPr="008B2127" w:rsidRDefault="008B2127" w:rsidP="008B2127">
      <w:r w:rsidRPr="002D4615">
        <w:rPr>
          <w:lang w:val="en-GB"/>
        </w:rPr>
        <w:t xml:space="preserve">Therefore, it is concluded that proper implementation of DAO in the overall sector, based on the benefits, challenges, and risks associated with this decision, helps in reaching targets and achieving goals. The UK financial service sector has obtained the opportunity to provide more employment opportunities to unemployed and skilled people after adopting a DAO, as it reshaped the ways in which companies collaborate with communities, individuals, and ventures. </w:t>
      </w:r>
      <w:r w:rsidRPr="002D4615">
        <w:rPr>
          <w:lang w:val="en-GB"/>
        </w:rPr>
        <w:lastRenderedPageBreak/>
        <w:t>Moreover, from the above chapter, it is also determined that proper implementation and understanding of scientific management and administrative theory support effective management of ventures and employees in the sector.</w:t>
      </w:r>
    </w:p>
    <w:p w14:paraId="44D2F100" w14:textId="709FD1C7" w:rsidR="002420A0" w:rsidRPr="008B2127" w:rsidRDefault="00B521CA" w:rsidP="0084214C">
      <w:pPr>
        <w:rPr>
          <w:lang w:val="en-GB"/>
        </w:rPr>
      </w:pPr>
      <w:r w:rsidRPr="0084214C">
        <w:rPr>
          <w:lang w:val="en-GB"/>
        </w:rPr>
        <w:br w:type="page"/>
      </w:r>
      <w:bookmarkStart w:id="36" w:name="_Toc225018125"/>
      <w:r w:rsidR="00287FB1" w:rsidRPr="008B2127">
        <w:rPr>
          <w:rStyle w:val="Heading1Char"/>
        </w:rPr>
        <w:lastRenderedPageBreak/>
        <w:t>Chapter 3: Research methods and methodology</w:t>
      </w:r>
      <w:bookmarkEnd w:id="36"/>
    </w:p>
    <w:p w14:paraId="55A282CC" w14:textId="77777777" w:rsidR="00D64C26" w:rsidRPr="00D64C26" w:rsidRDefault="00D64C26" w:rsidP="00D64C26">
      <w:pPr>
        <w:pStyle w:val="Heading2"/>
        <w:rPr>
          <w:b/>
          <w:bCs w:val="0"/>
          <w:lang w:val="en-GB"/>
        </w:rPr>
      </w:pPr>
      <w:bookmarkStart w:id="37" w:name="_Toc223806871"/>
      <w:bookmarkStart w:id="38" w:name="_Toc225018126"/>
      <w:r w:rsidRPr="00D64C26">
        <w:rPr>
          <w:b/>
          <w:bCs w:val="0"/>
          <w:lang w:val="en-GB"/>
        </w:rPr>
        <w:t>3.1 Introduction</w:t>
      </w:r>
      <w:bookmarkEnd w:id="37"/>
      <w:bookmarkEnd w:id="38"/>
    </w:p>
    <w:p w14:paraId="5680BC47" w14:textId="77777777" w:rsidR="00D64C26" w:rsidRDefault="00D64C26" w:rsidP="00D64C26">
      <w:pPr>
        <w:rPr>
          <w:lang w:val="en-GB"/>
        </w:rPr>
      </w:pPr>
      <w:r w:rsidRPr="002D4615">
        <w:rPr>
          <w:lang w:val="en-GB"/>
        </w:rPr>
        <w:t xml:space="preserve">The third chapter is important for structuring in an appropriate manner, as it contributes to enhancing knowledge and provides a better understanding to readers in relation to applying appropriate research methodologies and methods. It helps in comprehending appropriate justifications of applied techniques. The chapter introduces a specific research philosophy, approach, strategy, method, tool, and time plan, along with research ethics. </w:t>
      </w:r>
    </w:p>
    <w:p w14:paraId="23C3C66A" w14:textId="77777777" w:rsidR="00D64C26" w:rsidRDefault="00D64C26" w:rsidP="00D64C26">
      <w:pPr>
        <w:rPr>
          <w:lang w:val="en-GB"/>
        </w:rPr>
      </w:pPr>
    </w:p>
    <w:p w14:paraId="289F8316" w14:textId="77777777" w:rsidR="00D64C26" w:rsidRPr="002D4615" w:rsidRDefault="00D64C26" w:rsidP="00D64C26">
      <w:pPr>
        <w:rPr>
          <w:lang w:val="en-GB"/>
        </w:rPr>
      </w:pPr>
    </w:p>
    <w:p w14:paraId="0A74ADC6" w14:textId="77777777" w:rsidR="00D64C26" w:rsidRPr="00D64C26" w:rsidRDefault="00D64C26" w:rsidP="00D64C26">
      <w:pPr>
        <w:pStyle w:val="Heading2"/>
        <w:rPr>
          <w:b/>
          <w:bCs w:val="0"/>
          <w:lang w:val="en-GB"/>
        </w:rPr>
      </w:pPr>
      <w:bookmarkStart w:id="39" w:name="_Toc223806872"/>
      <w:bookmarkStart w:id="40" w:name="_Toc225018127"/>
      <w:r w:rsidRPr="00D64C26">
        <w:rPr>
          <w:b/>
          <w:bCs w:val="0"/>
          <w:lang w:val="en-GB"/>
        </w:rPr>
        <w:t>3.2 Research philosophy</w:t>
      </w:r>
      <w:bookmarkEnd w:id="39"/>
      <w:bookmarkEnd w:id="40"/>
    </w:p>
    <w:p w14:paraId="393B430C" w14:textId="77777777" w:rsidR="00D64C26" w:rsidRDefault="00D64C26" w:rsidP="00D64C26">
      <w:pPr>
        <w:rPr>
          <w:lang w:val="en-GB"/>
        </w:rPr>
      </w:pPr>
      <w:r w:rsidRPr="00652D68">
        <w:rPr>
          <w:lang w:val="en-GB"/>
        </w:rPr>
        <w:t xml:space="preserve">A research philosophy is understood as a significant guide, as it defines how a person considers the world and valid knowledge, as well as value they hold, as their consideration shapes decision-making, which influences the selection of the right method (Ali, 2024). Positivism, realism, and interpretivism contribute to enhancing the effectiveness of conducting research on a specific topic. Therefore, for the understanding perception that staff members have regarding chances related to DAO in the financial sector, the interpretivism research philosophy is selected over the remaining two. The main reason behind the selection of this research philosophy is to find valid knowledge related to the area of interest. It enables researchers to find right information using the past research studies facts (Maretha, 2023). </w:t>
      </w:r>
    </w:p>
    <w:p w14:paraId="3187ED17" w14:textId="77777777" w:rsidR="00D64C26" w:rsidRDefault="00D64C26" w:rsidP="00D64C26">
      <w:pPr>
        <w:rPr>
          <w:lang w:val="en-GB"/>
        </w:rPr>
      </w:pPr>
    </w:p>
    <w:p w14:paraId="469F5B01" w14:textId="77777777" w:rsidR="00D64C26" w:rsidRPr="00652D68" w:rsidRDefault="00D64C26" w:rsidP="00D64C26">
      <w:pPr>
        <w:rPr>
          <w:lang w:val="en-GB"/>
        </w:rPr>
      </w:pPr>
    </w:p>
    <w:p w14:paraId="6A73126C" w14:textId="77777777" w:rsidR="00D64C26" w:rsidRPr="00D64C26" w:rsidRDefault="00D64C26" w:rsidP="00D64C26">
      <w:pPr>
        <w:pStyle w:val="Heading2"/>
        <w:rPr>
          <w:b/>
          <w:bCs w:val="0"/>
          <w:color w:val="auto"/>
          <w:lang w:val="en-GB"/>
        </w:rPr>
      </w:pPr>
      <w:bookmarkStart w:id="41" w:name="_Toc223806873"/>
      <w:bookmarkStart w:id="42" w:name="_Toc225018128"/>
      <w:r w:rsidRPr="00D64C26">
        <w:rPr>
          <w:b/>
          <w:bCs w:val="0"/>
          <w:color w:val="auto"/>
          <w:lang w:val="en-GB"/>
        </w:rPr>
        <w:t>3.3 Research approach</w:t>
      </w:r>
      <w:bookmarkEnd w:id="41"/>
      <w:bookmarkEnd w:id="42"/>
    </w:p>
    <w:p w14:paraId="5B96AA00" w14:textId="6DBB3451" w:rsidR="00D64C26" w:rsidRDefault="00D64C26" w:rsidP="00D64C26">
      <w:pPr>
        <w:rPr>
          <w:lang w:val="en-GB"/>
        </w:rPr>
      </w:pPr>
      <w:r w:rsidRPr="00652D68">
        <w:rPr>
          <w:lang w:val="en-GB"/>
        </w:rPr>
        <w:t>Individuals develop an appropriate plan for conducting many studies, which includes the intersection of philosophy, strategies, and research approaches. It introduces deductive and inductive as two important research approaches (</w:t>
      </w:r>
      <w:proofErr w:type="spellStart"/>
      <w:r w:rsidRPr="00652D68">
        <w:rPr>
          <w:lang w:val="en-GB"/>
        </w:rPr>
        <w:t>Yuwono</w:t>
      </w:r>
      <w:proofErr w:type="spellEnd"/>
      <w:r w:rsidRPr="00652D68">
        <w:rPr>
          <w:lang w:val="en-GB"/>
        </w:rPr>
        <w:t xml:space="preserve"> and </w:t>
      </w:r>
      <w:proofErr w:type="spellStart"/>
      <w:r w:rsidRPr="00652D68">
        <w:rPr>
          <w:lang w:val="en-GB"/>
        </w:rPr>
        <w:t>Rachmawati</w:t>
      </w:r>
      <w:proofErr w:type="spellEnd"/>
      <w:r w:rsidRPr="00652D68">
        <w:rPr>
          <w:lang w:val="en-GB"/>
        </w:rPr>
        <w:t xml:space="preserve">, 2023). To ensure that the study is reliable, valid, and systematic, the inductive over the deductive research approach is considered. The rationale for choosing the inductive approach is to have theoretical information and consider the facts in subjective manner related to the topic, as it </w:t>
      </w:r>
      <w:proofErr w:type="gramStart"/>
      <w:r w:rsidRPr="00652D68">
        <w:rPr>
          <w:lang w:val="en-GB"/>
        </w:rPr>
        <w:t>enable</w:t>
      </w:r>
      <w:proofErr w:type="gramEnd"/>
      <w:r w:rsidRPr="00652D68">
        <w:rPr>
          <w:lang w:val="en-GB"/>
        </w:rPr>
        <w:t xml:space="preserve"> understand and analyse the already concepts and presents relevant data. </w:t>
      </w:r>
      <w:r w:rsidRPr="00652D68">
        <w:t xml:space="preserve">It enables the researcher to draw specific conclusions from established theories and examine them using existing literature </w:t>
      </w:r>
      <w:r w:rsidRPr="00652D68">
        <w:lastRenderedPageBreak/>
        <w:t xml:space="preserve">and previously published data. This approach is suitable for theoretical research, as it relies on secondary sources rather than conducting </w:t>
      </w:r>
      <w:r w:rsidR="003371DD" w:rsidRPr="00652D68">
        <w:t>surveys</w:t>
      </w:r>
      <w:r w:rsidRPr="00652D68">
        <w:t xml:space="preserve"> or collecting primary data.</w:t>
      </w:r>
      <w:r w:rsidRPr="00652D68">
        <w:rPr>
          <w:lang w:val="en-GB"/>
        </w:rPr>
        <w:t xml:space="preserve"> </w:t>
      </w:r>
    </w:p>
    <w:p w14:paraId="3E04AA00" w14:textId="77777777" w:rsidR="00D64C26" w:rsidRDefault="00D64C26" w:rsidP="00D64C26">
      <w:pPr>
        <w:rPr>
          <w:lang w:val="en-GB"/>
        </w:rPr>
      </w:pPr>
    </w:p>
    <w:p w14:paraId="53FAA055" w14:textId="77777777" w:rsidR="00D64C26" w:rsidRPr="00652D68" w:rsidRDefault="00D64C26" w:rsidP="00D64C26">
      <w:pPr>
        <w:rPr>
          <w:lang w:val="en-GB"/>
        </w:rPr>
      </w:pPr>
    </w:p>
    <w:p w14:paraId="50E5D104" w14:textId="77777777" w:rsidR="00D64C26" w:rsidRPr="003371DD" w:rsidRDefault="00D64C26" w:rsidP="00D64C26">
      <w:pPr>
        <w:pStyle w:val="Heading2"/>
        <w:rPr>
          <w:b/>
          <w:bCs w:val="0"/>
          <w:lang w:val="en-GB"/>
        </w:rPr>
      </w:pPr>
      <w:bookmarkStart w:id="43" w:name="_Toc223806874"/>
      <w:bookmarkStart w:id="44" w:name="_Toc225018129"/>
      <w:r w:rsidRPr="003371DD">
        <w:rPr>
          <w:b/>
          <w:bCs w:val="0"/>
          <w:lang w:val="en-GB"/>
        </w:rPr>
        <w:t>3.4 Research strategy</w:t>
      </w:r>
      <w:bookmarkEnd w:id="43"/>
      <w:bookmarkEnd w:id="44"/>
    </w:p>
    <w:p w14:paraId="1B907520" w14:textId="77777777" w:rsidR="00D64C26" w:rsidRPr="00652D68" w:rsidRDefault="00D64C26" w:rsidP="00D64C26">
      <w:r w:rsidRPr="002D4615">
        <w:rPr>
          <w:lang w:val="en-GB"/>
        </w:rPr>
        <w:t>A systematic, high-level plan that supports the overall process of completing research from defining a specific aim and question to collecting and analysing data is known as a research strategy (Lalonde</w:t>
      </w:r>
      <w:r>
        <w:rPr>
          <w:lang w:val="en-GB"/>
        </w:rPr>
        <w:t xml:space="preserve"> </w:t>
      </w:r>
      <w:r w:rsidRPr="002D4615">
        <w:rPr>
          <w:i/>
          <w:lang w:val="en-GB"/>
        </w:rPr>
        <w:t xml:space="preserve">et.al </w:t>
      </w:r>
      <w:r w:rsidRPr="002D4615">
        <w:rPr>
          <w:lang w:val="en-GB"/>
        </w:rPr>
        <w:t xml:space="preserve">2023). Case studies, surveys, experiments, archival and grounded theory, fall under the category of research strategies. </w:t>
      </w:r>
      <w:r w:rsidRPr="00652D68">
        <w:rPr>
          <w:lang w:val="en-GB"/>
        </w:rPr>
        <w:t xml:space="preserve">In the context of the present study, the grounded theory is considered as an effective research strategy is selected. </w:t>
      </w:r>
      <w:r w:rsidRPr="00652D68">
        <w:t xml:space="preserve">The main reason for selecting this methodology is to gain in-depth insights </w:t>
      </w:r>
      <w:proofErr w:type="gramStart"/>
      <w:r w:rsidRPr="00652D68">
        <w:t>on</w:t>
      </w:r>
      <w:proofErr w:type="gramEnd"/>
      <w:r w:rsidRPr="00652D68">
        <w:t xml:space="preserve"> </w:t>
      </w:r>
      <w:proofErr w:type="gramStart"/>
      <w:r w:rsidRPr="00652D68">
        <w:t>experiences</w:t>
      </w:r>
      <w:proofErr w:type="gramEnd"/>
      <w:r w:rsidRPr="00652D68">
        <w:t xml:space="preserve"> and perspectives within the UK financial services sector. Grounded theory enables the researcher to collect rich, detailed data and systematically analyze it to develop concepts and present a theory already showcased in the data. This approach focuses on </w:t>
      </w:r>
      <w:proofErr w:type="gramStart"/>
      <w:r w:rsidRPr="00652D68">
        <w:t>depth of understanding</w:t>
      </w:r>
      <w:proofErr w:type="gramEnd"/>
      <w:r w:rsidRPr="00652D68">
        <w:t xml:space="preserve"> rather than focusing on large sample sizes. It also allows having patterns and themes identification based on theoretical facts. </w:t>
      </w:r>
    </w:p>
    <w:p w14:paraId="0FEA0AF8" w14:textId="77777777" w:rsidR="00D64C26" w:rsidRDefault="00D64C26" w:rsidP="00D64C26">
      <w:pPr>
        <w:rPr>
          <w:lang w:val="en-GB"/>
        </w:rPr>
      </w:pPr>
    </w:p>
    <w:p w14:paraId="20B3845E" w14:textId="77777777" w:rsidR="00D64C26" w:rsidRPr="002D4615" w:rsidRDefault="00D64C26" w:rsidP="00D64C26">
      <w:pPr>
        <w:rPr>
          <w:lang w:val="en-GB"/>
        </w:rPr>
      </w:pPr>
    </w:p>
    <w:p w14:paraId="21E9CD70" w14:textId="77777777" w:rsidR="00D64C26" w:rsidRPr="000D5514" w:rsidRDefault="00D64C26" w:rsidP="00D64C26">
      <w:pPr>
        <w:pStyle w:val="Heading2"/>
        <w:rPr>
          <w:b/>
          <w:bCs w:val="0"/>
          <w:lang w:val="en-GB"/>
        </w:rPr>
      </w:pPr>
      <w:bookmarkStart w:id="45" w:name="_Toc223806875"/>
      <w:bookmarkStart w:id="46" w:name="_Toc225018130"/>
      <w:r w:rsidRPr="000D5514">
        <w:rPr>
          <w:b/>
          <w:bCs w:val="0"/>
          <w:lang w:val="en-GB"/>
        </w:rPr>
        <w:t>3.5 Data collection</w:t>
      </w:r>
      <w:bookmarkEnd w:id="45"/>
      <w:bookmarkEnd w:id="46"/>
    </w:p>
    <w:p w14:paraId="217AF983" w14:textId="77777777" w:rsidR="00D64C26" w:rsidRDefault="00D64C26" w:rsidP="00D64C26">
      <w:pPr>
        <w:rPr>
          <w:lang w:val="en-GB"/>
        </w:rPr>
      </w:pPr>
      <w:r w:rsidRPr="002D4615">
        <w:rPr>
          <w:lang w:val="en-GB"/>
        </w:rPr>
        <w:t>Primary and secondary are two different, but useful data collection techniques (</w:t>
      </w:r>
      <w:proofErr w:type="spellStart"/>
      <w:r w:rsidRPr="002D4615">
        <w:rPr>
          <w:lang w:val="en-GB"/>
        </w:rPr>
        <w:t>Steleżuk</w:t>
      </w:r>
      <w:proofErr w:type="spellEnd"/>
      <w:r w:rsidRPr="002D4615">
        <w:rPr>
          <w:lang w:val="en-GB"/>
        </w:rPr>
        <w:t xml:space="preserve"> and Wolanin, 2023</w:t>
      </w:r>
      <w:r w:rsidRPr="00652D68">
        <w:rPr>
          <w:lang w:val="en-GB"/>
        </w:rPr>
        <w:t xml:space="preserve">). </w:t>
      </w:r>
      <w:proofErr w:type="gramStart"/>
      <w:r w:rsidRPr="00652D68">
        <w:rPr>
          <w:lang w:val="en-GB"/>
        </w:rPr>
        <w:t>For the purpose of</w:t>
      </w:r>
      <w:proofErr w:type="gramEnd"/>
      <w:r w:rsidRPr="00652D68">
        <w:rPr>
          <w:lang w:val="en-GB"/>
        </w:rPr>
        <w:t xml:space="preserve"> conducting the qualitative study, the secondary technique is </w:t>
      </w:r>
      <w:proofErr w:type="gramStart"/>
      <w:r w:rsidRPr="00652D68">
        <w:rPr>
          <w:lang w:val="en-GB"/>
        </w:rPr>
        <w:t>taken into account</w:t>
      </w:r>
      <w:proofErr w:type="gramEnd"/>
      <w:r w:rsidRPr="00652D68">
        <w:rPr>
          <w:lang w:val="en-GB"/>
        </w:rPr>
        <w:t>. The key reason for selecting this approach above others is to gather pertinent and trustworthy data from reputable current sources. By using previously published studies, papers, and scholarly literature, secondary studies enable the researcher to gain important insights about the risks and obstacles related to DAO adaptation. This method preserves consistency and lowers the possibility of data collecting errors while ensuring the access to a large variety of verified information. As a result, secondary data sources are used in the study instead of survey and interview.</w:t>
      </w:r>
    </w:p>
    <w:p w14:paraId="05C2D66F" w14:textId="77777777" w:rsidR="00D64C26" w:rsidRPr="00652D68" w:rsidRDefault="00D64C26" w:rsidP="00D64C26">
      <w:pPr>
        <w:rPr>
          <w:lang w:val="en-GB"/>
        </w:rPr>
      </w:pPr>
    </w:p>
    <w:p w14:paraId="1EA90A83" w14:textId="77777777" w:rsidR="00D64C26" w:rsidRPr="000D5514" w:rsidRDefault="00D64C26" w:rsidP="00D64C26">
      <w:pPr>
        <w:pStyle w:val="Heading2"/>
        <w:rPr>
          <w:b/>
          <w:bCs w:val="0"/>
          <w:lang w:val="en-GB"/>
        </w:rPr>
      </w:pPr>
      <w:bookmarkStart w:id="47" w:name="_Toc223806876"/>
      <w:bookmarkStart w:id="48" w:name="_Toc225018131"/>
      <w:r w:rsidRPr="000D5514">
        <w:rPr>
          <w:b/>
          <w:bCs w:val="0"/>
          <w:lang w:val="en-GB"/>
        </w:rPr>
        <w:t>3.6 Sampling</w:t>
      </w:r>
      <w:bookmarkEnd w:id="47"/>
      <w:bookmarkEnd w:id="48"/>
    </w:p>
    <w:p w14:paraId="5605012E" w14:textId="77777777" w:rsidR="00D64C26" w:rsidRDefault="00D64C26" w:rsidP="00D64C26">
      <w:pPr>
        <w:rPr>
          <w:lang w:val="en-GB"/>
        </w:rPr>
      </w:pPr>
      <w:r w:rsidRPr="002D4615">
        <w:rPr>
          <w:lang w:val="en-GB"/>
        </w:rPr>
        <w:t xml:space="preserve">Sampling techniques are categorized into two main types: probability and non-probability. Simple random, cluster, and stratified are probability methods, and convenience and quota are </w:t>
      </w:r>
      <w:r w:rsidRPr="002D4615">
        <w:rPr>
          <w:lang w:val="en-GB"/>
        </w:rPr>
        <w:lastRenderedPageBreak/>
        <w:t xml:space="preserve">non-probability techniques (Ali, </w:t>
      </w:r>
      <w:r w:rsidRPr="00B101CA">
        <w:rPr>
          <w:color w:val="000000" w:themeColor="text1"/>
          <w:lang w:val="en-GB"/>
        </w:rPr>
        <w:t>2024).</w:t>
      </w:r>
      <w:r w:rsidRPr="00092908">
        <w:rPr>
          <w:color w:val="FF0000"/>
          <w:lang w:val="en-GB"/>
        </w:rPr>
        <w:t xml:space="preserve"> </w:t>
      </w:r>
      <w:r w:rsidRPr="00652D68">
        <w:rPr>
          <w:lang w:val="en-GB"/>
        </w:rPr>
        <w:t xml:space="preserve">As the research study is dependent on secondary information so </w:t>
      </w:r>
      <w:r>
        <w:rPr>
          <w:lang w:val="en-GB"/>
        </w:rPr>
        <w:t>no</w:t>
      </w:r>
      <w:r w:rsidRPr="00652D68">
        <w:rPr>
          <w:lang w:val="en-GB"/>
        </w:rPr>
        <w:t xml:space="preserve"> sampling strategy is chosen. There is no need to choose a particular set of respondents because the study does not require collecting primary data from participants. Rather, the study makes use of published data relevant to the research issue, industry reports, and existing scholarly works. During collection method, the researcher has focused on selecting reliable sources without any consideration of sample process.</w:t>
      </w:r>
    </w:p>
    <w:p w14:paraId="190B2764" w14:textId="77777777" w:rsidR="00D64C26" w:rsidRDefault="00D64C26" w:rsidP="00D64C26">
      <w:pPr>
        <w:rPr>
          <w:lang w:val="en-GB"/>
        </w:rPr>
      </w:pPr>
    </w:p>
    <w:p w14:paraId="5BF2ED76" w14:textId="77777777" w:rsidR="00D64C26" w:rsidRPr="00652D68" w:rsidRDefault="00D64C26" w:rsidP="00D64C26">
      <w:pPr>
        <w:rPr>
          <w:lang w:val="en-GB"/>
        </w:rPr>
      </w:pPr>
    </w:p>
    <w:p w14:paraId="118CA24F" w14:textId="77777777" w:rsidR="00D64C26" w:rsidRPr="000D5514" w:rsidRDefault="00D64C26" w:rsidP="00D64C26">
      <w:pPr>
        <w:pStyle w:val="Heading2"/>
        <w:rPr>
          <w:b/>
          <w:bCs w:val="0"/>
          <w:lang w:val="en-GB"/>
        </w:rPr>
      </w:pPr>
      <w:bookmarkStart w:id="49" w:name="_Toc223806877"/>
      <w:bookmarkStart w:id="50" w:name="_Toc225018132"/>
      <w:r w:rsidRPr="000D5514">
        <w:rPr>
          <w:b/>
          <w:bCs w:val="0"/>
          <w:lang w:val="en-GB"/>
        </w:rPr>
        <w:t>3.7 Data analysis</w:t>
      </w:r>
      <w:bookmarkEnd w:id="49"/>
      <w:bookmarkEnd w:id="50"/>
    </w:p>
    <w:p w14:paraId="5B3B6D64" w14:textId="059C6C6B" w:rsidR="00D64C26" w:rsidRDefault="00D64C26" w:rsidP="00D64C26">
      <w:r w:rsidRPr="002D4615">
        <w:rPr>
          <w:lang w:val="en-GB"/>
        </w:rPr>
        <w:t xml:space="preserve">Quantitative and qualitative are two common data analysis techniques that a person prefers to select based on the type of their study (Sreekumar, 2023). </w:t>
      </w:r>
      <w:r w:rsidRPr="00652D68">
        <w:rPr>
          <w:lang w:val="en-GB"/>
        </w:rPr>
        <w:t xml:space="preserve">Thus, the qualitative data analysis technique is </w:t>
      </w:r>
      <w:r w:rsidR="001F39D6" w:rsidRPr="00652D68">
        <w:rPr>
          <w:lang w:val="en-GB"/>
        </w:rPr>
        <w:t>considered</w:t>
      </w:r>
      <w:r w:rsidRPr="00652D68">
        <w:rPr>
          <w:lang w:val="en-GB"/>
        </w:rPr>
        <w:t xml:space="preserve"> as it is suitable for conducting the theoretical research on the selected area of interest. The motive to select the qualitative over the quantitative is to present subjective and theoretical data in respect to address problem and accomplish research objectives. Consideration of qualitative analysis provides </w:t>
      </w:r>
      <w:r w:rsidRPr="00652D68">
        <w:t xml:space="preserve">deeper understanding, theme development, and interpretation of the data. In present study, qualitative data analysis technique is considered and themes are designed. It means secondary sources interpretation is done in </w:t>
      </w:r>
      <w:r>
        <w:t xml:space="preserve">a </w:t>
      </w:r>
      <w:r w:rsidRPr="00652D68">
        <w:t>thematic manner and</w:t>
      </w:r>
      <w:r>
        <w:t xml:space="preserve"> is</w:t>
      </w:r>
      <w:r w:rsidRPr="00652D68">
        <w:t xml:space="preserve"> researcher</w:t>
      </w:r>
      <w:r>
        <w:t>-</w:t>
      </w:r>
      <w:r w:rsidRPr="00652D68">
        <w:t>focused on interpreting textual information to provide meaningful insights.</w:t>
      </w:r>
    </w:p>
    <w:p w14:paraId="11E0741E" w14:textId="77777777" w:rsidR="00D64C26" w:rsidRDefault="00D64C26" w:rsidP="00D64C26">
      <w:pPr>
        <w:rPr>
          <w:lang w:val="en-GB"/>
        </w:rPr>
      </w:pPr>
    </w:p>
    <w:p w14:paraId="6AD34DC1" w14:textId="77777777" w:rsidR="00D64C26" w:rsidRPr="00652D68" w:rsidRDefault="00D64C26" w:rsidP="00D64C26">
      <w:pPr>
        <w:rPr>
          <w:lang w:val="en-GB"/>
        </w:rPr>
      </w:pPr>
    </w:p>
    <w:p w14:paraId="475AE16B" w14:textId="77777777" w:rsidR="00D64C26" w:rsidRPr="001F39D6" w:rsidRDefault="00D64C26" w:rsidP="00D64C26">
      <w:pPr>
        <w:pStyle w:val="Heading2"/>
        <w:rPr>
          <w:b/>
          <w:bCs w:val="0"/>
          <w:lang w:val="en-GB"/>
        </w:rPr>
      </w:pPr>
      <w:bookmarkStart w:id="51" w:name="_Toc223806878"/>
      <w:bookmarkStart w:id="52" w:name="_Toc225018133"/>
      <w:r w:rsidRPr="001F39D6">
        <w:rPr>
          <w:b/>
          <w:bCs w:val="0"/>
          <w:lang w:val="en-GB"/>
        </w:rPr>
        <w:t>3.8 Time prospect/timeline</w:t>
      </w:r>
      <w:bookmarkEnd w:id="51"/>
      <w:bookmarkEnd w:id="52"/>
    </w:p>
    <w:p w14:paraId="0486ACE7" w14:textId="77777777" w:rsidR="00D64C26" w:rsidRPr="002D4615" w:rsidRDefault="00D64C26" w:rsidP="00D64C26">
      <w:pPr>
        <w:rPr>
          <w:lang w:val="en-GB"/>
        </w:rPr>
      </w:pPr>
      <w:r w:rsidRPr="002D4615">
        <w:rPr>
          <w:lang w:val="en-GB"/>
        </w:rPr>
        <w:t>Time prospects in a study refer to the strategic planning, realistic estimation, and scheduling of the time needed to complete each activity of a research project (Zhang</w:t>
      </w:r>
      <w:r w:rsidRPr="002D4615">
        <w:rPr>
          <w:i/>
          <w:lang w:val="en-GB"/>
        </w:rPr>
        <w:t xml:space="preserve">et.al </w:t>
      </w:r>
      <w:r w:rsidRPr="002D4615">
        <w:rPr>
          <w:lang w:val="en-GB"/>
        </w:rPr>
        <w:t>2024). A proper and comprehensive time prospect or Gantt chart is produced below to ensure the present research is prepared and accomplished within the stipulated deadline.</w:t>
      </w:r>
    </w:p>
    <w:tbl>
      <w:tblPr>
        <w:tblStyle w:val="TableGrid"/>
        <w:tblW w:w="5000" w:type="pct"/>
        <w:jc w:val="center"/>
        <w:tblLook w:val="04A0" w:firstRow="1" w:lastRow="0" w:firstColumn="1" w:lastColumn="0" w:noHBand="0" w:noVBand="1"/>
      </w:tblPr>
      <w:tblGrid>
        <w:gridCol w:w="1788"/>
        <w:gridCol w:w="974"/>
        <w:gridCol w:w="974"/>
        <w:gridCol w:w="974"/>
        <w:gridCol w:w="973"/>
        <w:gridCol w:w="973"/>
        <w:gridCol w:w="973"/>
        <w:gridCol w:w="965"/>
        <w:gridCol w:w="982"/>
      </w:tblGrid>
      <w:tr w:rsidR="00D64C26" w:rsidRPr="002D4615" w14:paraId="735FBE81" w14:textId="77777777" w:rsidTr="00E25188">
        <w:trPr>
          <w:jc w:val="center"/>
        </w:trPr>
        <w:tc>
          <w:tcPr>
            <w:tcW w:w="933" w:type="pct"/>
          </w:tcPr>
          <w:p w14:paraId="3DA3C407" w14:textId="77777777" w:rsidR="00D64C26" w:rsidRPr="002D4615" w:rsidRDefault="00D64C26" w:rsidP="00E25188">
            <w:pPr>
              <w:jc w:val="center"/>
              <w:rPr>
                <w:rFonts w:cs="Times New Roman"/>
                <w:b/>
                <w:szCs w:val="24"/>
                <w:lang w:val="en-GB"/>
              </w:rPr>
            </w:pPr>
            <w:r w:rsidRPr="002D4615">
              <w:rPr>
                <w:rFonts w:cs="Times New Roman"/>
                <w:b/>
                <w:szCs w:val="24"/>
                <w:lang w:val="en-GB"/>
              </w:rPr>
              <w:t>Activities/Weeks</w:t>
            </w:r>
          </w:p>
        </w:tc>
        <w:tc>
          <w:tcPr>
            <w:tcW w:w="508" w:type="pct"/>
          </w:tcPr>
          <w:p w14:paraId="4EA41D87" w14:textId="77777777" w:rsidR="00D64C26" w:rsidRPr="002D4615" w:rsidRDefault="00D64C26" w:rsidP="00E25188">
            <w:pPr>
              <w:jc w:val="center"/>
              <w:rPr>
                <w:rFonts w:cs="Times New Roman"/>
                <w:b/>
                <w:szCs w:val="24"/>
                <w:lang w:val="en-GB"/>
              </w:rPr>
            </w:pPr>
            <w:r w:rsidRPr="002D4615">
              <w:rPr>
                <w:rFonts w:cs="Times New Roman"/>
                <w:b/>
                <w:szCs w:val="24"/>
                <w:lang w:val="en-GB"/>
              </w:rPr>
              <w:t>Week 1</w:t>
            </w:r>
          </w:p>
        </w:tc>
        <w:tc>
          <w:tcPr>
            <w:tcW w:w="508" w:type="pct"/>
          </w:tcPr>
          <w:p w14:paraId="090DADD8" w14:textId="77777777" w:rsidR="00D64C26" w:rsidRPr="002D4615" w:rsidRDefault="00D64C26" w:rsidP="00E25188">
            <w:pPr>
              <w:jc w:val="center"/>
              <w:rPr>
                <w:rFonts w:cs="Times New Roman"/>
                <w:b/>
                <w:szCs w:val="24"/>
                <w:lang w:val="en-GB"/>
              </w:rPr>
            </w:pPr>
            <w:r w:rsidRPr="002D4615">
              <w:rPr>
                <w:rFonts w:cs="Times New Roman"/>
                <w:b/>
                <w:szCs w:val="24"/>
                <w:lang w:val="en-GB"/>
              </w:rPr>
              <w:t>Week 2</w:t>
            </w:r>
          </w:p>
        </w:tc>
        <w:tc>
          <w:tcPr>
            <w:tcW w:w="508" w:type="pct"/>
          </w:tcPr>
          <w:p w14:paraId="6CD2FD39" w14:textId="77777777" w:rsidR="00D64C26" w:rsidRPr="002D4615" w:rsidRDefault="00D64C26" w:rsidP="00E25188">
            <w:pPr>
              <w:jc w:val="center"/>
              <w:rPr>
                <w:rFonts w:cs="Times New Roman"/>
                <w:b/>
                <w:szCs w:val="24"/>
                <w:lang w:val="en-GB"/>
              </w:rPr>
            </w:pPr>
            <w:r w:rsidRPr="002D4615">
              <w:rPr>
                <w:rFonts w:cs="Times New Roman"/>
                <w:b/>
                <w:szCs w:val="24"/>
                <w:lang w:val="en-GB"/>
              </w:rPr>
              <w:t>Week 3</w:t>
            </w:r>
          </w:p>
        </w:tc>
        <w:tc>
          <w:tcPr>
            <w:tcW w:w="508" w:type="pct"/>
          </w:tcPr>
          <w:p w14:paraId="75497807" w14:textId="77777777" w:rsidR="00D64C26" w:rsidRPr="002D4615" w:rsidRDefault="00D64C26" w:rsidP="00E25188">
            <w:pPr>
              <w:jc w:val="center"/>
              <w:rPr>
                <w:rFonts w:cs="Times New Roman"/>
                <w:b/>
                <w:szCs w:val="24"/>
                <w:lang w:val="en-GB"/>
              </w:rPr>
            </w:pPr>
            <w:r w:rsidRPr="002D4615">
              <w:rPr>
                <w:rFonts w:cs="Times New Roman"/>
                <w:b/>
                <w:szCs w:val="24"/>
                <w:lang w:val="en-GB"/>
              </w:rPr>
              <w:t>Week 4</w:t>
            </w:r>
          </w:p>
        </w:tc>
        <w:tc>
          <w:tcPr>
            <w:tcW w:w="508" w:type="pct"/>
          </w:tcPr>
          <w:p w14:paraId="1E8E9C5B" w14:textId="77777777" w:rsidR="00D64C26" w:rsidRPr="002D4615" w:rsidRDefault="00D64C26" w:rsidP="00E25188">
            <w:pPr>
              <w:jc w:val="center"/>
              <w:rPr>
                <w:rFonts w:cs="Times New Roman"/>
                <w:b/>
                <w:szCs w:val="24"/>
                <w:lang w:val="en-GB"/>
              </w:rPr>
            </w:pPr>
            <w:r w:rsidRPr="002D4615">
              <w:rPr>
                <w:rFonts w:cs="Times New Roman"/>
                <w:b/>
                <w:szCs w:val="24"/>
                <w:lang w:val="en-GB"/>
              </w:rPr>
              <w:t>Week 5</w:t>
            </w:r>
          </w:p>
        </w:tc>
        <w:tc>
          <w:tcPr>
            <w:tcW w:w="508" w:type="pct"/>
          </w:tcPr>
          <w:p w14:paraId="6011139E" w14:textId="77777777" w:rsidR="00D64C26" w:rsidRPr="002D4615" w:rsidRDefault="00D64C26" w:rsidP="00E25188">
            <w:pPr>
              <w:jc w:val="center"/>
              <w:rPr>
                <w:rFonts w:cs="Times New Roman"/>
                <w:b/>
                <w:szCs w:val="24"/>
                <w:lang w:val="en-GB"/>
              </w:rPr>
            </w:pPr>
            <w:r w:rsidRPr="002D4615">
              <w:rPr>
                <w:rFonts w:cs="Times New Roman"/>
                <w:b/>
                <w:szCs w:val="24"/>
                <w:lang w:val="en-GB"/>
              </w:rPr>
              <w:t>Week 6</w:t>
            </w:r>
          </w:p>
        </w:tc>
        <w:tc>
          <w:tcPr>
            <w:tcW w:w="504" w:type="pct"/>
          </w:tcPr>
          <w:p w14:paraId="0A2A75F5" w14:textId="77777777" w:rsidR="00D64C26" w:rsidRPr="002D4615" w:rsidRDefault="00D64C26" w:rsidP="00E25188">
            <w:pPr>
              <w:jc w:val="center"/>
              <w:rPr>
                <w:rFonts w:cs="Times New Roman"/>
                <w:b/>
                <w:szCs w:val="24"/>
                <w:lang w:val="en-GB"/>
              </w:rPr>
            </w:pPr>
            <w:r w:rsidRPr="002D4615">
              <w:rPr>
                <w:rFonts w:cs="Times New Roman"/>
                <w:b/>
                <w:szCs w:val="24"/>
                <w:lang w:val="en-GB"/>
              </w:rPr>
              <w:t>Week 7</w:t>
            </w:r>
          </w:p>
        </w:tc>
        <w:tc>
          <w:tcPr>
            <w:tcW w:w="513" w:type="pct"/>
          </w:tcPr>
          <w:p w14:paraId="19FBFE84" w14:textId="77777777" w:rsidR="00D64C26" w:rsidRPr="002D4615" w:rsidRDefault="00D64C26" w:rsidP="00E25188">
            <w:pPr>
              <w:jc w:val="center"/>
              <w:rPr>
                <w:rFonts w:cs="Times New Roman"/>
                <w:b/>
                <w:szCs w:val="24"/>
                <w:lang w:val="en-GB"/>
              </w:rPr>
            </w:pPr>
            <w:r w:rsidRPr="002D4615">
              <w:rPr>
                <w:rFonts w:cs="Times New Roman"/>
                <w:b/>
                <w:szCs w:val="24"/>
                <w:lang w:val="en-GB"/>
              </w:rPr>
              <w:t>Week 8</w:t>
            </w:r>
          </w:p>
        </w:tc>
      </w:tr>
      <w:tr w:rsidR="00D64C26" w:rsidRPr="002D4615" w14:paraId="7D695BA8" w14:textId="77777777" w:rsidTr="00E25188">
        <w:trPr>
          <w:jc w:val="center"/>
        </w:trPr>
        <w:tc>
          <w:tcPr>
            <w:tcW w:w="933" w:type="pct"/>
          </w:tcPr>
          <w:p w14:paraId="3B1C4FAD" w14:textId="77777777" w:rsidR="00D64C26" w:rsidRPr="002D4615" w:rsidRDefault="00D64C26" w:rsidP="00E25188">
            <w:pPr>
              <w:rPr>
                <w:rFonts w:cs="Times New Roman"/>
                <w:szCs w:val="24"/>
                <w:lang w:val="en-GB"/>
              </w:rPr>
            </w:pPr>
            <w:r w:rsidRPr="002D4615">
              <w:rPr>
                <w:rFonts w:cs="Times New Roman"/>
                <w:szCs w:val="24"/>
                <w:lang w:val="en-GB"/>
              </w:rPr>
              <w:t>Topic selection</w:t>
            </w:r>
          </w:p>
        </w:tc>
        <w:tc>
          <w:tcPr>
            <w:tcW w:w="508" w:type="pct"/>
            <w:shd w:val="clear" w:color="auto" w:fill="92D050"/>
          </w:tcPr>
          <w:p w14:paraId="48298094" w14:textId="77777777" w:rsidR="00D64C26" w:rsidRPr="002D4615" w:rsidRDefault="00D64C26" w:rsidP="00E25188">
            <w:pPr>
              <w:rPr>
                <w:rFonts w:cs="Times New Roman"/>
                <w:szCs w:val="24"/>
                <w:lang w:val="en-GB"/>
              </w:rPr>
            </w:pPr>
          </w:p>
        </w:tc>
        <w:tc>
          <w:tcPr>
            <w:tcW w:w="508" w:type="pct"/>
          </w:tcPr>
          <w:p w14:paraId="7B369AB5" w14:textId="77777777" w:rsidR="00D64C26" w:rsidRPr="002D4615" w:rsidRDefault="00D64C26" w:rsidP="00E25188">
            <w:pPr>
              <w:rPr>
                <w:rFonts w:cs="Times New Roman"/>
                <w:szCs w:val="24"/>
                <w:lang w:val="en-GB"/>
              </w:rPr>
            </w:pPr>
          </w:p>
        </w:tc>
        <w:tc>
          <w:tcPr>
            <w:tcW w:w="508" w:type="pct"/>
          </w:tcPr>
          <w:p w14:paraId="78DA1600" w14:textId="77777777" w:rsidR="00D64C26" w:rsidRPr="002D4615" w:rsidRDefault="00D64C26" w:rsidP="00E25188">
            <w:pPr>
              <w:rPr>
                <w:rFonts w:cs="Times New Roman"/>
                <w:szCs w:val="24"/>
                <w:lang w:val="en-GB"/>
              </w:rPr>
            </w:pPr>
          </w:p>
        </w:tc>
        <w:tc>
          <w:tcPr>
            <w:tcW w:w="508" w:type="pct"/>
          </w:tcPr>
          <w:p w14:paraId="618AEEC4" w14:textId="77777777" w:rsidR="00D64C26" w:rsidRPr="002D4615" w:rsidRDefault="00D64C26" w:rsidP="00E25188">
            <w:pPr>
              <w:rPr>
                <w:rFonts w:cs="Times New Roman"/>
                <w:szCs w:val="24"/>
                <w:lang w:val="en-GB"/>
              </w:rPr>
            </w:pPr>
          </w:p>
        </w:tc>
        <w:tc>
          <w:tcPr>
            <w:tcW w:w="508" w:type="pct"/>
          </w:tcPr>
          <w:p w14:paraId="29F6BD48" w14:textId="77777777" w:rsidR="00D64C26" w:rsidRPr="002D4615" w:rsidRDefault="00D64C26" w:rsidP="00E25188">
            <w:pPr>
              <w:rPr>
                <w:rFonts w:cs="Times New Roman"/>
                <w:szCs w:val="24"/>
                <w:lang w:val="en-GB"/>
              </w:rPr>
            </w:pPr>
          </w:p>
        </w:tc>
        <w:tc>
          <w:tcPr>
            <w:tcW w:w="508" w:type="pct"/>
          </w:tcPr>
          <w:p w14:paraId="79C83218" w14:textId="77777777" w:rsidR="00D64C26" w:rsidRPr="002D4615" w:rsidRDefault="00D64C26" w:rsidP="00E25188">
            <w:pPr>
              <w:rPr>
                <w:rFonts w:cs="Times New Roman"/>
                <w:szCs w:val="24"/>
                <w:lang w:val="en-GB"/>
              </w:rPr>
            </w:pPr>
          </w:p>
        </w:tc>
        <w:tc>
          <w:tcPr>
            <w:tcW w:w="504" w:type="pct"/>
          </w:tcPr>
          <w:p w14:paraId="1036B2BD" w14:textId="77777777" w:rsidR="00D64C26" w:rsidRPr="002D4615" w:rsidRDefault="00D64C26" w:rsidP="00E25188">
            <w:pPr>
              <w:rPr>
                <w:rFonts w:cs="Times New Roman"/>
                <w:szCs w:val="24"/>
                <w:lang w:val="en-GB"/>
              </w:rPr>
            </w:pPr>
          </w:p>
        </w:tc>
        <w:tc>
          <w:tcPr>
            <w:tcW w:w="513" w:type="pct"/>
          </w:tcPr>
          <w:p w14:paraId="1D73C56B" w14:textId="77777777" w:rsidR="00D64C26" w:rsidRPr="002D4615" w:rsidRDefault="00D64C26" w:rsidP="00E25188">
            <w:pPr>
              <w:rPr>
                <w:rFonts w:cs="Times New Roman"/>
                <w:szCs w:val="24"/>
                <w:lang w:val="en-GB"/>
              </w:rPr>
            </w:pPr>
          </w:p>
        </w:tc>
      </w:tr>
      <w:tr w:rsidR="00D64C26" w:rsidRPr="002D4615" w14:paraId="655DA1D4" w14:textId="77777777" w:rsidTr="00E25188">
        <w:trPr>
          <w:jc w:val="center"/>
        </w:trPr>
        <w:tc>
          <w:tcPr>
            <w:tcW w:w="933" w:type="pct"/>
          </w:tcPr>
          <w:p w14:paraId="4DEE284D" w14:textId="77777777" w:rsidR="00D64C26" w:rsidRPr="002D4615" w:rsidRDefault="00D64C26" w:rsidP="00E25188">
            <w:pPr>
              <w:rPr>
                <w:rFonts w:cs="Times New Roman"/>
                <w:szCs w:val="24"/>
                <w:lang w:val="en-GB"/>
              </w:rPr>
            </w:pPr>
            <w:r w:rsidRPr="002D4615">
              <w:rPr>
                <w:rFonts w:cs="Times New Roman"/>
                <w:szCs w:val="24"/>
                <w:lang w:val="en-GB"/>
              </w:rPr>
              <w:t>Designing the aim, objectives and research questions</w:t>
            </w:r>
          </w:p>
        </w:tc>
        <w:tc>
          <w:tcPr>
            <w:tcW w:w="508" w:type="pct"/>
          </w:tcPr>
          <w:p w14:paraId="448CFDF2" w14:textId="77777777" w:rsidR="00D64C26" w:rsidRPr="002D4615" w:rsidRDefault="00D64C26" w:rsidP="00E25188">
            <w:pPr>
              <w:rPr>
                <w:rFonts w:cs="Times New Roman"/>
                <w:szCs w:val="24"/>
                <w:lang w:val="en-GB"/>
              </w:rPr>
            </w:pPr>
          </w:p>
        </w:tc>
        <w:tc>
          <w:tcPr>
            <w:tcW w:w="508" w:type="pct"/>
            <w:shd w:val="clear" w:color="auto" w:fill="00B0F0"/>
          </w:tcPr>
          <w:p w14:paraId="6FF6FCEF" w14:textId="77777777" w:rsidR="00D64C26" w:rsidRPr="002D4615" w:rsidRDefault="00D64C26" w:rsidP="00E25188">
            <w:pPr>
              <w:rPr>
                <w:rFonts w:cs="Times New Roman"/>
                <w:szCs w:val="24"/>
                <w:lang w:val="en-GB"/>
              </w:rPr>
            </w:pPr>
          </w:p>
        </w:tc>
        <w:tc>
          <w:tcPr>
            <w:tcW w:w="508" w:type="pct"/>
          </w:tcPr>
          <w:p w14:paraId="71525CB9" w14:textId="77777777" w:rsidR="00D64C26" w:rsidRPr="002D4615" w:rsidRDefault="00D64C26" w:rsidP="00E25188">
            <w:pPr>
              <w:rPr>
                <w:rFonts w:cs="Times New Roman"/>
                <w:szCs w:val="24"/>
                <w:lang w:val="en-GB"/>
              </w:rPr>
            </w:pPr>
          </w:p>
        </w:tc>
        <w:tc>
          <w:tcPr>
            <w:tcW w:w="508" w:type="pct"/>
          </w:tcPr>
          <w:p w14:paraId="7FBC27CE" w14:textId="77777777" w:rsidR="00D64C26" w:rsidRPr="002D4615" w:rsidRDefault="00D64C26" w:rsidP="00E25188">
            <w:pPr>
              <w:rPr>
                <w:rFonts w:cs="Times New Roman"/>
                <w:szCs w:val="24"/>
                <w:lang w:val="en-GB"/>
              </w:rPr>
            </w:pPr>
          </w:p>
        </w:tc>
        <w:tc>
          <w:tcPr>
            <w:tcW w:w="508" w:type="pct"/>
          </w:tcPr>
          <w:p w14:paraId="704FFAC0" w14:textId="77777777" w:rsidR="00D64C26" w:rsidRPr="002D4615" w:rsidRDefault="00D64C26" w:rsidP="00E25188">
            <w:pPr>
              <w:rPr>
                <w:rFonts w:cs="Times New Roman"/>
                <w:szCs w:val="24"/>
                <w:lang w:val="en-GB"/>
              </w:rPr>
            </w:pPr>
          </w:p>
        </w:tc>
        <w:tc>
          <w:tcPr>
            <w:tcW w:w="508" w:type="pct"/>
          </w:tcPr>
          <w:p w14:paraId="47538DC3" w14:textId="77777777" w:rsidR="00D64C26" w:rsidRPr="002D4615" w:rsidRDefault="00D64C26" w:rsidP="00E25188">
            <w:pPr>
              <w:rPr>
                <w:rFonts w:cs="Times New Roman"/>
                <w:szCs w:val="24"/>
                <w:lang w:val="en-GB"/>
              </w:rPr>
            </w:pPr>
          </w:p>
        </w:tc>
        <w:tc>
          <w:tcPr>
            <w:tcW w:w="504" w:type="pct"/>
          </w:tcPr>
          <w:p w14:paraId="6B724EF9" w14:textId="77777777" w:rsidR="00D64C26" w:rsidRPr="002D4615" w:rsidRDefault="00D64C26" w:rsidP="00E25188">
            <w:pPr>
              <w:rPr>
                <w:rFonts w:cs="Times New Roman"/>
                <w:szCs w:val="24"/>
                <w:lang w:val="en-GB"/>
              </w:rPr>
            </w:pPr>
          </w:p>
        </w:tc>
        <w:tc>
          <w:tcPr>
            <w:tcW w:w="513" w:type="pct"/>
          </w:tcPr>
          <w:p w14:paraId="1B4C9E32" w14:textId="77777777" w:rsidR="00D64C26" w:rsidRPr="002D4615" w:rsidRDefault="00D64C26" w:rsidP="00E25188">
            <w:pPr>
              <w:rPr>
                <w:rFonts w:cs="Times New Roman"/>
                <w:szCs w:val="24"/>
                <w:lang w:val="en-GB"/>
              </w:rPr>
            </w:pPr>
          </w:p>
        </w:tc>
      </w:tr>
      <w:tr w:rsidR="00D64C26" w:rsidRPr="002D4615" w14:paraId="5F9E88F0" w14:textId="77777777" w:rsidTr="00E25188">
        <w:trPr>
          <w:jc w:val="center"/>
        </w:trPr>
        <w:tc>
          <w:tcPr>
            <w:tcW w:w="933" w:type="pct"/>
          </w:tcPr>
          <w:p w14:paraId="54162EA9" w14:textId="77777777" w:rsidR="00D64C26" w:rsidRPr="002D4615" w:rsidRDefault="00D64C26" w:rsidP="00E25188">
            <w:pPr>
              <w:rPr>
                <w:rFonts w:cs="Times New Roman"/>
                <w:szCs w:val="24"/>
                <w:lang w:val="en-GB"/>
              </w:rPr>
            </w:pPr>
            <w:r w:rsidRPr="002D4615">
              <w:rPr>
                <w:rFonts w:cs="Times New Roman"/>
                <w:szCs w:val="24"/>
                <w:lang w:val="en-GB"/>
              </w:rPr>
              <w:lastRenderedPageBreak/>
              <w:t>Literature review</w:t>
            </w:r>
          </w:p>
        </w:tc>
        <w:tc>
          <w:tcPr>
            <w:tcW w:w="508" w:type="pct"/>
          </w:tcPr>
          <w:p w14:paraId="7208F1C4" w14:textId="77777777" w:rsidR="00D64C26" w:rsidRPr="002D4615" w:rsidRDefault="00D64C26" w:rsidP="00E25188">
            <w:pPr>
              <w:rPr>
                <w:rFonts w:cs="Times New Roman"/>
                <w:szCs w:val="24"/>
                <w:lang w:val="en-GB"/>
              </w:rPr>
            </w:pPr>
          </w:p>
        </w:tc>
        <w:tc>
          <w:tcPr>
            <w:tcW w:w="508" w:type="pct"/>
          </w:tcPr>
          <w:p w14:paraId="5C2FED61" w14:textId="77777777" w:rsidR="00D64C26" w:rsidRPr="002D4615" w:rsidRDefault="00D64C26" w:rsidP="00E25188">
            <w:pPr>
              <w:rPr>
                <w:rFonts w:cs="Times New Roman"/>
                <w:szCs w:val="24"/>
                <w:lang w:val="en-GB"/>
              </w:rPr>
            </w:pPr>
          </w:p>
        </w:tc>
        <w:tc>
          <w:tcPr>
            <w:tcW w:w="508" w:type="pct"/>
            <w:shd w:val="clear" w:color="auto" w:fill="FFC000"/>
          </w:tcPr>
          <w:p w14:paraId="35B281C6" w14:textId="77777777" w:rsidR="00D64C26" w:rsidRPr="002D4615" w:rsidRDefault="00D64C26" w:rsidP="00E25188">
            <w:pPr>
              <w:rPr>
                <w:rFonts w:cs="Times New Roman"/>
                <w:szCs w:val="24"/>
                <w:lang w:val="en-GB"/>
              </w:rPr>
            </w:pPr>
          </w:p>
        </w:tc>
        <w:tc>
          <w:tcPr>
            <w:tcW w:w="508" w:type="pct"/>
          </w:tcPr>
          <w:p w14:paraId="1C29531C" w14:textId="77777777" w:rsidR="00D64C26" w:rsidRPr="002D4615" w:rsidRDefault="00D64C26" w:rsidP="00E25188">
            <w:pPr>
              <w:rPr>
                <w:rFonts w:cs="Times New Roman"/>
                <w:szCs w:val="24"/>
                <w:lang w:val="en-GB"/>
              </w:rPr>
            </w:pPr>
          </w:p>
        </w:tc>
        <w:tc>
          <w:tcPr>
            <w:tcW w:w="508" w:type="pct"/>
          </w:tcPr>
          <w:p w14:paraId="78662C44" w14:textId="77777777" w:rsidR="00D64C26" w:rsidRPr="002D4615" w:rsidRDefault="00D64C26" w:rsidP="00E25188">
            <w:pPr>
              <w:rPr>
                <w:rFonts w:cs="Times New Roman"/>
                <w:szCs w:val="24"/>
                <w:lang w:val="en-GB"/>
              </w:rPr>
            </w:pPr>
          </w:p>
        </w:tc>
        <w:tc>
          <w:tcPr>
            <w:tcW w:w="508" w:type="pct"/>
          </w:tcPr>
          <w:p w14:paraId="02BD1768" w14:textId="77777777" w:rsidR="00D64C26" w:rsidRPr="002D4615" w:rsidRDefault="00D64C26" w:rsidP="00E25188">
            <w:pPr>
              <w:rPr>
                <w:rFonts w:cs="Times New Roman"/>
                <w:szCs w:val="24"/>
                <w:lang w:val="en-GB"/>
              </w:rPr>
            </w:pPr>
          </w:p>
        </w:tc>
        <w:tc>
          <w:tcPr>
            <w:tcW w:w="504" w:type="pct"/>
          </w:tcPr>
          <w:p w14:paraId="2B379712" w14:textId="77777777" w:rsidR="00D64C26" w:rsidRPr="002D4615" w:rsidRDefault="00D64C26" w:rsidP="00E25188">
            <w:pPr>
              <w:rPr>
                <w:rFonts w:cs="Times New Roman"/>
                <w:szCs w:val="24"/>
                <w:lang w:val="en-GB"/>
              </w:rPr>
            </w:pPr>
          </w:p>
        </w:tc>
        <w:tc>
          <w:tcPr>
            <w:tcW w:w="513" w:type="pct"/>
          </w:tcPr>
          <w:p w14:paraId="0EAB606A" w14:textId="77777777" w:rsidR="00D64C26" w:rsidRPr="002D4615" w:rsidRDefault="00D64C26" w:rsidP="00E25188">
            <w:pPr>
              <w:rPr>
                <w:rFonts w:cs="Times New Roman"/>
                <w:szCs w:val="24"/>
                <w:lang w:val="en-GB"/>
              </w:rPr>
            </w:pPr>
          </w:p>
        </w:tc>
      </w:tr>
      <w:tr w:rsidR="00D64C26" w:rsidRPr="002D4615" w14:paraId="7650B657" w14:textId="77777777" w:rsidTr="00E25188">
        <w:trPr>
          <w:jc w:val="center"/>
        </w:trPr>
        <w:tc>
          <w:tcPr>
            <w:tcW w:w="933" w:type="pct"/>
          </w:tcPr>
          <w:p w14:paraId="5FF8557F" w14:textId="77777777" w:rsidR="00D64C26" w:rsidRPr="002D4615" w:rsidRDefault="00D64C26" w:rsidP="00E25188">
            <w:pPr>
              <w:rPr>
                <w:rFonts w:cs="Times New Roman"/>
                <w:szCs w:val="24"/>
                <w:lang w:val="en-GB"/>
              </w:rPr>
            </w:pPr>
            <w:r w:rsidRPr="002D4615">
              <w:rPr>
                <w:rFonts w:cs="Times New Roman"/>
                <w:szCs w:val="24"/>
                <w:lang w:val="en-GB"/>
              </w:rPr>
              <w:t xml:space="preserve">Methods or methodologies selection </w:t>
            </w:r>
          </w:p>
        </w:tc>
        <w:tc>
          <w:tcPr>
            <w:tcW w:w="508" w:type="pct"/>
          </w:tcPr>
          <w:p w14:paraId="54F4E212" w14:textId="77777777" w:rsidR="00D64C26" w:rsidRPr="002D4615" w:rsidRDefault="00D64C26" w:rsidP="00E25188">
            <w:pPr>
              <w:rPr>
                <w:rFonts w:cs="Times New Roman"/>
                <w:szCs w:val="24"/>
                <w:lang w:val="en-GB"/>
              </w:rPr>
            </w:pPr>
          </w:p>
        </w:tc>
        <w:tc>
          <w:tcPr>
            <w:tcW w:w="508" w:type="pct"/>
          </w:tcPr>
          <w:p w14:paraId="5191ACD2" w14:textId="77777777" w:rsidR="00D64C26" w:rsidRPr="002D4615" w:rsidRDefault="00D64C26" w:rsidP="00E25188">
            <w:pPr>
              <w:rPr>
                <w:rFonts w:cs="Times New Roman"/>
                <w:szCs w:val="24"/>
                <w:lang w:val="en-GB"/>
              </w:rPr>
            </w:pPr>
          </w:p>
        </w:tc>
        <w:tc>
          <w:tcPr>
            <w:tcW w:w="508" w:type="pct"/>
          </w:tcPr>
          <w:p w14:paraId="5C9FDDC9" w14:textId="77777777" w:rsidR="00D64C26" w:rsidRPr="002D4615" w:rsidRDefault="00D64C26" w:rsidP="00E25188">
            <w:pPr>
              <w:rPr>
                <w:rFonts w:cs="Times New Roman"/>
                <w:szCs w:val="24"/>
                <w:lang w:val="en-GB"/>
              </w:rPr>
            </w:pPr>
          </w:p>
        </w:tc>
        <w:tc>
          <w:tcPr>
            <w:tcW w:w="508" w:type="pct"/>
            <w:shd w:val="clear" w:color="auto" w:fill="D99594" w:themeFill="accent2" w:themeFillTint="99"/>
          </w:tcPr>
          <w:p w14:paraId="7C0C5EA1" w14:textId="77777777" w:rsidR="00D64C26" w:rsidRPr="002D4615" w:rsidRDefault="00D64C26" w:rsidP="00E25188">
            <w:pPr>
              <w:rPr>
                <w:rFonts w:cs="Times New Roman"/>
                <w:szCs w:val="24"/>
                <w:lang w:val="en-GB"/>
              </w:rPr>
            </w:pPr>
          </w:p>
        </w:tc>
        <w:tc>
          <w:tcPr>
            <w:tcW w:w="508" w:type="pct"/>
          </w:tcPr>
          <w:p w14:paraId="019734F0" w14:textId="77777777" w:rsidR="00D64C26" w:rsidRPr="002D4615" w:rsidRDefault="00D64C26" w:rsidP="00E25188">
            <w:pPr>
              <w:rPr>
                <w:rFonts w:cs="Times New Roman"/>
                <w:szCs w:val="24"/>
                <w:lang w:val="en-GB"/>
              </w:rPr>
            </w:pPr>
          </w:p>
        </w:tc>
        <w:tc>
          <w:tcPr>
            <w:tcW w:w="508" w:type="pct"/>
          </w:tcPr>
          <w:p w14:paraId="20D684C6" w14:textId="77777777" w:rsidR="00D64C26" w:rsidRPr="002D4615" w:rsidRDefault="00D64C26" w:rsidP="00E25188">
            <w:pPr>
              <w:rPr>
                <w:rFonts w:cs="Times New Roman"/>
                <w:szCs w:val="24"/>
                <w:lang w:val="en-GB"/>
              </w:rPr>
            </w:pPr>
          </w:p>
        </w:tc>
        <w:tc>
          <w:tcPr>
            <w:tcW w:w="504" w:type="pct"/>
          </w:tcPr>
          <w:p w14:paraId="60B07280" w14:textId="77777777" w:rsidR="00D64C26" w:rsidRPr="002D4615" w:rsidRDefault="00D64C26" w:rsidP="00E25188">
            <w:pPr>
              <w:rPr>
                <w:rFonts w:cs="Times New Roman"/>
                <w:szCs w:val="24"/>
                <w:lang w:val="en-GB"/>
              </w:rPr>
            </w:pPr>
          </w:p>
        </w:tc>
        <w:tc>
          <w:tcPr>
            <w:tcW w:w="513" w:type="pct"/>
          </w:tcPr>
          <w:p w14:paraId="6C258448" w14:textId="77777777" w:rsidR="00D64C26" w:rsidRPr="002D4615" w:rsidRDefault="00D64C26" w:rsidP="00E25188">
            <w:pPr>
              <w:rPr>
                <w:rFonts w:cs="Times New Roman"/>
                <w:szCs w:val="24"/>
                <w:lang w:val="en-GB"/>
              </w:rPr>
            </w:pPr>
          </w:p>
        </w:tc>
      </w:tr>
      <w:tr w:rsidR="00D64C26" w:rsidRPr="002D4615" w14:paraId="08F964B7" w14:textId="77777777" w:rsidTr="00E25188">
        <w:trPr>
          <w:jc w:val="center"/>
        </w:trPr>
        <w:tc>
          <w:tcPr>
            <w:tcW w:w="933" w:type="pct"/>
          </w:tcPr>
          <w:p w14:paraId="11700EEF" w14:textId="77777777" w:rsidR="00D64C26" w:rsidRPr="002D4615" w:rsidRDefault="00D64C26" w:rsidP="00E25188">
            <w:pPr>
              <w:rPr>
                <w:rFonts w:cs="Times New Roman"/>
                <w:szCs w:val="24"/>
                <w:lang w:val="en-GB"/>
              </w:rPr>
            </w:pPr>
            <w:r w:rsidRPr="002D4615">
              <w:rPr>
                <w:rFonts w:cs="Times New Roman"/>
                <w:szCs w:val="24"/>
                <w:lang w:val="en-GB"/>
              </w:rPr>
              <w:t>Data collection</w:t>
            </w:r>
          </w:p>
        </w:tc>
        <w:tc>
          <w:tcPr>
            <w:tcW w:w="508" w:type="pct"/>
          </w:tcPr>
          <w:p w14:paraId="12F9ACE3" w14:textId="77777777" w:rsidR="00D64C26" w:rsidRPr="002D4615" w:rsidRDefault="00D64C26" w:rsidP="00E25188">
            <w:pPr>
              <w:rPr>
                <w:rFonts w:cs="Times New Roman"/>
                <w:szCs w:val="24"/>
                <w:lang w:val="en-GB"/>
              </w:rPr>
            </w:pPr>
          </w:p>
        </w:tc>
        <w:tc>
          <w:tcPr>
            <w:tcW w:w="508" w:type="pct"/>
          </w:tcPr>
          <w:p w14:paraId="0F6A2D93" w14:textId="77777777" w:rsidR="00D64C26" w:rsidRPr="002D4615" w:rsidRDefault="00D64C26" w:rsidP="00E25188">
            <w:pPr>
              <w:rPr>
                <w:rFonts w:cs="Times New Roman"/>
                <w:szCs w:val="24"/>
                <w:lang w:val="en-GB"/>
              </w:rPr>
            </w:pPr>
          </w:p>
        </w:tc>
        <w:tc>
          <w:tcPr>
            <w:tcW w:w="508" w:type="pct"/>
          </w:tcPr>
          <w:p w14:paraId="77632136" w14:textId="77777777" w:rsidR="00D64C26" w:rsidRPr="002D4615" w:rsidRDefault="00D64C26" w:rsidP="00E25188">
            <w:pPr>
              <w:rPr>
                <w:rFonts w:cs="Times New Roman"/>
                <w:szCs w:val="24"/>
                <w:lang w:val="en-GB"/>
              </w:rPr>
            </w:pPr>
          </w:p>
        </w:tc>
        <w:tc>
          <w:tcPr>
            <w:tcW w:w="508" w:type="pct"/>
          </w:tcPr>
          <w:p w14:paraId="30FE1964" w14:textId="77777777" w:rsidR="00D64C26" w:rsidRPr="002D4615" w:rsidRDefault="00D64C26" w:rsidP="00E25188">
            <w:pPr>
              <w:rPr>
                <w:rFonts w:cs="Times New Roman"/>
                <w:szCs w:val="24"/>
                <w:lang w:val="en-GB"/>
              </w:rPr>
            </w:pPr>
          </w:p>
        </w:tc>
        <w:tc>
          <w:tcPr>
            <w:tcW w:w="508" w:type="pct"/>
            <w:shd w:val="clear" w:color="auto" w:fill="FABF8F" w:themeFill="accent6" w:themeFillTint="99"/>
          </w:tcPr>
          <w:p w14:paraId="1F20E613" w14:textId="77777777" w:rsidR="00D64C26" w:rsidRPr="002D4615" w:rsidRDefault="00D64C26" w:rsidP="00E25188">
            <w:pPr>
              <w:rPr>
                <w:rFonts w:cs="Times New Roman"/>
                <w:szCs w:val="24"/>
                <w:lang w:val="en-GB"/>
              </w:rPr>
            </w:pPr>
          </w:p>
        </w:tc>
        <w:tc>
          <w:tcPr>
            <w:tcW w:w="508" w:type="pct"/>
          </w:tcPr>
          <w:p w14:paraId="4C272B16" w14:textId="77777777" w:rsidR="00D64C26" w:rsidRPr="002D4615" w:rsidRDefault="00D64C26" w:rsidP="00E25188">
            <w:pPr>
              <w:rPr>
                <w:rFonts w:cs="Times New Roman"/>
                <w:szCs w:val="24"/>
                <w:lang w:val="en-GB"/>
              </w:rPr>
            </w:pPr>
          </w:p>
        </w:tc>
        <w:tc>
          <w:tcPr>
            <w:tcW w:w="504" w:type="pct"/>
          </w:tcPr>
          <w:p w14:paraId="15ACD013" w14:textId="77777777" w:rsidR="00D64C26" w:rsidRPr="002D4615" w:rsidRDefault="00D64C26" w:rsidP="00E25188">
            <w:pPr>
              <w:rPr>
                <w:rFonts w:cs="Times New Roman"/>
                <w:szCs w:val="24"/>
                <w:lang w:val="en-GB"/>
              </w:rPr>
            </w:pPr>
          </w:p>
        </w:tc>
        <w:tc>
          <w:tcPr>
            <w:tcW w:w="513" w:type="pct"/>
          </w:tcPr>
          <w:p w14:paraId="21B71DA7" w14:textId="77777777" w:rsidR="00D64C26" w:rsidRPr="002D4615" w:rsidRDefault="00D64C26" w:rsidP="00E25188">
            <w:pPr>
              <w:rPr>
                <w:rFonts w:cs="Times New Roman"/>
                <w:szCs w:val="24"/>
                <w:lang w:val="en-GB"/>
              </w:rPr>
            </w:pPr>
          </w:p>
        </w:tc>
      </w:tr>
      <w:tr w:rsidR="00D64C26" w:rsidRPr="002D4615" w14:paraId="13BC06F8" w14:textId="77777777" w:rsidTr="00E25188">
        <w:trPr>
          <w:jc w:val="center"/>
        </w:trPr>
        <w:tc>
          <w:tcPr>
            <w:tcW w:w="933" w:type="pct"/>
          </w:tcPr>
          <w:p w14:paraId="62997A2C" w14:textId="77777777" w:rsidR="00D64C26" w:rsidRPr="002D4615" w:rsidRDefault="00D64C26" w:rsidP="00E25188">
            <w:pPr>
              <w:rPr>
                <w:rFonts w:cs="Times New Roman"/>
                <w:szCs w:val="24"/>
                <w:lang w:val="en-GB"/>
              </w:rPr>
            </w:pPr>
            <w:r w:rsidRPr="002D4615">
              <w:rPr>
                <w:rFonts w:cs="Times New Roman"/>
                <w:szCs w:val="24"/>
                <w:lang w:val="en-GB"/>
              </w:rPr>
              <w:t xml:space="preserve">Data analysis </w:t>
            </w:r>
          </w:p>
        </w:tc>
        <w:tc>
          <w:tcPr>
            <w:tcW w:w="508" w:type="pct"/>
          </w:tcPr>
          <w:p w14:paraId="34F0E4F1" w14:textId="77777777" w:rsidR="00D64C26" w:rsidRPr="002D4615" w:rsidRDefault="00D64C26" w:rsidP="00E25188">
            <w:pPr>
              <w:rPr>
                <w:rFonts w:cs="Times New Roman"/>
                <w:szCs w:val="24"/>
                <w:lang w:val="en-GB"/>
              </w:rPr>
            </w:pPr>
          </w:p>
        </w:tc>
        <w:tc>
          <w:tcPr>
            <w:tcW w:w="508" w:type="pct"/>
          </w:tcPr>
          <w:p w14:paraId="188BCE2A" w14:textId="77777777" w:rsidR="00D64C26" w:rsidRPr="002D4615" w:rsidRDefault="00D64C26" w:rsidP="00E25188">
            <w:pPr>
              <w:rPr>
                <w:rFonts w:cs="Times New Roman"/>
                <w:szCs w:val="24"/>
                <w:lang w:val="en-GB"/>
              </w:rPr>
            </w:pPr>
          </w:p>
        </w:tc>
        <w:tc>
          <w:tcPr>
            <w:tcW w:w="508" w:type="pct"/>
          </w:tcPr>
          <w:p w14:paraId="4670E837" w14:textId="77777777" w:rsidR="00D64C26" w:rsidRPr="002D4615" w:rsidRDefault="00D64C26" w:rsidP="00E25188">
            <w:pPr>
              <w:rPr>
                <w:rFonts w:cs="Times New Roman"/>
                <w:szCs w:val="24"/>
                <w:lang w:val="en-GB"/>
              </w:rPr>
            </w:pPr>
          </w:p>
        </w:tc>
        <w:tc>
          <w:tcPr>
            <w:tcW w:w="508" w:type="pct"/>
          </w:tcPr>
          <w:p w14:paraId="74896057" w14:textId="77777777" w:rsidR="00D64C26" w:rsidRPr="002D4615" w:rsidRDefault="00D64C26" w:rsidP="00E25188">
            <w:pPr>
              <w:rPr>
                <w:rFonts w:cs="Times New Roman"/>
                <w:szCs w:val="24"/>
                <w:lang w:val="en-GB"/>
              </w:rPr>
            </w:pPr>
          </w:p>
        </w:tc>
        <w:tc>
          <w:tcPr>
            <w:tcW w:w="508" w:type="pct"/>
          </w:tcPr>
          <w:p w14:paraId="5541EC0E" w14:textId="77777777" w:rsidR="00D64C26" w:rsidRPr="002D4615" w:rsidRDefault="00D64C26" w:rsidP="00E25188">
            <w:pPr>
              <w:rPr>
                <w:rFonts w:cs="Times New Roman"/>
                <w:szCs w:val="24"/>
                <w:lang w:val="en-GB"/>
              </w:rPr>
            </w:pPr>
          </w:p>
        </w:tc>
        <w:tc>
          <w:tcPr>
            <w:tcW w:w="508" w:type="pct"/>
            <w:shd w:val="clear" w:color="auto" w:fill="8DB3E2" w:themeFill="text2" w:themeFillTint="66"/>
          </w:tcPr>
          <w:p w14:paraId="5D09B811" w14:textId="77777777" w:rsidR="00D64C26" w:rsidRPr="002D4615" w:rsidRDefault="00D64C26" w:rsidP="00E25188">
            <w:pPr>
              <w:rPr>
                <w:rFonts w:cs="Times New Roman"/>
                <w:szCs w:val="24"/>
                <w:lang w:val="en-GB"/>
              </w:rPr>
            </w:pPr>
          </w:p>
        </w:tc>
        <w:tc>
          <w:tcPr>
            <w:tcW w:w="504" w:type="pct"/>
          </w:tcPr>
          <w:p w14:paraId="58E73BFE" w14:textId="77777777" w:rsidR="00D64C26" w:rsidRPr="002D4615" w:rsidRDefault="00D64C26" w:rsidP="00E25188">
            <w:pPr>
              <w:rPr>
                <w:rFonts w:cs="Times New Roman"/>
                <w:szCs w:val="24"/>
                <w:lang w:val="en-GB"/>
              </w:rPr>
            </w:pPr>
          </w:p>
        </w:tc>
        <w:tc>
          <w:tcPr>
            <w:tcW w:w="513" w:type="pct"/>
          </w:tcPr>
          <w:p w14:paraId="39F5549E" w14:textId="77777777" w:rsidR="00D64C26" w:rsidRPr="002D4615" w:rsidRDefault="00D64C26" w:rsidP="00E25188">
            <w:pPr>
              <w:rPr>
                <w:rFonts w:cs="Times New Roman"/>
                <w:szCs w:val="24"/>
                <w:lang w:val="en-GB"/>
              </w:rPr>
            </w:pPr>
          </w:p>
        </w:tc>
      </w:tr>
      <w:tr w:rsidR="00D64C26" w:rsidRPr="002D4615" w14:paraId="6E7E6665" w14:textId="77777777" w:rsidTr="00E25188">
        <w:trPr>
          <w:jc w:val="center"/>
        </w:trPr>
        <w:tc>
          <w:tcPr>
            <w:tcW w:w="933" w:type="pct"/>
          </w:tcPr>
          <w:p w14:paraId="2F641C34" w14:textId="77777777" w:rsidR="00D64C26" w:rsidRPr="002D4615" w:rsidRDefault="00D64C26" w:rsidP="00E25188">
            <w:pPr>
              <w:rPr>
                <w:rFonts w:cs="Times New Roman"/>
                <w:szCs w:val="24"/>
                <w:lang w:val="en-GB"/>
              </w:rPr>
            </w:pPr>
            <w:r w:rsidRPr="002D4615">
              <w:rPr>
                <w:rFonts w:cs="Times New Roman"/>
                <w:szCs w:val="24"/>
                <w:lang w:val="en-GB"/>
              </w:rPr>
              <w:t xml:space="preserve">Conclusive and recommendations </w:t>
            </w:r>
          </w:p>
        </w:tc>
        <w:tc>
          <w:tcPr>
            <w:tcW w:w="508" w:type="pct"/>
          </w:tcPr>
          <w:p w14:paraId="2E9AD500" w14:textId="77777777" w:rsidR="00D64C26" w:rsidRPr="002D4615" w:rsidRDefault="00D64C26" w:rsidP="00E25188">
            <w:pPr>
              <w:rPr>
                <w:rFonts w:cs="Times New Roman"/>
                <w:szCs w:val="24"/>
                <w:lang w:val="en-GB"/>
              </w:rPr>
            </w:pPr>
          </w:p>
        </w:tc>
        <w:tc>
          <w:tcPr>
            <w:tcW w:w="508" w:type="pct"/>
          </w:tcPr>
          <w:p w14:paraId="04EA403D" w14:textId="77777777" w:rsidR="00D64C26" w:rsidRPr="002D4615" w:rsidRDefault="00D64C26" w:rsidP="00E25188">
            <w:pPr>
              <w:rPr>
                <w:rFonts w:cs="Times New Roman"/>
                <w:szCs w:val="24"/>
                <w:lang w:val="en-GB"/>
              </w:rPr>
            </w:pPr>
          </w:p>
        </w:tc>
        <w:tc>
          <w:tcPr>
            <w:tcW w:w="508" w:type="pct"/>
          </w:tcPr>
          <w:p w14:paraId="29AF1278" w14:textId="77777777" w:rsidR="00D64C26" w:rsidRPr="002D4615" w:rsidRDefault="00D64C26" w:rsidP="00E25188">
            <w:pPr>
              <w:rPr>
                <w:rFonts w:cs="Times New Roman"/>
                <w:szCs w:val="24"/>
                <w:lang w:val="en-GB"/>
              </w:rPr>
            </w:pPr>
          </w:p>
        </w:tc>
        <w:tc>
          <w:tcPr>
            <w:tcW w:w="508" w:type="pct"/>
          </w:tcPr>
          <w:p w14:paraId="3C6442D0" w14:textId="77777777" w:rsidR="00D64C26" w:rsidRPr="002D4615" w:rsidRDefault="00D64C26" w:rsidP="00E25188">
            <w:pPr>
              <w:rPr>
                <w:rFonts w:cs="Times New Roman"/>
                <w:szCs w:val="24"/>
                <w:lang w:val="en-GB"/>
              </w:rPr>
            </w:pPr>
          </w:p>
        </w:tc>
        <w:tc>
          <w:tcPr>
            <w:tcW w:w="508" w:type="pct"/>
          </w:tcPr>
          <w:p w14:paraId="6D63E865" w14:textId="77777777" w:rsidR="00D64C26" w:rsidRPr="002D4615" w:rsidRDefault="00D64C26" w:rsidP="00E25188">
            <w:pPr>
              <w:rPr>
                <w:rFonts w:cs="Times New Roman"/>
                <w:szCs w:val="24"/>
                <w:lang w:val="en-GB"/>
              </w:rPr>
            </w:pPr>
          </w:p>
        </w:tc>
        <w:tc>
          <w:tcPr>
            <w:tcW w:w="508" w:type="pct"/>
          </w:tcPr>
          <w:p w14:paraId="2CD76BCB" w14:textId="77777777" w:rsidR="00D64C26" w:rsidRPr="002D4615" w:rsidRDefault="00D64C26" w:rsidP="00E25188">
            <w:pPr>
              <w:rPr>
                <w:rFonts w:cs="Times New Roman"/>
                <w:szCs w:val="24"/>
                <w:lang w:val="en-GB"/>
              </w:rPr>
            </w:pPr>
          </w:p>
        </w:tc>
        <w:tc>
          <w:tcPr>
            <w:tcW w:w="504" w:type="pct"/>
            <w:shd w:val="clear" w:color="auto" w:fill="00B050"/>
          </w:tcPr>
          <w:p w14:paraId="5F4F2362" w14:textId="77777777" w:rsidR="00D64C26" w:rsidRPr="002D4615" w:rsidRDefault="00D64C26" w:rsidP="00E25188">
            <w:pPr>
              <w:rPr>
                <w:rFonts w:cs="Times New Roman"/>
                <w:szCs w:val="24"/>
                <w:lang w:val="en-GB"/>
              </w:rPr>
            </w:pPr>
          </w:p>
        </w:tc>
        <w:tc>
          <w:tcPr>
            <w:tcW w:w="513" w:type="pct"/>
          </w:tcPr>
          <w:p w14:paraId="7A0D623B" w14:textId="77777777" w:rsidR="00D64C26" w:rsidRPr="002D4615" w:rsidRDefault="00D64C26" w:rsidP="00E25188">
            <w:pPr>
              <w:rPr>
                <w:rFonts w:cs="Times New Roman"/>
                <w:szCs w:val="24"/>
                <w:lang w:val="en-GB"/>
              </w:rPr>
            </w:pPr>
          </w:p>
        </w:tc>
      </w:tr>
      <w:tr w:rsidR="00D64C26" w:rsidRPr="002D4615" w14:paraId="102A9A77" w14:textId="77777777" w:rsidTr="00E25188">
        <w:trPr>
          <w:jc w:val="center"/>
        </w:trPr>
        <w:tc>
          <w:tcPr>
            <w:tcW w:w="933" w:type="pct"/>
          </w:tcPr>
          <w:p w14:paraId="022B1F5D" w14:textId="77777777" w:rsidR="00D64C26" w:rsidRPr="002D4615" w:rsidRDefault="00D64C26" w:rsidP="00E25188">
            <w:pPr>
              <w:rPr>
                <w:rFonts w:cs="Times New Roman"/>
                <w:szCs w:val="24"/>
                <w:lang w:val="en-GB"/>
              </w:rPr>
            </w:pPr>
            <w:r w:rsidRPr="002D4615">
              <w:rPr>
                <w:rFonts w:cs="Times New Roman"/>
                <w:szCs w:val="24"/>
                <w:lang w:val="en-GB"/>
              </w:rPr>
              <w:t xml:space="preserve">Submission </w:t>
            </w:r>
          </w:p>
        </w:tc>
        <w:tc>
          <w:tcPr>
            <w:tcW w:w="508" w:type="pct"/>
          </w:tcPr>
          <w:p w14:paraId="4B5EF133" w14:textId="77777777" w:rsidR="00D64C26" w:rsidRPr="002D4615" w:rsidRDefault="00D64C26" w:rsidP="00E25188">
            <w:pPr>
              <w:rPr>
                <w:rFonts w:cs="Times New Roman"/>
                <w:szCs w:val="24"/>
                <w:lang w:val="en-GB"/>
              </w:rPr>
            </w:pPr>
          </w:p>
        </w:tc>
        <w:tc>
          <w:tcPr>
            <w:tcW w:w="508" w:type="pct"/>
          </w:tcPr>
          <w:p w14:paraId="14581723" w14:textId="77777777" w:rsidR="00D64C26" w:rsidRPr="002D4615" w:rsidRDefault="00D64C26" w:rsidP="00E25188">
            <w:pPr>
              <w:rPr>
                <w:rFonts w:cs="Times New Roman"/>
                <w:szCs w:val="24"/>
                <w:lang w:val="en-GB"/>
              </w:rPr>
            </w:pPr>
          </w:p>
        </w:tc>
        <w:tc>
          <w:tcPr>
            <w:tcW w:w="508" w:type="pct"/>
          </w:tcPr>
          <w:p w14:paraId="127C4986" w14:textId="77777777" w:rsidR="00D64C26" w:rsidRPr="002D4615" w:rsidRDefault="00D64C26" w:rsidP="00E25188">
            <w:pPr>
              <w:rPr>
                <w:rFonts w:cs="Times New Roman"/>
                <w:szCs w:val="24"/>
                <w:lang w:val="en-GB"/>
              </w:rPr>
            </w:pPr>
          </w:p>
        </w:tc>
        <w:tc>
          <w:tcPr>
            <w:tcW w:w="508" w:type="pct"/>
          </w:tcPr>
          <w:p w14:paraId="451D48CF" w14:textId="77777777" w:rsidR="00D64C26" w:rsidRPr="002D4615" w:rsidRDefault="00D64C26" w:rsidP="00E25188">
            <w:pPr>
              <w:rPr>
                <w:rFonts w:cs="Times New Roman"/>
                <w:szCs w:val="24"/>
                <w:lang w:val="en-GB"/>
              </w:rPr>
            </w:pPr>
          </w:p>
        </w:tc>
        <w:tc>
          <w:tcPr>
            <w:tcW w:w="508" w:type="pct"/>
          </w:tcPr>
          <w:p w14:paraId="0F7F10B5" w14:textId="77777777" w:rsidR="00D64C26" w:rsidRPr="002D4615" w:rsidRDefault="00D64C26" w:rsidP="00E25188">
            <w:pPr>
              <w:rPr>
                <w:rFonts w:cs="Times New Roman"/>
                <w:szCs w:val="24"/>
                <w:lang w:val="en-GB"/>
              </w:rPr>
            </w:pPr>
          </w:p>
        </w:tc>
        <w:tc>
          <w:tcPr>
            <w:tcW w:w="508" w:type="pct"/>
          </w:tcPr>
          <w:p w14:paraId="18B0ABA0" w14:textId="77777777" w:rsidR="00D64C26" w:rsidRPr="002D4615" w:rsidRDefault="00D64C26" w:rsidP="00E25188">
            <w:pPr>
              <w:rPr>
                <w:rFonts w:cs="Times New Roman"/>
                <w:szCs w:val="24"/>
                <w:lang w:val="en-GB"/>
              </w:rPr>
            </w:pPr>
          </w:p>
        </w:tc>
        <w:tc>
          <w:tcPr>
            <w:tcW w:w="504" w:type="pct"/>
          </w:tcPr>
          <w:p w14:paraId="4CB4D19F" w14:textId="77777777" w:rsidR="00D64C26" w:rsidRPr="002D4615" w:rsidRDefault="00D64C26" w:rsidP="00E25188">
            <w:pPr>
              <w:rPr>
                <w:rFonts w:cs="Times New Roman"/>
                <w:szCs w:val="24"/>
                <w:lang w:val="en-GB"/>
              </w:rPr>
            </w:pPr>
          </w:p>
        </w:tc>
        <w:tc>
          <w:tcPr>
            <w:tcW w:w="513" w:type="pct"/>
            <w:shd w:val="clear" w:color="auto" w:fill="7030A0"/>
          </w:tcPr>
          <w:p w14:paraId="4FDA98F4" w14:textId="77777777" w:rsidR="00D64C26" w:rsidRPr="002D4615" w:rsidRDefault="00D64C26" w:rsidP="00E25188">
            <w:pPr>
              <w:rPr>
                <w:rFonts w:cs="Times New Roman"/>
                <w:szCs w:val="24"/>
                <w:lang w:val="en-GB"/>
              </w:rPr>
            </w:pPr>
          </w:p>
        </w:tc>
      </w:tr>
    </w:tbl>
    <w:p w14:paraId="4D748831" w14:textId="77777777" w:rsidR="00D64C26" w:rsidRDefault="00D64C26" w:rsidP="00D64C26">
      <w:pPr>
        <w:pStyle w:val="Heading2"/>
        <w:rPr>
          <w:lang w:val="en-GB"/>
        </w:rPr>
      </w:pPr>
    </w:p>
    <w:p w14:paraId="0A99AC27" w14:textId="77777777" w:rsidR="00D64C26" w:rsidRPr="001F39D6" w:rsidRDefault="00D64C26" w:rsidP="00D64C26">
      <w:pPr>
        <w:pStyle w:val="Heading2"/>
        <w:rPr>
          <w:b/>
          <w:bCs w:val="0"/>
          <w:lang w:val="en-GB"/>
        </w:rPr>
      </w:pPr>
      <w:bookmarkStart w:id="53" w:name="_Toc223806879"/>
      <w:bookmarkStart w:id="54" w:name="_Toc225018134"/>
      <w:r w:rsidRPr="001F39D6">
        <w:rPr>
          <w:b/>
          <w:bCs w:val="0"/>
          <w:lang w:val="en-GB"/>
        </w:rPr>
        <w:t>3.9 Ethical considerations</w:t>
      </w:r>
      <w:bookmarkEnd w:id="53"/>
      <w:bookmarkEnd w:id="54"/>
    </w:p>
    <w:p w14:paraId="446DFA4E" w14:textId="77777777" w:rsidR="00D64C26" w:rsidRDefault="00D64C26" w:rsidP="00D64C26">
      <w:pPr>
        <w:rPr>
          <w:lang w:val="en-GB"/>
        </w:rPr>
      </w:pPr>
      <w:r w:rsidRPr="00A644FC">
        <w:rPr>
          <w:lang w:val="en-GB"/>
        </w:rPr>
        <w:t>In the present research</w:t>
      </w:r>
      <w:r>
        <w:rPr>
          <w:lang w:val="en-GB"/>
        </w:rPr>
        <w:t xml:space="preserve"> no</w:t>
      </w:r>
      <w:r w:rsidRPr="00A644FC">
        <w:rPr>
          <w:lang w:val="en-GB"/>
        </w:rPr>
        <w:t xml:space="preserve"> direct human participants are considered for the data collection process and the research is based on secondary research. It means there is no such ethical consideration present in the study, but key focus of researcher is towards protection from plagiarism issues. All sources used in the research are appropriately cited and acknowledged. Along with this, data is properly presented considering the data de-identification and it facilitates to ensure regarding the effective interpretation.</w:t>
      </w:r>
      <w:r>
        <w:rPr>
          <w:lang w:val="en-GB"/>
        </w:rPr>
        <w:t xml:space="preserve"> The s</w:t>
      </w:r>
      <w:r w:rsidRPr="00A644FC">
        <w:rPr>
          <w:lang w:val="en-GB"/>
        </w:rPr>
        <w:t xml:space="preserve">tudy is clearly valuing secondary research principles to have accurate completion. </w:t>
      </w:r>
    </w:p>
    <w:p w14:paraId="4A286DA2" w14:textId="77777777" w:rsidR="00D64C26" w:rsidRPr="00A644FC" w:rsidRDefault="00D64C26" w:rsidP="00D64C26">
      <w:pPr>
        <w:rPr>
          <w:lang w:val="en-GB"/>
        </w:rPr>
      </w:pPr>
    </w:p>
    <w:p w14:paraId="0C02BDE4" w14:textId="77777777" w:rsidR="00D64C26" w:rsidRPr="001F39D6" w:rsidRDefault="00D64C26" w:rsidP="00D64C26">
      <w:pPr>
        <w:pStyle w:val="Heading2"/>
        <w:rPr>
          <w:b/>
          <w:bCs w:val="0"/>
          <w:lang w:val="en-GB"/>
        </w:rPr>
      </w:pPr>
      <w:bookmarkStart w:id="55" w:name="_Toc223806880"/>
      <w:bookmarkStart w:id="56" w:name="_Toc225018135"/>
      <w:r w:rsidRPr="001F39D6">
        <w:rPr>
          <w:b/>
          <w:bCs w:val="0"/>
          <w:lang w:val="en-GB"/>
        </w:rPr>
        <w:t>3.10 Summary</w:t>
      </w:r>
      <w:bookmarkEnd w:id="55"/>
      <w:bookmarkEnd w:id="56"/>
    </w:p>
    <w:p w14:paraId="603B85BB" w14:textId="65E8C838" w:rsidR="00D64C26" w:rsidRDefault="00D64C26" w:rsidP="00D64C26">
      <w:pPr>
        <w:spacing w:after="200"/>
        <w:rPr>
          <w:lang w:val="en-GB"/>
        </w:rPr>
      </w:pPr>
      <w:r w:rsidRPr="00A644FC">
        <w:rPr>
          <w:lang w:val="en-GB"/>
        </w:rPr>
        <w:t>From the above chapter, it is summarised that proper justification behind the selection of the interpretivism, inductive, secondary data collection method to ensure on relevance and validity of key findings.</w:t>
      </w:r>
      <w:r w:rsidRPr="002D4615">
        <w:rPr>
          <w:lang w:val="en-GB"/>
        </w:rPr>
        <w:t xml:space="preserve"> As an appropriate specification or reason, specify that the decision for choosing research method is suitable and relevant for conducting this </w:t>
      </w:r>
      <w:r>
        <w:rPr>
          <w:lang w:val="en-GB"/>
        </w:rPr>
        <w:t>qualitative</w:t>
      </w:r>
      <w:r w:rsidRPr="002D4615">
        <w:rPr>
          <w:lang w:val="en-GB"/>
        </w:rPr>
        <w:t xml:space="preserve"> study.</w:t>
      </w:r>
      <w:r w:rsidR="005B70FA" w:rsidRPr="005B70FA">
        <w:t xml:space="preserve"> By combining an interpretivist philosophy with an inductive approach, this study dives into existing literature to uncover how financial staff truly perceive the potential of DAOs.</w:t>
      </w:r>
    </w:p>
    <w:p w14:paraId="6AD1EC00" w14:textId="77777777" w:rsidR="002F4952" w:rsidRPr="007B18A6" w:rsidRDefault="002F4952">
      <w:pPr>
        <w:spacing w:after="200" w:line="276" w:lineRule="auto"/>
        <w:jc w:val="left"/>
        <w:rPr>
          <w:color w:val="000000" w:themeColor="text1"/>
          <w:lang w:val="en-GB"/>
        </w:rPr>
      </w:pPr>
      <w:r w:rsidRPr="007B18A6">
        <w:rPr>
          <w:color w:val="000000" w:themeColor="text1"/>
          <w:lang w:val="en-GB"/>
        </w:rPr>
        <w:br w:type="page"/>
      </w:r>
    </w:p>
    <w:p w14:paraId="1257A9D9" w14:textId="24A35B11" w:rsidR="002F4952" w:rsidRPr="00CC7CD8" w:rsidRDefault="002F4952" w:rsidP="002F4952">
      <w:pPr>
        <w:pStyle w:val="Heading1"/>
        <w:rPr>
          <w:lang w:val="en-GB"/>
        </w:rPr>
      </w:pPr>
      <w:bookmarkStart w:id="57" w:name="_Toc225018136"/>
      <w:r w:rsidRPr="00CC7CD8">
        <w:rPr>
          <w:lang w:val="en-GB"/>
        </w:rPr>
        <w:lastRenderedPageBreak/>
        <w:t xml:space="preserve">Chapter 4: Data analysis </w:t>
      </w:r>
      <w:r w:rsidR="00A30FE0">
        <w:rPr>
          <w:lang w:val="en-GB"/>
        </w:rPr>
        <w:t>and discussions</w:t>
      </w:r>
      <w:bookmarkEnd w:id="57"/>
      <w:r w:rsidR="00A30FE0">
        <w:rPr>
          <w:lang w:val="en-GB"/>
        </w:rPr>
        <w:t xml:space="preserve"> </w:t>
      </w:r>
    </w:p>
    <w:p w14:paraId="481BA866" w14:textId="4BDF57AA" w:rsidR="002F4952" w:rsidRPr="00263238" w:rsidRDefault="007B725D" w:rsidP="002F4952">
      <w:pPr>
        <w:pStyle w:val="Heading2"/>
        <w:rPr>
          <w:b/>
          <w:bCs w:val="0"/>
          <w:lang w:val="en-GB"/>
        </w:rPr>
      </w:pPr>
      <w:bookmarkStart w:id="58" w:name="_Toc222832948"/>
      <w:bookmarkStart w:id="59" w:name="_Toc225018137"/>
      <w:r w:rsidRPr="00263238">
        <w:rPr>
          <w:b/>
          <w:bCs w:val="0"/>
          <w:lang w:val="en-GB"/>
        </w:rPr>
        <w:t xml:space="preserve">4.1 </w:t>
      </w:r>
      <w:r w:rsidR="002F4952" w:rsidRPr="00263238">
        <w:rPr>
          <w:b/>
          <w:bCs w:val="0"/>
          <w:lang w:val="en-GB"/>
        </w:rPr>
        <w:t>Introduction</w:t>
      </w:r>
      <w:bookmarkEnd w:id="58"/>
      <w:bookmarkEnd w:id="59"/>
    </w:p>
    <w:p w14:paraId="68181E3B" w14:textId="2E1A815D" w:rsidR="002F4952" w:rsidRDefault="002F4952" w:rsidP="002F4952">
      <w:pPr>
        <w:rPr>
          <w:lang w:val="en-GB"/>
        </w:rPr>
      </w:pPr>
      <w:r w:rsidRPr="00CC7CD8">
        <w:rPr>
          <w:lang w:val="en-GB"/>
        </w:rPr>
        <w:t xml:space="preserve">The introduction of Decentralised Autonomous Organisations to the UK financial services industry has a lot of promise and complicated regulatory and operational issues. DAOs are also associated with decentralised governance, automation via smart contracts, and increased transparency, but the issue of compliance, security, and institutional preparedness is also </w:t>
      </w:r>
      <w:r w:rsidR="00205116">
        <w:rPr>
          <w:lang w:val="en-GB"/>
        </w:rPr>
        <w:t>vitally important</w:t>
      </w:r>
      <w:r w:rsidR="00334F4E">
        <w:rPr>
          <w:lang w:val="en-GB"/>
        </w:rPr>
        <w:t xml:space="preserve"> </w:t>
      </w:r>
      <w:r w:rsidRPr="00CC7CD8">
        <w:rPr>
          <w:lang w:val="en-GB"/>
        </w:rPr>
        <w:t>(</w:t>
      </w:r>
      <w:r w:rsidRPr="00CC7CD8">
        <w:rPr>
          <w:color w:val="222222"/>
          <w:lang w:val="en-GB"/>
        </w:rPr>
        <w:t>Boss and Sifat, 2023)</w:t>
      </w:r>
      <w:r w:rsidRPr="00CC7CD8">
        <w:rPr>
          <w:lang w:val="en-GB"/>
        </w:rPr>
        <w:t>. Through this chapter of data analysis and discussion, employee perceptions, risks, organisational readiness, adoption determinants, and theoretical implications will be evaluated to give a structured discussion on how opportunities and challenges affect the idea of DAO implementation in the UK financial environment.</w:t>
      </w:r>
    </w:p>
    <w:p w14:paraId="519F85D1" w14:textId="77777777" w:rsidR="00263238" w:rsidRDefault="00263238" w:rsidP="002F4952">
      <w:pPr>
        <w:rPr>
          <w:lang w:val="en-GB"/>
        </w:rPr>
      </w:pPr>
    </w:p>
    <w:p w14:paraId="10F2B74E" w14:textId="79D3984D" w:rsidR="003603C4" w:rsidRDefault="00EF03EE" w:rsidP="006C2962">
      <w:pPr>
        <w:pStyle w:val="Heading2"/>
        <w:rPr>
          <w:b/>
          <w:bCs w:val="0"/>
          <w:lang w:val="en-GB"/>
        </w:rPr>
      </w:pPr>
      <w:bookmarkStart w:id="60" w:name="_Toc225018138"/>
      <w:r w:rsidRPr="00263238">
        <w:rPr>
          <w:b/>
          <w:bCs w:val="0"/>
          <w:lang w:val="en-GB"/>
        </w:rPr>
        <w:t xml:space="preserve">4.2 </w:t>
      </w:r>
      <w:r w:rsidR="003603C4" w:rsidRPr="00263238">
        <w:rPr>
          <w:b/>
          <w:bCs w:val="0"/>
          <w:lang w:val="en-GB"/>
        </w:rPr>
        <w:t>Analysis</w:t>
      </w:r>
      <w:bookmarkEnd w:id="60"/>
      <w:r w:rsidR="003603C4" w:rsidRPr="00263238">
        <w:rPr>
          <w:b/>
          <w:bCs w:val="0"/>
          <w:lang w:val="en-GB"/>
        </w:rPr>
        <w:t xml:space="preserve"> </w:t>
      </w:r>
    </w:p>
    <w:p w14:paraId="26D8313F" w14:textId="497B5CDC" w:rsidR="00810383" w:rsidRPr="00810383" w:rsidRDefault="00172763" w:rsidP="00810383">
      <w:pPr>
        <w:rPr>
          <w:lang w:val="en-GB"/>
        </w:rPr>
      </w:pPr>
      <w:r w:rsidRPr="00172763">
        <w:t xml:space="preserve">To ensure the study remains focused and consistent, the following analysis will </w:t>
      </w:r>
      <w:r w:rsidR="00773C5A" w:rsidRPr="00172763">
        <w:t>refer</w:t>
      </w:r>
      <w:r w:rsidRPr="00172763">
        <w:t xml:space="preserve"> to </w:t>
      </w:r>
      <w:r w:rsidR="00CE25C8" w:rsidRPr="00172763">
        <w:t>the research</w:t>
      </w:r>
      <w:r w:rsidRPr="00172763">
        <w:t xml:space="preserve"> questions established in Chapter 1.</w:t>
      </w:r>
    </w:p>
    <w:p w14:paraId="004C9AB9" w14:textId="2EA80A04" w:rsidR="002F4952" w:rsidRPr="00CC7CD8" w:rsidRDefault="00A63120" w:rsidP="006C2962">
      <w:pPr>
        <w:pStyle w:val="Heading3"/>
        <w:rPr>
          <w:lang w:val="en-GB"/>
        </w:rPr>
      </w:pPr>
      <w:bookmarkStart w:id="61" w:name="_Toc222832949"/>
      <w:bookmarkStart w:id="62" w:name="_Toc225018139"/>
      <w:r>
        <w:rPr>
          <w:lang w:val="en-GB"/>
        </w:rPr>
        <w:t xml:space="preserve">4.2.1 </w:t>
      </w:r>
      <w:r w:rsidR="002F4952" w:rsidRPr="00CC7CD8">
        <w:rPr>
          <w:lang w:val="en-GB"/>
        </w:rPr>
        <w:t xml:space="preserve">UK financial sector employees view DAO opportunities as innovative and </w:t>
      </w:r>
      <w:r w:rsidR="00CE25C8" w:rsidRPr="00CC7CD8">
        <w:rPr>
          <w:lang w:val="en-GB"/>
        </w:rPr>
        <w:t>high growth</w:t>
      </w:r>
      <w:r w:rsidR="002F4952" w:rsidRPr="00CC7CD8">
        <w:rPr>
          <w:lang w:val="en-GB"/>
        </w:rPr>
        <w:t>, but uncertain due to regulatory and adoption risks</w:t>
      </w:r>
      <w:bookmarkEnd w:id="61"/>
      <w:bookmarkEnd w:id="62"/>
    </w:p>
    <w:p w14:paraId="15D86428" w14:textId="400B2D85" w:rsidR="002F4952" w:rsidRPr="00CC7CD8" w:rsidRDefault="002F4952" w:rsidP="002F4952">
      <w:pPr>
        <w:rPr>
          <w:lang w:val="en-GB"/>
        </w:rPr>
      </w:pPr>
      <w:r w:rsidRPr="00CC7CD8">
        <w:rPr>
          <w:lang w:val="en-GB"/>
        </w:rPr>
        <w:t xml:space="preserve">Workers in the UK financial market </w:t>
      </w:r>
      <w:r w:rsidR="00C305E6">
        <w:rPr>
          <w:lang w:val="en-GB"/>
        </w:rPr>
        <w:t xml:space="preserve">have </w:t>
      </w:r>
      <w:r w:rsidRPr="00CC7CD8">
        <w:rPr>
          <w:lang w:val="en-GB"/>
        </w:rPr>
        <w:t>become more inclined to believe in the power of the Decentralised Autonomous Organisations as a new type of organisation that can change the realm of financial services. DAOs are blockchain-based, which allows decentralised governance, automated smart contracts, and open decision-making. The asset management, decentralised finance, and tokenised investment platforms are all high-growth opportunities associated with digital assets and DAOs to professionals in the banking and asset management sectors, as well as in fintech and insurance (</w:t>
      </w:r>
      <w:r w:rsidRPr="00CC7CD8">
        <w:rPr>
          <w:color w:val="222222"/>
          <w:lang w:val="en-GB"/>
        </w:rPr>
        <w:t>Paoletti and Orsini, 2023)</w:t>
      </w:r>
      <w:r w:rsidRPr="00CC7CD8">
        <w:rPr>
          <w:lang w:val="en-GB"/>
        </w:rPr>
        <w:t>.  In cities with innovation, like London, where business and regulatory bodies, including the Financial Conduct Authority and the Bank of England, engage with employees, they realise that DAOs are part of the larger strategy of digital transformation.</w:t>
      </w:r>
      <w:r w:rsidR="00D74CDD" w:rsidRPr="00D74CDD">
        <w:t xml:space="preserve"> As Figure 5 (Chmiel, 2024) shows, the UK’s fintech sector is growing fast, building the foundation needed for these types of innovations to </w:t>
      </w:r>
      <w:proofErr w:type="gramStart"/>
      <w:r w:rsidR="00D74CDD" w:rsidRPr="00D74CDD">
        <w:t>actually take</w:t>
      </w:r>
      <w:proofErr w:type="gramEnd"/>
      <w:r w:rsidR="00D74CDD" w:rsidRPr="00D74CDD">
        <w:t xml:space="preserve"> off</w:t>
      </w:r>
      <w:r w:rsidR="001E5241">
        <w:t>.</w:t>
      </w:r>
      <w:r w:rsidRPr="00CC7CD8">
        <w:rPr>
          <w:lang w:val="en-GB"/>
        </w:rPr>
        <w:t xml:space="preserve"> They are related to quicker settlement systems, cross-border financial involvement, and programmable compliance systems. The roles relating to DAOs are viewed as a strategically valuable career advancement by younger professionals, especially those who have been exposed to the blockchain ecosystems.</w:t>
      </w:r>
    </w:p>
    <w:p w14:paraId="298707CF" w14:textId="77777777" w:rsidR="00E30454" w:rsidRDefault="002F4952" w:rsidP="00E30454">
      <w:pPr>
        <w:keepNext/>
        <w:jc w:val="center"/>
      </w:pPr>
      <w:r w:rsidRPr="00CC7CD8">
        <w:rPr>
          <w:noProof/>
        </w:rPr>
        <w:lastRenderedPageBreak/>
        <w:drawing>
          <wp:inline distT="114300" distB="114300" distL="114300" distR="114300" wp14:anchorId="22B037D8" wp14:editId="5D5B18C8">
            <wp:extent cx="5943600" cy="3302000"/>
            <wp:effectExtent l="0" t="0" r="0" b="0"/>
            <wp:docPr id="17"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2"/>
                    <a:stretch>
                      <a:fillRect/>
                    </a:stretch>
                  </pic:blipFill>
                  <pic:spPr>
                    <a:xfrm>
                      <a:off x="0" y="0"/>
                      <a:ext cx="5943600" cy="3302000"/>
                    </a:xfrm>
                    <a:prstGeom prst="rect">
                      <a:avLst/>
                    </a:prstGeom>
                  </pic:spPr>
                </pic:pic>
              </a:graphicData>
            </a:graphic>
          </wp:inline>
        </w:drawing>
      </w:r>
    </w:p>
    <w:p w14:paraId="3C4357AA" w14:textId="77777777" w:rsidR="002F4952" w:rsidRPr="00E30454" w:rsidRDefault="00E30454" w:rsidP="00E30454">
      <w:pPr>
        <w:jc w:val="center"/>
        <w:rPr>
          <w:b/>
          <w:lang w:val="en-GB"/>
        </w:rPr>
      </w:pPr>
      <w:bookmarkStart w:id="63" w:name="_Toc224228208"/>
      <w:r w:rsidRPr="00E30454">
        <w:rPr>
          <w:b/>
          <w:lang w:val="en-GB"/>
        </w:rPr>
        <w:t xml:space="preserve">Figure </w:t>
      </w:r>
      <w:r w:rsidRPr="00E30454">
        <w:rPr>
          <w:b/>
          <w:lang w:val="en-GB"/>
        </w:rPr>
        <w:fldChar w:fldCharType="begin"/>
      </w:r>
      <w:r w:rsidRPr="00E30454">
        <w:rPr>
          <w:b/>
          <w:lang w:val="en-GB"/>
        </w:rPr>
        <w:instrText xml:space="preserve"> SEQ Figure \* ARABIC </w:instrText>
      </w:r>
      <w:r w:rsidRPr="00E30454">
        <w:rPr>
          <w:b/>
          <w:lang w:val="en-GB"/>
        </w:rPr>
        <w:fldChar w:fldCharType="separate"/>
      </w:r>
      <w:r>
        <w:rPr>
          <w:b/>
          <w:noProof/>
          <w:lang w:val="en-GB"/>
        </w:rPr>
        <w:t>5</w:t>
      </w:r>
      <w:r w:rsidRPr="00E30454">
        <w:rPr>
          <w:b/>
          <w:lang w:val="en-GB"/>
        </w:rPr>
        <w:fldChar w:fldCharType="end"/>
      </w:r>
      <w:r w:rsidRPr="00E30454">
        <w:rPr>
          <w:b/>
          <w:lang w:val="en-GB"/>
        </w:rPr>
        <w:t>: Growth of Fintech service in the UK</w:t>
      </w:r>
      <w:bookmarkEnd w:id="63"/>
    </w:p>
    <w:p w14:paraId="7E86DB09" w14:textId="77777777" w:rsidR="002F4952" w:rsidRPr="00CC7CD8" w:rsidRDefault="00E30454" w:rsidP="002F4952">
      <w:pPr>
        <w:jc w:val="center"/>
        <w:rPr>
          <w:lang w:val="en-GB"/>
        </w:rPr>
      </w:pPr>
      <w:r w:rsidRPr="00CC7CD8">
        <w:rPr>
          <w:lang w:val="en-GB"/>
        </w:rPr>
        <w:t xml:space="preserve"> </w:t>
      </w:r>
      <w:r w:rsidR="002F4952" w:rsidRPr="00CC7CD8">
        <w:rPr>
          <w:lang w:val="en-GB"/>
        </w:rPr>
        <w:t>(Source: Chmiel, 2024)</w:t>
      </w:r>
    </w:p>
    <w:p w14:paraId="168DF703" w14:textId="77777777" w:rsidR="002F4952" w:rsidRDefault="002F4952" w:rsidP="002F4952">
      <w:pPr>
        <w:rPr>
          <w:lang w:val="en-GB"/>
        </w:rPr>
      </w:pPr>
      <w:r w:rsidRPr="00CC7CD8">
        <w:rPr>
          <w:lang w:val="en-GB"/>
        </w:rPr>
        <w:t>There is, however, a notable uncertainty in the formation of perceptions. Uncertainty on token regulation, including the classification of tokens, liability and governance structures, is a cause of hesitation. The questions of the enforceability of smart contracts under UK corporate law and the lack of clearly established accountability mechanisms can also be of concern. Perceived risk exposure is further enhanced in market volatility in decentralised finance (</w:t>
      </w:r>
      <w:r w:rsidRPr="00CC7CD8">
        <w:rPr>
          <w:color w:val="222222"/>
          <w:lang w:val="en-GB"/>
        </w:rPr>
        <w:t>Boss, 2022)</w:t>
      </w:r>
      <w:r w:rsidRPr="00CC7CD8">
        <w:rPr>
          <w:lang w:val="en-GB"/>
        </w:rPr>
        <w:t xml:space="preserve">. Employees fear that hasty adoption in the absence of regulating side effects may put institutions at a loss of both image and money. The technological vulnerabilities that increase the adoption risk are cybersecurity threats and smart contract coding errors. Hence, UK financial workers are less prone to exaggerating the optimism of innovation and the high growth potential and being cautious due to regulatory and operational risks. </w:t>
      </w:r>
    </w:p>
    <w:p w14:paraId="208C4B6B" w14:textId="77777777" w:rsidR="00263238" w:rsidRPr="00CC7CD8" w:rsidRDefault="00263238" w:rsidP="002F4952">
      <w:pPr>
        <w:rPr>
          <w:lang w:val="en-GB"/>
        </w:rPr>
      </w:pPr>
    </w:p>
    <w:p w14:paraId="5F49E29D" w14:textId="7BE1861F" w:rsidR="002F4952" w:rsidRPr="00CC7CD8" w:rsidRDefault="00BC2D98" w:rsidP="00BC2D98">
      <w:pPr>
        <w:pStyle w:val="Heading3"/>
        <w:rPr>
          <w:lang w:val="en-GB"/>
        </w:rPr>
      </w:pPr>
      <w:bookmarkStart w:id="64" w:name="_Toc222832950"/>
      <w:bookmarkStart w:id="65" w:name="_Toc225018140"/>
      <w:r>
        <w:rPr>
          <w:lang w:val="en-GB"/>
        </w:rPr>
        <w:t xml:space="preserve">4.2.2 </w:t>
      </w:r>
      <w:r w:rsidR="002F4952" w:rsidRPr="00CC7CD8">
        <w:rPr>
          <w:lang w:val="en-GB"/>
        </w:rPr>
        <w:t>There are perceived risks and barriers to the adoption of DAOs, such as regulatory uncertainty, security concerns and lack of institutional trust.</w:t>
      </w:r>
      <w:bookmarkEnd w:id="64"/>
      <w:bookmarkEnd w:id="65"/>
    </w:p>
    <w:p w14:paraId="3087878A" w14:textId="621D475D" w:rsidR="002F4952" w:rsidRPr="00CC7CD8" w:rsidRDefault="002F4952" w:rsidP="002F4952">
      <w:pPr>
        <w:rPr>
          <w:lang w:val="en-GB"/>
        </w:rPr>
      </w:pPr>
      <w:r w:rsidRPr="00CC7CD8">
        <w:rPr>
          <w:lang w:val="en-GB"/>
        </w:rPr>
        <w:t xml:space="preserve">There are various perceived risks and structural impediments in the adoption of Decentralised Autonomous Organisations within the UK financial sector. The greatest limitation is regulatory uncertainty. Even though the government of the UK has shown interest in establishing the </w:t>
      </w:r>
      <w:r w:rsidRPr="00CC7CD8">
        <w:rPr>
          <w:lang w:val="en-GB"/>
        </w:rPr>
        <w:lastRenderedPageBreak/>
        <w:t xml:space="preserve">country as a hub of crypto-asset innovations, detailed legislation on DAOs </w:t>
      </w:r>
      <w:proofErr w:type="gramStart"/>
      <w:r w:rsidRPr="00CC7CD8">
        <w:rPr>
          <w:lang w:val="en-GB"/>
        </w:rPr>
        <w:t>in particular is</w:t>
      </w:r>
      <w:proofErr w:type="gramEnd"/>
      <w:r w:rsidRPr="00CC7CD8">
        <w:rPr>
          <w:lang w:val="en-GB"/>
        </w:rPr>
        <w:t xml:space="preserve"> underdeveloped. In the absence of the categories of tokens, governance tokens, and liability structures, organisations will encounter legal uncertainty in the accountability, taxation, and protection of the investors (</w:t>
      </w:r>
      <w:r w:rsidRPr="00CC7CD8">
        <w:rPr>
          <w:color w:val="222222"/>
          <w:lang w:val="en-GB"/>
        </w:rPr>
        <w:t>Curry, 2025)</w:t>
      </w:r>
      <w:r w:rsidRPr="00CC7CD8">
        <w:rPr>
          <w:lang w:val="en-GB"/>
        </w:rPr>
        <w:t xml:space="preserve">. Security issues are also another impediment. DAOs are strongly based on smart contracts that are provided on blockchain networks. Historical coding vulnerabilities, hacks, and governance exploits have been associated with significant financial losses occurring in decentralised finance ecosystems. To the established financial institutions that work within the framework of rigid risk management, this exposure </w:t>
      </w:r>
      <w:proofErr w:type="gramStart"/>
      <w:r w:rsidRPr="00CC7CD8">
        <w:rPr>
          <w:lang w:val="en-GB"/>
        </w:rPr>
        <w:t>is in conflict with</w:t>
      </w:r>
      <w:proofErr w:type="gramEnd"/>
      <w:r w:rsidRPr="00CC7CD8">
        <w:rPr>
          <w:lang w:val="en-GB"/>
        </w:rPr>
        <w:t xml:space="preserve"> conservative compliance standards. There are no standardised auditing guidelines on the use of DAO smart contracts, which adds to perceived technological risk.</w:t>
      </w:r>
      <w:r w:rsidR="00B17945" w:rsidRPr="00B17945">
        <w:t xml:space="preserve"> </w:t>
      </w:r>
      <w:r w:rsidR="00B17945">
        <w:t xml:space="preserve">In </w:t>
      </w:r>
      <w:r w:rsidR="00B17945" w:rsidRPr="00B17945">
        <w:t>Figure 6 (Sheikh and Sifat, 2024) perfectly captures this dilemma: the very things that make DAOs attractive</w:t>
      </w:r>
      <w:r w:rsidR="00FA4DC0">
        <w:t xml:space="preserve">, </w:t>
      </w:r>
      <w:r w:rsidR="00B17945" w:rsidRPr="00B17945">
        <w:t>anonymity, flexibility, and transparency</w:t>
      </w:r>
      <w:r w:rsidR="00FA4DC0">
        <w:t xml:space="preserve">, </w:t>
      </w:r>
      <w:r w:rsidR="00B17945" w:rsidRPr="00B17945">
        <w:t>are exactly what create these massive hurdles. For instance, the overlap between anonymity and flexibility makes 'Crisis Management' nearly impossible because there</w:t>
      </w:r>
      <w:r w:rsidR="00FA4DC0">
        <w:t xml:space="preserve"> i</w:t>
      </w:r>
      <w:r w:rsidR="00B17945" w:rsidRPr="00B17945">
        <w:t>s no central authority to step in when things go sideways.</w:t>
      </w:r>
    </w:p>
    <w:p w14:paraId="5A677F31" w14:textId="77777777" w:rsidR="00E30454" w:rsidRDefault="002F4952" w:rsidP="00E30454">
      <w:pPr>
        <w:keepNext/>
        <w:jc w:val="center"/>
      </w:pPr>
      <w:r w:rsidRPr="00CC7CD8">
        <w:rPr>
          <w:noProof/>
        </w:rPr>
        <w:drawing>
          <wp:inline distT="114300" distB="114300" distL="114300" distR="114300" wp14:anchorId="0AD29D28" wp14:editId="3FA21848">
            <wp:extent cx="5928360" cy="3954780"/>
            <wp:effectExtent l="0" t="0" r="0" b="0"/>
            <wp:docPr id="18"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rotWithShape="1">
                    <a:blip r:embed="rId13"/>
                    <a:srcRect t="6127"/>
                    <a:stretch/>
                  </pic:blipFill>
                  <pic:spPr bwMode="auto">
                    <a:xfrm>
                      <a:off x="0" y="0"/>
                      <a:ext cx="5928360" cy="3954780"/>
                    </a:xfrm>
                    <a:prstGeom prst="rect">
                      <a:avLst/>
                    </a:prstGeom>
                    <a:ln>
                      <a:noFill/>
                    </a:ln>
                    <a:extLst>
                      <a:ext uri="{53640926-AAD7-44D8-BBD7-CCE9431645EC}">
                        <a14:shadowObscured xmlns:a14="http://schemas.microsoft.com/office/drawing/2010/main"/>
                      </a:ext>
                    </a:extLst>
                  </pic:spPr>
                </pic:pic>
              </a:graphicData>
            </a:graphic>
          </wp:inline>
        </w:drawing>
      </w:r>
    </w:p>
    <w:p w14:paraId="4F874E45" w14:textId="77777777" w:rsidR="002F4952" w:rsidRPr="00E30454" w:rsidRDefault="00E30454" w:rsidP="00E30454">
      <w:pPr>
        <w:jc w:val="center"/>
        <w:rPr>
          <w:b/>
          <w:lang w:val="en-GB"/>
        </w:rPr>
      </w:pPr>
      <w:bookmarkStart w:id="66" w:name="_Toc224228209"/>
      <w:r w:rsidRPr="00E30454">
        <w:rPr>
          <w:b/>
          <w:lang w:val="en-GB"/>
        </w:rPr>
        <w:t xml:space="preserve">Figure </w:t>
      </w:r>
      <w:r w:rsidRPr="00E30454">
        <w:rPr>
          <w:b/>
          <w:lang w:val="en-GB"/>
        </w:rPr>
        <w:fldChar w:fldCharType="begin"/>
      </w:r>
      <w:r w:rsidRPr="00E30454">
        <w:rPr>
          <w:b/>
          <w:lang w:val="en-GB"/>
        </w:rPr>
        <w:instrText xml:space="preserve"> SEQ Figure \* ARABIC </w:instrText>
      </w:r>
      <w:r w:rsidRPr="00E30454">
        <w:rPr>
          <w:b/>
          <w:lang w:val="en-GB"/>
        </w:rPr>
        <w:fldChar w:fldCharType="separate"/>
      </w:r>
      <w:r>
        <w:rPr>
          <w:b/>
          <w:noProof/>
          <w:lang w:val="en-GB"/>
        </w:rPr>
        <w:t>6</w:t>
      </w:r>
      <w:r w:rsidRPr="00E30454">
        <w:rPr>
          <w:b/>
          <w:lang w:val="en-GB"/>
        </w:rPr>
        <w:fldChar w:fldCharType="end"/>
      </w:r>
      <w:r w:rsidRPr="00E30454">
        <w:rPr>
          <w:b/>
          <w:lang w:val="en-GB"/>
        </w:rPr>
        <w:t>: Challenges related to DAO</w:t>
      </w:r>
      <w:bookmarkEnd w:id="66"/>
    </w:p>
    <w:p w14:paraId="14D2943F" w14:textId="77777777" w:rsidR="002F4952" w:rsidRPr="00CC7CD8" w:rsidRDefault="00E30454" w:rsidP="002F4952">
      <w:pPr>
        <w:jc w:val="center"/>
        <w:rPr>
          <w:lang w:val="en-GB"/>
        </w:rPr>
      </w:pPr>
      <w:r w:rsidRPr="00CC7CD8">
        <w:rPr>
          <w:lang w:val="en-GB"/>
        </w:rPr>
        <w:t xml:space="preserve"> </w:t>
      </w:r>
      <w:r w:rsidR="002F4952" w:rsidRPr="00CC7CD8">
        <w:rPr>
          <w:lang w:val="en-GB"/>
        </w:rPr>
        <w:t xml:space="preserve">(Source: </w:t>
      </w:r>
      <w:r w:rsidR="002F4952" w:rsidRPr="00CC7CD8">
        <w:rPr>
          <w:color w:val="222222"/>
          <w:lang w:val="en-GB"/>
        </w:rPr>
        <w:t>Sheikh and Sifat, 2024)</w:t>
      </w:r>
    </w:p>
    <w:p w14:paraId="16BD217C" w14:textId="6B6B519E" w:rsidR="00263238" w:rsidRDefault="002F4952" w:rsidP="002F4952">
      <w:r w:rsidRPr="00CC7CD8">
        <w:rPr>
          <w:lang w:val="en-GB"/>
        </w:rPr>
        <w:lastRenderedPageBreak/>
        <w:t>There is also the aspect of institutional trust as a hindrance. Traditional finance works with hierarchical governance structures with executives and boards of directors that can be identified. DAOs, in their turn, spread the power among token holders, which may weaken accountability. Top management might doubt the compatibility of decentralised governance and fiduciary obligations and regulatory reporting. In addition, it is possible that investor confidence is influenced by the anonymity or pseudonymity of blockchain participants. The other challenge is operational integration. The implementation of the DAO structures in the current IT infrastructure is expensive in terms of spending and technology (</w:t>
      </w:r>
      <w:proofErr w:type="spellStart"/>
      <w:r w:rsidRPr="00CC7CD8">
        <w:rPr>
          <w:color w:val="222222"/>
          <w:lang w:val="en-GB"/>
        </w:rPr>
        <w:t>Naudts</w:t>
      </w:r>
      <w:proofErr w:type="spellEnd"/>
      <w:r w:rsidRPr="00CC7CD8">
        <w:rPr>
          <w:color w:val="222222"/>
          <w:lang w:val="en-GB"/>
        </w:rPr>
        <w:t>, 2023)</w:t>
      </w:r>
      <w:r w:rsidRPr="00CC7CD8">
        <w:rPr>
          <w:lang w:val="en-GB"/>
        </w:rPr>
        <w:t xml:space="preserve">. </w:t>
      </w:r>
      <w:r w:rsidR="002F3CE3" w:rsidRPr="002F3CE3">
        <w:t>Beyond the tech, the real roadblock is that DAOs operate without a central authority, making it nearly impossible for banks to fulfill their legal 'Know Your Customer' obligations or verify the source of funds to prevent money laundering.</w:t>
      </w:r>
    </w:p>
    <w:p w14:paraId="27AFECC2" w14:textId="77777777" w:rsidR="000F795D" w:rsidRPr="00CC7CD8" w:rsidRDefault="000F795D" w:rsidP="002F4952">
      <w:pPr>
        <w:rPr>
          <w:lang w:val="en-GB"/>
        </w:rPr>
      </w:pPr>
    </w:p>
    <w:p w14:paraId="78C76191" w14:textId="449BE779" w:rsidR="002F4952" w:rsidRPr="00CC7CD8" w:rsidRDefault="00BC2D98" w:rsidP="00BC2D98">
      <w:pPr>
        <w:pStyle w:val="Heading3"/>
        <w:rPr>
          <w:lang w:val="en-GB"/>
        </w:rPr>
      </w:pPr>
      <w:bookmarkStart w:id="67" w:name="_Toc222832951"/>
      <w:bookmarkStart w:id="68" w:name="_Toc225018141"/>
      <w:r>
        <w:rPr>
          <w:lang w:val="en-GB"/>
        </w:rPr>
        <w:t xml:space="preserve">4.2.3 </w:t>
      </w:r>
      <w:r w:rsidR="002F4952" w:rsidRPr="00CC7CD8">
        <w:rPr>
          <w:lang w:val="en-GB"/>
        </w:rPr>
        <w:t>Organisational and technological readiness for DAOs is moderate, but limited by regulatory and expertise gaps</w:t>
      </w:r>
      <w:bookmarkEnd w:id="67"/>
      <w:bookmarkEnd w:id="68"/>
    </w:p>
    <w:p w14:paraId="13F6E24D" w14:textId="77777777" w:rsidR="002F4952" w:rsidRPr="00CC7CD8" w:rsidRDefault="002F4952" w:rsidP="002F4952">
      <w:pPr>
        <w:rPr>
          <w:lang w:val="en-GB"/>
        </w:rPr>
      </w:pPr>
      <w:r w:rsidRPr="00CC7CD8">
        <w:rPr>
          <w:lang w:val="en-GB"/>
        </w:rPr>
        <w:t xml:space="preserve">The organisational and technological preparedness to adopt DAO in the UK financial sector can be described as average but limited. In technology, most developments in the UK have already been made by investing in digital transformation, cloud computing, and blockchain experimentation. Pilot programmes that imply the use of distributed ledger technology indicate that the basic infrastructure abilities are available. London, Manchester, and Edinburgh show indications of increased technical adoption of blockchain-based platforms through fintech ecosystems. </w:t>
      </w:r>
      <w:r w:rsidR="00E30454">
        <w:rPr>
          <w:lang w:val="en-GB"/>
        </w:rPr>
        <w:t>Moreover</w:t>
      </w:r>
      <w:r w:rsidRPr="00CC7CD8">
        <w:rPr>
          <w:lang w:val="en-GB"/>
        </w:rPr>
        <w:t xml:space="preserve">, preparedness is still disproportionate among institutions. Big financial institutions and </w:t>
      </w:r>
      <w:r w:rsidR="00E30454" w:rsidRPr="00CC7CD8">
        <w:rPr>
          <w:lang w:val="en-GB"/>
        </w:rPr>
        <w:t>Fintech</w:t>
      </w:r>
      <w:r w:rsidRPr="00CC7CD8">
        <w:rPr>
          <w:lang w:val="en-GB"/>
        </w:rPr>
        <w:t xml:space="preserve"> companies have a greater technological potential and cybersecurity infrastructure, and a smaller firm might not have appropriate infrastructure (</w:t>
      </w:r>
      <w:r w:rsidRPr="00CC7CD8">
        <w:rPr>
          <w:color w:val="222222"/>
          <w:lang w:val="en-GB"/>
        </w:rPr>
        <w:t xml:space="preserve">Küng and </w:t>
      </w:r>
      <w:proofErr w:type="spellStart"/>
      <w:r w:rsidRPr="00CC7CD8">
        <w:rPr>
          <w:color w:val="222222"/>
          <w:lang w:val="en-GB"/>
        </w:rPr>
        <w:t>Giaglis</w:t>
      </w:r>
      <w:proofErr w:type="spellEnd"/>
      <w:r w:rsidRPr="00CC7CD8">
        <w:rPr>
          <w:color w:val="222222"/>
          <w:lang w:val="en-GB"/>
        </w:rPr>
        <w:t>, 2024)</w:t>
      </w:r>
      <w:r w:rsidRPr="00CC7CD8">
        <w:rPr>
          <w:lang w:val="en-GB"/>
        </w:rPr>
        <w:t>. The implementation of DAO demands the sophisticated development of smart contracts, blockchain, and real-time systems of governance monitoring. Such features require experienced programmers and regulatory profilers who have knowledge of decentralised systems and regulatory requirements. Deficiency in talent specialised in blockchain is a constraint to technological preparedness.</w:t>
      </w:r>
    </w:p>
    <w:p w14:paraId="015469BC" w14:textId="3E63BFD7" w:rsidR="002F4952" w:rsidRDefault="002F4952" w:rsidP="002F4952">
      <w:pPr>
        <w:rPr>
          <w:lang w:val="en-GB"/>
        </w:rPr>
      </w:pPr>
      <w:r w:rsidRPr="00CC7CD8">
        <w:rPr>
          <w:lang w:val="en-GB"/>
        </w:rPr>
        <w:t xml:space="preserve">Organisational preparedness is also ambivalent, and though innovation departments are keen on experimentation, compliance and legal departments usually raise concerns since the regulations are unclear. The fact that UK company law does not explicitly recognise DAOs leads to </w:t>
      </w:r>
      <w:r w:rsidRPr="00CC7CD8">
        <w:rPr>
          <w:lang w:val="en-GB"/>
        </w:rPr>
        <w:lastRenderedPageBreak/>
        <w:t>confusion when it comes to structuring the corporation.  Financial sector risk management systems are robust and are traditionally developed to support a centralised operation (</w:t>
      </w:r>
      <w:proofErr w:type="spellStart"/>
      <w:r w:rsidRPr="00CC7CD8">
        <w:rPr>
          <w:color w:val="222222"/>
          <w:lang w:val="en-GB"/>
        </w:rPr>
        <w:t>Weidener</w:t>
      </w:r>
      <w:proofErr w:type="spellEnd"/>
      <w:r w:rsidRPr="00CC7CD8">
        <w:rPr>
          <w:color w:val="222222"/>
          <w:lang w:val="en-GB"/>
        </w:rPr>
        <w:t xml:space="preserve"> and Boltz, 2025)</w:t>
      </w:r>
      <w:r w:rsidRPr="00CC7CD8">
        <w:rPr>
          <w:lang w:val="en-GB"/>
        </w:rPr>
        <w:t>. To develop these frameworks to fit the decentralised governance models, structural adaptations are necessary. It is also the cultural preparation that would affect adoption, and employees should be prepared to work in the collaborative and token-based governance forms. The technological capability is in its primitive form, yet the knowledge shortage, regulatory uncertainty, and organisational restructuring needs inhibit the extensive use of the DAO in the UK financial domain.</w:t>
      </w:r>
    </w:p>
    <w:p w14:paraId="68578BDA" w14:textId="77777777" w:rsidR="00263238" w:rsidRPr="00CC7CD8" w:rsidRDefault="00263238" w:rsidP="002F4952">
      <w:pPr>
        <w:rPr>
          <w:b/>
          <w:bCs/>
          <w:color w:val="222222"/>
          <w:lang w:val="en-GB"/>
        </w:rPr>
      </w:pPr>
    </w:p>
    <w:p w14:paraId="1E6908E5" w14:textId="46783C43" w:rsidR="002F4952" w:rsidRPr="00CC7CD8" w:rsidRDefault="00BC2D98" w:rsidP="00BC2D98">
      <w:pPr>
        <w:pStyle w:val="Heading3"/>
        <w:rPr>
          <w:lang w:val="en-GB"/>
        </w:rPr>
      </w:pPr>
      <w:bookmarkStart w:id="69" w:name="_Toc222832952"/>
      <w:bookmarkStart w:id="70" w:name="_Toc225018142"/>
      <w:r>
        <w:rPr>
          <w:lang w:val="en-GB"/>
        </w:rPr>
        <w:t xml:space="preserve">4.2.4 </w:t>
      </w:r>
      <w:r w:rsidR="002F4952" w:rsidRPr="00CC7CD8">
        <w:rPr>
          <w:lang w:val="en-GB"/>
        </w:rPr>
        <w:t>DAO adoption readiness relies on compliance, infrastructure, skilled staff, and clear governance</w:t>
      </w:r>
      <w:bookmarkEnd w:id="69"/>
      <w:bookmarkEnd w:id="70"/>
    </w:p>
    <w:p w14:paraId="3E870A7D" w14:textId="23C7DE3D" w:rsidR="002F4952" w:rsidRPr="00CC7CD8" w:rsidRDefault="002F4952" w:rsidP="002F4952">
      <w:pPr>
        <w:rPr>
          <w:lang w:val="en-GB"/>
        </w:rPr>
      </w:pPr>
      <w:r w:rsidRPr="00CC7CD8">
        <w:rPr>
          <w:lang w:val="en-GB"/>
        </w:rPr>
        <w:t>The UK financial sector is prepared to adopt DAO based on four key determinants, including compliance with regulation, technological infrastructure, human resources, and clarity of governance</w:t>
      </w:r>
      <w:r w:rsidR="00EB1E06">
        <w:rPr>
          <w:lang w:val="en-GB"/>
        </w:rPr>
        <w:t>,</w:t>
      </w:r>
      <w:r w:rsidR="00EB1E06" w:rsidRPr="00EB1E06">
        <w:rPr>
          <w:lang w:val="en-GB"/>
        </w:rPr>
        <w:t xml:space="preserve"> </w:t>
      </w:r>
      <w:r w:rsidR="00EB1E06">
        <w:rPr>
          <w:lang w:val="en-GB"/>
        </w:rPr>
        <w:t>as shown in the diagram bellow.</w:t>
      </w:r>
      <w:r w:rsidRPr="00CC7CD8">
        <w:rPr>
          <w:lang w:val="en-GB"/>
        </w:rPr>
        <w:t xml:space="preserve"> Obedience is the key to preparedness. Financial institutions need to fit the DAO structures with the current rules and regulations, such as anti-money laundering, consumer laws, and capital requirement rules (</w:t>
      </w:r>
      <w:r w:rsidRPr="00CC7CD8">
        <w:rPr>
          <w:color w:val="222222"/>
          <w:lang w:val="en-GB"/>
        </w:rPr>
        <w:t xml:space="preserve">George </w:t>
      </w:r>
      <w:hyperlink r:id="rId14">
        <w:r w:rsidRPr="00CC7CD8">
          <w:rPr>
            <w:i/>
            <w:iCs/>
            <w:lang w:val="en-GB"/>
          </w:rPr>
          <w:t>et.al</w:t>
        </w:r>
      </w:hyperlink>
      <w:r w:rsidRPr="00CC7CD8">
        <w:rPr>
          <w:color w:val="222222"/>
          <w:lang w:val="en-GB"/>
        </w:rPr>
        <w:t>2023)</w:t>
      </w:r>
      <w:r w:rsidRPr="00CC7CD8">
        <w:rPr>
          <w:lang w:val="en-GB"/>
        </w:rPr>
        <w:t xml:space="preserve">. To minimise the uncertainty and legal risk, there should be clear regulatory guidance from the authorities. Infrastructure is also important, which is technological. The institutions should ensure the safe integration of blockchain, sound smart contract auditing, and cybersecurity. The DAO systems should be able to integrate with the current financial databases and reporting systems. </w:t>
      </w:r>
    </w:p>
    <w:p w14:paraId="5DAA45D2" w14:textId="77777777" w:rsidR="00E30454" w:rsidRDefault="002F4952" w:rsidP="00E30454">
      <w:pPr>
        <w:keepNext/>
        <w:jc w:val="center"/>
      </w:pPr>
      <w:r w:rsidRPr="00CC7CD8">
        <w:rPr>
          <w:noProof/>
        </w:rPr>
        <w:lastRenderedPageBreak/>
        <w:drawing>
          <wp:inline distT="114300" distB="114300" distL="114300" distR="114300" wp14:anchorId="57A10C5D" wp14:editId="58642A91">
            <wp:extent cx="5943600" cy="3407755"/>
            <wp:effectExtent l="0" t="0" r="0" b="0"/>
            <wp:docPr id="19" name="image4.png"/>
            <wp:cNvGraphicFramePr/>
            <a:graphic xmlns:a="http://schemas.openxmlformats.org/drawingml/2006/main">
              <a:graphicData uri="http://schemas.openxmlformats.org/drawingml/2006/picture">
                <pic:pic xmlns:pic="http://schemas.openxmlformats.org/drawingml/2006/picture">
                  <pic:nvPicPr>
                    <pic:cNvPr id="1" name="image4.png"/>
                    <pic:cNvPicPr/>
                  </pic:nvPicPr>
                  <pic:blipFill>
                    <a:blip r:embed="rId15"/>
                    <a:srcRect t="13998"/>
                    <a:stretch>
                      <a:fillRect/>
                    </a:stretch>
                  </pic:blipFill>
                  <pic:spPr>
                    <a:xfrm>
                      <a:off x="0" y="0"/>
                      <a:ext cx="5943600" cy="3407755"/>
                    </a:xfrm>
                    <a:prstGeom prst="rect">
                      <a:avLst/>
                    </a:prstGeom>
                  </pic:spPr>
                </pic:pic>
              </a:graphicData>
            </a:graphic>
          </wp:inline>
        </w:drawing>
      </w:r>
    </w:p>
    <w:p w14:paraId="68457ABA" w14:textId="77777777" w:rsidR="002F4952" w:rsidRPr="00E30454" w:rsidRDefault="00E30454" w:rsidP="00E30454">
      <w:pPr>
        <w:jc w:val="center"/>
        <w:rPr>
          <w:b/>
          <w:lang w:val="en-GB"/>
        </w:rPr>
      </w:pPr>
      <w:bookmarkStart w:id="71" w:name="_Toc224228210"/>
      <w:r w:rsidRPr="00E30454">
        <w:rPr>
          <w:b/>
          <w:lang w:val="en-GB"/>
        </w:rPr>
        <w:t xml:space="preserve">Figure </w:t>
      </w:r>
      <w:r w:rsidRPr="00E30454">
        <w:rPr>
          <w:b/>
          <w:lang w:val="en-GB"/>
        </w:rPr>
        <w:fldChar w:fldCharType="begin"/>
      </w:r>
      <w:r w:rsidRPr="00E30454">
        <w:rPr>
          <w:b/>
          <w:lang w:val="en-GB"/>
        </w:rPr>
        <w:instrText xml:space="preserve"> SEQ Figure \* ARABIC </w:instrText>
      </w:r>
      <w:r w:rsidRPr="00E30454">
        <w:rPr>
          <w:b/>
          <w:lang w:val="en-GB"/>
        </w:rPr>
        <w:fldChar w:fldCharType="separate"/>
      </w:r>
      <w:r>
        <w:rPr>
          <w:b/>
          <w:noProof/>
          <w:lang w:val="en-GB"/>
        </w:rPr>
        <w:t>7</w:t>
      </w:r>
      <w:r w:rsidRPr="00E30454">
        <w:rPr>
          <w:b/>
          <w:lang w:val="en-GB"/>
        </w:rPr>
        <w:fldChar w:fldCharType="end"/>
      </w:r>
      <w:r w:rsidRPr="00E30454">
        <w:rPr>
          <w:b/>
          <w:lang w:val="en-GB"/>
        </w:rPr>
        <w:t>: Considerations of DAO Governance</w:t>
      </w:r>
      <w:bookmarkEnd w:id="71"/>
    </w:p>
    <w:p w14:paraId="4C8231EC" w14:textId="77777777" w:rsidR="002F4952" w:rsidRPr="00CC7CD8" w:rsidRDefault="00E30454" w:rsidP="002F4952">
      <w:pPr>
        <w:jc w:val="center"/>
        <w:rPr>
          <w:lang w:val="en-GB"/>
        </w:rPr>
      </w:pPr>
      <w:r w:rsidRPr="00CC7CD8">
        <w:rPr>
          <w:lang w:val="en-GB"/>
        </w:rPr>
        <w:t xml:space="preserve"> </w:t>
      </w:r>
      <w:r w:rsidR="002F4952" w:rsidRPr="00CC7CD8">
        <w:rPr>
          <w:lang w:val="en-GB"/>
        </w:rPr>
        <w:t xml:space="preserve">(Source: </w:t>
      </w:r>
      <w:r w:rsidR="002F4952" w:rsidRPr="00CC7CD8">
        <w:rPr>
          <w:color w:val="222222"/>
          <w:lang w:val="en-GB"/>
        </w:rPr>
        <w:t>Cryptocurrency and Friends, 2025)</w:t>
      </w:r>
    </w:p>
    <w:p w14:paraId="39C20A58" w14:textId="77777777" w:rsidR="002F4952" w:rsidRDefault="002F4952" w:rsidP="002F4952">
      <w:pPr>
        <w:rPr>
          <w:lang w:val="en-GB"/>
        </w:rPr>
      </w:pPr>
      <w:r w:rsidRPr="00CC7CD8">
        <w:rPr>
          <w:lang w:val="en-GB"/>
        </w:rPr>
        <w:t xml:space="preserve">Another determining factor is skilled human capital. Implementation of DAO needs blockchain engineers and cybersecurity specialists, a trusted </w:t>
      </w:r>
      <w:r w:rsidR="00E30454" w:rsidRPr="00CC7CD8">
        <w:rPr>
          <w:lang w:val="en-GB"/>
        </w:rPr>
        <w:t>team,</w:t>
      </w:r>
      <w:r w:rsidRPr="00CC7CD8">
        <w:rPr>
          <w:lang w:val="en-GB"/>
        </w:rPr>
        <w:t xml:space="preserve"> stakeholder participation, regulatory compliance and governance analysts. The knowledge deficiencies in decentralised governance mechanisms and token economics should be overcome through training programmes and recruitment strategies. In the absence of skilled staff, operational and compliance risks become extremely high. Effective governing structures are necessary for accountability. DAO systems are required to specify voting rights, dispute resolution systems and executive oversight processes. Moderated by institutional control, hybrid governance models that incorporate elements of decentralised decision-making can increase preparedness through moderate innovation and compliance (</w:t>
      </w:r>
      <w:r w:rsidRPr="00CC7CD8">
        <w:rPr>
          <w:color w:val="222222"/>
          <w:lang w:val="en-GB"/>
        </w:rPr>
        <w:t xml:space="preserve">Moneva </w:t>
      </w:r>
      <w:hyperlink r:id="rId16">
        <w:r w:rsidRPr="00CC7CD8">
          <w:rPr>
            <w:i/>
            <w:iCs/>
            <w:lang w:val="en-GB"/>
          </w:rPr>
          <w:t>et.al</w:t>
        </w:r>
      </w:hyperlink>
      <w:r w:rsidRPr="00CC7CD8">
        <w:rPr>
          <w:color w:val="222222"/>
          <w:lang w:val="en-GB"/>
        </w:rPr>
        <w:t xml:space="preserve"> 2023)</w:t>
      </w:r>
      <w:r w:rsidRPr="00CC7CD8">
        <w:rPr>
          <w:lang w:val="en-GB"/>
        </w:rPr>
        <w:t xml:space="preserve">. Companies also need to perform risk analysis </w:t>
      </w:r>
      <w:proofErr w:type="gramStart"/>
      <w:r w:rsidRPr="00CC7CD8">
        <w:rPr>
          <w:lang w:val="en-GB"/>
        </w:rPr>
        <w:t>in order to</w:t>
      </w:r>
      <w:proofErr w:type="gramEnd"/>
      <w:r w:rsidRPr="00CC7CD8">
        <w:rPr>
          <w:lang w:val="en-GB"/>
        </w:rPr>
        <w:t xml:space="preserve"> determine reputational risk and financial instability. Pilot projects that are structured might result in increased preparedness through testing of the DAO systems under controlled conditions. Finally, preparedness is multidimensional, and it is necessary to align the regulation, technology, expertise, and transparency of governance. </w:t>
      </w:r>
    </w:p>
    <w:p w14:paraId="2D22B398" w14:textId="77777777" w:rsidR="00263238" w:rsidRPr="00CC7CD8" w:rsidRDefault="00263238" w:rsidP="002F4952">
      <w:pPr>
        <w:rPr>
          <w:b/>
          <w:bCs/>
          <w:color w:val="222222"/>
          <w:lang w:val="en-GB"/>
        </w:rPr>
      </w:pPr>
    </w:p>
    <w:p w14:paraId="6413A31D" w14:textId="0544856E" w:rsidR="002F4952" w:rsidRPr="00CC7CD8" w:rsidRDefault="00F80578" w:rsidP="00F80578">
      <w:pPr>
        <w:pStyle w:val="Heading3"/>
        <w:rPr>
          <w:lang w:val="en-GB"/>
        </w:rPr>
      </w:pPr>
      <w:bookmarkStart w:id="72" w:name="_Toc222832953"/>
      <w:bookmarkStart w:id="73" w:name="_Toc225018143"/>
      <w:r>
        <w:rPr>
          <w:lang w:val="en-GB"/>
        </w:rPr>
        <w:lastRenderedPageBreak/>
        <w:t xml:space="preserve">4.2.5 </w:t>
      </w:r>
      <w:r w:rsidR="002F4952" w:rsidRPr="00CC7CD8">
        <w:rPr>
          <w:lang w:val="en-GB"/>
        </w:rPr>
        <w:t>Administrative theory is adopted by businesses for the effective use of DOA in UK financial sector</w:t>
      </w:r>
      <w:bookmarkEnd w:id="72"/>
      <w:bookmarkEnd w:id="73"/>
    </w:p>
    <w:p w14:paraId="606584DF" w14:textId="0058157B" w:rsidR="002F4952" w:rsidRPr="00CC7CD8" w:rsidRDefault="002F4952" w:rsidP="002F4952">
      <w:pPr>
        <w:rPr>
          <w:lang w:val="en-GB"/>
        </w:rPr>
      </w:pPr>
      <w:r w:rsidRPr="00CC7CD8">
        <w:rPr>
          <w:lang w:val="en-GB"/>
        </w:rPr>
        <w:t>Administrative theory offers an organised approach to the management of organisational efficiency and governance, which will be useful in the successful usage of the DAOs in the UK financial industry (</w:t>
      </w:r>
      <w:r w:rsidRPr="00CC7CD8">
        <w:rPr>
          <w:color w:val="222222"/>
          <w:lang w:val="en-GB"/>
        </w:rPr>
        <w:t xml:space="preserve">Udo </w:t>
      </w:r>
      <w:hyperlink r:id="rId17">
        <w:r w:rsidRPr="00CC7CD8">
          <w:rPr>
            <w:i/>
            <w:iCs/>
            <w:lang w:val="en-GB"/>
          </w:rPr>
          <w:t>et.al</w:t>
        </w:r>
      </w:hyperlink>
      <w:r w:rsidRPr="00CC7CD8">
        <w:rPr>
          <w:color w:val="222222"/>
          <w:lang w:val="en-GB"/>
        </w:rPr>
        <w:t xml:space="preserve"> 2024)</w:t>
      </w:r>
      <w:r w:rsidRPr="00CC7CD8">
        <w:rPr>
          <w:lang w:val="en-GB"/>
        </w:rPr>
        <w:t xml:space="preserve">. Classical administrative theorists like Henri </w:t>
      </w:r>
      <w:proofErr w:type="gramStart"/>
      <w:r w:rsidRPr="00CC7CD8">
        <w:rPr>
          <w:lang w:val="en-GB"/>
        </w:rPr>
        <w:t>Fayol</w:t>
      </w:r>
      <w:r w:rsidR="003918FC">
        <w:rPr>
          <w:lang w:val="en-GB"/>
        </w:rPr>
        <w:t>(</w:t>
      </w:r>
      <w:proofErr w:type="gramEnd"/>
      <w:r w:rsidR="003918FC">
        <w:rPr>
          <w:lang w:val="en-GB"/>
        </w:rPr>
        <w:t>1916)</w:t>
      </w:r>
      <w:r w:rsidRPr="00CC7CD8">
        <w:rPr>
          <w:lang w:val="en-GB"/>
        </w:rPr>
        <w:t xml:space="preserve"> stressed on concepts like division of work, authority, responsibility, unity of command and coordination. Those principles are also applicable in the process of adapting governance structures that are decentralised. Division of work can be operationalised in the case of DAO, using well-defined smart contract functions and role-based access control. Power and accountability should be evenly distributed </w:t>
      </w:r>
      <w:proofErr w:type="gramStart"/>
      <w:r w:rsidRPr="00CC7CD8">
        <w:rPr>
          <w:lang w:val="en-GB"/>
        </w:rPr>
        <w:t>through the use of</w:t>
      </w:r>
      <w:proofErr w:type="gramEnd"/>
      <w:r w:rsidRPr="00CC7CD8">
        <w:rPr>
          <w:lang w:val="en-GB"/>
        </w:rPr>
        <w:t xml:space="preserve"> open tokens of voting. Even though power in the case of DAOs is decentralised, accountability mechanisms should not be </w:t>
      </w:r>
      <w:proofErr w:type="gramStart"/>
      <w:r w:rsidRPr="00CC7CD8">
        <w:rPr>
          <w:lang w:val="en-GB"/>
        </w:rPr>
        <w:t>implied, but</w:t>
      </w:r>
      <w:proofErr w:type="gramEnd"/>
      <w:r w:rsidRPr="00CC7CD8">
        <w:rPr>
          <w:lang w:val="en-GB"/>
        </w:rPr>
        <w:t xml:space="preserve"> be expressed as required by fiduciary duty in financial institutions. Administrative theory advocates that coordination processes should be instituted </w:t>
      </w:r>
      <w:proofErr w:type="gramStart"/>
      <w:r w:rsidRPr="00CC7CD8">
        <w:rPr>
          <w:lang w:val="en-GB"/>
        </w:rPr>
        <w:t>in order to</w:t>
      </w:r>
      <w:proofErr w:type="gramEnd"/>
      <w:r w:rsidRPr="00CC7CD8">
        <w:rPr>
          <w:lang w:val="en-GB"/>
        </w:rPr>
        <w:t xml:space="preserve"> avoid fragmentation in governance.</w:t>
      </w:r>
    </w:p>
    <w:p w14:paraId="31A74A16" w14:textId="77777777" w:rsidR="00E30454" w:rsidRDefault="002F4952" w:rsidP="00E30454">
      <w:pPr>
        <w:keepNext/>
        <w:jc w:val="center"/>
      </w:pPr>
      <w:r w:rsidRPr="00CC7CD8">
        <w:rPr>
          <w:noProof/>
        </w:rPr>
        <w:drawing>
          <wp:inline distT="114300" distB="114300" distL="114300" distR="114300" wp14:anchorId="15C1F444" wp14:editId="4CC48448">
            <wp:extent cx="5943600" cy="3149600"/>
            <wp:effectExtent l="0" t="0" r="0" b="0"/>
            <wp:docPr id="20" name="image3.png"/>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18" cstate="print"/>
                    <a:stretch>
                      <a:fillRect/>
                    </a:stretch>
                  </pic:blipFill>
                  <pic:spPr>
                    <a:xfrm>
                      <a:off x="0" y="0"/>
                      <a:ext cx="5943600" cy="3149600"/>
                    </a:xfrm>
                    <a:prstGeom prst="rect">
                      <a:avLst/>
                    </a:prstGeom>
                  </pic:spPr>
                </pic:pic>
              </a:graphicData>
            </a:graphic>
          </wp:inline>
        </w:drawing>
      </w:r>
    </w:p>
    <w:p w14:paraId="79D1F71E" w14:textId="77777777" w:rsidR="002F4952" w:rsidRPr="00E30454" w:rsidRDefault="00E30454" w:rsidP="00E30454">
      <w:pPr>
        <w:jc w:val="center"/>
        <w:rPr>
          <w:b/>
          <w:lang w:val="en-GB"/>
        </w:rPr>
      </w:pPr>
      <w:bookmarkStart w:id="74" w:name="_Toc224228211"/>
      <w:r w:rsidRPr="00E30454">
        <w:rPr>
          <w:b/>
          <w:lang w:val="en-GB"/>
        </w:rPr>
        <w:t xml:space="preserve">Figure </w:t>
      </w:r>
      <w:r w:rsidRPr="00E30454">
        <w:rPr>
          <w:b/>
          <w:lang w:val="en-GB"/>
        </w:rPr>
        <w:fldChar w:fldCharType="begin"/>
      </w:r>
      <w:r w:rsidRPr="00E30454">
        <w:rPr>
          <w:b/>
          <w:lang w:val="en-GB"/>
        </w:rPr>
        <w:instrText xml:space="preserve"> SEQ Figure \* ARABIC </w:instrText>
      </w:r>
      <w:r w:rsidRPr="00E30454">
        <w:rPr>
          <w:b/>
          <w:lang w:val="en-GB"/>
        </w:rPr>
        <w:fldChar w:fldCharType="separate"/>
      </w:r>
      <w:r w:rsidRPr="00E30454">
        <w:rPr>
          <w:b/>
          <w:lang w:val="en-GB"/>
        </w:rPr>
        <w:t>8</w:t>
      </w:r>
      <w:r w:rsidRPr="00E30454">
        <w:rPr>
          <w:b/>
          <w:lang w:val="en-GB"/>
        </w:rPr>
        <w:fldChar w:fldCharType="end"/>
      </w:r>
      <w:r w:rsidRPr="00E30454">
        <w:rPr>
          <w:b/>
          <w:lang w:val="en-GB"/>
        </w:rPr>
        <w:t>: Administrative Theory</w:t>
      </w:r>
      <w:bookmarkEnd w:id="74"/>
    </w:p>
    <w:p w14:paraId="070244E5" w14:textId="77777777" w:rsidR="002F4952" w:rsidRPr="00CC7CD8" w:rsidRDefault="00E30454" w:rsidP="002F4952">
      <w:pPr>
        <w:jc w:val="center"/>
        <w:rPr>
          <w:lang w:val="en-GB"/>
        </w:rPr>
      </w:pPr>
      <w:r w:rsidRPr="00CC7CD8">
        <w:rPr>
          <w:lang w:val="en-GB"/>
        </w:rPr>
        <w:t xml:space="preserve"> </w:t>
      </w:r>
      <w:r w:rsidR="002F4952" w:rsidRPr="00CC7CD8">
        <w:rPr>
          <w:lang w:val="en-GB"/>
        </w:rPr>
        <w:t xml:space="preserve">(Source: </w:t>
      </w:r>
      <w:proofErr w:type="spellStart"/>
      <w:r w:rsidR="002F4952" w:rsidRPr="00CC7CD8">
        <w:rPr>
          <w:lang w:val="en-GB"/>
        </w:rPr>
        <w:t>Technofunc</w:t>
      </w:r>
      <w:proofErr w:type="spellEnd"/>
      <w:r w:rsidR="002F4952" w:rsidRPr="00CC7CD8">
        <w:rPr>
          <w:lang w:val="en-GB"/>
        </w:rPr>
        <w:t>, 2026)</w:t>
      </w:r>
    </w:p>
    <w:p w14:paraId="7D19B691" w14:textId="664CBF16" w:rsidR="002F4952" w:rsidRDefault="002F4952" w:rsidP="002F4952">
      <w:pPr>
        <w:rPr>
          <w:lang w:val="en-GB"/>
        </w:rPr>
      </w:pPr>
      <w:r w:rsidRPr="00CC7CD8">
        <w:rPr>
          <w:lang w:val="en-GB"/>
        </w:rPr>
        <w:t>In addition, the planning, organising, commanding, coordinating and controlling, as discussed by Fayol</w:t>
      </w:r>
      <w:r w:rsidR="00DE40D1">
        <w:rPr>
          <w:lang w:val="en-GB"/>
        </w:rPr>
        <w:t xml:space="preserve"> in </w:t>
      </w:r>
      <w:r w:rsidR="002704F8">
        <w:rPr>
          <w:lang w:val="en-GB"/>
        </w:rPr>
        <w:t>the diagram above</w:t>
      </w:r>
      <w:r w:rsidRPr="00CC7CD8">
        <w:rPr>
          <w:lang w:val="en-GB"/>
        </w:rPr>
        <w:t xml:space="preserve">, can inform the design of governance at DAO. Planning also makes sure that the goals of DAO are in line with institutional strategies. Governance roles and </w:t>
      </w:r>
      <w:r w:rsidRPr="00CC7CD8">
        <w:rPr>
          <w:lang w:val="en-GB"/>
        </w:rPr>
        <w:lastRenderedPageBreak/>
        <w:t>technical infrastructure are defined through organising (</w:t>
      </w:r>
      <w:proofErr w:type="spellStart"/>
      <w:r w:rsidRPr="00CC7CD8">
        <w:rPr>
          <w:lang w:val="en-GB"/>
        </w:rPr>
        <w:t>Technofunc</w:t>
      </w:r>
      <w:proofErr w:type="spellEnd"/>
      <w:r w:rsidRPr="00CC7CD8">
        <w:rPr>
          <w:lang w:val="en-GB"/>
        </w:rPr>
        <w:t xml:space="preserve">, 2026). The coordination will guarantee cooperation among the institutional stakeholders and the token holders. Operational integrity is ensured by controlling mechanisms, such as compliance monitoring and auditing. Through the incorporation of the principles of administrative theory into the implementation of the DAO, the UK financial institutions can minimise the structural ambiguity and improve the efficiency of the governance. Instead of overthrowing the conventional management structures, DAOs can be incorporated into administrative systems. </w:t>
      </w:r>
    </w:p>
    <w:p w14:paraId="577CA1D8" w14:textId="77777777" w:rsidR="00263238" w:rsidRPr="00CC7CD8" w:rsidRDefault="00263238" w:rsidP="002F4952">
      <w:pPr>
        <w:rPr>
          <w:lang w:val="en-GB"/>
        </w:rPr>
      </w:pPr>
    </w:p>
    <w:p w14:paraId="5E7DCD6A" w14:textId="60A21614" w:rsidR="002F4952" w:rsidRPr="00263238" w:rsidRDefault="00F80578" w:rsidP="002F4952">
      <w:pPr>
        <w:pStyle w:val="Heading2"/>
        <w:rPr>
          <w:b/>
          <w:bCs w:val="0"/>
          <w:lang w:val="en-GB"/>
        </w:rPr>
      </w:pPr>
      <w:bookmarkStart w:id="75" w:name="_Toc222832954"/>
      <w:bookmarkStart w:id="76" w:name="_Toc225018144"/>
      <w:r w:rsidRPr="00263238">
        <w:rPr>
          <w:b/>
          <w:bCs w:val="0"/>
          <w:lang w:val="en-GB"/>
        </w:rPr>
        <w:t>4.3</w:t>
      </w:r>
      <w:r w:rsidR="004A0B04" w:rsidRPr="00263238">
        <w:rPr>
          <w:b/>
          <w:bCs w:val="0"/>
          <w:lang w:val="en-GB"/>
        </w:rPr>
        <w:t xml:space="preserve"> </w:t>
      </w:r>
      <w:r w:rsidR="002F4952" w:rsidRPr="00263238">
        <w:rPr>
          <w:b/>
          <w:bCs w:val="0"/>
          <w:lang w:val="en-GB"/>
        </w:rPr>
        <w:t>Discussion</w:t>
      </w:r>
      <w:bookmarkEnd w:id="75"/>
      <w:bookmarkEnd w:id="76"/>
    </w:p>
    <w:p w14:paraId="1B3E3559" w14:textId="77777777" w:rsidR="002F4952" w:rsidRDefault="002F4952" w:rsidP="002F4952">
      <w:pPr>
        <w:rPr>
          <w:lang w:val="en-GB"/>
        </w:rPr>
      </w:pPr>
      <w:r w:rsidRPr="00CC7CD8">
        <w:rPr>
          <w:lang w:val="en-GB"/>
        </w:rPr>
        <w:t>The qualitative research design is followed in this dissertation, and the secondary research method is considered to assess the opportunities and challenges of implementing the concept of DAO in the UK financial services sector. Scientific management theory and administrative theory are used to facilitate the discussion of findings to give it a structured analytical prism. The interpretation of the secondary data of efficiency, automation, and performance improvement is supported by the scientific management theory of Frederick Winslow Taylor. Using industry reports, academic literature, and regulatory publications, it is possible to analyse the themes of cost reduction, process optimisation, and operational transparency of DAO structures. This theoretical approach can be used to clarify the role of smart contracts and decentralised systems in bringing tangible productivity and efficiency into workflows of financial institutions (</w:t>
      </w:r>
      <w:r w:rsidRPr="00CC7CD8">
        <w:rPr>
          <w:color w:val="222222"/>
          <w:lang w:val="en-GB"/>
        </w:rPr>
        <w:t xml:space="preserve">Udo </w:t>
      </w:r>
      <w:hyperlink r:id="rId19">
        <w:r w:rsidRPr="00CC7CD8">
          <w:rPr>
            <w:i/>
            <w:iCs/>
            <w:lang w:val="en-GB"/>
          </w:rPr>
          <w:t>et.al</w:t>
        </w:r>
      </w:hyperlink>
      <w:r w:rsidR="007B18A6">
        <w:t xml:space="preserve"> </w:t>
      </w:r>
      <w:r w:rsidRPr="00CC7CD8">
        <w:rPr>
          <w:color w:val="222222"/>
          <w:lang w:val="en-GB"/>
        </w:rPr>
        <w:t>2023)</w:t>
      </w:r>
      <w:r w:rsidRPr="00CC7CD8">
        <w:rPr>
          <w:lang w:val="en-GB"/>
        </w:rPr>
        <w:t xml:space="preserve">. Administrative theory offers a framework that could be used to analyse governance, coordination, and regulatory issues that are detected in the secondary data, as offered by Henri Fayol. The matters of accountability, distribution of authority, compliance, and organisational control mechanisms are viewed </w:t>
      </w:r>
      <w:proofErr w:type="gramStart"/>
      <w:r w:rsidRPr="00CC7CD8">
        <w:rPr>
          <w:lang w:val="en-GB"/>
        </w:rPr>
        <w:t>in light of</w:t>
      </w:r>
      <w:proofErr w:type="gramEnd"/>
      <w:r w:rsidRPr="00CC7CD8">
        <w:rPr>
          <w:lang w:val="en-GB"/>
        </w:rPr>
        <w:t xml:space="preserve"> the concepts of planning, organising and controlling as discussed by Fayol. These theories combined contribute to the qualitative study by connecting the evidence, which is documented with the existing management concepts, so that the discussion of the DAO implementation can be organised in a more theoretical way and structured in a more critical manner.</w:t>
      </w:r>
    </w:p>
    <w:p w14:paraId="13CA3547" w14:textId="77777777" w:rsidR="00263238" w:rsidRPr="00CC7CD8" w:rsidRDefault="00263238" w:rsidP="002F4952">
      <w:pPr>
        <w:rPr>
          <w:b/>
          <w:bCs/>
          <w:color w:val="222222"/>
          <w:lang w:val="en-GB"/>
        </w:rPr>
      </w:pPr>
    </w:p>
    <w:p w14:paraId="3C916901" w14:textId="0C269A99" w:rsidR="002F4952" w:rsidRPr="00263238" w:rsidRDefault="004A0B04" w:rsidP="002F4952">
      <w:pPr>
        <w:pStyle w:val="Heading2"/>
        <w:rPr>
          <w:b/>
          <w:bCs w:val="0"/>
          <w:lang w:val="en-GB"/>
        </w:rPr>
      </w:pPr>
      <w:bookmarkStart w:id="77" w:name="_Toc222832955"/>
      <w:bookmarkStart w:id="78" w:name="_Toc225018145"/>
      <w:r w:rsidRPr="00263238">
        <w:rPr>
          <w:b/>
          <w:bCs w:val="0"/>
          <w:lang w:val="en-GB"/>
        </w:rPr>
        <w:t xml:space="preserve">4.4 </w:t>
      </w:r>
      <w:r w:rsidR="002F4952" w:rsidRPr="00263238">
        <w:rPr>
          <w:b/>
          <w:bCs w:val="0"/>
          <w:lang w:val="en-GB"/>
        </w:rPr>
        <w:t>Conclusion</w:t>
      </w:r>
      <w:bookmarkEnd w:id="77"/>
      <w:bookmarkEnd w:id="78"/>
    </w:p>
    <w:p w14:paraId="317624C1" w14:textId="77777777" w:rsidR="002F4952" w:rsidRDefault="002F4952" w:rsidP="002F4952">
      <w:pPr>
        <w:rPr>
          <w:lang w:val="en-GB"/>
        </w:rPr>
      </w:pPr>
      <w:r w:rsidRPr="00CC7CD8">
        <w:rPr>
          <w:lang w:val="en-GB"/>
        </w:rPr>
        <w:t xml:space="preserve">Conclusively, the implementation of DAO in the UK financial services sector has the potential for transformation but is limited by regulatory, governance, and expertise issues. Although the </w:t>
      </w:r>
      <w:r w:rsidRPr="00CC7CD8">
        <w:rPr>
          <w:lang w:val="en-GB"/>
        </w:rPr>
        <w:lastRenderedPageBreak/>
        <w:t>prospect of efficiency, automation and transparency is substantial, the willingness to adopt lies in the ability to comply with the clarity of the compliance, technological prowess and a well-organised governance system. Scientific management and administrative principles are theoretically applied to reinforce insight into operational advantages as well as structural constraints. Regulatory directions, development of institutional trust and strategic organisational adaptation to strike a balance between accountability and decentralisation will be required to implement it sustainably.</w:t>
      </w:r>
    </w:p>
    <w:p w14:paraId="0FA9A5A8" w14:textId="77777777" w:rsidR="00C7356B" w:rsidRDefault="00C7356B" w:rsidP="002F4952">
      <w:pPr>
        <w:rPr>
          <w:lang w:val="en-GB"/>
        </w:rPr>
      </w:pPr>
    </w:p>
    <w:p w14:paraId="40C6B020" w14:textId="77777777" w:rsidR="00C7356B" w:rsidRDefault="00C7356B" w:rsidP="002F4952">
      <w:pPr>
        <w:rPr>
          <w:lang w:val="en-GB"/>
        </w:rPr>
      </w:pPr>
    </w:p>
    <w:p w14:paraId="6CA4F480" w14:textId="77777777" w:rsidR="00C7356B" w:rsidRDefault="00C7356B" w:rsidP="002F4952">
      <w:pPr>
        <w:rPr>
          <w:lang w:val="en-GB"/>
        </w:rPr>
      </w:pPr>
    </w:p>
    <w:p w14:paraId="5D9C1D6A" w14:textId="77777777" w:rsidR="00C7356B" w:rsidRDefault="00C7356B" w:rsidP="002F4952">
      <w:pPr>
        <w:rPr>
          <w:lang w:val="en-GB"/>
        </w:rPr>
      </w:pPr>
    </w:p>
    <w:p w14:paraId="1CB05608" w14:textId="77777777" w:rsidR="00C7356B" w:rsidRDefault="00C7356B" w:rsidP="002F4952">
      <w:pPr>
        <w:rPr>
          <w:lang w:val="en-GB"/>
        </w:rPr>
      </w:pPr>
    </w:p>
    <w:p w14:paraId="62375300" w14:textId="77777777" w:rsidR="00C7356B" w:rsidRDefault="00C7356B" w:rsidP="002F4952">
      <w:pPr>
        <w:rPr>
          <w:lang w:val="en-GB"/>
        </w:rPr>
      </w:pPr>
    </w:p>
    <w:p w14:paraId="68B85164" w14:textId="77777777" w:rsidR="008E0178" w:rsidRDefault="008E0178">
      <w:pPr>
        <w:spacing w:after="200" w:line="276" w:lineRule="auto"/>
        <w:jc w:val="left"/>
        <w:rPr>
          <w:rFonts w:eastAsiaTheme="majorEastAsia" w:cstheme="majorBidi"/>
          <w:b/>
          <w:bCs/>
          <w:color w:val="000000" w:themeColor="text1"/>
          <w:sz w:val="28"/>
          <w:szCs w:val="28"/>
          <w:lang w:val="en-GB"/>
        </w:rPr>
      </w:pPr>
      <w:r>
        <w:rPr>
          <w:lang w:val="en-GB"/>
        </w:rPr>
        <w:br w:type="page"/>
      </w:r>
    </w:p>
    <w:p w14:paraId="3CC4873F" w14:textId="77C20149" w:rsidR="00C7356B" w:rsidRDefault="00C7356B" w:rsidP="008E0178">
      <w:pPr>
        <w:pStyle w:val="Heading1"/>
        <w:rPr>
          <w:lang w:val="en-GB"/>
        </w:rPr>
      </w:pPr>
      <w:bookmarkStart w:id="79" w:name="_Toc225018146"/>
      <w:r>
        <w:rPr>
          <w:lang w:val="en-GB"/>
        </w:rPr>
        <w:lastRenderedPageBreak/>
        <w:t>Chapter 5 Conclusion and recommendations</w:t>
      </w:r>
      <w:bookmarkEnd w:id="79"/>
    </w:p>
    <w:p w14:paraId="7539D809" w14:textId="2114ABCE" w:rsidR="00120C10" w:rsidRPr="00867AA6" w:rsidRDefault="008E0178" w:rsidP="009D17A4">
      <w:pPr>
        <w:pStyle w:val="Heading2"/>
        <w:rPr>
          <w:b/>
          <w:bCs w:val="0"/>
          <w:lang w:val="en-GB"/>
        </w:rPr>
      </w:pPr>
      <w:bookmarkStart w:id="80" w:name="_Toc225018147"/>
      <w:r w:rsidRPr="00867AA6">
        <w:rPr>
          <w:b/>
          <w:bCs w:val="0"/>
          <w:lang w:val="en-GB"/>
        </w:rPr>
        <w:t xml:space="preserve">5.1 </w:t>
      </w:r>
      <w:r w:rsidR="00120C10" w:rsidRPr="00867AA6">
        <w:rPr>
          <w:b/>
          <w:bCs w:val="0"/>
          <w:lang w:val="en-GB"/>
        </w:rPr>
        <w:t>Conclusion</w:t>
      </w:r>
      <w:bookmarkEnd w:id="80"/>
      <w:r w:rsidR="005F2586" w:rsidRPr="00867AA6">
        <w:rPr>
          <w:b/>
          <w:bCs w:val="0"/>
          <w:lang w:val="en-GB"/>
        </w:rPr>
        <w:t xml:space="preserve"> </w:t>
      </w:r>
    </w:p>
    <w:p w14:paraId="5E164B13" w14:textId="194773F1" w:rsidR="00DE38D0" w:rsidRDefault="0041634E" w:rsidP="002F4952">
      <w:pPr>
        <w:rPr>
          <w:lang w:val="en-GB"/>
        </w:rPr>
      </w:pPr>
      <w:r>
        <w:rPr>
          <w:lang w:val="en-GB"/>
        </w:rPr>
        <w:t>Based on</w:t>
      </w:r>
      <w:r w:rsidR="00D81F6E">
        <w:rPr>
          <w:lang w:val="en-GB"/>
        </w:rPr>
        <w:t xml:space="preserve"> </w:t>
      </w:r>
      <w:r w:rsidR="00CA5385">
        <w:rPr>
          <w:lang w:val="en-GB"/>
        </w:rPr>
        <w:t>analysis,</w:t>
      </w:r>
      <w:r w:rsidR="00D81F6E">
        <w:rPr>
          <w:lang w:val="en-GB"/>
        </w:rPr>
        <w:t xml:space="preserve"> it can be concluded that </w:t>
      </w:r>
      <w:r w:rsidR="00C61FFF">
        <w:rPr>
          <w:lang w:val="en-GB"/>
        </w:rPr>
        <w:t xml:space="preserve">numerous opportunities along with challenges are linked with </w:t>
      </w:r>
      <w:r w:rsidR="00C560D5">
        <w:rPr>
          <w:lang w:val="en-GB"/>
        </w:rPr>
        <w:t xml:space="preserve">implementation of DAO in the UK financial service industry. Further, </w:t>
      </w:r>
      <w:r w:rsidR="00193FD9">
        <w:rPr>
          <w:lang w:val="en-GB"/>
        </w:rPr>
        <w:t xml:space="preserve">it has been witnessed that </w:t>
      </w:r>
      <w:r w:rsidR="00BF6086">
        <w:rPr>
          <w:lang w:val="en-GB"/>
        </w:rPr>
        <w:t xml:space="preserve">DAO opportunities are mainly witnessed are high and innovative by the financial sector employees. At the same time, challenges are present in the form of regulatory and legal risks which influence the overall functions of the firm in a negative manner. First objective of the study was to </w:t>
      </w:r>
      <w:r w:rsidR="001B0406">
        <w:rPr>
          <w:lang w:val="en-GB"/>
        </w:rPr>
        <w:t xml:space="preserve">study about the perceptions that employees have in relation with the opportunities </w:t>
      </w:r>
      <w:r w:rsidR="003837A8">
        <w:rPr>
          <w:lang w:val="en-GB"/>
        </w:rPr>
        <w:t xml:space="preserve">related to </w:t>
      </w:r>
      <w:r w:rsidR="005858CD">
        <w:rPr>
          <w:lang w:val="en-GB"/>
        </w:rPr>
        <w:t xml:space="preserve">DAO in the UK financial sector. This objective has been attained where it has been identified that </w:t>
      </w:r>
      <w:r w:rsidR="00B06EDF">
        <w:rPr>
          <w:lang w:val="en-GB"/>
        </w:rPr>
        <w:t xml:space="preserve">level of innovation and high growth is present when the organisation is decentralized autonomous and at the same time key functions are conducted in </w:t>
      </w:r>
      <w:r>
        <w:rPr>
          <w:lang w:val="en-GB"/>
        </w:rPr>
        <w:t>an</w:t>
      </w:r>
      <w:r w:rsidR="00B06EDF">
        <w:rPr>
          <w:lang w:val="en-GB"/>
        </w:rPr>
        <w:t xml:space="preserve"> efficient manner. </w:t>
      </w:r>
    </w:p>
    <w:p w14:paraId="1A4CE335" w14:textId="4BCC8930" w:rsidR="00595703" w:rsidRDefault="00DE38D0" w:rsidP="002F4952">
      <w:pPr>
        <w:rPr>
          <w:lang w:val="en-GB"/>
        </w:rPr>
      </w:pPr>
      <w:r>
        <w:rPr>
          <w:lang w:val="en-GB"/>
        </w:rPr>
        <w:t xml:space="preserve">Second objective was related with threats which can arise while using DAO in UK. </w:t>
      </w:r>
      <w:r w:rsidR="0022414B">
        <w:rPr>
          <w:lang w:val="en-GB"/>
        </w:rPr>
        <w:t xml:space="preserve">Lack of institutional trust, regulatory uncertainty and security related issues are present. These challenges directly influence the functioning of DAO in the market. </w:t>
      </w:r>
    </w:p>
    <w:p w14:paraId="49600F7A" w14:textId="34CD874E" w:rsidR="00595703" w:rsidRDefault="00595703" w:rsidP="002F4952">
      <w:pPr>
        <w:rPr>
          <w:lang w:val="en-GB"/>
        </w:rPr>
      </w:pPr>
      <w:r>
        <w:rPr>
          <w:lang w:val="en-GB"/>
        </w:rPr>
        <w:t xml:space="preserve">Third objective was to determine the degree of organisational and technological readiness to introduce the DAOs. </w:t>
      </w:r>
      <w:r w:rsidR="00F76E79">
        <w:rPr>
          <w:lang w:val="en-GB"/>
        </w:rPr>
        <w:t xml:space="preserve">It has been identified that organisational and technological readiness is moderate and at the same time it is limited to expertise and regulatory gaps. </w:t>
      </w:r>
    </w:p>
    <w:p w14:paraId="253403A6" w14:textId="77777777" w:rsidR="0041634E" w:rsidRDefault="0041634E" w:rsidP="002F4952">
      <w:pPr>
        <w:rPr>
          <w:lang w:val="en-GB"/>
        </w:rPr>
      </w:pPr>
    </w:p>
    <w:p w14:paraId="7B3EF645" w14:textId="5BE362A6" w:rsidR="00120C10" w:rsidRPr="0041634E" w:rsidRDefault="009D17A4" w:rsidP="009D17A4">
      <w:pPr>
        <w:pStyle w:val="Heading2"/>
        <w:rPr>
          <w:b/>
          <w:bCs w:val="0"/>
          <w:lang w:val="en-GB"/>
        </w:rPr>
      </w:pPr>
      <w:bookmarkStart w:id="81" w:name="_Toc225018148"/>
      <w:r w:rsidRPr="0041634E">
        <w:rPr>
          <w:b/>
          <w:bCs w:val="0"/>
          <w:lang w:val="en-GB"/>
        </w:rPr>
        <w:t xml:space="preserve">5.2 </w:t>
      </w:r>
      <w:r w:rsidR="00120C10" w:rsidRPr="0041634E">
        <w:rPr>
          <w:b/>
          <w:bCs w:val="0"/>
          <w:lang w:val="en-GB"/>
        </w:rPr>
        <w:t>Recommendations</w:t>
      </w:r>
      <w:bookmarkEnd w:id="81"/>
      <w:r w:rsidR="005F2586" w:rsidRPr="0041634E">
        <w:rPr>
          <w:b/>
          <w:bCs w:val="0"/>
          <w:lang w:val="en-GB"/>
        </w:rPr>
        <w:t xml:space="preserve"> </w:t>
      </w:r>
    </w:p>
    <w:p w14:paraId="261C2D0A" w14:textId="6A5C2B04" w:rsidR="00F76E79" w:rsidRDefault="0041634E" w:rsidP="002F4952">
      <w:pPr>
        <w:rPr>
          <w:lang w:val="en-GB"/>
        </w:rPr>
      </w:pPr>
      <w:r>
        <w:rPr>
          <w:lang w:val="en-GB"/>
        </w:rPr>
        <w:t>Based on</w:t>
      </w:r>
      <w:r w:rsidR="00F76E79">
        <w:rPr>
          <w:lang w:val="en-GB"/>
        </w:rPr>
        <w:t xml:space="preserve"> analysis certain suggestions are present which can be easily considered for the effective implementation of DAO.</w:t>
      </w:r>
    </w:p>
    <w:p w14:paraId="6F1176D7" w14:textId="5CF3CC50" w:rsidR="00F76E79" w:rsidRDefault="00F76E79" w:rsidP="002F4952">
      <w:pPr>
        <w:rPr>
          <w:lang w:val="en-GB"/>
        </w:rPr>
      </w:pPr>
      <w:r>
        <w:rPr>
          <w:lang w:val="en-GB"/>
        </w:rPr>
        <w:t xml:space="preserve">First key suggestion is to </w:t>
      </w:r>
      <w:r w:rsidR="00724140">
        <w:rPr>
          <w:lang w:val="en-GB"/>
        </w:rPr>
        <w:t>focus on the development of the robust governance model. It is vital to strongly focus on the implementation of governance structure where there is strong balance in between decentralization and efficiency.</w:t>
      </w:r>
    </w:p>
    <w:p w14:paraId="52B51A6C" w14:textId="427B8090" w:rsidR="00724140" w:rsidRDefault="00724140" w:rsidP="002F4952">
      <w:pPr>
        <w:rPr>
          <w:lang w:val="en-GB"/>
        </w:rPr>
      </w:pPr>
      <w:r>
        <w:rPr>
          <w:lang w:val="en-GB"/>
        </w:rPr>
        <w:t xml:space="preserve">Second main suggestion is to </w:t>
      </w:r>
      <w:r w:rsidR="00956A39">
        <w:rPr>
          <w:lang w:val="en-GB"/>
        </w:rPr>
        <w:t xml:space="preserve">focus on the smart </w:t>
      </w:r>
      <w:proofErr w:type="gramStart"/>
      <w:r w:rsidR="00956A39">
        <w:rPr>
          <w:lang w:val="en-GB"/>
        </w:rPr>
        <w:t>contracts</w:t>
      </w:r>
      <w:proofErr w:type="gramEnd"/>
      <w:r w:rsidR="00956A39">
        <w:rPr>
          <w:lang w:val="en-GB"/>
        </w:rPr>
        <w:t xml:space="preserve"> audits</w:t>
      </w:r>
      <w:r w:rsidR="00247906">
        <w:rPr>
          <w:lang w:val="en-GB"/>
        </w:rPr>
        <w:t xml:space="preserve">. This area is most vital </w:t>
      </w:r>
      <w:r w:rsidR="007A7E4B">
        <w:rPr>
          <w:lang w:val="en-GB"/>
        </w:rPr>
        <w:t xml:space="preserve">as through audit of the smart contracts it is possible to avoid any sort of losses or hacks and in the long run performance of the firm can surely improve. </w:t>
      </w:r>
    </w:p>
    <w:p w14:paraId="4D8F023A" w14:textId="3E90E1A6" w:rsidR="001438B6" w:rsidRDefault="001438B6" w:rsidP="002F4952">
      <w:pPr>
        <w:rPr>
          <w:lang w:val="en-GB"/>
        </w:rPr>
      </w:pPr>
      <w:r>
        <w:rPr>
          <w:lang w:val="en-GB"/>
        </w:rPr>
        <w:t xml:space="preserve">Lastly it is suggested </w:t>
      </w:r>
      <w:r w:rsidR="00161BCA">
        <w:rPr>
          <w:lang w:val="en-GB"/>
        </w:rPr>
        <w:t xml:space="preserve">to focus on implementation of the conflict resolution. </w:t>
      </w:r>
      <w:r w:rsidR="00DA2A1F">
        <w:rPr>
          <w:lang w:val="en-GB"/>
        </w:rPr>
        <w:t xml:space="preserve">Through this </w:t>
      </w:r>
      <w:proofErr w:type="gramStart"/>
      <w:r w:rsidR="00DA2A1F">
        <w:rPr>
          <w:lang w:val="en-GB"/>
        </w:rPr>
        <w:t>particular suggestion</w:t>
      </w:r>
      <w:proofErr w:type="gramEnd"/>
      <w:r w:rsidR="00DA2A1F">
        <w:rPr>
          <w:lang w:val="en-GB"/>
        </w:rPr>
        <w:t xml:space="preserve"> it will be possible to address all the disputes </w:t>
      </w:r>
      <w:r w:rsidR="005A04B6">
        <w:rPr>
          <w:lang w:val="en-GB"/>
        </w:rPr>
        <w:t xml:space="preserve">such as on chain arbitration tools. </w:t>
      </w:r>
    </w:p>
    <w:p w14:paraId="23FD161F" w14:textId="0EE46455" w:rsidR="00120C10" w:rsidRPr="00196F12" w:rsidRDefault="009D17A4" w:rsidP="009D17A4">
      <w:pPr>
        <w:pStyle w:val="Heading2"/>
        <w:rPr>
          <w:b/>
          <w:bCs w:val="0"/>
          <w:lang w:val="en-GB"/>
        </w:rPr>
      </w:pPr>
      <w:bookmarkStart w:id="82" w:name="_Toc225018149"/>
      <w:r w:rsidRPr="00196F12">
        <w:rPr>
          <w:b/>
          <w:bCs w:val="0"/>
          <w:lang w:val="en-GB"/>
        </w:rPr>
        <w:lastRenderedPageBreak/>
        <w:t xml:space="preserve">5.3 </w:t>
      </w:r>
      <w:r w:rsidR="00120C10" w:rsidRPr="00196F12">
        <w:rPr>
          <w:b/>
          <w:bCs w:val="0"/>
          <w:lang w:val="en-GB"/>
        </w:rPr>
        <w:t>Contribution of the research</w:t>
      </w:r>
      <w:bookmarkEnd w:id="82"/>
      <w:r w:rsidR="005F2586" w:rsidRPr="00196F12">
        <w:rPr>
          <w:b/>
          <w:bCs w:val="0"/>
          <w:lang w:val="en-GB"/>
        </w:rPr>
        <w:t xml:space="preserve"> </w:t>
      </w:r>
    </w:p>
    <w:p w14:paraId="66ECD5FE" w14:textId="2129CE6D" w:rsidR="00FC7317" w:rsidRDefault="0065507E" w:rsidP="002F4952">
      <w:pPr>
        <w:rPr>
          <w:lang w:val="en-GB"/>
        </w:rPr>
      </w:pPr>
      <w:r>
        <w:rPr>
          <w:lang w:val="en-GB"/>
        </w:rPr>
        <w:t xml:space="preserve">The research conducted is highly significant for the organizations who wishes to </w:t>
      </w:r>
      <w:r w:rsidR="007728F5">
        <w:rPr>
          <w:lang w:val="en-GB"/>
        </w:rPr>
        <w:t xml:space="preserve">implement DAO into their processes and systems. At the same time, another contribution of the research is that </w:t>
      </w:r>
      <w:r w:rsidR="00CD1FDF">
        <w:rPr>
          <w:lang w:val="en-GB"/>
        </w:rPr>
        <w:t xml:space="preserve">it will provide strong knowledge to the professionals and </w:t>
      </w:r>
      <w:r w:rsidR="00196F12">
        <w:rPr>
          <w:lang w:val="en-GB"/>
        </w:rPr>
        <w:t>experts,</w:t>
      </w:r>
      <w:r w:rsidR="00CD1FDF">
        <w:rPr>
          <w:lang w:val="en-GB"/>
        </w:rPr>
        <w:t xml:space="preserve"> and it will be possible for them to take best possible advantage of the concept of DAO. </w:t>
      </w:r>
    </w:p>
    <w:p w14:paraId="6152BA1A" w14:textId="77777777" w:rsidR="00196F12" w:rsidRDefault="00196F12" w:rsidP="002F4952">
      <w:pPr>
        <w:rPr>
          <w:lang w:val="en-GB"/>
        </w:rPr>
      </w:pPr>
    </w:p>
    <w:p w14:paraId="091EE032" w14:textId="3A2D0D6B" w:rsidR="00120C10" w:rsidRPr="00196F12" w:rsidRDefault="009D17A4" w:rsidP="009D17A4">
      <w:pPr>
        <w:pStyle w:val="Heading2"/>
        <w:rPr>
          <w:b/>
          <w:bCs w:val="0"/>
          <w:lang w:val="en-GB"/>
        </w:rPr>
      </w:pPr>
      <w:bookmarkStart w:id="83" w:name="_Toc225018150"/>
      <w:r w:rsidRPr="00196F12">
        <w:rPr>
          <w:b/>
          <w:bCs w:val="0"/>
          <w:lang w:val="en-GB"/>
        </w:rPr>
        <w:t xml:space="preserve">5.4 </w:t>
      </w:r>
      <w:r w:rsidR="00120C10" w:rsidRPr="00196F12">
        <w:rPr>
          <w:b/>
          <w:bCs w:val="0"/>
          <w:lang w:val="en-GB"/>
        </w:rPr>
        <w:t>Suggestions for further research</w:t>
      </w:r>
      <w:bookmarkEnd w:id="83"/>
      <w:r w:rsidR="005F2586" w:rsidRPr="00196F12">
        <w:rPr>
          <w:b/>
          <w:bCs w:val="0"/>
          <w:lang w:val="en-GB"/>
        </w:rPr>
        <w:t xml:space="preserve"> </w:t>
      </w:r>
    </w:p>
    <w:p w14:paraId="2948BA43" w14:textId="7344530F" w:rsidR="0044675F" w:rsidRDefault="0044675F" w:rsidP="002F4952">
      <w:pPr>
        <w:rPr>
          <w:lang w:val="en-GB"/>
        </w:rPr>
      </w:pPr>
      <w:proofErr w:type="gramStart"/>
      <w:r>
        <w:rPr>
          <w:lang w:val="en-GB"/>
        </w:rPr>
        <w:t>In the near future</w:t>
      </w:r>
      <w:proofErr w:type="gramEnd"/>
      <w:r>
        <w:rPr>
          <w:lang w:val="en-GB"/>
        </w:rPr>
        <w:t xml:space="preserve"> some areas are present where further research can be carried out. </w:t>
      </w:r>
      <w:r w:rsidR="0046490B">
        <w:rPr>
          <w:lang w:val="en-GB"/>
        </w:rPr>
        <w:t xml:space="preserve">Firstly, in near future primary research can be conducted for understanding the feasibility of </w:t>
      </w:r>
      <w:r w:rsidR="008619CF">
        <w:rPr>
          <w:lang w:val="en-GB"/>
        </w:rPr>
        <w:t xml:space="preserve">implementing DAO into the operations of the business. Second area of further research is related with focusing on implementation of the plan for dealing with the issues related with DAO. </w:t>
      </w:r>
    </w:p>
    <w:p w14:paraId="31261FAC" w14:textId="77777777" w:rsidR="00196F12" w:rsidRDefault="00196F12" w:rsidP="002F4952">
      <w:pPr>
        <w:rPr>
          <w:lang w:val="en-GB"/>
        </w:rPr>
      </w:pPr>
    </w:p>
    <w:p w14:paraId="1D2159DB" w14:textId="5F1FF918" w:rsidR="00120C10" w:rsidRPr="00196F12" w:rsidRDefault="009D17A4" w:rsidP="009D17A4">
      <w:pPr>
        <w:pStyle w:val="Heading2"/>
        <w:rPr>
          <w:b/>
          <w:bCs w:val="0"/>
          <w:lang w:val="en-GB"/>
        </w:rPr>
      </w:pPr>
      <w:bookmarkStart w:id="84" w:name="_Toc225018151"/>
      <w:r w:rsidRPr="00196F12">
        <w:rPr>
          <w:b/>
          <w:bCs w:val="0"/>
          <w:lang w:val="en-GB"/>
        </w:rPr>
        <w:t xml:space="preserve">5.5 </w:t>
      </w:r>
      <w:r w:rsidR="00120C10" w:rsidRPr="00196F12">
        <w:rPr>
          <w:b/>
          <w:bCs w:val="0"/>
          <w:lang w:val="en-GB"/>
        </w:rPr>
        <w:t>Limitations</w:t>
      </w:r>
      <w:bookmarkEnd w:id="84"/>
      <w:r w:rsidR="005F2586" w:rsidRPr="00196F12">
        <w:rPr>
          <w:b/>
          <w:bCs w:val="0"/>
          <w:lang w:val="en-GB"/>
        </w:rPr>
        <w:t xml:space="preserve"> </w:t>
      </w:r>
    </w:p>
    <w:p w14:paraId="1154EDA9" w14:textId="5824A45E" w:rsidR="008619CF" w:rsidRDefault="00547487" w:rsidP="002F4952">
      <w:pPr>
        <w:rPr>
          <w:lang w:val="en-GB"/>
        </w:rPr>
      </w:pPr>
      <w:r>
        <w:rPr>
          <w:lang w:val="en-GB"/>
        </w:rPr>
        <w:t xml:space="preserve">One of the key </w:t>
      </w:r>
      <w:r w:rsidR="00645E35">
        <w:rPr>
          <w:lang w:val="en-GB"/>
        </w:rPr>
        <w:t>limitations</w:t>
      </w:r>
      <w:r>
        <w:rPr>
          <w:lang w:val="en-GB"/>
        </w:rPr>
        <w:t xml:space="preserve"> associated with the current study is related with</w:t>
      </w:r>
      <w:r w:rsidR="00681C79">
        <w:rPr>
          <w:lang w:val="en-GB"/>
        </w:rPr>
        <w:t xml:space="preserve"> that only secondary data collection method has been employed in the study. </w:t>
      </w:r>
      <w:r w:rsidR="00D10DB5">
        <w:rPr>
          <w:lang w:val="en-GB"/>
        </w:rPr>
        <w:t xml:space="preserve">Moreover, no such primary method is part of the study. Another </w:t>
      </w:r>
      <w:r w:rsidR="00356C44">
        <w:rPr>
          <w:lang w:val="en-GB"/>
        </w:rPr>
        <w:t xml:space="preserve">limitation is that only opportunities and threats linked with implementation of DAO is part of the study. </w:t>
      </w:r>
    </w:p>
    <w:p w14:paraId="1142725C" w14:textId="77777777" w:rsidR="00196F12" w:rsidRDefault="00196F12" w:rsidP="002F4952">
      <w:pPr>
        <w:rPr>
          <w:lang w:val="en-GB"/>
        </w:rPr>
      </w:pPr>
    </w:p>
    <w:p w14:paraId="77043188" w14:textId="0E61C780" w:rsidR="00120C10" w:rsidRPr="00196F12" w:rsidRDefault="002619DF" w:rsidP="000B04E6">
      <w:pPr>
        <w:pStyle w:val="Heading2"/>
        <w:rPr>
          <w:b/>
          <w:bCs w:val="0"/>
          <w:lang w:val="en-GB"/>
        </w:rPr>
      </w:pPr>
      <w:bookmarkStart w:id="85" w:name="_Toc225018152"/>
      <w:r w:rsidRPr="00196F12">
        <w:rPr>
          <w:b/>
          <w:bCs w:val="0"/>
          <w:lang w:val="en-GB"/>
        </w:rPr>
        <w:t xml:space="preserve">5.6 </w:t>
      </w:r>
      <w:r w:rsidR="00120C10" w:rsidRPr="00196F12">
        <w:rPr>
          <w:b/>
          <w:bCs w:val="0"/>
          <w:lang w:val="en-GB"/>
        </w:rPr>
        <w:t>Summary of the chapter</w:t>
      </w:r>
      <w:bookmarkEnd w:id="85"/>
      <w:r w:rsidR="00120C10" w:rsidRPr="00196F12">
        <w:rPr>
          <w:b/>
          <w:bCs w:val="0"/>
          <w:lang w:val="en-GB"/>
        </w:rPr>
        <w:t xml:space="preserve"> </w:t>
      </w:r>
    </w:p>
    <w:p w14:paraId="3676BD25" w14:textId="638784F6" w:rsidR="006A32B4" w:rsidRDefault="006A32B4" w:rsidP="002F4952">
      <w:pPr>
        <w:rPr>
          <w:lang w:val="en-GB"/>
        </w:rPr>
      </w:pPr>
      <w:r>
        <w:rPr>
          <w:lang w:val="en-GB"/>
        </w:rPr>
        <w:t xml:space="preserve">From the entire chapter </w:t>
      </w:r>
      <w:proofErr w:type="gramStart"/>
      <w:r>
        <w:rPr>
          <w:lang w:val="en-GB"/>
        </w:rPr>
        <w:t xml:space="preserve">it is clear that </w:t>
      </w:r>
      <w:r w:rsidR="008C5015">
        <w:rPr>
          <w:lang w:val="en-GB"/>
        </w:rPr>
        <w:t>DAO</w:t>
      </w:r>
      <w:proofErr w:type="gramEnd"/>
      <w:r w:rsidR="008C5015">
        <w:rPr>
          <w:lang w:val="en-GB"/>
        </w:rPr>
        <w:t xml:space="preserve"> has certain pros and cons which needs to be considered before its implementation. At the same time, </w:t>
      </w:r>
      <w:r w:rsidR="00D311DA">
        <w:rPr>
          <w:lang w:val="en-GB"/>
        </w:rPr>
        <w:t xml:space="preserve">its implementation is a key challenge where it is vital to focus on </w:t>
      </w:r>
      <w:r w:rsidR="009A3662">
        <w:rPr>
          <w:lang w:val="en-GB"/>
        </w:rPr>
        <w:t xml:space="preserve">adoption of the effective implementation framework so that businesses can take best possible advantage of this concept. </w:t>
      </w:r>
    </w:p>
    <w:p w14:paraId="07193E17" w14:textId="77777777" w:rsidR="00C7356B" w:rsidRPr="00CC7CD8" w:rsidRDefault="00C7356B" w:rsidP="002F4952">
      <w:pPr>
        <w:rPr>
          <w:lang w:val="en-GB"/>
        </w:rPr>
      </w:pPr>
    </w:p>
    <w:p w14:paraId="1C6CCE57" w14:textId="77777777" w:rsidR="002420A0" w:rsidRPr="00CC7CD8" w:rsidRDefault="002420A0" w:rsidP="002F4952">
      <w:pPr>
        <w:pStyle w:val="Heading1"/>
        <w:rPr>
          <w:lang w:val="en-GB"/>
        </w:rPr>
      </w:pPr>
      <w:r w:rsidRPr="00CC7CD8">
        <w:rPr>
          <w:lang w:val="en-GB"/>
        </w:rPr>
        <w:br w:type="page"/>
      </w:r>
    </w:p>
    <w:p w14:paraId="1534AB5C" w14:textId="009AA300" w:rsidR="002F4952" w:rsidRPr="00CC7CD8" w:rsidRDefault="002420A0" w:rsidP="002F4952">
      <w:pPr>
        <w:pStyle w:val="Heading1"/>
        <w:rPr>
          <w:lang w:val="en-GB"/>
        </w:rPr>
      </w:pPr>
      <w:bookmarkStart w:id="86" w:name="_Toc225018153"/>
      <w:r w:rsidRPr="00CC7CD8">
        <w:rPr>
          <w:lang w:val="en-GB"/>
        </w:rPr>
        <w:lastRenderedPageBreak/>
        <w:t>Reference</w:t>
      </w:r>
      <w:r w:rsidR="00C65FC0">
        <w:rPr>
          <w:lang w:val="en-GB"/>
        </w:rPr>
        <w:t>s</w:t>
      </w:r>
      <w:bookmarkEnd w:id="86"/>
    </w:p>
    <w:p w14:paraId="209EB467" w14:textId="77777777" w:rsidR="007B18A6" w:rsidRPr="00CC7CD8" w:rsidRDefault="007B18A6" w:rsidP="00091712">
      <w:pPr>
        <w:rPr>
          <w:color w:val="000000" w:themeColor="text1"/>
          <w:szCs w:val="24"/>
          <w:lang w:val="en-GB"/>
        </w:rPr>
      </w:pPr>
      <w:proofErr w:type="spellStart"/>
      <w:r w:rsidRPr="00CC7CD8">
        <w:rPr>
          <w:color w:val="000000" w:themeColor="text1"/>
          <w:szCs w:val="24"/>
          <w:lang w:val="en-GB"/>
        </w:rPr>
        <w:t>Agustian</w:t>
      </w:r>
      <w:proofErr w:type="spellEnd"/>
      <w:r w:rsidRPr="00CC7CD8">
        <w:rPr>
          <w:color w:val="000000" w:themeColor="text1"/>
          <w:szCs w:val="24"/>
          <w:lang w:val="en-GB"/>
        </w:rPr>
        <w:t xml:space="preserve">, K., </w:t>
      </w:r>
      <w:proofErr w:type="spellStart"/>
      <w:r w:rsidRPr="00CC7CD8">
        <w:rPr>
          <w:color w:val="000000" w:themeColor="text1"/>
          <w:szCs w:val="24"/>
          <w:lang w:val="en-GB"/>
        </w:rPr>
        <w:t>Pohan</w:t>
      </w:r>
      <w:proofErr w:type="spellEnd"/>
      <w:r w:rsidRPr="00CC7CD8">
        <w:rPr>
          <w:color w:val="000000" w:themeColor="text1"/>
          <w:szCs w:val="24"/>
          <w:lang w:val="en-GB"/>
        </w:rPr>
        <w:t xml:space="preserve">, A., Zen, A., </w:t>
      </w:r>
      <w:proofErr w:type="spellStart"/>
      <w:r w:rsidRPr="00CC7CD8">
        <w:rPr>
          <w:color w:val="000000" w:themeColor="text1"/>
          <w:szCs w:val="24"/>
          <w:lang w:val="en-GB"/>
        </w:rPr>
        <w:t>Wiwin</w:t>
      </w:r>
      <w:proofErr w:type="spellEnd"/>
      <w:r w:rsidRPr="00CC7CD8">
        <w:rPr>
          <w:color w:val="000000" w:themeColor="text1"/>
          <w:szCs w:val="24"/>
          <w:lang w:val="en-GB"/>
        </w:rPr>
        <w:t>, W. and Malik, A.J., (2023</w:t>
      </w:r>
      <w:proofErr w:type="gramStart"/>
      <w:r w:rsidRPr="00CC7CD8">
        <w:rPr>
          <w:color w:val="000000" w:themeColor="text1"/>
          <w:szCs w:val="24"/>
          <w:lang w:val="en-GB"/>
        </w:rPr>
        <w:t>).Human</w:t>
      </w:r>
      <w:proofErr w:type="gramEnd"/>
      <w:r w:rsidRPr="00CC7CD8">
        <w:rPr>
          <w:color w:val="000000" w:themeColor="text1"/>
          <w:szCs w:val="24"/>
          <w:lang w:val="en-GB"/>
        </w:rPr>
        <w:t xml:space="preserve"> resource management strategies in achieving competitive advantage in business administration. </w:t>
      </w:r>
      <w:r w:rsidRPr="00CC7CD8">
        <w:rPr>
          <w:i/>
          <w:iCs/>
          <w:color w:val="000000" w:themeColor="text1"/>
          <w:szCs w:val="24"/>
          <w:lang w:val="en-GB"/>
        </w:rPr>
        <w:t>Journal of Contemporary Administration and Management (ADMAN)</w:t>
      </w:r>
      <w:r w:rsidRPr="00CC7CD8">
        <w:rPr>
          <w:color w:val="000000" w:themeColor="text1"/>
          <w:szCs w:val="24"/>
          <w:lang w:val="en-GB"/>
        </w:rPr>
        <w:t>, </w:t>
      </w:r>
      <w:r w:rsidRPr="00CC7CD8">
        <w:rPr>
          <w:i/>
          <w:iCs/>
          <w:color w:val="000000" w:themeColor="text1"/>
          <w:szCs w:val="24"/>
          <w:lang w:val="en-GB"/>
        </w:rPr>
        <w:t>1</w:t>
      </w:r>
      <w:r w:rsidRPr="00CC7CD8">
        <w:rPr>
          <w:color w:val="000000" w:themeColor="text1"/>
          <w:szCs w:val="24"/>
          <w:lang w:val="en-GB"/>
        </w:rPr>
        <w:t>(2), pp.108-117.</w:t>
      </w:r>
    </w:p>
    <w:p w14:paraId="037B8DF1" w14:textId="77777777" w:rsidR="007B18A6" w:rsidRPr="00CC7CD8" w:rsidRDefault="007B18A6" w:rsidP="002420A0">
      <w:pPr>
        <w:rPr>
          <w:lang w:val="en-GB"/>
        </w:rPr>
      </w:pPr>
      <w:r w:rsidRPr="00CC7CD8">
        <w:rPr>
          <w:lang w:val="en-GB"/>
        </w:rPr>
        <w:t>Ali, I.M., (2024). A guide for positivist research paradigm: From philosophy to methodology. </w:t>
      </w:r>
      <w:proofErr w:type="spellStart"/>
      <w:r w:rsidRPr="00CC7CD8">
        <w:rPr>
          <w:i/>
          <w:iCs/>
          <w:lang w:val="en-GB"/>
        </w:rPr>
        <w:t>Idealogy</w:t>
      </w:r>
      <w:proofErr w:type="spellEnd"/>
      <w:r w:rsidRPr="00CC7CD8">
        <w:rPr>
          <w:i/>
          <w:iCs/>
          <w:lang w:val="en-GB"/>
        </w:rPr>
        <w:t xml:space="preserve"> Journal</w:t>
      </w:r>
      <w:r w:rsidRPr="00CC7CD8">
        <w:rPr>
          <w:lang w:val="en-GB"/>
        </w:rPr>
        <w:t>, </w:t>
      </w:r>
      <w:r w:rsidRPr="00CC7CD8">
        <w:rPr>
          <w:i/>
          <w:iCs/>
          <w:lang w:val="en-GB"/>
        </w:rPr>
        <w:t>9</w:t>
      </w:r>
      <w:r w:rsidRPr="00CC7CD8">
        <w:rPr>
          <w:lang w:val="en-GB"/>
        </w:rPr>
        <w:t>(2).</w:t>
      </w:r>
    </w:p>
    <w:p w14:paraId="360104B5" w14:textId="77777777" w:rsidR="007B18A6" w:rsidRPr="00CC7CD8" w:rsidRDefault="007B18A6" w:rsidP="002420A0">
      <w:pPr>
        <w:rPr>
          <w:lang w:val="en-GB"/>
        </w:rPr>
      </w:pPr>
      <w:r w:rsidRPr="00CC7CD8">
        <w:rPr>
          <w:lang w:val="en-GB"/>
        </w:rPr>
        <w:t>Augustin, N., Eckhardt, A. and de Jong, A.W., (2023). Understanding decentralized autonomous organizations from the inside. </w:t>
      </w:r>
      <w:r w:rsidRPr="00CC7CD8">
        <w:rPr>
          <w:i/>
          <w:iCs/>
          <w:lang w:val="en-GB"/>
        </w:rPr>
        <w:t>Electronic Markets</w:t>
      </w:r>
      <w:r w:rsidRPr="00CC7CD8">
        <w:rPr>
          <w:lang w:val="en-GB"/>
        </w:rPr>
        <w:t>, </w:t>
      </w:r>
      <w:r w:rsidRPr="00CC7CD8">
        <w:rPr>
          <w:i/>
          <w:iCs/>
          <w:lang w:val="en-GB"/>
        </w:rPr>
        <w:t>33</w:t>
      </w:r>
      <w:r w:rsidRPr="00CC7CD8">
        <w:rPr>
          <w:lang w:val="en-GB"/>
        </w:rPr>
        <w:t>(1), p.38.</w:t>
      </w:r>
    </w:p>
    <w:p w14:paraId="601E6965" w14:textId="77777777" w:rsidR="007B18A6" w:rsidRPr="00CC7CD8" w:rsidRDefault="007B18A6" w:rsidP="002803BB">
      <w:pPr>
        <w:rPr>
          <w:lang w:val="en-GB"/>
        </w:rPr>
      </w:pPr>
      <w:r w:rsidRPr="00CC7CD8">
        <w:rPr>
          <w:lang w:val="en-GB"/>
        </w:rPr>
        <w:t>Axelsen, H., (2024). </w:t>
      </w:r>
      <w:r w:rsidRPr="00CC7CD8">
        <w:rPr>
          <w:i/>
          <w:iCs/>
          <w:lang w:val="en-GB"/>
        </w:rPr>
        <w:t>DAOs and Blockchain for Regulated Finance</w:t>
      </w:r>
      <w:r w:rsidRPr="00CC7CD8">
        <w:rPr>
          <w:lang w:val="en-GB"/>
        </w:rPr>
        <w:t> (Doctoral dissertation, Doctoral dissertation, School of the Faculty of Science, University of Copenhagen).</w:t>
      </w:r>
    </w:p>
    <w:p w14:paraId="09BE3923" w14:textId="77777777" w:rsidR="007B18A6" w:rsidRPr="00CC7CD8" w:rsidRDefault="007B18A6" w:rsidP="002803BB">
      <w:pPr>
        <w:rPr>
          <w:lang w:val="en-GB"/>
        </w:rPr>
      </w:pPr>
      <w:r w:rsidRPr="00CC7CD8">
        <w:rPr>
          <w:lang w:val="en-GB"/>
        </w:rPr>
        <w:t>Bhattacharya, M., (2024</w:t>
      </w:r>
      <w:proofErr w:type="gramStart"/>
      <w:r w:rsidRPr="00CC7CD8">
        <w:rPr>
          <w:lang w:val="en-GB"/>
        </w:rPr>
        <w:t>).DAOs</w:t>
      </w:r>
      <w:proofErr w:type="gramEnd"/>
      <w:r w:rsidRPr="00CC7CD8">
        <w:rPr>
          <w:lang w:val="en-GB"/>
        </w:rPr>
        <w:t xml:space="preserve"> for Impact.</w:t>
      </w:r>
    </w:p>
    <w:p w14:paraId="61A2A757" w14:textId="77777777" w:rsidR="007B18A6" w:rsidRPr="00CC7CD8" w:rsidRDefault="007B18A6" w:rsidP="002F4952">
      <w:pPr>
        <w:rPr>
          <w:color w:val="222222"/>
          <w:lang w:val="en-GB"/>
        </w:rPr>
      </w:pPr>
      <w:r w:rsidRPr="00CC7CD8">
        <w:rPr>
          <w:color w:val="222222"/>
          <w:lang w:val="en-GB"/>
        </w:rPr>
        <w:t xml:space="preserve">Boss, S. and Sifat, </w:t>
      </w:r>
      <w:proofErr w:type="gramStart"/>
      <w:r w:rsidRPr="00CC7CD8">
        <w:rPr>
          <w:color w:val="222222"/>
          <w:lang w:val="en-GB"/>
        </w:rPr>
        <w:t>I.,(</w:t>
      </w:r>
      <w:proofErr w:type="gramEnd"/>
      <w:r w:rsidRPr="00CC7CD8">
        <w:rPr>
          <w:color w:val="222222"/>
          <w:lang w:val="en-GB"/>
        </w:rPr>
        <w:t xml:space="preserve">2023). DAO Disruption Across Industries. </w:t>
      </w:r>
      <w:r w:rsidRPr="00CC7CD8">
        <w:rPr>
          <w:i/>
          <w:iCs/>
          <w:color w:val="222222"/>
          <w:lang w:val="en-GB"/>
        </w:rPr>
        <w:t>Available at SSRN 4445422</w:t>
      </w:r>
      <w:r w:rsidRPr="00CC7CD8">
        <w:rPr>
          <w:color w:val="222222"/>
          <w:lang w:val="en-GB"/>
        </w:rPr>
        <w:t>.</w:t>
      </w:r>
    </w:p>
    <w:p w14:paraId="37FA9437" w14:textId="77777777" w:rsidR="007B18A6" w:rsidRPr="00CC7CD8" w:rsidRDefault="007B18A6" w:rsidP="002F4952">
      <w:pPr>
        <w:rPr>
          <w:color w:val="222222"/>
          <w:lang w:val="en-GB"/>
        </w:rPr>
      </w:pPr>
      <w:r w:rsidRPr="00CC7CD8">
        <w:rPr>
          <w:color w:val="222222"/>
          <w:lang w:val="en-GB"/>
        </w:rPr>
        <w:t>Boss, S., (2022). DAOs and the future of governance.</w:t>
      </w:r>
    </w:p>
    <w:p w14:paraId="2314D321" w14:textId="77777777" w:rsidR="007B18A6" w:rsidRPr="00CC7CD8" w:rsidRDefault="007B18A6" w:rsidP="00140A53">
      <w:pPr>
        <w:rPr>
          <w:color w:val="000000" w:themeColor="text1"/>
          <w:szCs w:val="24"/>
          <w:lang w:val="en-GB"/>
        </w:rPr>
      </w:pPr>
      <w:r w:rsidRPr="00CC7CD8">
        <w:rPr>
          <w:color w:val="000000" w:themeColor="text1"/>
          <w:szCs w:val="24"/>
          <w:lang w:val="en-GB"/>
        </w:rPr>
        <w:t>Boss, S., (2023). DAOs: Legal and empirical review. </w:t>
      </w:r>
      <w:r w:rsidRPr="00CC7CD8">
        <w:rPr>
          <w:i/>
          <w:iCs/>
          <w:color w:val="000000" w:themeColor="text1"/>
          <w:szCs w:val="24"/>
          <w:lang w:val="en-GB"/>
        </w:rPr>
        <w:t>Blockchain &amp; Society Policy Research Lab Research Nodes</w:t>
      </w:r>
      <w:r w:rsidRPr="00CC7CD8">
        <w:rPr>
          <w:color w:val="000000" w:themeColor="text1"/>
          <w:szCs w:val="24"/>
          <w:lang w:val="en-GB"/>
        </w:rPr>
        <w:t>, </w:t>
      </w:r>
      <w:r w:rsidRPr="00CC7CD8">
        <w:rPr>
          <w:i/>
          <w:iCs/>
          <w:color w:val="000000" w:themeColor="text1"/>
          <w:szCs w:val="24"/>
          <w:lang w:val="en-GB"/>
        </w:rPr>
        <w:t>2</w:t>
      </w:r>
      <w:r w:rsidRPr="00CC7CD8">
        <w:rPr>
          <w:color w:val="000000" w:themeColor="text1"/>
          <w:szCs w:val="24"/>
          <w:lang w:val="en-GB"/>
        </w:rPr>
        <w:t>.</w:t>
      </w:r>
    </w:p>
    <w:p w14:paraId="70F467F6" w14:textId="77777777" w:rsidR="007B18A6" w:rsidRPr="00CC7CD8" w:rsidRDefault="007B18A6" w:rsidP="002F4952">
      <w:pPr>
        <w:shd w:val="clear" w:color="auto" w:fill="FFFFFF"/>
        <w:rPr>
          <w:lang w:val="en-GB"/>
        </w:rPr>
      </w:pPr>
      <w:r w:rsidRPr="00CC7CD8">
        <w:rPr>
          <w:lang w:val="en-GB"/>
        </w:rPr>
        <w:t xml:space="preserve">Chmiel D, (2024). </w:t>
      </w:r>
      <w:r w:rsidRPr="00CC7CD8">
        <w:rPr>
          <w:i/>
          <w:iCs/>
          <w:lang w:val="en-GB"/>
        </w:rPr>
        <w:t>British Fintech Startups Raise $1.4B, Reclaim Throne as Top VC Destination.</w:t>
      </w:r>
      <w:r>
        <w:rPr>
          <w:lang w:val="en-GB"/>
        </w:rPr>
        <w:t xml:space="preserve"> [O</w:t>
      </w:r>
      <w:r w:rsidRPr="00CC7CD8">
        <w:rPr>
          <w:lang w:val="en-GB"/>
        </w:rPr>
        <w:t>nline].Available Through:&lt;</w:t>
      </w:r>
      <w:hyperlink r:id="rId20">
        <w:r w:rsidRPr="00CC7CD8">
          <w:rPr>
            <w:u w:val="single"/>
            <w:lang w:val="en-GB"/>
          </w:rPr>
          <w:t>https://www.financemagnates.com/fintech/british-fintech-startups-raise-14b-reclaim-throne-as-top-vc-destination/</w:t>
        </w:r>
      </w:hyperlink>
      <w:r w:rsidRPr="00CC7CD8">
        <w:rPr>
          <w:lang w:val="en-GB"/>
        </w:rPr>
        <w:t xml:space="preserve">&gt;. [Accessed on 24th February 2026]. </w:t>
      </w:r>
    </w:p>
    <w:p w14:paraId="6B453370" w14:textId="77777777" w:rsidR="007B18A6" w:rsidRPr="00CC7CD8" w:rsidRDefault="007B18A6" w:rsidP="002F4952">
      <w:pPr>
        <w:rPr>
          <w:lang w:val="en-GB"/>
        </w:rPr>
      </w:pPr>
      <w:r w:rsidRPr="00CC7CD8">
        <w:rPr>
          <w:lang w:val="en-GB"/>
        </w:rPr>
        <w:t xml:space="preserve">Cryptocurrency and Friends, (2025). </w:t>
      </w:r>
      <w:r w:rsidRPr="00CC7CD8">
        <w:rPr>
          <w:i/>
          <w:iCs/>
          <w:lang w:val="en-GB"/>
        </w:rPr>
        <w:t xml:space="preserve">Learning From Failures to Build Better </w:t>
      </w:r>
      <w:proofErr w:type="gramStart"/>
      <w:r w:rsidRPr="00CC7CD8">
        <w:rPr>
          <w:i/>
          <w:iCs/>
          <w:lang w:val="en-GB"/>
        </w:rPr>
        <w:t>DAOs.</w:t>
      </w:r>
      <w:r>
        <w:rPr>
          <w:lang w:val="en-GB"/>
        </w:rPr>
        <w:t>[</w:t>
      </w:r>
      <w:proofErr w:type="gramEnd"/>
      <w:r>
        <w:rPr>
          <w:lang w:val="en-GB"/>
        </w:rPr>
        <w:t>O</w:t>
      </w:r>
      <w:r w:rsidRPr="00CC7CD8">
        <w:rPr>
          <w:lang w:val="en-GB"/>
        </w:rPr>
        <w:t>nline]. Available Through:&lt;</w:t>
      </w:r>
      <w:hyperlink r:id="rId21">
        <w:r w:rsidRPr="00CC7CD8">
          <w:rPr>
            <w:u w:val="single"/>
            <w:lang w:val="en-GB"/>
          </w:rPr>
          <w:t>https://www.cryptofrens.info/p/learning-from-failures-to-build-better</w:t>
        </w:r>
      </w:hyperlink>
      <w:r w:rsidRPr="00CC7CD8">
        <w:rPr>
          <w:lang w:val="en-GB"/>
        </w:rPr>
        <w:t xml:space="preserve">&gt;. [Accessed on 24th February 2026]. </w:t>
      </w:r>
    </w:p>
    <w:p w14:paraId="58D33F41" w14:textId="77777777" w:rsidR="007B18A6" w:rsidRPr="00CC7CD8" w:rsidRDefault="007B18A6" w:rsidP="002F4952">
      <w:pPr>
        <w:rPr>
          <w:color w:val="222222"/>
          <w:lang w:val="en-GB"/>
        </w:rPr>
      </w:pPr>
      <w:r w:rsidRPr="00CC7CD8">
        <w:rPr>
          <w:color w:val="222222"/>
          <w:lang w:val="en-GB"/>
        </w:rPr>
        <w:t xml:space="preserve">Curry, D., (2025). Limitations of trust and legitimacy in blockchain: exploring the effectiveness of decentralisation, immutability and consensus mechanisms in blockchain governance. </w:t>
      </w:r>
      <w:r w:rsidRPr="00CC7CD8">
        <w:rPr>
          <w:i/>
          <w:iCs/>
          <w:color w:val="222222"/>
          <w:lang w:val="en-GB"/>
        </w:rPr>
        <w:t>International Journal of Public Sector Management</w:t>
      </w:r>
      <w:r w:rsidRPr="00CC7CD8">
        <w:rPr>
          <w:color w:val="222222"/>
          <w:lang w:val="en-GB"/>
        </w:rPr>
        <w:t xml:space="preserve">, </w:t>
      </w:r>
      <w:r w:rsidRPr="00CC7CD8">
        <w:rPr>
          <w:i/>
          <w:iCs/>
          <w:color w:val="222222"/>
          <w:lang w:val="en-GB"/>
        </w:rPr>
        <w:t>38</w:t>
      </w:r>
      <w:r w:rsidRPr="00CC7CD8">
        <w:rPr>
          <w:color w:val="222222"/>
          <w:lang w:val="en-GB"/>
        </w:rPr>
        <w:t>(1), pp.98-117.</w:t>
      </w:r>
    </w:p>
    <w:p w14:paraId="3B2E8C49" w14:textId="77777777" w:rsidR="007B18A6" w:rsidRPr="00CC7CD8" w:rsidRDefault="007B18A6" w:rsidP="00091712">
      <w:pPr>
        <w:rPr>
          <w:color w:val="000000" w:themeColor="text1"/>
          <w:szCs w:val="24"/>
          <w:lang w:val="en-GB"/>
        </w:rPr>
      </w:pPr>
      <w:r w:rsidRPr="00CC7CD8">
        <w:rPr>
          <w:color w:val="000000" w:themeColor="text1"/>
          <w:szCs w:val="24"/>
          <w:lang w:val="en-GB"/>
        </w:rPr>
        <w:t xml:space="preserve">Dianov, S. and </w:t>
      </w:r>
      <w:proofErr w:type="spellStart"/>
      <w:r w:rsidRPr="00CC7CD8">
        <w:rPr>
          <w:color w:val="000000" w:themeColor="text1"/>
          <w:szCs w:val="24"/>
          <w:lang w:val="en-GB"/>
        </w:rPr>
        <w:t>Isroilov</w:t>
      </w:r>
      <w:proofErr w:type="spellEnd"/>
      <w:r w:rsidRPr="00CC7CD8">
        <w:rPr>
          <w:color w:val="000000" w:themeColor="text1"/>
          <w:szCs w:val="24"/>
          <w:lang w:val="en-GB"/>
        </w:rPr>
        <w:t>, B., (2022</w:t>
      </w:r>
      <w:proofErr w:type="gramStart"/>
      <w:r w:rsidRPr="00CC7CD8">
        <w:rPr>
          <w:color w:val="000000" w:themeColor="text1"/>
          <w:szCs w:val="24"/>
          <w:lang w:val="en-GB"/>
        </w:rPr>
        <w:t>).Formation</w:t>
      </w:r>
      <w:proofErr w:type="gramEnd"/>
      <w:r w:rsidRPr="00CC7CD8">
        <w:rPr>
          <w:color w:val="000000" w:themeColor="text1"/>
          <w:szCs w:val="24"/>
          <w:lang w:val="en-GB"/>
        </w:rPr>
        <w:t xml:space="preserve"> of effective organisational management systems. </w:t>
      </w:r>
      <w:r w:rsidRPr="00CC7CD8">
        <w:rPr>
          <w:i/>
          <w:iCs/>
          <w:color w:val="000000" w:themeColor="text1"/>
          <w:szCs w:val="24"/>
          <w:lang w:val="en-GB"/>
        </w:rPr>
        <w:t>Sustainable Development and Engineering Economics</w:t>
      </w:r>
      <w:r w:rsidRPr="00CC7CD8">
        <w:rPr>
          <w:color w:val="000000" w:themeColor="text1"/>
          <w:szCs w:val="24"/>
          <w:lang w:val="en-GB"/>
        </w:rPr>
        <w:t>, (1), pp.28-45.</w:t>
      </w:r>
    </w:p>
    <w:p w14:paraId="03C8A709" w14:textId="77777777" w:rsidR="007B18A6" w:rsidRPr="00CC7CD8" w:rsidRDefault="007B18A6" w:rsidP="002803BB">
      <w:pPr>
        <w:rPr>
          <w:color w:val="000000" w:themeColor="text1"/>
          <w:szCs w:val="24"/>
          <w:lang w:val="en-GB"/>
        </w:rPr>
      </w:pPr>
      <w:r w:rsidRPr="00CC7CD8">
        <w:rPr>
          <w:lang w:val="en-GB"/>
        </w:rPr>
        <w:t>FT, (2026</w:t>
      </w:r>
      <w:proofErr w:type="gramStart"/>
      <w:r w:rsidRPr="00CC7CD8">
        <w:rPr>
          <w:lang w:val="en-GB"/>
        </w:rPr>
        <w:t>).</w:t>
      </w:r>
      <w:r w:rsidRPr="00CC7CD8">
        <w:rPr>
          <w:bCs/>
          <w:i/>
          <w:lang w:val="en-GB"/>
        </w:rPr>
        <w:t>The</w:t>
      </w:r>
      <w:proofErr w:type="gramEnd"/>
      <w:r w:rsidRPr="00CC7CD8">
        <w:rPr>
          <w:bCs/>
          <w:i/>
          <w:lang w:val="en-GB"/>
        </w:rPr>
        <w:t xml:space="preserve"> origin of </w:t>
      </w:r>
      <w:proofErr w:type="gramStart"/>
      <w:r w:rsidRPr="00CC7CD8">
        <w:rPr>
          <w:bCs/>
          <w:i/>
          <w:lang w:val="en-GB"/>
        </w:rPr>
        <w:t>DAOs.</w:t>
      </w:r>
      <w:r w:rsidRPr="00CC7CD8">
        <w:rPr>
          <w:bCs/>
          <w:lang w:val="en-GB"/>
        </w:rPr>
        <w:t>[</w:t>
      </w:r>
      <w:proofErr w:type="gramEnd"/>
      <w:r w:rsidRPr="00CC7CD8">
        <w:rPr>
          <w:bCs/>
          <w:lang w:val="en-GB"/>
        </w:rPr>
        <w:t xml:space="preserve">Online]. Available Through: </w:t>
      </w:r>
      <w:hyperlink r:id="rId22" w:anchor=":~:text=Ethereum%2C%20'The%20DAO'%2C,investment%20decisions%20of%20the%20DAO." w:history="1">
        <w:r w:rsidRPr="00CC7CD8">
          <w:rPr>
            <w:rStyle w:val="Hyperlink"/>
            <w:bCs/>
            <w:lang w:val="en-GB"/>
          </w:rPr>
          <w:t>https://www.futurelearn.com/info/courses/introduction-to-daos-decentralised-autonomous-organisations/0/steps/361878#:~:text=Ethereum%2C%20'The%20DAO'%2C,investment%20decisions%20of%20the%20DAO.</w:t>
        </w:r>
      </w:hyperlink>
      <w:r w:rsidRPr="00CC7CD8">
        <w:rPr>
          <w:bCs/>
          <w:lang w:val="en-GB"/>
        </w:rPr>
        <w:t>. [Accessed on: 7</w:t>
      </w:r>
      <w:r w:rsidRPr="00CC7CD8">
        <w:rPr>
          <w:bCs/>
          <w:vertAlign w:val="superscript"/>
          <w:lang w:val="en-GB"/>
        </w:rPr>
        <w:t>th</w:t>
      </w:r>
      <w:r w:rsidRPr="00CC7CD8">
        <w:rPr>
          <w:color w:val="000000" w:themeColor="text1"/>
          <w:szCs w:val="24"/>
          <w:lang w:val="en-GB"/>
        </w:rPr>
        <w:t>February 2026]</w:t>
      </w:r>
    </w:p>
    <w:p w14:paraId="43BCC7EE" w14:textId="77777777" w:rsidR="007B18A6" w:rsidRPr="00CC7CD8" w:rsidRDefault="007B18A6" w:rsidP="002420A0">
      <w:pPr>
        <w:rPr>
          <w:lang w:val="en-GB"/>
        </w:rPr>
      </w:pPr>
      <w:r w:rsidRPr="00CC7CD8">
        <w:rPr>
          <w:lang w:val="en-GB"/>
        </w:rPr>
        <w:lastRenderedPageBreak/>
        <w:t>Furnari, S.L. and Villani, C., (2025, June). Regulation of financial protocol DAOs: Addressing the problems of decentralization and AI governance. In </w:t>
      </w:r>
      <w:r w:rsidRPr="00CC7CD8">
        <w:rPr>
          <w:i/>
          <w:iCs/>
          <w:lang w:val="en-GB"/>
        </w:rPr>
        <w:t>European DAO Workshop</w:t>
      </w:r>
      <w:r w:rsidRPr="00CC7CD8">
        <w:rPr>
          <w:lang w:val="en-GB"/>
        </w:rPr>
        <w:t> (pp. 115-134). Cham: Springer Nature Switzerland.</w:t>
      </w:r>
    </w:p>
    <w:p w14:paraId="3C4ED020" w14:textId="77777777" w:rsidR="007B18A6" w:rsidRPr="00CC7CD8" w:rsidRDefault="007B18A6" w:rsidP="002F4952">
      <w:pPr>
        <w:rPr>
          <w:color w:val="222222"/>
          <w:lang w:val="en-GB"/>
        </w:rPr>
      </w:pPr>
      <w:r w:rsidRPr="00CC7CD8">
        <w:rPr>
          <w:color w:val="222222"/>
          <w:lang w:val="en-GB"/>
        </w:rPr>
        <w:t xml:space="preserve">George, A.S., </w:t>
      </w:r>
      <w:proofErr w:type="spellStart"/>
      <w:r w:rsidRPr="00CC7CD8">
        <w:rPr>
          <w:color w:val="222222"/>
          <w:lang w:val="en-GB"/>
        </w:rPr>
        <w:t>Sagayarajan</w:t>
      </w:r>
      <w:proofErr w:type="spellEnd"/>
      <w:r w:rsidRPr="00CC7CD8">
        <w:rPr>
          <w:color w:val="222222"/>
          <w:lang w:val="en-GB"/>
        </w:rPr>
        <w:t xml:space="preserve">, S., </w:t>
      </w:r>
      <w:proofErr w:type="spellStart"/>
      <w:r w:rsidRPr="00CC7CD8">
        <w:rPr>
          <w:color w:val="222222"/>
          <w:lang w:val="en-GB"/>
        </w:rPr>
        <w:t>AlMatroudi</w:t>
      </w:r>
      <w:proofErr w:type="spellEnd"/>
      <w:r w:rsidRPr="00CC7CD8">
        <w:rPr>
          <w:color w:val="222222"/>
          <w:lang w:val="en-GB"/>
        </w:rPr>
        <w:t xml:space="preserve">, Y. and George, A.H., (2023). If/then democracy: Exploring the world of decentralized autonomous organizations (daos). </w:t>
      </w:r>
      <w:r w:rsidRPr="00CC7CD8">
        <w:rPr>
          <w:i/>
          <w:iCs/>
          <w:color w:val="222222"/>
          <w:lang w:val="en-GB"/>
        </w:rPr>
        <w:t>Partners Universal International Research Journal</w:t>
      </w:r>
      <w:r w:rsidRPr="00CC7CD8">
        <w:rPr>
          <w:color w:val="222222"/>
          <w:lang w:val="en-GB"/>
        </w:rPr>
        <w:t xml:space="preserve">, </w:t>
      </w:r>
      <w:r w:rsidRPr="00CC7CD8">
        <w:rPr>
          <w:i/>
          <w:iCs/>
          <w:color w:val="222222"/>
          <w:lang w:val="en-GB"/>
        </w:rPr>
        <w:t>2</w:t>
      </w:r>
      <w:r w:rsidRPr="00CC7CD8">
        <w:rPr>
          <w:color w:val="222222"/>
          <w:lang w:val="en-GB"/>
        </w:rPr>
        <w:t>(2), pp.241-274.</w:t>
      </w:r>
    </w:p>
    <w:p w14:paraId="36932D39" w14:textId="77777777" w:rsidR="007B18A6" w:rsidRPr="00CC7CD8" w:rsidRDefault="007B18A6" w:rsidP="00091712">
      <w:pPr>
        <w:rPr>
          <w:color w:val="000000" w:themeColor="text1"/>
          <w:szCs w:val="24"/>
          <w:lang w:val="en-GB"/>
        </w:rPr>
      </w:pPr>
      <w:proofErr w:type="gramStart"/>
      <w:r w:rsidRPr="00CC7CD8">
        <w:rPr>
          <w:color w:val="000000" w:themeColor="text1"/>
          <w:szCs w:val="24"/>
          <w:lang w:val="en-GB"/>
        </w:rPr>
        <w:t>GFG.(</w:t>
      </w:r>
      <w:proofErr w:type="gramEnd"/>
      <w:r w:rsidRPr="00CC7CD8">
        <w:rPr>
          <w:color w:val="000000" w:themeColor="text1"/>
          <w:szCs w:val="24"/>
          <w:lang w:val="en-GB"/>
        </w:rPr>
        <w:t xml:space="preserve">2025). </w:t>
      </w:r>
      <w:r w:rsidRPr="00CC7CD8">
        <w:rPr>
          <w:i/>
          <w:color w:val="000000" w:themeColor="text1"/>
          <w:szCs w:val="24"/>
          <w:lang w:val="en-GB"/>
        </w:rPr>
        <w:t xml:space="preserve">Principles of Scientific </w:t>
      </w:r>
      <w:proofErr w:type="gramStart"/>
      <w:r w:rsidRPr="00CC7CD8">
        <w:rPr>
          <w:i/>
          <w:color w:val="000000" w:themeColor="text1"/>
          <w:szCs w:val="24"/>
          <w:lang w:val="en-GB"/>
        </w:rPr>
        <w:t>Management</w:t>
      </w:r>
      <w:r w:rsidRPr="00CC7CD8">
        <w:rPr>
          <w:color w:val="000000" w:themeColor="text1"/>
          <w:szCs w:val="24"/>
          <w:lang w:val="en-GB"/>
        </w:rPr>
        <w:t>.[</w:t>
      </w:r>
      <w:proofErr w:type="gramEnd"/>
      <w:r w:rsidRPr="00CC7CD8">
        <w:rPr>
          <w:color w:val="000000" w:themeColor="text1"/>
          <w:szCs w:val="24"/>
          <w:lang w:val="en-GB"/>
        </w:rPr>
        <w:t>Online]. Available Through: &lt;</w:t>
      </w:r>
      <w:hyperlink r:id="rId23" w:history="1">
        <w:r w:rsidRPr="00CC7CD8">
          <w:rPr>
            <w:rStyle w:val="Hyperlink"/>
            <w:szCs w:val="24"/>
            <w:lang w:val="en-GB"/>
          </w:rPr>
          <w:t>https://www.geeksforgeeks.org/business-studies/principles-of-scientific-management/</w:t>
        </w:r>
      </w:hyperlink>
      <w:r w:rsidRPr="00CC7CD8">
        <w:rPr>
          <w:color w:val="000000" w:themeColor="text1"/>
          <w:szCs w:val="24"/>
          <w:lang w:val="en-GB"/>
        </w:rPr>
        <w:t xml:space="preserve">&gt;. </w:t>
      </w:r>
      <w:r w:rsidRPr="00CC7CD8">
        <w:rPr>
          <w:bCs/>
          <w:lang w:val="en-GB"/>
        </w:rPr>
        <w:t>[Accessed on: 7</w:t>
      </w:r>
      <w:r w:rsidRPr="00CC7CD8">
        <w:rPr>
          <w:bCs/>
          <w:vertAlign w:val="superscript"/>
          <w:lang w:val="en-GB"/>
        </w:rPr>
        <w:t>th</w:t>
      </w:r>
      <w:r w:rsidRPr="00CC7CD8">
        <w:rPr>
          <w:color w:val="000000" w:themeColor="text1"/>
          <w:szCs w:val="24"/>
          <w:lang w:val="en-GB"/>
        </w:rPr>
        <w:t>February 2026]</w:t>
      </w:r>
    </w:p>
    <w:p w14:paraId="473AB621" w14:textId="77777777" w:rsidR="007B18A6" w:rsidRPr="00CC7CD8" w:rsidRDefault="007B18A6" w:rsidP="00140A53">
      <w:pPr>
        <w:rPr>
          <w:color w:val="000000" w:themeColor="text1"/>
          <w:szCs w:val="24"/>
          <w:lang w:val="en-GB"/>
        </w:rPr>
      </w:pPr>
      <w:r w:rsidRPr="00CC7CD8">
        <w:rPr>
          <w:color w:val="000000" w:themeColor="text1"/>
          <w:szCs w:val="24"/>
          <w:lang w:val="en-GB"/>
        </w:rPr>
        <w:t xml:space="preserve">Küng, L. and </w:t>
      </w:r>
      <w:proofErr w:type="spellStart"/>
      <w:r w:rsidRPr="00CC7CD8">
        <w:rPr>
          <w:color w:val="000000" w:themeColor="text1"/>
          <w:szCs w:val="24"/>
          <w:lang w:val="en-GB"/>
        </w:rPr>
        <w:t>Giaglis</w:t>
      </w:r>
      <w:proofErr w:type="spellEnd"/>
      <w:r w:rsidRPr="00CC7CD8">
        <w:rPr>
          <w:color w:val="000000" w:themeColor="text1"/>
          <w:szCs w:val="24"/>
          <w:lang w:val="en-GB"/>
        </w:rPr>
        <w:t xml:space="preserve">, G.M., (2024). </w:t>
      </w:r>
      <w:proofErr w:type="spellStart"/>
      <w:r w:rsidRPr="00CC7CD8">
        <w:rPr>
          <w:color w:val="000000" w:themeColor="text1"/>
          <w:szCs w:val="24"/>
          <w:lang w:val="en-GB"/>
        </w:rPr>
        <w:t>DAOs'</w:t>
      </w:r>
      <w:proofErr w:type="spellEnd"/>
      <w:r w:rsidRPr="00CC7CD8">
        <w:rPr>
          <w:color w:val="000000" w:themeColor="text1"/>
          <w:szCs w:val="24"/>
          <w:lang w:val="en-GB"/>
        </w:rPr>
        <w:t xml:space="preserve"> Business Value from an Open Systems Perspective: A Best-Fit Framework Synthesis. </w:t>
      </w:r>
      <w:proofErr w:type="spellStart"/>
      <w:r w:rsidRPr="00CC7CD8">
        <w:rPr>
          <w:i/>
          <w:iCs/>
          <w:color w:val="000000" w:themeColor="text1"/>
          <w:szCs w:val="24"/>
          <w:lang w:val="en-GB"/>
        </w:rPr>
        <w:t>arXiv</w:t>
      </w:r>
      <w:proofErr w:type="spellEnd"/>
      <w:r w:rsidRPr="00CC7CD8">
        <w:rPr>
          <w:i/>
          <w:iCs/>
          <w:color w:val="000000" w:themeColor="text1"/>
          <w:szCs w:val="24"/>
          <w:lang w:val="en-GB"/>
        </w:rPr>
        <w:t xml:space="preserve"> preprint arXiv:2406.12445</w:t>
      </w:r>
      <w:r w:rsidRPr="00CC7CD8">
        <w:rPr>
          <w:color w:val="000000" w:themeColor="text1"/>
          <w:szCs w:val="24"/>
          <w:lang w:val="en-GB"/>
        </w:rPr>
        <w:t>.</w:t>
      </w:r>
    </w:p>
    <w:p w14:paraId="3269E256" w14:textId="77777777" w:rsidR="007B18A6" w:rsidRPr="00CC7CD8" w:rsidRDefault="007B18A6" w:rsidP="002420A0">
      <w:pPr>
        <w:rPr>
          <w:lang w:val="en-GB"/>
        </w:rPr>
      </w:pPr>
      <w:r w:rsidRPr="00CC7CD8">
        <w:rPr>
          <w:lang w:val="en-GB"/>
        </w:rPr>
        <w:t xml:space="preserve">Lalonde, M., Oudin, L. and Bastin, S., (2023). Urban effects on precipitation: Do the diversity of research strategies and urban characteristics preclude general </w:t>
      </w:r>
      <w:proofErr w:type="gramStart"/>
      <w:r w:rsidRPr="00CC7CD8">
        <w:rPr>
          <w:lang w:val="en-GB"/>
        </w:rPr>
        <w:t>conclusions?.</w:t>
      </w:r>
      <w:proofErr w:type="gramEnd"/>
      <w:r w:rsidRPr="00CC7CD8">
        <w:rPr>
          <w:lang w:val="en-GB"/>
        </w:rPr>
        <w:t> </w:t>
      </w:r>
      <w:r w:rsidRPr="00CC7CD8">
        <w:rPr>
          <w:i/>
          <w:iCs/>
          <w:lang w:val="en-GB"/>
        </w:rPr>
        <w:t>Urban Climate</w:t>
      </w:r>
      <w:r w:rsidRPr="00CC7CD8">
        <w:rPr>
          <w:lang w:val="en-GB"/>
        </w:rPr>
        <w:t>, </w:t>
      </w:r>
      <w:r w:rsidRPr="00CC7CD8">
        <w:rPr>
          <w:i/>
          <w:iCs/>
          <w:lang w:val="en-GB"/>
        </w:rPr>
        <w:t>51</w:t>
      </w:r>
      <w:r w:rsidRPr="00CC7CD8">
        <w:rPr>
          <w:lang w:val="en-GB"/>
        </w:rPr>
        <w:t>, p.101605.</w:t>
      </w:r>
    </w:p>
    <w:p w14:paraId="231CC89F" w14:textId="77777777" w:rsidR="007B18A6" w:rsidRPr="00CC7CD8" w:rsidRDefault="007B18A6" w:rsidP="00935ACE">
      <w:pPr>
        <w:rPr>
          <w:color w:val="000000" w:themeColor="text1"/>
          <w:szCs w:val="24"/>
          <w:lang w:val="en-GB"/>
        </w:rPr>
      </w:pPr>
      <w:r w:rsidRPr="00CC7CD8">
        <w:rPr>
          <w:lang w:val="en-GB"/>
        </w:rPr>
        <w:t xml:space="preserve">Maher, J., (2025). </w:t>
      </w:r>
      <w:r w:rsidRPr="00CC7CD8">
        <w:rPr>
          <w:i/>
          <w:color w:val="000000" w:themeColor="text1"/>
          <w:szCs w:val="24"/>
          <w:lang w:val="en-GB"/>
        </w:rPr>
        <w:t>Banks in the UK.</w:t>
      </w:r>
      <w:r>
        <w:rPr>
          <w:i/>
          <w:color w:val="000000" w:themeColor="text1"/>
          <w:szCs w:val="24"/>
          <w:lang w:val="en-GB"/>
        </w:rPr>
        <w:t xml:space="preserve"> </w:t>
      </w:r>
      <w:r w:rsidRPr="00CC7CD8">
        <w:rPr>
          <w:color w:val="000000" w:themeColor="text1"/>
          <w:szCs w:val="24"/>
          <w:lang w:val="en-GB"/>
        </w:rPr>
        <w:t xml:space="preserve">[Online]. Available Through: </w:t>
      </w:r>
      <w:hyperlink r:id="rId24" w:history="1">
        <w:r w:rsidRPr="00CC7CD8">
          <w:rPr>
            <w:rStyle w:val="Hyperlink"/>
            <w:szCs w:val="24"/>
            <w:lang w:val="en-GB"/>
          </w:rPr>
          <w:t>https://www.ibisworld.com/united-kingdom/industry/banks/3670/</w:t>
        </w:r>
      </w:hyperlink>
      <w:r w:rsidRPr="00CC7CD8">
        <w:rPr>
          <w:color w:val="000000" w:themeColor="text1"/>
          <w:szCs w:val="24"/>
          <w:lang w:val="en-GB"/>
        </w:rPr>
        <w:t>. [Accessed on: 6</w:t>
      </w:r>
      <w:r w:rsidRPr="00CC7CD8">
        <w:rPr>
          <w:color w:val="000000" w:themeColor="text1"/>
          <w:szCs w:val="24"/>
          <w:vertAlign w:val="superscript"/>
          <w:lang w:val="en-GB"/>
        </w:rPr>
        <w:t>th</w:t>
      </w:r>
      <w:r w:rsidRPr="00CC7CD8">
        <w:rPr>
          <w:color w:val="000000" w:themeColor="text1"/>
          <w:szCs w:val="24"/>
          <w:lang w:val="en-GB"/>
        </w:rPr>
        <w:t xml:space="preserve"> February 2026]</w:t>
      </w:r>
    </w:p>
    <w:p w14:paraId="22494B43" w14:textId="77777777" w:rsidR="007B18A6" w:rsidRPr="00CC7CD8" w:rsidRDefault="007B18A6" w:rsidP="002803BB">
      <w:pPr>
        <w:rPr>
          <w:lang w:val="en-GB"/>
        </w:rPr>
      </w:pPr>
      <w:r w:rsidRPr="00CC7CD8">
        <w:rPr>
          <w:lang w:val="en-GB"/>
        </w:rPr>
        <w:t>Mahmoud, A.I.A., (2022). Exploring the potential of DAOs: a comprehensive study of decentralized autonomous organizations.</w:t>
      </w:r>
    </w:p>
    <w:p w14:paraId="70D91876" w14:textId="77777777" w:rsidR="007B18A6" w:rsidRPr="00CC7CD8" w:rsidRDefault="007B18A6" w:rsidP="002420A0">
      <w:pPr>
        <w:rPr>
          <w:lang w:val="en-GB"/>
        </w:rPr>
      </w:pPr>
      <w:r w:rsidRPr="00CC7CD8">
        <w:rPr>
          <w:lang w:val="en-GB"/>
        </w:rPr>
        <w:t>Maretha, C., (2023). Positivism in philosophical studies. </w:t>
      </w:r>
      <w:r w:rsidRPr="00CC7CD8">
        <w:rPr>
          <w:i/>
          <w:iCs/>
          <w:lang w:val="en-GB"/>
        </w:rPr>
        <w:t>Journal of Innovation in Teaching and Instructional Media</w:t>
      </w:r>
      <w:r w:rsidRPr="00CC7CD8">
        <w:rPr>
          <w:lang w:val="en-GB"/>
        </w:rPr>
        <w:t>, </w:t>
      </w:r>
      <w:r w:rsidRPr="00CC7CD8">
        <w:rPr>
          <w:i/>
          <w:iCs/>
          <w:lang w:val="en-GB"/>
        </w:rPr>
        <w:t>3</w:t>
      </w:r>
      <w:r w:rsidRPr="00CC7CD8">
        <w:rPr>
          <w:lang w:val="en-GB"/>
        </w:rPr>
        <w:t>(3), pp.124-138.</w:t>
      </w:r>
    </w:p>
    <w:p w14:paraId="538C5FE0" w14:textId="77777777" w:rsidR="007B18A6" w:rsidRPr="00CC7CD8" w:rsidRDefault="007B18A6" w:rsidP="002F4952">
      <w:pPr>
        <w:rPr>
          <w:color w:val="222222"/>
          <w:lang w:val="en-GB"/>
        </w:rPr>
      </w:pPr>
      <w:r w:rsidRPr="00CC7CD8">
        <w:rPr>
          <w:color w:val="222222"/>
          <w:lang w:val="en-GB"/>
        </w:rPr>
        <w:t xml:space="preserve">Moneva, J.M., </w:t>
      </w:r>
      <w:proofErr w:type="spellStart"/>
      <w:r w:rsidRPr="00CC7CD8">
        <w:rPr>
          <w:color w:val="222222"/>
          <w:lang w:val="en-GB"/>
        </w:rPr>
        <w:t>Scarpellini</w:t>
      </w:r>
      <w:proofErr w:type="spellEnd"/>
      <w:r w:rsidRPr="00CC7CD8">
        <w:rPr>
          <w:color w:val="222222"/>
          <w:lang w:val="en-GB"/>
        </w:rPr>
        <w:t>, S., Aranda‐</w:t>
      </w:r>
      <w:proofErr w:type="spellStart"/>
      <w:r w:rsidRPr="00CC7CD8">
        <w:rPr>
          <w:color w:val="222222"/>
          <w:lang w:val="en-GB"/>
        </w:rPr>
        <w:t>Usón</w:t>
      </w:r>
      <w:proofErr w:type="spellEnd"/>
      <w:r w:rsidRPr="00CC7CD8">
        <w:rPr>
          <w:color w:val="222222"/>
          <w:lang w:val="en-GB"/>
        </w:rPr>
        <w:t xml:space="preserve">, A. and Alvarez Etxeberria, I., (2023). Sustainability reporting in view of the European sustainable finance taxonomy: Is the financial sector ready to disclose circular </w:t>
      </w:r>
      <w:proofErr w:type="gramStart"/>
      <w:r w:rsidRPr="00CC7CD8">
        <w:rPr>
          <w:color w:val="222222"/>
          <w:lang w:val="en-GB"/>
        </w:rPr>
        <w:t>economy?.</w:t>
      </w:r>
      <w:proofErr w:type="gramEnd"/>
      <w:r w:rsidRPr="00CC7CD8">
        <w:rPr>
          <w:color w:val="222222"/>
          <w:lang w:val="en-GB"/>
        </w:rPr>
        <w:t xml:space="preserve"> </w:t>
      </w:r>
      <w:r w:rsidRPr="00CC7CD8">
        <w:rPr>
          <w:i/>
          <w:iCs/>
          <w:color w:val="222222"/>
          <w:lang w:val="en-GB"/>
        </w:rPr>
        <w:t>Corporate Social Responsibility and Environmental Management</w:t>
      </w:r>
      <w:r w:rsidRPr="00CC7CD8">
        <w:rPr>
          <w:color w:val="222222"/>
          <w:lang w:val="en-GB"/>
        </w:rPr>
        <w:t xml:space="preserve">, </w:t>
      </w:r>
      <w:r w:rsidRPr="00CC7CD8">
        <w:rPr>
          <w:i/>
          <w:iCs/>
          <w:color w:val="222222"/>
          <w:lang w:val="en-GB"/>
        </w:rPr>
        <w:t>30</w:t>
      </w:r>
      <w:r w:rsidRPr="00CC7CD8">
        <w:rPr>
          <w:color w:val="222222"/>
          <w:lang w:val="en-GB"/>
        </w:rPr>
        <w:t>(3), pp.1336-1347.</w:t>
      </w:r>
    </w:p>
    <w:p w14:paraId="4B46FBB3" w14:textId="77777777" w:rsidR="007B18A6" w:rsidRPr="00CC7CD8" w:rsidRDefault="007B18A6" w:rsidP="00935ACE">
      <w:pPr>
        <w:rPr>
          <w:lang w:val="en-GB"/>
        </w:rPr>
      </w:pPr>
      <w:proofErr w:type="spellStart"/>
      <w:r w:rsidRPr="00CC7CD8">
        <w:rPr>
          <w:lang w:val="en-GB"/>
        </w:rPr>
        <w:t>Naudts</w:t>
      </w:r>
      <w:proofErr w:type="spellEnd"/>
      <w:r w:rsidRPr="00CC7CD8">
        <w:rPr>
          <w:lang w:val="en-GB"/>
        </w:rPr>
        <w:t>, E., (2023). </w:t>
      </w:r>
      <w:r w:rsidRPr="00CC7CD8">
        <w:rPr>
          <w:i/>
          <w:iCs/>
          <w:lang w:val="en-GB"/>
        </w:rPr>
        <w:t>The future of DAOs in finance: In need of legal status</w:t>
      </w:r>
      <w:r w:rsidRPr="00CC7CD8">
        <w:rPr>
          <w:lang w:val="en-GB"/>
        </w:rPr>
        <w:t> (No. 331). ECB Occasional Paper.</w:t>
      </w:r>
    </w:p>
    <w:p w14:paraId="7D32EE5F" w14:textId="77777777" w:rsidR="007B18A6" w:rsidRPr="00CC7CD8" w:rsidRDefault="007B18A6" w:rsidP="002F4952">
      <w:pPr>
        <w:rPr>
          <w:color w:val="222222"/>
          <w:lang w:val="en-GB"/>
        </w:rPr>
      </w:pPr>
      <w:r w:rsidRPr="00CC7CD8">
        <w:rPr>
          <w:color w:val="222222"/>
          <w:lang w:val="en-GB"/>
        </w:rPr>
        <w:t>Paoletti, G. and Orsini, M., (2023). Governance mechanisms in the blockchain era: an in-depth comparative study of DAOs and FinTech companies.</w:t>
      </w:r>
    </w:p>
    <w:p w14:paraId="25EFA561" w14:textId="77777777" w:rsidR="007B18A6" w:rsidRPr="00CC7CD8" w:rsidRDefault="007B18A6" w:rsidP="004E6E5E">
      <w:pPr>
        <w:rPr>
          <w:color w:val="000000" w:themeColor="text1"/>
          <w:szCs w:val="24"/>
          <w:lang w:val="en-GB"/>
        </w:rPr>
      </w:pPr>
      <w:r w:rsidRPr="00CC7CD8">
        <w:rPr>
          <w:lang w:val="en-GB"/>
        </w:rPr>
        <w:lastRenderedPageBreak/>
        <w:t xml:space="preserve">RI., (2025). </w:t>
      </w:r>
      <w:r w:rsidRPr="00CC7CD8">
        <w:rPr>
          <w:i/>
          <w:lang w:val="en-GB"/>
        </w:rPr>
        <w:t xml:space="preserve">DAO </w:t>
      </w:r>
      <w:proofErr w:type="gramStart"/>
      <w:r w:rsidRPr="00CC7CD8">
        <w:rPr>
          <w:i/>
          <w:lang w:val="en-GB"/>
        </w:rPr>
        <w:t>Security.</w:t>
      </w:r>
      <w:r w:rsidRPr="00CC7CD8">
        <w:rPr>
          <w:lang w:val="en-GB"/>
        </w:rPr>
        <w:t>[</w:t>
      </w:r>
      <w:proofErr w:type="gramEnd"/>
      <w:r w:rsidRPr="00CC7CD8">
        <w:rPr>
          <w:lang w:val="en-GB"/>
        </w:rPr>
        <w:t>Online]. Available Through: &lt;</w:t>
      </w:r>
      <w:hyperlink r:id="rId25" w:history="1">
        <w:r w:rsidRPr="00CC7CD8">
          <w:rPr>
            <w:rStyle w:val="Hyperlink"/>
            <w:lang w:val="en-GB"/>
          </w:rPr>
          <w:t>https://www.rapidinnovation.io/post/dao-security-protecting-smart-contracts-from-vulnerabilities</w:t>
        </w:r>
      </w:hyperlink>
      <w:r w:rsidRPr="00CC7CD8">
        <w:rPr>
          <w:lang w:val="en-GB"/>
        </w:rPr>
        <w:t xml:space="preserve">&gt;. </w:t>
      </w:r>
      <w:r w:rsidRPr="00CC7CD8">
        <w:rPr>
          <w:bCs/>
          <w:lang w:val="en-GB"/>
        </w:rPr>
        <w:t>[Accessed on: 5</w:t>
      </w:r>
      <w:r w:rsidRPr="00CC7CD8">
        <w:rPr>
          <w:bCs/>
          <w:vertAlign w:val="superscript"/>
          <w:lang w:val="en-GB"/>
        </w:rPr>
        <w:t>th</w:t>
      </w:r>
      <w:r w:rsidRPr="00CC7CD8">
        <w:rPr>
          <w:color w:val="000000" w:themeColor="text1"/>
          <w:szCs w:val="24"/>
          <w:lang w:val="en-GB"/>
        </w:rPr>
        <w:t>February 2026]</w:t>
      </w:r>
    </w:p>
    <w:p w14:paraId="75A83F3F" w14:textId="77777777" w:rsidR="007B18A6" w:rsidRPr="00CC7CD8" w:rsidRDefault="007B18A6" w:rsidP="002803BB">
      <w:pPr>
        <w:rPr>
          <w:lang w:val="en-GB"/>
        </w:rPr>
      </w:pPr>
      <w:proofErr w:type="spellStart"/>
      <w:r w:rsidRPr="00CC7CD8">
        <w:rPr>
          <w:lang w:val="en-GB"/>
        </w:rPr>
        <w:t>Satyro</w:t>
      </w:r>
      <w:proofErr w:type="spellEnd"/>
      <w:r w:rsidRPr="00CC7CD8">
        <w:rPr>
          <w:lang w:val="en-GB"/>
        </w:rPr>
        <w:t xml:space="preserve">, W.C., Contador, J.C., Gomes, J.A., Monken, S.F.D.P., Barbosa, A.P., </w:t>
      </w:r>
      <w:proofErr w:type="spellStart"/>
      <w:r w:rsidRPr="00CC7CD8">
        <w:rPr>
          <w:lang w:val="en-GB"/>
        </w:rPr>
        <w:t>Bizarrias</w:t>
      </w:r>
      <w:proofErr w:type="spellEnd"/>
      <w:r w:rsidRPr="00CC7CD8">
        <w:rPr>
          <w:lang w:val="en-GB"/>
        </w:rPr>
        <w:t>, F.S., Contador, J.L., Silva, L.S. and Prado, R.G., (2024). Technology-organization-external-sustainability (TOES) framework for technology adoption: critical analysis of models for industry 4.0 implementation projects. </w:t>
      </w:r>
      <w:r w:rsidRPr="00CC7CD8">
        <w:rPr>
          <w:i/>
          <w:iCs/>
          <w:lang w:val="en-GB"/>
        </w:rPr>
        <w:t>Sustainability</w:t>
      </w:r>
      <w:r w:rsidRPr="00CC7CD8">
        <w:rPr>
          <w:lang w:val="en-GB"/>
        </w:rPr>
        <w:t>, </w:t>
      </w:r>
      <w:r w:rsidRPr="00CC7CD8">
        <w:rPr>
          <w:i/>
          <w:iCs/>
          <w:lang w:val="en-GB"/>
        </w:rPr>
        <w:t>16</w:t>
      </w:r>
      <w:r w:rsidRPr="00CC7CD8">
        <w:rPr>
          <w:lang w:val="en-GB"/>
        </w:rPr>
        <w:t>(24), p.11064.</w:t>
      </w:r>
    </w:p>
    <w:p w14:paraId="528F38E4" w14:textId="77777777" w:rsidR="007B18A6" w:rsidRPr="00CC7CD8" w:rsidRDefault="007B18A6" w:rsidP="002803BB">
      <w:pPr>
        <w:rPr>
          <w:lang w:val="en-GB"/>
        </w:rPr>
      </w:pPr>
      <w:r w:rsidRPr="00CC7CD8">
        <w:rPr>
          <w:lang w:val="en-GB"/>
        </w:rPr>
        <w:t>Saurabh, K., Rani, N. and Upadhyay, P., (2023). Towards blockchain led decentralized autonomous organization (DAO) business model innovations. </w:t>
      </w:r>
      <w:r w:rsidRPr="00CC7CD8">
        <w:rPr>
          <w:i/>
          <w:iCs/>
          <w:lang w:val="en-GB"/>
        </w:rPr>
        <w:t>Benchmarking: An International Journal</w:t>
      </w:r>
      <w:r w:rsidRPr="00CC7CD8">
        <w:rPr>
          <w:lang w:val="en-GB"/>
        </w:rPr>
        <w:t>, </w:t>
      </w:r>
      <w:r w:rsidRPr="00CC7CD8">
        <w:rPr>
          <w:i/>
          <w:iCs/>
          <w:lang w:val="en-GB"/>
        </w:rPr>
        <w:t>30</w:t>
      </w:r>
      <w:r w:rsidRPr="00CC7CD8">
        <w:rPr>
          <w:lang w:val="en-GB"/>
        </w:rPr>
        <w:t>(2), pp.475-502.</w:t>
      </w:r>
    </w:p>
    <w:p w14:paraId="5B8656F9" w14:textId="77777777" w:rsidR="007B18A6" w:rsidRPr="00CC7CD8" w:rsidRDefault="007B18A6" w:rsidP="002F4952">
      <w:pPr>
        <w:rPr>
          <w:lang w:val="en-GB"/>
        </w:rPr>
      </w:pPr>
      <w:r w:rsidRPr="00CC7CD8">
        <w:rPr>
          <w:lang w:val="en-GB"/>
        </w:rPr>
        <w:t xml:space="preserve">Sheikh, S. and Sifat, I., (2024). Built to last, not to scale: The long run of decentralised autonomous organisations. </w:t>
      </w:r>
      <w:r w:rsidRPr="00CC7CD8">
        <w:rPr>
          <w:i/>
          <w:iCs/>
          <w:lang w:val="en-GB"/>
        </w:rPr>
        <w:t>Journal of Innovation &amp; Knowledge</w:t>
      </w:r>
      <w:r w:rsidRPr="00CC7CD8">
        <w:rPr>
          <w:lang w:val="en-GB"/>
        </w:rPr>
        <w:t xml:space="preserve">, </w:t>
      </w:r>
      <w:r w:rsidRPr="00CC7CD8">
        <w:rPr>
          <w:i/>
          <w:iCs/>
          <w:lang w:val="en-GB"/>
        </w:rPr>
        <w:t>9</w:t>
      </w:r>
      <w:r w:rsidRPr="00CC7CD8">
        <w:rPr>
          <w:lang w:val="en-GB"/>
        </w:rPr>
        <w:t>(3), p.100513.</w:t>
      </w:r>
    </w:p>
    <w:p w14:paraId="4BC3679F" w14:textId="77777777" w:rsidR="007B18A6" w:rsidRPr="00CC7CD8" w:rsidRDefault="007B18A6" w:rsidP="002803BB">
      <w:pPr>
        <w:rPr>
          <w:lang w:val="en-GB"/>
        </w:rPr>
      </w:pPr>
      <w:r w:rsidRPr="00CC7CD8">
        <w:rPr>
          <w:lang w:val="en-GB"/>
        </w:rPr>
        <w:t>Shenk, M., Van Kerckhoven, S. and Weinberger, J., (2023). The Crown, the Market and the DAO. </w:t>
      </w:r>
      <w:r w:rsidRPr="00CC7CD8">
        <w:rPr>
          <w:i/>
          <w:iCs/>
          <w:lang w:val="en-GB"/>
        </w:rPr>
        <w:t>Stan. J. Blockchain L. &amp;</w:t>
      </w:r>
      <w:proofErr w:type="spellStart"/>
      <w:r w:rsidRPr="00CC7CD8">
        <w:rPr>
          <w:i/>
          <w:iCs/>
          <w:lang w:val="en-GB"/>
        </w:rPr>
        <w:t>Pol'y</w:t>
      </w:r>
      <w:proofErr w:type="spellEnd"/>
      <w:r w:rsidRPr="00CC7CD8">
        <w:rPr>
          <w:lang w:val="en-GB"/>
        </w:rPr>
        <w:t>, </w:t>
      </w:r>
      <w:r w:rsidRPr="00CC7CD8">
        <w:rPr>
          <w:i/>
          <w:iCs/>
          <w:lang w:val="en-GB"/>
        </w:rPr>
        <w:t>6</w:t>
      </w:r>
      <w:r w:rsidRPr="00CC7CD8">
        <w:rPr>
          <w:lang w:val="en-GB"/>
        </w:rPr>
        <w:t>, p.244.</w:t>
      </w:r>
    </w:p>
    <w:p w14:paraId="226B1E73" w14:textId="77777777" w:rsidR="007B18A6" w:rsidRPr="00CC7CD8" w:rsidRDefault="007B18A6" w:rsidP="002420A0">
      <w:pPr>
        <w:rPr>
          <w:lang w:val="en-GB"/>
        </w:rPr>
      </w:pPr>
      <w:r w:rsidRPr="00CC7CD8">
        <w:rPr>
          <w:lang w:val="en-GB"/>
        </w:rPr>
        <w:t>Sreekumar, D., (2023). What is research methodology? Definition, types, and examples. </w:t>
      </w:r>
      <w:proofErr w:type="spellStart"/>
      <w:r w:rsidRPr="00CC7CD8">
        <w:rPr>
          <w:i/>
          <w:iCs/>
          <w:lang w:val="en-GB"/>
        </w:rPr>
        <w:t>Paperpal</w:t>
      </w:r>
      <w:proofErr w:type="spellEnd"/>
      <w:r w:rsidRPr="00CC7CD8">
        <w:rPr>
          <w:i/>
          <w:iCs/>
          <w:lang w:val="en-GB"/>
        </w:rPr>
        <w:t xml:space="preserve"> Blog-Academic Writing Guides</w:t>
      </w:r>
      <w:r w:rsidRPr="00CC7CD8">
        <w:rPr>
          <w:lang w:val="en-GB"/>
        </w:rPr>
        <w:t>.</w:t>
      </w:r>
    </w:p>
    <w:p w14:paraId="027BD389" w14:textId="77777777" w:rsidR="007B18A6" w:rsidRPr="00CC7CD8" w:rsidRDefault="007B18A6" w:rsidP="002420A0">
      <w:pPr>
        <w:rPr>
          <w:lang w:val="en-GB"/>
        </w:rPr>
      </w:pPr>
      <w:proofErr w:type="spellStart"/>
      <w:r w:rsidRPr="00CC7CD8">
        <w:rPr>
          <w:lang w:val="en-GB"/>
        </w:rPr>
        <w:t>Steleżuk</w:t>
      </w:r>
      <w:proofErr w:type="spellEnd"/>
      <w:r w:rsidRPr="00CC7CD8">
        <w:rPr>
          <w:lang w:val="en-GB"/>
        </w:rPr>
        <w:t>, A. and Wolanin, M., (2023</w:t>
      </w:r>
      <w:proofErr w:type="gramStart"/>
      <w:r w:rsidRPr="00CC7CD8">
        <w:rPr>
          <w:lang w:val="en-GB"/>
        </w:rPr>
        <w:t>).Primary</w:t>
      </w:r>
      <w:proofErr w:type="gramEnd"/>
      <w:r w:rsidRPr="00CC7CD8">
        <w:rPr>
          <w:lang w:val="en-GB"/>
        </w:rPr>
        <w:t xml:space="preserve"> research using quantitative methods in social sciences. </w:t>
      </w:r>
      <w:proofErr w:type="spellStart"/>
      <w:r w:rsidRPr="00CC7CD8">
        <w:rPr>
          <w:i/>
          <w:iCs/>
          <w:lang w:val="en-GB"/>
        </w:rPr>
        <w:t>ZeszytyNaukoweWyższejSzkołyTechnicznej</w:t>
      </w:r>
      <w:proofErr w:type="spellEnd"/>
      <w:r w:rsidRPr="00CC7CD8">
        <w:rPr>
          <w:i/>
          <w:iCs/>
          <w:lang w:val="en-GB"/>
        </w:rPr>
        <w:t xml:space="preserve"> w </w:t>
      </w:r>
      <w:proofErr w:type="spellStart"/>
      <w:r w:rsidRPr="00CC7CD8">
        <w:rPr>
          <w:i/>
          <w:iCs/>
          <w:lang w:val="en-GB"/>
        </w:rPr>
        <w:t>Katowicach</w:t>
      </w:r>
      <w:proofErr w:type="spellEnd"/>
      <w:r w:rsidRPr="00CC7CD8">
        <w:rPr>
          <w:lang w:val="en-GB"/>
        </w:rPr>
        <w:t>, </w:t>
      </w:r>
      <w:r w:rsidRPr="00CC7CD8">
        <w:rPr>
          <w:i/>
          <w:iCs/>
          <w:lang w:val="en-GB"/>
        </w:rPr>
        <w:t>16</w:t>
      </w:r>
      <w:r w:rsidRPr="00CC7CD8">
        <w:rPr>
          <w:lang w:val="en-GB"/>
        </w:rPr>
        <w:t>.</w:t>
      </w:r>
    </w:p>
    <w:p w14:paraId="636ED342" w14:textId="77777777" w:rsidR="007B18A6" w:rsidRPr="00CC7CD8" w:rsidRDefault="007B18A6" w:rsidP="002F4952">
      <w:pPr>
        <w:rPr>
          <w:lang w:val="en-GB"/>
        </w:rPr>
      </w:pPr>
      <w:proofErr w:type="spellStart"/>
      <w:r w:rsidRPr="00CC7CD8">
        <w:rPr>
          <w:lang w:val="en-GB"/>
        </w:rPr>
        <w:t>Technofunc</w:t>
      </w:r>
      <w:proofErr w:type="spellEnd"/>
      <w:r w:rsidRPr="00CC7CD8">
        <w:rPr>
          <w:lang w:val="en-GB"/>
        </w:rPr>
        <w:t xml:space="preserve">, (2026). </w:t>
      </w:r>
      <w:r w:rsidRPr="00CC7CD8">
        <w:rPr>
          <w:i/>
          <w:iCs/>
          <w:lang w:val="en-GB"/>
        </w:rPr>
        <w:t>Administrative Theory by Fayol.</w:t>
      </w:r>
      <w:r w:rsidRPr="00CC7CD8">
        <w:rPr>
          <w:lang w:val="en-GB"/>
        </w:rPr>
        <w:t xml:space="preserve"> [online]. Available Through:&lt;</w:t>
      </w:r>
      <w:hyperlink r:id="rId26">
        <w:r w:rsidRPr="00CC7CD8">
          <w:rPr>
            <w:u w:val="single"/>
            <w:lang w:val="en-GB"/>
          </w:rPr>
          <w:t>https://www.technofunc.com/index.php/leadership-skills-2/leadership-a-management/item/fayol-s-administrative-theory</w:t>
        </w:r>
      </w:hyperlink>
      <w:r w:rsidRPr="00CC7CD8">
        <w:rPr>
          <w:lang w:val="en-GB"/>
        </w:rPr>
        <w:t xml:space="preserve">&gt;. [Accessed on 24th February 2026]. </w:t>
      </w:r>
    </w:p>
    <w:p w14:paraId="2DAB766D" w14:textId="77777777" w:rsidR="007B18A6" w:rsidRPr="00CC7CD8" w:rsidRDefault="007B18A6" w:rsidP="002F4952">
      <w:pPr>
        <w:rPr>
          <w:color w:val="222222"/>
          <w:lang w:val="en-GB"/>
        </w:rPr>
      </w:pPr>
      <w:r w:rsidRPr="00CC7CD8">
        <w:rPr>
          <w:color w:val="222222"/>
          <w:lang w:val="en-GB"/>
        </w:rPr>
        <w:t xml:space="preserve">Udo, W.S., </w:t>
      </w:r>
      <w:proofErr w:type="spellStart"/>
      <w:r w:rsidRPr="00CC7CD8">
        <w:rPr>
          <w:color w:val="222222"/>
          <w:lang w:val="en-GB"/>
        </w:rPr>
        <w:t>Ochuba</w:t>
      </w:r>
      <w:proofErr w:type="spellEnd"/>
      <w:r w:rsidRPr="00CC7CD8">
        <w:rPr>
          <w:color w:val="222222"/>
          <w:lang w:val="en-GB"/>
        </w:rPr>
        <w:t xml:space="preserve">, N.A., </w:t>
      </w:r>
      <w:proofErr w:type="spellStart"/>
      <w:r w:rsidRPr="00CC7CD8">
        <w:rPr>
          <w:color w:val="222222"/>
          <w:lang w:val="en-GB"/>
        </w:rPr>
        <w:t>Akinrinola</w:t>
      </w:r>
      <w:proofErr w:type="spellEnd"/>
      <w:r w:rsidRPr="00CC7CD8">
        <w:rPr>
          <w:color w:val="222222"/>
          <w:lang w:val="en-GB"/>
        </w:rPr>
        <w:t xml:space="preserve">, O. and Ololade, Y.J., (2024). Theoretical approaches to data analytics and decision-making in finance: Insights from Africa and the United States. </w:t>
      </w:r>
      <w:r w:rsidRPr="00CC7CD8">
        <w:rPr>
          <w:i/>
          <w:iCs/>
          <w:color w:val="222222"/>
          <w:lang w:val="en-GB"/>
        </w:rPr>
        <w:t>GSC Advanced Research and Reviews</w:t>
      </w:r>
      <w:r w:rsidRPr="00CC7CD8">
        <w:rPr>
          <w:color w:val="222222"/>
          <w:lang w:val="en-GB"/>
        </w:rPr>
        <w:t xml:space="preserve">, </w:t>
      </w:r>
      <w:r w:rsidRPr="00CC7CD8">
        <w:rPr>
          <w:i/>
          <w:iCs/>
          <w:color w:val="222222"/>
          <w:lang w:val="en-GB"/>
        </w:rPr>
        <w:t>18</w:t>
      </w:r>
      <w:r w:rsidRPr="00CC7CD8">
        <w:rPr>
          <w:color w:val="222222"/>
          <w:lang w:val="en-GB"/>
        </w:rPr>
        <w:t>(3), pp.343-349.</w:t>
      </w:r>
    </w:p>
    <w:p w14:paraId="25EB1036" w14:textId="77777777" w:rsidR="007B18A6" w:rsidRPr="00CC7CD8" w:rsidRDefault="007B18A6" w:rsidP="002420A0">
      <w:pPr>
        <w:rPr>
          <w:lang w:val="en-GB"/>
        </w:rPr>
      </w:pPr>
      <w:r w:rsidRPr="00CC7CD8">
        <w:rPr>
          <w:lang w:val="en-GB"/>
        </w:rPr>
        <w:t xml:space="preserve">Van </w:t>
      </w:r>
      <w:proofErr w:type="spellStart"/>
      <w:r w:rsidRPr="00CC7CD8">
        <w:rPr>
          <w:lang w:val="en-GB"/>
        </w:rPr>
        <w:t>Vulpen</w:t>
      </w:r>
      <w:proofErr w:type="spellEnd"/>
      <w:r w:rsidRPr="00CC7CD8">
        <w:rPr>
          <w:lang w:val="en-GB"/>
        </w:rPr>
        <w:t>, P. and Jansen, S., (2023). Decentralized autonomous organization design for the commons and the common good. </w:t>
      </w:r>
      <w:r w:rsidRPr="00CC7CD8">
        <w:rPr>
          <w:i/>
          <w:iCs/>
          <w:lang w:val="en-GB"/>
        </w:rPr>
        <w:t>Frontiers in Blockchain</w:t>
      </w:r>
      <w:r w:rsidRPr="00CC7CD8">
        <w:rPr>
          <w:lang w:val="en-GB"/>
        </w:rPr>
        <w:t>, </w:t>
      </w:r>
      <w:r w:rsidRPr="00CC7CD8">
        <w:rPr>
          <w:i/>
          <w:iCs/>
          <w:lang w:val="en-GB"/>
        </w:rPr>
        <w:t>6</w:t>
      </w:r>
      <w:r w:rsidRPr="00CC7CD8">
        <w:rPr>
          <w:lang w:val="en-GB"/>
        </w:rPr>
        <w:t>, p.1287249.</w:t>
      </w:r>
    </w:p>
    <w:p w14:paraId="45D9AE93" w14:textId="77777777" w:rsidR="007B18A6" w:rsidRPr="00CC7CD8" w:rsidRDefault="007B18A6" w:rsidP="002F4952">
      <w:pPr>
        <w:rPr>
          <w:color w:val="222222"/>
          <w:lang w:val="en-GB"/>
        </w:rPr>
      </w:pPr>
      <w:r w:rsidRPr="00CC7CD8">
        <w:rPr>
          <w:color w:val="222222"/>
          <w:lang w:val="en-GB"/>
        </w:rPr>
        <w:t xml:space="preserve">Weidener, L. and Boltz, L., (2025). Challenges of DAOs in decentralized science: a qualitative analysis of expert interviews. </w:t>
      </w:r>
      <w:r w:rsidRPr="00CC7CD8">
        <w:rPr>
          <w:i/>
          <w:iCs/>
          <w:color w:val="222222"/>
          <w:lang w:val="en-GB"/>
        </w:rPr>
        <w:t>Frontiers in Blockchain</w:t>
      </w:r>
      <w:r w:rsidRPr="00CC7CD8">
        <w:rPr>
          <w:color w:val="222222"/>
          <w:lang w:val="en-GB"/>
        </w:rPr>
        <w:t xml:space="preserve">, </w:t>
      </w:r>
      <w:r w:rsidRPr="00CC7CD8">
        <w:rPr>
          <w:i/>
          <w:iCs/>
          <w:color w:val="222222"/>
          <w:lang w:val="en-GB"/>
        </w:rPr>
        <w:t>8</w:t>
      </w:r>
      <w:r w:rsidRPr="00CC7CD8">
        <w:rPr>
          <w:color w:val="222222"/>
          <w:lang w:val="en-GB"/>
        </w:rPr>
        <w:t>, p.1641294.</w:t>
      </w:r>
    </w:p>
    <w:p w14:paraId="4B0B17C4" w14:textId="77777777" w:rsidR="007B18A6" w:rsidRPr="00CC7CD8" w:rsidRDefault="007B18A6" w:rsidP="002420A0">
      <w:pPr>
        <w:rPr>
          <w:lang w:val="en-GB"/>
        </w:rPr>
      </w:pPr>
      <w:proofErr w:type="spellStart"/>
      <w:r w:rsidRPr="00CC7CD8">
        <w:rPr>
          <w:lang w:val="en-GB"/>
        </w:rPr>
        <w:t>Yuwono</w:t>
      </w:r>
      <w:proofErr w:type="spellEnd"/>
      <w:r w:rsidRPr="00CC7CD8">
        <w:rPr>
          <w:lang w:val="en-GB"/>
        </w:rPr>
        <w:t xml:space="preserve">, M.A. and Rachmawati, D., (2023). Combined methods. Can this solve the differences between deductive and inductive methods in qualitative </w:t>
      </w:r>
      <w:proofErr w:type="gramStart"/>
      <w:r w:rsidRPr="00CC7CD8">
        <w:rPr>
          <w:lang w:val="en-GB"/>
        </w:rPr>
        <w:t>research?.</w:t>
      </w:r>
      <w:proofErr w:type="gramEnd"/>
      <w:r w:rsidRPr="00CC7CD8">
        <w:rPr>
          <w:lang w:val="en-GB"/>
        </w:rPr>
        <w:t> </w:t>
      </w:r>
      <w:r w:rsidRPr="00CC7CD8">
        <w:rPr>
          <w:i/>
          <w:iCs/>
          <w:lang w:val="en-GB"/>
        </w:rPr>
        <w:t>Moroccan Journal of Quantitative and Qualitative Research</w:t>
      </w:r>
      <w:r w:rsidRPr="00CC7CD8">
        <w:rPr>
          <w:lang w:val="en-GB"/>
        </w:rPr>
        <w:t>, </w:t>
      </w:r>
      <w:r w:rsidRPr="00CC7CD8">
        <w:rPr>
          <w:i/>
          <w:iCs/>
          <w:lang w:val="en-GB"/>
        </w:rPr>
        <w:t>5</w:t>
      </w:r>
      <w:r w:rsidRPr="00CC7CD8">
        <w:rPr>
          <w:lang w:val="en-GB"/>
        </w:rPr>
        <w:t>(3).</w:t>
      </w:r>
    </w:p>
    <w:p w14:paraId="039B964B" w14:textId="77777777" w:rsidR="007B18A6" w:rsidRPr="00CC7CD8" w:rsidRDefault="007B18A6" w:rsidP="002420A0">
      <w:pPr>
        <w:rPr>
          <w:lang w:val="en-GB"/>
        </w:rPr>
      </w:pPr>
      <w:r w:rsidRPr="00CC7CD8">
        <w:rPr>
          <w:lang w:val="en-GB"/>
        </w:rPr>
        <w:lastRenderedPageBreak/>
        <w:t>Zhang, K., Wen, Q., Zhang, C., Cai, R., Jin, M., Liu, Y., Zhang, J.Y., Liang, Y., Pang, G., Song, D. and Pan, S., (2024). Self-supervised learning for time series analysis: Taxonomy, progress, and prospects. </w:t>
      </w:r>
      <w:r w:rsidRPr="00CC7CD8">
        <w:rPr>
          <w:i/>
          <w:iCs/>
          <w:lang w:val="en-GB"/>
        </w:rPr>
        <w:t>IEEE transactions on pattern analysis and machine intelligence</w:t>
      </w:r>
      <w:r w:rsidRPr="00CC7CD8">
        <w:rPr>
          <w:lang w:val="en-GB"/>
        </w:rPr>
        <w:t>, </w:t>
      </w:r>
      <w:r w:rsidRPr="00CC7CD8">
        <w:rPr>
          <w:i/>
          <w:iCs/>
          <w:lang w:val="en-GB"/>
        </w:rPr>
        <w:t>46</w:t>
      </w:r>
      <w:r w:rsidRPr="00CC7CD8">
        <w:rPr>
          <w:lang w:val="en-GB"/>
        </w:rPr>
        <w:t>(10), pp.6775-6794.</w:t>
      </w:r>
    </w:p>
    <w:p w14:paraId="02E177CB" w14:textId="77777777" w:rsidR="00091712" w:rsidRPr="00CC7CD8" w:rsidRDefault="00091712" w:rsidP="00140A53">
      <w:pPr>
        <w:rPr>
          <w:color w:val="000000" w:themeColor="text1"/>
          <w:szCs w:val="24"/>
          <w:lang w:val="en-GB"/>
        </w:rPr>
      </w:pPr>
    </w:p>
    <w:p w14:paraId="1EBD513C" w14:textId="77777777" w:rsidR="00140A53" w:rsidRPr="00CC7CD8" w:rsidRDefault="00140A53" w:rsidP="002803BB">
      <w:pPr>
        <w:rPr>
          <w:lang w:val="en-GB"/>
        </w:rPr>
      </w:pPr>
    </w:p>
    <w:p w14:paraId="5FE21DE6" w14:textId="77777777" w:rsidR="002803BB" w:rsidRPr="00CC7CD8" w:rsidRDefault="002803BB" w:rsidP="002420A0">
      <w:pPr>
        <w:rPr>
          <w:lang w:val="en-GB"/>
        </w:rPr>
      </w:pPr>
    </w:p>
    <w:p w14:paraId="00A1ECC1" w14:textId="77777777" w:rsidR="0065509A" w:rsidRPr="00CC7CD8" w:rsidRDefault="0065509A">
      <w:pPr>
        <w:rPr>
          <w:lang w:val="en-GB"/>
        </w:rPr>
      </w:pPr>
    </w:p>
    <w:sectPr w:rsidR="0065509A" w:rsidRPr="00CC7CD8" w:rsidSect="00833B7B">
      <w:footerReference w:type="default" r:id="rId2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2F3FD4" w14:textId="77777777" w:rsidR="0029555D" w:rsidRDefault="0029555D" w:rsidP="00084B9D">
      <w:pPr>
        <w:spacing w:line="240" w:lineRule="auto"/>
      </w:pPr>
      <w:r>
        <w:separator/>
      </w:r>
    </w:p>
  </w:endnote>
  <w:endnote w:type="continuationSeparator" w:id="0">
    <w:p w14:paraId="4A276CA6" w14:textId="77777777" w:rsidR="0029555D" w:rsidRDefault="0029555D" w:rsidP="00084B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rlito">
    <w:altName w:val="Arial"/>
    <w:charset w:val="00"/>
    <w:family w:val="swiss"/>
    <w:pitch w:val="variable"/>
  </w:font>
  <w:font w:name="Arial-BoldMT">
    <w:altName w:val="Times New Roman"/>
    <w:panose1 w:val="00000000000000000000"/>
    <w:charset w:val="00"/>
    <w:family w:val="roman"/>
    <w:notTrueType/>
    <w:pitch w:val="default"/>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A68120" w14:textId="77777777" w:rsidR="00935ACE" w:rsidRDefault="004914CC" w:rsidP="003A3087">
    <w:pPr>
      <w:pStyle w:val="Footer"/>
    </w:pPr>
    <w:r>
      <w:fldChar w:fldCharType="begin"/>
    </w:r>
    <w:r w:rsidR="00935ACE">
      <w:instrText xml:space="preserve"> PAGE   \* MERGEFORMAT </w:instrText>
    </w:r>
    <w:r>
      <w:fldChar w:fldCharType="separate"/>
    </w:r>
    <w:r w:rsidR="007B18A6">
      <w:rPr>
        <w:noProof/>
      </w:rPr>
      <w:t>24</w:t>
    </w:r>
    <w:r>
      <w:rPr>
        <w:noProof/>
      </w:rPr>
      <w:fldChar w:fldCharType="end"/>
    </w:r>
  </w:p>
  <w:p w14:paraId="20B4859D" w14:textId="77777777" w:rsidR="00935ACE" w:rsidRDefault="00935ACE" w:rsidP="003A30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C14742" w14:textId="77777777" w:rsidR="0029555D" w:rsidRDefault="0029555D" w:rsidP="00084B9D">
      <w:pPr>
        <w:spacing w:line="240" w:lineRule="auto"/>
      </w:pPr>
      <w:r>
        <w:separator/>
      </w:r>
    </w:p>
  </w:footnote>
  <w:footnote w:type="continuationSeparator" w:id="0">
    <w:p w14:paraId="31022A1F" w14:textId="77777777" w:rsidR="0029555D" w:rsidRDefault="0029555D" w:rsidP="00084B9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A14EA2"/>
    <w:multiLevelType w:val="hybridMultilevel"/>
    <w:tmpl w:val="A248497A"/>
    <w:lvl w:ilvl="0" w:tplc="85ACAA22">
      <w:numFmt w:val="bullet"/>
      <w:lvlText w:val="•"/>
      <w:lvlJc w:val="left"/>
      <w:pPr>
        <w:ind w:left="720" w:hanging="360"/>
      </w:pPr>
      <w:rPr>
        <w:rFonts w:ascii="Times New Roman" w:eastAsiaTheme="minorHAnsi" w:hAnsi="Times New Roman" w:cs="Times New Roman"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 w15:restartNumberingAfterBreak="0">
    <w:nsid w:val="27A05726"/>
    <w:multiLevelType w:val="multilevel"/>
    <w:tmpl w:val="350EC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D722C8"/>
    <w:multiLevelType w:val="hybridMultilevel"/>
    <w:tmpl w:val="FFDE75AC"/>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 w15:restartNumberingAfterBreak="0">
    <w:nsid w:val="513478D6"/>
    <w:multiLevelType w:val="multilevel"/>
    <w:tmpl w:val="12328A5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u w:val="single"/>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50D17B0"/>
    <w:multiLevelType w:val="multilevel"/>
    <w:tmpl w:val="F9248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B9538D6"/>
    <w:multiLevelType w:val="multilevel"/>
    <w:tmpl w:val="39F86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EE364D4"/>
    <w:multiLevelType w:val="multilevel"/>
    <w:tmpl w:val="B7EC5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3904A4C"/>
    <w:multiLevelType w:val="multilevel"/>
    <w:tmpl w:val="F8D25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50492018">
    <w:abstractNumId w:val="7"/>
  </w:num>
  <w:num w:numId="2" w16cid:durableId="84155794">
    <w:abstractNumId w:val="1"/>
  </w:num>
  <w:num w:numId="3" w16cid:durableId="1318991577">
    <w:abstractNumId w:val="4"/>
  </w:num>
  <w:num w:numId="4" w16cid:durableId="994144311">
    <w:abstractNumId w:val="6"/>
  </w:num>
  <w:num w:numId="5" w16cid:durableId="1147824213">
    <w:abstractNumId w:val="5"/>
  </w:num>
  <w:num w:numId="6" w16cid:durableId="32463040">
    <w:abstractNumId w:val="0"/>
  </w:num>
  <w:num w:numId="7" w16cid:durableId="9997012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49402952">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33317"/>
    <w:rsid w:val="000002AE"/>
    <w:rsid w:val="000003E0"/>
    <w:rsid w:val="000005A8"/>
    <w:rsid w:val="00000918"/>
    <w:rsid w:val="00000C36"/>
    <w:rsid w:val="00000DE7"/>
    <w:rsid w:val="0000103C"/>
    <w:rsid w:val="00001484"/>
    <w:rsid w:val="00001618"/>
    <w:rsid w:val="0000179B"/>
    <w:rsid w:val="000017A9"/>
    <w:rsid w:val="000019BD"/>
    <w:rsid w:val="000019CC"/>
    <w:rsid w:val="000019F4"/>
    <w:rsid w:val="00001C11"/>
    <w:rsid w:val="00001D4C"/>
    <w:rsid w:val="00001EB7"/>
    <w:rsid w:val="000023FE"/>
    <w:rsid w:val="00002677"/>
    <w:rsid w:val="00002723"/>
    <w:rsid w:val="00002EBD"/>
    <w:rsid w:val="00002EC9"/>
    <w:rsid w:val="00003099"/>
    <w:rsid w:val="000033E1"/>
    <w:rsid w:val="0000344F"/>
    <w:rsid w:val="00003687"/>
    <w:rsid w:val="000036EC"/>
    <w:rsid w:val="00003998"/>
    <w:rsid w:val="00003A0A"/>
    <w:rsid w:val="00003C9F"/>
    <w:rsid w:val="000040F2"/>
    <w:rsid w:val="00004206"/>
    <w:rsid w:val="000045D7"/>
    <w:rsid w:val="00004985"/>
    <w:rsid w:val="00004B81"/>
    <w:rsid w:val="00004C7F"/>
    <w:rsid w:val="00004D88"/>
    <w:rsid w:val="00004DB6"/>
    <w:rsid w:val="00004EAA"/>
    <w:rsid w:val="000050FE"/>
    <w:rsid w:val="000054F0"/>
    <w:rsid w:val="000056F5"/>
    <w:rsid w:val="0000584A"/>
    <w:rsid w:val="0000599C"/>
    <w:rsid w:val="000059FB"/>
    <w:rsid w:val="00005B4D"/>
    <w:rsid w:val="00005D1C"/>
    <w:rsid w:val="00005F53"/>
    <w:rsid w:val="000060C6"/>
    <w:rsid w:val="000060F9"/>
    <w:rsid w:val="00006136"/>
    <w:rsid w:val="000061AB"/>
    <w:rsid w:val="000062C9"/>
    <w:rsid w:val="00006393"/>
    <w:rsid w:val="000063A0"/>
    <w:rsid w:val="000064C6"/>
    <w:rsid w:val="00006A7C"/>
    <w:rsid w:val="00006D68"/>
    <w:rsid w:val="00007013"/>
    <w:rsid w:val="000073BD"/>
    <w:rsid w:val="00007940"/>
    <w:rsid w:val="00007F8A"/>
    <w:rsid w:val="00010344"/>
    <w:rsid w:val="00010448"/>
    <w:rsid w:val="00010460"/>
    <w:rsid w:val="00010878"/>
    <w:rsid w:val="000110EF"/>
    <w:rsid w:val="00011226"/>
    <w:rsid w:val="00011857"/>
    <w:rsid w:val="00011997"/>
    <w:rsid w:val="00011C9A"/>
    <w:rsid w:val="00011CB5"/>
    <w:rsid w:val="00011D84"/>
    <w:rsid w:val="00011EC7"/>
    <w:rsid w:val="00011F54"/>
    <w:rsid w:val="00012034"/>
    <w:rsid w:val="00012070"/>
    <w:rsid w:val="00012189"/>
    <w:rsid w:val="000122A8"/>
    <w:rsid w:val="00012EFD"/>
    <w:rsid w:val="00013831"/>
    <w:rsid w:val="00013888"/>
    <w:rsid w:val="00013E6E"/>
    <w:rsid w:val="00014339"/>
    <w:rsid w:val="000144AF"/>
    <w:rsid w:val="000145B4"/>
    <w:rsid w:val="00014B7E"/>
    <w:rsid w:val="00014BD0"/>
    <w:rsid w:val="00014E41"/>
    <w:rsid w:val="00014F88"/>
    <w:rsid w:val="000151B9"/>
    <w:rsid w:val="000154AA"/>
    <w:rsid w:val="0001553A"/>
    <w:rsid w:val="000158D3"/>
    <w:rsid w:val="00015AE6"/>
    <w:rsid w:val="00015B8E"/>
    <w:rsid w:val="00015FE4"/>
    <w:rsid w:val="000160E4"/>
    <w:rsid w:val="00016222"/>
    <w:rsid w:val="00016246"/>
    <w:rsid w:val="00016595"/>
    <w:rsid w:val="000166CA"/>
    <w:rsid w:val="00016883"/>
    <w:rsid w:val="00016CBF"/>
    <w:rsid w:val="00017209"/>
    <w:rsid w:val="000173B5"/>
    <w:rsid w:val="00017818"/>
    <w:rsid w:val="00017892"/>
    <w:rsid w:val="00017924"/>
    <w:rsid w:val="000179B8"/>
    <w:rsid w:val="00017B5A"/>
    <w:rsid w:val="00017BE0"/>
    <w:rsid w:val="00017F6F"/>
    <w:rsid w:val="00020321"/>
    <w:rsid w:val="00020456"/>
    <w:rsid w:val="0002046B"/>
    <w:rsid w:val="0002052B"/>
    <w:rsid w:val="0002062B"/>
    <w:rsid w:val="00020634"/>
    <w:rsid w:val="000207C9"/>
    <w:rsid w:val="00020917"/>
    <w:rsid w:val="00020AB5"/>
    <w:rsid w:val="00020ADC"/>
    <w:rsid w:val="000210C2"/>
    <w:rsid w:val="000210EE"/>
    <w:rsid w:val="00021117"/>
    <w:rsid w:val="0002151A"/>
    <w:rsid w:val="00021FBD"/>
    <w:rsid w:val="000220A6"/>
    <w:rsid w:val="000224B7"/>
    <w:rsid w:val="000225AC"/>
    <w:rsid w:val="0002284B"/>
    <w:rsid w:val="00022B61"/>
    <w:rsid w:val="00022BCC"/>
    <w:rsid w:val="00023098"/>
    <w:rsid w:val="000234D1"/>
    <w:rsid w:val="0002357D"/>
    <w:rsid w:val="00023640"/>
    <w:rsid w:val="00023A7E"/>
    <w:rsid w:val="00023FAB"/>
    <w:rsid w:val="00024064"/>
    <w:rsid w:val="00024689"/>
    <w:rsid w:val="000247AD"/>
    <w:rsid w:val="000249E3"/>
    <w:rsid w:val="00024ABA"/>
    <w:rsid w:val="00024D4F"/>
    <w:rsid w:val="000254B4"/>
    <w:rsid w:val="00025540"/>
    <w:rsid w:val="0002557C"/>
    <w:rsid w:val="000259F0"/>
    <w:rsid w:val="000261B0"/>
    <w:rsid w:val="000261D6"/>
    <w:rsid w:val="000262E8"/>
    <w:rsid w:val="000263E0"/>
    <w:rsid w:val="0002661B"/>
    <w:rsid w:val="0002681C"/>
    <w:rsid w:val="00026972"/>
    <w:rsid w:val="00026AD2"/>
    <w:rsid w:val="00026AD5"/>
    <w:rsid w:val="00026BD6"/>
    <w:rsid w:val="00026D3A"/>
    <w:rsid w:val="00027196"/>
    <w:rsid w:val="000271AA"/>
    <w:rsid w:val="00027562"/>
    <w:rsid w:val="00027803"/>
    <w:rsid w:val="00027856"/>
    <w:rsid w:val="0002793F"/>
    <w:rsid w:val="00027B49"/>
    <w:rsid w:val="00027CBC"/>
    <w:rsid w:val="00027CDF"/>
    <w:rsid w:val="000300CE"/>
    <w:rsid w:val="000301EB"/>
    <w:rsid w:val="000302B7"/>
    <w:rsid w:val="000302FA"/>
    <w:rsid w:val="0003051A"/>
    <w:rsid w:val="00030571"/>
    <w:rsid w:val="000305D6"/>
    <w:rsid w:val="00030636"/>
    <w:rsid w:val="000307DF"/>
    <w:rsid w:val="00030A8E"/>
    <w:rsid w:val="00030EC0"/>
    <w:rsid w:val="00031131"/>
    <w:rsid w:val="000312B1"/>
    <w:rsid w:val="00031E63"/>
    <w:rsid w:val="00031F12"/>
    <w:rsid w:val="00032150"/>
    <w:rsid w:val="000321D5"/>
    <w:rsid w:val="000322D8"/>
    <w:rsid w:val="000322FD"/>
    <w:rsid w:val="00032998"/>
    <w:rsid w:val="00032A42"/>
    <w:rsid w:val="00033430"/>
    <w:rsid w:val="0003360D"/>
    <w:rsid w:val="0003363A"/>
    <w:rsid w:val="00033B2B"/>
    <w:rsid w:val="00033D32"/>
    <w:rsid w:val="00033E99"/>
    <w:rsid w:val="00033EE0"/>
    <w:rsid w:val="00033FF0"/>
    <w:rsid w:val="00034615"/>
    <w:rsid w:val="000346E3"/>
    <w:rsid w:val="0003474B"/>
    <w:rsid w:val="000347D2"/>
    <w:rsid w:val="0003488A"/>
    <w:rsid w:val="0003499E"/>
    <w:rsid w:val="00034B44"/>
    <w:rsid w:val="00035317"/>
    <w:rsid w:val="0003544D"/>
    <w:rsid w:val="00035531"/>
    <w:rsid w:val="0003569C"/>
    <w:rsid w:val="00035A69"/>
    <w:rsid w:val="00035C63"/>
    <w:rsid w:val="00035CE6"/>
    <w:rsid w:val="00035E3D"/>
    <w:rsid w:val="0003617B"/>
    <w:rsid w:val="000363DC"/>
    <w:rsid w:val="00036634"/>
    <w:rsid w:val="000367BC"/>
    <w:rsid w:val="00036981"/>
    <w:rsid w:val="00036A23"/>
    <w:rsid w:val="00036EF0"/>
    <w:rsid w:val="00036FCF"/>
    <w:rsid w:val="000372E4"/>
    <w:rsid w:val="00037470"/>
    <w:rsid w:val="000376D1"/>
    <w:rsid w:val="00037A8E"/>
    <w:rsid w:val="00037ADC"/>
    <w:rsid w:val="00037E66"/>
    <w:rsid w:val="00037E8B"/>
    <w:rsid w:val="0004013B"/>
    <w:rsid w:val="000401AC"/>
    <w:rsid w:val="000404F0"/>
    <w:rsid w:val="00040AAA"/>
    <w:rsid w:val="00040BF2"/>
    <w:rsid w:val="00040EA1"/>
    <w:rsid w:val="00040EC2"/>
    <w:rsid w:val="00040F82"/>
    <w:rsid w:val="000415CF"/>
    <w:rsid w:val="0004183F"/>
    <w:rsid w:val="00041C84"/>
    <w:rsid w:val="0004228D"/>
    <w:rsid w:val="000422D6"/>
    <w:rsid w:val="0004247A"/>
    <w:rsid w:val="00042AA4"/>
    <w:rsid w:val="00042ACA"/>
    <w:rsid w:val="00042CAC"/>
    <w:rsid w:val="00042F52"/>
    <w:rsid w:val="00043532"/>
    <w:rsid w:val="00043794"/>
    <w:rsid w:val="0004385A"/>
    <w:rsid w:val="00043E73"/>
    <w:rsid w:val="0004401B"/>
    <w:rsid w:val="00044740"/>
    <w:rsid w:val="000447AF"/>
    <w:rsid w:val="00044932"/>
    <w:rsid w:val="00044A77"/>
    <w:rsid w:val="00044C35"/>
    <w:rsid w:val="00044E32"/>
    <w:rsid w:val="000452E9"/>
    <w:rsid w:val="0004552B"/>
    <w:rsid w:val="000455A8"/>
    <w:rsid w:val="00045969"/>
    <w:rsid w:val="00045BE1"/>
    <w:rsid w:val="00045CAE"/>
    <w:rsid w:val="00045EA4"/>
    <w:rsid w:val="000460D8"/>
    <w:rsid w:val="00046300"/>
    <w:rsid w:val="0004662E"/>
    <w:rsid w:val="00046CC4"/>
    <w:rsid w:val="000471FD"/>
    <w:rsid w:val="000475FC"/>
    <w:rsid w:val="0004771D"/>
    <w:rsid w:val="00047860"/>
    <w:rsid w:val="00047893"/>
    <w:rsid w:val="00047B6D"/>
    <w:rsid w:val="00047CB5"/>
    <w:rsid w:val="00047CE6"/>
    <w:rsid w:val="00047E33"/>
    <w:rsid w:val="00047EC1"/>
    <w:rsid w:val="0005001E"/>
    <w:rsid w:val="00050084"/>
    <w:rsid w:val="000502B7"/>
    <w:rsid w:val="000502FF"/>
    <w:rsid w:val="00050705"/>
    <w:rsid w:val="0005117E"/>
    <w:rsid w:val="00051215"/>
    <w:rsid w:val="0005149B"/>
    <w:rsid w:val="000517DA"/>
    <w:rsid w:val="00051856"/>
    <w:rsid w:val="00051B11"/>
    <w:rsid w:val="00051CC5"/>
    <w:rsid w:val="000521C8"/>
    <w:rsid w:val="000522E6"/>
    <w:rsid w:val="0005276A"/>
    <w:rsid w:val="00052974"/>
    <w:rsid w:val="00052AB2"/>
    <w:rsid w:val="00052C6E"/>
    <w:rsid w:val="0005322E"/>
    <w:rsid w:val="00053789"/>
    <w:rsid w:val="00053A4F"/>
    <w:rsid w:val="00053BAA"/>
    <w:rsid w:val="00053E08"/>
    <w:rsid w:val="00053EAC"/>
    <w:rsid w:val="00054596"/>
    <w:rsid w:val="000547D9"/>
    <w:rsid w:val="00054801"/>
    <w:rsid w:val="000548DB"/>
    <w:rsid w:val="00054BE5"/>
    <w:rsid w:val="00054F11"/>
    <w:rsid w:val="000551B8"/>
    <w:rsid w:val="00055220"/>
    <w:rsid w:val="000553A4"/>
    <w:rsid w:val="00055603"/>
    <w:rsid w:val="000559C8"/>
    <w:rsid w:val="00055C25"/>
    <w:rsid w:val="00055DA9"/>
    <w:rsid w:val="0005613B"/>
    <w:rsid w:val="00056627"/>
    <w:rsid w:val="0005698A"/>
    <w:rsid w:val="000569AF"/>
    <w:rsid w:val="00056B86"/>
    <w:rsid w:val="00056C38"/>
    <w:rsid w:val="00057108"/>
    <w:rsid w:val="00057124"/>
    <w:rsid w:val="000573D2"/>
    <w:rsid w:val="00057401"/>
    <w:rsid w:val="0005740A"/>
    <w:rsid w:val="000574A7"/>
    <w:rsid w:val="000574DF"/>
    <w:rsid w:val="000576BA"/>
    <w:rsid w:val="00057812"/>
    <w:rsid w:val="00057B15"/>
    <w:rsid w:val="00057B79"/>
    <w:rsid w:val="00057CA5"/>
    <w:rsid w:val="00057DB1"/>
    <w:rsid w:val="00057E1F"/>
    <w:rsid w:val="000603B4"/>
    <w:rsid w:val="000603E0"/>
    <w:rsid w:val="0006062F"/>
    <w:rsid w:val="000608B1"/>
    <w:rsid w:val="00060B22"/>
    <w:rsid w:val="00060EC3"/>
    <w:rsid w:val="0006109B"/>
    <w:rsid w:val="000611B1"/>
    <w:rsid w:val="00061865"/>
    <w:rsid w:val="0006212B"/>
    <w:rsid w:val="0006229F"/>
    <w:rsid w:val="0006235F"/>
    <w:rsid w:val="0006247E"/>
    <w:rsid w:val="0006249B"/>
    <w:rsid w:val="00062B26"/>
    <w:rsid w:val="00062D57"/>
    <w:rsid w:val="00062FA9"/>
    <w:rsid w:val="000632A9"/>
    <w:rsid w:val="00063678"/>
    <w:rsid w:val="0006368C"/>
    <w:rsid w:val="00063853"/>
    <w:rsid w:val="000639F6"/>
    <w:rsid w:val="00063A70"/>
    <w:rsid w:val="00063FAB"/>
    <w:rsid w:val="00064469"/>
    <w:rsid w:val="0006464F"/>
    <w:rsid w:val="00064A83"/>
    <w:rsid w:val="00064B02"/>
    <w:rsid w:val="00064BD4"/>
    <w:rsid w:val="00064C99"/>
    <w:rsid w:val="00064D92"/>
    <w:rsid w:val="00064F39"/>
    <w:rsid w:val="00064FB2"/>
    <w:rsid w:val="000650B6"/>
    <w:rsid w:val="00065355"/>
    <w:rsid w:val="00065659"/>
    <w:rsid w:val="000656AF"/>
    <w:rsid w:val="00065781"/>
    <w:rsid w:val="000657C9"/>
    <w:rsid w:val="00065A49"/>
    <w:rsid w:val="00065B95"/>
    <w:rsid w:val="0006604E"/>
    <w:rsid w:val="0006617B"/>
    <w:rsid w:val="000662DA"/>
    <w:rsid w:val="000663E5"/>
    <w:rsid w:val="00066BBE"/>
    <w:rsid w:val="00066BE7"/>
    <w:rsid w:val="00066C72"/>
    <w:rsid w:val="00066F93"/>
    <w:rsid w:val="000671CB"/>
    <w:rsid w:val="000673D2"/>
    <w:rsid w:val="000673DC"/>
    <w:rsid w:val="000675B2"/>
    <w:rsid w:val="000677B0"/>
    <w:rsid w:val="000677CB"/>
    <w:rsid w:val="000677D7"/>
    <w:rsid w:val="00067AAC"/>
    <w:rsid w:val="00067BB7"/>
    <w:rsid w:val="00067C49"/>
    <w:rsid w:val="00067F8E"/>
    <w:rsid w:val="00070154"/>
    <w:rsid w:val="00070241"/>
    <w:rsid w:val="000705A2"/>
    <w:rsid w:val="0007062F"/>
    <w:rsid w:val="000708B7"/>
    <w:rsid w:val="0007100E"/>
    <w:rsid w:val="0007103A"/>
    <w:rsid w:val="00071053"/>
    <w:rsid w:val="00071191"/>
    <w:rsid w:val="000712D5"/>
    <w:rsid w:val="000717B8"/>
    <w:rsid w:val="00071810"/>
    <w:rsid w:val="000718FB"/>
    <w:rsid w:val="00071961"/>
    <w:rsid w:val="00071D6A"/>
    <w:rsid w:val="00071F35"/>
    <w:rsid w:val="00071F6D"/>
    <w:rsid w:val="00071F9A"/>
    <w:rsid w:val="0007204D"/>
    <w:rsid w:val="00072064"/>
    <w:rsid w:val="000721F6"/>
    <w:rsid w:val="00072383"/>
    <w:rsid w:val="0007238B"/>
    <w:rsid w:val="00072503"/>
    <w:rsid w:val="000729FF"/>
    <w:rsid w:val="00072A84"/>
    <w:rsid w:val="00072AB6"/>
    <w:rsid w:val="00072C18"/>
    <w:rsid w:val="00073285"/>
    <w:rsid w:val="00073296"/>
    <w:rsid w:val="00073356"/>
    <w:rsid w:val="00073866"/>
    <w:rsid w:val="00073DDA"/>
    <w:rsid w:val="00073E5A"/>
    <w:rsid w:val="0007401A"/>
    <w:rsid w:val="000747D5"/>
    <w:rsid w:val="00074A69"/>
    <w:rsid w:val="00074B97"/>
    <w:rsid w:val="00074F48"/>
    <w:rsid w:val="00075085"/>
    <w:rsid w:val="000755C1"/>
    <w:rsid w:val="00075A99"/>
    <w:rsid w:val="00075B3E"/>
    <w:rsid w:val="000764C5"/>
    <w:rsid w:val="0007665F"/>
    <w:rsid w:val="0007675F"/>
    <w:rsid w:val="00076827"/>
    <w:rsid w:val="00076E8B"/>
    <w:rsid w:val="0007700A"/>
    <w:rsid w:val="00077451"/>
    <w:rsid w:val="000774D0"/>
    <w:rsid w:val="000778CE"/>
    <w:rsid w:val="000779B1"/>
    <w:rsid w:val="00077A1D"/>
    <w:rsid w:val="00077CD5"/>
    <w:rsid w:val="000800F3"/>
    <w:rsid w:val="000802A8"/>
    <w:rsid w:val="00080439"/>
    <w:rsid w:val="00080469"/>
    <w:rsid w:val="00080A1D"/>
    <w:rsid w:val="00080A27"/>
    <w:rsid w:val="00080E57"/>
    <w:rsid w:val="00080F13"/>
    <w:rsid w:val="00081232"/>
    <w:rsid w:val="000813A7"/>
    <w:rsid w:val="0008159A"/>
    <w:rsid w:val="00081A4A"/>
    <w:rsid w:val="00081AF4"/>
    <w:rsid w:val="00081B5D"/>
    <w:rsid w:val="00082023"/>
    <w:rsid w:val="00082363"/>
    <w:rsid w:val="00082B85"/>
    <w:rsid w:val="00083180"/>
    <w:rsid w:val="000831C7"/>
    <w:rsid w:val="0008379B"/>
    <w:rsid w:val="0008382D"/>
    <w:rsid w:val="00084156"/>
    <w:rsid w:val="0008423B"/>
    <w:rsid w:val="000846C2"/>
    <w:rsid w:val="0008477A"/>
    <w:rsid w:val="0008485E"/>
    <w:rsid w:val="00084A0D"/>
    <w:rsid w:val="00084B9D"/>
    <w:rsid w:val="00084CE7"/>
    <w:rsid w:val="00084E55"/>
    <w:rsid w:val="00084F11"/>
    <w:rsid w:val="00084F50"/>
    <w:rsid w:val="00084FF6"/>
    <w:rsid w:val="000850AE"/>
    <w:rsid w:val="00085330"/>
    <w:rsid w:val="00085588"/>
    <w:rsid w:val="00085736"/>
    <w:rsid w:val="00085B16"/>
    <w:rsid w:val="000861AA"/>
    <w:rsid w:val="000861E1"/>
    <w:rsid w:val="00086695"/>
    <w:rsid w:val="00086812"/>
    <w:rsid w:val="00086993"/>
    <w:rsid w:val="00086A33"/>
    <w:rsid w:val="0008714F"/>
    <w:rsid w:val="000871CC"/>
    <w:rsid w:val="00087553"/>
    <w:rsid w:val="00087791"/>
    <w:rsid w:val="00087923"/>
    <w:rsid w:val="000879E9"/>
    <w:rsid w:val="00087C0F"/>
    <w:rsid w:val="00087F90"/>
    <w:rsid w:val="0009006E"/>
    <w:rsid w:val="000904D4"/>
    <w:rsid w:val="00090898"/>
    <w:rsid w:val="00090A78"/>
    <w:rsid w:val="00090D6F"/>
    <w:rsid w:val="00090E56"/>
    <w:rsid w:val="00091247"/>
    <w:rsid w:val="000915EC"/>
    <w:rsid w:val="00091712"/>
    <w:rsid w:val="00091731"/>
    <w:rsid w:val="0009191D"/>
    <w:rsid w:val="00091A55"/>
    <w:rsid w:val="00091A6E"/>
    <w:rsid w:val="00091A87"/>
    <w:rsid w:val="0009210D"/>
    <w:rsid w:val="0009211C"/>
    <w:rsid w:val="00092367"/>
    <w:rsid w:val="0009240D"/>
    <w:rsid w:val="00092440"/>
    <w:rsid w:val="000928FF"/>
    <w:rsid w:val="00092908"/>
    <w:rsid w:val="00092AA6"/>
    <w:rsid w:val="00092B20"/>
    <w:rsid w:val="0009323A"/>
    <w:rsid w:val="000933DD"/>
    <w:rsid w:val="0009391E"/>
    <w:rsid w:val="0009397B"/>
    <w:rsid w:val="00093C0B"/>
    <w:rsid w:val="00093F26"/>
    <w:rsid w:val="00094021"/>
    <w:rsid w:val="000940E7"/>
    <w:rsid w:val="000944B2"/>
    <w:rsid w:val="00094B2C"/>
    <w:rsid w:val="00094E30"/>
    <w:rsid w:val="0009526E"/>
    <w:rsid w:val="00095294"/>
    <w:rsid w:val="000952D6"/>
    <w:rsid w:val="000958A3"/>
    <w:rsid w:val="000959A5"/>
    <w:rsid w:val="00096496"/>
    <w:rsid w:val="000966D4"/>
    <w:rsid w:val="00096714"/>
    <w:rsid w:val="00096765"/>
    <w:rsid w:val="000967A6"/>
    <w:rsid w:val="0009682D"/>
    <w:rsid w:val="00096922"/>
    <w:rsid w:val="00096A95"/>
    <w:rsid w:val="00096B6B"/>
    <w:rsid w:val="000972AB"/>
    <w:rsid w:val="000972F7"/>
    <w:rsid w:val="00097557"/>
    <w:rsid w:val="000975E9"/>
    <w:rsid w:val="000979CE"/>
    <w:rsid w:val="00097A2F"/>
    <w:rsid w:val="00097D55"/>
    <w:rsid w:val="000A0013"/>
    <w:rsid w:val="000A004D"/>
    <w:rsid w:val="000A0187"/>
    <w:rsid w:val="000A0324"/>
    <w:rsid w:val="000A05DF"/>
    <w:rsid w:val="000A11DC"/>
    <w:rsid w:val="000A129C"/>
    <w:rsid w:val="000A1311"/>
    <w:rsid w:val="000A161C"/>
    <w:rsid w:val="000A16C0"/>
    <w:rsid w:val="000A19D0"/>
    <w:rsid w:val="000A1A41"/>
    <w:rsid w:val="000A1BE9"/>
    <w:rsid w:val="000A1FB2"/>
    <w:rsid w:val="000A20F4"/>
    <w:rsid w:val="000A2242"/>
    <w:rsid w:val="000A237D"/>
    <w:rsid w:val="000A28A4"/>
    <w:rsid w:val="000A2B50"/>
    <w:rsid w:val="000A2CA7"/>
    <w:rsid w:val="000A2E4F"/>
    <w:rsid w:val="000A30D0"/>
    <w:rsid w:val="000A317E"/>
    <w:rsid w:val="000A325A"/>
    <w:rsid w:val="000A32CD"/>
    <w:rsid w:val="000A35EB"/>
    <w:rsid w:val="000A3C8F"/>
    <w:rsid w:val="000A3F87"/>
    <w:rsid w:val="000A4013"/>
    <w:rsid w:val="000A424B"/>
    <w:rsid w:val="000A42AD"/>
    <w:rsid w:val="000A4484"/>
    <w:rsid w:val="000A462F"/>
    <w:rsid w:val="000A481E"/>
    <w:rsid w:val="000A488A"/>
    <w:rsid w:val="000A49CC"/>
    <w:rsid w:val="000A4B45"/>
    <w:rsid w:val="000A4CCA"/>
    <w:rsid w:val="000A4CDF"/>
    <w:rsid w:val="000A4CEB"/>
    <w:rsid w:val="000A5021"/>
    <w:rsid w:val="000A5030"/>
    <w:rsid w:val="000A51C6"/>
    <w:rsid w:val="000A540E"/>
    <w:rsid w:val="000A570B"/>
    <w:rsid w:val="000A5C1D"/>
    <w:rsid w:val="000A65C1"/>
    <w:rsid w:val="000A6A65"/>
    <w:rsid w:val="000A6CA1"/>
    <w:rsid w:val="000A6E0C"/>
    <w:rsid w:val="000A6F7C"/>
    <w:rsid w:val="000A7601"/>
    <w:rsid w:val="000A7778"/>
    <w:rsid w:val="000A79D8"/>
    <w:rsid w:val="000A7D0D"/>
    <w:rsid w:val="000B0036"/>
    <w:rsid w:val="000B021B"/>
    <w:rsid w:val="000B0335"/>
    <w:rsid w:val="000B04E6"/>
    <w:rsid w:val="000B0591"/>
    <w:rsid w:val="000B060A"/>
    <w:rsid w:val="000B09FA"/>
    <w:rsid w:val="000B0E33"/>
    <w:rsid w:val="000B0F93"/>
    <w:rsid w:val="000B1A2E"/>
    <w:rsid w:val="000B1B5D"/>
    <w:rsid w:val="000B1D6D"/>
    <w:rsid w:val="000B2362"/>
    <w:rsid w:val="000B257D"/>
    <w:rsid w:val="000B2769"/>
    <w:rsid w:val="000B2876"/>
    <w:rsid w:val="000B2C0B"/>
    <w:rsid w:val="000B2EBF"/>
    <w:rsid w:val="000B3167"/>
    <w:rsid w:val="000B36BA"/>
    <w:rsid w:val="000B39F3"/>
    <w:rsid w:val="000B3DED"/>
    <w:rsid w:val="000B426D"/>
    <w:rsid w:val="000B4753"/>
    <w:rsid w:val="000B4CD2"/>
    <w:rsid w:val="000B4E8A"/>
    <w:rsid w:val="000B52C5"/>
    <w:rsid w:val="000B530C"/>
    <w:rsid w:val="000B5336"/>
    <w:rsid w:val="000B585E"/>
    <w:rsid w:val="000B594A"/>
    <w:rsid w:val="000B5BA7"/>
    <w:rsid w:val="000B5CA4"/>
    <w:rsid w:val="000B5D7A"/>
    <w:rsid w:val="000B5F38"/>
    <w:rsid w:val="000B6082"/>
    <w:rsid w:val="000B62F7"/>
    <w:rsid w:val="000B64E7"/>
    <w:rsid w:val="000B64EB"/>
    <w:rsid w:val="000B654B"/>
    <w:rsid w:val="000B66B3"/>
    <w:rsid w:val="000B67C8"/>
    <w:rsid w:val="000B6E32"/>
    <w:rsid w:val="000B717F"/>
    <w:rsid w:val="000B7360"/>
    <w:rsid w:val="000B7677"/>
    <w:rsid w:val="000B7AB5"/>
    <w:rsid w:val="000B7B88"/>
    <w:rsid w:val="000B7EEE"/>
    <w:rsid w:val="000B7F73"/>
    <w:rsid w:val="000C01A3"/>
    <w:rsid w:val="000C08AC"/>
    <w:rsid w:val="000C08C1"/>
    <w:rsid w:val="000C08DC"/>
    <w:rsid w:val="000C0A48"/>
    <w:rsid w:val="000C0ACB"/>
    <w:rsid w:val="000C1179"/>
    <w:rsid w:val="000C17E7"/>
    <w:rsid w:val="000C208C"/>
    <w:rsid w:val="000C26EE"/>
    <w:rsid w:val="000C2927"/>
    <w:rsid w:val="000C2A40"/>
    <w:rsid w:val="000C2ADB"/>
    <w:rsid w:val="000C2F5B"/>
    <w:rsid w:val="000C3241"/>
    <w:rsid w:val="000C331C"/>
    <w:rsid w:val="000C332F"/>
    <w:rsid w:val="000C3496"/>
    <w:rsid w:val="000C3587"/>
    <w:rsid w:val="000C365D"/>
    <w:rsid w:val="000C373A"/>
    <w:rsid w:val="000C3787"/>
    <w:rsid w:val="000C3947"/>
    <w:rsid w:val="000C3C2B"/>
    <w:rsid w:val="000C3C56"/>
    <w:rsid w:val="000C4375"/>
    <w:rsid w:val="000C4452"/>
    <w:rsid w:val="000C44DD"/>
    <w:rsid w:val="000C44F5"/>
    <w:rsid w:val="000C4658"/>
    <w:rsid w:val="000C4A20"/>
    <w:rsid w:val="000C4A94"/>
    <w:rsid w:val="000C4CCA"/>
    <w:rsid w:val="000C4E75"/>
    <w:rsid w:val="000C4F6F"/>
    <w:rsid w:val="000C5370"/>
    <w:rsid w:val="000C5377"/>
    <w:rsid w:val="000C55D5"/>
    <w:rsid w:val="000C5844"/>
    <w:rsid w:val="000C58AA"/>
    <w:rsid w:val="000C5AF2"/>
    <w:rsid w:val="000C61CD"/>
    <w:rsid w:val="000C62DE"/>
    <w:rsid w:val="000C6421"/>
    <w:rsid w:val="000C64FF"/>
    <w:rsid w:val="000C65BA"/>
    <w:rsid w:val="000C661B"/>
    <w:rsid w:val="000C6800"/>
    <w:rsid w:val="000C6971"/>
    <w:rsid w:val="000C6C04"/>
    <w:rsid w:val="000C6C0B"/>
    <w:rsid w:val="000C6E97"/>
    <w:rsid w:val="000C7200"/>
    <w:rsid w:val="000C753F"/>
    <w:rsid w:val="000C76D3"/>
    <w:rsid w:val="000C7822"/>
    <w:rsid w:val="000C782E"/>
    <w:rsid w:val="000C78B9"/>
    <w:rsid w:val="000C78BE"/>
    <w:rsid w:val="000C7A6A"/>
    <w:rsid w:val="000D025B"/>
    <w:rsid w:val="000D0399"/>
    <w:rsid w:val="000D052E"/>
    <w:rsid w:val="000D06D4"/>
    <w:rsid w:val="000D06F0"/>
    <w:rsid w:val="000D06FF"/>
    <w:rsid w:val="000D07EF"/>
    <w:rsid w:val="000D09EC"/>
    <w:rsid w:val="000D0AB9"/>
    <w:rsid w:val="000D0BED"/>
    <w:rsid w:val="000D0CCA"/>
    <w:rsid w:val="000D0D16"/>
    <w:rsid w:val="000D0EA6"/>
    <w:rsid w:val="000D1298"/>
    <w:rsid w:val="000D1553"/>
    <w:rsid w:val="000D1581"/>
    <w:rsid w:val="000D16D8"/>
    <w:rsid w:val="000D1A90"/>
    <w:rsid w:val="000D2004"/>
    <w:rsid w:val="000D2197"/>
    <w:rsid w:val="000D2420"/>
    <w:rsid w:val="000D284F"/>
    <w:rsid w:val="000D2C30"/>
    <w:rsid w:val="000D314C"/>
    <w:rsid w:val="000D35D9"/>
    <w:rsid w:val="000D397B"/>
    <w:rsid w:val="000D3A59"/>
    <w:rsid w:val="000D3B1E"/>
    <w:rsid w:val="000D409C"/>
    <w:rsid w:val="000D473D"/>
    <w:rsid w:val="000D47E9"/>
    <w:rsid w:val="000D4A6B"/>
    <w:rsid w:val="000D4AA6"/>
    <w:rsid w:val="000D4C2A"/>
    <w:rsid w:val="000D52CA"/>
    <w:rsid w:val="000D5304"/>
    <w:rsid w:val="000D5514"/>
    <w:rsid w:val="000D5D8C"/>
    <w:rsid w:val="000D62DE"/>
    <w:rsid w:val="000D659A"/>
    <w:rsid w:val="000D6B1D"/>
    <w:rsid w:val="000D6B2A"/>
    <w:rsid w:val="000D6F4E"/>
    <w:rsid w:val="000D6F9F"/>
    <w:rsid w:val="000D701A"/>
    <w:rsid w:val="000D7147"/>
    <w:rsid w:val="000D76D4"/>
    <w:rsid w:val="000D7762"/>
    <w:rsid w:val="000D7877"/>
    <w:rsid w:val="000D7D30"/>
    <w:rsid w:val="000D7F3D"/>
    <w:rsid w:val="000E02A6"/>
    <w:rsid w:val="000E07C6"/>
    <w:rsid w:val="000E08A3"/>
    <w:rsid w:val="000E0A1E"/>
    <w:rsid w:val="000E0C2E"/>
    <w:rsid w:val="000E0EC3"/>
    <w:rsid w:val="000E1413"/>
    <w:rsid w:val="000E14C3"/>
    <w:rsid w:val="000E1578"/>
    <w:rsid w:val="000E1825"/>
    <w:rsid w:val="000E1D1E"/>
    <w:rsid w:val="000E239C"/>
    <w:rsid w:val="000E2711"/>
    <w:rsid w:val="000E2972"/>
    <w:rsid w:val="000E30A3"/>
    <w:rsid w:val="000E30ED"/>
    <w:rsid w:val="000E30F6"/>
    <w:rsid w:val="000E33F3"/>
    <w:rsid w:val="000E34E7"/>
    <w:rsid w:val="000E3572"/>
    <w:rsid w:val="000E3791"/>
    <w:rsid w:val="000E3845"/>
    <w:rsid w:val="000E3CAC"/>
    <w:rsid w:val="000E3CD0"/>
    <w:rsid w:val="000E4021"/>
    <w:rsid w:val="000E45FE"/>
    <w:rsid w:val="000E47C3"/>
    <w:rsid w:val="000E4FAE"/>
    <w:rsid w:val="000E5093"/>
    <w:rsid w:val="000E539D"/>
    <w:rsid w:val="000E58BA"/>
    <w:rsid w:val="000E5A7C"/>
    <w:rsid w:val="000E5C6F"/>
    <w:rsid w:val="000E5EE4"/>
    <w:rsid w:val="000E61AD"/>
    <w:rsid w:val="000E659C"/>
    <w:rsid w:val="000E671F"/>
    <w:rsid w:val="000E6B8C"/>
    <w:rsid w:val="000E6D2D"/>
    <w:rsid w:val="000E6D89"/>
    <w:rsid w:val="000E70D8"/>
    <w:rsid w:val="000E730B"/>
    <w:rsid w:val="000E7359"/>
    <w:rsid w:val="000E7368"/>
    <w:rsid w:val="000E737A"/>
    <w:rsid w:val="000E7495"/>
    <w:rsid w:val="000E77BA"/>
    <w:rsid w:val="000E7917"/>
    <w:rsid w:val="000F004F"/>
    <w:rsid w:val="000F01B2"/>
    <w:rsid w:val="000F0A16"/>
    <w:rsid w:val="000F0C6A"/>
    <w:rsid w:val="000F0E4E"/>
    <w:rsid w:val="000F0F80"/>
    <w:rsid w:val="000F104D"/>
    <w:rsid w:val="000F1149"/>
    <w:rsid w:val="000F12DA"/>
    <w:rsid w:val="000F1385"/>
    <w:rsid w:val="000F189D"/>
    <w:rsid w:val="000F18AB"/>
    <w:rsid w:val="000F1968"/>
    <w:rsid w:val="000F1A42"/>
    <w:rsid w:val="000F1AA3"/>
    <w:rsid w:val="000F1B8F"/>
    <w:rsid w:val="000F20D3"/>
    <w:rsid w:val="000F2263"/>
    <w:rsid w:val="000F23FE"/>
    <w:rsid w:val="000F2483"/>
    <w:rsid w:val="000F279F"/>
    <w:rsid w:val="000F27DA"/>
    <w:rsid w:val="000F29AA"/>
    <w:rsid w:val="000F33C0"/>
    <w:rsid w:val="000F3401"/>
    <w:rsid w:val="000F37C7"/>
    <w:rsid w:val="000F3919"/>
    <w:rsid w:val="000F3AD3"/>
    <w:rsid w:val="000F3D08"/>
    <w:rsid w:val="000F3D88"/>
    <w:rsid w:val="000F3DF3"/>
    <w:rsid w:val="000F3F8F"/>
    <w:rsid w:val="000F4032"/>
    <w:rsid w:val="000F4071"/>
    <w:rsid w:val="000F40BA"/>
    <w:rsid w:val="000F476D"/>
    <w:rsid w:val="000F4A9C"/>
    <w:rsid w:val="000F4B84"/>
    <w:rsid w:val="000F4CF9"/>
    <w:rsid w:val="000F4F17"/>
    <w:rsid w:val="000F50BC"/>
    <w:rsid w:val="000F5499"/>
    <w:rsid w:val="000F5CF1"/>
    <w:rsid w:val="000F5D32"/>
    <w:rsid w:val="000F5F74"/>
    <w:rsid w:val="000F64D5"/>
    <w:rsid w:val="000F6766"/>
    <w:rsid w:val="000F6895"/>
    <w:rsid w:val="000F6A26"/>
    <w:rsid w:val="000F6A7D"/>
    <w:rsid w:val="000F6B6A"/>
    <w:rsid w:val="000F6DB7"/>
    <w:rsid w:val="000F6F9B"/>
    <w:rsid w:val="000F72CF"/>
    <w:rsid w:val="000F72DC"/>
    <w:rsid w:val="000F745D"/>
    <w:rsid w:val="000F748D"/>
    <w:rsid w:val="000F7824"/>
    <w:rsid w:val="000F7871"/>
    <w:rsid w:val="000F78D6"/>
    <w:rsid w:val="000F795D"/>
    <w:rsid w:val="000F7B0F"/>
    <w:rsid w:val="000F7F03"/>
    <w:rsid w:val="0010029B"/>
    <w:rsid w:val="00100331"/>
    <w:rsid w:val="00100413"/>
    <w:rsid w:val="00100500"/>
    <w:rsid w:val="00100702"/>
    <w:rsid w:val="0010076F"/>
    <w:rsid w:val="0010182F"/>
    <w:rsid w:val="0010197C"/>
    <w:rsid w:val="0010205D"/>
    <w:rsid w:val="001021C2"/>
    <w:rsid w:val="00102220"/>
    <w:rsid w:val="001023D9"/>
    <w:rsid w:val="001024F3"/>
    <w:rsid w:val="001027B3"/>
    <w:rsid w:val="001027DE"/>
    <w:rsid w:val="001028F6"/>
    <w:rsid w:val="00102C5E"/>
    <w:rsid w:val="00102EC3"/>
    <w:rsid w:val="00103479"/>
    <w:rsid w:val="00103509"/>
    <w:rsid w:val="0010364B"/>
    <w:rsid w:val="001036CC"/>
    <w:rsid w:val="001039C7"/>
    <w:rsid w:val="00103EA5"/>
    <w:rsid w:val="001040D2"/>
    <w:rsid w:val="00104F44"/>
    <w:rsid w:val="00105410"/>
    <w:rsid w:val="0010578F"/>
    <w:rsid w:val="00105AF5"/>
    <w:rsid w:val="00105BA0"/>
    <w:rsid w:val="00105BD2"/>
    <w:rsid w:val="00105D96"/>
    <w:rsid w:val="00105E62"/>
    <w:rsid w:val="00105F53"/>
    <w:rsid w:val="00106036"/>
    <w:rsid w:val="00106252"/>
    <w:rsid w:val="001066F5"/>
    <w:rsid w:val="00106966"/>
    <w:rsid w:val="001069F7"/>
    <w:rsid w:val="00106D85"/>
    <w:rsid w:val="00106E73"/>
    <w:rsid w:val="001077B6"/>
    <w:rsid w:val="0010789A"/>
    <w:rsid w:val="0010792E"/>
    <w:rsid w:val="00107B1B"/>
    <w:rsid w:val="00107B1D"/>
    <w:rsid w:val="00107B28"/>
    <w:rsid w:val="00107D1C"/>
    <w:rsid w:val="00107DCD"/>
    <w:rsid w:val="00110A52"/>
    <w:rsid w:val="00110B6C"/>
    <w:rsid w:val="00110C7D"/>
    <w:rsid w:val="00110CE1"/>
    <w:rsid w:val="0011110B"/>
    <w:rsid w:val="0011114C"/>
    <w:rsid w:val="001113AA"/>
    <w:rsid w:val="00111454"/>
    <w:rsid w:val="0011170C"/>
    <w:rsid w:val="00112218"/>
    <w:rsid w:val="00112A46"/>
    <w:rsid w:val="00112A6D"/>
    <w:rsid w:val="00112ECC"/>
    <w:rsid w:val="00112F80"/>
    <w:rsid w:val="0011307D"/>
    <w:rsid w:val="001131A4"/>
    <w:rsid w:val="001134C9"/>
    <w:rsid w:val="001137D4"/>
    <w:rsid w:val="00113843"/>
    <w:rsid w:val="00113988"/>
    <w:rsid w:val="00113C27"/>
    <w:rsid w:val="00113C2D"/>
    <w:rsid w:val="00113DBE"/>
    <w:rsid w:val="0011404D"/>
    <w:rsid w:val="001141EB"/>
    <w:rsid w:val="001147D9"/>
    <w:rsid w:val="0011489D"/>
    <w:rsid w:val="00115146"/>
    <w:rsid w:val="00115256"/>
    <w:rsid w:val="001152D7"/>
    <w:rsid w:val="00115336"/>
    <w:rsid w:val="00115D9C"/>
    <w:rsid w:val="00115E21"/>
    <w:rsid w:val="00115E91"/>
    <w:rsid w:val="00115F6E"/>
    <w:rsid w:val="00116250"/>
    <w:rsid w:val="001164B5"/>
    <w:rsid w:val="00116707"/>
    <w:rsid w:val="00116B12"/>
    <w:rsid w:val="00116C0B"/>
    <w:rsid w:val="00116D5E"/>
    <w:rsid w:val="00116FCC"/>
    <w:rsid w:val="00117392"/>
    <w:rsid w:val="00117DF9"/>
    <w:rsid w:val="0012002E"/>
    <w:rsid w:val="001201D0"/>
    <w:rsid w:val="0012030A"/>
    <w:rsid w:val="0012038E"/>
    <w:rsid w:val="00120402"/>
    <w:rsid w:val="00120498"/>
    <w:rsid w:val="00120527"/>
    <w:rsid w:val="0012058E"/>
    <w:rsid w:val="001205ED"/>
    <w:rsid w:val="0012066A"/>
    <w:rsid w:val="001209E4"/>
    <w:rsid w:val="00120BCF"/>
    <w:rsid w:val="00120C10"/>
    <w:rsid w:val="00121031"/>
    <w:rsid w:val="0012112E"/>
    <w:rsid w:val="001211AD"/>
    <w:rsid w:val="00121F22"/>
    <w:rsid w:val="00121F25"/>
    <w:rsid w:val="0012202D"/>
    <w:rsid w:val="0012237A"/>
    <w:rsid w:val="0012245E"/>
    <w:rsid w:val="0012251D"/>
    <w:rsid w:val="001226C2"/>
    <w:rsid w:val="001226E6"/>
    <w:rsid w:val="00122924"/>
    <w:rsid w:val="00122CD3"/>
    <w:rsid w:val="00122DC2"/>
    <w:rsid w:val="00122E72"/>
    <w:rsid w:val="00123624"/>
    <w:rsid w:val="00123654"/>
    <w:rsid w:val="00123AC8"/>
    <w:rsid w:val="00123B5B"/>
    <w:rsid w:val="00123BF7"/>
    <w:rsid w:val="00123ED0"/>
    <w:rsid w:val="00124C36"/>
    <w:rsid w:val="00124CFC"/>
    <w:rsid w:val="00124DB4"/>
    <w:rsid w:val="001251F0"/>
    <w:rsid w:val="00125294"/>
    <w:rsid w:val="001255F2"/>
    <w:rsid w:val="00125660"/>
    <w:rsid w:val="00125941"/>
    <w:rsid w:val="00125ACA"/>
    <w:rsid w:val="00125E96"/>
    <w:rsid w:val="00126269"/>
    <w:rsid w:val="0012677B"/>
    <w:rsid w:val="00126891"/>
    <w:rsid w:val="00126909"/>
    <w:rsid w:val="00126D1B"/>
    <w:rsid w:val="00126E8E"/>
    <w:rsid w:val="00126F7A"/>
    <w:rsid w:val="0012742A"/>
    <w:rsid w:val="001276ED"/>
    <w:rsid w:val="001278D4"/>
    <w:rsid w:val="00127B0D"/>
    <w:rsid w:val="00127B47"/>
    <w:rsid w:val="00127C44"/>
    <w:rsid w:val="00127FFB"/>
    <w:rsid w:val="00130421"/>
    <w:rsid w:val="00130569"/>
    <w:rsid w:val="001305B9"/>
    <w:rsid w:val="00130731"/>
    <w:rsid w:val="001308CB"/>
    <w:rsid w:val="001309E1"/>
    <w:rsid w:val="00130B13"/>
    <w:rsid w:val="00130B6C"/>
    <w:rsid w:val="00130E05"/>
    <w:rsid w:val="00130F3B"/>
    <w:rsid w:val="00131120"/>
    <w:rsid w:val="00131270"/>
    <w:rsid w:val="001312CC"/>
    <w:rsid w:val="0013151B"/>
    <w:rsid w:val="00131563"/>
    <w:rsid w:val="00131625"/>
    <w:rsid w:val="00131A1E"/>
    <w:rsid w:val="00131DF4"/>
    <w:rsid w:val="00132280"/>
    <w:rsid w:val="001322EF"/>
    <w:rsid w:val="001323F1"/>
    <w:rsid w:val="0013269F"/>
    <w:rsid w:val="001327CE"/>
    <w:rsid w:val="00132C1D"/>
    <w:rsid w:val="00132CE6"/>
    <w:rsid w:val="0013324E"/>
    <w:rsid w:val="00133358"/>
    <w:rsid w:val="001339A2"/>
    <w:rsid w:val="001339BA"/>
    <w:rsid w:val="00133AB5"/>
    <w:rsid w:val="00133C86"/>
    <w:rsid w:val="00133D08"/>
    <w:rsid w:val="00134524"/>
    <w:rsid w:val="00135167"/>
    <w:rsid w:val="0013589D"/>
    <w:rsid w:val="00135E1C"/>
    <w:rsid w:val="00135E36"/>
    <w:rsid w:val="0013628B"/>
    <w:rsid w:val="001362A4"/>
    <w:rsid w:val="001363A1"/>
    <w:rsid w:val="001363A8"/>
    <w:rsid w:val="00136667"/>
    <w:rsid w:val="00136E6C"/>
    <w:rsid w:val="00137840"/>
    <w:rsid w:val="00137A0A"/>
    <w:rsid w:val="00137B7A"/>
    <w:rsid w:val="00137B9E"/>
    <w:rsid w:val="0014021E"/>
    <w:rsid w:val="0014037F"/>
    <w:rsid w:val="001403BD"/>
    <w:rsid w:val="00140760"/>
    <w:rsid w:val="00140A27"/>
    <w:rsid w:val="00140A53"/>
    <w:rsid w:val="00140CE5"/>
    <w:rsid w:val="00140E85"/>
    <w:rsid w:val="0014106B"/>
    <w:rsid w:val="001410E5"/>
    <w:rsid w:val="00141787"/>
    <w:rsid w:val="001419E0"/>
    <w:rsid w:val="00141A97"/>
    <w:rsid w:val="00141AF6"/>
    <w:rsid w:val="00141F69"/>
    <w:rsid w:val="00142038"/>
    <w:rsid w:val="001424E9"/>
    <w:rsid w:val="0014291E"/>
    <w:rsid w:val="0014340F"/>
    <w:rsid w:val="0014345C"/>
    <w:rsid w:val="001438B6"/>
    <w:rsid w:val="001438C4"/>
    <w:rsid w:val="00143BDF"/>
    <w:rsid w:val="00143C31"/>
    <w:rsid w:val="00143CDB"/>
    <w:rsid w:val="001440E1"/>
    <w:rsid w:val="00144337"/>
    <w:rsid w:val="001445DD"/>
    <w:rsid w:val="0014465C"/>
    <w:rsid w:val="00144A22"/>
    <w:rsid w:val="00144A7D"/>
    <w:rsid w:val="00144BF6"/>
    <w:rsid w:val="00144E7A"/>
    <w:rsid w:val="00144F64"/>
    <w:rsid w:val="00144F76"/>
    <w:rsid w:val="00144FB9"/>
    <w:rsid w:val="0014523A"/>
    <w:rsid w:val="0014569E"/>
    <w:rsid w:val="00145860"/>
    <w:rsid w:val="00145895"/>
    <w:rsid w:val="001458A1"/>
    <w:rsid w:val="0014590E"/>
    <w:rsid w:val="00145AAB"/>
    <w:rsid w:val="00145C04"/>
    <w:rsid w:val="00145EDB"/>
    <w:rsid w:val="00145FD2"/>
    <w:rsid w:val="0014612E"/>
    <w:rsid w:val="001462BC"/>
    <w:rsid w:val="00146569"/>
    <w:rsid w:val="001466BB"/>
    <w:rsid w:val="00146BCF"/>
    <w:rsid w:val="00146E18"/>
    <w:rsid w:val="00146E9F"/>
    <w:rsid w:val="0014708D"/>
    <w:rsid w:val="0014728D"/>
    <w:rsid w:val="00147713"/>
    <w:rsid w:val="00147BDF"/>
    <w:rsid w:val="00150513"/>
    <w:rsid w:val="00150B12"/>
    <w:rsid w:val="00150BC9"/>
    <w:rsid w:val="00150D21"/>
    <w:rsid w:val="00150DB8"/>
    <w:rsid w:val="00150FB8"/>
    <w:rsid w:val="00151262"/>
    <w:rsid w:val="001514AD"/>
    <w:rsid w:val="00151599"/>
    <w:rsid w:val="0015195B"/>
    <w:rsid w:val="00151D27"/>
    <w:rsid w:val="001520B5"/>
    <w:rsid w:val="00152257"/>
    <w:rsid w:val="00152431"/>
    <w:rsid w:val="0015262E"/>
    <w:rsid w:val="00152EA8"/>
    <w:rsid w:val="00153028"/>
    <w:rsid w:val="001530BC"/>
    <w:rsid w:val="001531E2"/>
    <w:rsid w:val="001532E5"/>
    <w:rsid w:val="00153828"/>
    <w:rsid w:val="00153BF6"/>
    <w:rsid w:val="00153D4E"/>
    <w:rsid w:val="00154052"/>
    <w:rsid w:val="0015409F"/>
    <w:rsid w:val="00154782"/>
    <w:rsid w:val="00154AAC"/>
    <w:rsid w:val="00154D4E"/>
    <w:rsid w:val="00154DC6"/>
    <w:rsid w:val="00154DEE"/>
    <w:rsid w:val="0015512C"/>
    <w:rsid w:val="00155191"/>
    <w:rsid w:val="001552C5"/>
    <w:rsid w:val="001552C7"/>
    <w:rsid w:val="001556E4"/>
    <w:rsid w:val="00155A0A"/>
    <w:rsid w:val="00155E5A"/>
    <w:rsid w:val="00155F48"/>
    <w:rsid w:val="0015625D"/>
    <w:rsid w:val="001566EE"/>
    <w:rsid w:val="00156A7A"/>
    <w:rsid w:val="00156B56"/>
    <w:rsid w:val="00157077"/>
    <w:rsid w:val="00157088"/>
    <w:rsid w:val="00157190"/>
    <w:rsid w:val="0015738E"/>
    <w:rsid w:val="0015750A"/>
    <w:rsid w:val="0015760A"/>
    <w:rsid w:val="001576DA"/>
    <w:rsid w:val="0015790E"/>
    <w:rsid w:val="00157B36"/>
    <w:rsid w:val="00157DD5"/>
    <w:rsid w:val="00157E98"/>
    <w:rsid w:val="0016039C"/>
    <w:rsid w:val="001605CC"/>
    <w:rsid w:val="00160CB7"/>
    <w:rsid w:val="00160FD2"/>
    <w:rsid w:val="00161149"/>
    <w:rsid w:val="001611F7"/>
    <w:rsid w:val="001615AE"/>
    <w:rsid w:val="00161883"/>
    <w:rsid w:val="001619C5"/>
    <w:rsid w:val="00161B6C"/>
    <w:rsid w:val="00161BCA"/>
    <w:rsid w:val="00162248"/>
    <w:rsid w:val="0016243D"/>
    <w:rsid w:val="001629EC"/>
    <w:rsid w:val="00162C59"/>
    <w:rsid w:val="00162FC0"/>
    <w:rsid w:val="001632C1"/>
    <w:rsid w:val="001632FB"/>
    <w:rsid w:val="00163B21"/>
    <w:rsid w:val="00163C20"/>
    <w:rsid w:val="00163C67"/>
    <w:rsid w:val="00163F3C"/>
    <w:rsid w:val="0016405D"/>
    <w:rsid w:val="0016422B"/>
    <w:rsid w:val="0016433F"/>
    <w:rsid w:val="0016448C"/>
    <w:rsid w:val="00164581"/>
    <w:rsid w:val="00164730"/>
    <w:rsid w:val="00164749"/>
    <w:rsid w:val="00164B26"/>
    <w:rsid w:val="00164C99"/>
    <w:rsid w:val="00164D2F"/>
    <w:rsid w:val="00164DB0"/>
    <w:rsid w:val="00164E01"/>
    <w:rsid w:val="00164E34"/>
    <w:rsid w:val="001651C5"/>
    <w:rsid w:val="00165563"/>
    <w:rsid w:val="001655DA"/>
    <w:rsid w:val="00165866"/>
    <w:rsid w:val="001659A3"/>
    <w:rsid w:val="00165A9C"/>
    <w:rsid w:val="00165C73"/>
    <w:rsid w:val="00165CC7"/>
    <w:rsid w:val="00165F1B"/>
    <w:rsid w:val="0016641A"/>
    <w:rsid w:val="00166A16"/>
    <w:rsid w:val="00166D54"/>
    <w:rsid w:val="00166F42"/>
    <w:rsid w:val="001672B7"/>
    <w:rsid w:val="00167584"/>
    <w:rsid w:val="0016779A"/>
    <w:rsid w:val="00167AFA"/>
    <w:rsid w:val="00167BC4"/>
    <w:rsid w:val="00167EA4"/>
    <w:rsid w:val="00167FE1"/>
    <w:rsid w:val="001700E1"/>
    <w:rsid w:val="00170378"/>
    <w:rsid w:val="00170477"/>
    <w:rsid w:val="0017069D"/>
    <w:rsid w:val="001706AE"/>
    <w:rsid w:val="00170EA4"/>
    <w:rsid w:val="00170F69"/>
    <w:rsid w:val="00171011"/>
    <w:rsid w:val="0017141C"/>
    <w:rsid w:val="0017143D"/>
    <w:rsid w:val="00171611"/>
    <w:rsid w:val="001718CF"/>
    <w:rsid w:val="00171C1C"/>
    <w:rsid w:val="00172097"/>
    <w:rsid w:val="00172218"/>
    <w:rsid w:val="00172299"/>
    <w:rsid w:val="001725B2"/>
    <w:rsid w:val="00172763"/>
    <w:rsid w:val="001727D0"/>
    <w:rsid w:val="00172A28"/>
    <w:rsid w:val="00172D85"/>
    <w:rsid w:val="0017336C"/>
    <w:rsid w:val="00173500"/>
    <w:rsid w:val="00173532"/>
    <w:rsid w:val="001735E4"/>
    <w:rsid w:val="001736CC"/>
    <w:rsid w:val="00173735"/>
    <w:rsid w:val="00173755"/>
    <w:rsid w:val="00173B44"/>
    <w:rsid w:val="00173E09"/>
    <w:rsid w:val="00173FFE"/>
    <w:rsid w:val="001742E7"/>
    <w:rsid w:val="001746D4"/>
    <w:rsid w:val="001747A5"/>
    <w:rsid w:val="00174A5E"/>
    <w:rsid w:val="00174AFA"/>
    <w:rsid w:val="00174BBA"/>
    <w:rsid w:val="00174CA6"/>
    <w:rsid w:val="00174CE4"/>
    <w:rsid w:val="00175B8D"/>
    <w:rsid w:val="00175E22"/>
    <w:rsid w:val="001766EE"/>
    <w:rsid w:val="0017694D"/>
    <w:rsid w:val="00176D46"/>
    <w:rsid w:val="00176F8C"/>
    <w:rsid w:val="001778BC"/>
    <w:rsid w:val="00177B40"/>
    <w:rsid w:val="00177DDA"/>
    <w:rsid w:val="0018002E"/>
    <w:rsid w:val="00180AA6"/>
    <w:rsid w:val="0018103E"/>
    <w:rsid w:val="001810BF"/>
    <w:rsid w:val="00181227"/>
    <w:rsid w:val="0018132A"/>
    <w:rsid w:val="00181488"/>
    <w:rsid w:val="00181F37"/>
    <w:rsid w:val="001820E3"/>
    <w:rsid w:val="00182199"/>
    <w:rsid w:val="001829FB"/>
    <w:rsid w:val="0018300E"/>
    <w:rsid w:val="001831AB"/>
    <w:rsid w:val="001832AD"/>
    <w:rsid w:val="00183422"/>
    <w:rsid w:val="001834AD"/>
    <w:rsid w:val="001837F2"/>
    <w:rsid w:val="00183A2F"/>
    <w:rsid w:val="00183F41"/>
    <w:rsid w:val="001840C9"/>
    <w:rsid w:val="00184282"/>
    <w:rsid w:val="00184321"/>
    <w:rsid w:val="00184398"/>
    <w:rsid w:val="0018456F"/>
    <w:rsid w:val="00184679"/>
    <w:rsid w:val="001849C6"/>
    <w:rsid w:val="00184AFC"/>
    <w:rsid w:val="00184B62"/>
    <w:rsid w:val="00184D2D"/>
    <w:rsid w:val="00184DB4"/>
    <w:rsid w:val="00185110"/>
    <w:rsid w:val="00185209"/>
    <w:rsid w:val="001852B0"/>
    <w:rsid w:val="0018572A"/>
    <w:rsid w:val="001857B5"/>
    <w:rsid w:val="001857DB"/>
    <w:rsid w:val="00185FC9"/>
    <w:rsid w:val="001860A7"/>
    <w:rsid w:val="001862A1"/>
    <w:rsid w:val="00186B29"/>
    <w:rsid w:val="001870C7"/>
    <w:rsid w:val="00187349"/>
    <w:rsid w:val="00187447"/>
    <w:rsid w:val="001876CC"/>
    <w:rsid w:val="0018778D"/>
    <w:rsid w:val="0019035C"/>
    <w:rsid w:val="001905B8"/>
    <w:rsid w:val="0019085A"/>
    <w:rsid w:val="00190A40"/>
    <w:rsid w:val="00190C35"/>
    <w:rsid w:val="00190D4C"/>
    <w:rsid w:val="00190EE5"/>
    <w:rsid w:val="00191080"/>
    <w:rsid w:val="001910BD"/>
    <w:rsid w:val="00191197"/>
    <w:rsid w:val="00191302"/>
    <w:rsid w:val="001914AB"/>
    <w:rsid w:val="001914E2"/>
    <w:rsid w:val="001916AE"/>
    <w:rsid w:val="00191B4C"/>
    <w:rsid w:val="00191BFD"/>
    <w:rsid w:val="00191CD7"/>
    <w:rsid w:val="001926D9"/>
    <w:rsid w:val="00192773"/>
    <w:rsid w:val="00192CEC"/>
    <w:rsid w:val="00192FA2"/>
    <w:rsid w:val="00192FF3"/>
    <w:rsid w:val="00193042"/>
    <w:rsid w:val="001931C5"/>
    <w:rsid w:val="001933CC"/>
    <w:rsid w:val="00193549"/>
    <w:rsid w:val="00193645"/>
    <w:rsid w:val="00193690"/>
    <w:rsid w:val="00193C5C"/>
    <w:rsid w:val="00193F26"/>
    <w:rsid w:val="00193FD9"/>
    <w:rsid w:val="00193FFA"/>
    <w:rsid w:val="00194279"/>
    <w:rsid w:val="00194701"/>
    <w:rsid w:val="00194728"/>
    <w:rsid w:val="00194739"/>
    <w:rsid w:val="0019481B"/>
    <w:rsid w:val="00194A6A"/>
    <w:rsid w:val="00194A99"/>
    <w:rsid w:val="00194ABB"/>
    <w:rsid w:val="00194B2D"/>
    <w:rsid w:val="00194CD0"/>
    <w:rsid w:val="00194D60"/>
    <w:rsid w:val="00194DFF"/>
    <w:rsid w:val="00194E26"/>
    <w:rsid w:val="00194F80"/>
    <w:rsid w:val="0019514E"/>
    <w:rsid w:val="00195154"/>
    <w:rsid w:val="001955E3"/>
    <w:rsid w:val="00195881"/>
    <w:rsid w:val="001958DC"/>
    <w:rsid w:val="0019597C"/>
    <w:rsid w:val="00195E9F"/>
    <w:rsid w:val="001960D2"/>
    <w:rsid w:val="00196298"/>
    <w:rsid w:val="0019652C"/>
    <w:rsid w:val="001969A3"/>
    <w:rsid w:val="00196B22"/>
    <w:rsid w:val="00196B74"/>
    <w:rsid w:val="00196D4C"/>
    <w:rsid w:val="00196DCA"/>
    <w:rsid w:val="00196E29"/>
    <w:rsid w:val="00196F12"/>
    <w:rsid w:val="001971DD"/>
    <w:rsid w:val="00197526"/>
    <w:rsid w:val="00197E80"/>
    <w:rsid w:val="001A04EE"/>
    <w:rsid w:val="001A056F"/>
    <w:rsid w:val="001A05CB"/>
    <w:rsid w:val="001A075C"/>
    <w:rsid w:val="001A1658"/>
    <w:rsid w:val="001A16B5"/>
    <w:rsid w:val="001A1747"/>
    <w:rsid w:val="001A191B"/>
    <w:rsid w:val="001A23B5"/>
    <w:rsid w:val="001A24D2"/>
    <w:rsid w:val="001A24F2"/>
    <w:rsid w:val="001A2580"/>
    <w:rsid w:val="001A2B67"/>
    <w:rsid w:val="001A2CB4"/>
    <w:rsid w:val="001A2D45"/>
    <w:rsid w:val="001A31FF"/>
    <w:rsid w:val="001A323A"/>
    <w:rsid w:val="001A3273"/>
    <w:rsid w:val="001A32B8"/>
    <w:rsid w:val="001A3319"/>
    <w:rsid w:val="001A3405"/>
    <w:rsid w:val="001A3B98"/>
    <w:rsid w:val="001A3DF3"/>
    <w:rsid w:val="001A3E4D"/>
    <w:rsid w:val="001A3FFA"/>
    <w:rsid w:val="001A4003"/>
    <w:rsid w:val="001A4221"/>
    <w:rsid w:val="001A4224"/>
    <w:rsid w:val="001A4259"/>
    <w:rsid w:val="001A445E"/>
    <w:rsid w:val="001A473F"/>
    <w:rsid w:val="001A4991"/>
    <w:rsid w:val="001A4BEA"/>
    <w:rsid w:val="001A4CD5"/>
    <w:rsid w:val="001A4D22"/>
    <w:rsid w:val="001A528B"/>
    <w:rsid w:val="001A5E4D"/>
    <w:rsid w:val="001A65F7"/>
    <w:rsid w:val="001A6AE8"/>
    <w:rsid w:val="001A6BB3"/>
    <w:rsid w:val="001A6E98"/>
    <w:rsid w:val="001A7584"/>
    <w:rsid w:val="001A75FF"/>
    <w:rsid w:val="001A77DB"/>
    <w:rsid w:val="001A793C"/>
    <w:rsid w:val="001A79B3"/>
    <w:rsid w:val="001A7EDA"/>
    <w:rsid w:val="001B0397"/>
    <w:rsid w:val="001B0406"/>
    <w:rsid w:val="001B048E"/>
    <w:rsid w:val="001B0668"/>
    <w:rsid w:val="001B07C7"/>
    <w:rsid w:val="001B099B"/>
    <w:rsid w:val="001B0A51"/>
    <w:rsid w:val="001B0BF0"/>
    <w:rsid w:val="001B119C"/>
    <w:rsid w:val="001B127C"/>
    <w:rsid w:val="001B140D"/>
    <w:rsid w:val="001B1471"/>
    <w:rsid w:val="001B151E"/>
    <w:rsid w:val="001B19CB"/>
    <w:rsid w:val="001B19E5"/>
    <w:rsid w:val="001B1E87"/>
    <w:rsid w:val="001B2113"/>
    <w:rsid w:val="001B240B"/>
    <w:rsid w:val="001B2AFD"/>
    <w:rsid w:val="001B380D"/>
    <w:rsid w:val="001B39B5"/>
    <w:rsid w:val="001B3CBE"/>
    <w:rsid w:val="001B3DD2"/>
    <w:rsid w:val="001B3EDD"/>
    <w:rsid w:val="001B426F"/>
    <w:rsid w:val="001B4308"/>
    <w:rsid w:val="001B43A5"/>
    <w:rsid w:val="001B4487"/>
    <w:rsid w:val="001B44B9"/>
    <w:rsid w:val="001B4508"/>
    <w:rsid w:val="001B4890"/>
    <w:rsid w:val="001B49E7"/>
    <w:rsid w:val="001B4B83"/>
    <w:rsid w:val="001B4BC7"/>
    <w:rsid w:val="001B4D5D"/>
    <w:rsid w:val="001B4E2F"/>
    <w:rsid w:val="001B5749"/>
    <w:rsid w:val="001B576C"/>
    <w:rsid w:val="001B57AA"/>
    <w:rsid w:val="001B5A32"/>
    <w:rsid w:val="001B5E8F"/>
    <w:rsid w:val="001B64F1"/>
    <w:rsid w:val="001B65C4"/>
    <w:rsid w:val="001B65E6"/>
    <w:rsid w:val="001B717E"/>
    <w:rsid w:val="001B7582"/>
    <w:rsid w:val="001B7750"/>
    <w:rsid w:val="001B77EF"/>
    <w:rsid w:val="001B7C82"/>
    <w:rsid w:val="001C09E2"/>
    <w:rsid w:val="001C0F8A"/>
    <w:rsid w:val="001C1058"/>
    <w:rsid w:val="001C115C"/>
    <w:rsid w:val="001C12A9"/>
    <w:rsid w:val="001C12C8"/>
    <w:rsid w:val="001C134D"/>
    <w:rsid w:val="001C16CF"/>
    <w:rsid w:val="001C1964"/>
    <w:rsid w:val="001C1A07"/>
    <w:rsid w:val="001C1C9F"/>
    <w:rsid w:val="001C1EAB"/>
    <w:rsid w:val="001C1EC1"/>
    <w:rsid w:val="001C2162"/>
    <w:rsid w:val="001C22D7"/>
    <w:rsid w:val="001C23F6"/>
    <w:rsid w:val="001C25FA"/>
    <w:rsid w:val="001C2783"/>
    <w:rsid w:val="001C2802"/>
    <w:rsid w:val="001C2934"/>
    <w:rsid w:val="001C298B"/>
    <w:rsid w:val="001C2A17"/>
    <w:rsid w:val="001C2A8E"/>
    <w:rsid w:val="001C2D1C"/>
    <w:rsid w:val="001C2DE4"/>
    <w:rsid w:val="001C2EBC"/>
    <w:rsid w:val="001C35D1"/>
    <w:rsid w:val="001C3723"/>
    <w:rsid w:val="001C374B"/>
    <w:rsid w:val="001C38F8"/>
    <w:rsid w:val="001C3974"/>
    <w:rsid w:val="001C456E"/>
    <w:rsid w:val="001C4712"/>
    <w:rsid w:val="001C484B"/>
    <w:rsid w:val="001C4A22"/>
    <w:rsid w:val="001C4B99"/>
    <w:rsid w:val="001C4D5A"/>
    <w:rsid w:val="001C4D70"/>
    <w:rsid w:val="001C4FF5"/>
    <w:rsid w:val="001C506A"/>
    <w:rsid w:val="001C5174"/>
    <w:rsid w:val="001C5270"/>
    <w:rsid w:val="001C5302"/>
    <w:rsid w:val="001C55A0"/>
    <w:rsid w:val="001C5C01"/>
    <w:rsid w:val="001C5FA8"/>
    <w:rsid w:val="001C5FCF"/>
    <w:rsid w:val="001C61E7"/>
    <w:rsid w:val="001C629B"/>
    <w:rsid w:val="001C63DF"/>
    <w:rsid w:val="001C6909"/>
    <w:rsid w:val="001C6979"/>
    <w:rsid w:val="001C7030"/>
    <w:rsid w:val="001C70A2"/>
    <w:rsid w:val="001C76B0"/>
    <w:rsid w:val="001C76B5"/>
    <w:rsid w:val="001C78F9"/>
    <w:rsid w:val="001D01F4"/>
    <w:rsid w:val="001D02AE"/>
    <w:rsid w:val="001D0443"/>
    <w:rsid w:val="001D06D0"/>
    <w:rsid w:val="001D0721"/>
    <w:rsid w:val="001D07E6"/>
    <w:rsid w:val="001D0817"/>
    <w:rsid w:val="001D0D43"/>
    <w:rsid w:val="001D1021"/>
    <w:rsid w:val="001D1163"/>
    <w:rsid w:val="001D1185"/>
    <w:rsid w:val="001D122A"/>
    <w:rsid w:val="001D13C8"/>
    <w:rsid w:val="001D1563"/>
    <w:rsid w:val="001D1667"/>
    <w:rsid w:val="001D1704"/>
    <w:rsid w:val="001D1758"/>
    <w:rsid w:val="001D18C4"/>
    <w:rsid w:val="001D1C97"/>
    <w:rsid w:val="001D1D4D"/>
    <w:rsid w:val="001D1F4C"/>
    <w:rsid w:val="001D209A"/>
    <w:rsid w:val="001D2223"/>
    <w:rsid w:val="001D23C1"/>
    <w:rsid w:val="001D248B"/>
    <w:rsid w:val="001D24AD"/>
    <w:rsid w:val="001D2751"/>
    <w:rsid w:val="001D291C"/>
    <w:rsid w:val="001D2A53"/>
    <w:rsid w:val="001D2AED"/>
    <w:rsid w:val="001D2B03"/>
    <w:rsid w:val="001D300A"/>
    <w:rsid w:val="001D33A7"/>
    <w:rsid w:val="001D348E"/>
    <w:rsid w:val="001D34E4"/>
    <w:rsid w:val="001D3591"/>
    <w:rsid w:val="001D3704"/>
    <w:rsid w:val="001D38EB"/>
    <w:rsid w:val="001D3A81"/>
    <w:rsid w:val="001D3B65"/>
    <w:rsid w:val="001D4128"/>
    <w:rsid w:val="001D4256"/>
    <w:rsid w:val="001D44EE"/>
    <w:rsid w:val="001D47B0"/>
    <w:rsid w:val="001D48C3"/>
    <w:rsid w:val="001D4AF5"/>
    <w:rsid w:val="001D4C39"/>
    <w:rsid w:val="001D4FF4"/>
    <w:rsid w:val="001D5554"/>
    <w:rsid w:val="001D5FA1"/>
    <w:rsid w:val="001D619A"/>
    <w:rsid w:val="001D6260"/>
    <w:rsid w:val="001D63D5"/>
    <w:rsid w:val="001D6481"/>
    <w:rsid w:val="001D64F5"/>
    <w:rsid w:val="001D664E"/>
    <w:rsid w:val="001D6AEA"/>
    <w:rsid w:val="001D6CF1"/>
    <w:rsid w:val="001D6F65"/>
    <w:rsid w:val="001D6F89"/>
    <w:rsid w:val="001D70B1"/>
    <w:rsid w:val="001D77C6"/>
    <w:rsid w:val="001E0154"/>
    <w:rsid w:val="001E0E96"/>
    <w:rsid w:val="001E1203"/>
    <w:rsid w:val="001E1248"/>
    <w:rsid w:val="001E186C"/>
    <w:rsid w:val="001E18A7"/>
    <w:rsid w:val="001E1990"/>
    <w:rsid w:val="001E19A6"/>
    <w:rsid w:val="001E1A38"/>
    <w:rsid w:val="001E1FED"/>
    <w:rsid w:val="001E20B2"/>
    <w:rsid w:val="001E2482"/>
    <w:rsid w:val="001E25A7"/>
    <w:rsid w:val="001E25D4"/>
    <w:rsid w:val="001E29CF"/>
    <w:rsid w:val="001E2A2B"/>
    <w:rsid w:val="001E2C3E"/>
    <w:rsid w:val="001E2C92"/>
    <w:rsid w:val="001E2C95"/>
    <w:rsid w:val="001E2D35"/>
    <w:rsid w:val="001E2DE4"/>
    <w:rsid w:val="001E2FEC"/>
    <w:rsid w:val="001E31DB"/>
    <w:rsid w:val="001E344B"/>
    <w:rsid w:val="001E37C4"/>
    <w:rsid w:val="001E3980"/>
    <w:rsid w:val="001E3A5E"/>
    <w:rsid w:val="001E3B48"/>
    <w:rsid w:val="001E424F"/>
    <w:rsid w:val="001E43B3"/>
    <w:rsid w:val="001E44AC"/>
    <w:rsid w:val="001E4FFF"/>
    <w:rsid w:val="001E5241"/>
    <w:rsid w:val="001E52A4"/>
    <w:rsid w:val="001E5348"/>
    <w:rsid w:val="001E5702"/>
    <w:rsid w:val="001E58EF"/>
    <w:rsid w:val="001E59ED"/>
    <w:rsid w:val="001E5A56"/>
    <w:rsid w:val="001E5EF7"/>
    <w:rsid w:val="001E6339"/>
    <w:rsid w:val="001E6362"/>
    <w:rsid w:val="001E6934"/>
    <w:rsid w:val="001E6B55"/>
    <w:rsid w:val="001E6BEE"/>
    <w:rsid w:val="001E6D4B"/>
    <w:rsid w:val="001E6F9E"/>
    <w:rsid w:val="001E71CC"/>
    <w:rsid w:val="001E79B1"/>
    <w:rsid w:val="001F01A6"/>
    <w:rsid w:val="001F03CE"/>
    <w:rsid w:val="001F0449"/>
    <w:rsid w:val="001F0456"/>
    <w:rsid w:val="001F068C"/>
    <w:rsid w:val="001F074B"/>
    <w:rsid w:val="001F08A8"/>
    <w:rsid w:val="001F08C0"/>
    <w:rsid w:val="001F0A86"/>
    <w:rsid w:val="001F0DD1"/>
    <w:rsid w:val="001F0F66"/>
    <w:rsid w:val="001F1143"/>
    <w:rsid w:val="001F151E"/>
    <w:rsid w:val="001F15BC"/>
    <w:rsid w:val="001F176A"/>
    <w:rsid w:val="001F1AE8"/>
    <w:rsid w:val="001F1EB0"/>
    <w:rsid w:val="001F203A"/>
    <w:rsid w:val="001F208A"/>
    <w:rsid w:val="001F2194"/>
    <w:rsid w:val="001F21B8"/>
    <w:rsid w:val="001F29E0"/>
    <w:rsid w:val="001F2CB0"/>
    <w:rsid w:val="001F33B0"/>
    <w:rsid w:val="001F346F"/>
    <w:rsid w:val="001F3656"/>
    <w:rsid w:val="001F3684"/>
    <w:rsid w:val="001F3873"/>
    <w:rsid w:val="001F38CF"/>
    <w:rsid w:val="001F39D6"/>
    <w:rsid w:val="001F3A52"/>
    <w:rsid w:val="001F3D7E"/>
    <w:rsid w:val="001F40E8"/>
    <w:rsid w:val="001F4135"/>
    <w:rsid w:val="001F414F"/>
    <w:rsid w:val="001F4255"/>
    <w:rsid w:val="001F4504"/>
    <w:rsid w:val="001F4739"/>
    <w:rsid w:val="001F47B0"/>
    <w:rsid w:val="001F48D1"/>
    <w:rsid w:val="001F4D5C"/>
    <w:rsid w:val="001F4ED1"/>
    <w:rsid w:val="001F4ED3"/>
    <w:rsid w:val="001F4F29"/>
    <w:rsid w:val="001F546A"/>
    <w:rsid w:val="001F54D5"/>
    <w:rsid w:val="001F54FC"/>
    <w:rsid w:val="001F555A"/>
    <w:rsid w:val="001F56D8"/>
    <w:rsid w:val="001F5C20"/>
    <w:rsid w:val="001F5CAE"/>
    <w:rsid w:val="001F627B"/>
    <w:rsid w:val="001F6470"/>
    <w:rsid w:val="001F6634"/>
    <w:rsid w:val="001F6946"/>
    <w:rsid w:val="001F6AF4"/>
    <w:rsid w:val="001F713C"/>
    <w:rsid w:val="001F734F"/>
    <w:rsid w:val="001F76EB"/>
    <w:rsid w:val="001F78F3"/>
    <w:rsid w:val="001F79C6"/>
    <w:rsid w:val="001F7ADC"/>
    <w:rsid w:val="001F7BAC"/>
    <w:rsid w:val="001F7C18"/>
    <w:rsid w:val="001F7D90"/>
    <w:rsid w:val="00200133"/>
    <w:rsid w:val="002001EF"/>
    <w:rsid w:val="00200274"/>
    <w:rsid w:val="0020027A"/>
    <w:rsid w:val="00200F6E"/>
    <w:rsid w:val="00200F70"/>
    <w:rsid w:val="00201142"/>
    <w:rsid w:val="00201199"/>
    <w:rsid w:val="00201229"/>
    <w:rsid w:val="00201359"/>
    <w:rsid w:val="00201733"/>
    <w:rsid w:val="0020175E"/>
    <w:rsid w:val="00201780"/>
    <w:rsid w:val="00201A4C"/>
    <w:rsid w:val="00201ED4"/>
    <w:rsid w:val="00201F5B"/>
    <w:rsid w:val="00202055"/>
    <w:rsid w:val="00202204"/>
    <w:rsid w:val="00202495"/>
    <w:rsid w:val="00202513"/>
    <w:rsid w:val="00202773"/>
    <w:rsid w:val="00202A20"/>
    <w:rsid w:val="00202AB7"/>
    <w:rsid w:val="00202DC6"/>
    <w:rsid w:val="00202F90"/>
    <w:rsid w:val="002031DB"/>
    <w:rsid w:val="00203268"/>
    <w:rsid w:val="002032C9"/>
    <w:rsid w:val="002033F8"/>
    <w:rsid w:val="00203525"/>
    <w:rsid w:val="00203707"/>
    <w:rsid w:val="0020390F"/>
    <w:rsid w:val="00203B45"/>
    <w:rsid w:val="00203F30"/>
    <w:rsid w:val="00204246"/>
    <w:rsid w:val="002042D7"/>
    <w:rsid w:val="00204697"/>
    <w:rsid w:val="00205116"/>
    <w:rsid w:val="002051CC"/>
    <w:rsid w:val="00205364"/>
    <w:rsid w:val="002053CD"/>
    <w:rsid w:val="00205931"/>
    <w:rsid w:val="00205D61"/>
    <w:rsid w:val="00205E2F"/>
    <w:rsid w:val="00206237"/>
    <w:rsid w:val="00206281"/>
    <w:rsid w:val="002064F2"/>
    <w:rsid w:val="00206527"/>
    <w:rsid w:val="002066FB"/>
    <w:rsid w:val="00206950"/>
    <w:rsid w:val="00206D52"/>
    <w:rsid w:val="0020709F"/>
    <w:rsid w:val="002070A2"/>
    <w:rsid w:val="0020744E"/>
    <w:rsid w:val="002074D0"/>
    <w:rsid w:val="00207586"/>
    <w:rsid w:val="00207662"/>
    <w:rsid w:val="002076E7"/>
    <w:rsid w:val="00207AEA"/>
    <w:rsid w:val="00207BEB"/>
    <w:rsid w:val="00207D0A"/>
    <w:rsid w:val="00207DF3"/>
    <w:rsid w:val="00207EBA"/>
    <w:rsid w:val="00210151"/>
    <w:rsid w:val="002101AC"/>
    <w:rsid w:val="0021024A"/>
    <w:rsid w:val="002103AE"/>
    <w:rsid w:val="0021061A"/>
    <w:rsid w:val="0021068A"/>
    <w:rsid w:val="002107E5"/>
    <w:rsid w:val="00210B7C"/>
    <w:rsid w:val="00210DFB"/>
    <w:rsid w:val="002110BD"/>
    <w:rsid w:val="002111D2"/>
    <w:rsid w:val="0021127B"/>
    <w:rsid w:val="002115C2"/>
    <w:rsid w:val="002117DF"/>
    <w:rsid w:val="0021180F"/>
    <w:rsid w:val="00211E4F"/>
    <w:rsid w:val="00211F08"/>
    <w:rsid w:val="00212116"/>
    <w:rsid w:val="0021222E"/>
    <w:rsid w:val="002123D4"/>
    <w:rsid w:val="00212977"/>
    <w:rsid w:val="00212C3D"/>
    <w:rsid w:val="002133F0"/>
    <w:rsid w:val="002137D6"/>
    <w:rsid w:val="00213816"/>
    <w:rsid w:val="0021386E"/>
    <w:rsid w:val="00213A9C"/>
    <w:rsid w:val="00213E4A"/>
    <w:rsid w:val="00213FD8"/>
    <w:rsid w:val="0021403E"/>
    <w:rsid w:val="00214277"/>
    <w:rsid w:val="002142FC"/>
    <w:rsid w:val="00214615"/>
    <w:rsid w:val="00214B70"/>
    <w:rsid w:val="00214EBB"/>
    <w:rsid w:val="0021502D"/>
    <w:rsid w:val="0021526A"/>
    <w:rsid w:val="0021539B"/>
    <w:rsid w:val="00215515"/>
    <w:rsid w:val="00215ED7"/>
    <w:rsid w:val="00216228"/>
    <w:rsid w:val="00216282"/>
    <w:rsid w:val="002164E8"/>
    <w:rsid w:val="002165F4"/>
    <w:rsid w:val="00216728"/>
    <w:rsid w:val="00216F30"/>
    <w:rsid w:val="002174C0"/>
    <w:rsid w:val="002174D5"/>
    <w:rsid w:val="0021767C"/>
    <w:rsid w:val="00217783"/>
    <w:rsid w:val="00217974"/>
    <w:rsid w:val="00217A34"/>
    <w:rsid w:val="00220019"/>
    <w:rsid w:val="0022002E"/>
    <w:rsid w:val="00220393"/>
    <w:rsid w:val="00220B3A"/>
    <w:rsid w:val="00220BDE"/>
    <w:rsid w:val="002210F5"/>
    <w:rsid w:val="00221335"/>
    <w:rsid w:val="00221555"/>
    <w:rsid w:val="002215F1"/>
    <w:rsid w:val="0022170B"/>
    <w:rsid w:val="002218CB"/>
    <w:rsid w:val="00221A44"/>
    <w:rsid w:val="00221AF3"/>
    <w:rsid w:val="00221BA6"/>
    <w:rsid w:val="00221BA7"/>
    <w:rsid w:val="00221CDA"/>
    <w:rsid w:val="0022205A"/>
    <w:rsid w:val="00222347"/>
    <w:rsid w:val="00222371"/>
    <w:rsid w:val="002223C1"/>
    <w:rsid w:val="00222844"/>
    <w:rsid w:val="00222AFC"/>
    <w:rsid w:val="00222BAA"/>
    <w:rsid w:val="00222BEC"/>
    <w:rsid w:val="00222C17"/>
    <w:rsid w:val="00222EC1"/>
    <w:rsid w:val="00222EDE"/>
    <w:rsid w:val="00222F2A"/>
    <w:rsid w:val="00222F76"/>
    <w:rsid w:val="00223334"/>
    <w:rsid w:val="002233F3"/>
    <w:rsid w:val="0022354C"/>
    <w:rsid w:val="002236F3"/>
    <w:rsid w:val="00223770"/>
    <w:rsid w:val="00223B49"/>
    <w:rsid w:val="00223EFF"/>
    <w:rsid w:val="00223F54"/>
    <w:rsid w:val="0022414B"/>
    <w:rsid w:val="00224164"/>
    <w:rsid w:val="00224370"/>
    <w:rsid w:val="00224436"/>
    <w:rsid w:val="0022450A"/>
    <w:rsid w:val="00224560"/>
    <w:rsid w:val="002245DE"/>
    <w:rsid w:val="00224698"/>
    <w:rsid w:val="0022477D"/>
    <w:rsid w:val="00224899"/>
    <w:rsid w:val="002249D7"/>
    <w:rsid w:val="00224A79"/>
    <w:rsid w:val="00224EF0"/>
    <w:rsid w:val="00225765"/>
    <w:rsid w:val="00225E26"/>
    <w:rsid w:val="00225E31"/>
    <w:rsid w:val="00226386"/>
    <w:rsid w:val="0022693D"/>
    <w:rsid w:val="002269B7"/>
    <w:rsid w:val="00226BFD"/>
    <w:rsid w:val="00226D5E"/>
    <w:rsid w:val="002270E5"/>
    <w:rsid w:val="002276FC"/>
    <w:rsid w:val="00227F14"/>
    <w:rsid w:val="002302DE"/>
    <w:rsid w:val="00230310"/>
    <w:rsid w:val="0023048D"/>
    <w:rsid w:val="002310D3"/>
    <w:rsid w:val="00231382"/>
    <w:rsid w:val="00231544"/>
    <w:rsid w:val="0023173D"/>
    <w:rsid w:val="0023185D"/>
    <w:rsid w:val="00231875"/>
    <w:rsid w:val="002319B0"/>
    <w:rsid w:val="002319C5"/>
    <w:rsid w:val="00231B11"/>
    <w:rsid w:val="00231D6D"/>
    <w:rsid w:val="00231D7A"/>
    <w:rsid w:val="00232588"/>
    <w:rsid w:val="00232640"/>
    <w:rsid w:val="0023265C"/>
    <w:rsid w:val="0023272D"/>
    <w:rsid w:val="0023274D"/>
    <w:rsid w:val="00232D21"/>
    <w:rsid w:val="00232F90"/>
    <w:rsid w:val="002337B6"/>
    <w:rsid w:val="0023393E"/>
    <w:rsid w:val="0023393F"/>
    <w:rsid w:val="00233DA0"/>
    <w:rsid w:val="00233DD9"/>
    <w:rsid w:val="002342C7"/>
    <w:rsid w:val="002343F5"/>
    <w:rsid w:val="00234712"/>
    <w:rsid w:val="00234783"/>
    <w:rsid w:val="00234835"/>
    <w:rsid w:val="002348AA"/>
    <w:rsid w:val="002348C4"/>
    <w:rsid w:val="00234C88"/>
    <w:rsid w:val="00234DC5"/>
    <w:rsid w:val="00234E3A"/>
    <w:rsid w:val="002350E6"/>
    <w:rsid w:val="0023512B"/>
    <w:rsid w:val="002351A3"/>
    <w:rsid w:val="002355F5"/>
    <w:rsid w:val="002358D2"/>
    <w:rsid w:val="00235AAC"/>
    <w:rsid w:val="00235C1B"/>
    <w:rsid w:val="00235EF8"/>
    <w:rsid w:val="00236876"/>
    <w:rsid w:val="00236C8D"/>
    <w:rsid w:val="00236CF5"/>
    <w:rsid w:val="00236D68"/>
    <w:rsid w:val="00236E69"/>
    <w:rsid w:val="00236ECC"/>
    <w:rsid w:val="0023708F"/>
    <w:rsid w:val="002372D1"/>
    <w:rsid w:val="00237549"/>
    <w:rsid w:val="002379E5"/>
    <w:rsid w:val="00237B66"/>
    <w:rsid w:val="00237DD3"/>
    <w:rsid w:val="00237EA7"/>
    <w:rsid w:val="00237F79"/>
    <w:rsid w:val="002400A5"/>
    <w:rsid w:val="00240224"/>
    <w:rsid w:val="0024065E"/>
    <w:rsid w:val="00240828"/>
    <w:rsid w:val="0024083C"/>
    <w:rsid w:val="00240AAA"/>
    <w:rsid w:val="00240AC6"/>
    <w:rsid w:val="00240C64"/>
    <w:rsid w:val="00240D94"/>
    <w:rsid w:val="00240DDC"/>
    <w:rsid w:val="00241121"/>
    <w:rsid w:val="002416D1"/>
    <w:rsid w:val="002418C5"/>
    <w:rsid w:val="002418FF"/>
    <w:rsid w:val="00242012"/>
    <w:rsid w:val="002420A0"/>
    <w:rsid w:val="002421B9"/>
    <w:rsid w:val="00242337"/>
    <w:rsid w:val="00242373"/>
    <w:rsid w:val="002423C5"/>
    <w:rsid w:val="00242635"/>
    <w:rsid w:val="00242645"/>
    <w:rsid w:val="0024280E"/>
    <w:rsid w:val="00242810"/>
    <w:rsid w:val="0024283C"/>
    <w:rsid w:val="00242AA6"/>
    <w:rsid w:val="00242C00"/>
    <w:rsid w:val="00242C06"/>
    <w:rsid w:val="00242C48"/>
    <w:rsid w:val="00242EDB"/>
    <w:rsid w:val="00243068"/>
    <w:rsid w:val="0024310A"/>
    <w:rsid w:val="00243609"/>
    <w:rsid w:val="0024370E"/>
    <w:rsid w:val="0024375C"/>
    <w:rsid w:val="002437AC"/>
    <w:rsid w:val="002439E4"/>
    <w:rsid w:val="00243CDD"/>
    <w:rsid w:val="0024402E"/>
    <w:rsid w:val="0024426E"/>
    <w:rsid w:val="002442E8"/>
    <w:rsid w:val="00244961"/>
    <w:rsid w:val="00244964"/>
    <w:rsid w:val="002449E9"/>
    <w:rsid w:val="00244C63"/>
    <w:rsid w:val="00244E60"/>
    <w:rsid w:val="0024518E"/>
    <w:rsid w:val="002451AA"/>
    <w:rsid w:val="00245343"/>
    <w:rsid w:val="0024543F"/>
    <w:rsid w:val="00245445"/>
    <w:rsid w:val="00245953"/>
    <w:rsid w:val="00245A2F"/>
    <w:rsid w:val="00245BD2"/>
    <w:rsid w:val="0024665E"/>
    <w:rsid w:val="0024681C"/>
    <w:rsid w:val="0024686E"/>
    <w:rsid w:val="00246ACB"/>
    <w:rsid w:val="00246DE8"/>
    <w:rsid w:val="002478F9"/>
    <w:rsid w:val="00247906"/>
    <w:rsid w:val="00247A47"/>
    <w:rsid w:val="00247B64"/>
    <w:rsid w:val="00247BAA"/>
    <w:rsid w:val="00247F3B"/>
    <w:rsid w:val="00247FAA"/>
    <w:rsid w:val="002506BC"/>
    <w:rsid w:val="0025091A"/>
    <w:rsid w:val="00250D5D"/>
    <w:rsid w:val="00250F5A"/>
    <w:rsid w:val="0025147A"/>
    <w:rsid w:val="002515E8"/>
    <w:rsid w:val="0025175E"/>
    <w:rsid w:val="0025191E"/>
    <w:rsid w:val="00251978"/>
    <w:rsid w:val="002519A0"/>
    <w:rsid w:val="00251A3B"/>
    <w:rsid w:val="0025241B"/>
    <w:rsid w:val="00252453"/>
    <w:rsid w:val="00252933"/>
    <w:rsid w:val="0025302D"/>
    <w:rsid w:val="00253235"/>
    <w:rsid w:val="0025328C"/>
    <w:rsid w:val="002533F8"/>
    <w:rsid w:val="0025397A"/>
    <w:rsid w:val="00253C1D"/>
    <w:rsid w:val="00253EB2"/>
    <w:rsid w:val="002541FE"/>
    <w:rsid w:val="0025472E"/>
    <w:rsid w:val="002553C0"/>
    <w:rsid w:val="002553DA"/>
    <w:rsid w:val="0025545E"/>
    <w:rsid w:val="0025577B"/>
    <w:rsid w:val="002557F1"/>
    <w:rsid w:val="00255850"/>
    <w:rsid w:val="00255D13"/>
    <w:rsid w:val="00255F6D"/>
    <w:rsid w:val="00256108"/>
    <w:rsid w:val="0025671E"/>
    <w:rsid w:val="00256BE2"/>
    <w:rsid w:val="00256F02"/>
    <w:rsid w:val="00257471"/>
    <w:rsid w:val="002576D2"/>
    <w:rsid w:val="002577F1"/>
    <w:rsid w:val="00257849"/>
    <w:rsid w:val="00257A5A"/>
    <w:rsid w:val="00257E05"/>
    <w:rsid w:val="00257E33"/>
    <w:rsid w:val="002602D6"/>
    <w:rsid w:val="0026050B"/>
    <w:rsid w:val="00260DAE"/>
    <w:rsid w:val="00260FA4"/>
    <w:rsid w:val="002611BE"/>
    <w:rsid w:val="00261354"/>
    <w:rsid w:val="00261463"/>
    <w:rsid w:val="002616B1"/>
    <w:rsid w:val="002618BF"/>
    <w:rsid w:val="002619DF"/>
    <w:rsid w:val="00261ABA"/>
    <w:rsid w:val="00261AE7"/>
    <w:rsid w:val="00261DFC"/>
    <w:rsid w:val="00261E0D"/>
    <w:rsid w:val="0026204C"/>
    <w:rsid w:val="002621D3"/>
    <w:rsid w:val="002621DC"/>
    <w:rsid w:val="0026243E"/>
    <w:rsid w:val="002625BA"/>
    <w:rsid w:val="002626F7"/>
    <w:rsid w:val="002627C0"/>
    <w:rsid w:val="0026281C"/>
    <w:rsid w:val="00262972"/>
    <w:rsid w:val="00262CC9"/>
    <w:rsid w:val="00262FC9"/>
    <w:rsid w:val="0026315E"/>
    <w:rsid w:val="002631B9"/>
    <w:rsid w:val="002631D1"/>
    <w:rsid w:val="002631DC"/>
    <w:rsid w:val="00263207"/>
    <w:rsid w:val="00263238"/>
    <w:rsid w:val="002632E5"/>
    <w:rsid w:val="00263D69"/>
    <w:rsid w:val="002640D5"/>
    <w:rsid w:val="002643BF"/>
    <w:rsid w:val="00264523"/>
    <w:rsid w:val="0026497D"/>
    <w:rsid w:val="00264BB4"/>
    <w:rsid w:val="00264CA4"/>
    <w:rsid w:val="00265738"/>
    <w:rsid w:val="002659EA"/>
    <w:rsid w:val="00265C48"/>
    <w:rsid w:val="00265D40"/>
    <w:rsid w:val="00265EA9"/>
    <w:rsid w:val="002664D4"/>
    <w:rsid w:val="0026674D"/>
    <w:rsid w:val="002667AC"/>
    <w:rsid w:val="00266871"/>
    <w:rsid w:val="00266B1E"/>
    <w:rsid w:val="00266B39"/>
    <w:rsid w:val="002670FD"/>
    <w:rsid w:val="002671EF"/>
    <w:rsid w:val="0026730C"/>
    <w:rsid w:val="0026786F"/>
    <w:rsid w:val="00267B55"/>
    <w:rsid w:val="00267E2E"/>
    <w:rsid w:val="002700EE"/>
    <w:rsid w:val="00270467"/>
    <w:rsid w:val="002704F8"/>
    <w:rsid w:val="002706C4"/>
    <w:rsid w:val="00270AB1"/>
    <w:rsid w:val="00270D03"/>
    <w:rsid w:val="00270D63"/>
    <w:rsid w:val="00271064"/>
    <w:rsid w:val="0027123B"/>
    <w:rsid w:val="00271330"/>
    <w:rsid w:val="002714E3"/>
    <w:rsid w:val="0027187A"/>
    <w:rsid w:val="00271D26"/>
    <w:rsid w:val="00272268"/>
    <w:rsid w:val="002722CE"/>
    <w:rsid w:val="0027279B"/>
    <w:rsid w:val="00272AA0"/>
    <w:rsid w:val="00272D89"/>
    <w:rsid w:val="00273207"/>
    <w:rsid w:val="0027322D"/>
    <w:rsid w:val="00273380"/>
    <w:rsid w:val="00273425"/>
    <w:rsid w:val="0027348C"/>
    <w:rsid w:val="002739A1"/>
    <w:rsid w:val="00273FC9"/>
    <w:rsid w:val="002745CB"/>
    <w:rsid w:val="002746A2"/>
    <w:rsid w:val="00275008"/>
    <w:rsid w:val="0027516A"/>
    <w:rsid w:val="002754D9"/>
    <w:rsid w:val="0027555F"/>
    <w:rsid w:val="00275732"/>
    <w:rsid w:val="0027578E"/>
    <w:rsid w:val="00275E30"/>
    <w:rsid w:val="00275FFB"/>
    <w:rsid w:val="002760A5"/>
    <w:rsid w:val="0027614C"/>
    <w:rsid w:val="00276213"/>
    <w:rsid w:val="00276227"/>
    <w:rsid w:val="002765FD"/>
    <w:rsid w:val="00276831"/>
    <w:rsid w:val="002769D1"/>
    <w:rsid w:val="00277112"/>
    <w:rsid w:val="002773D6"/>
    <w:rsid w:val="00277521"/>
    <w:rsid w:val="0027783F"/>
    <w:rsid w:val="00277B2A"/>
    <w:rsid w:val="00277B6A"/>
    <w:rsid w:val="00277CEC"/>
    <w:rsid w:val="00277D58"/>
    <w:rsid w:val="00277F3F"/>
    <w:rsid w:val="00277F48"/>
    <w:rsid w:val="00280314"/>
    <w:rsid w:val="002803BB"/>
    <w:rsid w:val="002803F4"/>
    <w:rsid w:val="00280580"/>
    <w:rsid w:val="00280AFF"/>
    <w:rsid w:val="00280C07"/>
    <w:rsid w:val="00281216"/>
    <w:rsid w:val="0028173C"/>
    <w:rsid w:val="00281B7B"/>
    <w:rsid w:val="00281F94"/>
    <w:rsid w:val="00281F99"/>
    <w:rsid w:val="00282126"/>
    <w:rsid w:val="00282436"/>
    <w:rsid w:val="0028264B"/>
    <w:rsid w:val="00282743"/>
    <w:rsid w:val="00282750"/>
    <w:rsid w:val="002827B5"/>
    <w:rsid w:val="00282B65"/>
    <w:rsid w:val="00282EEE"/>
    <w:rsid w:val="00282F3D"/>
    <w:rsid w:val="00283037"/>
    <w:rsid w:val="002834D7"/>
    <w:rsid w:val="00283BEF"/>
    <w:rsid w:val="00283D45"/>
    <w:rsid w:val="00283E79"/>
    <w:rsid w:val="00283F88"/>
    <w:rsid w:val="00284162"/>
    <w:rsid w:val="0028442B"/>
    <w:rsid w:val="002846E8"/>
    <w:rsid w:val="00285168"/>
    <w:rsid w:val="00285348"/>
    <w:rsid w:val="0028542B"/>
    <w:rsid w:val="00285C6D"/>
    <w:rsid w:val="00285D5F"/>
    <w:rsid w:val="00285F59"/>
    <w:rsid w:val="00286079"/>
    <w:rsid w:val="002863E1"/>
    <w:rsid w:val="0028644C"/>
    <w:rsid w:val="00286885"/>
    <w:rsid w:val="00286C81"/>
    <w:rsid w:val="00287256"/>
    <w:rsid w:val="00287450"/>
    <w:rsid w:val="002875F0"/>
    <w:rsid w:val="002877B2"/>
    <w:rsid w:val="00287A26"/>
    <w:rsid w:val="00287A33"/>
    <w:rsid w:val="00287A7B"/>
    <w:rsid w:val="00287DDD"/>
    <w:rsid w:val="00287FB1"/>
    <w:rsid w:val="00290124"/>
    <w:rsid w:val="002903D8"/>
    <w:rsid w:val="0029081B"/>
    <w:rsid w:val="002908B8"/>
    <w:rsid w:val="00290AB8"/>
    <w:rsid w:val="00290DB2"/>
    <w:rsid w:val="002911F2"/>
    <w:rsid w:val="00291730"/>
    <w:rsid w:val="002920C5"/>
    <w:rsid w:val="0029210D"/>
    <w:rsid w:val="002921F8"/>
    <w:rsid w:val="0029283D"/>
    <w:rsid w:val="00292872"/>
    <w:rsid w:val="002928C3"/>
    <w:rsid w:val="00292E25"/>
    <w:rsid w:val="00293023"/>
    <w:rsid w:val="002932FF"/>
    <w:rsid w:val="00293374"/>
    <w:rsid w:val="002933AA"/>
    <w:rsid w:val="00293554"/>
    <w:rsid w:val="0029355F"/>
    <w:rsid w:val="00293903"/>
    <w:rsid w:val="00293FBE"/>
    <w:rsid w:val="0029433B"/>
    <w:rsid w:val="00294434"/>
    <w:rsid w:val="00294600"/>
    <w:rsid w:val="0029484A"/>
    <w:rsid w:val="00294C7E"/>
    <w:rsid w:val="00294D5C"/>
    <w:rsid w:val="00294F18"/>
    <w:rsid w:val="00295250"/>
    <w:rsid w:val="002953D8"/>
    <w:rsid w:val="0029555D"/>
    <w:rsid w:val="0029558B"/>
    <w:rsid w:val="002955E5"/>
    <w:rsid w:val="002965A2"/>
    <w:rsid w:val="00296AB2"/>
    <w:rsid w:val="00296C79"/>
    <w:rsid w:val="00296F85"/>
    <w:rsid w:val="00297578"/>
    <w:rsid w:val="00297602"/>
    <w:rsid w:val="0029761E"/>
    <w:rsid w:val="0029764F"/>
    <w:rsid w:val="00297679"/>
    <w:rsid w:val="002978F3"/>
    <w:rsid w:val="00297BF9"/>
    <w:rsid w:val="00297D00"/>
    <w:rsid w:val="00297F2A"/>
    <w:rsid w:val="00297F35"/>
    <w:rsid w:val="002A03BF"/>
    <w:rsid w:val="002A04FB"/>
    <w:rsid w:val="002A06D4"/>
    <w:rsid w:val="002A0757"/>
    <w:rsid w:val="002A0779"/>
    <w:rsid w:val="002A0967"/>
    <w:rsid w:val="002A0C49"/>
    <w:rsid w:val="002A0D53"/>
    <w:rsid w:val="002A0E55"/>
    <w:rsid w:val="002A0F5F"/>
    <w:rsid w:val="002A1176"/>
    <w:rsid w:val="002A1419"/>
    <w:rsid w:val="002A1A6B"/>
    <w:rsid w:val="002A1CF0"/>
    <w:rsid w:val="002A1DCE"/>
    <w:rsid w:val="002A1F24"/>
    <w:rsid w:val="002A2971"/>
    <w:rsid w:val="002A2C60"/>
    <w:rsid w:val="002A2E5A"/>
    <w:rsid w:val="002A2EBF"/>
    <w:rsid w:val="002A2FD0"/>
    <w:rsid w:val="002A3253"/>
    <w:rsid w:val="002A352D"/>
    <w:rsid w:val="002A3697"/>
    <w:rsid w:val="002A3A74"/>
    <w:rsid w:val="002A3C3E"/>
    <w:rsid w:val="002A423B"/>
    <w:rsid w:val="002A43D9"/>
    <w:rsid w:val="002A43E8"/>
    <w:rsid w:val="002A4487"/>
    <w:rsid w:val="002A4777"/>
    <w:rsid w:val="002A47C5"/>
    <w:rsid w:val="002A48E5"/>
    <w:rsid w:val="002A4A19"/>
    <w:rsid w:val="002A4B29"/>
    <w:rsid w:val="002A4BAD"/>
    <w:rsid w:val="002A4D9D"/>
    <w:rsid w:val="002A4E0D"/>
    <w:rsid w:val="002A4F0D"/>
    <w:rsid w:val="002A51AE"/>
    <w:rsid w:val="002A5296"/>
    <w:rsid w:val="002A5372"/>
    <w:rsid w:val="002A585A"/>
    <w:rsid w:val="002A59CF"/>
    <w:rsid w:val="002A5ADF"/>
    <w:rsid w:val="002A5BD0"/>
    <w:rsid w:val="002A5EB0"/>
    <w:rsid w:val="002A60D8"/>
    <w:rsid w:val="002A610E"/>
    <w:rsid w:val="002A6171"/>
    <w:rsid w:val="002A6272"/>
    <w:rsid w:val="002A6331"/>
    <w:rsid w:val="002A6430"/>
    <w:rsid w:val="002A674D"/>
    <w:rsid w:val="002A68B6"/>
    <w:rsid w:val="002A701A"/>
    <w:rsid w:val="002A784F"/>
    <w:rsid w:val="002A797F"/>
    <w:rsid w:val="002A7BF0"/>
    <w:rsid w:val="002A7D7A"/>
    <w:rsid w:val="002A7F2A"/>
    <w:rsid w:val="002B0A79"/>
    <w:rsid w:val="002B0FEC"/>
    <w:rsid w:val="002B1011"/>
    <w:rsid w:val="002B1501"/>
    <w:rsid w:val="002B1894"/>
    <w:rsid w:val="002B19B9"/>
    <w:rsid w:val="002B1C84"/>
    <w:rsid w:val="002B20DC"/>
    <w:rsid w:val="002B220D"/>
    <w:rsid w:val="002B2386"/>
    <w:rsid w:val="002B2ACC"/>
    <w:rsid w:val="002B2C19"/>
    <w:rsid w:val="002B2C5E"/>
    <w:rsid w:val="002B3358"/>
    <w:rsid w:val="002B348E"/>
    <w:rsid w:val="002B37D9"/>
    <w:rsid w:val="002B384E"/>
    <w:rsid w:val="002B3FF0"/>
    <w:rsid w:val="002B4264"/>
    <w:rsid w:val="002B4318"/>
    <w:rsid w:val="002B4557"/>
    <w:rsid w:val="002B487E"/>
    <w:rsid w:val="002B493F"/>
    <w:rsid w:val="002B4940"/>
    <w:rsid w:val="002B4BCE"/>
    <w:rsid w:val="002B4BE1"/>
    <w:rsid w:val="002B4E2C"/>
    <w:rsid w:val="002B5036"/>
    <w:rsid w:val="002B5205"/>
    <w:rsid w:val="002B538D"/>
    <w:rsid w:val="002B55DD"/>
    <w:rsid w:val="002B5997"/>
    <w:rsid w:val="002B5CCA"/>
    <w:rsid w:val="002B5D5A"/>
    <w:rsid w:val="002B5DC1"/>
    <w:rsid w:val="002B62C5"/>
    <w:rsid w:val="002B62F8"/>
    <w:rsid w:val="002B6362"/>
    <w:rsid w:val="002B6402"/>
    <w:rsid w:val="002B6428"/>
    <w:rsid w:val="002B6444"/>
    <w:rsid w:val="002B66A6"/>
    <w:rsid w:val="002B6866"/>
    <w:rsid w:val="002B6B49"/>
    <w:rsid w:val="002B6FD8"/>
    <w:rsid w:val="002B712A"/>
    <w:rsid w:val="002B723E"/>
    <w:rsid w:val="002B738B"/>
    <w:rsid w:val="002B7950"/>
    <w:rsid w:val="002B7B64"/>
    <w:rsid w:val="002B7CDF"/>
    <w:rsid w:val="002B7D01"/>
    <w:rsid w:val="002B7E0B"/>
    <w:rsid w:val="002B7FB6"/>
    <w:rsid w:val="002C00C1"/>
    <w:rsid w:val="002C038E"/>
    <w:rsid w:val="002C0EDD"/>
    <w:rsid w:val="002C0F6F"/>
    <w:rsid w:val="002C0F94"/>
    <w:rsid w:val="002C1264"/>
    <w:rsid w:val="002C133A"/>
    <w:rsid w:val="002C1B1F"/>
    <w:rsid w:val="002C1C1A"/>
    <w:rsid w:val="002C1D76"/>
    <w:rsid w:val="002C1F4F"/>
    <w:rsid w:val="002C27F7"/>
    <w:rsid w:val="002C2899"/>
    <w:rsid w:val="002C2CB0"/>
    <w:rsid w:val="002C2E0B"/>
    <w:rsid w:val="002C2ED9"/>
    <w:rsid w:val="002C323F"/>
    <w:rsid w:val="002C3621"/>
    <w:rsid w:val="002C3722"/>
    <w:rsid w:val="002C3BC3"/>
    <w:rsid w:val="002C3C93"/>
    <w:rsid w:val="002C3E5E"/>
    <w:rsid w:val="002C4494"/>
    <w:rsid w:val="002C44B7"/>
    <w:rsid w:val="002C4952"/>
    <w:rsid w:val="002C4AC6"/>
    <w:rsid w:val="002C4FAC"/>
    <w:rsid w:val="002C535F"/>
    <w:rsid w:val="002C53DE"/>
    <w:rsid w:val="002C5449"/>
    <w:rsid w:val="002C568F"/>
    <w:rsid w:val="002C5758"/>
    <w:rsid w:val="002C58EC"/>
    <w:rsid w:val="002C5B16"/>
    <w:rsid w:val="002C6179"/>
    <w:rsid w:val="002C66AA"/>
    <w:rsid w:val="002C66FE"/>
    <w:rsid w:val="002C6998"/>
    <w:rsid w:val="002C69BB"/>
    <w:rsid w:val="002C6C0B"/>
    <w:rsid w:val="002C7235"/>
    <w:rsid w:val="002C792F"/>
    <w:rsid w:val="002C7A4C"/>
    <w:rsid w:val="002C7D08"/>
    <w:rsid w:val="002D0312"/>
    <w:rsid w:val="002D0376"/>
    <w:rsid w:val="002D0744"/>
    <w:rsid w:val="002D09F0"/>
    <w:rsid w:val="002D0C4C"/>
    <w:rsid w:val="002D0CBC"/>
    <w:rsid w:val="002D0F49"/>
    <w:rsid w:val="002D1090"/>
    <w:rsid w:val="002D111F"/>
    <w:rsid w:val="002D15B1"/>
    <w:rsid w:val="002D1611"/>
    <w:rsid w:val="002D1692"/>
    <w:rsid w:val="002D16D7"/>
    <w:rsid w:val="002D1F1C"/>
    <w:rsid w:val="002D2241"/>
    <w:rsid w:val="002D22A6"/>
    <w:rsid w:val="002D26BA"/>
    <w:rsid w:val="002D276B"/>
    <w:rsid w:val="002D27BE"/>
    <w:rsid w:val="002D297C"/>
    <w:rsid w:val="002D2A9C"/>
    <w:rsid w:val="002D2B4E"/>
    <w:rsid w:val="002D2BFF"/>
    <w:rsid w:val="002D2D69"/>
    <w:rsid w:val="002D2F4D"/>
    <w:rsid w:val="002D2F9C"/>
    <w:rsid w:val="002D2FD3"/>
    <w:rsid w:val="002D2FF6"/>
    <w:rsid w:val="002D31B7"/>
    <w:rsid w:val="002D325B"/>
    <w:rsid w:val="002D3531"/>
    <w:rsid w:val="002D3AAD"/>
    <w:rsid w:val="002D40AB"/>
    <w:rsid w:val="002D429D"/>
    <w:rsid w:val="002D4615"/>
    <w:rsid w:val="002D4699"/>
    <w:rsid w:val="002D490E"/>
    <w:rsid w:val="002D4D9D"/>
    <w:rsid w:val="002D4E3D"/>
    <w:rsid w:val="002D58B9"/>
    <w:rsid w:val="002D5A15"/>
    <w:rsid w:val="002D5A24"/>
    <w:rsid w:val="002D62C0"/>
    <w:rsid w:val="002D62D7"/>
    <w:rsid w:val="002D64F7"/>
    <w:rsid w:val="002D6522"/>
    <w:rsid w:val="002D6574"/>
    <w:rsid w:val="002D65BC"/>
    <w:rsid w:val="002D6759"/>
    <w:rsid w:val="002D67FC"/>
    <w:rsid w:val="002D6916"/>
    <w:rsid w:val="002D6B6F"/>
    <w:rsid w:val="002D70FB"/>
    <w:rsid w:val="002D740B"/>
    <w:rsid w:val="002D7545"/>
    <w:rsid w:val="002D77E7"/>
    <w:rsid w:val="002D796F"/>
    <w:rsid w:val="002D7977"/>
    <w:rsid w:val="002D7B4E"/>
    <w:rsid w:val="002E01FC"/>
    <w:rsid w:val="002E045C"/>
    <w:rsid w:val="002E05C9"/>
    <w:rsid w:val="002E05F9"/>
    <w:rsid w:val="002E0971"/>
    <w:rsid w:val="002E0972"/>
    <w:rsid w:val="002E0A35"/>
    <w:rsid w:val="002E0B68"/>
    <w:rsid w:val="002E0CAD"/>
    <w:rsid w:val="002E1274"/>
    <w:rsid w:val="002E1A48"/>
    <w:rsid w:val="002E1B4D"/>
    <w:rsid w:val="002E1CD3"/>
    <w:rsid w:val="002E1F8E"/>
    <w:rsid w:val="002E2099"/>
    <w:rsid w:val="002E2A55"/>
    <w:rsid w:val="002E2CCB"/>
    <w:rsid w:val="002E2E37"/>
    <w:rsid w:val="002E2FBC"/>
    <w:rsid w:val="002E303C"/>
    <w:rsid w:val="002E3365"/>
    <w:rsid w:val="002E354F"/>
    <w:rsid w:val="002E3810"/>
    <w:rsid w:val="002E3A0E"/>
    <w:rsid w:val="002E3E12"/>
    <w:rsid w:val="002E3FA4"/>
    <w:rsid w:val="002E412A"/>
    <w:rsid w:val="002E4455"/>
    <w:rsid w:val="002E44B8"/>
    <w:rsid w:val="002E4A8D"/>
    <w:rsid w:val="002E4D9E"/>
    <w:rsid w:val="002E5125"/>
    <w:rsid w:val="002E5153"/>
    <w:rsid w:val="002E51D1"/>
    <w:rsid w:val="002E5389"/>
    <w:rsid w:val="002E5461"/>
    <w:rsid w:val="002E59F3"/>
    <w:rsid w:val="002E5A00"/>
    <w:rsid w:val="002E5C7E"/>
    <w:rsid w:val="002E5F15"/>
    <w:rsid w:val="002E604C"/>
    <w:rsid w:val="002E6314"/>
    <w:rsid w:val="002E642D"/>
    <w:rsid w:val="002E656E"/>
    <w:rsid w:val="002E65A0"/>
    <w:rsid w:val="002E675C"/>
    <w:rsid w:val="002E67CE"/>
    <w:rsid w:val="002E69E3"/>
    <w:rsid w:val="002E6B16"/>
    <w:rsid w:val="002E6DA9"/>
    <w:rsid w:val="002E7831"/>
    <w:rsid w:val="002E7844"/>
    <w:rsid w:val="002E7E20"/>
    <w:rsid w:val="002E7E9E"/>
    <w:rsid w:val="002E7F8F"/>
    <w:rsid w:val="002E7FAA"/>
    <w:rsid w:val="002F006C"/>
    <w:rsid w:val="002F038D"/>
    <w:rsid w:val="002F04F1"/>
    <w:rsid w:val="002F080B"/>
    <w:rsid w:val="002F0A50"/>
    <w:rsid w:val="002F0C2A"/>
    <w:rsid w:val="002F0FA9"/>
    <w:rsid w:val="002F122B"/>
    <w:rsid w:val="002F19D8"/>
    <w:rsid w:val="002F1D41"/>
    <w:rsid w:val="002F1D54"/>
    <w:rsid w:val="002F1D91"/>
    <w:rsid w:val="002F1FB0"/>
    <w:rsid w:val="002F2029"/>
    <w:rsid w:val="002F216A"/>
    <w:rsid w:val="002F24BB"/>
    <w:rsid w:val="002F2632"/>
    <w:rsid w:val="002F2D9C"/>
    <w:rsid w:val="002F2F69"/>
    <w:rsid w:val="002F2F6C"/>
    <w:rsid w:val="002F3066"/>
    <w:rsid w:val="002F325E"/>
    <w:rsid w:val="002F32BC"/>
    <w:rsid w:val="002F35F6"/>
    <w:rsid w:val="002F3659"/>
    <w:rsid w:val="002F39C8"/>
    <w:rsid w:val="002F3CE3"/>
    <w:rsid w:val="002F41F7"/>
    <w:rsid w:val="002F4484"/>
    <w:rsid w:val="002F4803"/>
    <w:rsid w:val="002F4952"/>
    <w:rsid w:val="002F4A44"/>
    <w:rsid w:val="002F4A45"/>
    <w:rsid w:val="002F4B8E"/>
    <w:rsid w:val="002F4C3D"/>
    <w:rsid w:val="002F4DBA"/>
    <w:rsid w:val="002F51BD"/>
    <w:rsid w:val="002F522A"/>
    <w:rsid w:val="002F5288"/>
    <w:rsid w:val="002F5470"/>
    <w:rsid w:val="002F5783"/>
    <w:rsid w:val="002F5B56"/>
    <w:rsid w:val="002F5B59"/>
    <w:rsid w:val="002F5BA0"/>
    <w:rsid w:val="002F5F27"/>
    <w:rsid w:val="002F608B"/>
    <w:rsid w:val="002F6102"/>
    <w:rsid w:val="002F659E"/>
    <w:rsid w:val="002F682A"/>
    <w:rsid w:val="002F6846"/>
    <w:rsid w:val="002F6994"/>
    <w:rsid w:val="002F6A3B"/>
    <w:rsid w:val="002F6A45"/>
    <w:rsid w:val="002F6B3A"/>
    <w:rsid w:val="002F6EDD"/>
    <w:rsid w:val="002F701C"/>
    <w:rsid w:val="002F706B"/>
    <w:rsid w:val="002F71D5"/>
    <w:rsid w:val="002F747D"/>
    <w:rsid w:val="002F76F5"/>
    <w:rsid w:val="002F77E6"/>
    <w:rsid w:val="002F7842"/>
    <w:rsid w:val="002F7F4D"/>
    <w:rsid w:val="003000D9"/>
    <w:rsid w:val="00300550"/>
    <w:rsid w:val="00300AEE"/>
    <w:rsid w:val="00300C5F"/>
    <w:rsid w:val="00300D31"/>
    <w:rsid w:val="00300EC1"/>
    <w:rsid w:val="003013BD"/>
    <w:rsid w:val="00301599"/>
    <w:rsid w:val="0030182E"/>
    <w:rsid w:val="00301E0D"/>
    <w:rsid w:val="00301FCD"/>
    <w:rsid w:val="00302016"/>
    <w:rsid w:val="003020A2"/>
    <w:rsid w:val="003022D6"/>
    <w:rsid w:val="00302304"/>
    <w:rsid w:val="00302371"/>
    <w:rsid w:val="003025CC"/>
    <w:rsid w:val="003029A0"/>
    <w:rsid w:val="00302AB6"/>
    <w:rsid w:val="00303481"/>
    <w:rsid w:val="0030375C"/>
    <w:rsid w:val="00303F44"/>
    <w:rsid w:val="003040F0"/>
    <w:rsid w:val="0030419E"/>
    <w:rsid w:val="00304300"/>
    <w:rsid w:val="003043D8"/>
    <w:rsid w:val="003048F7"/>
    <w:rsid w:val="00304A2F"/>
    <w:rsid w:val="00304CAD"/>
    <w:rsid w:val="00304F1E"/>
    <w:rsid w:val="003050DC"/>
    <w:rsid w:val="003054AA"/>
    <w:rsid w:val="00305628"/>
    <w:rsid w:val="00305A55"/>
    <w:rsid w:val="00305B9D"/>
    <w:rsid w:val="00305DB5"/>
    <w:rsid w:val="00305DFC"/>
    <w:rsid w:val="00305E70"/>
    <w:rsid w:val="00305EC4"/>
    <w:rsid w:val="00306153"/>
    <w:rsid w:val="00306284"/>
    <w:rsid w:val="003065DF"/>
    <w:rsid w:val="003068E8"/>
    <w:rsid w:val="00306920"/>
    <w:rsid w:val="00306A54"/>
    <w:rsid w:val="00306B2D"/>
    <w:rsid w:val="00306DBA"/>
    <w:rsid w:val="00306E66"/>
    <w:rsid w:val="0030711E"/>
    <w:rsid w:val="00307129"/>
    <w:rsid w:val="00307A55"/>
    <w:rsid w:val="00307FEB"/>
    <w:rsid w:val="0031041F"/>
    <w:rsid w:val="0031067F"/>
    <w:rsid w:val="00310AA6"/>
    <w:rsid w:val="00310AB7"/>
    <w:rsid w:val="00310FBD"/>
    <w:rsid w:val="00310FC2"/>
    <w:rsid w:val="003111AD"/>
    <w:rsid w:val="003114FA"/>
    <w:rsid w:val="003116CB"/>
    <w:rsid w:val="00311B98"/>
    <w:rsid w:val="00311FDA"/>
    <w:rsid w:val="00312103"/>
    <w:rsid w:val="00312543"/>
    <w:rsid w:val="00312624"/>
    <w:rsid w:val="00312E30"/>
    <w:rsid w:val="003135B2"/>
    <w:rsid w:val="003138B5"/>
    <w:rsid w:val="00313902"/>
    <w:rsid w:val="00313B4D"/>
    <w:rsid w:val="00313DCA"/>
    <w:rsid w:val="0031402B"/>
    <w:rsid w:val="003142C6"/>
    <w:rsid w:val="00314874"/>
    <w:rsid w:val="00314A58"/>
    <w:rsid w:val="00314A86"/>
    <w:rsid w:val="0031506D"/>
    <w:rsid w:val="00315609"/>
    <w:rsid w:val="003157C7"/>
    <w:rsid w:val="00315A95"/>
    <w:rsid w:val="00315AA2"/>
    <w:rsid w:val="00315C6D"/>
    <w:rsid w:val="00315D40"/>
    <w:rsid w:val="00315E00"/>
    <w:rsid w:val="00316082"/>
    <w:rsid w:val="003162B8"/>
    <w:rsid w:val="00316666"/>
    <w:rsid w:val="00316797"/>
    <w:rsid w:val="003168FD"/>
    <w:rsid w:val="0031691E"/>
    <w:rsid w:val="00316FAA"/>
    <w:rsid w:val="003170CC"/>
    <w:rsid w:val="003174F2"/>
    <w:rsid w:val="0031781B"/>
    <w:rsid w:val="00317DBB"/>
    <w:rsid w:val="00317E71"/>
    <w:rsid w:val="00320128"/>
    <w:rsid w:val="003203FA"/>
    <w:rsid w:val="003206D8"/>
    <w:rsid w:val="00320C4D"/>
    <w:rsid w:val="00320EF7"/>
    <w:rsid w:val="003213B1"/>
    <w:rsid w:val="00321630"/>
    <w:rsid w:val="00321B91"/>
    <w:rsid w:val="00321FF4"/>
    <w:rsid w:val="0032229B"/>
    <w:rsid w:val="003229C0"/>
    <w:rsid w:val="00322B2D"/>
    <w:rsid w:val="00322B48"/>
    <w:rsid w:val="00322C5B"/>
    <w:rsid w:val="0032316E"/>
    <w:rsid w:val="00323940"/>
    <w:rsid w:val="00323A3D"/>
    <w:rsid w:val="00323DA2"/>
    <w:rsid w:val="00324825"/>
    <w:rsid w:val="003249AC"/>
    <w:rsid w:val="00324CBF"/>
    <w:rsid w:val="00324D44"/>
    <w:rsid w:val="00325607"/>
    <w:rsid w:val="00325961"/>
    <w:rsid w:val="003259E0"/>
    <w:rsid w:val="00325A3D"/>
    <w:rsid w:val="00325ACE"/>
    <w:rsid w:val="003261FA"/>
    <w:rsid w:val="003266CA"/>
    <w:rsid w:val="00326D4A"/>
    <w:rsid w:val="00326E9D"/>
    <w:rsid w:val="003270BB"/>
    <w:rsid w:val="0032778B"/>
    <w:rsid w:val="00327A9D"/>
    <w:rsid w:val="00327DFC"/>
    <w:rsid w:val="00330347"/>
    <w:rsid w:val="0033035E"/>
    <w:rsid w:val="0033052F"/>
    <w:rsid w:val="00330AA7"/>
    <w:rsid w:val="00330B82"/>
    <w:rsid w:val="00330CF4"/>
    <w:rsid w:val="00330FBF"/>
    <w:rsid w:val="00331097"/>
    <w:rsid w:val="003310B9"/>
    <w:rsid w:val="0033111E"/>
    <w:rsid w:val="00331284"/>
    <w:rsid w:val="00331292"/>
    <w:rsid w:val="00331363"/>
    <w:rsid w:val="00331522"/>
    <w:rsid w:val="00331734"/>
    <w:rsid w:val="00331C33"/>
    <w:rsid w:val="00331DC9"/>
    <w:rsid w:val="00331E1C"/>
    <w:rsid w:val="00332050"/>
    <w:rsid w:val="00332084"/>
    <w:rsid w:val="00332210"/>
    <w:rsid w:val="0033250F"/>
    <w:rsid w:val="003327EF"/>
    <w:rsid w:val="00332BBA"/>
    <w:rsid w:val="00332D9F"/>
    <w:rsid w:val="00332EB6"/>
    <w:rsid w:val="00332F30"/>
    <w:rsid w:val="00333029"/>
    <w:rsid w:val="00333145"/>
    <w:rsid w:val="00333202"/>
    <w:rsid w:val="003333E0"/>
    <w:rsid w:val="00333423"/>
    <w:rsid w:val="00333A6F"/>
    <w:rsid w:val="00333CF9"/>
    <w:rsid w:val="00333EEA"/>
    <w:rsid w:val="0033422D"/>
    <w:rsid w:val="003342D5"/>
    <w:rsid w:val="00334416"/>
    <w:rsid w:val="0033463C"/>
    <w:rsid w:val="00334705"/>
    <w:rsid w:val="0033487D"/>
    <w:rsid w:val="003349D8"/>
    <w:rsid w:val="00334A02"/>
    <w:rsid w:val="00334A9F"/>
    <w:rsid w:val="00334AB8"/>
    <w:rsid w:val="00334E6D"/>
    <w:rsid w:val="00334F4E"/>
    <w:rsid w:val="003350B4"/>
    <w:rsid w:val="0033514A"/>
    <w:rsid w:val="0033549A"/>
    <w:rsid w:val="0033557D"/>
    <w:rsid w:val="003358C0"/>
    <w:rsid w:val="003359FB"/>
    <w:rsid w:val="00335BD5"/>
    <w:rsid w:val="00335C2B"/>
    <w:rsid w:val="0033615B"/>
    <w:rsid w:val="0033641B"/>
    <w:rsid w:val="00336690"/>
    <w:rsid w:val="00336C2C"/>
    <w:rsid w:val="0033704A"/>
    <w:rsid w:val="0033711E"/>
    <w:rsid w:val="0033714E"/>
    <w:rsid w:val="003371DD"/>
    <w:rsid w:val="0033729C"/>
    <w:rsid w:val="00337340"/>
    <w:rsid w:val="003375F9"/>
    <w:rsid w:val="0033768C"/>
    <w:rsid w:val="003376C6"/>
    <w:rsid w:val="00337D35"/>
    <w:rsid w:val="00340160"/>
    <w:rsid w:val="0034020C"/>
    <w:rsid w:val="003406ED"/>
    <w:rsid w:val="0034074B"/>
    <w:rsid w:val="00340784"/>
    <w:rsid w:val="00340F29"/>
    <w:rsid w:val="003410E9"/>
    <w:rsid w:val="00341206"/>
    <w:rsid w:val="00341248"/>
    <w:rsid w:val="003414D1"/>
    <w:rsid w:val="0034157B"/>
    <w:rsid w:val="00341584"/>
    <w:rsid w:val="003417B1"/>
    <w:rsid w:val="00341DA0"/>
    <w:rsid w:val="003421A4"/>
    <w:rsid w:val="003426C6"/>
    <w:rsid w:val="00342854"/>
    <w:rsid w:val="00342A03"/>
    <w:rsid w:val="00342C31"/>
    <w:rsid w:val="00342DDD"/>
    <w:rsid w:val="003436F1"/>
    <w:rsid w:val="00343802"/>
    <w:rsid w:val="00343B34"/>
    <w:rsid w:val="00343BFF"/>
    <w:rsid w:val="00343D54"/>
    <w:rsid w:val="00343DAE"/>
    <w:rsid w:val="00343FAF"/>
    <w:rsid w:val="003441FC"/>
    <w:rsid w:val="00344231"/>
    <w:rsid w:val="003443F2"/>
    <w:rsid w:val="00344536"/>
    <w:rsid w:val="00344556"/>
    <w:rsid w:val="003448B9"/>
    <w:rsid w:val="003449E8"/>
    <w:rsid w:val="00344BA0"/>
    <w:rsid w:val="00344C9A"/>
    <w:rsid w:val="00344EDE"/>
    <w:rsid w:val="0034502C"/>
    <w:rsid w:val="00345045"/>
    <w:rsid w:val="003451C9"/>
    <w:rsid w:val="003452E9"/>
    <w:rsid w:val="00345409"/>
    <w:rsid w:val="003455E0"/>
    <w:rsid w:val="00345A91"/>
    <w:rsid w:val="00345CFC"/>
    <w:rsid w:val="00345E46"/>
    <w:rsid w:val="00346148"/>
    <w:rsid w:val="00346152"/>
    <w:rsid w:val="00346710"/>
    <w:rsid w:val="003468BE"/>
    <w:rsid w:val="00346952"/>
    <w:rsid w:val="00346A41"/>
    <w:rsid w:val="00346E2E"/>
    <w:rsid w:val="00346F8C"/>
    <w:rsid w:val="00347149"/>
    <w:rsid w:val="00347356"/>
    <w:rsid w:val="0034741E"/>
    <w:rsid w:val="00347D37"/>
    <w:rsid w:val="00347E3D"/>
    <w:rsid w:val="0035005F"/>
    <w:rsid w:val="00350561"/>
    <w:rsid w:val="00350812"/>
    <w:rsid w:val="00350981"/>
    <w:rsid w:val="00350C27"/>
    <w:rsid w:val="003510B7"/>
    <w:rsid w:val="00351104"/>
    <w:rsid w:val="0035139A"/>
    <w:rsid w:val="0035156D"/>
    <w:rsid w:val="003515DD"/>
    <w:rsid w:val="003516EE"/>
    <w:rsid w:val="00351789"/>
    <w:rsid w:val="00351CD3"/>
    <w:rsid w:val="00351DB6"/>
    <w:rsid w:val="00352037"/>
    <w:rsid w:val="00352134"/>
    <w:rsid w:val="003522E6"/>
    <w:rsid w:val="003528DA"/>
    <w:rsid w:val="003529D4"/>
    <w:rsid w:val="00352B01"/>
    <w:rsid w:val="00352B25"/>
    <w:rsid w:val="00352F8A"/>
    <w:rsid w:val="00353130"/>
    <w:rsid w:val="00353234"/>
    <w:rsid w:val="003533F7"/>
    <w:rsid w:val="00353791"/>
    <w:rsid w:val="00353E8D"/>
    <w:rsid w:val="00354022"/>
    <w:rsid w:val="003543F3"/>
    <w:rsid w:val="00354434"/>
    <w:rsid w:val="00354918"/>
    <w:rsid w:val="00354A1A"/>
    <w:rsid w:val="00354B4F"/>
    <w:rsid w:val="00354C0A"/>
    <w:rsid w:val="00354C5A"/>
    <w:rsid w:val="00354E56"/>
    <w:rsid w:val="003550FA"/>
    <w:rsid w:val="00355105"/>
    <w:rsid w:val="003551C6"/>
    <w:rsid w:val="003552EF"/>
    <w:rsid w:val="003554EB"/>
    <w:rsid w:val="00355660"/>
    <w:rsid w:val="00355B27"/>
    <w:rsid w:val="00355B56"/>
    <w:rsid w:val="00355F93"/>
    <w:rsid w:val="00356340"/>
    <w:rsid w:val="00356450"/>
    <w:rsid w:val="003564FC"/>
    <w:rsid w:val="00356872"/>
    <w:rsid w:val="00356BF5"/>
    <w:rsid w:val="00356C44"/>
    <w:rsid w:val="00356F18"/>
    <w:rsid w:val="003570B4"/>
    <w:rsid w:val="00357167"/>
    <w:rsid w:val="00357675"/>
    <w:rsid w:val="00357745"/>
    <w:rsid w:val="00357E3C"/>
    <w:rsid w:val="00360178"/>
    <w:rsid w:val="003603C4"/>
    <w:rsid w:val="003604DD"/>
    <w:rsid w:val="0036054B"/>
    <w:rsid w:val="00360D58"/>
    <w:rsid w:val="00361065"/>
    <w:rsid w:val="003614D9"/>
    <w:rsid w:val="00361530"/>
    <w:rsid w:val="00361810"/>
    <w:rsid w:val="003619C0"/>
    <w:rsid w:val="00361DFE"/>
    <w:rsid w:val="00361F17"/>
    <w:rsid w:val="003622DD"/>
    <w:rsid w:val="003624E8"/>
    <w:rsid w:val="00362635"/>
    <w:rsid w:val="003626EF"/>
    <w:rsid w:val="003626FA"/>
    <w:rsid w:val="0036298A"/>
    <w:rsid w:val="00362A32"/>
    <w:rsid w:val="003635D8"/>
    <w:rsid w:val="003636E5"/>
    <w:rsid w:val="0036371E"/>
    <w:rsid w:val="00363906"/>
    <w:rsid w:val="00363B9D"/>
    <w:rsid w:val="00363C65"/>
    <w:rsid w:val="00363C71"/>
    <w:rsid w:val="00363E5A"/>
    <w:rsid w:val="00363EA9"/>
    <w:rsid w:val="003641D0"/>
    <w:rsid w:val="0036460E"/>
    <w:rsid w:val="00364828"/>
    <w:rsid w:val="003649AE"/>
    <w:rsid w:val="003649BC"/>
    <w:rsid w:val="00364DA4"/>
    <w:rsid w:val="00364DFD"/>
    <w:rsid w:val="00364FF5"/>
    <w:rsid w:val="00365044"/>
    <w:rsid w:val="0036517D"/>
    <w:rsid w:val="00365191"/>
    <w:rsid w:val="003656E9"/>
    <w:rsid w:val="00365A8B"/>
    <w:rsid w:val="00365A95"/>
    <w:rsid w:val="00365C23"/>
    <w:rsid w:val="00365EF9"/>
    <w:rsid w:val="0036655E"/>
    <w:rsid w:val="003665CF"/>
    <w:rsid w:val="0036666A"/>
    <w:rsid w:val="003666D5"/>
    <w:rsid w:val="00366704"/>
    <w:rsid w:val="0036670B"/>
    <w:rsid w:val="003667A6"/>
    <w:rsid w:val="003669C0"/>
    <w:rsid w:val="00366CD7"/>
    <w:rsid w:val="00366F25"/>
    <w:rsid w:val="00367C3A"/>
    <w:rsid w:val="00367D9D"/>
    <w:rsid w:val="00367DBE"/>
    <w:rsid w:val="0037019D"/>
    <w:rsid w:val="003706A2"/>
    <w:rsid w:val="00370FF7"/>
    <w:rsid w:val="0037102F"/>
    <w:rsid w:val="003710BD"/>
    <w:rsid w:val="00371404"/>
    <w:rsid w:val="0037151A"/>
    <w:rsid w:val="00371796"/>
    <w:rsid w:val="003717C2"/>
    <w:rsid w:val="00371926"/>
    <w:rsid w:val="00371EF0"/>
    <w:rsid w:val="00372015"/>
    <w:rsid w:val="00372275"/>
    <w:rsid w:val="003723E5"/>
    <w:rsid w:val="003724AF"/>
    <w:rsid w:val="003728B8"/>
    <w:rsid w:val="00372CD0"/>
    <w:rsid w:val="00372F88"/>
    <w:rsid w:val="00373126"/>
    <w:rsid w:val="003731D8"/>
    <w:rsid w:val="0037335E"/>
    <w:rsid w:val="00373849"/>
    <w:rsid w:val="00373BC2"/>
    <w:rsid w:val="00373E3E"/>
    <w:rsid w:val="003741A5"/>
    <w:rsid w:val="00374DFB"/>
    <w:rsid w:val="00374E86"/>
    <w:rsid w:val="003753C0"/>
    <w:rsid w:val="00375470"/>
    <w:rsid w:val="003755B3"/>
    <w:rsid w:val="00375A0E"/>
    <w:rsid w:val="00375F12"/>
    <w:rsid w:val="00376097"/>
    <w:rsid w:val="0037626D"/>
    <w:rsid w:val="0037672D"/>
    <w:rsid w:val="00376C11"/>
    <w:rsid w:val="00376DE9"/>
    <w:rsid w:val="00376F16"/>
    <w:rsid w:val="003771F7"/>
    <w:rsid w:val="003776DC"/>
    <w:rsid w:val="00377824"/>
    <w:rsid w:val="00377942"/>
    <w:rsid w:val="00377B7F"/>
    <w:rsid w:val="00377FEA"/>
    <w:rsid w:val="003801C5"/>
    <w:rsid w:val="003806F9"/>
    <w:rsid w:val="003807B2"/>
    <w:rsid w:val="00380FB9"/>
    <w:rsid w:val="003816C7"/>
    <w:rsid w:val="003816DC"/>
    <w:rsid w:val="003816E1"/>
    <w:rsid w:val="003819F9"/>
    <w:rsid w:val="0038251E"/>
    <w:rsid w:val="00382791"/>
    <w:rsid w:val="003827DC"/>
    <w:rsid w:val="00382AD9"/>
    <w:rsid w:val="00382AF4"/>
    <w:rsid w:val="00382CA2"/>
    <w:rsid w:val="00382DD2"/>
    <w:rsid w:val="00382F69"/>
    <w:rsid w:val="00383152"/>
    <w:rsid w:val="003837A8"/>
    <w:rsid w:val="00383A23"/>
    <w:rsid w:val="00383A5D"/>
    <w:rsid w:val="00383B10"/>
    <w:rsid w:val="00384331"/>
    <w:rsid w:val="00384584"/>
    <w:rsid w:val="003845F7"/>
    <w:rsid w:val="00384F65"/>
    <w:rsid w:val="0038534F"/>
    <w:rsid w:val="00385501"/>
    <w:rsid w:val="00385836"/>
    <w:rsid w:val="003858DA"/>
    <w:rsid w:val="003858FC"/>
    <w:rsid w:val="00385A28"/>
    <w:rsid w:val="00385CFE"/>
    <w:rsid w:val="00385E14"/>
    <w:rsid w:val="00385F3D"/>
    <w:rsid w:val="00386079"/>
    <w:rsid w:val="0038607E"/>
    <w:rsid w:val="003861EF"/>
    <w:rsid w:val="003864BD"/>
    <w:rsid w:val="003864CC"/>
    <w:rsid w:val="0038690C"/>
    <w:rsid w:val="00386A63"/>
    <w:rsid w:val="00386AC6"/>
    <w:rsid w:val="00386BCB"/>
    <w:rsid w:val="0038708F"/>
    <w:rsid w:val="003870A8"/>
    <w:rsid w:val="00387161"/>
    <w:rsid w:val="00387693"/>
    <w:rsid w:val="003879A5"/>
    <w:rsid w:val="00387B04"/>
    <w:rsid w:val="00387FED"/>
    <w:rsid w:val="00390246"/>
    <w:rsid w:val="0039029E"/>
    <w:rsid w:val="00390376"/>
    <w:rsid w:val="00390383"/>
    <w:rsid w:val="00390A20"/>
    <w:rsid w:val="00390AA9"/>
    <w:rsid w:val="00390E06"/>
    <w:rsid w:val="00390F3A"/>
    <w:rsid w:val="00391018"/>
    <w:rsid w:val="003911A1"/>
    <w:rsid w:val="003915CF"/>
    <w:rsid w:val="0039179A"/>
    <w:rsid w:val="00391800"/>
    <w:rsid w:val="003918FC"/>
    <w:rsid w:val="0039193A"/>
    <w:rsid w:val="00391A04"/>
    <w:rsid w:val="00391B36"/>
    <w:rsid w:val="003921DC"/>
    <w:rsid w:val="00392ABB"/>
    <w:rsid w:val="00392AFA"/>
    <w:rsid w:val="00392EC4"/>
    <w:rsid w:val="00393186"/>
    <w:rsid w:val="00393255"/>
    <w:rsid w:val="00393ABA"/>
    <w:rsid w:val="00393E15"/>
    <w:rsid w:val="0039444D"/>
    <w:rsid w:val="0039445F"/>
    <w:rsid w:val="003949AF"/>
    <w:rsid w:val="00394E4A"/>
    <w:rsid w:val="00395487"/>
    <w:rsid w:val="003954DF"/>
    <w:rsid w:val="003955D8"/>
    <w:rsid w:val="0039586C"/>
    <w:rsid w:val="003959F9"/>
    <w:rsid w:val="00395CC7"/>
    <w:rsid w:val="00395E8A"/>
    <w:rsid w:val="00395E94"/>
    <w:rsid w:val="003961F9"/>
    <w:rsid w:val="00396872"/>
    <w:rsid w:val="00396AEA"/>
    <w:rsid w:val="00396F93"/>
    <w:rsid w:val="00396F9D"/>
    <w:rsid w:val="00396FF1"/>
    <w:rsid w:val="00397040"/>
    <w:rsid w:val="003972F4"/>
    <w:rsid w:val="0039747F"/>
    <w:rsid w:val="0039753C"/>
    <w:rsid w:val="00397600"/>
    <w:rsid w:val="003976AE"/>
    <w:rsid w:val="00397901"/>
    <w:rsid w:val="00397D1D"/>
    <w:rsid w:val="003A005E"/>
    <w:rsid w:val="003A01E0"/>
    <w:rsid w:val="003A052F"/>
    <w:rsid w:val="003A06CB"/>
    <w:rsid w:val="003A0EDF"/>
    <w:rsid w:val="003A0FA5"/>
    <w:rsid w:val="003A10E3"/>
    <w:rsid w:val="003A11A5"/>
    <w:rsid w:val="003A11C7"/>
    <w:rsid w:val="003A15DA"/>
    <w:rsid w:val="003A1740"/>
    <w:rsid w:val="003A1C91"/>
    <w:rsid w:val="003A1E51"/>
    <w:rsid w:val="003A20E9"/>
    <w:rsid w:val="003A2432"/>
    <w:rsid w:val="003A3087"/>
    <w:rsid w:val="003A32DF"/>
    <w:rsid w:val="003A3673"/>
    <w:rsid w:val="003A370A"/>
    <w:rsid w:val="003A3984"/>
    <w:rsid w:val="003A3AF1"/>
    <w:rsid w:val="003A3B9F"/>
    <w:rsid w:val="003A3EA3"/>
    <w:rsid w:val="003A43B3"/>
    <w:rsid w:val="003A4633"/>
    <w:rsid w:val="003A497A"/>
    <w:rsid w:val="003A4993"/>
    <w:rsid w:val="003A4A15"/>
    <w:rsid w:val="003A4A2B"/>
    <w:rsid w:val="003A4A2C"/>
    <w:rsid w:val="003A4C31"/>
    <w:rsid w:val="003A4D3A"/>
    <w:rsid w:val="003A4E01"/>
    <w:rsid w:val="003A4EA3"/>
    <w:rsid w:val="003A4F8A"/>
    <w:rsid w:val="003A513A"/>
    <w:rsid w:val="003A53A5"/>
    <w:rsid w:val="003A543E"/>
    <w:rsid w:val="003A5734"/>
    <w:rsid w:val="003A580E"/>
    <w:rsid w:val="003A5B06"/>
    <w:rsid w:val="003A5D2E"/>
    <w:rsid w:val="003A5D94"/>
    <w:rsid w:val="003A62BB"/>
    <w:rsid w:val="003A62C1"/>
    <w:rsid w:val="003A6338"/>
    <w:rsid w:val="003A6375"/>
    <w:rsid w:val="003A663C"/>
    <w:rsid w:val="003A6A85"/>
    <w:rsid w:val="003A6C6E"/>
    <w:rsid w:val="003A6CD8"/>
    <w:rsid w:val="003A6E9B"/>
    <w:rsid w:val="003A6FB5"/>
    <w:rsid w:val="003A7053"/>
    <w:rsid w:val="003A7121"/>
    <w:rsid w:val="003A72F0"/>
    <w:rsid w:val="003A77F4"/>
    <w:rsid w:val="003A7A59"/>
    <w:rsid w:val="003A7C4B"/>
    <w:rsid w:val="003A7D46"/>
    <w:rsid w:val="003B064D"/>
    <w:rsid w:val="003B077E"/>
    <w:rsid w:val="003B0B75"/>
    <w:rsid w:val="003B1036"/>
    <w:rsid w:val="003B1081"/>
    <w:rsid w:val="003B1414"/>
    <w:rsid w:val="003B1580"/>
    <w:rsid w:val="003B15C7"/>
    <w:rsid w:val="003B1694"/>
    <w:rsid w:val="003B19F3"/>
    <w:rsid w:val="003B1AD9"/>
    <w:rsid w:val="003B1B06"/>
    <w:rsid w:val="003B1F23"/>
    <w:rsid w:val="003B22A5"/>
    <w:rsid w:val="003B23BA"/>
    <w:rsid w:val="003B23E3"/>
    <w:rsid w:val="003B26DB"/>
    <w:rsid w:val="003B2A85"/>
    <w:rsid w:val="003B2AD7"/>
    <w:rsid w:val="003B2CCA"/>
    <w:rsid w:val="003B2D36"/>
    <w:rsid w:val="003B30BF"/>
    <w:rsid w:val="003B328E"/>
    <w:rsid w:val="003B3294"/>
    <w:rsid w:val="003B32C8"/>
    <w:rsid w:val="003B3414"/>
    <w:rsid w:val="003B354F"/>
    <w:rsid w:val="003B3740"/>
    <w:rsid w:val="003B3818"/>
    <w:rsid w:val="003B38DF"/>
    <w:rsid w:val="003B3936"/>
    <w:rsid w:val="003B3BFB"/>
    <w:rsid w:val="003B3D1C"/>
    <w:rsid w:val="003B3E18"/>
    <w:rsid w:val="003B3F27"/>
    <w:rsid w:val="003B3FA6"/>
    <w:rsid w:val="003B433A"/>
    <w:rsid w:val="003B4C53"/>
    <w:rsid w:val="003B5187"/>
    <w:rsid w:val="003B53EB"/>
    <w:rsid w:val="003B56E7"/>
    <w:rsid w:val="003B579B"/>
    <w:rsid w:val="003B5E1F"/>
    <w:rsid w:val="003B624A"/>
    <w:rsid w:val="003B62F0"/>
    <w:rsid w:val="003B653B"/>
    <w:rsid w:val="003B66C3"/>
    <w:rsid w:val="003B674E"/>
    <w:rsid w:val="003B681D"/>
    <w:rsid w:val="003B6E39"/>
    <w:rsid w:val="003B6ED8"/>
    <w:rsid w:val="003B7152"/>
    <w:rsid w:val="003B7234"/>
    <w:rsid w:val="003B73FF"/>
    <w:rsid w:val="003B774A"/>
    <w:rsid w:val="003B7CC2"/>
    <w:rsid w:val="003B7FFC"/>
    <w:rsid w:val="003C0777"/>
    <w:rsid w:val="003C08C5"/>
    <w:rsid w:val="003C09B1"/>
    <w:rsid w:val="003C1102"/>
    <w:rsid w:val="003C14B8"/>
    <w:rsid w:val="003C15E8"/>
    <w:rsid w:val="003C16EC"/>
    <w:rsid w:val="003C1BA3"/>
    <w:rsid w:val="003C1CD6"/>
    <w:rsid w:val="003C1D43"/>
    <w:rsid w:val="003C1D48"/>
    <w:rsid w:val="003C1FC8"/>
    <w:rsid w:val="003C2236"/>
    <w:rsid w:val="003C2DF2"/>
    <w:rsid w:val="003C2EC7"/>
    <w:rsid w:val="003C3218"/>
    <w:rsid w:val="003C3BAB"/>
    <w:rsid w:val="003C3BE4"/>
    <w:rsid w:val="003C3F14"/>
    <w:rsid w:val="003C3F9F"/>
    <w:rsid w:val="003C4001"/>
    <w:rsid w:val="003C414F"/>
    <w:rsid w:val="003C41CD"/>
    <w:rsid w:val="003C42B5"/>
    <w:rsid w:val="003C42C2"/>
    <w:rsid w:val="003C4308"/>
    <w:rsid w:val="003C44F8"/>
    <w:rsid w:val="003C453E"/>
    <w:rsid w:val="003C478A"/>
    <w:rsid w:val="003C4859"/>
    <w:rsid w:val="003C4917"/>
    <w:rsid w:val="003C4F6F"/>
    <w:rsid w:val="003C5161"/>
    <w:rsid w:val="003C53F8"/>
    <w:rsid w:val="003C5452"/>
    <w:rsid w:val="003C5794"/>
    <w:rsid w:val="003C58BE"/>
    <w:rsid w:val="003C5971"/>
    <w:rsid w:val="003C6319"/>
    <w:rsid w:val="003C65EB"/>
    <w:rsid w:val="003C6957"/>
    <w:rsid w:val="003C6B03"/>
    <w:rsid w:val="003C6B3E"/>
    <w:rsid w:val="003C6C51"/>
    <w:rsid w:val="003C70F2"/>
    <w:rsid w:val="003C7256"/>
    <w:rsid w:val="003C7355"/>
    <w:rsid w:val="003C7B86"/>
    <w:rsid w:val="003C7BFA"/>
    <w:rsid w:val="003C7CBF"/>
    <w:rsid w:val="003D0309"/>
    <w:rsid w:val="003D05DE"/>
    <w:rsid w:val="003D062D"/>
    <w:rsid w:val="003D0707"/>
    <w:rsid w:val="003D07CA"/>
    <w:rsid w:val="003D07F4"/>
    <w:rsid w:val="003D0834"/>
    <w:rsid w:val="003D089C"/>
    <w:rsid w:val="003D0A43"/>
    <w:rsid w:val="003D0A75"/>
    <w:rsid w:val="003D0D65"/>
    <w:rsid w:val="003D1011"/>
    <w:rsid w:val="003D1046"/>
    <w:rsid w:val="003D123F"/>
    <w:rsid w:val="003D1256"/>
    <w:rsid w:val="003D1331"/>
    <w:rsid w:val="003D13BE"/>
    <w:rsid w:val="003D1480"/>
    <w:rsid w:val="003D18E9"/>
    <w:rsid w:val="003D1950"/>
    <w:rsid w:val="003D1BC4"/>
    <w:rsid w:val="003D1EC5"/>
    <w:rsid w:val="003D220A"/>
    <w:rsid w:val="003D2383"/>
    <w:rsid w:val="003D23EC"/>
    <w:rsid w:val="003D23F8"/>
    <w:rsid w:val="003D263B"/>
    <w:rsid w:val="003D27CA"/>
    <w:rsid w:val="003D2AFA"/>
    <w:rsid w:val="003D2BFA"/>
    <w:rsid w:val="003D2D1D"/>
    <w:rsid w:val="003D2FB7"/>
    <w:rsid w:val="003D308F"/>
    <w:rsid w:val="003D324F"/>
    <w:rsid w:val="003D331C"/>
    <w:rsid w:val="003D3825"/>
    <w:rsid w:val="003D3AD2"/>
    <w:rsid w:val="003D3AE2"/>
    <w:rsid w:val="003D3D18"/>
    <w:rsid w:val="003D42BD"/>
    <w:rsid w:val="003D4326"/>
    <w:rsid w:val="003D4443"/>
    <w:rsid w:val="003D463B"/>
    <w:rsid w:val="003D46EB"/>
    <w:rsid w:val="003D47EC"/>
    <w:rsid w:val="003D4AF8"/>
    <w:rsid w:val="003D4C99"/>
    <w:rsid w:val="003D558D"/>
    <w:rsid w:val="003D55A3"/>
    <w:rsid w:val="003D5774"/>
    <w:rsid w:val="003D60D4"/>
    <w:rsid w:val="003D61FF"/>
    <w:rsid w:val="003D6366"/>
    <w:rsid w:val="003D649A"/>
    <w:rsid w:val="003D653C"/>
    <w:rsid w:val="003D6721"/>
    <w:rsid w:val="003D6966"/>
    <w:rsid w:val="003D6DD3"/>
    <w:rsid w:val="003D7288"/>
    <w:rsid w:val="003D7355"/>
    <w:rsid w:val="003D752B"/>
    <w:rsid w:val="003D7638"/>
    <w:rsid w:val="003D76AF"/>
    <w:rsid w:val="003D7982"/>
    <w:rsid w:val="003D7C0F"/>
    <w:rsid w:val="003D7EBD"/>
    <w:rsid w:val="003E02B4"/>
    <w:rsid w:val="003E09F0"/>
    <w:rsid w:val="003E0B09"/>
    <w:rsid w:val="003E0BE7"/>
    <w:rsid w:val="003E1175"/>
    <w:rsid w:val="003E1D90"/>
    <w:rsid w:val="003E1FBE"/>
    <w:rsid w:val="003E203C"/>
    <w:rsid w:val="003E2EB7"/>
    <w:rsid w:val="003E3014"/>
    <w:rsid w:val="003E3377"/>
    <w:rsid w:val="003E3602"/>
    <w:rsid w:val="003E36A9"/>
    <w:rsid w:val="003E380D"/>
    <w:rsid w:val="003E4190"/>
    <w:rsid w:val="003E443B"/>
    <w:rsid w:val="003E44EE"/>
    <w:rsid w:val="003E45C8"/>
    <w:rsid w:val="003E45E6"/>
    <w:rsid w:val="003E4648"/>
    <w:rsid w:val="003E4B8D"/>
    <w:rsid w:val="003E4BD2"/>
    <w:rsid w:val="003E4E9C"/>
    <w:rsid w:val="003E4EF6"/>
    <w:rsid w:val="003E5301"/>
    <w:rsid w:val="003E554E"/>
    <w:rsid w:val="003E571A"/>
    <w:rsid w:val="003E5875"/>
    <w:rsid w:val="003E5B8F"/>
    <w:rsid w:val="003E5C4B"/>
    <w:rsid w:val="003E5FD3"/>
    <w:rsid w:val="003E60DD"/>
    <w:rsid w:val="003E61A6"/>
    <w:rsid w:val="003E61D4"/>
    <w:rsid w:val="003E62EC"/>
    <w:rsid w:val="003E634A"/>
    <w:rsid w:val="003E635A"/>
    <w:rsid w:val="003E6399"/>
    <w:rsid w:val="003E63DD"/>
    <w:rsid w:val="003E6489"/>
    <w:rsid w:val="003E64E7"/>
    <w:rsid w:val="003E671B"/>
    <w:rsid w:val="003E6B8D"/>
    <w:rsid w:val="003E6F04"/>
    <w:rsid w:val="003E723A"/>
    <w:rsid w:val="003E73AE"/>
    <w:rsid w:val="003E73DD"/>
    <w:rsid w:val="003E7405"/>
    <w:rsid w:val="003E758F"/>
    <w:rsid w:val="003E76D3"/>
    <w:rsid w:val="003E7D0D"/>
    <w:rsid w:val="003F00A0"/>
    <w:rsid w:val="003F0691"/>
    <w:rsid w:val="003F0D0E"/>
    <w:rsid w:val="003F0FBE"/>
    <w:rsid w:val="003F100C"/>
    <w:rsid w:val="003F1054"/>
    <w:rsid w:val="003F141F"/>
    <w:rsid w:val="003F178E"/>
    <w:rsid w:val="003F17C8"/>
    <w:rsid w:val="003F1C9C"/>
    <w:rsid w:val="003F1D1D"/>
    <w:rsid w:val="003F20FE"/>
    <w:rsid w:val="003F2109"/>
    <w:rsid w:val="003F22E1"/>
    <w:rsid w:val="003F2345"/>
    <w:rsid w:val="003F237B"/>
    <w:rsid w:val="003F24F7"/>
    <w:rsid w:val="003F25DD"/>
    <w:rsid w:val="003F25FA"/>
    <w:rsid w:val="003F29D0"/>
    <w:rsid w:val="003F2C31"/>
    <w:rsid w:val="003F2FA5"/>
    <w:rsid w:val="003F3280"/>
    <w:rsid w:val="003F338C"/>
    <w:rsid w:val="003F3950"/>
    <w:rsid w:val="003F3FCD"/>
    <w:rsid w:val="003F4000"/>
    <w:rsid w:val="003F40BF"/>
    <w:rsid w:val="003F40C3"/>
    <w:rsid w:val="003F4359"/>
    <w:rsid w:val="003F435D"/>
    <w:rsid w:val="003F45E1"/>
    <w:rsid w:val="003F4A32"/>
    <w:rsid w:val="003F4FA6"/>
    <w:rsid w:val="003F525E"/>
    <w:rsid w:val="003F5610"/>
    <w:rsid w:val="003F57B1"/>
    <w:rsid w:val="003F587C"/>
    <w:rsid w:val="003F5926"/>
    <w:rsid w:val="003F5CF4"/>
    <w:rsid w:val="003F63D3"/>
    <w:rsid w:val="003F6570"/>
    <w:rsid w:val="003F66BD"/>
    <w:rsid w:val="003F66C0"/>
    <w:rsid w:val="003F6EDC"/>
    <w:rsid w:val="003F7044"/>
    <w:rsid w:val="003F7098"/>
    <w:rsid w:val="003F710F"/>
    <w:rsid w:val="003F74B5"/>
    <w:rsid w:val="003F74DF"/>
    <w:rsid w:val="003F75CB"/>
    <w:rsid w:val="003F7824"/>
    <w:rsid w:val="003F790B"/>
    <w:rsid w:val="003F79D6"/>
    <w:rsid w:val="003F7B31"/>
    <w:rsid w:val="003F7BB7"/>
    <w:rsid w:val="003F7D8D"/>
    <w:rsid w:val="003F7FF4"/>
    <w:rsid w:val="004005CF"/>
    <w:rsid w:val="004009E0"/>
    <w:rsid w:val="00400BDA"/>
    <w:rsid w:val="00400DB4"/>
    <w:rsid w:val="00400E31"/>
    <w:rsid w:val="004014FC"/>
    <w:rsid w:val="004015DC"/>
    <w:rsid w:val="0040184D"/>
    <w:rsid w:val="00401E68"/>
    <w:rsid w:val="0040221D"/>
    <w:rsid w:val="004024C7"/>
    <w:rsid w:val="0040250D"/>
    <w:rsid w:val="0040255B"/>
    <w:rsid w:val="00402B8E"/>
    <w:rsid w:val="00402DE5"/>
    <w:rsid w:val="00402E23"/>
    <w:rsid w:val="00403B6E"/>
    <w:rsid w:val="0040406B"/>
    <w:rsid w:val="004040A6"/>
    <w:rsid w:val="004045AF"/>
    <w:rsid w:val="00404A44"/>
    <w:rsid w:val="00405239"/>
    <w:rsid w:val="00405A86"/>
    <w:rsid w:val="00405B20"/>
    <w:rsid w:val="00405B82"/>
    <w:rsid w:val="004065AF"/>
    <w:rsid w:val="004065CC"/>
    <w:rsid w:val="004066B2"/>
    <w:rsid w:val="00406886"/>
    <w:rsid w:val="00406DF9"/>
    <w:rsid w:val="0040734C"/>
    <w:rsid w:val="00407437"/>
    <w:rsid w:val="00407972"/>
    <w:rsid w:val="00407E4C"/>
    <w:rsid w:val="004107CA"/>
    <w:rsid w:val="004109F9"/>
    <w:rsid w:val="00410A60"/>
    <w:rsid w:val="0041160C"/>
    <w:rsid w:val="004117B6"/>
    <w:rsid w:val="00411F0E"/>
    <w:rsid w:val="00411F14"/>
    <w:rsid w:val="0041215D"/>
    <w:rsid w:val="004121D9"/>
    <w:rsid w:val="0041237E"/>
    <w:rsid w:val="00412401"/>
    <w:rsid w:val="0041291B"/>
    <w:rsid w:val="00412E4E"/>
    <w:rsid w:val="00413140"/>
    <w:rsid w:val="0041327F"/>
    <w:rsid w:val="00413387"/>
    <w:rsid w:val="004136D9"/>
    <w:rsid w:val="00413BF2"/>
    <w:rsid w:val="00413C18"/>
    <w:rsid w:val="004145BE"/>
    <w:rsid w:val="00414793"/>
    <w:rsid w:val="00414F20"/>
    <w:rsid w:val="00414F3E"/>
    <w:rsid w:val="004152D7"/>
    <w:rsid w:val="004158DA"/>
    <w:rsid w:val="00415B58"/>
    <w:rsid w:val="00415E0F"/>
    <w:rsid w:val="0041634E"/>
    <w:rsid w:val="00416375"/>
    <w:rsid w:val="004165DA"/>
    <w:rsid w:val="00416655"/>
    <w:rsid w:val="004166F6"/>
    <w:rsid w:val="004168B3"/>
    <w:rsid w:val="004169D7"/>
    <w:rsid w:val="00416B25"/>
    <w:rsid w:val="00416B28"/>
    <w:rsid w:val="00416DFC"/>
    <w:rsid w:val="004173C4"/>
    <w:rsid w:val="0041773F"/>
    <w:rsid w:val="004177FC"/>
    <w:rsid w:val="00417C9E"/>
    <w:rsid w:val="00417E75"/>
    <w:rsid w:val="0042001C"/>
    <w:rsid w:val="00420713"/>
    <w:rsid w:val="004207F5"/>
    <w:rsid w:val="00420B11"/>
    <w:rsid w:val="00420EAD"/>
    <w:rsid w:val="00420F89"/>
    <w:rsid w:val="004212C1"/>
    <w:rsid w:val="004212F5"/>
    <w:rsid w:val="00421330"/>
    <w:rsid w:val="00421694"/>
    <w:rsid w:val="004218B2"/>
    <w:rsid w:val="00421CDA"/>
    <w:rsid w:val="00421F23"/>
    <w:rsid w:val="004222F8"/>
    <w:rsid w:val="0042231A"/>
    <w:rsid w:val="00422781"/>
    <w:rsid w:val="004227D1"/>
    <w:rsid w:val="00422911"/>
    <w:rsid w:val="00423080"/>
    <w:rsid w:val="00423410"/>
    <w:rsid w:val="00423702"/>
    <w:rsid w:val="00423807"/>
    <w:rsid w:val="00423850"/>
    <w:rsid w:val="00423BE8"/>
    <w:rsid w:val="00423CD9"/>
    <w:rsid w:val="00423EB6"/>
    <w:rsid w:val="00423F6F"/>
    <w:rsid w:val="00424638"/>
    <w:rsid w:val="004249AA"/>
    <w:rsid w:val="00424A74"/>
    <w:rsid w:val="00424C23"/>
    <w:rsid w:val="004250BD"/>
    <w:rsid w:val="004254E0"/>
    <w:rsid w:val="00425539"/>
    <w:rsid w:val="00425ACD"/>
    <w:rsid w:val="00425F6A"/>
    <w:rsid w:val="004261BA"/>
    <w:rsid w:val="004264D5"/>
    <w:rsid w:val="00426670"/>
    <w:rsid w:val="0042675E"/>
    <w:rsid w:val="004267D1"/>
    <w:rsid w:val="00426D21"/>
    <w:rsid w:val="00426D38"/>
    <w:rsid w:val="00426EB6"/>
    <w:rsid w:val="00427178"/>
    <w:rsid w:val="004277CD"/>
    <w:rsid w:val="004278BE"/>
    <w:rsid w:val="00427A33"/>
    <w:rsid w:val="00427AA2"/>
    <w:rsid w:val="00427EF3"/>
    <w:rsid w:val="00430151"/>
    <w:rsid w:val="00430614"/>
    <w:rsid w:val="00430762"/>
    <w:rsid w:val="004309F7"/>
    <w:rsid w:val="004313A5"/>
    <w:rsid w:val="004314DD"/>
    <w:rsid w:val="00431B3E"/>
    <w:rsid w:val="00431B7B"/>
    <w:rsid w:val="00431EBB"/>
    <w:rsid w:val="00431F86"/>
    <w:rsid w:val="0043226E"/>
    <w:rsid w:val="00432458"/>
    <w:rsid w:val="004324CB"/>
    <w:rsid w:val="0043275B"/>
    <w:rsid w:val="00432846"/>
    <w:rsid w:val="004328A2"/>
    <w:rsid w:val="004328EB"/>
    <w:rsid w:val="00432A74"/>
    <w:rsid w:val="00432E17"/>
    <w:rsid w:val="00432F01"/>
    <w:rsid w:val="00433000"/>
    <w:rsid w:val="00433865"/>
    <w:rsid w:val="00434119"/>
    <w:rsid w:val="00434269"/>
    <w:rsid w:val="00434952"/>
    <w:rsid w:val="00434A2B"/>
    <w:rsid w:val="00434B3D"/>
    <w:rsid w:val="00434B75"/>
    <w:rsid w:val="00434D59"/>
    <w:rsid w:val="0043534E"/>
    <w:rsid w:val="004353C6"/>
    <w:rsid w:val="00435B5A"/>
    <w:rsid w:val="00435D05"/>
    <w:rsid w:val="00435E53"/>
    <w:rsid w:val="00436215"/>
    <w:rsid w:val="00436252"/>
    <w:rsid w:val="004363ED"/>
    <w:rsid w:val="004364C0"/>
    <w:rsid w:val="00436618"/>
    <w:rsid w:val="0043683A"/>
    <w:rsid w:val="00436860"/>
    <w:rsid w:val="004368DE"/>
    <w:rsid w:val="0043734F"/>
    <w:rsid w:val="00437449"/>
    <w:rsid w:val="00437A76"/>
    <w:rsid w:val="00437C9D"/>
    <w:rsid w:val="00440308"/>
    <w:rsid w:val="00440436"/>
    <w:rsid w:val="00440485"/>
    <w:rsid w:val="004405A2"/>
    <w:rsid w:val="004405E9"/>
    <w:rsid w:val="00440927"/>
    <w:rsid w:val="004409DE"/>
    <w:rsid w:val="00440A5B"/>
    <w:rsid w:val="00440A95"/>
    <w:rsid w:val="00440D8A"/>
    <w:rsid w:val="00440E0D"/>
    <w:rsid w:val="004412F0"/>
    <w:rsid w:val="004419F0"/>
    <w:rsid w:val="00441A0A"/>
    <w:rsid w:val="00441AEF"/>
    <w:rsid w:val="00441CB3"/>
    <w:rsid w:val="00441F39"/>
    <w:rsid w:val="0044216A"/>
    <w:rsid w:val="00442B41"/>
    <w:rsid w:val="00442C50"/>
    <w:rsid w:val="00442EE8"/>
    <w:rsid w:val="004434B7"/>
    <w:rsid w:val="00443669"/>
    <w:rsid w:val="00443705"/>
    <w:rsid w:val="004439B1"/>
    <w:rsid w:val="00443AB8"/>
    <w:rsid w:val="00443C69"/>
    <w:rsid w:val="00443D9D"/>
    <w:rsid w:val="00443E1F"/>
    <w:rsid w:val="00444145"/>
    <w:rsid w:val="0044428D"/>
    <w:rsid w:val="0044449F"/>
    <w:rsid w:val="00444562"/>
    <w:rsid w:val="004445A3"/>
    <w:rsid w:val="00444A40"/>
    <w:rsid w:val="00444FBB"/>
    <w:rsid w:val="004453EB"/>
    <w:rsid w:val="00445576"/>
    <w:rsid w:val="0044565E"/>
    <w:rsid w:val="0044565F"/>
    <w:rsid w:val="00445C6C"/>
    <w:rsid w:val="00445D5C"/>
    <w:rsid w:val="00445E80"/>
    <w:rsid w:val="00446176"/>
    <w:rsid w:val="004462E7"/>
    <w:rsid w:val="00446507"/>
    <w:rsid w:val="0044675F"/>
    <w:rsid w:val="00447502"/>
    <w:rsid w:val="004478E6"/>
    <w:rsid w:val="00447910"/>
    <w:rsid w:val="00447B44"/>
    <w:rsid w:val="0045002A"/>
    <w:rsid w:val="0045006F"/>
    <w:rsid w:val="0045052B"/>
    <w:rsid w:val="00450649"/>
    <w:rsid w:val="004508DC"/>
    <w:rsid w:val="00450B23"/>
    <w:rsid w:val="00450FB1"/>
    <w:rsid w:val="00451036"/>
    <w:rsid w:val="004511CF"/>
    <w:rsid w:val="00451956"/>
    <w:rsid w:val="00451A5F"/>
    <w:rsid w:val="00451C99"/>
    <w:rsid w:val="00451D02"/>
    <w:rsid w:val="00451D7B"/>
    <w:rsid w:val="00451F34"/>
    <w:rsid w:val="00452023"/>
    <w:rsid w:val="0045232C"/>
    <w:rsid w:val="00452359"/>
    <w:rsid w:val="004524B0"/>
    <w:rsid w:val="00452BD3"/>
    <w:rsid w:val="00452C4A"/>
    <w:rsid w:val="00452D63"/>
    <w:rsid w:val="00453042"/>
    <w:rsid w:val="004530B9"/>
    <w:rsid w:val="00453257"/>
    <w:rsid w:val="0045328B"/>
    <w:rsid w:val="004533CF"/>
    <w:rsid w:val="0045341E"/>
    <w:rsid w:val="00453431"/>
    <w:rsid w:val="00453A4D"/>
    <w:rsid w:val="00453BAA"/>
    <w:rsid w:val="00453FC3"/>
    <w:rsid w:val="004540A8"/>
    <w:rsid w:val="004540BE"/>
    <w:rsid w:val="004540D0"/>
    <w:rsid w:val="00454211"/>
    <w:rsid w:val="00454475"/>
    <w:rsid w:val="0045451A"/>
    <w:rsid w:val="00454729"/>
    <w:rsid w:val="0045482D"/>
    <w:rsid w:val="00454FF9"/>
    <w:rsid w:val="004555D6"/>
    <w:rsid w:val="0045572E"/>
    <w:rsid w:val="00455768"/>
    <w:rsid w:val="0045589C"/>
    <w:rsid w:val="00455A28"/>
    <w:rsid w:val="00455B0C"/>
    <w:rsid w:val="00455DDD"/>
    <w:rsid w:val="0045609B"/>
    <w:rsid w:val="0045616C"/>
    <w:rsid w:val="004562BA"/>
    <w:rsid w:val="00456583"/>
    <w:rsid w:val="00456754"/>
    <w:rsid w:val="0045675E"/>
    <w:rsid w:val="0045692B"/>
    <w:rsid w:val="00456E97"/>
    <w:rsid w:val="0045712A"/>
    <w:rsid w:val="0045730B"/>
    <w:rsid w:val="004573F4"/>
    <w:rsid w:val="0045777C"/>
    <w:rsid w:val="00457C4B"/>
    <w:rsid w:val="00457EDB"/>
    <w:rsid w:val="00457F9C"/>
    <w:rsid w:val="00460733"/>
    <w:rsid w:val="004607C0"/>
    <w:rsid w:val="0046081E"/>
    <w:rsid w:val="00460907"/>
    <w:rsid w:val="00460E79"/>
    <w:rsid w:val="004611A3"/>
    <w:rsid w:val="00461411"/>
    <w:rsid w:val="004618D7"/>
    <w:rsid w:val="004619A4"/>
    <w:rsid w:val="00461B06"/>
    <w:rsid w:val="00461D71"/>
    <w:rsid w:val="00462067"/>
    <w:rsid w:val="00462CD8"/>
    <w:rsid w:val="00462DE7"/>
    <w:rsid w:val="00462E45"/>
    <w:rsid w:val="00463386"/>
    <w:rsid w:val="00463403"/>
    <w:rsid w:val="004636AF"/>
    <w:rsid w:val="0046377B"/>
    <w:rsid w:val="004640A1"/>
    <w:rsid w:val="004645C0"/>
    <w:rsid w:val="00464694"/>
    <w:rsid w:val="0046490B"/>
    <w:rsid w:val="00464BBA"/>
    <w:rsid w:val="00464D9C"/>
    <w:rsid w:val="00464F96"/>
    <w:rsid w:val="004650A7"/>
    <w:rsid w:val="0046525D"/>
    <w:rsid w:val="004655AB"/>
    <w:rsid w:val="004656A3"/>
    <w:rsid w:val="00465F91"/>
    <w:rsid w:val="00465FB4"/>
    <w:rsid w:val="0046602E"/>
    <w:rsid w:val="00466091"/>
    <w:rsid w:val="0046617D"/>
    <w:rsid w:val="004661EB"/>
    <w:rsid w:val="00466248"/>
    <w:rsid w:val="004662F0"/>
    <w:rsid w:val="0046648B"/>
    <w:rsid w:val="004665BB"/>
    <w:rsid w:val="004665D4"/>
    <w:rsid w:val="0046668E"/>
    <w:rsid w:val="004666E5"/>
    <w:rsid w:val="00466767"/>
    <w:rsid w:val="0046687E"/>
    <w:rsid w:val="0046700E"/>
    <w:rsid w:val="00467799"/>
    <w:rsid w:val="004679D6"/>
    <w:rsid w:val="00467DCC"/>
    <w:rsid w:val="004704C4"/>
    <w:rsid w:val="0047071F"/>
    <w:rsid w:val="00470997"/>
    <w:rsid w:val="00470CC5"/>
    <w:rsid w:val="00470EE3"/>
    <w:rsid w:val="00470FBE"/>
    <w:rsid w:val="00471A42"/>
    <w:rsid w:val="00471B36"/>
    <w:rsid w:val="00471B5F"/>
    <w:rsid w:val="00471DE1"/>
    <w:rsid w:val="0047200B"/>
    <w:rsid w:val="004722FF"/>
    <w:rsid w:val="00472937"/>
    <w:rsid w:val="00472A41"/>
    <w:rsid w:val="00472C3D"/>
    <w:rsid w:val="00472C77"/>
    <w:rsid w:val="00472D66"/>
    <w:rsid w:val="00472F47"/>
    <w:rsid w:val="00473283"/>
    <w:rsid w:val="0047353B"/>
    <w:rsid w:val="004735CC"/>
    <w:rsid w:val="00473769"/>
    <w:rsid w:val="00473852"/>
    <w:rsid w:val="00473A28"/>
    <w:rsid w:val="00473E3B"/>
    <w:rsid w:val="00473E3F"/>
    <w:rsid w:val="00473F23"/>
    <w:rsid w:val="00474387"/>
    <w:rsid w:val="00474503"/>
    <w:rsid w:val="0047452C"/>
    <w:rsid w:val="00474597"/>
    <w:rsid w:val="00474A79"/>
    <w:rsid w:val="00474BA7"/>
    <w:rsid w:val="004752B2"/>
    <w:rsid w:val="00475341"/>
    <w:rsid w:val="00475A9E"/>
    <w:rsid w:val="00475BA6"/>
    <w:rsid w:val="00475E4F"/>
    <w:rsid w:val="004762F8"/>
    <w:rsid w:val="0047632F"/>
    <w:rsid w:val="00476807"/>
    <w:rsid w:val="00476AF8"/>
    <w:rsid w:val="00476B61"/>
    <w:rsid w:val="00476EAE"/>
    <w:rsid w:val="00477184"/>
    <w:rsid w:val="00477191"/>
    <w:rsid w:val="004772DE"/>
    <w:rsid w:val="00477337"/>
    <w:rsid w:val="004773F6"/>
    <w:rsid w:val="00477517"/>
    <w:rsid w:val="0048011A"/>
    <w:rsid w:val="00480268"/>
    <w:rsid w:val="004803A2"/>
    <w:rsid w:val="00480703"/>
    <w:rsid w:val="0048073D"/>
    <w:rsid w:val="00480A10"/>
    <w:rsid w:val="00480B2F"/>
    <w:rsid w:val="004811B6"/>
    <w:rsid w:val="00481237"/>
    <w:rsid w:val="004815E0"/>
    <w:rsid w:val="004828D3"/>
    <w:rsid w:val="00482D38"/>
    <w:rsid w:val="00482F7F"/>
    <w:rsid w:val="00482FC9"/>
    <w:rsid w:val="004840C7"/>
    <w:rsid w:val="004841BB"/>
    <w:rsid w:val="00484212"/>
    <w:rsid w:val="00484370"/>
    <w:rsid w:val="00484432"/>
    <w:rsid w:val="00484436"/>
    <w:rsid w:val="00484534"/>
    <w:rsid w:val="00484916"/>
    <w:rsid w:val="00484A90"/>
    <w:rsid w:val="00484E3F"/>
    <w:rsid w:val="00484E88"/>
    <w:rsid w:val="00484EE1"/>
    <w:rsid w:val="0048525E"/>
    <w:rsid w:val="004853FF"/>
    <w:rsid w:val="004855A0"/>
    <w:rsid w:val="00485B11"/>
    <w:rsid w:val="00485EEB"/>
    <w:rsid w:val="004860B7"/>
    <w:rsid w:val="004861D3"/>
    <w:rsid w:val="0048628A"/>
    <w:rsid w:val="0048654D"/>
    <w:rsid w:val="00486613"/>
    <w:rsid w:val="00486687"/>
    <w:rsid w:val="004866A9"/>
    <w:rsid w:val="00486866"/>
    <w:rsid w:val="00486C91"/>
    <w:rsid w:val="00486DB9"/>
    <w:rsid w:val="00486E49"/>
    <w:rsid w:val="00486F4D"/>
    <w:rsid w:val="00487109"/>
    <w:rsid w:val="00487276"/>
    <w:rsid w:val="004873EA"/>
    <w:rsid w:val="004873EF"/>
    <w:rsid w:val="0048780C"/>
    <w:rsid w:val="0048794E"/>
    <w:rsid w:val="00487DF6"/>
    <w:rsid w:val="004900C4"/>
    <w:rsid w:val="00490191"/>
    <w:rsid w:val="0049092D"/>
    <w:rsid w:val="00490A43"/>
    <w:rsid w:val="00490EA6"/>
    <w:rsid w:val="00490EE7"/>
    <w:rsid w:val="004910B3"/>
    <w:rsid w:val="00491403"/>
    <w:rsid w:val="004914CC"/>
    <w:rsid w:val="004917E7"/>
    <w:rsid w:val="00491815"/>
    <w:rsid w:val="0049184E"/>
    <w:rsid w:val="00491939"/>
    <w:rsid w:val="004919C3"/>
    <w:rsid w:val="00491F6B"/>
    <w:rsid w:val="00492786"/>
    <w:rsid w:val="00493033"/>
    <w:rsid w:val="0049308B"/>
    <w:rsid w:val="004930CE"/>
    <w:rsid w:val="00493889"/>
    <w:rsid w:val="00493FAB"/>
    <w:rsid w:val="004941CA"/>
    <w:rsid w:val="00494244"/>
    <w:rsid w:val="0049427B"/>
    <w:rsid w:val="0049461B"/>
    <w:rsid w:val="0049475F"/>
    <w:rsid w:val="00494B92"/>
    <w:rsid w:val="00494D87"/>
    <w:rsid w:val="00494EBB"/>
    <w:rsid w:val="00494ED2"/>
    <w:rsid w:val="004950B2"/>
    <w:rsid w:val="00495152"/>
    <w:rsid w:val="0049543E"/>
    <w:rsid w:val="00495970"/>
    <w:rsid w:val="00495AD5"/>
    <w:rsid w:val="00495B06"/>
    <w:rsid w:val="00495BF9"/>
    <w:rsid w:val="00495DBE"/>
    <w:rsid w:val="00495FD5"/>
    <w:rsid w:val="00496298"/>
    <w:rsid w:val="00496346"/>
    <w:rsid w:val="004968D5"/>
    <w:rsid w:val="00496A25"/>
    <w:rsid w:val="00496A8E"/>
    <w:rsid w:val="00496BD9"/>
    <w:rsid w:val="00496CFE"/>
    <w:rsid w:val="0049703A"/>
    <w:rsid w:val="004971A9"/>
    <w:rsid w:val="004973C1"/>
    <w:rsid w:val="0049747F"/>
    <w:rsid w:val="00497951"/>
    <w:rsid w:val="00497A38"/>
    <w:rsid w:val="00497A56"/>
    <w:rsid w:val="00497D11"/>
    <w:rsid w:val="00497EBD"/>
    <w:rsid w:val="00497EDC"/>
    <w:rsid w:val="004A04F1"/>
    <w:rsid w:val="004A0A56"/>
    <w:rsid w:val="004A0B04"/>
    <w:rsid w:val="004A0BC9"/>
    <w:rsid w:val="004A0E4F"/>
    <w:rsid w:val="004A13C4"/>
    <w:rsid w:val="004A211A"/>
    <w:rsid w:val="004A27C9"/>
    <w:rsid w:val="004A2AA6"/>
    <w:rsid w:val="004A2B03"/>
    <w:rsid w:val="004A2D78"/>
    <w:rsid w:val="004A30D7"/>
    <w:rsid w:val="004A3A8E"/>
    <w:rsid w:val="004A4287"/>
    <w:rsid w:val="004A4404"/>
    <w:rsid w:val="004A4F3A"/>
    <w:rsid w:val="004A4FAC"/>
    <w:rsid w:val="004A507C"/>
    <w:rsid w:val="004A518B"/>
    <w:rsid w:val="004A56C8"/>
    <w:rsid w:val="004A56DA"/>
    <w:rsid w:val="004A5789"/>
    <w:rsid w:val="004A57D4"/>
    <w:rsid w:val="004A57E8"/>
    <w:rsid w:val="004A5871"/>
    <w:rsid w:val="004A5A0A"/>
    <w:rsid w:val="004A5A4B"/>
    <w:rsid w:val="004A5C15"/>
    <w:rsid w:val="004A5F6F"/>
    <w:rsid w:val="004A615D"/>
    <w:rsid w:val="004A616C"/>
    <w:rsid w:val="004A61A8"/>
    <w:rsid w:val="004A61BC"/>
    <w:rsid w:val="004A649B"/>
    <w:rsid w:val="004A659F"/>
    <w:rsid w:val="004A6706"/>
    <w:rsid w:val="004A67D1"/>
    <w:rsid w:val="004A6C27"/>
    <w:rsid w:val="004A7016"/>
    <w:rsid w:val="004A727C"/>
    <w:rsid w:val="004A72EF"/>
    <w:rsid w:val="004A785E"/>
    <w:rsid w:val="004A7AED"/>
    <w:rsid w:val="004A7C93"/>
    <w:rsid w:val="004B0345"/>
    <w:rsid w:val="004B09B3"/>
    <w:rsid w:val="004B0E38"/>
    <w:rsid w:val="004B1306"/>
    <w:rsid w:val="004B148F"/>
    <w:rsid w:val="004B16BA"/>
    <w:rsid w:val="004B18E9"/>
    <w:rsid w:val="004B231B"/>
    <w:rsid w:val="004B240C"/>
    <w:rsid w:val="004B259B"/>
    <w:rsid w:val="004B263F"/>
    <w:rsid w:val="004B2988"/>
    <w:rsid w:val="004B2E91"/>
    <w:rsid w:val="004B3B5C"/>
    <w:rsid w:val="004B3BCE"/>
    <w:rsid w:val="004B3C6F"/>
    <w:rsid w:val="004B3D42"/>
    <w:rsid w:val="004B416F"/>
    <w:rsid w:val="004B45D4"/>
    <w:rsid w:val="004B4A6F"/>
    <w:rsid w:val="004B4A84"/>
    <w:rsid w:val="004B4D8D"/>
    <w:rsid w:val="004B5908"/>
    <w:rsid w:val="004B5D9F"/>
    <w:rsid w:val="004B5E57"/>
    <w:rsid w:val="004B605A"/>
    <w:rsid w:val="004B6399"/>
    <w:rsid w:val="004B67E7"/>
    <w:rsid w:val="004B68BF"/>
    <w:rsid w:val="004B6A44"/>
    <w:rsid w:val="004B6A93"/>
    <w:rsid w:val="004B6AAB"/>
    <w:rsid w:val="004B6AE2"/>
    <w:rsid w:val="004B6D40"/>
    <w:rsid w:val="004B7092"/>
    <w:rsid w:val="004B70B0"/>
    <w:rsid w:val="004B72D9"/>
    <w:rsid w:val="004B735C"/>
    <w:rsid w:val="004B7494"/>
    <w:rsid w:val="004B7514"/>
    <w:rsid w:val="004B75EB"/>
    <w:rsid w:val="004B7DF2"/>
    <w:rsid w:val="004B7F40"/>
    <w:rsid w:val="004C022D"/>
    <w:rsid w:val="004C02C0"/>
    <w:rsid w:val="004C02E8"/>
    <w:rsid w:val="004C0552"/>
    <w:rsid w:val="004C0722"/>
    <w:rsid w:val="004C0FB0"/>
    <w:rsid w:val="004C106A"/>
    <w:rsid w:val="004C1225"/>
    <w:rsid w:val="004C1562"/>
    <w:rsid w:val="004C16EA"/>
    <w:rsid w:val="004C1A07"/>
    <w:rsid w:val="004C1C2A"/>
    <w:rsid w:val="004C1DD0"/>
    <w:rsid w:val="004C1E7C"/>
    <w:rsid w:val="004C2055"/>
    <w:rsid w:val="004C206C"/>
    <w:rsid w:val="004C2077"/>
    <w:rsid w:val="004C213E"/>
    <w:rsid w:val="004C2279"/>
    <w:rsid w:val="004C23C0"/>
    <w:rsid w:val="004C25AA"/>
    <w:rsid w:val="004C2B13"/>
    <w:rsid w:val="004C2B29"/>
    <w:rsid w:val="004C2B99"/>
    <w:rsid w:val="004C2E68"/>
    <w:rsid w:val="004C317E"/>
    <w:rsid w:val="004C360D"/>
    <w:rsid w:val="004C3943"/>
    <w:rsid w:val="004C3996"/>
    <w:rsid w:val="004C406B"/>
    <w:rsid w:val="004C4977"/>
    <w:rsid w:val="004C4E2F"/>
    <w:rsid w:val="004C4F8D"/>
    <w:rsid w:val="004C5182"/>
    <w:rsid w:val="004C5367"/>
    <w:rsid w:val="004C543E"/>
    <w:rsid w:val="004C560D"/>
    <w:rsid w:val="004C5961"/>
    <w:rsid w:val="004C5962"/>
    <w:rsid w:val="004C6045"/>
    <w:rsid w:val="004C6130"/>
    <w:rsid w:val="004C6323"/>
    <w:rsid w:val="004C642E"/>
    <w:rsid w:val="004C665C"/>
    <w:rsid w:val="004C671A"/>
    <w:rsid w:val="004C673E"/>
    <w:rsid w:val="004C681B"/>
    <w:rsid w:val="004C7779"/>
    <w:rsid w:val="004C7A22"/>
    <w:rsid w:val="004C7B13"/>
    <w:rsid w:val="004C7B55"/>
    <w:rsid w:val="004C7C33"/>
    <w:rsid w:val="004C7F50"/>
    <w:rsid w:val="004D0060"/>
    <w:rsid w:val="004D00C1"/>
    <w:rsid w:val="004D00ED"/>
    <w:rsid w:val="004D01BD"/>
    <w:rsid w:val="004D0207"/>
    <w:rsid w:val="004D0286"/>
    <w:rsid w:val="004D03BB"/>
    <w:rsid w:val="004D0602"/>
    <w:rsid w:val="004D0AD4"/>
    <w:rsid w:val="004D0C04"/>
    <w:rsid w:val="004D0C51"/>
    <w:rsid w:val="004D0F6F"/>
    <w:rsid w:val="004D1151"/>
    <w:rsid w:val="004D1379"/>
    <w:rsid w:val="004D147A"/>
    <w:rsid w:val="004D1575"/>
    <w:rsid w:val="004D1A79"/>
    <w:rsid w:val="004D1B7B"/>
    <w:rsid w:val="004D1FD3"/>
    <w:rsid w:val="004D2496"/>
    <w:rsid w:val="004D24E4"/>
    <w:rsid w:val="004D30EB"/>
    <w:rsid w:val="004D3153"/>
    <w:rsid w:val="004D3177"/>
    <w:rsid w:val="004D327B"/>
    <w:rsid w:val="004D39CC"/>
    <w:rsid w:val="004D3BEC"/>
    <w:rsid w:val="004D3DAD"/>
    <w:rsid w:val="004D4119"/>
    <w:rsid w:val="004D422C"/>
    <w:rsid w:val="004D42B9"/>
    <w:rsid w:val="004D47E3"/>
    <w:rsid w:val="004D496A"/>
    <w:rsid w:val="004D504D"/>
    <w:rsid w:val="004D5AE7"/>
    <w:rsid w:val="004D6161"/>
    <w:rsid w:val="004D6687"/>
    <w:rsid w:val="004D6C9C"/>
    <w:rsid w:val="004D706D"/>
    <w:rsid w:val="004D70D6"/>
    <w:rsid w:val="004D7150"/>
    <w:rsid w:val="004D730A"/>
    <w:rsid w:val="004D746B"/>
    <w:rsid w:val="004D7847"/>
    <w:rsid w:val="004D7869"/>
    <w:rsid w:val="004D7B70"/>
    <w:rsid w:val="004D7EA8"/>
    <w:rsid w:val="004E036C"/>
    <w:rsid w:val="004E0452"/>
    <w:rsid w:val="004E0921"/>
    <w:rsid w:val="004E0C1F"/>
    <w:rsid w:val="004E0DEA"/>
    <w:rsid w:val="004E0F2B"/>
    <w:rsid w:val="004E0F49"/>
    <w:rsid w:val="004E1B5F"/>
    <w:rsid w:val="004E1E2E"/>
    <w:rsid w:val="004E1E4A"/>
    <w:rsid w:val="004E1E53"/>
    <w:rsid w:val="004E27A3"/>
    <w:rsid w:val="004E2A76"/>
    <w:rsid w:val="004E2DA7"/>
    <w:rsid w:val="004E2DAC"/>
    <w:rsid w:val="004E2E37"/>
    <w:rsid w:val="004E2FDA"/>
    <w:rsid w:val="004E30BE"/>
    <w:rsid w:val="004E30E7"/>
    <w:rsid w:val="004E37B7"/>
    <w:rsid w:val="004E395C"/>
    <w:rsid w:val="004E3B98"/>
    <w:rsid w:val="004E3F30"/>
    <w:rsid w:val="004E3F3F"/>
    <w:rsid w:val="004E3F72"/>
    <w:rsid w:val="004E4257"/>
    <w:rsid w:val="004E4337"/>
    <w:rsid w:val="004E45E2"/>
    <w:rsid w:val="004E4818"/>
    <w:rsid w:val="004E49C4"/>
    <w:rsid w:val="004E49EE"/>
    <w:rsid w:val="004E4A35"/>
    <w:rsid w:val="004E4AD9"/>
    <w:rsid w:val="004E4B50"/>
    <w:rsid w:val="004E4B99"/>
    <w:rsid w:val="004E4D0D"/>
    <w:rsid w:val="004E4DDF"/>
    <w:rsid w:val="004E4F61"/>
    <w:rsid w:val="004E5429"/>
    <w:rsid w:val="004E5481"/>
    <w:rsid w:val="004E5AFB"/>
    <w:rsid w:val="004E5B71"/>
    <w:rsid w:val="004E5F54"/>
    <w:rsid w:val="004E612A"/>
    <w:rsid w:val="004E6334"/>
    <w:rsid w:val="004E650E"/>
    <w:rsid w:val="004E655C"/>
    <w:rsid w:val="004E6716"/>
    <w:rsid w:val="004E6A3E"/>
    <w:rsid w:val="004E6AED"/>
    <w:rsid w:val="004E6B85"/>
    <w:rsid w:val="004E6DD8"/>
    <w:rsid w:val="004E6E5E"/>
    <w:rsid w:val="004E6E90"/>
    <w:rsid w:val="004E71BC"/>
    <w:rsid w:val="004E730C"/>
    <w:rsid w:val="004E7668"/>
    <w:rsid w:val="004E76AC"/>
    <w:rsid w:val="004E76D7"/>
    <w:rsid w:val="004E790D"/>
    <w:rsid w:val="004E7B7E"/>
    <w:rsid w:val="004E7F87"/>
    <w:rsid w:val="004E7FBD"/>
    <w:rsid w:val="004F0112"/>
    <w:rsid w:val="004F0537"/>
    <w:rsid w:val="004F0597"/>
    <w:rsid w:val="004F12A6"/>
    <w:rsid w:val="004F16AF"/>
    <w:rsid w:val="004F198D"/>
    <w:rsid w:val="004F1A96"/>
    <w:rsid w:val="004F1BAE"/>
    <w:rsid w:val="004F1F16"/>
    <w:rsid w:val="004F2267"/>
    <w:rsid w:val="004F241B"/>
    <w:rsid w:val="004F244C"/>
    <w:rsid w:val="004F2B61"/>
    <w:rsid w:val="004F3248"/>
    <w:rsid w:val="004F34DA"/>
    <w:rsid w:val="004F3746"/>
    <w:rsid w:val="004F392C"/>
    <w:rsid w:val="004F3C5C"/>
    <w:rsid w:val="004F3DEB"/>
    <w:rsid w:val="004F3E61"/>
    <w:rsid w:val="004F3F22"/>
    <w:rsid w:val="004F3F7D"/>
    <w:rsid w:val="004F4047"/>
    <w:rsid w:val="004F4084"/>
    <w:rsid w:val="004F4262"/>
    <w:rsid w:val="004F43B8"/>
    <w:rsid w:val="004F4BF6"/>
    <w:rsid w:val="004F4DB2"/>
    <w:rsid w:val="004F4DC9"/>
    <w:rsid w:val="004F5022"/>
    <w:rsid w:val="004F516B"/>
    <w:rsid w:val="004F58B8"/>
    <w:rsid w:val="004F594C"/>
    <w:rsid w:val="004F5A7A"/>
    <w:rsid w:val="004F5DD9"/>
    <w:rsid w:val="004F5E47"/>
    <w:rsid w:val="004F5F68"/>
    <w:rsid w:val="004F6046"/>
    <w:rsid w:val="004F60BC"/>
    <w:rsid w:val="004F620D"/>
    <w:rsid w:val="004F628A"/>
    <w:rsid w:val="004F63DB"/>
    <w:rsid w:val="004F66BC"/>
    <w:rsid w:val="004F66EB"/>
    <w:rsid w:val="004F7058"/>
    <w:rsid w:val="004F73AA"/>
    <w:rsid w:val="004F76B9"/>
    <w:rsid w:val="004F79D8"/>
    <w:rsid w:val="004F7CB5"/>
    <w:rsid w:val="005005DE"/>
    <w:rsid w:val="005006AE"/>
    <w:rsid w:val="00500911"/>
    <w:rsid w:val="005009A7"/>
    <w:rsid w:val="00500BC7"/>
    <w:rsid w:val="00500DA1"/>
    <w:rsid w:val="00500E46"/>
    <w:rsid w:val="0050138B"/>
    <w:rsid w:val="005016FE"/>
    <w:rsid w:val="00501825"/>
    <w:rsid w:val="005018FD"/>
    <w:rsid w:val="00501902"/>
    <w:rsid w:val="00501D98"/>
    <w:rsid w:val="00501DA2"/>
    <w:rsid w:val="00501ED7"/>
    <w:rsid w:val="0050203B"/>
    <w:rsid w:val="00502066"/>
    <w:rsid w:val="00502300"/>
    <w:rsid w:val="0050241B"/>
    <w:rsid w:val="005024F8"/>
    <w:rsid w:val="0050254B"/>
    <w:rsid w:val="005025FC"/>
    <w:rsid w:val="00502602"/>
    <w:rsid w:val="0050290F"/>
    <w:rsid w:val="00502916"/>
    <w:rsid w:val="0050293B"/>
    <w:rsid w:val="00502D45"/>
    <w:rsid w:val="00503118"/>
    <w:rsid w:val="0050339A"/>
    <w:rsid w:val="005037D8"/>
    <w:rsid w:val="005038B8"/>
    <w:rsid w:val="00503A86"/>
    <w:rsid w:val="00503B91"/>
    <w:rsid w:val="00503F90"/>
    <w:rsid w:val="0050403C"/>
    <w:rsid w:val="00504074"/>
    <w:rsid w:val="00504358"/>
    <w:rsid w:val="0050450C"/>
    <w:rsid w:val="0050467F"/>
    <w:rsid w:val="005046F4"/>
    <w:rsid w:val="00504ABF"/>
    <w:rsid w:val="00504F00"/>
    <w:rsid w:val="00504F6E"/>
    <w:rsid w:val="0050549F"/>
    <w:rsid w:val="005056E1"/>
    <w:rsid w:val="00505BD5"/>
    <w:rsid w:val="00505C21"/>
    <w:rsid w:val="0050619F"/>
    <w:rsid w:val="00506331"/>
    <w:rsid w:val="0050633D"/>
    <w:rsid w:val="005064CD"/>
    <w:rsid w:val="0050654C"/>
    <w:rsid w:val="005065AE"/>
    <w:rsid w:val="0050667B"/>
    <w:rsid w:val="005067D6"/>
    <w:rsid w:val="00506812"/>
    <w:rsid w:val="005068CC"/>
    <w:rsid w:val="005068FD"/>
    <w:rsid w:val="00506CB5"/>
    <w:rsid w:val="00506D32"/>
    <w:rsid w:val="00506DED"/>
    <w:rsid w:val="00506F12"/>
    <w:rsid w:val="00506FB1"/>
    <w:rsid w:val="00507164"/>
    <w:rsid w:val="005071DE"/>
    <w:rsid w:val="00507601"/>
    <w:rsid w:val="00507BD7"/>
    <w:rsid w:val="00507DEC"/>
    <w:rsid w:val="00507F5C"/>
    <w:rsid w:val="00507F85"/>
    <w:rsid w:val="005102E6"/>
    <w:rsid w:val="00510313"/>
    <w:rsid w:val="00510508"/>
    <w:rsid w:val="00510764"/>
    <w:rsid w:val="0051079C"/>
    <w:rsid w:val="00510A92"/>
    <w:rsid w:val="00510DFB"/>
    <w:rsid w:val="00511132"/>
    <w:rsid w:val="0051163B"/>
    <w:rsid w:val="00511C03"/>
    <w:rsid w:val="00511C86"/>
    <w:rsid w:val="00511E03"/>
    <w:rsid w:val="00512035"/>
    <w:rsid w:val="005124F9"/>
    <w:rsid w:val="00512794"/>
    <w:rsid w:val="00512940"/>
    <w:rsid w:val="00512FFA"/>
    <w:rsid w:val="00513005"/>
    <w:rsid w:val="005130FB"/>
    <w:rsid w:val="00513A2D"/>
    <w:rsid w:val="00513AD1"/>
    <w:rsid w:val="00513C9B"/>
    <w:rsid w:val="00513E1C"/>
    <w:rsid w:val="00513EF9"/>
    <w:rsid w:val="0051434D"/>
    <w:rsid w:val="00514643"/>
    <w:rsid w:val="00514699"/>
    <w:rsid w:val="00514834"/>
    <w:rsid w:val="00514883"/>
    <w:rsid w:val="00514A2F"/>
    <w:rsid w:val="00514DB8"/>
    <w:rsid w:val="00514E40"/>
    <w:rsid w:val="00515264"/>
    <w:rsid w:val="00515C2B"/>
    <w:rsid w:val="00515C5D"/>
    <w:rsid w:val="00515E18"/>
    <w:rsid w:val="005162AD"/>
    <w:rsid w:val="005168FF"/>
    <w:rsid w:val="00516CB5"/>
    <w:rsid w:val="00516CF8"/>
    <w:rsid w:val="00516FDA"/>
    <w:rsid w:val="00517092"/>
    <w:rsid w:val="0051738B"/>
    <w:rsid w:val="0051769A"/>
    <w:rsid w:val="005177C3"/>
    <w:rsid w:val="0051782F"/>
    <w:rsid w:val="00517983"/>
    <w:rsid w:val="00517B01"/>
    <w:rsid w:val="00517CB2"/>
    <w:rsid w:val="00517E63"/>
    <w:rsid w:val="005200C2"/>
    <w:rsid w:val="005205E4"/>
    <w:rsid w:val="0052083B"/>
    <w:rsid w:val="00520AA4"/>
    <w:rsid w:val="00520B3E"/>
    <w:rsid w:val="00520D27"/>
    <w:rsid w:val="00520E0E"/>
    <w:rsid w:val="00521021"/>
    <w:rsid w:val="0052114D"/>
    <w:rsid w:val="00521599"/>
    <w:rsid w:val="00521780"/>
    <w:rsid w:val="005219AC"/>
    <w:rsid w:val="00521D44"/>
    <w:rsid w:val="0052228F"/>
    <w:rsid w:val="005223ED"/>
    <w:rsid w:val="00522A21"/>
    <w:rsid w:val="00522D15"/>
    <w:rsid w:val="00522E72"/>
    <w:rsid w:val="00522F18"/>
    <w:rsid w:val="00523043"/>
    <w:rsid w:val="005231E2"/>
    <w:rsid w:val="00523236"/>
    <w:rsid w:val="00523324"/>
    <w:rsid w:val="005239C0"/>
    <w:rsid w:val="00523A2B"/>
    <w:rsid w:val="00524312"/>
    <w:rsid w:val="0052464A"/>
    <w:rsid w:val="00524748"/>
    <w:rsid w:val="00524B3E"/>
    <w:rsid w:val="00524C7E"/>
    <w:rsid w:val="0052549D"/>
    <w:rsid w:val="00525514"/>
    <w:rsid w:val="00525659"/>
    <w:rsid w:val="0052565B"/>
    <w:rsid w:val="00525840"/>
    <w:rsid w:val="00525A0B"/>
    <w:rsid w:val="00525EFF"/>
    <w:rsid w:val="00525F71"/>
    <w:rsid w:val="005261CC"/>
    <w:rsid w:val="005262AF"/>
    <w:rsid w:val="00526390"/>
    <w:rsid w:val="00526404"/>
    <w:rsid w:val="005266EC"/>
    <w:rsid w:val="005267C0"/>
    <w:rsid w:val="00526C89"/>
    <w:rsid w:val="00526DC5"/>
    <w:rsid w:val="005272A0"/>
    <w:rsid w:val="00527332"/>
    <w:rsid w:val="00527456"/>
    <w:rsid w:val="0052746A"/>
    <w:rsid w:val="005278EE"/>
    <w:rsid w:val="005279C2"/>
    <w:rsid w:val="005279D3"/>
    <w:rsid w:val="00527B21"/>
    <w:rsid w:val="00527EFB"/>
    <w:rsid w:val="00530383"/>
    <w:rsid w:val="00530B32"/>
    <w:rsid w:val="00530F72"/>
    <w:rsid w:val="00530FE6"/>
    <w:rsid w:val="00531736"/>
    <w:rsid w:val="00531AB3"/>
    <w:rsid w:val="00531E4D"/>
    <w:rsid w:val="0053223C"/>
    <w:rsid w:val="00532366"/>
    <w:rsid w:val="00532DAE"/>
    <w:rsid w:val="00533134"/>
    <w:rsid w:val="00533206"/>
    <w:rsid w:val="00533552"/>
    <w:rsid w:val="005339E4"/>
    <w:rsid w:val="00533AE2"/>
    <w:rsid w:val="00533BCB"/>
    <w:rsid w:val="00533D20"/>
    <w:rsid w:val="005346C0"/>
    <w:rsid w:val="00534839"/>
    <w:rsid w:val="00534D2C"/>
    <w:rsid w:val="005351C1"/>
    <w:rsid w:val="0053545C"/>
    <w:rsid w:val="0053554C"/>
    <w:rsid w:val="00535660"/>
    <w:rsid w:val="00535B65"/>
    <w:rsid w:val="00535E11"/>
    <w:rsid w:val="00536072"/>
    <w:rsid w:val="00536109"/>
    <w:rsid w:val="0053614D"/>
    <w:rsid w:val="005361AC"/>
    <w:rsid w:val="0053629D"/>
    <w:rsid w:val="005364E4"/>
    <w:rsid w:val="00536708"/>
    <w:rsid w:val="00536724"/>
    <w:rsid w:val="00536B7C"/>
    <w:rsid w:val="00536BD8"/>
    <w:rsid w:val="00536D4A"/>
    <w:rsid w:val="00536D9A"/>
    <w:rsid w:val="00537053"/>
    <w:rsid w:val="0053708A"/>
    <w:rsid w:val="005371D5"/>
    <w:rsid w:val="005371FB"/>
    <w:rsid w:val="0053744D"/>
    <w:rsid w:val="0053769E"/>
    <w:rsid w:val="00537811"/>
    <w:rsid w:val="00537AC9"/>
    <w:rsid w:val="00537AE7"/>
    <w:rsid w:val="00537B6F"/>
    <w:rsid w:val="00540219"/>
    <w:rsid w:val="0054027D"/>
    <w:rsid w:val="00540304"/>
    <w:rsid w:val="0054060E"/>
    <w:rsid w:val="00540616"/>
    <w:rsid w:val="0054064E"/>
    <w:rsid w:val="0054074E"/>
    <w:rsid w:val="005412B3"/>
    <w:rsid w:val="00541580"/>
    <w:rsid w:val="005415A2"/>
    <w:rsid w:val="0054166A"/>
    <w:rsid w:val="00541B73"/>
    <w:rsid w:val="00541D6C"/>
    <w:rsid w:val="00541DA9"/>
    <w:rsid w:val="00541E21"/>
    <w:rsid w:val="005420F7"/>
    <w:rsid w:val="0054218D"/>
    <w:rsid w:val="0054243F"/>
    <w:rsid w:val="00542507"/>
    <w:rsid w:val="00542A8A"/>
    <w:rsid w:val="00542D42"/>
    <w:rsid w:val="00542DBF"/>
    <w:rsid w:val="00543332"/>
    <w:rsid w:val="005433B6"/>
    <w:rsid w:val="0054350F"/>
    <w:rsid w:val="005436E4"/>
    <w:rsid w:val="005438A0"/>
    <w:rsid w:val="005439A0"/>
    <w:rsid w:val="00543BC6"/>
    <w:rsid w:val="00543E14"/>
    <w:rsid w:val="00543E1C"/>
    <w:rsid w:val="00543E8B"/>
    <w:rsid w:val="00543E9D"/>
    <w:rsid w:val="00543F5F"/>
    <w:rsid w:val="005441BF"/>
    <w:rsid w:val="005442A9"/>
    <w:rsid w:val="00544508"/>
    <w:rsid w:val="00544804"/>
    <w:rsid w:val="00544839"/>
    <w:rsid w:val="005449D9"/>
    <w:rsid w:val="00544A1B"/>
    <w:rsid w:val="00544E42"/>
    <w:rsid w:val="005452F3"/>
    <w:rsid w:val="0054538E"/>
    <w:rsid w:val="00545508"/>
    <w:rsid w:val="005457CD"/>
    <w:rsid w:val="00545863"/>
    <w:rsid w:val="00545C8C"/>
    <w:rsid w:val="00545E0D"/>
    <w:rsid w:val="005461F1"/>
    <w:rsid w:val="00546370"/>
    <w:rsid w:val="005463DC"/>
    <w:rsid w:val="005463EB"/>
    <w:rsid w:val="00546576"/>
    <w:rsid w:val="00546608"/>
    <w:rsid w:val="005467A5"/>
    <w:rsid w:val="0054688C"/>
    <w:rsid w:val="0054695F"/>
    <w:rsid w:val="00546B4F"/>
    <w:rsid w:val="00546CBF"/>
    <w:rsid w:val="00546D48"/>
    <w:rsid w:val="00546E01"/>
    <w:rsid w:val="00546F13"/>
    <w:rsid w:val="00546FA2"/>
    <w:rsid w:val="0054738C"/>
    <w:rsid w:val="005473EA"/>
    <w:rsid w:val="00547487"/>
    <w:rsid w:val="00547684"/>
    <w:rsid w:val="00547792"/>
    <w:rsid w:val="0054788D"/>
    <w:rsid w:val="00547FE9"/>
    <w:rsid w:val="005501C9"/>
    <w:rsid w:val="00550370"/>
    <w:rsid w:val="005503E8"/>
    <w:rsid w:val="00550483"/>
    <w:rsid w:val="00550C5D"/>
    <w:rsid w:val="00550D8B"/>
    <w:rsid w:val="00551274"/>
    <w:rsid w:val="0055193D"/>
    <w:rsid w:val="00551F1C"/>
    <w:rsid w:val="00551F7D"/>
    <w:rsid w:val="00552126"/>
    <w:rsid w:val="005522E7"/>
    <w:rsid w:val="0055244D"/>
    <w:rsid w:val="0055283D"/>
    <w:rsid w:val="0055285D"/>
    <w:rsid w:val="00552A83"/>
    <w:rsid w:val="00552E37"/>
    <w:rsid w:val="00552F84"/>
    <w:rsid w:val="00553193"/>
    <w:rsid w:val="00553491"/>
    <w:rsid w:val="005537F6"/>
    <w:rsid w:val="00553D93"/>
    <w:rsid w:val="00553EEC"/>
    <w:rsid w:val="0055420C"/>
    <w:rsid w:val="0055459F"/>
    <w:rsid w:val="0055464B"/>
    <w:rsid w:val="00554A39"/>
    <w:rsid w:val="00554C3F"/>
    <w:rsid w:val="00554FC7"/>
    <w:rsid w:val="00555146"/>
    <w:rsid w:val="005553D7"/>
    <w:rsid w:val="005555BA"/>
    <w:rsid w:val="00555C89"/>
    <w:rsid w:val="00555D70"/>
    <w:rsid w:val="00555E71"/>
    <w:rsid w:val="00555F8E"/>
    <w:rsid w:val="0055619D"/>
    <w:rsid w:val="0055655B"/>
    <w:rsid w:val="005566C3"/>
    <w:rsid w:val="005568B9"/>
    <w:rsid w:val="00556A1E"/>
    <w:rsid w:val="00556A6C"/>
    <w:rsid w:val="00556E6B"/>
    <w:rsid w:val="00556FCE"/>
    <w:rsid w:val="00557078"/>
    <w:rsid w:val="00557145"/>
    <w:rsid w:val="005571F5"/>
    <w:rsid w:val="00557874"/>
    <w:rsid w:val="00560045"/>
    <w:rsid w:val="00560C40"/>
    <w:rsid w:val="00561323"/>
    <w:rsid w:val="0056150D"/>
    <w:rsid w:val="00561994"/>
    <w:rsid w:val="00561B55"/>
    <w:rsid w:val="00561CF3"/>
    <w:rsid w:val="0056204A"/>
    <w:rsid w:val="00562A70"/>
    <w:rsid w:val="00562E69"/>
    <w:rsid w:val="00563161"/>
    <w:rsid w:val="0056319F"/>
    <w:rsid w:val="0056324D"/>
    <w:rsid w:val="0056329B"/>
    <w:rsid w:val="005633F2"/>
    <w:rsid w:val="00563446"/>
    <w:rsid w:val="00563620"/>
    <w:rsid w:val="005638C0"/>
    <w:rsid w:val="0056398A"/>
    <w:rsid w:val="00563DCB"/>
    <w:rsid w:val="00563E2F"/>
    <w:rsid w:val="005640EE"/>
    <w:rsid w:val="005641BD"/>
    <w:rsid w:val="0056466C"/>
    <w:rsid w:val="005647B7"/>
    <w:rsid w:val="00564A7D"/>
    <w:rsid w:val="00564DE8"/>
    <w:rsid w:val="00564F58"/>
    <w:rsid w:val="00565586"/>
    <w:rsid w:val="0056568F"/>
    <w:rsid w:val="005657A8"/>
    <w:rsid w:val="005658BB"/>
    <w:rsid w:val="00565A22"/>
    <w:rsid w:val="00565FF1"/>
    <w:rsid w:val="005665AD"/>
    <w:rsid w:val="00566B95"/>
    <w:rsid w:val="00566D1D"/>
    <w:rsid w:val="0056700B"/>
    <w:rsid w:val="00567285"/>
    <w:rsid w:val="005672CC"/>
    <w:rsid w:val="0056733C"/>
    <w:rsid w:val="00567374"/>
    <w:rsid w:val="005673BA"/>
    <w:rsid w:val="00567494"/>
    <w:rsid w:val="00567815"/>
    <w:rsid w:val="00567D0E"/>
    <w:rsid w:val="00570030"/>
    <w:rsid w:val="00570169"/>
    <w:rsid w:val="0057025F"/>
    <w:rsid w:val="00570461"/>
    <w:rsid w:val="005707E2"/>
    <w:rsid w:val="00570AEE"/>
    <w:rsid w:val="00570D06"/>
    <w:rsid w:val="00570DFE"/>
    <w:rsid w:val="00570EC9"/>
    <w:rsid w:val="00570FB6"/>
    <w:rsid w:val="00571116"/>
    <w:rsid w:val="005711CA"/>
    <w:rsid w:val="0057121C"/>
    <w:rsid w:val="005713AC"/>
    <w:rsid w:val="0057151B"/>
    <w:rsid w:val="0057153F"/>
    <w:rsid w:val="005716D5"/>
    <w:rsid w:val="0057198B"/>
    <w:rsid w:val="00572202"/>
    <w:rsid w:val="005722A4"/>
    <w:rsid w:val="005723EE"/>
    <w:rsid w:val="00572418"/>
    <w:rsid w:val="0057265A"/>
    <w:rsid w:val="005727C0"/>
    <w:rsid w:val="005728BA"/>
    <w:rsid w:val="005728FE"/>
    <w:rsid w:val="005729BB"/>
    <w:rsid w:val="0057337E"/>
    <w:rsid w:val="00573538"/>
    <w:rsid w:val="00573728"/>
    <w:rsid w:val="0057398D"/>
    <w:rsid w:val="005739D2"/>
    <w:rsid w:val="00573A2D"/>
    <w:rsid w:val="00573B14"/>
    <w:rsid w:val="00574004"/>
    <w:rsid w:val="0057410C"/>
    <w:rsid w:val="005743FF"/>
    <w:rsid w:val="005745D5"/>
    <w:rsid w:val="00574869"/>
    <w:rsid w:val="00574AFB"/>
    <w:rsid w:val="0057529B"/>
    <w:rsid w:val="005752C9"/>
    <w:rsid w:val="0057551D"/>
    <w:rsid w:val="0057557F"/>
    <w:rsid w:val="005757EF"/>
    <w:rsid w:val="005758B1"/>
    <w:rsid w:val="00575AB3"/>
    <w:rsid w:val="00575C8E"/>
    <w:rsid w:val="00575D52"/>
    <w:rsid w:val="00576256"/>
    <w:rsid w:val="005765DE"/>
    <w:rsid w:val="0057672B"/>
    <w:rsid w:val="0057678A"/>
    <w:rsid w:val="00576794"/>
    <w:rsid w:val="00576F3B"/>
    <w:rsid w:val="00576F73"/>
    <w:rsid w:val="00577229"/>
    <w:rsid w:val="005772D5"/>
    <w:rsid w:val="005775F8"/>
    <w:rsid w:val="00577B11"/>
    <w:rsid w:val="00577B3A"/>
    <w:rsid w:val="00577BCC"/>
    <w:rsid w:val="00577CC5"/>
    <w:rsid w:val="00577DBF"/>
    <w:rsid w:val="00577E7B"/>
    <w:rsid w:val="00577EB1"/>
    <w:rsid w:val="00580090"/>
    <w:rsid w:val="0058022A"/>
    <w:rsid w:val="00580733"/>
    <w:rsid w:val="005809EB"/>
    <w:rsid w:val="00580D84"/>
    <w:rsid w:val="00581043"/>
    <w:rsid w:val="0058184C"/>
    <w:rsid w:val="0058199E"/>
    <w:rsid w:val="00581D05"/>
    <w:rsid w:val="00581E86"/>
    <w:rsid w:val="00581FAB"/>
    <w:rsid w:val="00581FED"/>
    <w:rsid w:val="00582073"/>
    <w:rsid w:val="005821BB"/>
    <w:rsid w:val="00582357"/>
    <w:rsid w:val="00582665"/>
    <w:rsid w:val="005827FD"/>
    <w:rsid w:val="00582805"/>
    <w:rsid w:val="0058321E"/>
    <w:rsid w:val="00583604"/>
    <w:rsid w:val="00583B27"/>
    <w:rsid w:val="00583D4C"/>
    <w:rsid w:val="00583DB1"/>
    <w:rsid w:val="00583DC6"/>
    <w:rsid w:val="00583E3C"/>
    <w:rsid w:val="00584253"/>
    <w:rsid w:val="0058470B"/>
    <w:rsid w:val="00584937"/>
    <w:rsid w:val="00584953"/>
    <w:rsid w:val="00584B13"/>
    <w:rsid w:val="00584D9D"/>
    <w:rsid w:val="00584EA4"/>
    <w:rsid w:val="00584EE2"/>
    <w:rsid w:val="00584F06"/>
    <w:rsid w:val="00584F3B"/>
    <w:rsid w:val="00585374"/>
    <w:rsid w:val="00585532"/>
    <w:rsid w:val="005858CD"/>
    <w:rsid w:val="00585AA8"/>
    <w:rsid w:val="00585AB4"/>
    <w:rsid w:val="00585BC6"/>
    <w:rsid w:val="00586066"/>
    <w:rsid w:val="005860A9"/>
    <w:rsid w:val="0058626D"/>
    <w:rsid w:val="00586431"/>
    <w:rsid w:val="00586459"/>
    <w:rsid w:val="005869BC"/>
    <w:rsid w:val="00586A65"/>
    <w:rsid w:val="00586C2E"/>
    <w:rsid w:val="00586D67"/>
    <w:rsid w:val="0058736D"/>
    <w:rsid w:val="0058744D"/>
    <w:rsid w:val="0058745D"/>
    <w:rsid w:val="00587563"/>
    <w:rsid w:val="0058761D"/>
    <w:rsid w:val="00587ABC"/>
    <w:rsid w:val="00587B36"/>
    <w:rsid w:val="00587FFC"/>
    <w:rsid w:val="005903A3"/>
    <w:rsid w:val="005906BD"/>
    <w:rsid w:val="00590A2B"/>
    <w:rsid w:val="00590D3D"/>
    <w:rsid w:val="005913B2"/>
    <w:rsid w:val="00591467"/>
    <w:rsid w:val="00591A5C"/>
    <w:rsid w:val="00591C96"/>
    <w:rsid w:val="00591E85"/>
    <w:rsid w:val="00591E9E"/>
    <w:rsid w:val="00591FA6"/>
    <w:rsid w:val="005920F4"/>
    <w:rsid w:val="005921EE"/>
    <w:rsid w:val="00592348"/>
    <w:rsid w:val="0059294C"/>
    <w:rsid w:val="00592F1D"/>
    <w:rsid w:val="00592FAA"/>
    <w:rsid w:val="00593248"/>
    <w:rsid w:val="0059356B"/>
    <w:rsid w:val="00593573"/>
    <w:rsid w:val="00593ACD"/>
    <w:rsid w:val="00593EEB"/>
    <w:rsid w:val="005944D9"/>
    <w:rsid w:val="0059454C"/>
    <w:rsid w:val="00594689"/>
    <w:rsid w:val="0059485E"/>
    <w:rsid w:val="00594891"/>
    <w:rsid w:val="00594CD5"/>
    <w:rsid w:val="00594FD6"/>
    <w:rsid w:val="00595246"/>
    <w:rsid w:val="005954FD"/>
    <w:rsid w:val="00595703"/>
    <w:rsid w:val="00595838"/>
    <w:rsid w:val="00595CEF"/>
    <w:rsid w:val="005964B2"/>
    <w:rsid w:val="0059685E"/>
    <w:rsid w:val="005968DD"/>
    <w:rsid w:val="00596C58"/>
    <w:rsid w:val="00596DFC"/>
    <w:rsid w:val="00596E71"/>
    <w:rsid w:val="00597A2A"/>
    <w:rsid w:val="00597B7A"/>
    <w:rsid w:val="005A040E"/>
    <w:rsid w:val="005A04B6"/>
    <w:rsid w:val="005A0627"/>
    <w:rsid w:val="005A0B9A"/>
    <w:rsid w:val="005A0BCD"/>
    <w:rsid w:val="005A0BFA"/>
    <w:rsid w:val="005A0CFF"/>
    <w:rsid w:val="005A1278"/>
    <w:rsid w:val="005A17A1"/>
    <w:rsid w:val="005A17ED"/>
    <w:rsid w:val="005A1903"/>
    <w:rsid w:val="005A1D0A"/>
    <w:rsid w:val="005A1D78"/>
    <w:rsid w:val="005A2019"/>
    <w:rsid w:val="005A2186"/>
    <w:rsid w:val="005A22CC"/>
    <w:rsid w:val="005A2412"/>
    <w:rsid w:val="005A2B09"/>
    <w:rsid w:val="005A2CC3"/>
    <w:rsid w:val="005A2E3B"/>
    <w:rsid w:val="005A34D8"/>
    <w:rsid w:val="005A3E9D"/>
    <w:rsid w:val="005A40AC"/>
    <w:rsid w:val="005A44ED"/>
    <w:rsid w:val="005A49C0"/>
    <w:rsid w:val="005A5302"/>
    <w:rsid w:val="005A551A"/>
    <w:rsid w:val="005A5672"/>
    <w:rsid w:val="005A56B3"/>
    <w:rsid w:val="005A5756"/>
    <w:rsid w:val="005A57ED"/>
    <w:rsid w:val="005A5987"/>
    <w:rsid w:val="005A5ACB"/>
    <w:rsid w:val="005A5E2C"/>
    <w:rsid w:val="005A6509"/>
    <w:rsid w:val="005A6571"/>
    <w:rsid w:val="005A65E7"/>
    <w:rsid w:val="005A65F1"/>
    <w:rsid w:val="005A66FC"/>
    <w:rsid w:val="005A69A1"/>
    <w:rsid w:val="005A69ED"/>
    <w:rsid w:val="005A6AF5"/>
    <w:rsid w:val="005A6CF0"/>
    <w:rsid w:val="005A6F02"/>
    <w:rsid w:val="005A748B"/>
    <w:rsid w:val="005A7663"/>
    <w:rsid w:val="005A7BBE"/>
    <w:rsid w:val="005A7C01"/>
    <w:rsid w:val="005A7ECD"/>
    <w:rsid w:val="005B0245"/>
    <w:rsid w:val="005B02F7"/>
    <w:rsid w:val="005B02FD"/>
    <w:rsid w:val="005B0530"/>
    <w:rsid w:val="005B0539"/>
    <w:rsid w:val="005B0632"/>
    <w:rsid w:val="005B07E4"/>
    <w:rsid w:val="005B0A7F"/>
    <w:rsid w:val="005B0CA2"/>
    <w:rsid w:val="005B1648"/>
    <w:rsid w:val="005B1A2F"/>
    <w:rsid w:val="005B1A67"/>
    <w:rsid w:val="005B1BFD"/>
    <w:rsid w:val="005B1E01"/>
    <w:rsid w:val="005B1E58"/>
    <w:rsid w:val="005B2520"/>
    <w:rsid w:val="005B256D"/>
    <w:rsid w:val="005B262F"/>
    <w:rsid w:val="005B2A6D"/>
    <w:rsid w:val="005B2AE7"/>
    <w:rsid w:val="005B2C4D"/>
    <w:rsid w:val="005B2C98"/>
    <w:rsid w:val="005B2D7F"/>
    <w:rsid w:val="005B3117"/>
    <w:rsid w:val="005B320C"/>
    <w:rsid w:val="005B3B60"/>
    <w:rsid w:val="005B3D93"/>
    <w:rsid w:val="005B3DEF"/>
    <w:rsid w:val="005B3E47"/>
    <w:rsid w:val="005B45BF"/>
    <w:rsid w:val="005B4CAD"/>
    <w:rsid w:val="005B4DB4"/>
    <w:rsid w:val="005B4F50"/>
    <w:rsid w:val="005B5255"/>
    <w:rsid w:val="005B5265"/>
    <w:rsid w:val="005B56C5"/>
    <w:rsid w:val="005B5900"/>
    <w:rsid w:val="005B5ACB"/>
    <w:rsid w:val="005B5CE7"/>
    <w:rsid w:val="005B5E14"/>
    <w:rsid w:val="005B5FC7"/>
    <w:rsid w:val="005B61ED"/>
    <w:rsid w:val="005B6278"/>
    <w:rsid w:val="005B62ED"/>
    <w:rsid w:val="005B6538"/>
    <w:rsid w:val="005B6996"/>
    <w:rsid w:val="005B6B2F"/>
    <w:rsid w:val="005B6D51"/>
    <w:rsid w:val="005B6E13"/>
    <w:rsid w:val="005B70FA"/>
    <w:rsid w:val="005B77D5"/>
    <w:rsid w:val="005B78EA"/>
    <w:rsid w:val="005B7A69"/>
    <w:rsid w:val="005B7B7E"/>
    <w:rsid w:val="005C029F"/>
    <w:rsid w:val="005C06C0"/>
    <w:rsid w:val="005C0AF0"/>
    <w:rsid w:val="005C10AC"/>
    <w:rsid w:val="005C12A1"/>
    <w:rsid w:val="005C1351"/>
    <w:rsid w:val="005C1771"/>
    <w:rsid w:val="005C1843"/>
    <w:rsid w:val="005C1BF9"/>
    <w:rsid w:val="005C1CF1"/>
    <w:rsid w:val="005C1E2C"/>
    <w:rsid w:val="005C1E79"/>
    <w:rsid w:val="005C1E7A"/>
    <w:rsid w:val="005C1FD1"/>
    <w:rsid w:val="005C2050"/>
    <w:rsid w:val="005C2575"/>
    <w:rsid w:val="005C296B"/>
    <w:rsid w:val="005C2C4C"/>
    <w:rsid w:val="005C2DE8"/>
    <w:rsid w:val="005C3115"/>
    <w:rsid w:val="005C34A1"/>
    <w:rsid w:val="005C3911"/>
    <w:rsid w:val="005C39DF"/>
    <w:rsid w:val="005C3B71"/>
    <w:rsid w:val="005C3C15"/>
    <w:rsid w:val="005C41F0"/>
    <w:rsid w:val="005C4201"/>
    <w:rsid w:val="005C4254"/>
    <w:rsid w:val="005C4429"/>
    <w:rsid w:val="005C466F"/>
    <w:rsid w:val="005C4A71"/>
    <w:rsid w:val="005C51A7"/>
    <w:rsid w:val="005C5391"/>
    <w:rsid w:val="005C546F"/>
    <w:rsid w:val="005C54A1"/>
    <w:rsid w:val="005C5E5D"/>
    <w:rsid w:val="005C5EE3"/>
    <w:rsid w:val="005C60E1"/>
    <w:rsid w:val="005C685A"/>
    <w:rsid w:val="005C6969"/>
    <w:rsid w:val="005C6B3D"/>
    <w:rsid w:val="005C6F98"/>
    <w:rsid w:val="005C7131"/>
    <w:rsid w:val="005C72FD"/>
    <w:rsid w:val="005C738F"/>
    <w:rsid w:val="005C78DA"/>
    <w:rsid w:val="005C799D"/>
    <w:rsid w:val="005C7CD2"/>
    <w:rsid w:val="005C7FA4"/>
    <w:rsid w:val="005C7FB4"/>
    <w:rsid w:val="005D0035"/>
    <w:rsid w:val="005D0064"/>
    <w:rsid w:val="005D0311"/>
    <w:rsid w:val="005D060E"/>
    <w:rsid w:val="005D0A18"/>
    <w:rsid w:val="005D0D2B"/>
    <w:rsid w:val="005D0FE5"/>
    <w:rsid w:val="005D17B8"/>
    <w:rsid w:val="005D1828"/>
    <w:rsid w:val="005D1AA6"/>
    <w:rsid w:val="005D1ADA"/>
    <w:rsid w:val="005D1B15"/>
    <w:rsid w:val="005D1E64"/>
    <w:rsid w:val="005D1EBE"/>
    <w:rsid w:val="005D1F89"/>
    <w:rsid w:val="005D214C"/>
    <w:rsid w:val="005D21D1"/>
    <w:rsid w:val="005D22AA"/>
    <w:rsid w:val="005D2688"/>
    <w:rsid w:val="005D2789"/>
    <w:rsid w:val="005D2898"/>
    <w:rsid w:val="005D2F16"/>
    <w:rsid w:val="005D33CB"/>
    <w:rsid w:val="005D33E5"/>
    <w:rsid w:val="005D36E3"/>
    <w:rsid w:val="005D3815"/>
    <w:rsid w:val="005D3C6B"/>
    <w:rsid w:val="005D3D4A"/>
    <w:rsid w:val="005D4262"/>
    <w:rsid w:val="005D42DC"/>
    <w:rsid w:val="005D439F"/>
    <w:rsid w:val="005D4490"/>
    <w:rsid w:val="005D453E"/>
    <w:rsid w:val="005D45AA"/>
    <w:rsid w:val="005D4716"/>
    <w:rsid w:val="005D475D"/>
    <w:rsid w:val="005D4788"/>
    <w:rsid w:val="005D484B"/>
    <w:rsid w:val="005D4964"/>
    <w:rsid w:val="005D4E60"/>
    <w:rsid w:val="005D5144"/>
    <w:rsid w:val="005D5153"/>
    <w:rsid w:val="005D51CB"/>
    <w:rsid w:val="005D526A"/>
    <w:rsid w:val="005D5A81"/>
    <w:rsid w:val="005D5AB9"/>
    <w:rsid w:val="005D5C13"/>
    <w:rsid w:val="005D5CF8"/>
    <w:rsid w:val="005D6836"/>
    <w:rsid w:val="005D6C11"/>
    <w:rsid w:val="005D6C68"/>
    <w:rsid w:val="005D6E1D"/>
    <w:rsid w:val="005D7112"/>
    <w:rsid w:val="005D712E"/>
    <w:rsid w:val="005D7B85"/>
    <w:rsid w:val="005D7DA8"/>
    <w:rsid w:val="005D7E82"/>
    <w:rsid w:val="005E023F"/>
    <w:rsid w:val="005E027C"/>
    <w:rsid w:val="005E038F"/>
    <w:rsid w:val="005E039C"/>
    <w:rsid w:val="005E07FC"/>
    <w:rsid w:val="005E091F"/>
    <w:rsid w:val="005E0A9D"/>
    <w:rsid w:val="005E1138"/>
    <w:rsid w:val="005E1210"/>
    <w:rsid w:val="005E18DA"/>
    <w:rsid w:val="005E1A19"/>
    <w:rsid w:val="005E1A3D"/>
    <w:rsid w:val="005E1A58"/>
    <w:rsid w:val="005E1AE8"/>
    <w:rsid w:val="005E1BA1"/>
    <w:rsid w:val="005E1CB4"/>
    <w:rsid w:val="005E1D9E"/>
    <w:rsid w:val="005E2489"/>
    <w:rsid w:val="005E2727"/>
    <w:rsid w:val="005E29CE"/>
    <w:rsid w:val="005E29EC"/>
    <w:rsid w:val="005E2DED"/>
    <w:rsid w:val="005E338A"/>
    <w:rsid w:val="005E3391"/>
    <w:rsid w:val="005E361D"/>
    <w:rsid w:val="005E371E"/>
    <w:rsid w:val="005E374B"/>
    <w:rsid w:val="005E4125"/>
    <w:rsid w:val="005E4504"/>
    <w:rsid w:val="005E49B2"/>
    <w:rsid w:val="005E50B0"/>
    <w:rsid w:val="005E51B7"/>
    <w:rsid w:val="005E5228"/>
    <w:rsid w:val="005E5394"/>
    <w:rsid w:val="005E5BD0"/>
    <w:rsid w:val="005E5EB1"/>
    <w:rsid w:val="005E62BA"/>
    <w:rsid w:val="005E6748"/>
    <w:rsid w:val="005E75F7"/>
    <w:rsid w:val="005E7A7F"/>
    <w:rsid w:val="005E7E10"/>
    <w:rsid w:val="005E7EC9"/>
    <w:rsid w:val="005E7EE3"/>
    <w:rsid w:val="005F030B"/>
    <w:rsid w:val="005F05EC"/>
    <w:rsid w:val="005F0A3D"/>
    <w:rsid w:val="005F0A84"/>
    <w:rsid w:val="005F0B56"/>
    <w:rsid w:val="005F0C12"/>
    <w:rsid w:val="005F0DCF"/>
    <w:rsid w:val="005F1197"/>
    <w:rsid w:val="005F182D"/>
    <w:rsid w:val="005F1D38"/>
    <w:rsid w:val="005F1D3D"/>
    <w:rsid w:val="005F1D93"/>
    <w:rsid w:val="005F1D99"/>
    <w:rsid w:val="005F20DF"/>
    <w:rsid w:val="005F2228"/>
    <w:rsid w:val="005F2586"/>
    <w:rsid w:val="005F25FF"/>
    <w:rsid w:val="005F26B2"/>
    <w:rsid w:val="005F29EF"/>
    <w:rsid w:val="005F2C0B"/>
    <w:rsid w:val="005F2C88"/>
    <w:rsid w:val="005F39AE"/>
    <w:rsid w:val="005F3A0D"/>
    <w:rsid w:val="005F3D9F"/>
    <w:rsid w:val="005F3E51"/>
    <w:rsid w:val="005F490D"/>
    <w:rsid w:val="005F4999"/>
    <w:rsid w:val="005F4ED9"/>
    <w:rsid w:val="005F50D3"/>
    <w:rsid w:val="005F5458"/>
    <w:rsid w:val="005F57C6"/>
    <w:rsid w:val="005F6232"/>
    <w:rsid w:val="005F66B0"/>
    <w:rsid w:val="005F6740"/>
    <w:rsid w:val="005F68FA"/>
    <w:rsid w:val="005F6987"/>
    <w:rsid w:val="005F69E4"/>
    <w:rsid w:val="005F6FF5"/>
    <w:rsid w:val="005F6FF8"/>
    <w:rsid w:val="005F74E5"/>
    <w:rsid w:val="005F75A2"/>
    <w:rsid w:val="005F75B4"/>
    <w:rsid w:val="005F760C"/>
    <w:rsid w:val="005F761D"/>
    <w:rsid w:val="005F77A3"/>
    <w:rsid w:val="005F7E01"/>
    <w:rsid w:val="005F7E49"/>
    <w:rsid w:val="00600206"/>
    <w:rsid w:val="0060027C"/>
    <w:rsid w:val="00600AD8"/>
    <w:rsid w:val="00600C9C"/>
    <w:rsid w:val="00600D1C"/>
    <w:rsid w:val="00600E73"/>
    <w:rsid w:val="00600FCF"/>
    <w:rsid w:val="00601251"/>
    <w:rsid w:val="006015CC"/>
    <w:rsid w:val="00601B24"/>
    <w:rsid w:val="00601BC8"/>
    <w:rsid w:val="00602041"/>
    <w:rsid w:val="0060245C"/>
    <w:rsid w:val="006024AA"/>
    <w:rsid w:val="0060251B"/>
    <w:rsid w:val="00602542"/>
    <w:rsid w:val="00602686"/>
    <w:rsid w:val="00602753"/>
    <w:rsid w:val="006027B4"/>
    <w:rsid w:val="00603311"/>
    <w:rsid w:val="006033FF"/>
    <w:rsid w:val="006036DF"/>
    <w:rsid w:val="006039D0"/>
    <w:rsid w:val="00603B02"/>
    <w:rsid w:val="00603C41"/>
    <w:rsid w:val="00603CD8"/>
    <w:rsid w:val="00603E88"/>
    <w:rsid w:val="006041C8"/>
    <w:rsid w:val="006049F7"/>
    <w:rsid w:val="00604C26"/>
    <w:rsid w:val="0060557E"/>
    <w:rsid w:val="00605AC8"/>
    <w:rsid w:val="00605FC0"/>
    <w:rsid w:val="00606093"/>
    <w:rsid w:val="00606138"/>
    <w:rsid w:val="00606163"/>
    <w:rsid w:val="006062D3"/>
    <w:rsid w:val="00606350"/>
    <w:rsid w:val="006069F5"/>
    <w:rsid w:val="00606A3A"/>
    <w:rsid w:val="0060739A"/>
    <w:rsid w:val="0060766F"/>
    <w:rsid w:val="006076CE"/>
    <w:rsid w:val="00607DED"/>
    <w:rsid w:val="0061007D"/>
    <w:rsid w:val="00610091"/>
    <w:rsid w:val="00610632"/>
    <w:rsid w:val="006109D2"/>
    <w:rsid w:val="00610C93"/>
    <w:rsid w:val="00610D19"/>
    <w:rsid w:val="006111FA"/>
    <w:rsid w:val="0061135F"/>
    <w:rsid w:val="00611753"/>
    <w:rsid w:val="00611C48"/>
    <w:rsid w:val="00611C84"/>
    <w:rsid w:val="00611CB2"/>
    <w:rsid w:val="0061217A"/>
    <w:rsid w:val="006121CE"/>
    <w:rsid w:val="0061228C"/>
    <w:rsid w:val="00612303"/>
    <w:rsid w:val="00612457"/>
    <w:rsid w:val="0061245A"/>
    <w:rsid w:val="006125EF"/>
    <w:rsid w:val="00612716"/>
    <w:rsid w:val="00612723"/>
    <w:rsid w:val="00612D5B"/>
    <w:rsid w:val="00612F81"/>
    <w:rsid w:val="006134E8"/>
    <w:rsid w:val="00613661"/>
    <w:rsid w:val="006136D9"/>
    <w:rsid w:val="00613C7E"/>
    <w:rsid w:val="00613EAE"/>
    <w:rsid w:val="00613FF0"/>
    <w:rsid w:val="0061406E"/>
    <w:rsid w:val="00614126"/>
    <w:rsid w:val="00614207"/>
    <w:rsid w:val="0061435F"/>
    <w:rsid w:val="00614456"/>
    <w:rsid w:val="00614A0F"/>
    <w:rsid w:val="00614B0C"/>
    <w:rsid w:val="00614C6E"/>
    <w:rsid w:val="00614DB7"/>
    <w:rsid w:val="006151A1"/>
    <w:rsid w:val="006153E3"/>
    <w:rsid w:val="00615673"/>
    <w:rsid w:val="006157AD"/>
    <w:rsid w:val="00615EF3"/>
    <w:rsid w:val="00615FEF"/>
    <w:rsid w:val="0061642A"/>
    <w:rsid w:val="00616447"/>
    <w:rsid w:val="0061690B"/>
    <w:rsid w:val="00616D4C"/>
    <w:rsid w:val="00616DB4"/>
    <w:rsid w:val="00616E24"/>
    <w:rsid w:val="00617020"/>
    <w:rsid w:val="006173EE"/>
    <w:rsid w:val="006176B9"/>
    <w:rsid w:val="0061771A"/>
    <w:rsid w:val="006179DA"/>
    <w:rsid w:val="00617A55"/>
    <w:rsid w:val="00617A80"/>
    <w:rsid w:val="00617CDB"/>
    <w:rsid w:val="00617D17"/>
    <w:rsid w:val="00617D1C"/>
    <w:rsid w:val="00617F3D"/>
    <w:rsid w:val="00620460"/>
    <w:rsid w:val="0062086A"/>
    <w:rsid w:val="00620881"/>
    <w:rsid w:val="00620913"/>
    <w:rsid w:val="006209D4"/>
    <w:rsid w:val="00620A36"/>
    <w:rsid w:val="00620AEA"/>
    <w:rsid w:val="00620EE0"/>
    <w:rsid w:val="006214B6"/>
    <w:rsid w:val="006214C4"/>
    <w:rsid w:val="00621A6F"/>
    <w:rsid w:val="00621E8A"/>
    <w:rsid w:val="00622276"/>
    <w:rsid w:val="0062233F"/>
    <w:rsid w:val="006227CE"/>
    <w:rsid w:val="006228E0"/>
    <w:rsid w:val="00622B44"/>
    <w:rsid w:val="00622C50"/>
    <w:rsid w:val="00622DEB"/>
    <w:rsid w:val="00623165"/>
    <w:rsid w:val="0062325B"/>
    <w:rsid w:val="006232E7"/>
    <w:rsid w:val="0062377C"/>
    <w:rsid w:val="0062382F"/>
    <w:rsid w:val="006239AF"/>
    <w:rsid w:val="00623A02"/>
    <w:rsid w:val="00623F0E"/>
    <w:rsid w:val="00624423"/>
    <w:rsid w:val="00624569"/>
    <w:rsid w:val="006248B5"/>
    <w:rsid w:val="00624AA3"/>
    <w:rsid w:val="00624D74"/>
    <w:rsid w:val="00624E01"/>
    <w:rsid w:val="00624E5A"/>
    <w:rsid w:val="006250C7"/>
    <w:rsid w:val="00625166"/>
    <w:rsid w:val="00625380"/>
    <w:rsid w:val="00625541"/>
    <w:rsid w:val="00625A4F"/>
    <w:rsid w:val="00625A66"/>
    <w:rsid w:val="00625BA3"/>
    <w:rsid w:val="00626100"/>
    <w:rsid w:val="006263BC"/>
    <w:rsid w:val="0062650A"/>
    <w:rsid w:val="0062663D"/>
    <w:rsid w:val="00626AFD"/>
    <w:rsid w:val="00626E22"/>
    <w:rsid w:val="0062727D"/>
    <w:rsid w:val="006272E1"/>
    <w:rsid w:val="006278DE"/>
    <w:rsid w:val="00627B01"/>
    <w:rsid w:val="00630015"/>
    <w:rsid w:val="00630059"/>
    <w:rsid w:val="00630311"/>
    <w:rsid w:val="006303A5"/>
    <w:rsid w:val="00630577"/>
    <w:rsid w:val="006306A7"/>
    <w:rsid w:val="006307A1"/>
    <w:rsid w:val="006307F3"/>
    <w:rsid w:val="0063098F"/>
    <w:rsid w:val="00631110"/>
    <w:rsid w:val="00631224"/>
    <w:rsid w:val="006314CC"/>
    <w:rsid w:val="006317B2"/>
    <w:rsid w:val="00631966"/>
    <w:rsid w:val="00631995"/>
    <w:rsid w:val="00631B41"/>
    <w:rsid w:val="00631B9D"/>
    <w:rsid w:val="00631E14"/>
    <w:rsid w:val="00631F93"/>
    <w:rsid w:val="0063237D"/>
    <w:rsid w:val="0063243C"/>
    <w:rsid w:val="00632770"/>
    <w:rsid w:val="00632809"/>
    <w:rsid w:val="00632823"/>
    <w:rsid w:val="00632960"/>
    <w:rsid w:val="006329B4"/>
    <w:rsid w:val="00632CFB"/>
    <w:rsid w:val="00632E01"/>
    <w:rsid w:val="00632FED"/>
    <w:rsid w:val="0063338E"/>
    <w:rsid w:val="00633854"/>
    <w:rsid w:val="00633A06"/>
    <w:rsid w:val="00633A79"/>
    <w:rsid w:val="00634329"/>
    <w:rsid w:val="006349E4"/>
    <w:rsid w:val="00634F2B"/>
    <w:rsid w:val="00634F6A"/>
    <w:rsid w:val="006350C8"/>
    <w:rsid w:val="00635132"/>
    <w:rsid w:val="0063513E"/>
    <w:rsid w:val="0063530C"/>
    <w:rsid w:val="0063575E"/>
    <w:rsid w:val="00635A26"/>
    <w:rsid w:val="00635A41"/>
    <w:rsid w:val="00635C78"/>
    <w:rsid w:val="00635DED"/>
    <w:rsid w:val="00635DF5"/>
    <w:rsid w:val="00635F91"/>
    <w:rsid w:val="00635FDC"/>
    <w:rsid w:val="0063604A"/>
    <w:rsid w:val="006364DC"/>
    <w:rsid w:val="006369A5"/>
    <w:rsid w:val="00636C61"/>
    <w:rsid w:val="00636F39"/>
    <w:rsid w:val="0063781E"/>
    <w:rsid w:val="00637CF1"/>
    <w:rsid w:val="00637DD9"/>
    <w:rsid w:val="006402B0"/>
    <w:rsid w:val="0064057F"/>
    <w:rsid w:val="00640581"/>
    <w:rsid w:val="006405E0"/>
    <w:rsid w:val="006406E5"/>
    <w:rsid w:val="00640758"/>
    <w:rsid w:val="006409EF"/>
    <w:rsid w:val="00640A23"/>
    <w:rsid w:val="00640C34"/>
    <w:rsid w:val="00640CF5"/>
    <w:rsid w:val="006413C4"/>
    <w:rsid w:val="006415B0"/>
    <w:rsid w:val="006417A5"/>
    <w:rsid w:val="00641836"/>
    <w:rsid w:val="00641B47"/>
    <w:rsid w:val="00642092"/>
    <w:rsid w:val="0064225D"/>
    <w:rsid w:val="00642B07"/>
    <w:rsid w:val="00642C0A"/>
    <w:rsid w:val="00642C7A"/>
    <w:rsid w:val="00642E34"/>
    <w:rsid w:val="00642E8C"/>
    <w:rsid w:val="00642ECE"/>
    <w:rsid w:val="00642FA2"/>
    <w:rsid w:val="0064305E"/>
    <w:rsid w:val="00643145"/>
    <w:rsid w:val="00643261"/>
    <w:rsid w:val="00643862"/>
    <w:rsid w:val="0064394E"/>
    <w:rsid w:val="00643BC4"/>
    <w:rsid w:val="00643D75"/>
    <w:rsid w:val="00643E93"/>
    <w:rsid w:val="00643EFA"/>
    <w:rsid w:val="00643F7E"/>
    <w:rsid w:val="0064408D"/>
    <w:rsid w:val="0064481B"/>
    <w:rsid w:val="00644B0A"/>
    <w:rsid w:val="00644F7B"/>
    <w:rsid w:val="006452B2"/>
    <w:rsid w:val="0064564E"/>
    <w:rsid w:val="0064598A"/>
    <w:rsid w:val="00645D83"/>
    <w:rsid w:val="00645E35"/>
    <w:rsid w:val="0064633A"/>
    <w:rsid w:val="0064636D"/>
    <w:rsid w:val="006463A0"/>
    <w:rsid w:val="006467F8"/>
    <w:rsid w:val="00646854"/>
    <w:rsid w:val="00646A34"/>
    <w:rsid w:val="00646B2A"/>
    <w:rsid w:val="00646B71"/>
    <w:rsid w:val="00646B7F"/>
    <w:rsid w:val="00646BE8"/>
    <w:rsid w:val="00646CC8"/>
    <w:rsid w:val="0064715F"/>
    <w:rsid w:val="00647250"/>
    <w:rsid w:val="00647516"/>
    <w:rsid w:val="00650289"/>
    <w:rsid w:val="00650372"/>
    <w:rsid w:val="00650976"/>
    <w:rsid w:val="00650BD1"/>
    <w:rsid w:val="00650EFC"/>
    <w:rsid w:val="00650FCC"/>
    <w:rsid w:val="0065141A"/>
    <w:rsid w:val="00651D94"/>
    <w:rsid w:val="00652001"/>
    <w:rsid w:val="0065233E"/>
    <w:rsid w:val="0065248C"/>
    <w:rsid w:val="00652846"/>
    <w:rsid w:val="006529B3"/>
    <w:rsid w:val="00652D83"/>
    <w:rsid w:val="00652FAB"/>
    <w:rsid w:val="00653149"/>
    <w:rsid w:val="0065335A"/>
    <w:rsid w:val="0065337D"/>
    <w:rsid w:val="006533AC"/>
    <w:rsid w:val="006536D3"/>
    <w:rsid w:val="00653A48"/>
    <w:rsid w:val="006542F9"/>
    <w:rsid w:val="00654429"/>
    <w:rsid w:val="006544DB"/>
    <w:rsid w:val="00654659"/>
    <w:rsid w:val="00654B5D"/>
    <w:rsid w:val="00654C67"/>
    <w:rsid w:val="0065507E"/>
    <w:rsid w:val="0065509A"/>
    <w:rsid w:val="0065525D"/>
    <w:rsid w:val="006555A2"/>
    <w:rsid w:val="006555EE"/>
    <w:rsid w:val="0065592E"/>
    <w:rsid w:val="00655E63"/>
    <w:rsid w:val="00656075"/>
    <w:rsid w:val="0065619B"/>
    <w:rsid w:val="0065650E"/>
    <w:rsid w:val="0065659F"/>
    <w:rsid w:val="006567AA"/>
    <w:rsid w:val="0065705B"/>
    <w:rsid w:val="0065718E"/>
    <w:rsid w:val="006571A6"/>
    <w:rsid w:val="00657718"/>
    <w:rsid w:val="006578C5"/>
    <w:rsid w:val="00657C22"/>
    <w:rsid w:val="00657CDB"/>
    <w:rsid w:val="00657EBF"/>
    <w:rsid w:val="00657F76"/>
    <w:rsid w:val="00657FD5"/>
    <w:rsid w:val="00660235"/>
    <w:rsid w:val="006603F1"/>
    <w:rsid w:val="00660553"/>
    <w:rsid w:val="00660751"/>
    <w:rsid w:val="006608BA"/>
    <w:rsid w:val="0066096A"/>
    <w:rsid w:val="00660D16"/>
    <w:rsid w:val="00661093"/>
    <w:rsid w:val="006610EC"/>
    <w:rsid w:val="00661453"/>
    <w:rsid w:val="006614F5"/>
    <w:rsid w:val="00661851"/>
    <w:rsid w:val="0066198B"/>
    <w:rsid w:val="006622B3"/>
    <w:rsid w:val="006622B9"/>
    <w:rsid w:val="006622F0"/>
    <w:rsid w:val="0066240C"/>
    <w:rsid w:val="00662707"/>
    <w:rsid w:val="00662CD5"/>
    <w:rsid w:val="00662E80"/>
    <w:rsid w:val="00663120"/>
    <w:rsid w:val="00663301"/>
    <w:rsid w:val="006635B8"/>
    <w:rsid w:val="00663B49"/>
    <w:rsid w:val="00663E39"/>
    <w:rsid w:val="00664225"/>
    <w:rsid w:val="0066423A"/>
    <w:rsid w:val="00664657"/>
    <w:rsid w:val="006646D6"/>
    <w:rsid w:val="00664B88"/>
    <w:rsid w:val="00664F0D"/>
    <w:rsid w:val="00665030"/>
    <w:rsid w:val="00665656"/>
    <w:rsid w:val="006662A6"/>
    <w:rsid w:val="0066632C"/>
    <w:rsid w:val="006668E7"/>
    <w:rsid w:val="0066697A"/>
    <w:rsid w:val="00666BF3"/>
    <w:rsid w:val="00666CBE"/>
    <w:rsid w:val="00666D33"/>
    <w:rsid w:val="00666F22"/>
    <w:rsid w:val="006674D6"/>
    <w:rsid w:val="006679C4"/>
    <w:rsid w:val="00667BCE"/>
    <w:rsid w:val="00667E92"/>
    <w:rsid w:val="006700E7"/>
    <w:rsid w:val="00670171"/>
    <w:rsid w:val="00670442"/>
    <w:rsid w:val="006704A0"/>
    <w:rsid w:val="00670562"/>
    <w:rsid w:val="00670932"/>
    <w:rsid w:val="0067152F"/>
    <w:rsid w:val="00671B00"/>
    <w:rsid w:val="0067237A"/>
    <w:rsid w:val="006726B7"/>
    <w:rsid w:val="00672899"/>
    <w:rsid w:val="00672A65"/>
    <w:rsid w:val="00672AE0"/>
    <w:rsid w:val="00672D9C"/>
    <w:rsid w:val="006734F5"/>
    <w:rsid w:val="006736C7"/>
    <w:rsid w:val="00673B5F"/>
    <w:rsid w:val="00673C94"/>
    <w:rsid w:val="00673E15"/>
    <w:rsid w:val="00674318"/>
    <w:rsid w:val="00674339"/>
    <w:rsid w:val="00674517"/>
    <w:rsid w:val="0067530F"/>
    <w:rsid w:val="00675750"/>
    <w:rsid w:val="00675A3E"/>
    <w:rsid w:val="00675AA3"/>
    <w:rsid w:val="00675E2D"/>
    <w:rsid w:val="00675F48"/>
    <w:rsid w:val="0067687B"/>
    <w:rsid w:val="00676913"/>
    <w:rsid w:val="00676BC8"/>
    <w:rsid w:val="00676F62"/>
    <w:rsid w:val="006771B7"/>
    <w:rsid w:val="006772E1"/>
    <w:rsid w:val="00677515"/>
    <w:rsid w:val="00677B70"/>
    <w:rsid w:val="00677E08"/>
    <w:rsid w:val="00680067"/>
    <w:rsid w:val="006800FD"/>
    <w:rsid w:val="0068028E"/>
    <w:rsid w:val="00680346"/>
    <w:rsid w:val="00680767"/>
    <w:rsid w:val="006808EB"/>
    <w:rsid w:val="00680946"/>
    <w:rsid w:val="00680961"/>
    <w:rsid w:val="00680965"/>
    <w:rsid w:val="00681825"/>
    <w:rsid w:val="00681840"/>
    <w:rsid w:val="00681A60"/>
    <w:rsid w:val="00681C43"/>
    <w:rsid w:val="00681C79"/>
    <w:rsid w:val="006821E1"/>
    <w:rsid w:val="00682B16"/>
    <w:rsid w:val="00682CB2"/>
    <w:rsid w:val="00683064"/>
    <w:rsid w:val="006832AD"/>
    <w:rsid w:val="0068380A"/>
    <w:rsid w:val="00683837"/>
    <w:rsid w:val="006839FE"/>
    <w:rsid w:val="00683AED"/>
    <w:rsid w:val="00683BCE"/>
    <w:rsid w:val="0068400E"/>
    <w:rsid w:val="00684627"/>
    <w:rsid w:val="00684E0E"/>
    <w:rsid w:val="006853BB"/>
    <w:rsid w:val="006858F2"/>
    <w:rsid w:val="00685CF7"/>
    <w:rsid w:val="00685EF6"/>
    <w:rsid w:val="00685F43"/>
    <w:rsid w:val="00686412"/>
    <w:rsid w:val="006867A2"/>
    <w:rsid w:val="006868DB"/>
    <w:rsid w:val="00686977"/>
    <w:rsid w:val="00686AB1"/>
    <w:rsid w:val="00686AC4"/>
    <w:rsid w:val="00686B08"/>
    <w:rsid w:val="00686DD7"/>
    <w:rsid w:val="0068701C"/>
    <w:rsid w:val="0068738A"/>
    <w:rsid w:val="006875B8"/>
    <w:rsid w:val="00687785"/>
    <w:rsid w:val="006878E5"/>
    <w:rsid w:val="00687969"/>
    <w:rsid w:val="00687989"/>
    <w:rsid w:val="00687A42"/>
    <w:rsid w:val="00687ACE"/>
    <w:rsid w:val="00687DF8"/>
    <w:rsid w:val="0069007D"/>
    <w:rsid w:val="00690591"/>
    <w:rsid w:val="00690651"/>
    <w:rsid w:val="0069068B"/>
    <w:rsid w:val="0069084D"/>
    <w:rsid w:val="00690B2C"/>
    <w:rsid w:val="00690C8A"/>
    <w:rsid w:val="00690F17"/>
    <w:rsid w:val="006917A0"/>
    <w:rsid w:val="00691A03"/>
    <w:rsid w:val="00691C12"/>
    <w:rsid w:val="00692169"/>
    <w:rsid w:val="00692C61"/>
    <w:rsid w:val="00692D11"/>
    <w:rsid w:val="00693665"/>
    <w:rsid w:val="006937F7"/>
    <w:rsid w:val="006938EB"/>
    <w:rsid w:val="00693949"/>
    <w:rsid w:val="0069401E"/>
    <w:rsid w:val="0069412B"/>
    <w:rsid w:val="006945D5"/>
    <w:rsid w:val="0069469B"/>
    <w:rsid w:val="00694743"/>
    <w:rsid w:val="00694872"/>
    <w:rsid w:val="00694941"/>
    <w:rsid w:val="00694FBF"/>
    <w:rsid w:val="00694FDC"/>
    <w:rsid w:val="00695412"/>
    <w:rsid w:val="00695D2F"/>
    <w:rsid w:val="00695F30"/>
    <w:rsid w:val="00695F7C"/>
    <w:rsid w:val="006964C4"/>
    <w:rsid w:val="0069677F"/>
    <w:rsid w:val="006969D6"/>
    <w:rsid w:val="00696DAB"/>
    <w:rsid w:val="00697056"/>
    <w:rsid w:val="0069706A"/>
    <w:rsid w:val="0069725F"/>
    <w:rsid w:val="006974CB"/>
    <w:rsid w:val="006974F8"/>
    <w:rsid w:val="00697B70"/>
    <w:rsid w:val="00697DF2"/>
    <w:rsid w:val="00697E84"/>
    <w:rsid w:val="006A00A3"/>
    <w:rsid w:val="006A0FD6"/>
    <w:rsid w:val="006A115F"/>
    <w:rsid w:val="006A1436"/>
    <w:rsid w:val="006A15C7"/>
    <w:rsid w:val="006A171D"/>
    <w:rsid w:val="006A1949"/>
    <w:rsid w:val="006A1D0E"/>
    <w:rsid w:val="006A1D88"/>
    <w:rsid w:val="006A2114"/>
    <w:rsid w:val="006A22FA"/>
    <w:rsid w:val="006A23B0"/>
    <w:rsid w:val="006A25F0"/>
    <w:rsid w:val="006A2A11"/>
    <w:rsid w:val="006A2CFA"/>
    <w:rsid w:val="006A2F7A"/>
    <w:rsid w:val="006A30FC"/>
    <w:rsid w:val="006A3165"/>
    <w:rsid w:val="006A32B4"/>
    <w:rsid w:val="006A32BF"/>
    <w:rsid w:val="006A3C01"/>
    <w:rsid w:val="006A3C7A"/>
    <w:rsid w:val="006A3FBF"/>
    <w:rsid w:val="006A417A"/>
    <w:rsid w:val="006A4266"/>
    <w:rsid w:val="006A492B"/>
    <w:rsid w:val="006A4A06"/>
    <w:rsid w:val="006A501D"/>
    <w:rsid w:val="006A580D"/>
    <w:rsid w:val="006A5A5A"/>
    <w:rsid w:val="006A5B86"/>
    <w:rsid w:val="006A5B98"/>
    <w:rsid w:val="006A5E6E"/>
    <w:rsid w:val="006A5EF5"/>
    <w:rsid w:val="006A6201"/>
    <w:rsid w:val="006A620E"/>
    <w:rsid w:val="006A62E0"/>
    <w:rsid w:val="006A644C"/>
    <w:rsid w:val="006A67F9"/>
    <w:rsid w:val="006A6A06"/>
    <w:rsid w:val="006A6AB5"/>
    <w:rsid w:val="006A6AC3"/>
    <w:rsid w:val="006A6F0C"/>
    <w:rsid w:val="006A6F50"/>
    <w:rsid w:val="006A708C"/>
    <w:rsid w:val="006A72F1"/>
    <w:rsid w:val="006A7470"/>
    <w:rsid w:val="006A753D"/>
    <w:rsid w:val="006A777D"/>
    <w:rsid w:val="006A79E0"/>
    <w:rsid w:val="006A7A17"/>
    <w:rsid w:val="006A7A4E"/>
    <w:rsid w:val="006A7EA0"/>
    <w:rsid w:val="006B0014"/>
    <w:rsid w:val="006B01C2"/>
    <w:rsid w:val="006B025C"/>
    <w:rsid w:val="006B0386"/>
    <w:rsid w:val="006B043F"/>
    <w:rsid w:val="006B04A2"/>
    <w:rsid w:val="006B060A"/>
    <w:rsid w:val="006B0636"/>
    <w:rsid w:val="006B092D"/>
    <w:rsid w:val="006B0F1D"/>
    <w:rsid w:val="006B0FF4"/>
    <w:rsid w:val="006B10B4"/>
    <w:rsid w:val="006B11B2"/>
    <w:rsid w:val="006B1462"/>
    <w:rsid w:val="006B1467"/>
    <w:rsid w:val="006B1861"/>
    <w:rsid w:val="006B1A68"/>
    <w:rsid w:val="006B1AA2"/>
    <w:rsid w:val="006B1F32"/>
    <w:rsid w:val="006B21A8"/>
    <w:rsid w:val="006B22C5"/>
    <w:rsid w:val="006B2709"/>
    <w:rsid w:val="006B2B84"/>
    <w:rsid w:val="006B2DD0"/>
    <w:rsid w:val="006B2E5D"/>
    <w:rsid w:val="006B32C6"/>
    <w:rsid w:val="006B3554"/>
    <w:rsid w:val="006B39C3"/>
    <w:rsid w:val="006B3DCB"/>
    <w:rsid w:val="006B3FDE"/>
    <w:rsid w:val="006B40D6"/>
    <w:rsid w:val="006B41AE"/>
    <w:rsid w:val="006B4953"/>
    <w:rsid w:val="006B4978"/>
    <w:rsid w:val="006B4B8F"/>
    <w:rsid w:val="006B4E6A"/>
    <w:rsid w:val="006B55DD"/>
    <w:rsid w:val="006B570F"/>
    <w:rsid w:val="006B59FC"/>
    <w:rsid w:val="006B5B3B"/>
    <w:rsid w:val="006B5E37"/>
    <w:rsid w:val="006B5E4E"/>
    <w:rsid w:val="006B620C"/>
    <w:rsid w:val="006B63AC"/>
    <w:rsid w:val="006B63F5"/>
    <w:rsid w:val="006B6428"/>
    <w:rsid w:val="006B6482"/>
    <w:rsid w:val="006B648D"/>
    <w:rsid w:val="006B648E"/>
    <w:rsid w:val="006B6B39"/>
    <w:rsid w:val="006B6D20"/>
    <w:rsid w:val="006B6FAE"/>
    <w:rsid w:val="006B7004"/>
    <w:rsid w:val="006B7026"/>
    <w:rsid w:val="006B716A"/>
    <w:rsid w:val="006B71E6"/>
    <w:rsid w:val="006B73ED"/>
    <w:rsid w:val="006B7900"/>
    <w:rsid w:val="006B79B5"/>
    <w:rsid w:val="006B7B0C"/>
    <w:rsid w:val="006B7F22"/>
    <w:rsid w:val="006C018F"/>
    <w:rsid w:val="006C0307"/>
    <w:rsid w:val="006C0759"/>
    <w:rsid w:val="006C0899"/>
    <w:rsid w:val="006C09BD"/>
    <w:rsid w:val="006C09FA"/>
    <w:rsid w:val="006C0AE8"/>
    <w:rsid w:val="006C0DF4"/>
    <w:rsid w:val="006C1104"/>
    <w:rsid w:val="006C1206"/>
    <w:rsid w:val="006C1312"/>
    <w:rsid w:val="006C1358"/>
    <w:rsid w:val="006C170C"/>
    <w:rsid w:val="006C1AEA"/>
    <w:rsid w:val="006C1D08"/>
    <w:rsid w:val="006C20A0"/>
    <w:rsid w:val="006C23CF"/>
    <w:rsid w:val="006C27CB"/>
    <w:rsid w:val="006C2862"/>
    <w:rsid w:val="006C2962"/>
    <w:rsid w:val="006C2D48"/>
    <w:rsid w:val="006C2D9A"/>
    <w:rsid w:val="006C2E94"/>
    <w:rsid w:val="006C3127"/>
    <w:rsid w:val="006C315B"/>
    <w:rsid w:val="006C3802"/>
    <w:rsid w:val="006C39EE"/>
    <w:rsid w:val="006C3A63"/>
    <w:rsid w:val="006C3EC1"/>
    <w:rsid w:val="006C409C"/>
    <w:rsid w:val="006C42A2"/>
    <w:rsid w:val="006C4398"/>
    <w:rsid w:val="006C439B"/>
    <w:rsid w:val="006C43E2"/>
    <w:rsid w:val="006C47EF"/>
    <w:rsid w:val="006C4B32"/>
    <w:rsid w:val="006C4CE9"/>
    <w:rsid w:val="006C4FA7"/>
    <w:rsid w:val="006C503F"/>
    <w:rsid w:val="006C5256"/>
    <w:rsid w:val="006C5322"/>
    <w:rsid w:val="006C5499"/>
    <w:rsid w:val="006C56B8"/>
    <w:rsid w:val="006C5DE1"/>
    <w:rsid w:val="006C6036"/>
    <w:rsid w:val="006C6077"/>
    <w:rsid w:val="006C65DB"/>
    <w:rsid w:val="006C660F"/>
    <w:rsid w:val="006C6A5E"/>
    <w:rsid w:val="006C6B0A"/>
    <w:rsid w:val="006C6C72"/>
    <w:rsid w:val="006C6F11"/>
    <w:rsid w:val="006C6FF0"/>
    <w:rsid w:val="006C7269"/>
    <w:rsid w:val="006C72C9"/>
    <w:rsid w:val="006C7312"/>
    <w:rsid w:val="006C784F"/>
    <w:rsid w:val="006D00EB"/>
    <w:rsid w:val="006D02AF"/>
    <w:rsid w:val="006D05AD"/>
    <w:rsid w:val="006D0665"/>
    <w:rsid w:val="006D0676"/>
    <w:rsid w:val="006D09E2"/>
    <w:rsid w:val="006D0C8D"/>
    <w:rsid w:val="006D0E46"/>
    <w:rsid w:val="006D0F41"/>
    <w:rsid w:val="006D100F"/>
    <w:rsid w:val="006D1777"/>
    <w:rsid w:val="006D19F8"/>
    <w:rsid w:val="006D1A29"/>
    <w:rsid w:val="006D1FDB"/>
    <w:rsid w:val="006D2033"/>
    <w:rsid w:val="006D2097"/>
    <w:rsid w:val="006D23B2"/>
    <w:rsid w:val="006D244E"/>
    <w:rsid w:val="006D2938"/>
    <w:rsid w:val="006D3583"/>
    <w:rsid w:val="006D365A"/>
    <w:rsid w:val="006D365D"/>
    <w:rsid w:val="006D388D"/>
    <w:rsid w:val="006D3B3C"/>
    <w:rsid w:val="006D3CA2"/>
    <w:rsid w:val="006D3EAF"/>
    <w:rsid w:val="006D433C"/>
    <w:rsid w:val="006D4771"/>
    <w:rsid w:val="006D4A1F"/>
    <w:rsid w:val="006D4DA3"/>
    <w:rsid w:val="006D5105"/>
    <w:rsid w:val="006D5123"/>
    <w:rsid w:val="006D537F"/>
    <w:rsid w:val="006D55BE"/>
    <w:rsid w:val="006D58FA"/>
    <w:rsid w:val="006D6083"/>
    <w:rsid w:val="006D67A0"/>
    <w:rsid w:val="006D6AC0"/>
    <w:rsid w:val="006D6E22"/>
    <w:rsid w:val="006D75BE"/>
    <w:rsid w:val="006D77C2"/>
    <w:rsid w:val="006D7B49"/>
    <w:rsid w:val="006D7E2E"/>
    <w:rsid w:val="006D7EC6"/>
    <w:rsid w:val="006E0053"/>
    <w:rsid w:val="006E0116"/>
    <w:rsid w:val="006E04BB"/>
    <w:rsid w:val="006E069D"/>
    <w:rsid w:val="006E0880"/>
    <w:rsid w:val="006E0889"/>
    <w:rsid w:val="006E0F6C"/>
    <w:rsid w:val="006E1536"/>
    <w:rsid w:val="006E1759"/>
    <w:rsid w:val="006E1E1E"/>
    <w:rsid w:val="006E20F4"/>
    <w:rsid w:val="006E220D"/>
    <w:rsid w:val="006E25E5"/>
    <w:rsid w:val="006E29A7"/>
    <w:rsid w:val="006E2A5D"/>
    <w:rsid w:val="006E2A72"/>
    <w:rsid w:val="006E2ED5"/>
    <w:rsid w:val="006E2F6D"/>
    <w:rsid w:val="006E343B"/>
    <w:rsid w:val="006E3AE1"/>
    <w:rsid w:val="006E3EAB"/>
    <w:rsid w:val="006E3F23"/>
    <w:rsid w:val="006E411D"/>
    <w:rsid w:val="006E413C"/>
    <w:rsid w:val="006E4392"/>
    <w:rsid w:val="006E4BB6"/>
    <w:rsid w:val="006E517F"/>
    <w:rsid w:val="006E550B"/>
    <w:rsid w:val="006E5539"/>
    <w:rsid w:val="006E5655"/>
    <w:rsid w:val="006E5888"/>
    <w:rsid w:val="006E58EB"/>
    <w:rsid w:val="006E62EF"/>
    <w:rsid w:val="006E642F"/>
    <w:rsid w:val="006E6617"/>
    <w:rsid w:val="006E66CA"/>
    <w:rsid w:val="006E682E"/>
    <w:rsid w:val="006E6A1C"/>
    <w:rsid w:val="006E6AE2"/>
    <w:rsid w:val="006E6B86"/>
    <w:rsid w:val="006E6CBE"/>
    <w:rsid w:val="006E7355"/>
    <w:rsid w:val="006E7589"/>
    <w:rsid w:val="006E7713"/>
    <w:rsid w:val="006E7A19"/>
    <w:rsid w:val="006E7B48"/>
    <w:rsid w:val="006E7D85"/>
    <w:rsid w:val="006F000F"/>
    <w:rsid w:val="006F00A4"/>
    <w:rsid w:val="006F047F"/>
    <w:rsid w:val="006F0A32"/>
    <w:rsid w:val="006F0CAE"/>
    <w:rsid w:val="006F10B7"/>
    <w:rsid w:val="006F110C"/>
    <w:rsid w:val="006F227F"/>
    <w:rsid w:val="006F245C"/>
    <w:rsid w:val="006F2DF1"/>
    <w:rsid w:val="006F2F6F"/>
    <w:rsid w:val="006F3488"/>
    <w:rsid w:val="006F34F7"/>
    <w:rsid w:val="006F37AE"/>
    <w:rsid w:val="006F37E5"/>
    <w:rsid w:val="006F39C4"/>
    <w:rsid w:val="006F39E9"/>
    <w:rsid w:val="006F3A46"/>
    <w:rsid w:val="006F3BED"/>
    <w:rsid w:val="006F3BFF"/>
    <w:rsid w:val="006F3C80"/>
    <w:rsid w:val="006F3D40"/>
    <w:rsid w:val="006F3E9F"/>
    <w:rsid w:val="006F3EF2"/>
    <w:rsid w:val="006F3FDF"/>
    <w:rsid w:val="006F40AE"/>
    <w:rsid w:val="006F40C1"/>
    <w:rsid w:val="006F430F"/>
    <w:rsid w:val="006F4D0D"/>
    <w:rsid w:val="006F4FB9"/>
    <w:rsid w:val="006F550C"/>
    <w:rsid w:val="006F5841"/>
    <w:rsid w:val="006F5A49"/>
    <w:rsid w:val="006F5ABF"/>
    <w:rsid w:val="006F5AD2"/>
    <w:rsid w:val="006F5D12"/>
    <w:rsid w:val="006F5D23"/>
    <w:rsid w:val="006F5DB2"/>
    <w:rsid w:val="006F5E1D"/>
    <w:rsid w:val="006F5E4B"/>
    <w:rsid w:val="006F607D"/>
    <w:rsid w:val="006F60F5"/>
    <w:rsid w:val="006F6272"/>
    <w:rsid w:val="006F65DE"/>
    <w:rsid w:val="006F6837"/>
    <w:rsid w:val="006F6D78"/>
    <w:rsid w:val="006F6D9E"/>
    <w:rsid w:val="006F72E8"/>
    <w:rsid w:val="006F73CC"/>
    <w:rsid w:val="006F73EF"/>
    <w:rsid w:val="006F758C"/>
    <w:rsid w:val="006F790E"/>
    <w:rsid w:val="006F7C72"/>
    <w:rsid w:val="00700251"/>
    <w:rsid w:val="007004E2"/>
    <w:rsid w:val="007008E4"/>
    <w:rsid w:val="00700A07"/>
    <w:rsid w:val="00700A39"/>
    <w:rsid w:val="00700BE0"/>
    <w:rsid w:val="00700DC5"/>
    <w:rsid w:val="007010E0"/>
    <w:rsid w:val="00701329"/>
    <w:rsid w:val="00701515"/>
    <w:rsid w:val="007016DC"/>
    <w:rsid w:val="007018F2"/>
    <w:rsid w:val="00701A67"/>
    <w:rsid w:val="00701C1F"/>
    <w:rsid w:val="00701E00"/>
    <w:rsid w:val="00701E94"/>
    <w:rsid w:val="007022DD"/>
    <w:rsid w:val="007023AB"/>
    <w:rsid w:val="007026A6"/>
    <w:rsid w:val="007029AA"/>
    <w:rsid w:val="00702AA5"/>
    <w:rsid w:val="00702C79"/>
    <w:rsid w:val="00702C92"/>
    <w:rsid w:val="00702D08"/>
    <w:rsid w:val="00702E1F"/>
    <w:rsid w:val="00703162"/>
    <w:rsid w:val="00703515"/>
    <w:rsid w:val="00703CD3"/>
    <w:rsid w:val="00703ED9"/>
    <w:rsid w:val="00703F36"/>
    <w:rsid w:val="00703FE8"/>
    <w:rsid w:val="007040BA"/>
    <w:rsid w:val="00704252"/>
    <w:rsid w:val="0070496F"/>
    <w:rsid w:val="00704BCA"/>
    <w:rsid w:val="00704C29"/>
    <w:rsid w:val="00704F3C"/>
    <w:rsid w:val="00705550"/>
    <w:rsid w:val="007056EA"/>
    <w:rsid w:val="00705761"/>
    <w:rsid w:val="007057D2"/>
    <w:rsid w:val="00705A0C"/>
    <w:rsid w:val="00705A13"/>
    <w:rsid w:val="00705AB2"/>
    <w:rsid w:val="00705CAA"/>
    <w:rsid w:val="00705D58"/>
    <w:rsid w:val="00705DAF"/>
    <w:rsid w:val="00705FFC"/>
    <w:rsid w:val="0070610B"/>
    <w:rsid w:val="007062F7"/>
    <w:rsid w:val="007067A0"/>
    <w:rsid w:val="007068C5"/>
    <w:rsid w:val="00706C06"/>
    <w:rsid w:val="00706FA5"/>
    <w:rsid w:val="0070714A"/>
    <w:rsid w:val="007072E8"/>
    <w:rsid w:val="0070784F"/>
    <w:rsid w:val="00707CD1"/>
    <w:rsid w:val="00707E59"/>
    <w:rsid w:val="007104C1"/>
    <w:rsid w:val="00710B2A"/>
    <w:rsid w:val="00710B2F"/>
    <w:rsid w:val="00710C16"/>
    <w:rsid w:val="00710C82"/>
    <w:rsid w:val="00711066"/>
    <w:rsid w:val="0071111D"/>
    <w:rsid w:val="00711131"/>
    <w:rsid w:val="0071122B"/>
    <w:rsid w:val="007113AD"/>
    <w:rsid w:val="0071147E"/>
    <w:rsid w:val="0071151F"/>
    <w:rsid w:val="007115F1"/>
    <w:rsid w:val="007116FB"/>
    <w:rsid w:val="007117BD"/>
    <w:rsid w:val="00711941"/>
    <w:rsid w:val="00711A35"/>
    <w:rsid w:val="007122D9"/>
    <w:rsid w:val="00712373"/>
    <w:rsid w:val="007123B2"/>
    <w:rsid w:val="0071256C"/>
    <w:rsid w:val="00712584"/>
    <w:rsid w:val="007125E6"/>
    <w:rsid w:val="007128FD"/>
    <w:rsid w:val="00712D33"/>
    <w:rsid w:val="00712D3D"/>
    <w:rsid w:val="00712F8F"/>
    <w:rsid w:val="007133B6"/>
    <w:rsid w:val="00713696"/>
    <w:rsid w:val="0071370A"/>
    <w:rsid w:val="0071377A"/>
    <w:rsid w:val="007139D8"/>
    <w:rsid w:val="00713C1C"/>
    <w:rsid w:val="00713D23"/>
    <w:rsid w:val="00714979"/>
    <w:rsid w:val="00715288"/>
    <w:rsid w:val="0071532D"/>
    <w:rsid w:val="00715E77"/>
    <w:rsid w:val="007161B0"/>
    <w:rsid w:val="007161F3"/>
    <w:rsid w:val="00716682"/>
    <w:rsid w:val="007166B8"/>
    <w:rsid w:val="0071674C"/>
    <w:rsid w:val="00716A71"/>
    <w:rsid w:val="007171A3"/>
    <w:rsid w:val="0071721B"/>
    <w:rsid w:val="0071755A"/>
    <w:rsid w:val="007178EA"/>
    <w:rsid w:val="00720332"/>
    <w:rsid w:val="00720358"/>
    <w:rsid w:val="00720623"/>
    <w:rsid w:val="00720E7B"/>
    <w:rsid w:val="00720F22"/>
    <w:rsid w:val="00721170"/>
    <w:rsid w:val="007215CB"/>
    <w:rsid w:val="00721613"/>
    <w:rsid w:val="00721628"/>
    <w:rsid w:val="0072162A"/>
    <w:rsid w:val="007216CE"/>
    <w:rsid w:val="00722045"/>
    <w:rsid w:val="00722547"/>
    <w:rsid w:val="00722635"/>
    <w:rsid w:val="00722A8B"/>
    <w:rsid w:val="00722AAD"/>
    <w:rsid w:val="00722AF1"/>
    <w:rsid w:val="00722BA6"/>
    <w:rsid w:val="00722C5E"/>
    <w:rsid w:val="00722EFC"/>
    <w:rsid w:val="007232E0"/>
    <w:rsid w:val="007233AA"/>
    <w:rsid w:val="00723701"/>
    <w:rsid w:val="00723832"/>
    <w:rsid w:val="00723891"/>
    <w:rsid w:val="00723B10"/>
    <w:rsid w:val="00723B6B"/>
    <w:rsid w:val="00723FF5"/>
    <w:rsid w:val="00724044"/>
    <w:rsid w:val="00724045"/>
    <w:rsid w:val="007240E4"/>
    <w:rsid w:val="00724140"/>
    <w:rsid w:val="0072423B"/>
    <w:rsid w:val="0072439B"/>
    <w:rsid w:val="007244CE"/>
    <w:rsid w:val="00724896"/>
    <w:rsid w:val="007248C9"/>
    <w:rsid w:val="00724F55"/>
    <w:rsid w:val="007250FA"/>
    <w:rsid w:val="00725631"/>
    <w:rsid w:val="007256F4"/>
    <w:rsid w:val="007258D2"/>
    <w:rsid w:val="00726434"/>
    <w:rsid w:val="00726648"/>
    <w:rsid w:val="007267CA"/>
    <w:rsid w:val="00726AA7"/>
    <w:rsid w:val="00726B9B"/>
    <w:rsid w:val="00726F5F"/>
    <w:rsid w:val="00727431"/>
    <w:rsid w:val="007277AD"/>
    <w:rsid w:val="00727D26"/>
    <w:rsid w:val="00727DE6"/>
    <w:rsid w:val="007301C8"/>
    <w:rsid w:val="00730378"/>
    <w:rsid w:val="007304EC"/>
    <w:rsid w:val="00730920"/>
    <w:rsid w:val="00731671"/>
    <w:rsid w:val="00731712"/>
    <w:rsid w:val="007317CE"/>
    <w:rsid w:val="007318A0"/>
    <w:rsid w:val="00731A64"/>
    <w:rsid w:val="00731BD0"/>
    <w:rsid w:val="00731ECF"/>
    <w:rsid w:val="007321CD"/>
    <w:rsid w:val="007323BE"/>
    <w:rsid w:val="007327E3"/>
    <w:rsid w:val="0073293C"/>
    <w:rsid w:val="00732B20"/>
    <w:rsid w:val="00732C9A"/>
    <w:rsid w:val="00732D0A"/>
    <w:rsid w:val="00732DA3"/>
    <w:rsid w:val="00732E7E"/>
    <w:rsid w:val="00733574"/>
    <w:rsid w:val="0073361C"/>
    <w:rsid w:val="00733991"/>
    <w:rsid w:val="00733B67"/>
    <w:rsid w:val="00733B77"/>
    <w:rsid w:val="00733F20"/>
    <w:rsid w:val="00733FAD"/>
    <w:rsid w:val="0073423E"/>
    <w:rsid w:val="0073445E"/>
    <w:rsid w:val="007346DA"/>
    <w:rsid w:val="007347BB"/>
    <w:rsid w:val="00734A3A"/>
    <w:rsid w:val="00735483"/>
    <w:rsid w:val="0073561D"/>
    <w:rsid w:val="007358BB"/>
    <w:rsid w:val="00735AD9"/>
    <w:rsid w:val="00735B73"/>
    <w:rsid w:val="00735C9B"/>
    <w:rsid w:val="00736144"/>
    <w:rsid w:val="007361F5"/>
    <w:rsid w:val="007365C3"/>
    <w:rsid w:val="0073685D"/>
    <w:rsid w:val="0073692E"/>
    <w:rsid w:val="00736941"/>
    <w:rsid w:val="00736A00"/>
    <w:rsid w:val="00736A63"/>
    <w:rsid w:val="00736D54"/>
    <w:rsid w:val="00736D92"/>
    <w:rsid w:val="00736D9D"/>
    <w:rsid w:val="007372B5"/>
    <w:rsid w:val="0073787C"/>
    <w:rsid w:val="00737ADA"/>
    <w:rsid w:val="00737C63"/>
    <w:rsid w:val="00737CB5"/>
    <w:rsid w:val="00737D68"/>
    <w:rsid w:val="00737E77"/>
    <w:rsid w:val="00737FF2"/>
    <w:rsid w:val="00740133"/>
    <w:rsid w:val="007403A2"/>
    <w:rsid w:val="007406F2"/>
    <w:rsid w:val="007406FE"/>
    <w:rsid w:val="00740724"/>
    <w:rsid w:val="00740E4C"/>
    <w:rsid w:val="00741004"/>
    <w:rsid w:val="0074121E"/>
    <w:rsid w:val="0074132A"/>
    <w:rsid w:val="00741353"/>
    <w:rsid w:val="007416B8"/>
    <w:rsid w:val="0074199E"/>
    <w:rsid w:val="00741AE7"/>
    <w:rsid w:val="00741E57"/>
    <w:rsid w:val="00741F30"/>
    <w:rsid w:val="00742133"/>
    <w:rsid w:val="007426AC"/>
    <w:rsid w:val="00742C17"/>
    <w:rsid w:val="00743116"/>
    <w:rsid w:val="00743606"/>
    <w:rsid w:val="007439A0"/>
    <w:rsid w:val="00743DC9"/>
    <w:rsid w:val="00743E20"/>
    <w:rsid w:val="00743F37"/>
    <w:rsid w:val="00744653"/>
    <w:rsid w:val="0074478D"/>
    <w:rsid w:val="00744A71"/>
    <w:rsid w:val="00744D32"/>
    <w:rsid w:val="007452A5"/>
    <w:rsid w:val="007456B8"/>
    <w:rsid w:val="00745AA5"/>
    <w:rsid w:val="00745B1C"/>
    <w:rsid w:val="00745BD6"/>
    <w:rsid w:val="00745D0B"/>
    <w:rsid w:val="00745F21"/>
    <w:rsid w:val="007460FC"/>
    <w:rsid w:val="00746AFA"/>
    <w:rsid w:val="00747214"/>
    <w:rsid w:val="007476B6"/>
    <w:rsid w:val="00747D87"/>
    <w:rsid w:val="00747E53"/>
    <w:rsid w:val="00747EEC"/>
    <w:rsid w:val="00747FAC"/>
    <w:rsid w:val="0075002B"/>
    <w:rsid w:val="00750242"/>
    <w:rsid w:val="0075068D"/>
    <w:rsid w:val="007507ED"/>
    <w:rsid w:val="007508DA"/>
    <w:rsid w:val="00750DDA"/>
    <w:rsid w:val="00750ECA"/>
    <w:rsid w:val="00750F9B"/>
    <w:rsid w:val="00751158"/>
    <w:rsid w:val="007518EC"/>
    <w:rsid w:val="00751968"/>
    <w:rsid w:val="00751D49"/>
    <w:rsid w:val="00751E03"/>
    <w:rsid w:val="00751E31"/>
    <w:rsid w:val="00751F90"/>
    <w:rsid w:val="0075204F"/>
    <w:rsid w:val="007520A1"/>
    <w:rsid w:val="007520FC"/>
    <w:rsid w:val="00752364"/>
    <w:rsid w:val="0075262C"/>
    <w:rsid w:val="00752642"/>
    <w:rsid w:val="00752674"/>
    <w:rsid w:val="00752943"/>
    <w:rsid w:val="00752D25"/>
    <w:rsid w:val="00752D84"/>
    <w:rsid w:val="00753035"/>
    <w:rsid w:val="007533F4"/>
    <w:rsid w:val="00753403"/>
    <w:rsid w:val="007534D1"/>
    <w:rsid w:val="00753676"/>
    <w:rsid w:val="007536B2"/>
    <w:rsid w:val="00753D40"/>
    <w:rsid w:val="00753E5D"/>
    <w:rsid w:val="00754036"/>
    <w:rsid w:val="00754074"/>
    <w:rsid w:val="007541AE"/>
    <w:rsid w:val="007545B6"/>
    <w:rsid w:val="00754722"/>
    <w:rsid w:val="007548F2"/>
    <w:rsid w:val="00754A69"/>
    <w:rsid w:val="00754AAE"/>
    <w:rsid w:val="00754C68"/>
    <w:rsid w:val="00754DA1"/>
    <w:rsid w:val="00754E39"/>
    <w:rsid w:val="0075559E"/>
    <w:rsid w:val="007557EB"/>
    <w:rsid w:val="00755823"/>
    <w:rsid w:val="0075634F"/>
    <w:rsid w:val="007563D2"/>
    <w:rsid w:val="0075663A"/>
    <w:rsid w:val="007567D8"/>
    <w:rsid w:val="007568D2"/>
    <w:rsid w:val="00756C80"/>
    <w:rsid w:val="007575E0"/>
    <w:rsid w:val="007577DB"/>
    <w:rsid w:val="007600FA"/>
    <w:rsid w:val="00760152"/>
    <w:rsid w:val="00760164"/>
    <w:rsid w:val="007601E1"/>
    <w:rsid w:val="0076051D"/>
    <w:rsid w:val="0076060D"/>
    <w:rsid w:val="00760635"/>
    <w:rsid w:val="00760CAB"/>
    <w:rsid w:val="00761499"/>
    <w:rsid w:val="00761542"/>
    <w:rsid w:val="00761B36"/>
    <w:rsid w:val="00761F45"/>
    <w:rsid w:val="007620F7"/>
    <w:rsid w:val="00762234"/>
    <w:rsid w:val="007623C6"/>
    <w:rsid w:val="007626DA"/>
    <w:rsid w:val="0076280B"/>
    <w:rsid w:val="00762B58"/>
    <w:rsid w:val="00762C6E"/>
    <w:rsid w:val="00762F1E"/>
    <w:rsid w:val="007632CF"/>
    <w:rsid w:val="0076367C"/>
    <w:rsid w:val="007636DD"/>
    <w:rsid w:val="007639C7"/>
    <w:rsid w:val="00763D88"/>
    <w:rsid w:val="007640BB"/>
    <w:rsid w:val="007643B5"/>
    <w:rsid w:val="007645AE"/>
    <w:rsid w:val="00764BE9"/>
    <w:rsid w:val="00764F97"/>
    <w:rsid w:val="00765056"/>
    <w:rsid w:val="00765326"/>
    <w:rsid w:val="00765377"/>
    <w:rsid w:val="007654B2"/>
    <w:rsid w:val="00765565"/>
    <w:rsid w:val="007656A4"/>
    <w:rsid w:val="00765FEA"/>
    <w:rsid w:val="00766015"/>
    <w:rsid w:val="00766019"/>
    <w:rsid w:val="00766273"/>
    <w:rsid w:val="00766290"/>
    <w:rsid w:val="00766302"/>
    <w:rsid w:val="0076656A"/>
    <w:rsid w:val="007666A4"/>
    <w:rsid w:val="00766B2F"/>
    <w:rsid w:val="00766F8F"/>
    <w:rsid w:val="007671E9"/>
    <w:rsid w:val="0076735B"/>
    <w:rsid w:val="007673A8"/>
    <w:rsid w:val="007673DF"/>
    <w:rsid w:val="0076767B"/>
    <w:rsid w:val="0076788C"/>
    <w:rsid w:val="0076795F"/>
    <w:rsid w:val="00767C54"/>
    <w:rsid w:val="00770102"/>
    <w:rsid w:val="00770346"/>
    <w:rsid w:val="007703B2"/>
    <w:rsid w:val="00770592"/>
    <w:rsid w:val="007706E2"/>
    <w:rsid w:val="00770BB5"/>
    <w:rsid w:val="00770C32"/>
    <w:rsid w:val="00771305"/>
    <w:rsid w:val="00771776"/>
    <w:rsid w:val="007717CD"/>
    <w:rsid w:val="0077185C"/>
    <w:rsid w:val="00771BD2"/>
    <w:rsid w:val="00771E57"/>
    <w:rsid w:val="00772033"/>
    <w:rsid w:val="007720E7"/>
    <w:rsid w:val="00772409"/>
    <w:rsid w:val="00772595"/>
    <w:rsid w:val="007726EE"/>
    <w:rsid w:val="007728F5"/>
    <w:rsid w:val="00772948"/>
    <w:rsid w:val="007729EC"/>
    <w:rsid w:val="00772B59"/>
    <w:rsid w:val="00772BA6"/>
    <w:rsid w:val="007732C7"/>
    <w:rsid w:val="0077369E"/>
    <w:rsid w:val="007739F9"/>
    <w:rsid w:val="00773C5A"/>
    <w:rsid w:val="00774219"/>
    <w:rsid w:val="007742C1"/>
    <w:rsid w:val="007744FA"/>
    <w:rsid w:val="0077466A"/>
    <w:rsid w:val="007748B8"/>
    <w:rsid w:val="00774942"/>
    <w:rsid w:val="00775147"/>
    <w:rsid w:val="007751FF"/>
    <w:rsid w:val="00775586"/>
    <w:rsid w:val="00775A51"/>
    <w:rsid w:val="00775E49"/>
    <w:rsid w:val="00775E7E"/>
    <w:rsid w:val="00776346"/>
    <w:rsid w:val="0077644A"/>
    <w:rsid w:val="007768A6"/>
    <w:rsid w:val="00776910"/>
    <w:rsid w:val="00776CA1"/>
    <w:rsid w:val="007770B9"/>
    <w:rsid w:val="00777119"/>
    <w:rsid w:val="007772CA"/>
    <w:rsid w:val="007775D4"/>
    <w:rsid w:val="007777A3"/>
    <w:rsid w:val="00777817"/>
    <w:rsid w:val="007778D2"/>
    <w:rsid w:val="00777ED2"/>
    <w:rsid w:val="00780405"/>
    <w:rsid w:val="007805EF"/>
    <w:rsid w:val="00780D9D"/>
    <w:rsid w:val="0078128F"/>
    <w:rsid w:val="0078135C"/>
    <w:rsid w:val="00781436"/>
    <w:rsid w:val="00782044"/>
    <w:rsid w:val="007821E3"/>
    <w:rsid w:val="0078278B"/>
    <w:rsid w:val="0078280B"/>
    <w:rsid w:val="00782859"/>
    <w:rsid w:val="007829D5"/>
    <w:rsid w:val="00782C10"/>
    <w:rsid w:val="00782F94"/>
    <w:rsid w:val="007833B3"/>
    <w:rsid w:val="007834D2"/>
    <w:rsid w:val="007838B2"/>
    <w:rsid w:val="00783D3F"/>
    <w:rsid w:val="00783EDC"/>
    <w:rsid w:val="00784019"/>
    <w:rsid w:val="00784406"/>
    <w:rsid w:val="007847C6"/>
    <w:rsid w:val="00784AAE"/>
    <w:rsid w:val="00784B97"/>
    <w:rsid w:val="00784E2B"/>
    <w:rsid w:val="00784EFE"/>
    <w:rsid w:val="007852F7"/>
    <w:rsid w:val="007854E0"/>
    <w:rsid w:val="00785AB5"/>
    <w:rsid w:val="00785EA8"/>
    <w:rsid w:val="00785FF0"/>
    <w:rsid w:val="0078607A"/>
    <w:rsid w:val="007862B4"/>
    <w:rsid w:val="0078633E"/>
    <w:rsid w:val="007864DF"/>
    <w:rsid w:val="00786657"/>
    <w:rsid w:val="0078680C"/>
    <w:rsid w:val="00786A11"/>
    <w:rsid w:val="00786E12"/>
    <w:rsid w:val="00786F0B"/>
    <w:rsid w:val="007870FF"/>
    <w:rsid w:val="0078712E"/>
    <w:rsid w:val="007871B8"/>
    <w:rsid w:val="007873F8"/>
    <w:rsid w:val="007877B4"/>
    <w:rsid w:val="00787988"/>
    <w:rsid w:val="00787DBC"/>
    <w:rsid w:val="0079011B"/>
    <w:rsid w:val="0079015F"/>
    <w:rsid w:val="00790470"/>
    <w:rsid w:val="00790795"/>
    <w:rsid w:val="00790ABF"/>
    <w:rsid w:val="00790B00"/>
    <w:rsid w:val="00791117"/>
    <w:rsid w:val="00791728"/>
    <w:rsid w:val="007917D4"/>
    <w:rsid w:val="00791FA8"/>
    <w:rsid w:val="00792576"/>
    <w:rsid w:val="00792585"/>
    <w:rsid w:val="0079281A"/>
    <w:rsid w:val="00792D22"/>
    <w:rsid w:val="00792F2B"/>
    <w:rsid w:val="00792F32"/>
    <w:rsid w:val="00792F93"/>
    <w:rsid w:val="0079315C"/>
    <w:rsid w:val="0079351E"/>
    <w:rsid w:val="007935D4"/>
    <w:rsid w:val="007935FB"/>
    <w:rsid w:val="00793A98"/>
    <w:rsid w:val="00793C4B"/>
    <w:rsid w:val="007941D2"/>
    <w:rsid w:val="007941D6"/>
    <w:rsid w:val="0079470B"/>
    <w:rsid w:val="00794AF5"/>
    <w:rsid w:val="00794B3C"/>
    <w:rsid w:val="00794BB7"/>
    <w:rsid w:val="00794BF0"/>
    <w:rsid w:val="00794CAA"/>
    <w:rsid w:val="00794DBB"/>
    <w:rsid w:val="00794EC3"/>
    <w:rsid w:val="00795262"/>
    <w:rsid w:val="007954E9"/>
    <w:rsid w:val="00795791"/>
    <w:rsid w:val="00795AB1"/>
    <w:rsid w:val="00795E5F"/>
    <w:rsid w:val="007963A4"/>
    <w:rsid w:val="007964F8"/>
    <w:rsid w:val="007965BD"/>
    <w:rsid w:val="00796828"/>
    <w:rsid w:val="00796C19"/>
    <w:rsid w:val="00796C4B"/>
    <w:rsid w:val="00796C6B"/>
    <w:rsid w:val="00796D66"/>
    <w:rsid w:val="00796F07"/>
    <w:rsid w:val="00797072"/>
    <w:rsid w:val="007970B7"/>
    <w:rsid w:val="007975F0"/>
    <w:rsid w:val="007978AB"/>
    <w:rsid w:val="007978F4"/>
    <w:rsid w:val="0079793D"/>
    <w:rsid w:val="00797B3F"/>
    <w:rsid w:val="00797E76"/>
    <w:rsid w:val="007A005A"/>
    <w:rsid w:val="007A02BF"/>
    <w:rsid w:val="007A070B"/>
    <w:rsid w:val="007A076B"/>
    <w:rsid w:val="007A0830"/>
    <w:rsid w:val="007A0ACD"/>
    <w:rsid w:val="007A0DB9"/>
    <w:rsid w:val="007A0E08"/>
    <w:rsid w:val="007A1255"/>
    <w:rsid w:val="007A1570"/>
    <w:rsid w:val="007A1848"/>
    <w:rsid w:val="007A185B"/>
    <w:rsid w:val="007A1942"/>
    <w:rsid w:val="007A1AC1"/>
    <w:rsid w:val="007A1B73"/>
    <w:rsid w:val="007A1BB1"/>
    <w:rsid w:val="007A1BE7"/>
    <w:rsid w:val="007A2095"/>
    <w:rsid w:val="007A2323"/>
    <w:rsid w:val="007A2F7A"/>
    <w:rsid w:val="007A2FC4"/>
    <w:rsid w:val="007A3059"/>
    <w:rsid w:val="007A31FD"/>
    <w:rsid w:val="007A3BE9"/>
    <w:rsid w:val="007A3C00"/>
    <w:rsid w:val="007A3C7E"/>
    <w:rsid w:val="007A3C8C"/>
    <w:rsid w:val="007A3F12"/>
    <w:rsid w:val="007A4099"/>
    <w:rsid w:val="007A431A"/>
    <w:rsid w:val="007A4454"/>
    <w:rsid w:val="007A4628"/>
    <w:rsid w:val="007A4727"/>
    <w:rsid w:val="007A4857"/>
    <w:rsid w:val="007A4D81"/>
    <w:rsid w:val="007A51C8"/>
    <w:rsid w:val="007A52B8"/>
    <w:rsid w:val="007A56B0"/>
    <w:rsid w:val="007A63D7"/>
    <w:rsid w:val="007A64ED"/>
    <w:rsid w:val="007A66AB"/>
    <w:rsid w:val="007A6725"/>
    <w:rsid w:val="007A6930"/>
    <w:rsid w:val="007A69DA"/>
    <w:rsid w:val="007A6C2F"/>
    <w:rsid w:val="007A6D3C"/>
    <w:rsid w:val="007A6FD6"/>
    <w:rsid w:val="007A7505"/>
    <w:rsid w:val="007A76F0"/>
    <w:rsid w:val="007A7902"/>
    <w:rsid w:val="007A7CDB"/>
    <w:rsid w:val="007A7DA4"/>
    <w:rsid w:val="007A7E4B"/>
    <w:rsid w:val="007A7E65"/>
    <w:rsid w:val="007A7FA2"/>
    <w:rsid w:val="007B00A1"/>
    <w:rsid w:val="007B00C6"/>
    <w:rsid w:val="007B03C2"/>
    <w:rsid w:val="007B045B"/>
    <w:rsid w:val="007B0872"/>
    <w:rsid w:val="007B0A6F"/>
    <w:rsid w:val="007B0A70"/>
    <w:rsid w:val="007B0B17"/>
    <w:rsid w:val="007B0DDE"/>
    <w:rsid w:val="007B0E0F"/>
    <w:rsid w:val="007B0F28"/>
    <w:rsid w:val="007B15DF"/>
    <w:rsid w:val="007B1731"/>
    <w:rsid w:val="007B18A6"/>
    <w:rsid w:val="007B1A55"/>
    <w:rsid w:val="007B1D82"/>
    <w:rsid w:val="007B2232"/>
    <w:rsid w:val="007B2D20"/>
    <w:rsid w:val="007B2F1D"/>
    <w:rsid w:val="007B3064"/>
    <w:rsid w:val="007B316C"/>
    <w:rsid w:val="007B352D"/>
    <w:rsid w:val="007B3662"/>
    <w:rsid w:val="007B3A87"/>
    <w:rsid w:val="007B3B75"/>
    <w:rsid w:val="007B3BE0"/>
    <w:rsid w:val="007B3F28"/>
    <w:rsid w:val="007B403A"/>
    <w:rsid w:val="007B4045"/>
    <w:rsid w:val="007B40AC"/>
    <w:rsid w:val="007B41DE"/>
    <w:rsid w:val="007B42D7"/>
    <w:rsid w:val="007B4770"/>
    <w:rsid w:val="007B4882"/>
    <w:rsid w:val="007B4AA0"/>
    <w:rsid w:val="007B4DD1"/>
    <w:rsid w:val="007B4FDC"/>
    <w:rsid w:val="007B5137"/>
    <w:rsid w:val="007B571B"/>
    <w:rsid w:val="007B5C05"/>
    <w:rsid w:val="007B6B73"/>
    <w:rsid w:val="007B7110"/>
    <w:rsid w:val="007B725D"/>
    <w:rsid w:val="007B75E3"/>
    <w:rsid w:val="007B7811"/>
    <w:rsid w:val="007B7BD9"/>
    <w:rsid w:val="007C01AB"/>
    <w:rsid w:val="007C02A0"/>
    <w:rsid w:val="007C038C"/>
    <w:rsid w:val="007C09AD"/>
    <w:rsid w:val="007C0AFD"/>
    <w:rsid w:val="007C0B80"/>
    <w:rsid w:val="007C0EBE"/>
    <w:rsid w:val="007C14BD"/>
    <w:rsid w:val="007C1659"/>
    <w:rsid w:val="007C16E6"/>
    <w:rsid w:val="007C17DF"/>
    <w:rsid w:val="007C18A6"/>
    <w:rsid w:val="007C1921"/>
    <w:rsid w:val="007C1D1C"/>
    <w:rsid w:val="007C1EDC"/>
    <w:rsid w:val="007C1FA5"/>
    <w:rsid w:val="007C2044"/>
    <w:rsid w:val="007C2154"/>
    <w:rsid w:val="007C2184"/>
    <w:rsid w:val="007C21B2"/>
    <w:rsid w:val="007C2706"/>
    <w:rsid w:val="007C27E3"/>
    <w:rsid w:val="007C292A"/>
    <w:rsid w:val="007C293B"/>
    <w:rsid w:val="007C2B8F"/>
    <w:rsid w:val="007C2D03"/>
    <w:rsid w:val="007C2EA6"/>
    <w:rsid w:val="007C342C"/>
    <w:rsid w:val="007C3494"/>
    <w:rsid w:val="007C3609"/>
    <w:rsid w:val="007C363C"/>
    <w:rsid w:val="007C3A33"/>
    <w:rsid w:val="007C3C8B"/>
    <w:rsid w:val="007C3D68"/>
    <w:rsid w:val="007C3FFB"/>
    <w:rsid w:val="007C4004"/>
    <w:rsid w:val="007C4455"/>
    <w:rsid w:val="007C4A77"/>
    <w:rsid w:val="007C4AE8"/>
    <w:rsid w:val="007C4B33"/>
    <w:rsid w:val="007C4B70"/>
    <w:rsid w:val="007C4BBE"/>
    <w:rsid w:val="007C4BDA"/>
    <w:rsid w:val="007C4E47"/>
    <w:rsid w:val="007C4FE2"/>
    <w:rsid w:val="007C51ED"/>
    <w:rsid w:val="007C573B"/>
    <w:rsid w:val="007C57D2"/>
    <w:rsid w:val="007C5A17"/>
    <w:rsid w:val="007C5C67"/>
    <w:rsid w:val="007C5F3E"/>
    <w:rsid w:val="007C60D8"/>
    <w:rsid w:val="007C6208"/>
    <w:rsid w:val="007C6244"/>
    <w:rsid w:val="007C639D"/>
    <w:rsid w:val="007C64D5"/>
    <w:rsid w:val="007C694A"/>
    <w:rsid w:val="007C6BBB"/>
    <w:rsid w:val="007C6C48"/>
    <w:rsid w:val="007C6D76"/>
    <w:rsid w:val="007C7069"/>
    <w:rsid w:val="007C7293"/>
    <w:rsid w:val="007C72A9"/>
    <w:rsid w:val="007C7496"/>
    <w:rsid w:val="007C74EE"/>
    <w:rsid w:val="007C75A0"/>
    <w:rsid w:val="007C773A"/>
    <w:rsid w:val="007C78D5"/>
    <w:rsid w:val="007C7C02"/>
    <w:rsid w:val="007C7D0C"/>
    <w:rsid w:val="007C7EF8"/>
    <w:rsid w:val="007D0613"/>
    <w:rsid w:val="007D068F"/>
    <w:rsid w:val="007D0746"/>
    <w:rsid w:val="007D098A"/>
    <w:rsid w:val="007D0AFA"/>
    <w:rsid w:val="007D0D8C"/>
    <w:rsid w:val="007D0F03"/>
    <w:rsid w:val="007D145F"/>
    <w:rsid w:val="007D1D75"/>
    <w:rsid w:val="007D2557"/>
    <w:rsid w:val="007D26E9"/>
    <w:rsid w:val="007D2A75"/>
    <w:rsid w:val="007D2DD4"/>
    <w:rsid w:val="007D307E"/>
    <w:rsid w:val="007D343B"/>
    <w:rsid w:val="007D37BA"/>
    <w:rsid w:val="007D37EB"/>
    <w:rsid w:val="007D3A48"/>
    <w:rsid w:val="007D3D93"/>
    <w:rsid w:val="007D3DC6"/>
    <w:rsid w:val="007D4066"/>
    <w:rsid w:val="007D4085"/>
    <w:rsid w:val="007D4626"/>
    <w:rsid w:val="007D46D5"/>
    <w:rsid w:val="007D4B0E"/>
    <w:rsid w:val="007D4C76"/>
    <w:rsid w:val="007D4CE2"/>
    <w:rsid w:val="007D4FF1"/>
    <w:rsid w:val="007D510F"/>
    <w:rsid w:val="007D58A7"/>
    <w:rsid w:val="007D5B10"/>
    <w:rsid w:val="007D5C37"/>
    <w:rsid w:val="007D5FDB"/>
    <w:rsid w:val="007D611E"/>
    <w:rsid w:val="007D6212"/>
    <w:rsid w:val="007D63A8"/>
    <w:rsid w:val="007D69E5"/>
    <w:rsid w:val="007D6AA9"/>
    <w:rsid w:val="007D6E83"/>
    <w:rsid w:val="007D7007"/>
    <w:rsid w:val="007D7018"/>
    <w:rsid w:val="007D708E"/>
    <w:rsid w:val="007D726C"/>
    <w:rsid w:val="007D72F0"/>
    <w:rsid w:val="007D74D1"/>
    <w:rsid w:val="007D7B80"/>
    <w:rsid w:val="007D7B91"/>
    <w:rsid w:val="007D7F63"/>
    <w:rsid w:val="007E0018"/>
    <w:rsid w:val="007E00D6"/>
    <w:rsid w:val="007E00D7"/>
    <w:rsid w:val="007E05C2"/>
    <w:rsid w:val="007E0623"/>
    <w:rsid w:val="007E0649"/>
    <w:rsid w:val="007E0AE8"/>
    <w:rsid w:val="007E0B7D"/>
    <w:rsid w:val="007E0BB1"/>
    <w:rsid w:val="007E0D8E"/>
    <w:rsid w:val="007E0FB2"/>
    <w:rsid w:val="007E106E"/>
    <w:rsid w:val="007E10C5"/>
    <w:rsid w:val="007E110C"/>
    <w:rsid w:val="007E140F"/>
    <w:rsid w:val="007E1533"/>
    <w:rsid w:val="007E15D2"/>
    <w:rsid w:val="007E1769"/>
    <w:rsid w:val="007E1E40"/>
    <w:rsid w:val="007E231A"/>
    <w:rsid w:val="007E249D"/>
    <w:rsid w:val="007E2523"/>
    <w:rsid w:val="007E2972"/>
    <w:rsid w:val="007E2A26"/>
    <w:rsid w:val="007E2D66"/>
    <w:rsid w:val="007E328C"/>
    <w:rsid w:val="007E3476"/>
    <w:rsid w:val="007E389F"/>
    <w:rsid w:val="007E3D8C"/>
    <w:rsid w:val="007E3DCD"/>
    <w:rsid w:val="007E3F71"/>
    <w:rsid w:val="007E3F9A"/>
    <w:rsid w:val="007E3FF9"/>
    <w:rsid w:val="007E420F"/>
    <w:rsid w:val="007E4439"/>
    <w:rsid w:val="007E4ABD"/>
    <w:rsid w:val="007E4C85"/>
    <w:rsid w:val="007E4DBA"/>
    <w:rsid w:val="007E4F81"/>
    <w:rsid w:val="007E4FAB"/>
    <w:rsid w:val="007E51F1"/>
    <w:rsid w:val="007E5227"/>
    <w:rsid w:val="007E5688"/>
    <w:rsid w:val="007E5A75"/>
    <w:rsid w:val="007E5CDD"/>
    <w:rsid w:val="007E5DC7"/>
    <w:rsid w:val="007E6092"/>
    <w:rsid w:val="007E61BA"/>
    <w:rsid w:val="007E622B"/>
    <w:rsid w:val="007E636B"/>
    <w:rsid w:val="007E6412"/>
    <w:rsid w:val="007E66F6"/>
    <w:rsid w:val="007E670F"/>
    <w:rsid w:val="007E694B"/>
    <w:rsid w:val="007E6C57"/>
    <w:rsid w:val="007E6EB3"/>
    <w:rsid w:val="007E7004"/>
    <w:rsid w:val="007E7052"/>
    <w:rsid w:val="007E71A0"/>
    <w:rsid w:val="007E7C25"/>
    <w:rsid w:val="007E7D58"/>
    <w:rsid w:val="007F0021"/>
    <w:rsid w:val="007F00D0"/>
    <w:rsid w:val="007F013D"/>
    <w:rsid w:val="007F018F"/>
    <w:rsid w:val="007F03A1"/>
    <w:rsid w:val="007F060D"/>
    <w:rsid w:val="007F06C9"/>
    <w:rsid w:val="007F0861"/>
    <w:rsid w:val="007F08CD"/>
    <w:rsid w:val="007F0C6F"/>
    <w:rsid w:val="007F0D35"/>
    <w:rsid w:val="007F0D59"/>
    <w:rsid w:val="007F0E4A"/>
    <w:rsid w:val="007F0F47"/>
    <w:rsid w:val="007F10A3"/>
    <w:rsid w:val="007F1161"/>
    <w:rsid w:val="007F14DD"/>
    <w:rsid w:val="007F1616"/>
    <w:rsid w:val="007F1C48"/>
    <w:rsid w:val="007F1DE2"/>
    <w:rsid w:val="007F2126"/>
    <w:rsid w:val="007F2210"/>
    <w:rsid w:val="007F23F7"/>
    <w:rsid w:val="007F26B1"/>
    <w:rsid w:val="007F272C"/>
    <w:rsid w:val="007F2887"/>
    <w:rsid w:val="007F28B3"/>
    <w:rsid w:val="007F30D6"/>
    <w:rsid w:val="007F3574"/>
    <w:rsid w:val="007F35CB"/>
    <w:rsid w:val="007F3EE7"/>
    <w:rsid w:val="007F4286"/>
    <w:rsid w:val="007F436D"/>
    <w:rsid w:val="007F439F"/>
    <w:rsid w:val="007F4659"/>
    <w:rsid w:val="007F4F5B"/>
    <w:rsid w:val="007F5049"/>
    <w:rsid w:val="007F5257"/>
    <w:rsid w:val="007F59A8"/>
    <w:rsid w:val="007F5BF3"/>
    <w:rsid w:val="007F5CF7"/>
    <w:rsid w:val="007F5F31"/>
    <w:rsid w:val="007F602A"/>
    <w:rsid w:val="007F6211"/>
    <w:rsid w:val="007F6365"/>
    <w:rsid w:val="007F6790"/>
    <w:rsid w:val="007F67A2"/>
    <w:rsid w:val="007F692B"/>
    <w:rsid w:val="007F6E76"/>
    <w:rsid w:val="007F6FB9"/>
    <w:rsid w:val="007F71AE"/>
    <w:rsid w:val="007F7291"/>
    <w:rsid w:val="007F740E"/>
    <w:rsid w:val="007F742F"/>
    <w:rsid w:val="007F74B0"/>
    <w:rsid w:val="007F74D0"/>
    <w:rsid w:val="007F79AF"/>
    <w:rsid w:val="007F7BD7"/>
    <w:rsid w:val="007F7BF6"/>
    <w:rsid w:val="007F7C85"/>
    <w:rsid w:val="007F7F4A"/>
    <w:rsid w:val="007F7F7C"/>
    <w:rsid w:val="00800415"/>
    <w:rsid w:val="00800503"/>
    <w:rsid w:val="00800819"/>
    <w:rsid w:val="0080087E"/>
    <w:rsid w:val="00800C27"/>
    <w:rsid w:val="00800C96"/>
    <w:rsid w:val="00800D6D"/>
    <w:rsid w:val="00800F0C"/>
    <w:rsid w:val="008012E5"/>
    <w:rsid w:val="00801364"/>
    <w:rsid w:val="00801C4B"/>
    <w:rsid w:val="00801CCE"/>
    <w:rsid w:val="00801E28"/>
    <w:rsid w:val="00802308"/>
    <w:rsid w:val="008027B7"/>
    <w:rsid w:val="00802C4D"/>
    <w:rsid w:val="00802C93"/>
    <w:rsid w:val="00802E19"/>
    <w:rsid w:val="00802E46"/>
    <w:rsid w:val="008034F4"/>
    <w:rsid w:val="008035D8"/>
    <w:rsid w:val="00803A22"/>
    <w:rsid w:val="008040C4"/>
    <w:rsid w:val="00804101"/>
    <w:rsid w:val="00804180"/>
    <w:rsid w:val="008045A9"/>
    <w:rsid w:val="008048B9"/>
    <w:rsid w:val="00804EB3"/>
    <w:rsid w:val="00805125"/>
    <w:rsid w:val="0080568B"/>
    <w:rsid w:val="008056E6"/>
    <w:rsid w:val="00805778"/>
    <w:rsid w:val="008057CB"/>
    <w:rsid w:val="0080620F"/>
    <w:rsid w:val="0080621A"/>
    <w:rsid w:val="00806290"/>
    <w:rsid w:val="00806297"/>
    <w:rsid w:val="008064DE"/>
    <w:rsid w:val="008065E5"/>
    <w:rsid w:val="00806897"/>
    <w:rsid w:val="008070E1"/>
    <w:rsid w:val="00807515"/>
    <w:rsid w:val="00807784"/>
    <w:rsid w:val="008077CA"/>
    <w:rsid w:val="008078C1"/>
    <w:rsid w:val="008079AA"/>
    <w:rsid w:val="00807CFC"/>
    <w:rsid w:val="00807DA0"/>
    <w:rsid w:val="00807DE4"/>
    <w:rsid w:val="00807E0A"/>
    <w:rsid w:val="00807E27"/>
    <w:rsid w:val="00807F95"/>
    <w:rsid w:val="0081019C"/>
    <w:rsid w:val="0081024A"/>
    <w:rsid w:val="0081029F"/>
    <w:rsid w:val="008102A0"/>
    <w:rsid w:val="00810383"/>
    <w:rsid w:val="00810436"/>
    <w:rsid w:val="008104E3"/>
    <w:rsid w:val="0081057F"/>
    <w:rsid w:val="00810CA9"/>
    <w:rsid w:val="00810E40"/>
    <w:rsid w:val="00810E78"/>
    <w:rsid w:val="00810F37"/>
    <w:rsid w:val="00811251"/>
    <w:rsid w:val="008112FB"/>
    <w:rsid w:val="0081138A"/>
    <w:rsid w:val="0081192B"/>
    <w:rsid w:val="00811D6F"/>
    <w:rsid w:val="00811D86"/>
    <w:rsid w:val="00811DFA"/>
    <w:rsid w:val="00812308"/>
    <w:rsid w:val="008124D1"/>
    <w:rsid w:val="0081254D"/>
    <w:rsid w:val="008129FD"/>
    <w:rsid w:val="00812AF6"/>
    <w:rsid w:val="00812B96"/>
    <w:rsid w:val="0081324A"/>
    <w:rsid w:val="0081327F"/>
    <w:rsid w:val="008133C6"/>
    <w:rsid w:val="0081341A"/>
    <w:rsid w:val="008134C5"/>
    <w:rsid w:val="0081353D"/>
    <w:rsid w:val="0081358A"/>
    <w:rsid w:val="00813663"/>
    <w:rsid w:val="00813C70"/>
    <w:rsid w:val="00813CDE"/>
    <w:rsid w:val="00813ED3"/>
    <w:rsid w:val="00814046"/>
    <w:rsid w:val="008140A2"/>
    <w:rsid w:val="00814293"/>
    <w:rsid w:val="008143E7"/>
    <w:rsid w:val="0081455E"/>
    <w:rsid w:val="008145D8"/>
    <w:rsid w:val="008147CA"/>
    <w:rsid w:val="00814916"/>
    <w:rsid w:val="00814B37"/>
    <w:rsid w:val="00814C76"/>
    <w:rsid w:val="00814CC7"/>
    <w:rsid w:val="00814E0C"/>
    <w:rsid w:val="00815249"/>
    <w:rsid w:val="008152C8"/>
    <w:rsid w:val="00815507"/>
    <w:rsid w:val="0081565A"/>
    <w:rsid w:val="00815957"/>
    <w:rsid w:val="00815A7E"/>
    <w:rsid w:val="00815F48"/>
    <w:rsid w:val="00815FA5"/>
    <w:rsid w:val="00816215"/>
    <w:rsid w:val="00816482"/>
    <w:rsid w:val="008165F2"/>
    <w:rsid w:val="00816606"/>
    <w:rsid w:val="008170C4"/>
    <w:rsid w:val="00817346"/>
    <w:rsid w:val="00817427"/>
    <w:rsid w:val="008174B1"/>
    <w:rsid w:val="008178D6"/>
    <w:rsid w:val="00817A26"/>
    <w:rsid w:val="00817F45"/>
    <w:rsid w:val="00817FBA"/>
    <w:rsid w:val="008202AF"/>
    <w:rsid w:val="008204AC"/>
    <w:rsid w:val="008206D4"/>
    <w:rsid w:val="008208F0"/>
    <w:rsid w:val="00820D1A"/>
    <w:rsid w:val="00820D82"/>
    <w:rsid w:val="008212C5"/>
    <w:rsid w:val="00821498"/>
    <w:rsid w:val="008214BE"/>
    <w:rsid w:val="00821676"/>
    <w:rsid w:val="00821A88"/>
    <w:rsid w:val="00821B96"/>
    <w:rsid w:val="00821F6F"/>
    <w:rsid w:val="00822343"/>
    <w:rsid w:val="0082264F"/>
    <w:rsid w:val="008226DF"/>
    <w:rsid w:val="008229A3"/>
    <w:rsid w:val="00822C1B"/>
    <w:rsid w:val="00822EEF"/>
    <w:rsid w:val="00823398"/>
    <w:rsid w:val="00823686"/>
    <w:rsid w:val="008241AE"/>
    <w:rsid w:val="0082439A"/>
    <w:rsid w:val="0082448A"/>
    <w:rsid w:val="00824650"/>
    <w:rsid w:val="008246C8"/>
    <w:rsid w:val="00824803"/>
    <w:rsid w:val="008249F9"/>
    <w:rsid w:val="00824D42"/>
    <w:rsid w:val="0082517D"/>
    <w:rsid w:val="008252F3"/>
    <w:rsid w:val="008254C5"/>
    <w:rsid w:val="00825596"/>
    <w:rsid w:val="008259D1"/>
    <w:rsid w:val="00825A41"/>
    <w:rsid w:val="00825A7F"/>
    <w:rsid w:val="00825E04"/>
    <w:rsid w:val="008261B2"/>
    <w:rsid w:val="00826415"/>
    <w:rsid w:val="00827188"/>
    <w:rsid w:val="008272C0"/>
    <w:rsid w:val="008273C3"/>
    <w:rsid w:val="0082753C"/>
    <w:rsid w:val="00827A0D"/>
    <w:rsid w:val="00827B00"/>
    <w:rsid w:val="00827CE1"/>
    <w:rsid w:val="00827DB5"/>
    <w:rsid w:val="008304C7"/>
    <w:rsid w:val="00830B0B"/>
    <w:rsid w:val="00830C4B"/>
    <w:rsid w:val="00830C67"/>
    <w:rsid w:val="00830C6D"/>
    <w:rsid w:val="00831394"/>
    <w:rsid w:val="00831438"/>
    <w:rsid w:val="00831744"/>
    <w:rsid w:val="0083191D"/>
    <w:rsid w:val="00831D11"/>
    <w:rsid w:val="00831ED9"/>
    <w:rsid w:val="0083218E"/>
    <w:rsid w:val="008324A4"/>
    <w:rsid w:val="008325F4"/>
    <w:rsid w:val="0083291C"/>
    <w:rsid w:val="00832E08"/>
    <w:rsid w:val="00832FCB"/>
    <w:rsid w:val="008331A5"/>
    <w:rsid w:val="00833275"/>
    <w:rsid w:val="00833400"/>
    <w:rsid w:val="00833B7B"/>
    <w:rsid w:val="00833BAA"/>
    <w:rsid w:val="00833DB5"/>
    <w:rsid w:val="00833E66"/>
    <w:rsid w:val="0083408F"/>
    <w:rsid w:val="00834186"/>
    <w:rsid w:val="00834209"/>
    <w:rsid w:val="008344A2"/>
    <w:rsid w:val="008344E5"/>
    <w:rsid w:val="008344EE"/>
    <w:rsid w:val="00834A03"/>
    <w:rsid w:val="00834C75"/>
    <w:rsid w:val="00834E65"/>
    <w:rsid w:val="00835127"/>
    <w:rsid w:val="00835338"/>
    <w:rsid w:val="00835A9E"/>
    <w:rsid w:val="00835B8B"/>
    <w:rsid w:val="00835BFA"/>
    <w:rsid w:val="00835C04"/>
    <w:rsid w:val="008360D1"/>
    <w:rsid w:val="0083616D"/>
    <w:rsid w:val="00836840"/>
    <w:rsid w:val="008368BE"/>
    <w:rsid w:val="00836A5A"/>
    <w:rsid w:val="00836C33"/>
    <w:rsid w:val="00836D01"/>
    <w:rsid w:val="00836F7A"/>
    <w:rsid w:val="00837066"/>
    <w:rsid w:val="008370AB"/>
    <w:rsid w:val="0083737A"/>
    <w:rsid w:val="008373DC"/>
    <w:rsid w:val="00837CFF"/>
    <w:rsid w:val="00837D22"/>
    <w:rsid w:val="00837D28"/>
    <w:rsid w:val="00837D2B"/>
    <w:rsid w:val="00840038"/>
    <w:rsid w:val="008400C7"/>
    <w:rsid w:val="00840142"/>
    <w:rsid w:val="00840967"/>
    <w:rsid w:val="008409C3"/>
    <w:rsid w:val="00840B88"/>
    <w:rsid w:val="00840CFA"/>
    <w:rsid w:val="00841011"/>
    <w:rsid w:val="00841529"/>
    <w:rsid w:val="0084193F"/>
    <w:rsid w:val="00841D51"/>
    <w:rsid w:val="00841F10"/>
    <w:rsid w:val="00841F29"/>
    <w:rsid w:val="0084214C"/>
    <w:rsid w:val="00842217"/>
    <w:rsid w:val="00842482"/>
    <w:rsid w:val="008425C8"/>
    <w:rsid w:val="00842D2A"/>
    <w:rsid w:val="0084310D"/>
    <w:rsid w:val="008431B0"/>
    <w:rsid w:val="00843290"/>
    <w:rsid w:val="00843438"/>
    <w:rsid w:val="00843795"/>
    <w:rsid w:val="00843901"/>
    <w:rsid w:val="00843CB0"/>
    <w:rsid w:val="00843D9D"/>
    <w:rsid w:val="00843DB9"/>
    <w:rsid w:val="00843F97"/>
    <w:rsid w:val="00844266"/>
    <w:rsid w:val="0084489C"/>
    <w:rsid w:val="008448A5"/>
    <w:rsid w:val="008449A8"/>
    <w:rsid w:val="00844B4B"/>
    <w:rsid w:val="00844B9B"/>
    <w:rsid w:val="00844EF3"/>
    <w:rsid w:val="00844FD5"/>
    <w:rsid w:val="0084505F"/>
    <w:rsid w:val="008458C8"/>
    <w:rsid w:val="00845F42"/>
    <w:rsid w:val="008461F5"/>
    <w:rsid w:val="008462EC"/>
    <w:rsid w:val="0084635D"/>
    <w:rsid w:val="00846A08"/>
    <w:rsid w:val="00846AAA"/>
    <w:rsid w:val="00846D75"/>
    <w:rsid w:val="00846DD7"/>
    <w:rsid w:val="00846DDA"/>
    <w:rsid w:val="00846E66"/>
    <w:rsid w:val="00846E90"/>
    <w:rsid w:val="00846ED8"/>
    <w:rsid w:val="00847322"/>
    <w:rsid w:val="0084742E"/>
    <w:rsid w:val="008478E9"/>
    <w:rsid w:val="00847A3E"/>
    <w:rsid w:val="00847BE4"/>
    <w:rsid w:val="00847CF8"/>
    <w:rsid w:val="00847E1B"/>
    <w:rsid w:val="0085016E"/>
    <w:rsid w:val="008502D3"/>
    <w:rsid w:val="00850484"/>
    <w:rsid w:val="008504EF"/>
    <w:rsid w:val="008509D4"/>
    <w:rsid w:val="00850A43"/>
    <w:rsid w:val="00850BC6"/>
    <w:rsid w:val="00851049"/>
    <w:rsid w:val="0085147D"/>
    <w:rsid w:val="0085177C"/>
    <w:rsid w:val="00851798"/>
    <w:rsid w:val="00851D0C"/>
    <w:rsid w:val="00851DA3"/>
    <w:rsid w:val="008520E2"/>
    <w:rsid w:val="00852370"/>
    <w:rsid w:val="0085271E"/>
    <w:rsid w:val="0085295E"/>
    <w:rsid w:val="00852D17"/>
    <w:rsid w:val="00852FD8"/>
    <w:rsid w:val="00853253"/>
    <w:rsid w:val="008536BC"/>
    <w:rsid w:val="008538B7"/>
    <w:rsid w:val="00853A38"/>
    <w:rsid w:val="00853DEB"/>
    <w:rsid w:val="00853E62"/>
    <w:rsid w:val="00853E81"/>
    <w:rsid w:val="00853E9C"/>
    <w:rsid w:val="0085416F"/>
    <w:rsid w:val="00854BA1"/>
    <w:rsid w:val="00854C94"/>
    <w:rsid w:val="00854DDD"/>
    <w:rsid w:val="00854FF2"/>
    <w:rsid w:val="0085520A"/>
    <w:rsid w:val="0085534F"/>
    <w:rsid w:val="008553C2"/>
    <w:rsid w:val="0085560D"/>
    <w:rsid w:val="00856141"/>
    <w:rsid w:val="008565F2"/>
    <w:rsid w:val="00856937"/>
    <w:rsid w:val="00856CBF"/>
    <w:rsid w:val="00856CF5"/>
    <w:rsid w:val="00856EFE"/>
    <w:rsid w:val="008574D6"/>
    <w:rsid w:val="00857668"/>
    <w:rsid w:val="00857705"/>
    <w:rsid w:val="0085788D"/>
    <w:rsid w:val="008578D1"/>
    <w:rsid w:val="00857A1A"/>
    <w:rsid w:val="00857A7A"/>
    <w:rsid w:val="00857EA7"/>
    <w:rsid w:val="00860292"/>
    <w:rsid w:val="0086034A"/>
    <w:rsid w:val="008605AA"/>
    <w:rsid w:val="00860621"/>
    <w:rsid w:val="00860DEA"/>
    <w:rsid w:val="008610FD"/>
    <w:rsid w:val="00861243"/>
    <w:rsid w:val="00861261"/>
    <w:rsid w:val="00861916"/>
    <w:rsid w:val="008619CF"/>
    <w:rsid w:val="00861C49"/>
    <w:rsid w:val="00861DD0"/>
    <w:rsid w:val="0086219C"/>
    <w:rsid w:val="00862572"/>
    <w:rsid w:val="008625B4"/>
    <w:rsid w:val="0086264B"/>
    <w:rsid w:val="0086283C"/>
    <w:rsid w:val="008632C9"/>
    <w:rsid w:val="0086347C"/>
    <w:rsid w:val="00863550"/>
    <w:rsid w:val="008637B9"/>
    <w:rsid w:val="00863B22"/>
    <w:rsid w:val="00863BCA"/>
    <w:rsid w:val="00863F8D"/>
    <w:rsid w:val="00864341"/>
    <w:rsid w:val="00864542"/>
    <w:rsid w:val="0086475D"/>
    <w:rsid w:val="00864B23"/>
    <w:rsid w:val="00864EFB"/>
    <w:rsid w:val="008652E6"/>
    <w:rsid w:val="00865C2F"/>
    <w:rsid w:val="00865CC6"/>
    <w:rsid w:val="00865CFA"/>
    <w:rsid w:val="00865DC8"/>
    <w:rsid w:val="00866326"/>
    <w:rsid w:val="00866465"/>
    <w:rsid w:val="0086657A"/>
    <w:rsid w:val="00866A3E"/>
    <w:rsid w:val="00866C88"/>
    <w:rsid w:val="00866F3E"/>
    <w:rsid w:val="008670DD"/>
    <w:rsid w:val="00867113"/>
    <w:rsid w:val="0086779E"/>
    <w:rsid w:val="00867957"/>
    <w:rsid w:val="00867AA6"/>
    <w:rsid w:val="00867AAB"/>
    <w:rsid w:val="00867F01"/>
    <w:rsid w:val="00870057"/>
    <w:rsid w:val="0087007A"/>
    <w:rsid w:val="008700B7"/>
    <w:rsid w:val="00870202"/>
    <w:rsid w:val="008702D8"/>
    <w:rsid w:val="008704A1"/>
    <w:rsid w:val="008704DC"/>
    <w:rsid w:val="0087067E"/>
    <w:rsid w:val="00870964"/>
    <w:rsid w:val="00870E3F"/>
    <w:rsid w:val="0087108F"/>
    <w:rsid w:val="008710A2"/>
    <w:rsid w:val="0087116C"/>
    <w:rsid w:val="00871280"/>
    <w:rsid w:val="00871375"/>
    <w:rsid w:val="008718C2"/>
    <w:rsid w:val="00871A2D"/>
    <w:rsid w:val="00871AD6"/>
    <w:rsid w:val="00871D9D"/>
    <w:rsid w:val="00871E2B"/>
    <w:rsid w:val="00871E46"/>
    <w:rsid w:val="00872013"/>
    <w:rsid w:val="008720FE"/>
    <w:rsid w:val="0087249C"/>
    <w:rsid w:val="008724B2"/>
    <w:rsid w:val="008728DD"/>
    <w:rsid w:val="00872C41"/>
    <w:rsid w:val="008732E5"/>
    <w:rsid w:val="0087331E"/>
    <w:rsid w:val="00873731"/>
    <w:rsid w:val="00873940"/>
    <w:rsid w:val="00873AD3"/>
    <w:rsid w:val="00873CF3"/>
    <w:rsid w:val="00873EDE"/>
    <w:rsid w:val="00873F2A"/>
    <w:rsid w:val="008740E6"/>
    <w:rsid w:val="00874417"/>
    <w:rsid w:val="008744FA"/>
    <w:rsid w:val="008747E1"/>
    <w:rsid w:val="00874A26"/>
    <w:rsid w:val="00874ABA"/>
    <w:rsid w:val="00874DD8"/>
    <w:rsid w:val="00874E50"/>
    <w:rsid w:val="008756DB"/>
    <w:rsid w:val="008759B1"/>
    <w:rsid w:val="00875E22"/>
    <w:rsid w:val="008761B5"/>
    <w:rsid w:val="00876482"/>
    <w:rsid w:val="0087675A"/>
    <w:rsid w:val="00876EBA"/>
    <w:rsid w:val="00877068"/>
    <w:rsid w:val="0087724A"/>
    <w:rsid w:val="008773F3"/>
    <w:rsid w:val="008774B9"/>
    <w:rsid w:val="00877545"/>
    <w:rsid w:val="008776DE"/>
    <w:rsid w:val="0087777C"/>
    <w:rsid w:val="008779A9"/>
    <w:rsid w:val="00877D87"/>
    <w:rsid w:val="00877E49"/>
    <w:rsid w:val="0088004B"/>
    <w:rsid w:val="008801B2"/>
    <w:rsid w:val="00880643"/>
    <w:rsid w:val="0088077B"/>
    <w:rsid w:val="00880869"/>
    <w:rsid w:val="008809D3"/>
    <w:rsid w:val="00880C0F"/>
    <w:rsid w:val="00880CF3"/>
    <w:rsid w:val="00880D08"/>
    <w:rsid w:val="008812B5"/>
    <w:rsid w:val="008812C1"/>
    <w:rsid w:val="008815B8"/>
    <w:rsid w:val="00881A5D"/>
    <w:rsid w:val="00881B0E"/>
    <w:rsid w:val="00882473"/>
    <w:rsid w:val="008827F5"/>
    <w:rsid w:val="00882880"/>
    <w:rsid w:val="00882C95"/>
    <w:rsid w:val="008830CA"/>
    <w:rsid w:val="00883157"/>
    <w:rsid w:val="00883525"/>
    <w:rsid w:val="008836F3"/>
    <w:rsid w:val="00883967"/>
    <w:rsid w:val="0088399B"/>
    <w:rsid w:val="00883EF8"/>
    <w:rsid w:val="00884D3F"/>
    <w:rsid w:val="00885026"/>
    <w:rsid w:val="008850A1"/>
    <w:rsid w:val="00885161"/>
    <w:rsid w:val="008852B8"/>
    <w:rsid w:val="00885354"/>
    <w:rsid w:val="00885659"/>
    <w:rsid w:val="008856A6"/>
    <w:rsid w:val="008857BB"/>
    <w:rsid w:val="00885D04"/>
    <w:rsid w:val="00886127"/>
    <w:rsid w:val="00886A96"/>
    <w:rsid w:val="00886B60"/>
    <w:rsid w:val="00886BC7"/>
    <w:rsid w:val="00886D7C"/>
    <w:rsid w:val="00887484"/>
    <w:rsid w:val="0088795C"/>
    <w:rsid w:val="00887A0A"/>
    <w:rsid w:val="00887E82"/>
    <w:rsid w:val="00887F1E"/>
    <w:rsid w:val="00890099"/>
    <w:rsid w:val="008904E3"/>
    <w:rsid w:val="008905B0"/>
    <w:rsid w:val="00890AD0"/>
    <w:rsid w:val="00890BAF"/>
    <w:rsid w:val="00891649"/>
    <w:rsid w:val="008917DB"/>
    <w:rsid w:val="008918BD"/>
    <w:rsid w:val="00891B38"/>
    <w:rsid w:val="00891CE6"/>
    <w:rsid w:val="00891FBE"/>
    <w:rsid w:val="00892223"/>
    <w:rsid w:val="0089267D"/>
    <w:rsid w:val="008928B7"/>
    <w:rsid w:val="00892A86"/>
    <w:rsid w:val="00892F3A"/>
    <w:rsid w:val="00893225"/>
    <w:rsid w:val="008935CD"/>
    <w:rsid w:val="00893792"/>
    <w:rsid w:val="008938F6"/>
    <w:rsid w:val="00893B71"/>
    <w:rsid w:val="00893D59"/>
    <w:rsid w:val="008940F5"/>
    <w:rsid w:val="00894118"/>
    <w:rsid w:val="008946FB"/>
    <w:rsid w:val="00894AEE"/>
    <w:rsid w:val="00894C81"/>
    <w:rsid w:val="00895376"/>
    <w:rsid w:val="0089541E"/>
    <w:rsid w:val="00895473"/>
    <w:rsid w:val="008954B5"/>
    <w:rsid w:val="00895504"/>
    <w:rsid w:val="0089553F"/>
    <w:rsid w:val="00895976"/>
    <w:rsid w:val="008959DD"/>
    <w:rsid w:val="00895C5C"/>
    <w:rsid w:val="00895F32"/>
    <w:rsid w:val="00896549"/>
    <w:rsid w:val="00896769"/>
    <w:rsid w:val="00896799"/>
    <w:rsid w:val="008967DD"/>
    <w:rsid w:val="00896816"/>
    <w:rsid w:val="0089699B"/>
    <w:rsid w:val="00896DF8"/>
    <w:rsid w:val="00896FB7"/>
    <w:rsid w:val="0089701A"/>
    <w:rsid w:val="008971FC"/>
    <w:rsid w:val="008973D7"/>
    <w:rsid w:val="008977D0"/>
    <w:rsid w:val="00897BE6"/>
    <w:rsid w:val="00897D94"/>
    <w:rsid w:val="00897DB0"/>
    <w:rsid w:val="00897DD9"/>
    <w:rsid w:val="008A002B"/>
    <w:rsid w:val="008A0063"/>
    <w:rsid w:val="008A03FD"/>
    <w:rsid w:val="008A07C3"/>
    <w:rsid w:val="008A095A"/>
    <w:rsid w:val="008A0DEF"/>
    <w:rsid w:val="008A0F82"/>
    <w:rsid w:val="008A114E"/>
    <w:rsid w:val="008A14D6"/>
    <w:rsid w:val="008A16B8"/>
    <w:rsid w:val="008A16C9"/>
    <w:rsid w:val="008A19B7"/>
    <w:rsid w:val="008A1A01"/>
    <w:rsid w:val="008A1FA8"/>
    <w:rsid w:val="008A2014"/>
    <w:rsid w:val="008A23FF"/>
    <w:rsid w:val="008A2779"/>
    <w:rsid w:val="008A282E"/>
    <w:rsid w:val="008A28B5"/>
    <w:rsid w:val="008A2967"/>
    <w:rsid w:val="008A2BAD"/>
    <w:rsid w:val="008A2BE7"/>
    <w:rsid w:val="008A2F27"/>
    <w:rsid w:val="008A2FC9"/>
    <w:rsid w:val="008A3426"/>
    <w:rsid w:val="008A35C9"/>
    <w:rsid w:val="008A3625"/>
    <w:rsid w:val="008A36D8"/>
    <w:rsid w:val="008A3754"/>
    <w:rsid w:val="008A382D"/>
    <w:rsid w:val="008A3A20"/>
    <w:rsid w:val="008A3BEC"/>
    <w:rsid w:val="008A4427"/>
    <w:rsid w:val="008A47C0"/>
    <w:rsid w:val="008A4A3B"/>
    <w:rsid w:val="008A4C51"/>
    <w:rsid w:val="008A4D48"/>
    <w:rsid w:val="008A4E3D"/>
    <w:rsid w:val="008A5417"/>
    <w:rsid w:val="008A581C"/>
    <w:rsid w:val="008A585A"/>
    <w:rsid w:val="008A59D4"/>
    <w:rsid w:val="008A5A59"/>
    <w:rsid w:val="008A5C50"/>
    <w:rsid w:val="008A5C95"/>
    <w:rsid w:val="008A5E17"/>
    <w:rsid w:val="008A6542"/>
    <w:rsid w:val="008A65B5"/>
    <w:rsid w:val="008A660B"/>
    <w:rsid w:val="008A6B43"/>
    <w:rsid w:val="008A6CE8"/>
    <w:rsid w:val="008A6FED"/>
    <w:rsid w:val="008A713D"/>
    <w:rsid w:val="008A7631"/>
    <w:rsid w:val="008A76FA"/>
    <w:rsid w:val="008A77C1"/>
    <w:rsid w:val="008A7802"/>
    <w:rsid w:val="008A7807"/>
    <w:rsid w:val="008B0000"/>
    <w:rsid w:val="008B00DA"/>
    <w:rsid w:val="008B0261"/>
    <w:rsid w:val="008B0322"/>
    <w:rsid w:val="008B0562"/>
    <w:rsid w:val="008B0AE8"/>
    <w:rsid w:val="008B15A8"/>
    <w:rsid w:val="008B15B0"/>
    <w:rsid w:val="008B16B3"/>
    <w:rsid w:val="008B16E2"/>
    <w:rsid w:val="008B1756"/>
    <w:rsid w:val="008B196E"/>
    <w:rsid w:val="008B1D18"/>
    <w:rsid w:val="008B2127"/>
    <w:rsid w:val="008B2645"/>
    <w:rsid w:val="008B28C0"/>
    <w:rsid w:val="008B2AED"/>
    <w:rsid w:val="008B2D69"/>
    <w:rsid w:val="008B32E7"/>
    <w:rsid w:val="008B331D"/>
    <w:rsid w:val="008B3999"/>
    <w:rsid w:val="008B3AFC"/>
    <w:rsid w:val="008B3DE1"/>
    <w:rsid w:val="008B44DE"/>
    <w:rsid w:val="008B461A"/>
    <w:rsid w:val="008B46D8"/>
    <w:rsid w:val="008B4764"/>
    <w:rsid w:val="008B4A48"/>
    <w:rsid w:val="008B4ABE"/>
    <w:rsid w:val="008B4AC6"/>
    <w:rsid w:val="008B4BB9"/>
    <w:rsid w:val="008B4F33"/>
    <w:rsid w:val="008B50B9"/>
    <w:rsid w:val="008B51E6"/>
    <w:rsid w:val="008B5336"/>
    <w:rsid w:val="008B5705"/>
    <w:rsid w:val="008B58C8"/>
    <w:rsid w:val="008B5A23"/>
    <w:rsid w:val="008B5A54"/>
    <w:rsid w:val="008B5AD1"/>
    <w:rsid w:val="008B5BD6"/>
    <w:rsid w:val="008B5EDE"/>
    <w:rsid w:val="008B5EFF"/>
    <w:rsid w:val="008B5F8A"/>
    <w:rsid w:val="008B6005"/>
    <w:rsid w:val="008B6523"/>
    <w:rsid w:val="008B679E"/>
    <w:rsid w:val="008B6853"/>
    <w:rsid w:val="008B6AC6"/>
    <w:rsid w:val="008B6BD8"/>
    <w:rsid w:val="008B6FA4"/>
    <w:rsid w:val="008B705B"/>
    <w:rsid w:val="008B73F5"/>
    <w:rsid w:val="008B7720"/>
    <w:rsid w:val="008B794D"/>
    <w:rsid w:val="008B7B6C"/>
    <w:rsid w:val="008C02C3"/>
    <w:rsid w:val="008C05AC"/>
    <w:rsid w:val="008C064C"/>
    <w:rsid w:val="008C07B9"/>
    <w:rsid w:val="008C0978"/>
    <w:rsid w:val="008C09A3"/>
    <w:rsid w:val="008C09EA"/>
    <w:rsid w:val="008C0A78"/>
    <w:rsid w:val="008C0CF0"/>
    <w:rsid w:val="008C1509"/>
    <w:rsid w:val="008C1550"/>
    <w:rsid w:val="008C167D"/>
    <w:rsid w:val="008C1784"/>
    <w:rsid w:val="008C1A85"/>
    <w:rsid w:val="008C1D51"/>
    <w:rsid w:val="008C2186"/>
    <w:rsid w:val="008C2518"/>
    <w:rsid w:val="008C2641"/>
    <w:rsid w:val="008C2A70"/>
    <w:rsid w:val="008C2D94"/>
    <w:rsid w:val="008C2F21"/>
    <w:rsid w:val="008C301E"/>
    <w:rsid w:val="008C3B21"/>
    <w:rsid w:val="008C3D32"/>
    <w:rsid w:val="008C47AE"/>
    <w:rsid w:val="008C4800"/>
    <w:rsid w:val="008C4810"/>
    <w:rsid w:val="008C4AA1"/>
    <w:rsid w:val="008C4C1D"/>
    <w:rsid w:val="008C4CE6"/>
    <w:rsid w:val="008C4F41"/>
    <w:rsid w:val="008C5015"/>
    <w:rsid w:val="008C5102"/>
    <w:rsid w:val="008C51A8"/>
    <w:rsid w:val="008C536A"/>
    <w:rsid w:val="008C5CF9"/>
    <w:rsid w:val="008C669F"/>
    <w:rsid w:val="008C67A0"/>
    <w:rsid w:val="008C6864"/>
    <w:rsid w:val="008C68F0"/>
    <w:rsid w:val="008C6940"/>
    <w:rsid w:val="008C6A56"/>
    <w:rsid w:val="008C6A70"/>
    <w:rsid w:val="008C70A1"/>
    <w:rsid w:val="008C74B4"/>
    <w:rsid w:val="008C7979"/>
    <w:rsid w:val="008C7AB0"/>
    <w:rsid w:val="008C7D61"/>
    <w:rsid w:val="008C7F08"/>
    <w:rsid w:val="008D0025"/>
    <w:rsid w:val="008D0109"/>
    <w:rsid w:val="008D05DB"/>
    <w:rsid w:val="008D0658"/>
    <w:rsid w:val="008D0CCD"/>
    <w:rsid w:val="008D0CE9"/>
    <w:rsid w:val="008D0FAF"/>
    <w:rsid w:val="008D139F"/>
    <w:rsid w:val="008D15C4"/>
    <w:rsid w:val="008D16CD"/>
    <w:rsid w:val="008D1AB0"/>
    <w:rsid w:val="008D1BF8"/>
    <w:rsid w:val="008D1E28"/>
    <w:rsid w:val="008D20E7"/>
    <w:rsid w:val="008D2563"/>
    <w:rsid w:val="008D2598"/>
    <w:rsid w:val="008D2675"/>
    <w:rsid w:val="008D2C1E"/>
    <w:rsid w:val="008D34AF"/>
    <w:rsid w:val="008D373E"/>
    <w:rsid w:val="008D3A97"/>
    <w:rsid w:val="008D4015"/>
    <w:rsid w:val="008D4258"/>
    <w:rsid w:val="008D46FD"/>
    <w:rsid w:val="008D4D1C"/>
    <w:rsid w:val="008D500C"/>
    <w:rsid w:val="008D5054"/>
    <w:rsid w:val="008D5484"/>
    <w:rsid w:val="008D54FE"/>
    <w:rsid w:val="008D591C"/>
    <w:rsid w:val="008D5A2D"/>
    <w:rsid w:val="008D5A6C"/>
    <w:rsid w:val="008D5C82"/>
    <w:rsid w:val="008D5E5C"/>
    <w:rsid w:val="008D5EF7"/>
    <w:rsid w:val="008D629E"/>
    <w:rsid w:val="008D6562"/>
    <w:rsid w:val="008D65F9"/>
    <w:rsid w:val="008D6B0A"/>
    <w:rsid w:val="008D6BFA"/>
    <w:rsid w:val="008D6D30"/>
    <w:rsid w:val="008D6F94"/>
    <w:rsid w:val="008D7148"/>
    <w:rsid w:val="008D7370"/>
    <w:rsid w:val="008D7450"/>
    <w:rsid w:val="008D773A"/>
    <w:rsid w:val="008D7C11"/>
    <w:rsid w:val="008D7C7B"/>
    <w:rsid w:val="008D7F53"/>
    <w:rsid w:val="008D7FE1"/>
    <w:rsid w:val="008E0178"/>
    <w:rsid w:val="008E03DC"/>
    <w:rsid w:val="008E05A9"/>
    <w:rsid w:val="008E06D7"/>
    <w:rsid w:val="008E0754"/>
    <w:rsid w:val="008E085E"/>
    <w:rsid w:val="008E0A91"/>
    <w:rsid w:val="008E0C00"/>
    <w:rsid w:val="008E0C86"/>
    <w:rsid w:val="008E1010"/>
    <w:rsid w:val="008E1188"/>
    <w:rsid w:val="008E121D"/>
    <w:rsid w:val="008E1419"/>
    <w:rsid w:val="008E189F"/>
    <w:rsid w:val="008E1D8D"/>
    <w:rsid w:val="008E1F41"/>
    <w:rsid w:val="008E2113"/>
    <w:rsid w:val="008E28AE"/>
    <w:rsid w:val="008E2BBD"/>
    <w:rsid w:val="008E2DCD"/>
    <w:rsid w:val="008E3411"/>
    <w:rsid w:val="008E363F"/>
    <w:rsid w:val="008E3A1B"/>
    <w:rsid w:val="008E3A69"/>
    <w:rsid w:val="008E3AE7"/>
    <w:rsid w:val="008E3CDE"/>
    <w:rsid w:val="008E402C"/>
    <w:rsid w:val="008E426A"/>
    <w:rsid w:val="008E42FB"/>
    <w:rsid w:val="008E432A"/>
    <w:rsid w:val="008E461C"/>
    <w:rsid w:val="008E479C"/>
    <w:rsid w:val="008E47AF"/>
    <w:rsid w:val="008E4934"/>
    <w:rsid w:val="008E4C77"/>
    <w:rsid w:val="008E4CB6"/>
    <w:rsid w:val="008E4F43"/>
    <w:rsid w:val="008E509A"/>
    <w:rsid w:val="008E51C3"/>
    <w:rsid w:val="008E5445"/>
    <w:rsid w:val="008E550A"/>
    <w:rsid w:val="008E59DA"/>
    <w:rsid w:val="008E5B29"/>
    <w:rsid w:val="008E5E09"/>
    <w:rsid w:val="008E5E2B"/>
    <w:rsid w:val="008E5E3A"/>
    <w:rsid w:val="008E6201"/>
    <w:rsid w:val="008E6295"/>
    <w:rsid w:val="008E62FA"/>
    <w:rsid w:val="008E652B"/>
    <w:rsid w:val="008E65CC"/>
    <w:rsid w:val="008E7341"/>
    <w:rsid w:val="008E7FEB"/>
    <w:rsid w:val="008F05E4"/>
    <w:rsid w:val="008F10CF"/>
    <w:rsid w:val="008F11C8"/>
    <w:rsid w:val="008F13A7"/>
    <w:rsid w:val="008F1936"/>
    <w:rsid w:val="008F19E9"/>
    <w:rsid w:val="008F1CD0"/>
    <w:rsid w:val="008F1D28"/>
    <w:rsid w:val="008F253E"/>
    <w:rsid w:val="008F2A1C"/>
    <w:rsid w:val="008F2C4A"/>
    <w:rsid w:val="008F2D87"/>
    <w:rsid w:val="008F2E43"/>
    <w:rsid w:val="008F2F16"/>
    <w:rsid w:val="008F30EA"/>
    <w:rsid w:val="008F34F3"/>
    <w:rsid w:val="008F3830"/>
    <w:rsid w:val="008F39E0"/>
    <w:rsid w:val="008F3A99"/>
    <w:rsid w:val="008F3B6F"/>
    <w:rsid w:val="008F4369"/>
    <w:rsid w:val="008F486A"/>
    <w:rsid w:val="008F4933"/>
    <w:rsid w:val="008F4B73"/>
    <w:rsid w:val="008F501D"/>
    <w:rsid w:val="008F5256"/>
    <w:rsid w:val="008F55EF"/>
    <w:rsid w:val="008F56EB"/>
    <w:rsid w:val="008F57A0"/>
    <w:rsid w:val="008F5A22"/>
    <w:rsid w:val="008F5AD6"/>
    <w:rsid w:val="008F5B3A"/>
    <w:rsid w:val="008F5D10"/>
    <w:rsid w:val="008F5FD0"/>
    <w:rsid w:val="008F62E9"/>
    <w:rsid w:val="008F6609"/>
    <w:rsid w:val="008F67BC"/>
    <w:rsid w:val="008F67D0"/>
    <w:rsid w:val="008F67D1"/>
    <w:rsid w:val="008F69EA"/>
    <w:rsid w:val="008F6D67"/>
    <w:rsid w:val="008F6FC2"/>
    <w:rsid w:val="008F76BF"/>
    <w:rsid w:val="008F7710"/>
    <w:rsid w:val="008F7A4A"/>
    <w:rsid w:val="009003FF"/>
    <w:rsid w:val="009005AD"/>
    <w:rsid w:val="00900A12"/>
    <w:rsid w:val="00900B22"/>
    <w:rsid w:val="00900C0C"/>
    <w:rsid w:val="00900E58"/>
    <w:rsid w:val="00901144"/>
    <w:rsid w:val="00901145"/>
    <w:rsid w:val="00901248"/>
    <w:rsid w:val="00901FA8"/>
    <w:rsid w:val="0090236B"/>
    <w:rsid w:val="0090263E"/>
    <w:rsid w:val="0090298F"/>
    <w:rsid w:val="00902C62"/>
    <w:rsid w:val="00902D96"/>
    <w:rsid w:val="00903263"/>
    <w:rsid w:val="009034D9"/>
    <w:rsid w:val="0090354C"/>
    <w:rsid w:val="00903621"/>
    <w:rsid w:val="0090378A"/>
    <w:rsid w:val="009038CE"/>
    <w:rsid w:val="00903AC6"/>
    <w:rsid w:val="00903EDF"/>
    <w:rsid w:val="00903EEA"/>
    <w:rsid w:val="00904436"/>
    <w:rsid w:val="009046AD"/>
    <w:rsid w:val="00904724"/>
    <w:rsid w:val="0090484F"/>
    <w:rsid w:val="009048A4"/>
    <w:rsid w:val="009048C7"/>
    <w:rsid w:val="00904AC0"/>
    <w:rsid w:val="00904BB9"/>
    <w:rsid w:val="00904D45"/>
    <w:rsid w:val="00904E38"/>
    <w:rsid w:val="00904E56"/>
    <w:rsid w:val="00905487"/>
    <w:rsid w:val="009055A6"/>
    <w:rsid w:val="009059B5"/>
    <w:rsid w:val="00905DDA"/>
    <w:rsid w:val="00905F03"/>
    <w:rsid w:val="0090611C"/>
    <w:rsid w:val="00906393"/>
    <w:rsid w:val="00906453"/>
    <w:rsid w:val="0090650F"/>
    <w:rsid w:val="009065F1"/>
    <w:rsid w:val="00907196"/>
    <w:rsid w:val="00907764"/>
    <w:rsid w:val="0090786E"/>
    <w:rsid w:val="009078CE"/>
    <w:rsid w:val="00910112"/>
    <w:rsid w:val="009101C5"/>
    <w:rsid w:val="00910227"/>
    <w:rsid w:val="009102EB"/>
    <w:rsid w:val="0091033F"/>
    <w:rsid w:val="0091055F"/>
    <w:rsid w:val="00910894"/>
    <w:rsid w:val="00911011"/>
    <w:rsid w:val="0091123D"/>
    <w:rsid w:val="0091184F"/>
    <w:rsid w:val="00911909"/>
    <w:rsid w:val="009119A1"/>
    <w:rsid w:val="00911A0D"/>
    <w:rsid w:val="00911BD5"/>
    <w:rsid w:val="00911E63"/>
    <w:rsid w:val="00911E6B"/>
    <w:rsid w:val="00911F13"/>
    <w:rsid w:val="00911FC5"/>
    <w:rsid w:val="00912078"/>
    <w:rsid w:val="00912175"/>
    <w:rsid w:val="00912300"/>
    <w:rsid w:val="00912314"/>
    <w:rsid w:val="00912523"/>
    <w:rsid w:val="00912964"/>
    <w:rsid w:val="00912991"/>
    <w:rsid w:val="009129F6"/>
    <w:rsid w:val="00912A00"/>
    <w:rsid w:val="00912A50"/>
    <w:rsid w:val="00912D6F"/>
    <w:rsid w:val="00912EC5"/>
    <w:rsid w:val="00912EFD"/>
    <w:rsid w:val="00912F9A"/>
    <w:rsid w:val="00912FAA"/>
    <w:rsid w:val="00913AE8"/>
    <w:rsid w:val="00913CAB"/>
    <w:rsid w:val="00913D22"/>
    <w:rsid w:val="00913D8B"/>
    <w:rsid w:val="00914761"/>
    <w:rsid w:val="00914849"/>
    <w:rsid w:val="00914D0F"/>
    <w:rsid w:val="00914E51"/>
    <w:rsid w:val="00915286"/>
    <w:rsid w:val="00915357"/>
    <w:rsid w:val="00915934"/>
    <w:rsid w:val="009159A0"/>
    <w:rsid w:val="00915B66"/>
    <w:rsid w:val="00915F8A"/>
    <w:rsid w:val="009160A5"/>
    <w:rsid w:val="0091619C"/>
    <w:rsid w:val="00916415"/>
    <w:rsid w:val="00916D03"/>
    <w:rsid w:val="0091702A"/>
    <w:rsid w:val="00917041"/>
    <w:rsid w:val="00917A6B"/>
    <w:rsid w:val="00917B3F"/>
    <w:rsid w:val="00917C49"/>
    <w:rsid w:val="00917EA3"/>
    <w:rsid w:val="0092009F"/>
    <w:rsid w:val="009200D1"/>
    <w:rsid w:val="009203BC"/>
    <w:rsid w:val="009203C8"/>
    <w:rsid w:val="00920EEB"/>
    <w:rsid w:val="0092157F"/>
    <w:rsid w:val="00921682"/>
    <w:rsid w:val="009219BE"/>
    <w:rsid w:val="00921B88"/>
    <w:rsid w:val="00921D74"/>
    <w:rsid w:val="00921E0B"/>
    <w:rsid w:val="00921E6D"/>
    <w:rsid w:val="00921ED6"/>
    <w:rsid w:val="009220B3"/>
    <w:rsid w:val="00922413"/>
    <w:rsid w:val="00922538"/>
    <w:rsid w:val="00922EBE"/>
    <w:rsid w:val="00922FB8"/>
    <w:rsid w:val="00923634"/>
    <w:rsid w:val="00923647"/>
    <w:rsid w:val="00923697"/>
    <w:rsid w:val="00923A54"/>
    <w:rsid w:val="00923B30"/>
    <w:rsid w:val="00923C37"/>
    <w:rsid w:val="00923CF8"/>
    <w:rsid w:val="00923DA3"/>
    <w:rsid w:val="009240F8"/>
    <w:rsid w:val="0092414A"/>
    <w:rsid w:val="00924199"/>
    <w:rsid w:val="009243A8"/>
    <w:rsid w:val="00924406"/>
    <w:rsid w:val="009246FB"/>
    <w:rsid w:val="00924B96"/>
    <w:rsid w:val="00924B9D"/>
    <w:rsid w:val="00924C4F"/>
    <w:rsid w:val="00924DE7"/>
    <w:rsid w:val="00924E12"/>
    <w:rsid w:val="00925129"/>
    <w:rsid w:val="0092516D"/>
    <w:rsid w:val="00925B1E"/>
    <w:rsid w:val="00925BBE"/>
    <w:rsid w:val="00925C6C"/>
    <w:rsid w:val="00925CB9"/>
    <w:rsid w:val="00925E52"/>
    <w:rsid w:val="009260A0"/>
    <w:rsid w:val="009260CD"/>
    <w:rsid w:val="009260D1"/>
    <w:rsid w:val="0092614A"/>
    <w:rsid w:val="00926AC9"/>
    <w:rsid w:val="00926BED"/>
    <w:rsid w:val="00926EBF"/>
    <w:rsid w:val="00926EC6"/>
    <w:rsid w:val="00927200"/>
    <w:rsid w:val="00927251"/>
    <w:rsid w:val="00927A71"/>
    <w:rsid w:val="00927B59"/>
    <w:rsid w:val="00927C35"/>
    <w:rsid w:val="00927E14"/>
    <w:rsid w:val="00927F64"/>
    <w:rsid w:val="00930597"/>
    <w:rsid w:val="00930637"/>
    <w:rsid w:val="0093094C"/>
    <w:rsid w:val="00930A6C"/>
    <w:rsid w:val="00930C17"/>
    <w:rsid w:val="00930CC6"/>
    <w:rsid w:val="00930DE3"/>
    <w:rsid w:val="00930F37"/>
    <w:rsid w:val="0093119B"/>
    <w:rsid w:val="009312F2"/>
    <w:rsid w:val="0093174E"/>
    <w:rsid w:val="009318A5"/>
    <w:rsid w:val="00931A22"/>
    <w:rsid w:val="00931ADA"/>
    <w:rsid w:val="00931B90"/>
    <w:rsid w:val="00931D66"/>
    <w:rsid w:val="00932025"/>
    <w:rsid w:val="00932164"/>
    <w:rsid w:val="009327F9"/>
    <w:rsid w:val="00932FE2"/>
    <w:rsid w:val="009330A9"/>
    <w:rsid w:val="0093363C"/>
    <w:rsid w:val="0093387B"/>
    <w:rsid w:val="00933894"/>
    <w:rsid w:val="009338CC"/>
    <w:rsid w:val="00933CA7"/>
    <w:rsid w:val="00933DEF"/>
    <w:rsid w:val="00933EB2"/>
    <w:rsid w:val="00933F1C"/>
    <w:rsid w:val="00934635"/>
    <w:rsid w:val="009346B1"/>
    <w:rsid w:val="009349B8"/>
    <w:rsid w:val="00934E1B"/>
    <w:rsid w:val="00934F5A"/>
    <w:rsid w:val="00935084"/>
    <w:rsid w:val="0093527C"/>
    <w:rsid w:val="009357DB"/>
    <w:rsid w:val="00935ACE"/>
    <w:rsid w:val="00935CFF"/>
    <w:rsid w:val="00935E20"/>
    <w:rsid w:val="00935FB0"/>
    <w:rsid w:val="00936002"/>
    <w:rsid w:val="009360DF"/>
    <w:rsid w:val="0093626F"/>
    <w:rsid w:val="00936451"/>
    <w:rsid w:val="009366A6"/>
    <w:rsid w:val="00936773"/>
    <w:rsid w:val="009368EC"/>
    <w:rsid w:val="00937362"/>
    <w:rsid w:val="0093739C"/>
    <w:rsid w:val="00937683"/>
    <w:rsid w:val="009378AD"/>
    <w:rsid w:val="00937AD5"/>
    <w:rsid w:val="00937B72"/>
    <w:rsid w:val="00937CC8"/>
    <w:rsid w:val="00940295"/>
    <w:rsid w:val="00940500"/>
    <w:rsid w:val="009406BF"/>
    <w:rsid w:val="00940B3C"/>
    <w:rsid w:val="00940D41"/>
    <w:rsid w:val="00940D53"/>
    <w:rsid w:val="00940F6D"/>
    <w:rsid w:val="00940FF4"/>
    <w:rsid w:val="009410B4"/>
    <w:rsid w:val="009415DB"/>
    <w:rsid w:val="00941612"/>
    <w:rsid w:val="00941864"/>
    <w:rsid w:val="00941894"/>
    <w:rsid w:val="0094191B"/>
    <w:rsid w:val="00941A8F"/>
    <w:rsid w:val="00941AEA"/>
    <w:rsid w:val="00941C9B"/>
    <w:rsid w:val="00941EA1"/>
    <w:rsid w:val="00942346"/>
    <w:rsid w:val="009423F5"/>
    <w:rsid w:val="0094283B"/>
    <w:rsid w:val="0094286E"/>
    <w:rsid w:val="00942E30"/>
    <w:rsid w:val="00943106"/>
    <w:rsid w:val="00943279"/>
    <w:rsid w:val="00943378"/>
    <w:rsid w:val="009438F3"/>
    <w:rsid w:val="00943ACB"/>
    <w:rsid w:val="00943F25"/>
    <w:rsid w:val="00944631"/>
    <w:rsid w:val="009449B0"/>
    <w:rsid w:val="00944BF4"/>
    <w:rsid w:val="00944CA6"/>
    <w:rsid w:val="00944D3D"/>
    <w:rsid w:val="0094512A"/>
    <w:rsid w:val="00945165"/>
    <w:rsid w:val="009459D3"/>
    <w:rsid w:val="00945C50"/>
    <w:rsid w:val="00945EEF"/>
    <w:rsid w:val="00946036"/>
    <w:rsid w:val="00946043"/>
    <w:rsid w:val="009464C0"/>
    <w:rsid w:val="00946536"/>
    <w:rsid w:val="009466EE"/>
    <w:rsid w:val="009469D0"/>
    <w:rsid w:val="00946D50"/>
    <w:rsid w:val="00946E04"/>
    <w:rsid w:val="00946E49"/>
    <w:rsid w:val="00946E70"/>
    <w:rsid w:val="00947146"/>
    <w:rsid w:val="0094747D"/>
    <w:rsid w:val="00947706"/>
    <w:rsid w:val="009477C1"/>
    <w:rsid w:val="00947BFE"/>
    <w:rsid w:val="00950161"/>
    <w:rsid w:val="00950257"/>
    <w:rsid w:val="00950395"/>
    <w:rsid w:val="0095071A"/>
    <w:rsid w:val="00950853"/>
    <w:rsid w:val="0095094F"/>
    <w:rsid w:val="00950D41"/>
    <w:rsid w:val="009510A9"/>
    <w:rsid w:val="009510AF"/>
    <w:rsid w:val="00951241"/>
    <w:rsid w:val="00951394"/>
    <w:rsid w:val="00951480"/>
    <w:rsid w:val="00951678"/>
    <w:rsid w:val="00951A6D"/>
    <w:rsid w:val="00951D58"/>
    <w:rsid w:val="00951F6A"/>
    <w:rsid w:val="00952033"/>
    <w:rsid w:val="00952131"/>
    <w:rsid w:val="00952202"/>
    <w:rsid w:val="009523D2"/>
    <w:rsid w:val="0095263D"/>
    <w:rsid w:val="00952DE7"/>
    <w:rsid w:val="00952EE8"/>
    <w:rsid w:val="009534E4"/>
    <w:rsid w:val="009536CF"/>
    <w:rsid w:val="0095372D"/>
    <w:rsid w:val="009538E5"/>
    <w:rsid w:val="00953B9A"/>
    <w:rsid w:val="00953C9F"/>
    <w:rsid w:val="00953D71"/>
    <w:rsid w:val="00953F81"/>
    <w:rsid w:val="00954765"/>
    <w:rsid w:val="00954FA3"/>
    <w:rsid w:val="009556A6"/>
    <w:rsid w:val="00955A95"/>
    <w:rsid w:val="00955F2A"/>
    <w:rsid w:val="00956372"/>
    <w:rsid w:val="00956682"/>
    <w:rsid w:val="0095696B"/>
    <w:rsid w:val="00956A39"/>
    <w:rsid w:val="00956EBA"/>
    <w:rsid w:val="0095708B"/>
    <w:rsid w:val="00957102"/>
    <w:rsid w:val="00957387"/>
    <w:rsid w:val="009577AB"/>
    <w:rsid w:val="0095792F"/>
    <w:rsid w:val="00957974"/>
    <w:rsid w:val="0095798E"/>
    <w:rsid w:val="00957B06"/>
    <w:rsid w:val="00957BAF"/>
    <w:rsid w:val="00957BF5"/>
    <w:rsid w:val="00957D29"/>
    <w:rsid w:val="00957E8B"/>
    <w:rsid w:val="00957F3C"/>
    <w:rsid w:val="009600F3"/>
    <w:rsid w:val="009604D2"/>
    <w:rsid w:val="0096065A"/>
    <w:rsid w:val="00960795"/>
    <w:rsid w:val="009608ED"/>
    <w:rsid w:val="0096097D"/>
    <w:rsid w:val="00960B37"/>
    <w:rsid w:val="00960D85"/>
    <w:rsid w:val="00960DE0"/>
    <w:rsid w:val="00960E1F"/>
    <w:rsid w:val="00961282"/>
    <w:rsid w:val="009616EE"/>
    <w:rsid w:val="0096178E"/>
    <w:rsid w:val="00961963"/>
    <w:rsid w:val="00961A44"/>
    <w:rsid w:val="00961A7D"/>
    <w:rsid w:val="00961CCB"/>
    <w:rsid w:val="00962029"/>
    <w:rsid w:val="0096204B"/>
    <w:rsid w:val="009621F2"/>
    <w:rsid w:val="00962600"/>
    <w:rsid w:val="0096273D"/>
    <w:rsid w:val="00962DC6"/>
    <w:rsid w:val="00963106"/>
    <w:rsid w:val="00963678"/>
    <w:rsid w:val="009637A4"/>
    <w:rsid w:val="009637E7"/>
    <w:rsid w:val="009639B4"/>
    <w:rsid w:val="009639E3"/>
    <w:rsid w:val="00963A41"/>
    <w:rsid w:val="00963E4B"/>
    <w:rsid w:val="00963EB3"/>
    <w:rsid w:val="00964509"/>
    <w:rsid w:val="00964511"/>
    <w:rsid w:val="009645D4"/>
    <w:rsid w:val="0096462F"/>
    <w:rsid w:val="00964C87"/>
    <w:rsid w:val="00964DC2"/>
    <w:rsid w:val="00964F77"/>
    <w:rsid w:val="009650CE"/>
    <w:rsid w:val="009650D6"/>
    <w:rsid w:val="009656F8"/>
    <w:rsid w:val="00965984"/>
    <w:rsid w:val="00965B14"/>
    <w:rsid w:val="00965B4D"/>
    <w:rsid w:val="00965BE4"/>
    <w:rsid w:val="0096640A"/>
    <w:rsid w:val="0096675E"/>
    <w:rsid w:val="009668B7"/>
    <w:rsid w:val="00966A08"/>
    <w:rsid w:val="00966AD7"/>
    <w:rsid w:val="00966B36"/>
    <w:rsid w:val="00966CE2"/>
    <w:rsid w:val="0096710F"/>
    <w:rsid w:val="009671A7"/>
    <w:rsid w:val="0096724B"/>
    <w:rsid w:val="009675B9"/>
    <w:rsid w:val="00967700"/>
    <w:rsid w:val="0096785A"/>
    <w:rsid w:val="00967A73"/>
    <w:rsid w:val="00967AC8"/>
    <w:rsid w:val="00967DB2"/>
    <w:rsid w:val="00967E0F"/>
    <w:rsid w:val="00967E40"/>
    <w:rsid w:val="0097039B"/>
    <w:rsid w:val="00970798"/>
    <w:rsid w:val="00970B5F"/>
    <w:rsid w:val="00970C69"/>
    <w:rsid w:val="00970D49"/>
    <w:rsid w:val="00970E5D"/>
    <w:rsid w:val="0097115E"/>
    <w:rsid w:val="00971264"/>
    <w:rsid w:val="00971733"/>
    <w:rsid w:val="0097185E"/>
    <w:rsid w:val="00971BEE"/>
    <w:rsid w:val="00971C65"/>
    <w:rsid w:val="00971E65"/>
    <w:rsid w:val="00971F85"/>
    <w:rsid w:val="0097257C"/>
    <w:rsid w:val="00972583"/>
    <w:rsid w:val="009733A9"/>
    <w:rsid w:val="009736BB"/>
    <w:rsid w:val="0097373F"/>
    <w:rsid w:val="00973A05"/>
    <w:rsid w:val="00973A10"/>
    <w:rsid w:val="00973E69"/>
    <w:rsid w:val="00973FA8"/>
    <w:rsid w:val="0097412F"/>
    <w:rsid w:val="009744BD"/>
    <w:rsid w:val="009748F3"/>
    <w:rsid w:val="00974B02"/>
    <w:rsid w:val="00974C80"/>
    <w:rsid w:val="00974CBD"/>
    <w:rsid w:val="00974E53"/>
    <w:rsid w:val="00975027"/>
    <w:rsid w:val="009752B4"/>
    <w:rsid w:val="009755FF"/>
    <w:rsid w:val="00975692"/>
    <w:rsid w:val="00975858"/>
    <w:rsid w:val="00975D89"/>
    <w:rsid w:val="00975E3C"/>
    <w:rsid w:val="00975EF2"/>
    <w:rsid w:val="0097601B"/>
    <w:rsid w:val="00976422"/>
    <w:rsid w:val="0097665C"/>
    <w:rsid w:val="00976B43"/>
    <w:rsid w:val="00976D52"/>
    <w:rsid w:val="00977120"/>
    <w:rsid w:val="009773B7"/>
    <w:rsid w:val="00977760"/>
    <w:rsid w:val="00977A14"/>
    <w:rsid w:val="00977BED"/>
    <w:rsid w:val="009802EF"/>
    <w:rsid w:val="00980383"/>
    <w:rsid w:val="009804AF"/>
    <w:rsid w:val="00980698"/>
    <w:rsid w:val="0098099F"/>
    <w:rsid w:val="00980A1D"/>
    <w:rsid w:val="00980CF5"/>
    <w:rsid w:val="00980E42"/>
    <w:rsid w:val="009811B0"/>
    <w:rsid w:val="009812CF"/>
    <w:rsid w:val="0098172D"/>
    <w:rsid w:val="00981B5D"/>
    <w:rsid w:val="00981D96"/>
    <w:rsid w:val="00981E32"/>
    <w:rsid w:val="0098204A"/>
    <w:rsid w:val="0098205C"/>
    <w:rsid w:val="0098276C"/>
    <w:rsid w:val="0098286C"/>
    <w:rsid w:val="00982B93"/>
    <w:rsid w:val="00982D31"/>
    <w:rsid w:val="00982F65"/>
    <w:rsid w:val="00982FFD"/>
    <w:rsid w:val="009832E3"/>
    <w:rsid w:val="0098342A"/>
    <w:rsid w:val="009838AA"/>
    <w:rsid w:val="00983970"/>
    <w:rsid w:val="00983A1B"/>
    <w:rsid w:val="00983D6B"/>
    <w:rsid w:val="00983F05"/>
    <w:rsid w:val="00984236"/>
    <w:rsid w:val="009842A5"/>
    <w:rsid w:val="00984333"/>
    <w:rsid w:val="00984579"/>
    <w:rsid w:val="00984583"/>
    <w:rsid w:val="00984DF0"/>
    <w:rsid w:val="009850C7"/>
    <w:rsid w:val="00985687"/>
    <w:rsid w:val="00985981"/>
    <w:rsid w:val="00985990"/>
    <w:rsid w:val="009860EA"/>
    <w:rsid w:val="009863CE"/>
    <w:rsid w:val="00986938"/>
    <w:rsid w:val="00986979"/>
    <w:rsid w:val="00986D5D"/>
    <w:rsid w:val="00986ED4"/>
    <w:rsid w:val="00986EDA"/>
    <w:rsid w:val="00986F5A"/>
    <w:rsid w:val="0098739D"/>
    <w:rsid w:val="00987426"/>
    <w:rsid w:val="009875B0"/>
    <w:rsid w:val="0098760A"/>
    <w:rsid w:val="0098775D"/>
    <w:rsid w:val="00987B15"/>
    <w:rsid w:val="00987BE4"/>
    <w:rsid w:val="00987E46"/>
    <w:rsid w:val="00987F65"/>
    <w:rsid w:val="0099055B"/>
    <w:rsid w:val="00990936"/>
    <w:rsid w:val="00990D36"/>
    <w:rsid w:val="00991329"/>
    <w:rsid w:val="0099197E"/>
    <w:rsid w:val="0099224F"/>
    <w:rsid w:val="009925A5"/>
    <w:rsid w:val="009925ED"/>
    <w:rsid w:val="0099296D"/>
    <w:rsid w:val="00992BB1"/>
    <w:rsid w:val="00992C39"/>
    <w:rsid w:val="00992CEA"/>
    <w:rsid w:val="00992D25"/>
    <w:rsid w:val="00992ED7"/>
    <w:rsid w:val="00993327"/>
    <w:rsid w:val="00993926"/>
    <w:rsid w:val="00993C1B"/>
    <w:rsid w:val="00993F3A"/>
    <w:rsid w:val="00993F63"/>
    <w:rsid w:val="00994293"/>
    <w:rsid w:val="0099473D"/>
    <w:rsid w:val="00994DFB"/>
    <w:rsid w:val="00995089"/>
    <w:rsid w:val="009953C1"/>
    <w:rsid w:val="009957A3"/>
    <w:rsid w:val="009958E5"/>
    <w:rsid w:val="00995A6E"/>
    <w:rsid w:val="00995C0A"/>
    <w:rsid w:val="00995C24"/>
    <w:rsid w:val="00996737"/>
    <w:rsid w:val="00996976"/>
    <w:rsid w:val="00996FA0"/>
    <w:rsid w:val="00997E2B"/>
    <w:rsid w:val="00997EAE"/>
    <w:rsid w:val="00997EF6"/>
    <w:rsid w:val="00997FA3"/>
    <w:rsid w:val="009A0116"/>
    <w:rsid w:val="009A0372"/>
    <w:rsid w:val="009A06C0"/>
    <w:rsid w:val="009A0987"/>
    <w:rsid w:val="009A0CA5"/>
    <w:rsid w:val="009A0D1B"/>
    <w:rsid w:val="009A0D20"/>
    <w:rsid w:val="009A0DD3"/>
    <w:rsid w:val="009A0E1F"/>
    <w:rsid w:val="009A0FA7"/>
    <w:rsid w:val="009A108C"/>
    <w:rsid w:val="009A116E"/>
    <w:rsid w:val="009A124F"/>
    <w:rsid w:val="009A1293"/>
    <w:rsid w:val="009A138F"/>
    <w:rsid w:val="009A140A"/>
    <w:rsid w:val="009A1512"/>
    <w:rsid w:val="009A17C2"/>
    <w:rsid w:val="009A1C48"/>
    <w:rsid w:val="009A1E34"/>
    <w:rsid w:val="009A1F5E"/>
    <w:rsid w:val="009A21DF"/>
    <w:rsid w:val="009A307F"/>
    <w:rsid w:val="009A3168"/>
    <w:rsid w:val="009A32F9"/>
    <w:rsid w:val="009A333D"/>
    <w:rsid w:val="009A344B"/>
    <w:rsid w:val="009A3662"/>
    <w:rsid w:val="009A36A2"/>
    <w:rsid w:val="009A39C3"/>
    <w:rsid w:val="009A3B68"/>
    <w:rsid w:val="009A3C42"/>
    <w:rsid w:val="009A437E"/>
    <w:rsid w:val="009A4881"/>
    <w:rsid w:val="009A48EB"/>
    <w:rsid w:val="009A4A2C"/>
    <w:rsid w:val="009A4E31"/>
    <w:rsid w:val="009A51DA"/>
    <w:rsid w:val="009A5B24"/>
    <w:rsid w:val="009A5E96"/>
    <w:rsid w:val="009A6444"/>
    <w:rsid w:val="009A658F"/>
    <w:rsid w:val="009A669D"/>
    <w:rsid w:val="009A6803"/>
    <w:rsid w:val="009A68C8"/>
    <w:rsid w:val="009A6D73"/>
    <w:rsid w:val="009A6F8E"/>
    <w:rsid w:val="009A7095"/>
    <w:rsid w:val="009A7375"/>
    <w:rsid w:val="009A74CB"/>
    <w:rsid w:val="009A7DFA"/>
    <w:rsid w:val="009A7FBD"/>
    <w:rsid w:val="009B01B2"/>
    <w:rsid w:val="009B034D"/>
    <w:rsid w:val="009B039C"/>
    <w:rsid w:val="009B0406"/>
    <w:rsid w:val="009B043D"/>
    <w:rsid w:val="009B0529"/>
    <w:rsid w:val="009B05A9"/>
    <w:rsid w:val="009B09A8"/>
    <w:rsid w:val="009B0E03"/>
    <w:rsid w:val="009B0F74"/>
    <w:rsid w:val="009B111A"/>
    <w:rsid w:val="009B1465"/>
    <w:rsid w:val="009B18F7"/>
    <w:rsid w:val="009B19CD"/>
    <w:rsid w:val="009B1E06"/>
    <w:rsid w:val="009B23CC"/>
    <w:rsid w:val="009B26CF"/>
    <w:rsid w:val="009B274D"/>
    <w:rsid w:val="009B28E4"/>
    <w:rsid w:val="009B2B7B"/>
    <w:rsid w:val="009B2D37"/>
    <w:rsid w:val="009B3180"/>
    <w:rsid w:val="009B3512"/>
    <w:rsid w:val="009B370B"/>
    <w:rsid w:val="009B37F9"/>
    <w:rsid w:val="009B394D"/>
    <w:rsid w:val="009B39A0"/>
    <w:rsid w:val="009B3B4F"/>
    <w:rsid w:val="009B3B6B"/>
    <w:rsid w:val="009B3F79"/>
    <w:rsid w:val="009B4090"/>
    <w:rsid w:val="009B4200"/>
    <w:rsid w:val="009B44D1"/>
    <w:rsid w:val="009B44D5"/>
    <w:rsid w:val="009B4552"/>
    <w:rsid w:val="009B47EE"/>
    <w:rsid w:val="009B4C8E"/>
    <w:rsid w:val="009B5265"/>
    <w:rsid w:val="009B53A5"/>
    <w:rsid w:val="009B5856"/>
    <w:rsid w:val="009B5887"/>
    <w:rsid w:val="009B5A4A"/>
    <w:rsid w:val="009B5B2C"/>
    <w:rsid w:val="009B5B74"/>
    <w:rsid w:val="009B5E78"/>
    <w:rsid w:val="009B5F21"/>
    <w:rsid w:val="009B5F4F"/>
    <w:rsid w:val="009B63BE"/>
    <w:rsid w:val="009B6774"/>
    <w:rsid w:val="009B6790"/>
    <w:rsid w:val="009B7705"/>
    <w:rsid w:val="009B7A29"/>
    <w:rsid w:val="009B7E5C"/>
    <w:rsid w:val="009B7EE5"/>
    <w:rsid w:val="009C00EE"/>
    <w:rsid w:val="009C0A18"/>
    <w:rsid w:val="009C1819"/>
    <w:rsid w:val="009C1A4E"/>
    <w:rsid w:val="009C1C5D"/>
    <w:rsid w:val="009C1D5A"/>
    <w:rsid w:val="009C1E8D"/>
    <w:rsid w:val="009C21B9"/>
    <w:rsid w:val="009C2237"/>
    <w:rsid w:val="009C2793"/>
    <w:rsid w:val="009C2B03"/>
    <w:rsid w:val="009C2D3C"/>
    <w:rsid w:val="009C31E8"/>
    <w:rsid w:val="009C37ED"/>
    <w:rsid w:val="009C3D47"/>
    <w:rsid w:val="009C4198"/>
    <w:rsid w:val="009C4215"/>
    <w:rsid w:val="009C4392"/>
    <w:rsid w:val="009C43F9"/>
    <w:rsid w:val="009C4488"/>
    <w:rsid w:val="009C46A6"/>
    <w:rsid w:val="009C483E"/>
    <w:rsid w:val="009C52E7"/>
    <w:rsid w:val="009C5558"/>
    <w:rsid w:val="009C56C7"/>
    <w:rsid w:val="009C578A"/>
    <w:rsid w:val="009C5E0C"/>
    <w:rsid w:val="009C602E"/>
    <w:rsid w:val="009C69EA"/>
    <w:rsid w:val="009C69FD"/>
    <w:rsid w:val="009C6C4C"/>
    <w:rsid w:val="009C6C86"/>
    <w:rsid w:val="009C73BB"/>
    <w:rsid w:val="009C751D"/>
    <w:rsid w:val="009C780B"/>
    <w:rsid w:val="009C7C31"/>
    <w:rsid w:val="009D00FD"/>
    <w:rsid w:val="009D0188"/>
    <w:rsid w:val="009D0588"/>
    <w:rsid w:val="009D0636"/>
    <w:rsid w:val="009D0782"/>
    <w:rsid w:val="009D139F"/>
    <w:rsid w:val="009D1461"/>
    <w:rsid w:val="009D147F"/>
    <w:rsid w:val="009D173A"/>
    <w:rsid w:val="009D17A4"/>
    <w:rsid w:val="009D19D7"/>
    <w:rsid w:val="009D1CD7"/>
    <w:rsid w:val="009D2548"/>
    <w:rsid w:val="009D2C56"/>
    <w:rsid w:val="009D2D8F"/>
    <w:rsid w:val="009D3103"/>
    <w:rsid w:val="009D3208"/>
    <w:rsid w:val="009D3328"/>
    <w:rsid w:val="009D3440"/>
    <w:rsid w:val="009D3637"/>
    <w:rsid w:val="009D3A07"/>
    <w:rsid w:val="009D3A3C"/>
    <w:rsid w:val="009D3BBA"/>
    <w:rsid w:val="009D48B6"/>
    <w:rsid w:val="009D49A6"/>
    <w:rsid w:val="009D4BFC"/>
    <w:rsid w:val="009D4EA8"/>
    <w:rsid w:val="009D5490"/>
    <w:rsid w:val="009D54A5"/>
    <w:rsid w:val="009D58CA"/>
    <w:rsid w:val="009D5AA2"/>
    <w:rsid w:val="009D5EFE"/>
    <w:rsid w:val="009D6123"/>
    <w:rsid w:val="009D61D1"/>
    <w:rsid w:val="009D61EB"/>
    <w:rsid w:val="009D61F3"/>
    <w:rsid w:val="009D6443"/>
    <w:rsid w:val="009D667B"/>
    <w:rsid w:val="009D6AC8"/>
    <w:rsid w:val="009D73DA"/>
    <w:rsid w:val="009D79DC"/>
    <w:rsid w:val="009D7A2E"/>
    <w:rsid w:val="009D7EEB"/>
    <w:rsid w:val="009E01FB"/>
    <w:rsid w:val="009E02C6"/>
    <w:rsid w:val="009E0419"/>
    <w:rsid w:val="009E0436"/>
    <w:rsid w:val="009E0643"/>
    <w:rsid w:val="009E0C95"/>
    <w:rsid w:val="009E0CE1"/>
    <w:rsid w:val="009E0F06"/>
    <w:rsid w:val="009E14A1"/>
    <w:rsid w:val="009E16DD"/>
    <w:rsid w:val="009E16E3"/>
    <w:rsid w:val="009E1756"/>
    <w:rsid w:val="009E1877"/>
    <w:rsid w:val="009E1A2B"/>
    <w:rsid w:val="009E1B66"/>
    <w:rsid w:val="009E1C37"/>
    <w:rsid w:val="009E23CE"/>
    <w:rsid w:val="009E2462"/>
    <w:rsid w:val="009E258F"/>
    <w:rsid w:val="009E2C70"/>
    <w:rsid w:val="009E36E7"/>
    <w:rsid w:val="009E371D"/>
    <w:rsid w:val="009E37BC"/>
    <w:rsid w:val="009E3824"/>
    <w:rsid w:val="009E3849"/>
    <w:rsid w:val="009E3FAE"/>
    <w:rsid w:val="009E4033"/>
    <w:rsid w:val="009E43F3"/>
    <w:rsid w:val="009E4409"/>
    <w:rsid w:val="009E443D"/>
    <w:rsid w:val="009E4447"/>
    <w:rsid w:val="009E44F6"/>
    <w:rsid w:val="009E490F"/>
    <w:rsid w:val="009E4CA9"/>
    <w:rsid w:val="009E4DE4"/>
    <w:rsid w:val="009E4E19"/>
    <w:rsid w:val="009E4F0D"/>
    <w:rsid w:val="009E5969"/>
    <w:rsid w:val="009E5C25"/>
    <w:rsid w:val="009E5C7A"/>
    <w:rsid w:val="009E6171"/>
    <w:rsid w:val="009E6968"/>
    <w:rsid w:val="009E6B5F"/>
    <w:rsid w:val="009E6C72"/>
    <w:rsid w:val="009E6E50"/>
    <w:rsid w:val="009E71A8"/>
    <w:rsid w:val="009E763E"/>
    <w:rsid w:val="009E768B"/>
    <w:rsid w:val="009E7767"/>
    <w:rsid w:val="009E783F"/>
    <w:rsid w:val="009E78AA"/>
    <w:rsid w:val="009E7AFD"/>
    <w:rsid w:val="009E7EB6"/>
    <w:rsid w:val="009F000A"/>
    <w:rsid w:val="009F026A"/>
    <w:rsid w:val="009F0A32"/>
    <w:rsid w:val="009F0A82"/>
    <w:rsid w:val="009F0EEC"/>
    <w:rsid w:val="009F123E"/>
    <w:rsid w:val="009F1408"/>
    <w:rsid w:val="009F145E"/>
    <w:rsid w:val="009F1BC9"/>
    <w:rsid w:val="009F1CEF"/>
    <w:rsid w:val="009F1E9B"/>
    <w:rsid w:val="009F2076"/>
    <w:rsid w:val="009F262B"/>
    <w:rsid w:val="009F2A63"/>
    <w:rsid w:val="009F2FC0"/>
    <w:rsid w:val="009F309F"/>
    <w:rsid w:val="009F361D"/>
    <w:rsid w:val="009F36D5"/>
    <w:rsid w:val="009F37B7"/>
    <w:rsid w:val="009F3ACC"/>
    <w:rsid w:val="009F3BCD"/>
    <w:rsid w:val="009F3E7A"/>
    <w:rsid w:val="009F4074"/>
    <w:rsid w:val="009F42AD"/>
    <w:rsid w:val="009F44D2"/>
    <w:rsid w:val="009F45F3"/>
    <w:rsid w:val="009F468F"/>
    <w:rsid w:val="009F4692"/>
    <w:rsid w:val="009F490B"/>
    <w:rsid w:val="009F4960"/>
    <w:rsid w:val="009F497A"/>
    <w:rsid w:val="009F4D13"/>
    <w:rsid w:val="009F4F49"/>
    <w:rsid w:val="009F4FA2"/>
    <w:rsid w:val="009F5088"/>
    <w:rsid w:val="009F5562"/>
    <w:rsid w:val="009F5567"/>
    <w:rsid w:val="009F5E0D"/>
    <w:rsid w:val="009F5F54"/>
    <w:rsid w:val="009F62A5"/>
    <w:rsid w:val="009F62FC"/>
    <w:rsid w:val="009F66C3"/>
    <w:rsid w:val="009F6740"/>
    <w:rsid w:val="009F69D4"/>
    <w:rsid w:val="009F6A20"/>
    <w:rsid w:val="009F6B22"/>
    <w:rsid w:val="009F6BF3"/>
    <w:rsid w:val="009F7085"/>
    <w:rsid w:val="009F71B3"/>
    <w:rsid w:val="009F75D6"/>
    <w:rsid w:val="009F76B4"/>
    <w:rsid w:val="009F79F1"/>
    <w:rsid w:val="009F7C56"/>
    <w:rsid w:val="009F7CF6"/>
    <w:rsid w:val="009F7FB2"/>
    <w:rsid w:val="00A000FC"/>
    <w:rsid w:val="00A0013B"/>
    <w:rsid w:val="00A001E5"/>
    <w:rsid w:val="00A005B6"/>
    <w:rsid w:val="00A00B8B"/>
    <w:rsid w:val="00A00BA7"/>
    <w:rsid w:val="00A00DC3"/>
    <w:rsid w:val="00A01199"/>
    <w:rsid w:val="00A01451"/>
    <w:rsid w:val="00A01489"/>
    <w:rsid w:val="00A01603"/>
    <w:rsid w:val="00A0181B"/>
    <w:rsid w:val="00A01828"/>
    <w:rsid w:val="00A0186E"/>
    <w:rsid w:val="00A018B9"/>
    <w:rsid w:val="00A01949"/>
    <w:rsid w:val="00A01B29"/>
    <w:rsid w:val="00A01CEA"/>
    <w:rsid w:val="00A01DFB"/>
    <w:rsid w:val="00A01ECA"/>
    <w:rsid w:val="00A0200F"/>
    <w:rsid w:val="00A027EC"/>
    <w:rsid w:val="00A02AB4"/>
    <w:rsid w:val="00A02E70"/>
    <w:rsid w:val="00A03085"/>
    <w:rsid w:val="00A0332C"/>
    <w:rsid w:val="00A038AA"/>
    <w:rsid w:val="00A039F5"/>
    <w:rsid w:val="00A03D04"/>
    <w:rsid w:val="00A04295"/>
    <w:rsid w:val="00A043B0"/>
    <w:rsid w:val="00A043ED"/>
    <w:rsid w:val="00A044DE"/>
    <w:rsid w:val="00A0465B"/>
    <w:rsid w:val="00A04744"/>
    <w:rsid w:val="00A04A0B"/>
    <w:rsid w:val="00A04AE1"/>
    <w:rsid w:val="00A04BEB"/>
    <w:rsid w:val="00A04EB9"/>
    <w:rsid w:val="00A05058"/>
    <w:rsid w:val="00A05227"/>
    <w:rsid w:val="00A053E8"/>
    <w:rsid w:val="00A057BC"/>
    <w:rsid w:val="00A059B5"/>
    <w:rsid w:val="00A05E31"/>
    <w:rsid w:val="00A05EDC"/>
    <w:rsid w:val="00A060C4"/>
    <w:rsid w:val="00A06112"/>
    <w:rsid w:val="00A06241"/>
    <w:rsid w:val="00A06286"/>
    <w:rsid w:val="00A0630D"/>
    <w:rsid w:val="00A0676C"/>
    <w:rsid w:val="00A068A3"/>
    <w:rsid w:val="00A06910"/>
    <w:rsid w:val="00A06A8D"/>
    <w:rsid w:val="00A07018"/>
    <w:rsid w:val="00A07198"/>
    <w:rsid w:val="00A07425"/>
    <w:rsid w:val="00A07521"/>
    <w:rsid w:val="00A07682"/>
    <w:rsid w:val="00A077B1"/>
    <w:rsid w:val="00A07A4D"/>
    <w:rsid w:val="00A07CD1"/>
    <w:rsid w:val="00A07D13"/>
    <w:rsid w:val="00A07DA8"/>
    <w:rsid w:val="00A100F2"/>
    <w:rsid w:val="00A10307"/>
    <w:rsid w:val="00A104E5"/>
    <w:rsid w:val="00A107E2"/>
    <w:rsid w:val="00A10B0B"/>
    <w:rsid w:val="00A10B72"/>
    <w:rsid w:val="00A11108"/>
    <w:rsid w:val="00A111BE"/>
    <w:rsid w:val="00A1120E"/>
    <w:rsid w:val="00A11A04"/>
    <w:rsid w:val="00A11B0F"/>
    <w:rsid w:val="00A11DF9"/>
    <w:rsid w:val="00A11F01"/>
    <w:rsid w:val="00A12250"/>
    <w:rsid w:val="00A122F2"/>
    <w:rsid w:val="00A126D6"/>
    <w:rsid w:val="00A129F5"/>
    <w:rsid w:val="00A12ACD"/>
    <w:rsid w:val="00A12C06"/>
    <w:rsid w:val="00A12C3A"/>
    <w:rsid w:val="00A12DE7"/>
    <w:rsid w:val="00A12E3E"/>
    <w:rsid w:val="00A13456"/>
    <w:rsid w:val="00A13481"/>
    <w:rsid w:val="00A135ED"/>
    <w:rsid w:val="00A1366C"/>
    <w:rsid w:val="00A138BA"/>
    <w:rsid w:val="00A13982"/>
    <w:rsid w:val="00A13D22"/>
    <w:rsid w:val="00A13ED6"/>
    <w:rsid w:val="00A14038"/>
    <w:rsid w:val="00A143D6"/>
    <w:rsid w:val="00A14443"/>
    <w:rsid w:val="00A14554"/>
    <w:rsid w:val="00A14999"/>
    <w:rsid w:val="00A14B25"/>
    <w:rsid w:val="00A14D7E"/>
    <w:rsid w:val="00A14D8A"/>
    <w:rsid w:val="00A14D90"/>
    <w:rsid w:val="00A14D99"/>
    <w:rsid w:val="00A151D7"/>
    <w:rsid w:val="00A153D4"/>
    <w:rsid w:val="00A156AE"/>
    <w:rsid w:val="00A159DB"/>
    <w:rsid w:val="00A15AA1"/>
    <w:rsid w:val="00A15B08"/>
    <w:rsid w:val="00A15B40"/>
    <w:rsid w:val="00A15D5C"/>
    <w:rsid w:val="00A15DBC"/>
    <w:rsid w:val="00A15E77"/>
    <w:rsid w:val="00A163D9"/>
    <w:rsid w:val="00A164F9"/>
    <w:rsid w:val="00A16915"/>
    <w:rsid w:val="00A16C57"/>
    <w:rsid w:val="00A16E70"/>
    <w:rsid w:val="00A16E7A"/>
    <w:rsid w:val="00A171BF"/>
    <w:rsid w:val="00A172F6"/>
    <w:rsid w:val="00A1738F"/>
    <w:rsid w:val="00A17428"/>
    <w:rsid w:val="00A1768C"/>
    <w:rsid w:val="00A17B74"/>
    <w:rsid w:val="00A20ECA"/>
    <w:rsid w:val="00A20EF9"/>
    <w:rsid w:val="00A211C3"/>
    <w:rsid w:val="00A22354"/>
    <w:rsid w:val="00A22361"/>
    <w:rsid w:val="00A2285D"/>
    <w:rsid w:val="00A22923"/>
    <w:rsid w:val="00A22968"/>
    <w:rsid w:val="00A22985"/>
    <w:rsid w:val="00A22A78"/>
    <w:rsid w:val="00A22CDB"/>
    <w:rsid w:val="00A22DEE"/>
    <w:rsid w:val="00A22FA5"/>
    <w:rsid w:val="00A230A0"/>
    <w:rsid w:val="00A230DF"/>
    <w:rsid w:val="00A23204"/>
    <w:rsid w:val="00A23281"/>
    <w:rsid w:val="00A23484"/>
    <w:rsid w:val="00A23545"/>
    <w:rsid w:val="00A23632"/>
    <w:rsid w:val="00A23656"/>
    <w:rsid w:val="00A238A9"/>
    <w:rsid w:val="00A2398D"/>
    <w:rsid w:val="00A23B72"/>
    <w:rsid w:val="00A23E34"/>
    <w:rsid w:val="00A240FB"/>
    <w:rsid w:val="00A24447"/>
    <w:rsid w:val="00A24884"/>
    <w:rsid w:val="00A24F84"/>
    <w:rsid w:val="00A25033"/>
    <w:rsid w:val="00A2516C"/>
    <w:rsid w:val="00A252DC"/>
    <w:rsid w:val="00A25442"/>
    <w:rsid w:val="00A2544D"/>
    <w:rsid w:val="00A258FC"/>
    <w:rsid w:val="00A25E27"/>
    <w:rsid w:val="00A26131"/>
    <w:rsid w:val="00A2627F"/>
    <w:rsid w:val="00A266B4"/>
    <w:rsid w:val="00A2733A"/>
    <w:rsid w:val="00A279B9"/>
    <w:rsid w:val="00A279CF"/>
    <w:rsid w:val="00A27A40"/>
    <w:rsid w:val="00A27B74"/>
    <w:rsid w:val="00A27B76"/>
    <w:rsid w:val="00A27CC5"/>
    <w:rsid w:val="00A27CD3"/>
    <w:rsid w:val="00A30046"/>
    <w:rsid w:val="00A30315"/>
    <w:rsid w:val="00A303A0"/>
    <w:rsid w:val="00A30833"/>
    <w:rsid w:val="00A3085B"/>
    <w:rsid w:val="00A30910"/>
    <w:rsid w:val="00A30A60"/>
    <w:rsid w:val="00A30CBA"/>
    <w:rsid w:val="00A30CE1"/>
    <w:rsid w:val="00A30FE0"/>
    <w:rsid w:val="00A3126A"/>
    <w:rsid w:val="00A31286"/>
    <w:rsid w:val="00A31373"/>
    <w:rsid w:val="00A314F4"/>
    <w:rsid w:val="00A317C8"/>
    <w:rsid w:val="00A31A1E"/>
    <w:rsid w:val="00A31E2D"/>
    <w:rsid w:val="00A3202B"/>
    <w:rsid w:val="00A320B5"/>
    <w:rsid w:val="00A32B3B"/>
    <w:rsid w:val="00A32C87"/>
    <w:rsid w:val="00A32C88"/>
    <w:rsid w:val="00A32ECC"/>
    <w:rsid w:val="00A32F48"/>
    <w:rsid w:val="00A3362B"/>
    <w:rsid w:val="00A337A8"/>
    <w:rsid w:val="00A33971"/>
    <w:rsid w:val="00A33F61"/>
    <w:rsid w:val="00A3400A"/>
    <w:rsid w:val="00A340F9"/>
    <w:rsid w:val="00A34265"/>
    <w:rsid w:val="00A34487"/>
    <w:rsid w:val="00A34827"/>
    <w:rsid w:val="00A34916"/>
    <w:rsid w:val="00A34B60"/>
    <w:rsid w:val="00A34C50"/>
    <w:rsid w:val="00A34EDA"/>
    <w:rsid w:val="00A3542B"/>
    <w:rsid w:val="00A3579E"/>
    <w:rsid w:val="00A357C6"/>
    <w:rsid w:val="00A361FC"/>
    <w:rsid w:val="00A36503"/>
    <w:rsid w:val="00A369BE"/>
    <w:rsid w:val="00A36AAB"/>
    <w:rsid w:val="00A3760F"/>
    <w:rsid w:val="00A37885"/>
    <w:rsid w:val="00A37AE4"/>
    <w:rsid w:val="00A37D80"/>
    <w:rsid w:val="00A4094E"/>
    <w:rsid w:val="00A4097D"/>
    <w:rsid w:val="00A409B5"/>
    <w:rsid w:val="00A40BAC"/>
    <w:rsid w:val="00A413C5"/>
    <w:rsid w:val="00A41CE3"/>
    <w:rsid w:val="00A4203C"/>
    <w:rsid w:val="00A428BB"/>
    <w:rsid w:val="00A429DB"/>
    <w:rsid w:val="00A4307F"/>
    <w:rsid w:val="00A437C7"/>
    <w:rsid w:val="00A439B5"/>
    <w:rsid w:val="00A43C38"/>
    <w:rsid w:val="00A43C3E"/>
    <w:rsid w:val="00A43EA6"/>
    <w:rsid w:val="00A44257"/>
    <w:rsid w:val="00A442CB"/>
    <w:rsid w:val="00A44373"/>
    <w:rsid w:val="00A444B2"/>
    <w:rsid w:val="00A445C8"/>
    <w:rsid w:val="00A44BF0"/>
    <w:rsid w:val="00A45130"/>
    <w:rsid w:val="00A454A5"/>
    <w:rsid w:val="00A4552B"/>
    <w:rsid w:val="00A45D0B"/>
    <w:rsid w:val="00A45D68"/>
    <w:rsid w:val="00A462AA"/>
    <w:rsid w:val="00A4633E"/>
    <w:rsid w:val="00A46746"/>
    <w:rsid w:val="00A46868"/>
    <w:rsid w:val="00A46DD6"/>
    <w:rsid w:val="00A47174"/>
    <w:rsid w:val="00A47350"/>
    <w:rsid w:val="00A47370"/>
    <w:rsid w:val="00A47754"/>
    <w:rsid w:val="00A50067"/>
    <w:rsid w:val="00A503E0"/>
    <w:rsid w:val="00A50863"/>
    <w:rsid w:val="00A5092D"/>
    <w:rsid w:val="00A50A97"/>
    <w:rsid w:val="00A50C76"/>
    <w:rsid w:val="00A50E9A"/>
    <w:rsid w:val="00A50F84"/>
    <w:rsid w:val="00A5133F"/>
    <w:rsid w:val="00A513CA"/>
    <w:rsid w:val="00A51515"/>
    <w:rsid w:val="00A51709"/>
    <w:rsid w:val="00A517F1"/>
    <w:rsid w:val="00A51867"/>
    <w:rsid w:val="00A51B50"/>
    <w:rsid w:val="00A52228"/>
    <w:rsid w:val="00A523AE"/>
    <w:rsid w:val="00A52481"/>
    <w:rsid w:val="00A527E7"/>
    <w:rsid w:val="00A528AE"/>
    <w:rsid w:val="00A528C6"/>
    <w:rsid w:val="00A52972"/>
    <w:rsid w:val="00A5314F"/>
    <w:rsid w:val="00A531CF"/>
    <w:rsid w:val="00A53610"/>
    <w:rsid w:val="00A536BE"/>
    <w:rsid w:val="00A53D07"/>
    <w:rsid w:val="00A53EFD"/>
    <w:rsid w:val="00A543BB"/>
    <w:rsid w:val="00A5455C"/>
    <w:rsid w:val="00A54699"/>
    <w:rsid w:val="00A5486E"/>
    <w:rsid w:val="00A54ABA"/>
    <w:rsid w:val="00A5519A"/>
    <w:rsid w:val="00A55240"/>
    <w:rsid w:val="00A5524E"/>
    <w:rsid w:val="00A55A7D"/>
    <w:rsid w:val="00A55C48"/>
    <w:rsid w:val="00A56115"/>
    <w:rsid w:val="00A562F0"/>
    <w:rsid w:val="00A56B1F"/>
    <w:rsid w:val="00A56C0D"/>
    <w:rsid w:val="00A56D3E"/>
    <w:rsid w:val="00A56E60"/>
    <w:rsid w:val="00A56EE0"/>
    <w:rsid w:val="00A56FBE"/>
    <w:rsid w:val="00A570AF"/>
    <w:rsid w:val="00A571EB"/>
    <w:rsid w:val="00A574EB"/>
    <w:rsid w:val="00A575FD"/>
    <w:rsid w:val="00A577B1"/>
    <w:rsid w:val="00A57CC1"/>
    <w:rsid w:val="00A57EE1"/>
    <w:rsid w:val="00A6026A"/>
    <w:rsid w:val="00A60609"/>
    <w:rsid w:val="00A60755"/>
    <w:rsid w:val="00A608E8"/>
    <w:rsid w:val="00A60A15"/>
    <w:rsid w:val="00A60B75"/>
    <w:rsid w:val="00A61455"/>
    <w:rsid w:val="00A6158D"/>
    <w:rsid w:val="00A615CB"/>
    <w:rsid w:val="00A6172C"/>
    <w:rsid w:val="00A61839"/>
    <w:rsid w:val="00A618FD"/>
    <w:rsid w:val="00A61C6F"/>
    <w:rsid w:val="00A61EBD"/>
    <w:rsid w:val="00A61FA3"/>
    <w:rsid w:val="00A6211C"/>
    <w:rsid w:val="00A621D5"/>
    <w:rsid w:val="00A622D1"/>
    <w:rsid w:val="00A62690"/>
    <w:rsid w:val="00A628F5"/>
    <w:rsid w:val="00A62CB0"/>
    <w:rsid w:val="00A62DE2"/>
    <w:rsid w:val="00A63120"/>
    <w:rsid w:val="00A632B9"/>
    <w:rsid w:val="00A63810"/>
    <w:rsid w:val="00A638ED"/>
    <w:rsid w:val="00A63A03"/>
    <w:rsid w:val="00A63B06"/>
    <w:rsid w:val="00A63BDB"/>
    <w:rsid w:val="00A64394"/>
    <w:rsid w:val="00A648D1"/>
    <w:rsid w:val="00A649B9"/>
    <w:rsid w:val="00A64AE1"/>
    <w:rsid w:val="00A64E42"/>
    <w:rsid w:val="00A64F6C"/>
    <w:rsid w:val="00A650C0"/>
    <w:rsid w:val="00A650C3"/>
    <w:rsid w:val="00A6525B"/>
    <w:rsid w:val="00A65743"/>
    <w:rsid w:val="00A65B9E"/>
    <w:rsid w:val="00A65C1D"/>
    <w:rsid w:val="00A66160"/>
    <w:rsid w:val="00A6633C"/>
    <w:rsid w:val="00A663A7"/>
    <w:rsid w:val="00A6681D"/>
    <w:rsid w:val="00A66B7D"/>
    <w:rsid w:val="00A66FAF"/>
    <w:rsid w:val="00A674BC"/>
    <w:rsid w:val="00A674E2"/>
    <w:rsid w:val="00A677DB"/>
    <w:rsid w:val="00A67A17"/>
    <w:rsid w:val="00A7001C"/>
    <w:rsid w:val="00A704D2"/>
    <w:rsid w:val="00A705C7"/>
    <w:rsid w:val="00A706F2"/>
    <w:rsid w:val="00A7085D"/>
    <w:rsid w:val="00A70B6D"/>
    <w:rsid w:val="00A71119"/>
    <w:rsid w:val="00A71560"/>
    <w:rsid w:val="00A715B9"/>
    <w:rsid w:val="00A71B27"/>
    <w:rsid w:val="00A71B56"/>
    <w:rsid w:val="00A71F20"/>
    <w:rsid w:val="00A71F27"/>
    <w:rsid w:val="00A72132"/>
    <w:rsid w:val="00A721AA"/>
    <w:rsid w:val="00A723A2"/>
    <w:rsid w:val="00A725A9"/>
    <w:rsid w:val="00A7261E"/>
    <w:rsid w:val="00A728BF"/>
    <w:rsid w:val="00A72A03"/>
    <w:rsid w:val="00A72C10"/>
    <w:rsid w:val="00A72C98"/>
    <w:rsid w:val="00A73665"/>
    <w:rsid w:val="00A73697"/>
    <w:rsid w:val="00A73E8C"/>
    <w:rsid w:val="00A74C9B"/>
    <w:rsid w:val="00A758E7"/>
    <w:rsid w:val="00A75E3A"/>
    <w:rsid w:val="00A7606E"/>
    <w:rsid w:val="00A76360"/>
    <w:rsid w:val="00A76405"/>
    <w:rsid w:val="00A76829"/>
    <w:rsid w:val="00A77210"/>
    <w:rsid w:val="00A7734A"/>
    <w:rsid w:val="00A77486"/>
    <w:rsid w:val="00A77526"/>
    <w:rsid w:val="00A77647"/>
    <w:rsid w:val="00A77B92"/>
    <w:rsid w:val="00A77E14"/>
    <w:rsid w:val="00A8006C"/>
    <w:rsid w:val="00A8073A"/>
    <w:rsid w:val="00A8097B"/>
    <w:rsid w:val="00A81250"/>
    <w:rsid w:val="00A813DE"/>
    <w:rsid w:val="00A81568"/>
    <w:rsid w:val="00A81593"/>
    <w:rsid w:val="00A81749"/>
    <w:rsid w:val="00A81BF4"/>
    <w:rsid w:val="00A81ED1"/>
    <w:rsid w:val="00A81F26"/>
    <w:rsid w:val="00A81F41"/>
    <w:rsid w:val="00A81FBD"/>
    <w:rsid w:val="00A820E9"/>
    <w:rsid w:val="00A822EC"/>
    <w:rsid w:val="00A8232D"/>
    <w:rsid w:val="00A8243C"/>
    <w:rsid w:val="00A82CF3"/>
    <w:rsid w:val="00A83350"/>
    <w:rsid w:val="00A83369"/>
    <w:rsid w:val="00A833F8"/>
    <w:rsid w:val="00A835B3"/>
    <w:rsid w:val="00A8398B"/>
    <w:rsid w:val="00A83F1E"/>
    <w:rsid w:val="00A84414"/>
    <w:rsid w:val="00A8478B"/>
    <w:rsid w:val="00A847EE"/>
    <w:rsid w:val="00A84819"/>
    <w:rsid w:val="00A84B14"/>
    <w:rsid w:val="00A84E0D"/>
    <w:rsid w:val="00A84EE2"/>
    <w:rsid w:val="00A852F2"/>
    <w:rsid w:val="00A853C6"/>
    <w:rsid w:val="00A853D0"/>
    <w:rsid w:val="00A855F3"/>
    <w:rsid w:val="00A85A3B"/>
    <w:rsid w:val="00A85ABB"/>
    <w:rsid w:val="00A85BE7"/>
    <w:rsid w:val="00A85C1A"/>
    <w:rsid w:val="00A85D5D"/>
    <w:rsid w:val="00A85DA4"/>
    <w:rsid w:val="00A85F33"/>
    <w:rsid w:val="00A8610D"/>
    <w:rsid w:val="00A86132"/>
    <w:rsid w:val="00A86252"/>
    <w:rsid w:val="00A86495"/>
    <w:rsid w:val="00A86812"/>
    <w:rsid w:val="00A86B22"/>
    <w:rsid w:val="00A86BBB"/>
    <w:rsid w:val="00A86D1F"/>
    <w:rsid w:val="00A86DBB"/>
    <w:rsid w:val="00A86E64"/>
    <w:rsid w:val="00A86EA6"/>
    <w:rsid w:val="00A872EC"/>
    <w:rsid w:val="00A87485"/>
    <w:rsid w:val="00A8753A"/>
    <w:rsid w:val="00A875A3"/>
    <w:rsid w:val="00A87732"/>
    <w:rsid w:val="00A87866"/>
    <w:rsid w:val="00A904FE"/>
    <w:rsid w:val="00A906B1"/>
    <w:rsid w:val="00A90B94"/>
    <w:rsid w:val="00A90BAA"/>
    <w:rsid w:val="00A90EEC"/>
    <w:rsid w:val="00A911C0"/>
    <w:rsid w:val="00A91363"/>
    <w:rsid w:val="00A913D2"/>
    <w:rsid w:val="00A916BB"/>
    <w:rsid w:val="00A92017"/>
    <w:rsid w:val="00A921D3"/>
    <w:rsid w:val="00A92A42"/>
    <w:rsid w:val="00A92D5E"/>
    <w:rsid w:val="00A9315B"/>
    <w:rsid w:val="00A93608"/>
    <w:rsid w:val="00A9385C"/>
    <w:rsid w:val="00A93956"/>
    <w:rsid w:val="00A93996"/>
    <w:rsid w:val="00A93AE1"/>
    <w:rsid w:val="00A93FCF"/>
    <w:rsid w:val="00A94414"/>
    <w:rsid w:val="00A9467F"/>
    <w:rsid w:val="00A9491C"/>
    <w:rsid w:val="00A94F8F"/>
    <w:rsid w:val="00A951CB"/>
    <w:rsid w:val="00A95345"/>
    <w:rsid w:val="00A95357"/>
    <w:rsid w:val="00A95459"/>
    <w:rsid w:val="00A954B5"/>
    <w:rsid w:val="00A9604C"/>
    <w:rsid w:val="00A96066"/>
    <w:rsid w:val="00A960C7"/>
    <w:rsid w:val="00A960D9"/>
    <w:rsid w:val="00A9656E"/>
    <w:rsid w:val="00A96663"/>
    <w:rsid w:val="00A967C1"/>
    <w:rsid w:val="00A96FB9"/>
    <w:rsid w:val="00A970B0"/>
    <w:rsid w:val="00A973FF"/>
    <w:rsid w:val="00A97519"/>
    <w:rsid w:val="00A97694"/>
    <w:rsid w:val="00A978FA"/>
    <w:rsid w:val="00A97C61"/>
    <w:rsid w:val="00A97DD7"/>
    <w:rsid w:val="00A97DF9"/>
    <w:rsid w:val="00AA047C"/>
    <w:rsid w:val="00AA0ED1"/>
    <w:rsid w:val="00AA11A3"/>
    <w:rsid w:val="00AA18FE"/>
    <w:rsid w:val="00AA194F"/>
    <w:rsid w:val="00AA19C2"/>
    <w:rsid w:val="00AA1A01"/>
    <w:rsid w:val="00AA1CB3"/>
    <w:rsid w:val="00AA2014"/>
    <w:rsid w:val="00AA2426"/>
    <w:rsid w:val="00AA24D1"/>
    <w:rsid w:val="00AA2926"/>
    <w:rsid w:val="00AA2C82"/>
    <w:rsid w:val="00AA3034"/>
    <w:rsid w:val="00AA340B"/>
    <w:rsid w:val="00AA3C7B"/>
    <w:rsid w:val="00AA3C89"/>
    <w:rsid w:val="00AA409E"/>
    <w:rsid w:val="00AA44F0"/>
    <w:rsid w:val="00AA4ACB"/>
    <w:rsid w:val="00AA4E13"/>
    <w:rsid w:val="00AA501E"/>
    <w:rsid w:val="00AA50FB"/>
    <w:rsid w:val="00AA523C"/>
    <w:rsid w:val="00AA524C"/>
    <w:rsid w:val="00AA5C5E"/>
    <w:rsid w:val="00AA5E99"/>
    <w:rsid w:val="00AA5ED8"/>
    <w:rsid w:val="00AA5EE2"/>
    <w:rsid w:val="00AA671E"/>
    <w:rsid w:val="00AA6AB4"/>
    <w:rsid w:val="00AA72AB"/>
    <w:rsid w:val="00AA72CE"/>
    <w:rsid w:val="00AA74AE"/>
    <w:rsid w:val="00AA74CF"/>
    <w:rsid w:val="00AA7F05"/>
    <w:rsid w:val="00AA7F9D"/>
    <w:rsid w:val="00AB0004"/>
    <w:rsid w:val="00AB01FC"/>
    <w:rsid w:val="00AB02AA"/>
    <w:rsid w:val="00AB04AD"/>
    <w:rsid w:val="00AB0719"/>
    <w:rsid w:val="00AB0E1D"/>
    <w:rsid w:val="00AB0E55"/>
    <w:rsid w:val="00AB0EC7"/>
    <w:rsid w:val="00AB0F73"/>
    <w:rsid w:val="00AB110C"/>
    <w:rsid w:val="00AB144E"/>
    <w:rsid w:val="00AB1549"/>
    <w:rsid w:val="00AB158B"/>
    <w:rsid w:val="00AB1598"/>
    <w:rsid w:val="00AB190D"/>
    <w:rsid w:val="00AB1A6A"/>
    <w:rsid w:val="00AB1B68"/>
    <w:rsid w:val="00AB1E4E"/>
    <w:rsid w:val="00AB2080"/>
    <w:rsid w:val="00AB212B"/>
    <w:rsid w:val="00AB215A"/>
    <w:rsid w:val="00AB22D0"/>
    <w:rsid w:val="00AB2330"/>
    <w:rsid w:val="00AB2417"/>
    <w:rsid w:val="00AB2AD5"/>
    <w:rsid w:val="00AB2C62"/>
    <w:rsid w:val="00AB3000"/>
    <w:rsid w:val="00AB3082"/>
    <w:rsid w:val="00AB33D8"/>
    <w:rsid w:val="00AB3457"/>
    <w:rsid w:val="00AB36A4"/>
    <w:rsid w:val="00AB36CF"/>
    <w:rsid w:val="00AB3C61"/>
    <w:rsid w:val="00AB4680"/>
    <w:rsid w:val="00AB4872"/>
    <w:rsid w:val="00AB4BCF"/>
    <w:rsid w:val="00AB4BF9"/>
    <w:rsid w:val="00AB4E84"/>
    <w:rsid w:val="00AB4F36"/>
    <w:rsid w:val="00AB525A"/>
    <w:rsid w:val="00AB5393"/>
    <w:rsid w:val="00AB578E"/>
    <w:rsid w:val="00AB59B6"/>
    <w:rsid w:val="00AB5A32"/>
    <w:rsid w:val="00AB5D82"/>
    <w:rsid w:val="00AB6121"/>
    <w:rsid w:val="00AB6428"/>
    <w:rsid w:val="00AB64E5"/>
    <w:rsid w:val="00AB68CB"/>
    <w:rsid w:val="00AB6A84"/>
    <w:rsid w:val="00AB6BB9"/>
    <w:rsid w:val="00AB6D7B"/>
    <w:rsid w:val="00AB70DD"/>
    <w:rsid w:val="00AB7609"/>
    <w:rsid w:val="00AB7660"/>
    <w:rsid w:val="00AB7877"/>
    <w:rsid w:val="00AB7A7A"/>
    <w:rsid w:val="00AC0102"/>
    <w:rsid w:val="00AC0305"/>
    <w:rsid w:val="00AC07F0"/>
    <w:rsid w:val="00AC0BB5"/>
    <w:rsid w:val="00AC0D7A"/>
    <w:rsid w:val="00AC0E6F"/>
    <w:rsid w:val="00AC128F"/>
    <w:rsid w:val="00AC1441"/>
    <w:rsid w:val="00AC14AF"/>
    <w:rsid w:val="00AC14BA"/>
    <w:rsid w:val="00AC18CA"/>
    <w:rsid w:val="00AC1BB5"/>
    <w:rsid w:val="00AC2037"/>
    <w:rsid w:val="00AC20A2"/>
    <w:rsid w:val="00AC223A"/>
    <w:rsid w:val="00AC2243"/>
    <w:rsid w:val="00AC2252"/>
    <w:rsid w:val="00AC2346"/>
    <w:rsid w:val="00AC24FA"/>
    <w:rsid w:val="00AC2617"/>
    <w:rsid w:val="00AC26C3"/>
    <w:rsid w:val="00AC2718"/>
    <w:rsid w:val="00AC2754"/>
    <w:rsid w:val="00AC293E"/>
    <w:rsid w:val="00AC2B30"/>
    <w:rsid w:val="00AC2B40"/>
    <w:rsid w:val="00AC2E25"/>
    <w:rsid w:val="00AC3199"/>
    <w:rsid w:val="00AC332D"/>
    <w:rsid w:val="00AC373C"/>
    <w:rsid w:val="00AC38C9"/>
    <w:rsid w:val="00AC3A4F"/>
    <w:rsid w:val="00AC3F4F"/>
    <w:rsid w:val="00AC4188"/>
    <w:rsid w:val="00AC42EA"/>
    <w:rsid w:val="00AC442E"/>
    <w:rsid w:val="00AC44DB"/>
    <w:rsid w:val="00AC47B9"/>
    <w:rsid w:val="00AC4916"/>
    <w:rsid w:val="00AC4A88"/>
    <w:rsid w:val="00AC4BAF"/>
    <w:rsid w:val="00AC50E0"/>
    <w:rsid w:val="00AC5352"/>
    <w:rsid w:val="00AC5759"/>
    <w:rsid w:val="00AC6359"/>
    <w:rsid w:val="00AC67C9"/>
    <w:rsid w:val="00AC6BC4"/>
    <w:rsid w:val="00AC7D13"/>
    <w:rsid w:val="00AC7FD0"/>
    <w:rsid w:val="00AD0288"/>
    <w:rsid w:val="00AD0571"/>
    <w:rsid w:val="00AD067C"/>
    <w:rsid w:val="00AD0B16"/>
    <w:rsid w:val="00AD103C"/>
    <w:rsid w:val="00AD12BC"/>
    <w:rsid w:val="00AD185A"/>
    <w:rsid w:val="00AD211C"/>
    <w:rsid w:val="00AD22FF"/>
    <w:rsid w:val="00AD2608"/>
    <w:rsid w:val="00AD2ACA"/>
    <w:rsid w:val="00AD2BE6"/>
    <w:rsid w:val="00AD2CA1"/>
    <w:rsid w:val="00AD2D64"/>
    <w:rsid w:val="00AD2E2C"/>
    <w:rsid w:val="00AD2E2F"/>
    <w:rsid w:val="00AD2EED"/>
    <w:rsid w:val="00AD2F2C"/>
    <w:rsid w:val="00AD2FDE"/>
    <w:rsid w:val="00AD300F"/>
    <w:rsid w:val="00AD3271"/>
    <w:rsid w:val="00AD32A1"/>
    <w:rsid w:val="00AD338F"/>
    <w:rsid w:val="00AD35DD"/>
    <w:rsid w:val="00AD36F7"/>
    <w:rsid w:val="00AD399D"/>
    <w:rsid w:val="00AD3A33"/>
    <w:rsid w:val="00AD3F8A"/>
    <w:rsid w:val="00AD409C"/>
    <w:rsid w:val="00AD47B5"/>
    <w:rsid w:val="00AD47EC"/>
    <w:rsid w:val="00AD4841"/>
    <w:rsid w:val="00AD4CCA"/>
    <w:rsid w:val="00AD50D0"/>
    <w:rsid w:val="00AD5205"/>
    <w:rsid w:val="00AD5219"/>
    <w:rsid w:val="00AD5607"/>
    <w:rsid w:val="00AD569F"/>
    <w:rsid w:val="00AD584A"/>
    <w:rsid w:val="00AD58B4"/>
    <w:rsid w:val="00AD58F7"/>
    <w:rsid w:val="00AD590F"/>
    <w:rsid w:val="00AD5D4D"/>
    <w:rsid w:val="00AD5F0E"/>
    <w:rsid w:val="00AD5F1D"/>
    <w:rsid w:val="00AD6413"/>
    <w:rsid w:val="00AD6473"/>
    <w:rsid w:val="00AD6799"/>
    <w:rsid w:val="00AD6957"/>
    <w:rsid w:val="00AD6C6B"/>
    <w:rsid w:val="00AD726C"/>
    <w:rsid w:val="00AD7385"/>
    <w:rsid w:val="00AD74E5"/>
    <w:rsid w:val="00AD76CE"/>
    <w:rsid w:val="00AD76F2"/>
    <w:rsid w:val="00AD78F1"/>
    <w:rsid w:val="00AD7B78"/>
    <w:rsid w:val="00AE0249"/>
    <w:rsid w:val="00AE0423"/>
    <w:rsid w:val="00AE044D"/>
    <w:rsid w:val="00AE0A83"/>
    <w:rsid w:val="00AE0AC6"/>
    <w:rsid w:val="00AE0C66"/>
    <w:rsid w:val="00AE0C74"/>
    <w:rsid w:val="00AE0CD0"/>
    <w:rsid w:val="00AE1015"/>
    <w:rsid w:val="00AE1829"/>
    <w:rsid w:val="00AE1A4B"/>
    <w:rsid w:val="00AE1E15"/>
    <w:rsid w:val="00AE2085"/>
    <w:rsid w:val="00AE20F1"/>
    <w:rsid w:val="00AE216E"/>
    <w:rsid w:val="00AE22FF"/>
    <w:rsid w:val="00AE26F5"/>
    <w:rsid w:val="00AE2BD9"/>
    <w:rsid w:val="00AE30D6"/>
    <w:rsid w:val="00AE32B8"/>
    <w:rsid w:val="00AE32C9"/>
    <w:rsid w:val="00AE331D"/>
    <w:rsid w:val="00AE332B"/>
    <w:rsid w:val="00AE3793"/>
    <w:rsid w:val="00AE394F"/>
    <w:rsid w:val="00AE39DA"/>
    <w:rsid w:val="00AE3A02"/>
    <w:rsid w:val="00AE3E20"/>
    <w:rsid w:val="00AE3EE2"/>
    <w:rsid w:val="00AE44B9"/>
    <w:rsid w:val="00AE4736"/>
    <w:rsid w:val="00AE4841"/>
    <w:rsid w:val="00AE4C65"/>
    <w:rsid w:val="00AE4F8E"/>
    <w:rsid w:val="00AE5088"/>
    <w:rsid w:val="00AE52EB"/>
    <w:rsid w:val="00AE5371"/>
    <w:rsid w:val="00AE56EC"/>
    <w:rsid w:val="00AE58B3"/>
    <w:rsid w:val="00AE5B65"/>
    <w:rsid w:val="00AE5BC1"/>
    <w:rsid w:val="00AE6069"/>
    <w:rsid w:val="00AE6474"/>
    <w:rsid w:val="00AE67D6"/>
    <w:rsid w:val="00AE700A"/>
    <w:rsid w:val="00AE7050"/>
    <w:rsid w:val="00AE7133"/>
    <w:rsid w:val="00AE71B9"/>
    <w:rsid w:val="00AE7270"/>
    <w:rsid w:val="00AE7747"/>
    <w:rsid w:val="00AE786D"/>
    <w:rsid w:val="00AE7E19"/>
    <w:rsid w:val="00AE7E78"/>
    <w:rsid w:val="00AE7EC6"/>
    <w:rsid w:val="00AF0047"/>
    <w:rsid w:val="00AF03D3"/>
    <w:rsid w:val="00AF0591"/>
    <w:rsid w:val="00AF06A1"/>
    <w:rsid w:val="00AF0716"/>
    <w:rsid w:val="00AF0725"/>
    <w:rsid w:val="00AF08AF"/>
    <w:rsid w:val="00AF0A6C"/>
    <w:rsid w:val="00AF0F24"/>
    <w:rsid w:val="00AF10C8"/>
    <w:rsid w:val="00AF11EF"/>
    <w:rsid w:val="00AF14DA"/>
    <w:rsid w:val="00AF158D"/>
    <w:rsid w:val="00AF1A11"/>
    <w:rsid w:val="00AF1B11"/>
    <w:rsid w:val="00AF1DA6"/>
    <w:rsid w:val="00AF1DD1"/>
    <w:rsid w:val="00AF2082"/>
    <w:rsid w:val="00AF20B1"/>
    <w:rsid w:val="00AF21A3"/>
    <w:rsid w:val="00AF2511"/>
    <w:rsid w:val="00AF2719"/>
    <w:rsid w:val="00AF28F1"/>
    <w:rsid w:val="00AF29AB"/>
    <w:rsid w:val="00AF2A37"/>
    <w:rsid w:val="00AF2BBE"/>
    <w:rsid w:val="00AF2EBE"/>
    <w:rsid w:val="00AF300F"/>
    <w:rsid w:val="00AF32C7"/>
    <w:rsid w:val="00AF339A"/>
    <w:rsid w:val="00AF356D"/>
    <w:rsid w:val="00AF3730"/>
    <w:rsid w:val="00AF38B2"/>
    <w:rsid w:val="00AF3A12"/>
    <w:rsid w:val="00AF3BFA"/>
    <w:rsid w:val="00AF4171"/>
    <w:rsid w:val="00AF41B2"/>
    <w:rsid w:val="00AF4430"/>
    <w:rsid w:val="00AF452D"/>
    <w:rsid w:val="00AF482B"/>
    <w:rsid w:val="00AF494D"/>
    <w:rsid w:val="00AF4959"/>
    <w:rsid w:val="00AF4BCB"/>
    <w:rsid w:val="00AF4CDD"/>
    <w:rsid w:val="00AF4F89"/>
    <w:rsid w:val="00AF5724"/>
    <w:rsid w:val="00AF587B"/>
    <w:rsid w:val="00AF5AAD"/>
    <w:rsid w:val="00AF5AD1"/>
    <w:rsid w:val="00AF5AF9"/>
    <w:rsid w:val="00AF5BE4"/>
    <w:rsid w:val="00AF5BEF"/>
    <w:rsid w:val="00AF5D04"/>
    <w:rsid w:val="00AF5EEE"/>
    <w:rsid w:val="00AF5F08"/>
    <w:rsid w:val="00AF6261"/>
    <w:rsid w:val="00AF6368"/>
    <w:rsid w:val="00AF6405"/>
    <w:rsid w:val="00AF65C7"/>
    <w:rsid w:val="00AF68F7"/>
    <w:rsid w:val="00AF69DF"/>
    <w:rsid w:val="00AF6DA8"/>
    <w:rsid w:val="00AF6E07"/>
    <w:rsid w:val="00AF7091"/>
    <w:rsid w:val="00AF70D9"/>
    <w:rsid w:val="00AF7249"/>
    <w:rsid w:val="00AF79B9"/>
    <w:rsid w:val="00AF7BFB"/>
    <w:rsid w:val="00AF7F76"/>
    <w:rsid w:val="00B00095"/>
    <w:rsid w:val="00B0009A"/>
    <w:rsid w:val="00B00260"/>
    <w:rsid w:val="00B0036D"/>
    <w:rsid w:val="00B004E5"/>
    <w:rsid w:val="00B00729"/>
    <w:rsid w:val="00B00C56"/>
    <w:rsid w:val="00B00E19"/>
    <w:rsid w:val="00B01383"/>
    <w:rsid w:val="00B01A43"/>
    <w:rsid w:val="00B01B25"/>
    <w:rsid w:val="00B01F52"/>
    <w:rsid w:val="00B022CC"/>
    <w:rsid w:val="00B0262A"/>
    <w:rsid w:val="00B02696"/>
    <w:rsid w:val="00B029A8"/>
    <w:rsid w:val="00B02E58"/>
    <w:rsid w:val="00B03040"/>
    <w:rsid w:val="00B03197"/>
    <w:rsid w:val="00B032E7"/>
    <w:rsid w:val="00B03886"/>
    <w:rsid w:val="00B03C0B"/>
    <w:rsid w:val="00B03C70"/>
    <w:rsid w:val="00B04041"/>
    <w:rsid w:val="00B043D1"/>
    <w:rsid w:val="00B04501"/>
    <w:rsid w:val="00B04613"/>
    <w:rsid w:val="00B04661"/>
    <w:rsid w:val="00B04731"/>
    <w:rsid w:val="00B04A62"/>
    <w:rsid w:val="00B04BF9"/>
    <w:rsid w:val="00B04CA5"/>
    <w:rsid w:val="00B053D4"/>
    <w:rsid w:val="00B053FA"/>
    <w:rsid w:val="00B05404"/>
    <w:rsid w:val="00B055A9"/>
    <w:rsid w:val="00B05947"/>
    <w:rsid w:val="00B05C36"/>
    <w:rsid w:val="00B05F21"/>
    <w:rsid w:val="00B05F89"/>
    <w:rsid w:val="00B061AE"/>
    <w:rsid w:val="00B063E4"/>
    <w:rsid w:val="00B0649F"/>
    <w:rsid w:val="00B065F7"/>
    <w:rsid w:val="00B06A21"/>
    <w:rsid w:val="00B06B57"/>
    <w:rsid w:val="00B06E80"/>
    <w:rsid w:val="00B06EDF"/>
    <w:rsid w:val="00B07184"/>
    <w:rsid w:val="00B076FA"/>
    <w:rsid w:val="00B07CD8"/>
    <w:rsid w:val="00B07CEC"/>
    <w:rsid w:val="00B101CA"/>
    <w:rsid w:val="00B102EF"/>
    <w:rsid w:val="00B105D2"/>
    <w:rsid w:val="00B1082D"/>
    <w:rsid w:val="00B10850"/>
    <w:rsid w:val="00B10E6A"/>
    <w:rsid w:val="00B10EE4"/>
    <w:rsid w:val="00B110EB"/>
    <w:rsid w:val="00B112A5"/>
    <w:rsid w:val="00B113AF"/>
    <w:rsid w:val="00B115E3"/>
    <w:rsid w:val="00B1160A"/>
    <w:rsid w:val="00B11AD7"/>
    <w:rsid w:val="00B11E4F"/>
    <w:rsid w:val="00B1217F"/>
    <w:rsid w:val="00B12741"/>
    <w:rsid w:val="00B12899"/>
    <w:rsid w:val="00B1298F"/>
    <w:rsid w:val="00B129F2"/>
    <w:rsid w:val="00B13147"/>
    <w:rsid w:val="00B131D2"/>
    <w:rsid w:val="00B132F7"/>
    <w:rsid w:val="00B136A0"/>
    <w:rsid w:val="00B13A27"/>
    <w:rsid w:val="00B13BCE"/>
    <w:rsid w:val="00B13BF8"/>
    <w:rsid w:val="00B13F7B"/>
    <w:rsid w:val="00B13FE0"/>
    <w:rsid w:val="00B14119"/>
    <w:rsid w:val="00B1421A"/>
    <w:rsid w:val="00B14417"/>
    <w:rsid w:val="00B14790"/>
    <w:rsid w:val="00B14810"/>
    <w:rsid w:val="00B148D0"/>
    <w:rsid w:val="00B14914"/>
    <w:rsid w:val="00B14B26"/>
    <w:rsid w:val="00B14DC1"/>
    <w:rsid w:val="00B14E58"/>
    <w:rsid w:val="00B150B8"/>
    <w:rsid w:val="00B1559F"/>
    <w:rsid w:val="00B1588A"/>
    <w:rsid w:val="00B15913"/>
    <w:rsid w:val="00B15AC1"/>
    <w:rsid w:val="00B15BBD"/>
    <w:rsid w:val="00B15CF6"/>
    <w:rsid w:val="00B15D60"/>
    <w:rsid w:val="00B1658A"/>
    <w:rsid w:val="00B167C0"/>
    <w:rsid w:val="00B167E5"/>
    <w:rsid w:val="00B169AF"/>
    <w:rsid w:val="00B16A28"/>
    <w:rsid w:val="00B16AC8"/>
    <w:rsid w:val="00B16B56"/>
    <w:rsid w:val="00B16F4B"/>
    <w:rsid w:val="00B17101"/>
    <w:rsid w:val="00B1715D"/>
    <w:rsid w:val="00B1717C"/>
    <w:rsid w:val="00B17226"/>
    <w:rsid w:val="00B173FA"/>
    <w:rsid w:val="00B1747F"/>
    <w:rsid w:val="00B17897"/>
    <w:rsid w:val="00B17945"/>
    <w:rsid w:val="00B17A9C"/>
    <w:rsid w:val="00B204E4"/>
    <w:rsid w:val="00B2074F"/>
    <w:rsid w:val="00B20E9A"/>
    <w:rsid w:val="00B20F56"/>
    <w:rsid w:val="00B21000"/>
    <w:rsid w:val="00B212CE"/>
    <w:rsid w:val="00B2132B"/>
    <w:rsid w:val="00B216FF"/>
    <w:rsid w:val="00B217A6"/>
    <w:rsid w:val="00B21B62"/>
    <w:rsid w:val="00B21BC5"/>
    <w:rsid w:val="00B21DA3"/>
    <w:rsid w:val="00B220CB"/>
    <w:rsid w:val="00B2241B"/>
    <w:rsid w:val="00B22459"/>
    <w:rsid w:val="00B2290E"/>
    <w:rsid w:val="00B22A98"/>
    <w:rsid w:val="00B22C53"/>
    <w:rsid w:val="00B22C59"/>
    <w:rsid w:val="00B22C7E"/>
    <w:rsid w:val="00B23293"/>
    <w:rsid w:val="00B2354E"/>
    <w:rsid w:val="00B2356A"/>
    <w:rsid w:val="00B23E15"/>
    <w:rsid w:val="00B24435"/>
    <w:rsid w:val="00B248F2"/>
    <w:rsid w:val="00B24CAB"/>
    <w:rsid w:val="00B24E10"/>
    <w:rsid w:val="00B24EA4"/>
    <w:rsid w:val="00B24FB4"/>
    <w:rsid w:val="00B25628"/>
    <w:rsid w:val="00B258ED"/>
    <w:rsid w:val="00B25B10"/>
    <w:rsid w:val="00B25CC1"/>
    <w:rsid w:val="00B25F03"/>
    <w:rsid w:val="00B26002"/>
    <w:rsid w:val="00B262EB"/>
    <w:rsid w:val="00B26515"/>
    <w:rsid w:val="00B26E18"/>
    <w:rsid w:val="00B2704C"/>
    <w:rsid w:val="00B2707E"/>
    <w:rsid w:val="00B27210"/>
    <w:rsid w:val="00B2724D"/>
    <w:rsid w:val="00B27425"/>
    <w:rsid w:val="00B2769B"/>
    <w:rsid w:val="00B277C7"/>
    <w:rsid w:val="00B27EC2"/>
    <w:rsid w:val="00B30219"/>
    <w:rsid w:val="00B3030D"/>
    <w:rsid w:val="00B30994"/>
    <w:rsid w:val="00B30A23"/>
    <w:rsid w:val="00B30A32"/>
    <w:rsid w:val="00B30B6F"/>
    <w:rsid w:val="00B30FF2"/>
    <w:rsid w:val="00B312BC"/>
    <w:rsid w:val="00B31374"/>
    <w:rsid w:val="00B31C42"/>
    <w:rsid w:val="00B31E4C"/>
    <w:rsid w:val="00B31E55"/>
    <w:rsid w:val="00B320D4"/>
    <w:rsid w:val="00B320EC"/>
    <w:rsid w:val="00B321EB"/>
    <w:rsid w:val="00B326F3"/>
    <w:rsid w:val="00B32C26"/>
    <w:rsid w:val="00B32D52"/>
    <w:rsid w:val="00B331CA"/>
    <w:rsid w:val="00B3324E"/>
    <w:rsid w:val="00B337E3"/>
    <w:rsid w:val="00B3387E"/>
    <w:rsid w:val="00B3392E"/>
    <w:rsid w:val="00B33B12"/>
    <w:rsid w:val="00B33BD8"/>
    <w:rsid w:val="00B33C0E"/>
    <w:rsid w:val="00B33C66"/>
    <w:rsid w:val="00B34660"/>
    <w:rsid w:val="00B3476B"/>
    <w:rsid w:val="00B34837"/>
    <w:rsid w:val="00B34AD0"/>
    <w:rsid w:val="00B34FB7"/>
    <w:rsid w:val="00B35117"/>
    <w:rsid w:val="00B3529E"/>
    <w:rsid w:val="00B3535F"/>
    <w:rsid w:val="00B35464"/>
    <w:rsid w:val="00B355E4"/>
    <w:rsid w:val="00B35881"/>
    <w:rsid w:val="00B3593D"/>
    <w:rsid w:val="00B359C1"/>
    <w:rsid w:val="00B35AFD"/>
    <w:rsid w:val="00B3612F"/>
    <w:rsid w:val="00B361A2"/>
    <w:rsid w:val="00B362F7"/>
    <w:rsid w:val="00B3646E"/>
    <w:rsid w:val="00B36779"/>
    <w:rsid w:val="00B36CBF"/>
    <w:rsid w:val="00B37087"/>
    <w:rsid w:val="00B37100"/>
    <w:rsid w:val="00B37196"/>
    <w:rsid w:val="00B37256"/>
    <w:rsid w:val="00B374C5"/>
    <w:rsid w:val="00B37B0A"/>
    <w:rsid w:val="00B37C49"/>
    <w:rsid w:val="00B37C92"/>
    <w:rsid w:val="00B37EDE"/>
    <w:rsid w:val="00B4033F"/>
    <w:rsid w:val="00B4057B"/>
    <w:rsid w:val="00B40678"/>
    <w:rsid w:val="00B40A3B"/>
    <w:rsid w:val="00B40ABD"/>
    <w:rsid w:val="00B40F44"/>
    <w:rsid w:val="00B4117D"/>
    <w:rsid w:val="00B411A9"/>
    <w:rsid w:val="00B41459"/>
    <w:rsid w:val="00B41528"/>
    <w:rsid w:val="00B41988"/>
    <w:rsid w:val="00B419E3"/>
    <w:rsid w:val="00B41D4C"/>
    <w:rsid w:val="00B427F8"/>
    <w:rsid w:val="00B42961"/>
    <w:rsid w:val="00B42B42"/>
    <w:rsid w:val="00B42BB5"/>
    <w:rsid w:val="00B4314A"/>
    <w:rsid w:val="00B43222"/>
    <w:rsid w:val="00B43364"/>
    <w:rsid w:val="00B4361A"/>
    <w:rsid w:val="00B4369D"/>
    <w:rsid w:val="00B436E4"/>
    <w:rsid w:val="00B4378A"/>
    <w:rsid w:val="00B437AB"/>
    <w:rsid w:val="00B43B73"/>
    <w:rsid w:val="00B43BB1"/>
    <w:rsid w:val="00B43CBE"/>
    <w:rsid w:val="00B43EE7"/>
    <w:rsid w:val="00B4402B"/>
    <w:rsid w:val="00B44088"/>
    <w:rsid w:val="00B44619"/>
    <w:rsid w:val="00B446EC"/>
    <w:rsid w:val="00B44754"/>
    <w:rsid w:val="00B44F42"/>
    <w:rsid w:val="00B44FA9"/>
    <w:rsid w:val="00B45088"/>
    <w:rsid w:val="00B45267"/>
    <w:rsid w:val="00B45315"/>
    <w:rsid w:val="00B4580F"/>
    <w:rsid w:val="00B45948"/>
    <w:rsid w:val="00B45B6A"/>
    <w:rsid w:val="00B45D94"/>
    <w:rsid w:val="00B45FF4"/>
    <w:rsid w:val="00B460C3"/>
    <w:rsid w:val="00B46142"/>
    <w:rsid w:val="00B46356"/>
    <w:rsid w:val="00B46613"/>
    <w:rsid w:val="00B46896"/>
    <w:rsid w:val="00B46915"/>
    <w:rsid w:val="00B46A72"/>
    <w:rsid w:val="00B46CAA"/>
    <w:rsid w:val="00B46F9A"/>
    <w:rsid w:val="00B47254"/>
    <w:rsid w:val="00B4729C"/>
    <w:rsid w:val="00B472AE"/>
    <w:rsid w:val="00B4747D"/>
    <w:rsid w:val="00B474E7"/>
    <w:rsid w:val="00B475B1"/>
    <w:rsid w:val="00B4772A"/>
    <w:rsid w:val="00B477B2"/>
    <w:rsid w:val="00B47B2D"/>
    <w:rsid w:val="00B47D66"/>
    <w:rsid w:val="00B50762"/>
    <w:rsid w:val="00B507CD"/>
    <w:rsid w:val="00B50B5B"/>
    <w:rsid w:val="00B50CED"/>
    <w:rsid w:val="00B50E3F"/>
    <w:rsid w:val="00B50FBD"/>
    <w:rsid w:val="00B5100C"/>
    <w:rsid w:val="00B51384"/>
    <w:rsid w:val="00B51736"/>
    <w:rsid w:val="00B517AF"/>
    <w:rsid w:val="00B51836"/>
    <w:rsid w:val="00B51953"/>
    <w:rsid w:val="00B51973"/>
    <w:rsid w:val="00B51BB3"/>
    <w:rsid w:val="00B51BCB"/>
    <w:rsid w:val="00B51DF3"/>
    <w:rsid w:val="00B51E41"/>
    <w:rsid w:val="00B51EE1"/>
    <w:rsid w:val="00B521CA"/>
    <w:rsid w:val="00B52364"/>
    <w:rsid w:val="00B52464"/>
    <w:rsid w:val="00B52818"/>
    <w:rsid w:val="00B5284F"/>
    <w:rsid w:val="00B52C60"/>
    <w:rsid w:val="00B52CFE"/>
    <w:rsid w:val="00B52E8E"/>
    <w:rsid w:val="00B5304D"/>
    <w:rsid w:val="00B53291"/>
    <w:rsid w:val="00B53298"/>
    <w:rsid w:val="00B5337B"/>
    <w:rsid w:val="00B53413"/>
    <w:rsid w:val="00B537FE"/>
    <w:rsid w:val="00B53865"/>
    <w:rsid w:val="00B53B38"/>
    <w:rsid w:val="00B54549"/>
    <w:rsid w:val="00B54961"/>
    <w:rsid w:val="00B549D8"/>
    <w:rsid w:val="00B54BA4"/>
    <w:rsid w:val="00B54ED9"/>
    <w:rsid w:val="00B54F30"/>
    <w:rsid w:val="00B55113"/>
    <w:rsid w:val="00B5519F"/>
    <w:rsid w:val="00B551FA"/>
    <w:rsid w:val="00B553BC"/>
    <w:rsid w:val="00B553D0"/>
    <w:rsid w:val="00B553F3"/>
    <w:rsid w:val="00B555E6"/>
    <w:rsid w:val="00B55914"/>
    <w:rsid w:val="00B55A7C"/>
    <w:rsid w:val="00B55D70"/>
    <w:rsid w:val="00B56166"/>
    <w:rsid w:val="00B56215"/>
    <w:rsid w:val="00B5626D"/>
    <w:rsid w:val="00B56303"/>
    <w:rsid w:val="00B56559"/>
    <w:rsid w:val="00B565FA"/>
    <w:rsid w:val="00B5681C"/>
    <w:rsid w:val="00B56971"/>
    <w:rsid w:val="00B56A31"/>
    <w:rsid w:val="00B56B58"/>
    <w:rsid w:val="00B56E38"/>
    <w:rsid w:val="00B56F11"/>
    <w:rsid w:val="00B57357"/>
    <w:rsid w:val="00B57908"/>
    <w:rsid w:val="00B57C54"/>
    <w:rsid w:val="00B57D02"/>
    <w:rsid w:val="00B57D09"/>
    <w:rsid w:val="00B57E01"/>
    <w:rsid w:val="00B57F67"/>
    <w:rsid w:val="00B60073"/>
    <w:rsid w:val="00B60120"/>
    <w:rsid w:val="00B60D03"/>
    <w:rsid w:val="00B60FDC"/>
    <w:rsid w:val="00B60FEC"/>
    <w:rsid w:val="00B61577"/>
    <w:rsid w:val="00B61728"/>
    <w:rsid w:val="00B61DF1"/>
    <w:rsid w:val="00B61DFF"/>
    <w:rsid w:val="00B61FE9"/>
    <w:rsid w:val="00B62136"/>
    <w:rsid w:val="00B621BE"/>
    <w:rsid w:val="00B624B2"/>
    <w:rsid w:val="00B6252B"/>
    <w:rsid w:val="00B62863"/>
    <w:rsid w:val="00B62CD5"/>
    <w:rsid w:val="00B6331B"/>
    <w:rsid w:val="00B63433"/>
    <w:rsid w:val="00B63A41"/>
    <w:rsid w:val="00B63A71"/>
    <w:rsid w:val="00B63CD9"/>
    <w:rsid w:val="00B63D0B"/>
    <w:rsid w:val="00B64102"/>
    <w:rsid w:val="00B6415B"/>
    <w:rsid w:val="00B641EC"/>
    <w:rsid w:val="00B64485"/>
    <w:rsid w:val="00B64573"/>
    <w:rsid w:val="00B64609"/>
    <w:rsid w:val="00B647B5"/>
    <w:rsid w:val="00B64CA6"/>
    <w:rsid w:val="00B64D52"/>
    <w:rsid w:val="00B64EA5"/>
    <w:rsid w:val="00B64ECA"/>
    <w:rsid w:val="00B65024"/>
    <w:rsid w:val="00B65561"/>
    <w:rsid w:val="00B6569F"/>
    <w:rsid w:val="00B65793"/>
    <w:rsid w:val="00B6598B"/>
    <w:rsid w:val="00B65E1B"/>
    <w:rsid w:val="00B660ED"/>
    <w:rsid w:val="00B662A2"/>
    <w:rsid w:val="00B66356"/>
    <w:rsid w:val="00B66378"/>
    <w:rsid w:val="00B66705"/>
    <w:rsid w:val="00B66B5F"/>
    <w:rsid w:val="00B66C27"/>
    <w:rsid w:val="00B66C5D"/>
    <w:rsid w:val="00B66EA9"/>
    <w:rsid w:val="00B66EB3"/>
    <w:rsid w:val="00B66EC1"/>
    <w:rsid w:val="00B66EFF"/>
    <w:rsid w:val="00B66F25"/>
    <w:rsid w:val="00B671BD"/>
    <w:rsid w:val="00B67AB7"/>
    <w:rsid w:val="00B67B2A"/>
    <w:rsid w:val="00B67BA9"/>
    <w:rsid w:val="00B67C33"/>
    <w:rsid w:val="00B67D0A"/>
    <w:rsid w:val="00B67EA5"/>
    <w:rsid w:val="00B67EA9"/>
    <w:rsid w:val="00B70161"/>
    <w:rsid w:val="00B70277"/>
    <w:rsid w:val="00B702FE"/>
    <w:rsid w:val="00B70463"/>
    <w:rsid w:val="00B70517"/>
    <w:rsid w:val="00B7063C"/>
    <w:rsid w:val="00B706B1"/>
    <w:rsid w:val="00B707BC"/>
    <w:rsid w:val="00B70A78"/>
    <w:rsid w:val="00B70C54"/>
    <w:rsid w:val="00B70F41"/>
    <w:rsid w:val="00B710AC"/>
    <w:rsid w:val="00B713A2"/>
    <w:rsid w:val="00B7183C"/>
    <w:rsid w:val="00B71A58"/>
    <w:rsid w:val="00B71AE7"/>
    <w:rsid w:val="00B71B4E"/>
    <w:rsid w:val="00B71DCA"/>
    <w:rsid w:val="00B71F85"/>
    <w:rsid w:val="00B71FCD"/>
    <w:rsid w:val="00B722F1"/>
    <w:rsid w:val="00B72302"/>
    <w:rsid w:val="00B725BF"/>
    <w:rsid w:val="00B72655"/>
    <w:rsid w:val="00B727CB"/>
    <w:rsid w:val="00B729B5"/>
    <w:rsid w:val="00B72A1F"/>
    <w:rsid w:val="00B72BC5"/>
    <w:rsid w:val="00B72FAE"/>
    <w:rsid w:val="00B732D7"/>
    <w:rsid w:val="00B73482"/>
    <w:rsid w:val="00B735AA"/>
    <w:rsid w:val="00B73927"/>
    <w:rsid w:val="00B7396B"/>
    <w:rsid w:val="00B73AC7"/>
    <w:rsid w:val="00B73AD3"/>
    <w:rsid w:val="00B73B45"/>
    <w:rsid w:val="00B73B9E"/>
    <w:rsid w:val="00B73E90"/>
    <w:rsid w:val="00B73F56"/>
    <w:rsid w:val="00B74728"/>
    <w:rsid w:val="00B74841"/>
    <w:rsid w:val="00B7493B"/>
    <w:rsid w:val="00B74976"/>
    <w:rsid w:val="00B74A3F"/>
    <w:rsid w:val="00B74C6F"/>
    <w:rsid w:val="00B74CDD"/>
    <w:rsid w:val="00B74D49"/>
    <w:rsid w:val="00B74DF8"/>
    <w:rsid w:val="00B74E58"/>
    <w:rsid w:val="00B7513D"/>
    <w:rsid w:val="00B7520C"/>
    <w:rsid w:val="00B752FB"/>
    <w:rsid w:val="00B75424"/>
    <w:rsid w:val="00B7546E"/>
    <w:rsid w:val="00B75CD1"/>
    <w:rsid w:val="00B75F49"/>
    <w:rsid w:val="00B7646F"/>
    <w:rsid w:val="00B767DC"/>
    <w:rsid w:val="00B76A3A"/>
    <w:rsid w:val="00B77330"/>
    <w:rsid w:val="00B7740F"/>
    <w:rsid w:val="00B775C0"/>
    <w:rsid w:val="00B77808"/>
    <w:rsid w:val="00B77A85"/>
    <w:rsid w:val="00B8061D"/>
    <w:rsid w:val="00B808E4"/>
    <w:rsid w:val="00B80AD0"/>
    <w:rsid w:val="00B80CF3"/>
    <w:rsid w:val="00B81035"/>
    <w:rsid w:val="00B812FA"/>
    <w:rsid w:val="00B81383"/>
    <w:rsid w:val="00B813D6"/>
    <w:rsid w:val="00B8179C"/>
    <w:rsid w:val="00B819C2"/>
    <w:rsid w:val="00B81F0C"/>
    <w:rsid w:val="00B8205A"/>
    <w:rsid w:val="00B824B6"/>
    <w:rsid w:val="00B82729"/>
    <w:rsid w:val="00B82841"/>
    <w:rsid w:val="00B82B05"/>
    <w:rsid w:val="00B82CC5"/>
    <w:rsid w:val="00B82D85"/>
    <w:rsid w:val="00B82E55"/>
    <w:rsid w:val="00B8338F"/>
    <w:rsid w:val="00B83736"/>
    <w:rsid w:val="00B839B4"/>
    <w:rsid w:val="00B83B10"/>
    <w:rsid w:val="00B83C76"/>
    <w:rsid w:val="00B83EF9"/>
    <w:rsid w:val="00B84391"/>
    <w:rsid w:val="00B845BA"/>
    <w:rsid w:val="00B84E62"/>
    <w:rsid w:val="00B84F30"/>
    <w:rsid w:val="00B8543B"/>
    <w:rsid w:val="00B85598"/>
    <w:rsid w:val="00B8579A"/>
    <w:rsid w:val="00B857C5"/>
    <w:rsid w:val="00B8600F"/>
    <w:rsid w:val="00B860DF"/>
    <w:rsid w:val="00B865E4"/>
    <w:rsid w:val="00B868DE"/>
    <w:rsid w:val="00B872D5"/>
    <w:rsid w:val="00B873D0"/>
    <w:rsid w:val="00B87455"/>
    <w:rsid w:val="00B87464"/>
    <w:rsid w:val="00B874FD"/>
    <w:rsid w:val="00B87709"/>
    <w:rsid w:val="00B87A5B"/>
    <w:rsid w:val="00B87C99"/>
    <w:rsid w:val="00B87DEF"/>
    <w:rsid w:val="00B90472"/>
    <w:rsid w:val="00B9050E"/>
    <w:rsid w:val="00B9080A"/>
    <w:rsid w:val="00B90EF6"/>
    <w:rsid w:val="00B9137D"/>
    <w:rsid w:val="00B91B06"/>
    <w:rsid w:val="00B91ECA"/>
    <w:rsid w:val="00B9215B"/>
    <w:rsid w:val="00B921D7"/>
    <w:rsid w:val="00B92216"/>
    <w:rsid w:val="00B92A9C"/>
    <w:rsid w:val="00B92BD1"/>
    <w:rsid w:val="00B92D53"/>
    <w:rsid w:val="00B92D7D"/>
    <w:rsid w:val="00B92DA6"/>
    <w:rsid w:val="00B93054"/>
    <w:rsid w:val="00B93262"/>
    <w:rsid w:val="00B9328A"/>
    <w:rsid w:val="00B933B9"/>
    <w:rsid w:val="00B935FB"/>
    <w:rsid w:val="00B93646"/>
    <w:rsid w:val="00B93C9D"/>
    <w:rsid w:val="00B940D9"/>
    <w:rsid w:val="00B941A4"/>
    <w:rsid w:val="00B941B9"/>
    <w:rsid w:val="00B94561"/>
    <w:rsid w:val="00B94A18"/>
    <w:rsid w:val="00B94A2F"/>
    <w:rsid w:val="00B94DDB"/>
    <w:rsid w:val="00B95156"/>
    <w:rsid w:val="00B951B8"/>
    <w:rsid w:val="00B95393"/>
    <w:rsid w:val="00B95551"/>
    <w:rsid w:val="00B9565B"/>
    <w:rsid w:val="00B9588D"/>
    <w:rsid w:val="00B95C0A"/>
    <w:rsid w:val="00B95D44"/>
    <w:rsid w:val="00B95EA9"/>
    <w:rsid w:val="00B95F48"/>
    <w:rsid w:val="00B960B8"/>
    <w:rsid w:val="00B9615D"/>
    <w:rsid w:val="00B96707"/>
    <w:rsid w:val="00B9686C"/>
    <w:rsid w:val="00B9687B"/>
    <w:rsid w:val="00B96931"/>
    <w:rsid w:val="00B96A34"/>
    <w:rsid w:val="00B96C6D"/>
    <w:rsid w:val="00B9752A"/>
    <w:rsid w:val="00B975DD"/>
    <w:rsid w:val="00B97634"/>
    <w:rsid w:val="00B976B6"/>
    <w:rsid w:val="00B976E0"/>
    <w:rsid w:val="00B977A9"/>
    <w:rsid w:val="00B979A5"/>
    <w:rsid w:val="00B979F0"/>
    <w:rsid w:val="00B97F97"/>
    <w:rsid w:val="00BA0AB1"/>
    <w:rsid w:val="00BA0AF4"/>
    <w:rsid w:val="00BA0F8F"/>
    <w:rsid w:val="00BA1064"/>
    <w:rsid w:val="00BA11EF"/>
    <w:rsid w:val="00BA1206"/>
    <w:rsid w:val="00BA1209"/>
    <w:rsid w:val="00BA13A3"/>
    <w:rsid w:val="00BA140E"/>
    <w:rsid w:val="00BA16EE"/>
    <w:rsid w:val="00BA19AB"/>
    <w:rsid w:val="00BA1F05"/>
    <w:rsid w:val="00BA28B9"/>
    <w:rsid w:val="00BA2918"/>
    <w:rsid w:val="00BA29A6"/>
    <w:rsid w:val="00BA2AA4"/>
    <w:rsid w:val="00BA2CBD"/>
    <w:rsid w:val="00BA2CD6"/>
    <w:rsid w:val="00BA2F51"/>
    <w:rsid w:val="00BA315F"/>
    <w:rsid w:val="00BA3498"/>
    <w:rsid w:val="00BA36C8"/>
    <w:rsid w:val="00BA3771"/>
    <w:rsid w:val="00BA39D7"/>
    <w:rsid w:val="00BA3ADD"/>
    <w:rsid w:val="00BA3C47"/>
    <w:rsid w:val="00BA3D64"/>
    <w:rsid w:val="00BA4150"/>
    <w:rsid w:val="00BA43E7"/>
    <w:rsid w:val="00BA4853"/>
    <w:rsid w:val="00BA4863"/>
    <w:rsid w:val="00BA4D37"/>
    <w:rsid w:val="00BA4F75"/>
    <w:rsid w:val="00BA50B3"/>
    <w:rsid w:val="00BA5504"/>
    <w:rsid w:val="00BA5505"/>
    <w:rsid w:val="00BA5537"/>
    <w:rsid w:val="00BA5634"/>
    <w:rsid w:val="00BA592A"/>
    <w:rsid w:val="00BA5AD9"/>
    <w:rsid w:val="00BA5CDE"/>
    <w:rsid w:val="00BA5F6F"/>
    <w:rsid w:val="00BA6445"/>
    <w:rsid w:val="00BA69D6"/>
    <w:rsid w:val="00BA6A3C"/>
    <w:rsid w:val="00BA6A45"/>
    <w:rsid w:val="00BA7616"/>
    <w:rsid w:val="00BA7703"/>
    <w:rsid w:val="00BA783A"/>
    <w:rsid w:val="00BA78B9"/>
    <w:rsid w:val="00BA7ABE"/>
    <w:rsid w:val="00BA7B15"/>
    <w:rsid w:val="00BA7C58"/>
    <w:rsid w:val="00BB0050"/>
    <w:rsid w:val="00BB0130"/>
    <w:rsid w:val="00BB0305"/>
    <w:rsid w:val="00BB037A"/>
    <w:rsid w:val="00BB039A"/>
    <w:rsid w:val="00BB08F7"/>
    <w:rsid w:val="00BB0B61"/>
    <w:rsid w:val="00BB0BD7"/>
    <w:rsid w:val="00BB0D10"/>
    <w:rsid w:val="00BB0F0E"/>
    <w:rsid w:val="00BB1138"/>
    <w:rsid w:val="00BB14A0"/>
    <w:rsid w:val="00BB1585"/>
    <w:rsid w:val="00BB158F"/>
    <w:rsid w:val="00BB16DC"/>
    <w:rsid w:val="00BB1794"/>
    <w:rsid w:val="00BB1B6A"/>
    <w:rsid w:val="00BB1CE3"/>
    <w:rsid w:val="00BB1E32"/>
    <w:rsid w:val="00BB205E"/>
    <w:rsid w:val="00BB28D0"/>
    <w:rsid w:val="00BB2F2B"/>
    <w:rsid w:val="00BB31D4"/>
    <w:rsid w:val="00BB3216"/>
    <w:rsid w:val="00BB32DB"/>
    <w:rsid w:val="00BB34F4"/>
    <w:rsid w:val="00BB37CB"/>
    <w:rsid w:val="00BB3A68"/>
    <w:rsid w:val="00BB3CB5"/>
    <w:rsid w:val="00BB3D63"/>
    <w:rsid w:val="00BB4827"/>
    <w:rsid w:val="00BB4BE2"/>
    <w:rsid w:val="00BB4CAE"/>
    <w:rsid w:val="00BB4DDD"/>
    <w:rsid w:val="00BB5569"/>
    <w:rsid w:val="00BB5647"/>
    <w:rsid w:val="00BB56B9"/>
    <w:rsid w:val="00BB5B71"/>
    <w:rsid w:val="00BB5D40"/>
    <w:rsid w:val="00BB5FC5"/>
    <w:rsid w:val="00BB61E2"/>
    <w:rsid w:val="00BB628A"/>
    <w:rsid w:val="00BB62BD"/>
    <w:rsid w:val="00BB64C9"/>
    <w:rsid w:val="00BB6754"/>
    <w:rsid w:val="00BB6AA5"/>
    <w:rsid w:val="00BB6C7C"/>
    <w:rsid w:val="00BB6D8B"/>
    <w:rsid w:val="00BB718C"/>
    <w:rsid w:val="00BB7194"/>
    <w:rsid w:val="00BB71AB"/>
    <w:rsid w:val="00BB75AF"/>
    <w:rsid w:val="00BB7949"/>
    <w:rsid w:val="00BB7B6E"/>
    <w:rsid w:val="00BB7CB8"/>
    <w:rsid w:val="00BB7DFD"/>
    <w:rsid w:val="00BB7FD6"/>
    <w:rsid w:val="00BC0A0C"/>
    <w:rsid w:val="00BC0B15"/>
    <w:rsid w:val="00BC0E18"/>
    <w:rsid w:val="00BC0E21"/>
    <w:rsid w:val="00BC1157"/>
    <w:rsid w:val="00BC12E9"/>
    <w:rsid w:val="00BC14DC"/>
    <w:rsid w:val="00BC1592"/>
    <w:rsid w:val="00BC15D9"/>
    <w:rsid w:val="00BC1BC7"/>
    <w:rsid w:val="00BC1C77"/>
    <w:rsid w:val="00BC1CD0"/>
    <w:rsid w:val="00BC1D56"/>
    <w:rsid w:val="00BC1D86"/>
    <w:rsid w:val="00BC1F6B"/>
    <w:rsid w:val="00BC2A4A"/>
    <w:rsid w:val="00BC2B56"/>
    <w:rsid w:val="00BC2D98"/>
    <w:rsid w:val="00BC32F4"/>
    <w:rsid w:val="00BC3309"/>
    <w:rsid w:val="00BC3607"/>
    <w:rsid w:val="00BC37E2"/>
    <w:rsid w:val="00BC397A"/>
    <w:rsid w:val="00BC399A"/>
    <w:rsid w:val="00BC3BDD"/>
    <w:rsid w:val="00BC445A"/>
    <w:rsid w:val="00BC4A13"/>
    <w:rsid w:val="00BC4A66"/>
    <w:rsid w:val="00BC4C56"/>
    <w:rsid w:val="00BC4D2B"/>
    <w:rsid w:val="00BC5182"/>
    <w:rsid w:val="00BC54C3"/>
    <w:rsid w:val="00BC57C7"/>
    <w:rsid w:val="00BC5B6B"/>
    <w:rsid w:val="00BC619B"/>
    <w:rsid w:val="00BC62D6"/>
    <w:rsid w:val="00BC62E1"/>
    <w:rsid w:val="00BC6411"/>
    <w:rsid w:val="00BC665C"/>
    <w:rsid w:val="00BC66A4"/>
    <w:rsid w:val="00BC67D5"/>
    <w:rsid w:val="00BC6CC7"/>
    <w:rsid w:val="00BC6E67"/>
    <w:rsid w:val="00BC6EDD"/>
    <w:rsid w:val="00BC754B"/>
    <w:rsid w:val="00BC7555"/>
    <w:rsid w:val="00BC76A1"/>
    <w:rsid w:val="00BC7B2C"/>
    <w:rsid w:val="00BD0096"/>
    <w:rsid w:val="00BD04A5"/>
    <w:rsid w:val="00BD08FE"/>
    <w:rsid w:val="00BD0A53"/>
    <w:rsid w:val="00BD0D1B"/>
    <w:rsid w:val="00BD0D63"/>
    <w:rsid w:val="00BD0E15"/>
    <w:rsid w:val="00BD0E56"/>
    <w:rsid w:val="00BD1158"/>
    <w:rsid w:val="00BD116D"/>
    <w:rsid w:val="00BD11F5"/>
    <w:rsid w:val="00BD1283"/>
    <w:rsid w:val="00BD1330"/>
    <w:rsid w:val="00BD1575"/>
    <w:rsid w:val="00BD1609"/>
    <w:rsid w:val="00BD165A"/>
    <w:rsid w:val="00BD2101"/>
    <w:rsid w:val="00BD217A"/>
    <w:rsid w:val="00BD2396"/>
    <w:rsid w:val="00BD27C3"/>
    <w:rsid w:val="00BD27D9"/>
    <w:rsid w:val="00BD28CC"/>
    <w:rsid w:val="00BD29D0"/>
    <w:rsid w:val="00BD316D"/>
    <w:rsid w:val="00BD320A"/>
    <w:rsid w:val="00BD357E"/>
    <w:rsid w:val="00BD3762"/>
    <w:rsid w:val="00BD3AA3"/>
    <w:rsid w:val="00BD3B99"/>
    <w:rsid w:val="00BD4070"/>
    <w:rsid w:val="00BD421A"/>
    <w:rsid w:val="00BD4C75"/>
    <w:rsid w:val="00BD4CFD"/>
    <w:rsid w:val="00BD4FB3"/>
    <w:rsid w:val="00BD554D"/>
    <w:rsid w:val="00BD5694"/>
    <w:rsid w:val="00BD5889"/>
    <w:rsid w:val="00BD59DD"/>
    <w:rsid w:val="00BD5B47"/>
    <w:rsid w:val="00BD5DA6"/>
    <w:rsid w:val="00BD61B6"/>
    <w:rsid w:val="00BD61D3"/>
    <w:rsid w:val="00BD628A"/>
    <w:rsid w:val="00BD62CD"/>
    <w:rsid w:val="00BD665C"/>
    <w:rsid w:val="00BD6CB4"/>
    <w:rsid w:val="00BD6D93"/>
    <w:rsid w:val="00BD700F"/>
    <w:rsid w:val="00BD727A"/>
    <w:rsid w:val="00BD7404"/>
    <w:rsid w:val="00BD7710"/>
    <w:rsid w:val="00BD7979"/>
    <w:rsid w:val="00BD7AE4"/>
    <w:rsid w:val="00BE00A6"/>
    <w:rsid w:val="00BE014E"/>
    <w:rsid w:val="00BE04AD"/>
    <w:rsid w:val="00BE05E4"/>
    <w:rsid w:val="00BE0A41"/>
    <w:rsid w:val="00BE0D12"/>
    <w:rsid w:val="00BE0EE2"/>
    <w:rsid w:val="00BE10B5"/>
    <w:rsid w:val="00BE1224"/>
    <w:rsid w:val="00BE1504"/>
    <w:rsid w:val="00BE1910"/>
    <w:rsid w:val="00BE1CDC"/>
    <w:rsid w:val="00BE1CE5"/>
    <w:rsid w:val="00BE213A"/>
    <w:rsid w:val="00BE224D"/>
    <w:rsid w:val="00BE22B5"/>
    <w:rsid w:val="00BE2387"/>
    <w:rsid w:val="00BE28C0"/>
    <w:rsid w:val="00BE2996"/>
    <w:rsid w:val="00BE2C6A"/>
    <w:rsid w:val="00BE2D6A"/>
    <w:rsid w:val="00BE2E8A"/>
    <w:rsid w:val="00BE3482"/>
    <w:rsid w:val="00BE34D3"/>
    <w:rsid w:val="00BE34DA"/>
    <w:rsid w:val="00BE3736"/>
    <w:rsid w:val="00BE385C"/>
    <w:rsid w:val="00BE3E71"/>
    <w:rsid w:val="00BE3F39"/>
    <w:rsid w:val="00BE44CE"/>
    <w:rsid w:val="00BE4FFD"/>
    <w:rsid w:val="00BE520C"/>
    <w:rsid w:val="00BE58FE"/>
    <w:rsid w:val="00BE5C02"/>
    <w:rsid w:val="00BE5CE4"/>
    <w:rsid w:val="00BE5FB9"/>
    <w:rsid w:val="00BE60BF"/>
    <w:rsid w:val="00BE64C8"/>
    <w:rsid w:val="00BE653B"/>
    <w:rsid w:val="00BE654A"/>
    <w:rsid w:val="00BE6844"/>
    <w:rsid w:val="00BE6C4F"/>
    <w:rsid w:val="00BE6F6A"/>
    <w:rsid w:val="00BE70B2"/>
    <w:rsid w:val="00BE70E1"/>
    <w:rsid w:val="00BE70F9"/>
    <w:rsid w:val="00BE7387"/>
    <w:rsid w:val="00BE782E"/>
    <w:rsid w:val="00BE795D"/>
    <w:rsid w:val="00BE7C98"/>
    <w:rsid w:val="00BE7DFD"/>
    <w:rsid w:val="00BF02F3"/>
    <w:rsid w:val="00BF031B"/>
    <w:rsid w:val="00BF0321"/>
    <w:rsid w:val="00BF04F5"/>
    <w:rsid w:val="00BF0646"/>
    <w:rsid w:val="00BF099D"/>
    <w:rsid w:val="00BF0A1B"/>
    <w:rsid w:val="00BF0CB7"/>
    <w:rsid w:val="00BF0D5A"/>
    <w:rsid w:val="00BF0E4D"/>
    <w:rsid w:val="00BF0F0F"/>
    <w:rsid w:val="00BF1215"/>
    <w:rsid w:val="00BF124A"/>
    <w:rsid w:val="00BF1399"/>
    <w:rsid w:val="00BF1526"/>
    <w:rsid w:val="00BF1547"/>
    <w:rsid w:val="00BF1B1B"/>
    <w:rsid w:val="00BF1C29"/>
    <w:rsid w:val="00BF1F37"/>
    <w:rsid w:val="00BF2528"/>
    <w:rsid w:val="00BF2529"/>
    <w:rsid w:val="00BF269A"/>
    <w:rsid w:val="00BF28B6"/>
    <w:rsid w:val="00BF29B1"/>
    <w:rsid w:val="00BF2AFE"/>
    <w:rsid w:val="00BF2BDE"/>
    <w:rsid w:val="00BF2BF0"/>
    <w:rsid w:val="00BF2D5C"/>
    <w:rsid w:val="00BF2F70"/>
    <w:rsid w:val="00BF307C"/>
    <w:rsid w:val="00BF3459"/>
    <w:rsid w:val="00BF36A5"/>
    <w:rsid w:val="00BF389B"/>
    <w:rsid w:val="00BF3AF9"/>
    <w:rsid w:val="00BF3B4F"/>
    <w:rsid w:val="00BF3B74"/>
    <w:rsid w:val="00BF3BC7"/>
    <w:rsid w:val="00BF3C6B"/>
    <w:rsid w:val="00BF3DB9"/>
    <w:rsid w:val="00BF3EBD"/>
    <w:rsid w:val="00BF3F47"/>
    <w:rsid w:val="00BF3FC0"/>
    <w:rsid w:val="00BF4293"/>
    <w:rsid w:val="00BF4552"/>
    <w:rsid w:val="00BF458F"/>
    <w:rsid w:val="00BF4B7C"/>
    <w:rsid w:val="00BF5336"/>
    <w:rsid w:val="00BF5355"/>
    <w:rsid w:val="00BF55CC"/>
    <w:rsid w:val="00BF5A84"/>
    <w:rsid w:val="00BF6066"/>
    <w:rsid w:val="00BF6086"/>
    <w:rsid w:val="00BF61C3"/>
    <w:rsid w:val="00BF62D0"/>
    <w:rsid w:val="00BF62D3"/>
    <w:rsid w:val="00BF67E3"/>
    <w:rsid w:val="00BF684A"/>
    <w:rsid w:val="00BF6972"/>
    <w:rsid w:val="00BF6A40"/>
    <w:rsid w:val="00BF6D06"/>
    <w:rsid w:val="00BF6DA9"/>
    <w:rsid w:val="00BF729B"/>
    <w:rsid w:val="00BF72C6"/>
    <w:rsid w:val="00BF739E"/>
    <w:rsid w:val="00BF73BF"/>
    <w:rsid w:val="00BF75B2"/>
    <w:rsid w:val="00BF7B89"/>
    <w:rsid w:val="00BF7CDA"/>
    <w:rsid w:val="00BF7DD0"/>
    <w:rsid w:val="00C00240"/>
    <w:rsid w:val="00C00377"/>
    <w:rsid w:val="00C004CC"/>
    <w:rsid w:val="00C009E7"/>
    <w:rsid w:val="00C00ACF"/>
    <w:rsid w:val="00C00ED5"/>
    <w:rsid w:val="00C010BB"/>
    <w:rsid w:val="00C01207"/>
    <w:rsid w:val="00C01328"/>
    <w:rsid w:val="00C0160B"/>
    <w:rsid w:val="00C01751"/>
    <w:rsid w:val="00C01837"/>
    <w:rsid w:val="00C01851"/>
    <w:rsid w:val="00C018EE"/>
    <w:rsid w:val="00C01BCB"/>
    <w:rsid w:val="00C0218F"/>
    <w:rsid w:val="00C02790"/>
    <w:rsid w:val="00C02859"/>
    <w:rsid w:val="00C02B5C"/>
    <w:rsid w:val="00C02D89"/>
    <w:rsid w:val="00C02EF1"/>
    <w:rsid w:val="00C0324E"/>
    <w:rsid w:val="00C033E1"/>
    <w:rsid w:val="00C036F0"/>
    <w:rsid w:val="00C03B09"/>
    <w:rsid w:val="00C03B0E"/>
    <w:rsid w:val="00C03B13"/>
    <w:rsid w:val="00C03D14"/>
    <w:rsid w:val="00C03F87"/>
    <w:rsid w:val="00C03FF7"/>
    <w:rsid w:val="00C041E1"/>
    <w:rsid w:val="00C0459E"/>
    <w:rsid w:val="00C046FE"/>
    <w:rsid w:val="00C04812"/>
    <w:rsid w:val="00C04A67"/>
    <w:rsid w:val="00C05176"/>
    <w:rsid w:val="00C052B4"/>
    <w:rsid w:val="00C058E0"/>
    <w:rsid w:val="00C05BB2"/>
    <w:rsid w:val="00C05CE3"/>
    <w:rsid w:val="00C05F08"/>
    <w:rsid w:val="00C06045"/>
    <w:rsid w:val="00C060A1"/>
    <w:rsid w:val="00C06200"/>
    <w:rsid w:val="00C064A0"/>
    <w:rsid w:val="00C06570"/>
    <w:rsid w:val="00C066BB"/>
    <w:rsid w:val="00C067CA"/>
    <w:rsid w:val="00C068E9"/>
    <w:rsid w:val="00C06CE8"/>
    <w:rsid w:val="00C06D1C"/>
    <w:rsid w:val="00C06E89"/>
    <w:rsid w:val="00C072F4"/>
    <w:rsid w:val="00C07B07"/>
    <w:rsid w:val="00C07EED"/>
    <w:rsid w:val="00C101E2"/>
    <w:rsid w:val="00C1062A"/>
    <w:rsid w:val="00C10761"/>
    <w:rsid w:val="00C107D0"/>
    <w:rsid w:val="00C10835"/>
    <w:rsid w:val="00C1087A"/>
    <w:rsid w:val="00C10896"/>
    <w:rsid w:val="00C10DEF"/>
    <w:rsid w:val="00C10F0F"/>
    <w:rsid w:val="00C10F43"/>
    <w:rsid w:val="00C10F5D"/>
    <w:rsid w:val="00C11195"/>
    <w:rsid w:val="00C11650"/>
    <w:rsid w:val="00C1173F"/>
    <w:rsid w:val="00C11CDC"/>
    <w:rsid w:val="00C11D0C"/>
    <w:rsid w:val="00C11DF0"/>
    <w:rsid w:val="00C11F55"/>
    <w:rsid w:val="00C11FF6"/>
    <w:rsid w:val="00C1255D"/>
    <w:rsid w:val="00C12692"/>
    <w:rsid w:val="00C1297F"/>
    <w:rsid w:val="00C129F4"/>
    <w:rsid w:val="00C1301D"/>
    <w:rsid w:val="00C13521"/>
    <w:rsid w:val="00C136FB"/>
    <w:rsid w:val="00C1371A"/>
    <w:rsid w:val="00C13A43"/>
    <w:rsid w:val="00C13B76"/>
    <w:rsid w:val="00C13D2F"/>
    <w:rsid w:val="00C14372"/>
    <w:rsid w:val="00C145A3"/>
    <w:rsid w:val="00C14714"/>
    <w:rsid w:val="00C147EC"/>
    <w:rsid w:val="00C14C18"/>
    <w:rsid w:val="00C150E4"/>
    <w:rsid w:val="00C15212"/>
    <w:rsid w:val="00C15489"/>
    <w:rsid w:val="00C1556D"/>
    <w:rsid w:val="00C156BF"/>
    <w:rsid w:val="00C15A20"/>
    <w:rsid w:val="00C15B0F"/>
    <w:rsid w:val="00C15B5E"/>
    <w:rsid w:val="00C15B65"/>
    <w:rsid w:val="00C15CC2"/>
    <w:rsid w:val="00C15CF9"/>
    <w:rsid w:val="00C1602D"/>
    <w:rsid w:val="00C160D8"/>
    <w:rsid w:val="00C161D3"/>
    <w:rsid w:val="00C162FE"/>
    <w:rsid w:val="00C16A30"/>
    <w:rsid w:val="00C16B7B"/>
    <w:rsid w:val="00C16EBD"/>
    <w:rsid w:val="00C16F58"/>
    <w:rsid w:val="00C172C8"/>
    <w:rsid w:val="00C1735A"/>
    <w:rsid w:val="00C1739A"/>
    <w:rsid w:val="00C17421"/>
    <w:rsid w:val="00C17625"/>
    <w:rsid w:val="00C17687"/>
    <w:rsid w:val="00C17902"/>
    <w:rsid w:val="00C17AF4"/>
    <w:rsid w:val="00C17B88"/>
    <w:rsid w:val="00C17CEB"/>
    <w:rsid w:val="00C2031A"/>
    <w:rsid w:val="00C20385"/>
    <w:rsid w:val="00C20448"/>
    <w:rsid w:val="00C205AE"/>
    <w:rsid w:val="00C205DB"/>
    <w:rsid w:val="00C20959"/>
    <w:rsid w:val="00C20998"/>
    <w:rsid w:val="00C209F5"/>
    <w:rsid w:val="00C20DB3"/>
    <w:rsid w:val="00C20F08"/>
    <w:rsid w:val="00C20F62"/>
    <w:rsid w:val="00C2113F"/>
    <w:rsid w:val="00C21260"/>
    <w:rsid w:val="00C2162E"/>
    <w:rsid w:val="00C218B6"/>
    <w:rsid w:val="00C21B09"/>
    <w:rsid w:val="00C21DC0"/>
    <w:rsid w:val="00C21DDF"/>
    <w:rsid w:val="00C21DF8"/>
    <w:rsid w:val="00C2203B"/>
    <w:rsid w:val="00C2218A"/>
    <w:rsid w:val="00C2230F"/>
    <w:rsid w:val="00C2355D"/>
    <w:rsid w:val="00C235BD"/>
    <w:rsid w:val="00C235CC"/>
    <w:rsid w:val="00C237CD"/>
    <w:rsid w:val="00C2389F"/>
    <w:rsid w:val="00C2392F"/>
    <w:rsid w:val="00C23AD0"/>
    <w:rsid w:val="00C23B5F"/>
    <w:rsid w:val="00C24196"/>
    <w:rsid w:val="00C24597"/>
    <w:rsid w:val="00C24782"/>
    <w:rsid w:val="00C24AA0"/>
    <w:rsid w:val="00C24D0C"/>
    <w:rsid w:val="00C24DAD"/>
    <w:rsid w:val="00C24DED"/>
    <w:rsid w:val="00C2501B"/>
    <w:rsid w:val="00C258CA"/>
    <w:rsid w:val="00C25D97"/>
    <w:rsid w:val="00C25E54"/>
    <w:rsid w:val="00C25F90"/>
    <w:rsid w:val="00C2689D"/>
    <w:rsid w:val="00C26CD2"/>
    <w:rsid w:val="00C27764"/>
    <w:rsid w:val="00C27AB8"/>
    <w:rsid w:val="00C27C5D"/>
    <w:rsid w:val="00C27D39"/>
    <w:rsid w:val="00C27F3D"/>
    <w:rsid w:val="00C27F54"/>
    <w:rsid w:val="00C3002D"/>
    <w:rsid w:val="00C300AE"/>
    <w:rsid w:val="00C302A7"/>
    <w:rsid w:val="00C305E6"/>
    <w:rsid w:val="00C306CC"/>
    <w:rsid w:val="00C30846"/>
    <w:rsid w:val="00C30A16"/>
    <w:rsid w:val="00C30DEB"/>
    <w:rsid w:val="00C30F2B"/>
    <w:rsid w:val="00C30F90"/>
    <w:rsid w:val="00C31252"/>
    <w:rsid w:val="00C312AD"/>
    <w:rsid w:val="00C31365"/>
    <w:rsid w:val="00C315CE"/>
    <w:rsid w:val="00C316E4"/>
    <w:rsid w:val="00C31855"/>
    <w:rsid w:val="00C31A8F"/>
    <w:rsid w:val="00C31B89"/>
    <w:rsid w:val="00C31BAF"/>
    <w:rsid w:val="00C31C95"/>
    <w:rsid w:val="00C31EEC"/>
    <w:rsid w:val="00C31F93"/>
    <w:rsid w:val="00C32507"/>
    <w:rsid w:val="00C32562"/>
    <w:rsid w:val="00C325B9"/>
    <w:rsid w:val="00C326A2"/>
    <w:rsid w:val="00C32952"/>
    <w:rsid w:val="00C329E2"/>
    <w:rsid w:val="00C33548"/>
    <w:rsid w:val="00C337A9"/>
    <w:rsid w:val="00C33B96"/>
    <w:rsid w:val="00C33E96"/>
    <w:rsid w:val="00C34222"/>
    <w:rsid w:val="00C3436A"/>
    <w:rsid w:val="00C3462E"/>
    <w:rsid w:val="00C34997"/>
    <w:rsid w:val="00C34AD9"/>
    <w:rsid w:val="00C35436"/>
    <w:rsid w:val="00C354F3"/>
    <w:rsid w:val="00C358EF"/>
    <w:rsid w:val="00C36196"/>
    <w:rsid w:val="00C36579"/>
    <w:rsid w:val="00C36917"/>
    <w:rsid w:val="00C36B41"/>
    <w:rsid w:val="00C36BDA"/>
    <w:rsid w:val="00C36E21"/>
    <w:rsid w:val="00C37120"/>
    <w:rsid w:val="00C3753B"/>
    <w:rsid w:val="00C3772B"/>
    <w:rsid w:val="00C37832"/>
    <w:rsid w:val="00C37974"/>
    <w:rsid w:val="00C37A24"/>
    <w:rsid w:val="00C37C0C"/>
    <w:rsid w:val="00C37F45"/>
    <w:rsid w:val="00C37F78"/>
    <w:rsid w:val="00C4006F"/>
    <w:rsid w:val="00C4007C"/>
    <w:rsid w:val="00C4041B"/>
    <w:rsid w:val="00C405D3"/>
    <w:rsid w:val="00C408AF"/>
    <w:rsid w:val="00C40A7F"/>
    <w:rsid w:val="00C40C4D"/>
    <w:rsid w:val="00C40C75"/>
    <w:rsid w:val="00C40E96"/>
    <w:rsid w:val="00C40F20"/>
    <w:rsid w:val="00C412DE"/>
    <w:rsid w:val="00C417B7"/>
    <w:rsid w:val="00C418FD"/>
    <w:rsid w:val="00C419DE"/>
    <w:rsid w:val="00C41E9F"/>
    <w:rsid w:val="00C41FB7"/>
    <w:rsid w:val="00C42043"/>
    <w:rsid w:val="00C4216F"/>
    <w:rsid w:val="00C428CC"/>
    <w:rsid w:val="00C428FC"/>
    <w:rsid w:val="00C442E6"/>
    <w:rsid w:val="00C444A8"/>
    <w:rsid w:val="00C448D7"/>
    <w:rsid w:val="00C44CB3"/>
    <w:rsid w:val="00C4506F"/>
    <w:rsid w:val="00C450D7"/>
    <w:rsid w:val="00C45150"/>
    <w:rsid w:val="00C45303"/>
    <w:rsid w:val="00C45316"/>
    <w:rsid w:val="00C454E3"/>
    <w:rsid w:val="00C454F3"/>
    <w:rsid w:val="00C457B8"/>
    <w:rsid w:val="00C4597E"/>
    <w:rsid w:val="00C46073"/>
    <w:rsid w:val="00C460DF"/>
    <w:rsid w:val="00C46612"/>
    <w:rsid w:val="00C467A3"/>
    <w:rsid w:val="00C477EB"/>
    <w:rsid w:val="00C47A01"/>
    <w:rsid w:val="00C47B61"/>
    <w:rsid w:val="00C47FCD"/>
    <w:rsid w:val="00C501DB"/>
    <w:rsid w:val="00C504D0"/>
    <w:rsid w:val="00C5050C"/>
    <w:rsid w:val="00C507F4"/>
    <w:rsid w:val="00C508EB"/>
    <w:rsid w:val="00C50E46"/>
    <w:rsid w:val="00C511C1"/>
    <w:rsid w:val="00C5128E"/>
    <w:rsid w:val="00C51339"/>
    <w:rsid w:val="00C5136A"/>
    <w:rsid w:val="00C5184F"/>
    <w:rsid w:val="00C5195A"/>
    <w:rsid w:val="00C51B1E"/>
    <w:rsid w:val="00C51B4C"/>
    <w:rsid w:val="00C51D65"/>
    <w:rsid w:val="00C51F4D"/>
    <w:rsid w:val="00C521B8"/>
    <w:rsid w:val="00C52217"/>
    <w:rsid w:val="00C525F2"/>
    <w:rsid w:val="00C52913"/>
    <w:rsid w:val="00C52C29"/>
    <w:rsid w:val="00C52CDA"/>
    <w:rsid w:val="00C53180"/>
    <w:rsid w:val="00C53229"/>
    <w:rsid w:val="00C5333A"/>
    <w:rsid w:val="00C537FA"/>
    <w:rsid w:val="00C53A3E"/>
    <w:rsid w:val="00C53F21"/>
    <w:rsid w:val="00C53F3F"/>
    <w:rsid w:val="00C541A9"/>
    <w:rsid w:val="00C54268"/>
    <w:rsid w:val="00C542D4"/>
    <w:rsid w:val="00C543CB"/>
    <w:rsid w:val="00C5470F"/>
    <w:rsid w:val="00C54825"/>
    <w:rsid w:val="00C5487F"/>
    <w:rsid w:val="00C54B63"/>
    <w:rsid w:val="00C54B9B"/>
    <w:rsid w:val="00C5509A"/>
    <w:rsid w:val="00C55199"/>
    <w:rsid w:val="00C552A1"/>
    <w:rsid w:val="00C55308"/>
    <w:rsid w:val="00C55495"/>
    <w:rsid w:val="00C55674"/>
    <w:rsid w:val="00C55A78"/>
    <w:rsid w:val="00C55DC6"/>
    <w:rsid w:val="00C55F2C"/>
    <w:rsid w:val="00C560D5"/>
    <w:rsid w:val="00C56541"/>
    <w:rsid w:val="00C56746"/>
    <w:rsid w:val="00C568A4"/>
    <w:rsid w:val="00C56DBB"/>
    <w:rsid w:val="00C5711E"/>
    <w:rsid w:val="00C573E1"/>
    <w:rsid w:val="00C579C6"/>
    <w:rsid w:val="00C57AA6"/>
    <w:rsid w:val="00C57AD9"/>
    <w:rsid w:val="00C57C0C"/>
    <w:rsid w:val="00C57CBB"/>
    <w:rsid w:val="00C57D76"/>
    <w:rsid w:val="00C57DF3"/>
    <w:rsid w:val="00C57E9B"/>
    <w:rsid w:val="00C57F1F"/>
    <w:rsid w:val="00C601F0"/>
    <w:rsid w:val="00C604F5"/>
    <w:rsid w:val="00C60583"/>
    <w:rsid w:val="00C60834"/>
    <w:rsid w:val="00C60895"/>
    <w:rsid w:val="00C609C2"/>
    <w:rsid w:val="00C60B77"/>
    <w:rsid w:val="00C60E00"/>
    <w:rsid w:val="00C6119F"/>
    <w:rsid w:val="00C61276"/>
    <w:rsid w:val="00C613DF"/>
    <w:rsid w:val="00C61515"/>
    <w:rsid w:val="00C616E0"/>
    <w:rsid w:val="00C617C1"/>
    <w:rsid w:val="00C61964"/>
    <w:rsid w:val="00C61AB5"/>
    <w:rsid w:val="00C61C67"/>
    <w:rsid w:val="00C61CFA"/>
    <w:rsid w:val="00C61EF8"/>
    <w:rsid w:val="00C61FFF"/>
    <w:rsid w:val="00C622C3"/>
    <w:rsid w:val="00C627CD"/>
    <w:rsid w:val="00C62B04"/>
    <w:rsid w:val="00C62D96"/>
    <w:rsid w:val="00C62E01"/>
    <w:rsid w:val="00C6322A"/>
    <w:rsid w:val="00C634A9"/>
    <w:rsid w:val="00C634DA"/>
    <w:rsid w:val="00C63531"/>
    <w:rsid w:val="00C63901"/>
    <w:rsid w:val="00C6390E"/>
    <w:rsid w:val="00C63B72"/>
    <w:rsid w:val="00C63D17"/>
    <w:rsid w:val="00C640B7"/>
    <w:rsid w:val="00C640BF"/>
    <w:rsid w:val="00C64580"/>
    <w:rsid w:val="00C645D6"/>
    <w:rsid w:val="00C6498E"/>
    <w:rsid w:val="00C64D6E"/>
    <w:rsid w:val="00C64F13"/>
    <w:rsid w:val="00C6514F"/>
    <w:rsid w:val="00C65626"/>
    <w:rsid w:val="00C656B8"/>
    <w:rsid w:val="00C6580D"/>
    <w:rsid w:val="00C65FC0"/>
    <w:rsid w:val="00C662C2"/>
    <w:rsid w:val="00C66F41"/>
    <w:rsid w:val="00C673E2"/>
    <w:rsid w:val="00C67607"/>
    <w:rsid w:val="00C67736"/>
    <w:rsid w:val="00C6793B"/>
    <w:rsid w:val="00C67A7D"/>
    <w:rsid w:val="00C67B15"/>
    <w:rsid w:val="00C67B57"/>
    <w:rsid w:val="00C67EE5"/>
    <w:rsid w:val="00C70112"/>
    <w:rsid w:val="00C70146"/>
    <w:rsid w:val="00C704B2"/>
    <w:rsid w:val="00C707F7"/>
    <w:rsid w:val="00C70899"/>
    <w:rsid w:val="00C7091B"/>
    <w:rsid w:val="00C70924"/>
    <w:rsid w:val="00C7099A"/>
    <w:rsid w:val="00C709A8"/>
    <w:rsid w:val="00C70D8D"/>
    <w:rsid w:val="00C70EEB"/>
    <w:rsid w:val="00C7135F"/>
    <w:rsid w:val="00C7170A"/>
    <w:rsid w:val="00C7186E"/>
    <w:rsid w:val="00C721F3"/>
    <w:rsid w:val="00C72376"/>
    <w:rsid w:val="00C7290D"/>
    <w:rsid w:val="00C72AA0"/>
    <w:rsid w:val="00C72BA6"/>
    <w:rsid w:val="00C72DC9"/>
    <w:rsid w:val="00C72E51"/>
    <w:rsid w:val="00C72EFE"/>
    <w:rsid w:val="00C72FA9"/>
    <w:rsid w:val="00C73384"/>
    <w:rsid w:val="00C7340D"/>
    <w:rsid w:val="00C73489"/>
    <w:rsid w:val="00C73507"/>
    <w:rsid w:val="00C7356B"/>
    <w:rsid w:val="00C737B0"/>
    <w:rsid w:val="00C73811"/>
    <w:rsid w:val="00C73B3A"/>
    <w:rsid w:val="00C73DE4"/>
    <w:rsid w:val="00C73EC5"/>
    <w:rsid w:val="00C7448F"/>
    <w:rsid w:val="00C745D2"/>
    <w:rsid w:val="00C7473F"/>
    <w:rsid w:val="00C74A66"/>
    <w:rsid w:val="00C74A8A"/>
    <w:rsid w:val="00C74E63"/>
    <w:rsid w:val="00C75103"/>
    <w:rsid w:val="00C75123"/>
    <w:rsid w:val="00C752CB"/>
    <w:rsid w:val="00C7549B"/>
    <w:rsid w:val="00C75900"/>
    <w:rsid w:val="00C75A26"/>
    <w:rsid w:val="00C75B25"/>
    <w:rsid w:val="00C75C7A"/>
    <w:rsid w:val="00C763A0"/>
    <w:rsid w:val="00C7651A"/>
    <w:rsid w:val="00C76575"/>
    <w:rsid w:val="00C76A70"/>
    <w:rsid w:val="00C76B08"/>
    <w:rsid w:val="00C76D4C"/>
    <w:rsid w:val="00C76F7F"/>
    <w:rsid w:val="00C7700D"/>
    <w:rsid w:val="00C7710E"/>
    <w:rsid w:val="00C771B9"/>
    <w:rsid w:val="00C771D1"/>
    <w:rsid w:val="00C7797A"/>
    <w:rsid w:val="00C77A0F"/>
    <w:rsid w:val="00C77F82"/>
    <w:rsid w:val="00C77FCE"/>
    <w:rsid w:val="00C801EE"/>
    <w:rsid w:val="00C80697"/>
    <w:rsid w:val="00C80850"/>
    <w:rsid w:val="00C80C84"/>
    <w:rsid w:val="00C80D48"/>
    <w:rsid w:val="00C80EED"/>
    <w:rsid w:val="00C80F69"/>
    <w:rsid w:val="00C811D1"/>
    <w:rsid w:val="00C8123D"/>
    <w:rsid w:val="00C814CA"/>
    <w:rsid w:val="00C815F5"/>
    <w:rsid w:val="00C816D6"/>
    <w:rsid w:val="00C81B91"/>
    <w:rsid w:val="00C8212A"/>
    <w:rsid w:val="00C82312"/>
    <w:rsid w:val="00C82358"/>
    <w:rsid w:val="00C82431"/>
    <w:rsid w:val="00C826F5"/>
    <w:rsid w:val="00C8288A"/>
    <w:rsid w:val="00C82C72"/>
    <w:rsid w:val="00C82C97"/>
    <w:rsid w:val="00C82F2C"/>
    <w:rsid w:val="00C8390F"/>
    <w:rsid w:val="00C83D58"/>
    <w:rsid w:val="00C83FB0"/>
    <w:rsid w:val="00C8401F"/>
    <w:rsid w:val="00C840EF"/>
    <w:rsid w:val="00C845E7"/>
    <w:rsid w:val="00C846AF"/>
    <w:rsid w:val="00C846FB"/>
    <w:rsid w:val="00C847BF"/>
    <w:rsid w:val="00C84842"/>
    <w:rsid w:val="00C848DB"/>
    <w:rsid w:val="00C84A6B"/>
    <w:rsid w:val="00C8567D"/>
    <w:rsid w:val="00C85BC1"/>
    <w:rsid w:val="00C85C84"/>
    <w:rsid w:val="00C85FC8"/>
    <w:rsid w:val="00C8623A"/>
    <w:rsid w:val="00C862E0"/>
    <w:rsid w:val="00C86328"/>
    <w:rsid w:val="00C86A40"/>
    <w:rsid w:val="00C86EC1"/>
    <w:rsid w:val="00C86F42"/>
    <w:rsid w:val="00C870E4"/>
    <w:rsid w:val="00C8721D"/>
    <w:rsid w:val="00C87274"/>
    <w:rsid w:val="00C8727A"/>
    <w:rsid w:val="00C874A7"/>
    <w:rsid w:val="00C875D2"/>
    <w:rsid w:val="00C87F4E"/>
    <w:rsid w:val="00C906D8"/>
    <w:rsid w:val="00C90858"/>
    <w:rsid w:val="00C90951"/>
    <w:rsid w:val="00C9099C"/>
    <w:rsid w:val="00C90FF1"/>
    <w:rsid w:val="00C91007"/>
    <w:rsid w:val="00C91115"/>
    <w:rsid w:val="00C913BE"/>
    <w:rsid w:val="00C92010"/>
    <w:rsid w:val="00C9235B"/>
    <w:rsid w:val="00C923E3"/>
    <w:rsid w:val="00C92625"/>
    <w:rsid w:val="00C92AC1"/>
    <w:rsid w:val="00C9311D"/>
    <w:rsid w:val="00C93339"/>
    <w:rsid w:val="00C933B3"/>
    <w:rsid w:val="00C93464"/>
    <w:rsid w:val="00C9349F"/>
    <w:rsid w:val="00C936F4"/>
    <w:rsid w:val="00C93B23"/>
    <w:rsid w:val="00C93D9C"/>
    <w:rsid w:val="00C93E08"/>
    <w:rsid w:val="00C94042"/>
    <w:rsid w:val="00C94140"/>
    <w:rsid w:val="00C94C5C"/>
    <w:rsid w:val="00C95146"/>
    <w:rsid w:val="00C955FE"/>
    <w:rsid w:val="00C95900"/>
    <w:rsid w:val="00C959BB"/>
    <w:rsid w:val="00C95B30"/>
    <w:rsid w:val="00C95C24"/>
    <w:rsid w:val="00C95D7B"/>
    <w:rsid w:val="00C961BB"/>
    <w:rsid w:val="00C961F3"/>
    <w:rsid w:val="00C968FA"/>
    <w:rsid w:val="00C96A50"/>
    <w:rsid w:val="00C97606"/>
    <w:rsid w:val="00C97954"/>
    <w:rsid w:val="00C97A9D"/>
    <w:rsid w:val="00C97DE1"/>
    <w:rsid w:val="00C97F8D"/>
    <w:rsid w:val="00CA027B"/>
    <w:rsid w:val="00CA058D"/>
    <w:rsid w:val="00CA07EB"/>
    <w:rsid w:val="00CA0808"/>
    <w:rsid w:val="00CA0A2C"/>
    <w:rsid w:val="00CA0A60"/>
    <w:rsid w:val="00CA0D30"/>
    <w:rsid w:val="00CA11A7"/>
    <w:rsid w:val="00CA1E9D"/>
    <w:rsid w:val="00CA1F88"/>
    <w:rsid w:val="00CA2272"/>
    <w:rsid w:val="00CA22DD"/>
    <w:rsid w:val="00CA25A2"/>
    <w:rsid w:val="00CA2661"/>
    <w:rsid w:val="00CA26BE"/>
    <w:rsid w:val="00CA27E2"/>
    <w:rsid w:val="00CA2B89"/>
    <w:rsid w:val="00CA315E"/>
    <w:rsid w:val="00CA3183"/>
    <w:rsid w:val="00CA32F6"/>
    <w:rsid w:val="00CA361E"/>
    <w:rsid w:val="00CA3901"/>
    <w:rsid w:val="00CA3934"/>
    <w:rsid w:val="00CA3C0B"/>
    <w:rsid w:val="00CA3D45"/>
    <w:rsid w:val="00CA3E0B"/>
    <w:rsid w:val="00CA3EEE"/>
    <w:rsid w:val="00CA426E"/>
    <w:rsid w:val="00CA42AE"/>
    <w:rsid w:val="00CA44CA"/>
    <w:rsid w:val="00CA468B"/>
    <w:rsid w:val="00CA4B28"/>
    <w:rsid w:val="00CA4E26"/>
    <w:rsid w:val="00CA4F7C"/>
    <w:rsid w:val="00CA4F89"/>
    <w:rsid w:val="00CA5222"/>
    <w:rsid w:val="00CA5385"/>
    <w:rsid w:val="00CA5738"/>
    <w:rsid w:val="00CA595E"/>
    <w:rsid w:val="00CA5B15"/>
    <w:rsid w:val="00CA5BE5"/>
    <w:rsid w:val="00CA5C1E"/>
    <w:rsid w:val="00CA5C5E"/>
    <w:rsid w:val="00CA5EF5"/>
    <w:rsid w:val="00CA6575"/>
    <w:rsid w:val="00CA6647"/>
    <w:rsid w:val="00CA6A0E"/>
    <w:rsid w:val="00CA6CDF"/>
    <w:rsid w:val="00CA707F"/>
    <w:rsid w:val="00CA7668"/>
    <w:rsid w:val="00CA7EE2"/>
    <w:rsid w:val="00CB0046"/>
    <w:rsid w:val="00CB1019"/>
    <w:rsid w:val="00CB118D"/>
    <w:rsid w:val="00CB12C7"/>
    <w:rsid w:val="00CB1599"/>
    <w:rsid w:val="00CB1774"/>
    <w:rsid w:val="00CB1ABB"/>
    <w:rsid w:val="00CB23D3"/>
    <w:rsid w:val="00CB2FAE"/>
    <w:rsid w:val="00CB3006"/>
    <w:rsid w:val="00CB3036"/>
    <w:rsid w:val="00CB305F"/>
    <w:rsid w:val="00CB307F"/>
    <w:rsid w:val="00CB30DC"/>
    <w:rsid w:val="00CB33D4"/>
    <w:rsid w:val="00CB3875"/>
    <w:rsid w:val="00CB3937"/>
    <w:rsid w:val="00CB3AA9"/>
    <w:rsid w:val="00CB3AC4"/>
    <w:rsid w:val="00CB3B79"/>
    <w:rsid w:val="00CB3BC0"/>
    <w:rsid w:val="00CB3CEA"/>
    <w:rsid w:val="00CB3DB6"/>
    <w:rsid w:val="00CB3EEF"/>
    <w:rsid w:val="00CB4138"/>
    <w:rsid w:val="00CB44D7"/>
    <w:rsid w:val="00CB4620"/>
    <w:rsid w:val="00CB4994"/>
    <w:rsid w:val="00CB4FC0"/>
    <w:rsid w:val="00CB51B1"/>
    <w:rsid w:val="00CB5230"/>
    <w:rsid w:val="00CB524D"/>
    <w:rsid w:val="00CB58CA"/>
    <w:rsid w:val="00CB5980"/>
    <w:rsid w:val="00CB5C5C"/>
    <w:rsid w:val="00CB5CDB"/>
    <w:rsid w:val="00CB6130"/>
    <w:rsid w:val="00CB660C"/>
    <w:rsid w:val="00CB67F7"/>
    <w:rsid w:val="00CB691D"/>
    <w:rsid w:val="00CB6ADB"/>
    <w:rsid w:val="00CB6F28"/>
    <w:rsid w:val="00CB6F4E"/>
    <w:rsid w:val="00CB70CB"/>
    <w:rsid w:val="00CB7174"/>
    <w:rsid w:val="00CB74FD"/>
    <w:rsid w:val="00CB7A52"/>
    <w:rsid w:val="00CB7A71"/>
    <w:rsid w:val="00CB7ACA"/>
    <w:rsid w:val="00CB7AFE"/>
    <w:rsid w:val="00CB7CDA"/>
    <w:rsid w:val="00CC01BD"/>
    <w:rsid w:val="00CC0387"/>
    <w:rsid w:val="00CC0566"/>
    <w:rsid w:val="00CC0740"/>
    <w:rsid w:val="00CC08FB"/>
    <w:rsid w:val="00CC0A87"/>
    <w:rsid w:val="00CC0BEC"/>
    <w:rsid w:val="00CC0D49"/>
    <w:rsid w:val="00CC0FFE"/>
    <w:rsid w:val="00CC1663"/>
    <w:rsid w:val="00CC189E"/>
    <w:rsid w:val="00CC1981"/>
    <w:rsid w:val="00CC1A8E"/>
    <w:rsid w:val="00CC221E"/>
    <w:rsid w:val="00CC232A"/>
    <w:rsid w:val="00CC23DB"/>
    <w:rsid w:val="00CC2446"/>
    <w:rsid w:val="00CC256F"/>
    <w:rsid w:val="00CC288B"/>
    <w:rsid w:val="00CC29B5"/>
    <w:rsid w:val="00CC29DD"/>
    <w:rsid w:val="00CC2D22"/>
    <w:rsid w:val="00CC2F99"/>
    <w:rsid w:val="00CC31F7"/>
    <w:rsid w:val="00CC3223"/>
    <w:rsid w:val="00CC34A4"/>
    <w:rsid w:val="00CC34D8"/>
    <w:rsid w:val="00CC3A81"/>
    <w:rsid w:val="00CC3BBC"/>
    <w:rsid w:val="00CC3F65"/>
    <w:rsid w:val="00CC401A"/>
    <w:rsid w:val="00CC4110"/>
    <w:rsid w:val="00CC4274"/>
    <w:rsid w:val="00CC4294"/>
    <w:rsid w:val="00CC43DC"/>
    <w:rsid w:val="00CC445E"/>
    <w:rsid w:val="00CC4557"/>
    <w:rsid w:val="00CC45D6"/>
    <w:rsid w:val="00CC4655"/>
    <w:rsid w:val="00CC4A02"/>
    <w:rsid w:val="00CC513D"/>
    <w:rsid w:val="00CC5289"/>
    <w:rsid w:val="00CC535A"/>
    <w:rsid w:val="00CC5A16"/>
    <w:rsid w:val="00CC5BDF"/>
    <w:rsid w:val="00CC5D56"/>
    <w:rsid w:val="00CC5EAC"/>
    <w:rsid w:val="00CC5FD9"/>
    <w:rsid w:val="00CC624B"/>
    <w:rsid w:val="00CC62F3"/>
    <w:rsid w:val="00CC6482"/>
    <w:rsid w:val="00CC67C0"/>
    <w:rsid w:val="00CC7290"/>
    <w:rsid w:val="00CC7301"/>
    <w:rsid w:val="00CC7577"/>
    <w:rsid w:val="00CC75D5"/>
    <w:rsid w:val="00CC7AC2"/>
    <w:rsid w:val="00CC7AEC"/>
    <w:rsid w:val="00CC7CD8"/>
    <w:rsid w:val="00CC7D17"/>
    <w:rsid w:val="00CC7F71"/>
    <w:rsid w:val="00CD0212"/>
    <w:rsid w:val="00CD0255"/>
    <w:rsid w:val="00CD03C0"/>
    <w:rsid w:val="00CD0429"/>
    <w:rsid w:val="00CD0455"/>
    <w:rsid w:val="00CD0538"/>
    <w:rsid w:val="00CD0639"/>
    <w:rsid w:val="00CD07C4"/>
    <w:rsid w:val="00CD0CCC"/>
    <w:rsid w:val="00CD0DB5"/>
    <w:rsid w:val="00CD0F3C"/>
    <w:rsid w:val="00CD1283"/>
    <w:rsid w:val="00CD1884"/>
    <w:rsid w:val="00CD1890"/>
    <w:rsid w:val="00CD1D02"/>
    <w:rsid w:val="00CD1FDF"/>
    <w:rsid w:val="00CD23E1"/>
    <w:rsid w:val="00CD263F"/>
    <w:rsid w:val="00CD26A9"/>
    <w:rsid w:val="00CD280D"/>
    <w:rsid w:val="00CD28E0"/>
    <w:rsid w:val="00CD2C98"/>
    <w:rsid w:val="00CD3274"/>
    <w:rsid w:val="00CD3BE3"/>
    <w:rsid w:val="00CD4116"/>
    <w:rsid w:val="00CD4330"/>
    <w:rsid w:val="00CD4479"/>
    <w:rsid w:val="00CD4775"/>
    <w:rsid w:val="00CD4A9B"/>
    <w:rsid w:val="00CD4B80"/>
    <w:rsid w:val="00CD4E74"/>
    <w:rsid w:val="00CD4EE7"/>
    <w:rsid w:val="00CD50CB"/>
    <w:rsid w:val="00CD50EF"/>
    <w:rsid w:val="00CD51A6"/>
    <w:rsid w:val="00CD520B"/>
    <w:rsid w:val="00CD53E0"/>
    <w:rsid w:val="00CD5A95"/>
    <w:rsid w:val="00CD5EEB"/>
    <w:rsid w:val="00CD5F8B"/>
    <w:rsid w:val="00CD6D3B"/>
    <w:rsid w:val="00CD6EC5"/>
    <w:rsid w:val="00CD717A"/>
    <w:rsid w:val="00CD7705"/>
    <w:rsid w:val="00CD77F5"/>
    <w:rsid w:val="00CD799B"/>
    <w:rsid w:val="00CD79B6"/>
    <w:rsid w:val="00CD7ABF"/>
    <w:rsid w:val="00CD7C9F"/>
    <w:rsid w:val="00CE0244"/>
    <w:rsid w:val="00CE03E2"/>
    <w:rsid w:val="00CE05D3"/>
    <w:rsid w:val="00CE07D6"/>
    <w:rsid w:val="00CE093F"/>
    <w:rsid w:val="00CE0A48"/>
    <w:rsid w:val="00CE0A73"/>
    <w:rsid w:val="00CE0B00"/>
    <w:rsid w:val="00CE0C0B"/>
    <w:rsid w:val="00CE1244"/>
    <w:rsid w:val="00CE177E"/>
    <w:rsid w:val="00CE1ACE"/>
    <w:rsid w:val="00CE1B59"/>
    <w:rsid w:val="00CE1DCD"/>
    <w:rsid w:val="00CE1F81"/>
    <w:rsid w:val="00CE25C8"/>
    <w:rsid w:val="00CE279D"/>
    <w:rsid w:val="00CE283A"/>
    <w:rsid w:val="00CE28B2"/>
    <w:rsid w:val="00CE293C"/>
    <w:rsid w:val="00CE29CD"/>
    <w:rsid w:val="00CE2AE1"/>
    <w:rsid w:val="00CE2B3F"/>
    <w:rsid w:val="00CE3844"/>
    <w:rsid w:val="00CE3959"/>
    <w:rsid w:val="00CE3AE9"/>
    <w:rsid w:val="00CE3AF0"/>
    <w:rsid w:val="00CE3B5B"/>
    <w:rsid w:val="00CE3CC3"/>
    <w:rsid w:val="00CE3E54"/>
    <w:rsid w:val="00CE46DE"/>
    <w:rsid w:val="00CE47AD"/>
    <w:rsid w:val="00CE5600"/>
    <w:rsid w:val="00CE5A9B"/>
    <w:rsid w:val="00CE5F42"/>
    <w:rsid w:val="00CE5FAB"/>
    <w:rsid w:val="00CE62C7"/>
    <w:rsid w:val="00CE675A"/>
    <w:rsid w:val="00CE68B9"/>
    <w:rsid w:val="00CE6C0E"/>
    <w:rsid w:val="00CE6D9B"/>
    <w:rsid w:val="00CE7A8A"/>
    <w:rsid w:val="00CE7D2A"/>
    <w:rsid w:val="00CF0590"/>
    <w:rsid w:val="00CF0966"/>
    <w:rsid w:val="00CF0C9F"/>
    <w:rsid w:val="00CF1557"/>
    <w:rsid w:val="00CF1567"/>
    <w:rsid w:val="00CF17B1"/>
    <w:rsid w:val="00CF1A29"/>
    <w:rsid w:val="00CF1BB3"/>
    <w:rsid w:val="00CF1C8F"/>
    <w:rsid w:val="00CF2200"/>
    <w:rsid w:val="00CF25E8"/>
    <w:rsid w:val="00CF28C7"/>
    <w:rsid w:val="00CF28ED"/>
    <w:rsid w:val="00CF2B82"/>
    <w:rsid w:val="00CF2D07"/>
    <w:rsid w:val="00CF2EF0"/>
    <w:rsid w:val="00CF342E"/>
    <w:rsid w:val="00CF3AA7"/>
    <w:rsid w:val="00CF3FD1"/>
    <w:rsid w:val="00CF418D"/>
    <w:rsid w:val="00CF4209"/>
    <w:rsid w:val="00CF454C"/>
    <w:rsid w:val="00CF459E"/>
    <w:rsid w:val="00CF4F5A"/>
    <w:rsid w:val="00CF51CD"/>
    <w:rsid w:val="00CF51EB"/>
    <w:rsid w:val="00CF5305"/>
    <w:rsid w:val="00CF5596"/>
    <w:rsid w:val="00CF5738"/>
    <w:rsid w:val="00CF5784"/>
    <w:rsid w:val="00CF5DCF"/>
    <w:rsid w:val="00CF5F53"/>
    <w:rsid w:val="00CF5FAE"/>
    <w:rsid w:val="00CF6013"/>
    <w:rsid w:val="00CF637D"/>
    <w:rsid w:val="00CF64AB"/>
    <w:rsid w:val="00CF6A30"/>
    <w:rsid w:val="00CF6A32"/>
    <w:rsid w:val="00CF70ED"/>
    <w:rsid w:val="00CF72C7"/>
    <w:rsid w:val="00CF7323"/>
    <w:rsid w:val="00CF7440"/>
    <w:rsid w:val="00CF76BB"/>
    <w:rsid w:val="00CF779C"/>
    <w:rsid w:val="00CF782E"/>
    <w:rsid w:val="00CF79E2"/>
    <w:rsid w:val="00CF7D38"/>
    <w:rsid w:val="00CF7DAC"/>
    <w:rsid w:val="00CF7E92"/>
    <w:rsid w:val="00D000D2"/>
    <w:rsid w:val="00D002B6"/>
    <w:rsid w:val="00D006F5"/>
    <w:rsid w:val="00D0088F"/>
    <w:rsid w:val="00D00B28"/>
    <w:rsid w:val="00D00B9A"/>
    <w:rsid w:val="00D01170"/>
    <w:rsid w:val="00D0166F"/>
    <w:rsid w:val="00D01756"/>
    <w:rsid w:val="00D017D7"/>
    <w:rsid w:val="00D01876"/>
    <w:rsid w:val="00D020CF"/>
    <w:rsid w:val="00D0212A"/>
    <w:rsid w:val="00D02607"/>
    <w:rsid w:val="00D0270B"/>
    <w:rsid w:val="00D02822"/>
    <w:rsid w:val="00D028D2"/>
    <w:rsid w:val="00D02CDB"/>
    <w:rsid w:val="00D02D73"/>
    <w:rsid w:val="00D030ED"/>
    <w:rsid w:val="00D0334B"/>
    <w:rsid w:val="00D0342D"/>
    <w:rsid w:val="00D034F9"/>
    <w:rsid w:val="00D035CB"/>
    <w:rsid w:val="00D038C8"/>
    <w:rsid w:val="00D039B7"/>
    <w:rsid w:val="00D03AA6"/>
    <w:rsid w:val="00D03DD4"/>
    <w:rsid w:val="00D0404E"/>
    <w:rsid w:val="00D043A3"/>
    <w:rsid w:val="00D043DD"/>
    <w:rsid w:val="00D04403"/>
    <w:rsid w:val="00D050A9"/>
    <w:rsid w:val="00D0514B"/>
    <w:rsid w:val="00D05541"/>
    <w:rsid w:val="00D05669"/>
    <w:rsid w:val="00D05883"/>
    <w:rsid w:val="00D05D0C"/>
    <w:rsid w:val="00D06030"/>
    <w:rsid w:val="00D062BE"/>
    <w:rsid w:val="00D0634A"/>
    <w:rsid w:val="00D064FF"/>
    <w:rsid w:val="00D070FD"/>
    <w:rsid w:val="00D0757E"/>
    <w:rsid w:val="00D075E2"/>
    <w:rsid w:val="00D076AD"/>
    <w:rsid w:val="00D07870"/>
    <w:rsid w:val="00D078CA"/>
    <w:rsid w:val="00D07A8C"/>
    <w:rsid w:val="00D10142"/>
    <w:rsid w:val="00D101FC"/>
    <w:rsid w:val="00D10272"/>
    <w:rsid w:val="00D1035B"/>
    <w:rsid w:val="00D103F4"/>
    <w:rsid w:val="00D1058A"/>
    <w:rsid w:val="00D10C47"/>
    <w:rsid w:val="00D10DB5"/>
    <w:rsid w:val="00D10F31"/>
    <w:rsid w:val="00D110D4"/>
    <w:rsid w:val="00D11118"/>
    <w:rsid w:val="00D111F2"/>
    <w:rsid w:val="00D11648"/>
    <w:rsid w:val="00D11CEB"/>
    <w:rsid w:val="00D11DC6"/>
    <w:rsid w:val="00D11E1F"/>
    <w:rsid w:val="00D1228D"/>
    <w:rsid w:val="00D12360"/>
    <w:rsid w:val="00D1274A"/>
    <w:rsid w:val="00D12897"/>
    <w:rsid w:val="00D12D36"/>
    <w:rsid w:val="00D12F85"/>
    <w:rsid w:val="00D1308D"/>
    <w:rsid w:val="00D1329E"/>
    <w:rsid w:val="00D13635"/>
    <w:rsid w:val="00D13AB1"/>
    <w:rsid w:val="00D13AB2"/>
    <w:rsid w:val="00D13CFD"/>
    <w:rsid w:val="00D13D11"/>
    <w:rsid w:val="00D14192"/>
    <w:rsid w:val="00D1440E"/>
    <w:rsid w:val="00D1456A"/>
    <w:rsid w:val="00D147E3"/>
    <w:rsid w:val="00D14B2C"/>
    <w:rsid w:val="00D14D75"/>
    <w:rsid w:val="00D14ECA"/>
    <w:rsid w:val="00D14F32"/>
    <w:rsid w:val="00D14FC2"/>
    <w:rsid w:val="00D15254"/>
    <w:rsid w:val="00D15A1E"/>
    <w:rsid w:val="00D15B88"/>
    <w:rsid w:val="00D15C9B"/>
    <w:rsid w:val="00D16118"/>
    <w:rsid w:val="00D1621A"/>
    <w:rsid w:val="00D1638C"/>
    <w:rsid w:val="00D1671B"/>
    <w:rsid w:val="00D16799"/>
    <w:rsid w:val="00D16936"/>
    <w:rsid w:val="00D16985"/>
    <w:rsid w:val="00D169BE"/>
    <w:rsid w:val="00D16A1F"/>
    <w:rsid w:val="00D16A28"/>
    <w:rsid w:val="00D16BB5"/>
    <w:rsid w:val="00D16C8E"/>
    <w:rsid w:val="00D16C96"/>
    <w:rsid w:val="00D16CED"/>
    <w:rsid w:val="00D17085"/>
    <w:rsid w:val="00D17772"/>
    <w:rsid w:val="00D17B5D"/>
    <w:rsid w:val="00D17FD2"/>
    <w:rsid w:val="00D2042C"/>
    <w:rsid w:val="00D2074E"/>
    <w:rsid w:val="00D21412"/>
    <w:rsid w:val="00D21425"/>
    <w:rsid w:val="00D216A1"/>
    <w:rsid w:val="00D21AC6"/>
    <w:rsid w:val="00D21F28"/>
    <w:rsid w:val="00D224EA"/>
    <w:rsid w:val="00D2260A"/>
    <w:rsid w:val="00D226FB"/>
    <w:rsid w:val="00D228C5"/>
    <w:rsid w:val="00D22A14"/>
    <w:rsid w:val="00D22C49"/>
    <w:rsid w:val="00D22C72"/>
    <w:rsid w:val="00D23090"/>
    <w:rsid w:val="00D232AC"/>
    <w:rsid w:val="00D2396A"/>
    <w:rsid w:val="00D23BF6"/>
    <w:rsid w:val="00D23C5E"/>
    <w:rsid w:val="00D24038"/>
    <w:rsid w:val="00D24518"/>
    <w:rsid w:val="00D246CA"/>
    <w:rsid w:val="00D2484C"/>
    <w:rsid w:val="00D248B1"/>
    <w:rsid w:val="00D2536C"/>
    <w:rsid w:val="00D258EA"/>
    <w:rsid w:val="00D25D28"/>
    <w:rsid w:val="00D25EF6"/>
    <w:rsid w:val="00D26074"/>
    <w:rsid w:val="00D266AF"/>
    <w:rsid w:val="00D26730"/>
    <w:rsid w:val="00D2686F"/>
    <w:rsid w:val="00D26949"/>
    <w:rsid w:val="00D26E53"/>
    <w:rsid w:val="00D27703"/>
    <w:rsid w:val="00D27BA4"/>
    <w:rsid w:val="00D27BC8"/>
    <w:rsid w:val="00D27E46"/>
    <w:rsid w:val="00D27F5B"/>
    <w:rsid w:val="00D30210"/>
    <w:rsid w:val="00D30257"/>
    <w:rsid w:val="00D302D0"/>
    <w:rsid w:val="00D3050E"/>
    <w:rsid w:val="00D30736"/>
    <w:rsid w:val="00D30779"/>
    <w:rsid w:val="00D30989"/>
    <w:rsid w:val="00D30E6E"/>
    <w:rsid w:val="00D31122"/>
    <w:rsid w:val="00D311A4"/>
    <w:rsid w:val="00D311BF"/>
    <w:rsid w:val="00D311DA"/>
    <w:rsid w:val="00D312F1"/>
    <w:rsid w:val="00D314C8"/>
    <w:rsid w:val="00D316B3"/>
    <w:rsid w:val="00D31778"/>
    <w:rsid w:val="00D317CB"/>
    <w:rsid w:val="00D319A5"/>
    <w:rsid w:val="00D31A41"/>
    <w:rsid w:val="00D31AA6"/>
    <w:rsid w:val="00D31E3E"/>
    <w:rsid w:val="00D31E5C"/>
    <w:rsid w:val="00D3203F"/>
    <w:rsid w:val="00D32076"/>
    <w:rsid w:val="00D32AF8"/>
    <w:rsid w:val="00D32CD9"/>
    <w:rsid w:val="00D32D28"/>
    <w:rsid w:val="00D32FBF"/>
    <w:rsid w:val="00D330EC"/>
    <w:rsid w:val="00D33350"/>
    <w:rsid w:val="00D333C3"/>
    <w:rsid w:val="00D3379B"/>
    <w:rsid w:val="00D33AAC"/>
    <w:rsid w:val="00D33C6B"/>
    <w:rsid w:val="00D33EEC"/>
    <w:rsid w:val="00D33F99"/>
    <w:rsid w:val="00D34109"/>
    <w:rsid w:val="00D346A3"/>
    <w:rsid w:val="00D34814"/>
    <w:rsid w:val="00D34A4F"/>
    <w:rsid w:val="00D34A6B"/>
    <w:rsid w:val="00D34D52"/>
    <w:rsid w:val="00D34E9A"/>
    <w:rsid w:val="00D34EEE"/>
    <w:rsid w:val="00D351A3"/>
    <w:rsid w:val="00D35259"/>
    <w:rsid w:val="00D353AB"/>
    <w:rsid w:val="00D357E7"/>
    <w:rsid w:val="00D35FB9"/>
    <w:rsid w:val="00D36099"/>
    <w:rsid w:val="00D36183"/>
    <w:rsid w:val="00D36285"/>
    <w:rsid w:val="00D362F9"/>
    <w:rsid w:val="00D365CC"/>
    <w:rsid w:val="00D366B9"/>
    <w:rsid w:val="00D367D7"/>
    <w:rsid w:val="00D36C92"/>
    <w:rsid w:val="00D36C9A"/>
    <w:rsid w:val="00D36D5F"/>
    <w:rsid w:val="00D36DB5"/>
    <w:rsid w:val="00D37129"/>
    <w:rsid w:val="00D371B7"/>
    <w:rsid w:val="00D377C9"/>
    <w:rsid w:val="00D37985"/>
    <w:rsid w:val="00D37C5E"/>
    <w:rsid w:val="00D4037E"/>
    <w:rsid w:val="00D4056F"/>
    <w:rsid w:val="00D40576"/>
    <w:rsid w:val="00D40D63"/>
    <w:rsid w:val="00D4109C"/>
    <w:rsid w:val="00D41219"/>
    <w:rsid w:val="00D413E1"/>
    <w:rsid w:val="00D41401"/>
    <w:rsid w:val="00D41468"/>
    <w:rsid w:val="00D414F6"/>
    <w:rsid w:val="00D419BE"/>
    <w:rsid w:val="00D41DF3"/>
    <w:rsid w:val="00D41E8E"/>
    <w:rsid w:val="00D4220D"/>
    <w:rsid w:val="00D42567"/>
    <w:rsid w:val="00D42822"/>
    <w:rsid w:val="00D42A19"/>
    <w:rsid w:val="00D42B50"/>
    <w:rsid w:val="00D42E1F"/>
    <w:rsid w:val="00D42F2D"/>
    <w:rsid w:val="00D4334E"/>
    <w:rsid w:val="00D438A7"/>
    <w:rsid w:val="00D438C0"/>
    <w:rsid w:val="00D43C79"/>
    <w:rsid w:val="00D43F8C"/>
    <w:rsid w:val="00D440FF"/>
    <w:rsid w:val="00D44307"/>
    <w:rsid w:val="00D44337"/>
    <w:rsid w:val="00D44705"/>
    <w:rsid w:val="00D44A86"/>
    <w:rsid w:val="00D44CC3"/>
    <w:rsid w:val="00D457C7"/>
    <w:rsid w:val="00D45812"/>
    <w:rsid w:val="00D45A31"/>
    <w:rsid w:val="00D45C5C"/>
    <w:rsid w:val="00D4609C"/>
    <w:rsid w:val="00D46162"/>
    <w:rsid w:val="00D4682B"/>
    <w:rsid w:val="00D46E0B"/>
    <w:rsid w:val="00D46EC3"/>
    <w:rsid w:val="00D474C0"/>
    <w:rsid w:val="00D47906"/>
    <w:rsid w:val="00D50111"/>
    <w:rsid w:val="00D5087C"/>
    <w:rsid w:val="00D50899"/>
    <w:rsid w:val="00D5098B"/>
    <w:rsid w:val="00D50AB4"/>
    <w:rsid w:val="00D50BCB"/>
    <w:rsid w:val="00D51430"/>
    <w:rsid w:val="00D516FC"/>
    <w:rsid w:val="00D51744"/>
    <w:rsid w:val="00D518F0"/>
    <w:rsid w:val="00D51A04"/>
    <w:rsid w:val="00D51A99"/>
    <w:rsid w:val="00D521AA"/>
    <w:rsid w:val="00D5233E"/>
    <w:rsid w:val="00D5239A"/>
    <w:rsid w:val="00D52C30"/>
    <w:rsid w:val="00D53582"/>
    <w:rsid w:val="00D5370D"/>
    <w:rsid w:val="00D53803"/>
    <w:rsid w:val="00D53D6F"/>
    <w:rsid w:val="00D5417F"/>
    <w:rsid w:val="00D5430E"/>
    <w:rsid w:val="00D543FA"/>
    <w:rsid w:val="00D5486B"/>
    <w:rsid w:val="00D54887"/>
    <w:rsid w:val="00D54BBA"/>
    <w:rsid w:val="00D5510E"/>
    <w:rsid w:val="00D55394"/>
    <w:rsid w:val="00D5541C"/>
    <w:rsid w:val="00D55615"/>
    <w:rsid w:val="00D55632"/>
    <w:rsid w:val="00D556AD"/>
    <w:rsid w:val="00D557D9"/>
    <w:rsid w:val="00D55E74"/>
    <w:rsid w:val="00D55F57"/>
    <w:rsid w:val="00D56090"/>
    <w:rsid w:val="00D561BA"/>
    <w:rsid w:val="00D563B2"/>
    <w:rsid w:val="00D56684"/>
    <w:rsid w:val="00D56686"/>
    <w:rsid w:val="00D567C3"/>
    <w:rsid w:val="00D56935"/>
    <w:rsid w:val="00D56AA3"/>
    <w:rsid w:val="00D56B67"/>
    <w:rsid w:val="00D56C6A"/>
    <w:rsid w:val="00D57036"/>
    <w:rsid w:val="00D57B65"/>
    <w:rsid w:val="00D57CA3"/>
    <w:rsid w:val="00D57EC6"/>
    <w:rsid w:val="00D60058"/>
    <w:rsid w:val="00D600A1"/>
    <w:rsid w:val="00D607B0"/>
    <w:rsid w:val="00D608B7"/>
    <w:rsid w:val="00D60BE3"/>
    <w:rsid w:val="00D60D58"/>
    <w:rsid w:val="00D610A4"/>
    <w:rsid w:val="00D61418"/>
    <w:rsid w:val="00D61476"/>
    <w:rsid w:val="00D61561"/>
    <w:rsid w:val="00D61593"/>
    <w:rsid w:val="00D617AC"/>
    <w:rsid w:val="00D6195B"/>
    <w:rsid w:val="00D61C66"/>
    <w:rsid w:val="00D61CCF"/>
    <w:rsid w:val="00D61ED9"/>
    <w:rsid w:val="00D620F0"/>
    <w:rsid w:val="00D6243C"/>
    <w:rsid w:val="00D6250D"/>
    <w:rsid w:val="00D63046"/>
    <w:rsid w:val="00D63053"/>
    <w:rsid w:val="00D63085"/>
    <w:rsid w:val="00D631D9"/>
    <w:rsid w:val="00D63256"/>
    <w:rsid w:val="00D632DC"/>
    <w:rsid w:val="00D6345C"/>
    <w:rsid w:val="00D637D2"/>
    <w:rsid w:val="00D638DF"/>
    <w:rsid w:val="00D64095"/>
    <w:rsid w:val="00D64143"/>
    <w:rsid w:val="00D64A29"/>
    <w:rsid w:val="00D64C26"/>
    <w:rsid w:val="00D64E5A"/>
    <w:rsid w:val="00D651AA"/>
    <w:rsid w:val="00D65296"/>
    <w:rsid w:val="00D65478"/>
    <w:rsid w:val="00D655CE"/>
    <w:rsid w:val="00D6571A"/>
    <w:rsid w:val="00D65841"/>
    <w:rsid w:val="00D65AA4"/>
    <w:rsid w:val="00D65ED8"/>
    <w:rsid w:val="00D65F46"/>
    <w:rsid w:val="00D661C6"/>
    <w:rsid w:val="00D66258"/>
    <w:rsid w:val="00D6632C"/>
    <w:rsid w:val="00D667DD"/>
    <w:rsid w:val="00D668D8"/>
    <w:rsid w:val="00D66E05"/>
    <w:rsid w:val="00D6718F"/>
    <w:rsid w:val="00D671DA"/>
    <w:rsid w:val="00D6732A"/>
    <w:rsid w:val="00D6791E"/>
    <w:rsid w:val="00D67A3E"/>
    <w:rsid w:val="00D67DBD"/>
    <w:rsid w:val="00D7037B"/>
    <w:rsid w:val="00D704BD"/>
    <w:rsid w:val="00D709CE"/>
    <w:rsid w:val="00D70AE9"/>
    <w:rsid w:val="00D70E10"/>
    <w:rsid w:val="00D71125"/>
    <w:rsid w:val="00D71330"/>
    <w:rsid w:val="00D716B1"/>
    <w:rsid w:val="00D71904"/>
    <w:rsid w:val="00D71951"/>
    <w:rsid w:val="00D71AC3"/>
    <w:rsid w:val="00D71C61"/>
    <w:rsid w:val="00D71E2A"/>
    <w:rsid w:val="00D7212D"/>
    <w:rsid w:val="00D723A8"/>
    <w:rsid w:val="00D723DB"/>
    <w:rsid w:val="00D72680"/>
    <w:rsid w:val="00D728A0"/>
    <w:rsid w:val="00D72B62"/>
    <w:rsid w:val="00D72F95"/>
    <w:rsid w:val="00D730FF"/>
    <w:rsid w:val="00D73B5C"/>
    <w:rsid w:val="00D73BC7"/>
    <w:rsid w:val="00D7445E"/>
    <w:rsid w:val="00D74809"/>
    <w:rsid w:val="00D74919"/>
    <w:rsid w:val="00D74923"/>
    <w:rsid w:val="00D74CDD"/>
    <w:rsid w:val="00D74F2E"/>
    <w:rsid w:val="00D7510C"/>
    <w:rsid w:val="00D75117"/>
    <w:rsid w:val="00D752A5"/>
    <w:rsid w:val="00D7542C"/>
    <w:rsid w:val="00D75588"/>
    <w:rsid w:val="00D7597D"/>
    <w:rsid w:val="00D759F3"/>
    <w:rsid w:val="00D75ACB"/>
    <w:rsid w:val="00D76072"/>
    <w:rsid w:val="00D7653A"/>
    <w:rsid w:val="00D76601"/>
    <w:rsid w:val="00D767B3"/>
    <w:rsid w:val="00D76923"/>
    <w:rsid w:val="00D7701C"/>
    <w:rsid w:val="00D77236"/>
    <w:rsid w:val="00D772C7"/>
    <w:rsid w:val="00D7742F"/>
    <w:rsid w:val="00D777B7"/>
    <w:rsid w:val="00D77FD5"/>
    <w:rsid w:val="00D80112"/>
    <w:rsid w:val="00D801B8"/>
    <w:rsid w:val="00D8062A"/>
    <w:rsid w:val="00D80F03"/>
    <w:rsid w:val="00D80F1B"/>
    <w:rsid w:val="00D815A2"/>
    <w:rsid w:val="00D81694"/>
    <w:rsid w:val="00D8170B"/>
    <w:rsid w:val="00D81838"/>
    <w:rsid w:val="00D818E1"/>
    <w:rsid w:val="00D81A2A"/>
    <w:rsid w:val="00D81F6E"/>
    <w:rsid w:val="00D82032"/>
    <w:rsid w:val="00D8208D"/>
    <w:rsid w:val="00D82A85"/>
    <w:rsid w:val="00D82F85"/>
    <w:rsid w:val="00D83642"/>
    <w:rsid w:val="00D8406C"/>
    <w:rsid w:val="00D840E3"/>
    <w:rsid w:val="00D84341"/>
    <w:rsid w:val="00D843A3"/>
    <w:rsid w:val="00D843C0"/>
    <w:rsid w:val="00D84A43"/>
    <w:rsid w:val="00D84BC8"/>
    <w:rsid w:val="00D8507B"/>
    <w:rsid w:val="00D8520A"/>
    <w:rsid w:val="00D8521E"/>
    <w:rsid w:val="00D852C9"/>
    <w:rsid w:val="00D854F3"/>
    <w:rsid w:val="00D855AF"/>
    <w:rsid w:val="00D857CA"/>
    <w:rsid w:val="00D858EF"/>
    <w:rsid w:val="00D85B58"/>
    <w:rsid w:val="00D85B9F"/>
    <w:rsid w:val="00D85E76"/>
    <w:rsid w:val="00D862D3"/>
    <w:rsid w:val="00D86539"/>
    <w:rsid w:val="00D8688F"/>
    <w:rsid w:val="00D86CBE"/>
    <w:rsid w:val="00D86FAC"/>
    <w:rsid w:val="00D8701D"/>
    <w:rsid w:val="00D878D2"/>
    <w:rsid w:val="00D87AFE"/>
    <w:rsid w:val="00D90497"/>
    <w:rsid w:val="00D904BC"/>
    <w:rsid w:val="00D9060C"/>
    <w:rsid w:val="00D90716"/>
    <w:rsid w:val="00D907DD"/>
    <w:rsid w:val="00D90AC8"/>
    <w:rsid w:val="00D90D8C"/>
    <w:rsid w:val="00D91039"/>
    <w:rsid w:val="00D9136A"/>
    <w:rsid w:val="00D91554"/>
    <w:rsid w:val="00D91889"/>
    <w:rsid w:val="00D91BE9"/>
    <w:rsid w:val="00D91E2D"/>
    <w:rsid w:val="00D92168"/>
    <w:rsid w:val="00D92170"/>
    <w:rsid w:val="00D923B0"/>
    <w:rsid w:val="00D9261B"/>
    <w:rsid w:val="00D926C5"/>
    <w:rsid w:val="00D92E0E"/>
    <w:rsid w:val="00D92EB3"/>
    <w:rsid w:val="00D933B3"/>
    <w:rsid w:val="00D93445"/>
    <w:rsid w:val="00D935BD"/>
    <w:rsid w:val="00D93610"/>
    <w:rsid w:val="00D936BF"/>
    <w:rsid w:val="00D9383A"/>
    <w:rsid w:val="00D939F9"/>
    <w:rsid w:val="00D93BE8"/>
    <w:rsid w:val="00D949B1"/>
    <w:rsid w:val="00D94C8C"/>
    <w:rsid w:val="00D94D8D"/>
    <w:rsid w:val="00D94E90"/>
    <w:rsid w:val="00D94FC8"/>
    <w:rsid w:val="00D95690"/>
    <w:rsid w:val="00D95787"/>
    <w:rsid w:val="00D95E4E"/>
    <w:rsid w:val="00D95FE6"/>
    <w:rsid w:val="00D960A6"/>
    <w:rsid w:val="00D962F5"/>
    <w:rsid w:val="00D96309"/>
    <w:rsid w:val="00D96776"/>
    <w:rsid w:val="00D967DC"/>
    <w:rsid w:val="00D967E1"/>
    <w:rsid w:val="00D968A8"/>
    <w:rsid w:val="00D96A46"/>
    <w:rsid w:val="00D96A82"/>
    <w:rsid w:val="00D96D76"/>
    <w:rsid w:val="00D96DC2"/>
    <w:rsid w:val="00D96E4B"/>
    <w:rsid w:val="00D97039"/>
    <w:rsid w:val="00D9718A"/>
    <w:rsid w:val="00D97309"/>
    <w:rsid w:val="00D9735C"/>
    <w:rsid w:val="00D975DB"/>
    <w:rsid w:val="00D97AC8"/>
    <w:rsid w:val="00D97B9B"/>
    <w:rsid w:val="00D97C73"/>
    <w:rsid w:val="00D97F1E"/>
    <w:rsid w:val="00D97FC6"/>
    <w:rsid w:val="00DA003F"/>
    <w:rsid w:val="00DA01E3"/>
    <w:rsid w:val="00DA046A"/>
    <w:rsid w:val="00DA0768"/>
    <w:rsid w:val="00DA0B3A"/>
    <w:rsid w:val="00DA0CC4"/>
    <w:rsid w:val="00DA102D"/>
    <w:rsid w:val="00DA16AB"/>
    <w:rsid w:val="00DA1701"/>
    <w:rsid w:val="00DA197D"/>
    <w:rsid w:val="00DA19A5"/>
    <w:rsid w:val="00DA19E9"/>
    <w:rsid w:val="00DA1AF3"/>
    <w:rsid w:val="00DA1D1B"/>
    <w:rsid w:val="00DA1D45"/>
    <w:rsid w:val="00DA2450"/>
    <w:rsid w:val="00DA24A3"/>
    <w:rsid w:val="00DA283F"/>
    <w:rsid w:val="00DA29E0"/>
    <w:rsid w:val="00DA2A1F"/>
    <w:rsid w:val="00DA2BBE"/>
    <w:rsid w:val="00DA2BC2"/>
    <w:rsid w:val="00DA2C61"/>
    <w:rsid w:val="00DA304C"/>
    <w:rsid w:val="00DA34DF"/>
    <w:rsid w:val="00DA34F9"/>
    <w:rsid w:val="00DA35A4"/>
    <w:rsid w:val="00DA3955"/>
    <w:rsid w:val="00DA3A5E"/>
    <w:rsid w:val="00DA3A98"/>
    <w:rsid w:val="00DA3AC5"/>
    <w:rsid w:val="00DA3C99"/>
    <w:rsid w:val="00DA3E5F"/>
    <w:rsid w:val="00DA40B6"/>
    <w:rsid w:val="00DA4D50"/>
    <w:rsid w:val="00DA5617"/>
    <w:rsid w:val="00DA59AA"/>
    <w:rsid w:val="00DA59E5"/>
    <w:rsid w:val="00DA5A58"/>
    <w:rsid w:val="00DA5BD4"/>
    <w:rsid w:val="00DA5D9C"/>
    <w:rsid w:val="00DA5FBE"/>
    <w:rsid w:val="00DA65AB"/>
    <w:rsid w:val="00DA6879"/>
    <w:rsid w:val="00DA69C0"/>
    <w:rsid w:val="00DA6F43"/>
    <w:rsid w:val="00DA6F5A"/>
    <w:rsid w:val="00DA6F6E"/>
    <w:rsid w:val="00DA6FD1"/>
    <w:rsid w:val="00DA75E3"/>
    <w:rsid w:val="00DA7776"/>
    <w:rsid w:val="00DA78EB"/>
    <w:rsid w:val="00DA799E"/>
    <w:rsid w:val="00DA79D6"/>
    <w:rsid w:val="00DA7F75"/>
    <w:rsid w:val="00DA7FE8"/>
    <w:rsid w:val="00DB03EB"/>
    <w:rsid w:val="00DB0614"/>
    <w:rsid w:val="00DB06A8"/>
    <w:rsid w:val="00DB0835"/>
    <w:rsid w:val="00DB0A9B"/>
    <w:rsid w:val="00DB0E63"/>
    <w:rsid w:val="00DB1262"/>
    <w:rsid w:val="00DB15AF"/>
    <w:rsid w:val="00DB164C"/>
    <w:rsid w:val="00DB1783"/>
    <w:rsid w:val="00DB1984"/>
    <w:rsid w:val="00DB1B89"/>
    <w:rsid w:val="00DB1C61"/>
    <w:rsid w:val="00DB2058"/>
    <w:rsid w:val="00DB246E"/>
    <w:rsid w:val="00DB27BD"/>
    <w:rsid w:val="00DB2D37"/>
    <w:rsid w:val="00DB2E62"/>
    <w:rsid w:val="00DB321D"/>
    <w:rsid w:val="00DB331B"/>
    <w:rsid w:val="00DB3338"/>
    <w:rsid w:val="00DB345A"/>
    <w:rsid w:val="00DB34C6"/>
    <w:rsid w:val="00DB3DD1"/>
    <w:rsid w:val="00DB3F49"/>
    <w:rsid w:val="00DB4260"/>
    <w:rsid w:val="00DB4534"/>
    <w:rsid w:val="00DB47B4"/>
    <w:rsid w:val="00DB49C0"/>
    <w:rsid w:val="00DB4B44"/>
    <w:rsid w:val="00DB4CB5"/>
    <w:rsid w:val="00DB5223"/>
    <w:rsid w:val="00DB5997"/>
    <w:rsid w:val="00DB5E35"/>
    <w:rsid w:val="00DB5F14"/>
    <w:rsid w:val="00DB5F5E"/>
    <w:rsid w:val="00DB5FA1"/>
    <w:rsid w:val="00DB5FC6"/>
    <w:rsid w:val="00DB6150"/>
    <w:rsid w:val="00DB625A"/>
    <w:rsid w:val="00DB6C09"/>
    <w:rsid w:val="00DB706F"/>
    <w:rsid w:val="00DB7147"/>
    <w:rsid w:val="00DB741D"/>
    <w:rsid w:val="00DB765D"/>
    <w:rsid w:val="00DB7AFF"/>
    <w:rsid w:val="00DB7DB3"/>
    <w:rsid w:val="00DC00E3"/>
    <w:rsid w:val="00DC07F9"/>
    <w:rsid w:val="00DC1206"/>
    <w:rsid w:val="00DC1237"/>
    <w:rsid w:val="00DC1315"/>
    <w:rsid w:val="00DC1371"/>
    <w:rsid w:val="00DC176C"/>
    <w:rsid w:val="00DC2134"/>
    <w:rsid w:val="00DC22C3"/>
    <w:rsid w:val="00DC2317"/>
    <w:rsid w:val="00DC237D"/>
    <w:rsid w:val="00DC2404"/>
    <w:rsid w:val="00DC2875"/>
    <w:rsid w:val="00DC295B"/>
    <w:rsid w:val="00DC2BE7"/>
    <w:rsid w:val="00DC2F80"/>
    <w:rsid w:val="00DC30EE"/>
    <w:rsid w:val="00DC336C"/>
    <w:rsid w:val="00DC3784"/>
    <w:rsid w:val="00DC3829"/>
    <w:rsid w:val="00DC3D37"/>
    <w:rsid w:val="00DC3EB4"/>
    <w:rsid w:val="00DC3F0A"/>
    <w:rsid w:val="00DC406C"/>
    <w:rsid w:val="00DC45E8"/>
    <w:rsid w:val="00DC462E"/>
    <w:rsid w:val="00DC46C3"/>
    <w:rsid w:val="00DC49DF"/>
    <w:rsid w:val="00DC4A7F"/>
    <w:rsid w:val="00DC4BEB"/>
    <w:rsid w:val="00DC4F8D"/>
    <w:rsid w:val="00DC5058"/>
    <w:rsid w:val="00DC523B"/>
    <w:rsid w:val="00DC52B9"/>
    <w:rsid w:val="00DC5521"/>
    <w:rsid w:val="00DC56E7"/>
    <w:rsid w:val="00DC59C9"/>
    <w:rsid w:val="00DC5CFB"/>
    <w:rsid w:val="00DC5FB7"/>
    <w:rsid w:val="00DC6AD3"/>
    <w:rsid w:val="00DC6E77"/>
    <w:rsid w:val="00DC71BE"/>
    <w:rsid w:val="00DC7205"/>
    <w:rsid w:val="00DC7279"/>
    <w:rsid w:val="00DC76EF"/>
    <w:rsid w:val="00DC77D0"/>
    <w:rsid w:val="00DC7E3F"/>
    <w:rsid w:val="00DC7EB9"/>
    <w:rsid w:val="00DC7F4E"/>
    <w:rsid w:val="00DD00BA"/>
    <w:rsid w:val="00DD0327"/>
    <w:rsid w:val="00DD032E"/>
    <w:rsid w:val="00DD09B5"/>
    <w:rsid w:val="00DD0D0A"/>
    <w:rsid w:val="00DD15E7"/>
    <w:rsid w:val="00DD1730"/>
    <w:rsid w:val="00DD1732"/>
    <w:rsid w:val="00DD18B0"/>
    <w:rsid w:val="00DD19E5"/>
    <w:rsid w:val="00DD1B27"/>
    <w:rsid w:val="00DD1BE4"/>
    <w:rsid w:val="00DD1C69"/>
    <w:rsid w:val="00DD1E1C"/>
    <w:rsid w:val="00DD206D"/>
    <w:rsid w:val="00DD2695"/>
    <w:rsid w:val="00DD2AF7"/>
    <w:rsid w:val="00DD2AFD"/>
    <w:rsid w:val="00DD2B89"/>
    <w:rsid w:val="00DD31B6"/>
    <w:rsid w:val="00DD31C3"/>
    <w:rsid w:val="00DD3343"/>
    <w:rsid w:val="00DD392B"/>
    <w:rsid w:val="00DD406A"/>
    <w:rsid w:val="00DD408D"/>
    <w:rsid w:val="00DD40EB"/>
    <w:rsid w:val="00DD41CB"/>
    <w:rsid w:val="00DD4C3A"/>
    <w:rsid w:val="00DD50A2"/>
    <w:rsid w:val="00DD5159"/>
    <w:rsid w:val="00DD52EE"/>
    <w:rsid w:val="00DD531E"/>
    <w:rsid w:val="00DD5374"/>
    <w:rsid w:val="00DD55E8"/>
    <w:rsid w:val="00DD5663"/>
    <w:rsid w:val="00DD56D7"/>
    <w:rsid w:val="00DD56FC"/>
    <w:rsid w:val="00DD5926"/>
    <w:rsid w:val="00DD59E7"/>
    <w:rsid w:val="00DD5BC9"/>
    <w:rsid w:val="00DD5C60"/>
    <w:rsid w:val="00DD5E3E"/>
    <w:rsid w:val="00DD60F2"/>
    <w:rsid w:val="00DD62EF"/>
    <w:rsid w:val="00DD635D"/>
    <w:rsid w:val="00DD6986"/>
    <w:rsid w:val="00DD6CF6"/>
    <w:rsid w:val="00DD704A"/>
    <w:rsid w:val="00DD7670"/>
    <w:rsid w:val="00DD7869"/>
    <w:rsid w:val="00DD7A34"/>
    <w:rsid w:val="00DD7B6C"/>
    <w:rsid w:val="00DE0182"/>
    <w:rsid w:val="00DE0199"/>
    <w:rsid w:val="00DE01D9"/>
    <w:rsid w:val="00DE0449"/>
    <w:rsid w:val="00DE05BE"/>
    <w:rsid w:val="00DE08BF"/>
    <w:rsid w:val="00DE08C1"/>
    <w:rsid w:val="00DE0A77"/>
    <w:rsid w:val="00DE0D59"/>
    <w:rsid w:val="00DE0E8C"/>
    <w:rsid w:val="00DE10A1"/>
    <w:rsid w:val="00DE12F4"/>
    <w:rsid w:val="00DE1412"/>
    <w:rsid w:val="00DE18EA"/>
    <w:rsid w:val="00DE1B7F"/>
    <w:rsid w:val="00DE1BD9"/>
    <w:rsid w:val="00DE1C85"/>
    <w:rsid w:val="00DE1E8C"/>
    <w:rsid w:val="00DE200A"/>
    <w:rsid w:val="00DE2097"/>
    <w:rsid w:val="00DE218A"/>
    <w:rsid w:val="00DE2401"/>
    <w:rsid w:val="00DE248E"/>
    <w:rsid w:val="00DE269A"/>
    <w:rsid w:val="00DE28C0"/>
    <w:rsid w:val="00DE2BAD"/>
    <w:rsid w:val="00DE2CC6"/>
    <w:rsid w:val="00DE2FDB"/>
    <w:rsid w:val="00DE3484"/>
    <w:rsid w:val="00DE38D0"/>
    <w:rsid w:val="00DE394F"/>
    <w:rsid w:val="00DE3D82"/>
    <w:rsid w:val="00DE40D1"/>
    <w:rsid w:val="00DE4218"/>
    <w:rsid w:val="00DE4480"/>
    <w:rsid w:val="00DE449B"/>
    <w:rsid w:val="00DE4569"/>
    <w:rsid w:val="00DE4596"/>
    <w:rsid w:val="00DE4A82"/>
    <w:rsid w:val="00DE4A96"/>
    <w:rsid w:val="00DE4B0A"/>
    <w:rsid w:val="00DE4FD9"/>
    <w:rsid w:val="00DE54E2"/>
    <w:rsid w:val="00DE57E6"/>
    <w:rsid w:val="00DE58A0"/>
    <w:rsid w:val="00DE5BAD"/>
    <w:rsid w:val="00DE63B1"/>
    <w:rsid w:val="00DE6426"/>
    <w:rsid w:val="00DE6569"/>
    <w:rsid w:val="00DE6707"/>
    <w:rsid w:val="00DE6C8C"/>
    <w:rsid w:val="00DE6D49"/>
    <w:rsid w:val="00DE6D4B"/>
    <w:rsid w:val="00DE6F9F"/>
    <w:rsid w:val="00DE7157"/>
    <w:rsid w:val="00DE71A3"/>
    <w:rsid w:val="00DE71FF"/>
    <w:rsid w:val="00DE749A"/>
    <w:rsid w:val="00DE76E5"/>
    <w:rsid w:val="00DE773D"/>
    <w:rsid w:val="00DE7F48"/>
    <w:rsid w:val="00DF050E"/>
    <w:rsid w:val="00DF052A"/>
    <w:rsid w:val="00DF09C0"/>
    <w:rsid w:val="00DF0E0D"/>
    <w:rsid w:val="00DF0E61"/>
    <w:rsid w:val="00DF11FC"/>
    <w:rsid w:val="00DF1759"/>
    <w:rsid w:val="00DF1768"/>
    <w:rsid w:val="00DF1D4B"/>
    <w:rsid w:val="00DF229A"/>
    <w:rsid w:val="00DF2621"/>
    <w:rsid w:val="00DF310C"/>
    <w:rsid w:val="00DF33CE"/>
    <w:rsid w:val="00DF387D"/>
    <w:rsid w:val="00DF3DDB"/>
    <w:rsid w:val="00DF3E45"/>
    <w:rsid w:val="00DF3EA2"/>
    <w:rsid w:val="00DF41C0"/>
    <w:rsid w:val="00DF4354"/>
    <w:rsid w:val="00DF45B9"/>
    <w:rsid w:val="00DF4798"/>
    <w:rsid w:val="00DF498C"/>
    <w:rsid w:val="00DF4A17"/>
    <w:rsid w:val="00DF4C6E"/>
    <w:rsid w:val="00DF4E5A"/>
    <w:rsid w:val="00DF5195"/>
    <w:rsid w:val="00DF51CB"/>
    <w:rsid w:val="00DF5455"/>
    <w:rsid w:val="00DF60E8"/>
    <w:rsid w:val="00DF61B7"/>
    <w:rsid w:val="00DF6561"/>
    <w:rsid w:val="00DF6A19"/>
    <w:rsid w:val="00DF6A51"/>
    <w:rsid w:val="00DF6D24"/>
    <w:rsid w:val="00DF6D46"/>
    <w:rsid w:val="00DF6DCA"/>
    <w:rsid w:val="00DF6EEC"/>
    <w:rsid w:val="00DF70BF"/>
    <w:rsid w:val="00DF739C"/>
    <w:rsid w:val="00DF7630"/>
    <w:rsid w:val="00E0048B"/>
    <w:rsid w:val="00E004A8"/>
    <w:rsid w:val="00E0083E"/>
    <w:rsid w:val="00E00BFF"/>
    <w:rsid w:val="00E00C9E"/>
    <w:rsid w:val="00E00E60"/>
    <w:rsid w:val="00E01847"/>
    <w:rsid w:val="00E01864"/>
    <w:rsid w:val="00E021AB"/>
    <w:rsid w:val="00E02730"/>
    <w:rsid w:val="00E0278F"/>
    <w:rsid w:val="00E02858"/>
    <w:rsid w:val="00E0290A"/>
    <w:rsid w:val="00E02945"/>
    <w:rsid w:val="00E029DD"/>
    <w:rsid w:val="00E02A0C"/>
    <w:rsid w:val="00E02C5F"/>
    <w:rsid w:val="00E02CCB"/>
    <w:rsid w:val="00E02ECE"/>
    <w:rsid w:val="00E031D9"/>
    <w:rsid w:val="00E032F5"/>
    <w:rsid w:val="00E03303"/>
    <w:rsid w:val="00E03691"/>
    <w:rsid w:val="00E036ED"/>
    <w:rsid w:val="00E03870"/>
    <w:rsid w:val="00E03E46"/>
    <w:rsid w:val="00E03F7E"/>
    <w:rsid w:val="00E042A8"/>
    <w:rsid w:val="00E042EA"/>
    <w:rsid w:val="00E044CA"/>
    <w:rsid w:val="00E045AF"/>
    <w:rsid w:val="00E04CA0"/>
    <w:rsid w:val="00E04F76"/>
    <w:rsid w:val="00E04F78"/>
    <w:rsid w:val="00E0508A"/>
    <w:rsid w:val="00E051C0"/>
    <w:rsid w:val="00E05377"/>
    <w:rsid w:val="00E05800"/>
    <w:rsid w:val="00E05E2A"/>
    <w:rsid w:val="00E05EA2"/>
    <w:rsid w:val="00E06680"/>
    <w:rsid w:val="00E06819"/>
    <w:rsid w:val="00E069C0"/>
    <w:rsid w:val="00E06A77"/>
    <w:rsid w:val="00E06B1B"/>
    <w:rsid w:val="00E06E6B"/>
    <w:rsid w:val="00E0703F"/>
    <w:rsid w:val="00E070FD"/>
    <w:rsid w:val="00E0767C"/>
    <w:rsid w:val="00E07708"/>
    <w:rsid w:val="00E0787E"/>
    <w:rsid w:val="00E079D3"/>
    <w:rsid w:val="00E1019F"/>
    <w:rsid w:val="00E1037E"/>
    <w:rsid w:val="00E109E9"/>
    <w:rsid w:val="00E10DC6"/>
    <w:rsid w:val="00E11137"/>
    <w:rsid w:val="00E11258"/>
    <w:rsid w:val="00E11487"/>
    <w:rsid w:val="00E114C8"/>
    <w:rsid w:val="00E11620"/>
    <w:rsid w:val="00E11B6A"/>
    <w:rsid w:val="00E11FD5"/>
    <w:rsid w:val="00E1201E"/>
    <w:rsid w:val="00E127D7"/>
    <w:rsid w:val="00E12E98"/>
    <w:rsid w:val="00E13071"/>
    <w:rsid w:val="00E1344E"/>
    <w:rsid w:val="00E137C4"/>
    <w:rsid w:val="00E13D6A"/>
    <w:rsid w:val="00E13E84"/>
    <w:rsid w:val="00E1464A"/>
    <w:rsid w:val="00E1486C"/>
    <w:rsid w:val="00E14BE8"/>
    <w:rsid w:val="00E14BFB"/>
    <w:rsid w:val="00E14FDB"/>
    <w:rsid w:val="00E1507F"/>
    <w:rsid w:val="00E158E7"/>
    <w:rsid w:val="00E159ED"/>
    <w:rsid w:val="00E15A37"/>
    <w:rsid w:val="00E163A7"/>
    <w:rsid w:val="00E1671A"/>
    <w:rsid w:val="00E16799"/>
    <w:rsid w:val="00E16B35"/>
    <w:rsid w:val="00E16CC4"/>
    <w:rsid w:val="00E16EAF"/>
    <w:rsid w:val="00E16F22"/>
    <w:rsid w:val="00E1719E"/>
    <w:rsid w:val="00E1728D"/>
    <w:rsid w:val="00E17652"/>
    <w:rsid w:val="00E1786F"/>
    <w:rsid w:val="00E17BC6"/>
    <w:rsid w:val="00E17CE5"/>
    <w:rsid w:val="00E20557"/>
    <w:rsid w:val="00E20758"/>
    <w:rsid w:val="00E2096E"/>
    <w:rsid w:val="00E20F31"/>
    <w:rsid w:val="00E21042"/>
    <w:rsid w:val="00E2119E"/>
    <w:rsid w:val="00E2137E"/>
    <w:rsid w:val="00E213E9"/>
    <w:rsid w:val="00E214C7"/>
    <w:rsid w:val="00E21511"/>
    <w:rsid w:val="00E21591"/>
    <w:rsid w:val="00E21651"/>
    <w:rsid w:val="00E21ABE"/>
    <w:rsid w:val="00E21B5A"/>
    <w:rsid w:val="00E21CDA"/>
    <w:rsid w:val="00E21D01"/>
    <w:rsid w:val="00E21E45"/>
    <w:rsid w:val="00E22280"/>
    <w:rsid w:val="00E22B43"/>
    <w:rsid w:val="00E22B74"/>
    <w:rsid w:val="00E22D92"/>
    <w:rsid w:val="00E22DD9"/>
    <w:rsid w:val="00E2303C"/>
    <w:rsid w:val="00E236C5"/>
    <w:rsid w:val="00E23717"/>
    <w:rsid w:val="00E23A7B"/>
    <w:rsid w:val="00E23B95"/>
    <w:rsid w:val="00E244E6"/>
    <w:rsid w:val="00E246B2"/>
    <w:rsid w:val="00E24EE1"/>
    <w:rsid w:val="00E25687"/>
    <w:rsid w:val="00E2594D"/>
    <w:rsid w:val="00E25A1E"/>
    <w:rsid w:val="00E25EB1"/>
    <w:rsid w:val="00E260A2"/>
    <w:rsid w:val="00E26358"/>
    <w:rsid w:val="00E264DB"/>
    <w:rsid w:val="00E26786"/>
    <w:rsid w:val="00E26AB5"/>
    <w:rsid w:val="00E26DCB"/>
    <w:rsid w:val="00E27278"/>
    <w:rsid w:val="00E272D3"/>
    <w:rsid w:val="00E2774F"/>
    <w:rsid w:val="00E278C5"/>
    <w:rsid w:val="00E27BE3"/>
    <w:rsid w:val="00E27FB0"/>
    <w:rsid w:val="00E30446"/>
    <w:rsid w:val="00E30454"/>
    <w:rsid w:val="00E30455"/>
    <w:rsid w:val="00E3047F"/>
    <w:rsid w:val="00E30627"/>
    <w:rsid w:val="00E30739"/>
    <w:rsid w:val="00E3086E"/>
    <w:rsid w:val="00E30A20"/>
    <w:rsid w:val="00E30ADF"/>
    <w:rsid w:val="00E30B3A"/>
    <w:rsid w:val="00E30C18"/>
    <w:rsid w:val="00E30CB2"/>
    <w:rsid w:val="00E31244"/>
    <w:rsid w:val="00E31B35"/>
    <w:rsid w:val="00E31BF9"/>
    <w:rsid w:val="00E31E6E"/>
    <w:rsid w:val="00E325D4"/>
    <w:rsid w:val="00E326E3"/>
    <w:rsid w:val="00E32755"/>
    <w:rsid w:val="00E32843"/>
    <w:rsid w:val="00E32D58"/>
    <w:rsid w:val="00E32DCE"/>
    <w:rsid w:val="00E32DD1"/>
    <w:rsid w:val="00E32F67"/>
    <w:rsid w:val="00E33317"/>
    <w:rsid w:val="00E335CB"/>
    <w:rsid w:val="00E33689"/>
    <w:rsid w:val="00E337C4"/>
    <w:rsid w:val="00E3385B"/>
    <w:rsid w:val="00E339D3"/>
    <w:rsid w:val="00E33E00"/>
    <w:rsid w:val="00E33E40"/>
    <w:rsid w:val="00E3407E"/>
    <w:rsid w:val="00E34132"/>
    <w:rsid w:val="00E347EE"/>
    <w:rsid w:val="00E34830"/>
    <w:rsid w:val="00E34AE8"/>
    <w:rsid w:val="00E34AFA"/>
    <w:rsid w:val="00E35018"/>
    <w:rsid w:val="00E351CC"/>
    <w:rsid w:val="00E352EC"/>
    <w:rsid w:val="00E35615"/>
    <w:rsid w:val="00E35704"/>
    <w:rsid w:val="00E3577B"/>
    <w:rsid w:val="00E35ACA"/>
    <w:rsid w:val="00E35B1B"/>
    <w:rsid w:val="00E3619D"/>
    <w:rsid w:val="00E362EA"/>
    <w:rsid w:val="00E36B97"/>
    <w:rsid w:val="00E36ECF"/>
    <w:rsid w:val="00E37591"/>
    <w:rsid w:val="00E378B9"/>
    <w:rsid w:val="00E37E48"/>
    <w:rsid w:val="00E40119"/>
    <w:rsid w:val="00E401F8"/>
    <w:rsid w:val="00E4040C"/>
    <w:rsid w:val="00E40523"/>
    <w:rsid w:val="00E4081A"/>
    <w:rsid w:val="00E40824"/>
    <w:rsid w:val="00E40A89"/>
    <w:rsid w:val="00E40B6D"/>
    <w:rsid w:val="00E40B84"/>
    <w:rsid w:val="00E40C9B"/>
    <w:rsid w:val="00E40D76"/>
    <w:rsid w:val="00E40D7A"/>
    <w:rsid w:val="00E40E96"/>
    <w:rsid w:val="00E40ED4"/>
    <w:rsid w:val="00E412A8"/>
    <w:rsid w:val="00E413EC"/>
    <w:rsid w:val="00E41434"/>
    <w:rsid w:val="00E41740"/>
    <w:rsid w:val="00E418B9"/>
    <w:rsid w:val="00E418D1"/>
    <w:rsid w:val="00E41F44"/>
    <w:rsid w:val="00E41F82"/>
    <w:rsid w:val="00E4220F"/>
    <w:rsid w:val="00E42375"/>
    <w:rsid w:val="00E4252C"/>
    <w:rsid w:val="00E42815"/>
    <w:rsid w:val="00E42AE1"/>
    <w:rsid w:val="00E430E8"/>
    <w:rsid w:val="00E43AFD"/>
    <w:rsid w:val="00E43C2E"/>
    <w:rsid w:val="00E43DD9"/>
    <w:rsid w:val="00E43F7A"/>
    <w:rsid w:val="00E43FD0"/>
    <w:rsid w:val="00E4404F"/>
    <w:rsid w:val="00E44170"/>
    <w:rsid w:val="00E443BD"/>
    <w:rsid w:val="00E44705"/>
    <w:rsid w:val="00E453B6"/>
    <w:rsid w:val="00E45493"/>
    <w:rsid w:val="00E454B6"/>
    <w:rsid w:val="00E4563A"/>
    <w:rsid w:val="00E45852"/>
    <w:rsid w:val="00E4585F"/>
    <w:rsid w:val="00E45D58"/>
    <w:rsid w:val="00E460F7"/>
    <w:rsid w:val="00E463CC"/>
    <w:rsid w:val="00E46446"/>
    <w:rsid w:val="00E464E1"/>
    <w:rsid w:val="00E465C4"/>
    <w:rsid w:val="00E46683"/>
    <w:rsid w:val="00E467B8"/>
    <w:rsid w:val="00E467BE"/>
    <w:rsid w:val="00E47374"/>
    <w:rsid w:val="00E47565"/>
    <w:rsid w:val="00E4770A"/>
    <w:rsid w:val="00E478B7"/>
    <w:rsid w:val="00E47AF8"/>
    <w:rsid w:val="00E47E54"/>
    <w:rsid w:val="00E50125"/>
    <w:rsid w:val="00E50133"/>
    <w:rsid w:val="00E50BE3"/>
    <w:rsid w:val="00E51257"/>
    <w:rsid w:val="00E512F4"/>
    <w:rsid w:val="00E512FF"/>
    <w:rsid w:val="00E51614"/>
    <w:rsid w:val="00E51981"/>
    <w:rsid w:val="00E519E7"/>
    <w:rsid w:val="00E51A7D"/>
    <w:rsid w:val="00E51B93"/>
    <w:rsid w:val="00E51B98"/>
    <w:rsid w:val="00E526E4"/>
    <w:rsid w:val="00E52893"/>
    <w:rsid w:val="00E5297A"/>
    <w:rsid w:val="00E52D65"/>
    <w:rsid w:val="00E52EC9"/>
    <w:rsid w:val="00E53109"/>
    <w:rsid w:val="00E53CC7"/>
    <w:rsid w:val="00E53F2F"/>
    <w:rsid w:val="00E54027"/>
    <w:rsid w:val="00E5442A"/>
    <w:rsid w:val="00E544DC"/>
    <w:rsid w:val="00E5494F"/>
    <w:rsid w:val="00E54985"/>
    <w:rsid w:val="00E54B6B"/>
    <w:rsid w:val="00E54D02"/>
    <w:rsid w:val="00E54ECE"/>
    <w:rsid w:val="00E54FAF"/>
    <w:rsid w:val="00E55084"/>
    <w:rsid w:val="00E55323"/>
    <w:rsid w:val="00E55567"/>
    <w:rsid w:val="00E555A8"/>
    <w:rsid w:val="00E55698"/>
    <w:rsid w:val="00E55700"/>
    <w:rsid w:val="00E55838"/>
    <w:rsid w:val="00E5592F"/>
    <w:rsid w:val="00E55CE5"/>
    <w:rsid w:val="00E55D8E"/>
    <w:rsid w:val="00E56550"/>
    <w:rsid w:val="00E565AC"/>
    <w:rsid w:val="00E5666A"/>
    <w:rsid w:val="00E5669A"/>
    <w:rsid w:val="00E56825"/>
    <w:rsid w:val="00E568F2"/>
    <w:rsid w:val="00E56B6F"/>
    <w:rsid w:val="00E56D2C"/>
    <w:rsid w:val="00E57042"/>
    <w:rsid w:val="00E57468"/>
    <w:rsid w:val="00E5789E"/>
    <w:rsid w:val="00E57BF0"/>
    <w:rsid w:val="00E57E4C"/>
    <w:rsid w:val="00E60036"/>
    <w:rsid w:val="00E600FE"/>
    <w:rsid w:val="00E604DC"/>
    <w:rsid w:val="00E604E1"/>
    <w:rsid w:val="00E607F6"/>
    <w:rsid w:val="00E608D5"/>
    <w:rsid w:val="00E609CD"/>
    <w:rsid w:val="00E60DBF"/>
    <w:rsid w:val="00E60FB9"/>
    <w:rsid w:val="00E6112F"/>
    <w:rsid w:val="00E611BA"/>
    <w:rsid w:val="00E61283"/>
    <w:rsid w:val="00E61539"/>
    <w:rsid w:val="00E61858"/>
    <w:rsid w:val="00E61BE2"/>
    <w:rsid w:val="00E62345"/>
    <w:rsid w:val="00E62811"/>
    <w:rsid w:val="00E628CC"/>
    <w:rsid w:val="00E62946"/>
    <w:rsid w:val="00E62967"/>
    <w:rsid w:val="00E62AFC"/>
    <w:rsid w:val="00E62CD9"/>
    <w:rsid w:val="00E62CFA"/>
    <w:rsid w:val="00E62E1E"/>
    <w:rsid w:val="00E630FC"/>
    <w:rsid w:val="00E6328E"/>
    <w:rsid w:val="00E637A8"/>
    <w:rsid w:val="00E6402A"/>
    <w:rsid w:val="00E64132"/>
    <w:rsid w:val="00E643DE"/>
    <w:rsid w:val="00E64555"/>
    <w:rsid w:val="00E64813"/>
    <w:rsid w:val="00E64AB0"/>
    <w:rsid w:val="00E64DE8"/>
    <w:rsid w:val="00E6518B"/>
    <w:rsid w:val="00E65190"/>
    <w:rsid w:val="00E6543D"/>
    <w:rsid w:val="00E6568A"/>
    <w:rsid w:val="00E656C9"/>
    <w:rsid w:val="00E656F1"/>
    <w:rsid w:val="00E65B37"/>
    <w:rsid w:val="00E65FA9"/>
    <w:rsid w:val="00E66346"/>
    <w:rsid w:val="00E66448"/>
    <w:rsid w:val="00E664EC"/>
    <w:rsid w:val="00E664F9"/>
    <w:rsid w:val="00E66A78"/>
    <w:rsid w:val="00E66BC2"/>
    <w:rsid w:val="00E66E3F"/>
    <w:rsid w:val="00E66E93"/>
    <w:rsid w:val="00E6709B"/>
    <w:rsid w:val="00E67102"/>
    <w:rsid w:val="00E67281"/>
    <w:rsid w:val="00E67334"/>
    <w:rsid w:val="00E675E9"/>
    <w:rsid w:val="00E676DB"/>
    <w:rsid w:val="00E677DF"/>
    <w:rsid w:val="00E677EA"/>
    <w:rsid w:val="00E67FCA"/>
    <w:rsid w:val="00E700BA"/>
    <w:rsid w:val="00E70A81"/>
    <w:rsid w:val="00E70CE6"/>
    <w:rsid w:val="00E70D1A"/>
    <w:rsid w:val="00E70EB0"/>
    <w:rsid w:val="00E71388"/>
    <w:rsid w:val="00E7145E"/>
    <w:rsid w:val="00E71618"/>
    <w:rsid w:val="00E71693"/>
    <w:rsid w:val="00E716DC"/>
    <w:rsid w:val="00E71835"/>
    <w:rsid w:val="00E718B8"/>
    <w:rsid w:val="00E71A66"/>
    <w:rsid w:val="00E71A85"/>
    <w:rsid w:val="00E720FE"/>
    <w:rsid w:val="00E7221D"/>
    <w:rsid w:val="00E7224B"/>
    <w:rsid w:val="00E72933"/>
    <w:rsid w:val="00E72C69"/>
    <w:rsid w:val="00E72DF8"/>
    <w:rsid w:val="00E72E9F"/>
    <w:rsid w:val="00E72F94"/>
    <w:rsid w:val="00E73196"/>
    <w:rsid w:val="00E73211"/>
    <w:rsid w:val="00E73304"/>
    <w:rsid w:val="00E739B5"/>
    <w:rsid w:val="00E74054"/>
    <w:rsid w:val="00E741BD"/>
    <w:rsid w:val="00E742D8"/>
    <w:rsid w:val="00E74530"/>
    <w:rsid w:val="00E7469E"/>
    <w:rsid w:val="00E746B8"/>
    <w:rsid w:val="00E74952"/>
    <w:rsid w:val="00E74D88"/>
    <w:rsid w:val="00E74ECF"/>
    <w:rsid w:val="00E74FE2"/>
    <w:rsid w:val="00E75CC9"/>
    <w:rsid w:val="00E76076"/>
    <w:rsid w:val="00E7633A"/>
    <w:rsid w:val="00E7638B"/>
    <w:rsid w:val="00E764E4"/>
    <w:rsid w:val="00E766F5"/>
    <w:rsid w:val="00E76767"/>
    <w:rsid w:val="00E769F5"/>
    <w:rsid w:val="00E76BBA"/>
    <w:rsid w:val="00E76D97"/>
    <w:rsid w:val="00E772DB"/>
    <w:rsid w:val="00E7747A"/>
    <w:rsid w:val="00E77728"/>
    <w:rsid w:val="00E77878"/>
    <w:rsid w:val="00E77F82"/>
    <w:rsid w:val="00E80384"/>
    <w:rsid w:val="00E80437"/>
    <w:rsid w:val="00E806F0"/>
    <w:rsid w:val="00E806F4"/>
    <w:rsid w:val="00E807B4"/>
    <w:rsid w:val="00E80B8A"/>
    <w:rsid w:val="00E80C1E"/>
    <w:rsid w:val="00E80CF9"/>
    <w:rsid w:val="00E813C6"/>
    <w:rsid w:val="00E8157D"/>
    <w:rsid w:val="00E81582"/>
    <w:rsid w:val="00E815A2"/>
    <w:rsid w:val="00E81741"/>
    <w:rsid w:val="00E818A2"/>
    <w:rsid w:val="00E81E58"/>
    <w:rsid w:val="00E81E9B"/>
    <w:rsid w:val="00E82671"/>
    <w:rsid w:val="00E82934"/>
    <w:rsid w:val="00E82C1B"/>
    <w:rsid w:val="00E82C32"/>
    <w:rsid w:val="00E82C98"/>
    <w:rsid w:val="00E82D79"/>
    <w:rsid w:val="00E82EB2"/>
    <w:rsid w:val="00E83184"/>
    <w:rsid w:val="00E8353A"/>
    <w:rsid w:val="00E8372A"/>
    <w:rsid w:val="00E837B5"/>
    <w:rsid w:val="00E837D0"/>
    <w:rsid w:val="00E8381F"/>
    <w:rsid w:val="00E838EE"/>
    <w:rsid w:val="00E83C07"/>
    <w:rsid w:val="00E83CD7"/>
    <w:rsid w:val="00E83E5C"/>
    <w:rsid w:val="00E842EC"/>
    <w:rsid w:val="00E8442C"/>
    <w:rsid w:val="00E84627"/>
    <w:rsid w:val="00E84758"/>
    <w:rsid w:val="00E849E5"/>
    <w:rsid w:val="00E84A19"/>
    <w:rsid w:val="00E84DD9"/>
    <w:rsid w:val="00E8524D"/>
    <w:rsid w:val="00E852DF"/>
    <w:rsid w:val="00E856C2"/>
    <w:rsid w:val="00E8577E"/>
    <w:rsid w:val="00E85F90"/>
    <w:rsid w:val="00E86065"/>
    <w:rsid w:val="00E86139"/>
    <w:rsid w:val="00E867A9"/>
    <w:rsid w:val="00E86A3E"/>
    <w:rsid w:val="00E870AE"/>
    <w:rsid w:val="00E8763F"/>
    <w:rsid w:val="00E8767A"/>
    <w:rsid w:val="00E87A45"/>
    <w:rsid w:val="00E87BAA"/>
    <w:rsid w:val="00E87BD4"/>
    <w:rsid w:val="00E901D1"/>
    <w:rsid w:val="00E90559"/>
    <w:rsid w:val="00E90799"/>
    <w:rsid w:val="00E9095B"/>
    <w:rsid w:val="00E90C6A"/>
    <w:rsid w:val="00E90DF3"/>
    <w:rsid w:val="00E912E9"/>
    <w:rsid w:val="00E91349"/>
    <w:rsid w:val="00E915CA"/>
    <w:rsid w:val="00E920E8"/>
    <w:rsid w:val="00E922B3"/>
    <w:rsid w:val="00E92575"/>
    <w:rsid w:val="00E92EA1"/>
    <w:rsid w:val="00E931ED"/>
    <w:rsid w:val="00E939C8"/>
    <w:rsid w:val="00E93A96"/>
    <w:rsid w:val="00E94863"/>
    <w:rsid w:val="00E949EC"/>
    <w:rsid w:val="00E94B73"/>
    <w:rsid w:val="00E94C62"/>
    <w:rsid w:val="00E94DCB"/>
    <w:rsid w:val="00E951AD"/>
    <w:rsid w:val="00E953C0"/>
    <w:rsid w:val="00E956EF"/>
    <w:rsid w:val="00E95946"/>
    <w:rsid w:val="00E95ABB"/>
    <w:rsid w:val="00E95C03"/>
    <w:rsid w:val="00E962CC"/>
    <w:rsid w:val="00E964C7"/>
    <w:rsid w:val="00E96D48"/>
    <w:rsid w:val="00E96D62"/>
    <w:rsid w:val="00E96E7F"/>
    <w:rsid w:val="00E96F86"/>
    <w:rsid w:val="00E971B8"/>
    <w:rsid w:val="00E97236"/>
    <w:rsid w:val="00E973DF"/>
    <w:rsid w:val="00E976E1"/>
    <w:rsid w:val="00E977C8"/>
    <w:rsid w:val="00E97B58"/>
    <w:rsid w:val="00EA018A"/>
    <w:rsid w:val="00EA022D"/>
    <w:rsid w:val="00EA0298"/>
    <w:rsid w:val="00EA04FB"/>
    <w:rsid w:val="00EA07A0"/>
    <w:rsid w:val="00EA09D5"/>
    <w:rsid w:val="00EA0B45"/>
    <w:rsid w:val="00EA0D0F"/>
    <w:rsid w:val="00EA0F1F"/>
    <w:rsid w:val="00EA125B"/>
    <w:rsid w:val="00EA14CA"/>
    <w:rsid w:val="00EA15D5"/>
    <w:rsid w:val="00EA15F4"/>
    <w:rsid w:val="00EA17D2"/>
    <w:rsid w:val="00EA1838"/>
    <w:rsid w:val="00EA18B3"/>
    <w:rsid w:val="00EA1AC2"/>
    <w:rsid w:val="00EA1E06"/>
    <w:rsid w:val="00EA2277"/>
    <w:rsid w:val="00EA241B"/>
    <w:rsid w:val="00EA2891"/>
    <w:rsid w:val="00EA2981"/>
    <w:rsid w:val="00EA3511"/>
    <w:rsid w:val="00EA389C"/>
    <w:rsid w:val="00EA3AE6"/>
    <w:rsid w:val="00EA3C14"/>
    <w:rsid w:val="00EA3C1F"/>
    <w:rsid w:val="00EA3E8A"/>
    <w:rsid w:val="00EA3EE5"/>
    <w:rsid w:val="00EA40CF"/>
    <w:rsid w:val="00EA414B"/>
    <w:rsid w:val="00EA4506"/>
    <w:rsid w:val="00EA470C"/>
    <w:rsid w:val="00EA47E3"/>
    <w:rsid w:val="00EA4872"/>
    <w:rsid w:val="00EA4C74"/>
    <w:rsid w:val="00EA5127"/>
    <w:rsid w:val="00EA521C"/>
    <w:rsid w:val="00EA53DE"/>
    <w:rsid w:val="00EA5469"/>
    <w:rsid w:val="00EA54FE"/>
    <w:rsid w:val="00EA5595"/>
    <w:rsid w:val="00EA5BF7"/>
    <w:rsid w:val="00EA6266"/>
    <w:rsid w:val="00EA62BF"/>
    <w:rsid w:val="00EA6766"/>
    <w:rsid w:val="00EA6817"/>
    <w:rsid w:val="00EA69EE"/>
    <w:rsid w:val="00EA6AD4"/>
    <w:rsid w:val="00EA6B3C"/>
    <w:rsid w:val="00EA6FE7"/>
    <w:rsid w:val="00EA706F"/>
    <w:rsid w:val="00EA7266"/>
    <w:rsid w:val="00EA74CE"/>
    <w:rsid w:val="00EA7C6C"/>
    <w:rsid w:val="00EB00F7"/>
    <w:rsid w:val="00EB0328"/>
    <w:rsid w:val="00EB032A"/>
    <w:rsid w:val="00EB076F"/>
    <w:rsid w:val="00EB09C1"/>
    <w:rsid w:val="00EB09F2"/>
    <w:rsid w:val="00EB0C86"/>
    <w:rsid w:val="00EB0DEA"/>
    <w:rsid w:val="00EB0E5A"/>
    <w:rsid w:val="00EB0FC8"/>
    <w:rsid w:val="00EB0FEF"/>
    <w:rsid w:val="00EB11D3"/>
    <w:rsid w:val="00EB11F2"/>
    <w:rsid w:val="00EB158D"/>
    <w:rsid w:val="00EB191B"/>
    <w:rsid w:val="00EB19CB"/>
    <w:rsid w:val="00EB1E06"/>
    <w:rsid w:val="00EB21FE"/>
    <w:rsid w:val="00EB2282"/>
    <w:rsid w:val="00EB2344"/>
    <w:rsid w:val="00EB23DC"/>
    <w:rsid w:val="00EB2476"/>
    <w:rsid w:val="00EB29A5"/>
    <w:rsid w:val="00EB2CEC"/>
    <w:rsid w:val="00EB3067"/>
    <w:rsid w:val="00EB3094"/>
    <w:rsid w:val="00EB315D"/>
    <w:rsid w:val="00EB34FA"/>
    <w:rsid w:val="00EB361E"/>
    <w:rsid w:val="00EB3A61"/>
    <w:rsid w:val="00EB3D9C"/>
    <w:rsid w:val="00EB3E57"/>
    <w:rsid w:val="00EB4128"/>
    <w:rsid w:val="00EB49C7"/>
    <w:rsid w:val="00EB50EA"/>
    <w:rsid w:val="00EB51B7"/>
    <w:rsid w:val="00EB520E"/>
    <w:rsid w:val="00EB54EF"/>
    <w:rsid w:val="00EB5665"/>
    <w:rsid w:val="00EB581E"/>
    <w:rsid w:val="00EB5BAD"/>
    <w:rsid w:val="00EB60D8"/>
    <w:rsid w:val="00EB65F2"/>
    <w:rsid w:val="00EB6A0B"/>
    <w:rsid w:val="00EB6C26"/>
    <w:rsid w:val="00EB6E8A"/>
    <w:rsid w:val="00EB700C"/>
    <w:rsid w:val="00EB73B7"/>
    <w:rsid w:val="00EB74E1"/>
    <w:rsid w:val="00EB765C"/>
    <w:rsid w:val="00EB78A0"/>
    <w:rsid w:val="00EB7DE0"/>
    <w:rsid w:val="00EB7F5B"/>
    <w:rsid w:val="00EC086A"/>
    <w:rsid w:val="00EC0878"/>
    <w:rsid w:val="00EC0A83"/>
    <w:rsid w:val="00EC0BA9"/>
    <w:rsid w:val="00EC0E80"/>
    <w:rsid w:val="00EC123C"/>
    <w:rsid w:val="00EC1290"/>
    <w:rsid w:val="00EC14C5"/>
    <w:rsid w:val="00EC18CA"/>
    <w:rsid w:val="00EC1B75"/>
    <w:rsid w:val="00EC2013"/>
    <w:rsid w:val="00EC29A1"/>
    <w:rsid w:val="00EC2E49"/>
    <w:rsid w:val="00EC300F"/>
    <w:rsid w:val="00EC30A8"/>
    <w:rsid w:val="00EC32DC"/>
    <w:rsid w:val="00EC3BC8"/>
    <w:rsid w:val="00EC40FF"/>
    <w:rsid w:val="00EC43A5"/>
    <w:rsid w:val="00EC465D"/>
    <w:rsid w:val="00EC4666"/>
    <w:rsid w:val="00EC4F7A"/>
    <w:rsid w:val="00EC547F"/>
    <w:rsid w:val="00EC5B08"/>
    <w:rsid w:val="00EC5F44"/>
    <w:rsid w:val="00EC611E"/>
    <w:rsid w:val="00EC61E2"/>
    <w:rsid w:val="00EC62C6"/>
    <w:rsid w:val="00EC670C"/>
    <w:rsid w:val="00EC6772"/>
    <w:rsid w:val="00EC6A64"/>
    <w:rsid w:val="00EC6AE8"/>
    <w:rsid w:val="00EC6CC3"/>
    <w:rsid w:val="00EC7004"/>
    <w:rsid w:val="00EC7559"/>
    <w:rsid w:val="00EC7658"/>
    <w:rsid w:val="00EC7775"/>
    <w:rsid w:val="00EC797A"/>
    <w:rsid w:val="00EC7BCD"/>
    <w:rsid w:val="00EC7C41"/>
    <w:rsid w:val="00ED00E3"/>
    <w:rsid w:val="00ED01A5"/>
    <w:rsid w:val="00ED03B3"/>
    <w:rsid w:val="00ED0433"/>
    <w:rsid w:val="00ED058C"/>
    <w:rsid w:val="00ED071D"/>
    <w:rsid w:val="00ED0774"/>
    <w:rsid w:val="00ED0784"/>
    <w:rsid w:val="00ED0936"/>
    <w:rsid w:val="00ED0BAC"/>
    <w:rsid w:val="00ED0E29"/>
    <w:rsid w:val="00ED0E7C"/>
    <w:rsid w:val="00ED0ECB"/>
    <w:rsid w:val="00ED104F"/>
    <w:rsid w:val="00ED1234"/>
    <w:rsid w:val="00ED1373"/>
    <w:rsid w:val="00ED162E"/>
    <w:rsid w:val="00ED18D2"/>
    <w:rsid w:val="00ED1912"/>
    <w:rsid w:val="00ED1B8E"/>
    <w:rsid w:val="00ED1BA4"/>
    <w:rsid w:val="00ED1BB1"/>
    <w:rsid w:val="00ED1C5E"/>
    <w:rsid w:val="00ED1EAF"/>
    <w:rsid w:val="00ED2787"/>
    <w:rsid w:val="00ED2AFB"/>
    <w:rsid w:val="00ED2B9A"/>
    <w:rsid w:val="00ED2E3E"/>
    <w:rsid w:val="00ED31D3"/>
    <w:rsid w:val="00ED3261"/>
    <w:rsid w:val="00ED333E"/>
    <w:rsid w:val="00ED33DE"/>
    <w:rsid w:val="00ED378C"/>
    <w:rsid w:val="00ED38DD"/>
    <w:rsid w:val="00ED3B71"/>
    <w:rsid w:val="00ED40BA"/>
    <w:rsid w:val="00ED412C"/>
    <w:rsid w:val="00ED4280"/>
    <w:rsid w:val="00ED4284"/>
    <w:rsid w:val="00ED471C"/>
    <w:rsid w:val="00ED4916"/>
    <w:rsid w:val="00ED4CC4"/>
    <w:rsid w:val="00ED4E87"/>
    <w:rsid w:val="00ED5106"/>
    <w:rsid w:val="00ED5807"/>
    <w:rsid w:val="00ED58E1"/>
    <w:rsid w:val="00ED591D"/>
    <w:rsid w:val="00ED5C35"/>
    <w:rsid w:val="00ED5FBD"/>
    <w:rsid w:val="00ED6217"/>
    <w:rsid w:val="00ED655E"/>
    <w:rsid w:val="00ED67C2"/>
    <w:rsid w:val="00ED6819"/>
    <w:rsid w:val="00ED6924"/>
    <w:rsid w:val="00ED6A23"/>
    <w:rsid w:val="00ED6C38"/>
    <w:rsid w:val="00ED6C7D"/>
    <w:rsid w:val="00ED7367"/>
    <w:rsid w:val="00ED7498"/>
    <w:rsid w:val="00ED79C5"/>
    <w:rsid w:val="00ED7A0B"/>
    <w:rsid w:val="00ED7EBB"/>
    <w:rsid w:val="00ED7F4B"/>
    <w:rsid w:val="00EE031F"/>
    <w:rsid w:val="00EE0344"/>
    <w:rsid w:val="00EE04E0"/>
    <w:rsid w:val="00EE055C"/>
    <w:rsid w:val="00EE0630"/>
    <w:rsid w:val="00EE0648"/>
    <w:rsid w:val="00EE074D"/>
    <w:rsid w:val="00EE0CAA"/>
    <w:rsid w:val="00EE0D01"/>
    <w:rsid w:val="00EE0D21"/>
    <w:rsid w:val="00EE0EDF"/>
    <w:rsid w:val="00EE10C2"/>
    <w:rsid w:val="00EE1365"/>
    <w:rsid w:val="00EE14F1"/>
    <w:rsid w:val="00EE1706"/>
    <w:rsid w:val="00EE1862"/>
    <w:rsid w:val="00EE193A"/>
    <w:rsid w:val="00EE1E2F"/>
    <w:rsid w:val="00EE1E97"/>
    <w:rsid w:val="00EE20B8"/>
    <w:rsid w:val="00EE25CC"/>
    <w:rsid w:val="00EE2B7C"/>
    <w:rsid w:val="00EE2F93"/>
    <w:rsid w:val="00EE33AC"/>
    <w:rsid w:val="00EE3423"/>
    <w:rsid w:val="00EE3784"/>
    <w:rsid w:val="00EE388E"/>
    <w:rsid w:val="00EE415C"/>
    <w:rsid w:val="00EE4350"/>
    <w:rsid w:val="00EE448D"/>
    <w:rsid w:val="00EE477B"/>
    <w:rsid w:val="00EE4DA7"/>
    <w:rsid w:val="00EE4E3C"/>
    <w:rsid w:val="00EE54E1"/>
    <w:rsid w:val="00EE58CE"/>
    <w:rsid w:val="00EE5961"/>
    <w:rsid w:val="00EE59A1"/>
    <w:rsid w:val="00EE5AFB"/>
    <w:rsid w:val="00EE5E64"/>
    <w:rsid w:val="00EE5FF5"/>
    <w:rsid w:val="00EE610F"/>
    <w:rsid w:val="00EE65B1"/>
    <w:rsid w:val="00EE671F"/>
    <w:rsid w:val="00EE6750"/>
    <w:rsid w:val="00EE67E5"/>
    <w:rsid w:val="00EE6884"/>
    <w:rsid w:val="00EE6945"/>
    <w:rsid w:val="00EE69C8"/>
    <w:rsid w:val="00EE6BCC"/>
    <w:rsid w:val="00EE6C73"/>
    <w:rsid w:val="00EE7025"/>
    <w:rsid w:val="00EE71D5"/>
    <w:rsid w:val="00EE7AE3"/>
    <w:rsid w:val="00EE7EB2"/>
    <w:rsid w:val="00EF024F"/>
    <w:rsid w:val="00EF0281"/>
    <w:rsid w:val="00EF03EE"/>
    <w:rsid w:val="00EF0742"/>
    <w:rsid w:val="00EF08E7"/>
    <w:rsid w:val="00EF09CF"/>
    <w:rsid w:val="00EF09D2"/>
    <w:rsid w:val="00EF0F0B"/>
    <w:rsid w:val="00EF125C"/>
    <w:rsid w:val="00EF137E"/>
    <w:rsid w:val="00EF154F"/>
    <w:rsid w:val="00EF1C3C"/>
    <w:rsid w:val="00EF1D77"/>
    <w:rsid w:val="00EF1DBB"/>
    <w:rsid w:val="00EF232C"/>
    <w:rsid w:val="00EF23DA"/>
    <w:rsid w:val="00EF268F"/>
    <w:rsid w:val="00EF2856"/>
    <w:rsid w:val="00EF2FB8"/>
    <w:rsid w:val="00EF309A"/>
    <w:rsid w:val="00EF32F0"/>
    <w:rsid w:val="00EF33BE"/>
    <w:rsid w:val="00EF3E3A"/>
    <w:rsid w:val="00EF46EE"/>
    <w:rsid w:val="00EF486E"/>
    <w:rsid w:val="00EF4930"/>
    <w:rsid w:val="00EF4D42"/>
    <w:rsid w:val="00EF4FF3"/>
    <w:rsid w:val="00EF513F"/>
    <w:rsid w:val="00EF5674"/>
    <w:rsid w:val="00EF59F6"/>
    <w:rsid w:val="00EF5D89"/>
    <w:rsid w:val="00EF5DF1"/>
    <w:rsid w:val="00EF61EC"/>
    <w:rsid w:val="00EF6247"/>
    <w:rsid w:val="00EF6384"/>
    <w:rsid w:val="00EF6401"/>
    <w:rsid w:val="00EF66D8"/>
    <w:rsid w:val="00EF673E"/>
    <w:rsid w:val="00EF6972"/>
    <w:rsid w:val="00EF6A29"/>
    <w:rsid w:val="00EF6B14"/>
    <w:rsid w:val="00EF6D1C"/>
    <w:rsid w:val="00EF7073"/>
    <w:rsid w:val="00EF7431"/>
    <w:rsid w:val="00EF77F6"/>
    <w:rsid w:val="00EF78EA"/>
    <w:rsid w:val="00EF7B33"/>
    <w:rsid w:val="00EF7CB4"/>
    <w:rsid w:val="00F0023E"/>
    <w:rsid w:val="00F00322"/>
    <w:rsid w:val="00F0075D"/>
    <w:rsid w:val="00F00928"/>
    <w:rsid w:val="00F00BAA"/>
    <w:rsid w:val="00F00E55"/>
    <w:rsid w:val="00F00F02"/>
    <w:rsid w:val="00F01069"/>
    <w:rsid w:val="00F010F0"/>
    <w:rsid w:val="00F01244"/>
    <w:rsid w:val="00F012D4"/>
    <w:rsid w:val="00F018FB"/>
    <w:rsid w:val="00F01A4D"/>
    <w:rsid w:val="00F01B22"/>
    <w:rsid w:val="00F01B69"/>
    <w:rsid w:val="00F01C0E"/>
    <w:rsid w:val="00F01C93"/>
    <w:rsid w:val="00F01E3D"/>
    <w:rsid w:val="00F01F4C"/>
    <w:rsid w:val="00F02211"/>
    <w:rsid w:val="00F022A0"/>
    <w:rsid w:val="00F02769"/>
    <w:rsid w:val="00F027FA"/>
    <w:rsid w:val="00F02AF5"/>
    <w:rsid w:val="00F02B8B"/>
    <w:rsid w:val="00F02E43"/>
    <w:rsid w:val="00F02EC6"/>
    <w:rsid w:val="00F030E8"/>
    <w:rsid w:val="00F0318E"/>
    <w:rsid w:val="00F0354E"/>
    <w:rsid w:val="00F0375F"/>
    <w:rsid w:val="00F03D2E"/>
    <w:rsid w:val="00F03D44"/>
    <w:rsid w:val="00F03EF4"/>
    <w:rsid w:val="00F03FA1"/>
    <w:rsid w:val="00F04237"/>
    <w:rsid w:val="00F0452C"/>
    <w:rsid w:val="00F0461F"/>
    <w:rsid w:val="00F04892"/>
    <w:rsid w:val="00F05608"/>
    <w:rsid w:val="00F05A64"/>
    <w:rsid w:val="00F05FD1"/>
    <w:rsid w:val="00F061DE"/>
    <w:rsid w:val="00F062AC"/>
    <w:rsid w:val="00F06373"/>
    <w:rsid w:val="00F0650B"/>
    <w:rsid w:val="00F06749"/>
    <w:rsid w:val="00F06B2F"/>
    <w:rsid w:val="00F06EBB"/>
    <w:rsid w:val="00F0711D"/>
    <w:rsid w:val="00F0722B"/>
    <w:rsid w:val="00F073D2"/>
    <w:rsid w:val="00F0765D"/>
    <w:rsid w:val="00F07870"/>
    <w:rsid w:val="00F07A13"/>
    <w:rsid w:val="00F07A19"/>
    <w:rsid w:val="00F07CA1"/>
    <w:rsid w:val="00F07DAA"/>
    <w:rsid w:val="00F10347"/>
    <w:rsid w:val="00F103B7"/>
    <w:rsid w:val="00F10507"/>
    <w:rsid w:val="00F10542"/>
    <w:rsid w:val="00F10682"/>
    <w:rsid w:val="00F108A7"/>
    <w:rsid w:val="00F109E4"/>
    <w:rsid w:val="00F10D8F"/>
    <w:rsid w:val="00F10FDD"/>
    <w:rsid w:val="00F111CD"/>
    <w:rsid w:val="00F11652"/>
    <w:rsid w:val="00F11775"/>
    <w:rsid w:val="00F11C2E"/>
    <w:rsid w:val="00F11D73"/>
    <w:rsid w:val="00F12205"/>
    <w:rsid w:val="00F12275"/>
    <w:rsid w:val="00F123A0"/>
    <w:rsid w:val="00F1253B"/>
    <w:rsid w:val="00F12594"/>
    <w:rsid w:val="00F127A0"/>
    <w:rsid w:val="00F12A6E"/>
    <w:rsid w:val="00F130AE"/>
    <w:rsid w:val="00F13118"/>
    <w:rsid w:val="00F13606"/>
    <w:rsid w:val="00F13ADE"/>
    <w:rsid w:val="00F13CF9"/>
    <w:rsid w:val="00F13E06"/>
    <w:rsid w:val="00F13FBD"/>
    <w:rsid w:val="00F14323"/>
    <w:rsid w:val="00F14412"/>
    <w:rsid w:val="00F144C3"/>
    <w:rsid w:val="00F14AB4"/>
    <w:rsid w:val="00F14D45"/>
    <w:rsid w:val="00F14F8E"/>
    <w:rsid w:val="00F151DF"/>
    <w:rsid w:val="00F1528E"/>
    <w:rsid w:val="00F158B5"/>
    <w:rsid w:val="00F15AFE"/>
    <w:rsid w:val="00F15E44"/>
    <w:rsid w:val="00F15F35"/>
    <w:rsid w:val="00F15FC8"/>
    <w:rsid w:val="00F16052"/>
    <w:rsid w:val="00F1626D"/>
    <w:rsid w:val="00F1671C"/>
    <w:rsid w:val="00F167C8"/>
    <w:rsid w:val="00F16CD3"/>
    <w:rsid w:val="00F17191"/>
    <w:rsid w:val="00F173E4"/>
    <w:rsid w:val="00F17D11"/>
    <w:rsid w:val="00F17EE6"/>
    <w:rsid w:val="00F20298"/>
    <w:rsid w:val="00F2042B"/>
    <w:rsid w:val="00F204CF"/>
    <w:rsid w:val="00F2057D"/>
    <w:rsid w:val="00F2083A"/>
    <w:rsid w:val="00F20ABA"/>
    <w:rsid w:val="00F20D1D"/>
    <w:rsid w:val="00F20F61"/>
    <w:rsid w:val="00F20FA0"/>
    <w:rsid w:val="00F21372"/>
    <w:rsid w:val="00F214A2"/>
    <w:rsid w:val="00F21515"/>
    <w:rsid w:val="00F21AA3"/>
    <w:rsid w:val="00F21C5B"/>
    <w:rsid w:val="00F21D08"/>
    <w:rsid w:val="00F21E7C"/>
    <w:rsid w:val="00F2224B"/>
    <w:rsid w:val="00F2251B"/>
    <w:rsid w:val="00F2252C"/>
    <w:rsid w:val="00F229FC"/>
    <w:rsid w:val="00F23073"/>
    <w:rsid w:val="00F23090"/>
    <w:rsid w:val="00F231DE"/>
    <w:rsid w:val="00F23495"/>
    <w:rsid w:val="00F234BE"/>
    <w:rsid w:val="00F23539"/>
    <w:rsid w:val="00F2367F"/>
    <w:rsid w:val="00F2388E"/>
    <w:rsid w:val="00F239BA"/>
    <w:rsid w:val="00F23A2B"/>
    <w:rsid w:val="00F23ADE"/>
    <w:rsid w:val="00F23BBE"/>
    <w:rsid w:val="00F23BD1"/>
    <w:rsid w:val="00F243B8"/>
    <w:rsid w:val="00F2450E"/>
    <w:rsid w:val="00F24523"/>
    <w:rsid w:val="00F24547"/>
    <w:rsid w:val="00F2454F"/>
    <w:rsid w:val="00F2461D"/>
    <w:rsid w:val="00F247B2"/>
    <w:rsid w:val="00F24A7A"/>
    <w:rsid w:val="00F24D1E"/>
    <w:rsid w:val="00F250A6"/>
    <w:rsid w:val="00F25421"/>
    <w:rsid w:val="00F255FA"/>
    <w:rsid w:val="00F2566B"/>
    <w:rsid w:val="00F2575D"/>
    <w:rsid w:val="00F2583D"/>
    <w:rsid w:val="00F25870"/>
    <w:rsid w:val="00F25C3C"/>
    <w:rsid w:val="00F25C92"/>
    <w:rsid w:val="00F25CED"/>
    <w:rsid w:val="00F25EA5"/>
    <w:rsid w:val="00F25FB8"/>
    <w:rsid w:val="00F2604B"/>
    <w:rsid w:val="00F261A7"/>
    <w:rsid w:val="00F26CB8"/>
    <w:rsid w:val="00F26E3A"/>
    <w:rsid w:val="00F26EB1"/>
    <w:rsid w:val="00F272AA"/>
    <w:rsid w:val="00F274CB"/>
    <w:rsid w:val="00F2764D"/>
    <w:rsid w:val="00F277A6"/>
    <w:rsid w:val="00F278D3"/>
    <w:rsid w:val="00F27ACA"/>
    <w:rsid w:val="00F27B26"/>
    <w:rsid w:val="00F27C5E"/>
    <w:rsid w:val="00F27E6A"/>
    <w:rsid w:val="00F27FAB"/>
    <w:rsid w:val="00F30040"/>
    <w:rsid w:val="00F30287"/>
    <w:rsid w:val="00F3028F"/>
    <w:rsid w:val="00F3118B"/>
    <w:rsid w:val="00F312C1"/>
    <w:rsid w:val="00F317F1"/>
    <w:rsid w:val="00F31890"/>
    <w:rsid w:val="00F31B4D"/>
    <w:rsid w:val="00F31B9D"/>
    <w:rsid w:val="00F31E1A"/>
    <w:rsid w:val="00F324E0"/>
    <w:rsid w:val="00F32570"/>
    <w:rsid w:val="00F3257B"/>
    <w:rsid w:val="00F32AF9"/>
    <w:rsid w:val="00F32B4A"/>
    <w:rsid w:val="00F32CD6"/>
    <w:rsid w:val="00F32D50"/>
    <w:rsid w:val="00F32F91"/>
    <w:rsid w:val="00F332DA"/>
    <w:rsid w:val="00F3378C"/>
    <w:rsid w:val="00F338BD"/>
    <w:rsid w:val="00F34021"/>
    <w:rsid w:val="00F34329"/>
    <w:rsid w:val="00F3441C"/>
    <w:rsid w:val="00F3449B"/>
    <w:rsid w:val="00F34508"/>
    <w:rsid w:val="00F34592"/>
    <w:rsid w:val="00F34749"/>
    <w:rsid w:val="00F34A8F"/>
    <w:rsid w:val="00F34D6F"/>
    <w:rsid w:val="00F35053"/>
    <w:rsid w:val="00F359F8"/>
    <w:rsid w:val="00F35CA2"/>
    <w:rsid w:val="00F360D6"/>
    <w:rsid w:val="00F366A1"/>
    <w:rsid w:val="00F36B80"/>
    <w:rsid w:val="00F36C3B"/>
    <w:rsid w:val="00F36FBD"/>
    <w:rsid w:val="00F37043"/>
    <w:rsid w:val="00F374C0"/>
    <w:rsid w:val="00F37615"/>
    <w:rsid w:val="00F37731"/>
    <w:rsid w:val="00F377FA"/>
    <w:rsid w:val="00F37921"/>
    <w:rsid w:val="00F379A6"/>
    <w:rsid w:val="00F379B5"/>
    <w:rsid w:val="00F37B95"/>
    <w:rsid w:val="00F37B9A"/>
    <w:rsid w:val="00F37D5D"/>
    <w:rsid w:val="00F37DD6"/>
    <w:rsid w:val="00F400A3"/>
    <w:rsid w:val="00F40974"/>
    <w:rsid w:val="00F40986"/>
    <w:rsid w:val="00F40EE4"/>
    <w:rsid w:val="00F41294"/>
    <w:rsid w:val="00F41384"/>
    <w:rsid w:val="00F4146A"/>
    <w:rsid w:val="00F4162F"/>
    <w:rsid w:val="00F41AE5"/>
    <w:rsid w:val="00F41DFC"/>
    <w:rsid w:val="00F42005"/>
    <w:rsid w:val="00F4217B"/>
    <w:rsid w:val="00F4222D"/>
    <w:rsid w:val="00F42293"/>
    <w:rsid w:val="00F42327"/>
    <w:rsid w:val="00F42722"/>
    <w:rsid w:val="00F428B9"/>
    <w:rsid w:val="00F42D72"/>
    <w:rsid w:val="00F4320C"/>
    <w:rsid w:val="00F435FD"/>
    <w:rsid w:val="00F4363E"/>
    <w:rsid w:val="00F4367E"/>
    <w:rsid w:val="00F43A74"/>
    <w:rsid w:val="00F43D25"/>
    <w:rsid w:val="00F43E6A"/>
    <w:rsid w:val="00F43ED2"/>
    <w:rsid w:val="00F4413B"/>
    <w:rsid w:val="00F441BC"/>
    <w:rsid w:val="00F44313"/>
    <w:rsid w:val="00F4445B"/>
    <w:rsid w:val="00F445C9"/>
    <w:rsid w:val="00F44701"/>
    <w:rsid w:val="00F447F2"/>
    <w:rsid w:val="00F4480E"/>
    <w:rsid w:val="00F44BCA"/>
    <w:rsid w:val="00F44D48"/>
    <w:rsid w:val="00F450A2"/>
    <w:rsid w:val="00F451B4"/>
    <w:rsid w:val="00F454C8"/>
    <w:rsid w:val="00F45A3E"/>
    <w:rsid w:val="00F45D16"/>
    <w:rsid w:val="00F467A1"/>
    <w:rsid w:val="00F46972"/>
    <w:rsid w:val="00F46973"/>
    <w:rsid w:val="00F46AA4"/>
    <w:rsid w:val="00F46DE0"/>
    <w:rsid w:val="00F47420"/>
    <w:rsid w:val="00F474F5"/>
    <w:rsid w:val="00F47544"/>
    <w:rsid w:val="00F4784B"/>
    <w:rsid w:val="00F47971"/>
    <w:rsid w:val="00F47A31"/>
    <w:rsid w:val="00F47A77"/>
    <w:rsid w:val="00F47B02"/>
    <w:rsid w:val="00F47B70"/>
    <w:rsid w:val="00F47CD8"/>
    <w:rsid w:val="00F47DB5"/>
    <w:rsid w:val="00F47FF9"/>
    <w:rsid w:val="00F50257"/>
    <w:rsid w:val="00F50340"/>
    <w:rsid w:val="00F507A6"/>
    <w:rsid w:val="00F507DD"/>
    <w:rsid w:val="00F50E66"/>
    <w:rsid w:val="00F50F62"/>
    <w:rsid w:val="00F5116C"/>
    <w:rsid w:val="00F513C2"/>
    <w:rsid w:val="00F519D0"/>
    <w:rsid w:val="00F51E90"/>
    <w:rsid w:val="00F520C1"/>
    <w:rsid w:val="00F5211E"/>
    <w:rsid w:val="00F5220C"/>
    <w:rsid w:val="00F522E7"/>
    <w:rsid w:val="00F52388"/>
    <w:rsid w:val="00F523BB"/>
    <w:rsid w:val="00F525B9"/>
    <w:rsid w:val="00F526D7"/>
    <w:rsid w:val="00F52C8D"/>
    <w:rsid w:val="00F52D83"/>
    <w:rsid w:val="00F52DF3"/>
    <w:rsid w:val="00F5304F"/>
    <w:rsid w:val="00F53252"/>
    <w:rsid w:val="00F53380"/>
    <w:rsid w:val="00F53471"/>
    <w:rsid w:val="00F53AEA"/>
    <w:rsid w:val="00F53B8D"/>
    <w:rsid w:val="00F53C7F"/>
    <w:rsid w:val="00F5423F"/>
    <w:rsid w:val="00F545BD"/>
    <w:rsid w:val="00F545E7"/>
    <w:rsid w:val="00F54B0C"/>
    <w:rsid w:val="00F54E01"/>
    <w:rsid w:val="00F54F89"/>
    <w:rsid w:val="00F55340"/>
    <w:rsid w:val="00F553CB"/>
    <w:rsid w:val="00F554C9"/>
    <w:rsid w:val="00F55669"/>
    <w:rsid w:val="00F55746"/>
    <w:rsid w:val="00F5581E"/>
    <w:rsid w:val="00F5599E"/>
    <w:rsid w:val="00F55A86"/>
    <w:rsid w:val="00F55C96"/>
    <w:rsid w:val="00F55FD3"/>
    <w:rsid w:val="00F566E5"/>
    <w:rsid w:val="00F56AA6"/>
    <w:rsid w:val="00F56CBB"/>
    <w:rsid w:val="00F56EDA"/>
    <w:rsid w:val="00F56F16"/>
    <w:rsid w:val="00F601AD"/>
    <w:rsid w:val="00F601CD"/>
    <w:rsid w:val="00F6057E"/>
    <w:rsid w:val="00F6073A"/>
    <w:rsid w:val="00F607E0"/>
    <w:rsid w:val="00F60BEB"/>
    <w:rsid w:val="00F611BF"/>
    <w:rsid w:val="00F612FE"/>
    <w:rsid w:val="00F61702"/>
    <w:rsid w:val="00F61871"/>
    <w:rsid w:val="00F61EB7"/>
    <w:rsid w:val="00F61FBA"/>
    <w:rsid w:val="00F62169"/>
    <w:rsid w:val="00F62338"/>
    <w:rsid w:val="00F62344"/>
    <w:rsid w:val="00F6239D"/>
    <w:rsid w:val="00F62594"/>
    <w:rsid w:val="00F628AD"/>
    <w:rsid w:val="00F629C6"/>
    <w:rsid w:val="00F62CFF"/>
    <w:rsid w:val="00F62D16"/>
    <w:rsid w:val="00F62D2F"/>
    <w:rsid w:val="00F6341D"/>
    <w:rsid w:val="00F637CC"/>
    <w:rsid w:val="00F63F77"/>
    <w:rsid w:val="00F64223"/>
    <w:rsid w:val="00F64569"/>
    <w:rsid w:val="00F647B6"/>
    <w:rsid w:val="00F64B6F"/>
    <w:rsid w:val="00F64F2A"/>
    <w:rsid w:val="00F6501A"/>
    <w:rsid w:val="00F65028"/>
    <w:rsid w:val="00F653E7"/>
    <w:rsid w:val="00F65748"/>
    <w:rsid w:val="00F65825"/>
    <w:rsid w:val="00F65A4D"/>
    <w:rsid w:val="00F65FF7"/>
    <w:rsid w:val="00F6659A"/>
    <w:rsid w:val="00F66B1F"/>
    <w:rsid w:val="00F66D46"/>
    <w:rsid w:val="00F66FFD"/>
    <w:rsid w:val="00F67B10"/>
    <w:rsid w:val="00F67FCD"/>
    <w:rsid w:val="00F7000E"/>
    <w:rsid w:val="00F7076A"/>
    <w:rsid w:val="00F708F6"/>
    <w:rsid w:val="00F70E22"/>
    <w:rsid w:val="00F70F4D"/>
    <w:rsid w:val="00F710CE"/>
    <w:rsid w:val="00F71168"/>
    <w:rsid w:val="00F7172D"/>
    <w:rsid w:val="00F71BC6"/>
    <w:rsid w:val="00F71C46"/>
    <w:rsid w:val="00F72272"/>
    <w:rsid w:val="00F724CD"/>
    <w:rsid w:val="00F7289B"/>
    <w:rsid w:val="00F72FA2"/>
    <w:rsid w:val="00F73181"/>
    <w:rsid w:val="00F731A8"/>
    <w:rsid w:val="00F731AB"/>
    <w:rsid w:val="00F7333F"/>
    <w:rsid w:val="00F73AE7"/>
    <w:rsid w:val="00F73C34"/>
    <w:rsid w:val="00F73DA4"/>
    <w:rsid w:val="00F73DE9"/>
    <w:rsid w:val="00F74151"/>
    <w:rsid w:val="00F74177"/>
    <w:rsid w:val="00F742F5"/>
    <w:rsid w:val="00F744E1"/>
    <w:rsid w:val="00F74B9D"/>
    <w:rsid w:val="00F75527"/>
    <w:rsid w:val="00F75BB0"/>
    <w:rsid w:val="00F75CF8"/>
    <w:rsid w:val="00F768C6"/>
    <w:rsid w:val="00F768C9"/>
    <w:rsid w:val="00F76AEC"/>
    <w:rsid w:val="00F76E19"/>
    <w:rsid w:val="00F76E79"/>
    <w:rsid w:val="00F770C2"/>
    <w:rsid w:val="00F770F5"/>
    <w:rsid w:val="00F77100"/>
    <w:rsid w:val="00F772F5"/>
    <w:rsid w:val="00F77363"/>
    <w:rsid w:val="00F77D43"/>
    <w:rsid w:val="00F77EE9"/>
    <w:rsid w:val="00F77F4F"/>
    <w:rsid w:val="00F77F90"/>
    <w:rsid w:val="00F77FB4"/>
    <w:rsid w:val="00F80578"/>
    <w:rsid w:val="00F80859"/>
    <w:rsid w:val="00F80930"/>
    <w:rsid w:val="00F809D2"/>
    <w:rsid w:val="00F809DB"/>
    <w:rsid w:val="00F80A7E"/>
    <w:rsid w:val="00F8151D"/>
    <w:rsid w:val="00F81533"/>
    <w:rsid w:val="00F81576"/>
    <w:rsid w:val="00F818CB"/>
    <w:rsid w:val="00F81AC6"/>
    <w:rsid w:val="00F81CB3"/>
    <w:rsid w:val="00F81EDA"/>
    <w:rsid w:val="00F81EDF"/>
    <w:rsid w:val="00F81F96"/>
    <w:rsid w:val="00F8200B"/>
    <w:rsid w:val="00F8238C"/>
    <w:rsid w:val="00F823BA"/>
    <w:rsid w:val="00F82536"/>
    <w:rsid w:val="00F8270E"/>
    <w:rsid w:val="00F82E01"/>
    <w:rsid w:val="00F833B8"/>
    <w:rsid w:val="00F83446"/>
    <w:rsid w:val="00F835E2"/>
    <w:rsid w:val="00F83BD7"/>
    <w:rsid w:val="00F83EC3"/>
    <w:rsid w:val="00F840E5"/>
    <w:rsid w:val="00F84480"/>
    <w:rsid w:val="00F844FC"/>
    <w:rsid w:val="00F8466E"/>
    <w:rsid w:val="00F8489B"/>
    <w:rsid w:val="00F848EA"/>
    <w:rsid w:val="00F84AA2"/>
    <w:rsid w:val="00F84AA3"/>
    <w:rsid w:val="00F8515E"/>
    <w:rsid w:val="00F85586"/>
    <w:rsid w:val="00F85A04"/>
    <w:rsid w:val="00F865A0"/>
    <w:rsid w:val="00F86BAC"/>
    <w:rsid w:val="00F86CE8"/>
    <w:rsid w:val="00F86DE9"/>
    <w:rsid w:val="00F86E77"/>
    <w:rsid w:val="00F8714F"/>
    <w:rsid w:val="00F875D9"/>
    <w:rsid w:val="00F8779E"/>
    <w:rsid w:val="00F87816"/>
    <w:rsid w:val="00F878EC"/>
    <w:rsid w:val="00F87BFD"/>
    <w:rsid w:val="00F87BFF"/>
    <w:rsid w:val="00F87FB8"/>
    <w:rsid w:val="00F902EE"/>
    <w:rsid w:val="00F90B19"/>
    <w:rsid w:val="00F90D23"/>
    <w:rsid w:val="00F90FBF"/>
    <w:rsid w:val="00F91053"/>
    <w:rsid w:val="00F9110C"/>
    <w:rsid w:val="00F9118C"/>
    <w:rsid w:val="00F91358"/>
    <w:rsid w:val="00F913BD"/>
    <w:rsid w:val="00F9165C"/>
    <w:rsid w:val="00F918CD"/>
    <w:rsid w:val="00F91A05"/>
    <w:rsid w:val="00F91B6B"/>
    <w:rsid w:val="00F91B9F"/>
    <w:rsid w:val="00F91E28"/>
    <w:rsid w:val="00F923FC"/>
    <w:rsid w:val="00F92483"/>
    <w:rsid w:val="00F92A43"/>
    <w:rsid w:val="00F92AC2"/>
    <w:rsid w:val="00F92BED"/>
    <w:rsid w:val="00F933B2"/>
    <w:rsid w:val="00F93726"/>
    <w:rsid w:val="00F93B32"/>
    <w:rsid w:val="00F93B7C"/>
    <w:rsid w:val="00F93EAF"/>
    <w:rsid w:val="00F93EE2"/>
    <w:rsid w:val="00F93F4E"/>
    <w:rsid w:val="00F93FDF"/>
    <w:rsid w:val="00F94203"/>
    <w:rsid w:val="00F94D9B"/>
    <w:rsid w:val="00F94E97"/>
    <w:rsid w:val="00F94F40"/>
    <w:rsid w:val="00F9508E"/>
    <w:rsid w:val="00F950ED"/>
    <w:rsid w:val="00F952B3"/>
    <w:rsid w:val="00F9530B"/>
    <w:rsid w:val="00F95333"/>
    <w:rsid w:val="00F95588"/>
    <w:rsid w:val="00F9636A"/>
    <w:rsid w:val="00F9654B"/>
    <w:rsid w:val="00F966D7"/>
    <w:rsid w:val="00F96B3F"/>
    <w:rsid w:val="00F96D01"/>
    <w:rsid w:val="00F96D32"/>
    <w:rsid w:val="00F96EB6"/>
    <w:rsid w:val="00F97022"/>
    <w:rsid w:val="00F97047"/>
    <w:rsid w:val="00F97485"/>
    <w:rsid w:val="00F9789E"/>
    <w:rsid w:val="00F97B47"/>
    <w:rsid w:val="00F97C02"/>
    <w:rsid w:val="00F97C14"/>
    <w:rsid w:val="00F97F1A"/>
    <w:rsid w:val="00FA008F"/>
    <w:rsid w:val="00FA0352"/>
    <w:rsid w:val="00FA042D"/>
    <w:rsid w:val="00FA064D"/>
    <w:rsid w:val="00FA080D"/>
    <w:rsid w:val="00FA083F"/>
    <w:rsid w:val="00FA08D4"/>
    <w:rsid w:val="00FA0B24"/>
    <w:rsid w:val="00FA1007"/>
    <w:rsid w:val="00FA1174"/>
    <w:rsid w:val="00FA149F"/>
    <w:rsid w:val="00FA1A0A"/>
    <w:rsid w:val="00FA1A1B"/>
    <w:rsid w:val="00FA1B50"/>
    <w:rsid w:val="00FA1F24"/>
    <w:rsid w:val="00FA2423"/>
    <w:rsid w:val="00FA27F1"/>
    <w:rsid w:val="00FA2DF4"/>
    <w:rsid w:val="00FA318C"/>
    <w:rsid w:val="00FA3398"/>
    <w:rsid w:val="00FA3825"/>
    <w:rsid w:val="00FA3A08"/>
    <w:rsid w:val="00FA3AAA"/>
    <w:rsid w:val="00FA3F10"/>
    <w:rsid w:val="00FA4007"/>
    <w:rsid w:val="00FA405E"/>
    <w:rsid w:val="00FA42B2"/>
    <w:rsid w:val="00FA4435"/>
    <w:rsid w:val="00FA4469"/>
    <w:rsid w:val="00FA4613"/>
    <w:rsid w:val="00FA49CC"/>
    <w:rsid w:val="00FA4A5D"/>
    <w:rsid w:val="00FA4B6B"/>
    <w:rsid w:val="00FA4DC0"/>
    <w:rsid w:val="00FA4E4D"/>
    <w:rsid w:val="00FA5219"/>
    <w:rsid w:val="00FA53A5"/>
    <w:rsid w:val="00FA54AB"/>
    <w:rsid w:val="00FA5694"/>
    <w:rsid w:val="00FA57B1"/>
    <w:rsid w:val="00FA5ACA"/>
    <w:rsid w:val="00FA5C5F"/>
    <w:rsid w:val="00FA5CAE"/>
    <w:rsid w:val="00FA5D6A"/>
    <w:rsid w:val="00FA62E5"/>
    <w:rsid w:val="00FA6344"/>
    <w:rsid w:val="00FA67E6"/>
    <w:rsid w:val="00FA69D9"/>
    <w:rsid w:val="00FA6A19"/>
    <w:rsid w:val="00FA6B18"/>
    <w:rsid w:val="00FA71DC"/>
    <w:rsid w:val="00FA722F"/>
    <w:rsid w:val="00FA72B7"/>
    <w:rsid w:val="00FA730B"/>
    <w:rsid w:val="00FA74BE"/>
    <w:rsid w:val="00FA78A5"/>
    <w:rsid w:val="00FA7B26"/>
    <w:rsid w:val="00FA7D30"/>
    <w:rsid w:val="00FA7D8E"/>
    <w:rsid w:val="00FB010A"/>
    <w:rsid w:val="00FB0456"/>
    <w:rsid w:val="00FB064C"/>
    <w:rsid w:val="00FB091E"/>
    <w:rsid w:val="00FB09B6"/>
    <w:rsid w:val="00FB0B7B"/>
    <w:rsid w:val="00FB0C8A"/>
    <w:rsid w:val="00FB0EB6"/>
    <w:rsid w:val="00FB1274"/>
    <w:rsid w:val="00FB1493"/>
    <w:rsid w:val="00FB157F"/>
    <w:rsid w:val="00FB1604"/>
    <w:rsid w:val="00FB18A4"/>
    <w:rsid w:val="00FB1B28"/>
    <w:rsid w:val="00FB1D91"/>
    <w:rsid w:val="00FB1D95"/>
    <w:rsid w:val="00FB1E03"/>
    <w:rsid w:val="00FB1E2C"/>
    <w:rsid w:val="00FB1FC3"/>
    <w:rsid w:val="00FB2029"/>
    <w:rsid w:val="00FB214D"/>
    <w:rsid w:val="00FB21D4"/>
    <w:rsid w:val="00FB25AF"/>
    <w:rsid w:val="00FB2741"/>
    <w:rsid w:val="00FB2810"/>
    <w:rsid w:val="00FB2816"/>
    <w:rsid w:val="00FB2A09"/>
    <w:rsid w:val="00FB2DE7"/>
    <w:rsid w:val="00FB2E37"/>
    <w:rsid w:val="00FB2F14"/>
    <w:rsid w:val="00FB2F8A"/>
    <w:rsid w:val="00FB30C9"/>
    <w:rsid w:val="00FB3424"/>
    <w:rsid w:val="00FB3436"/>
    <w:rsid w:val="00FB3C53"/>
    <w:rsid w:val="00FB3D19"/>
    <w:rsid w:val="00FB3DD6"/>
    <w:rsid w:val="00FB41AA"/>
    <w:rsid w:val="00FB43CA"/>
    <w:rsid w:val="00FB43F6"/>
    <w:rsid w:val="00FB451C"/>
    <w:rsid w:val="00FB4543"/>
    <w:rsid w:val="00FB49F2"/>
    <w:rsid w:val="00FB5600"/>
    <w:rsid w:val="00FB5CB5"/>
    <w:rsid w:val="00FB5E56"/>
    <w:rsid w:val="00FB604D"/>
    <w:rsid w:val="00FB63CD"/>
    <w:rsid w:val="00FB67B6"/>
    <w:rsid w:val="00FB6874"/>
    <w:rsid w:val="00FB725F"/>
    <w:rsid w:val="00FB769F"/>
    <w:rsid w:val="00FB76AD"/>
    <w:rsid w:val="00FB79C0"/>
    <w:rsid w:val="00FB7B9E"/>
    <w:rsid w:val="00FB7F9B"/>
    <w:rsid w:val="00FC0CC8"/>
    <w:rsid w:val="00FC0DE9"/>
    <w:rsid w:val="00FC0E16"/>
    <w:rsid w:val="00FC0FB1"/>
    <w:rsid w:val="00FC1128"/>
    <w:rsid w:val="00FC13B5"/>
    <w:rsid w:val="00FC16E6"/>
    <w:rsid w:val="00FC1A26"/>
    <w:rsid w:val="00FC1B97"/>
    <w:rsid w:val="00FC1C87"/>
    <w:rsid w:val="00FC1D1F"/>
    <w:rsid w:val="00FC1D68"/>
    <w:rsid w:val="00FC1E18"/>
    <w:rsid w:val="00FC20A6"/>
    <w:rsid w:val="00FC21E8"/>
    <w:rsid w:val="00FC3046"/>
    <w:rsid w:val="00FC3081"/>
    <w:rsid w:val="00FC34E3"/>
    <w:rsid w:val="00FC3D05"/>
    <w:rsid w:val="00FC3D57"/>
    <w:rsid w:val="00FC3DB6"/>
    <w:rsid w:val="00FC3EA3"/>
    <w:rsid w:val="00FC42E2"/>
    <w:rsid w:val="00FC4315"/>
    <w:rsid w:val="00FC449A"/>
    <w:rsid w:val="00FC4B61"/>
    <w:rsid w:val="00FC4C3A"/>
    <w:rsid w:val="00FC4C8E"/>
    <w:rsid w:val="00FC4D8E"/>
    <w:rsid w:val="00FC501C"/>
    <w:rsid w:val="00FC511C"/>
    <w:rsid w:val="00FC560A"/>
    <w:rsid w:val="00FC58BF"/>
    <w:rsid w:val="00FC5A6A"/>
    <w:rsid w:val="00FC5F2F"/>
    <w:rsid w:val="00FC604B"/>
    <w:rsid w:val="00FC6352"/>
    <w:rsid w:val="00FC6634"/>
    <w:rsid w:val="00FC6776"/>
    <w:rsid w:val="00FC679F"/>
    <w:rsid w:val="00FC69B4"/>
    <w:rsid w:val="00FC6C34"/>
    <w:rsid w:val="00FC6DCE"/>
    <w:rsid w:val="00FC6E2F"/>
    <w:rsid w:val="00FC6FE3"/>
    <w:rsid w:val="00FC7317"/>
    <w:rsid w:val="00FC7414"/>
    <w:rsid w:val="00FC74A3"/>
    <w:rsid w:val="00FC74CF"/>
    <w:rsid w:val="00FC794B"/>
    <w:rsid w:val="00FC798C"/>
    <w:rsid w:val="00FC7A72"/>
    <w:rsid w:val="00FC7CE1"/>
    <w:rsid w:val="00FD02F6"/>
    <w:rsid w:val="00FD03E6"/>
    <w:rsid w:val="00FD0697"/>
    <w:rsid w:val="00FD06E4"/>
    <w:rsid w:val="00FD0A86"/>
    <w:rsid w:val="00FD0B00"/>
    <w:rsid w:val="00FD10B0"/>
    <w:rsid w:val="00FD13A2"/>
    <w:rsid w:val="00FD16E3"/>
    <w:rsid w:val="00FD176C"/>
    <w:rsid w:val="00FD1784"/>
    <w:rsid w:val="00FD18E4"/>
    <w:rsid w:val="00FD19D0"/>
    <w:rsid w:val="00FD1AF7"/>
    <w:rsid w:val="00FD1CF3"/>
    <w:rsid w:val="00FD1E4D"/>
    <w:rsid w:val="00FD2475"/>
    <w:rsid w:val="00FD292B"/>
    <w:rsid w:val="00FD3CCD"/>
    <w:rsid w:val="00FD3D84"/>
    <w:rsid w:val="00FD3E3B"/>
    <w:rsid w:val="00FD3EA5"/>
    <w:rsid w:val="00FD425C"/>
    <w:rsid w:val="00FD447D"/>
    <w:rsid w:val="00FD45BF"/>
    <w:rsid w:val="00FD46E3"/>
    <w:rsid w:val="00FD492A"/>
    <w:rsid w:val="00FD4E1D"/>
    <w:rsid w:val="00FD4E46"/>
    <w:rsid w:val="00FD4E86"/>
    <w:rsid w:val="00FD5356"/>
    <w:rsid w:val="00FD56EB"/>
    <w:rsid w:val="00FD5803"/>
    <w:rsid w:val="00FD5924"/>
    <w:rsid w:val="00FD5B62"/>
    <w:rsid w:val="00FD5B6E"/>
    <w:rsid w:val="00FD5C57"/>
    <w:rsid w:val="00FD604F"/>
    <w:rsid w:val="00FD619C"/>
    <w:rsid w:val="00FD62F3"/>
    <w:rsid w:val="00FD6489"/>
    <w:rsid w:val="00FD671B"/>
    <w:rsid w:val="00FD6C8F"/>
    <w:rsid w:val="00FD6CED"/>
    <w:rsid w:val="00FD6E3D"/>
    <w:rsid w:val="00FD72FD"/>
    <w:rsid w:val="00FD7538"/>
    <w:rsid w:val="00FD757D"/>
    <w:rsid w:val="00FD7E97"/>
    <w:rsid w:val="00FE00A1"/>
    <w:rsid w:val="00FE0532"/>
    <w:rsid w:val="00FE05BC"/>
    <w:rsid w:val="00FE06C3"/>
    <w:rsid w:val="00FE06E6"/>
    <w:rsid w:val="00FE07CE"/>
    <w:rsid w:val="00FE0A94"/>
    <w:rsid w:val="00FE0D0A"/>
    <w:rsid w:val="00FE0E20"/>
    <w:rsid w:val="00FE1140"/>
    <w:rsid w:val="00FE1190"/>
    <w:rsid w:val="00FE1323"/>
    <w:rsid w:val="00FE1484"/>
    <w:rsid w:val="00FE1600"/>
    <w:rsid w:val="00FE1A30"/>
    <w:rsid w:val="00FE1A99"/>
    <w:rsid w:val="00FE1EF8"/>
    <w:rsid w:val="00FE2020"/>
    <w:rsid w:val="00FE2328"/>
    <w:rsid w:val="00FE2D73"/>
    <w:rsid w:val="00FE332C"/>
    <w:rsid w:val="00FE3B87"/>
    <w:rsid w:val="00FE3BBA"/>
    <w:rsid w:val="00FE3CFD"/>
    <w:rsid w:val="00FE3E57"/>
    <w:rsid w:val="00FE3EAB"/>
    <w:rsid w:val="00FE41AF"/>
    <w:rsid w:val="00FE42BC"/>
    <w:rsid w:val="00FE445A"/>
    <w:rsid w:val="00FE44B5"/>
    <w:rsid w:val="00FE44E7"/>
    <w:rsid w:val="00FE451D"/>
    <w:rsid w:val="00FE513B"/>
    <w:rsid w:val="00FE51A0"/>
    <w:rsid w:val="00FE5816"/>
    <w:rsid w:val="00FE59A7"/>
    <w:rsid w:val="00FE59D7"/>
    <w:rsid w:val="00FE5CC8"/>
    <w:rsid w:val="00FE5D4F"/>
    <w:rsid w:val="00FE60CA"/>
    <w:rsid w:val="00FE6134"/>
    <w:rsid w:val="00FE6259"/>
    <w:rsid w:val="00FE629A"/>
    <w:rsid w:val="00FE6503"/>
    <w:rsid w:val="00FE65FC"/>
    <w:rsid w:val="00FE6E52"/>
    <w:rsid w:val="00FE6EA6"/>
    <w:rsid w:val="00FE7899"/>
    <w:rsid w:val="00FE7BB6"/>
    <w:rsid w:val="00FE7C39"/>
    <w:rsid w:val="00FE7E49"/>
    <w:rsid w:val="00FF050E"/>
    <w:rsid w:val="00FF0725"/>
    <w:rsid w:val="00FF0B29"/>
    <w:rsid w:val="00FF0B82"/>
    <w:rsid w:val="00FF0FBA"/>
    <w:rsid w:val="00FF148C"/>
    <w:rsid w:val="00FF17A4"/>
    <w:rsid w:val="00FF1873"/>
    <w:rsid w:val="00FF1A64"/>
    <w:rsid w:val="00FF1AAF"/>
    <w:rsid w:val="00FF1B56"/>
    <w:rsid w:val="00FF2011"/>
    <w:rsid w:val="00FF23E0"/>
    <w:rsid w:val="00FF29D6"/>
    <w:rsid w:val="00FF2CD0"/>
    <w:rsid w:val="00FF2D66"/>
    <w:rsid w:val="00FF2D69"/>
    <w:rsid w:val="00FF2E2C"/>
    <w:rsid w:val="00FF3597"/>
    <w:rsid w:val="00FF39AF"/>
    <w:rsid w:val="00FF3A4B"/>
    <w:rsid w:val="00FF3BBA"/>
    <w:rsid w:val="00FF3C80"/>
    <w:rsid w:val="00FF46A7"/>
    <w:rsid w:val="00FF4906"/>
    <w:rsid w:val="00FF4A10"/>
    <w:rsid w:val="00FF4B4A"/>
    <w:rsid w:val="00FF4CB8"/>
    <w:rsid w:val="00FF4CFF"/>
    <w:rsid w:val="00FF504B"/>
    <w:rsid w:val="00FF52C2"/>
    <w:rsid w:val="00FF576C"/>
    <w:rsid w:val="00FF5A40"/>
    <w:rsid w:val="00FF6084"/>
    <w:rsid w:val="00FF6717"/>
    <w:rsid w:val="00FF676C"/>
    <w:rsid w:val="00FF6941"/>
    <w:rsid w:val="00FF6E1C"/>
    <w:rsid w:val="00FF71FF"/>
    <w:rsid w:val="00FF732C"/>
    <w:rsid w:val="00FF73B0"/>
    <w:rsid w:val="00FF7B94"/>
    <w:rsid w:val="00FF7E55"/>
    <w:rsid w:val="00FF7F3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F40859"/>
  <w15:docId w15:val="{BE1191A3-51F7-41F7-96D9-E28532609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5EF7"/>
    <w:pPr>
      <w:spacing w:after="0" w:line="360" w:lineRule="auto"/>
      <w:jc w:val="both"/>
    </w:pPr>
    <w:rPr>
      <w:rFonts w:ascii="Times New Roman" w:hAnsi="Times New Roman"/>
      <w:sz w:val="24"/>
      <w:shd w:val="clear" w:color="auto" w:fill="FFFFFF"/>
    </w:rPr>
  </w:style>
  <w:style w:type="paragraph" w:styleId="Heading1">
    <w:name w:val="heading 1"/>
    <w:basedOn w:val="Normal"/>
    <w:next w:val="Normal"/>
    <w:link w:val="Heading1Char"/>
    <w:uiPriority w:val="9"/>
    <w:qFormat/>
    <w:rsid w:val="00834A03"/>
    <w:pPr>
      <w:keepNext/>
      <w:keepLines/>
      <w:jc w:val="left"/>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2B2386"/>
    <w:pPr>
      <w:keepNext/>
      <w:keepLines/>
      <w:outlineLvl w:val="1"/>
    </w:pPr>
    <w:rPr>
      <w:rFonts w:eastAsiaTheme="majorEastAsia" w:cstheme="majorBidi"/>
      <w:bCs/>
      <w:color w:val="000000" w:themeColor="text1"/>
      <w:szCs w:val="26"/>
      <w:u w:val="single"/>
    </w:rPr>
  </w:style>
  <w:style w:type="paragraph" w:styleId="Heading3">
    <w:name w:val="heading 3"/>
    <w:basedOn w:val="Normal"/>
    <w:next w:val="Normal"/>
    <w:link w:val="Heading3Char"/>
    <w:uiPriority w:val="9"/>
    <w:unhideWhenUsed/>
    <w:qFormat/>
    <w:rsid w:val="00ED1EAF"/>
    <w:pPr>
      <w:keepNext/>
      <w:keepLines/>
      <w:outlineLvl w:val="2"/>
    </w:pPr>
    <w:rPr>
      <w:rFonts w:eastAsiaTheme="majorEastAsia" w:cstheme="majorBidi"/>
      <w:b/>
      <w:bCs/>
      <w:i/>
      <w:color w:val="000000" w:themeColor="text1"/>
    </w:rPr>
  </w:style>
  <w:style w:type="paragraph" w:styleId="Heading4">
    <w:name w:val="heading 4"/>
    <w:basedOn w:val="Normal"/>
    <w:next w:val="Normal"/>
    <w:link w:val="Heading4Char"/>
    <w:uiPriority w:val="9"/>
    <w:unhideWhenUsed/>
    <w:qFormat/>
    <w:rsid w:val="00A84819"/>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FC794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FC794B"/>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15408485597120198gmail-apple-converted-space">
    <w:name w:val="m_15408485597120198gmail-apple-converted-space"/>
    <w:basedOn w:val="DefaultParagraphFont"/>
    <w:rsid w:val="00FE0A94"/>
  </w:style>
  <w:style w:type="character" w:customStyle="1" w:styleId="Heading1Char">
    <w:name w:val="Heading 1 Char"/>
    <w:basedOn w:val="DefaultParagraphFont"/>
    <w:link w:val="Heading1"/>
    <w:uiPriority w:val="9"/>
    <w:rsid w:val="00834A03"/>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2B2386"/>
    <w:rPr>
      <w:rFonts w:ascii="Times New Roman" w:eastAsiaTheme="majorEastAsia" w:hAnsi="Times New Roman" w:cstheme="majorBidi"/>
      <w:bCs/>
      <w:color w:val="000000" w:themeColor="text1"/>
      <w:sz w:val="24"/>
      <w:szCs w:val="26"/>
      <w:u w:val="single"/>
    </w:rPr>
  </w:style>
  <w:style w:type="paragraph" w:styleId="ListParagraph">
    <w:name w:val="List Paragraph"/>
    <w:basedOn w:val="Normal"/>
    <w:link w:val="ListParagraphChar"/>
    <w:uiPriority w:val="34"/>
    <w:qFormat/>
    <w:rsid w:val="002B2386"/>
    <w:pPr>
      <w:ind w:left="720"/>
      <w:contextualSpacing/>
    </w:pPr>
    <w:rPr>
      <w:lang w:val="ms-MY"/>
    </w:rPr>
  </w:style>
  <w:style w:type="paragraph" w:styleId="FootnoteText">
    <w:name w:val="footnote text"/>
    <w:basedOn w:val="Normal"/>
    <w:link w:val="FootnoteTextChar"/>
    <w:uiPriority w:val="99"/>
    <w:semiHidden/>
    <w:unhideWhenUsed/>
    <w:rsid w:val="002B2386"/>
    <w:pPr>
      <w:spacing w:line="240" w:lineRule="auto"/>
    </w:pPr>
    <w:rPr>
      <w:sz w:val="20"/>
      <w:szCs w:val="20"/>
    </w:rPr>
  </w:style>
  <w:style w:type="character" w:customStyle="1" w:styleId="FootnoteTextChar">
    <w:name w:val="Footnote Text Char"/>
    <w:basedOn w:val="DefaultParagraphFont"/>
    <w:link w:val="FootnoteText"/>
    <w:uiPriority w:val="99"/>
    <w:semiHidden/>
    <w:rsid w:val="002B2386"/>
    <w:rPr>
      <w:rFonts w:ascii="Times New Roman" w:hAnsi="Times New Roman"/>
      <w:sz w:val="20"/>
      <w:szCs w:val="20"/>
    </w:rPr>
  </w:style>
  <w:style w:type="character" w:styleId="FootnoteReference">
    <w:name w:val="footnote reference"/>
    <w:basedOn w:val="DefaultParagraphFont"/>
    <w:uiPriority w:val="99"/>
    <w:semiHidden/>
    <w:unhideWhenUsed/>
    <w:rsid w:val="002B2386"/>
    <w:rPr>
      <w:vertAlign w:val="superscript"/>
    </w:rPr>
  </w:style>
  <w:style w:type="table" w:styleId="TableGrid">
    <w:name w:val="Table Grid"/>
    <w:basedOn w:val="TableNormal"/>
    <w:uiPriority w:val="39"/>
    <w:rsid w:val="00F708F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DE4B0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4B0A"/>
    <w:rPr>
      <w:rFonts w:ascii="Tahoma" w:hAnsi="Tahoma" w:cs="Tahoma"/>
      <w:sz w:val="16"/>
      <w:szCs w:val="16"/>
    </w:rPr>
  </w:style>
  <w:style w:type="paragraph" w:styleId="Caption">
    <w:name w:val="caption"/>
    <w:basedOn w:val="Normal"/>
    <w:next w:val="Normal"/>
    <w:unhideWhenUsed/>
    <w:qFormat/>
    <w:rsid w:val="0033641B"/>
    <w:pPr>
      <w:spacing w:after="200" w:line="240" w:lineRule="auto"/>
    </w:pPr>
    <w:rPr>
      <w:b/>
      <w:bCs/>
      <w:color w:val="4F81BD" w:themeColor="accent1"/>
      <w:sz w:val="18"/>
      <w:szCs w:val="18"/>
    </w:rPr>
  </w:style>
  <w:style w:type="paragraph" w:styleId="Header">
    <w:name w:val="header"/>
    <w:basedOn w:val="Normal"/>
    <w:link w:val="HeaderChar"/>
    <w:uiPriority w:val="99"/>
    <w:unhideWhenUsed/>
    <w:rsid w:val="00D3379B"/>
    <w:pPr>
      <w:tabs>
        <w:tab w:val="center" w:pos="4680"/>
        <w:tab w:val="right" w:pos="9360"/>
      </w:tabs>
      <w:spacing w:line="240" w:lineRule="auto"/>
    </w:pPr>
  </w:style>
  <w:style w:type="character" w:customStyle="1" w:styleId="HeaderChar">
    <w:name w:val="Header Char"/>
    <w:basedOn w:val="DefaultParagraphFont"/>
    <w:link w:val="Header"/>
    <w:uiPriority w:val="99"/>
    <w:rsid w:val="00D3379B"/>
    <w:rPr>
      <w:rFonts w:ascii="Times New Roman" w:hAnsi="Times New Roman"/>
      <w:sz w:val="24"/>
    </w:rPr>
  </w:style>
  <w:style w:type="paragraph" w:styleId="Footer">
    <w:name w:val="footer"/>
    <w:basedOn w:val="Normal"/>
    <w:link w:val="FooterChar"/>
    <w:uiPriority w:val="99"/>
    <w:unhideWhenUsed/>
    <w:rsid w:val="00D3379B"/>
    <w:pPr>
      <w:tabs>
        <w:tab w:val="center" w:pos="4680"/>
        <w:tab w:val="right" w:pos="9360"/>
      </w:tabs>
      <w:spacing w:line="240" w:lineRule="auto"/>
    </w:pPr>
  </w:style>
  <w:style w:type="character" w:customStyle="1" w:styleId="FooterChar">
    <w:name w:val="Footer Char"/>
    <w:basedOn w:val="DefaultParagraphFont"/>
    <w:link w:val="Footer"/>
    <w:uiPriority w:val="99"/>
    <w:rsid w:val="00D3379B"/>
    <w:rPr>
      <w:rFonts w:ascii="Times New Roman" w:hAnsi="Times New Roman"/>
      <w:sz w:val="24"/>
    </w:rPr>
  </w:style>
  <w:style w:type="character" w:styleId="Hyperlink">
    <w:name w:val="Hyperlink"/>
    <w:basedOn w:val="DefaultParagraphFont"/>
    <w:uiPriority w:val="99"/>
    <w:unhideWhenUsed/>
    <w:rsid w:val="003B23BA"/>
    <w:rPr>
      <w:color w:val="0000FF" w:themeColor="hyperlink"/>
      <w:u w:val="single"/>
    </w:rPr>
  </w:style>
  <w:style w:type="character" w:customStyle="1" w:styleId="aqj">
    <w:name w:val="aqj"/>
    <w:basedOn w:val="DefaultParagraphFont"/>
    <w:rsid w:val="0094191B"/>
  </w:style>
  <w:style w:type="paragraph" w:styleId="Bibliography">
    <w:name w:val="Bibliography"/>
    <w:basedOn w:val="Normal"/>
    <w:next w:val="Normal"/>
    <w:uiPriority w:val="37"/>
    <w:unhideWhenUsed/>
    <w:rsid w:val="00293023"/>
  </w:style>
  <w:style w:type="paragraph" w:styleId="Title">
    <w:name w:val="Title"/>
    <w:basedOn w:val="Normal"/>
    <w:next w:val="Normal"/>
    <w:link w:val="TitleChar"/>
    <w:uiPriority w:val="10"/>
    <w:qFormat/>
    <w:rsid w:val="00400E31"/>
    <w:pPr>
      <w:pBdr>
        <w:bottom w:val="single" w:sz="8" w:space="4" w:color="4F81BD" w:themeColor="accent1"/>
      </w:pBdr>
      <w:spacing w:after="300" w:line="240" w:lineRule="auto"/>
      <w:contextualSpacing/>
      <w:jc w:val="center"/>
    </w:pPr>
    <w:rPr>
      <w:rFonts w:eastAsiaTheme="majorEastAsia" w:cstheme="majorBidi"/>
      <w:spacing w:val="5"/>
      <w:kern w:val="28"/>
      <w:sz w:val="52"/>
      <w:szCs w:val="52"/>
    </w:rPr>
  </w:style>
  <w:style w:type="character" w:customStyle="1" w:styleId="TitleChar">
    <w:name w:val="Title Char"/>
    <w:basedOn w:val="DefaultParagraphFont"/>
    <w:link w:val="Title"/>
    <w:uiPriority w:val="10"/>
    <w:rsid w:val="00400E31"/>
    <w:rPr>
      <w:rFonts w:ascii="Times New Roman" w:eastAsiaTheme="majorEastAsia" w:hAnsi="Times New Roman" w:cstheme="majorBidi"/>
      <w:spacing w:val="5"/>
      <w:kern w:val="28"/>
      <w:sz w:val="52"/>
      <w:szCs w:val="52"/>
    </w:rPr>
  </w:style>
  <w:style w:type="character" w:customStyle="1" w:styleId="Heading3Char">
    <w:name w:val="Heading 3 Char"/>
    <w:basedOn w:val="DefaultParagraphFont"/>
    <w:link w:val="Heading3"/>
    <w:uiPriority w:val="9"/>
    <w:rsid w:val="00ED1EAF"/>
    <w:rPr>
      <w:rFonts w:ascii="Times New Roman" w:eastAsiaTheme="majorEastAsia" w:hAnsi="Times New Roman" w:cstheme="majorBidi"/>
      <w:b/>
      <w:bCs/>
      <w:i/>
      <w:color w:val="000000" w:themeColor="text1"/>
      <w:sz w:val="24"/>
    </w:rPr>
  </w:style>
  <w:style w:type="paragraph" w:customStyle="1" w:styleId="m8772925966304752777m2501475125118583379gmail-msolistparagraph">
    <w:name w:val="m_8772925966304752777m_2501475125118583379gmail-msolistparagraph"/>
    <w:basedOn w:val="Normal"/>
    <w:rsid w:val="00951678"/>
    <w:pPr>
      <w:spacing w:before="100" w:beforeAutospacing="1" w:after="100" w:afterAutospacing="1" w:line="240" w:lineRule="auto"/>
      <w:jc w:val="left"/>
    </w:pPr>
    <w:rPr>
      <w:rFonts w:eastAsia="Times New Roman" w:cs="Times New Roman"/>
      <w:szCs w:val="24"/>
    </w:rPr>
  </w:style>
  <w:style w:type="character" w:customStyle="1" w:styleId="Heading4Char">
    <w:name w:val="Heading 4 Char"/>
    <w:basedOn w:val="DefaultParagraphFont"/>
    <w:link w:val="Heading4"/>
    <w:uiPriority w:val="9"/>
    <w:rsid w:val="00A84819"/>
    <w:rPr>
      <w:rFonts w:asciiTheme="majorHAnsi" w:eastAsiaTheme="majorEastAsia" w:hAnsiTheme="majorHAnsi" w:cstheme="majorBidi"/>
      <w:b/>
      <w:bCs/>
      <w:i/>
      <w:iCs/>
      <w:color w:val="4F81BD" w:themeColor="accent1"/>
      <w:sz w:val="24"/>
    </w:rPr>
  </w:style>
  <w:style w:type="paragraph" w:styleId="TOCHeading">
    <w:name w:val="TOC Heading"/>
    <w:basedOn w:val="Heading1"/>
    <w:next w:val="Normal"/>
    <w:autoRedefine/>
    <w:uiPriority w:val="39"/>
    <w:unhideWhenUsed/>
    <w:qFormat/>
    <w:rsid w:val="00F50E66"/>
    <w:pPr>
      <w:spacing w:before="480" w:line="276" w:lineRule="auto"/>
      <w:jc w:val="center"/>
      <w:outlineLvl w:val="9"/>
    </w:pPr>
  </w:style>
  <w:style w:type="paragraph" w:styleId="TOC2">
    <w:name w:val="toc 2"/>
    <w:basedOn w:val="Normal"/>
    <w:next w:val="Normal"/>
    <w:autoRedefine/>
    <w:uiPriority w:val="39"/>
    <w:unhideWhenUsed/>
    <w:rsid w:val="008D6562"/>
    <w:pPr>
      <w:spacing w:after="100"/>
      <w:ind w:left="240"/>
    </w:pPr>
  </w:style>
  <w:style w:type="paragraph" w:styleId="TOC1">
    <w:name w:val="toc 1"/>
    <w:basedOn w:val="Normal"/>
    <w:next w:val="Normal"/>
    <w:autoRedefine/>
    <w:uiPriority w:val="39"/>
    <w:unhideWhenUsed/>
    <w:rsid w:val="008D6562"/>
    <w:pPr>
      <w:spacing w:after="100"/>
    </w:pPr>
  </w:style>
  <w:style w:type="table" w:customStyle="1" w:styleId="LightGrid-Accent11">
    <w:name w:val="Light Grid - Accent 11"/>
    <w:basedOn w:val="TableNormal"/>
    <w:uiPriority w:val="62"/>
    <w:rsid w:val="002D2FF6"/>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NoSpacing">
    <w:name w:val="No Spacing"/>
    <w:uiPriority w:val="1"/>
    <w:qFormat/>
    <w:rsid w:val="0000584A"/>
    <w:pPr>
      <w:spacing w:after="0" w:line="240" w:lineRule="auto"/>
      <w:jc w:val="both"/>
    </w:pPr>
    <w:rPr>
      <w:rFonts w:ascii="Times New Roman" w:hAnsi="Times New Roman"/>
      <w:sz w:val="24"/>
    </w:rPr>
  </w:style>
  <w:style w:type="paragraph" w:styleId="TableofFigures">
    <w:name w:val="table of figures"/>
    <w:basedOn w:val="Normal"/>
    <w:next w:val="Normal"/>
    <w:uiPriority w:val="99"/>
    <w:unhideWhenUsed/>
    <w:rsid w:val="00617D17"/>
  </w:style>
  <w:style w:type="paragraph" w:styleId="NormalWeb">
    <w:name w:val="Normal (Web)"/>
    <w:basedOn w:val="Normal"/>
    <w:uiPriority w:val="99"/>
    <w:semiHidden/>
    <w:unhideWhenUsed/>
    <w:rsid w:val="00B14790"/>
    <w:pPr>
      <w:spacing w:before="100" w:beforeAutospacing="1" w:after="100" w:afterAutospacing="1" w:line="240" w:lineRule="auto"/>
      <w:jc w:val="left"/>
    </w:pPr>
    <w:rPr>
      <w:rFonts w:eastAsia="Times New Roman" w:cs="Times New Roman"/>
      <w:szCs w:val="24"/>
      <w:shd w:val="clear" w:color="auto" w:fill="auto"/>
    </w:rPr>
  </w:style>
  <w:style w:type="paragraph" w:styleId="TOC3">
    <w:name w:val="toc 3"/>
    <w:basedOn w:val="Normal"/>
    <w:next w:val="Normal"/>
    <w:autoRedefine/>
    <w:uiPriority w:val="39"/>
    <w:unhideWhenUsed/>
    <w:rsid w:val="001C4D5A"/>
    <w:pPr>
      <w:spacing w:after="100"/>
      <w:ind w:left="480"/>
    </w:pPr>
  </w:style>
  <w:style w:type="character" w:styleId="PlaceholderText">
    <w:name w:val="Placeholder Text"/>
    <w:basedOn w:val="DefaultParagraphFont"/>
    <w:uiPriority w:val="99"/>
    <w:semiHidden/>
    <w:rsid w:val="007B0872"/>
    <w:rPr>
      <w:color w:val="808080"/>
    </w:rPr>
  </w:style>
  <w:style w:type="character" w:styleId="Strong">
    <w:name w:val="Strong"/>
    <w:basedOn w:val="DefaultParagraphFont"/>
    <w:uiPriority w:val="22"/>
    <w:qFormat/>
    <w:rsid w:val="00AD2ACA"/>
    <w:rPr>
      <w:b/>
      <w:bCs/>
    </w:rPr>
  </w:style>
  <w:style w:type="paragraph" w:customStyle="1" w:styleId="m-4188834022657756158gmail-msolistparagraph">
    <w:name w:val="m_-4188834022657756158gmail-msolistparagraph"/>
    <w:basedOn w:val="Normal"/>
    <w:rsid w:val="00AD2ACA"/>
    <w:pPr>
      <w:spacing w:before="100" w:beforeAutospacing="1" w:after="100" w:afterAutospacing="1" w:line="240" w:lineRule="auto"/>
      <w:jc w:val="left"/>
    </w:pPr>
    <w:rPr>
      <w:rFonts w:eastAsia="Times New Roman" w:cs="Times New Roman"/>
      <w:color w:val="000000" w:themeColor="text1"/>
      <w:szCs w:val="24"/>
      <w:shd w:val="clear" w:color="auto" w:fill="auto"/>
    </w:rPr>
  </w:style>
  <w:style w:type="paragraph" w:customStyle="1" w:styleId="Normal1">
    <w:name w:val="Normal1"/>
    <w:rsid w:val="00AD2ACA"/>
    <w:pPr>
      <w:spacing w:after="0"/>
    </w:pPr>
    <w:rPr>
      <w:rFonts w:ascii="Arial" w:eastAsia="Arial" w:hAnsi="Arial" w:cs="Arial"/>
    </w:rPr>
  </w:style>
  <w:style w:type="character" w:styleId="CommentReference">
    <w:name w:val="annotation reference"/>
    <w:basedOn w:val="DefaultParagraphFont"/>
    <w:uiPriority w:val="99"/>
    <w:semiHidden/>
    <w:unhideWhenUsed/>
    <w:rsid w:val="00AD2ACA"/>
    <w:rPr>
      <w:sz w:val="16"/>
      <w:szCs w:val="16"/>
    </w:rPr>
  </w:style>
  <w:style w:type="paragraph" w:styleId="CommentText">
    <w:name w:val="annotation text"/>
    <w:basedOn w:val="Normal"/>
    <w:link w:val="CommentTextChar"/>
    <w:uiPriority w:val="99"/>
    <w:semiHidden/>
    <w:unhideWhenUsed/>
    <w:rsid w:val="00AD2ACA"/>
    <w:pPr>
      <w:spacing w:line="240" w:lineRule="auto"/>
      <w:jc w:val="left"/>
    </w:pPr>
    <w:rPr>
      <w:rFonts w:ascii="Arial" w:eastAsia="Arial" w:hAnsi="Arial" w:cs="Arial"/>
      <w:sz w:val="20"/>
      <w:szCs w:val="20"/>
      <w:shd w:val="clear" w:color="auto" w:fill="auto"/>
    </w:rPr>
  </w:style>
  <w:style w:type="character" w:customStyle="1" w:styleId="CommentTextChar">
    <w:name w:val="Comment Text Char"/>
    <w:basedOn w:val="DefaultParagraphFont"/>
    <w:link w:val="CommentText"/>
    <w:uiPriority w:val="99"/>
    <w:semiHidden/>
    <w:rsid w:val="00AD2ACA"/>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AD2ACA"/>
    <w:pPr>
      <w:jc w:val="both"/>
    </w:pPr>
    <w:rPr>
      <w:rFonts w:ascii="Times New Roman" w:eastAsiaTheme="minorHAnsi" w:hAnsi="Times New Roman" w:cstheme="minorBidi"/>
      <w:b/>
      <w:bCs/>
      <w:color w:val="000000" w:themeColor="text1"/>
      <w:lang w:val="en-GB"/>
    </w:rPr>
  </w:style>
  <w:style w:type="character" w:customStyle="1" w:styleId="CommentSubjectChar">
    <w:name w:val="Comment Subject Char"/>
    <w:basedOn w:val="CommentTextChar"/>
    <w:link w:val="CommentSubject"/>
    <w:uiPriority w:val="99"/>
    <w:semiHidden/>
    <w:rsid w:val="00AD2ACA"/>
    <w:rPr>
      <w:rFonts w:ascii="Times New Roman" w:eastAsia="Arial" w:hAnsi="Times New Roman" w:cs="Arial"/>
      <w:b/>
      <w:bCs/>
      <w:color w:val="000000" w:themeColor="text1"/>
      <w:sz w:val="20"/>
      <w:szCs w:val="20"/>
      <w:lang w:val="en-GB"/>
    </w:rPr>
  </w:style>
  <w:style w:type="paragraph" w:customStyle="1" w:styleId="Default">
    <w:name w:val="Default"/>
    <w:rsid w:val="008B705B"/>
    <w:pPr>
      <w:autoSpaceDE w:val="0"/>
      <w:autoSpaceDN w:val="0"/>
      <w:adjustRightInd w:val="0"/>
      <w:spacing w:after="0" w:line="240" w:lineRule="auto"/>
    </w:pPr>
    <w:rPr>
      <w:rFonts w:ascii="Arial" w:hAnsi="Arial" w:cs="Arial"/>
      <w:color w:val="000000"/>
      <w:sz w:val="24"/>
      <w:szCs w:val="24"/>
    </w:rPr>
  </w:style>
  <w:style w:type="character" w:styleId="FollowedHyperlink">
    <w:name w:val="FollowedHyperlink"/>
    <w:basedOn w:val="DefaultParagraphFont"/>
    <w:uiPriority w:val="99"/>
    <w:semiHidden/>
    <w:unhideWhenUsed/>
    <w:rsid w:val="001F346F"/>
    <w:rPr>
      <w:color w:val="800080" w:themeColor="followedHyperlink"/>
      <w:u w:val="single"/>
    </w:rPr>
  </w:style>
  <w:style w:type="character" w:customStyle="1" w:styleId="Heading5Char">
    <w:name w:val="Heading 5 Char"/>
    <w:basedOn w:val="DefaultParagraphFont"/>
    <w:link w:val="Heading5"/>
    <w:uiPriority w:val="9"/>
    <w:rsid w:val="00FC794B"/>
    <w:rPr>
      <w:rFonts w:asciiTheme="majorHAnsi" w:eastAsiaTheme="majorEastAsia" w:hAnsiTheme="majorHAnsi" w:cstheme="majorBidi"/>
      <w:color w:val="243F60" w:themeColor="accent1" w:themeShade="7F"/>
      <w:sz w:val="24"/>
    </w:rPr>
  </w:style>
  <w:style w:type="character" w:customStyle="1" w:styleId="Heading6Char">
    <w:name w:val="Heading 6 Char"/>
    <w:basedOn w:val="DefaultParagraphFont"/>
    <w:link w:val="Heading6"/>
    <w:uiPriority w:val="9"/>
    <w:rsid w:val="00FC794B"/>
    <w:rPr>
      <w:rFonts w:asciiTheme="majorHAnsi" w:eastAsiaTheme="majorEastAsia" w:hAnsiTheme="majorHAnsi" w:cstheme="majorBidi"/>
      <w:i/>
      <w:iCs/>
      <w:color w:val="243F60" w:themeColor="accent1" w:themeShade="7F"/>
      <w:sz w:val="24"/>
    </w:rPr>
  </w:style>
  <w:style w:type="paragraph" w:customStyle="1" w:styleId="TableParagraph">
    <w:name w:val="Table Paragraph"/>
    <w:basedOn w:val="Normal"/>
    <w:uiPriority w:val="1"/>
    <w:qFormat/>
    <w:rsid w:val="00DE4A96"/>
    <w:pPr>
      <w:widowControl w:val="0"/>
      <w:autoSpaceDE w:val="0"/>
      <w:autoSpaceDN w:val="0"/>
      <w:spacing w:line="240" w:lineRule="auto"/>
      <w:jc w:val="left"/>
    </w:pPr>
    <w:rPr>
      <w:rFonts w:ascii="Carlito" w:eastAsia="Carlito" w:hAnsi="Carlito" w:cs="Carlito"/>
      <w:sz w:val="22"/>
      <w:shd w:val="clear" w:color="auto" w:fill="auto"/>
    </w:rPr>
  </w:style>
  <w:style w:type="character" w:customStyle="1" w:styleId="fontstyle01">
    <w:name w:val="fontstyle01"/>
    <w:basedOn w:val="DefaultParagraphFont"/>
    <w:rsid w:val="00065355"/>
    <w:rPr>
      <w:rFonts w:ascii="Arial-BoldMT" w:hAnsi="Arial-BoldMT" w:hint="default"/>
      <w:b/>
      <w:bCs/>
      <w:i w:val="0"/>
      <w:iCs w:val="0"/>
      <w:color w:val="000000"/>
      <w:sz w:val="22"/>
      <w:szCs w:val="22"/>
    </w:rPr>
  </w:style>
  <w:style w:type="paragraph" w:styleId="DocumentMap">
    <w:name w:val="Document Map"/>
    <w:basedOn w:val="Normal"/>
    <w:link w:val="DocumentMapChar"/>
    <w:uiPriority w:val="99"/>
    <w:semiHidden/>
    <w:unhideWhenUsed/>
    <w:rsid w:val="000E0A1E"/>
    <w:pPr>
      <w:spacing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0E0A1E"/>
    <w:rPr>
      <w:rFonts w:ascii="Tahoma" w:hAnsi="Tahoma" w:cs="Tahoma"/>
      <w:sz w:val="16"/>
      <w:szCs w:val="16"/>
    </w:rPr>
  </w:style>
  <w:style w:type="character" w:styleId="Emphasis">
    <w:name w:val="Emphasis"/>
    <w:basedOn w:val="DefaultParagraphFont"/>
    <w:uiPriority w:val="20"/>
    <w:qFormat/>
    <w:rsid w:val="00514883"/>
    <w:rPr>
      <w:i/>
      <w:iCs/>
    </w:rPr>
  </w:style>
  <w:style w:type="paragraph" w:styleId="BodyText3">
    <w:name w:val="Body Text 3"/>
    <w:basedOn w:val="Normal"/>
    <w:link w:val="BodyText3Char"/>
    <w:rsid w:val="0002046B"/>
    <w:pPr>
      <w:spacing w:line="240" w:lineRule="auto"/>
      <w:jc w:val="left"/>
    </w:pPr>
    <w:rPr>
      <w:rFonts w:ascii="Arial" w:eastAsia="Times New Roman" w:hAnsi="Arial" w:cs="Times New Roman"/>
      <w:b/>
      <w:bCs/>
      <w:szCs w:val="20"/>
      <w:shd w:val="clear" w:color="auto" w:fill="auto"/>
      <w:lang w:val="lv-LV"/>
    </w:rPr>
  </w:style>
  <w:style w:type="character" w:customStyle="1" w:styleId="BodyText3Char">
    <w:name w:val="Body Text 3 Char"/>
    <w:basedOn w:val="DefaultParagraphFont"/>
    <w:link w:val="BodyText3"/>
    <w:rsid w:val="0002046B"/>
    <w:rPr>
      <w:rFonts w:ascii="Arial" w:eastAsia="Times New Roman" w:hAnsi="Arial" w:cs="Times New Roman"/>
      <w:b/>
      <w:bCs/>
      <w:sz w:val="24"/>
      <w:szCs w:val="20"/>
      <w:lang w:val="lv-LV"/>
    </w:rPr>
  </w:style>
  <w:style w:type="paragraph" w:customStyle="1" w:styleId="ID-text">
    <w:name w:val="ID-text"/>
    <w:basedOn w:val="Normal"/>
    <w:rsid w:val="004B3B5C"/>
    <w:pPr>
      <w:ind w:firstLine="567"/>
    </w:pPr>
    <w:rPr>
      <w:rFonts w:eastAsia="Times New Roman" w:cs="Times New Roman"/>
      <w:szCs w:val="24"/>
      <w:shd w:val="clear" w:color="auto" w:fill="auto"/>
      <w:lang w:val="ru-RU" w:eastAsia="lv-LV"/>
    </w:rPr>
  </w:style>
  <w:style w:type="paragraph" w:styleId="BodyText">
    <w:name w:val="Body Text"/>
    <w:basedOn w:val="Normal"/>
    <w:link w:val="BodyTextChar"/>
    <w:uiPriority w:val="99"/>
    <w:semiHidden/>
    <w:unhideWhenUsed/>
    <w:rsid w:val="001B0397"/>
    <w:pPr>
      <w:spacing w:after="120"/>
    </w:pPr>
  </w:style>
  <w:style w:type="character" w:customStyle="1" w:styleId="BodyTextChar">
    <w:name w:val="Body Text Char"/>
    <w:basedOn w:val="DefaultParagraphFont"/>
    <w:link w:val="BodyText"/>
    <w:uiPriority w:val="99"/>
    <w:semiHidden/>
    <w:rsid w:val="001B0397"/>
    <w:rPr>
      <w:rFonts w:ascii="Times New Roman" w:hAnsi="Times New Roman"/>
      <w:sz w:val="24"/>
    </w:rPr>
  </w:style>
  <w:style w:type="table" w:styleId="LightShading-Accent4">
    <w:name w:val="Light Shading Accent 4"/>
    <w:basedOn w:val="TableNormal"/>
    <w:uiPriority w:val="60"/>
    <w:rsid w:val="00D2260A"/>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customStyle="1" w:styleId="LightGrid-Accent12">
    <w:name w:val="Light Grid - Accent 12"/>
    <w:basedOn w:val="TableNormal"/>
    <w:uiPriority w:val="62"/>
    <w:rsid w:val="00D2260A"/>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ListParagraphChar">
    <w:name w:val="List Paragraph Char"/>
    <w:link w:val="ListParagraph"/>
    <w:uiPriority w:val="34"/>
    <w:locked/>
    <w:rsid w:val="004A4287"/>
    <w:rPr>
      <w:rFonts w:ascii="Times New Roman" w:hAnsi="Times New Roman"/>
      <w:sz w:val="24"/>
      <w:lang w:val="ms-MY"/>
    </w:rPr>
  </w:style>
  <w:style w:type="table" w:customStyle="1" w:styleId="LightShading-Accent11">
    <w:name w:val="Light Shading - Accent 11"/>
    <w:basedOn w:val="TableNormal"/>
    <w:uiPriority w:val="60"/>
    <w:rsid w:val="007C3D68"/>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Shading1">
    <w:name w:val="Light Shading1"/>
    <w:basedOn w:val="TableNormal"/>
    <w:uiPriority w:val="60"/>
    <w:rsid w:val="007C3D68"/>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C45150"/>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styleId="BodyTextIndent2">
    <w:name w:val="Body Text Indent 2"/>
    <w:basedOn w:val="Normal"/>
    <w:link w:val="BodyTextIndent2Char"/>
    <w:uiPriority w:val="99"/>
    <w:semiHidden/>
    <w:unhideWhenUsed/>
    <w:rsid w:val="00442B41"/>
    <w:pPr>
      <w:spacing w:after="120" w:line="480" w:lineRule="auto"/>
      <w:ind w:left="283"/>
    </w:pPr>
  </w:style>
  <w:style w:type="character" w:customStyle="1" w:styleId="BodyTextIndent2Char">
    <w:name w:val="Body Text Indent 2 Char"/>
    <w:basedOn w:val="DefaultParagraphFont"/>
    <w:link w:val="BodyTextIndent2"/>
    <w:uiPriority w:val="99"/>
    <w:semiHidden/>
    <w:rsid w:val="00442B41"/>
    <w:rPr>
      <w:rFonts w:ascii="Times New Roman" w:hAnsi="Times New Roman"/>
      <w:sz w:val="24"/>
    </w:rPr>
  </w:style>
  <w:style w:type="paragraph" w:styleId="Subtitle">
    <w:name w:val="Subtitle"/>
    <w:basedOn w:val="Normal"/>
    <w:next w:val="Normal"/>
    <w:link w:val="SubtitleChar"/>
    <w:uiPriority w:val="11"/>
    <w:qFormat/>
    <w:rsid w:val="00400E31"/>
    <w:pPr>
      <w:numPr>
        <w:ilvl w:val="1"/>
      </w:numPr>
      <w:jc w:val="cente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400E31"/>
    <w:rPr>
      <w:rFonts w:asciiTheme="majorHAnsi" w:eastAsiaTheme="majorEastAsia" w:hAnsiTheme="majorHAnsi" w:cstheme="majorBidi"/>
      <w:i/>
      <w:iCs/>
      <w:color w:val="4F81BD" w:themeColor="accent1"/>
      <w:spacing w:val="15"/>
      <w:sz w:val="24"/>
      <w:szCs w:val="24"/>
    </w:rPr>
  </w:style>
  <w:style w:type="character" w:styleId="LineNumber">
    <w:name w:val="line number"/>
    <w:basedOn w:val="DefaultParagraphFont"/>
    <w:uiPriority w:val="99"/>
    <w:semiHidden/>
    <w:unhideWhenUsed/>
    <w:rsid w:val="001933CC"/>
  </w:style>
  <w:style w:type="paragraph" w:customStyle="1" w:styleId="LO-Normal">
    <w:name w:val="LO-Normal"/>
    <w:rsid w:val="00CB2FAE"/>
    <w:pPr>
      <w:pBdr>
        <w:top w:val="none" w:sz="0" w:space="0" w:color="000000"/>
        <w:left w:val="none" w:sz="0" w:space="0" w:color="000000"/>
        <w:bottom w:val="none" w:sz="0" w:space="0" w:color="000000"/>
        <w:right w:val="none" w:sz="0" w:space="0" w:color="000000"/>
      </w:pBdr>
      <w:suppressAutoHyphens/>
      <w:spacing w:after="160"/>
    </w:pPr>
    <w:rPr>
      <w:rFonts w:ascii="Aptos" w:eastAsia="Aptos" w:hAnsi="Aptos" w:cs="Times New Roman"/>
      <w:kern w:val="2"/>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688947">
      <w:bodyDiv w:val="1"/>
      <w:marLeft w:val="0"/>
      <w:marRight w:val="0"/>
      <w:marTop w:val="0"/>
      <w:marBottom w:val="0"/>
      <w:divBdr>
        <w:top w:val="none" w:sz="0" w:space="0" w:color="auto"/>
        <w:left w:val="none" w:sz="0" w:space="0" w:color="auto"/>
        <w:bottom w:val="none" w:sz="0" w:space="0" w:color="auto"/>
        <w:right w:val="none" w:sz="0" w:space="0" w:color="auto"/>
      </w:divBdr>
      <w:divsChild>
        <w:div w:id="697462265">
          <w:marLeft w:val="432"/>
          <w:marRight w:val="0"/>
          <w:marTop w:val="120"/>
          <w:marBottom w:val="0"/>
          <w:divBdr>
            <w:top w:val="none" w:sz="0" w:space="0" w:color="auto"/>
            <w:left w:val="none" w:sz="0" w:space="0" w:color="auto"/>
            <w:bottom w:val="none" w:sz="0" w:space="0" w:color="auto"/>
            <w:right w:val="none" w:sz="0" w:space="0" w:color="auto"/>
          </w:divBdr>
        </w:div>
        <w:div w:id="1470786467">
          <w:marLeft w:val="432"/>
          <w:marRight w:val="0"/>
          <w:marTop w:val="120"/>
          <w:marBottom w:val="0"/>
          <w:divBdr>
            <w:top w:val="none" w:sz="0" w:space="0" w:color="auto"/>
            <w:left w:val="none" w:sz="0" w:space="0" w:color="auto"/>
            <w:bottom w:val="none" w:sz="0" w:space="0" w:color="auto"/>
            <w:right w:val="none" w:sz="0" w:space="0" w:color="auto"/>
          </w:divBdr>
        </w:div>
      </w:divsChild>
    </w:div>
    <w:div w:id="29498828">
      <w:bodyDiv w:val="1"/>
      <w:marLeft w:val="0"/>
      <w:marRight w:val="0"/>
      <w:marTop w:val="0"/>
      <w:marBottom w:val="0"/>
      <w:divBdr>
        <w:top w:val="none" w:sz="0" w:space="0" w:color="auto"/>
        <w:left w:val="none" w:sz="0" w:space="0" w:color="auto"/>
        <w:bottom w:val="none" w:sz="0" w:space="0" w:color="auto"/>
        <w:right w:val="none" w:sz="0" w:space="0" w:color="auto"/>
      </w:divBdr>
    </w:div>
    <w:div w:id="49498291">
      <w:bodyDiv w:val="1"/>
      <w:marLeft w:val="0"/>
      <w:marRight w:val="0"/>
      <w:marTop w:val="0"/>
      <w:marBottom w:val="0"/>
      <w:divBdr>
        <w:top w:val="none" w:sz="0" w:space="0" w:color="auto"/>
        <w:left w:val="none" w:sz="0" w:space="0" w:color="auto"/>
        <w:bottom w:val="none" w:sz="0" w:space="0" w:color="auto"/>
        <w:right w:val="none" w:sz="0" w:space="0" w:color="auto"/>
      </w:divBdr>
    </w:div>
    <w:div w:id="62531030">
      <w:bodyDiv w:val="1"/>
      <w:marLeft w:val="0"/>
      <w:marRight w:val="0"/>
      <w:marTop w:val="0"/>
      <w:marBottom w:val="0"/>
      <w:divBdr>
        <w:top w:val="none" w:sz="0" w:space="0" w:color="auto"/>
        <w:left w:val="none" w:sz="0" w:space="0" w:color="auto"/>
        <w:bottom w:val="none" w:sz="0" w:space="0" w:color="auto"/>
        <w:right w:val="none" w:sz="0" w:space="0" w:color="auto"/>
      </w:divBdr>
      <w:divsChild>
        <w:div w:id="961881270">
          <w:marLeft w:val="0"/>
          <w:marRight w:val="0"/>
          <w:marTop w:val="0"/>
          <w:marBottom w:val="0"/>
          <w:divBdr>
            <w:top w:val="none" w:sz="0" w:space="0" w:color="auto"/>
            <w:left w:val="none" w:sz="0" w:space="0" w:color="auto"/>
            <w:bottom w:val="none" w:sz="0" w:space="0" w:color="auto"/>
            <w:right w:val="none" w:sz="0" w:space="0" w:color="auto"/>
          </w:divBdr>
        </w:div>
        <w:div w:id="1519735804">
          <w:marLeft w:val="0"/>
          <w:marRight w:val="0"/>
          <w:marTop w:val="0"/>
          <w:marBottom w:val="0"/>
          <w:divBdr>
            <w:top w:val="none" w:sz="0" w:space="0" w:color="auto"/>
            <w:left w:val="none" w:sz="0" w:space="0" w:color="auto"/>
            <w:bottom w:val="none" w:sz="0" w:space="0" w:color="auto"/>
            <w:right w:val="none" w:sz="0" w:space="0" w:color="auto"/>
          </w:divBdr>
        </w:div>
      </w:divsChild>
    </w:div>
    <w:div w:id="68118595">
      <w:bodyDiv w:val="1"/>
      <w:marLeft w:val="0"/>
      <w:marRight w:val="0"/>
      <w:marTop w:val="0"/>
      <w:marBottom w:val="0"/>
      <w:divBdr>
        <w:top w:val="none" w:sz="0" w:space="0" w:color="auto"/>
        <w:left w:val="none" w:sz="0" w:space="0" w:color="auto"/>
        <w:bottom w:val="none" w:sz="0" w:space="0" w:color="auto"/>
        <w:right w:val="none" w:sz="0" w:space="0" w:color="auto"/>
      </w:divBdr>
      <w:divsChild>
        <w:div w:id="26299928">
          <w:marLeft w:val="0"/>
          <w:marRight w:val="0"/>
          <w:marTop w:val="120"/>
          <w:marBottom w:val="120"/>
          <w:divBdr>
            <w:top w:val="none" w:sz="0" w:space="0" w:color="auto"/>
            <w:left w:val="none" w:sz="0" w:space="0" w:color="auto"/>
            <w:bottom w:val="none" w:sz="0" w:space="0" w:color="auto"/>
            <w:right w:val="none" w:sz="0" w:space="0" w:color="auto"/>
          </w:divBdr>
        </w:div>
      </w:divsChild>
    </w:div>
    <w:div w:id="71781207">
      <w:bodyDiv w:val="1"/>
      <w:marLeft w:val="0"/>
      <w:marRight w:val="0"/>
      <w:marTop w:val="0"/>
      <w:marBottom w:val="0"/>
      <w:divBdr>
        <w:top w:val="none" w:sz="0" w:space="0" w:color="auto"/>
        <w:left w:val="none" w:sz="0" w:space="0" w:color="auto"/>
        <w:bottom w:val="none" w:sz="0" w:space="0" w:color="auto"/>
        <w:right w:val="none" w:sz="0" w:space="0" w:color="auto"/>
      </w:divBdr>
    </w:div>
    <w:div w:id="74402848">
      <w:bodyDiv w:val="1"/>
      <w:marLeft w:val="0"/>
      <w:marRight w:val="0"/>
      <w:marTop w:val="0"/>
      <w:marBottom w:val="0"/>
      <w:divBdr>
        <w:top w:val="none" w:sz="0" w:space="0" w:color="auto"/>
        <w:left w:val="none" w:sz="0" w:space="0" w:color="auto"/>
        <w:bottom w:val="none" w:sz="0" w:space="0" w:color="auto"/>
        <w:right w:val="none" w:sz="0" w:space="0" w:color="auto"/>
      </w:divBdr>
      <w:divsChild>
        <w:div w:id="607740709">
          <w:marLeft w:val="0"/>
          <w:marRight w:val="0"/>
          <w:marTop w:val="120"/>
          <w:marBottom w:val="120"/>
          <w:divBdr>
            <w:top w:val="none" w:sz="0" w:space="0" w:color="auto"/>
            <w:left w:val="none" w:sz="0" w:space="0" w:color="auto"/>
            <w:bottom w:val="none" w:sz="0" w:space="0" w:color="auto"/>
            <w:right w:val="none" w:sz="0" w:space="0" w:color="auto"/>
          </w:divBdr>
        </w:div>
        <w:div w:id="934247249">
          <w:marLeft w:val="0"/>
          <w:marRight w:val="0"/>
          <w:marTop w:val="120"/>
          <w:marBottom w:val="120"/>
          <w:divBdr>
            <w:top w:val="none" w:sz="0" w:space="0" w:color="auto"/>
            <w:left w:val="none" w:sz="0" w:space="0" w:color="auto"/>
            <w:bottom w:val="none" w:sz="0" w:space="0" w:color="auto"/>
            <w:right w:val="none" w:sz="0" w:space="0" w:color="auto"/>
          </w:divBdr>
        </w:div>
      </w:divsChild>
    </w:div>
    <w:div w:id="88045440">
      <w:bodyDiv w:val="1"/>
      <w:marLeft w:val="0"/>
      <w:marRight w:val="0"/>
      <w:marTop w:val="0"/>
      <w:marBottom w:val="0"/>
      <w:divBdr>
        <w:top w:val="none" w:sz="0" w:space="0" w:color="auto"/>
        <w:left w:val="none" w:sz="0" w:space="0" w:color="auto"/>
        <w:bottom w:val="none" w:sz="0" w:space="0" w:color="auto"/>
        <w:right w:val="none" w:sz="0" w:space="0" w:color="auto"/>
      </w:divBdr>
      <w:divsChild>
        <w:div w:id="438986119">
          <w:marLeft w:val="0"/>
          <w:marRight w:val="0"/>
          <w:marTop w:val="120"/>
          <w:marBottom w:val="120"/>
          <w:divBdr>
            <w:top w:val="none" w:sz="0" w:space="0" w:color="auto"/>
            <w:left w:val="none" w:sz="0" w:space="0" w:color="auto"/>
            <w:bottom w:val="none" w:sz="0" w:space="0" w:color="auto"/>
            <w:right w:val="none" w:sz="0" w:space="0" w:color="auto"/>
          </w:divBdr>
        </w:div>
        <w:div w:id="60763189">
          <w:marLeft w:val="0"/>
          <w:marRight w:val="0"/>
          <w:marTop w:val="120"/>
          <w:marBottom w:val="120"/>
          <w:divBdr>
            <w:top w:val="none" w:sz="0" w:space="0" w:color="auto"/>
            <w:left w:val="none" w:sz="0" w:space="0" w:color="auto"/>
            <w:bottom w:val="none" w:sz="0" w:space="0" w:color="auto"/>
            <w:right w:val="none" w:sz="0" w:space="0" w:color="auto"/>
          </w:divBdr>
        </w:div>
      </w:divsChild>
    </w:div>
    <w:div w:id="89543686">
      <w:bodyDiv w:val="1"/>
      <w:marLeft w:val="0"/>
      <w:marRight w:val="0"/>
      <w:marTop w:val="0"/>
      <w:marBottom w:val="0"/>
      <w:divBdr>
        <w:top w:val="none" w:sz="0" w:space="0" w:color="auto"/>
        <w:left w:val="none" w:sz="0" w:space="0" w:color="auto"/>
        <w:bottom w:val="none" w:sz="0" w:space="0" w:color="auto"/>
        <w:right w:val="none" w:sz="0" w:space="0" w:color="auto"/>
      </w:divBdr>
      <w:divsChild>
        <w:div w:id="392195725">
          <w:marLeft w:val="432"/>
          <w:marRight w:val="0"/>
          <w:marTop w:val="120"/>
          <w:marBottom w:val="0"/>
          <w:divBdr>
            <w:top w:val="none" w:sz="0" w:space="0" w:color="auto"/>
            <w:left w:val="none" w:sz="0" w:space="0" w:color="auto"/>
            <w:bottom w:val="none" w:sz="0" w:space="0" w:color="auto"/>
            <w:right w:val="none" w:sz="0" w:space="0" w:color="auto"/>
          </w:divBdr>
        </w:div>
        <w:div w:id="740828052">
          <w:marLeft w:val="432"/>
          <w:marRight w:val="0"/>
          <w:marTop w:val="120"/>
          <w:marBottom w:val="0"/>
          <w:divBdr>
            <w:top w:val="none" w:sz="0" w:space="0" w:color="auto"/>
            <w:left w:val="none" w:sz="0" w:space="0" w:color="auto"/>
            <w:bottom w:val="none" w:sz="0" w:space="0" w:color="auto"/>
            <w:right w:val="none" w:sz="0" w:space="0" w:color="auto"/>
          </w:divBdr>
        </w:div>
        <w:div w:id="852183037">
          <w:marLeft w:val="432"/>
          <w:marRight w:val="0"/>
          <w:marTop w:val="120"/>
          <w:marBottom w:val="0"/>
          <w:divBdr>
            <w:top w:val="none" w:sz="0" w:space="0" w:color="auto"/>
            <w:left w:val="none" w:sz="0" w:space="0" w:color="auto"/>
            <w:bottom w:val="none" w:sz="0" w:space="0" w:color="auto"/>
            <w:right w:val="none" w:sz="0" w:space="0" w:color="auto"/>
          </w:divBdr>
        </w:div>
        <w:div w:id="904872734">
          <w:marLeft w:val="432"/>
          <w:marRight w:val="0"/>
          <w:marTop w:val="120"/>
          <w:marBottom w:val="0"/>
          <w:divBdr>
            <w:top w:val="none" w:sz="0" w:space="0" w:color="auto"/>
            <w:left w:val="none" w:sz="0" w:space="0" w:color="auto"/>
            <w:bottom w:val="none" w:sz="0" w:space="0" w:color="auto"/>
            <w:right w:val="none" w:sz="0" w:space="0" w:color="auto"/>
          </w:divBdr>
        </w:div>
        <w:div w:id="1641300405">
          <w:marLeft w:val="432"/>
          <w:marRight w:val="0"/>
          <w:marTop w:val="120"/>
          <w:marBottom w:val="0"/>
          <w:divBdr>
            <w:top w:val="none" w:sz="0" w:space="0" w:color="auto"/>
            <w:left w:val="none" w:sz="0" w:space="0" w:color="auto"/>
            <w:bottom w:val="none" w:sz="0" w:space="0" w:color="auto"/>
            <w:right w:val="none" w:sz="0" w:space="0" w:color="auto"/>
          </w:divBdr>
        </w:div>
      </w:divsChild>
    </w:div>
    <w:div w:id="103694925">
      <w:bodyDiv w:val="1"/>
      <w:marLeft w:val="0"/>
      <w:marRight w:val="0"/>
      <w:marTop w:val="0"/>
      <w:marBottom w:val="0"/>
      <w:divBdr>
        <w:top w:val="none" w:sz="0" w:space="0" w:color="auto"/>
        <w:left w:val="none" w:sz="0" w:space="0" w:color="auto"/>
        <w:bottom w:val="none" w:sz="0" w:space="0" w:color="auto"/>
        <w:right w:val="none" w:sz="0" w:space="0" w:color="auto"/>
      </w:divBdr>
    </w:div>
    <w:div w:id="113405292">
      <w:bodyDiv w:val="1"/>
      <w:marLeft w:val="0"/>
      <w:marRight w:val="0"/>
      <w:marTop w:val="0"/>
      <w:marBottom w:val="0"/>
      <w:divBdr>
        <w:top w:val="none" w:sz="0" w:space="0" w:color="auto"/>
        <w:left w:val="none" w:sz="0" w:space="0" w:color="auto"/>
        <w:bottom w:val="none" w:sz="0" w:space="0" w:color="auto"/>
        <w:right w:val="none" w:sz="0" w:space="0" w:color="auto"/>
      </w:divBdr>
    </w:div>
    <w:div w:id="116946970">
      <w:bodyDiv w:val="1"/>
      <w:marLeft w:val="0"/>
      <w:marRight w:val="0"/>
      <w:marTop w:val="0"/>
      <w:marBottom w:val="0"/>
      <w:divBdr>
        <w:top w:val="none" w:sz="0" w:space="0" w:color="auto"/>
        <w:left w:val="none" w:sz="0" w:space="0" w:color="auto"/>
        <w:bottom w:val="none" w:sz="0" w:space="0" w:color="auto"/>
        <w:right w:val="none" w:sz="0" w:space="0" w:color="auto"/>
      </w:divBdr>
    </w:div>
    <w:div w:id="124205816">
      <w:bodyDiv w:val="1"/>
      <w:marLeft w:val="0"/>
      <w:marRight w:val="0"/>
      <w:marTop w:val="0"/>
      <w:marBottom w:val="0"/>
      <w:divBdr>
        <w:top w:val="none" w:sz="0" w:space="0" w:color="auto"/>
        <w:left w:val="none" w:sz="0" w:space="0" w:color="auto"/>
        <w:bottom w:val="none" w:sz="0" w:space="0" w:color="auto"/>
        <w:right w:val="none" w:sz="0" w:space="0" w:color="auto"/>
      </w:divBdr>
      <w:divsChild>
        <w:div w:id="578752737">
          <w:marLeft w:val="0"/>
          <w:marRight w:val="0"/>
          <w:marTop w:val="0"/>
          <w:marBottom w:val="0"/>
          <w:divBdr>
            <w:top w:val="none" w:sz="0" w:space="0" w:color="auto"/>
            <w:left w:val="none" w:sz="0" w:space="0" w:color="auto"/>
            <w:bottom w:val="none" w:sz="0" w:space="0" w:color="auto"/>
            <w:right w:val="none" w:sz="0" w:space="0" w:color="auto"/>
          </w:divBdr>
          <w:divsChild>
            <w:div w:id="527959658">
              <w:marLeft w:val="0"/>
              <w:marRight w:val="0"/>
              <w:marTop w:val="0"/>
              <w:marBottom w:val="0"/>
              <w:divBdr>
                <w:top w:val="none" w:sz="0" w:space="0" w:color="auto"/>
                <w:left w:val="none" w:sz="0" w:space="0" w:color="auto"/>
                <w:bottom w:val="none" w:sz="0" w:space="0" w:color="auto"/>
                <w:right w:val="none" w:sz="0" w:space="0" w:color="auto"/>
              </w:divBdr>
              <w:divsChild>
                <w:div w:id="1231964533">
                  <w:marLeft w:val="0"/>
                  <w:marRight w:val="0"/>
                  <w:marTop w:val="120"/>
                  <w:marBottom w:val="0"/>
                  <w:divBdr>
                    <w:top w:val="none" w:sz="0" w:space="0" w:color="auto"/>
                    <w:left w:val="none" w:sz="0" w:space="0" w:color="auto"/>
                    <w:bottom w:val="none" w:sz="0" w:space="0" w:color="auto"/>
                    <w:right w:val="none" w:sz="0" w:space="0" w:color="auto"/>
                  </w:divBdr>
                  <w:divsChild>
                    <w:div w:id="15231579">
                      <w:marLeft w:val="0"/>
                      <w:marRight w:val="0"/>
                      <w:marTop w:val="0"/>
                      <w:marBottom w:val="0"/>
                      <w:divBdr>
                        <w:top w:val="none" w:sz="0" w:space="0" w:color="auto"/>
                        <w:left w:val="none" w:sz="0" w:space="0" w:color="auto"/>
                        <w:bottom w:val="none" w:sz="0" w:space="0" w:color="auto"/>
                        <w:right w:val="none" w:sz="0" w:space="0" w:color="auto"/>
                      </w:divBdr>
                      <w:divsChild>
                        <w:div w:id="110861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716975">
      <w:bodyDiv w:val="1"/>
      <w:marLeft w:val="0"/>
      <w:marRight w:val="0"/>
      <w:marTop w:val="0"/>
      <w:marBottom w:val="0"/>
      <w:divBdr>
        <w:top w:val="none" w:sz="0" w:space="0" w:color="auto"/>
        <w:left w:val="none" w:sz="0" w:space="0" w:color="auto"/>
        <w:bottom w:val="none" w:sz="0" w:space="0" w:color="auto"/>
        <w:right w:val="none" w:sz="0" w:space="0" w:color="auto"/>
      </w:divBdr>
    </w:div>
    <w:div w:id="148786414">
      <w:bodyDiv w:val="1"/>
      <w:marLeft w:val="0"/>
      <w:marRight w:val="0"/>
      <w:marTop w:val="0"/>
      <w:marBottom w:val="0"/>
      <w:divBdr>
        <w:top w:val="none" w:sz="0" w:space="0" w:color="auto"/>
        <w:left w:val="none" w:sz="0" w:space="0" w:color="auto"/>
        <w:bottom w:val="none" w:sz="0" w:space="0" w:color="auto"/>
        <w:right w:val="none" w:sz="0" w:space="0" w:color="auto"/>
      </w:divBdr>
    </w:div>
    <w:div w:id="155847454">
      <w:bodyDiv w:val="1"/>
      <w:marLeft w:val="0"/>
      <w:marRight w:val="0"/>
      <w:marTop w:val="0"/>
      <w:marBottom w:val="0"/>
      <w:divBdr>
        <w:top w:val="none" w:sz="0" w:space="0" w:color="auto"/>
        <w:left w:val="none" w:sz="0" w:space="0" w:color="auto"/>
        <w:bottom w:val="none" w:sz="0" w:space="0" w:color="auto"/>
        <w:right w:val="none" w:sz="0" w:space="0" w:color="auto"/>
      </w:divBdr>
      <w:divsChild>
        <w:div w:id="121846932">
          <w:marLeft w:val="0"/>
          <w:marRight w:val="0"/>
          <w:marTop w:val="120"/>
          <w:marBottom w:val="120"/>
          <w:divBdr>
            <w:top w:val="none" w:sz="0" w:space="0" w:color="auto"/>
            <w:left w:val="none" w:sz="0" w:space="0" w:color="auto"/>
            <w:bottom w:val="none" w:sz="0" w:space="0" w:color="auto"/>
            <w:right w:val="none" w:sz="0" w:space="0" w:color="auto"/>
          </w:divBdr>
        </w:div>
      </w:divsChild>
    </w:div>
    <w:div w:id="157692187">
      <w:bodyDiv w:val="1"/>
      <w:marLeft w:val="0"/>
      <w:marRight w:val="0"/>
      <w:marTop w:val="0"/>
      <w:marBottom w:val="0"/>
      <w:divBdr>
        <w:top w:val="none" w:sz="0" w:space="0" w:color="auto"/>
        <w:left w:val="none" w:sz="0" w:space="0" w:color="auto"/>
        <w:bottom w:val="none" w:sz="0" w:space="0" w:color="auto"/>
        <w:right w:val="none" w:sz="0" w:space="0" w:color="auto"/>
      </w:divBdr>
      <w:divsChild>
        <w:div w:id="182286806">
          <w:marLeft w:val="0"/>
          <w:marRight w:val="0"/>
          <w:marTop w:val="120"/>
          <w:marBottom w:val="120"/>
          <w:divBdr>
            <w:top w:val="none" w:sz="0" w:space="0" w:color="auto"/>
            <w:left w:val="none" w:sz="0" w:space="0" w:color="auto"/>
            <w:bottom w:val="none" w:sz="0" w:space="0" w:color="auto"/>
            <w:right w:val="none" w:sz="0" w:space="0" w:color="auto"/>
          </w:divBdr>
        </w:div>
        <w:div w:id="1026756909">
          <w:marLeft w:val="0"/>
          <w:marRight w:val="0"/>
          <w:marTop w:val="120"/>
          <w:marBottom w:val="120"/>
          <w:divBdr>
            <w:top w:val="none" w:sz="0" w:space="0" w:color="auto"/>
            <w:left w:val="none" w:sz="0" w:space="0" w:color="auto"/>
            <w:bottom w:val="none" w:sz="0" w:space="0" w:color="auto"/>
            <w:right w:val="none" w:sz="0" w:space="0" w:color="auto"/>
          </w:divBdr>
        </w:div>
      </w:divsChild>
    </w:div>
    <w:div w:id="161164863">
      <w:bodyDiv w:val="1"/>
      <w:marLeft w:val="0"/>
      <w:marRight w:val="0"/>
      <w:marTop w:val="0"/>
      <w:marBottom w:val="0"/>
      <w:divBdr>
        <w:top w:val="none" w:sz="0" w:space="0" w:color="auto"/>
        <w:left w:val="none" w:sz="0" w:space="0" w:color="auto"/>
        <w:bottom w:val="none" w:sz="0" w:space="0" w:color="auto"/>
        <w:right w:val="none" w:sz="0" w:space="0" w:color="auto"/>
      </w:divBdr>
      <w:divsChild>
        <w:div w:id="1878658603">
          <w:marLeft w:val="432"/>
          <w:marRight w:val="0"/>
          <w:marTop w:val="86"/>
          <w:marBottom w:val="0"/>
          <w:divBdr>
            <w:top w:val="none" w:sz="0" w:space="0" w:color="auto"/>
            <w:left w:val="none" w:sz="0" w:space="0" w:color="auto"/>
            <w:bottom w:val="none" w:sz="0" w:space="0" w:color="auto"/>
            <w:right w:val="none" w:sz="0" w:space="0" w:color="auto"/>
          </w:divBdr>
        </w:div>
      </w:divsChild>
    </w:div>
    <w:div w:id="172258364">
      <w:bodyDiv w:val="1"/>
      <w:marLeft w:val="0"/>
      <w:marRight w:val="0"/>
      <w:marTop w:val="0"/>
      <w:marBottom w:val="0"/>
      <w:divBdr>
        <w:top w:val="none" w:sz="0" w:space="0" w:color="auto"/>
        <w:left w:val="none" w:sz="0" w:space="0" w:color="auto"/>
        <w:bottom w:val="none" w:sz="0" w:space="0" w:color="auto"/>
        <w:right w:val="none" w:sz="0" w:space="0" w:color="auto"/>
      </w:divBdr>
      <w:divsChild>
        <w:div w:id="1231890235">
          <w:marLeft w:val="0"/>
          <w:marRight w:val="0"/>
          <w:marTop w:val="120"/>
          <w:marBottom w:val="120"/>
          <w:divBdr>
            <w:top w:val="none" w:sz="0" w:space="0" w:color="auto"/>
            <w:left w:val="none" w:sz="0" w:space="0" w:color="auto"/>
            <w:bottom w:val="none" w:sz="0" w:space="0" w:color="auto"/>
            <w:right w:val="none" w:sz="0" w:space="0" w:color="auto"/>
          </w:divBdr>
        </w:div>
      </w:divsChild>
    </w:div>
    <w:div w:id="178199313">
      <w:bodyDiv w:val="1"/>
      <w:marLeft w:val="0"/>
      <w:marRight w:val="0"/>
      <w:marTop w:val="0"/>
      <w:marBottom w:val="0"/>
      <w:divBdr>
        <w:top w:val="none" w:sz="0" w:space="0" w:color="auto"/>
        <w:left w:val="none" w:sz="0" w:space="0" w:color="auto"/>
        <w:bottom w:val="none" w:sz="0" w:space="0" w:color="auto"/>
        <w:right w:val="none" w:sz="0" w:space="0" w:color="auto"/>
      </w:divBdr>
    </w:div>
    <w:div w:id="197426503">
      <w:bodyDiv w:val="1"/>
      <w:marLeft w:val="0"/>
      <w:marRight w:val="0"/>
      <w:marTop w:val="0"/>
      <w:marBottom w:val="0"/>
      <w:divBdr>
        <w:top w:val="none" w:sz="0" w:space="0" w:color="auto"/>
        <w:left w:val="none" w:sz="0" w:space="0" w:color="auto"/>
        <w:bottom w:val="none" w:sz="0" w:space="0" w:color="auto"/>
        <w:right w:val="none" w:sz="0" w:space="0" w:color="auto"/>
      </w:divBdr>
      <w:divsChild>
        <w:div w:id="1442147452">
          <w:marLeft w:val="0"/>
          <w:marRight w:val="0"/>
          <w:marTop w:val="120"/>
          <w:marBottom w:val="120"/>
          <w:divBdr>
            <w:top w:val="none" w:sz="0" w:space="0" w:color="auto"/>
            <w:left w:val="none" w:sz="0" w:space="0" w:color="auto"/>
            <w:bottom w:val="none" w:sz="0" w:space="0" w:color="auto"/>
            <w:right w:val="none" w:sz="0" w:space="0" w:color="auto"/>
          </w:divBdr>
        </w:div>
      </w:divsChild>
    </w:div>
    <w:div w:id="208342175">
      <w:bodyDiv w:val="1"/>
      <w:marLeft w:val="0"/>
      <w:marRight w:val="0"/>
      <w:marTop w:val="0"/>
      <w:marBottom w:val="0"/>
      <w:divBdr>
        <w:top w:val="none" w:sz="0" w:space="0" w:color="auto"/>
        <w:left w:val="none" w:sz="0" w:space="0" w:color="auto"/>
        <w:bottom w:val="none" w:sz="0" w:space="0" w:color="auto"/>
        <w:right w:val="none" w:sz="0" w:space="0" w:color="auto"/>
      </w:divBdr>
    </w:div>
    <w:div w:id="223489989">
      <w:bodyDiv w:val="1"/>
      <w:marLeft w:val="0"/>
      <w:marRight w:val="0"/>
      <w:marTop w:val="0"/>
      <w:marBottom w:val="0"/>
      <w:divBdr>
        <w:top w:val="none" w:sz="0" w:space="0" w:color="auto"/>
        <w:left w:val="none" w:sz="0" w:space="0" w:color="auto"/>
        <w:bottom w:val="none" w:sz="0" w:space="0" w:color="auto"/>
        <w:right w:val="none" w:sz="0" w:space="0" w:color="auto"/>
      </w:divBdr>
    </w:div>
    <w:div w:id="233975368">
      <w:bodyDiv w:val="1"/>
      <w:marLeft w:val="0"/>
      <w:marRight w:val="0"/>
      <w:marTop w:val="0"/>
      <w:marBottom w:val="0"/>
      <w:divBdr>
        <w:top w:val="none" w:sz="0" w:space="0" w:color="auto"/>
        <w:left w:val="none" w:sz="0" w:space="0" w:color="auto"/>
        <w:bottom w:val="none" w:sz="0" w:space="0" w:color="auto"/>
        <w:right w:val="none" w:sz="0" w:space="0" w:color="auto"/>
      </w:divBdr>
    </w:div>
    <w:div w:id="235289794">
      <w:bodyDiv w:val="1"/>
      <w:marLeft w:val="0"/>
      <w:marRight w:val="0"/>
      <w:marTop w:val="0"/>
      <w:marBottom w:val="0"/>
      <w:divBdr>
        <w:top w:val="none" w:sz="0" w:space="0" w:color="auto"/>
        <w:left w:val="none" w:sz="0" w:space="0" w:color="auto"/>
        <w:bottom w:val="none" w:sz="0" w:space="0" w:color="auto"/>
        <w:right w:val="none" w:sz="0" w:space="0" w:color="auto"/>
      </w:divBdr>
    </w:div>
    <w:div w:id="240020428">
      <w:bodyDiv w:val="1"/>
      <w:marLeft w:val="0"/>
      <w:marRight w:val="0"/>
      <w:marTop w:val="0"/>
      <w:marBottom w:val="0"/>
      <w:divBdr>
        <w:top w:val="none" w:sz="0" w:space="0" w:color="auto"/>
        <w:left w:val="none" w:sz="0" w:space="0" w:color="auto"/>
        <w:bottom w:val="none" w:sz="0" w:space="0" w:color="auto"/>
        <w:right w:val="none" w:sz="0" w:space="0" w:color="auto"/>
      </w:divBdr>
    </w:div>
    <w:div w:id="252662871">
      <w:bodyDiv w:val="1"/>
      <w:marLeft w:val="0"/>
      <w:marRight w:val="0"/>
      <w:marTop w:val="0"/>
      <w:marBottom w:val="0"/>
      <w:divBdr>
        <w:top w:val="none" w:sz="0" w:space="0" w:color="auto"/>
        <w:left w:val="none" w:sz="0" w:space="0" w:color="auto"/>
        <w:bottom w:val="none" w:sz="0" w:space="0" w:color="auto"/>
        <w:right w:val="none" w:sz="0" w:space="0" w:color="auto"/>
      </w:divBdr>
      <w:divsChild>
        <w:div w:id="1746881774">
          <w:marLeft w:val="0"/>
          <w:marRight w:val="0"/>
          <w:marTop w:val="0"/>
          <w:marBottom w:val="0"/>
          <w:divBdr>
            <w:top w:val="none" w:sz="0" w:space="0" w:color="auto"/>
            <w:left w:val="none" w:sz="0" w:space="0" w:color="auto"/>
            <w:bottom w:val="none" w:sz="0" w:space="0" w:color="auto"/>
            <w:right w:val="none" w:sz="0" w:space="0" w:color="auto"/>
          </w:divBdr>
          <w:divsChild>
            <w:div w:id="227765575">
              <w:marLeft w:val="0"/>
              <w:marRight w:val="0"/>
              <w:marTop w:val="0"/>
              <w:marBottom w:val="0"/>
              <w:divBdr>
                <w:top w:val="none" w:sz="0" w:space="0" w:color="auto"/>
                <w:left w:val="none" w:sz="0" w:space="0" w:color="auto"/>
                <w:bottom w:val="none" w:sz="0" w:space="0" w:color="auto"/>
                <w:right w:val="none" w:sz="0" w:space="0" w:color="auto"/>
              </w:divBdr>
            </w:div>
          </w:divsChild>
        </w:div>
        <w:div w:id="1296642195">
          <w:marLeft w:val="0"/>
          <w:marRight w:val="0"/>
          <w:marTop w:val="0"/>
          <w:marBottom w:val="0"/>
          <w:divBdr>
            <w:top w:val="none" w:sz="0" w:space="0" w:color="auto"/>
            <w:left w:val="none" w:sz="0" w:space="0" w:color="auto"/>
            <w:bottom w:val="none" w:sz="0" w:space="0" w:color="auto"/>
            <w:right w:val="none" w:sz="0" w:space="0" w:color="auto"/>
          </w:divBdr>
          <w:divsChild>
            <w:div w:id="1408989411">
              <w:marLeft w:val="0"/>
              <w:marRight w:val="0"/>
              <w:marTop w:val="0"/>
              <w:marBottom w:val="0"/>
              <w:divBdr>
                <w:top w:val="none" w:sz="0" w:space="0" w:color="auto"/>
                <w:left w:val="none" w:sz="0" w:space="0" w:color="auto"/>
                <w:bottom w:val="none" w:sz="0" w:space="0" w:color="auto"/>
                <w:right w:val="none" w:sz="0" w:space="0" w:color="auto"/>
              </w:divBdr>
              <w:divsChild>
                <w:div w:id="1899321506">
                  <w:marLeft w:val="0"/>
                  <w:marRight w:val="0"/>
                  <w:marTop w:val="0"/>
                  <w:marBottom w:val="0"/>
                  <w:divBdr>
                    <w:top w:val="none" w:sz="0" w:space="0" w:color="auto"/>
                    <w:left w:val="none" w:sz="0" w:space="0" w:color="auto"/>
                    <w:bottom w:val="none" w:sz="0" w:space="0" w:color="auto"/>
                    <w:right w:val="none" w:sz="0" w:space="0" w:color="auto"/>
                  </w:divBdr>
                  <w:divsChild>
                    <w:div w:id="1421180248">
                      <w:marLeft w:val="0"/>
                      <w:marRight w:val="0"/>
                      <w:marTop w:val="0"/>
                      <w:marBottom w:val="0"/>
                      <w:divBdr>
                        <w:top w:val="none" w:sz="0" w:space="0" w:color="auto"/>
                        <w:left w:val="none" w:sz="0" w:space="0" w:color="auto"/>
                        <w:bottom w:val="none" w:sz="0" w:space="0" w:color="auto"/>
                        <w:right w:val="none" w:sz="0" w:space="0" w:color="auto"/>
                      </w:divBdr>
                      <w:divsChild>
                        <w:div w:id="1756128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7200916">
      <w:bodyDiv w:val="1"/>
      <w:marLeft w:val="0"/>
      <w:marRight w:val="0"/>
      <w:marTop w:val="0"/>
      <w:marBottom w:val="0"/>
      <w:divBdr>
        <w:top w:val="none" w:sz="0" w:space="0" w:color="auto"/>
        <w:left w:val="none" w:sz="0" w:space="0" w:color="auto"/>
        <w:bottom w:val="none" w:sz="0" w:space="0" w:color="auto"/>
        <w:right w:val="none" w:sz="0" w:space="0" w:color="auto"/>
      </w:divBdr>
    </w:div>
    <w:div w:id="270552791">
      <w:bodyDiv w:val="1"/>
      <w:marLeft w:val="0"/>
      <w:marRight w:val="0"/>
      <w:marTop w:val="0"/>
      <w:marBottom w:val="0"/>
      <w:divBdr>
        <w:top w:val="none" w:sz="0" w:space="0" w:color="auto"/>
        <w:left w:val="none" w:sz="0" w:space="0" w:color="auto"/>
        <w:bottom w:val="none" w:sz="0" w:space="0" w:color="auto"/>
        <w:right w:val="none" w:sz="0" w:space="0" w:color="auto"/>
      </w:divBdr>
      <w:divsChild>
        <w:div w:id="1530609179">
          <w:marLeft w:val="0"/>
          <w:marRight w:val="0"/>
          <w:marTop w:val="0"/>
          <w:marBottom w:val="0"/>
          <w:divBdr>
            <w:top w:val="none" w:sz="0" w:space="0" w:color="auto"/>
            <w:left w:val="none" w:sz="0" w:space="0" w:color="auto"/>
            <w:bottom w:val="none" w:sz="0" w:space="0" w:color="auto"/>
            <w:right w:val="none" w:sz="0" w:space="0" w:color="auto"/>
          </w:divBdr>
          <w:divsChild>
            <w:div w:id="1128860011">
              <w:marLeft w:val="0"/>
              <w:marRight w:val="0"/>
              <w:marTop w:val="0"/>
              <w:marBottom w:val="0"/>
              <w:divBdr>
                <w:top w:val="none" w:sz="0" w:space="0" w:color="auto"/>
                <w:left w:val="none" w:sz="0" w:space="0" w:color="auto"/>
                <w:bottom w:val="none" w:sz="0" w:space="0" w:color="auto"/>
                <w:right w:val="none" w:sz="0" w:space="0" w:color="auto"/>
              </w:divBdr>
              <w:divsChild>
                <w:div w:id="1265456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6156381">
      <w:bodyDiv w:val="1"/>
      <w:marLeft w:val="0"/>
      <w:marRight w:val="0"/>
      <w:marTop w:val="0"/>
      <w:marBottom w:val="0"/>
      <w:divBdr>
        <w:top w:val="none" w:sz="0" w:space="0" w:color="auto"/>
        <w:left w:val="none" w:sz="0" w:space="0" w:color="auto"/>
        <w:bottom w:val="none" w:sz="0" w:space="0" w:color="auto"/>
        <w:right w:val="none" w:sz="0" w:space="0" w:color="auto"/>
      </w:divBdr>
      <w:divsChild>
        <w:div w:id="355354756">
          <w:marLeft w:val="0"/>
          <w:marRight w:val="0"/>
          <w:marTop w:val="120"/>
          <w:marBottom w:val="120"/>
          <w:divBdr>
            <w:top w:val="none" w:sz="0" w:space="0" w:color="auto"/>
            <w:left w:val="none" w:sz="0" w:space="0" w:color="auto"/>
            <w:bottom w:val="none" w:sz="0" w:space="0" w:color="auto"/>
            <w:right w:val="none" w:sz="0" w:space="0" w:color="auto"/>
          </w:divBdr>
        </w:div>
      </w:divsChild>
    </w:div>
    <w:div w:id="295717762">
      <w:bodyDiv w:val="1"/>
      <w:marLeft w:val="0"/>
      <w:marRight w:val="0"/>
      <w:marTop w:val="0"/>
      <w:marBottom w:val="0"/>
      <w:divBdr>
        <w:top w:val="none" w:sz="0" w:space="0" w:color="auto"/>
        <w:left w:val="none" w:sz="0" w:space="0" w:color="auto"/>
        <w:bottom w:val="none" w:sz="0" w:space="0" w:color="auto"/>
        <w:right w:val="none" w:sz="0" w:space="0" w:color="auto"/>
      </w:divBdr>
      <w:divsChild>
        <w:div w:id="148861990">
          <w:marLeft w:val="0"/>
          <w:marRight w:val="0"/>
          <w:marTop w:val="0"/>
          <w:marBottom w:val="0"/>
          <w:divBdr>
            <w:top w:val="none" w:sz="0" w:space="0" w:color="auto"/>
            <w:left w:val="none" w:sz="0" w:space="0" w:color="auto"/>
            <w:bottom w:val="none" w:sz="0" w:space="0" w:color="auto"/>
            <w:right w:val="none" w:sz="0" w:space="0" w:color="auto"/>
          </w:divBdr>
        </w:div>
        <w:div w:id="139659649">
          <w:marLeft w:val="0"/>
          <w:marRight w:val="0"/>
          <w:marTop w:val="0"/>
          <w:marBottom w:val="0"/>
          <w:divBdr>
            <w:top w:val="none" w:sz="0" w:space="0" w:color="auto"/>
            <w:left w:val="none" w:sz="0" w:space="0" w:color="auto"/>
            <w:bottom w:val="none" w:sz="0" w:space="0" w:color="auto"/>
            <w:right w:val="none" w:sz="0" w:space="0" w:color="auto"/>
          </w:divBdr>
        </w:div>
      </w:divsChild>
    </w:div>
    <w:div w:id="297733733">
      <w:bodyDiv w:val="1"/>
      <w:marLeft w:val="0"/>
      <w:marRight w:val="0"/>
      <w:marTop w:val="0"/>
      <w:marBottom w:val="0"/>
      <w:divBdr>
        <w:top w:val="none" w:sz="0" w:space="0" w:color="auto"/>
        <w:left w:val="none" w:sz="0" w:space="0" w:color="auto"/>
        <w:bottom w:val="none" w:sz="0" w:space="0" w:color="auto"/>
        <w:right w:val="none" w:sz="0" w:space="0" w:color="auto"/>
      </w:divBdr>
    </w:div>
    <w:div w:id="303899568">
      <w:bodyDiv w:val="1"/>
      <w:marLeft w:val="0"/>
      <w:marRight w:val="0"/>
      <w:marTop w:val="0"/>
      <w:marBottom w:val="0"/>
      <w:divBdr>
        <w:top w:val="none" w:sz="0" w:space="0" w:color="auto"/>
        <w:left w:val="none" w:sz="0" w:space="0" w:color="auto"/>
        <w:bottom w:val="none" w:sz="0" w:space="0" w:color="auto"/>
        <w:right w:val="none" w:sz="0" w:space="0" w:color="auto"/>
      </w:divBdr>
    </w:div>
    <w:div w:id="308246371">
      <w:bodyDiv w:val="1"/>
      <w:marLeft w:val="0"/>
      <w:marRight w:val="0"/>
      <w:marTop w:val="0"/>
      <w:marBottom w:val="0"/>
      <w:divBdr>
        <w:top w:val="none" w:sz="0" w:space="0" w:color="auto"/>
        <w:left w:val="none" w:sz="0" w:space="0" w:color="auto"/>
        <w:bottom w:val="none" w:sz="0" w:space="0" w:color="auto"/>
        <w:right w:val="none" w:sz="0" w:space="0" w:color="auto"/>
      </w:divBdr>
    </w:div>
    <w:div w:id="312107242">
      <w:bodyDiv w:val="1"/>
      <w:marLeft w:val="0"/>
      <w:marRight w:val="0"/>
      <w:marTop w:val="0"/>
      <w:marBottom w:val="0"/>
      <w:divBdr>
        <w:top w:val="none" w:sz="0" w:space="0" w:color="auto"/>
        <w:left w:val="none" w:sz="0" w:space="0" w:color="auto"/>
        <w:bottom w:val="none" w:sz="0" w:space="0" w:color="auto"/>
        <w:right w:val="none" w:sz="0" w:space="0" w:color="auto"/>
      </w:divBdr>
    </w:div>
    <w:div w:id="318848890">
      <w:bodyDiv w:val="1"/>
      <w:marLeft w:val="0"/>
      <w:marRight w:val="0"/>
      <w:marTop w:val="0"/>
      <w:marBottom w:val="0"/>
      <w:divBdr>
        <w:top w:val="none" w:sz="0" w:space="0" w:color="auto"/>
        <w:left w:val="none" w:sz="0" w:space="0" w:color="auto"/>
        <w:bottom w:val="none" w:sz="0" w:space="0" w:color="auto"/>
        <w:right w:val="none" w:sz="0" w:space="0" w:color="auto"/>
      </w:divBdr>
      <w:divsChild>
        <w:div w:id="14157174">
          <w:marLeft w:val="0"/>
          <w:marRight w:val="0"/>
          <w:marTop w:val="120"/>
          <w:marBottom w:val="120"/>
          <w:divBdr>
            <w:top w:val="none" w:sz="0" w:space="0" w:color="auto"/>
            <w:left w:val="none" w:sz="0" w:space="0" w:color="auto"/>
            <w:bottom w:val="none" w:sz="0" w:space="0" w:color="auto"/>
            <w:right w:val="none" w:sz="0" w:space="0" w:color="auto"/>
          </w:divBdr>
        </w:div>
      </w:divsChild>
    </w:div>
    <w:div w:id="320474756">
      <w:bodyDiv w:val="1"/>
      <w:marLeft w:val="0"/>
      <w:marRight w:val="0"/>
      <w:marTop w:val="0"/>
      <w:marBottom w:val="0"/>
      <w:divBdr>
        <w:top w:val="none" w:sz="0" w:space="0" w:color="auto"/>
        <w:left w:val="none" w:sz="0" w:space="0" w:color="auto"/>
        <w:bottom w:val="none" w:sz="0" w:space="0" w:color="auto"/>
        <w:right w:val="none" w:sz="0" w:space="0" w:color="auto"/>
      </w:divBdr>
    </w:div>
    <w:div w:id="324479436">
      <w:bodyDiv w:val="1"/>
      <w:marLeft w:val="0"/>
      <w:marRight w:val="0"/>
      <w:marTop w:val="0"/>
      <w:marBottom w:val="0"/>
      <w:divBdr>
        <w:top w:val="none" w:sz="0" w:space="0" w:color="auto"/>
        <w:left w:val="none" w:sz="0" w:space="0" w:color="auto"/>
        <w:bottom w:val="none" w:sz="0" w:space="0" w:color="auto"/>
        <w:right w:val="none" w:sz="0" w:space="0" w:color="auto"/>
      </w:divBdr>
      <w:divsChild>
        <w:div w:id="1875190649">
          <w:marLeft w:val="0"/>
          <w:marRight w:val="0"/>
          <w:marTop w:val="120"/>
          <w:marBottom w:val="120"/>
          <w:divBdr>
            <w:top w:val="none" w:sz="0" w:space="0" w:color="auto"/>
            <w:left w:val="none" w:sz="0" w:space="0" w:color="auto"/>
            <w:bottom w:val="none" w:sz="0" w:space="0" w:color="auto"/>
            <w:right w:val="none" w:sz="0" w:space="0" w:color="auto"/>
          </w:divBdr>
        </w:div>
        <w:div w:id="1646885740">
          <w:marLeft w:val="0"/>
          <w:marRight w:val="0"/>
          <w:marTop w:val="120"/>
          <w:marBottom w:val="120"/>
          <w:divBdr>
            <w:top w:val="none" w:sz="0" w:space="0" w:color="auto"/>
            <w:left w:val="none" w:sz="0" w:space="0" w:color="auto"/>
            <w:bottom w:val="none" w:sz="0" w:space="0" w:color="auto"/>
            <w:right w:val="none" w:sz="0" w:space="0" w:color="auto"/>
          </w:divBdr>
        </w:div>
      </w:divsChild>
    </w:div>
    <w:div w:id="333068541">
      <w:bodyDiv w:val="1"/>
      <w:marLeft w:val="0"/>
      <w:marRight w:val="0"/>
      <w:marTop w:val="0"/>
      <w:marBottom w:val="0"/>
      <w:divBdr>
        <w:top w:val="none" w:sz="0" w:space="0" w:color="auto"/>
        <w:left w:val="none" w:sz="0" w:space="0" w:color="auto"/>
        <w:bottom w:val="none" w:sz="0" w:space="0" w:color="auto"/>
        <w:right w:val="none" w:sz="0" w:space="0" w:color="auto"/>
      </w:divBdr>
    </w:div>
    <w:div w:id="337005536">
      <w:bodyDiv w:val="1"/>
      <w:marLeft w:val="0"/>
      <w:marRight w:val="0"/>
      <w:marTop w:val="0"/>
      <w:marBottom w:val="0"/>
      <w:divBdr>
        <w:top w:val="none" w:sz="0" w:space="0" w:color="auto"/>
        <w:left w:val="none" w:sz="0" w:space="0" w:color="auto"/>
        <w:bottom w:val="none" w:sz="0" w:space="0" w:color="auto"/>
        <w:right w:val="none" w:sz="0" w:space="0" w:color="auto"/>
      </w:divBdr>
    </w:div>
    <w:div w:id="348458840">
      <w:bodyDiv w:val="1"/>
      <w:marLeft w:val="0"/>
      <w:marRight w:val="0"/>
      <w:marTop w:val="0"/>
      <w:marBottom w:val="0"/>
      <w:divBdr>
        <w:top w:val="none" w:sz="0" w:space="0" w:color="auto"/>
        <w:left w:val="none" w:sz="0" w:space="0" w:color="auto"/>
        <w:bottom w:val="none" w:sz="0" w:space="0" w:color="auto"/>
        <w:right w:val="none" w:sz="0" w:space="0" w:color="auto"/>
      </w:divBdr>
      <w:divsChild>
        <w:div w:id="168761076">
          <w:marLeft w:val="0"/>
          <w:marRight w:val="0"/>
          <w:marTop w:val="120"/>
          <w:marBottom w:val="120"/>
          <w:divBdr>
            <w:top w:val="none" w:sz="0" w:space="0" w:color="auto"/>
            <w:left w:val="none" w:sz="0" w:space="0" w:color="auto"/>
            <w:bottom w:val="none" w:sz="0" w:space="0" w:color="auto"/>
            <w:right w:val="none" w:sz="0" w:space="0" w:color="auto"/>
          </w:divBdr>
        </w:div>
      </w:divsChild>
    </w:div>
    <w:div w:id="357241849">
      <w:bodyDiv w:val="1"/>
      <w:marLeft w:val="0"/>
      <w:marRight w:val="0"/>
      <w:marTop w:val="0"/>
      <w:marBottom w:val="0"/>
      <w:divBdr>
        <w:top w:val="none" w:sz="0" w:space="0" w:color="auto"/>
        <w:left w:val="none" w:sz="0" w:space="0" w:color="auto"/>
        <w:bottom w:val="none" w:sz="0" w:space="0" w:color="auto"/>
        <w:right w:val="none" w:sz="0" w:space="0" w:color="auto"/>
      </w:divBdr>
      <w:divsChild>
        <w:div w:id="1332098135">
          <w:marLeft w:val="0"/>
          <w:marRight w:val="0"/>
          <w:marTop w:val="120"/>
          <w:marBottom w:val="120"/>
          <w:divBdr>
            <w:top w:val="none" w:sz="0" w:space="0" w:color="auto"/>
            <w:left w:val="none" w:sz="0" w:space="0" w:color="auto"/>
            <w:bottom w:val="none" w:sz="0" w:space="0" w:color="auto"/>
            <w:right w:val="none" w:sz="0" w:space="0" w:color="auto"/>
          </w:divBdr>
        </w:div>
      </w:divsChild>
    </w:div>
    <w:div w:id="371350611">
      <w:bodyDiv w:val="1"/>
      <w:marLeft w:val="0"/>
      <w:marRight w:val="0"/>
      <w:marTop w:val="0"/>
      <w:marBottom w:val="0"/>
      <w:divBdr>
        <w:top w:val="none" w:sz="0" w:space="0" w:color="auto"/>
        <w:left w:val="none" w:sz="0" w:space="0" w:color="auto"/>
        <w:bottom w:val="none" w:sz="0" w:space="0" w:color="auto"/>
        <w:right w:val="none" w:sz="0" w:space="0" w:color="auto"/>
      </w:divBdr>
    </w:div>
    <w:div w:id="373775718">
      <w:bodyDiv w:val="1"/>
      <w:marLeft w:val="0"/>
      <w:marRight w:val="0"/>
      <w:marTop w:val="0"/>
      <w:marBottom w:val="0"/>
      <w:divBdr>
        <w:top w:val="none" w:sz="0" w:space="0" w:color="auto"/>
        <w:left w:val="none" w:sz="0" w:space="0" w:color="auto"/>
        <w:bottom w:val="none" w:sz="0" w:space="0" w:color="auto"/>
        <w:right w:val="none" w:sz="0" w:space="0" w:color="auto"/>
      </w:divBdr>
      <w:divsChild>
        <w:div w:id="1910115168">
          <w:marLeft w:val="0"/>
          <w:marRight w:val="0"/>
          <w:marTop w:val="120"/>
          <w:marBottom w:val="120"/>
          <w:divBdr>
            <w:top w:val="none" w:sz="0" w:space="0" w:color="auto"/>
            <w:left w:val="none" w:sz="0" w:space="0" w:color="auto"/>
            <w:bottom w:val="none" w:sz="0" w:space="0" w:color="auto"/>
            <w:right w:val="none" w:sz="0" w:space="0" w:color="auto"/>
          </w:divBdr>
        </w:div>
        <w:div w:id="2137680480">
          <w:marLeft w:val="0"/>
          <w:marRight w:val="0"/>
          <w:marTop w:val="120"/>
          <w:marBottom w:val="120"/>
          <w:divBdr>
            <w:top w:val="none" w:sz="0" w:space="0" w:color="auto"/>
            <w:left w:val="none" w:sz="0" w:space="0" w:color="auto"/>
            <w:bottom w:val="none" w:sz="0" w:space="0" w:color="auto"/>
            <w:right w:val="none" w:sz="0" w:space="0" w:color="auto"/>
          </w:divBdr>
        </w:div>
      </w:divsChild>
    </w:div>
    <w:div w:id="391975604">
      <w:bodyDiv w:val="1"/>
      <w:marLeft w:val="0"/>
      <w:marRight w:val="0"/>
      <w:marTop w:val="0"/>
      <w:marBottom w:val="0"/>
      <w:divBdr>
        <w:top w:val="none" w:sz="0" w:space="0" w:color="auto"/>
        <w:left w:val="none" w:sz="0" w:space="0" w:color="auto"/>
        <w:bottom w:val="none" w:sz="0" w:space="0" w:color="auto"/>
        <w:right w:val="none" w:sz="0" w:space="0" w:color="auto"/>
      </w:divBdr>
      <w:divsChild>
        <w:div w:id="206183907">
          <w:marLeft w:val="0"/>
          <w:marRight w:val="0"/>
          <w:marTop w:val="120"/>
          <w:marBottom w:val="120"/>
          <w:divBdr>
            <w:top w:val="none" w:sz="0" w:space="0" w:color="auto"/>
            <w:left w:val="none" w:sz="0" w:space="0" w:color="auto"/>
            <w:bottom w:val="none" w:sz="0" w:space="0" w:color="auto"/>
            <w:right w:val="none" w:sz="0" w:space="0" w:color="auto"/>
          </w:divBdr>
        </w:div>
      </w:divsChild>
    </w:div>
    <w:div w:id="404378170">
      <w:bodyDiv w:val="1"/>
      <w:marLeft w:val="0"/>
      <w:marRight w:val="0"/>
      <w:marTop w:val="0"/>
      <w:marBottom w:val="0"/>
      <w:divBdr>
        <w:top w:val="none" w:sz="0" w:space="0" w:color="auto"/>
        <w:left w:val="none" w:sz="0" w:space="0" w:color="auto"/>
        <w:bottom w:val="none" w:sz="0" w:space="0" w:color="auto"/>
        <w:right w:val="none" w:sz="0" w:space="0" w:color="auto"/>
      </w:divBdr>
    </w:div>
    <w:div w:id="412972299">
      <w:bodyDiv w:val="1"/>
      <w:marLeft w:val="0"/>
      <w:marRight w:val="0"/>
      <w:marTop w:val="0"/>
      <w:marBottom w:val="0"/>
      <w:divBdr>
        <w:top w:val="none" w:sz="0" w:space="0" w:color="auto"/>
        <w:left w:val="none" w:sz="0" w:space="0" w:color="auto"/>
        <w:bottom w:val="none" w:sz="0" w:space="0" w:color="auto"/>
        <w:right w:val="none" w:sz="0" w:space="0" w:color="auto"/>
      </w:divBdr>
    </w:div>
    <w:div w:id="418259642">
      <w:bodyDiv w:val="1"/>
      <w:marLeft w:val="0"/>
      <w:marRight w:val="0"/>
      <w:marTop w:val="0"/>
      <w:marBottom w:val="0"/>
      <w:divBdr>
        <w:top w:val="none" w:sz="0" w:space="0" w:color="auto"/>
        <w:left w:val="none" w:sz="0" w:space="0" w:color="auto"/>
        <w:bottom w:val="none" w:sz="0" w:space="0" w:color="auto"/>
        <w:right w:val="none" w:sz="0" w:space="0" w:color="auto"/>
      </w:divBdr>
    </w:div>
    <w:div w:id="427119899">
      <w:bodyDiv w:val="1"/>
      <w:marLeft w:val="0"/>
      <w:marRight w:val="0"/>
      <w:marTop w:val="0"/>
      <w:marBottom w:val="0"/>
      <w:divBdr>
        <w:top w:val="none" w:sz="0" w:space="0" w:color="auto"/>
        <w:left w:val="none" w:sz="0" w:space="0" w:color="auto"/>
        <w:bottom w:val="none" w:sz="0" w:space="0" w:color="auto"/>
        <w:right w:val="none" w:sz="0" w:space="0" w:color="auto"/>
      </w:divBdr>
    </w:div>
    <w:div w:id="427700298">
      <w:bodyDiv w:val="1"/>
      <w:marLeft w:val="0"/>
      <w:marRight w:val="0"/>
      <w:marTop w:val="0"/>
      <w:marBottom w:val="0"/>
      <w:divBdr>
        <w:top w:val="none" w:sz="0" w:space="0" w:color="auto"/>
        <w:left w:val="none" w:sz="0" w:space="0" w:color="auto"/>
        <w:bottom w:val="none" w:sz="0" w:space="0" w:color="auto"/>
        <w:right w:val="none" w:sz="0" w:space="0" w:color="auto"/>
      </w:divBdr>
    </w:div>
    <w:div w:id="435486789">
      <w:bodyDiv w:val="1"/>
      <w:marLeft w:val="0"/>
      <w:marRight w:val="0"/>
      <w:marTop w:val="0"/>
      <w:marBottom w:val="0"/>
      <w:divBdr>
        <w:top w:val="none" w:sz="0" w:space="0" w:color="auto"/>
        <w:left w:val="none" w:sz="0" w:space="0" w:color="auto"/>
        <w:bottom w:val="none" w:sz="0" w:space="0" w:color="auto"/>
        <w:right w:val="none" w:sz="0" w:space="0" w:color="auto"/>
      </w:divBdr>
    </w:div>
    <w:div w:id="440422987">
      <w:bodyDiv w:val="1"/>
      <w:marLeft w:val="0"/>
      <w:marRight w:val="0"/>
      <w:marTop w:val="0"/>
      <w:marBottom w:val="0"/>
      <w:divBdr>
        <w:top w:val="none" w:sz="0" w:space="0" w:color="auto"/>
        <w:left w:val="none" w:sz="0" w:space="0" w:color="auto"/>
        <w:bottom w:val="none" w:sz="0" w:space="0" w:color="auto"/>
        <w:right w:val="none" w:sz="0" w:space="0" w:color="auto"/>
      </w:divBdr>
    </w:div>
    <w:div w:id="447508672">
      <w:bodyDiv w:val="1"/>
      <w:marLeft w:val="0"/>
      <w:marRight w:val="0"/>
      <w:marTop w:val="0"/>
      <w:marBottom w:val="0"/>
      <w:divBdr>
        <w:top w:val="none" w:sz="0" w:space="0" w:color="auto"/>
        <w:left w:val="none" w:sz="0" w:space="0" w:color="auto"/>
        <w:bottom w:val="none" w:sz="0" w:space="0" w:color="auto"/>
        <w:right w:val="none" w:sz="0" w:space="0" w:color="auto"/>
      </w:divBdr>
      <w:divsChild>
        <w:div w:id="1153836255">
          <w:marLeft w:val="0"/>
          <w:marRight w:val="0"/>
          <w:marTop w:val="120"/>
          <w:marBottom w:val="120"/>
          <w:divBdr>
            <w:top w:val="none" w:sz="0" w:space="0" w:color="auto"/>
            <w:left w:val="none" w:sz="0" w:space="0" w:color="auto"/>
            <w:bottom w:val="none" w:sz="0" w:space="0" w:color="auto"/>
            <w:right w:val="none" w:sz="0" w:space="0" w:color="auto"/>
          </w:divBdr>
        </w:div>
      </w:divsChild>
    </w:div>
    <w:div w:id="465120908">
      <w:bodyDiv w:val="1"/>
      <w:marLeft w:val="0"/>
      <w:marRight w:val="0"/>
      <w:marTop w:val="0"/>
      <w:marBottom w:val="0"/>
      <w:divBdr>
        <w:top w:val="none" w:sz="0" w:space="0" w:color="auto"/>
        <w:left w:val="none" w:sz="0" w:space="0" w:color="auto"/>
        <w:bottom w:val="none" w:sz="0" w:space="0" w:color="auto"/>
        <w:right w:val="none" w:sz="0" w:space="0" w:color="auto"/>
      </w:divBdr>
    </w:div>
    <w:div w:id="468089289">
      <w:bodyDiv w:val="1"/>
      <w:marLeft w:val="0"/>
      <w:marRight w:val="0"/>
      <w:marTop w:val="0"/>
      <w:marBottom w:val="0"/>
      <w:divBdr>
        <w:top w:val="none" w:sz="0" w:space="0" w:color="auto"/>
        <w:left w:val="none" w:sz="0" w:space="0" w:color="auto"/>
        <w:bottom w:val="none" w:sz="0" w:space="0" w:color="auto"/>
        <w:right w:val="none" w:sz="0" w:space="0" w:color="auto"/>
      </w:divBdr>
    </w:div>
    <w:div w:id="469135679">
      <w:bodyDiv w:val="1"/>
      <w:marLeft w:val="0"/>
      <w:marRight w:val="0"/>
      <w:marTop w:val="0"/>
      <w:marBottom w:val="0"/>
      <w:divBdr>
        <w:top w:val="none" w:sz="0" w:space="0" w:color="auto"/>
        <w:left w:val="none" w:sz="0" w:space="0" w:color="auto"/>
        <w:bottom w:val="none" w:sz="0" w:space="0" w:color="auto"/>
        <w:right w:val="none" w:sz="0" w:space="0" w:color="auto"/>
      </w:divBdr>
    </w:div>
    <w:div w:id="471141249">
      <w:bodyDiv w:val="1"/>
      <w:marLeft w:val="0"/>
      <w:marRight w:val="0"/>
      <w:marTop w:val="0"/>
      <w:marBottom w:val="0"/>
      <w:divBdr>
        <w:top w:val="none" w:sz="0" w:space="0" w:color="auto"/>
        <w:left w:val="none" w:sz="0" w:space="0" w:color="auto"/>
        <w:bottom w:val="none" w:sz="0" w:space="0" w:color="auto"/>
        <w:right w:val="none" w:sz="0" w:space="0" w:color="auto"/>
      </w:divBdr>
      <w:divsChild>
        <w:div w:id="861432496">
          <w:marLeft w:val="0"/>
          <w:marRight w:val="0"/>
          <w:marTop w:val="120"/>
          <w:marBottom w:val="120"/>
          <w:divBdr>
            <w:top w:val="none" w:sz="0" w:space="0" w:color="auto"/>
            <w:left w:val="none" w:sz="0" w:space="0" w:color="auto"/>
            <w:bottom w:val="none" w:sz="0" w:space="0" w:color="auto"/>
            <w:right w:val="none" w:sz="0" w:space="0" w:color="auto"/>
          </w:divBdr>
        </w:div>
      </w:divsChild>
    </w:div>
    <w:div w:id="472452179">
      <w:bodyDiv w:val="1"/>
      <w:marLeft w:val="0"/>
      <w:marRight w:val="0"/>
      <w:marTop w:val="0"/>
      <w:marBottom w:val="0"/>
      <w:divBdr>
        <w:top w:val="none" w:sz="0" w:space="0" w:color="auto"/>
        <w:left w:val="none" w:sz="0" w:space="0" w:color="auto"/>
        <w:bottom w:val="none" w:sz="0" w:space="0" w:color="auto"/>
        <w:right w:val="none" w:sz="0" w:space="0" w:color="auto"/>
      </w:divBdr>
    </w:div>
    <w:div w:id="478301896">
      <w:bodyDiv w:val="1"/>
      <w:marLeft w:val="0"/>
      <w:marRight w:val="0"/>
      <w:marTop w:val="0"/>
      <w:marBottom w:val="0"/>
      <w:divBdr>
        <w:top w:val="none" w:sz="0" w:space="0" w:color="auto"/>
        <w:left w:val="none" w:sz="0" w:space="0" w:color="auto"/>
        <w:bottom w:val="none" w:sz="0" w:space="0" w:color="auto"/>
        <w:right w:val="none" w:sz="0" w:space="0" w:color="auto"/>
      </w:divBdr>
      <w:divsChild>
        <w:div w:id="1158570121">
          <w:marLeft w:val="432"/>
          <w:marRight w:val="0"/>
          <w:marTop w:val="120"/>
          <w:marBottom w:val="0"/>
          <w:divBdr>
            <w:top w:val="none" w:sz="0" w:space="0" w:color="auto"/>
            <w:left w:val="none" w:sz="0" w:space="0" w:color="auto"/>
            <w:bottom w:val="none" w:sz="0" w:space="0" w:color="auto"/>
            <w:right w:val="none" w:sz="0" w:space="0" w:color="auto"/>
          </w:divBdr>
        </w:div>
        <w:div w:id="1303003950">
          <w:marLeft w:val="432"/>
          <w:marRight w:val="0"/>
          <w:marTop w:val="120"/>
          <w:marBottom w:val="0"/>
          <w:divBdr>
            <w:top w:val="none" w:sz="0" w:space="0" w:color="auto"/>
            <w:left w:val="none" w:sz="0" w:space="0" w:color="auto"/>
            <w:bottom w:val="none" w:sz="0" w:space="0" w:color="auto"/>
            <w:right w:val="none" w:sz="0" w:space="0" w:color="auto"/>
          </w:divBdr>
        </w:div>
      </w:divsChild>
    </w:div>
    <w:div w:id="478770827">
      <w:bodyDiv w:val="1"/>
      <w:marLeft w:val="0"/>
      <w:marRight w:val="0"/>
      <w:marTop w:val="0"/>
      <w:marBottom w:val="0"/>
      <w:divBdr>
        <w:top w:val="none" w:sz="0" w:space="0" w:color="auto"/>
        <w:left w:val="none" w:sz="0" w:space="0" w:color="auto"/>
        <w:bottom w:val="none" w:sz="0" w:space="0" w:color="auto"/>
        <w:right w:val="none" w:sz="0" w:space="0" w:color="auto"/>
      </w:divBdr>
    </w:div>
    <w:div w:id="498931993">
      <w:bodyDiv w:val="1"/>
      <w:marLeft w:val="0"/>
      <w:marRight w:val="0"/>
      <w:marTop w:val="0"/>
      <w:marBottom w:val="0"/>
      <w:divBdr>
        <w:top w:val="none" w:sz="0" w:space="0" w:color="auto"/>
        <w:left w:val="none" w:sz="0" w:space="0" w:color="auto"/>
        <w:bottom w:val="none" w:sz="0" w:space="0" w:color="auto"/>
        <w:right w:val="none" w:sz="0" w:space="0" w:color="auto"/>
      </w:divBdr>
      <w:divsChild>
        <w:div w:id="1559899613">
          <w:marLeft w:val="0"/>
          <w:marRight w:val="0"/>
          <w:marTop w:val="120"/>
          <w:marBottom w:val="120"/>
          <w:divBdr>
            <w:top w:val="none" w:sz="0" w:space="0" w:color="auto"/>
            <w:left w:val="none" w:sz="0" w:space="0" w:color="auto"/>
            <w:bottom w:val="none" w:sz="0" w:space="0" w:color="auto"/>
            <w:right w:val="none" w:sz="0" w:space="0" w:color="auto"/>
          </w:divBdr>
        </w:div>
      </w:divsChild>
    </w:div>
    <w:div w:id="500706827">
      <w:bodyDiv w:val="1"/>
      <w:marLeft w:val="0"/>
      <w:marRight w:val="0"/>
      <w:marTop w:val="0"/>
      <w:marBottom w:val="0"/>
      <w:divBdr>
        <w:top w:val="none" w:sz="0" w:space="0" w:color="auto"/>
        <w:left w:val="none" w:sz="0" w:space="0" w:color="auto"/>
        <w:bottom w:val="none" w:sz="0" w:space="0" w:color="auto"/>
        <w:right w:val="none" w:sz="0" w:space="0" w:color="auto"/>
      </w:divBdr>
      <w:divsChild>
        <w:div w:id="361787285">
          <w:marLeft w:val="432"/>
          <w:marRight w:val="0"/>
          <w:marTop w:val="120"/>
          <w:marBottom w:val="0"/>
          <w:divBdr>
            <w:top w:val="none" w:sz="0" w:space="0" w:color="auto"/>
            <w:left w:val="none" w:sz="0" w:space="0" w:color="auto"/>
            <w:bottom w:val="none" w:sz="0" w:space="0" w:color="auto"/>
            <w:right w:val="none" w:sz="0" w:space="0" w:color="auto"/>
          </w:divBdr>
        </w:div>
        <w:div w:id="707265653">
          <w:marLeft w:val="432"/>
          <w:marRight w:val="0"/>
          <w:marTop w:val="120"/>
          <w:marBottom w:val="0"/>
          <w:divBdr>
            <w:top w:val="none" w:sz="0" w:space="0" w:color="auto"/>
            <w:left w:val="none" w:sz="0" w:space="0" w:color="auto"/>
            <w:bottom w:val="none" w:sz="0" w:space="0" w:color="auto"/>
            <w:right w:val="none" w:sz="0" w:space="0" w:color="auto"/>
          </w:divBdr>
        </w:div>
        <w:div w:id="967855911">
          <w:marLeft w:val="432"/>
          <w:marRight w:val="0"/>
          <w:marTop w:val="120"/>
          <w:marBottom w:val="0"/>
          <w:divBdr>
            <w:top w:val="none" w:sz="0" w:space="0" w:color="auto"/>
            <w:left w:val="none" w:sz="0" w:space="0" w:color="auto"/>
            <w:bottom w:val="none" w:sz="0" w:space="0" w:color="auto"/>
            <w:right w:val="none" w:sz="0" w:space="0" w:color="auto"/>
          </w:divBdr>
        </w:div>
        <w:div w:id="2143961767">
          <w:marLeft w:val="432"/>
          <w:marRight w:val="0"/>
          <w:marTop w:val="120"/>
          <w:marBottom w:val="0"/>
          <w:divBdr>
            <w:top w:val="none" w:sz="0" w:space="0" w:color="auto"/>
            <w:left w:val="none" w:sz="0" w:space="0" w:color="auto"/>
            <w:bottom w:val="none" w:sz="0" w:space="0" w:color="auto"/>
            <w:right w:val="none" w:sz="0" w:space="0" w:color="auto"/>
          </w:divBdr>
        </w:div>
      </w:divsChild>
    </w:div>
    <w:div w:id="505704987">
      <w:bodyDiv w:val="1"/>
      <w:marLeft w:val="0"/>
      <w:marRight w:val="0"/>
      <w:marTop w:val="0"/>
      <w:marBottom w:val="0"/>
      <w:divBdr>
        <w:top w:val="none" w:sz="0" w:space="0" w:color="auto"/>
        <w:left w:val="none" w:sz="0" w:space="0" w:color="auto"/>
        <w:bottom w:val="none" w:sz="0" w:space="0" w:color="auto"/>
        <w:right w:val="none" w:sz="0" w:space="0" w:color="auto"/>
      </w:divBdr>
    </w:div>
    <w:div w:id="506023525">
      <w:bodyDiv w:val="1"/>
      <w:marLeft w:val="0"/>
      <w:marRight w:val="0"/>
      <w:marTop w:val="0"/>
      <w:marBottom w:val="0"/>
      <w:divBdr>
        <w:top w:val="none" w:sz="0" w:space="0" w:color="auto"/>
        <w:left w:val="none" w:sz="0" w:space="0" w:color="auto"/>
        <w:bottom w:val="none" w:sz="0" w:space="0" w:color="auto"/>
        <w:right w:val="none" w:sz="0" w:space="0" w:color="auto"/>
      </w:divBdr>
    </w:div>
    <w:div w:id="531649402">
      <w:bodyDiv w:val="1"/>
      <w:marLeft w:val="0"/>
      <w:marRight w:val="0"/>
      <w:marTop w:val="0"/>
      <w:marBottom w:val="0"/>
      <w:divBdr>
        <w:top w:val="none" w:sz="0" w:space="0" w:color="auto"/>
        <w:left w:val="none" w:sz="0" w:space="0" w:color="auto"/>
        <w:bottom w:val="none" w:sz="0" w:space="0" w:color="auto"/>
        <w:right w:val="none" w:sz="0" w:space="0" w:color="auto"/>
      </w:divBdr>
      <w:divsChild>
        <w:div w:id="2046370909">
          <w:marLeft w:val="0"/>
          <w:marRight w:val="0"/>
          <w:marTop w:val="120"/>
          <w:marBottom w:val="120"/>
          <w:divBdr>
            <w:top w:val="none" w:sz="0" w:space="0" w:color="auto"/>
            <w:left w:val="none" w:sz="0" w:space="0" w:color="auto"/>
            <w:bottom w:val="none" w:sz="0" w:space="0" w:color="auto"/>
            <w:right w:val="none" w:sz="0" w:space="0" w:color="auto"/>
          </w:divBdr>
        </w:div>
      </w:divsChild>
    </w:div>
    <w:div w:id="541211116">
      <w:bodyDiv w:val="1"/>
      <w:marLeft w:val="0"/>
      <w:marRight w:val="0"/>
      <w:marTop w:val="0"/>
      <w:marBottom w:val="0"/>
      <w:divBdr>
        <w:top w:val="none" w:sz="0" w:space="0" w:color="auto"/>
        <w:left w:val="none" w:sz="0" w:space="0" w:color="auto"/>
        <w:bottom w:val="none" w:sz="0" w:space="0" w:color="auto"/>
        <w:right w:val="none" w:sz="0" w:space="0" w:color="auto"/>
      </w:divBdr>
    </w:div>
    <w:div w:id="552473004">
      <w:bodyDiv w:val="1"/>
      <w:marLeft w:val="0"/>
      <w:marRight w:val="0"/>
      <w:marTop w:val="0"/>
      <w:marBottom w:val="0"/>
      <w:divBdr>
        <w:top w:val="none" w:sz="0" w:space="0" w:color="auto"/>
        <w:left w:val="none" w:sz="0" w:space="0" w:color="auto"/>
        <w:bottom w:val="none" w:sz="0" w:space="0" w:color="auto"/>
        <w:right w:val="none" w:sz="0" w:space="0" w:color="auto"/>
      </w:divBdr>
    </w:div>
    <w:div w:id="591863957">
      <w:bodyDiv w:val="1"/>
      <w:marLeft w:val="0"/>
      <w:marRight w:val="0"/>
      <w:marTop w:val="0"/>
      <w:marBottom w:val="0"/>
      <w:divBdr>
        <w:top w:val="none" w:sz="0" w:space="0" w:color="auto"/>
        <w:left w:val="none" w:sz="0" w:space="0" w:color="auto"/>
        <w:bottom w:val="none" w:sz="0" w:space="0" w:color="auto"/>
        <w:right w:val="none" w:sz="0" w:space="0" w:color="auto"/>
      </w:divBdr>
      <w:divsChild>
        <w:div w:id="1064183892">
          <w:marLeft w:val="0"/>
          <w:marRight w:val="0"/>
          <w:marTop w:val="120"/>
          <w:marBottom w:val="120"/>
          <w:divBdr>
            <w:top w:val="none" w:sz="0" w:space="0" w:color="auto"/>
            <w:left w:val="none" w:sz="0" w:space="0" w:color="auto"/>
            <w:bottom w:val="none" w:sz="0" w:space="0" w:color="auto"/>
            <w:right w:val="none" w:sz="0" w:space="0" w:color="auto"/>
          </w:divBdr>
        </w:div>
      </w:divsChild>
    </w:div>
    <w:div w:id="596984658">
      <w:bodyDiv w:val="1"/>
      <w:marLeft w:val="0"/>
      <w:marRight w:val="0"/>
      <w:marTop w:val="0"/>
      <w:marBottom w:val="0"/>
      <w:divBdr>
        <w:top w:val="none" w:sz="0" w:space="0" w:color="auto"/>
        <w:left w:val="none" w:sz="0" w:space="0" w:color="auto"/>
        <w:bottom w:val="none" w:sz="0" w:space="0" w:color="auto"/>
        <w:right w:val="none" w:sz="0" w:space="0" w:color="auto"/>
      </w:divBdr>
    </w:div>
    <w:div w:id="598682865">
      <w:bodyDiv w:val="1"/>
      <w:marLeft w:val="0"/>
      <w:marRight w:val="0"/>
      <w:marTop w:val="0"/>
      <w:marBottom w:val="0"/>
      <w:divBdr>
        <w:top w:val="none" w:sz="0" w:space="0" w:color="auto"/>
        <w:left w:val="none" w:sz="0" w:space="0" w:color="auto"/>
        <w:bottom w:val="none" w:sz="0" w:space="0" w:color="auto"/>
        <w:right w:val="none" w:sz="0" w:space="0" w:color="auto"/>
      </w:divBdr>
      <w:divsChild>
        <w:div w:id="1162625139">
          <w:marLeft w:val="0"/>
          <w:marRight w:val="0"/>
          <w:marTop w:val="120"/>
          <w:marBottom w:val="120"/>
          <w:divBdr>
            <w:top w:val="none" w:sz="0" w:space="0" w:color="auto"/>
            <w:left w:val="none" w:sz="0" w:space="0" w:color="auto"/>
            <w:bottom w:val="none" w:sz="0" w:space="0" w:color="auto"/>
            <w:right w:val="none" w:sz="0" w:space="0" w:color="auto"/>
          </w:divBdr>
        </w:div>
      </w:divsChild>
    </w:div>
    <w:div w:id="606932227">
      <w:bodyDiv w:val="1"/>
      <w:marLeft w:val="0"/>
      <w:marRight w:val="0"/>
      <w:marTop w:val="0"/>
      <w:marBottom w:val="0"/>
      <w:divBdr>
        <w:top w:val="none" w:sz="0" w:space="0" w:color="auto"/>
        <w:left w:val="none" w:sz="0" w:space="0" w:color="auto"/>
        <w:bottom w:val="none" w:sz="0" w:space="0" w:color="auto"/>
        <w:right w:val="none" w:sz="0" w:space="0" w:color="auto"/>
      </w:divBdr>
      <w:divsChild>
        <w:div w:id="84114532">
          <w:marLeft w:val="0"/>
          <w:marRight w:val="0"/>
          <w:marTop w:val="120"/>
          <w:marBottom w:val="120"/>
          <w:divBdr>
            <w:top w:val="none" w:sz="0" w:space="0" w:color="auto"/>
            <w:left w:val="none" w:sz="0" w:space="0" w:color="auto"/>
            <w:bottom w:val="none" w:sz="0" w:space="0" w:color="auto"/>
            <w:right w:val="none" w:sz="0" w:space="0" w:color="auto"/>
          </w:divBdr>
        </w:div>
      </w:divsChild>
    </w:div>
    <w:div w:id="606933133">
      <w:bodyDiv w:val="1"/>
      <w:marLeft w:val="0"/>
      <w:marRight w:val="0"/>
      <w:marTop w:val="0"/>
      <w:marBottom w:val="0"/>
      <w:divBdr>
        <w:top w:val="none" w:sz="0" w:space="0" w:color="auto"/>
        <w:left w:val="none" w:sz="0" w:space="0" w:color="auto"/>
        <w:bottom w:val="none" w:sz="0" w:space="0" w:color="auto"/>
        <w:right w:val="none" w:sz="0" w:space="0" w:color="auto"/>
      </w:divBdr>
      <w:divsChild>
        <w:div w:id="382800448">
          <w:marLeft w:val="0"/>
          <w:marRight w:val="0"/>
          <w:marTop w:val="0"/>
          <w:marBottom w:val="0"/>
          <w:divBdr>
            <w:top w:val="none" w:sz="0" w:space="0" w:color="auto"/>
            <w:left w:val="none" w:sz="0" w:space="0" w:color="auto"/>
            <w:bottom w:val="none" w:sz="0" w:space="0" w:color="auto"/>
            <w:right w:val="none" w:sz="0" w:space="0" w:color="auto"/>
          </w:divBdr>
          <w:divsChild>
            <w:div w:id="992300395">
              <w:marLeft w:val="0"/>
              <w:marRight w:val="0"/>
              <w:marTop w:val="0"/>
              <w:marBottom w:val="150"/>
              <w:divBdr>
                <w:top w:val="none" w:sz="0" w:space="0" w:color="auto"/>
                <w:left w:val="none" w:sz="0" w:space="0" w:color="auto"/>
                <w:bottom w:val="none" w:sz="0" w:space="0" w:color="auto"/>
                <w:right w:val="none" w:sz="0" w:space="0" w:color="auto"/>
              </w:divBdr>
            </w:div>
          </w:divsChild>
        </w:div>
        <w:div w:id="439224479">
          <w:marLeft w:val="0"/>
          <w:marRight w:val="0"/>
          <w:marTop w:val="0"/>
          <w:marBottom w:val="0"/>
          <w:divBdr>
            <w:top w:val="none" w:sz="0" w:space="0" w:color="auto"/>
            <w:left w:val="none" w:sz="0" w:space="0" w:color="auto"/>
            <w:bottom w:val="none" w:sz="0" w:space="0" w:color="auto"/>
            <w:right w:val="none" w:sz="0" w:space="0" w:color="auto"/>
          </w:divBdr>
        </w:div>
        <w:div w:id="2113628031">
          <w:marLeft w:val="0"/>
          <w:marRight w:val="0"/>
          <w:marTop w:val="0"/>
          <w:marBottom w:val="0"/>
          <w:divBdr>
            <w:top w:val="none" w:sz="0" w:space="0" w:color="auto"/>
            <w:left w:val="none" w:sz="0" w:space="0" w:color="auto"/>
            <w:bottom w:val="none" w:sz="0" w:space="0" w:color="auto"/>
            <w:right w:val="none" w:sz="0" w:space="0" w:color="auto"/>
          </w:divBdr>
        </w:div>
      </w:divsChild>
    </w:div>
    <w:div w:id="616565577">
      <w:bodyDiv w:val="1"/>
      <w:marLeft w:val="0"/>
      <w:marRight w:val="0"/>
      <w:marTop w:val="0"/>
      <w:marBottom w:val="0"/>
      <w:divBdr>
        <w:top w:val="none" w:sz="0" w:space="0" w:color="auto"/>
        <w:left w:val="none" w:sz="0" w:space="0" w:color="auto"/>
        <w:bottom w:val="none" w:sz="0" w:space="0" w:color="auto"/>
        <w:right w:val="none" w:sz="0" w:space="0" w:color="auto"/>
      </w:divBdr>
    </w:div>
    <w:div w:id="625241342">
      <w:bodyDiv w:val="1"/>
      <w:marLeft w:val="0"/>
      <w:marRight w:val="0"/>
      <w:marTop w:val="0"/>
      <w:marBottom w:val="0"/>
      <w:divBdr>
        <w:top w:val="none" w:sz="0" w:space="0" w:color="auto"/>
        <w:left w:val="none" w:sz="0" w:space="0" w:color="auto"/>
        <w:bottom w:val="none" w:sz="0" w:space="0" w:color="auto"/>
        <w:right w:val="none" w:sz="0" w:space="0" w:color="auto"/>
      </w:divBdr>
    </w:div>
    <w:div w:id="627511426">
      <w:bodyDiv w:val="1"/>
      <w:marLeft w:val="0"/>
      <w:marRight w:val="0"/>
      <w:marTop w:val="0"/>
      <w:marBottom w:val="0"/>
      <w:divBdr>
        <w:top w:val="none" w:sz="0" w:space="0" w:color="auto"/>
        <w:left w:val="none" w:sz="0" w:space="0" w:color="auto"/>
        <w:bottom w:val="none" w:sz="0" w:space="0" w:color="auto"/>
        <w:right w:val="none" w:sz="0" w:space="0" w:color="auto"/>
      </w:divBdr>
    </w:div>
    <w:div w:id="652607685">
      <w:bodyDiv w:val="1"/>
      <w:marLeft w:val="0"/>
      <w:marRight w:val="0"/>
      <w:marTop w:val="0"/>
      <w:marBottom w:val="0"/>
      <w:divBdr>
        <w:top w:val="none" w:sz="0" w:space="0" w:color="auto"/>
        <w:left w:val="none" w:sz="0" w:space="0" w:color="auto"/>
        <w:bottom w:val="none" w:sz="0" w:space="0" w:color="auto"/>
        <w:right w:val="none" w:sz="0" w:space="0" w:color="auto"/>
      </w:divBdr>
    </w:div>
    <w:div w:id="659698311">
      <w:bodyDiv w:val="1"/>
      <w:marLeft w:val="0"/>
      <w:marRight w:val="0"/>
      <w:marTop w:val="0"/>
      <w:marBottom w:val="0"/>
      <w:divBdr>
        <w:top w:val="none" w:sz="0" w:space="0" w:color="auto"/>
        <w:left w:val="none" w:sz="0" w:space="0" w:color="auto"/>
        <w:bottom w:val="none" w:sz="0" w:space="0" w:color="auto"/>
        <w:right w:val="none" w:sz="0" w:space="0" w:color="auto"/>
      </w:divBdr>
    </w:div>
    <w:div w:id="661736364">
      <w:bodyDiv w:val="1"/>
      <w:marLeft w:val="0"/>
      <w:marRight w:val="0"/>
      <w:marTop w:val="0"/>
      <w:marBottom w:val="0"/>
      <w:divBdr>
        <w:top w:val="none" w:sz="0" w:space="0" w:color="auto"/>
        <w:left w:val="none" w:sz="0" w:space="0" w:color="auto"/>
        <w:bottom w:val="none" w:sz="0" w:space="0" w:color="auto"/>
        <w:right w:val="none" w:sz="0" w:space="0" w:color="auto"/>
      </w:divBdr>
      <w:divsChild>
        <w:div w:id="574125842">
          <w:marLeft w:val="0"/>
          <w:marRight w:val="0"/>
          <w:marTop w:val="120"/>
          <w:marBottom w:val="120"/>
          <w:divBdr>
            <w:top w:val="none" w:sz="0" w:space="0" w:color="auto"/>
            <w:left w:val="none" w:sz="0" w:space="0" w:color="auto"/>
            <w:bottom w:val="none" w:sz="0" w:space="0" w:color="auto"/>
            <w:right w:val="none" w:sz="0" w:space="0" w:color="auto"/>
          </w:divBdr>
        </w:div>
      </w:divsChild>
    </w:div>
    <w:div w:id="662510187">
      <w:bodyDiv w:val="1"/>
      <w:marLeft w:val="0"/>
      <w:marRight w:val="0"/>
      <w:marTop w:val="0"/>
      <w:marBottom w:val="0"/>
      <w:divBdr>
        <w:top w:val="none" w:sz="0" w:space="0" w:color="auto"/>
        <w:left w:val="none" w:sz="0" w:space="0" w:color="auto"/>
        <w:bottom w:val="none" w:sz="0" w:space="0" w:color="auto"/>
        <w:right w:val="none" w:sz="0" w:space="0" w:color="auto"/>
      </w:divBdr>
    </w:div>
    <w:div w:id="672270008">
      <w:bodyDiv w:val="1"/>
      <w:marLeft w:val="0"/>
      <w:marRight w:val="0"/>
      <w:marTop w:val="0"/>
      <w:marBottom w:val="0"/>
      <w:divBdr>
        <w:top w:val="none" w:sz="0" w:space="0" w:color="auto"/>
        <w:left w:val="none" w:sz="0" w:space="0" w:color="auto"/>
        <w:bottom w:val="none" w:sz="0" w:space="0" w:color="auto"/>
        <w:right w:val="none" w:sz="0" w:space="0" w:color="auto"/>
      </w:divBdr>
      <w:divsChild>
        <w:div w:id="1023434256">
          <w:marLeft w:val="0"/>
          <w:marRight w:val="0"/>
          <w:marTop w:val="120"/>
          <w:marBottom w:val="120"/>
          <w:divBdr>
            <w:top w:val="none" w:sz="0" w:space="0" w:color="auto"/>
            <w:left w:val="none" w:sz="0" w:space="0" w:color="auto"/>
            <w:bottom w:val="none" w:sz="0" w:space="0" w:color="auto"/>
            <w:right w:val="none" w:sz="0" w:space="0" w:color="auto"/>
          </w:divBdr>
        </w:div>
      </w:divsChild>
    </w:div>
    <w:div w:id="697506038">
      <w:bodyDiv w:val="1"/>
      <w:marLeft w:val="0"/>
      <w:marRight w:val="0"/>
      <w:marTop w:val="0"/>
      <w:marBottom w:val="0"/>
      <w:divBdr>
        <w:top w:val="none" w:sz="0" w:space="0" w:color="auto"/>
        <w:left w:val="none" w:sz="0" w:space="0" w:color="auto"/>
        <w:bottom w:val="none" w:sz="0" w:space="0" w:color="auto"/>
        <w:right w:val="none" w:sz="0" w:space="0" w:color="auto"/>
      </w:divBdr>
    </w:div>
    <w:div w:id="699210413">
      <w:bodyDiv w:val="1"/>
      <w:marLeft w:val="0"/>
      <w:marRight w:val="0"/>
      <w:marTop w:val="0"/>
      <w:marBottom w:val="0"/>
      <w:divBdr>
        <w:top w:val="none" w:sz="0" w:space="0" w:color="auto"/>
        <w:left w:val="none" w:sz="0" w:space="0" w:color="auto"/>
        <w:bottom w:val="none" w:sz="0" w:space="0" w:color="auto"/>
        <w:right w:val="none" w:sz="0" w:space="0" w:color="auto"/>
      </w:divBdr>
      <w:divsChild>
        <w:div w:id="476262431">
          <w:marLeft w:val="0"/>
          <w:marRight w:val="0"/>
          <w:marTop w:val="120"/>
          <w:marBottom w:val="120"/>
          <w:divBdr>
            <w:top w:val="none" w:sz="0" w:space="0" w:color="auto"/>
            <w:left w:val="none" w:sz="0" w:space="0" w:color="auto"/>
            <w:bottom w:val="none" w:sz="0" w:space="0" w:color="auto"/>
            <w:right w:val="none" w:sz="0" w:space="0" w:color="auto"/>
          </w:divBdr>
        </w:div>
      </w:divsChild>
    </w:div>
    <w:div w:id="706637309">
      <w:bodyDiv w:val="1"/>
      <w:marLeft w:val="0"/>
      <w:marRight w:val="0"/>
      <w:marTop w:val="0"/>
      <w:marBottom w:val="0"/>
      <w:divBdr>
        <w:top w:val="none" w:sz="0" w:space="0" w:color="auto"/>
        <w:left w:val="none" w:sz="0" w:space="0" w:color="auto"/>
        <w:bottom w:val="none" w:sz="0" w:space="0" w:color="auto"/>
        <w:right w:val="none" w:sz="0" w:space="0" w:color="auto"/>
      </w:divBdr>
    </w:div>
    <w:div w:id="715197152">
      <w:bodyDiv w:val="1"/>
      <w:marLeft w:val="0"/>
      <w:marRight w:val="0"/>
      <w:marTop w:val="0"/>
      <w:marBottom w:val="0"/>
      <w:divBdr>
        <w:top w:val="none" w:sz="0" w:space="0" w:color="auto"/>
        <w:left w:val="none" w:sz="0" w:space="0" w:color="auto"/>
        <w:bottom w:val="none" w:sz="0" w:space="0" w:color="auto"/>
        <w:right w:val="none" w:sz="0" w:space="0" w:color="auto"/>
      </w:divBdr>
      <w:divsChild>
        <w:div w:id="1612274418">
          <w:marLeft w:val="0"/>
          <w:marRight w:val="0"/>
          <w:marTop w:val="120"/>
          <w:marBottom w:val="120"/>
          <w:divBdr>
            <w:top w:val="none" w:sz="0" w:space="0" w:color="auto"/>
            <w:left w:val="none" w:sz="0" w:space="0" w:color="auto"/>
            <w:bottom w:val="none" w:sz="0" w:space="0" w:color="auto"/>
            <w:right w:val="none" w:sz="0" w:space="0" w:color="auto"/>
          </w:divBdr>
        </w:div>
      </w:divsChild>
    </w:div>
    <w:div w:id="724912401">
      <w:bodyDiv w:val="1"/>
      <w:marLeft w:val="0"/>
      <w:marRight w:val="0"/>
      <w:marTop w:val="0"/>
      <w:marBottom w:val="0"/>
      <w:divBdr>
        <w:top w:val="none" w:sz="0" w:space="0" w:color="auto"/>
        <w:left w:val="none" w:sz="0" w:space="0" w:color="auto"/>
        <w:bottom w:val="none" w:sz="0" w:space="0" w:color="auto"/>
        <w:right w:val="none" w:sz="0" w:space="0" w:color="auto"/>
      </w:divBdr>
      <w:divsChild>
        <w:div w:id="784808598">
          <w:marLeft w:val="0"/>
          <w:marRight w:val="0"/>
          <w:marTop w:val="0"/>
          <w:marBottom w:val="0"/>
          <w:divBdr>
            <w:top w:val="none" w:sz="0" w:space="0" w:color="auto"/>
            <w:left w:val="none" w:sz="0" w:space="0" w:color="auto"/>
            <w:bottom w:val="none" w:sz="0" w:space="0" w:color="auto"/>
            <w:right w:val="none" w:sz="0" w:space="0" w:color="auto"/>
          </w:divBdr>
          <w:divsChild>
            <w:div w:id="1561089688">
              <w:marLeft w:val="0"/>
              <w:marRight w:val="0"/>
              <w:marTop w:val="0"/>
              <w:marBottom w:val="0"/>
              <w:divBdr>
                <w:top w:val="none" w:sz="0" w:space="0" w:color="auto"/>
                <w:left w:val="none" w:sz="0" w:space="0" w:color="auto"/>
                <w:bottom w:val="none" w:sz="0" w:space="0" w:color="auto"/>
                <w:right w:val="none" w:sz="0" w:space="0" w:color="auto"/>
              </w:divBdr>
              <w:divsChild>
                <w:div w:id="412435870">
                  <w:marLeft w:val="0"/>
                  <w:marRight w:val="0"/>
                  <w:marTop w:val="0"/>
                  <w:marBottom w:val="0"/>
                  <w:divBdr>
                    <w:top w:val="none" w:sz="0" w:space="0" w:color="auto"/>
                    <w:left w:val="none" w:sz="0" w:space="0" w:color="auto"/>
                    <w:bottom w:val="none" w:sz="0" w:space="0" w:color="auto"/>
                    <w:right w:val="none" w:sz="0" w:space="0" w:color="auto"/>
                  </w:divBdr>
                  <w:divsChild>
                    <w:div w:id="1557624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7262624">
      <w:bodyDiv w:val="1"/>
      <w:marLeft w:val="0"/>
      <w:marRight w:val="0"/>
      <w:marTop w:val="0"/>
      <w:marBottom w:val="0"/>
      <w:divBdr>
        <w:top w:val="none" w:sz="0" w:space="0" w:color="auto"/>
        <w:left w:val="none" w:sz="0" w:space="0" w:color="auto"/>
        <w:bottom w:val="none" w:sz="0" w:space="0" w:color="auto"/>
        <w:right w:val="none" w:sz="0" w:space="0" w:color="auto"/>
      </w:divBdr>
    </w:div>
    <w:div w:id="735859062">
      <w:bodyDiv w:val="1"/>
      <w:marLeft w:val="0"/>
      <w:marRight w:val="0"/>
      <w:marTop w:val="0"/>
      <w:marBottom w:val="0"/>
      <w:divBdr>
        <w:top w:val="none" w:sz="0" w:space="0" w:color="auto"/>
        <w:left w:val="none" w:sz="0" w:space="0" w:color="auto"/>
        <w:bottom w:val="none" w:sz="0" w:space="0" w:color="auto"/>
        <w:right w:val="none" w:sz="0" w:space="0" w:color="auto"/>
      </w:divBdr>
    </w:div>
    <w:div w:id="741680803">
      <w:bodyDiv w:val="1"/>
      <w:marLeft w:val="0"/>
      <w:marRight w:val="0"/>
      <w:marTop w:val="0"/>
      <w:marBottom w:val="0"/>
      <w:divBdr>
        <w:top w:val="none" w:sz="0" w:space="0" w:color="auto"/>
        <w:left w:val="none" w:sz="0" w:space="0" w:color="auto"/>
        <w:bottom w:val="none" w:sz="0" w:space="0" w:color="auto"/>
        <w:right w:val="none" w:sz="0" w:space="0" w:color="auto"/>
      </w:divBdr>
      <w:divsChild>
        <w:div w:id="1593052209">
          <w:marLeft w:val="0"/>
          <w:marRight w:val="0"/>
          <w:marTop w:val="0"/>
          <w:marBottom w:val="0"/>
          <w:divBdr>
            <w:top w:val="none" w:sz="0" w:space="0" w:color="auto"/>
            <w:left w:val="none" w:sz="0" w:space="0" w:color="auto"/>
            <w:bottom w:val="none" w:sz="0" w:space="0" w:color="auto"/>
            <w:right w:val="none" w:sz="0" w:space="0" w:color="auto"/>
          </w:divBdr>
        </w:div>
        <w:div w:id="2023630079">
          <w:marLeft w:val="0"/>
          <w:marRight w:val="0"/>
          <w:marTop w:val="0"/>
          <w:marBottom w:val="0"/>
          <w:divBdr>
            <w:top w:val="none" w:sz="0" w:space="0" w:color="auto"/>
            <w:left w:val="none" w:sz="0" w:space="0" w:color="auto"/>
            <w:bottom w:val="none" w:sz="0" w:space="0" w:color="auto"/>
            <w:right w:val="none" w:sz="0" w:space="0" w:color="auto"/>
          </w:divBdr>
        </w:div>
      </w:divsChild>
    </w:div>
    <w:div w:id="752823788">
      <w:bodyDiv w:val="1"/>
      <w:marLeft w:val="0"/>
      <w:marRight w:val="0"/>
      <w:marTop w:val="0"/>
      <w:marBottom w:val="0"/>
      <w:divBdr>
        <w:top w:val="none" w:sz="0" w:space="0" w:color="auto"/>
        <w:left w:val="none" w:sz="0" w:space="0" w:color="auto"/>
        <w:bottom w:val="none" w:sz="0" w:space="0" w:color="auto"/>
        <w:right w:val="none" w:sz="0" w:space="0" w:color="auto"/>
      </w:divBdr>
    </w:div>
    <w:div w:id="753091806">
      <w:bodyDiv w:val="1"/>
      <w:marLeft w:val="0"/>
      <w:marRight w:val="0"/>
      <w:marTop w:val="0"/>
      <w:marBottom w:val="0"/>
      <w:divBdr>
        <w:top w:val="none" w:sz="0" w:space="0" w:color="auto"/>
        <w:left w:val="none" w:sz="0" w:space="0" w:color="auto"/>
        <w:bottom w:val="none" w:sz="0" w:space="0" w:color="auto"/>
        <w:right w:val="none" w:sz="0" w:space="0" w:color="auto"/>
      </w:divBdr>
      <w:divsChild>
        <w:div w:id="1127041243">
          <w:marLeft w:val="0"/>
          <w:marRight w:val="0"/>
          <w:marTop w:val="120"/>
          <w:marBottom w:val="120"/>
          <w:divBdr>
            <w:top w:val="none" w:sz="0" w:space="0" w:color="auto"/>
            <w:left w:val="none" w:sz="0" w:space="0" w:color="auto"/>
            <w:bottom w:val="none" w:sz="0" w:space="0" w:color="auto"/>
            <w:right w:val="none" w:sz="0" w:space="0" w:color="auto"/>
          </w:divBdr>
        </w:div>
        <w:div w:id="438186903">
          <w:marLeft w:val="0"/>
          <w:marRight w:val="0"/>
          <w:marTop w:val="120"/>
          <w:marBottom w:val="120"/>
          <w:divBdr>
            <w:top w:val="none" w:sz="0" w:space="0" w:color="auto"/>
            <w:left w:val="none" w:sz="0" w:space="0" w:color="auto"/>
            <w:bottom w:val="none" w:sz="0" w:space="0" w:color="auto"/>
            <w:right w:val="none" w:sz="0" w:space="0" w:color="auto"/>
          </w:divBdr>
        </w:div>
      </w:divsChild>
    </w:div>
    <w:div w:id="754860214">
      <w:bodyDiv w:val="1"/>
      <w:marLeft w:val="0"/>
      <w:marRight w:val="0"/>
      <w:marTop w:val="0"/>
      <w:marBottom w:val="0"/>
      <w:divBdr>
        <w:top w:val="none" w:sz="0" w:space="0" w:color="auto"/>
        <w:left w:val="none" w:sz="0" w:space="0" w:color="auto"/>
        <w:bottom w:val="none" w:sz="0" w:space="0" w:color="auto"/>
        <w:right w:val="none" w:sz="0" w:space="0" w:color="auto"/>
      </w:divBdr>
    </w:div>
    <w:div w:id="757167433">
      <w:bodyDiv w:val="1"/>
      <w:marLeft w:val="0"/>
      <w:marRight w:val="0"/>
      <w:marTop w:val="0"/>
      <w:marBottom w:val="0"/>
      <w:divBdr>
        <w:top w:val="none" w:sz="0" w:space="0" w:color="auto"/>
        <w:left w:val="none" w:sz="0" w:space="0" w:color="auto"/>
        <w:bottom w:val="none" w:sz="0" w:space="0" w:color="auto"/>
        <w:right w:val="none" w:sz="0" w:space="0" w:color="auto"/>
      </w:divBdr>
    </w:div>
    <w:div w:id="766778173">
      <w:bodyDiv w:val="1"/>
      <w:marLeft w:val="0"/>
      <w:marRight w:val="0"/>
      <w:marTop w:val="0"/>
      <w:marBottom w:val="0"/>
      <w:divBdr>
        <w:top w:val="none" w:sz="0" w:space="0" w:color="auto"/>
        <w:left w:val="none" w:sz="0" w:space="0" w:color="auto"/>
        <w:bottom w:val="none" w:sz="0" w:space="0" w:color="auto"/>
        <w:right w:val="none" w:sz="0" w:space="0" w:color="auto"/>
      </w:divBdr>
      <w:divsChild>
        <w:div w:id="1208761015">
          <w:marLeft w:val="0"/>
          <w:marRight w:val="0"/>
          <w:marTop w:val="120"/>
          <w:marBottom w:val="120"/>
          <w:divBdr>
            <w:top w:val="none" w:sz="0" w:space="0" w:color="auto"/>
            <w:left w:val="none" w:sz="0" w:space="0" w:color="auto"/>
            <w:bottom w:val="none" w:sz="0" w:space="0" w:color="auto"/>
            <w:right w:val="none" w:sz="0" w:space="0" w:color="auto"/>
          </w:divBdr>
        </w:div>
        <w:div w:id="682124573">
          <w:marLeft w:val="0"/>
          <w:marRight w:val="0"/>
          <w:marTop w:val="120"/>
          <w:marBottom w:val="120"/>
          <w:divBdr>
            <w:top w:val="none" w:sz="0" w:space="0" w:color="auto"/>
            <w:left w:val="none" w:sz="0" w:space="0" w:color="auto"/>
            <w:bottom w:val="none" w:sz="0" w:space="0" w:color="auto"/>
            <w:right w:val="none" w:sz="0" w:space="0" w:color="auto"/>
          </w:divBdr>
        </w:div>
      </w:divsChild>
    </w:div>
    <w:div w:id="769662922">
      <w:bodyDiv w:val="1"/>
      <w:marLeft w:val="0"/>
      <w:marRight w:val="0"/>
      <w:marTop w:val="0"/>
      <w:marBottom w:val="0"/>
      <w:divBdr>
        <w:top w:val="none" w:sz="0" w:space="0" w:color="auto"/>
        <w:left w:val="none" w:sz="0" w:space="0" w:color="auto"/>
        <w:bottom w:val="none" w:sz="0" w:space="0" w:color="auto"/>
        <w:right w:val="none" w:sz="0" w:space="0" w:color="auto"/>
      </w:divBdr>
      <w:divsChild>
        <w:div w:id="1352294998">
          <w:marLeft w:val="0"/>
          <w:marRight w:val="0"/>
          <w:marTop w:val="120"/>
          <w:marBottom w:val="120"/>
          <w:divBdr>
            <w:top w:val="none" w:sz="0" w:space="0" w:color="auto"/>
            <w:left w:val="none" w:sz="0" w:space="0" w:color="auto"/>
            <w:bottom w:val="none" w:sz="0" w:space="0" w:color="auto"/>
            <w:right w:val="none" w:sz="0" w:space="0" w:color="auto"/>
          </w:divBdr>
        </w:div>
      </w:divsChild>
    </w:div>
    <w:div w:id="784732323">
      <w:bodyDiv w:val="1"/>
      <w:marLeft w:val="0"/>
      <w:marRight w:val="0"/>
      <w:marTop w:val="0"/>
      <w:marBottom w:val="0"/>
      <w:divBdr>
        <w:top w:val="none" w:sz="0" w:space="0" w:color="auto"/>
        <w:left w:val="none" w:sz="0" w:space="0" w:color="auto"/>
        <w:bottom w:val="none" w:sz="0" w:space="0" w:color="auto"/>
        <w:right w:val="none" w:sz="0" w:space="0" w:color="auto"/>
      </w:divBdr>
      <w:divsChild>
        <w:div w:id="1572889178">
          <w:marLeft w:val="0"/>
          <w:marRight w:val="0"/>
          <w:marTop w:val="120"/>
          <w:marBottom w:val="120"/>
          <w:divBdr>
            <w:top w:val="none" w:sz="0" w:space="0" w:color="auto"/>
            <w:left w:val="none" w:sz="0" w:space="0" w:color="auto"/>
            <w:bottom w:val="none" w:sz="0" w:space="0" w:color="auto"/>
            <w:right w:val="none" w:sz="0" w:space="0" w:color="auto"/>
          </w:divBdr>
        </w:div>
      </w:divsChild>
    </w:div>
    <w:div w:id="787505236">
      <w:bodyDiv w:val="1"/>
      <w:marLeft w:val="0"/>
      <w:marRight w:val="0"/>
      <w:marTop w:val="0"/>
      <w:marBottom w:val="0"/>
      <w:divBdr>
        <w:top w:val="none" w:sz="0" w:space="0" w:color="auto"/>
        <w:left w:val="none" w:sz="0" w:space="0" w:color="auto"/>
        <w:bottom w:val="none" w:sz="0" w:space="0" w:color="auto"/>
        <w:right w:val="none" w:sz="0" w:space="0" w:color="auto"/>
      </w:divBdr>
    </w:div>
    <w:div w:id="791024135">
      <w:bodyDiv w:val="1"/>
      <w:marLeft w:val="0"/>
      <w:marRight w:val="0"/>
      <w:marTop w:val="0"/>
      <w:marBottom w:val="0"/>
      <w:divBdr>
        <w:top w:val="none" w:sz="0" w:space="0" w:color="auto"/>
        <w:left w:val="none" w:sz="0" w:space="0" w:color="auto"/>
        <w:bottom w:val="none" w:sz="0" w:space="0" w:color="auto"/>
        <w:right w:val="none" w:sz="0" w:space="0" w:color="auto"/>
      </w:divBdr>
      <w:divsChild>
        <w:div w:id="2062053438">
          <w:marLeft w:val="0"/>
          <w:marRight w:val="0"/>
          <w:marTop w:val="120"/>
          <w:marBottom w:val="120"/>
          <w:divBdr>
            <w:top w:val="none" w:sz="0" w:space="0" w:color="auto"/>
            <w:left w:val="none" w:sz="0" w:space="0" w:color="auto"/>
            <w:bottom w:val="none" w:sz="0" w:space="0" w:color="auto"/>
            <w:right w:val="none" w:sz="0" w:space="0" w:color="auto"/>
          </w:divBdr>
        </w:div>
      </w:divsChild>
    </w:div>
    <w:div w:id="792485638">
      <w:bodyDiv w:val="1"/>
      <w:marLeft w:val="0"/>
      <w:marRight w:val="0"/>
      <w:marTop w:val="0"/>
      <w:marBottom w:val="0"/>
      <w:divBdr>
        <w:top w:val="none" w:sz="0" w:space="0" w:color="auto"/>
        <w:left w:val="none" w:sz="0" w:space="0" w:color="auto"/>
        <w:bottom w:val="none" w:sz="0" w:space="0" w:color="auto"/>
        <w:right w:val="none" w:sz="0" w:space="0" w:color="auto"/>
      </w:divBdr>
    </w:div>
    <w:div w:id="795874332">
      <w:bodyDiv w:val="1"/>
      <w:marLeft w:val="0"/>
      <w:marRight w:val="0"/>
      <w:marTop w:val="0"/>
      <w:marBottom w:val="0"/>
      <w:divBdr>
        <w:top w:val="none" w:sz="0" w:space="0" w:color="auto"/>
        <w:left w:val="none" w:sz="0" w:space="0" w:color="auto"/>
        <w:bottom w:val="none" w:sz="0" w:space="0" w:color="auto"/>
        <w:right w:val="none" w:sz="0" w:space="0" w:color="auto"/>
      </w:divBdr>
      <w:divsChild>
        <w:div w:id="231626892">
          <w:marLeft w:val="0"/>
          <w:marRight w:val="0"/>
          <w:marTop w:val="120"/>
          <w:marBottom w:val="120"/>
          <w:divBdr>
            <w:top w:val="none" w:sz="0" w:space="0" w:color="auto"/>
            <w:left w:val="none" w:sz="0" w:space="0" w:color="auto"/>
            <w:bottom w:val="none" w:sz="0" w:space="0" w:color="auto"/>
            <w:right w:val="none" w:sz="0" w:space="0" w:color="auto"/>
          </w:divBdr>
        </w:div>
        <w:div w:id="117069578">
          <w:marLeft w:val="0"/>
          <w:marRight w:val="0"/>
          <w:marTop w:val="120"/>
          <w:marBottom w:val="120"/>
          <w:divBdr>
            <w:top w:val="none" w:sz="0" w:space="0" w:color="auto"/>
            <w:left w:val="none" w:sz="0" w:space="0" w:color="auto"/>
            <w:bottom w:val="none" w:sz="0" w:space="0" w:color="auto"/>
            <w:right w:val="none" w:sz="0" w:space="0" w:color="auto"/>
          </w:divBdr>
        </w:div>
      </w:divsChild>
    </w:div>
    <w:div w:id="800265273">
      <w:bodyDiv w:val="1"/>
      <w:marLeft w:val="0"/>
      <w:marRight w:val="0"/>
      <w:marTop w:val="0"/>
      <w:marBottom w:val="0"/>
      <w:divBdr>
        <w:top w:val="none" w:sz="0" w:space="0" w:color="auto"/>
        <w:left w:val="none" w:sz="0" w:space="0" w:color="auto"/>
        <w:bottom w:val="none" w:sz="0" w:space="0" w:color="auto"/>
        <w:right w:val="none" w:sz="0" w:space="0" w:color="auto"/>
      </w:divBdr>
      <w:divsChild>
        <w:div w:id="211042564">
          <w:marLeft w:val="0"/>
          <w:marRight w:val="0"/>
          <w:marTop w:val="0"/>
          <w:marBottom w:val="0"/>
          <w:divBdr>
            <w:top w:val="none" w:sz="0" w:space="0" w:color="auto"/>
            <w:left w:val="none" w:sz="0" w:space="0" w:color="auto"/>
            <w:bottom w:val="none" w:sz="0" w:space="0" w:color="auto"/>
            <w:right w:val="none" w:sz="0" w:space="0" w:color="auto"/>
          </w:divBdr>
        </w:div>
        <w:div w:id="373311018">
          <w:marLeft w:val="0"/>
          <w:marRight w:val="0"/>
          <w:marTop w:val="0"/>
          <w:marBottom w:val="0"/>
          <w:divBdr>
            <w:top w:val="none" w:sz="0" w:space="0" w:color="auto"/>
            <w:left w:val="none" w:sz="0" w:space="0" w:color="auto"/>
            <w:bottom w:val="none" w:sz="0" w:space="0" w:color="auto"/>
            <w:right w:val="none" w:sz="0" w:space="0" w:color="auto"/>
          </w:divBdr>
        </w:div>
        <w:div w:id="708917547">
          <w:marLeft w:val="0"/>
          <w:marRight w:val="0"/>
          <w:marTop w:val="0"/>
          <w:marBottom w:val="0"/>
          <w:divBdr>
            <w:top w:val="none" w:sz="0" w:space="0" w:color="auto"/>
            <w:left w:val="none" w:sz="0" w:space="0" w:color="auto"/>
            <w:bottom w:val="none" w:sz="0" w:space="0" w:color="auto"/>
            <w:right w:val="none" w:sz="0" w:space="0" w:color="auto"/>
          </w:divBdr>
        </w:div>
        <w:div w:id="732192802">
          <w:marLeft w:val="0"/>
          <w:marRight w:val="0"/>
          <w:marTop w:val="0"/>
          <w:marBottom w:val="0"/>
          <w:divBdr>
            <w:top w:val="none" w:sz="0" w:space="0" w:color="auto"/>
            <w:left w:val="none" w:sz="0" w:space="0" w:color="auto"/>
            <w:bottom w:val="none" w:sz="0" w:space="0" w:color="auto"/>
            <w:right w:val="none" w:sz="0" w:space="0" w:color="auto"/>
          </w:divBdr>
        </w:div>
        <w:div w:id="786436065">
          <w:marLeft w:val="0"/>
          <w:marRight w:val="0"/>
          <w:marTop w:val="0"/>
          <w:marBottom w:val="0"/>
          <w:divBdr>
            <w:top w:val="none" w:sz="0" w:space="0" w:color="auto"/>
            <w:left w:val="none" w:sz="0" w:space="0" w:color="auto"/>
            <w:bottom w:val="none" w:sz="0" w:space="0" w:color="auto"/>
            <w:right w:val="none" w:sz="0" w:space="0" w:color="auto"/>
          </w:divBdr>
        </w:div>
        <w:div w:id="855271112">
          <w:marLeft w:val="0"/>
          <w:marRight w:val="0"/>
          <w:marTop w:val="0"/>
          <w:marBottom w:val="0"/>
          <w:divBdr>
            <w:top w:val="none" w:sz="0" w:space="0" w:color="auto"/>
            <w:left w:val="none" w:sz="0" w:space="0" w:color="auto"/>
            <w:bottom w:val="none" w:sz="0" w:space="0" w:color="auto"/>
            <w:right w:val="none" w:sz="0" w:space="0" w:color="auto"/>
          </w:divBdr>
        </w:div>
        <w:div w:id="1175456507">
          <w:marLeft w:val="0"/>
          <w:marRight w:val="0"/>
          <w:marTop w:val="0"/>
          <w:marBottom w:val="0"/>
          <w:divBdr>
            <w:top w:val="none" w:sz="0" w:space="0" w:color="auto"/>
            <w:left w:val="none" w:sz="0" w:space="0" w:color="auto"/>
            <w:bottom w:val="none" w:sz="0" w:space="0" w:color="auto"/>
            <w:right w:val="none" w:sz="0" w:space="0" w:color="auto"/>
          </w:divBdr>
        </w:div>
        <w:div w:id="1326082809">
          <w:marLeft w:val="0"/>
          <w:marRight w:val="0"/>
          <w:marTop w:val="0"/>
          <w:marBottom w:val="0"/>
          <w:divBdr>
            <w:top w:val="none" w:sz="0" w:space="0" w:color="auto"/>
            <w:left w:val="none" w:sz="0" w:space="0" w:color="auto"/>
            <w:bottom w:val="none" w:sz="0" w:space="0" w:color="auto"/>
            <w:right w:val="none" w:sz="0" w:space="0" w:color="auto"/>
          </w:divBdr>
        </w:div>
        <w:div w:id="1547795358">
          <w:marLeft w:val="0"/>
          <w:marRight w:val="0"/>
          <w:marTop w:val="0"/>
          <w:marBottom w:val="0"/>
          <w:divBdr>
            <w:top w:val="none" w:sz="0" w:space="0" w:color="auto"/>
            <w:left w:val="none" w:sz="0" w:space="0" w:color="auto"/>
            <w:bottom w:val="none" w:sz="0" w:space="0" w:color="auto"/>
            <w:right w:val="none" w:sz="0" w:space="0" w:color="auto"/>
          </w:divBdr>
        </w:div>
        <w:div w:id="1852068561">
          <w:marLeft w:val="0"/>
          <w:marRight w:val="0"/>
          <w:marTop w:val="0"/>
          <w:marBottom w:val="0"/>
          <w:divBdr>
            <w:top w:val="none" w:sz="0" w:space="0" w:color="auto"/>
            <w:left w:val="none" w:sz="0" w:space="0" w:color="auto"/>
            <w:bottom w:val="none" w:sz="0" w:space="0" w:color="auto"/>
            <w:right w:val="none" w:sz="0" w:space="0" w:color="auto"/>
          </w:divBdr>
        </w:div>
      </w:divsChild>
    </w:div>
    <w:div w:id="824012176">
      <w:bodyDiv w:val="1"/>
      <w:marLeft w:val="0"/>
      <w:marRight w:val="0"/>
      <w:marTop w:val="0"/>
      <w:marBottom w:val="0"/>
      <w:divBdr>
        <w:top w:val="none" w:sz="0" w:space="0" w:color="auto"/>
        <w:left w:val="none" w:sz="0" w:space="0" w:color="auto"/>
        <w:bottom w:val="none" w:sz="0" w:space="0" w:color="auto"/>
        <w:right w:val="none" w:sz="0" w:space="0" w:color="auto"/>
      </w:divBdr>
      <w:divsChild>
        <w:div w:id="1422021195">
          <w:marLeft w:val="0"/>
          <w:marRight w:val="0"/>
          <w:marTop w:val="0"/>
          <w:marBottom w:val="0"/>
          <w:divBdr>
            <w:top w:val="none" w:sz="0" w:space="0" w:color="auto"/>
            <w:left w:val="none" w:sz="0" w:space="0" w:color="auto"/>
            <w:bottom w:val="none" w:sz="0" w:space="0" w:color="auto"/>
            <w:right w:val="none" w:sz="0" w:space="0" w:color="auto"/>
          </w:divBdr>
        </w:div>
      </w:divsChild>
    </w:div>
    <w:div w:id="830557558">
      <w:bodyDiv w:val="1"/>
      <w:marLeft w:val="0"/>
      <w:marRight w:val="0"/>
      <w:marTop w:val="0"/>
      <w:marBottom w:val="0"/>
      <w:divBdr>
        <w:top w:val="none" w:sz="0" w:space="0" w:color="auto"/>
        <w:left w:val="none" w:sz="0" w:space="0" w:color="auto"/>
        <w:bottom w:val="none" w:sz="0" w:space="0" w:color="auto"/>
        <w:right w:val="none" w:sz="0" w:space="0" w:color="auto"/>
      </w:divBdr>
    </w:div>
    <w:div w:id="831719418">
      <w:bodyDiv w:val="1"/>
      <w:marLeft w:val="0"/>
      <w:marRight w:val="0"/>
      <w:marTop w:val="0"/>
      <w:marBottom w:val="0"/>
      <w:divBdr>
        <w:top w:val="none" w:sz="0" w:space="0" w:color="auto"/>
        <w:left w:val="none" w:sz="0" w:space="0" w:color="auto"/>
        <w:bottom w:val="none" w:sz="0" w:space="0" w:color="auto"/>
        <w:right w:val="none" w:sz="0" w:space="0" w:color="auto"/>
      </w:divBdr>
    </w:div>
    <w:div w:id="836075281">
      <w:bodyDiv w:val="1"/>
      <w:marLeft w:val="0"/>
      <w:marRight w:val="0"/>
      <w:marTop w:val="0"/>
      <w:marBottom w:val="0"/>
      <w:divBdr>
        <w:top w:val="none" w:sz="0" w:space="0" w:color="auto"/>
        <w:left w:val="none" w:sz="0" w:space="0" w:color="auto"/>
        <w:bottom w:val="none" w:sz="0" w:space="0" w:color="auto"/>
        <w:right w:val="none" w:sz="0" w:space="0" w:color="auto"/>
      </w:divBdr>
      <w:divsChild>
        <w:div w:id="1747845375">
          <w:marLeft w:val="0"/>
          <w:marRight w:val="0"/>
          <w:marTop w:val="120"/>
          <w:marBottom w:val="120"/>
          <w:divBdr>
            <w:top w:val="none" w:sz="0" w:space="0" w:color="auto"/>
            <w:left w:val="none" w:sz="0" w:space="0" w:color="auto"/>
            <w:bottom w:val="none" w:sz="0" w:space="0" w:color="auto"/>
            <w:right w:val="none" w:sz="0" w:space="0" w:color="auto"/>
          </w:divBdr>
        </w:div>
      </w:divsChild>
    </w:div>
    <w:div w:id="836459408">
      <w:bodyDiv w:val="1"/>
      <w:marLeft w:val="0"/>
      <w:marRight w:val="0"/>
      <w:marTop w:val="0"/>
      <w:marBottom w:val="0"/>
      <w:divBdr>
        <w:top w:val="none" w:sz="0" w:space="0" w:color="auto"/>
        <w:left w:val="none" w:sz="0" w:space="0" w:color="auto"/>
        <w:bottom w:val="none" w:sz="0" w:space="0" w:color="auto"/>
        <w:right w:val="none" w:sz="0" w:space="0" w:color="auto"/>
      </w:divBdr>
      <w:divsChild>
        <w:div w:id="1635522319">
          <w:marLeft w:val="0"/>
          <w:marRight w:val="0"/>
          <w:marTop w:val="120"/>
          <w:marBottom w:val="120"/>
          <w:divBdr>
            <w:top w:val="none" w:sz="0" w:space="0" w:color="auto"/>
            <w:left w:val="none" w:sz="0" w:space="0" w:color="auto"/>
            <w:bottom w:val="none" w:sz="0" w:space="0" w:color="auto"/>
            <w:right w:val="none" w:sz="0" w:space="0" w:color="auto"/>
          </w:divBdr>
        </w:div>
      </w:divsChild>
    </w:div>
    <w:div w:id="867639970">
      <w:bodyDiv w:val="1"/>
      <w:marLeft w:val="0"/>
      <w:marRight w:val="0"/>
      <w:marTop w:val="0"/>
      <w:marBottom w:val="0"/>
      <w:divBdr>
        <w:top w:val="none" w:sz="0" w:space="0" w:color="auto"/>
        <w:left w:val="none" w:sz="0" w:space="0" w:color="auto"/>
        <w:bottom w:val="none" w:sz="0" w:space="0" w:color="auto"/>
        <w:right w:val="none" w:sz="0" w:space="0" w:color="auto"/>
      </w:divBdr>
      <w:divsChild>
        <w:div w:id="1528062504">
          <w:marLeft w:val="0"/>
          <w:marRight w:val="0"/>
          <w:marTop w:val="120"/>
          <w:marBottom w:val="120"/>
          <w:divBdr>
            <w:top w:val="none" w:sz="0" w:space="0" w:color="auto"/>
            <w:left w:val="none" w:sz="0" w:space="0" w:color="auto"/>
            <w:bottom w:val="none" w:sz="0" w:space="0" w:color="auto"/>
            <w:right w:val="none" w:sz="0" w:space="0" w:color="auto"/>
          </w:divBdr>
        </w:div>
      </w:divsChild>
    </w:div>
    <w:div w:id="867911926">
      <w:bodyDiv w:val="1"/>
      <w:marLeft w:val="0"/>
      <w:marRight w:val="0"/>
      <w:marTop w:val="0"/>
      <w:marBottom w:val="0"/>
      <w:divBdr>
        <w:top w:val="none" w:sz="0" w:space="0" w:color="auto"/>
        <w:left w:val="none" w:sz="0" w:space="0" w:color="auto"/>
        <w:bottom w:val="none" w:sz="0" w:space="0" w:color="auto"/>
        <w:right w:val="none" w:sz="0" w:space="0" w:color="auto"/>
      </w:divBdr>
    </w:div>
    <w:div w:id="868027864">
      <w:bodyDiv w:val="1"/>
      <w:marLeft w:val="0"/>
      <w:marRight w:val="0"/>
      <w:marTop w:val="0"/>
      <w:marBottom w:val="0"/>
      <w:divBdr>
        <w:top w:val="none" w:sz="0" w:space="0" w:color="auto"/>
        <w:left w:val="none" w:sz="0" w:space="0" w:color="auto"/>
        <w:bottom w:val="none" w:sz="0" w:space="0" w:color="auto"/>
        <w:right w:val="none" w:sz="0" w:space="0" w:color="auto"/>
      </w:divBdr>
      <w:divsChild>
        <w:div w:id="461963779">
          <w:marLeft w:val="0"/>
          <w:marRight w:val="0"/>
          <w:marTop w:val="120"/>
          <w:marBottom w:val="120"/>
          <w:divBdr>
            <w:top w:val="none" w:sz="0" w:space="0" w:color="auto"/>
            <w:left w:val="none" w:sz="0" w:space="0" w:color="auto"/>
            <w:bottom w:val="none" w:sz="0" w:space="0" w:color="auto"/>
            <w:right w:val="none" w:sz="0" w:space="0" w:color="auto"/>
          </w:divBdr>
        </w:div>
      </w:divsChild>
    </w:div>
    <w:div w:id="869731682">
      <w:bodyDiv w:val="1"/>
      <w:marLeft w:val="0"/>
      <w:marRight w:val="0"/>
      <w:marTop w:val="0"/>
      <w:marBottom w:val="0"/>
      <w:divBdr>
        <w:top w:val="none" w:sz="0" w:space="0" w:color="auto"/>
        <w:left w:val="none" w:sz="0" w:space="0" w:color="auto"/>
        <w:bottom w:val="none" w:sz="0" w:space="0" w:color="auto"/>
        <w:right w:val="none" w:sz="0" w:space="0" w:color="auto"/>
      </w:divBdr>
    </w:div>
    <w:div w:id="893588097">
      <w:bodyDiv w:val="1"/>
      <w:marLeft w:val="0"/>
      <w:marRight w:val="0"/>
      <w:marTop w:val="0"/>
      <w:marBottom w:val="0"/>
      <w:divBdr>
        <w:top w:val="none" w:sz="0" w:space="0" w:color="auto"/>
        <w:left w:val="none" w:sz="0" w:space="0" w:color="auto"/>
        <w:bottom w:val="none" w:sz="0" w:space="0" w:color="auto"/>
        <w:right w:val="none" w:sz="0" w:space="0" w:color="auto"/>
      </w:divBdr>
      <w:divsChild>
        <w:div w:id="1084884723">
          <w:marLeft w:val="0"/>
          <w:marRight w:val="0"/>
          <w:marTop w:val="120"/>
          <w:marBottom w:val="120"/>
          <w:divBdr>
            <w:top w:val="none" w:sz="0" w:space="0" w:color="auto"/>
            <w:left w:val="none" w:sz="0" w:space="0" w:color="auto"/>
            <w:bottom w:val="none" w:sz="0" w:space="0" w:color="auto"/>
            <w:right w:val="none" w:sz="0" w:space="0" w:color="auto"/>
          </w:divBdr>
        </w:div>
      </w:divsChild>
    </w:div>
    <w:div w:id="895051750">
      <w:bodyDiv w:val="1"/>
      <w:marLeft w:val="0"/>
      <w:marRight w:val="0"/>
      <w:marTop w:val="0"/>
      <w:marBottom w:val="0"/>
      <w:divBdr>
        <w:top w:val="none" w:sz="0" w:space="0" w:color="auto"/>
        <w:left w:val="none" w:sz="0" w:space="0" w:color="auto"/>
        <w:bottom w:val="none" w:sz="0" w:space="0" w:color="auto"/>
        <w:right w:val="none" w:sz="0" w:space="0" w:color="auto"/>
      </w:divBdr>
    </w:div>
    <w:div w:id="897712521">
      <w:bodyDiv w:val="1"/>
      <w:marLeft w:val="0"/>
      <w:marRight w:val="0"/>
      <w:marTop w:val="0"/>
      <w:marBottom w:val="0"/>
      <w:divBdr>
        <w:top w:val="none" w:sz="0" w:space="0" w:color="auto"/>
        <w:left w:val="none" w:sz="0" w:space="0" w:color="auto"/>
        <w:bottom w:val="none" w:sz="0" w:space="0" w:color="auto"/>
        <w:right w:val="none" w:sz="0" w:space="0" w:color="auto"/>
      </w:divBdr>
    </w:div>
    <w:div w:id="913778058">
      <w:bodyDiv w:val="1"/>
      <w:marLeft w:val="0"/>
      <w:marRight w:val="0"/>
      <w:marTop w:val="0"/>
      <w:marBottom w:val="0"/>
      <w:divBdr>
        <w:top w:val="none" w:sz="0" w:space="0" w:color="auto"/>
        <w:left w:val="none" w:sz="0" w:space="0" w:color="auto"/>
        <w:bottom w:val="none" w:sz="0" w:space="0" w:color="auto"/>
        <w:right w:val="none" w:sz="0" w:space="0" w:color="auto"/>
      </w:divBdr>
    </w:div>
    <w:div w:id="914047855">
      <w:bodyDiv w:val="1"/>
      <w:marLeft w:val="0"/>
      <w:marRight w:val="0"/>
      <w:marTop w:val="0"/>
      <w:marBottom w:val="0"/>
      <w:divBdr>
        <w:top w:val="none" w:sz="0" w:space="0" w:color="auto"/>
        <w:left w:val="none" w:sz="0" w:space="0" w:color="auto"/>
        <w:bottom w:val="none" w:sz="0" w:space="0" w:color="auto"/>
        <w:right w:val="none" w:sz="0" w:space="0" w:color="auto"/>
      </w:divBdr>
    </w:div>
    <w:div w:id="916406590">
      <w:bodyDiv w:val="1"/>
      <w:marLeft w:val="0"/>
      <w:marRight w:val="0"/>
      <w:marTop w:val="0"/>
      <w:marBottom w:val="0"/>
      <w:divBdr>
        <w:top w:val="none" w:sz="0" w:space="0" w:color="auto"/>
        <w:left w:val="none" w:sz="0" w:space="0" w:color="auto"/>
        <w:bottom w:val="none" w:sz="0" w:space="0" w:color="auto"/>
        <w:right w:val="none" w:sz="0" w:space="0" w:color="auto"/>
      </w:divBdr>
      <w:divsChild>
        <w:div w:id="719743845">
          <w:marLeft w:val="0"/>
          <w:marRight w:val="0"/>
          <w:marTop w:val="120"/>
          <w:marBottom w:val="120"/>
          <w:divBdr>
            <w:top w:val="none" w:sz="0" w:space="0" w:color="auto"/>
            <w:left w:val="none" w:sz="0" w:space="0" w:color="auto"/>
            <w:bottom w:val="none" w:sz="0" w:space="0" w:color="auto"/>
            <w:right w:val="none" w:sz="0" w:space="0" w:color="auto"/>
          </w:divBdr>
        </w:div>
      </w:divsChild>
    </w:div>
    <w:div w:id="924607960">
      <w:bodyDiv w:val="1"/>
      <w:marLeft w:val="0"/>
      <w:marRight w:val="0"/>
      <w:marTop w:val="0"/>
      <w:marBottom w:val="0"/>
      <w:divBdr>
        <w:top w:val="none" w:sz="0" w:space="0" w:color="auto"/>
        <w:left w:val="none" w:sz="0" w:space="0" w:color="auto"/>
        <w:bottom w:val="none" w:sz="0" w:space="0" w:color="auto"/>
        <w:right w:val="none" w:sz="0" w:space="0" w:color="auto"/>
      </w:divBdr>
    </w:div>
    <w:div w:id="925772278">
      <w:bodyDiv w:val="1"/>
      <w:marLeft w:val="0"/>
      <w:marRight w:val="0"/>
      <w:marTop w:val="0"/>
      <w:marBottom w:val="0"/>
      <w:divBdr>
        <w:top w:val="none" w:sz="0" w:space="0" w:color="auto"/>
        <w:left w:val="none" w:sz="0" w:space="0" w:color="auto"/>
        <w:bottom w:val="none" w:sz="0" w:space="0" w:color="auto"/>
        <w:right w:val="none" w:sz="0" w:space="0" w:color="auto"/>
      </w:divBdr>
      <w:divsChild>
        <w:div w:id="1259755144">
          <w:marLeft w:val="0"/>
          <w:marRight w:val="0"/>
          <w:marTop w:val="120"/>
          <w:marBottom w:val="120"/>
          <w:divBdr>
            <w:top w:val="none" w:sz="0" w:space="0" w:color="auto"/>
            <w:left w:val="none" w:sz="0" w:space="0" w:color="auto"/>
            <w:bottom w:val="none" w:sz="0" w:space="0" w:color="auto"/>
            <w:right w:val="none" w:sz="0" w:space="0" w:color="auto"/>
          </w:divBdr>
        </w:div>
      </w:divsChild>
    </w:div>
    <w:div w:id="950212476">
      <w:bodyDiv w:val="1"/>
      <w:marLeft w:val="0"/>
      <w:marRight w:val="0"/>
      <w:marTop w:val="0"/>
      <w:marBottom w:val="0"/>
      <w:divBdr>
        <w:top w:val="none" w:sz="0" w:space="0" w:color="auto"/>
        <w:left w:val="none" w:sz="0" w:space="0" w:color="auto"/>
        <w:bottom w:val="none" w:sz="0" w:space="0" w:color="auto"/>
        <w:right w:val="none" w:sz="0" w:space="0" w:color="auto"/>
      </w:divBdr>
    </w:div>
    <w:div w:id="950281565">
      <w:bodyDiv w:val="1"/>
      <w:marLeft w:val="0"/>
      <w:marRight w:val="0"/>
      <w:marTop w:val="0"/>
      <w:marBottom w:val="0"/>
      <w:divBdr>
        <w:top w:val="none" w:sz="0" w:space="0" w:color="auto"/>
        <w:left w:val="none" w:sz="0" w:space="0" w:color="auto"/>
        <w:bottom w:val="none" w:sz="0" w:space="0" w:color="auto"/>
        <w:right w:val="none" w:sz="0" w:space="0" w:color="auto"/>
      </w:divBdr>
      <w:divsChild>
        <w:div w:id="116073856">
          <w:marLeft w:val="0"/>
          <w:marRight w:val="0"/>
          <w:marTop w:val="120"/>
          <w:marBottom w:val="120"/>
          <w:divBdr>
            <w:top w:val="none" w:sz="0" w:space="0" w:color="auto"/>
            <w:left w:val="none" w:sz="0" w:space="0" w:color="auto"/>
            <w:bottom w:val="none" w:sz="0" w:space="0" w:color="auto"/>
            <w:right w:val="none" w:sz="0" w:space="0" w:color="auto"/>
          </w:divBdr>
        </w:div>
      </w:divsChild>
    </w:div>
    <w:div w:id="955452012">
      <w:bodyDiv w:val="1"/>
      <w:marLeft w:val="0"/>
      <w:marRight w:val="0"/>
      <w:marTop w:val="0"/>
      <w:marBottom w:val="0"/>
      <w:divBdr>
        <w:top w:val="none" w:sz="0" w:space="0" w:color="auto"/>
        <w:left w:val="none" w:sz="0" w:space="0" w:color="auto"/>
        <w:bottom w:val="none" w:sz="0" w:space="0" w:color="auto"/>
        <w:right w:val="none" w:sz="0" w:space="0" w:color="auto"/>
      </w:divBdr>
    </w:div>
    <w:div w:id="963002482">
      <w:bodyDiv w:val="1"/>
      <w:marLeft w:val="0"/>
      <w:marRight w:val="0"/>
      <w:marTop w:val="0"/>
      <w:marBottom w:val="0"/>
      <w:divBdr>
        <w:top w:val="none" w:sz="0" w:space="0" w:color="auto"/>
        <w:left w:val="none" w:sz="0" w:space="0" w:color="auto"/>
        <w:bottom w:val="none" w:sz="0" w:space="0" w:color="auto"/>
        <w:right w:val="none" w:sz="0" w:space="0" w:color="auto"/>
      </w:divBdr>
    </w:div>
    <w:div w:id="990327704">
      <w:bodyDiv w:val="1"/>
      <w:marLeft w:val="0"/>
      <w:marRight w:val="0"/>
      <w:marTop w:val="0"/>
      <w:marBottom w:val="0"/>
      <w:divBdr>
        <w:top w:val="none" w:sz="0" w:space="0" w:color="auto"/>
        <w:left w:val="none" w:sz="0" w:space="0" w:color="auto"/>
        <w:bottom w:val="none" w:sz="0" w:space="0" w:color="auto"/>
        <w:right w:val="none" w:sz="0" w:space="0" w:color="auto"/>
      </w:divBdr>
    </w:div>
    <w:div w:id="1000622318">
      <w:bodyDiv w:val="1"/>
      <w:marLeft w:val="0"/>
      <w:marRight w:val="0"/>
      <w:marTop w:val="0"/>
      <w:marBottom w:val="0"/>
      <w:divBdr>
        <w:top w:val="none" w:sz="0" w:space="0" w:color="auto"/>
        <w:left w:val="none" w:sz="0" w:space="0" w:color="auto"/>
        <w:bottom w:val="none" w:sz="0" w:space="0" w:color="auto"/>
        <w:right w:val="none" w:sz="0" w:space="0" w:color="auto"/>
      </w:divBdr>
    </w:div>
    <w:div w:id="1001547624">
      <w:bodyDiv w:val="1"/>
      <w:marLeft w:val="0"/>
      <w:marRight w:val="0"/>
      <w:marTop w:val="0"/>
      <w:marBottom w:val="0"/>
      <w:divBdr>
        <w:top w:val="none" w:sz="0" w:space="0" w:color="auto"/>
        <w:left w:val="none" w:sz="0" w:space="0" w:color="auto"/>
        <w:bottom w:val="none" w:sz="0" w:space="0" w:color="auto"/>
        <w:right w:val="none" w:sz="0" w:space="0" w:color="auto"/>
      </w:divBdr>
    </w:div>
    <w:div w:id="1011025780">
      <w:bodyDiv w:val="1"/>
      <w:marLeft w:val="0"/>
      <w:marRight w:val="0"/>
      <w:marTop w:val="0"/>
      <w:marBottom w:val="0"/>
      <w:divBdr>
        <w:top w:val="none" w:sz="0" w:space="0" w:color="auto"/>
        <w:left w:val="none" w:sz="0" w:space="0" w:color="auto"/>
        <w:bottom w:val="none" w:sz="0" w:space="0" w:color="auto"/>
        <w:right w:val="none" w:sz="0" w:space="0" w:color="auto"/>
      </w:divBdr>
    </w:div>
    <w:div w:id="1019357335">
      <w:bodyDiv w:val="1"/>
      <w:marLeft w:val="0"/>
      <w:marRight w:val="0"/>
      <w:marTop w:val="0"/>
      <w:marBottom w:val="0"/>
      <w:divBdr>
        <w:top w:val="none" w:sz="0" w:space="0" w:color="auto"/>
        <w:left w:val="none" w:sz="0" w:space="0" w:color="auto"/>
        <w:bottom w:val="none" w:sz="0" w:space="0" w:color="auto"/>
        <w:right w:val="none" w:sz="0" w:space="0" w:color="auto"/>
      </w:divBdr>
    </w:div>
    <w:div w:id="1022777897">
      <w:bodyDiv w:val="1"/>
      <w:marLeft w:val="0"/>
      <w:marRight w:val="0"/>
      <w:marTop w:val="0"/>
      <w:marBottom w:val="0"/>
      <w:divBdr>
        <w:top w:val="none" w:sz="0" w:space="0" w:color="auto"/>
        <w:left w:val="none" w:sz="0" w:space="0" w:color="auto"/>
        <w:bottom w:val="none" w:sz="0" w:space="0" w:color="auto"/>
        <w:right w:val="none" w:sz="0" w:space="0" w:color="auto"/>
      </w:divBdr>
      <w:divsChild>
        <w:div w:id="469710323">
          <w:marLeft w:val="0"/>
          <w:marRight w:val="0"/>
          <w:marTop w:val="120"/>
          <w:marBottom w:val="120"/>
          <w:divBdr>
            <w:top w:val="none" w:sz="0" w:space="0" w:color="auto"/>
            <w:left w:val="none" w:sz="0" w:space="0" w:color="auto"/>
            <w:bottom w:val="none" w:sz="0" w:space="0" w:color="auto"/>
            <w:right w:val="none" w:sz="0" w:space="0" w:color="auto"/>
          </w:divBdr>
        </w:div>
      </w:divsChild>
    </w:div>
    <w:div w:id="1029914473">
      <w:bodyDiv w:val="1"/>
      <w:marLeft w:val="0"/>
      <w:marRight w:val="0"/>
      <w:marTop w:val="0"/>
      <w:marBottom w:val="0"/>
      <w:divBdr>
        <w:top w:val="none" w:sz="0" w:space="0" w:color="auto"/>
        <w:left w:val="none" w:sz="0" w:space="0" w:color="auto"/>
        <w:bottom w:val="none" w:sz="0" w:space="0" w:color="auto"/>
        <w:right w:val="none" w:sz="0" w:space="0" w:color="auto"/>
      </w:divBdr>
      <w:divsChild>
        <w:div w:id="1968851474">
          <w:marLeft w:val="0"/>
          <w:marRight w:val="0"/>
          <w:marTop w:val="120"/>
          <w:marBottom w:val="120"/>
          <w:divBdr>
            <w:top w:val="none" w:sz="0" w:space="0" w:color="auto"/>
            <w:left w:val="none" w:sz="0" w:space="0" w:color="auto"/>
            <w:bottom w:val="none" w:sz="0" w:space="0" w:color="auto"/>
            <w:right w:val="none" w:sz="0" w:space="0" w:color="auto"/>
          </w:divBdr>
        </w:div>
      </w:divsChild>
    </w:div>
    <w:div w:id="1030566560">
      <w:bodyDiv w:val="1"/>
      <w:marLeft w:val="0"/>
      <w:marRight w:val="0"/>
      <w:marTop w:val="0"/>
      <w:marBottom w:val="0"/>
      <w:divBdr>
        <w:top w:val="none" w:sz="0" w:space="0" w:color="auto"/>
        <w:left w:val="none" w:sz="0" w:space="0" w:color="auto"/>
        <w:bottom w:val="none" w:sz="0" w:space="0" w:color="auto"/>
        <w:right w:val="none" w:sz="0" w:space="0" w:color="auto"/>
      </w:divBdr>
      <w:divsChild>
        <w:div w:id="22946263">
          <w:marLeft w:val="0"/>
          <w:marRight w:val="0"/>
          <w:marTop w:val="0"/>
          <w:marBottom w:val="0"/>
          <w:divBdr>
            <w:top w:val="none" w:sz="0" w:space="0" w:color="auto"/>
            <w:left w:val="none" w:sz="0" w:space="0" w:color="auto"/>
            <w:bottom w:val="none" w:sz="0" w:space="0" w:color="auto"/>
            <w:right w:val="none" w:sz="0" w:space="0" w:color="auto"/>
          </w:divBdr>
        </w:div>
        <w:div w:id="106123099">
          <w:marLeft w:val="0"/>
          <w:marRight w:val="0"/>
          <w:marTop w:val="0"/>
          <w:marBottom w:val="0"/>
          <w:divBdr>
            <w:top w:val="none" w:sz="0" w:space="0" w:color="auto"/>
            <w:left w:val="none" w:sz="0" w:space="0" w:color="auto"/>
            <w:bottom w:val="none" w:sz="0" w:space="0" w:color="auto"/>
            <w:right w:val="none" w:sz="0" w:space="0" w:color="auto"/>
          </w:divBdr>
        </w:div>
        <w:div w:id="809787115">
          <w:marLeft w:val="0"/>
          <w:marRight w:val="0"/>
          <w:marTop w:val="0"/>
          <w:marBottom w:val="0"/>
          <w:divBdr>
            <w:top w:val="none" w:sz="0" w:space="0" w:color="auto"/>
            <w:left w:val="none" w:sz="0" w:space="0" w:color="auto"/>
            <w:bottom w:val="none" w:sz="0" w:space="0" w:color="auto"/>
            <w:right w:val="none" w:sz="0" w:space="0" w:color="auto"/>
          </w:divBdr>
        </w:div>
      </w:divsChild>
    </w:div>
    <w:div w:id="1031297456">
      <w:bodyDiv w:val="1"/>
      <w:marLeft w:val="0"/>
      <w:marRight w:val="0"/>
      <w:marTop w:val="0"/>
      <w:marBottom w:val="0"/>
      <w:divBdr>
        <w:top w:val="none" w:sz="0" w:space="0" w:color="auto"/>
        <w:left w:val="none" w:sz="0" w:space="0" w:color="auto"/>
        <w:bottom w:val="none" w:sz="0" w:space="0" w:color="auto"/>
        <w:right w:val="none" w:sz="0" w:space="0" w:color="auto"/>
      </w:divBdr>
    </w:div>
    <w:div w:id="1038437719">
      <w:bodyDiv w:val="1"/>
      <w:marLeft w:val="0"/>
      <w:marRight w:val="0"/>
      <w:marTop w:val="0"/>
      <w:marBottom w:val="0"/>
      <w:divBdr>
        <w:top w:val="none" w:sz="0" w:space="0" w:color="auto"/>
        <w:left w:val="none" w:sz="0" w:space="0" w:color="auto"/>
        <w:bottom w:val="none" w:sz="0" w:space="0" w:color="auto"/>
        <w:right w:val="none" w:sz="0" w:space="0" w:color="auto"/>
      </w:divBdr>
    </w:div>
    <w:div w:id="1057319835">
      <w:bodyDiv w:val="1"/>
      <w:marLeft w:val="0"/>
      <w:marRight w:val="0"/>
      <w:marTop w:val="0"/>
      <w:marBottom w:val="0"/>
      <w:divBdr>
        <w:top w:val="none" w:sz="0" w:space="0" w:color="auto"/>
        <w:left w:val="none" w:sz="0" w:space="0" w:color="auto"/>
        <w:bottom w:val="none" w:sz="0" w:space="0" w:color="auto"/>
        <w:right w:val="none" w:sz="0" w:space="0" w:color="auto"/>
      </w:divBdr>
    </w:div>
    <w:div w:id="1076630478">
      <w:bodyDiv w:val="1"/>
      <w:marLeft w:val="0"/>
      <w:marRight w:val="0"/>
      <w:marTop w:val="0"/>
      <w:marBottom w:val="0"/>
      <w:divBdr>
        <w:top w:val="none" w:sz="0" w:space="0" w:color="auto"/>
        <w:left w:val="none" w:sz="0" w:space="0" w:color="auto"/>
        <w:bottom w:val="none" w:sz="0" w:space="0" w:color="auto"/>
        <w:right w:val="none" w:sz="0" w:space="0" w:color="auto"/>
      </w:divBdr>
    </w:div>
    <w:div w:id="1080447189">
      <w:bodyDiv w:val="1"/>
      <w:marLeft w:val="0"/>
      <w:marRight w:val="0"/>
      <w:marTop w:val="0"/>
      <w:marBottom w:val="0"/>
      <w:divBdr>
        <w:top w:val="none" w:sz="0" w:space="0" w:color="auto"/>
        <w:left w:val="none" w:sz="0" w:space="0" w:color="auto"/>
        <w:bottom w:val="none" w:sz="0" w:space="0" w:color="auto"/>
        <w:right w:val="none" w:sz="0" w:space="0" w:color="auto"/>
      </w:divBdr>
      <w:divsChild>
        <w:div w:id="1819568611">
          <w:marLeft w:val="0"/>
          <w:marRight w:val="0"/>
          <w:marTop w:val="120"/>
          <w:marBottom w:val="120"/>
          <w:divBdr>
            <w:top w:val="none" w:sz="0" w:space="0" w:color="auto"/>
            <w:left w:val="none" w:sz="0" w:space="0" w:color="auto"/>
            <w:bottom w:val="none" w:sz="0" w:space="0" w:color="auto"/>
            <w:right w:val="none" w:sz="0" w:space="0" w:color="auto"/>
          </w:divBdr>
        </w:div>
      </w:divsChild>
    </w:div>
    <w:div w:id="1082265522">
      <w:bodyDiv w:val="1"/>
      <w:marLeft w:val="0"/>
      <w:marRight w:val="0"/>
      <w:marTop w:val="0"/>
      <w:marBottom w:val="0"/>
      <w:divBdr>
        <w:top w:val="none" w:sz="0" w:space="0" w:color="auto"/>
        <w:left w:val="none" w:sz="0" w:space="0" w:color="auto"/>
        <w:bottom w:val="none" w:sz="0" w:space="0" w:color="auto"/>
        <w:right w:val="none" w:sz="0" w:space="0" w:color="auto"/>
      </w:divBdr>
      <w:divsChild>
        <w:div w:id="820776255">
          <w:marLeft w:val="432"/>
          <w:marRight w:val="0"/>
          <w:marTop w:val="120"/>
          <w:marBottom w:val="0"/>
          <w:divBdr>
            <w:top w:val="none" w:sz="0" w:space="0" w:color="auto"/>
            <w:left w:val="none" w:sz="0" w:space="0" w:color="auto"/>
            <w:bottom w:val="none" w:sz="0" w:space="0" w:color="auto"/>
            <w:right w:val="none" w:sz="0" w:space="0" w:color="auto"/>
          </w:divBdr>
        </w:div>
        <w:div w:id="1446269680">
          <w:marLeft w:val="432"/>
          <w:marRight w:val="0"/>
          <w:marTop w:val="120"/>
          <w:marBottom w:val="0"/>
          <w:divBdr>
            <w:top w:val="none" w:sz="0" w:space="0" w:color="auto"/>
            <w:left w:val="none" w:sz="0" w:space="0" w:color="auto"/>
            <w:bottom w:val="none" w:sz="0" w:space="0" w:color="auto"/>
            <w:right w:val="none" w:sz="0" w:space="0" w:color="auto"/>
          </w:divBdr>
        </w:div>
        <w:div w:id="1463377133">
          <w:marLeft w:val="432"/>
          <w:marRight w:val="0"/>
          <w:marTop w:val="120"/>
          <w:marBottom w:val="0"/>
          <w:divBdr>
            <w:top w:val="none" w:sz="0" w:space="0" w:color="auto"/>
            <w:left w:val="none" w:sz="0" w:space="0" w:color="auto"/>
            <w:bottom w:val="none" w:sz="0" w:space="0" w:color="auto"/>
            <w:right w:val="none" w:sz="0" w:space="0" w:color="auto"/>
          </w:divBdr>
        </w:div>
        <w:div w:id="1857036048">
          <w:marLeft w:val="432"/>
          <w:marRight w:val="0"/>
          <w:marTop w:val="120"/>
          <w:marBottom w:val="0"/>
          <w:divBdr>
            <w:top w:val="none" w:sz="0" w:space="0" w:color="auto"/>
            <w:left w:val="none" w:sz="0" w:space="0" w:color="auto"/>
            <w:bottom w:val="none" w:sz="0" w:space="0" w:color="auto"/>
            <w:right w:val="none" w:sz="0" w:space="0" w:color="auto"/>
          </w:divBdr>
        </w:div>
      </w:divsChild>
    </w:div>
    <w:div w:id="1091898746">
      <w:bodyDiv w:val="1"/>
      <w:marLeft w:val="0"/>
      <w:marRight w:val="0"/>
      <w:marTop w:val="0"/>
      <w:marBottom w:val="0"/>
      <w:divBdr>
        <w:top w:val="none" w:sz="0" w:space="0" w:color="auto"/>
        <w:left w:val="none" w:sz="0" w:space="0" w:color="auto"/>
        <w:bottom w:val="none" w:sz="0" w:space="0" w:color="auto"/>
        <w:right w:val="none" w:sz="0" w:space="0" w:color="auto"/>
      </w:divBdr>
    </w:div>
    <w:div w:id="1094278553">
      <w:bodyDiv w:val="1"/>
      <w:marLeft w:val="0"/>
      <w:marRight w:val="0"/>
      <w:marTop w:val="0"/>
      <w:marBottom w:val="0"/>
      <w:divBdr>
        <w:top w:val="none" w:sz="0" w:space="0" w:color="auto"/>
        <w:left w:val="none" w:sz="0" w:space="0" w:color="auto"/>
        <w:bottom w:val="none" w:sz="0" w:space="0" w:color="auto"/>
        <w:right w:val="none" w:sz="0" w:space="0" w:color="auto"/>
      </w:divBdr>
    </w:div>
    <w:div w:id="1114054958">
      <w:bodyDiv w:val="1"/>
      <w:marLeft w:val="0"/>
      <w:marRight w:val="0"/>
      <w:marTop w:val="0"/>
      <w:marBottom w:val="0"/>
      <w:divBdr>
        <w:top w:val="none" w:sz="0" w:space="0" w:color="auto"/>
        <w:left w:val="none" w:sz="0" w:space="0" w:color="auto"/>
        <w:bottom w:val="none" w:sz="0" w:space="0" w:color="auto"/>
        <w:right w:val="none" w:sz="0" w:space="0" w:color="auto"/>
      </w:divBdr>
    </w:div>
    <w:div w:id="1117410503">
      <w:bodyDiv w:val="1"/>
      <w:marLeft w:val="0"/>
      <w:marRight w:val="0"/>
      <w:marTop w:val="0"/>
      <w:marBottom w:val="0"/>
      <w:divBdr>
        <w:top w:val="none" w:sz="0" w:space="0" w:color="auto"/>
        <w:left w:val="none" w:sz="0" w:space="0" w:color="auto"/>
        <w:bottom w:val="none" w:sz="0" w:space="0" w:color="auto"/>
        <w:right w:val="none" w:sz="0" w:space="0" w:color="auto"/>
      </w:divBdr>
    </w:div>
    <w:div w:id="1118333798">
      <w:bodyDiv w:val="1"/>
      <w:marLeft w:val="0"/>
      <w:marRight w:val="0"/>
      <w:marTop w:val="0"/>
      <w:marBottom w:val="0"/>
      <w:divBdr>
        <w:top w:val="none" w:sz="0" w:space="0" w:color="auto"/>
        <w:left w:val="none" w:sz="0" w:space="0" w:color="auto"/>
        <w:bottom w:val="none" w:sz="0" w:space="0" w:color="auto"/>
        <w:right w:val="none" w:sz="0" w:space="0" w:color="auto"/>
      </w:divBdr>
    </w:div>
    <w:div w:id="1134905307">
      <w:bodyDiv w:val="1"/>
      <w:marLeft w:val="0"/>
      <w:marRight w:val="0"/>
      <w:marTop w:val="0"/>
      <w:marBottom w:val="0"/>
      <w:divBdr>
        <w:top w:val="none" w:sz="0" w:space="0" w:color="auto"/>
        <w:left w:val="none" w:sz="0" w:space="0" w:color="auto"/>
        <w:bottom w:val="none" w:sz="0" w:space="0" w:color="auto"/>
        <w:right w:val="none" w:sz="0" w:space="0" w:color="auto"/>
      </w:divBdr>
      <w:divsChild>
        <w:div w:id="332421235">
          <w:marLeft w:val="0"/>
          <w:marRight w:val="0"/>
          <w:marTop w:val="120"/>
          <w:marBottom w:val="120"/>
          <w:divBdr>
            <w:top w:val="none" w:sz="0" w:space="0" w:color="auto"/>
            <w:left w:val="none" w:sz="0" w:space="0" w:color="auto"/>
            <w:bottom w:val="none" w:sz="0" w:space="0" w:color="auto"/>
            <w:right w:val="none" w:sz="0" w:space="0" w:color="auto"/>
          </w:divBdr>
        </w:div>
      </w:divsChild>
    </w:div>
    <w:div w:id="1138381330">
      <w:bodyDiv w:val="1"/>
      <w:marLeft w:val="0"/>
      <w:marRight w:val="0"/>
      <w:marTop w:val="0"/>
      <w:marBottom w:val="0"/>
      <w:divBdr>
        <w:top w:val="none" w:sz="0" w:space="0" w:color="auto"/>
        <w:left w:val="none" w:sz="0" w:space="0" w:color="auto"/>
        <w:bottom w:val="none" w:sz="0" w:space="0" w:color="auto"/>
        <w:right w:val="none" w:sz="0" w:space="0" w:color="auto"/>
      </w:divBdr>
      <w:divsChild>
        <w:div w:id="197738393">
          <w:marLeft w:val="0"/>
          <w:marRight w:val="0"/>
          <w:marTop w:val="0"/>
          <w:marBottom w:val="0"/>
          <w:divBdr>
            <w:top w:val="none" w:sz="0" w:space="0" w:color="auto"/>
            <w:left w:val="none" w:sz="0" w:space="0" w:color="auto"/>
            <w:bottom w:val="none" w:sz="0" w:space="0" w:color="auto"/>
            <w:right w:val="none" w:sz="0" w:space="0" w:color="auto"/>
          </w:divBdr>
        </w:div>
        <w:div w:id="500462482">
          <w:marLeft w:val="0"/>
          <w:marRight w:val="0"/>
          <w:marTop w:val="0"/>
          <w:marBottom w:val="0"/>
          <w:divBdr>
            <w:top w:val="none" w:sz="0" w:space="0" w:color="auto"/>
            <w:left w:val="none" w:sz="0" w:space="0" w:color="auto"/>
            <w:bottom w:val="none" w:sz="0" w:space="0" w:color="auto"/>
            <w:right w:val="none" w:sz="0" w:space="0" w:color="auto"/>
          </w:divBdr>
        </w:div>
        <w:div w:id="1616448063">
          <w:marLeft w:val="0"/>
          <w:marRight w:val="0"/>
          <w:marTop w:val="0"/>
          <w:marBottom w:val="0"/>
          <w:divBdr>
            <w:top w:val="none" w:sz="0" w:space="0" w:color="auto"/>
            <w:left w:val="none" w:sz="0" w:space="0" w:color="auto"/>
            <w:bottom w:val="none" w:sz="0" w:space="0" w:color="auto"/>
            <w:right w:val="none" w:sz="0" w:space="0" w:color="auto"/>
          </w:divBdr>
        </w:div>
      </w:divsChild>
    </w:div>
    <w:div w:id="1140658121">
      <w:bodyDiv w:val="1"/>
      <w:marLeft w:val="0"/>
      <w:marRight w:val="0"/>
      <w:marTop w:val="0"/>
      <w:marBottom w:val="0"/>
      <w:divBdr>
        <w:top w:val="none" w:sz="0" w:space="0" w:color="auto"/>
        <w:left w:val="none" w:sz="0" w:space="0" w:color="auto"/>
        <w:bottom w:val="none" w:sz="0" w:space="0" w:color="auto"/>
        <w:right w:val="none" w:sz="0" w:space="0" w:color="auto"/>
      </w:divBdr>
      <w:divsChild>
        <w:div w:id="241256592">
          <w:marLeft w:val="0"/>
          <w:marRight w:val="0"/>
          <w:marTop w:val="0"/>
          <w:marBottom w:val="0"/>
          <w:divBdr>
            <w:top w:val="none" w:sz="0" w:space="0" w:color="auto"/>
            <w:left w:val="none" w:sz="0" w:space="0" w:color="auto"/>
            <w:bottom w:val="none" w:sz="0" w:space="0" w:color="auto"/>
            <w:right w:val="none" w:sz="0" w:space="0" w:color="auto"/>
          </w:divBdr>
        </w:div>
        <w:div w:id="491726561">
          <w:marLeft w:val="0"/>
          <w:marRight w:val="0"/>
          <w:marTop w:val="0"/>
          <w:marBottom w:val="0"/>
          <w:divBdr>
            <w:top w:val="none" w:sz="0" w:space="0" w:color="auto"/>
            <w:left w:val="none" w:sz="0" w:space="0" w:color="auto"/>
            <w:bottom w:val="none" w:sz="0" w:space="0" w:color="auto"/>
            <w:right w:val="none" w:sz="0" w:space="0" w:color="auto"/>
          </w:divBdr>
        </w:div>
        <w:div w:id="1134447292">
          <w:marLeft w:val="0"/>
          <w:marRight w:val="0"/>
          <w:marTop w:val="0"/>
          <w:marBottom w:val="0"/>
          <w:divBdr>
            <w:top w:val="none" w:sz="0" w:space="0" w:color="auto"/>
            <w:left w:val="none" w:sz="0" w:space="0" w:color="auto"/>
            <w:bottom w:val="none" w:sz="0" w:space="0" w:color="auto"/>
            <w:right w:val="none" w:sz="0" w:space="0" w:color="auto"/>
          </w:divBdr>
        </w:div>
        <w:div w:id="1280071431">
          <w:marLeft w:val="0"/>
          <w:marRight w:val="0"/>
          <w:marTop w:val="0"/>
          <w:marBottom w:val="0"/>
          <w:divBdr>
            <w:top w:val="none" w:sz="0" w:space="0" w:color="auto"/>
            <w:left w:val="none" w:sz="0" w:space="0" w:color="auto"/>
            <w:bottom w:val="none" w:sz="0" w:space="0" w:color="auto"/>
            <w:right w:val="none" w:sz="0" w:space="0" w:color="auto"/>
          </w:divBdr>
        </w:div>
        <w:div w:id="1449663609">
          <w:marLeft w:val="0"/>
          <w:marRight w:val="0"/>
          <w:marTop w:val="0"/>
          <w:marBottom w:val="0"/>
          <w:divBdr>
            <w:top w:val="none" w:sz="0" w:space="0" w:color="auto"/>
            <w:left w:val="none" w:sz="0" w:space="0" w:color="auto"/>
            <w:bottom w:val="none" w:sz="0" w:space="0" w:color="auto"/>
            <w:right w:val="none" w:sz="0" w:space="0" w:color="auto"/>
          </w:divBdr>
        </w:div>
        <w:div w:id="1720662836">
          <w:marLeft w:val="0"/>
          <w:marRight w:val="0"/>
          <w:marTop w:val="0"/>
          <w:marBottom w:val="0"/>
          <w:divBdr>
            <w:top w:val="none" w:sz="0" w:space="0" w:color="auto"/>
            <w:left w:val="none" w:sz="0" w:space="0" w:color="auto"/>
            <w:bottom w:val="none" w:sz="0" w:space="0" w:color="auto"/>
            <w:right w:val="none" w:sz="0" w:space="0" w:color="auto"/>
          </w:divBdr>
        </w:div>
      </w:divsChild>
    </w:div>
    <w:div w:id="1149202702">
      <w:bodyDiv w:val="1"/>
      <w:marLeft w:val="0"/>
      <w:marRight w:val="0"/>
      <w:marTop w:val="0"/>
      <w:marBottom w:val="0"/>
      <w:divBdr>
        <w:top w:val="none" w:sz="0" w:space="0" w:color="auto"/>
        <w:left w:val="none" w:sz="0" w:space="0" w:color="auto"/>
        <w:bottom w:val="none" w:sz="0" w:space="0" w:color="auto"/>
        <w:right w:val="none" w:sz="0" w:space="0" w:color="auto"/>
      </w:divBdr>
      <w:divsChild>
        <w:div w:id="28533665">
          <w:marLeft w:val="0"/>
          <w:marRight w:val="0"/>
          <w:marTop w:val="120"/>
          <w:marBottom w:val="120"/>
          <w:divBdr>
            <w:top w:val="none" w:sz="0" w:space="0" w:color="auto"/>
            <w:left w:val="none" w:sz="0" w:space="0" w:color="auto"/>
            <w:bottom w:val="none" w:sz="0" w:space="0" w:color="auto"/>
            <w:right w:val="none" w:sz="0" w:space="0" w:color="auto"/>
          </w:divBdr>
        </w:div>
      </w:divsChild>
    </w:div>
    <w:div w:id="1164055282">
      <w:bodyDiv w:val="1"/>
      <w:marLeft w:val="0"/>
      <w:marRight w:val="0"/>
      <w:marTop w:val="0"/>
      <w:marBottom w:val="0"/>
      <w:divBdr>
        <w:top w:val="none" w:sz="0" w:space="0" w:color="auto"/>
        <w:left w:val="none" w:sz="0" w:space="0" w:color="auto"/>
        <w:bottom w:val="none" w:sz="0" w:space="0" w:color="auto"/>
        <w:right w:val="none" w:sz="0" w:space="0" w:color="auto"/>
      </w:divBdr>
    </w:div>
    <w:div w:id="1170562186">
      <w:bodyDiv w:val="1"/>
      <w:marLeft w:val="0"/>
      <w:marRight w:val="0"/>
      <w:marTop w:val="0"/>
      <w:marBottom w:val="0"/>
      <w:divBdr>
        <w:top w:val="none" w:sz="0" w:space="0" w:color="auto"/>
        <w:left w:val="none" w:sz="0" w:space="0" w:color="auto"/>
        <w:bottom w:val="none" w:sz="0" w:space="0" w:color="auto"/>
        <w:right w:val="none" w:sz="0" w:space="0" w:color="auto"/>
      </w:divBdr>
    </w:div>
    <w:div w:id="1181315679">
      <w:bodyDiv w:val="1"/>
      <w:marLeft w:val="0"/>
      <w:marRight w:val="0"/>
      <w:marTop w:val="0"/>
      <w:marBottom w:val="0"/>
      <w:divBdr>
        <w:top w:val="none" w:sz="0" w:space="0" w:color="auto"/>
        <w:left w:val="none" w:sz="0" w:space="0" w:color="auto"/>
        <w:bottom w:val="none" w:sz="0" w:space="0" w:color="auto"/>
        <w:right w:val="none" w:sz="0" w:space="0" w:color="auto"/>
      </w:divBdr>
      <w:divsChild>
        <w:div w:id="1467504197">
          <w:marLeft w:val="0"/>
          <w:marRight w:val="0"/>
          <w:marTop w:val="120"/>
          <w:marBottom w:val="120"/>
          <w:divBdr>
            <w:top w:val="none" w:sz="0" w:space="0" w:color="auto"/>
            <w:left w:val="none" w:sz="0" w:space="0" w:color="auto"/>
            <w:bottom w:val="none" w:sz="0" w:space="0" w:color="auto"/>
            <w:right w:val="none" w:sz="0" w:space="0" w:color="auto"/>
          </w:divBdr>
        </w:div>
      </w:divsChild>
    </w:div>
    <w:div w:id="1184897640">
      <w:bodyDiv w:val="1"/>
      <w:marLeft w:val="0"/>
      <w:marRight w:val="0"/>
      <w:marTop w:val="0"/>
      <w:marBottom w:val="0"/>
      <w:divBdr>
        <w:top w:val="none" w:sz="0" w:space="0" w:color="auto"/>
        <w:left w:val="none" w:sz="0" w:space="0" w:color="auto"/>
        <w:bottom w:val="none" w:sz="0" w:space="0" w:color="auto"/>
        <w:right w:val="none" w:sz="0" w:space="0" w:color="auto"/>
      </w:divBdr>
      <w:divsChild>
        <w:div w:id="1568955841">
          <w:marLeft w:val="0"/>
          <w:marRight w:val="0"/>
          <w:marTop w:val="120"/>
          <w:marBottom w:val="120"/>
          <w:divBdr>
            <w:top w:val="none" w:sz="0" w:space="0" w:color="auto"/>
            <w:left w:val="none" w:sz="0" w:space="0" w:color="auto"/>
            <w:bottom w:val="none" w:sz="0" w:space="0" w:color="auto"/>
            <w:right w:val="none" w:sz="0" w:space="0" w:color="auto"/>
          </w:divBdr>
        </w:div>
      </w:divsChild>
    </w:div>
    <w:div w:id="1191262015">
      <w:bodyDiv w:val="1"/>
      <w:marLeft w:val="0"/>
      <w:marRight w:val="0"/>
      <w:marTop w:val="0"/>
      <w:marBottom w:val="0"/>
      <w:divBdr>
        <w:top w:val="none" w:sz="0" w:space="0" w:color="auto"/>
        <w:left w:val="none" w:sz="0" w:space="0" w:color="auto"/>
        <w:bottom w:val="none" w:sz="0" w:space="0" w:color="auto"/>
        <w:right w:val="none" w:sz="0" w:space="0" w:color="auto"/>
      </w:divBdr>
      <w:divsChild>
        <w:div w:id="1843201139">
          <w:marLeft w:val="0"/>
          <w:marRight w:val="0"/>
          <w:marTop w:val="0"/>
          <w:marBottom w:val="0"/>
          <w:divBdr>
            <w:top w:val="none" w:sz="0" w:space="0" w:color="auto"/>
            <w:left w:val="none" w:sz="0" w:space="0" w:color="auto"/>
            <w:bottom w:val="none" w:sz="0" w:space="0" w:color="auto"/>
            <w:right w:val="none" w:sz="0" w:space="0" w:color="auto"/>
          </w:divBdr>
        </w:div>
      </w:divsChild>
    </w:div>
    <w:div w:id="1217814533">
      <w:bodyDiv w:val="1"/>
      <w:marLeft w:val="0"/>
      <w:marRight w:val="0"/>
      <w:marTop w:val="0"/>
      <w:marBottom w:val="0"/>
      <w:divBdr>
        <w:top w:val="none" w:sz="0" w:space="0" w:color="auto"/>
        <w:left w:val="none" w:sz="0" w:space="0" w:color="auto"/>
        <w:bottom w:val="none" w:sz="0" w:space="0" w:color="auto"/>
        <w:right w:val="none" w:sz="0" w:space="0" w:color="auto"/>
      </w:divBdr>
    </w:div>
    <w:div w:id="1227909818">
      <w:bodyDiv w:val="1"/>
      <w:marLeft w:val="0"/>
      <w:marRight w:val="0"/>
      <w:marTop w:val="0"/>
      <w:marBottom w:val="0"/>
      <w:divBdr>
        <w:top w:val="none" w:sz="0" w:space="0" w:color="auto"/>
        <w:left w:val="none" w:sz="0" w:space="0" w:color="auto"/>
        <w:bottom w:val="none" w:sz="0" w:space="0" w:color="auto"/>
        <w:right w:val="none" w:sz="0" w:space="0" w:color="auto"/>
      </w:divBdr>
      <w:divsChild>
        <w:div w:id="1740244357">
          <w:marLeft w:val="0"/>
          <w:marRight w:val="0"/>
          <w:marTop w:val="120"/>
          <w:marBottom w:val="120"/>
          <w:divBdr>
            <w:top w:val="none" w:sz="0" w:space="0" w:color="auto"/>
            <w:left w:val="none" w:sz="0" w:space="0" w:color="auto"/>
            <w:bottom w:val="none" w:sz="0" w:space="0" w:color="auto"/>
            <w:right w:val="none" w:sz="0" w:space="0" w:color="auto"/>
          </w:divBdr>
        </w:div>
      </w:divsChild>
    </w:div>
    <w:div w:id="1235701162">
      <w:bodyDiv w:val="1"/>
      <w:marLeft w:val="0"/>
      <w:marRight w:val="0"/>
      <w:marTop w:val="0"/>
      <w:marBottom w:val="0"/>
      <w:divBdr>
        <w:top w:val="none" w:sz="0" w:space="0" w:color="auto"/>
        <w:left w:val="none" w:sz="0" w:space="0" w:color="auto"/>
        <w:bottom w:val="none" w:sz="0" w:space="0" w:color="auto"/>
        <w:right w:val="none" w:sz="0" w:space="0" w:color="auto"/>
      </w:divBdr>
    </w:div>
    <w:div w:id="1240335125">
      <w:bodyDiv w:val="1"/>
      <w:marLeft w:val="0"/>
      <w:marRight w:val="0"/>
      <w:marTop w:val="0"/>
      <w:marBottom w:val="0"/>
      <w:divBdr>
        <w:top w:val="none" w:sz="0" w:space="0" w:color="auto"/>
        <w:left w:val="none" w:sz="0" w:space="0" w:color="auto"/>
        <w:bottom w:val="none" w:sz="0" w:space="0" w:color="auto"/>
        <w:right w:val="none" w:sz="0" w:space="0" w:color="auto"/>
      </w:divBdr>
      <w:divsChild>
        <w:div w:id="638533375">
          <w:marLeft w:val="0"/>
          <w:marRight w:val="0"/>
          <w:marTop w:val="120"/>
          <w:marBottom w:val="120"/>
          <w:divBdr>
            <w:top w:val="none" w:sz="0" w:space="0" w:color="auto"/>
            <w:left w:val="none" w:sz="0" w:space="0" w:color="auto"/>
            <w:bottom w:val="none" w:sz="0" w:space="0" w:color="auto"/>
            <w:right w:val="none" w:sz="0" w:space="0" w:color="auto"/>
          </w:divBdr>
        </w:div>
      </w:divsChild>
    </w:div>
    <w:div w:id="1240484781">
      <w:bodyDiv w:val="1"/>
      <w:marLeft w:val="0"/>
      <w:marRight w:val="0"/>
      <w:marTop w:val="0"/>
      <w:marBottom w:val="0"/>
      <w:divBdr>
        <w:top w:val="none" w:sz="0" w:space="0" w:color="auto"/>
        <w:left w:val="none" w:sz="0" w:space="0" w:color="auto"/>
        <w:bottom w:val="none" w:sz="0" w:space="0" w:color="auto"/>
        <w:right w:val="none" w:sz="0" w:space="0" w:color="auto"/>
      </w:divBdr>
    </w:div>
    <w:div w:id="1250577109">
      <w:bodyDiv w:val="1"/>
      <w:marLeft w:val="0"/>
      <w:marRight w:val="0"/>
      <w:marTop w:val="0"/>
      <w:marBottom w:val="0"/>
      <w:divBdr>
        <w:top w:val="none" w:sz="0" w:space="0" w:color="auto"/>
        <w:left w:val="none" w:sz="0" w:space="0" w:color="auto"/>
        <w:bottom w:val="none" w:sz="0" w:space="0" w:color="auto"/>
        <w:right w:val="none" w:sz="0" w:space="0" w:color="auto"/>
      </w:divBdr>
      <w:divsChild>
        <w:div w:id="397633218">
          <w:marLeft w:val="0"/>
          <w:marRight w:val="0"/>
          <w:marTop w:val="120"/>
          <w:marBottom w:val="120"/>
          <w:divBdr>
            <w:top w:val="none" w:sz="0" w:space="0" w:color="auto"/>
            <w:left w:val="none" w:sz="0" w:space="0" w:color="auto"/>
            <w:bottom w:val="none" w:sz="0" w:space="0" w:color="auto"/>
            <w:right w:val="none" w:sz="0" w:space="0" w:color="auto"/>
          </w:divBdr>
        </w:div>
      </w:divsChild>
    </w:div>
    <w:div w:id="1256524217">
      <w:bodyDiv w:val="1"/>
      <w:marLeft w:val="0"/>
      <w:marRight w:val="0"/>
      <w:marTop w:val="0"/>
      <w:marBottom w:val="0"/>
      <w:divBdr>
        <w:top w:val="none" w:sz="0" w:space="0" w:color="auto"/>
        <w:left w:val="none" w:sz="0" w:space="0" w:color="auto"/>
        <w:bottom w:val="none" w:sz="0" w:space="0" w:color="auto"/>
        <w:right w:val="none" w:sz="0" w:space="0" w:color="auto"/>
      </w:divBdr>
      <w:divsChild>
        <w:div w:id="1078286658">
          <w:marLeft w:val="0"/>
          <w:marRight w:val="0"/>
          <w:marTop w:val="120"/>
          <w:marBottom w:val="120"/>
          <w:divBdr>
            <w:top w:val="none" w:sz="0" w:space="0" w:color="auto"/>
            <w:left w:val="none" w:sz="0" w:space="0" w:color="auto"/>
            <w:bottom w:val="none" w:sz="0" w:space="0" w:color="auto"/>
            <w:right w:val="none" w:sz="0" w:space="0" w:color="auto"/>
          </w:divBdr>
        </w:div>
      </w:divsChild>
    </w:div>
    <w:div w:id="1259825334">
      <w:bodyDiv w:val="1"/>
      <w:marLeft w:val="0"/>
      <w:marRight w:val="0"/>
      <w:marTop w:val="0"/>
      <w:marBottom w:val="0"/>
      <w:divBdr>
        <w:top w:val="none" w:sz="0" w:space="0" w:color="auto"/>
        <w:left w:val="none" w:sz="0" w:space="0" w:color="auto"/>
        <w:bottom w:val="none" w:sz="0" w:space="0" w:color="auto"/>
        <w:right w:val="none" w:sz="0" w:space="0" w:color="auto"/>
      </w:divBdr>
      <w:divsChild>
        <w:div w:id="116878834">
          <w:marLeft w:val="0"/>
          <w:marRight w:val="0"/>
          <w:marTop w:val="0"/>
          <w:marBottom w:val="0"/>
          <w:divBdr>
            <w:top w:val="none" w:sz="0" w:space="0" w:color="auto"/>
            <w:left w:val="none" w:sz="0" w:space="0" w:color="auto"/>
            <w:bottom w:val="none" w:sz="0" w:space="0" w:color="auto"/>
            <w:right w:val="none" w:sz="0" w:space="0" w:color="auto"/>
          </w:divBdr>
        </w:div>
        <w:div w:id="147283807">
          <w:marLeft w:val="0"/>
          <w:marRight w:val="0"/>
          <w:marTop w:val="0"/>
          <w:marBottom w:val="0"/>
          <w:divBdr>
            <w:top w:val="none" w:sz="0" w:space="0" w:color="auto"/>
            <w:left w:val="none" w:sz="0" w:space="0" w:color="auto"/>
            <w:bottom w:val="none" w:sz="0" w:space="0" w:color="auto"/>
            <w:right w:val="none" w:sz="0" w:space="0" w:color="auto"/>
          </w:divBdr>
        </w:div>
        <w:div w:id="262691171">
          <w:marLeft w:val="0"/>
          <w:marRight w:val="0"/>
          <w:marTop w:val="0"/>
          <w:marBottom w:val="0"/>
          <w:divBdr>
            <w:top w:val="none" w:sz="0" w:space="0" w:color="auto"/>
            <w:left w:val="none" w:sz="0" w:space="0" w:color="auto"/>
            <w:bottom w:val="none" w:sz="0" w:space="0" w:color="auto"/>
            <w:right w:val="none" w:sz="0" w:space="0" w:color="auto"/>
          </w:divBdr>
        </w:div>
        <w:div w:id="576788454">
          <w:marLeft w:val="0"/>
          <w:marRight w:val="0"/>
          <w:marTop w:val="0"/>
          <w:marBottom w:val="0"/>
          <w:divBdr>
            <w:top w:val="none" w:sz="0" w:space="0" w:color="auto"/>
            <w:left w:val="none" w:sz="0" w:space="0" w:color="auto"/>
            <w:bottom w:val="none" w:sz="0" w:space="0" w:color="auto"/>
            <w:right w:val="none" w:sz="0" w:space="0" w:color="auto"/>
          </w:divBdr>
        </w:div>
        <w:div w:id="606159388">
          <w:marLeft w:val="0"/>
          <w:marRight w:val="0"/>
          <w:marTop w:val="0"/>
          <w:marBottom w:val="0"/>
          <w:divBdr>
            <w:top w:val="none" w:sz="0" w:space="0" w:color="auto"/>
            <w:left w:val="none" w:sz="0" w:space="0" w:color="auto"/>
            <w:bottom w:val="none" w:sz="0" w:space="0" w:color="auto"/>
            <w:right w:val="none" w:sz="0" w:space="0" w:color="auto"/>
          </w:divBdr>
        </w:div>
        <w:div w:id="702940524">
          <w:marLeft w:val="0"/>
          <w:marRight w:val="0"/>
          <w:marTop w:val="0"/>
          <w:marBottom w:val="0"/>
          <w:divBdr>
            <w:top w:val="none" w:sz="0" w:space="0" w:color="auto"/>
            <w:left w:val="none" w:sz="0" w:space="0" w:color="auto"/>
            <w:bottom w:val="none" w:sz="0" w:space="0" w:color="auto"/>
            <w:right w:val="none" w:sz="0" w:space="0" w:color="auto"/>
          </w:divBdr>
        </w:div>
        <w:div w:id="1120299199">
          <w:marLeft w:val="0"/>
          <w:marRight w:val="0"/>
          <w:marTop w:val="0"/>
          <w:marBottom w:val="0"/>
          <w:divBdr>
            <w:top w:val="none" w:sz="0" w:space="0" w:color="auto"/>
            <w:left w:val="none" w:sz="0" w:space="0" w:color="auto"/>
            <w:bottom w:val="none" w:sz="0" w:space="0" w:color="auto"/>
            <w:right w:val="none" w:sz="0" w:space="0" w:color="auto"/>
          </w:divBdr>
        </w:div>
        <w:div w:id="1133599106">
          <w:marLeft w:val="0"/>
          <w:marRight w:val="0"/>
          <w:marTop w:val="0"/>
          <w:marBottom w:val="0"/>
          <w:divBdr>
            <w:top w:val="none" w:sz="0" w:space="0" w:color="auto"/>
            <w:left w:val="none" w:sz="0" w:space="0" w:color="auto"/>
            <w:bottom w:val="none" w:sz="0" w:space="0" w:color="auto"/>
            <w:right w:val="none" w:sz="0" w:space="0" w:color="auto"/>
          </w:divBdr>
        </w:div>
        <w:div w:id="1174491037">
          <w:marLeft w:val="0"/>
          <w:marRight w:val="0"/>
          <w:marTop w:val="0"/>
          <w:marBottom w:val="0"/>
          <w:divBdr>
            <w:top w:val="none" w:sz="0" w:space="0" w:color="auto"/>
            <w:left w:val="none" w:sz="0" w:space="0" w:color="auto"/>
            <w:bottom w:val="none" w:sz="0" w:space="0" w:color="auto"/>
            <w:right w:val="none" w:sz="0" w:space="0" w:color="auto"/>
          </w:divBdr>
        </w:div>
        <w:div w:id="1312370038">
          <w:marLeft w:val="0"/>
          <w:marRight w:val="0"/>
          <w:marTop w:val="0"/>
          <w:marBottom w:val="0"/>
          <w:divBdr>
            <w:top w:val="none" w:sz="0" w:space="0" w:color="auto"/>
            <w:left w:val="none" w:sz="0" w:space="0" w:color="auto"/>
            <w:bottom w:val="none" w:sz="0" w:space="0" w:color="auto"/>
            <w:right w:val="none" w:sz="0" w:space="0" w:color="auto"/>
          </w:divBdr>
        </w:div>
        <w:div w:id="1390569756">
          <w:marLeft w:val="0"/>
          <w:marRight w:val="0"/>
          <w:marTop w:val="0"/>
          <w:marBottom w:val="0"/>
          <w:divBdr>
            <w:top w:val="none" w:sz="0" w:space="0" w:color="auto"/>
            <w:left w:val="none" w:sz="0" w:space="0" w:color="auto"/>
            <w:bottom w:val="none" w:sz="0" w:space="0" w:color="auto"/>
            <w:right w:val="none" w:sz="0" w:space="0" w:color="auto"/>
          </w:divBdr>
        </w:div>
        <w:div w:id="1509636284">
          <w:marLeft w:val="0"/>
          <w:marRight w:val="0"/>
          <w:marTop w:val="0"/>
          <w:marBottom w:val="0"/>
          <w:divBdr>
            <w:top w:val="none" w:sz="0" w:space="0" w:color="auto"/>
            <w:left w:val="none" w:sz="0" w:space="0" w:color="auto"/>
            <w:bottom w:val="none" w:sz="0" w:space="0" w:color="auto"/>
            <w:right w:val="none" w:sz="0" w:space="0" w:color="auto"/>
          </w:divBdr>
        </w:div>
        <w:div w:id="1601331017">
          <w:marLeft w:val="0"/>
          <w:marRight w:val="0"/>
          <w:marTop w:val="0"/>
          <w:marBottom w:val="0"/>
          <w:divBdr>
            <w:top w:val="none" w:sz="0" w:space="0" w:color="auto"/>
            <w:left w:val="none" w:sz="0" w:space="0" w:color="auto"/>
            <w:bottom w:val="none" w:sz="0" w:space="0" w:color="auto"/>
            <w:right w:val="none" w:sz="0" w:space="0" w:color="auto"/>
          </w:divBdr>
        </w:div>
        <w:div w:id="1711228762">
          <w:marLeft w:val="0"/>
          <w:marRight w:val="0"/>
          <w:marTop w:val="0"/>
          <w:marBottom w:val="0"/>
          <w:divBdr>
            <w:top w:val="none" w:sz="0" w:space="0" w:color="auto"/>
            <w:left w:val="none" w:sz="0" w:space="0" w:color="auto"/>
            <w:bottom w:val="none" w:sz="0" w:space="0" w:color="auto"/>
            <w:right w:val="none" w:sz="0" w:space="0" w:color="auto"/>
          </w:divBdr>
        </w:div>
        <w:div w:id="1776778934">
          <w:marLeft w:val="0"/>
          <w:marRight w:val="0"/>
          <w:marTop w:val="0"/>
          <w:marBottom w:val="0"/>
          <w:divBdr>
            <w:top w:val="none" w:sz="0" w:space="0" w:color="auto"/>
            <w:left w:val="none" w:sz="0" w:space="0" w:color="auto"/>
            <w:bottom w:val="none" w:sz="0" w:space="0" w:color="auto"/>
            <w:right w:val="none" w:sz="0" w:space="0" w:color="auto"/>
          </w:divBdr>
        </w:div>
        <w:div w:id="1886329673">
          <w:marLeft w:val="0"/>
          <w:marRight w:val="0"/>
          <w:marTop w:val="0"/>
          <w:marBottom w:val="0"/>
          <w:divBdr>
            <w:top w:val="none" w:sz="0" w:space="0" w:color="auto"/>
            <w:left w:val="none" w:sz="0" w:space="0" w:color="auto"/>
            <w:bottom w:val="none" w:sz="0" w:space="0" w:color="auto"/>
            <w:right w:val="none" w:sz="0" w:space="0" w:color="auto"/>
          </w:divBdr>
        </w:div>
        <w:div w:id="1895656698">
          <w:marLeft w:val="0"/>
          <w:marRight w:val="0"/>
          <w:marTop w:val="0"/>
          <w:marBottom w:val="0"/>
          <w:divBdr>
            <w:top w:val="none" w:sz="0" w:space="0" w:color="auto"/>
            <w:left w:val="none" w:sz="0" w:space="0" w:color="auto"/>
            <w:bottom w:val="none" w:sz="0" w:space="0" w:color="auto"/>
            <w:right w:val="none" w:sz="0" w:space="0" w:color="auto"/>
          </w:divBdr>
        </w:div>
        <w:div w:id="1937782392">
          <w:marLeft w:val="0"/>
          <w:marRight w:val="0"/>
          <w:marTop w:val="0"/>
          <w:marBottom w:val="0"/>
          <w:divBdr>
            <w:top w:val="none" w:sz="0" w:space="0" w:color="auto"/>
            <w:left w:val="none" w:sz="0" w:space="0" w:color="auto"/>
            <w:bottom w:val="none" w:sz="0" w:space="0" w:color="auto"/>
            <w:right w:val="none" w:sz="0" w:space="0" w:color="auto"/>
          </w:divBdr>
        </w:div>
        <w:div w:id="1942495176">
          <w:marLeft w:val="0"/>
          <w:marRight w:val="0"/>
          <w:marTop w:val="0"/>
          <w:marBottom w:val="0"/>
          <w:divBdr>
            <w:top w:val="none" w:sz="0" w:space="0" w:color="auto"/>
            <w:left w:val="none" w:sz="0" w:space="0" w:color="auto"/>
            <w:bottom w:val="none" w:sz="0" w:space="0" w:color="auto"/>
            <w:right w:val="none" w:sz="0" w:space="0" w:color="auto"/>
          </w:divBdr>
        </w:div>
        <w:div w:id="2093163422">
          <w:marLeft w:val="0"/>
          <w:marRight w:val="0"/>
          <w:marTop w:val="0"/>
          <w:marBottom w:val="0"/>
          <w:divBdr>
            <w:top w:val="none" w:sz="0" w:space="0" w:color="auto"/>
            <w:left w:val="none" w:sz="0" w:space="0" w:color="auto"/>
            <w:bottom w:val="none" w:sz="0" w:space="0" w:color="auto"/>
            <w:right w:val="none" w:sz="0" w:space="0" w:color="auto"/>
          </w:divBdr>
        </w:div>
        <w:div w:id="2096587629">
          <w:marLeft w:val="0"/>
          <w:marRight w:val="0"/>
          <w:marTop w:val="0"/>
          <w:marBottom w:val="0"/>
          <w:divBdr>
            <w:top w:val="none" w:sz="0" w:space="0" w:color="auto"/>
            <w:left w:val="none" w:sz="0" w:space="0" w:color="auto"/>
            <w:bottom w:val="none" w:sz="0" w:space="0" w:color="auto"/>
            <w:right w:val="none" w:sz="0" w:space="0" w:color="auto"/>
          </w:divBdr>
        </w:div>
      </w:divsChild>
    </w:div>
    <w:div w:id="1262374613">
      <w:bodyDiv w:val="1"/>
      <w:marLeft w:val="0"/>
      <w:marRight w:val="0"/>
      <w:marTop w:val="0"/>
      <w:marBottom w:val="0"/>
      <w:divBdr>
        <w:top w:val="none" w:sz="0" w:space="0" w:color="auto"/>
        <w:left w:val="none" w:sz="0" w:space="0" w:color="auto"/>
        <w:bottom w:val="none" w:sz="0" w:space="0" w:color="auto"/>
        <w:right w:val="none" w:sz="0" w:space="0" w:color="auto"/>
      </w:divBdr>
      <w:divsChild>
        <w:div w:id="1502282370">
          <w:marLeft w:val="0"/>
          <w:marRight w:val="0"/>
          <w:marTop w:val="120"/>
          <w:marBottom w:val="120"/>
          <w:divBdr>
            <w:top w:val="none" w:sz="0" w:space="0" w:color="auto"/>
            <w:left w:val="none" w:sz="0" w:space="0" w:color="auto"/>
            <w:bottom w:val="none" w:sz="0" w:space="0" w:color="auto"/>
            <w:right w:val="none" w:sz="0" w:space="0" w:color="auto"/>
          </w:divBdr>
        </w:div>
      </w:divsChild>
    </w:div>
    <w:div w:id="1265921969">
      <w:bodyDiv w:val="1"/>
      <w:marLeft w:val="0"/>
      <w:marRight w:val="0"/>
      <w:marTop w:val="0"/>
      <w:marBottom w:val="0"/>
      <w:divBdr>
        <w:top w:val="none" w:sz="0" w:space="0" w:color="auto"/>
        <w:left w:val="none" w:sz="0" w:space="0" w:color="auto"/>
        <w:bottom w:val="none" w:sz="0" w:space="0" w:color="auto"/>
        <w:right w:val="none" w:sz="0" w:space="0" w:color="auto"/>
      </w:divBdr>
      <w:divsChild>
        <w:div w:id="308287825">
          <w:marLeft w:val="0"/>
          <w:marRight w:val="0"/>
          <w:marTop w:val="120"/>
          <w:marBottom w:val="120"/>
          <w:divBdr>
            <w:top w:val="none" w:sz="0" w:space="0" w:color="auto"/>
            <w:left w:val="none" w:sz="0" w:space="0" w:color="auto"/>
            <w:bottom w:val="none" w:sz="0" w:space="0" w:color="auto"/>
            <w:right w:val="none" w:sz="0" w:space="0" w:color="auto"/>
          </w:divBdr>
        </w:div>
      </w:divsChild>
    </w:div>
    <w:div w:id="1284538062">
      <w:bodyDiv w:val="1"/>
      <w:marLeft w:val="0"/>
      <w:marRight w:val="0"/>
      <w:marTop w:val="0"/>
      <w:marBottom w:val="0"/>
      <w:divBdr>
        <w:top w:val="none" w:sz="0" w:space="0" w:color="auto"/>
        <w:left w:val="none" w:sz="0" w:space="0" w:color="auto"/>
        <w:bottom w:val="none" w:sz="0" w:space="0" w:color="auto"/>
        <w:right w:val="none" w:sz="0" w:space="0" w:color="auto"/>
      </w:divBdr>
    </w:div>
    <w:div w:id="1295795016">
      <w:bodyDiv w:val="1"/>
      <w:marLeft w:val="0"/>
      <w:marRight w:val="0"/>
      <w:marTop w:val="0"/>
      <w:marBottom w:val="0"/>
      <w:divBdr>
        <w:top w:val="none" w:sz="0" w:space="0" w:color="auto"/>
        <w:left w:val="none" w:sz="0" w:space="0" w:color="auto"/>
        <w:bottom w:val="none" w:sz="0" w:space="0" w:color="auto"/>
        <w:right w:val="none" w:sz="0" w:space="0" w:color="auto"/>
      </w:divBdr>
    </w:div>
    <w:div w:id="1305694254">
      <w:bodyDiv w:val="1"/>
      <w:marLeft w:val="0"/>
      <w:marRight w:val="0"/>
      <w:marTop w:val="0"/>
      <w:marBottom w:val="0"/>
      <w:divBdr>
        <w:top w:val="none" w:sz="0" w:space="0" w:color="auto"/>
        <w:left w:val="none" w:sz="0" w:space="0" w:color="auto"/>
        <w:bottom w:val="none" w:sz="0" w:space="0" w:color="auto"/>
        <w:right w:val="none" w:sz="0" w:space="0" w:color="auto"/>
      </w:divBdr>
      <w:divsChild>
        <w:div w:id="1682587608">
          <w:marLeft w:val="0"/>
          <w:marRight w:val="0"/>
          <w:marTop w:val="0"/>
          <w:marBottom w:val="0"/>
          <w:divBdr>
            <w:top w:val="none" w:sz="0" w:space="0" w:color="auto"/>
            <w:left w:val="none" w:sz="0" w:space="0" w:color="auto"/>
            <w:bottom w:val="none" w:sz="0" w:space="0" w:color="auto"/>
            <w:right w:val="none" w:sz="0" w:space="0" w:color="auto"/>
          </w:divBdr>
          <w:divsChild>
            <w:div w:id="415908107">
              <w:marLeft w:val="0"/>
              <w:marRight w:val="0"/>
              <w:marTop w:val="0"/>
              <w:marBottom w:val="0"/>
              <w:divBdr>
                <w:top w:val="none" w:sz="0" w:space="0" w:color="auto"/>
                <w:left w:val="none" w:sz="0" w:space="0" w:color="auto"/>
                <w:bottom w:val="none" w:sz="0" w:space="0" w:color="auto"/>
                <w:right w:val="none" w:sz="0" w:space="0" w:color="auto"/>
              </w:divBdr>
              <w:divsChild>
                <w:div w:id="329063420">
                  <w:marLeft w:val="0"/>
                  <w:marRight w:val="0"/>
                  <w:marTop w:val="120"/>
                  <w:marBottom w:val="0"/>
                  <w:divBdr>
                    <w:top w:val="none" w:sz="0" w:space="0" w:color="auto"/>
                    <w:left w:val="none" w:sz="0" w:space="0" w:color="auto"/>
                    <w:bottom w:val="none" w:sz="0" w:space="0" w:color="auto"/>
                    <w:right w:val="none" w:sz="0" w:space="0" w:color="auto"/>
                  </w:divBdr>
                  <w:divsChild>
                    <w:div w:id="1357465792">
                      <w:marLeft w:val="0"/>
                      <w:marRight w:val="0"/>
                      <w:marTop w:val="0"/>
                      <w:marBottom w:val="0"/>
                      <w:divBdr>
                        <w:top w:val="none" w:sz="0" w:space="0" w:color="auto"/>
                        <w:left w:val="none" w:sz="0" w:space="0" w:color="auto"/>
                        <w:bottom w:val="none" w:sz="0" w:space="0" w:color="auto"/>
                        <w:right w:val="none" w:sz="0" w:space="0" w:color="auto"/>
                      </w:divBdr>
                      <w:divsChild>
                        <w:div w:id="1998995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8120661">
      <w:bodyDiv w:val="1"/>
      <w:marLeft w:val="0"/>
      <w:marRight w:val="0"/>
      <w:marTop w:val="0"/>
      <w:marBottom w:val="0"/>
      <w:divBdr>
        <w:top w:val="none" w:sz="0" w:space="0" w:color="auto"/>
        <w:left w:val="none" w:sz="0" w:space="0" w:color="auto"/>
        <w:bottom w:val="none" w:sz="0" w:space="0" w:color="auto"/>
        <w:right w:val="none" w:sz="0" w:space="0" w:color="auto"/>
      </w:divBdr>
    </w:div>
    <w:div w:id="1321152564">
      <w:bodyDiv w:val="1"/>
      <w:marLeft w:val="0"/>
      <w:marRight w:val="0"/>
      <w:marTop w:val="0"/>
      <w:marBottom w:val="0"/>
      <w:divBdr>
        <w:top w:val="none" w:sz="0" w:space="0" w:color="auto"/>
        <w:left w:val="none" w:sz="0" w:space="0" w:color="auto"/>
        <w:bottom w:val="none" w:sz="0" w:space="0" w:color="auto"/>
        <w:right w:val="none" w:sz="0" w:space="0" w:color="auto"/>
      </w:divBdr>
    </w:div>
    <w:div w:id="1327440705">
      <w:bodyDiv w:val="1"/>
      <w:marLeft w:val="0"/>
      <w:marRight w:val="0"/>
      <w:marTop w:val="0"/>
      <w:marBottom w:val="0"/>
      <w:divBdr>
        <w:top w:val="none" w:sz="0" w:space="0" w:color="auto"/>
        <w:left w:val="none" w:sz="0" w:space="0" w:color="auto"/>
        <w:bottom w:val="none" w:sz="0" w:space="0" w:color="auto"/>
        <w:right w:val="none" w:sz="0" w:space="0" w:color="auto"/>
      </w:divBdr>
    </w:div>
    <w:div w:id="1329094274">
      <w:bodyDiv w:val="1"/>
      <w:marLeft w:val="0"/>
      <w:marRight w:val="0"/>
      <w:marTop w:val="0"/>
      <w:marBottom w:val="0"/>
      <w:divBdr>
        <w:top w:val="none" w:sz="0" w:space="0" w:color="auto"/>
        <w:left w:val="none" w:sz="0" w:space="0" w:color="auto"/>
        <w:bottom w:val="none" w:sz="0" w:space="0" w:color="auto"/>
        <w:right w:val="none" w:sz="0" w:space="0" w:color="auto"/>
      </w:divBdr>
    </w:div>
    <w:div w:id="1345091871">
      <w:bodyDiv w:val="1"/>
      <w:marLeft w:val="0"/>
      <w:marRight w:val="0"/>
      <w:marTop w:val="0"/>
      <w:marBottom w:val="0"/>
      <w:divBdr>
        <w:top w:val="none" w:sz="0" w:space="0" w:color="auto"/>
        <w:left w:val="none" w:sz="0" w:space="0" w:color="auto"/>
        <w:bottom w:val="none" w:sz="0" w:space="0" w:color="auto"/>
        <w:right w:val="none" w:sz="0" w:space="0" w:color="auto"/>
      </w:divBdr>
    </w:div>
    <w:div w:id="1349987413">
      <w:bodyDiv w:val="1"/>
      <w:marLeft w:val="0"/>
      <w:marRight w:val="0"/>
      <w:marTop w:val="0"/>
      <w:marBottom w:val="0"/>
      <w:divBdr>
        <w:top w:val="none" w:sz="0" w:space="0" w:color="auto"/>
        <w:left w:val="none" w:sz="0" w:space="0" w:color="auto"/>
        <w:bottom w:val="none" w:sz="0" w:space="0" w:color="auto"/>
        <w:right w:val="none" w:sz="0" w:space="0" w:color="auto"/>
      </w:divBdr>
      <w:divsChild>
        <w:div w:id="1775592053">
          <w:marLeft w:val="0"/>
          <w:marRight w:val="0"/>
          <w:marTop w:val="120"/>
          <w:marBottom w:val="120"/>
          <w:divBdr>
            <w:top w:val="none" w:sz="0" w:space="0" w:color="auto"/>
            <w:left w:val="none" w:sz="0" w:space="0" w:color="auto"/>
            <w:bottom w:val="none" w:sz="0" w:space="0" w:color="auto"/>
            <w:right w:val="none" w:sz="0" w:space="0" w:color="auto"/>
          </w:divBdr>
        </w:div>
        <w:div w:id="1453787996">
          <w:marLeft w:val="0"/>
          <w:marRight w:val="0"/>
          <w:marTop w:val="120"/>
          <w:marBottom w:val="120"/>
          <w:divBdr>
            <w:top w:val="none" w:sz="0" w:space="0" w:color="auto"/>
            <w:left w:val="none" w:sz="0" w:space="0" w:color="auto"/>
            <w:bottom w:val="none" w:sz="0" w:space="0" w:color="auto"/>
            <w:right w:val="none" w:sz="0" w:space="0" w:color="auto"/>
          </w:divBdr>
        </w:div>
      </w:divsChild>
    </w:div>
    <w:div w:id="1352561154">
      <w:bodyDiv w:val="1"/>
      <w:marLeft w:val="0"/>
      <w:marRight w:val="0"/>
      <w:marTop w:val="0"/>
      <w:marBottom w:val="0"/>
      <w:divBdr>
        <w:top w:val="none" w:sz="0" w:space="0" w:color="auto"/>
        <w:left w:val="none" w:sz="0" w:space="0" w:color="auto"/>
        <w:bottom w:val="none" w:sz="0" w:space="0" w:color="auto"/>
        <w:right w:val="none" w:sz="0" w:space="0" w:color="auto"/>
      </w:divBdr>
    </w:div>
    <w:div w:id="1353264534">
      <w:bodyDiv w:val="1"/>
      <w:marLeft w:val="0"/>
      <w:marRight w:val="0"/>
      <w:marTop w:val="0"/>
      <w:marBottom w:val="0"/>
      <w:divBdr>
        <w:top w:val="none" w:sz="0" w:space="0" w:color="auto"/>
        <w:left w:val="none" w:sz="0" w:space="0" w:color="auto"/>
        <w:bottom w:val="none" w:sz="0" w:space="0" w:color="auto"/>
        <w:right w:val="none" w:sz="0" w:space="0" w:color="auto"/>
      </w:divBdr>
      <w:divsChild>
        <w:div w:id="1329484361">
          <w:marLeft w:val="0"/>
          <w:marRight w:val="0"/>
          <w:marTop w:val="0"/>
          <w:marBottom w:val="0"/>
          <w:divBdr>
            <w:top w:val="none" w:sz="0" w:space="0" w:color="auto"/>
            <w:left w:val="none" w:sz="0" w:space="0" w:color="auto"/>
            <w:bottom w:val="none" w:sz="0" w:space="0" w:color="auto"/>
            <w:right w:val="none" w:sz="0" w:space="0" w:color="auto"/>
          </w:divBdr>
          <w:divsChild>
            <w:div w:id="780271625">
              <w:marLeft w:val="0"/>
              <w:marRight w:val="0"/>
              <w:marTop w:val="0"/>
              <w:marBottom w:val="0"/>
              <w:divBdr>
                <w:top w:val="none" w:sz="0" w:space="0" w:color="auto"/>
                <w:left w:val="none" w:sz="0" w:space="0" w:color="auto"/>
                <w:bottom w:val="none" w:sz="0" w:space="0" w:color="auto"/>
                <w:right w:val="none" w:sz="0" w:space="0" w:color="auto"/>
              </w:divBdr>
            </w:div>
            <w:div w:id="1353920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031579">
      <w:bodyDiv w:val="1"/>
      <w:marLeft w:val="0"/>
      <w:marRight w:val="0"/>
      <w:marTop w:val="0"/>
      <w:marBottom w:val="0"/>
      <w:divBdr>
        <w:top w:val="none" w:sz="0" w:space="0" w:color="auto"/>
        <w:left w:val="none" w:sz="0" w:space="0" w:color="auto"/>
        <w:bottom w:val="none" w:sz="0" w:space="0" w:color="auto"/>
        <w:right w:val="none" w:sz="0" w:space="0" w:color="auto"/>
      </w:divBdr>
    </w:div>
    <w:div w:id="1371415736">
      <w:bodyDiv w:val="1"/>
      <w:marLeft w:val="0"/>
      <w:marRight w:val="0"/>
      <w:marTop w:val="0"/>
      <w:marBottom w:val="0"/>
      <w:divBdr>
        <w:top w:val="none" w:sz="0" w:space="0" w:color="auto"/>
        <w:left w:val="none" w:sz="0" w:space="0" w:color="auto"/>
        <w:bottom w:val="none" w:sz="0" w:space="0" w:color="auto"/>
        <w:right w:val="none" w:sz="0" w:space="0" w:color="auto"/>
      </w:divBdr>
    </w:div>
    <w:div w:id="1385712730">
      <w:bodyDiv w:val="1"/>
      <w:marLeft w:val="0"/>
      <w:marRight w:val="0"/>
      <w:marTop w:val="0"/>
      <w:marBottom w:val="0"/>
      <w:divBdr>
        <w:top w:val="none" w:sz="0" w:space="0" w:color="auto"/>
        <w:left w:val="none" w:sz="0" w:space="0" w:color="auto"/>
        <w:bottom w:val="none" w:sz="0" w:space="0" w:color="auto"/>
        <w:right w:val="none" w:sz="0" w:space="0" w:color="auto"/>
      </w:divBdr>
      <w:divsChild>
        <w:div w:id="1971861360">
          <w:marLeft w:val="0"/>
          <w:marRight w:val="0"/>
          <w:marTop w:val="120"/>
          <w:marBottom w:val="120"/>
          <w:divBdr>
            <w:top w:val="none" w:sz="0" w:space="0" w:color="auto"/>
            <w:left w:val="none" w:sz="0" w:space="0" w:color="auto"/>
            <w:bottom w:val="none" w:sz="0" w:space="0" w:color="auto"/>
            <w:right w:val="none" w:sz="0" w:space="0" w:color="auto"/>
          </w:divBdr>
        </w:div>
      </w:divsChild>
    </w:div>
    <w:div w:id="1399595481">
      <w:bodyDiv w:val="1"/>
      <w:marLeft w:val="0"/>
      <w:marRight w:val="0"/>
      <w:marTop w:val="0"/>
      <w:marBottom w:val="0"/>
      <w:divBdr>
        <w:top w:val="none" w:sz="0" w:space="0" w:color="auto"/>
        <w:left w:val="none" w:sz="0" w:space="0" w:color="auto"/>
        <w:bottom w:val="none" w:sz="0" w:space="0" w:color="auto"/>
        <w:right w:val="none" w:sz="0" w:space="0" w:color="auto"/>
      </w:divBdr>
    </w:div>
    <w:div w:id="1400863450">
      <w:bodyDiv w:val="1"/>
      <w:marLeft w:val="0"/>
      <w:marRight w:val="0"/>
      <w:marTop w:val="0"/>
      <w:marBottom w:val="0"/>
      <w:divBdr>
        <w:top w:val="none" w:sz="0" w:space="0" w:color="auto"/>
        <w:left w:val="none" w:sz="0" w:space="0" w:color="auto"/>
        <w:bottom w:val="none" w:sz="0" w:space="0" w:color="auto"/>
        <w:right w:val="none" w:sz="0" w:space="0" w:color="auto"/>
      </w:divBdr>
    </w:div>
    <w:div w:id="1401829757">
      <w:bodyDiv w:val="1"/>
      <w:marLeft w:val="0"/>
      <w:marRight w:val="0"/>
      <w:marTop w:val="0"/>
      <w:marBottom w:val="0"/>
      <w:divBdr>
        <w:top w:val="none" w:sz="0" w:space="0" w:color="auto"/>
        <w:left w:val="none" w:sz="0" w:space="0" w:color="auto"/>
        <w:bottom w:val="none" w:sz="0" w:space="0" w:color="auto"/>
        <w:right w:val="none" w:sz="0" w:space="0" w:color="auto"/>
      </w:divBdr>
    </w:div>
    <w:div w:id="1401906401">
      <w:bodyDiv w:val="1"/>
      <w:marLeft w:val="0"/>
      <w:marRight w:val="0"/>
      <w:marTop w:val="0"/>
      <w:marBottom w:val="0"/>
      <w:divBdr>
        <w:top w:val="none" w:sz="0" w:space="0" w:color="auto"/>
        <w:left w:val="none" w:sz="0" w:space="0" w:color="auto"/>
        <w:bottom w:val="none" w:sz="0" w:space="0" w:color="auto"/>
        <w:right w:val="none" w:sz="0" w:space="0" w:color="auto"/>
      </w:divBdr>
    </w:div>
    <w:div w:id="1415542252">
      <w:bodyDiv w:val="1"/>
      <w:marLeft w:val="0"/>
      <w:marRight w:val="0"/>
      <w:marTop w:val="0"/>
      <w:marBottom w:val="0"/>
      <w:divBdr>
        <w:top w:val="none" w:sz="0" w:space="0" w:color="auto"/>
        <w:left w:val="none" w:sz="0" w:space="0" w:color="auto"/>
        <w:bottom w:val="none" w:sz="0" w:space="0" w:color="auto"/>
        <w:right w:val="none" w:sz="0" w:space="0" w:color="auto"/>
      </w:divBdr>
    </w:div>
    <w:div w:id="1421953217">
      <w:bodyDiv w:val="1"/>
      <w:marLeft w:val="0"/>
      <w:marRight w:val="0"/>
      <w:marTop w:val="0"/>
      <w:marBottom w:val="0"/>
      <w:divBdr>
        <w:top w:val="none" w:sz="0" w:space="0" w:color="auto"/>
        <w:left w:val="none" w:sz="0" w:space="0" w:color="auto"/>
        <w:bottom w:val="none" w:sz="0" w:space="0" w:color="auto"/>
        <w:right w:val="none" w:sz="0" w:space="0" w:color="auto"/>
      </w:divBdr>
    </w:div>
    <w:div w:id="1452358501">
      <w:bodyDiv w:val="1"/>
      <w:marLeft w:val="0"/>
      <w:marRight w:val="0"/>
      <w:marTop w:val="0"/>
      <w:marBottom w:val="0"/>
      <w:divBdr>
        <w:top w:val="none" w:sz="0" w:space="0" w:color="auto"/>
        <w:left w:val="none" w:sz="0" w:space="0" w:color="auto"/>
        <w:bottom w:val="none" w:sz="0" w:space="0" w:color="auto"/>
        <w:right w:val="none" w:sz="0" w:space="0" w:color="auto"/>
      </w:divBdr>
      <w:divsChild>
        <w:div w:id="724597537">
          <w:marLeft w:val="0"/>
          <w:marRight w:val="0"/>
          <w:marTop w:val="120"/>
          <w:marBottom w:val="120"/>
          <w:divBdr>
            <w:top w:val="none" w:sz="0" w:space="0" w:color="auto"/>
            <w:left w:val="none" w:sz="0" w:space="0" w:color="auto"/>
            <w:bottom w:val="none" w:sz="0" w:space="0" w:color="auto"/>
            <w:right w:val="none" w:sz="0" w:space="0" w:color="auto"/>
          </w:divBdr>
        </w:div>
      </w:divsChild>
    </w:div>
    <w:div w:id="1454010687">
      <w:bodyDiv w:val="1"/>
      <w:marLeft w:val="0"/>
      <w:marRight w:val="0"/>
      <w:marTop w:val="0"/>
      <w:marBottom w:val="0"/>
      <w:divBdr>
        <w:top w:val="none" w:sz="0" w:space="0" w:color="auto"/>
        <w:left w:val="none" w:sz="0" w:space="0" w:color="auto"/>
        <w:bottom w:val="none" w:sz="0" w:space="0" w:color="auto"/>
        <w:right w:val="none" w:sz="0" w:space="0" w:color="auto"/>
      </w:divBdr>
    </w:div>
    <w:div w:id="1456366096">
      <w:bodyDiv w:val="1"/>
      <w:marLeft w:val="0"/>
      <w:marRight w:val="0"/>
      <w:marTop w:val="0"/>
      <w:marBottom w:val="0"/>
      <w:divBdr>
        <w:top w:val="none" w:sz="0" w:space="0" w:color="auto"/>
        <w:left w:val="none" w:sz="0" w:space="0" w:color="auto"/>
        <w:bottom w:val="none" w:sz="0" w:space="0" w:color="auto"/>
        <w:right w:val="none" w:sz="0" w:space="0" w:color="auto"/>
      </w:divBdr>
    </w:div>
    <w:div w:id="1464038127">
      <w:bodyDiv w:val="1"/>
      <w:marLeft w:val="0"/>
      <w:marRight w:val="0"/>
      <w:marTop w:val="0"/>
      <w:marBottom w:val="0"/>
      <w:divBdr>
        <w:top w:val="none" w:sz="0" w:space="0" w:color="auto"/>
        <w:left w:val="none" w:sz="0" w:space="0" w:color="auto"/>
        <w:bottom w:val="none" w:sz="0" w:space="0" w:color="auto"/>
        <w:right w:val="none" w:sz="0" w:space="0" w:color="auto"/>
      </w:divBdr>
    </w:div>
    <w:div w:id="1486358715">
      <w:bodyDiv w:val="1"/>
      <w:marLeft w:val="0"/>
      <w:marRight w:val="0"/>
      <w:marTop w:val="0"/>
      <w:marBottom w:val="0"/>
      <w:divBdr>
        <w:top w:val="none" w:sz="0" w:space="0" w:color="auto"/>
        <w:left w:val="none" w:sz="0" w:space="0" w:color="auto"/>
        <w:bottom w:val="none" w:sz="0" w:space="0" w:color="auto"/>
        <w:right w:val="none" w:sz="0" w:space="0" w:color="auto"/>
      </w:divBdr>
      <w:divsChild>
        <w:div w:id="2130202572">
          <w:marLeft w:val="0"/>
          <w:marRight w:val="0"/>
          <w:marTop w:val="120"/>
          <w:marBottom w:val="120"/>
          <w:divBdr>
            <w:top w:val="none" w:sz="0" w:space="0" w:color="auto"/>
            <w:left w:val="none" w:sz="0" w:space="0" w:color="auto"/>
            <w:bottom w:val="none" w:sz="0" w:space="0" w:color="auto"/>
            <w:right w:val="none" w:sz="0" w:space="0" w:color="auto"/>
          </w:divBdr>
        </w:div>
      </w:divsChild>
    </w:div>
    <w:div w:id="1492719992">
      <w:bodyDiv w:val="1"/>
      <w:marLeft w:val="0"/>
      <w:marRight w:val="0"/>
      <w:marTop w:val="0"/>
      <w:marBottom w:val="0"/>
      <w:divBdr>
        <w:top w:val="none" w:sz="0" w:space="0" w:color="auto"/>
        <w:left w:val="none" w:sz="0" w:space="0" w:color="auto"/>
        <w:bottom w:val="none" w:sz="0" w:space="0" w:color="auto"/>
        <w:right w:val="none" w:sz="0" w:space="0" w:color="auto"/>
      </w:divBdr>
    </w:div>
    <w:div w:id="1495027782">
      <w:bodyDiv w:val="1"/>
      <w:marLeft w:val="0"/>
      <w:marRight w:val="0"/>
      <w:marTop w:val="0"/>
      <w:marBottom w:val="0"/>
      <w:divBdr>
        <w:top w:val="none" w:sz="0" w:space="0" w:color="auto"/>
        <w:left w:val="none" w:sz="0" w:space="0" w:color="auto"/>
        <w:bottom w:val="none" w:sz="0" w:space="0" w:color="auto"/>
        <w:right w:val="none" w:sz="0" w:space="0" w:color="auto"/>
      </w:divBdr>
    </w:div>
    <w:div w:id="1512908901">
      <w:bodyDiv w:val="1"/>
      <w:marLeft w:val="0"/>
      <w:marRight w:val="0"/>
      <w:marTop w:val="0"/>
      <w:marBottom w:val="0"/>
      <w:divBdr>
        <w:top w:val="none" w:sz="0" w:space="0" w:color="auto"/>
        <w:left w:val="none" w:sz="0" w:space="0" w:color="auto"/>
        <w:bottom w:val="none" w:sz="0" w:space="0" w:color="auto"/>
        <w:right w:val="none" w:sz="0" w:space="0" w:color="auto"/>
      </w:divBdr>
    </w:div>
    <w:div w:id="1517231087">
      <w:bodyDiv w:val="1"/>
      <w:marLeft w:val="0"/>
      <w:marRight w:val="0"/>
      <w:marTop w:val="0"/>
      <w:marBottom w:val="0"/>
      <w:divBdr>
        <w:top w:val="none" w:sz="0" w:space="0" w:color="auto"/>
        <w:left w:val="none" w:sz="0" w:space="0" w:color="auto"/>
        <w:bottom w:val="none" w:sz="0" w:space="0" w:color="auto"/>
        <w:right w:val="none" w:sz="0" w:space="0" w:color="auto"/>
      </w:divBdr>
    </w:div>
    <w:div w:id="1540967903">
      <w:bodyDiv w:val="1"/>
      <w:marLeft w:val="0"/>
      <w:marRight w:val="0"/>
      <w:marTop w:val="0"/>
      <w:marBottom w:val="0"/>
      <w:divBdr>
        <w:top w:val="none" w:sz="0" w:space="0" w:color="auto"/>
        <w:left w:val="none" w:sz="0" w:space="0" w:color="auto"/>
        <w:bottom w:val="none" w:sz="0" w:space="0" w:color="auto"/>
        <w:right w:val="none" w:sz="0" w:space="0" w:color="auto"/>
      </w:divBdr>
      <w:divsChild>
        <w:div w:id="1428768462">
          <w:marLeft w:val="0"/>
          <w:marRight w:val="0"/>
          <w:marTop w:val="120"/>
          <w:marBottom w:val="120"/>
          <w:divBdr>
            <w:top w:val="none" w:sz="0" w:space="0" w:color="auto"/>
            <w:left w:val="none" w:sz="0" w:space="0" w:color="auto"/>
            <w:bottom w:val="none" w:sz="0" w:space="0" w:color="auto"/>
            <w:right w:val="none" w:sz="0" w:space="0" w:color="auto"/>
          </w:divBdr>
        </w:div>
      </w:divsChild>
    </w:div>
    <w:div w:id="1544831776">
      <w:bodyDiv w:val="1"/>
      <w:marLeft w:val="0"/>
      <w:marRight w:val="0"/>
      <w:marTop w:val="0"/>
      <w:marBottom w:val="0"/>
      <w:divBdr>
        <w:top w:val="none" w:sz="0" w:space="0" w:color="auto"/>
        <w:left w:val="none" w:sz="0" w:space="0" w:color="auto"/>
        <w:bottom w:val="none" w:sz="0" w:space="0" w:color="auto"/>
        <w:right w:val="none" w:sz="0" w:space="0" w:color="auto"/>
      </w:divBdr>
    </w:div>
    <w:div w:id="1546983252">
      <w:bodyDiv w:val="1"/>
      <w:marLeft w:val="0"/>
      <w:marRight w:val="0"/>
      <w:marTop w:val="0"/>
      <w:marBottom w:val="0"/>
      <w:divBdr>
        <w:top w:val="none" w:sz="0" w:space="0" w:color="auto"/>
        <w:left w:val="none" w:sz="0" w:space="0" w:color="auto"/>
        <w:bottom w:val="none" w:sz="0" w:space="0" w:color="auto"/>
        <w:right w:val="none" w:sz="0" w:space="0" w:color="auto"/>
      </w:divBdr>
      <w:divsChild>
        <w:div w:id="1053577007">
          <w:marLeft w:val="0"/>
          <w:marRight w:val="0"/>
          <w:marTop w:val="120"/>
          <w:marBottom w:val="120"/>
          <w:divBdr>
            <w:top w:val="none" w:sz="0" w:space="0" w:color="auto"/>
            <w:left w:val="none" w:sz="0" w:space="0" w:color="auto"/>
            <w:bottom w:val="none" w:sz="0" w:space="0" w:color="auto"/>
            <w:right w:val="none" w:sz="0" w:space="0" w:color="auto"/>
          </w:divBdr>
        </w:div>
      </w:divsChild>
    </w:div>
    <w:div w:id="1551262378">
      <w:bodyDiv w:val="1"/>
      <w:marLeft w:val="0"/>
      <w:marRight w:val="0"/>
      <w:marTop w:val="0"/>
      <w:marBottom w:val="0"/>
      <w:divBdr>
        <w:top w:val="none" w:sz="0" w:space="0" w:color="auto"/>
        <w:left w:val="none" w:sz="0" w:space="0" w:color="auto"/>
        <w:bottom w:val="none" w:sz="0" w:space="0" w:color="auto"/>
        <w:right w:val="none" w:sz="0" w:space="0" w:color="auto"/>
      </w:divBdr>
    </w:div>
    <w:div w:id="1556505534">
      <w:bodyDiv w:val="1"/>
      <w:marLeft w:val="0"/>
      <w:marRight w:val="0"/>
      <w:marTop w:val="0"/>
      <w:marBottom w:val="0"/>
      <w:divBdr>
        <w:top w:val="none" w:sz="0" w:space="0" w:color="auto"/>
        <w:left w:val="none" w:sz="0" w:space="0" w:color="auto"/>
        <w:bottom w:val="none" w:sz="0" w:space="0" w:color="auto"/>
        <w:right w:val="none" w:sz="0" w:space="0" w:color="auto"/>
      </w:divBdr>
      <w:divsChild>
        <w:div w:id="754937583">
          <w:marLeft w:val="0"/>
          <w:marRight w:val="0"/>
          <w:marTop w:val="120"/>
          <w:marBottom w:val="120"/>
          <w:divBdr>
            <w:top w:val="none" w:sz="0" w:space="0" w:color="auto"/>
            <w:left w:val="none" w:sz="0" w:space="0" w:color="auto"/>
            <w:bottom w:val="none" w:sz="0" w:space="0" w:color="auto"/>
            <w:right w:val="none" w:sz="0" w:space="0" w:color="auto"/>
          </w:divBdr>
        </w:div>
      </w:divsChild>
    </w:div>
    <w:div w:id="1559171252">
      <w:bodyDiv w:val="1"/>
      <w:marLeft w:val="0"/>
      <w:marRight w:val="0"/>
      <w:marTop w:val="0"/>
      <w:marBottom w:val="0"/>
      <w:divBdr>
        <w:top w:val="none" w:sz="0" w:space="0" w:color="auto"/>
        <w:left w:val="none" w:sz="0" w:space="0" w:color="auto"/>
        <w:bottom w:val="none" w:sz="0" w:space="0" w:color="auto"/>
        <w:right w:val="none" w:sz="0" w:space="0" w:color="auto"/>
      </w:divBdr>
    </w:div>
    <w:div w:id="1560750479">
      <w:bodyDiv w:val="1"/>
      <w:marLeft w:val="0"/>
      <w:marRight w:val="0"/>
      <w:marTop w:val="0"/>
      <w:marBottom w:val="0"/>
      <w:divBdr>
        <w:top w:val="none" w:sz="0" w:space="0" w:color="auto"/>
        <w:left w:val="none" w:sz="0" w:space="0" w:color="auto"/>
        <w:bottom w:val="none" w:sz="0" w:space="0" w:color="auto"/>
        <w:right w:val="none" w:sz="0" w:space="0" w:color="auto"/>
      </w:divBdr>
      <w:divsChild>
        <w:div w:id="1405302084">
          <w:marLeft w:val="0"/>
          <w:marRight w:val="0"/>
          <w:marTop w:val="120"/>
          <w:marBottom w:val="120"/>
          <w:divBdr>
            <w:top w:val="none" w:sz="0" w:space="0" w:color="auto"/>
            <w:left w:val="none" w:sz="0" w:space="0" w:color="auto"/>
            <w:bottom w:val="none" w:sz="0" w:space="0" w:color="auto"/>
            <w:right w:val="none" w:sz="0" w:space="0" w:color="auto"/>
          </w:divBdr>
        </w:div>
        <w:div w:id="2036231328">
          <w:marLeft w:val="0"/>
          <w:marRight w:val="0"/>
          <w:marTop w:val="120"/>
          <w:marBottom w:val="120"/>
          <w:divBdr>
            <w:top w:val="none" w:sz="0" w:space="0" w:color="auto"/>
            <w:left w:val="none" w:sz="0" w:space="0" w:color="auto"/>
            <w:bottom w:val="none" w:sz="0" w:space="0" w:color="auto"/>
            <w:right w:val="none" w:sz="0" w:space="0" w:color="auto"/>
          </w:divBdr>
        </w:div>
      </w:divsChild>
    </w:div>
    <w:div w:id="1569417255">
      <w:bodyDiv w:val="1"/>
      <w:marLeft w:val="0"/>
      <w:marRight w:val="0"/>
      <w:marTop w:val="0"/>
      <w:marBottom w:val="0"/>
      <w:divBdr>
        <w:top w:val="none" w:sz="0" w:space="0" w:color="auto"/>
        <w:left w:val="none" w:sz="0" w:space="0" w:color="auto"/>
        <w:bottom w:val="none" w:sz="0" w:space="0" w:color="auto"/>
        <w:right w:val="none" w:sz="0" w:space="0" w:color="auto"/>
      </w:divBdr>
      <w:divsChild>
        <w:div w:id="1407410102">
          <w:marLeft w:val="0"/>
          <w:marRight w:val="0"/>
          <w:marTop w:val="120"/>
          <w:marBottom w:val="120"/>
          <w:divBdr>
            <w:top w:val="none" w:sz="0" w:space="0" w:color="auto"/>
            <w:left w:val="none" w:sz="0" w:space="0" w:color="auto"/>
            <w:bottom w:val="none" w:sz="0" w:space="0" w:color="auto"/>
            <w:right w:val="none" w:sz="0" w:space="0" w:color="auto"/>
          </w:divBdr>
        </w:div>
      </w:divsChild>
    </w:div>
    <w:div w:id="1582760591">
      <w:bodyDiv w:val="1"/>
      <w:marLeft w:val="0"/>
      <w:marRight w:val="0"/>
      <w:marTop w:val="0"/>
      <w:marBottom w:val="0"/>
      <w:divBdr>
        <w:top w:val="none" w:sz="0" w:space="0" w:color="auto"/>
        <w:left w:val="none" w:sz="0" w:space="0" w:color="auto"/>
        <w:bottom w:val="none" w:sz="0" w:space="0" w:color="auto"/>
        <w:right w:val="none" w:sz="0" w:space="0" w:color="auto"/>
      </w:divBdr>
    </w:div>
    <w:div w:id="1600523793">
      <w:bodyDiv w:val="1"/>
      <w:marLeft w:val="0"/>
      <w:marRight w:val="0"/>
      <w:marTop w:val="0"/>
      <w:marBottom w:val="0"/>
      <w:divBdr>
        <w:top w:val="none" w:sz="0" w:space="0" w:color="auto"/>
        <w:left w:val="none" w:sz="0" w:space="0" w:color="auto"/>
        <w:bottom w:val="none" w:sz="0" w:space="0" w:color="auto"/>
        <w:right w:val="none" w:sz="0" w:space="0" w:color="auto"/>
      </w:divBdr>
    </w:div>
    <w:div w:id="1601446231">
      <w:bodyDiv w:val="1"/>
      <w:marLeft w:val="0"/>
      <w:marRight w:val="0"/>
      <w:marTop w:val="0"/>
      <w:marBottom w:val="0"/>
      <w:divBdr>
        <w:top w:val="none" w:sz="0" w:space="0" w:color="auto"/>
        <w:left w:val="none" w:sz="0" w:space="0" w:color="auto"/>
        <w:bottom w:val="none" w:sz="0" w:space="0" w:color="auto"/>
        <w:right w:val="none" w:sz="0" w:space="0" w:color="auto"/>
      </w:divBdr>
      <w:divsChild>
        <w:div w:id="1658802641">
          <w:marLeft w:val="0"/>
          <w:marRight w:val="0"/>
          <w:marTop w:val="120"/>
          <w:marBottom w:val="120"/>
          <w:divBdr>
            <w:top w:val="none" w:sz="0" w:space="0" w:color="auto"/>
            <w:left w:val="none" w:sz="0" w:space="0" w:color="auto"/>
            <w:bottom w:val="none" w:sz="0" w:space="0" w:color="auto"/>
            <w:right w:val="none" w:sz="0" w:space="0" w:color="auto"/>
          </w:divBdr>
        </w:div>
      </w:divsChild>
    </w:div>
    <w:div w:id="1639606522">
      <w:bodyDiv w:val="1"/>
      <w:marLeft w:val="0"/>
      <w:marRight w:val="0"/>
      <w:marTop w:val="0"/>
      <w:marBottom w:val="0"/>
      <w:divBdr>
        <w:top w:val="none" w:sz="0" w:space="0" w:color="auto"/>
        <w:left w:val="none" w:sz="0" w:space="0" w:color="auto"/>
        <w:bottom w:val="none" w:sz="0" w:space="0" w:color="auto"/>
        <w:right w:val="none" w:sz="0" w:space="0" w:color="auto"/>
      </w:divBdr>
      <w:divsChild>
        <w:div w:id="63450648">
          <w:marLeft w:val="0"/>
          <w:marRight w:val="0"/>
          <w:marTop w:val="0"/>
          <w:marBottom w:val="0"/>
          <w:divBdr>
            <w:top w:val="none" w:sz="0" w:space="0" w:color="auto"/>
            <w:left w:val="none" w:sz="0" w:space="0" w:color="auto"/>
            <w:bottom w:val="none" w:sz="0" w:space="0" w:color="auto"/>
            <w:right w:val="none" w:sz="0" w:space="0" w:color="auto"/>
          </w:divBdr>
          <w:divsChild>
            <w:div w:id="68386376">
              <w:marLeft w:val="0"/>
              <w:marRight w:val="0"/>
              <w:marTop w:val="120"/>
              <w:marBottom w:val="0"/>
              <w:divBdr>
                <w:top w:val="none" w:sz="0" w:space="0" w:color="auto"/>
                <w:left w:val="none" w:sz="0" w:space="0" w:color="auto"/>
                <w:bottom w:val="none" w:sz="0" w:space="0" w:color="auto"/>
                <w:right w:val="none" w:sz="0" w:space="0" w:color="auto"/>
              </w:divBdr>
              <w:divsChild>
                <w:div w:id="636299588">
                  <w:marLeft w:val="0"/>
                  <w:marRight w:val="0"/>
                  <w:marTop w:val="0"/>
                  <w:marBottom w:val="0"/>
                  <w:divBdr>
                    <w:top w:val="none" w:sz="0" w:space="0" w:color="auto"/>
                    <w:left w:val="none" w:sz="0" w:space="0" w:color="auto"/>
                    <w:bottom w:val="none" w:sz="0" w:space="0" w:color="auto"/>
                    <w:right w:val="none" w:sz="0" w:space="0" w:color="auto"/>
                  </w:divBdr>
                </w:div>
                <w:div w:id="890535318">
                  <w:marLeft w:val="0"/>
                  <w:marRight w:val="0"/>
                  <w:marTop w:val="0"/>
                  <w:marBottom w:val="0"/>
                  <w:divBdr>
                    <w:top w:val="none" w:sz="0" w:space="0" w:color="auto"/>
                    <w:left w:val="none" w:sz="0" w:space="0" w:color="auto"/>
                    <w:bottom w:val="none" w:sz="0" w:space="0" w:color="auto"/>
                    <w:right w:val="none" w:sz="0" w:space="0" w:color="auto"/>
                  </w:divBdr>
                </w:div>
              </w:divsChild>
            </w:div>
            <w:div w:id="121777883">
              <w:marLeft w:val="0"/>
              <w:marRight w:val="0"/>
              <w:marTop w:val="120"/>
              <w:marBottom w:val="0"/>
              <w:divBdr>
                <w:top w:val="none" w:sz="0" w:space="0" w:color="auto"/>
                <w:left w:val="none" w:sz="0" w:space="0" w:color="auto"/>
                <w:bottom w:val="none" w:sz="0" w:space="0" w:color="auto"/>
                <w:right w:val="none" w:sz="0" w:space="0" w:color="auto"/>
              </w:divBdr>
              <w:divsChild>
                <w:div w:id="556279785">
                  <w:marLeft w:val="0"/>
                  <w:marRight w:val="0"/>
                  <w:marTop w:val="0"/>
                  <w:marBottom w:val="0"/>
                  <w:divBdr>
                    <w:top w:val="none" w:sz="0" w:space="0" w:color="auto"/>
                    <w:left w:val="none" w:sz="0" w:space="0" w:color="auto"/>
                    <w:bottom w:val="none" w:sz="0" w:space="0" w:color="auto"/>
                    <w:right w:val="none" w:sz="0" w:space="0" w:color="auto"/>
                  </w:divBdr>
                </w:div>
                <w:div w:id="722097555">
                  <w:marLeft w:val="0"/>
                  <w:marRight w:val="0"/>
                  <w:marTop w:val="0"/>
                  <w:marBottom w:val="0"/>
                  <w:divBdr>
                    <w:top w:val="none" w:sz="0" w:space="0" w:color="auto"/>
                    <w:left w:val="none" w:sz="0" w:space="0" w:color="auto"/>
                    <w:bottom w:val="none" w:sz="0" w:space="0" w:color="auto"/>
                    <w:right w:val="none" w:sz="0" w:space="0" w:color="auto"/>
                  </w:divBdr>
                </w:div>
                <w:div w:id="1740639010">
                  <w:marLeft w:val="0"/>
                  <w:marRight w:val="0"/>
                  <w:marTop w:val="0"/>
                  <w:marBottom w:val="0"/>
                  <w:divBdr>
                    <w:top w:val="none" w:sz="0" w:space="0" w:color="auto"/>
                    <w:left w:val="none" w:sz="0" w:space="0" w:color="auto"/>
                    <w:bottom w:val="none" w:sz="0" w:space="0" w:color="auto"/>
                    <w:right w:val="none" w:sz="0" w:space="0" w:color="auto"/>
                  </w:divBdr>
                </w:div>
              </w:divsChild>
            </w:div>
            <w:div w:id="348992722">
              <w:marLeft w:val="0"/>
              <w:marRight w:val="0"/>
              <w:marTop w:val="120"/>
              <w:marBottom w:val="0"/>
              <w:divBdr>
                <w:top w:val="none" w:sz="0" w:space="0" w:color="auto"/>
                <w:left w:val="none" w:sz="0" w:space="0" w:color="auto"/>
                <w:bottom w:val="none" w:sz="0" w:space="0" w:color="auto"/>
                <w:right w:val="none" w:sz="0" w:space="0" w:color="auto"/>
              </w:divBdr>
              <w:divsChild>
                <w:div w:id="1259947440">
                  <w:marLeft w:val="0"/>
                  <w:marRight w:val="0"/>
                  <w:marTop w:val="0"/>
                  <w:marBottom w:val="0"/>
                  <w:divBdr>
                    <w:top w:val="none" w:sz="0" w:space="0" w:color="auto"/>
                    <w:left w:val="none" w:sz="0" w:space="0" w:color="auto"/>
                    <w:bottom w:val="none" w:sz="0" w:space="0" w:color="auto"/>
                    <w:right w:val="none" w:sz="0" w:space="0" w:color="auto"/>
                  </w:divBdr>
                </w:div>
              </w:divsChild>
            </w:div>
            <w:div w:id="404571774">
              <w:marLeft w:val="0"/>
              <w:marRight w:val="0"/>
              <w:marTop w:val="120"/>
              <w:marBottom w:val="0"/>
              <w:divBdr>
                <w:top w:val="none" w:sz="0" w:space="0" w:color="auto"/>
                <w:left w:val="none" w:sz="0" w:space="0" w:color="auto"/>
                <w:bottom w:val="none" w:sz="0" w:space="0" w:color="auto"/>
                <w:right w:val="none" w:sz="0" w:space="0" w:color="auto"/>
              </w:divBdr>
              <w:divsChild>
                <w:div w:id="788740651">
                  <w:marLeft w:val="0"/>
                  <w:marRight w:val="0"/>
                  <w:marTop w:val="0"/>
                  <w:marBottom w:val="0"/>
                  <w:divBdr>
                    <w:top w:val="none" w:sz="0" w:space="0" w:color="auto"/>
                    <w:left w:val="none" w:sz="0" w:space="0" w:color="auto"/>
                    <w:bottom w:val="none" w:sz="0" w:space="0" w:color="auto"/>
                    <w:right w:val="none" w:sz="0" w:space="0" w:color="auto"/>
                  </w:divBdr>
                </w:div>
                <w:div w:id="2022120684">
                  <w:marLeft w:val="0"/>
                  <w:marRight w:val="0"/>
                  <w:marTop w:val="0"/>
                  <w:marBottom w:val="0"/>
                  <w:divBdr>
                    <w:top w:val="none" w:sz="0" w:space="0" w:color="auto"/>
                    <w:left w:val="none" w:sz="0" w:space="0" w:color="auto"/>
                    <w:bottom w:val="none" w:sz="0" w:space="0" w:color="auto"/>
                    <w:right w:val="none" w:sz="0" w:space="0" w:color="auto"/>
                  </w:divBdr>
                  <w:divsChild>
                    <w:div w:id="552229040">
                      <w:marLeft w:val="0"/>
                      <w:marRight w:val="0"/>
                      <w:marTop w:val="120"/>
                      <w:marBottom w:val="0"/>
                      <w:divBdr>
                        <w:top w:val="none" w:sz="0" w:space="0" w:color="auto"/>
                        <w:left w:val="none" w:sz="0" w:space="0" w:color="auto"/>
                        <w:bottom w:val="none" w:sz="0" w:space="0" w:color="auto"/>
                        <w:right w:val="none" w:sz="0" w:space="0" w:color="auto"/>
                      </w:divBdr>
                      <w:divsChild>
                        <w:div w:id="510069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6915869">
              <w:marLeft w:val="0"/>
              <w:marRight w:val="0"/>
              <w:marTop w:val="120"/>
              <w:marBottom w:val="0"/>
              <w:divBdr>
                <w:top w:val="none" w:sz="0" w:space="0" w:color="auto"/>
                <w:left w:val="none" w:sz="0" w:space="0" w:color="auto"/>
                <w:bottom w:val="none" w:sz="0" w:space="0" w:color="auto"/>
                <w:right w:val="none" w:sz="0" w:space="0" w:color="auto"/>
              </w:divBdr>
              <w:divsChild>
                <w:div w:id="1651325199">
                  <w:marLeft w:val="0"/>
                  <w:marRight w:val="0"/>
                  <w:marTop w:val="0"/>
                  <w:marBottom w:val="0"/>
                  <w:divBdr>
                    <w:top w:val="none" w:sz="0" w:space="0" w:color="auto"/>
                    <w:left w:val="none" w:sz="0" w:space="0" w:color="auto"/>
                    <w:bottom w:val="none" w:sz="0" w:space="0" w:color="auto"/>
                    <w:right w:val="none" w:sz="0" w:space="0" w:color="auto"/>
                  </w:divBdr>
                </w:div>
              </w:divsChild>
            </w:div>
            <w:div w:id="881211157">
              <w:marLeft w:val="0"/>
              <w:marRight w:val="0"/>
              <w:marTop w:val="120"/>
              <w:marBottom w:val="0"/>
              <w:divBdr>
                <w:top w:val="none" w:sz="0" w:space="0" w:color="auto"/>
                <w:left w:val="none" w:sz="0" w:space="0" w:color="auto"/>
                <w:bottom w:val="none" w:sz="0" w:space="0" w:color="auto"/>
                <w:right w:val="none" w:sz="0" w:space="0" w:color="auto"/>
              </w:divBdr>
              <w:divsChild>
                <w:div w:id="2069917795">
                  <w:marLeft w:val="0"/>
                  <w:marRight w:val="0"/>
                  <w:marTop w:val="0"/>
                  <w:marBottom w:val="0"/>
                  <w:divBdr>
                    <w:top w:val="none" w:sz="0" w:space="0" w:color="auto"/>
                    <w:left w:val="none" w:sz="0" w:space="0" w:color="auto"/>
                    <w:bottom w:val="none" w:sz="0" w:space="0" w:color="auto"/>
                    <w:right w:val="none" w:sz="0" w:space="0" w:color="auto"/>
                  </w:divBdr>
                </w:div>
              </w:divsChild>
            </w:div>
            <w:div w:id="1618246497">
              <w:marLeft w:val="0"/>
              <w:marRight w:val="0"/>
              <w:marTop w:val="120"/>
              <w:marBottom w:val="0"/>
              <w:divBdr>
                <w:top w:val="none" w:sz="0" w:space="0" w:color="auto"/>
                <w:left w:val="none" w:sz="0" w:space="0" w:color="auto"/>
                <w:bottom w:val="none" w:sz="0" w:space="0" w:color="auto"/>
                <w:right w:val="none" w:sz="0" w:space="0" w:color="auto"/>
              </w:divBdr>
              <w:divsChild>
                <w:div w:id="1926374989">
                  <w:marLeft w:val="0"/>
                  <w:marRight w:val="0"/>
                  <w:marTop w:val="0"/>
                  <w:marBottom w:val="0"/>
                  <w:divBdr>
                    <w:top w:val="none" w:sz="0" w:space="0" w:color="auto"/>
                    <w:left w:val="none" w:sz="0" w:space="0" w:color="auto"/>
                    <w:bottom w:val="none" w:sz="0" w:space="0" w:color="auto"/>
                    <w:right w:val="none" w:sz="0" w:space="0" w:color="auto"/>
                  </w:divBdr>
                </w:div>
              </w:divsChild>
            </w:div>
            <w:div w:id="1666737716">
              <w:marLeft w:val="0"/>
              <w:marRight w:val="0"/>
              <w:marTop w:val="120"/>
              <w:marBottom w:val="0"/>
              <w:divBdr>
                <w:top w:val="none" w:sz="0" w:space="0" w:color="auto"/>
                <w:left w:val="none" w:sz="0" w:space="0" w:color="auto"/>
                <w:bottom w:val="none" w:sz="0" w:space="0" w:color="auto"/>
                <w:right w:val="none" w:sz="0" w:space="0" w:color="auto"/>
              </w:divBdr>
              <w:divsChild>
                <w:div w:id="1806853613">
                  <w:marLeft w:val="0"/>
                  <w:marRight w:val="0"/>
                  <w:marTop w:val="0"/>
                  <w:marBottom w:val="0"/>
                  <w:divBdr>
                    <w:top w:val="none" w:sz="0" w:space="0" w:color="auto"/>
                    <w:left w:val="none" w:sz="0" w:space="0" w:color="auto"/>
                    <w:bottom w:val="none" w:sz="0" w:space="0" w:color="auto"/>
                    <w:right w:val="none" w:sz="0" w:space="0" w:color="auto"/>
                  </w:divBdr>
                </w:div>
              </w:divsChild>
            </w:div>
            <w:div w:id="1791388025">
              <w:marLeft w:val="0"/>
              <w:marRight w:val="0"/>
              <w:marTop w:val="0"/>
              <w:marBottom w:val="0"/>
              <w:divBdr>
                <w:top w:val="none" w:sz="0" w:space="0" w:color="auto"/>
                <w:left w:val="none" w:sz="0" w:space="0" w:color="auto"/>
                <w:bottom w:val="none" w:sz="0" w:space="0" w:color="auto"/>
                <w:right w:val="none" w:sz="0" w:space="0" w:color="auto"/>
              </w:divBdr>
              <w:divsChild>
                <w:div w:id="2094819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933774">
          <w:marLeft w:val="0"/>
          <w:marRight w:val="0"/>
          <w:marTop w:val="0"/>
          <w:marBottom w:val="0"/>
          <w:divBdr>
            <w:top w:val="none" w:sz="0" w:space="0" w:color="auto"/>
            <w:left w:val="none" w:sz="0" w:space="0" w:color="auto"/>
            <w:bottom w:val="none" w:sz="0" w:space="0" w:color="auto"/>
            <w:right w:val="none" w:sz="0" w:space="0" w:color="auto"/>
          </w:divBdr>
        </w:div>
        <w:div w:id="1557349964">
          <w:marLeft w:val="0"/>
          <w:marRight w:val="0"/>
          <w:marTop w:val="0"/>
          <w:marBottom w:val="0"/>
          <w:divBdr>
            <w:top w:val="none" w:sz="0" w:space="0" w:color="auto"/>
            <w:left w:val="none" w:sz="0" w:space="0" w:color="auto"/>
            <w:bottom w:val="none" w:sz="0" w:space="0" w:color="auto"/>
            <w:right w:val="none" w:sz="0" w:space="0" w:color="auto"/>
          </w:divBdr>
        </w:div>
        <w:div w:id="1573807981">
          <w:marLeft w:val="0"/>
          <w:marRight w:val="0"/>
          <w:marTop w:val="0"/>
          <w:marBottom w:val="0"/>
          <w:divBdr>
            <w:top w:val="none" w:sz="0" w:space="0" w:color="auto"/>
            <w:left w:val="none" w:sz="0" w:space="0" w:color="auto"/>
            <w:bottom w:val="none" w:sz="0" w:space="0" w:color="auto"/>
            <w:right w:val="none" w:sz="0" w:space="0" w:color="auto"/>
          </w:divBdr>
        </w:div>
        <w:div w:id="2103378343">
          <w:marLeft w:val="0"/>
          <w:marRight w:val="0"/>
          <w:marTop w:val="0"/>
          <w:marBottom w:val="0"/>
          <w:divBdr>
            <w:top w:val="none" w:sz="0" w:space="0" w:color="auto"/>
            <w:left w:val="none" w:sz="0" w:space="0" w:color="auto"/>
            <w:bottom w:val="none" w:sz="0" w:space="0" w:color="auto"/>
            <w:right w:val="none" w:sz="0" w:space="0" w:color="auto"/>
          </w:divBdr>
        </w:div>
        <w:div w:id="2142720725">
          <w:marLeft w:val="0"/>
          <w:marRight w:val="0"/>
          <w:marTop w:val="0"/>
          <w:marBottom w:val="0"/>
          <w:divBdr>
            <w:top w:val="none" w:sz="0" w:space="0" w:color="auto"/>
            <w:left w:val="none" w:sz="0" w:space="0" w:color="auto"/>
            <w:bottom w:val="none" w:sz="0" w:space="0" w:color="auto"/>
            <w:right w:val="none" w:sz="0" w:space="0" w:color="auto"/>
          </w:divBdr>
        </w:div>
      </w:divsChild>
    </w:div>
    <w:div w:id="1646080428">
      <w:bodyDiv w:val="1"/>
      <w:marLeft w:val="0"/>
      <w:marRight w:val="0"/>
      <w:marTop w:val="0"/>
      <w:marBottom w:val="0"/>
      <w:divBdr>
        <w:top w:val="none" w:sz="0" w:space="0" w:color="auto"/>
        <w:left w:val="none" w:sz="0" w:space="0" w:color="auto"/>
        <w:bottom w:val="none" w:sz="0" w:space="0" w:color="auto"/>
        <w:right w:val="none" w:sz="0" w:space="0" w:color="auto"/>
      </w:divBdr>
      <w:divsChild>
        <w:div w:id="336541544">
          <w:marLeft w:val="0"/>
          <w:marRight w:val="0"/>
          <w:marTop w:val="0"/>
          <w:marBottom w:val="0"/>
          <w:divBdr>
            <w:top w:val="none" w:sz="0" w:space="0" w:color="auto"/>
            <w:left w:val="none" w:sz="0" w:space="0" w:color="auto"/>
            <w:bottom w:val="none" w:sz="0" w:space="0" w:color="auto"/>
            <w:right w:val="none" w:sz="0" w:space="0" w:color="auto"/>
          </w:divBdr>
        </w:div>
        <w:div w:id="577448531">
          <w:marLeft w:val="0"/>
          <w:marRight w:val="0"/>
          <w:marTop w:val="0"/>
          <w:marBottom w:val="0"/>
          <w:divBdr>
            <w:top w:val="none" w:sz="0" w:space="0" w:color="auto"/>
            <w:left w:val="none" w:sz="0" w:space="0" w:color="auto"/>
            <w:bottom w:val="none" w:sz="0" w:space="0" w:color="auto"/>
            <w:right w:val="none" w:sz="0" w:space="0" w:color="auto"/>
          </w:divBdr>
        </w:div>
        <w:div w:id="746070408">
          <w:marLeft w:val="0"/>
          <w:marRight w:val="0"/>
          <w:marTop w:val="0"/>
          <w:marBottom w:val="0"/>
          <w:divBdr>
            <w:top w:val="none" w:sz="0" w:space="0" w:color="auto"/>
            <w:left w:val="none" w:sz="0" w:space="0" w:color="auto"/>
            <w:bottom w:val="none" w:sz="0" w:space="0" w:color="auto"/>
            <w:right w:val="none" w:sz="0" w:space="0" w:color="auto"/>
          </w:divBdr>
        </w:div>
        <w:div w:id="984774878">
          <w:marLeft w:val="0"/>
          <w:marRight w:val="0"/>
          <w:marTop w:val="0"/>
          <w:marBottom w:val="0"/>
          <w:divBdr>
            <w:top w:val="none" w:sz="0" w:space="0" w:color="auto"/>
            <w:left w:val="none" w:sz="0" w:space="0" w:color="auto"/>
            <w:bottom w:val="none" w:sz="0" w:space="0" w:color="auto"/>
            <w:right w:val="none" w:sz="0" w:space="0" w:color="auto"/>
          </w:divBdr>
        </w:div>
        <w:div w:id="1417361848">
          <w:marLeft w:val="0"/>
          <w:marRight w:val="0"/>
          <w:marTop w:val="0"/>
          <w:marBottom w:val="0"/>
          <w:divBdr>
            <w:top w:val="none" w:sz="0" w:space="0" w:color="auto"/>
            <w:left w:val="none" w:sz="0" w:space="0" w:color="auto"/>
            <w:bottom w:val="none" w:sz="0" w:space="0" w:color="auto"/>
            <w:right w:val="none" w:sz="0" w:space="0" w:color="auto"/>
          </w:divBdr>
        </w:div>
        <w:div w:id="2025355967">
          <w:marLeft w:val="0"/>
          <w:marRight w:val="0"/>
          <w:marTop w:val="0"/>
          <w:marBottom w:val="0"/>
          <w:divBdr>
            <w:top w:val="none" w:sz="0" w:space="0" w:color="auto"/>
            <w:left w:val="none" w:sz="0" w:space="0" w:color="auto"/>
            <w:bottom w:val="none" w:sz="0" w:space="0" w:color="auto"/>
            <w:right w:val="none" w:sz="0" w:space="0" w:color="auto"/>
          </w:divBdr>
        </w:div>
      </w:divsChild>
    </w:div>
    <w:div w:id="1657949787">
      <w:bodyDiv w:val="1"/>
      <w:marLeft w:val="0"/>
      <w:marRight w:val="0"/>
      <w:marTop w:val="0"/>
      <w:marBottom w:val="0"/>
      <w:divBdr>
        <w:top w:val="none" w:sz="0" w:space="0" w:color="auto"/>
        <w:left w:val="none" w:sz="0" w:space="0" w:color="auto"/>
        <w:bottom w:val="none" w:sz="0" w:space="0" w:color="auto"/>
        <w:right w:val="none" w:sz="0" w:space="0" w:color="auto"/>
      </w:divBdr>
    </w:div>
    <w:div w:id="1684432514">
      <w:bodyDiv w:val="1"/>
      <w:marLeft w:val="0"/>
      <w:marRight w:val="0"/>
      <w:marTop w:val="0"/>
      <w:marBottom w:val="0"/>
      <w:divBdr>
        <w:top w:val="none" w:sz="0" w:space="0" w:color="auto"/>
        <w:left w:val="none" w:sz="0" w:space="0" w:color="auto"/>
        <w:bottom w:val="none" w:sz="0" w:space="0" w:color="auto"/>
        <w:right w:val="none" w:sz="0" w:space="0" w:color="auto"/>
      </w:divBdr>
    </w:div>
    <w:div w:id="1689603483">
      <w:bodyDiv w:val="1"/>
      <w:marLeft w:val="0"/>
      <w:marRight w:val="0"/>
      <w:marTop w:val="0"/>
      <w:marBottom w:val="0"/>
      <w:divBdr>
        <w:top w:val="none" w:sz="0" w:space="0" w:color="auto"/>
        <w:left w:val="none" w:sz="0" w:space="0" w:color="auto"/>
        <w:bottom w:val="none" w:sz="0" w:space="0" w:color="auto"/>
        <w:right w:val="none" w:sz="0" w:space="0" w:color="auto"/>
      </w:divBdr>
      <w:divsChild>
        <w:div w:id="2007516514">
          <w:marLeft w:val="0"/>
          <w:marRight w:val="0"/>
          <w:marTop w:val="120"/>
          <w:marBottom w:val="120"/>
          <w:divBdr>
            <w:top w:val="none" w:sz="0" w:space="0" w:color="auto"/>
            <w:left w:val="none" w:sz="0" w:space="0" w:color="auto"/>
            <w:bottom w:val="none" w:sz="0" w:space="0" w:color="auto"/>
            <w:right w:val="none" w:sz="0" w:space="0" w:color="auto"/>
          </w:divBdr>
        </w:div>
      </w:divsChild>
    </w:div>
    <w:div w:id="1690132475">
      <w:bodyDiv w:val="1"/>
      <w:marLeft w:val="0"/>
      <w:marRight w:val="0"/>
      <w:marTop w:val="0"/>
      <w:marBottom w:val="0"/>
      <w:divBdr>
        <w:top w:val="none" w:sz="0" w:space="0" w:color="auto"/>
        <w:left w:val="none" w:sz="0" w:space="0" w:color="auto"/>
        <w:bottom w:val="none" w:sz="0" w:space="0" w:color="auto"/>
        <w:right w:val="none" w:sz="0" w:space="0" w:color="auto"/>
      </w:divBdr>
    </w:div>
    <w:div w:id="1697845221">
      <w:bodyDiv w:val="1"/>
      <w:marLeft w:val="0"/>
      <w:marRight w:val="0"/>
      <w:marTop w:val="0"/>
      <w:marBottom w:val="0"/>
      <w:divBdr>
        <w:top w:val="none" w:sz="0" w:space="0" w:color="auto"/>
        <w:left w:val="none" w:sz="0" w:space="0" w:color="auto"/>
        <w:bottom w:val="none" w:sz="0" w:space="0" w:color="auto"/>
        <w:right w:val="none" w:sz="0" w:space="0" w:color="auto"/>
      </w:divBdr>
    </w:div>
    <w:div w:id="1702515521">
      <w:bodyDiv w:val="1"/>
      <w:marLeft w:val="0"/>
      <w:marRight w:val="0"/>
      <w:marTop w:val="0"/>
      <w:marBottom w:val="0"/>
      <w:divBdr>
        <w:top w:val="none" w:sz="0" w:space="0" w:color="auto"/>
        <w:left w:val="none" w:sz="0" w:space="0" w:color="auto"/>
        <w:bottom w:val="none" w:sz="0" w:space="0" w:color="auto"/>
        <w:right w:val="none" w:sz="0" w:space="0" w:color="auto"/>
      </w:divBdr>
    </w:div>
    <w:div w:id="1707024664">
      <w:bodyDiv w:val="1"/>
      <w:marLeft w:val="0"/>
      <w:marRight w:val="0"/>
      <w:marTop w:val="0"/>
      <w:marBottom w:val="0"/>
      <w:divBdr>
        <w:top w:val="none" w:sz="0" w:space="0" w:color="auto"/>
        <w:left w:val="none" w:sz="0" w:space="0" w:color="auto"/>
        <w:bottom w:val="none" w:sz="0" w:space="0" w:color="auto"/>
        <w:right w:val="none" w:sz="0" w:space="0" w:color="auto"/>
      </w:divBdr>
    </w:div>
    <w:div w:id="1718504859">
      <w:bodyDiv w:val="1"/>
      <w:marLeft w:val="0"/>
      <w:marRight w:val="0"/>
      <w:marTop w:val="0"/>
      <w:marBottom w:val="0"/>
      <w:divBdr>
        <w:top w:val="none" w:sz="0" w:space="0" w:color="auto"/>
        <w:left w:val="none" w:sz="0" w:space="0" w:color="auto"/>
        <w:bottom w:val="none" w:sz="0" w:space="0" w:color="auto"/>
        <w:right w:val="none" w:sz="0" w:space="0" w:color="auto"/>
      </w:divBdr>
    </w:div>
    <w:div w:id="1775662872">
      <w:bodyDiv w:val="1"/>
      <w:marLeft w:val="0"/>
      <w:marRight w:val="0"/>
      <w:marTop w:val="0"/>
      <w:marBottom w:val="0"/>
      <w:divBdr>
        <w:top w:val="none" w:sz="0" w:space="0" w:color="auto"/>
        <w:left w:val="none" w:sz="0" w:space="0" w:color="auto"/>
        <w:bottom w:val="none" w:sz="0" w:space="0" w:color="auto"/>
        <w:right w:val="none" w:sz="0" w:space="0" w:color="auto"/>
      </w:divBdr>
      <w:divsChild>
        <w:div w:id="1719821912">
          <w:marLeft w:val="0"/>
          <w:marRight w:val="0"/>
          <w:marTop w:val="120"/>
          <w:marBottom w:val="120"/>
          <w:divBdr>
            <w:top w:val="none" w:sz="0" w:space="0" w:color="auto"/>
            <w:left w:val="none" w:sz="0" w:space="0" w:color="auto"/>
            <w:bottom w:val="none" w:sz="0" w:space="0" w:color="auto"/>
            <w:right w:val="none" w:sz="0" w:space="0" w:color="auto"/>
          </w:divBdr>
        </w:div>
      </w:divsChild>
    </w:div>
    <w:div w:id="1777167516">
      <w:bodyDiv w:val="1"/>
      <w:marLeft w:val="0"/>
      <w:marRight w:val="0"/>
      <w:marTop w:val="0"/>
      <w:marBottom w:val="0"/>
      <w:divBdr>
        <w:top w:val="none" w:sz="0" w:space="0" w:color="auto"/>
        <w:left w:val="none" w:sz="0" w:space="0" w:color="auto"/>
        <w:bottom w:val="none" w:sz="0" w:space="0" w:color="auto"/>
        <w:right w:val="none" w:sz="0" w:space="0" w:color="auto"/>
      </w:divBdr>
    </w:div>
    <w:div w:id="1799565373">
      <w:bodyDiv w:val="1"/>
      <w:marLeft w:val="0"/>
      <w:marRight w:val="0"/>
      <w:marTop w:val="0"/>
      <w:marBottom w:val="0"/>
      <w:divBdr>
        <w:top w:val="none" w:sz="0" w:space="0" w:color="auto"/>
        <w:left w:val="none" w:sz="0" w:space="0" w:color="auto"/>
        <w:bottom w:val="none" w:sz="0" w:space="0" w:color="auto"/>
        <w:right w:val="none" w:sz="0" w:space="0" w:color="auto"/>
      </w:divBdr>
    </w:div>
    <w:div w:id="1804151289">
      <w:bodyDiv w:val="1"/>
      <w:marLeft w:val="0"/>
      <w:marRight w:val="0"/>
      <w:marTop w:val="0"/>
      <w:marBottom w:val="0"/>
      <w:divBdr>
        <w:top w:val="none" w:sz="0" w:space="0" w:color="auto"/>
        <w:left w:val="none" w:sz="0" w:space="0" w:color="auto"/>
        <w:bottom w:val="none" w:sz="0" w:space="0" w:color="auto"/>
        <w:right w:val="none" w:sz="0" w:space="0" w:color="auto"/>
      </w:divBdr>
      <w:divsChild>
        <w:div w:id="1602176374">
          <w:marLeft w:val="0"/>
          <w:marRight w:val="0"/>
          <w:marTop w:val="120"/>
          <w:marBottom w:val="120"/>
          <w:divBdr>
            <w:top w:val="none" w:sz="0" w:space="0" w:color="auto"/>
            <w:left w:val="none" w:sz="0" w:space="0" w:color="auto"/>
            <w:bottom w:val="none" w:sz="0" w:space="0" w:color="auto"/>
            <w:right w:val="none" w:sz="0" w:space="0" w:color="auto"/>
          </w:divBdr>
        </w:div>
      </w:divsChild>
    </w:div>
    <w:div w:id="1804928311">
      <w:bodyDiv w:val="1"/>
      <w:marLeft w:val="0"/>
      <w:marRight w:val="0"/>
      <w:marTop w:val="0"/>
      <w:marBottom w:val="0"/>
      <w:divBdr>
        <w:top w:val="none" w:sz="0" w:space="0" w:color="auto"/>
        <w:left w:val="none" w:sz="0" w:space="0" w:color="auto"/>
        <w:bottom w:val="none" w:sz="0" w:space="0" w:color="auto"/>
        <w:right w:val="none" w:sz="0" w:space="0" w:color="auto"/>
      </w:divBdr>
    </w:div>
    <w:div w:id="1815950480">
      <w:bodyDiv w:val="1"/>
      <w:marLeft w:val="0"/>
      <w:marRight w:val="0"/>
      <w:marTop w:val="0"/>
      <w:marBottom w:val="0"/>
      <w:divBdr>
        <w:top w:val="none" w:sz="0" w:space="0" w:color="auto"/>
        <w:left w:val="none" w:sz="0" w:space="0" w:color="auto"/>
        <w:bottom w:val="none" w:sz="0" w:space="0" w:color="auto"/>
        <w:right w:val="none" w:sz="0" w:space="0" w:color="auto"/>
      </w:divBdr>
      <w:divsChild>
        <w:div w:id="1555775288">
          <w:marLeft w:val="0"/>
          <w:marRight w:val="0"/>
          <w:marTop w:val="120"/>
          <w:marBottom w:val="120"/>
          <w:divBdr>
            <w:top w:val="none" w:sz="0" w:space="0" w:color="auto"/>
            <w:left w:val="none" w:sz="0" w:space="0" w:color="auto"/>
            <w:bottom w:val="none" w:sz="0" w:space="0" w:color="auto"/>
            <w:right w:val="none" w:sz="0" w:space="0" w:color="auto"/>
          </w:divBdr>
        </w:div>
      </w:divsChild>
    </w:div>
    <w:div w:id="1825270519">
      <w:bodyDiv w:val="1"/>
      <w:marLeft w:val="0"/>
      <w:marRight w:val="0"/>
      <w:marTop w:val="0"/>
      <w:marBottom w:val="0"/>
      <w:divBdr>
        <w:top w:val="none" w:sz="0" w:space="0" w:color="auto"/>
        <w:left w:val="none" w:sz="0" w:space="0" w:color="auto"/>
        <w:bottom w:val="none" w:sz="0" w:space="0" w:color="auto"/>
        <w:right w:val="none" w:sz="0" w:space="0" w:color="auto"/>
      </w:divBdr>
      <w:divsChild>
        <w:div w:id="1305963907">
          <w:marLeft w:val="0"/>
          <w:marRight w:val="0"/>
          <w:marTop w:val="120"/>
          <w:marBottom w:val="120"/>
          <w:divBdr>
            <w:top w:val="none" w:sz="0" w:space="0" w:color="auto"/>
            <w:left w:val="none" w:sz="0" w:space="0" w:color="auto"/>
            <w:bottom w:val="none" w:sz="0" w:space="0" w:color="auto"/>
            <w:right w:val="none" w:sz="0" w:space="0" w:color="auto"/>
          </w:divBdr>
        </w:div>
      </w:divsChild>
    </w:div>
    <w:div w:id="1835413192">
      <w:bodyDiv w:val="1"/>
      <w:marLeft w:val="0"/>
      <w:marRight w:val="0"/>
      <w:marTop w:val="0"/>
      <w:marBottom w:val="0"/>
      <w:divBdr>
        <w:top w:val="none" w:sz="0" w:space="0" w:color="auto"/>
        <w:left w:val="none" w:sz="0" w:space="0" w:color="auto"/>
        <w:bottom w:val="none" w:sz="0" w:space="0" w:color="auto"/>
        <w:right w:val="none" w:sz="0" w:space="0" w:color="auto"/>
      </w:divBdr>
      <w:divsChild>
        <w:div w:id="926157297">
          <w:marLeft w:val="0"/>
          <w:marRight w:val="0"/>
          <w:marTop w:val="120"/>
          <w:marBottom w:val="120"/>
          <w:divBdr>
            <w:top w:val="none" w:sz="0" w:space="0" w:color="auto"/>
            <w:left w:val="none" w:sz="0" w:space="0" w:color="auto"/>
            <w:bottom w:val="none" w:sz="0" w:space="0" w:color="auto"/>
            <w:right w:val="none" w:sz="0" w:space="0" w:color="auto"/>
          </w:divBdr>
        </w:div>
      </w:divsChild>
    </w:div>
    <w:div w:id="1840149558">
      <w:bodyDiv w:val="1"/>
      <w:marLeft w:val="0"/>
      <w:marRight w:val="0"/>
      <w:marTop w:val="0"/>
      <w:marBottom w:val="0"/>
      <w:divBdr>
        <w:top w:val="none" w:sz="0" w:space="0" w:color="auto"/>
        <w:left w:val="none" w:sz="0" w:space="0" w:color="auto"/>
        <w:bottom w:val="none" w:sz="0" w:space="0" w:color="auto"/>
        <w:right w:val="none" w:sz="0" w:space="0" w:color="auto"/>
      </w:divBdr>
    </w:div>
    <w:div w:id="1841315928">
      <w:bodyDiv w:val="1"/>
      <w:marLeft w:val="0"/>
      <w:marRight w:val="0"/>
      <w:marTop w:val="0"/>
      <w:marBottom w:val="0"/>
      <w:divBdr>
        <w:top w:val="none" w:sz="0" w:space="0" w:color="auto"/>
        <w:left w:val="none" w:sz="0" w:space="0" w:color="auto"/>
        <w:bottom w:val="none" w:sz="0" w:space="0" w:color="auto"/>
        <w:right w:val="none" w:sz="0" w:space="0" w:color="auto"/>
      </w:divBdr>
    </w:div>
    <w:div w:id="1878152277">
      <w:bodyDiv w:val="1"/>
      <w:marLeft w:val="0"/>
      <w:marRight w:val="0"/>
      <w:marTop w:val="0"/>
      <w:marBottom w:val="0"/>
      <w:divBdr>
        <w:top w:val="none" w:sz="0" w:space="0" w:color="auto"/>
        <w:left w:val="none" w:sz="0" w:space="0" w:color="auto"/>
        <w:bottom w:val="none" w:sz="0" w:space="0" w:color="auto"/>
        <w:right w:val="none" w:sz="0" w:space="0" w:color="auto"/>
      </w:divBdr>
      <w:divsChild>
        <w:div w:id="313023234">
          <w:marLeft w:val="0"/>
          <w:marRight w:val="0"/>
          <w:marTop w:val="120"/>
          <w:marBottom w:val="120"/>
          <w:divBdr>
            <w:top w:val="none" w:sz="0" w:space="0" w:color="auto"/>
            <w:left w:val="none" w:sz="0" w:space="0" w:color="auto"/>
            <w:bottom w:val="none" w:sz="0" w:space="0" w:color="auto"/>
            <w:right w:val="none" w:sz="0" w:space="0" w:color="auto"/>
          </w:divBdr>
        </w:div>
      </w:divsChild>
    </w:div>
    <w:div w:id="1879509534">
      <w:bodyDiv w:val="1"/>
      <w:marLeft w:val="0"/>
      <w:marRight w:val="0"/>
      <w:marTop w:val="0"/>
      <w:marBottom w:val="0"/>
      <w:divBdr>
        <w:top w:val="none" w:sz="0" w:space="0" w:color="auto"/>
        <w:left w:val="none" w:sz="0" w:space="0" w:color="auto"/>
        <w:bottom w:val="none" w:sz="0" w:space="0" w:color="auto"/>
        <w:right w:val="none" w:sz="0" w:space="0" w:color="auto"/>
      </w:divBdr>
    </w:div>
    <w:div w:id="1881746060">
      <w:bodyDiv w:val="1"/>
      <w:marLeft w:val="0"/>
      <w:marRight w:val="0"/>
      <w:marTop w:val="0"/>
      <w:marBottom w:val="0"/>
      <w:divBdr>
        <w:top w:val="none" w:sz="0" w:space="0" w:color="auto"/>
        <w:left w:val="none" w:sz="0" w:space="0" w:color="auto"/>
        <w:bottom w:val="none" w:sz="0" w:space="0" w:color="auto"/>
        <w:right w:val="none" w:sz="0" w:space="0" w:color="auto"/>
      </w:divBdr>
    </w:div>
    <w:div w:id="1894392384">
      <w:bodyDiv w:val="1"/>
      <w:marLeft w:val="0"/>
      <w:marRight w:val="0"/>
      <w:marTop w:val="0"/>
      <w:marBottom w:val="0"/>
      <w:divBdr>
        <w:top w:val="none" w:sz="0" w:space="0" w:color="auto"/>
        <w:left w:val="none" w:sz="0" w:space="0" w:color="auto"/>
        <w:bottom w:val="none" w:sz="0" w:space="0" w:color="auto"/>
        <w:right w:val="none" w:sz="0" w:space="0" w:color="auto"/>
      </w:divBdr>
      <w:divsChild>
        <w:div w:id="34622272">
          <w:marLeft w:val="0"/>
          <w:marRight w:val="0"/>
          <w:marTop w:val="120"/>
          <w:marBottom w:val="120"/>
          <w:divBdr>
            <w:top w:val="none" w:sz="0" w:space="0" w:color="auto"/>
            <w:left w:val="none" w:sz="0" w:space="0" w:color="auto"/>
            <w:bottom w:val="none" w:sz="0" w:space="0" w:color="auto"/>
            <w:right w:val="none" w:sz="0" w:space="0" w:color="auto"/>
          </w:divBdr>
        </w:div>
      </w:divsChild>
    </w:div>
    <w:div w:id="1895117170">
      <w:bodyDiv w:val="1"/>
      <w:marLeft w:val="0"/>
      <w:marRight w:val="0"/>
      <w:marTop w:val="0"/>
      <w:marBottom w:val="0"/>
      <w:divBdr>
        <w:top w:val="none" w:sz="0" w:space="0" w:color="auto"/>
        <w:left w:val="none" w:sz="0" w:space="0" w:color="auto"/>
        <w:bottom w:val="none" w:sz="0" w:space="0" w:color="auto"/>
        <w:right w:val="none" w:sz="0" w:space="0" w:color="auto"/>
      </w:divBdr>
      <w:divsChild>
        <w:div w:id="1759280607">
          <w:marLeft w:val="0"/>
          <w:marRight w:val="0"/>
          <w:marTop w:val="120"/>
          <w:marBottom w:val="120"/>
          <w:divBdr>
            <w:top w:val="none" w:sz="0" w:space="0" w:color="auto"/>
            <w:left w:val="none" w:sz="0" w:space="0" w:color="auto"/>
            <w:bottom w:val="none" w:sz="0" w:space="0" w:color="auto"/>
            <w:right w:val="none" w:sz="0" w:space="0" w:color="auto"/>
          </w:divBdr>
        </w:div>
      </w:divsChild>
    </w:div>
    <w:div w:id="1896043666">
      <w:bodyDiv w:val="1"/>
      <w:marLeft w:val="0"/>
      <w:marRight w:val="0"/>
      <w:marTop w:val="0"/>
      <w:marBottom w:val="0"/>
      <w:divBdr>
        <w:top w:val="none" w:sz="0" w:space="0" w:color="auto"/>
        <w:left w:val="none" w:sz="0" w:space="0" w:color="auto"/>
        <w:bottom w:val="none" w:sz="0" w:space="0" w:color="auto"/>
        <w:right w:val="none" w:sz="0" w:space="0" w:color="auto"/>
      </w:divBdr>
    </w:div>
    <w:div w:id="1917084437">
      <w:bodyDiv w:val="1"/>
      <w:marLeft w:val="0"/>
      <w:marRight w:val="0"/>
      <w:marTop w:val="0"/>
      <w:marBottom w:val="0"/>
      <w:divBdr>
        <w:top w:val="none" w:sz="0" w:space="0" w:color="auto"/>
        <w:left w:val="none" w:sz="0" w:space="0" w:color="auto"/>
        <w:bottom w:val="none" w:sz="0" w:space="0" w:color="auto"/>
        <w:right w:val="none" w:sz="0" w:space="0" w:color="auto"/>
      </w:divBdr>
    </w:div>
    <w:div w:id="1922130746">
      <w:bodyDiv w:val="1"/>
      <w:marLeft w:val="0"/>
      <w:marRight w:val="0"/>
      <w:marTop w:val="0"/>
      <w:marBottom w:val="0"/>
      <w:divBdr>
        <w:top w:val="none" w:sz="0" w:space="0" w:color="auto"/>
        <w:left w:val="none" w:sz="0" w:space="0" w:color="auto"/>
        <w:bottom w:val="none" w:sz="0" w:space="0" w:color="auto"/>
        <w:right w:val="none" w:sz="0" w:space="0" w:color="auto"/>
      </w:divBdr>
    </w:div>
    <w:div w:id="1922711518">
      <w:bodyDiv w:val="1"/>
      <w:marLeft w:val="0"/>
      <w:marRight w:val="0"/>
      <w:marTop w:val="0"/>
      <w:marBottom w:val="0"/>
      <w:divBdr>
        <w:top w:val="none" w:sz="0" w:space="0" w:color="auto"/>
        <w:left w:val="none" w:sz="0" w:space="0" w:color="auto"/>
        <w:bottom w:val="none" w:sz="0" w:space="0" w:color="auto"/>
        <w:right w:val="none" w:sz="0" w:space="0" w:color="auto"/>
      </w:divBdr>
    </w:div>
    <w:div w:id="1925260161">
      <w:bodyDiv w:val="1"/>
      <w:marLeft w:val="0"/>
      <w:marRight w:val="0"/>
      <w:marTop w:val="0"/>
      <w:marBottom w:val="0"/>
      <w:divBdr>
        <w:top w:val="none" w:sz="0" w:space="0" w:color="auto"/>
        <w:left w:val="none" w:sz="0" w:space="0" w:color="auto"/>
        <w:bottom w:val="none" w:sz="0" w:space="0" w:color="auto"/>
        <w:right w:val="none" w:sz="0" w:space="0" w:color="auto"/>
      </w:divBdr>
    </w:div>
    <w:div w:id="1942955421">
      <w:bodyDiv w:val="1"/>
      <w:marLeft w:val="0"/>
      <w:marRight w:val="0"/>
      <w:marTop w:val="0"/>
      <w:marBottom w:val="0"/>
      <w:divBdr>
        <w:top w:val="none" w:sz="0" w:space="0" w:color="auto"/>
        <w:left w:val="none" w:sz="0" w:space="0" w:color="auto"/>
        <w:bottom w:val="none" w:sz="0" w:space="0" w:color="auto"/>
        <w:right w:val="none" w:sz="0" w:space="0" w:color="auto"/>
      </w:divBdr>
    </w:div>
    <w:div w:id="1943219610">
      <w:bodyDiv w:val="1"/>
      <w:marLeft w:val="0"/>
      <w:marRight w:val="0"/>
      <w:marTop w:val="0"/>
      <w:marBottom w:val="0"/>
      <w:divBdr>
        <w:top w:val="none" w:sz="0" w:space="0" w:color="auto"/>
        <w:left w:val="none" w:sz="0" w:space="0" w:color="auto"/>
        <w:bottom w:val="none" w:sz="0" w:space="0" w:color="auto"/>
        <w:right w:val="none" w:sz="0" w:space="0" w:color="auto"/>
      </w:divBdr>
      <w:divsChild>
        <w:div w:id="1513106131">
          <w:marLeft w:val="0"/>
          <w:marRight w:val="0"/>
          <w:marTop w:val="120"/>
          <w:marBottom w:val="120"/>
          <w:divBdr>
            <w:top w:val="none" w:sz="0" w:space="0" w:color="auto"/>
            <w:left w:val="none" w:sz="0" w:space="0" w:color="auto"/>
            <w:bottom w:val="none" w:sz="0" w:space="0" w:color="auto"/>
            <w:right w:val="none" w:sz="0" w:space="0" w:color="auto"/>
          </w:divBdr>
        </w:div>
      </w:divsChild>
    </w:div>
    <w:div w:id="1958179794">
      <w:bodyDiv w:val="1"/>
      <w:marLeft w:val="0"/>
      <w:marRight w:val="0"/>
      <w:marTop w:val="0"/>
      <w:marBottom w:val="0"/>
      <w:divBdr>
        <w:top w:val="none" w:sz="0" w:space="0" w:color="auto"/>
        <w:left w:val="none" w:sz="0" w:space="0" w:color="auto"/>
        <w:bottom w:val="none" w:sz="0" w:space="0" w:color="auto"/>
        <w:right w:val="none" w:sz="0" w:space="0" w:color="auto"/>
      </w:divBdr>
      <w:divsChild>
        <w:div w:id="159346212">
          <w:marLeft w:val="0"/>
          <w:marRight w:val="0"/>
          <w:marTop w:val="120"/>
          <w:marBottom w:val="120"/>
          <w:divBdr>
            <w:top w:val="none" w:sz="0" w:space="0" w:color="auto"/>
            <w:left w:val="none" w:sz="0" w:space="0" w:color="auto"/>
            <w:bottom w:val="none" w:sz="0" w:space="0" w:color="auto"/>
            <w:right w:val="none" w:sz="0" w:space="0" w:color="auto"/>
          </w:divBdr>
        </w:div>
      </w:divsChild>
    </w:div>
    <w:div w:id="1959068691">
      <w:bodyDiv w:val="1"/>
      <w:marLeft w:val="0"/>
      <w:marRight w:val="0"/>
      <w:marTop w:val="0"/>
      <w:marBottom w:val="0"/>
      <w:divBdr>
        <w:top w:val="none" w:sz="0" w:space="0" w:color="auto"/>
        <w:left w:val="none" w:sz="0" w:space="0" w:color="auto"/>
        <w:bottom w:val="none" w:sz="0" w:space="0" w:color="auto"/>
        <w:right w:val="none" w:sz="0" w:space="0" w:color="auto"/>
      </w:divBdr>
    </w:div>
    <w:div w:id="1965845537">
      <w:bodyDiv w:val="1"/>
      <w:marLeft w:val="0"/>
      <w:marRight w:val="0"/>
      <w:marTop w:val="0"/>
      <w:marBottom w:val="0"/>
      <w:divBdr>
        <w:top w:val="none" w:sz="0" w:space="0" w:color="auto"/>
        <w:left w:val="none" w:sz="0" w:space="0" w:color="auto"/>
        <w:bottom w:val="none" w:sz="0" w:space="0" w:color="auto"/>
        <w:right w:val="none" w:sz="0" w:space="0" w:color="auto"/>
      </w:divBdr>
    </w:div>
    <w:div w:id="1971743718">
      <w:bodyDiv w:val="1"/>
      <w:marLeft w:val="0"/>
      <w:marRight w:val="0"/>
      <w:marTop w:val="0"/>
      <w:marBottom w:val="0"/>
      <w:divBdr>
        <w:top w:val="none" w:sz="0" w:space="0" w:color="auto"/>
        <w:left w:val="none" w:sz="0" w:space="0" w:color="auto"/>
        <w:bottom w:val="none" w:sz="0" w:space="0" w:color="auto"/>
        <w:right w:val="none" w:sz="0" w:space="0" w:color="auto"/>
      </w:divBdr>
      <w:divsChild>
        <w:div w:id="182593910">
          <w:marLeft w:val="432"/>
          <w:marRight w:val="0"/>
          <w:marTop w:val="120"/>
          <w:marBottom w:val="0"/>
          <w:divBdr>
            <w:top w:val="none" w:sz="0" w:space="0" w:color="auto"/>
            <w:left w:val="none" w:sz="0" w:space="0" w:color="auto"/>
            <w:bottom w:val="none" w:sz="0" w:space="0" w:color="auto"/>
            <w:right w:val="none" w:sz="0" w:space="0" w:color="auto"/>
          </w:divBdr>
        </w:div>
        <w:div w:id="276184202">
          <w:marLeft w:val="432"/>
          <w:marRight w:val="0"/>
          <w:marTop w:val="120"/>
          <w:marBottom w:val="0"/>
          <w:divBdr>
            <w:top w:val="none" w:sz="0" w:space="0" w:color="auto"/>
            <w:left w:val="none" w:sz="0" w:space="0" w:color="auto"/>
            <w:bottom w:val="none" w:sz="0" w:space="0" w:color="auto"/>
            <w:right w:val="none" w:sz="0" w:space="0" w:color="auto"/>
          </w:divBdr>
        </w:div>
        <w:div w:id="448546190">
          <w:marLeft w:val="432"/>
          <w:marRight w:val="0"/>
          <w:marTop w:val="120"/>
          <w:marBottom w:val="0"/>
          <w:divBdr>
            <w:top w:val="none" w:sz="0" w:space="0" w:color="auto"/>
            <w:left w:val="none" w:sz="0" w:space="0" w:color="auto"/>
            <w:bottom w:val="none" w:sz="0" w:space="0" w:color="auto"/>
            <w:right w:val="none" w:sz="0" w:space="0" w:color="auto"/>
          </w:divBdr>
        </w:div>
        <w:div w:id="857819344">
          <w:marLeft w:val="432"/>
          <w:marRight w:val="0"/>
          <w:marTop w:val="120"/>
          <w:marBottom w:val="0"/>
          <w:divBdr>
            <w:top w:val="none" w:sz="0" w:space="0" w:color="auto"/>
            <w:left w:val="none" w:sz="0" w:space="0" w:color="auto"/>
            <w:bottom w:val="none" w:sz="0" w:space="0" w:color="auto"/>
            <w:right w:val="none" w:sz="0" w:space="0" w:color="auto"/>
          </w:divBdr>
        </w:div>
        <w:div w:id="1315798168">
          <w:marLeft w:val="432"/>
          <w:marRight w:val="0"/>
          <w:marTop w:val="120"/>
          <w:marBottom w:val="0"/>
          <w:divBdr>
            <w:top w:val="none" w:sz="0" w:space="0" w:color="auto"/>
            <w:left w:val="none" w:sz="0" w:space="0" w:color="auto"/>
            <w:bottom w:val="none" w:sz="0" w:space="0" w:color="auto"/>
            <w:right w:val="none" w:sz="0" w:space="0" w:color="auto"/>
          </w:divBdr>
        </w:div>
      </w:divsChild>
    </w:div>
    <w:div w:id="1987052921">
      <w:bodyDiv w:val="1"/>
      <w:marLeft w:val="0"/>
      <w:marRight w:val="0"/>
      <w:marTop w:val="0"/>
      <w:marBottom w:val="0"/>
      <w:divBdr>
        <w:top w:val="none" w:sz="0" w:space="0" w:color="auto"/>
        <w:left w:val="none" w:sz="0" w:space="0" w:color="auto"/>
        <w:bottom w:val="none" w:sz="0" w:space="0" w:color="auto"/>
        <w:right w:val="none" w:sz="0" w:space="0" w:color="auto"/>
      </w:divBdr>
      <w:divsChild>
        <w:div w:id="722027338">
          <w:marLeft w:val="0"/>
          <w:marRight w:val="0"/>
          <w:marTop w:val="0"/>
          <w:marBottom w:val="0"/>
          <w:divBdr>
            <w:top w:val="none" w:sz="0" w:space="0" w:color="auto"/>
            <w:left w:val="none" w:sz="0" w:space="0" w:color="auto"/>
            <w:bottom w:val="none" w:sz="0" w:space="0" w:color="auto"/>
            <w:right w:val="none" w:sz="0" w:space="0" w:color="auto"/>
          </w:divBdr>
        </w:div>
        <w:div w:id="77408185">
          <w:marLeft w:val="0"/>
          <w:marRight w:val="0"/>
          <w:marTop w:val="0"/>
          <w:marBottom w:val="0"/>
          <w:divBdr>
            <w:top w:val="none" w:sz="0" w:space="0" w:color="auto"/>
            <w:left w:val="none" w:sz="0" w:space="0" w:color="auto"/>
            <w:bottom w:val="none" w:sz="0" w:space="0" w:color="auto"/>
            <w:right w:val="none" w:sz="0" w:space="0" w:color="auto"/>
          </w:divBdr>
        </w:div>
      </w:divsChild>
    </w:div>
    <w:div w:id="1994288243">
      <w:bodyDiv w:val="1"/>
      <w:marLeft w:val="0"/>
      <w:marRight w:val="0"/>
      <w:marTop w:val="0"/>
      <w:marBottom w:val="0"/>
      <w:divBdr>
        <w:top w:val="none" w:sz="0" w:space="0" w:color="auto"/>
        <w:left w:val="none" w:sz="0" w:space="0" w:color="auto"/>
        <w:bottom w:val="none" w:sz="0" w:space="0" w:color="auto"/>
        <w:right w:val="none" w:sz="0" w:space="0" w:color="auto"/>
      </w:divBdr>
    </w:div>
    <w:div w:id="2023241384">
      <w:bodyDiv w:val="1"/>
      <w:marLeft w:val="0"/>
      <w:marRight w:val="0"/>
      <w:marTop w:val="0"/>
      <w:marBottom w:val="0"/>
      <w:divBdr>
        <w:top w:val="none" w:sz="0" w:space="0" w:color="auto"/>
        <w:left w:val="none" w:sz="0" w:space="0" w:color="auto"/>
        <w:bottom w:val="none" w:sz="0" w:space="0" w:color="auto"/>
        <w:right w:val="none" w:sz="0" w:space="0" w:color="auto"/>
      </w:divBdr>
      <w:divsChild>
        <w:div w:id="1748726119">
          <w:marLeft w:val="432"/>
          <w:marRight w:val="0"/>
          <w:marTop w:val="120"/>
          <w:marBottom w:val="0"/>
          <w:divBdr>
            <w:top w:val="none" w:sz="0" w:space="0" w:color="auto"/>
            <w:left w:val="none" w:sz="0" w:space="0" w:color="auto"/>
            <w:bottom w:val="none" w:sz="0" w:space="0" w:color="auto"/>
            <w:right w:val="none" w:sz="0" w:space="0" w:color="auto"/>
          </w:divBdr>
        </w:div>
        <w:div w:id="1926987044">
          <w:marLeft w:val="432"/>
          <w:marRight w:val="0"/>
          <w:marTop w:val="120"/>
          <w:marBottom w:val="0"/>
          <w:divBdr>
            <w:top w:val="none" w:sz="0" w:space="0" w:color="auto"/>
            <w:left w:val="none" w:sz="0" w:space="0" w:color="auto"/>
            <w:bottom w:val="none" w:sz="0" w:space="0" w:color="auto"/>
            <w:right w:val="none" w:sz="0" w:space="0" w:color="auto"/>
          </w:divBdr>
        </w:div>
      </w:divsChild>
    </w:div>
    <w:div w:id="2045329045">
      <w:bodyDiv w:val="1"/>
      <w:marLeft w:val="0"/>
      <w:marRight w:val="0"/>
      <w:marTop w:val="0"/>
      <w:marBottom w:val="0"/>
      <w:divBdr>
        <w:top w:val="none" w:sz="0" w:space="0" w:color="auto"/>
        <w:left w:val="none" w:sz="0" w:space="0" w:color="auto"/>
        <w:bottom w:val="none" w:sz="0" w:space="0" w:color="auto"/>
        <w:right w:val="none" w:sz="0" w:space="0" w:color="auto"/>
      </w:divBdr>
    </w:div>
    <w:div w:id="2051565462">
      <w:bodyDiv w:val="1"/>
      <w:marLeft w:val="0"/>
      <w:marRight w:val="0"/>
      <w:marTop w:val="0"/>
      <w:marBottom w:val="0"/>
      <w:divBdr>
        <w:top w:val="none" w:sz="0" w:space="0" w:color="auto"/>
        <w:left w:val="none" w:sz="0" w:space="0" w:color="auto"/>
        <w:bottom w:val="none" w:sz="0" w:space="0" w:color="auto"/>
        <w:right w:val="none" w:sz="0" w:space="0" w:color="auto"/>
      </w:divBdr>
    </w:div>
    <w:div w:id="2061710130">
      <w:bodyDiv w:val="1"/>
      <w:marLeft w:val="0"/>
      <w:marRight w:val="0"/>
      <w:marTop w:val="0"/>
      <w:marBottom w:val="0"/>
      <w:divBdr>
        <w:top w:val="none" w:sz="0" w:space="0" w:color="auto"/>
        <w:left w:val="none" w:sz="0" w:space="0" w:color="auto"/>
        <w:bottom w:val="none" w:sz="0" w:space="0" w:color="auto"/>
        <w:right w:val="none" w:sz="0" w:space="0" w:color="auto"/>
      </w:divBdr>
      <w:divsChild>
        <w:div w:id="1168247913">
          <w:marLeft w:val="0"/>
          <w:marRight w:val="0"/>
          <w:marTop w:val="0"/>
          <w:marBottom w:val="0"/>
          <w:divBdr>
            <w:top w:val="none" w:sz="0" w:space="0" w:color="auto"/>
            <w:left w:val="none" w:sz="0" w:space="0" w:color="auto"/>
            <w:bottom w:val="none" w:sz="0" w:space="0" w:color="auto"/>
            <w:right w:val="none" w:sz="0" w:space="0" w:color="auto"/>
          </w:divBdr>
        </w:div>
        <w:div w:id="325860486">
          <w:marLeft w:val="0"/>
          <w:marRight w:val="0"/>
          <w:marTop w:val="0"/>
          <w:marBottom w:val="0"/>
          <w:divBdr>
            <w:top w:val="none" w:sz="0" w:space="0" w:color="auto"/>
            <w:left w:val="none" w:sz="0" w:space="0" w:color="auto"/>
            <w:bottom w:val="none" w:sz="0" w:space="0" w:color="auto"/>
            <w:right w:val="none" w:sz="0" w:space="0" w:color="auto"/>
          </w:divBdr>
        </w:div>
      </w:divsChild>
    </w:div>
    <w:div w:id="2072457437">
      <w:bodyDiv w:val="1"/>
      <w:marLeft w:val="0"/>
      <w:marRight w:val="0"/>
      <w:marTop w:val="0"/>
      <w:marBottom w:val="0"/>
      <w:divBdr>
        <w:top w:val="none" w:sz="0" w:space="0" w:color="auto"/>
        <w:left w:val="none" w:sz="0" w:space="0" w:color="auto"/>
        <w:bottom w:val="none" w:sz="0" w:space="0" w:color="auto"/>
        <w:right w:val="none" w:sz="0" w:space="0" w:color="auto"/>
      </w:divBdr>
    </w:div>
    <w:div w:id="2076006522">
      <w:bodyDiv w:val="1"/>
      <w:marLeft w:val="0"/>
      <w:marRight w:val="0"/>
      <w:marTop w:val="0"/>
      <w:marBottom w:val="0"/>
      <w:divBdr>
        <w:top w:val="none" w:sz="0" w:space="0" w:color="auto"/>
        <w:left w:val="none" w:sz="0" w:space="0" w:color="auto"/>
        <w:bottom w:val="none" w:sz="0" w:space="0" w:color="auto"/>
        <w:right w:val="none" w:sz="0" w:space="0" w:color="auto"/>
      </w:divBdr>
    </w:div>
    <w:div w:id="2086563095">
      <w:bodyDiv w:val="1"/>
      <w:marLeft w:val="0"/>
      <w:marRight w:val="0"/>
      <w:marTop w:val="0"/>
      <w:marBottom w:val="0"/>
      <w:divBdr>
        <w:top w:val="none" w:sz="0" w:space="0" w:color="auto"/>
        <w:left w:val="none" w:sz="0" w:space="0" w:color="auto"/>
        <w:bottom w:val="none" w:sz="0" w:space="0" w:color="auto"/>
        <w:right w:val="none" w:sz="0" w:space="0" w:color="auto"/>
      </w:divBdr>
    </w:div>
    <w:div w:id="2110470552">
      <w:bodyDiv w:val="1"/>
      <w:marLeft w:val="0"/>
      <w:marRight w:val="0"/>
      <w:marTop w:val="0"/>
      <w:marBottom w:val="0"/>
      <w:divBdr>
        <w:top w:val="none" w:sz="0" w:space="0" w:color="auto"/>
        <w:left w:val="none" w:sz="0" w:space="0" w:color="auto"/>
        <w:bottom w:val="none" w:sz="0" w:space="0" w:color="auto"/>
        <w:right w:val="none" w:sz="0" w:space="0" w:color="auto"/>
      </w:divBdr>
    </w:div>
    <w:div w:id="2112236147">
      <w:bodyDiv w:val="1"/>
      <w:marLeft w:val="0"/>
      <w:marRight w:val="0"/>
      <w:marTop w:val="0"/>
      <w:marBottom w:val="0"/>
      <w:divBdr>
        <w:top w:val="none" w:sz="0" w:space="0" w:color="auto"/>
        <w:left w:val="none" w:sz="0" w:space="0" w:color="auto"/>
        <w:bottom w:val="none" w:sz="0" w:space="0" w:color="auto"/>
        <w:right w:val="none" w:sz="0" w:space="0" w:color="auto"/>
      </w:divBdr>
      <w:divsChild>
        <w:div w:id="581840057">
          <w:marLeft w:val="0"/>
          <w:marRight w:val="0"/>
          <w:marTop w:val="120"/>
          <w:marBottom w:val="120"/>
          <w:divBdr>
            <w:top w:val="none" w:sz="0" w:space="0" w:color="auto"/>
            <w:left w:val="none" w:sz="0" w:space="0" w:color="auto"/>
            <w:bottom w:val="none" w:sz="0" w:space="0" w:color="auto"/>
            <w:right w:val="none" w:sz="0" w:space="0" w:color="auto"/>
          </w:divBdr>
        </w:div>
        <w:div w:id="1168473837">
          <w:marLeft w:val="0"/>
          <w:marRight w:val="0"/>
          <w:marTop w:val="120"/>
          <w:marBottom w:val="120"/>
          <w:divBdr>
            <w:top w:val="none" w:sz="0" w:space="0" w:color="auto"/>
            <w:left w:val="none" w:sz="0" w:space="0" w:color="auto"/>
            <w:bottom w:val="none" w:sz="0" w:space="0" w:color="auto"/>
            <w:right w:val="none" w:sz="0" w:space="0" w:color="auto"/>
          </w:divBdr>
        </w:div>
      </w:divsChild>
    </w:div>
    <w:div w:id="2125735181">
      <w:bodyDiv w:val="1"/>
      <w:marLeft w:val="0"/>
      <w:marRight w:val="0"/>
      <w:marTop w:val="0"/>
      <w:marBottom w:val="0"/>
      <w:divBdr>
        <w:top w:val="none" w:sz="0" w:space="0" w:color="auto"/>
        <w:left w:val="none" w:sz="0" w:space="0" w:color="auto"/>
        <w:bottom w:val="none" w:sz="0" w:space="0" w:color="auto"/>
        <w:right w:val="none" w:sz="0" w:space="0" w:color="auto"/>
      </w:divBdr>
      <w:divsChild>
        <w:div w:id="1714497725">
          <w:marLeft w:val="0"/>
          <w:marRight w:val="0"/>
          <w:marTop w:val="120"/>
          <w:marBottom w:val="120"/>
          <w:divBdr>
            <w:top w:val="none" w:sz="0" w:space="0" w:color="auto"/>
            <w:left w:val="none" w:sz="0" w:space="0" w:color="auto"/>
            <w:bottom w:val="none" w:sz="0" w:space="0" w:color="auto"/>
            <w:right w:val="none" w:sz="0" w:space="0" w:color="auto"/>
          </w:divBdr>
        </w:div>
      </w:divsChild>
    </w:div>
    <w:div w:id="2127115386">
      <w:bodyDiv w:val="1"/>
      <w:marLeft w:val="0"/>
      <w:marRight w:val="0"/>
      <w:marTop w:val="0"/>
      <w:marBottom w:val="0"/>
      <w:divBdr>
        <w:top w:val="none" w:sz="0" w:space="0" w:color="auto"/>
        <w:left w:val="none" w:sz="0" w:space="0" w:color="auto"/>
        <w:bottom w:val="none" w:sz="0" w:space="0" w:color="auto"/>
        <w:right w:val="none" w:sz="0" w:space="0" w:color="auto"/>
      </w:divBdr>
    </w:div>
    <w:div w:id="2127574363">
      <w:bodyDiv w:val="1"/>
      <w:marLeft w:val="0"/>
      <w:marRight w:val="0"/>
      <w:marTop w:val="0"/>
      <w:marBottom w:val="0"/>
      <w:divBdr>
        <w:top w:val="none" w:sz="0" w:space="0" w:color="auto"/>
        <w:left w:val="none" w:sz="0" w:space="0" w:color="auto"/>
        <w:bottom w:val="none" w:sz="0" w:space="0" w:color="auto"/>
        <w:right w:val="none" w:sz="0" w:space="0" w:color="auto"/>
      </w:divBdr>
      <w:divsChild>
        <w:div w:id="284124224">
          <w:marLeft w:val="0"/>
          <w:marRight w:val="0"/>
          <w:marTop w:val="120"/>
          <w:marBottom w:val="120"/>
          <w:divBdr>
            <w:top w:val="none" w:sz="0" w:space="0" w:color="auto"/>
            <w:left w:val="none" w:sz="0" w:space="0" w:color="auto"/>
            <w:bottom w:val="none" w:sz="0" w:space="0" w:color="auto"/>
            <w:right w:val="none" w:sz="0" w:space="0" w:color="auto"/>
          </w:divBdr>
        </w:div>
      </w:divsChild>
    </w:div>
    <w:div w:id="2130657827">
      <w:bodyDiv w:val="1"/>
      <w:marLeft w:val="0"/>
      <w:marRight w:val="0"/>
      <w:marTop w:val="0"/>
      <w:marBottom w:val="0"/>
      <w:divBdr>
        <w:top w:val="none" w:sz="0" w:space="0" w:color="auto"/>
        <w:left w:val="none" w:sz="0" w:space="0" w:color="auto"/>
        <w:bottom w:val="none" w:sz="0" w:space="0" w:color="auto"/>
        <w:right w:val="none" w:sz="0" w:space="0" w:color="auto"/>
      </w:divBdr>
    </w:div>
    <w:div w:id="214002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8.png"/><Relationship Id="rId26" Type="http://schemas.openxmlformats.org/officeDocument/2006/relationships/hyperlink" Target="https://www.technofunc.com/index.php/leadership-skills-2/leadership-a-management/item/fayol-s-administrative-theory" TargetMode="External"/><Relationship Id="rId3" Type="http://schemas.openxmlformats.org/officeDocument/2006/relationships/styles" Target="styles.xml"/><Relationship Id="rId21" Type="http://schemas.openxmlformats.org/officeDocument/2006/relationships/hyperlink" Target="https://www.cryptofrens.info/p/learning-from-failures-to-build-better"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et.al" TargetMode="External"/><Relationship Id="rId25" Type="http://schemas.openxmlformats.org/officeDocument/2006/relationships/hyperlink" Target="https://www.rapidinnovation.io/post/dao-security-protecting-smart-contracts-from-vulnerabilities" TargetMode="External"/><Relationship Id="rId2" Type="http://schemas.openxmlformats.org/officeDocument/2006/relationships/numbering" Target="numbering.xml"/><Relationship Id="rId16" Type="http://schemas.openxmlformats.org/officeDocument/2006/relationships/hyperlink" Target="http://et.al" TargetMode="External"/><Relationship Id="rId20" Type="http://schemas.openxmlformats.org/officeDocument/2006/relationships/hyperlink" Target="https://www.financemagnates.com/fintech/british-fintech-startups-raise-14b-reclaim-throne-as-top-vc-destination/"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ibisworld.com/united-kingdom/industry/banks/3670/"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geeksforgeeks.org/business-studies/principles-of-scientific-management/"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et.a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et.al" TargetMode="External"/><Relationship Id="rId22" Type="http://schemas.openxmlformats.org/officeDocument/2006/relationships/hyperlink" Target="https://www.futurelearn.com/info/courses/introduction-to-daos-decentralised-autonomous-organisations/0/steps/361878"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pex">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Sch15</b:Tag>
    <b:SourceType>Book</b:SourceType>
    <b:Guid>{7875C24A-D10B-4229-9096-AD43713B1D51}</b:Guid>
    <b:Author>
      <b:Author>
        <b:NameList>
          <b:Person>
            <b:Last>Scholes</b:Last>
            <b:First>M</b:First>
            <b:Middle>S</b:Middle>
          </b:Person>
        </b:NameList>
      </b:Author>
    </b:Author>
    <b:Title>Taxes and business strategy. </b:Title>
    <b:Year>2015</b:Year>
    <b:City>Upper Saddle River</b:City>
    <b:Publisher>Prentice Hall</b:Publisher>
    <b:RefOrder>1</b:RefOrder>
  </b:Source>
  <b:Source>
    <b:Tag>Akt16</b:Tag>
    <b:SourceType>JournalArticle</b:SourceType>
    <b:Guid>{4C5E7B93-681D-4009-94E9-412473F645AF}</b:Guid>
    <b:Author>
      <b:Author>
        <b:NameList>
          <b:Person>
            <b:Last>Akter</b:Last>
            <b:First>S</b:First>
          </b:Person>
          <b:Person>
            <b:Last>Wamba</b:Last>
            <b:First>S</b:First>
            <b:Middle>F</b:Middle>
          </b:Person>
          <b:Person>
            <b:Last>Gunasekaran</b:Last>
            <b:First>A</b:First>
          </b:Person>
          <b:Person>
            <b:Last>Dubey</b:Last>
            <b:First>R</b:First>
          </b:Person>
          <b:Person>
            <b:Last>Childe</b:Last>
            <b:First>S</b:First>
            <b:Middle>J</b:Middle>
          </b:Person>
        </b:NameList>
      </b:Author>
    </b:Author>
    <b:Title>How to improve firm performance using big data analytics capability and business strategy alignment</b:Title>
    <b:Year>2016</b:Year>
    <b:JournalName>International Journal of Production Economics</b:JournalName>
    <b:Pages>113-131</b:Pages>
    <b:Volume>182</b:Volume>
    <b:RefOrder>2</b:RefOrder>
  </b:Source>
  <b:Source>
    <b:Tag>Hig15</b:Tag>
    <b:SourceType>JournalArticle</b:SourceType>
    <b:Guid>{49AD152B-441D-4D90-8EBE-15BB41A97CEC}</b:Guid>
    <b:Author>
      <b:Author>
        <b:NameList>
          <b:Person>
            <b:Last>Higgins</b:Last>
            <b:First>D</b:First>
          </b:Person>
          <b:Person>
            <b:Last>Omer</b:Last>
            <b:First>T</b:First>
            <b:Middle>C</b:Middle>
          </b:Person>
          <b:Person>
            <b:Last>Phillips</b:Last>
            <b:First>J</b:First>
            <b:Middle>D</b:Middle>
          </b:Person>
        </b:NameList>
      </b:Author>
    </b:Author>
    <b:Title>The influence of a firm's business strategy on its tax aggressiveness</b:Title>
    <b:JournalName>Contemporary Accounting Research</b:JournalName>
    <b:Year>2015</b:Year>
    <b:Pages>674-702.</b:Pages>
    <b:Volume>32</b:Volume>
    <b:Issue>2</b:Issue>
    <b:RefOrder>3</b:RefOrder>
  </b:Source>
  <b:Source>
    <b:Tag>Pis15</b:Tag>
    <b:SourceType>JournalArticle</b:SourceType>
    <b:Guid>{B0707C9B-AB66-4932-93FD-10220857B59F}</b:Guid>
    <b:Author>
      <b:Author>
        <b:NameList>
          <b:Person>
            <b:Last>Pisano</b:Last>
            <b:First>G</b:First>
            <b:Middle>P</b:Middle>
          </b:Person>
        </b:NameList>
      </b:Author>
    </b:Author>
    <b:Title>You need an innovation strategy. </b:Title>
    <b:JournalName>Harvard Business Review</b:JournalName>
    <b:Year>2015</b:Year>
    <b:Pages>44-54</b:Pages>
    <b:Volume>93</b:Volume>
    <b:Issue>6</b:Issue>
    <b:RefOrder>4</b:RefOrder>
  </b:Source>
  <b:Source>
    <b:Tag>Amr16</b:Tag>
    <b:SourceType>JournalArticle</b:SourceType>
    <b:Guid>{E4F15B13-B545-4DBE-9873-8CD12042AF88}</b:Guid>
    <b:Author>
      <b:Author>
        <b:NameList>
          <b:Person>
            <b:Last>Amran</b:Last>
            <b:First>A</b:First>
          </b:Person>
          <b:Person>
            <b:Last>Ooi</b:Last>
            <b:First>S</b:First>
            <b:Middle>K</b:Middle>
          </b:Person>
          <b:Person>
            <b:Last>Wong</b:Last>
            <b:First>C</b:First>
            <b:Middle>Y</b:Middle>
          </b:Person>
          <b:Person>
            <b:Last>Hashim</b:Last>
            <b:First>F</b:First>
          </b:Person>
        </b:NameList>
      </b:Author>
    </b:Author>
    <b:Title>Business strategy for climate change: An ASEAN perspective. </b:Title>
    <b:JournalName>Corporate Social Responsibility and Environmental Management</b:JournalName>
    <b:Year>2016</b:Year>
    <b:Pages>213-227</b:Pages>
    <b:Volume>23</b:Volume>
    <b:Issue>4</b:Issue>
    <b:RefOrder>5</b:RefOrder>
  </b:Source>
  <b:Source>
    <b:Tag>Gon18</b:Tag>
    <b:SourceType>JournalArticle</b:SourceType>
    <b:Guid>{E5D8BD16-7C31-4A04-B984-A4ED8EE5348E}</b:Guid>
    <b:Author>
      <b:Author>
        <b:NameList>
          <b:Person>
            <b:Last>González-Rodríguez</b:Last>
            <b:First>M</b:First>
            <b:Middle>R</b:Middle>
          </b:Person>
          <b:Person>
            <b:Last>Jiménez-Caballero</b:Last>
            <b:First>J</b:First>
            <b:Middle>L</b:Middle>
          </b:Person>
          <b:Person>
            <b:Last>Martín-Samper</b:Last>
            <b:First>R</b:First>
            <b:Middle>C</b:Middle>
          </b:Person>
          <b:Person>
            <b:Last>Köseoglu</b:Last>
            <b:First>M</b:First>
            <b:Middle>A</b:Middle>
          </b:Person>
          <b:Person>
            <b:Last>Okumus</b:Last>
            <b:First>F</b:First>
          </b:Person>
        </b:NameList>
      </b:Author>
    </b:Author>
    <b:Title>Revisiting the link between business strategy and performance: Evidence from hotels</b:Title>
    <b:JournalName>International Journal of Hospitality Management</b:JournalName>
    <b:Year>2018</b:Year>
    <b:Pages>21-31</b:Pages>
    <b:Volume>72</b:Volume>
    <b:RefOrder>6</b:RefOrder>
  </b:Source>
  <b:Source>
    <b:Tag>Yul16</b:Tag>
    <b:SourceType>JournalArticle</b:SourceType>
    <b:Guid>{1D9FC4C7-F08A-44C4-A25C-D8EF496AF5BD}</b:Guid>
    <b:Author>
      <b:Author>
        <b:NameList>
          <b:Person>
            <b:Last>Yuliansyah</b:Last>
            <b:First>Y</b:First>
          </b:Person>
          <b:Person>
            <b:Last>Rammal</b:Last>
            <b:First>H</b:First>
            <b:Middle>G</b:Middle>
          </b:Person>
          <b:Person>
            <b:Last>Rose</b:Last>
            <b:First>E</b:First>
          </b:Person>
        </b:NameList>
      </b:Author>
    </b:Author>
    <b:Title>Business strategy and performance in Indonesia’s service sector</b:Title>
    <b:JournalName>Journal of Asia Business Studies</b:JournalName>
    <b:Year>2016</b:Year>
    <b:Pages>164-182</b:Pages>
    <b:Volume>10</b:Volume>
    <b:Issue>2</b:Issue>
    <b:RefOrder>7</b:RefOrder>
  </b:Source>
  <b:Source>
    <b:Tag>Sol16</b:Tag>
    <b:SourceType>JournalArticle</b:SourceType>
    <b:Guid>{DF59D254-DA17-41FC-84C4-B25231FFFD7B}</b:Guid>
    <b:Author>
      <b:Author>
        <b:NameList>
          <b:Person>
            <b:Last>Soltanizadeh</b:Last>
            <b:First>S</b:First>
          </b:Person>
          <b:Person>
            <b:Last>Abdul Rasid</b:Last>
            <b:First>S</b:First>
            <b:Middle>Z</b:Middle>
          </b:Person>
          <b:Person>
            <b:Last>Mottaghi Golshan</b:Last>
            <b:First>N</b:First>
          </b:Person>
          <b:Person>
            <b:Last>Wan Ismail</b:Last>
            <b:First>W</b:First>
            <b:Middle>K</b:Middle>
          </b:Person>
        </b:NameList>
      </b:Author>
    </b:Author>
    <b:Title>Business strategy, enterprise risk management and organizational performance </b:Title>
    <b:JournalName>Management Research Review</b:JournalName>
    <b:Year>2016</b:Year>
    <b:Pages>1016-1033</b:Pages>
    <b:Volume>39</b:Volume>
    <b:Issue>9</b:Issue>
    <b:RefOrder>8</b:RefOrder>
  </b:Source>
  <b:Source>
    <b:Tag>Fon17</b:Tag>
    <b:SourceType>JournalArticle</b:SourceType>
    <b:Guid>{2012658A-40B0-40E3-81DD-FB469C94F2A6}</b:Guid>
    <b:Author>
      <b:Author>
        <b:NameList>
          <b:Person>
            <b:Last>Fontana</b:Last>
            <b:First>A</b:First>
          </b:Person>
          <b:Person>
            <b:Last>Sastre-Merino</b:Last>
            <b:First>S</b:First>
          </b:Person>
          <b:Person>
            <b:Last>Baca</b:Last>
            <b:First>M</b:First>
          </b:Person>
        </b:NameList>
      </b:Author>
    </b:Author>
    <b:Title>The territorial dimension: The component of business strategy that prevents the generation of social conflicts</b:Title>
    <b:JournalName>Journal of business ethics</b:JournalName>
    <b:Year>2017</b:Year>
    <b:Pages>367-380</b:Pages>
    <b:Volume>141</b:Volume>
    <b:Issue>2</b:Issue>
    <b:RefOrder>9</b:RefOrder>
  </b:Source>
  <b:Source>
    <b:Tag>Eat15</b:Tag>
    <b:SourceType>JournalArticle</b:SourceType>
    <b:Guid>{E77FC566-BE04-46EA-BCEE-EC8CA266803B}</b:Guid>
    <b:Author>
      <b:Author>
        <b:NameList>
          <b:Person>
            <b:Last>Eaton</b:Last>
            <b:First>D:</b:First>
            <b:Middle>Kilby, G</b:Middle>
          </b:Person>
        </b:NameList>
      </b:Author>
    </b:Author>
    <b:Title> Does Your Organizational Culture Support Your Business Strategy?</b:Title>
    <b:JournalName>The Journal for Quality and Participation</b:JournalName>
    <b:Year>2015</b:Year>
    <b:Pages>4</b:Pages>
    <b:Volume>37</b:Volume>
    <b:Issue>4</b:Issue>
    <b:RefOrder>10</b:RefOrder>
  </b:Source>
  <b:Source>
    <b:Tag>Pri18</b:Tag>
    <b:SourceType>JournalArticle</b:SourceType>
    <b:Guid>{DFAC0833-FEB6-46E7-9A4B-20CA3A6E3B5B}</b:Guid>
    <b:Author>
      <b:Author>
        <b:NameList>
          <b:Person>
            <b:Last>Priem</b:Last>
            <b:First>R</b:First>
            <b:Middle>L</b:Middle>
          </b:Person>
          <b:Person>
            <b:Last>Wenzel</b:Last>
            <b:First>M</b:First>
          </b:Person>
          <b:Person>
            <b:Last>Koch</b:Last>
            <b:First>J</b:First>
          </b:Person>
        </b:NameList>
      </b:Author>
    </b:Author>
    <b:Title>Demand-side strategy and business models: Putting value creation for consumers center stage</b:Title>
    <b:JournalName>Long range planning</b:JournalName>
    <b:Year>2018</b:Year>
    <b:Pages>22-31</b:Pages>
    <b:Volume>51</b:Volume>
    <b:Issue>1</b:Issue>
    <b:RefOrder>11</b:RefOrder>
  </b:Source>
  <b:Source>
    <b:Tag>Zes19</b:Tag>
    <b:SourceType>InternetSite</b:SourceType>
    <b:Guid>{5DC2D68D-FE3E-4E85-B7D0-5D9465ACE11B}</b:Guid>
    <b:Author>
      <b:Author>
        <b:Corporate>Zespri Kiwifruit</b:Corporate>
      </b:Author>
    </b:Author>
    <b:Title>About Zespri</b:Title>
    <b:Year>2019</b:Year>
    <b:InternetSiteTitle>Zespri Kiwifruit</b:InternetSiteTitle>
    <b:YearAccessed>2019</b:YearAccessed>
    <b:MonthAccessed>March</b:MonthAccessed>
    <b:DayAccessed>6</b:DayAccessed>
    <b:URL>https://www.zespri.com/companyinformation</b:URL>
    <b:RefOrder>12</b:RefOrder>
  </b:Source>
  <b:Source>
    <b:Tag>Cou19</b:Tag>
    <b:SourceType>DocumentFromInternetSite</b:SourceType>
    <b:Guid>{DCB2B67E-0C10-4529-9093-DD35FEF3E26F}</b:Guid>
    <b:Author>
      <b:Author>
        <b:Corporate>Countdown</b:Corporate>
      </b:Author>
    </b:Author>
    <b:Title>One Card</b:Title>
    <b:Year>2019</b:Year>
    <b:YearAccessed>2019</b:YearAccessed>
    <b:MonthAccessed>March</b:MonthAccessed>
    <b:DayAccessed>6</b:DayAccessed>
    <b:URL>https://www.countdown.co.nz/</b:URL>
    <b:InternetSiteTitle>Countdown</b:InternetSiteTitle>
    <b:RefOrder>13</b:RefOrder>
  </b:Source>
  <b:Source>
    <b:Tag>Clo19</b:Tag>
    <b:SourceType>InternetSite</b:SourceType>
    <b:Guid>{8E3156C2-D32B-49EF-9296-B6812ADC91B1}</b:Guid>
    <b:Author>
      <b:Author>
        <b:Corporate>Cloud Bay New Zealand</b:Corporate>
      </b:Author>
    </b:Author>
    <b:Title>About Us</b:Title>
    <b:InternetSiteTitle>Cloud Bay New Zealand</b:InternetSiteTitle>
    <b:Year>2019</b:Year>
    <b:YearAccessed>2019</b:YearAccessed>
    <b:MonthAccessed>March</b:MonthAccessed>
    <b:DayAccessed>6</b:DayAccessed>
    <b:URL>https://www.cloudybay.co.nz/</b:URL>
    <b:RefOrder>14</b:RefOrder>
  </b:Source>
  <b:Source>
    <b:Tag>Rec19</b:Tag>
    <b:SourceType>InternetSite</b:SourceType>
    <b:Guid>{87B5C132-5AE2-466C-9703-9A86567FE755}</b:Guid>
    <b:Author>
      <b:Author>
        <b:Corporate>Reckitt Benckiser </b:Corporate>
      </b:Author>
    </b:Author>
    <b:Title>Reckitt Benckiser (New Zealand) Ltd</b:Title>
    <b:InternetSiteTitle>Reckitt Benckiser (New Zealand) Ltd</b:InternetSiteTitle>
    <b:Year>2019</b:Year>
    <b:YearAccessed>2019</b:YearAccessed>
    <b:MonthAccessed>March</b:MonthAccessed>
    <b:DayAccessed>6</b:DayAccessed>
    <b:URL>https://www.rb.com/offices/new-zealand/</b:URL>
    <b:RefOrder>15</b:RefOrder>
  </b:Source>
  <b:Source>
    <b:Tag>Hes20</b:Tag>
    <b:SourceType>InternetSite</b:SourceType>
    <b:Guid>{6CD973B6-8AAB-4898-AEA6-B7C2ECDB3E04}</b:Guid>
    <b:Author>
      <b:Author>
        <b:Corporate>Hesta</b:Corporate>
      </b:Author>
    </b:Author>
    <b:Title>Our commitment</b:Title>
    <b:Year>2020</b:Year>
    <b:InternetSiteTitle>Hesta</b:InternetSiteTitle>
    <b:Month>August</b:Month>
    <b:Day>18</b:Day>
    <b:YearAccessed>2020</b:YearAccessed>
    <b:MonthAccessed>August</b:MonthAccessed>
    <b:DayAccessed>12</b:DayAccessed>
    <b:URL>https://www.hesta.com.au/about-us/what-we-stand-for/responsible-investment/our-commitment.html</b:URL>
    <b:RefOrder>3</b:RefOrder>
  </b:Source>
  <b:Source>
    <b:Tag>Wha19</b:Tag>
    <b:SourceType>Book</b:SourceType>
    <b:Guid>{74CF2BA8-F38C-41EF-A6A4-DEFC8C0E78F2}</b:Guid>
    <b:Author>
      <b:Author>
        <b:NameList>
          <b:Person>
            <b:Last>Whatley</b:Last>
            <b:First>J</b:First>
          </b:Person>
        </b:NameList>
      </b:Author>
    </b:Author>
    <b:Title> Professional Development Within Second Year Computing Degree Programmes. In Employability via Higher Education: Sustainability as Scholarship.</b:Title>
    <b:Year>2019</b:Year>
    <b:City> Switzerland</b:City>
    <b:Publisher>Springer, Cham</b:Publisher>
    <b:RefOrder>16</b:RefOrder>
  </b:Source>
  <b:Source>
    <b:Tag>Wid17</b:Tag>
    <b:SourceType>Book</b:SourceType>
    <b:Guid>{3C0F948F-0666-423E-8E95-02D17602F080}</b:Guid>
    <b:Author>
      <b:Author>
        <b:NameList>
          <b:Person>
            <b:Last>Widagdo</b:Last>
            <b:First>N</b:First>
          </b:Person>
        </b:NameList>
      </b:Author>
    </b:Author>
    <b:Title>Sustaining LNG Business Through Engineering Professional Development Program. In Advances in Human Factors, Business Management, Training and Education</b:Title>
    <b:Year>2017</b:Year>
    <b:City> Switzerland</b:City>
    <b:Publisher>Springer, Cham</b:Publisher>
    <b:RefOrder>17</b:RefOrder>
  </b:Source>
  <b:Source>
    <b:Tag>Rag18</b:Tag>
    <b:SourceType>JournalArticle</b:SourceType>
    <b:Guid>{64A3695A-C98C-4953-B481-C3DCC36F4875}</b:Guid>
    <b:Author>
      <b:Author>
        <b:NameList>
          <b:Person>
            <b:Last>Ragan</b:Last>
            <b:First>D</b:First>
            <b:Middle>D</b:Middle>
          </b:Person>
        </b:NameList>
      </b:Author>
    </b:Author>
    <b:Title>A Structured Course for Personal and Professional Development</b:Title>
    <b:JournalName>Honors in Practice</b:JournalName>
    <b:Year>2018</b:Year>
    <b:Pages>43-57</b:Pages>
    <b:RefOrder>11</b:RefOrder>
  </b:Source>
  <b:Source>
    <b:Tag>Rig17</b:Tag>
    <b:SourceType>JournalArticle</b:SourceType>
    <b:Guid>{AB6A6337-A248-441C-B802-DD5016F9D311}</b:Guid>
    <b:Author>
      <b:Author>
        <b:NameList>
          <b:Person>
            <b:Last>Riggs</b:Last>
            <b:First>D</b:First>
            <b:Middle>E</b:Middle>
          </b:Person>
        </b:NameList>
      </b:Author>
    </b:Author>
    <b:Title>Professional and personal growth</b:Title>
    <b:Year>2017</b:Year>
    <b:JournalName>Journal of Environmental Health</b:JournalName>
    <b:Pages>6</b:Pages>
    <b:RefOrder>12</b:RefOrder>
  </b:Source>
  <b:Source>
    <b:Tag>Rub18</b:Tag>
    <b:SourceType>JournalArticle</b:SourceType>
    <b:Guid>{22F125A5-83AA-44FC-9047-5F062FD798B3}</b:Guid>
    <b:Author>
      <b:Author>
        <b:NameList>
          <b:Person>
            <b:Last>Rubens</b:Last>
            <b:First>A</b:First>
            <b:Middle>: Schoenfeld, G A: Schaffer, B S : Leah, J S</b:Middle>
          </b:Person>
        </b:NameList>
      </b:Author>
    </b:Author>
    <b:Title> Self-awareness and leadership: Developing an individual strategic professional development plan in an MBA leadership course. </b:Title>
    <b:Year>2018</b:Year>
    <b:JournalName>The International Journal of Management Education</b:JournalName>
    <b:Pages>1-13</b:Pages>
    <b:RefOrder>13</b:RefOrder>
  </b:Source>
  <b:Source>
    <b:Tag>daS19</b:Tag>
    <b:SourceType>JournalArticle</b:SourceType>
    <b:Guid>{B0BB1776-F6E4-4B21-8223-C924B0EBBDB2}</b:Guid>
    <b:Author>
      <b:Author>
        <b:NameList>
          <b:Person>
            <b:Last>da Silva</b:Last>
            <b:First>J</b:First>
            <b:Middle>F</b:Middle>
          </b:Person>
          <b:Person>
            <b:Last>Borges</b:Last>
            <b:First>J</b:First>
            <b:Middle>F F</b:Middle>
          </b:Person>
          <b:Person>
            <b:Last>Sarsur</b:Last>
            <b:First>A</b:First>
            <b:Middle>M</b:Middle>
          </b:Person>
          <b:Person>
            <b:Last>Nunes</b:Last>
            <b:First>S</b:First>
            <b:Middle>C</b:Middle>
          </b:Person>
          <b:Person>
            <b:Last>de Amorim</b:Last>
            <b:First>W</b:First>
            <b:Middle>A C</b:Middle>
          </b:Person>
        </b:NameList>
      </b:Author>
    </b:Author>
    <b:Title>Careers: workers’ perceptions of organisational support for their professional growth.</b:Title>
    <b:JournalName>Tourism &amp; Management Studies</b:JournalName>
    <b:Year>2019</b:Year>
    <b:Pages>35-43</b:Pages>
    <b:RefOrder>14</b:RefOrder>
  </b:Source>
  <b:Source>
    <b:Tag>Tan17</b:Tag>
    <b:SourceType>JournalArticle</b:SourceType>
    <b:Guid>{C6623D91-7749-4217-B3A2-A48843A568F4}</b:Guid>
    <b:Author>
      <b:Author>
        <b:NameList>
          <b:Person>
            <b:Last>Tanis</b:Last>
            <b:First>H</b:First>
          </b:Person>
          <b:Person>
            <b:Last>Barker</b:Last>
            <b:First>I</b:First>
          </b:Person>
        </b:NameList>
      </b:Author>
    </b:Author>
    <b:Title> E-Mentoring at a Distance: An Approach to Support Professional Development in Workplaces</b:Title>
    <b:JournalName>Turkish Online Journal of Distance Education</b:JournalName>
    <b:Year>2017</b:Year>
    <b:Pages>n3</b:Pages>
    <b:RefOrder>15</b:RefOrder>
  </b:Source>
</b:Sources>
</file>

<file path=customXml/itemProps1.xml><?xml version="1.0" encoding="utf-8"?>
<ds:datastoreItem xmlns:ds="http://schemas.openxmlformats.org/officeDocument/2006/customXml" ds:itemID="{2D30E10D-3ADA-42B3-8B19-3D50CF2C7A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9143</Words>
  <Characters>52119</Characters>
  <Application>Microsoft Office Word</Application>
  <DocSecurity>0</DocSecurity>
  <Lines>434</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Alin Carare</cp:lastModifiedBy>
  <cp:revision>341</cp:revision>
  <dcterms:created xsi:type="dcterms:W3CDTF">2026-02-07T04:48:00Z</dcterms:created>
  <dcterms:modified xsi:type="dcterms:W3CDTF">2026-03-30T18:11:00Z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Citation Style_1">
    <vt:lpwstr>http://www.zotero.org/styles/harvard-educational-review</vt:lpwstr>
  </property>
  <property fmtid="{D5CDD505-2E9C-101B-9397-08002B2CF9AE}" pid="3" name="Mendeley Document_1">
    <vt:lpwstr>True</vt:lpwstr>
  </property>
  <property fmtid="{D5CDD505-2E9C-101B-9397-08002B2CF9AE}" pid="4" name="Mendeley Recent Style Id 0_1">
    <vt:lpwstr>http://www.zotero.org/styles/american-political-science-association</vt:lpwstr>
  </property>
  <property fmtid="{D5CDD505-2E9C-101B-9397-08002B2CF9AE}" pid="5" name="Mendeley Recent Style Id 1_1">
    <vt:lpwstr>http://www.zotero.org/styles/apa</vt:lpwstr>
  </property>
  <property fmtid="{D5CDD505-2E9C-101B-9397-08002B2CF9AE}" pid="6" name="Mendeley Recent Style Id 2_1">
    <vt:lpwstr>http://www.zotero.org/styles/american-sociological-association</vt:lpwstr>
  </property>
  <property fmtid="{D5CDD505-2E9C-101B-9397-08002B2CF9AE}" pid="7" name="Mendeley Recent Style Id 3_1">
    <vt:lpwstr>http://www.zotero.org/styles/chicago-author-date</vt:lpwstr>
  </property>
  <property fmtid="{D5CDD505-2E9C-101B-9397-08002B2CF9AE}" pid="8" name="Mendeley Recent Style Id 4_1">
    <vt:lpwstr>http://www.zotero.org/styles/harvard-cite-them-right</vt:lpwstr>
  </property>
  <property fmtid="{D5CDD505-2E9C-101B-9397-08002B2CF9AE}" pid="9" name="Mendeley Recent Style Id 5_1">
    <vt:lpwstr>http://www.zotero.org/styles/harvard-educational-review</vt:lpwstr>
  </property>
  <property fmtid="{D5CDD505-2E9C-101B-9397-08002B2CF9AE}" pid="10" name="Mendeley Recent Style Id 6_1">
    <vt:lpwstr>http://www.zotero.org/styles/ieee</vt:lpwstr>
  </property>
  <property fmtid="{D5CDD505-2E9C-101B-9397-08002B2CF9AE}" pid="11" name="Mendeley Recent Style Id 7_1">
    <vt:lpwstr>http://www.zotero.org/styles/modern-humanities-research-association</vt:lpwstr>
  </property>
  <property fmtid="{D5CDD505-2E9C-101B-9397-08002B2CF9AE}" pid="12" name="Mendeley Recent Style Id 8_1">
    <vt:lpwstr>http://www.zotero.org/styles/modern-language-association</vt:lpwstr>
  </property>
  <property fmtid="{D5CDD505-2E9C-101B-9397-08002B2CF9AE}" pid="13" name="Mendeley Recent Style Id 9_1">
    <vt:lpwstr>http://www.zotero.org/styles/nature</vt:lpwstr>
  </property>
  <property fmtid="{D5CDD505-2E9C-101B-9397-08002B2CF9AE}" pid="14" name="Mendeley Recent Style Name 0_1">
    <vt:lpwstr>American Political Science Association</vt:lpwstr>
  </property>
  <property fmtid="{D5CDD505-2E9C-101B-9397-08002B2CF9AE}" pid="15" name="Mendeley Recent Style Name 1_1">
    <vt:lpwstr>American Psychological Association 6th edition</vt:lpwstr>
  </property>
  <property fmtid="{D5CDD505-2E9C-101B-9397-08002B2CF9AE}" pid="16" name="Mendeley Recent Style Name 2_1">
    <vt:lpwstr>American Sociological Association</vt:lpwstr>
  </property>
  <property fmtid="{D5CDD505-2E9C-101B-9397-08002B2CF9AE}" pid="17" name="Mendeley Recent Style Name 3_1">
    <vt:lpwstr>Chicago Manual of Style 17th edition (author-date)</vt:lpwstr>
  </property>
  <property fmtid="{D5CDD505-2E9C-101B-9397-08002B2CF9AE}" pid="18" name="Mendeley Recent Style Name 4_1">
    <vt:lpwstr>Cite Them Right 10th edition - Harvard</vt:lpwstr>
  </property>
  <property fmtid="{D5CDD505-2E9C-101B-9397-08002B2CF9AE}" pid="19" name="Mendeley Recent Style Name 5_1">
    <vt:lpwstr>Harvard Educational Review</vt:lpwstr>
  </property>
  <property fmtid="{D5CDD505-2E9C-101B-9397-08002B2CF9AE}" pid="20" name="Mendeley Recent Style Name 6_1">
    <vt:lpwstr>IEEE</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Name 8_1">
    <vt:lpwstr>Modern Language Association 8th edition</vt:lpwstr>
  </property>
  <property fmtid="{D5CDD505-2E9C-101B-9397-08002B2CF9AE}" pid="23" name="Mendeley Recent Style Name 9_1">
    <vt:lpwstr>Nature</vt:lpwstr>
  </property>
  <property fmtid="{D5CDD505-2E9C-101B-9397-08002B2CF9AE}" pid="24" name="Mendeley Unique User Id_1">
    <vt:lpwstr>491cc77e-80c4-362a-b90b-4735051bf006</vt:lpwstr>
  </property>
</Properties>
</file>