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7302D" w14:textId="77777777" w:rsidR="00C23006" w:rsidRPr="00946DE6" w:rsidRDefault="00000000" w:rsidP="00C23006">
      <w:pPr>
        <w:spacing w:after="0" w:line="240" w:lineRule="auto"/>
        <w:jc w:val="right"/>
        <w:rPr>
          <w:rFonts w:ascii="Arial" w:eastAsia="Times New Roman" w:hAnsi="Arial" w:cs="Arial"/>
          <w:b/>
          <w:color w:val="000000" w:themeColor="text1"/>
          <w:kern w:val="0"/>
          <w:sz w:val="28"/>
          <w:szCs w:val="28"/>
          <w:lang w:val="en-GB" w:eastAsia="en-GB"/>
          <w14:ligatures w14:val="none"/>
        </w:rPr>
      </w:pPr>
      <w:r w:rsidRPr="00946DE6">
        <w:rPr>
          <w:rFonts w:ascii="Arial" w:eastAsia="Times New Roman" w:hAnsi="Arial" w:cs="Arial"/>
          <w:noProof/>
          <w:color w:val="000000" w:themeColor="text1"/>
          <w:kern w:val="0"/>
          <w:sz w:val="20"/>
          <w:szCs w:val="20"/>
          <w:lang w:val="en-GB" w:eastAsia="en-GB"/>
          <w14:ligatures w14:val="none"/>
        </w:rPr>
        <w:drawing>
          <wp:anchor distT="0" distB="0" distL="114300" distR="114300" simplePos="0" relativeHeight="251658240" behindDoc="0" locked="0" layoutInCell="1" allowOverlap="1" wp14:anchorId="2E62CCB5" wp14:editId="1F540A35">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sidRPr="00946DE6">
        <w:rPr>
          <w:rFonts w:ascii="Arial" w:eastAsia="Times New Roman" w:hAnsi="Arial" w:cs="Arial"/>
          <w:color w:val="000000" w:themeColor="text1"/>
          <w:kern w:val="0"/>
          <w:sz w:val="20"/>
          <w:szCs w:val="20"/>
          <w:lang w:val="en-GB" w:eastAsia="en-GB"/>
          <w14:ligatures w14:val="none"/>
        </w:rPr>
        <w:t xml:space="preserve"> </w:t>
      </w:r>
    </w:p>
    <w:p w14:paraId="42FFF6F4" w14:textId="77777777" w:rsidR="00C23006" w:rsidRPr="00946DE6" w:rsidRDefault="00000000" w:rsidP="00C23006">
      <w:pPr>
        <w:spacing w:after="0" w:line="240" w:lineRule="auto"/>
        <w:jc w:val="right"/>
        <w:rPr>
          <w:rFonts w:ascii="Arial" w:eastAsia="Times New Roman" w:hAnsi="Arial" w:cs="Arial"/>
          <w:b/>
          <w:color w:val="000000" w:themeColor="text1"/>
          <w:kern w:val="0"/>
          <w:sz w:val="28"/>
          <w:szCs w:val="28"/>
          <w:lang w:val="en-GB" w:eastAsia="en-GB"/>
          <w14:ligatures w14:val="none"/>
        </w:rPr>
      </w:pPr>
      <w:r w:rsidRPr="00946DE6">
        <w:rPr>
          <w:rFonts w:ascii="Arial" w:eastAsia="Times New Roman" w:hAnsi="Arial" w:cs="Arial"/>
          <w:b/>
          <w:color w:val="000000" w:themeColor="text1"/>
          <w:kern w:val="0"/>
          <w:sz w:val="28"/>
          <w:szCs w:val="28"/>
          <w:lang w:val="en-GB" w:eastAsia="en-GB"/>
          <w14:ligatures w14:val="none"/>
        </w:rPr>
        <w:t>APPENDIX GA36a</w:t>
      </w:r>
    </w:p>
    <w:tbl>
      <w:tblPr>
        <w:tblpPr w:leftFromText="180" w:rightFromText="180" w:vertAnchor="text" w:horzAnchor="margin" w:tblpY="470"/>
        <w:tblW w:w="9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73"/>
      </w:tblGrid>
      <w:tr w:rsidR="00946DE6" w:rsidRPr="00946DE6" w14:paraId="6F7347B5" w14:textId="77777777" w:rsidTr="00C23006">
        <w:tc>
          <w:tcPr>
            <w:tcW w:w="9773" w:type="dxa"/>
            <w:shd w:val="clear" w:color="auto" w:fill="C0C0C0"/>
          </w:tcPr>
          <w:p w14:paraId="70B1C8DA" w14:textId="77777777" w:rsidR="00C23006" w:rsidRPr="00946DE6" w:rsidRDefault="00000000" w:rsidP="00C23006">
            <w:pPr>
              <w:keepNext/>
              <w:spacing w:before="120" w:after="120" w:line="240" w:lineRule="auto"/>
              <w:jc w:val="center"/>
              <w:outlineLvl w:val="3"/>
              <w:rPr>
                <w:rFonts w:ascii="Arial" w:eastAsia="Times New Roman" w:hAnsi="Arial" w:cs="Arial"/>
                <w:b/>
                <w:color w:val="000000" w:themeColor="text1"/>
                <w:kern w:val="0"/>
                <w:sz w:val="40"/>
                <w:szCs w:val="20"/>
                <w:lang w:val="en-GB" w:eastAsia="en-GB"/>
                <w14:ligatures w14:val="none"/>
              </w:rPr>
            </w:pPr>
            <w:r w:rsidRPr="00946DE6">
              <w:rPr>
                <w:rFonts w:ascii="Arial" w:eastAsia="Times New Roman" w:hAnsi="Arial" w:cs="Arial"/>
                <w:b/>
                <w:color w:val="000000" w:themeColor="text1"/>
                <w:kern w:val="0"/>
                <w:sz w:val="40"/>
                <w:szCs w:val="20"/>
                <w:lang w:val="en-GB" w:eastAsia="en-GB"/>
                <w14:ligatures w14:val="none"/>
              </w:rPr>
              <w:t xml:space="preserve">LEVEL 4 ASSESSMENT SPECIFICATION </w:t>
            </w:r>
          </w:p>
        </w:tc>
      </w:tr>
    </w:tbl>
    <w:p w14:paraId="3492D5FA" w14:textId="77777777" w:rsidR="00C23006" w:rsidRPr="00946DE6" w:rsidRDefault="00C23006" w:rsidP="00C23006">
      <w:pPr>
        <w:spacing w:after="0" w:line="240" w:lineRule="auto"/>
        <w:jc w:val="left"/>
        <w:rPr>
          <w:rFonts w:ascii="Arial" w:eastAsia="Times New Roman" w:hAnsi="Arial" w:cs="Arial"/>
          <w:color w:val="000000" w:themeColor="text1"/>
          <w:kern w:val="0"/>
          <w:sz w:val="20"/>
          <w:szCs w:val="20"/>
          <w:lang w:val="en-GB" w:eastAsia="en-GB"/>
          <w14:ligatures w14:val="none"/>
        </w:rPr>
      </w:pPr>
    </w:p>
    <w:p w14:paraId="0027AEF7" w14:textId="77777777" w:rsidR="00C23006" w:rsidRPr="00946DE6" w:rsidRDefault="00C23006" w:rsidP="00C23006">
      <w:pPr>
        <w:spacing w:after="0" w:line="240" w:lineRule="auto"/>
        <w:jc w:val="center"/>
        <w:rPr>
          <w:rFonts w:ascii="Arial" w:eastAsia="Times New Roman" w:hAnsi="Arial" w:cs="Arial"/>
          <w:b/>
          <w:i/>
          <w:color w:val="000000" w:themeColor="text1"/>
          <w:kern w:val="0"/>
          <w:sz w:val="32"/>
          <w:szCs w:val="20"/>
          <w:lang w:val="en-GB" w:eastAsia="en-GB"/>
          <w14:ligatures w14:val="none"/>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46DE6" w:rsidRPr="00946DE6" w14:paraId="3D4EAA55" w14:textId="77777777" w:rsidTr="00C23006">
        <w:tc>
          <w:tcPr>
            <w:tcW w:w="2093" w:type="dxa"/>
            <w:shd w:val="clear" w:color="auto" w:fill="auto"/>
          </w:tcPr>
          <w:p w14:paraId="0D6FF6BA"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Student name:</w:t>
            </w:r>
          </w:p>
        </w:tc>
        <w:tc>
          <w:tcPr>
            <w:tcW w:w="3293" w:type="dxa"/>
          </w:tcPr>
          <w:p w14:paraId="1B58EB81" w14:textId="2D0F2DD0" w:rsidR="00C23006" w:rsidRPr="00946DE6" w:rsidRDefault="00544B5E" w:rsidP="00C23006">
            <w:pPr>
              <w:spacing w:before="120" w:after="120" w:line="240" w:lineRule="auto"/>
              <w:rPr>
                <w:rFonts w:ascii="Arial" w:eastAsia="Times New Roman" w:hAnsi="Arial" w:cs="Arial"/>
                <w:b/>
                <w:color w:val="000000" w:themeColor="text1"/>
                <w:kern w:val="0"/>
                <w:sz w:val="22"/>
                <w:lang w:val="en-GB" w:eastAsia="en-GB"/>
                <w14:ligatures w14:val="none"/>
              </w:rPr>
            </w:pPr>
            <w:r>
              <w:rPr>
                <w:rFonts w:ascii="Arial" w:eastAsia="Times New Roman" w:hAnsi="Arial" w:cs="Arial"/>
                <w:b/>
                <w:color w:val="000000" w:themeColor="text1"/>
                <w:kern w:val="0"/>
                <w:sz w:val="22"/>
                <w:lang w:val="en-GB" w:eastAsia="en-GB"/>
                <w14:ligatures w14:val="none"/>
              </w:rPr>
              <w:t xml:space="preserve">Gabriel </w:t>
            </w:r>
            <w:proofErr w:type="spellStart"/>
            <w:r>
              <w:rPr>
                <w:rFonts w:ascii="Arial" w:eastAsia="Times New Roman" w:hAnsi="Arial" w:cs="Arial"/>
                <w:b/>
                <w:color w:val="000000" w:themeColor="text1"/>
                <w:kern w:val="0"/>
                <w:sz w:val="22"/>
                <w:lang w:val="en-GB" w:eastAsia="en-GB"/>
                <w14:ligatures w14:val="none"/>
              </w:rPr>
              <w:t>Huchiu</w:t>
            </w:r>
            <w:proofErr w:type="spellEnd"/>
          </w:p>
        </w:tc>
        <w:tc>
          <w:tcPr>
            <w:tcW w:w="2268" w:type="dxa"/>
            <w:shd w:val="clear" w:color="auto" w:fill="D9D9D9"/>
          </w:tcPr>
          <w:p w14:paraId="3D4F82F8"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Student ID number:</w:t>
            </w:r>
          </w:p>
        </w:tc>
        <w:tc>
          <w:tcPr>
            <w:tcW w:w="2268" w:type="dxa"/>
          </w:tcPr>
          <w:p w14:paraId="2E603E9C" w14:textId="257CB990" w:rsidR="00C23006" w:rsidRPr="00946DE6" w:rsidRDefault="00405B4B" w:rsidP="00C23006">
            <w:pPr>
              <w:spacing w:before="120" w:after="120" w:line="240" w:lineRule="auto"/>
              <w:rPr>
                <w:rFonts w:ascii="Arial" w:eastAsia="Times New Roman" w:hAnsi="Arial" w:cs="Arial"/>
                <w:b/>
                <w:color w:val="000000" w:themeColor="text1"/>
                <w:kern w:val="0"/>
                <w:sz w:val="22"/>
                <w:lang w:val="en-GB" w:eastAsia="en-GB"/>
                <w14:ligatures w14:val="none"/>
              </w:rPr>
            </w:pPr>
            <w:hyperlink r:id="rId9" w:history="1">
              <w:r w:rsidRPr="00AF3882">
                <w:rPr>
                  <w:rStyle w:val="Hyperlink"/>
                  <w:rFonts w:ascii="Arial" w:eastAsia="Times New Roman" w:hAnsi="Arial" w:cs="Arial"/>
                  <w:b/>
                  <w:kern w:val="0"/>
                  <w:sz w:val="22"/>
                  <w:lang w:val="en-GB" w:eastAsia="en-GB"/>
                  <w14:ligatures w14:val="none"/>
                </w:rPr>
                <w:t>2233684@student.uwtsd.ac.uk</w:t>
              </w:r>
            </w:hyperlink>
            <w:r>
              <w:rPr>
                <w:rFonts w:ascii="Arial" w:eastAsia="Times New Roman" w:hAnsi="Arial" w:cs="Arial"/>
                <w:b/>
                <w:color w:val="000000" w:themeColor="text1"/>
                <w:kern w:val="0"/>
                <w:sz w:val="22"/>
                <w:lang w:val="en-GB" w:eastAsia="en-GB"/>
                <w14:ligatures w14:val="none"/>
              </w:rPr>
              <w:t xml:space="preserve"> </w:t>
            </w:r>
          </w:p>
        </w:tc>
      </w:tr>
      <w:tr w:rsidR="00946DE6" w:rsidRPr="00946DE6" w14:paraId="4CFB296D" w14:textId="77777777" w:rsidTr="00C23006">
        <w:tc>
          <w:tcPr>
            <w:tcW w:w="2093" w:type="dxa"/>
            <w:shd w:val="clear" w:color="auto" w:fill="auto"/>
          </w:tcPr>
          <w:p w14:paraId="0DE9598C"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Programme:</w:t>
            </w:r>
          </w:p>
        </w:tc>
        <w:tc>
          <w:tcPr>
            <w:tcW w:w="7829" w:type="dxa"/>
            <w:gridSpan w:val="3"/>
          </w:tcPr>
          <w:p w14:paraId="4C1CFB18"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CertHE Law and Legal Practice, Professional Policing</w:t>
            </w:r>
          </w:p>
          <w:p w14:paraId="0ED99A25"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 xml:space="preserve">BSc Professional Policing </w:t>
            </w:r>
          </w:p>
        </w:tc>
      </w:tr>
      <w:tr w:rsidR="00946DE6" w:rsidRPr="00946DE6" w14:paraId="212E73EA" w14:textId="77777777" w:rsidTr="00C23006">
        <w:tc>
          <w:tcPr>
            <w:tcW w:w="2093" w:type="dxa"/>
            <w:shd w:val="clear" w:color="auto" w:fill="auto"/>
          </w:tcPr>
          <w:p w14:paraId="5A7105F9"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Module:</w:t>
            </w:r>
          </w:p>
        </w:tc>
        <w:tc>
          <w:tcPr>
            <w:tcW w:w="7829" w:type="dxa"/>
            <w:gridSpan w:val="3"/>
            <w:shd w:val="clear" w:color="auto" w:fill="auto"/>
          </w:tcPr>
          <w:p w14:paraId="3CFF1752"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Legal Process</w:t>
            </w:r>
          </w:p>
        </w:tc>
      </w:tr>
      <w:tr w:rsidR="00946DE6" w:rsidRPr="00946DE6" w14:paraId="3BB40C6F" w14:textId="77777777" w:rsidTr="00C23006">
        <w:tc>
          <w:tcPr>
            <w:tcW w:w="2093" w:type="dxa"/>
            <w:shd w:val="clear" w:color="auto" w:fill="auto"/>
          </w:tcPr>
          <w:p w14:paraId="0E21AAA8"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Module code:</w:t>
            </w:r>
          </w:p>
        </w:tc>
        <w:tc>
          <w:tcPr>
            <w:tcW w:w="3293" w:type="dxa"/>
          </w:tcPr>
          <w:p w14:paraId="3C9CAFEB"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BMPL4005, BMLW4006</w:t>
            </w:r>
          </w:p>
        </w:tc>
        <w:tc>
          <w:tcPr>
            <w:tcW w:w="2268" w:type="dxa"/>
            <w:shd w:val="clear" w:color="auto" w:fill="D9D9D9"/>
          </w:tcPr>
          <w:p w14:paraId="6215AFBF" w14:textId="77777777" w:rsidR="00C23006" w:rsidRPr="00946DE6" w:rsidRDefault="00000000" w:rsidP="00C23006">
            <w:pPr>
              <w:keepNext/>
              <w:spacing w:after="0" w:line="240" w:lineRule="auto"/>
              <w:outlineLvl w:val="1"/>
              <w:rPr>
                <w:rFonts w:ascii="Arial" w:eastAsia="Times New Roman" w:hAnsi="Arial" w:cs="Arial"/>
                <w:b/>
                <w:color w:val="000000" w:themeColor="text1"/>
                <w:kern w:val="0"/>
                <w:sz w:val="22"/>
                <w:lang w:val="en-GB" w:eastAsia="en-GB"/>
                <w14:ligatures w14:val="none"/>
              </w:rPr>
            </w:pPr>
            <w:bookmarkStart w:id="0" w:name="_Toc133702555"/>
            <w:r w:rsidRPr="00946DE6">
              <w:rPr>
                <w:rFonts w:ascii="Arial" w:eastAsia="Times New Roman" w:hAnsi="Arial" w:cs="Arial"/>
                <w:b/>
                <w:color w:val="000000" w:themeColor="text1"/>
                <w:kern w:val="0"/>
                <w:sz w:val="22"/>
                <w:lang w:val="en-GB" w:eastAsia="en-GB"/>
                <w14:ligatures w14:val="none"/>
              </w:rPr>
              <w:t>Contribution to Overall Module Assessment (%):</w:t>
            </w:r>
            <w:bookmarkEnd w:id="0"/>
          </w:p>
        </w:tc>
        <w:tc>
          <w:tcPr>
            <w:tcW w:w="2268" w:type="dxa"/>
          </w:tcPr>
          <w:p w14:paraId="7504295F"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50%</w:t>
            </w:r>
          </w:p>
        </w:tc>
      </w:tr>
      <w:tr w:rsidR="00946DE6" w:rsidRPr="00946DE6" w14:paraId="02722D5E" w14:textId="77777777" w:rsidTr="00C23006">
        <w:tc>
          <w:tcPr>
            <w:tcW w:w="2093" w:type="dxa"/>
            <w:shd w:val="clear" w:color="auto" w:fill="auto"/>
          </w:tcPr>
          <w:p w14:paraId="054DDFF6"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Lecturer:</w:t>
            </w:r>
          </w:p>
        </w:tc>
        <w:tc>
          <w:tcPr>
            <w:tcW w:w="3293" w:type="dxa"/>
          </w:tcPr>
          <w:p w14:paraId="1795877C"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Zita Draper and Sian Turvey</w:t>
            </w:r>
          </w:p>
        </w:tc>
        <w:tc>
          <w:tcPr>
            <w:tcW w:w="2268" w:type="dxa"/>
            <w:shd w:val="clear" w:color="auto" w:fill="D9D9D9"/>
          </w:tcPr>
          <w:p w14:paraId="5E7B4C7A"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Internal Verifier:</w:t>
            </w:r>
          </w:p>
        </w:tc>
        <w:tc>
          <w:tcPr>
            <w:tcW w:w="2268" w:type="dxa"/>
          </w:tcPr>
          <w:p w14:paraId="3B31D982" w14:textId="77777777" w:rsidR="00C23006" w:rsidRPr="00946DE6" w:rsidRDefault="00000000" w:rsidP="00C23006">
            <w:pPr>
              <w:spacing w:before="120" w:after="120" w:line="240" w:lineRule="auto"/>
              <w:rPr>
                <w:rFonts w:ascii="Arial" w:eastAsia="Times New Roman" w:hAnsi="Arial" w:cs="Arial"/>
                <w:b/>
                <w:bCs/>
                <w:color w:val="000000" w:themeColor="text1"/>
                <w:kern w:val="0"/>
                <w:sz w:val="22"/>
                <w:lang w:val="en-GB" w:eastAsia="en-GB"/>
                <w14:ligatures w14:val="none"/>
              </w:rPr>
            </w:pPr>
            <w:r w:rsidRPr="00946DE6">
              <w:rPr>
                <w:rFonts w:ascii="Arial" w:eastAsia="Times New Roman" w:hAnsi="Arial" w:cs="Arial"/>
                <w:b/>
                <w:bCs/>
                <w:color w:val="000000" w:themeColor="text1"/>
                <w:kern w:val="0"/>
                <w:sz w:val="22"/>
                <w:lang w:val="en-GB" w:eastAsia="en-GB"/>
                <w14:ligatures w14:val="none"/>
              </w:rPr>
              <w:t xml:space="preserve">Sian Turvey and Zita Draper </w:t>
            </w:r>
          </w:p>
        </w:tc>
      </w:tr>
      <w:tr w:rsidR="00946DE6" w:rsidRPr="00946DE6" w14:paraId="1083DF10" w14:textId="77777777" w:rsidTr="00C23006">
        <w:tc>
          <w:tcPr>
            <w:tcW w:w="2093" w:type="dxa"/>
            <w:shd w:val="clear" w:color="auto" w:fill="auto"/>
          </w:tcPr>
          <w:p w14:paraId="71431A28"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Assignment Title:</w:t>
            </w:r>
          </w:p>
        </w:tc>
        <w:tc>
          <w:tcPr>
            <w:tcW w:w="3293" w:type="dxa"/>
          </w:tcPr>
          <w:p w14:paraId="364F546A"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The Magistracy</w:t>
            </w:r>
          </w:p>
        </w:tc>
        <w:tc>
          <w:tcPr>
            <w:tcW w:w="2268" w:type="dxa"/>
            <w:shd w:val="clear" w:color="auto" w:fill="auto"/>
          </w:tcPr>
          <w:p w14:paraId="1C6635DC"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Word count (or equivalent):</w:t>
            </w:r>
          </w:p>
        </w:tc>
        <w:tc>
          <w:tcPr>
            <w:tcW w:w="2268" w:type="dxa"/>
          </w:tcPr>
          <w:p w14:paraId="182CFA1D"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1500</w:t>
            </w:r>
          </w:p>
        </w:tc>
      </w:tr>
      <w:tr w:rsidR="00946DE6" w:rsidRPr="00946DE6" w14:paraId="1D1C5A8D" w14:textId="77777777" w:rsidTr="00C23006">
        <w:tc>
          <w:tcPr>
            <w:tcW w:w="2093" w:type="dxa"/>
            <w:shd w:val="clear" w:color="auto" w:fill="auto"/>
          </w:tcPr>
          <w:p w14:paraId="2E1128F4"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Submission deadline:</w:t>
            </w:r>
          </w:p>
        </w:tc>
        <w:tc>
          <w:tcPr>
            <w:tcW w:w="3293" w:type="dxa"/>
            <w:shd w:val="clear" w:color="auto" w:fill="auto"/>
          </w:tcPr>
          <w:p w14:paraId="635CDEB2"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By 23:59 on Friday 5</w:t>
            </w:r>
            <w:r w:rsidRPr="00946DE6">
              <w:rPr>
                <w:rFonts w:ascii="Arial" w:eastAsia="Times New Roman" w:hAnsi="Arial" w:cs="Arial"/>
                <w:b/>
                <w:color w:val="000000" w:themeColor="text1"/>
                <w:kern w:val="0"/>
                <w:sz w:val="22"/>
                <w:vertAlign w:val="superscript"/>
                <w:lang w:val="en-GB" w:eastAsia="en-GB"/>
                <w14:ligatures w14:val="none"/>
              </w:rPr>
              <w:t>th</w:t>
            </w:r>
            <w:r w:rsidRPr="00946DE6">
              <w:rPr>
                <w:rFonts w:ascii="Arial" w:eastAsia="Times New Roman" w:hAnsi="Arial" w:cs="Arial"/>
                <w:b/>
                <w:color w:val="000000" w:themeColor="text1"/>
                <w:kern w:val="0"/>
                <w:sz w:val="22"/>
                <w:lang w:val="en-GB" w:eastAsia="en-GB"/>
                <w14:ligatures w14:val="none"/>
              </w:rPr>
              <w:t xml:space="preserve"> May 2023</w:t>
            </w:r>
          </w:p>
        </w:tc>
        <w:tc>
          <w:tcPr>
            <w:tcW w:w="2268" w:type="dxa"/>
            <w:shd w:val="clear" w:color="auto" w:fill="auto"/>
          </w:tcPr>
          <w:p w14:paraId="7CD84C7E"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Return date of provisional marks &amp; written feedback:</w:t>
            </w:r>
          </w:p>
        </w:tc>
        <w:tc>
          <w:tcPr>
            <w:tcW w:w="2268" w:type="dxa"/>
          </w:tcPr>
          <w:p w14:paraId="10FB8B51" w14:textId="77777777" w:rsidR="00C23006" w:rsidRPr="00946DE6" w:rsidRDefault="00000000" w:rsidP="00C23006">
            <w:pPr>
              <w:spacing w:before="120" w:after="120" w:line="240" w:lineRule="auto"/>
              <w:rPr>
                <w:rFonts w:ascii="Arial" w:eastAsia="Times New Roman" w:hAnsi="Arial" w:cs="Arial"/>
                <w:b/>
                <w:color w:val="000000" w:themeColor="text1"/>
                <w:kern w:val="0"/>
                <w:sz w:val="22"/>
                <w:lang w:val="en-GB" w:eastAsia="en-GB"/>
                <w14:ligatures w14:val="none"/>
              </w:rPr>
            </w:pPr>
            <w:r w:rsidRPr="00946DE6">
              <w:rPr>
                <w:rFonts w:ascii="Arial" w:eastAsia="Times New Roman" w:hAnsi="Arial" w:cs="Arial"/>
                <w:b/>
                <w:color w:val="000000" w:themeColor="text1"/>
                <w:kern w:val="0"/>
                <w:sz w:val="22"/>
                <w:lang w:val="en-GB" w:eastAsia="en-GB"/>
                <w14:ligatures w14:val="none"/>
              </w:rPr>
              <w:t>5</w:t>
            </w:r>
            <w:r w:rsidRPr="00946DE6">
              <w:rPr>
                <w:rFonts w:ascii="Arial" w:eastAsia="Times New Roman" w:hAnsi="Arial" w:cs="Arial"/>
                <w:b/>
                <w:color w:val="000000" w:themeColor="text1"/>
                <w:kern w:val="0"/>
                <w:sz w:val="22"/>
                <w:vertAlign w:val="superscript"/>
                <w:lang w:val="en-GB" w:eastAsia="en-GB"/>
                <w14:ligatures w14:val="none"/>
              </w:rPr>
              <w:t>th</w:t>
            </w:r>
            <w:r w:rsidRPr="00946DE6">
              <w:rPr>
                <w:rFonts w:ascii="Arial" w:eastAsia="Times New Roman" w:hAnsi="Arial" w:cs="Arial"/>
                <w:b/>
                <w:color w:val="000000" w:themeColor="text1"/>
                <w:kern w:val="0"/>
                <w:sz w:val="22"/>
                <w:lang w:val="en-GB" w:eastAsia="en-GB"/>
                <w14:ligatures w14:val="none"/>
              </w:rPr>
              <w:t xml:space="preserve"> June 2023</w:t>
            </w:r>
          </w:p>
        </w:tc>
      </w:tr>
    </w:tbl>
    <w:p w14:paraId="63CA8892" w14:textId="77777777" w:rsidR="001A4DCB" w:rsidRPr="00946DE6" w:rsidRDefault="00000000">
      <w:pPr>
        <w:spacing w:line="259" w:lineRule="auto"/>
        <w:jc w:val="left"/>
        <w:rPr>
          <w:color w:val="000000" w:themeColor="text1"/>
        </w:rPr>
      </w:pPr>
      <w:r w:rsidRPr="00946DE6">
        <w:rPr>
          <w:color w:val="000000" w:themeColor="text1"/>
        </w:rPr>
        <w:br w:type="page"/>
      </w:r>
    </w:p>
    <w:sdt>
      <w:sdtPr>
        <w:rPr>
          <w:rFonts w:ascii="Times New Roman" w:eastAsiaTheme="minorHAnsi" w:hAnsi="Times New Roman" w:cstheme="minorBidi"/>
          <w:color w:val="000000" w:themeColor="text1"/>
          <w:kern w:val="2"/>
          <w:sz w:val="24"/>
          <w:szCs w:val="22"/>
          <w14:ligatures w14:val="standardContextual"/>
        </w:rPr>
        <w:id w:val="-1730836953"/>
        <w:docPartObj>
          <w:docPartGallery w:val="Table of Contents"/>
          <w:docPartUnique/>
        </w:docPartObj>
      </w:sdtPr>
      <w:sdtEndPr>
        <w:rPr>
          <w:b/>
          <w:bCs/>
          <w:noProof/>
        </w:rPr>
      </w:sdtEndPr>
      <w:sdtContent>
        <w:p w14:paraId="6BE62F77" w14:textId="77777777" w:rsidR="00C24553" w:rsidRPr="00946DE6" w:rsidRDefault="00000000" w:rsidP="00554C9B">
          <w:pPr>
            <w:pStyle w:val="Titlucuprins"/>
            <w:jc w:val="both"/>
            <w:rPr>
              <w:rFonts w:ascii="Times New Roman" w:hAnsi="Times New Roman" w:cs="Times New Roman"/>
              <w:b/>
              <w:bCs/>
              <w:color w:val="000000" w:themeColor="text1"/>
            </w:rPr>
          </w:pPr>
          <w:r w:rsidRPr="00946DE6">
            <w:rPr>
              <w:rFonts w:ascii="Times New Roman" w:hAnsi="Times New Roman" w:cs="Times New Roman"/>
              <w:b/>
              <w:bCs/>
              <w:color w:val="000000" w:themeColor="text1"/>
            </w:rPr>
            <w:t>Table of Contents</w:t>
          </w:r>
        </w:p>
        <w:p w14:paraId="78B7CDAE" w14:textId="77777777" w:rsidR="00554C9B" w:rsidRPr="00946DE6" w:rsidRDefault="00000000" w:rsidP="00554C9B">
          <w:pPr>
            <w:pStyle w:val="Cuprins2"/>
            <w:tabs>
              <w:tab w:val="right" w:leader="dot" w:pos="9350"/>
            </w:tabs>
            <w:spacing w:after="0"/>
            <w:ind w:left="0"/>
            <w:rPr>
              <w:rFonts w:asciiTheme="minorHAnsi" w:eastAsiaTheme="minorEastAsia" w:hAnsiTheme="minorHAnsi"/>
              <w:noProof/>
              <w:color w:val="000000" w:themeColor="text1"/>
              <w:sz w:val="22"/>
            </w:rPr>
          </w:pPr>
          <w:r w:rsidRPr="00946DE6">
            <w:rPr>
              <w:color w:val="000000" w:themeColor="text1"/>
            </w:rPr>
            <w:fldChar w:fldCharType="begin"/>
          </w:r>
          <w:r w:rsidRPr="00946DE6">
            <w:rPr>
              <w:color w:val="000000" w:themeColor="text1"/>
            </w:rPr>
            <w:instrText xml:space="preserve"> TOC \o "1-3" \h \z \u </w:instrText>
          </w:r>
          <w:r w:rsidRPr="00946DE6">
            <w:rPr>
              <w:color w:val="000000" w:themeColor="text1"/>
            </w:rPr>
            <w:fldChar w:fldCharType="separate"/>
          </w:r>
          <w:hyperlink w:anchor="_Toc133702556" w:history="1">
            <w:r w:rsidRPr="00946DE6">
              <w:rPr>
                <w:rStyle w:val="Hyperlink"/>
                <w:noProof/>
                <w:color w:val="000000" w:themeColor="text1"/>
              </w:rPr>
              <w:t>Introduction</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_Toc133702556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3</w:t>
            </w:r>
            <w:r w:rsidRPr="00946DE6">
              <w:rPr>
                <w:noProof/>
                <w:webHidden/>
                <w:color w:val="000000" w:themeColor="text1"/>
              </w:rPr>
              <w:fldChar w:fldCharType="end"/>
            </w:r>
          </w:hyperlink>
        </w:p>
        <w:p w14:paraId="3E5A8A51" w14:textId="77777777" w:rsidR="00554C9B" w:rsidRPr="00946DE6" w:rsidRDefault="00000000" w:rsidP="00554C9B">
          <w:pPr>
            <w:pStyle w:val="Cuprins2"/>
            <w:tabs>
              <w:tab w:val="right" w:leader="dot" w:pos="9350"/>
            </w:tabs>
            <w:spacing w:after="0"/>
            <w:rPr>
              <w:rFonts w:asciiTheme="minorHAnsi" w:eastAsiaTheme="minorEastAsia" w:hAnsiTheme="minorHAnsi"/>
              <w:noProof/>
              <w:color w:val="000000" w:themeColor="text1"/>
              <w:sz w:val="22"/>
            </w:rPr>
          </w:pPr>
          <w:hyperlink w:anchor="_Toc133702557" w:history="1">
            <w:r w:rsidRPr="00946DE6">
              <w:rPr>
                <w:rStyle w:val="Hyperlink"/>
                <w:noProof/>
                <w:color w:val="000000" w:themeColor="text1"/>
              </w:rPr>
              <w:t>What is a magistrate</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_Toc133702557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3</w:t>
            </w:r>
            <w:r w:rsidRPr="00946DE6">
              <w:rPr>
                <w:noProof/>
                <w:webHidden/>
                <w:color w:val="000000" w:themeColor="text1"/>
              </w:rPr>
              <w:fldChar w:fldCharType="end"/>
            </w:r>
          </w:hyperlink>
        </w:p>
        <w:p w14:paraId="327913E0" w14:textId="77777777" w:rsidR="00554C9B" w:rsidRPr="00946DE6" w:rsidRDefault="00000000" w:rsidP="00554C9B">
          <w:pPr>
            <w:pStyle w:val="Cuprins2"/>
            <w:tabs>
              <w:tab w:val="right" w:leader="dot" w:pos="9350"/>
            </w:tabs>
            <w:spacing w:after="0"/>
            <w:rPr>
              <w:rFonts w:asciiTheme="minorHAnsi" w:eastAsiaTheme="minorEastAsia" w:hAnsiTheme="minorHAnsi"/>
              <w:noProof/>
              <w:color w:val="000000" w:themeColor="text1"/>
              <w:sz w:val="22"/>
            </w:rPr>
          </w:pPr>
          <w:hyperlink w:anchor="_Toc133702558" w:history="1">
            <w:r w:rsidRPr="00946DE6">
              <w:rPr>
                <w:rStyle w:val="Hyperlink"/>
                <w:noProof/>
                <w:color w:val="000000" w:themeColor="text1"/>
              </w:rPr>
              <w:t>Magistrates in the United Kingdom, their recruitment procedure and their responsibilities</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_Toc133702558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3</w:t>
            </w:r>
            <w:r w:rsidRPr="00946DE6">
              <w:rPr>
                <w:noProof/>
                <w:webHidden/>
                <w:color w:val="000000" w:themeColor="text1"/>
              </w:rPr>
              <w:fldChar w:fldCharType="end"/>
            </w:r>
          </w:hyperlink>
        </w:p>
        <w:p w14:paraId="69FC5908" w14:textId="77777777" w:rsidR="00554C9B" w:rsidRPr="00946DE6" w:rsidRDefault="00000000" w:rsidP="00554C9B">
          <w:pPr>
            <w:pStyle w:val="Cuprins2"/>
            <w:tabs>
              <w:tab w:val="right" w:leader="dot" w:pos="9350"/>
            </w:tabs>
            <w:spacing w:after="0"/>
            <w:rPr>
              <w:rFonts w:asciiTheme="minorHAnsi" w:eastAsiaTheme="minorEastAsia" w:hAnsiTheme="minorHAnsi"/>
              <w:noProof/>
              <w:color w:val="000000" w:themeColor="text1"/>
              <w:sz w:val="22"/>
            </w:rPr>
          </w:pPr>
          <w:hyperlink w:anchor="_Toc133702559" w:history="1">
            <w:r w:rsidRPr="00946DE6">
              <w:rPr>
                <w:rStyle w:val="Hyperlink"/>
                <w:noProof/>
                <w:color w:val="000000" w:themeColor="text1"/>
              </w:rPr>
              <w:t>Merits of Magistrates in the Justice Process of the UK</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_Toc133702559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5</w:t>
            </w:r>
            <w:r w:rsidRPr="00946DE6">
              <w:rPr>
                <w:noProof/>
                <w:webHidden/>
                <w:color w:val="000000" w:themeColor="text1"/>
              </w:rPr>
              <w:fldChar w:fldCharType="end"/>
            </w:r>
          </w:hyperlink>
        </w:p>
        <w:p w14:paraId="10F06DE3" w14:textId="77777777" w:rsidR="00554C9B" w:rsidRPr="00946DE6" w:rsidRDefault="00000000" w:rsidP="00554C9B">
          <w:pPr>
            <w:pStyle w:val="Cuprins2"/>
            <w:tabs>
              <w:tab w:val="right" w:leader="dot" w:pos="9350"/>
            </w:tabs>
            <w:spacing w:after="0"/>
            <w:rPr>
              <w:rFonts w:asciiTheme="minorHAnsi" w:eastAsiaTheme="minorEastAsia" w:hAnsiTheme="minorHAnsi"/>
              <w:noProof/>
              <w:color w:val="000000" w:themeColor="text1"/>
              <w:sz w:val="22"/>
            </w:rPr>
          </w:pPr>
          <w:hyperlink w:anchor="_Toc133702560" w:history="1">
            <w:r w:rsidRPr="00946DE6">
              <w:rPr>
                <w:rStyle w:val="Hyperlink"/>
                <w:noProof/>
                <w:color w:val="000000" w:themeColor="text1"/>
              </w:rPr>
              <w:t>Demerits of Magistrates in the Justice Process of the UK</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_Toc133702560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6</w:t>
            </w:r>
            <w:r w:rsidRPr="00946DE6">
              <w:rPr>
                <w:noProof/>
                <w:webHidden/>
                <w:color w:val="000000" w:themeColor="text1"/>
              </w:rPr>
              <w:fldChar w:fldCharType="end"/>
            </w:r>
          </w:hyperlink>
        </w:p>
        <w:p w14:paraId="72B4591B" w14:textId="77777777" w:rsidR="00554C9B" w:rsidRPr="00946DE6" w:rsidRDefault="00000000" w:rsidP="00554C9B">
          <w:pPr>
            <w:pStyle w:val="Cuprins1"/>
            <w:tabs>
              <w:tab w:val="right" w:leader="dot" w:pos="9350"/>
            </w:tabs>
            <w:spacing w:after="0"/>
            <w:rPr>
              <w:rFonts w:asciiTheme="minorHAnsi" w:eastAsiaTheme="minorEastAsia" w:hAnsiTheme="minorHAnsi"/>
              <w:noProof/>
              <w:color w:val="000000" w:themeColor="text1"/>
              <w:sz w:val="22"/>
            </w:rPr>
          </w:pPr>
          <w:hyperlink w:anchor="_Toc133702561" w:history="1">
            <w:r w:rsidRPr="00946DE6">
              <w:rPr>
                <w:rStyle w:val="Hyperlink"/>
                <w:noProof/>
                <w:color w:val="000000" w:themeColor="text1"/>
              </w:rPr>
              <w:t>Conclusion</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_Toc133702561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7</w:t>
            </w:r>
            <w:r w:rsidRPr="00946DE6">
              <w:rPr>
                <w:noProof/>
                <w:webHidden/>
                <w:color w:val="000000" w:themeColor="text1"/>
              </w:rPr>
              <w:fldChar w:fldCharType="end"/>
            </w:r>
          </w:hyperlink>
        </w:p>
        <w:p w14:paraId="0BCB5121" w14:textId="77777777" w:rsidR="00554C9B" w:rsidRPr="00946DE6" w:rsidRDefault="00000000" w:rsidP="00554C9B">
          <w:pPr>
            <w:pStyle w:val="Cuprins1"/>
            <w:tabs>
              <w:tab w:val="right" w:leader="dot" w:pos="9350"/>
            </w:tabs>
            <w:spacing w:after="0"/>
            <w:rPr>
              <w:rFonts w:asciiTheme="minorHAnsi" w:eastAsiaTheme="minorEastAsia" w:hAnsiTheme="minorHAnsi"/>
              <w:noProof/>
              <w:color w:val="000000" w:themeColor="text1"/>
              <w:sz w:val="22"/>
            </w:rPr>
          </w:pPr>
          <w:hyperlink w:anchor="_Toc133702562" w:history="1">
            <w:r w:rsidRPr="00946DE6">
              <w:rPr>
                <w:rStyle w:val="Hyperlink"/>
                <w:noProof/>
                <w:color w:val="000000" w:themeColor="text1"/>
              </w:rPr>
              <w:t>References</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_Toc133702562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8</w:t>
            </w:r>
            <w:r w:rsidRPr="00946DE6">
              <w:rPr>
                <w:noProof/>
                <w:webHidden/>
                <w:color w:val="000000" w:themeColor="text1"/>
              </w:rPr>
              <w:fldChar w:fldCharType="end"/>
            </w:r>
          </w:hyperlink>
        </w:p>
        <w:p w14:paraId="11F41D42" w14:textId="77777777" w:rsidR="00C24553" w:rsidRPr="00946DE6" w:rsidRDefault="00000000" w:rsidP="00C23006">
          <w:pPr>
            <w:spacing w:after="0"/>
            <w:rPr>
              <w:color w:val="000000" w:themeColor="text1"/>
            </w:rPr>
          </w:pPr>
          <w:r w:rsidRPr="00946DE6">
            <w:rPr>
              <w:b/>
              <w:bCs/>
              <w:noProof/>
              <w:color w:val="000000" w:themeColor="text1"/>
            </w:rPr>
            <w:fldChar w:fldCharType="end"/>
          </w:r>
        </w:p>
      </w:sdtContent>
    </w:sdt>
    <w:p w14:paraId="5D131E47" w14:textId="77777777" w:rsidR="00C23006" w:rsidRPr="00946DE6" w:rsidRDefault="00000000" w:rsidP="00C23006">
      <w:pPr>
        <w:spacing w:after="0"/>
        <w:rPr>
          <w:b/>
          <w:bCs/>
          <w:noProof/>
          <w:color w:val="000000" w:themeColor="text1"/>
          <w:sz w:val="28"/>
          <w:szCs w:val="24"/>
        </w:rPr>
      </w:pPr>
      <w:r w:rsidRPr="00946DE6">
        <w:rPr>
          <w:b/>
          <w:bCs/>
          <w:noProof/>
          <w:color w:val="000000" w:themeColor="text1"/>
          <w:sz w:val="28"/>
          <w:szCs w:val="24"/>
        </w:rPr>
        <w:t xml:space="preserve">List of Figures </w:t>
      </w:r>
    </w:p>
    <w:p w14:paraId="417D7790" w14:textId="77777777" w:rsidR="00554C9B" w:rsidRPr="00946DE6" w:rsidRDefault="00000000">
      <w:pPr>
        <w:pStyle w:val="Tabeldefiguri"/>
        <w:tabs>
          <w:tab w:val="right" w:leader="dot" w:pos="9350"/>
        </w:tabs>
        <w:rPr>
          <w:rFonts w:asciiTheme="minorHAnsi" w:eastAsiaTheme="minorEastAsia" w:hAnsiTheme="minorHAnsi"/>
          <w:noProof/>
          <w:color w:val="000000" w:themeColor="text1"/>
          <w:sz w:val="22"/>
        </w:rPr>
      </w:pPr>
      <w:r w:rsidRPr="00946DE6">
        <w:rPr>
          <w:color w:val="000000" w:themeColor="text1"/>
        </w:rPr>
        <w:fldChar w:fldCharType="begin"/>
      </w:r>
      <w:r w:rsidRPr="00946DE6">
        <w:rPr>
          <w:color w:val="000000" w:themeColor="text1"/>
        </w:rPr>
        <w:instrText xml:space="preserve"> TOC \h \z \c "Figure" </w:instrText>
      </w:r>
      <w:r w:rsidRPr="00946DE6">
        <w:rPr>
          <w:color w:val="000000" w:themeColor="text1"/>
        </w:rPr>
        <w:fldChar w:fldCharType="separate"/>
      </w:r>
      <w:hyperlink w:anchor="_Toc133702587" w:history="1">
        <w:r w:rsidRPr="00946DE6">
          <w:rPr>
            <w:rStyle w:val="Hyperlink"/>
            <w:noProof/>
            <w:color w:val="000000" w:themeColor="text1"/>
          </w:rPr>
          <w:t>Figure 1: Steps in magistrate recruitment in the UK</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_Toc133702587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4</w:t>
        </w:r>
        <w:r w:rsidRPr="00946DE6">
          <w:rPr>
            <w:noProof/>
            <w:webHidden/>
            <w:color w:val="000000" w:themeColor="text1"/>
          </w:rPr>
          <w:fldChar w:fldCharType="end"/>
        </w:r>
      </w:hyperlink>
    </w:p>
    <w:p w14:paraId="0560AD20" w14:textId="77777777" w:rsidR="00554C9B" w:rsidRPr="00946DE6" w:rsidRDefault="00000000">
      <w:pPr>
        <w:pStyle w:val="Tabeldefiguri"/>
        <w:tabs>
          <w:tab w:val="right" w:leader="dot" w:pos="9350"/>
        </w:tabs>
        <w:rPr>
          <w:rFonts w:asciiTheme="minorHAnsi" w:eastAsiaTheme="minorEastAsia" w:hAnsiTheme="minorHAnsi"/>
          <w:noProof/>
          <w:color w:val="000000" w:themeColor="text1"/>
          <w:sz w:val="22"/>
        </w:rPr>
      </w:pPr>
      <w:hyperlink w:anchor="_Toc133702588" w:history="1">
        <w:r w:rsidRPr="00946DE6">
          <w:rPr>
            <w:rStyle w:val="Hyperlink"/>
            <w:noProof/>
            <w:color w:val="000000" w:themeColor="text1"/>
          </w:rPr>
          <w:t>Figure 2: Position and contribution of magistrate courts in the UK justice System</w:t>
        </w:r>
        <w:r w:rsidRPr="00946DE6">
          <w:rPr>
            <w:noProof/>
            <w:webHidden/>
            <w:color w:val="000000" w:themeColor="text1"/>
          </w:rPr>
          <w:tab/>
        </w:r>
        <w:r w:rsidRPr="00946DE6">
          <w:rPr>
            <w:noProof/>
            <w:webHidden/>
            <w:color w:val="000000" w:themeColor="text1"/>
          </w:rPr>
          <w:fldChar w:fldCharType="begin"/>
        </w:r>
        <w:r w:rsidRPr="00946DE6">
          <w:rPr>
            <w:noProof/>
            <w:webHidden/>
            <w:color w:val="000000" w:themeColor="text1"/>
          </w:rPr>
          <w:instrText xml:space="preserve"> PAGEREF _Toc133702588 \h </w:instrText>
        </w:r>
        <w:r w:rsidRPr="00946DE6">
          <w:rPr>
            <w:noProof/>
            <w:webHidden/>
            <w:color w:val="000000" w:themeColor="text1"/>
          </w:rPr>
        </w:r>
        <w:r w:rsidRPr="00946DE6">
          <w:rPr>
            <w:noProof/>
            <w:webHidden/>
            <w:color w:val="000000" w:themeColor="text1"/>
          </w:rPr>
          <w:fldChar w:fldCharType="separate"/>
        </w:r>
        <w:r w:rsidRPr="00946DE6">
          <w:rPr>
            <w:noProof/>
            <w:webHidden/>
            <w:color w:val="000000" w:themeColor="text1"/>
          </w:rPr>
          <w:t>6</w:t>
        </w:r>
        <w:r w:rsidRPr="00946DE6">
          <w:rPr>
            <w:noProof/>
            <w:webHidden/>
            <w:color w:val="000000" w:themeColor="text1"/>
          </w:rPr>
          <w:fldChar w:fldCharType="end"/>
        </w:r>
      </w:hyperlink>
    </w:p>
    <w:p w14:paraId="68DE67FC" w14:textId="77777777" w:rsidR="00387DB4" w:rsidRPr="00946DE6" w:rsidRDefault="00000000" w:rsidP="00C23006">
      <w:pPr>
        <w:spacing w:line="259" w:lineRule="auto"/>
        <w:jc w:val="left"/>
        <w:rPr>
          <w:color w:val="000000" w:themeColor="text1"/>
        </w:rPr>
      </w:pPr>
      <w:r w:rsidRPr="00946DE6">
        <w:rPr>
          <w:color w:val="000000" w:themeColor="text1"/>
        </w:rPr>
        <w:fldChar w:fldCharType="end"/>
      </w:r>
      <w:r w:rsidRPr="00946DE6">
        <w:rPr>
          <w:color w:val="000000" w:themeColor="text1"/>
        </w:rPr>
        <w:br w:type="page"/>
      </w:r>
    </w:p>
    <w:p w14:paraId="374813B3" w14:textId="77777777" w:rsidR="00184739" w:rsidRPr="00946DE6" w:rsidRDefault="00000000" w:rsidP="00C23006">
      <w:pPr>
        <w:pStyle w:val="Titlu1"/>
      </w:pPr>
      <w:bookmarkStart w:id="1" w:name="_Toc133702556"/>
      <w:r w:rsidRPr="00946DE6">
        <w:t>Introduction</w:t>
      </w:r>
      <w:bookmarkEnd w:id="1"/>
      <w:r w:rsidRPr="00946DE6">
        <w:t xml:space="preserve"> </w:t>
      </w:r>
    </w:p>
    <w:p w14:paraId="63289C1B" w14:textId="77777777" w:rsidR="00184739" w:rsidRPr="00946DE6" w:rsidRDefault="00000000" w:rsidP="00C23006">
      <w:pPr>
        <w:spacing w:after="0"/>
        <w:rPr>
          <w:color w:val="000000" w:themeColor="text1"/>
        </w:rPr>
      </w:pPr>
      <w:r w:rsidRPr="00946DE6">
        <w:rPr>
          <w:color w:val="000000" w:themeColor="text1"/>
        </w:rPr>
        <w:t>Every country might face some illegal activities done by criminals. So, the presence of a legislative system is very important to maintain discipline in terms of law and order. Thus, a proper legislative system is very important to implement a very smooth justice process. There are various types of people who comprise the legal and justice system of the UK</w:t>
      </w:r>
      <w:r w:rsidR="00095E0C" w:rsidRPr="00946DE6">
        <w:rPr>
          <w:color w:val="000000" w:themeColor="text1"/>
        </w:rPr>
        <w:t xml:space="preserve"> (Naughton, 2018)</w:t>
      </w:r>
      <w:r w:rsidRPr="00946DE6">
        <w:rPr>
          <w:color w:val="000000" w:themeColor="text1"/>
        </w:rPr>
        <w:t>.  Magistrates are one of such parties in the justice system of the UK.</w:t>
      </w:r>
      <w:r w:rsidR="006325C2" w:rsidRPr="00946DE6">
        <w:rPr>
          <w:color w:val="000000" w:themeColor="text1"/>
        </w:rPr>
        <w:t xml:space="preserve"> </w:t>
      </w:r>
      <w:r w:rsidRPr="00946DE6">
        <w:rPr>
          <w:color w:val="000000" w:themeColor="text1"/>
        </w:rPr>
        <w:t xml:space="preserve">They play crucial roles in initiating the legal process for any reported offence. They also help in bringing efficiency to the justice system of the country. This work will discuss various aspects of Magistrates in the UK. Their relevance, merits and demerits will also be discussed in detail. </w:t>
      </w:r>
    </w:p>
    <w:p w14:paraId="27F9AF19" w14:textId="77777777" w:rsidR="00184739" w:rsidRPr="00946DE6" w:rsidRDefault="00000000" w:rsidP="00C23006">
      <w:pPr>
        <w:pStyle w:val="Titlu2"/>
        <w:rPr>
          <w:color w:val="000000" w:themeColor="text1"/>
        </w:rPr>
      </w:pPr>
      <w:bookmarkStart w:id="2" w:name="_Toc133702557"/>
      <w:r w:rsidRPr="00946DE6">
        <w:rPr>
          <w:color w:val="000000" w:themeColor="text1"/>
        </w:rPr>
        <w:t>What is a magistrate?</w:t>
      </w:r>
      <w:bookmarkEnd w:id="2"/>
    </w:p>
    <w:p w14:paraId="30BF0C27" w14:textId="77777777" w:rsidR="00A54E42" w:rsidRPr="00946DE6" w:rsidRDefault="00000000" w:rsidP="00A54E42">
      <w:pPr>
        <w:spacing w:after="0"/>
        <w:rPr>
          <w:b/>
          <w:bCs/>
          <w:color w:val="000000" w:themeColor="text1"/>
        </w:rPr>
      </w:pPr>
      <w:r w:rsidRPr="00946DE6">
        <w:rPr>
          <w:color w:val="000000" w:themeColor="text1"/>
        </w:rPr>
        <w:t xml:space="preserve">The historical origins of magistracy in the United Kingdom date back approximately 650 years. </w:t>
      </w:r>
    </w:p>
    <w:p w14:paraId="2C42053E" w14:textId="77777777" w:rsidR="00A54E42" w:rsidRPr="00946DE6" w:rsidRDefault="00000000" w:rsidP="00A54E42">
      <w:pPr>
        <w:spacing w:after="0"/>
        <w:rPr>
          <w:color w:val="000000" w:themeColor="text1"/>
        </w:rPr>
      </w:pPr>
      <w:r w:rsidRPr="00946DE6">
        <w:rPr>
          <w:b/>
          <w:bCs/>
          <w:color w:val="000000" w:themeColor="text1"/>
        </w:rPr>
        <w:t>Magistrate</w:t>
      </w:r>
      <w:r w:rsidRPr="00946DE6">
        <w:rPr>
          <w:color w:val="000000" w:themeColor="text1"/>
        </w:rPr>
        <w:t xml:space="preserve">s lack legal credentials and often lack a legal education, unlike judges (Pycroft &amp; Clift, 2018). Their diversity allows them to lead the criminal justice system in tackling a wide range of community-specific legal concerns. By presiding over local legal procedures, magistrates uniquely uphold the legal hierarchy. Individuals from </w:t>
      </w:r>
      <w:r w:rsidRPr="00946DE6">
        <w:rPr>
          <w:b/>
          <w:bCs/>
          <w:color w:val="000000" w:themeColor="text1"/>
        </w:rPr>
        <w:t>diverse fields</w:t>
      </w:r>
      <w:r w:rsidRPr="00946DE6">
        <w:rPr>
          <w:color w:val="000000" w:themeColor="text1"/>
        </w:rPr>
        <w:t xml:space="preserve"> can contribute to the justice system because they do not need legal training. Despite not having a legal background, magistrates can hear arguments, give rulings, and contribute to communal justice. Magistrates navigate criminal processes and refer cases to superior courts despite their lack of legal training. UK magistracy is flexible and adaptable, as shown by this inclusive and dynamic justice system.</w:t>
      </w:r>
    </w:p>
    <w:p w14:paraId="7BCFE387" w14:textId="77777777" w:rsidR="00184739" w:rsidRPr="00946DE6" w:rsidRDefault="00000000" w:rsidP="00554C9B">
      <w:pPr>
        <w:pStyle w:val="Titlu2"/>
        <w:rPr>
          <w:color w:val="000000" w:themeColor="text1"/>
        </w:rPr>
      </w:pPr>
      <w:bookmarkStart w:id="3" w:name="_Toc133702558"/>
      <w:r w:rsidRPr="00946DE6">
        <w:rPr>
          <w:color w:val="000000" w:themeColor="text1"/>
        </w:rPr>
        <w:t>Magistrates in the United Kingdom</w:t>
      </w:r>
      <w:r w:rsidR="00E25483" w:rsidRPr="00946DE6">
        <w:rPr>
          <w:color w:val="000000" w:themeColor="text1"/>
        </w:rPr>
        <w:t>, their recruitment procedure</w:t>
      </w:r>
      <w:r w:rsidRPr="00946DE6">
        <w:rPr>
          <w:color w:val="000000" w:themeColor="text1"/>
        </w:rPr>
        <w:t xml:space="preserve"> and their responsibilities</w:t>
      </w:r>
      <w:bookmarkEnd w:id="3"/>
    </w:p>
    <w:p w14:paraId="7158A13C" w14:textId="77777777" w:rsidR="00851BCB" w:rsidRPr="00946DE6" w:rsidRDefault="00000000" w:rsidP="00C23006">
      <w:pPr>
        <w:spacing w:after="0"/>
        <w:rPr>
          <w:color w:val="000000" w:themeColor="text1"/>
        </w:rPr>
      </w:pPr>
      <w:r w:rsidRPr="00946DE6">
        <w:rPr>
          <w:color w:val="000000" w:themeColor="text1"/>
        </w:rPr>
        <w:t xml:space="preserve">Magistrates are indispensable to the legal system of the United Kingdom. Since 2012, the number of magistrates has decreased by 51%, from 12,651 to 12,651, leaving the nation at least 5,500 short. </w:t>
      </w:r>
      <w:r w:rsidRPr="00946DE6">
        <w:rPr>
          <w:b/>
          <w:bCs/>
          <w:color w:val="000000" w:themeColor="text1"/>
        </w:rPr>
        <w:t>Community courts</w:t>
      </w:r>
      <w:r w:rsidRPr="00946DE6">
        <w:rPr>
          <w:color w:val="000000" w:themeColor="text1"/>
        </w:rPr>
        <w:t xml:space="preserve"> are typically presided over by magistrates, who form panels consisting of three unique individuals to guarantee a diverse viewpoint. While all court members hold an equal voice in decision-making, the Presiding Justice maintains an observer and speaker role throughout sessions. When considering warrant applications, a magistrate is permitted to sit alone. Through its open magistrate recruitment, the United Kingdom promotes inclusion (Walle &amp; Raine, 2020). Particular criteria and procedures must be adhered to. Candidates for the position of magistrate must be British citizens between the ages of 18 and 74 with no criminal records. </w:t>
      </w:r>
      <w:r w:rsidRPr="00946DE6">
        <w:rPr>
          <w:b/>
          <w:bCs/>
          <w:color w:val="000000" w:themeColor="text1"/>
        </w:rPr>
        <w:t>Applications</w:t>
      </w:r>
      <w:r w:rsidRPr="00946DE6">
        <w:rPr>
          <w:color w:val="000000" w:themeColor="text1"/>
        </w:rPr>
        <w:t xml:space="preserve"> from qualified candidates are accepted at a specialized online platform, irrational of their level of education or professional experience. The application emphasizes the accessibility of this position to a wide range of groups. The government furnishes magistrates with </w:t>
      </w:r>
      <w:r w:rsidRPr="00946DE6">
        <w:rPr>
          <w:b/>
          <w:bCs/>
          <w:color w:val="000000" w:themeColor="text1"/>
        </w:rPr>
        <w:t>legal education</w:t>
      </w:r>
      <w:r w:rsidRPr="00946DE6">
        <w:rPr>
          <w:color w:val="000000" w:themeColor="text1"/>
        </w:rPr>
        <w:t xml:space="preserve"> to equip them for their responsibilities. A legal adviser is appointed to assist each magistrate in conducting court proceedings and delivering legal counsel. This joint method increases the effectiveness and dependability of magistracy in the United Kingdom.</w:t>
      </w:r>
    </w:p>
    <w:p w14:paraId="702E69EA" w14:textId="77777777" w:rsidR="00626615" w:rsidRPr="00946DE6" w:rsidRDefault="00000000" w:rsidP="00C23006">
      <w:pPr>
        <w:spacing w:after="0"/>
        <w:jc w:val="center"/>
        <w:rPr>
          <w:color w:val="000000" w:themeColor="text1"/>
        </w:rPr>
      </w:pPr>
      <w:r w:rsidRPr="00946DE6">
        <w:rPr>
          <w:noProof/>
          <w:color w:val="000000" w:themeColor="text1"/>
        </w:rPr>
        <w:drawing>
          <wp:inline distT="0" distB="0" distL="0" distR="0" wp14:anchorId="76184D8C" wp14:editId="6D8B4B49">
            <wp:extent cx="5338445" cy="2054445"/>
            <wp:effectExtent l="0" t="0" r="0" b="0"/>
            <wp:docPr id="386143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43067"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13474" b="20302"/>
                    <a:stretch>
                      <a:fillRect/>
                    </a:stretch>
                  </pic:blipFill>
                  <pic:spPr bwMode="auto">
                    <a:xfrm>
                      <a:off x="0" y="0"/>
                      <a:ext cx="5369084" cy="2066236"/>
                    </a:xfrm>
                    <a:prstGeom prst="rect">
                      <a:avLst/>
                    </a:prstGeom>
                    <a:noFill/>
                    <a:ln>
                      <a:noFill/>
                    </a:ln>
                    <a:extLst>
                      <a:ext uri="{53640926-AAD7-44D8-BBD7-CCE9431645EC}">
                        <a14:shadowObscured xmlns:a14="http://schemas.microsoft.com/office/drawing/2010/main"/>
                      </a:ext>
                    </a:extLst>
                  </pic:spPr>
                </pic:pic>
              </a:graphicData>
            </a:graphic>
          </wp:inline>
        </w:drawing>
      </w:r>
    </w:p>
    <w:p w14:paraId="3FA21E3C" w14:textId="77777777" w:rsidR="002F01FD" w:rsidRPr="00946DE6" w:rsidRDefault="00000000" w:rsidP="00C23006">
      <w:pPr>
        <w:pStyle w:val="Legend"/>
        <w:spacing w:after="0"/>
      </w:pPr>
      <w:bookmarkStart w:id="4" w:name="_Toc133702587"/>
      <w:r w:rsidRPr="00946DE6">
        <w:t xml:space="preserve">Figure </w:t>
      </w:r>
      <w:r w:rsidR="00872365" w:rsidRPr="00946DE6">
        <w:fldChar w:fldCharType="begin"/>
      </w:r>
      <w:r w:rsidRPr="00946DE6">
        <w:instrText xml:space="preserve"> SEQ Figure \* ARABIC </w:instrText>
      </w:r>
      <w:r w:rsidR="00872365" w:rsidRPr="00946DE6">
        <w:fldChar w:fldCharType="separate"/>
      </w:r>
      <w:r w:rsidR="00872365" w:rsidRPr="00946DE6">
        <w:rPr>
          <w:noProof/>
        </w:rPr>
        <w:t>1</w:t>
      </w:r>
      <w:r w:rsidR="00872365" w:rsidRPr="00946DE6">
        <w:rPr>
          <w:noProof/>
        </w:rPr>
        <w:fldChar w:fldCharType="end"/>
      </w:r>
      <w:r w:rsidR="00C23006" w:rsidRPr="00946DE6">
        <w:rPr>
          <w:noProof/>
        </w:rPr>
        <w:t>:</w:t>
      </w:r>
      <w:r w:rsidRPr="00946DE6">
        <w:t xml:space="preserve"> Steps in magistrate recruitment in the UK</w:t>
      </w:r>
      <w:bookmarkEnd w:id="4"/>
    </w:p>
    <w:p w14:paraId="496EB0BF" w14:textId="77777777" w:rsidR="000C0D9D" w:rsidRPr="00946DE6" w:rsidRDefault="00000000" w:rsidP="00C23006">
      <w:pPr>
        <w:spacing w:after="0"/>
        <w:jc w:val="center"/>
        <w:rPr>
          <w:b/>
          <w:bCs/>
          <w:i/>
          <w:iCs/>
          <w:color w:val="000000" w:themeColor="text1"/>
        </w:rPr>
      </w:pPr>
      <w:r w:rsidRPr="00946DE6">
        <w:rPr>
          <w:b/>
          <w:bCs/>
          <w:i/>
          <w:iCs/>
          <w:color w:val="000000" w:themeColor="text1"/>
        </w:rPr>
        <w:t>Source:</w:t>
      </w:r>
      <w:r w:rsidR="0095479B" w:rsidRPr="00946DE6">
        <w:rPr>
          <w:color w:val="000000" w:themeColor="text1"/>
        </w:rPr>
        <w:t xml:space="preserve"> (</w:t>
      </w:r>
      <w:r w:rsidR="0095479B" w:rsidRPr="00946DE6">
        <w:rPr>
          <w:b/>
          <w:bCs/>
          <w:i/>
          <w:iCs/>
          <w:color w:val="000000" w:themeColor="text1"/>
        </w:rPr>
        <w:t>Naughton, 2018)</w:t>
      </w:r>
    </w:p>
    <w:p w14:paraId="367F7E22" w14:textId="77777777" w:rsidR="0056167C" w:rsidRPr="00946DE6" w:rsidRDefault="00000000" w:rsidP="0056167C">
      <w:pPr>
        <w:spacing w:after="0"/>
        <w:rPr>
          <w:color w:val="000000" w:themeColor="text1"/>
        </w:rPr>
      </w:pPr>
      <w:r w:rsidRPr="00946DE6">
        <w:rPr>
          <w:color w:val="000000" w:themeColor="text1"/>
        </w:rPr>
        <w:t xml:space="preserve">In addition to satisfying the fundamental requirements for eligibility, individuals aspiring to become magistrates must possess a diverse array of qualities and capabilities to effectively carry out their duties. Primarily, it is incumbent upon individuals to demonstrate </w:t>
      </w:r>
      <w:r w:rsidRPr="00946DE6">
        <w:rPr>
          <w:b/>
          <w:bCs/>
          <w:color w:val="000000" w:themeColor="text1"/>
        </w:rPr>
        <w:t>virtuous character</w:t>
      </w:r>
      <w:r w:rsidRPr="00946DE6">
        <w:rPr>
          <w:color w:val="000000" w:themeColor="text1"/>
        </w:rPr>
        <w:t xml:space="preserve"> and compassion, considering their capacity to render decisions that have a profound effect on the lives of others. This requires an individual to possess a robust personality and adept listening abilities to comprehensively grasp matters. Critical are </w:t>
      </w:r>
      <w:r w:rsidRPr="00946DE6">
        <w:rPr>
          <w:b/>
          <w:bCs/>
          <w:color w:val="000000" w:themeColor="text1"/>
        </w:rPr>
        <w:t>effective communication abilities</w:t>
      </w:r>
      <w:r w:rsidRPr="00946DE6">
        <w:rPr>
          <w:color w:val="000000" w:themeColor="text1"/>
        </w:rPr>
        <w:t xml:space="preserve"> characterized by lucidity, empathy, and relevance. It is an expectation that magistrates exhibit politeness towards all relevant stakeholders, including court appearances and court personnel (Genn, 2019).</w:t>
      </w:r>
      <w:r w:rsidR="00A423BC" w:rsidRPr="00946DE6">
        <w:rPr>
          <w:color w:val="000000" w:themeColor="text1"/>
        </w:rPr>
        <w:t xml:space="preserve"> </w:t>
      </w:r>
      <w:r w:rsidRPr="00946DE6">
        <w:rPr>
          <w:color w:val="000000" w:themeColor="text1"/>
        </w:rPr>
        <w:t xml:space="preserve">In addition, </w:t>
      </w:r>
      <w:r w:rsidRPr="00946DE6">
        <w:rPr>
          <w:b/>
          <w:bCs/>
          <w:color w:val="000000" w:themeColor="text1"/>
        </w:rPr>
        <w:t>maturity and a healthy temperament</w:t>
      </w:r>
      <w:r w:rsidRPr="00946DE6">
        <w:rPr>
          <w:color w:val="000000" w:themeColor="text1"/>
        </w:rPr>
        <w:t xml:space="preserve"> are crucial qualities, given that magistrates engage with individuals who exhibit a variety of responses. Promptly managing such circumstances necessitates the capacity to scrutinize documents, evaluate arguments and evidence, and engage in logical reasoning. Additionally, a </w:t>
      </w:r>
      <w:r w:rsidRPr="00946DE6">
        <w:rPr>
          <w:b/>
          <w:bCs/>
          <w:color w:val="000000" w:themeColor="text1"/>
        </w:rPr>
        <w:t>commitment to equity and prudence</w:t>
      </w:r>
      <w:r w:rsidRPr="00946DE6">
        <w:rPr>
          <w:color w:val="000000" w:themeColor="text1"/>
        </w:rPr>
        <w:t>, good character, and analytical reasoning skills are essential qualities. In the face of an extensive array of arguments, evidence, documents, and regulations, it is of the utmost importance that magistrates uphold a discerning and equitable approach to decision-making</w:t>
      </w:r>
      <w:r w:rsidR="00D94D87" w:rsidRPr="00946DE6">
        <w:rPr>
          <w:color w:val="000000" w:themeColor="text1"/>
        </w:rPr>
        <w:t xml:space="preserve"> (Marriott, 2013)</w:t>
      </w:r>
      <w:r w:rsidRPr="00946DE6">
        <w:rPr>
          <w:color w:val="000000" w:themeColor="text1"/>
        </w:rPr>
        <w:t>.</w:t>
      </w:r>
    </w:p>
    <w:p w14:paraId="5416A3A9" w14:textId="77777777" w:rsidR="0056167C" w:rsidRPr="00946DE6" w:rsidRDefault="00000000" w:rsidP="0056167C">
      <w:pPr>
        <w:spacing w:after="0"/>
        <w:rPr>
          <w:color w:val="000000" w:themeColor="text1"/>
        </w:rPr>
      </w:pPr>
      <w:r w:rsidRPr="00946DE6">
        <w:rPr>
          <w:color w:val="000000" w:themeColor="text1"/>
        </w:rPr>
        <w:t xml:space="preserve">After completing the application process via an online portal, prospective magistrates are shortlisted and then participate in two rounds of interviews. Candidates who pass a verification process are granted </w:t>
      </w:r>
      <w:r w:rsidRPr="00946DE6">
        <w:rPr>
          <w:b/>
          <w:bCs/>
          <w:color w:val="000000" w:themeColor="text1"/>
        </w:rPr>
        <w:t>sworn-in credentials</w:t>
      </w:r>
      <w:r w:rsidRPr="00946DE6">
        <w:rPr>
          <w:color w:val="000000" w:themeColor="text1"/>
        </w:rPr>
        <w:t xml:space="preserve">. Once appointed, magistrates participate in extensive training regarding the magistracy process, which provides the general public with an opportunity to gain familiarity with the judgment-making procedure. An initial </w:t>
      </w:r>
      <w:r w:rsidRPr="00946DE6">
        <w:rPr>
          <w:b/>
          <w:bCs/>
          <w:color w:val="000000" w:themeColor="text1"/>
        </w:rPr>
        <w:t>yearlong training</w:t>
      </w:r>
      <w:r w:rsidRPr="00946DE6">
        <w:rPr>
          <w:color w:val="000000" w:themeColor="text1"/>
        </w:rPr>
        <w:t xml:space="preserve"> program spanning 3–5 days is succeeded by subsequent sessions of 1–2 days. Magistrates are obligated to be in court for legal proceedings for a minimum of thirteen full days or twenty-six half days during their designated term of office (McAvinchey, 2021). Their legal responsibilities are diverse, encompassing the adjudication of summary offences, the </w:t>
      </w:r>
      <w:r w:rsidRPr="00946DE6">
        <w:rPr>
          <w:b/>
          <w:bCs/>
          <w:color w:val="000000" w:themeColor="text1"/>
        </w:rPr>
        <w:t>execution</w:t>
      </w:r>
      <w:r w:rsidRPr="00946DE6">
        <w:rPr>
          <w:color w:val="000000" w:themeColor="text1"/>
        </w:rPr>
        <w:t xml:space="preserve"> of T.E.W. procedures by the preferences of defendants, and the resolution of fundamental legal matters such as remand and parole. Furthermore, magistrates assume a critical function in the process of transferring cases to superior courts, with particular significance in juvenile and family courts. Magistrates administer justice services about offences committed at the family level, by family and youth-related legislation such as the </w:t>
      </w:r>
      <w:r w:rsidRPr="00946DE6">
        <w:rPr>
          <w:b/>
          <w:bCs/>
          <w:color w:val="000000" w:themeColor="text1"/>
        </w:rPr>
        <w:t xml:space="preserve">Children Acts </w:t>
      </w:r>
      <w:r w:rsidRPr="00946DE6">
        <w:rPr>
          <w:color w:val="000000" w:themeColor="text1"/>
        </w:rPr>
        <w:t>1989</w:t>
      </w:r>
      <w:r w:rsidR="00D94D87" w:rsidRPr="00946DE6">
        <w:rPr>
          <w:color w:val="000000" w:themeColor="text1"/>
        </w:rPr>
        <w:t xml:space="preserve"> (Ploscowe, 2015)</w:t>
      </w:r>
      <w:r w:rsidRPr="00946DE6">
        <w:rPr>
          <w:color w:val="000000" w:themeColor="text1"/>
        </w:rPr>
        <w:t>.</w:t>
      </w:r>
    </w:p>
    <w:p w14:paraId="039164E9" w14:textId="77777777" w:rsidR="00AC4A79" w:rsidRPr="00946DE6" w:rsidRDefault="00000000" w:rsidP="00C23006">
      <w:pPr>
        <w:pStyle w:val="Titlu2"/>
        <w:rPr>
          <w:color w:val="000000" w:themeColor="text1"/>
        </w:rPr>
      </w:pPr>
      <w:bookmarkStart w:id="5" w:name="_Toc131807961"/>
      <w:bookmarkStart w:id="6" w:name="_Toc133702559"/>
      <w:r w:rsidRPr="00946DE6">
        <w:rPr>
          <w:color w:val="000000" w:themeColor="text1"/>
        </w:rPr>
        <w:t xml:space="preserve">Merits of Magistrates in the </w:t>
      </w:r>
      <w:bookmarkEnd w:id="5"/>
      <w:r w:rsidRPr="00946DE6">
        <w:rPr>
          <w:color w:val="000000" w:themeColor="text1"/>
        </w:rPr>
        <w:t>Justice Process of the UK</w:t>
      </w:r>
      <w:bookmarkEnd w:id="6"/>
    </w:p>
    <w:p w14:paraId="7BD9024D" w14:textId="77777777" w:rsidR="00087EE2" w:rsidRPr="00946DE6" w:rsidRDefault="00000000" w:rsidP="00AE3DC9">
      <w:pPr>
        <w:spacing w:after="0"/>
        <w:rPr>
          <w:color w:val="000000" w:themeColor="text1"/>
        </w:rPr>
      </w:pPr>
      <w:r w:rsidRPr="00946DE6">
        <w:rPr>
          <w:color w:val="000000" w:themeColor="text1"/>
        </w:rPr>
        <w:t xml:space="preserve">The incorporation of magistrates into the legal system of the United Kingdom provides a multitude of benefits that significantly impact the enforcement of law and order. This form of </w:t>
      </w:r>
      <w:r w:rsidRPr="00946DE6">
        <w:rPr>
          <w:b/>
          <w:bCs/>
          <w:color w:val="000000" w:themeColor="text1"/>
        </w:rPr>
        <w:t xml:space="preserve">participation </w:t>
      </w:r>
      <w:r w:rsidRPr="00946DE6">
        <w:rPr>
          <w:color w:val="000000" w:themeColor="text1"/>
        </w:rPr>
        <w:t xml:space="preserve">promotes a more inclusive legal system, challenging the restricted engagement of the general populace in conventional court proceedings that are generally presided over by esteemed judges. By employing civilian magistrates, an inclusive and diverse range of individuals from different backgrounds can participate. This </w:t>
      </w:r>
      <w:r w:rsidRPr="00946DE6">
        <w:rPr>
          <w:b/>
          <w:bCs/>
          <w:color w:val="000000" w:themeColor="text1"/>
        </w:rPr>
        <w:t>inclusiveness</w:t>
      </w:r>
      <w:r w:rsidRPr="00946DE6">
        <w:rPr>
          <w:color w:val="000000" w:themeColor="text1"/>
        </w:rPr>
        <w:t xml:space="preserve"> was apparent in the year 2019, as indicated by the fact that 52% of magistrates were female, 21% were members of various minority groups, and 32% were senior adults; thus, the justice system became more representative and inclusive (Murschetz, 2019). Magistrates are of utmost importance in improving the efficacy and efficiency of the justice system, especially in light of the current judge deficit in the United Kingdom, which necessitates an additional 23 per cent of judges. The significance of magistrates is further underscored when considering the prevention of case backlogs, a critical concern that may hinder the efficient operation of the judiciary. By managing 97% of all criminal cases, magistrates effectively mitigate this pressure. Furthermore, they constitute a considerable 87% of the legislative professional pool in the United Kingdom. By assuming this proactive stance, one guarantees the ongoing accessibility of justice services to the general public</w:t>
      </w:r>
      <w:r w:rsidR="00D94D87" w:rsidRPr="00946DE6">
        <w:rPr>
          <w:color w:val="000000" w:themeColor="text1"/>
        </w:rPr>
        <w:t xml:space="preserve"> (Charlie, 2016).</w:t>
      </w:r>
      <w:r w:rsidR="00A07A6E" w:rsidRPr="00946DE6">
        <w:rPr>
          <w:color w:val="000000" w:themeColor="text1"/>
        </w:rPr>
        <w:t xml:space="preserve"> </w:t>
      </w:r>
    </w:p>
    <w:p w14:paraId="4F3A4500" w14:textId="77777777" w:rsidR="00872365" w:rsidRPr="00946DE6" w:rsidRDefault="00000000" w:rsidP="00C23006">
      <w:pPr>
        <w:spacing w:after="0"/>
        <w:jc w:val="center"/>
        <w:rPr>
          <w:color w:val="000000" w:themeColor="text1"/>
        </w:rPr>
      </w:pPr>
      <w:r w:rsidRPr="00946DE6">
        <w:rPr>
          <w:noProof/>
          <w:color w:val="000000" w:themeColor="text1"/>
        </w:rPr>
        <w:drawing>
          <wp:inline distT="0" distB="0" distL="0" distR="0" wp14:anchorId="1AA8C8D3" wp14:editId="582D1793">
            <wp:extent cx="2831572" cy="2381250"/>
            <wp:effectExtent l="0" t="0" r="6985" b="0"/>
            <wp:docPr id="1851814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81412"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833536" cy="2382902"/>
                    </a:xfrm>
                    <a:prstGeom prst="rect">
                      <a:avLst/>
                    </a:prstGeom>
                    <a:noFill/>
                    <a:ln>
                      <a:noFill/>
                    </a:ln>
                    <a:extLst>
                      <a:ext uri="{53640926-AAD7-44D8-BBD7-CCE9431645EC}">
                        <a14:shadowObscured xmlns:a14="http://schemas.microsoft.com/office/drawing/2010/main"/>
                      </a:ext>
                    </a:extLst>
                  </pic:spPr>
                </pic:pic>
              </a:graphicData>
            </a:graphic>
          </wp:inline>
        </w:drawing>
      </w:r>
    </w:p>
    <w:p w14:paraId="0975E2C0" w14:textId="77777777" w:rsidR="00872365" w:rsidRPr="00946DE6" w:rsidRDefault="00000000" w:rsidP="00C23006">
      <w:pPr>
        <w:pStyle w:val="Legend"/>
        <w:spacing w:after="0"/>
      </w:pPr>
      <w:bookmarkStart w:id="7" w:name="_Toc133702588"/>
      <w:r w:rsidRPr="00946DE6">
        <w:t xml:space="preserve">Figure </w:t>
      </w:r>
      <w:fldSimple w:instr=" SEQ Figure \* ARABIC ">
        <w:r w:rsidRPr="00946DE6">
          <w:rPr>
            <w:noProof/>
          </w:rPr>
          <w:t>2</w:t>
        </w:r>
      </w:fldSimple>
      <w:r w:rsidR="00C23006" w:rsidRPr="00946DE6">
        <w:rPr>
          <w:noProof/>
        </w:rPr>
        <w:t>:</w:t>
      </w:r>
      <w:r w:rsidRPr="00946DE6">
        <w:t xml:space="preserve"> Position and contribution of magistrate courts in the UK justice system</w:t>
      </w:r>
      <w:bookmarkEnd w:id="7"/>
    </w:p>
    <w:p w14:paraId="0A8899C0" w14:textId="77777777" w:rsidR="00872365" w:rsidRPr="00946DE6" w:rsidRDefault="00000000" w:rsidP="00C23006">
      <w:pPr>
        <w:spacing w:after="0"/>
        <w:jc w:val="center"/>
        <w:rPr>
          <w:b/>
          <w:bCs/>
          <w:i/>
          <w:iCs/>
          <w:color w:val="000000" w:themeColor="text1"/>
        </w:rPr>
      </w:pPr>
      <w:r w:rsidRPr="00946DE6">
        <w:rPr>
          <w:b/>
          <w:bCs/>
          <w:i/>
          <w:iCs/>
          <w:color w:val="000000" w:themeColor="text1"/>
        </w:rPr>
        <w:t>Source:</w:t>
      </w:r>
      <w:r w:rsidR="00DC4B45" w:rsidRPr="00946DE6">
        <w:rPr>
          <w:color w:val="000000" w:themeColor="text1"/>
        </w:rPr>
        <w:t xml:space="preserve"> </w:t>
      </w:r>
      <w:r w:rsidR="00DC4B45" w:rsidRPr="00946DE6">
        <w:rPr>
          <w:b/>
          <w:bCs/>
          <w:i/>
          <w:iCs/>
          <w:color w:val="000000" w:themeColor="text1"/>
        </w:rPr>
        <w:t>(Pycroft &amp; Clift, 2018)</w:t>
      </w:r>
    </w:p>
    <w:p w14:paraId="357EFE7E" w14:textId="77777777" w:rsidR="004019A1" w:rsidRPr="00946DE6" w:rsidRDefault="00000000" w:rsidP="004019A1">
      <w:pPr>
        <w:spacing w:after="0"/>
        <w:rPr>
          <w:color w:val="000000" w:themeColor="text1"/>
        </w:rPr>
      </w:pPr>
      <w:r w:rsidRPr="00946DE6">
        <w:rPr>
          <w:color w:val="000000" w:themeColor="text1"/>
        </w:rPr>
        <w:t xml:space="preserve">Furthermore, magistrates play a significant role in enhancing the impartiality and context of decisions regarding parties engaged in legal proceedings. The magistrate courts exhibit </w:t>
      </w:r>
      <w:r w:rsidRPr="00946DE6">
        <w:rPr>
          <w:b/>
          <w:bCs/>
          <w:color w:val="000000" w:themeColor="text1"/>
        </w:rPr>
        <w:t xml:space="preserve">diversity </w:t>
      </w:r>
      <w:r w:rsidRPr="00946DE6">
        <w:rPr>
          <w:color w:val="000000" w:themeColor="text1"/>
        </w:rPr>
        <w:t xml:space="preserve">in composition by appointing individuals from different disciplines and backgrounds to serve as judges. This fosters a more </w:t>
      </w:r>
      <w:r w:rsidRPr="00946DE6">
        <w:rPr>
          <w:b/>
          <w:bCs/>
          <w:color w:val="000000" w:themeColor="text1"/>
        </w:rPr>
        <w:t>profound rapport</w:t>
      </w:r>
      <w:r w:rsidRPr="00946DE6">
        <w:rPr>
          <w:color w:val="000000" w:themeColor="text1"/>
        </w:rPr>
        <w:t xml:space="preserve"> between the magistrates and the cases under their jurisdiction. Just judgment is embodied in each magistrate court, which is composed of three magistrates endowed with equal decision-making authority. By utilizing their profound understanding of local communities and ability to establish connections with particular cases, magistrates contribute significantly to the contextualization of court proceedings. The aforementioned </w:t>
      </w:r>
      <w:r w:rsidRPr="00946DE6">
        <w:rPr>
          <w:b/>
          <w:bCs/>
          <w:color w:val="000000" w:themeColor="text1"/>
        </w:rPr>
        <w:t>localized cognizance</w:t>
      </w:r>
      <w:r w:rsidRPr="00946DE6">
        <w:rPr>
          <w:color w:val="000000" w:themeColor="text1"/>
        </w:rPr>
        <w:t xml:space="preserve"> is crucial for conducting case analyses with a wider scope, ensuring that legal procedures are in line with the unique nuances of the community (Adler et al., 2018). Notably, the participation of magistrates substantially diminishes the expenditure associated with legal services, given that they offer their expertise voluntarily, as opposed to judges who are remunerated substantially. Magistrates contributed to a £300 million savings for the government in 2019 through time optimization, travel minimization, personnel reduction, and other cost-related initiatives.</w:t>
      </w:r>
    </w:p>
    <w:p w14:paraId="63F5F3E6" w14:textId="77777777" w:rsidR="00DF76CE" w:rsidRPr="00946DE6" w:rsidRDefault="00000000" w:rsidP="00C23006">
      <w:pPr>
        <w:pStyle w:val="Titlu2"/>
        <w:rPr>
          <w:color w:val="000000" w:themeColor="text1"/>
        </w:rPr>
      </w:pPr>
      <w:bookmarkStart w:id="8" w:name="_Toc133702560"/>
      <w:r w:rsidRPr="00946DE6">
        <w:rPr>
          <w:color w:val="000000" w:themeColor="text1"/>
        </w:rPr>
        <w:t>Demerits of Magistrates in the Justice Process of the UK</w:t>
      </w:r>
      <w:bookmarkEnd w:id="8"/>
    </w:p>
    <w:p w14:paraId="6D9AAD5F" w14:textId="77777777" w:rsidR="004019A1" w:rsidRPr="00946DE6" w:rsidRDefault="00000000" w:rsidP="004019A1">
      <w:pPr>
        <w:spacing w:after="0"/>
        <w:rPr>
          <w:color w:val="000000" w:themeColor="text1"/>
        </w:rPr>
      </w:pPr>
      <w:r w:rsidRPr="00946DE6">
        <w:rPr>
          <w:color w:val="000000" w:themeColor="text1"/>
        </w:rPr>
        <w:t xml:space="preserve">While magistrates play a pivotal role in the justice process, certain drawbacks warrant consideration. Firstly, the lack of </w:t>
      </w:r>
      <w:r w:rsidRPr="00946DE6">
        <w:rPr>
          <w:b/>
          <w:bCs/>
          <w:color w:val="000000" w:themeColor="text1"/>
        </w:rPr>
        <w:t>professional training</w:t>
      </w:r>
      <w:r w:rsidRPr="00946DE6">
        <w:rPr>
          <w:color w:val="000000" w:themeColor="text1"/>
        </w:rPr>
        <w:t xml:space="preserve"> comparable to fully trained judges raises concerns about the competency of magistrates. The accessibility of the magistrate role to any individual, regardless of possessing the comprehensive skills required for a judge, often results in judgments that lack thorough analysis. This lack of professionalism contributes to </w:t>
      </w:r>
      <w:r w:rsidRPr="00946DE6">
        <w:rPr>
          <w:b/>
          <w:bCs/>
          <w:color w:val="000000" w:themeColor="text1"/>
        </w:rPr>
        <w:t>inconsistency</w:t>
      </w:r>
      <w:r w:rsidRPr="00946DE6">
        <w:rPr>
          <w:color w:val="000000" w:themeColor="text1"/>
        </w:rPr>
        <w:t xml:space="preserve"> in judgment delivery, with magistrate courts frequently issuing varied judgments for similar cases, undermining the overall coherence of the legal process (Jebb, 2019). Another significant concern lies in the overall </w:t>
      </w:r>
      <w:r w:rsidRPr="00946DE6">
        <w:rPr>
          <w:b/>
          <w:bCs/>
          <w:color w:val="000000" w:themeColor="text1"/>
        </w:rPr>
        <w:t>sluggishness</w:t>
      </w:r>
      <w:r w:rsidRPr="00946DE6">
        <w:rPr>
          <w:color w:val="000000" w:themeColor="text1"/>
        </w:rPr>
        <w:t xml:space="preserve"> of the judgment process within magistrate courts. Notably, in serious social and youth cases, such as those involving knifing or domestic violence, magistrates take 21% more time to deliver judgments compared to their professional counterparts. This delay in the judicial process contributes to case backlogs, impeding the efficient functioning of the legislative system and causing delays that affect individuals involved in legal proceedings</w:t>
      </w:r>
      <w:r w:rsidR="00D94D87" w:rsidRPr="00946DE6">
        <w:rPr>
          <w:color w:val="000000" w:themeColor="text1"/>
        </w:rPr>
        <w:t xml:space="preserve"> (Bryant, 2021)</w:t>
      </w:r>
      <w:r w:rsidRPr="00946DE6">
        <w:rPr>
          <w:color w:val="000000" w:themeColor="text1"/>
        </w:rPr>
        <w:t>.</w:t>
      </w:r>
    </w:p>
    <w:p w14:paraId="61FA0826" w14:textId="77777777" w:rsidR="004019A1" w:rsidRPr="00946DE6" w:rsidRDefault="00000000" w:rsidP="004019A1">
      <w:pPr>
        <w:spacing w:after="0"/>
        <w:rPr>
          <w:color w:val="000000" w:themeColor="text1"/>
        </w:rPr>
      </w:pPr>
      <w:r w:rsidRPr="00946DE6">
        <w:rPr>
          <w:color w:val="000000" w:themeColor="text1"/>
        </w:rPr>
        <w:t xml:space="preserve">A notable bias towards </w:t>
      </w:r>
      <w:r w:rsidRPr="00946DE6">
        <w:rPr>
          <w:b/>
          <w:bCs/>
          <w:color w:val="000000" w:themeColor="text1"/>
        </w:rPr>
        <w:t>prosecution emerges</w:t>
      </w:r>
      <w:r w:rsidRPr="00946DE6">
        <w:rPr>
          <w:color w:val="000000" w:themeColor="text1"/>
        </w:rPr>
        <w:t xml:space="preserve"> among magistrates, fueled by a tendency to rely heavily on evidence found by the police and other law enforcement bodies. This predisposition towards accepting evidence as inherently true without robust scrutiny can lead to unjust outcomes. Furthermore, magistrates may exhibit an </w:t>
      </w:r>
      <w:r w:rsidRPr="00946DE6">
        <w:rPr>
          <w:b/>
          <w:bCs/>
          <w:color w:val="000000" w:themeColor="text1"/>
        </w:rPr>
        <w:t>inclination to correct</w:t>
      </w:r>
      <w:r w:rsidRPr="00946DE6">
        <w:rPr>
          <w:color w:val="000000" w:themeColor="text1"/>
        </w:rPr>
        <w:t xml:space="preserve"> individuals by imposing incarceration, potentially setting a precedent that prioritizes punishment over fair and rehabilitative justice. Moreover, magistrates often heavily depend </w:t>
      </w:r>
      <w:r w:rsidRPr="00946DE6">
        <w:rPr>
          <w:b/>
          <w:bCs/>
          <w:color w:val="000000" w:themeColor="text1"/>
        </w:rPr>
        <w:t>on legal advisors and clerks</w:t>
      </w:r>
      <w:r w:rsidRPr="00946DE6">
        <w:rPr>
          <w:color w:val="000000" w:themeColor="text1"/>
        </w:rPr>
        <w:t xml:space="preserve">, possibly compromising the independence of their judgment. The reliance on individuals with deeper knowledge of legal systems can sway magistrates' decisions, as evidenced in the case of </w:t>
      </w:r>
      <w:r w:rsidRPr="00946DE6">
        <w:rPr>
          <w:b/>
          <w:bCs/>
          <w:i/>
          <w:iCs/>
          <w:color w:val="000000" w:themeColor="text1"/>
        </w:rPr>
        <w:t>R v Eccles Justices, ex parte Farrelly (1992)</w:t>
      </w:r>
      <w:r w:rsidRPr="00946DE6">
        <w:rPr>
          <w:color w:val="000000" w:themeColor="text1"/>
        </w:rPr>
        <w:t>. In this instance, a magistrate sought advice from a clerk, ultimately influencing the judgment. The subsequent cancellation of the judgment by the Queen's Bench Divisional Court underscores the potential pitfalls of undue reliance on external advice (Genn, 2019).</w:t>
      </w:r>
    </w:p>
    <w:p w14:paraId="501796B6" w14:textId="77777777" w:rsidR="004019A1" w:rsidRPr="00946DE6" w:rsidRDefault="004019A1" w:rsidP="00C23006">
      <w:pPr>
        <w:spacing w:after="0"/>
        <w:rPr>
          <w:color w:val="000000" w:themeColor="text1"/>
        </w:rPr>
      </w:pPr>
    </w:p>
    <w:p w14:paraId="33FD9617" w14:textId="77777777" w:rsidR="004019A1" w:rsidRPr="00946DE6" w:rsidRDefault="004019A1" w:rsidP="00C23006">
      <w:pPr>
        <w:spacing w:after="0"/>
        <w:rPr>
          <w:color w:val="000000" w:themeColor="text1"/>
        </w:rPr>
      </w:pPr>
    </w:p>
    <w:p w14:paraId="2273BF42" w14:textId="77777777" w:rsidR="002B23A7" w:rsidRPr="00946DE6" w:rsidRDefault="00000000" w:rsidP="00C23006">
      <w:pPr>
        <w:spacing w:after="0"/>
        <w:rPr>
          <w:color w:val="000000" w:themeColor="text1"/>
        </w:rPr>
      </w:pPr>
      <w:r w:rsidRPr="00946DE6">
        <w:rPr>
          <w:color w:val="000000" w:themeColor="text1"/>
        </w:rPr>
        <w:t xml:space="preserve"> </w:t>
      </w:r>
    </w:p>
    <w:p w14:paraId="4D7D04B8" w14:textId="77777777" w:rsidR="00AE3DC9" w:rsidRPr="00946DE6" w:rsidRDefault="00AE3DC9" w:rsidP="00C23006">
      <w:pPr>
        <w:spacing w:after="0"/>
        <w:rPr>
          <w:color w:val="000000" w:themeColor="text1"/>
        </w:rPr>
      </w:pPr>
    </w:p>
    <w:p w14:paraId="502AD418" w14:textId="77777777" w:rsidR="00AE3DC9" w:rsidRPr="00946DE6" w:rsidRDefault="00AE3DC9" w:rsidP="00C23006">
      <w:pPr>
        <w:spacing w:after="0"/>
        <w:rPr>
          <w:color w:val="000000" w:themeColor="text1"/>
        </w:rPr>
      </w:pPr>
    </w:p>
    <w:p w14:paraId="161780FA" w14:textId="77777777" w:rsidR="00AE3DC9" w:rsidRPr="00946DE6" w:rsidRDefault="00AE3DC9" w:rsidP="00C23006">
      <w:pPr>
        <w:spacing w:after="0"/>
        <w:rPr>
          <w:color w:val="000000" w:themeColor="text1"/>
        </w:rPr>
      </w:pPr>
    </w:p>
    <w:p w14:paraId="1EBBABA6" w14:textId="77777777" w:rsidR="00DF76CE" w:rsidRPr="00946DE6" w:rsidRDefault="00000000" w:rsidP="00C23006">
      <w:pPr>
        <w:pStyle w:val="Titlu1"/>
      </w:pPr>
      <w:bookmarkStart w:id="9" w:name="_Toc133702561"/>
      <w:r w:rsidRPr="00946DE6">
        <w:t>Conclusion</w:t>
      </w:r>
      <w:bookmarkEnd w:id="9"/>
    </w:p>
    <w:p w14:paraId="20B4B4F5" w14:textId="77777777" w:rsidR="00087EE2" w:rsidRPr="00946DE6" w:rsidRDefault="00000000" w:rsidP="00087EE2">
      <w:pPr>
        <w:rPr>
          <w:color w:val="000000" w:themeColor="text1"/>
        </w:rPr>
      </w:pPr>
      <w:r w:rsidRPr="00946DE6">
        <w:rPr>
          <w:color w:val="000000" w:themeColor="text1"/>
        </w:rPr>
        <w:t xml:space="preserve">The justice system of any country should always be available and fluid so that the people can seek and get justice as quickly as possible. However, often the lack of people may hinder the process a lot. The use of magistrates in the legal process helps in the legal system of the UK a lot in this respect. General individuals can become magistrates and provide justice services. There are a lot of advantages to employing magistrates in this process. Magistrates have some disadvantages too. However, their </w:t>
      </w:r>
      <w:r w:rsidR="00811D81" w:rsidRPr="00946DE6">
        <w:rPr>
          <w:color w:val="000000" w:themeColor="text1"/>
        </w:rPr>
        <w:t xml:space="preserve">contribution to the legal process cannot be denied at all. </w:t>
      </w:r>
      <w:r w:rsidRPr="00946DE6">
        <w:rPr>
          <w:color w:val="000000" w:themeColor="text1"/>
        </w:rPr>
        <w:t xml:space="preserve"> </w:t>
      </w:r>
    </w:p>
    <w:p w14:paraId="4F8ED094" w14:textId="77777777" w:rsidR="00C23006" w:rsidRPr="00946DE6" w:rsidRDefault="00C23006" w:rsidP="00087EE2">
      <w:pPr>
        <w:rPr>
          <w:color w:val="000000" w:themeColor="text1"/>
        </w:rPr>
      </w:pPr>
    </w:p>
    <w:p w14:paraId="34E492BC" w14:textId="77777777" w:rsidR="00AE3DC9" w:rsidRPr="00946DE6" w:rsidRDefault="00AE3DC9" w:rsidP="00087EE2">
      <w:pPr>
        <w:rPr>
          <w:color w:val="000000" w:themeColor="text1"/>
        </w:rPr>
      </w:pPr>
    </w:p>
    <w:p w14:paraId="3FDE0F63" w14:textId="77777777" w:rsidR="00AE3DC9" w:rsidRPr="00946DE6" w:rsidRDefault="00AE3DC9" w:rsidP="00087EE2">
      <w:pPr>
        <w:rPr>
          <w:color w:val="000000" w:themeColor="text1"/>
        </w:rPr>
      </w:pPr>
    </w:p>
    <w:p w14:paraId="450121AE" w14:textId="77777777" w:rsidR="00AE3DC9" w:rsidRPr="00946DE6" w:rsidRDefault="00AE3DC9" w:rsidP="00087EE2">
      <w:pPr>
        <w:rPr>
          <w:color w:val="000000" w:themeColor="text1"/>
        </w:rPr>
      </w:pPr>
    </w:p>
    <w:p w14:paraId="5775EC72" w14:textId="77777777" w:rsidR="00AE3DC9" w:rsidRPr="00946DE6" w:rsidRDefault="00AE3DC9" w:rsidP="00087EE2">
      <w:pPr>
        <w:rPr>
          <w:color w:val="000000" w:themeColor="text1"/>
        </w:rPr>
      </w:pPr>
    </w:p>
    <w:p w14:paraId="61FCC241" w14:textId="77777777" w:rsidR="00AE3DC9" w:rsidRPr="00946DE6" w:rsidRDefault="00AE3DC9" w:rsidP="00087EE2">
      <w:pPr>
        <w:rPr>
          <w:color w:val="000000" w:themeColor="text1"/>
        </w:rPr>
      </w:pPr>
    </w:p>
    <w:p w14:paraId="38B52695" w14:textId="77777777" w:rsidR="00AE3DC9" w:rsidRPr="00946DE6" w:rsidRDefault="00AE3DC9" w:rsidP="00087EE2">
      <w:pPr>
        <w:rPr>
          <w:color w:val="000000" w:themeColor="text1"/>
        </w:rPr>
      </w:pPr>
    </w:p>
    <w:p w14:paraId="1895FC58" w14:textId="77777777" w:rsidR="00AE3DC9" w:rsidRPr="00946DE6" w:rsidRDefault="00AE3DC9" w:rsidP="00087EE2">
      <w:pPr>
        <w:rPr>
          <w:color w:val="000000" w:themeColor="text1"/>
        </w:rPr>
      </w:pPr>
    </w:p>
    <w:p w14:paraId="4CFE8A1E" w14:textId="77777777" w:rsidR="00AE3DC9" w:rsidRPr="00946DE6" w:rsidRDefault="00AE3DC9" w:rsidP="00087EE2">
      <w:pPr>
        <w:rPr>
          <w:color w:val="000000" w:themeColor="text1"/>
        </w:rPr>
      </w:pPr>
    </w:p>
    <w:p w14:paraId="5C058C0B" w14:textId="77777777" w:rsidR="00AE3DC9" w:rsidRPr="00946DE6" w:rsidRDefault="00AE3DC9" w:rsidP="00087EE2">
      <w:pPr>
        <w:rPr>
          <w:color w:val="000000" w:themeColor="text1"/>
        </w:rPr>
      </w:pPr>
    </w:p>
    <w:p w14:paraId="5BDA7875" w14:textId="77777777" w:rsidR="00AE3DC9" w:rsidRPr="00946DE6" w:rsidRDefault="00AE3DC9" w:rsidP="00087EE2">
      <w:pPr>
        <w:rPr>
          <w:color w:val="000000" w:themeColor="text1"/>
        </w:rPr>
      </w:pPr>
    </w:p>
    <w:p w14:paraId="674C0102" w14:textId="77777777" w:rsidR="00AE3DC9" w:rsidRPr="00946DE6" w:rsidRDefault="00AE3DC9" w:rsidP="00087EE2">
      <w:pPr>
        <w:rPr>
          <w:color w:val="000000" w:themeColor="text1"/>
        </w:rPr>
      </w:pPr>
    </w:p>
    <w:p w14:paraId="69CFA821" w14:textId="77777777" w:rsidR="00AE3DC9" w:rsidRPr="00946DE6" w:rsidRDefault="00AE3DC9" w:rsidP="00087EE2">
      <w:pPr>
        <w:rPr>
          <w:color w:val="000000" w:themeColor="text1"/>
        </w:rPr>
      </w:pPr>
    </w:p>
    <w:p w14:paraId="5E71E43C" w14:textId="77777777" w:rsidR="00AE3DC9" w:rsidRPr="00946DE6" w:rsidRDefault="00AE3DC9" w:rsidP="00087EE2">
      <w:pPr>
        <w:rPr>
          <w:color w:val="000000" w:themeColor="text1"/>
        </w:rPr>
      </w:pPr>
    </w:p>
    <w:p w14:paraId="524DC15D" w14:textId="77777777" w:rsidR="00AE3DC9" w:rsidRPr="00946DE6" w:rsidRDefault="00AE3DC9" w:rsidP="00087EE2">
      <w:pPr>
        <w:rPr>
          <w:color w:val="000000" w:themeColor="text1"/>
        </w:rPr>
      </w:pPr>
    </w:p>
    <w:p w14:paraId="0BFFF863" w14:textId="77777777" w:rsidR="00AE3DC9" w:rsidRPr="00946DE6" w:rsidRDefault="00AE3DC9" w:rsidP="00087EE2">
      <w:pPr>
        <w:rPr>
          <w:color w:val="000000" w:themeColor="text1"/>
        </w:rPr>
      </w:pPr>
    </w:p>
    <w:p w14:paraId="75E89B25" w14:textId="77777777" w:rsidR="006F6983" w:rsidRPr="00946DE6" w:rsidRDefault="00000000" w:rsidP="00C23006">
      <w:pPr>
        <w:pStyle w:val="Titlu1"/>
      </w:pPr>
      <w:bookmarkStart w:id="10" w:name="_Toc133702562"/>
      <w:r w:rsidRPr="00946DE6">
        <w:t>References</w:t>
      </w:r>
      <w:bookmarkEnd w:id="10"/>
      <w:r w:rsidRPr="00946DE6">
        <w:t xml:space="preserve"> </w:t>
      </w:r>
    </w:p>
    <w:p w14:paraId="7794C895" w14:textId="77777777" w:rsidR="00C23006" w:rsidRPr="00946DE6" w:rsidRDefault="00000000" w:rsidP="00C23006">
      <w:pPr>
        <w:spacing w:after="0"/>
        <w:rPr>
          <w:color w:val="000000" w:themeColor="text1"/>
        </w:rPr>
      </w:pPr>
      <w:r w:rsidRPr="00946DE6">
        <w:rPr>
          <w:color w:val="000000" w:themeColor="text1"/>
        </w:rPr>
        <w:t xml:space="preserve">Adler, F., Gerhard, M. and Laufer, W.S. (2018) </w:t>
      </w:r>
      <w:r w:rsidRPr="00946DE6">
        <w:rPr>
          <w:i/>
          <w:iCs/>
          <w:color w:val="000000" w:themeColor="text1"/>
        </w:rPr>
        <w:t>Criminology and the Criminal Justice System</w:t>
      </w:r>
      <w:r w:rsidRPr="00946DE6">
        <w:rPr>
          <w:color w:val="000000" w:themeColor="text1"/>
        </w:rPr>
        <w:t xml:space="preserve">. Maidenhead, UK: McGraw-Hill Education. </w:t>
      </w:r>
    </w:p>
    <w:p w14:paraId="21DFFCEF" w14:textId="77777777" w:rsidR="00EE07C2" w:rsidRPr="00946DE6" w:rsidRDefault="00000000" w:rsidP="00EE07C2">
      <w:pPr>
        <w:spacing w:after="0"/>
        <w:rPr>
          <w:color w:val="000000" w:themeColor="text1"/>
        </w:rPr>
      </w:pPr>
      <w:r w:rsidRPr="00946DE6">
        <w:rPr>
          <w:color w:val="000000" w:themeColor="text1"/>
        </w:rPr>
        <w:t xml:space="preserve">Bryant, E. (2021) ‘Traumatic brain injury in the criminal justice system: Legal decision making in the Magistrates’ Court’, </w:t>
      </w:r>
      <w:r w:rsidRPr="00946DE6">
        <w:rPr>
          <w:i/>
          <w:iCs/>
          <w:color w:val="000000" w:themeColor="text1"/>
        </w:rPr>
        <w:t>The Cognitive Psychology Bulletin</w:t>
      </w:r>
      <w:r w:rsidRPr="00946DE6">
        <w:rPr>
          <w:color w:val="000000" w:themeColor="text1"/>
        </w:rPr>
        <w:t>, 1(6), pp. 58–59.</w:t>
      </w:r>
    </w:p>
    <w:p w14:paraId="28F71998" w14:textId="77777777" w:rsidR="00EE07C2" w:rsidRPr="00946DE6" w:rsidRDefault="00000000" w:rsidP="00EE07C2">
      <w:pPr>
        <w:spacing w:after="0"/>
        <w:rPr>
          <w:color w:val="000000" w:themeColor="text1"/>
        </w:rPr>
      </w:pPr>
      <w:r w:rsidRPr="00946DE6">
        <w:rPr>
          <w:color w:val="000000" w:themeColor="text1"/>
        </w:rPr>
        <w:t xml:space="preserve">Charlie, R. (2016) ‘Evidence. confessions. admissions before committing magistrate held to corroborate extra-judicial confession’, </w:t>
      </w:r>
      <w:r w:rsidRPr="00946DE6">
        <w:rPr>
          <w:i/>
          <w:iCs/>
          <w:color w:val="000000" w:themeColor="text1"/>
        </w:rPr>
        <w:t>Harvard Law Review</w:t>
      </w:r>
      <w:r w:rsidRPr="00946DE6">
        <w:rPr>
          <w:color w:val="000000" w:themeColor="text1"/>
        </w:rPr>
        <w:t xml:space="preserve">, 54(2), p. 335. </w:t>
      </w:r>
    </w:p>
    <w:p w14:paraId="2A9D9B9C" w14:textId="77777777" w:rsidR="00C23006" w:rsidRPr="00946DE6" w:rsidRDefault="00000000" w:rsidP="00C23006">
      <w:pPr>
        <w:spacing w:after="0"/>
        <w:rPr>
          <w:color w:val="000000" w:themeColor="text1"/>
        </w:rPr>
      </w:pPr>
      <w:r w:rsidRPr="00946DE6">
        <w:rPr>
          <w:color w:val="000000" w:themeColor="text1"/>
        </w:rPr>
        <w:t xml:space="preserve">Genn, H. (2019) </w:t>
      </w:r>
      <w:r w:rsidRPr="00946DE6">
        <w:rPr>
          <w:i/>
          <w:iCs/>
          <w:color w:val="000000" w:themeColor="text1"/>
        </w:rPr>
        <w:t>Judging civil justice</w:t>
      </w:r>
      <w:r w:rsidRPr="00946DE6">
        <w:rPr>
          <w:color w:val="000000" w:themeColor="text1"/>
        </w:rPr>
        <w:t xml:space="preserve">. Cambridge, UK: Cambridge University Press. </w:t>
      </w:r>
    </w:p>
    <w:p w14:paraId="7B677CC5" w14:textId="77777777" w:rsidR="00EE07C2" w:rsidRPr="00946DE6" w:rsidRDefault="00000000" w:rsidP="00EE07C2">
      <w:pPr>
        <w:spacing w:after="0"/>
        <w:rPr>
          <w:color w:val="000000" w:themeColor="text1"/>
        </w:rPr>
      </w:pPr>
      <w:r w:rsidRPr="00946DE6">
        <w:rPr>
          <w:color w:val="000000" w:themeColor="text1"/>
        </w:rPr>
        <w:t xml:space="preserve">Jebb, T. (2019) “The role of the expert witness in the Northern Ireland Criminal Justice System,” </w:t>
      </w:r>
      <w:r w:rsidRPr="00946DE6">
        <w:rPr>
          <w:i/>
          <w:iCs/>
          <w:color w:val="000000" w:themeColor="text1"/>
        </w:rPr>
        <w:t>The Expert Witness, Forensic Science and the Criminal Justice Systems of the UK</w:t>
      </w:r>
      <w:r w:rsidRPr="00946DE6">
        <w:rPr>
          <w:color w:val="000000" w:themeColor="text1"/>
        </w:rPr>
        <w:t>, pp. 67–80.</w:t>
      </w:r>
    </w:p>
    <w:p w14:paraId="4C2A8E3F" w14:textId="77777777" w:rsidR="00EE07C2" w:rsidRPr="00946DE6" w:rsidRDefault="00000000" w:rsidP="00EE07C2">
      <w:pPr>
        <w:spacing w:after="0"/>
        <w:rPr>
          <w:color w:val="000000" w:themeColor="text1"/>
        </w:rPr>
      </w:pPr>
      <w:r w:rsidRPr="00946DE6">
        <w:rPr>
          <w:color w:val="000000" w:themeColor="text1"/>
        </w:rPr>
        <w:t xml:space="preserve">Marriott, E. (2013) </w:t>
      </w:r>
      <w:r w:rsidRPr="00946DE6">
        <w:rPr>
          <w:i/>
          <w:iCs/>
          <w:color w:val="000000" w:themeColor="text1"/>
        </w:rPr>
        <w:t>Great Britain: Everything you (and the prime minister) really should know about GB legal system.</w:t>
      </w:r>
      <w:r w:rsidRPr="00946DE6">
        <w:rPr>
          <w:color w:val="000000" w:themeColor="text1"/>
        </w:rPr>
        <w:t xml:space="preserve"> London: Michael O’Mara Books Limited. </w:t>
      </w:r>
    </w:p>
    <w:p w14:paraId="179FEA52" w14:textId="77777777" w:rsidR="00C23006" w:rsidRPr="00946DE6" w:rsidRDefault="00000000" w:rsidP="00C23006">
      <w:pPr>
        <w:spacing w:after="0"/>
        <w:rPr>
          <w:color w:val="000000" w:themeColor="text1"/>
        </w:rPr>
      </w:pPr>
      <w:r w:rsidRPr="00946DE6">
        <w:rPr>
          <w:color w:val="000000" w:themeColor="text1"/>
        </w:rPr>
        <w:t xml:space="preserve">McAvinchey, C. (2021) </w:t>
      </w:r>
      <w:r w:rsidRPr="00946DE6">
        <w:rPr>
          <w:i/>
          <w:iCs/>
          <w:color w:val="000000" w:themeColor="text1"/>
        </w:rPr>
        <w:t>Women and the Criminal Justice System</w:t>
      </w:r>
      <w:r w:rsidRPr="00946DE6">
        <w:rPr>
          <w:color w:val="000000" w:themeColor="text1"/>
        </w:rPr>
        <w:t xml:space="preserve">. London: Bloomsbury Methuen Drama. </w:t>
      </w:r>
    </w:p>
    <w:p w14:paraId="6CED00B0" w14:textId="77777777" w:rsidR="00C23006" w:rsidRPr="00946DE6" w:rsidRDefault="00000000" w:rsidP="00C23006">
      <w:pPr>
        <w:spacing w:after="0"/>
        <w:rPr>
          <w:color w:val="000000" w:themeColor="text1"/>
        </w:rPr>
      </w:pPr>
      <w:r w:rsidRPr="00946DE6">
        <w:rPr>
          <w:color w:val="000000" w:themeColor="text1"/>
        </w:rPr>
        <w:t xml:space="preserve">Murschetz, V. (2019) “The expert witness in the inquisitorial justice system compared with the adversarial systems of the UK,” </w:t>
      </w:r>
      <w:r w:rsidRPr="00946DE6">
        <w:rPr>
          <w:i/>
          <w:iCs/>
          <w:color w:val="000000" w:themeColor="text1"/>
        </w:rPr>
        <w:t>The Expert Witness, Forensic Science and the Criminal Justice Systems of the UK</w:t>
      </w:r>
      <w:r w:rsidRPr="00946DE6">
        <w:rPr>
          <w:color w:val="000000" w:themeColor="text1"/>
        </w:rPr>
        <w:t xml:space="preserve">, pp. 127–139. </w:t>
      </w:r>
    </w:p>
    <w:p w14:paraId="5B4042EB" w14:textId="77777777" w:rsidR="00EE07C2" w:rsidRPr="00946DE6" w:rsidRDefault="00000000" w:rsidP="00EE07C2">
      <w:pPr>
        <w:spacing w:after="0"/>
        <w:rPr>
          <w:color w:val="000000" w:themeColor="text1"/>
        </w:rPr>
      </w:pPr>
      <w:r w:rsidRPr="00946DE6">
        <w:rPr>
          <w:color w:val="000000" w:themeColor="text1"/>
        </w:rPr>
        <w:t xml:space="preserve">Naughton, M. (2018) </w:t>
      </w:r>
      <w:r w:rsidRPr="00946DE6">
        <w:rPr>
          <w:i/>
          <w:iCs/>
          <w:color w:val="000000" w:themeColor="text1"/>
        </w:rPr>
        <w:t>The innocent and the criminal justice system: A sociological analysis of miscarriages of justice</w:t>
      </w:r>
      <w:r w:rsidRPr="00946DE6">
        <w:rPr>
          <w:color w:val="000000" w:themeColor="text1"/>
        </w:rPr>
        <w:t xml:space="preserve">. Basingstoke, Hampshire: Palgrave Macmillan. </w:t>
      </w:r>
    </w:p>
    <w:p w14:paraId="4B540943" w14:textId="77777777" w:rsidR="00EE07C2" w:rsidRPr="00946DE6" w:rsidRDefault="00000000" w:rsidP="00EE07C2">
      <w:pPr>
        <w:spacing w:after="0"/>
        <w:rPr>
          <w:color w:val="000000" w:themeColor="text1"/>
        </w:rPr>
      </w:pPr>
      <w:r w:rsidRPr="00946DE6">
        <w:rPr>
          <w:color w:val="000000" w:themeColor="text1"/>
        </w:rPr>
        <w:t xml:space="preserve">Ploscowe, M. (2015) ‘The investigating magistrate (Juge d’Instruction) in European criminal procedure’, </w:t>
      </w:r>
      <w:r w:rsidRPr="00946DE6">
        <w:rPr>
          <w:i/>
          <w:iCs/>
          <w:color w:val="000000" w:themeColor="text1"/>
        </w:rPr>
        <w:t>Michigan Law Review</w:t>
      </w:r>
      <w:r w:rsidRPr="00946DE6">
        <w:rPr>
          <w:color w:val="000000" w:themeColor="text1"/>
        </w:rPr>
        <w:t xml:space="preserve">, 33(7), p. 1010. doi:10.2307/1282479. </w:t>
      </w:r>
    </w:p>
    <w:p w14:paraId="71F42BA6" w14:textId="77777777" w:rsidR="00EE07C2" w:rsidRPr="00946DE6" w:rsidRDefault="00EE07C2" w:rsidP="00C23006">
      <w:pPr>
        <w:spacing w:after="0"/>
        <w:rPr>
          <w:color w:val="000000" w:themeColor="text1"/>
        </w:rPr>
      </w:pPr>
    </w:p>
    <w:p w14:paraId="3F3B771E" w14:textId="77777777" w:rsidR="00C23006" w:rsidRPr="00946DE6" w:rsidRDefault="00000000" w:rsidP="00C23006">
      <w:pPr>
        <w:spacing w:after="0"/>
        <w:rPr>
          <w:color w:val="000000" w:themeColor="text1"/>
        </w:rPr>
      </w:pPr>
      <w:r w:rsidRPr="00946DE6">
        <w:rPr>
          <w:color w:val="000000" w:themeColor="text1"/>
        </w:rPr>
        <w:t xml:space="preserve">Pycroft, A. and Clift, S. (2018) </w:t>
      </w:r>
      <w:r w:rsidRPr="00946DE6">
        <w:rPr>
          <w:i/>
          <w:iCs/>
          <w:color w:val="000000" w:themeColor="text1"/>
        </w:rPr>
        <w:t>Risk and rehabilitation: Management and treatment of substance misuse and mental health problems in the criminal justice system</w:t>
      </w:r>
      <w:r w:rsidRPr="00946DE6">
        <w:rPr>
          <w:color w:val="000000" w:themeColor="text1"/>
        </w:rPr>
        <w:t xml:space="preserve">. Bristol: Policy Press. </w:t>
      </w:r>
    </w:p>
    <w:p w14:paraId="67557E75" w14:textId="77777777" w:rsidR="00C23006" w:rsidRPr="00946DE6" w:rsidRDefault="00000000" w:rsidP="00C23006">
      <w:pPr>
        <w:spacing w:after="0"/>
        <w:rPr>
          <w:color w:val="000000" w:themeColor="text1"/>
        </w:rPr>
      </w:pPr>
      <w:r w:rsidRPr="00946DE6">
        <w:rPr>
          <w:color w:val="000000" w:themeColor="text1"/>
        </w:rPr>
        <w:t xml:space="preserve">Walle, S.V.de and Raine, J.W. (2020) </w:t>
      </w:r>
      <w:r w:rsidRPr="00946DE6">
        <w:rPr>
          <w:i/>
          <w:iCs/>
          <w:color w:val="000000" w:themeColor="text1"/>
        </w:rPr>
        <w:t>Explaining attitudes towards the justice system in the UK and Europe</w:t>
      </w:r>
      <w:r w:rsidRPr="00946DE6">
        <w:rPr>
          <w:color w:val="000000" w:themeColor="text1"/>
        </w:rPr>
        <w:t xml:space="preserve">. London: Ministry of Justice. </w:t>
      </w:r>
    </w:p>
    <w:p w14:paraId="55E1300F" w14:textId="77777777" w:rsidR="00EE07C2" w:rsidRPr="00946DE6" w:rsidRDefault="00EE07C2" w:rsidP="00EE07C2">
      <w:pPr>
        <w:pStyle w:val="NormalWeb"/>
        <w:ind w:left="567" w:hanging="567"/>
        <w:rPr>
          <w:color w:val="000000" w:themeColor="text1"/>
        </w:rPr>
      </w:pPr>
    </w:p>
    <w:p w14:paraId="3AFD9C52" w14:textId="77777777" w:rsidR="00005FC0" w:rsidRPr="00946DE6" w:rsidRDefault="00005FC0" w:rsidP="00DF76CE">
      <w:pPr>
        <w:rPr>
          <w:color w:val="000000" w:themeColor="text1"/>
        </w:rPr>
      </w:pPr>
    </w:p>
    <w:sectPr w:rsidR="00005FC0" w:rsidRPr="00946DE6" w:rsidSect="00C23006">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3009B" w14:textId="77777777" w:rsidR="000C050D" w:rsidRDefault="000C050D">
      <w:pPr>
        <w:spacing w:after="0" w:line="240" w:lineRule="auto"/>
      </w:pPr>
      <w:r>
        <w:separator/>
      </w:r>
    </w:p>
  </w:endnote>
  <w:endnote w:type="continuationSeparator" w:id="0">
    <w:p w14:paraId="12A01984" w14:textId="77777777" w:rsidR="000C050D" w:rsidRDefault="000C0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981362"/>
      <w:docPartObj>
        <w:docPartGallery w:val="Page Numbers (Bottom of Page)"/>
        <w:docPartUnique/>
      </w:docPartObj>
    </w:sdtPr>
    <w:sdtEndPr>
      <w:rPr>
        <w:noProof/>
      </w:rPr>
    </w:sdtEndPr>
    <w:sdtContent>
      <w:p w14:paraId="2E2FF5A0" w14:textId="77777777" w:rsidR="00554C9B" w:rsidRDefault="0000000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0EED8CA" w14:textId="77777777" w:rsidR="00554C9B" w:rsidRDefault="00554C9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C13DD" w14:textId="77777777" w:rsidR="000C050D" w:rsidRDefault="000C050D">
      <w:pPr>
        <w:spacing w:after="0" w:line="240" w:lineRule="auto"/>
      </w:pPr>
      <w:r>
        <w:separator/>
      </w:r>
    </w:p>
  </w:footnote>
  <w:footnote w:type="continuationSeparator" w:id="0">
    <w:p w14:paraId="36E57DEE" w14:textId="77777777" w:rsidR="000C050D" w:rsidRDefault="000C05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649"/>
    <w:rsid w:val="00005FC0"/>
    <w:rsid w:val="00031846"/>
    <w:rsid w:val="00056B64"/>
    <w:rsid w:val="00064B0B"/>
    <w:rsid w:val="00087EE2"/>
    <w:rsid w:val="00095E0C"/>
    <w:rsid w:val="000B28AC"/>
    <w:rsid w:val="000C050D"/>
    <w:rsid w:val="000C0D9D"/>
    <w:rsid w:val="0013761E"/>
    <w:rsid w:val="0013763C"/>
    <w:rsid w:val="0016339D"/>
    <w:rsid w:val="0016361A"/>
    <w:rsid w:val="00176DD0"/>
    <w:rsid w:val="00184739"/>
    <w:rsid w:val="001A4DCB"/>
    <w:rsid w:val="001D59C9"/>
    <w:rsid w:val="002153F5"/>
    <w:rsid w:val="0026018A"/>
    <w:rsid w:val="0027397E"/>
    <w:rsid w:val="002B23A7"/>
    <w:rsid w:val="002C6ACE"/>
    <w:rsid w:val="002D7F0C"/>
    <w:rsid w:val="002F01FD"/>
    <w:rsid w:val="00313601"/>
    <w:rsid w:val="00326EDD"/>
    <w:rsid w:val="0035235D"/>
    <w:rsid w:val="00367C5F"/>
    <w:rsid w:val="00375649"/>
    <w:rsid w:val="00387DB4"/>
    <w:rsid w:val="003905EB"/>
    <w:rsid w:val="003B549C"/>
    <w:rsid w:val="003D0F31"/>
    <w:rsid w:val="003D536D"/>
    <w:rsid w:val="004019A1"/>
    <w:rsid w:val="00405B4B"/>
    <w:rsid w:val="004A5398"/>
    <w:rsid w:val="004B00CF"/>
    <w:rsid w:val="004E0F9F"/>
    <w:rsid w:val="00530815"/>
    <w:rsid w:val="00530832"/>
    <w:rsid w:val="005333F7"/>
    <w:rsid w:val="00544B5E"/>
    <w:rsid w:val="00554C9B"/>
    <w:rsid w:val="0056167C"/>
    <w:rsid w:val="00572E65"/>
    <w:rsid w:val="005C55E2"/>
    <w:rsid w:val="00614348"/>
    <w:rsid w:val="00626615"/>
    <w:rsid w:val="006325C2"/>
    <w:rsid w:val="0067196E"/>
    <w:rsid w:val="00673100"/>
    <w:rsid w:val="006A5240"/>
    <w:rsid w:val="006F6983"/>
    <w:rsid w:val="00712BD2"/>
    <w:rsid w:val="007474B2"/>
    <w:rsid w:val="00770CAC"/>
    <w:rsid w:val="00774ACF"/>
    <w:rsid w:val="007868B6"/>
    <w:rsid w:val="007A3F7A"/>
    <w:rsid w:val="007F7A0B"/>
    <w:rsid w:val="00811D81"/>
    <w:rsid w:val="00813566"/>
    <w:rsid w:val="0083133C"/>
    <w:rsid w:val="00851B28"/>
    <w:rsid w:val="00851BCB"/>
    <w:rsid w:val="00872365"/>
    <w:rsid w:val="008829C4"/>
    <w:rsid w:val="00902349"/>
    <w:rsid w:val="009166C1"/>
    <w:rsid w:val="00923283"/>
    <w:rsid w:val="009257FD"/>
    <w:rsid w:val="0092652B"/>
    <w:rsid w:val="009347A8"/>
    <w:rsid w:val="00946DE6"/>
    <w:rsid w:val="0095479B"/>
    <w:rsid w:val="00962D86"/>
    <w:rsid w:val="009705F3"/>
    <w:rsid w:val="009B1C3E"/>
    <w:rsid w:val="009F4702"/>
    <w:rsid w:val="00A07A6E"/>
    <w:rsid w:val="00A34D89"/>
    <w:rsid w:val="00A423BC"/>
    <w:rsid w:val="00A50251"/>
    <w:rsid w:val="00A54E42"/>
    <w:rsid w:val="00A80EA0"/>
    <w:rsid w:val="00A83E9F"/>
    <w:rsid w:val="00AC4A79"/>
    <w:rsid w:val="00AE3DC9"/>
    <w:rsid w:val="00B3523B"/>
    <w:rsid w:val="00B655FD"/>
    <w:rsid w:val="00B73C28"/>
    <w:rsid w:val="00BA52A2"/>
    <w:rsid w:val="00BB67F1"/>
    <w:rsid w:val="00C01CE9"/>
    <w:rsid w:val="00C23006"/>
    <w:rsid w:val="00C24553"/>
    <w:rsid w:val="00C61F6A"/>
    <w:rsid w:val="00CC4F88"/>
    <w:rsid w:val="00CC6A4D"/>
    <w:rsid w:val="00CD284A"/>
    <w:rsid w:val="00CE7E8D"/>
    <w:rsid w:val="00D350AB"/>
    <w:rsid w:val="00D861C9"/>
    <w:rsid w:val="00D94D87"/>
    <w:rsid w:val="00DB023B"/>
    <w:rsid w:val="00DC4B45"/>
    <w:rsid w:val="00DD6A33"/>
    <w:rsid w:val="00DF76CE"/>
    <w:rsid w:val="00E25483"/>
    <w:rsid w:val="00E35D18"/>
    <w:rsid w:val="00E862F2"/>
    <w:rsid w:val="00ED0CDA"/>
    <w:rsid w:val="00EE07C2"/>
    <w:rsid w:val="00F02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2241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49C"/>
    <w:pPr>
      <w:spacing w:line="36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C23006"/>
    <w:pPr>
      <w:keepNext/>
      <w:keepLines/>
      <w:spacing w:after="0"/>
      <w:outlineLvl w:val="0"/>
    </w:pPr>
    <w:rPr>
      <w:rFonts w:eastAsiaTheme="majorEastAsia" w:cstheme="majorBidi"/>
      <w:b/>
      <w:color w:val="000000" w:themeColor="text1"/>
      <w:sz w:val="28"/>
      <w:szCs w:val="32"/>
    </w:rPr>
  </w:style>
  <w:style w:type="paragraph" w:styleId="Titlu2">
    <w:name w:val="heading 2"/>
    <w:basedOn w:val="Normal"/>
    <w:next w:val="Normal"/>
    <w:link w:val="Titlu2Caracter"/>
    <w:autoRedefine/>
    <w:uiPriority w:val="9"/>
    <w:unhideWhenUsed/>
    <w:qFormat/>
    <w:rsid w:val="00C23006"/>
    <w:pPr>
      <w:keepNext/>
      <w:keepLines/>
      <w:spacing w:after="0"/>
      <w:outlineLvl w:val="1"/>
    </w:pPr>
    <w:rPr>
      <w:rFonts w:eastAsiaTheme="majorEastAsia" w:cstheme="majorBidi"/>
      <w:b/>
      <w:sz w:val="26"/>
      <w:szCs w:val="26"/>
    </w:rPr>
  </w:style>
  <w:style w:type="paragraph" w:styleId="Titlu4">
    <w:name w:val="heading 4"/>
    <w:basedOn w:val="Normal"/>
    <w:next w:val="Normal"/>
    <w:link w:val="Titlu4Caracter"/>
    <w:uiPriority w:val="9"/>
    <w:semiHidden/>
    <w:unhideWhenUsed/>
    <w:qFormat/>
    <w:rsid w:val="00C24553"/>
    <w:pPr>
      <w:keepNext/>
      <w:keepLines/>
      <w:spacing w:before="40" w:after="0"/>
      <w:outlineLvl w:val="3"/>
    </w:pPr>
    <w:rPr>
      <w:rFonts w:asciiTheme="majorHAnsi" w:eastAsiaTheme="majorEastAsia" w:hAnsiTheme="majorHAnsi" w:cstheme="majorBidi"/>
      <w:i/>
      <w:iCs/>
      <w:color w:val="2F5496" w:themeColor="accent1" w:themeShade="BF"/>
      <w:kern w:val="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23006"/>
    <w:rPr>
      <w:rFonts w:ascii="Times New Roman" w:eastAsiaTheme="majorEastAsia" w:hAnsi="Times New Roman" w:cstheme="majorBidi"/>
      <w:b/>
      <w:color w:val="000000" w:themeColor="text1"/>
      <w:sz w:val="28"/>
      <w:szCs w:val="32"/>
    </w:rPr>
  </w:style>
  <w:style w:type="paragraph" w:styleId="Legend">
    <w:name w:val="caption"/>
    <w:basedOn w:val="Normal"/>
    <w:next w:val="Normal"/>
    <w:uiPriority w:val="35"/>
    <w:unhideWhenUsed/>
    <w:qFormat/>
    <w:rsid w:val="00AC4A79"/>
    <w:pPr>
      <w:spacing w:after="200"/>
      <w:jc w:val="center"/>
    </w:pPr>
    <w:rPr>
      <w:b/>
      <w:i/>
      <w:iCs/>
      <w:color w:val="000000" w:themeColor="text1"/>
      <w:kern w:val="0"/>
      <w:szCs w:val="18"/>
      <w14:ligatures w14:val="none"/>
    </w:rPr>
  </w:style>
  <w:style w:type="character" w:customStyle="1" w:styleId="ff2">
    <w:name w:val="ff2"/>
    <w:basedOn w:val="Fontdeparagrafimplicit"/>
    <w:rsid w:val="005C55E2"/>
  </w:style>
  <w:style w:type="paragraph" w:styleId="NormalWeb">
    <w:name w:val="Normal (Web)"/>
    <w:basedOn w:val="Normal"/>
    <w:uiPriority w:val="99"/>
    <w:semiHidden/>
    <w:unhideWhenUsed/>
    <w:rsid w:val="006F6983"/>
    <w:pPr>
      <w:spacing w:before="100" w:beforeAutospacing="1" w:after="100" w:afterAutospacing="1" w:line="240" w:lineRule="auto"/>
      <w:jc w:val="left"/>
    </w:pPr>
    <w:rPr>
      <w:rFonts w:eastAsia="Times New Roman" w:cs="Times New Roman"/>
      <w:kern w:val="0"/>
      <w:szCs w:val="24"/>
      <w14:ligatures w14:val="none"/>
    </w:rPr>
  </w:style>
  <w:style w:type="character" w:customStyle="1" w:styleId="Titlu4Caracter">
    <w:name w:val="Titlu 4 Caracter"/>
    <w:basedOn w:val="Fontdeparagrafimplicit"/>
    <w:link w:val="Titlu4"/>
    <w:uiPriority w:val="9"/>
    <w:semiHidden/>
    <w:rsid w:val="00C24553"/>
    <w:rPr>
      <w:rFonts w:asciiTheme="majorHAnsi" w:eastAsiaTheme="majorEastAsia" w:hAnsiTheme="majorHAnsi" w:cstheme="majorBidi"/>
      <w:i/>
      <w:iCs/>
      <w:color w:val="2F5496" w:themeColor="accent1" w:themeShade="BF"/>
      <w:kern w:val="0"/>
      <w:sz w:val="24"/>
      <w14:ligatures w14:val="none"/>
    </w:rPr>
  </w:style>
  <w:style w:type="paragraph" w:styleId="Antet">
    <w:name w:val="header"/>
    <w:basedOn w:val="Normal"/>
    <w:link w:val="AntetCaracter"/>
    <w:unhideWhenUsed/>
    <w:rsid w:val="00C24553"/>
    <w:pPr>
      <w:tabs>
        <w:tab w:val="center" w:pos="4680"/>
        <w:tab w:val="right" w:pos="9360"/>
      </w:tabs>
      <w:spacing w:after="0" w:line="240" w:lineRule="auto"/>
    </w:pPr>
    <w:rPr>
      <w:kern w:val="0"/>
      <w14:ligatures w14:val="none"/>
    </w:rPr>
  </w:style>
  <w:style w:type="character" w:customStyle="1" w:styleId="AntetCaracter">
    <w:name w:val="Antet Caracter"/>
    <w:basedOn w:val="Fontdeparagrafimplicit"/>
    <w:link w:val="Antet"/>
    <w:rsid w:val="00C24553"/>
    <w:rPr>
      <w:rFonts w:ascii="Times New Roman" w:hAnsi="Times New Roman"/>
      <w:kern w:val="0"/>
      <w:sz w:val="24"/>
      <w14:ligatures w14:val="none"/>
    </w:rPr>
  </w:style>
  <w:style w:type="paragraph" w:styleId="Titlucuprins">
    <w:name w:val="TOC Heading"/>
    <w:basedOn w:val="Titlu1"/>
    <w:next w:val="Normal"/>
    <w:uiPriority w:val="39"/>
    <w:unhideWhenUsed/>
    <w:qFormat/>
    <w:rsid w:val="00C24553"/>
    <w:pPr>
      <w:spacing w:line="259" w:lineRule="auto"/>
      <w:jc w:val="left"/>
      <w:outlineLvl w:val="9"/>
    </w:pPr>
    <w:rPr>
      <w:rFonts w:asciiTheme="majorHAnsi" w:hAnsiTheme="majorHAnsi"/>
      <w:b w:val="0"/>
      <w:color w:val="2F5496" w:themeColor="accent1" w:themeShade="BF"/>
      <w:kern w:val="0"/>
      <w14:ligatures w14:val="none"/>
    </w:rPr>
  </w:style>
  <w:style w:type="paragraph" w:styleId="Cuprins1">
    <w:name w:val="toc 1"/>
    <w:basedOn w:val="Normal"/>
    <w:next w:val="Normal"/>
    <w:autoRedefine/>
    <w:uiPriority w:val="39"/>
    <w:unhideWhenUsed/>
    <w:rsid w:val="00C24553"/>
    <w:pPr>
      <w:spacing w:after="100"/>
    </w:pPr>
  </w:style>
  <w:style w:type="character" w:styleId="Hyperlink">
    <w:name w:val="Hyperlink"/>
    <w:basedOn w:val="Fontdeparagrafimplicit"/>
    <w:uiPriority w:val="99"/>
    <w:unhideWhenUsed/>
    <w:rsid w:val="00C24553"/>
    <w:rPr>
      <w:color w:val="0563C1" w:themeColor="hyperlink"/>
      <w:u w:val="single"/>
    </w:rPr>
  </w:style>
  <w:style w:type="paragraph" w:styleId="Tabeldefiguri">
    <w:name w:val="table of figures"/>
    <w:basedOn w:val="Normal"/>
    <w:next w:val="Normal"/>
    <w:uiPriority w:val="99"/>
    <w:unhideWhenUsed/>
    <w:rsid w:val="0013763C"/>
    <w:pPr>
      <w:spacing w:after="0"/>
    </w:pPr>
  </w:style>
  <w:style w:type="paragraph" w:styleId="Subsol">
    <w:name w:val="footer"/>
    <w:basedOn w:val="Normal"/>
    <w:link w:val="SubsolCaracter"/>
    <w:uiPriority w:val="99"/>
    <w:unhideWhenUsed/>
    <w:rsid w:val="00C2300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23006"/>
    <w:rPr>
      <w:rFonts w:ascii="Times New Roman" w:hAnsi="Times New Roman"/>
      <w:sz w:val="24"/>
    </w:rPr>
  </w:style>
  <w:style w:type="character" w:customStyle="1" w:styleId="Titlu2Caracter">
    <w:name w:val="Titlu 2 Caracter"/>
    <w:basedOn w:val="Fontdeparagrafimplicit"/>
    <w:link w:val="Titlu2"/>
    <w:uiPriority w:val="9"/>
    <w:rsid w:val="00C23006"/>
    <w:rPr>
      <w:rFonts w:ascii="Times New Roman" w:eastAsiaTheme="majorEastAsia" w:hAnsi="Times New Roman" w:cstheme="majorBidi"/>
      <w:b/>
      <w:sz w:val="26"/>
      <w:szCs w:val="26"/>
    </w:rPr>
  </w:style>
  <w:style w:type="paragraph" w:styleId="Cuprins2">
    <w:name w:val="toc 2"/>
    <w:basedOn w:val="Normal"/>
    <w:next w:val="Normal"/>
    <w:autoRedefine/>
    <w:uiPriority w:val="39"/>
    <w:unhideWhenUsed/>
    <w:rsid w:val="00554C9B"/>
    <w:pPr>
      <w:spacing w:after="100"/>
      <w:ind w:left="240"/>
    </w:pPr>
  </w:style>
  <w:style w:type="character" w:styleId="MeniuneNerezolvat">
    <w:name w:val="Unresolved Mention"/>
    <w:basedOn w:val="Fontdeparagrafimplicit"/>
    <w:uiPriority w:val="99"/>
    <w:semiHidden/>
    <w:unhideWhenUsed/>
    <w:rsid w:val="00405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3.jpeg" /><Relationship Id="rId5" Type="http://schemas.openxmlformats.org/officeDocument/2006/relationships/footnotes" Target="footnotes.xml" /><Relationship Id="rId10" Type="http://schemas.openxmlformats.org/officeDocument/2006/relationships/image" Target="media/image2.png" /><Relationship Id="rId4" Type="http://schemas.openxmlformats.org/officeDocument/2006/relationships/webSettings" Target="webSettings.xml" /><Relationship Id="rId9" Type="http://schemas.openxmlformats.org/officeDocument/2006/relationships/hyperlink" Target="mailto:2233684@student.uwtsd.ac.uk"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81EBA-4221-4CC7-A235-294C3E9CE3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2023-11-29T13:23:00Z</dcterms:created>
  <dcterms:modified xsi:type="dcterms:W3CDTF">2023-11-29T13:24:00Z</dcterms:modified>
</cp:coreProperties>
</file>