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u w:val="single"/>
        </w:rPr>
      </w:pPr>
      <w:r w:rsidDel="00000000" w:rsidR="00000000" w:rsidRPr="00000000">
        <w:rPr>
          <w:sz w:val="24"/>
          <w:szCs w:val="24"/>
          <w:u w:val="single"/>
          <w:rtl w:val="0"/>
        </w:rPr>
        <w:t xml:space="preserve">Ausonius’ </w:t>
      </w:r>
      <w:r w:rsidDel="00000000" w:rsidR="00000000" w:rsidRPr="00000000">
        <w:rPr>
          <w:i w:val="1"/>
          <w:sz w:val="24"/>
          <w:szCs w:val="24"/>
          <w:u w:val="single"/>
          <w:rtl w:val="0"/>
        </w:rPr>
        <w:t xml:space="preserve">Mosella</w:t>
      </w:r>
      <w:r w:rsidDel="00000000" w:rsidR="00000000" w:rsidRPr="00000000">
        <w:rPr>
          <w:sz w:val="24"/>
          <w:szCs w:val="24"/>
          <w:u w:val="single"/>
          <w:rtl w:val="0"/>
        </w:rPr>
        <w:t xml:space="preserve"> 1-32</w:t>
      </w:r>
    </w:p>
    <w:p w:rsidR="00000000" w:rsidDel="00000000" w:rsidP="00000000" w:rsidRDefault="00000000" w:rsidRPr="00000000" w14:paraId="00000002">
      <w:pPr>
        <w:jc w:val="center"/>
        <w:rPr>
          <w:sz w:val="24"/>
          <w:szCs w:val="24"/>
          <w:u w:val="single"/>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Ausonius’ </w:t>
      </w:r>
      <w:r w:rsidDel="00000000" w:rsidR="00000000" w:rsidRPr="00000000">
        <w:rPr>
          <w:i w:val="1"/>
          <w:sz w:val="24"/>
          <w:szCs w:val="24"/>
          <w:rtl w:val="0"/>
        </w:rPr>
        <w:t xml:space="preserve">Mosella</w:t>
      </w:r>
      <w:r w:rsidDel="00000000" w:rsidR="00000000" w:rsidRPr="00000000">
        <w:rPr>
          <w:sz w:val="24"/>
          <w:szCs w:val="24"/>
          <w:rtl w:val="0"/>
        </w:rPr>
        <w:t xml:space="preserve"> is a journey poem celebrating the river Moselle that runs through modern day France and Luxembourg to Germany, purportedly written in 371 CE, although the exact dating of the poem has caused some debate. Some scholars argue that the </w:t>
      </w:r>
      <w:r w:rsidDel="00000000" w:rsidR="00000000" w:rsidRPr="00000000">
        <w:rPr>
          <w:i w:val="1"/>
          <w:sz w:val="24"/>
          <w:szCs w:val="24"/>
          <w:rtl w:val="0"/>
        </w:rPr>
        <w:t xml:space="preserve">Mosella</w:t>
      </w:r>
      <w:r w:rsidDel="00000000" w:rsidR="00000000" w:rsidRPr="00000000">
        <w:rPr>
          <w:sz w:val="24"/>
          <w:szCs w:val="24"/>
          <w:rtl w:val="0"/>
        </w:rPr>
        <w:t xml:space="preserve"> was written and published in 371 CE such as Green (1991), who places the poem in 371 CE due to the report of Valentinian I and Gratian’s defeat over the Alemanni in 368 (Aus. </w:t>
      </w:r>
      <w:r w:rsidDel="00000000" w:rsidR="00000000" w:rsidRPr="00000000">
        <w:rPr>
          <w:i w:val="1"/>
          <w:sz w:val="24"/>
          <w:szCs w:val="24"/>
          <w:rtl w:val="0"/>
        </w:rPr>
        <w:t xml:space="preserve">Mos</w:t>
      </w:r>
      <w:r w:rsidDel="00000000" w:rsidR="00000000" w:rsidRPr="00000000">
        <w:rPr>
          <w:sz w:val="24"/>
          <w:szCs w:val="24"/>
          <w:rtl w:val="0"/>
        </w:rPr>
        <w:t xml:space="preserve">. 422-4) not being put forth as though it were recent news and were instead established knowledge for his audience. Others however, such as Drinkwater (1999) and Strouse (2014) argue that the poem was instead composed and published closer to 375 CE, while Sivan (1990) suggests the poem was initially composed in 368 CE and was then later circulated in court and revised. While there are good arguments for other dating of Ausonius’ </w:t>
      </w:r>
      <w:r w:rsidDel="00000000" w:rsidR="00000000" w:rsidRPr="00000000">
        <w:rPr>
          <w:i w:val="1"/>
          <w:sz w:val="24"/>
          <w:szCs w:val="24"/>
          <w:rtl w:val="0"/>
        </w:rPr>
        <w:t xml:space="preserve">Mosella</w:t>
      </w:r>
      <w:r w:rsidDel="00000000" w:rsidR="00000000" w:rsidRPr="00000000">
        <w:rPr>
          <w:sz w:val="24"/>
          <w:szCs w:val="24"/>
          <w:rtl w:val="0"/>
        </w:rPr>
        <w:t xml:space="preserve">, Green’s argument seems much more substantial as it is not based in something as non-specific as Ausonius’ references to the emperor’s sons as “his chiefest care” under his tutelage (Aus. </w:t>
      </w:r>
      <w:r w:rsidDel="00000000" w:rsidR="00000000" w:rsidRPr="00000000">
        <w:rPr>
          <w:i w:val="1"/>
          <w:sz w:val="24"/>
          <w:szCs w:val="24"/>
          <w:rtl w:val="0"/>
        </w:rPr>
        <w:t xml:space="preserve">Mos</w:t>
      </w:r>
      <w:r w:rsidDel="00000000" w:rsidR="00000000" w:rsidRPr="00000000">
        <w:rPr>
          <w:sz w:val="24"/>
          <w:szCs w:val="24"/>
          <w:rtl w:val="0"/>
        </w:rPr>
        <w:t xml:space="preserve">. 451-3), as there is no confirmation elsewhere in the </w:t>
      </w:r>
      <w:r w:rsidDel="00000000" w:rsidR="00000000" w:rsidRPr="00000000">
        <w:rPr>
          <w:i w:val="1"/>
          <w:sz w:val="24"/>
          <w:szCs w:val="24"/>
          <w:rtl w:val="0"/>
        </w:rPr>
        <w:t xml:space="preserve">Mosella</w:t>
      </w:r>
      <w:r w:rsidDel="00000000" w:rsidR="00000000" w:rsidRPr="00000000">
        <w:rPr>
          <w:sz w:val="24"/>
          <w:szCs w:val="24"/>
          <w:rtl w:val="0"/>
        </w:rPr>
        <w:t xml:space="preserve"> that had yet been born. The suggestion that the defeat over the Alemanni in 368 CE was recent but common knowledge and yet there is no direct reference to Valentinian I’s second son, Valentinian II who was born in 371 CE, lends itself heavily to Green’s dating of the </w:t>
      </w:r>
      <w:r w:rsidDel="00000000" w:rsidR="00000000" w:rsidRPr="00000000">
        <w:rPr>
          <w:i w:val="1"/>
          <w:sz w:val="24"/>
          <w:szCs w:val="24"/>
          <w:rtl w:val="0"/>
        </w:rPr>
        <w:t xml:space="preserve">Mosella</w:t>
      </w:r>
      <w:r w:rsidDel="00000000" w:rsidR="00000000" w:rsidRPr="00000000">
        <w:rPr>
          <w:sz w:val="24"/>
          <w:szCs w:val="24"/>
          <w:rtl w:val="0"/>
        </w:rPr>
        <w:t xml:space="preserve">. The same arguments could also be used to support Sivan’s argument, which also seems plausible.</w:t>
      </w:r>
    </w:p>
    <w:p w:rsidR="00000000" w:rsidDel="00000000" w:rsidP="00000000" w:rsidRDefault="00000000" w:rsidRPr="00000000" w14:paraId="00000004">
      <w:pPr>
        <w:ind w:left="0" w:firstLine="0"/>
        <w:rPr>
          <w:sz w:val="24"/>
          <w:szCs w:val="24"/>
        </w:rPr>
      </w:pPr>
      <w:r w:rsidDel="00000000" w:rsidR="00000000" w:rsidRPr="00000000">
        <w:rPr>
          <w:rtl w:val="0"/>
        </w:rPr>
      </w:r>
    </w:p>
    <w:p w:rsidR="00000000" w:rsidDel="00000000" w:rsidP="00000000" w:rsidRDefault="00000000" w:rsidRPr="00000000" w14:paraId="00000005">
      <w:pPr>
        <w:ind w:left="0" w:firstLine="0"/>
        <w:rPr>
          <w:sz w:val="24"/>
          <w:szCs w:val="24"/>
        </w:rPr>
      </w:pPr>
      <w:r w:rsidDel="00000000" w:rsidR="00000000" w:rsidRPr="00000000">
        <w:rPr>
          <w:sz w:val="24"/>
          <w:szCs w:val="24"/>
          <w:rtl w:val="0"/>
        </w:rPr>
        <w:t xml:space="preserve">Decimus Magnus Ausonius (c.310 CE - c.395 CE) was an “established member of Valentinian’s court” (Green, 1991) and served as a tutor to the emperor’s son, Gratian. Prior to his life at court though, Ausonius had been a teacher in Bordeaux, first as a grammaticus and then a rhetor, and he did this for thirty years before being brought in as Gratian’s tutor. Like the orator Symmachus, Ausonius accompanied the emperor Valentinian I and his son Gratian on the, ultimately successful, campaign against the Alemanni in 368 CE (Humphries, 1991). Green (1991) states that Ausonius did not travel much in his time - and may not have even visited Rome - and as such “his horizons are rather narrow”, taking on the view that although Ausonius did undertake a journey alongside Valentinian and Gratian, it is unlikely that the journey recounted in the opening lines of the poem (Aus. </w:t>
      </w:r>
      <w:r w:rsidDel="00000000" w:rsidR="00000000" w:rsidRPr="00000000">
        <w:rPr>
          <w:i w:val="1"/>
          <w:sz w:val="24"/>
          <w:szCs w:val="24"/>
          <w:rtl w:val="0"/>
        </w:rPr>
        <w:t xml:space="preserve">Mos</w:t>
      </w:r>
      <w:r w:rsidDel="00000000" w:rsidR="00000000" w:rsidRPr="00000000">
        <w:rPr>
          <w:sz w:val="24"/>
          <w:szCs w:val="24"/>
          <w:rtl w:val="0"/>
        </w:rPr>
        <w:t xml:space="preserve">. 1-22) was a true historical event. Conversely, Fisher (1981) argues that it is “reasonable to assume” that Ausonius’ described journey was in fact one he undertook during the campaign against the Alemanni.</w:t>
      </w:r>
    </w:p>
    <w:p w:rsidR="00000000" w:rsidDel="00000000" w:rsidP="00000000" w:rsidRDefault="00000000" w:rsidRPr="00000000" w14:paraId="00000006">
      <w:pPr>
        <w:ind w:left="0" w:firstLine="0"/>
        <w:rPr>
          <w:sz w:val="24"/>
          <w:szCs w:val="24"/>
        </w:rPr>
      </w:pPr>
      <w:r w:rsidDel="00000000" w:rsidR="00000000" w:rsidRPr="00000000">
        <w:rPr>
          <w:rtl w:val="0"/>
        </w:rPr>
      </w:r>
    </w:p>
    <w:p w:rsidR="00000000" w:rsidDel="00000000" w:rsidP="00000000" w:rsidRDefault="00000000" w:rsidRPr="00000000" w14:paraId="00000007">
      <w:pPr>
        <w:ind w:left="0" w:firstLine="0"/>
        <w:rPr>
          <w:sz w:val="24"/>
          <w:szCs w:val="24"/>
        </w:rPr>
      </w:pPr>
      <w:r w:rsidDel="00000000" w:rsidR="00000000" w:rsidRPr="00000000">
        <w:rPr>
          <w:sz w:val="24"/>
          <w:szCs w:val="24"/>
          <w:rtl w:val="0"/>
        </w:rPr>
        <w:t xml:space="preserve">A common theme throughout Ausonius’ </w:t>
      </w:r>
      <w:r w:rsidDel="00000000" w:rsidR="00000000" w:rsidRPr="00000000">
        <w:rPr>
          <w:i w:val="1"/>
          <w:sz w:val="24"/>
          <w:szCs w:val="24"/>
          <w:rtl w:val="0"/>
        </w:rPr>
        <w:t xml:space="preserve">Mosella</w:t>
      </w:r>
      <w:r w:rsidDel="00000000" w:rsidR="00000000" w:rsidRPr="00000000">
        <w:rPr>
          <w:sz w:val="24"/>
          <w:szCs w:val="24"/>
          <w:rtl w:val="0"/>
        </w:rPr>
        <w:t xml:space="preserve"> is rooted in identity and what it means to be a ‘modern’ Roman citizen at the time of the poem’s composure, Ausonius being from Bordeaux himself (Aus. </w:t>
      </w:r>
      <w:r w:rsidDel="00000000" w:rsidR="00000000" w:rsidRPr="00000000">
        <w:rPr>
          <w:i w:val="1"/>
          <w:sz w:val="24"/>
          <w:szCs w:val="24"/>
          <w:rtl w:val="0"/>
        </w:rPr>
        <w:t xml:space="preserve">Mos</w:t>
      </w:r>
      <w:r w:rsidDel="00000000" w:rsidR="00000000" w:rsidRPr="00000000">
        <w:rPr>
          <w:sz w:val="24"/>
          <w:szCs w:val="24"/>
          <w:rtl w:val="0"/>
        </w:rPr>
        <w:t xml:space="preserve">. 19-20)</w:t>
      </w:r>
    </w:p>
    <w:p w:rsidR="00000000" w:rsidDel="00000000" w:rsidP="00000000" w:rsidRDefault="00000000" w:rsidRPr="00000000" w14:paraId="00000008">
      <w:pPr>
        <w:ind w:left="0" w:firstLine="0"/>
        <w:rPr>
          <w:sz w:val="24"/>
          <w:szCs w:val="24"/>
        </w:rPr>
      </w:pPr>
      <w:r w:rsidDel="00000000" w:rsidR="00000000" w:rsidRPr="00000000">
        <w:rPr>
          <w:rtl w:val="0"/>
        </w:rPr>
      </w:r>
    </w:p>
    <w:p w:rsidR="00000000" w:rsidDel="00000000" w:rsidP="00000000" w:rsidRDefault="00000000" w:rsidRPr="00000000" w14:paraId="00000009">
      <w:pPr>
        <w:ind w:left="720" w:firstLine="0"/>
        <w:rPr>
          <w:sz w:val="24"/>
          <w:szCs w:val="24"/>
        </w:rPr>
      </w:pPr>
      <w:r w:rsidDel="00000000" w:rsidR="00000000" w:rsidRPr="00000000">
        <w:rPr>
          <w:sz w:val="24"/>
          <w:szCs w:val="24"/>
          <w:rtl w:val="0"/>
        </w:rPr>
        <w:t xml:space="preserve">My own native land, the smiling and well-tended country of Bordeaux … I, who am sprung of Viviscan stock, yet by old ties of guestship no stranger to the Belgae; I, Ausonius, Roman in name yet born and bred betwixt the frontiers of Gaul and high Pyrene, where blithe Aquitaine mellows the native temper of her sons</w:t>
      </w:r>
    </w:p>
    <w:p w:rsidR="00000000" w:rsidDel="00000000" w:rsidP="00000000" w:rsidRDefault="00000000" w:rsidRPr="00000000" w14:paraId="0000000A">
      <w:pPr>
        <w:ind w:left="0" w:firstLine="0"/>
        <w:jc w:val="right"/>
        <w:rPr>
          <w:sz w:val="24"/>
          <w:szCs w:val="24"/>
        </w:rPr>
      </w:pPr>
      <w:r w:rsidDel="00000000" w:rsidR="00000000" w:rsidRPr="00000000">
        <w:rPr>
          <w:sz w:val="24"/>
          <w:szCs w:val="24"/>
          <w:rtl w:val="0"/>
        </w:rPr>
        <w:tab/>
        <w:t xml:space="preserve">(Aus. </w:t>
      </w:r>
      <w:r w:rsidDel="00000000" w:rsidR="00000000" w:rsidRPr="00000000">
        <w:rPr>
          <w:i w:val="1"/>
          <w:sz w:val="24"/>
          <w:szCs w:val="24"/>
          <w:rtl w:val="0"/>
        </w:rPr>
        <w:t xml:space="preserve">Mos</w:t>
      </w:r>
      <w:r w:rsidDel="00000000" w:rsidR="00000000" w:rsidRPr="00000000">
        <w:rPr>
          <w:sz w:val="24"/>
          <w:szCs w:val="24"/>
          <w:rtl w:val="0"/>
        </w:rPr>
        <w:t xml:space="preserve">. 19-20, 438-42)</w:t>
      </w:r>
    </w:p>
    <w:p w:rsidR="00000000" w:rsidDel="00000000" w:rsidP="00000000" w:rsidRDefault="00000000" w:rsidRPr="00000000" w14:paraId="0000000B">
      <w:pPr>
        <w:ind w:left="0" w:firstLine="0"/>
        <w:jc w:val="right"/>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sz w:val="24"/>
          <w:szCs w:val="24"/>
          <w:rtl w:val="0"/>
        </w:rPr>
        <w:t xml:space="preserve">Ausonius specifically brings attention to the idea of a Gallo-Roman identity as he presents himself as Roman in name but not by birth, highlighting an important aspect of life and culture in Rome at the time. This shows that despite the potential unrest with the somewhat recent Alemanni incursion there is peace in the empire, and pride from citizens who may otherwise have reason not to consider themselves as Romans in name. Ausonius even concludes the poem with a promise to praise the river regardless of his own location relative to the Moselle and commendably compares the river to the Garonne (Aus. </w:t>
      </w:r>
      <w:r w:rsidDel="00000000" w:rsidR="00000000" w:rsidRPr="00000000">
        <w:rPr>
          <w:i w:val="1"/>
          <w:sz w:val="24"/>
          <w:szCs w:val="24"/>
          <w:rtl w:val="0"/>
        </w:rPr>
        <w:t xml:space="preserve">Mos</w:t>
      </w:r>
      <w:r w:rsidDel="00000000" w:rsidR="00000000" w:rsidRPr="00000000">
        <w:rPr>
          <w:sz w:val="24"/>
          <w:szCs w:val="24"/>
          <w:rtl w:val="0"/>
        </w:rPr>
        <w:t xml:space="preserve">. 448-83).</w:t>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sz w:val="24"/>
          <w:szCs w:val="24"/>
          <w:rtl w:val="0"/>
        </w:rPr>
        <w:t xml:space="preserve">Throughout the </w:t>
      </w:r>
      <w:r w:rsidDel="00000000" w:rsidR="00000000" w:rsidRPr="00000000">
        <w:rPr>
          <w:i w:val="1"/>
          <w:sz w:val="24"/>
          <w:szCs w:val="24"/>
          <w:rtl w:val="0"/>
        </w:rPr>
        <w:t xml:space="preserve">Mosella</w:t>
      </w:r>
      <w:r w:rsidDel="00000000" w:rsidR="00000000" w:rsidRPr="00000000">
        <w:rPr>
          <w:sz w:val="24"/>
          <w:szCs w:val="24"/>
          <w:rtl w:val="0"/>
        </w:rPr>
        <w:t xml:space="preserve">, Ausonius uses particularly descriptive language to describe the river Moselle, and the opening passage is particularly evocative. Ausonius describes the Moselle with emphatically positive language, referring to it as “swift-flowing” (Aus. </w:t>
      </w:r>
      <w:r w:rsidDel="00000000" w:rsidR="00000000" w:rsidRPr="00000000">
        <w:rPr>
          <w:i w:val="1"/>
          <w:sz w:val="24"/>
          <w:szCs w:val="24"/>
          <w:rtl w:val="0"/>
        </w:rPr>
        <w:t xml:space="preserve">Mos</w:t>
      </w:r>
      <w:r w:rsidDel="00000000" w:rsidR="00000000" w:rsidRPr="00000000">
        <w:rPr>
          <w:sz w:val="24"/>
          <w:szCs w:val="24"/>
          <w:rtl w:val="0"/>
        </w:rPr>
        <w:t xml:space="preserve">. 1) and “ship-bearing as the sea” (Aus. </w:t>
      </w:r>
      <w:r w:rsidDel="00000000" w:rsidR="00000000" w:rsidRPr="00000000">
        <w:rPr>
          <w:i w:val="1"/>
          <w:sz w:val="24"/>
          <w:szCs w:val="24"/>
          <w:rtl w:val="0"/>
        </w:rPr>
        <w:t xml:space="preserve">Mos</w:t>
      </w:r>
      <w:r w:rsidDel="00000000" w:rsidR="00000000" w:rsidRPr="00000000">
        <w:rPr>
          <w:sz w:val="24"/>
          <w:szCs w:val="24"/>
          <w:rtl w:val="0"/>
        </w:rPr>
        <w:t xml:space="preserve">. 27), creating the image of a strong and powerful river, a river worthy of the reputation of the Roman Empire as opposed to a small and comparably weak stream. However, Ausonius also describes the movement of the Moselle as “subdued murmuring” (Aus. </w:t>
      </w:r>
      <w:r w:rsidDel="00000000" w:rsidR="00000000" w:rsidRPr="00000000">
        <w:rPr>
          <w:i w:val="1"/>
          <w:sz w:val="24"/>
          <w:szCs w:val="24"/>
          <w:rtl w:val="0"/>
        </w:rPr>
        <w:t xml:space="preserve">Mos</w:t>
      </w:r>
      <w:r w:rsidDel="00000000" w:rsidR="00000000" w:rsidRPr="00000000">
        <w:rPr>
          <w:sz w:val="24"/>
          <w:szCs w:val="24"/>
          <w:rtl w:val="0"/>
        </w:rPr>
        <w:t xml:space="preserve">. 22), showing that the river is not only strong and powerful, but also controlled and graceful, a portrait that would be no insult for the empire or the emperor to be associated with. This positivity is only reinforced by Ausonius’ detailed description of Noiomagus itself.</w:t>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ind w:left="720" w:firstLine="0"/>
        <w:rPr>
          <w:sz w:val="24"/>
          <w:szCs w:val="24"/>
        </w:rPr>
      </w:pPr>
      <w:r w:rsidDel="00000000" w:rsidR="00000000" w:rsidRPr="00000000">
        <w:rPr>
          <w:sz w:val="24"/>
          <w:szCs w:val="24"/>
          <w:rtl w:val="0"/>
        </w:rPr>
        <w:t xml:space="preserve">Clearer the air which here invests the plains, and Phoebus, cloudless now, discloses glowing heaven with his untroubled light. No longer is the sky to seek, shut out by the green gloom of branches intertwined: but the free breath of transparent day withholds not sight of the sun’s pure rays and of the aether, dazzling to the eyes</w:t>
      </w:r>
    </w:p>
    <w:p w:rsidR="00000000" w:rsidDel="00000000" w:rsidP="00000000" w:rsidRDefault="00000000" w:rsidRPr="00000000" w14:paraId="00000011">
      <w:pPr>
        <w:ind w:left="720" w:firstLine="0"/>
        <w:jc w:val="right"/>
        <w:rPr>
          <w:sz w:val="24"/>
          <w:szCs w:val="24"/>
        </w:rPr>
      </w:pPr>
      <w:r w:rsidDel="00000000" w:rsidR="00000000" w:rsidRPr="00000000">
        <w:rPr>
          <w:sz w:val="24"/>
          <w:szCs w:val="24"/>
          <w:rtl w:val="0"/>
        </w:rPr>
        <w:t xml:space="preserve">(Aus. </w:t>
      </w:r>
      <w:r w:rsidDel="00000000" w:rsidR="00000000" w:rsidRPr="00000000">
        <w:rPr>
          <w:i w:val="1"/>
          <w:sz w:val="24"/>
          <w:szCs w:val="24"/>
          <w:rtl w:val="0"/>
        </w:rPr>
        <w:t xml:space="preserve">Mos</w:t>
      </w:r>
      <w:r w:rsidDel="00000000" w:rsidR="00000000" w:rsidRPr="00000000">
        <w:rPr>
          <w:sz w:val="24"/>
          <w:szCs w:val="24"/>
          <w:rtl w:val="0"/>
        </w:rPr>
        <w:t xml:space="preserve">. 12-16)</w:t>
      </w:r>
    </w:p>
    <w:p w:rsidR="00000000" w:rsidDel="00000000" w:rsidP="00000000" w:rsidRDefault="00000000" w:rsidRPr="00000000" w14:paraId="00000012">
      <w:pPr>
        <w:ind w:left="720" w:firstLine="0"/>
        <w:jc w:val="right"/>
        <w:rPr>
          <w:sz w:val="24"/>
          <w:szCs w:val="24"/>
        </w:rPr>
      </w:pPr>
      <w:r w:rsidDel="00000000" w:rsidR="00000000" w:rsidRPr="00000000">
        <w:rPr>
          <w:rtl w:val="0"/>
        </w:rPr>
      </w:r>
    </w:p>
    <w:p w:rsidR="00000000" w:rsidDel="00000000" w:rsidP="00000000" w:rsidRDefault="00000000" w:rsidRPr="00000000" w14:paraId="00000013">
      <w:pPr>
        <w:ind w:left="0" w:firstLine="0"/>
        <w:rPr>
          <w:sz w:val="24"/>
          <w:szCs w:val="24"/>
        </w:rPr>
      </w:pPr>
      <w:r w:rsidDel="00000000" w:rsidR="00000000" w:rsidRPr="00000000">
        <w:rPr>
          <w:sz w:val="24"/>
          <w:szCs w:val="24"/>
          <w:rtl w:val="0"/>
        </w:rPr>
        <w:t xml:space="preserve">Ausonius invokes a heavenly aura to Noiomagus and the river Moselle as he describes Phoebus’ light on the scene, unobstructed by clouds or trees. It creates a beautiful sprawling image of open lands and clear blue skies alongside the Moselle for the audience regardless of having actually been to the scene of the poem itself. This is furthered by the scene being “dazzling to the eyes” (Aus. </w:t>
      </w:r>
      <w:r w:rsidDel="00000000" w:rsidR="00000000" w:rsidRPr="00000000">
        <w:rPr>
          <w:i w:val="1"/>
          <w:sz w:val="24"/>
          <w:szCs w:val="24"/>
          <w:rtl w:val="0"/>
        </w:rPr>
        <w:t xml:space="preserve">Mos</w:t>
      </w:r>
      <w:r w:rsidDel="00000000" w:rsidR="00000000" w:rsidRPr="00000000">
        <w:rPr>
          <w:sz w:val="24"/>
          <w:szCs w:val="24"/>
          <w:rtl w:val="0"/>
        </w:rPr>
        <w:t xml:space="preserve">. 16) creating an even more vivid image, and suggesting the river is almost to divine to be looked upon as a mortal. Ausonius’ comparison of the scene with his home of Bordeaux adds another layer to the feeling of the scene and implies a familiarity that only comes with knowing ones home.</w:t>
      </w:r>
    </w:p>
    <w:p w:rsidR="00000000" w:rsidDel="00000000" w:rsidP="00000000" w:rsidRDefault="00000000" w:rsidRPr="00000000" w14:paraId="00000014">
      <w:pPr>
        <w:ind w:left="0" w:firstLine="0"/>
        <w:rPr>
          <w:sz w:val="24"/>
          <w:szCs w:val="24"/>
        </w:rPr>
      </w:pPr>
      <w:r w:rsidDel="00000000" w:rsidR="00000000" w:rsidRPr="00000000">
        <w:rPr>
          <w:rtl w:val="0"/>
        </w:rPr>
      </w:r>
    </w:p>
    <w:p w:rsidR="00000000" w:rsidDel="00000000" w:rsidP="00000000" w:rsidRDefault="00000000" w:rsidRPr="00000000" w14:paraId="00000015">
      <w:pPr>
        <w:ind w:left="720" w:firstLine="0"/>
        <w:rPr>
          <w:sz w:val="24"/>
          <w:szCs w:val="24"/>
        </w:rPr>
      </w:pPr>
      <w:r w:rsidDel="00000000" w:rsidR="00000000" w:rsidRPr="00000000">
        <w:rPr>
          <w:sz w:val="24"/>
          <w:szCs w:val="24"/>
          <w:rtl w:val="0"/>
        </w:rPr>
        <w:t xml:space="preserve">the whole gracious prospect made me behold a picture of my own native land, the smiling and well-tended country of Bordeaux—the roofs of country-houses, perched high upon the overhanging river-banks, the hill-sides green with vines, and the pleasant stream of Moselle gliding below with subdued murmuring</w:t>
      </w:r>
    </w:p>
    <w:p w:rsidR="00000000" w:rsidDel="00000000" w:rsidP="00000000" w:rsidRDefault="00000000" w:rsidRPr="00000000" w14:paraId="00000016">
      <w:pPr>
        <w:ind w:left="720" w:firstLine="0"/>
        <w:jc w:val="right"/>
        <w:rPr>
          <w:sz w:val="24"/>
          <w:szCs w:val="24"/>
        </w:rPr>
      </w:pPr>
      <w:r w:rsidDel="00000000" w:rsidR="00000000" w:rsidRPr="00000000">
        <w:rPr>
          <w:sz w:val="24"/>
          <w:szCs w:val="24"/>
          <w:rtl w:val="0"/>
        </w:rPr>
        <w:t xml:space="preserve">(Aus. </w:t>
      </w:r>
      <w:r w:rsidDel="00000000" w:rsidR="00000000" w:rsidRPr="00000000">
        <w:rPr>
          <w:i w:val="1"/>
          <w:sz w:val="24"/>
          <w:szCs w:val="24"/>
          <w:rtl w:val="0"/>
        </w:rPr>
        <w:t xml:space="preserve">Mos</w:t>
      </w:r>
      <w:r w:rsidDel="00000000" w:rsidR="00000000" w:rsidRPr="00000000">
        <w:rPr>
          <w:sz w:val="24"/>
          <w:szCs w:val="24"/>
          <w:rtl w:val="0"/>
        </w:rPr>
        <w:t xml:space="preserve">. 17-22)</w:t>
      </w:r>
    </w:p>
    <w:p w:rsidR="00000000" w:rsidDel="00000000" w:rsidP="00000000" w:rsidRDefault="00000000" w:rsidRPr="00000000" w14:paraId="00000017">
      <w:pPr>
        <w:ind w:left="720" w:firstLine="0"/>
        <w:jc w:val="right"/>
        <w:rPr>
          <w:sz w:val="24"/>
          <w:szCs w:val="24"/>
        </w:rPr>
      </w:pPr>
      <w:r w:rsidDel="00000000" w:rsidR="00000000" w:rsidRPr="00000000">
        <w:rPr>
          <w:rtl w:val="0"/>
        </w:rPr>
      </w:r>
    </w:p>
    <w:p w:rsidR="00000000" w:rsidDel="00000000" w:rsidP="00000000" w:rsidRDefault="00000000" w:rsidRPr="00000000" w14:paraId="00000018">
      <w:pPr>
        <w:ind w:left="0" w:firstLine="0"/>
        <w:rPr>
          <w:sz w:val="24"/>
          <w:szCs w:val="24"/>
        </w:rPr>
      </w:pPr>
      <w:r w:rsidDel="00000000" w:rsidR="00000000" w:rsidRPr="00000000">
        <w:rPr>
          <w:sz w:val="24"/>
          <w:szCs w:val="24"/>
          <w:rtl w:val="0"/>
        </w:rPr>
        <w:t xml:space="preserve">Despite the audience may never having visited Bordeaux, Ausonius’ comparison of his home and the Moselle makes it incredibly easy for one to picture the swathe of country-houses and the tumbling vines. This furthers ties into the issue of Gallo-Roman identity and Roman identity outside of Rome and Italy itself, as Ausonius’ comparison to Bordeaux hints at a pan-imperial unity stemming from a sense of familiarity and the idea of home.</w:t>
      </w:r>
    </w:p>
    <w:p w:rsidR="00000000" w:rsidDel="00000000" w:rsidP="00000000" w:rsidRDefault="00000000" w:rsidRPr="00000000" w14:paraId="00000019">
      <w:pPr>
        <w:ind w:left="0" w:firstLine="0"/>
        <w:rPr>
          <w:sz w:val="24"/>
          <w:szCs w:val="24"/>
        </w:rPr>
      </w:pPr>
      <w:r w:rsidDel="00000000" w:rsidR="00000000" w:rsidRPr="00000000">
        <w:rPr>
          <w:rtl w:val="0"/>
        </w:rPr>
      </w:r>
    </w:p>
    <w:p w:rsidR="00000000" w:rsidDel="00000000" w:rsidP="00000000" w:rsidRDefault="00000000" w:rsidRPr="00000000" w14:paraId="0000001A">
      <w:pPr>
        <w:ind w:left="0" w:firstLine="0"/>
        <w:rPr>
          <w:sz w:val="24"/>
          <w:szCs w:val="24"/>
        </w:rPr>
      </w:pPr>
      <w:r w:rsidDel="00000000" w:rsidR="00000000" w:rsidRPr="00000000">
        <w:rPr>
          <w:sz w:val="24"/>
          <w:szCs w:val="24"/>
          <w:rtl w:val="0"/>
        </w:rPr>
        <w:t xml:space="preserve">Ausonius effectively contrasts this calm and peaceful image of the river Moselle with a short and shocking inclusion of the “slaughtered hordes lay scattered over the countryside untended and unwept” (Aus. </w:t>
      </w:r>
      <w:r w:rsidDel="00000000" w:rsidR="00000000" w:rsidRPr="00000000">
        <w:rPr>
          <w:i w:val="1"/>
          <w:sz w:val="24"/>
          <w:szCs w:val="24"/>
          <w:rtl w:val="0"/>
        </w:rPr>
        <w:t xml:space="preserve">Mos</w:t>
      </w:r>
      <w:r w:rsidDel="00000000" w:rsidR="00000000" w:rsidRPr="00000000">
        <w:rPr>
          <w:sz w:val="24"/>
          <w:szCs w:val="24"/>
          <w:rtl w:val="0"/>
        </w:rPr>
        <w:t xml:space="preserve">. 4). This suddenly gruesome image appearing so suddenly at the beginning of the poem here seems to emphasise both the sense of unrest at the time as well as the otherwise peacefulness of the scene. The sudden juxtaposition suggests that the Moselle does not deserve such violence around it, and in fact that such violence does not belong in a place so harmonious and divine. This just highlights Ausonius’ recurrent approach to the idea of pan-imperial unity in the Gallo-Roman identity, showing that the violence between the Gauls and the Romans, while now placing that violence in the past, has no place in an empire that could be so peaceful. This stark image is further contrasted by the immediately succeeding description of Ausonius’ “lonely journey through pathless forest” (Aus. </w:t>
      </w:r>
      <w:r w:rsidDel="00000000" w:rsidR="00000000" w:rsidRPr="00000000">
        <w:rPr>
          <w:i w:val="1"/>
          <w:sz w:val="24"/>
          <w:szCs w:val="24"/>
          <w:rtl w:val="0"/>
        </w:rPr>
        <w:t xml:space="preserve">Mos</w:t>
      </w:r>
      <w:r w:rsidDel="00000000" w:rsidR="00000000" w:rsidRPr="00000000">
        <w:rPr>
          <w:sz w:val="24"/>
          <w:szCs w:val="24"/>
          <w:rtl w:val="0"/>
        </w:rPr>
        <w:t xml:space="preserve">. 5) devoid of “any trace of human inhabitants” (Aus. </w:t>
      </w:r>
      <w:r w:rsidDel="00000000" w:rsidR="00000000" w:rsidRPr="00000000">
        <w:rPr>
          <w:i w:val="1"/>
          <w:sz w:val="24"/>
          <w:szCs w:val="24"/>
          <w:rtl w:val="0"/>
        </w:rPr>
        <w:t xml:space="preserve">Mos</w:t>
      </w:r>
      <w:r w:rsidDel="00000000" w:rsidR="00000000" w:rsidRPr="00000000">
        <w:rPr>
          <w:sz w:val="24"/>
          <w:szCs w:val="24"/>
          <w:rtl w:val="0"/>
        </w:rPr>
        <w:t xml:space="preserve">. 6), moving away from the gruesome image of mass death just as quickly as it had come up.</w:t>
      </w:r>
      <w:r w:rsidDel="00000000" w:rsidR="00000000" w:rsidRPr="00000000">
        <w:rPr>
          <w:rtl w:val="0"/>
        </w:rPr>
      </w:r>
    </w:p>
    <w:p w:rsidR="00000000" w:rsidDel="00000000" w:rsidP="00000000" w:rsidRDefault="00000000" w:rsidRPr="00000000" w14:paraId="0000001B">
      <w:pPr>
        <w:ind w:left="0" w:firstLine="0"/>
        <w:rPr>
          <w:sz w:val="24"/>
          <w:szCs w:val="24"/>
        </w:rPr>
      </w:pPr>
      <w:r w:rsidDel="00000000" w:rsidR="00000000" w:rsidRPr="00000000">
        <w:rPr>
          <w:rtl w:val="0"/>
        </w:rPr>
      </w:r>
    </w:p>
    <w:p w:rsidR="00000000" w:rsidDel="00000000" w:rsidP="00000000" w:rsidRDefault="00000000" w:rsidRPr="00000000" w14:paraId="0000001C">
      <w:pPr>
        <w:ind w:left="0" w:firstLine="0"/>
        <w:rPr>
          <w:sz w:val="24"/>
          <w:szCs w:val="24"/>
        </w:rPr>
      </w:pPr>
      <w:r w:rsidDel="00000000" w:rsidR="00000000" w:rsidRPr="00000000">
        <w:rPr>
          <w:sz w:val="24"/>
          <w:szCs w:val="24"/>
          <w:rtl w:val="0"/>
        </w:rPr>
        <w:t xml:space="preserve">Even Ausonius’ description of Dumnissus “sweltering amid its parched fields” (Aus. </w:t>
      </w:r>
      <w:r w:rsidDel="00000000" w:rsidR="00000000" w:rsidRPr="00000000">
        <w:rPr>
          <w:i w:val="1"/>
          <w:sz w:val="24"/>
          <w:szCs w:val="24"/>
          <w:rtl w:val="0"/>
        </w:rPr>
        <w:t xml:space="preserve">Mos</w:t>
      </w:r>
      <w:r w:rsidDel="00000000" w:rsidR="00000000" w:rsidRPr="00000000">
        <w:rPr>
          <w:sz w:val="24"/>
          <w:szCs w:val="24"/>
          <w:rtl w:val="0"/>
        </w:rPr>
        <w:t xml:space="preserve">. 7-8) and the “lands lately parcelled out to Sarmatian settlers” (Aus. </w:t>
      </w:r>
      <w:r w:rsidDel="00000000" w:rsidR="00000000" w:rsidRPr="00000000">
        <w:rPr>
          <w:i w:val="1"/>
          <w:sz w:val="24"/>
          <w:szCs w:val="24"/>
          <w:rtl w:val="0"/>
        </w:rPr>
        <w:t xml:space="preserve">Mos</w:t>
      </w:r>
      <w:r w:rsidDel="00000000" w:rsidR="00000000" w:rsidRPr="00000000">
        <w:rPr>
          <w:sz w:val="24"/>
          <w:szCs w:val="24"/>
          <w:rtl w:val="0"/>
        </w:rPr>
        <w:t xml:space="preserve">. 8-9), while less idyllic than most of his description of the Moselle, creates a much less violent image. Dumnissus’ quiet heat is evident yet unobtrusive, and the division of the lands is described in an incredibly neat and unchaotic manner. This description compared to the “slaughtered hoards” (Aus. </w:t>
      </w:r>
      <w:r w:rsidDel="00000000" w:rsidR="00000000" w:rsidRPr="00000000">
        <w:rPr>
          <w:i w:val="1"/>
          <w:sz w:val="24"/>
          <w:szCs w:val="24"/>
          <w:rtl w:val="0"/>
        </w:rPr>
        <w:t xml:space="preserve">Mos</w:t>
      </w:r>
      <w:r w:rsidDel="00000000" w:rsidR="00000000" w:rsidRPr="00000000">
        <w:rPr>
          <w:sz w:val="24"/>
          <w:szCs w:val="24"/>
          <w:rtl w:val="0"/>
        </w:rPr>
        <w:t xml:space="preserve">. 4) suggests that Ausonius believes that already peace is more settled across the empire and conflicts don’t necessarily have to end in bloodlust and strife for everyone, despite the fairly recent occurrence of the Alemanni campaign. This also leans towards praise of the emperor Valentinian I and his approach to and handling of conflicts during his reign, and a hope for the same with the future of Valentinian I’s sons.</w:t>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ind w:left="0" w:firstLine="0"/>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rFonts w:ascii="Georgia" w:cs="Georgia" w:eastAsia="Georgia" w:hAnsi="Georgia"/>
          <w:sz w:val="46"/>
          <w:szCs w:val="46"/>
        </w:rPr>
      </w:pPr>
      <w:r w:rsidDel="00000000" w:rsidR="00000000" w:rsidRPr="00000000">
        <w:rPr>
          <w:sz w:val="24"/>
          <w:szCs w:val="24"/>
          <w:rtl w:val="0"/>
        </w:rPr>
        <w:t xml:space="preserve">Bibliography</w:t>
      </w:r>
      <w:r w:rsidDel="00000000" w:rsidR="00000000" w:rsidRPr="00000000">
        <w:rPr>
          <w:rtl w:val="0"/>
        </w:rPr>
      </w:r>
    </w:p>
    <w:p w:rsidR="00000000" w:rsidDel="00000000" w:rsidP="00000000" w:rsidRDefault="00000000" w:rsidRPr="00000000" w14:paraId="00000021">
      <w:pPr>
        <w:numPr>
          <w:ilvl w:val="0"/>
          <w:numId w:val="1"/>
        </w:numPr>
        <w:ind w:left="720" w:hanging="360"/>
        <w:rPr>
          <w:sz w:val="24"/>
          <w:szCs w:val="24"/>
        </w:rPr>
      </w:pPr>
      <w:r w:rsidDel="00000000" w:rsidR="00000000" w:rsidRPr="00000000">
        <w:rPr>
          <w:sz w:val="24"/>
          <w:szCs w:val="24"/>
          <w:rtl w:val="0"/>
        </w:rPr>
        <w:t xml:space="preserve">Drinkwater, J. F. (1999) </w:t>
      </w:r>
      <w:r w:rsidDel="00000000" w:rsidR="00000000" w:rsidRPr="00000000">
        <w:rPr>
          <w:i w:val="1"/>
          <w:sz w:val="24"/>
          <w:szCs w:val="24"/>
          <w:rtl w:val="0"/>
        </w:rPr>
        <w:t xml:space="preserve">Re-Dating Ausonius’ War Poetry</w:t>
      </w:r>
      <w:r w:rsidDel="00000000" w:rsidR="00000000" w:rsidRPr="00000000">
        <w:rPr>
          <w:sz w:val="24"/>
          <w:szCs w:val="24"/>
          <w:rtl w:val="0"/>
        </w:rPr>
        <w:t xml:space="preserve">. The American Journal of Philology, vol. 120, no. 3. John Hopkins University Press</w:t>
      </w:r>
    </w:p>
    <w:p w:rsidR="00000000" w:rsidDel="00000000" w:rsidP="00000000" w:rsidRDefault="00000000" w:rsidRPr="00000000" w14:paraId="00000022">
      <w:pPr>
        <w:numPr>
          <w:ilvl w:val="0"/>
          <w:numId w:val="1"/>
        </w:numPr>
        <w:ind w:left="720" w:hanging="360"/>
        <w:rPr>
          <w:sz w:val="24"/>
          <w:szCs w:val="24"/>
          <w:u w:val="none"/>
        </w:rPr>
      </w:pPr>
      <w:r w:rsidDel="00000000" w:rsidR="00000000" w:rsidRPr="00000000">
        <w:rPr>
          <w:rFonts w:ascii="Roboto" w:cs="Roboto" w:eastAsia="Roboto" w:hAnsi="Roboto"/>
          <w:sz w:val="24"/>
          <w:szCs w:val="24"/>
          <w:highlight w:val="white"/>
          <w:rtl w:val="0"/>
        </w:rPr>
        <w:t xml:space="preserve">Fisher, G. J. (1981) </w:t>
      </w:r>
      <w:r w:rsidDel="00000000" w:rsidR="00000000" w:rsidRPr="00000000">
        <w:rPr>
          <w:rFonts w:ascii="Roboto" w:cs="Roboto" w:eastAsia="Roboto" w:hAnsi="Roboto"/>
          <w:i w:val="1"/>
          <w:sz w:val="24"/>
          <w:szCs w:val="24"/>
          <w:highlight w:val="white"/>
          <w:rtl w:val="0"/>
        </w:rPr>
        <w:t xml:space="preserve">Studies in fourth and fifth century Latin literature with particular reference to Ausonius</w:t>
      </w:r>
      <w:r w:rsidDel="00000000" w:rsidR="00000000" w:rsidRPr="00000000">
        <w:rPr>
          <w:rFonts w:ascii="Roboto" w:cs="Roboto" w:eastAsia="Roboto" w:hAnsi="Roboto"/>
          <w:sz w:val="24"/>
          <w:szCs w:val="24"/>
          <w:highlight w:val="white"/>
          <w:rtl w:val="0"/>
        </w:rPr>
        <w:t xml:space="preserve">. University of Southampton, Department of Classics, Doctoral Thesis</w:t>
      </w:r>
      <w:r w:rsidDel="00000000" w:rsidR="00000000" w:rsidRPr="00000000">
        <w:rPr>
          <w:rtl w:val="0"/>
        </w:rPr>
      </w:r>
    </w:p>
    <w:p w:rsidR="00000000" w:rsidDel="00000000" w:rsidP="00000000" w:rsidRDefault="00000000" w:rsidRPr="00000000" w14:paraId="00000023">
      <w:pPr>
        <w:numPr>
          <w:ilvl w:val="0"/>
          <w:numId w:val="1"/>
        </w:numPr>
        <w:ind w:left="720" w:hanging="360"/>
        <w:rPr>
          <w:sz w:val="24"/>
          <w:szCs w:val="24"/>
          <w:u w:val="none"/>
        </w:rPr>
      </w:pPr>
      <w:r w:rsidDel="00000000" w:rsidR="00000000" w:rsidRPr="00000000">
        <w:rPr>
          <w:sz w:val="24"/>
          <w:szCs w:val="24"/>
          <w:rtl w:val="0"/>
        </w:rPr>
        <w:t xml:space="preserve">Green, R. P. H. (1991) </w:t>
      </w:r>
      <w:r w:rsidDel="00000000" w:rsidR="00000000" w:rsidRPr="00000000">
        <w:rPr>
          <w:i w:val="1"/>
          <w:sz w:val="24"/>
          <w:szCs w:val="24"/>
          <w:rtl w:val="0"/>
        </w:rPr>
        <w:t xml:space="preserve">The Works of Ausonius</w:t>
      </w:r>
      <w:r w:rsidDel="00000000" w:rsidR="00000000" w:rsidRPr="00000000">
        <w:rPr>
          <w:sz w:val="24"/>
          <w:szCs w:val="24"/>
          <w:rtl w:val="0"/>
        </w:rPr>
        <w:t xml:space="preserve">. Oxford: Clarendon Press</w:t>
      </w:r>
    </w:p>
    <w:p w:rsidR="00000000" w:rsidDel="00000000" w:rsidP="00000000" w:rsidRDefault="00000000" w:rsidRPr="00000000" w14:paraId="00000024">
      <w:pPr>
        <w:numPr>
          <w:ilvl w:val="0"/>
          <w:numId w:val="1"/>
        </w:numPr>
        <w:ind w:left="720" w:hanging="360"/>
        <w:rPr>
          <w:sz w:val="24"/>
          <w:szCs w:val="24"/>
          <w:u w:val="none"/>
        </w:rPr>
      </w:pPr>
      <w:r w:rsidDel="00000000" w:rsidR="00000000" w:rsidRPr="00000000">
        <w:rPr>
          <w:sz w:val="24"/>
          <w:szCs w:val="24"/>
          <w:rtl w:val="0"/>
        </w:rPr>
        <w:t xml:space="preserve">Humphries, M. (1991) </w:t>
      </w:r>
      <w:r w:rsidDel="00000000" w:rsidR="00000000" w:rsidRPr="00000000">
        <w:rPr>
          <w:i w:val="1"/>
          <w:sz w:val="24"/>
          <w:szCs w:val="24"/>
          <w:rtl w:val="0"/>
        </w:rPr>
        <w:t xml:space="preserve">The Late Roman World and its Historian: Interpreting Ammianus Marcellinus</w:t>
      </w:r>
      <w:r w:rsidDel="00000000" w:rsidR="00000000" w:rsidRPr="00000000">
        <w:rPr>
          <w:sz w:val="24"/>
          <w:szCs w:val="24"/>
          <w:rtl w:val="0"/>
        </w:rPr>
        <w:t xml:space="preserve">. London: Routledge</w:t>
      </w:r>
    </w:p>
    <w:p w:rsidR="00000000" w:rsidDel="00000000" w:rsidP="00000000" w:rsidRDefault="00000000" w:rsidRPr="00000000" w14:paraId="00000025">
      <w:pPr>
        <w:numPr>
          <w:ilvl w:val="0"/>
          <w:numId w:val="1"/>
        </w:numPr>
        <w:ind w:left="720" w:hanging="360"/>
        <w:rPr>
          <w:sz w:val="24"/>
          <w:szCs w:val="24"/>
        </w:rPr>
      </w:pPr>
      <w:r w:rsidDel="00000000" w:rsidR="00000000" w:rsidRPr="00000000">
        <w:rPr>
          <w:sz w:val="24"/>
          <w:szCs w:val="24"/>
          <w:highlight w:val="white"/>
          <w:rtl w:val="0"/>
        </w:rPr>
        <w:t xml:space="preserve">Sivan, H. S. (1990)  "Redating Ausonius' Moselle." American Journal of Philology. 111, 3. 383-394. John Hopkins University Press</w:t>
      </w:r>
      <w:r w:rsidDel="00000000" w:rsidR="00000000" w:rsidRPr="00000000">
        <w:rPr>
          <w:rtl w:val="0"/>
        </w:rPr>
      </w:r>
    </w:p>
    <w:p w:rsidR="00000000" w:rsidDel="00000000" w:rsidP="00000000" w:rsidRDefault="00000000" w:rsidRPr="00000000" w14:paraId="00000026">
      <w:pPr>
        <w:numPr>
          <w:ilvl w:val="0"/>
          <w:numId w:val="1"/>
        </w:numPr>
        <w:ind w:left="720" w:hanging="360"/>
        <w:rPr>
          <w:sz w:val="24"/>
          <w:szCs w:val="24"/>
        </w:rPr>
      </w:pPr>
      <w:r w:rsidDel="00000000" w:rsidR="00000000" w:rsidRPr="00000000">
        <w:rPr>
          <w:sz w:val="24"/>
          <w:szCs w:val="24"/>
          <w:highlight w:val="white"/>
          <w:rtl w:val="0"/>
        </w:rPr>
        <w:t xml:space="preserve">Strouse, A. W. (2014) ‘In Te Consumere Nomen: The Politics of Naming in Ausonius’s Mosella’, </w:t>
      </w:r>
      <w:r w:rsidDel="00000000" w:rsidR="00000000" w:rsidRPr="00000000">
        <w:rPr>
          <w:i w:val="1"/>
          <w:sz w:val="24"/>
          <w:szCs w:val="24"/>
          <w:highlight w:val="white"/>
          <w:rtl w:val="0"/>
        </w:rPr>
        <w:t xml:space="preserve">Names</w:t>
      </w:r>
      <w:r w:rsidDel="00000000" w:rsidR="00000000" w:rsidRPr="00000000">
        <w:rPr>
          <w:sz w:val="24"/>
          <w:szCs w:val="24"/>
          <w:highlight w:val="white"/>
          <w:rtl w:val="0"/>
        </w:rPr>
        <w:t xml:space="preserve">, 62.4 189–201</w:t>
      </w: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