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040526" w14:textId="77777777" w:rsidR="001E408F" w:rsidRPr="009D482D" w:rsidRDefault="001E408F" w:rsidP="001E408F">
      <w:pPr>
        <w:pStyle w:val="NormalWeb"/>
        <w:rPr>
          <w:rFonts w:asciiTheme="minorHAnsi" w:hAnsiTheme="minorHAnsi" w:cstheme="minorHAnsi"/>
          <w:sz w:val="28"/>
          <w:szCs w:val="28"/>
        </w:rPr>
      </w:pPr>
      <w:r w:rsidRPr="009D482D">
        <w:rPr>
          <w:rFonts w:asciiTheme="minorHAnsi" w:hAnsiTheme="minorHAnsi" w:cstheme="minorHAnsi"/>
          <w:color w:val="565659"/>
          <w:sz w:val="28"/>
          <w:szCs w:val="28"/>
        </w:rPr>
        <w:t xml:space="preserve">Qualification: CIPD Diploma in Applied Human Resources </w:t>
      </w:r>
    </w:p>
    <w:p w14:paraId="7E466A94" w14:textId="75DDBA90" w:rsidR="001E408F" w:rsidRPr="009D482D" w:rsidRDefault="001E408F" w:rsidP="001E408F">
      <w:pPr>
        <w:pStyle w:val="NormalWeb"/>
        <w:rPr>
          <w:rFonts w:asciiTheme="minorHAnsi" w:hAnsiTheme="minorHAnsi" w:cstheme="minorHAnsi"/>
          <w:sz w:val="28"/>
          <w:szCs w:val="28"/>
        </w:rPr>
      </w:pPr>
      <w:r w:rsidRPr="009D482D">
        <w:rPr>
          <w:rFonts w:asciiTheme="minorHAnsi" w:hAnsiTheme="minorHAnsi" w:cstheme="minorHAnsi"/>
          <w:sz w:val="28"/>
          <w:szCs w:val="28"/>
        </w:rPr>
        <w:t xml:space="preserve">Module Name: </w:t>
      </w:r>
      <w:r w:rsidR="00170A1E">
        <w:rPr>
          <w:rFonts w:asciiTheme="minorHAnsi" w:hAnsiTheme="minorHAnsi" w:cstheme="minorHAnsi"/>
          <w:sz w:val="28"/>
          <w:szCs w:val="28"/>
        </w:rPr>
        <w:t>Understanding Employee Engagement in the Organisation</w:t>
      </w:r>
      <w:r w:rsidR="006255A2">
        <w:rPr>
          <w:rFonts w:asciiTheme="minorHAnsi" w:hAnsiTheme="minorHAnsi" w:cstheme="minorHAnsi"/>
          <w:sz w:val="28"/>
          <w:szCs w:val="28"/>
        </w:rPr>
        <w:t xml:space="preserve"> </w:t>
      </w:r>
    </w:p>
    <w:p w14:paraId="143179EA" w14:textId="59F851A6" w:rsidR="00170A1E" w:rsidRPr="00170A1E" w:rsidRDefault="001E408F" w:rsidP="001E408F">
      <w:pPr>
        <w:pStyle w:val="NormalWeb"/>
        <w:rPr>
          <w:rFonts w:asciiTheme="minorHAnsi" w:hAnsiTheme="minorHAnsi" w:cstheme="minorHAnsi"/>
          <w:color w:val="565659"/>
          <w:sz w:val="28"/>
          <w:szCs w:val="28"/>
        </w:rPr>
      </w:pPr>
      <w:r w:rsidRPr="009D482D">
        <w:rPr>
          <w:rFonts w:asciiTheme="minorHAnsi" w:hAnsiTheme="minorHAnsi" w:cstheme="minorHAnsi"/>
          <w:color w:val="565659"/>
          <w:sz w:val="28"/>
          <w:szCs w:val="28"/>
        </w:rPr>
        <w:t xml:space="preserve">Word Count: </w:t>
      </w:r>
      <w:r w:rsidR="0044077B">
        <w:rPr>
          <w:rFonts w:asciiTheme="minorHAnsi" w:hAnsiTheme="minorHAnsi" w:cstheme="minorHAnsi"/>
          <w:color w:val="565659"/>
          <w:sz w:val="28"/>
          <w:szCs w:val="28"/>
        </w:rPr>
        <w:t>3482</w:t>
      </w:r>
    </w:p>
    <w:p w14:paraId="5B131287" w14:textId="77777777" w:rsidR="001570E3" w:rsidRDefault="001E408F" w:rsidP="001E408F">
      <w:pPr>
        <w:pStyle w:val="NormalWeb"/>
        <w:rPr>
          <w:rFonts w:asciiTheme="minorHAnsi" w:hAnsiTheme="minorHAnsi" w:cstheme="minorHAnsi"/>
          <w:color w:val="565659"/>
          <w:sz w:val="28"/>
          <w:szCs w:val="28"/>
        </w:rPr>
      </w:pPr>
      <w:r w:rsidRPr="009D482D">
        <w:rPr>
          <w:rFonts w:asciiTheme="minorHAnsi" w:hAnsiTheme="minorHAnsi" w:cstheme="minorHAnsi"/>
          <w:color w:val="565659"/>
          <w:sz w:val="28"/>
          <w:szCs w:val="28"/>
        </w:rPr>
        <w:t>Student Name: Catherine Evans Student Number: 1919841</w:t>
      </w:r>
    </w:p>
    <w:p w14:paraId="64BD0B16" w14:textId="05BAA6AE" w:rsidR="001E408F" w:rsidRDefault="001E408F" w:rsidP="001E408F">
      <w:pPr>
        <w:pStyle w:val="NormalWeb"/>
        <w:rPr>
          <w:rFonts w:asciiTheme="minorHAnsi" w:hAnsiTheme="minorHAnsi" w:cstheme="minorHAnsi"/>
          <w:color w:val="565659"/>
          <w:sz w:val="28"/>
          <w:szCs w:val="28"/>
        </w:rPr>
      </w:pPr>
      <w:r w:rsidRPr="009D482D">
        <w:rPr>
          <w:rFonts w:asciiTheme="minorHAnsi" w:hAnsiTheme="minorHAnsi" w:cstheme="minorHAnsi"/>
          <w:color w:val="565659"/>
          <w:sz w:val="28"/>
          <w:szCs w:val="28"/>
        </w:rPr>
        <w:br/>
        <w:t xml:space="preserve">CIPD Membership Number: 49835269 </w:t>
      </w:r>
    </w:p>
    <w:p w14:paraId="64990852" w14:textId="77777777" w:rsidR="001570E3" w:rsidRPr="009D482D" w:rsidRDefault="001570E3" w:rsidP="001E408F">
      <w:pPr>
        <w:pStyle w:val="NormalWeb"/>
        <w:rPr>
          <w:rFonts w:asciiTheme="minorHAnsi" w:hAnsiTheme="minorHAnsi" w:cstheme="minorHAnsi"/>
          <w:sz w:val="28"/>
          <w:szCs w:val="28"/>
        </w:rPr>
      </w:pPr>
    </w:p>
    <w:p w14:paraId="435F389D" w14:textId="5DE12AF2" w:rsidR="001E408F" w:rsidRDefault="001E408F" w:rsidP="001E408F">
      <w:pPr>
        <w:pStyle w:val="NormalWeb"/>
        <w:rPr>
          <w:rFonts w:asciiTheme="minorHAnsi" w:hAnsiTheme="minorHAnsi" w:cstheme="minorHAnsi"/>
          <w:color w:val="565659"/>
          <w:sz w:val="28"/>
          <w:szCs w:val="28"/>
        </w:rPr>
      </w:pPr>
      <w:r w:rsidRPr="009D482D">
        <w:rPr>
          <w:rFonts w:asciiTheme="minorHAnsi" w:hAnsiTheme="minorHAnsi" w:cstheme="minorHAnsi"/>
          <w:color w:val="565659"/>
          <w:sz w:val="28"/>
          <w:szCs w:val="28"/>
        </w:rPr>
        <w:t xml:space="preserve">By signing below, I confirm that the work/evidence presented is my own, unaided work. I understand the regulations pertaining to candidate malpractice and the action that may be taken as a result. </w:t>
      </w:r>
    </w:p>
    <w:p w14:paraId="22397B1B" w14:textId="77777777" w:rsidR="001570E3" w:rsidRPr="009D482D" w:rsidRDefault="001570E3" w:rsidP="001E408F">
      <w:pPr>
        <w:pStyle w:val="NormalWeb"/>
        <w:rPr>
          <w:rFonts w:asciiTheme="minorHAnsi" w:hAnsiTheme="minorHAnsi" w:cstheme="minorHAnsi"/>
          <w:sz w:val="28"/>
          <w:szCs w:val="28"/>
        </w:rPr>
      </w:pPr>
    </w:p>
    <w:p w14:paraId="370BAEE9" w14:textId="03395117" w:rsidR="001E408F" w:rsidRPr="009D482D" w:rsidRDefault="001E408F" w:rsidP="001E408F">
      <w:pPr>
        <w:pStyle w:val="NormalWeb"/>
        <w:rPr>
          <w:rFonts w:asciiTheme="minorHAnsi" w:hAnsiTheme="minorHAnsi" w:cstheme="minorHAnsi"/>
          <w:color w:val="565659"/>
          <w:sz w:val="28"/>
          <w:szCs w:val="28"/>
        </w:rPr>
      </w:pPr>
      <w:r w:rsidRPr="009D482D">
        <w:rPr>
          <w:rFonts w:asciiTheme="minorHAnsi" w:hAnsiTheme="minorHAnsi" w:cstheme="minorHAnsi"/>
          <w:color w:val="565659"/>
          <w:sz w:val="28"/>
          <w:szCs w:val="28"/>
        </w:rPr>
        <w:t xml:space="preserve">Signed: </w:t>
      </w:r>
      <w:r w:rsidRPr="009D482D">
        <w:rPr>
          <w:rFonts w:asciiTheme="minorHAnsi" w:hAnsiTheme="minorHAnsi" w:cstheme="minorHAnsi"/>
          <w:i/>
          <w:iCs/>
          <w:color w:val="565659"/>
          <w:sz w:val="28"/>
          <w:szCs w:val="28"/>
        </w:rPr>
        <w:t xml:space="preserve">C. A. Evans </w:t>
      </w:r>
      <w:r w:rsidRPr="009D482D">
        <w:rPr>
          <w:rFonts w:asciiTheme="minorHAnsi" w:hAnsiTheme="minorHAnsi" w:cstheme="minorHAnsi"/>
          <w:color w:val="565659"/>
          <w:sz w:val="28"/>
          <w:szCs w:val="28"/>
        </w:rPr>
        <w:t xml:space="preserve">Date:  </w:t>
      </w:r>
      <w:r w:rsidR="007160C4">
        <w:rPr>
          <w:rFonts w:asciiTheme="minorHAnsi" w:hAnsiTheme="minorHAnsi" w:cstheme="minorHAnsi"/>
          <w:color w:val="565659"/>
          <w:sz w:val="28"/>
          <w:szCs w:val="28"/>
        </w:rPr>
        <w:t>1</w:t>
      </w:r>
      <w:r w:rsidR="007160C4" w:rsidRPr="007160C4">
        <w:rPr>
          <w:rFonts w:asciiTheme="minorHAnsi" w:hAnsiTheme="minorHAnsi" w:cstheme="minorHAnsi"/>
          <w:color w:val="565659"/>
          <w:sz w:val="28"/>
          <w:szCs w:val="28"/>
          <w:vertAlign w:val="superscript"/>
        </w:rPr>
        <w:t>st</w:t>
      </w:r>
      <w:r w:rsidR="007160C4">
        <w:rPr>
          <w:rFonts w:asciiTheme="minorHAnsi" w:hAnsiTheme="minorHAnsi" w:cstheme="minorHAnsi"/>
          <w:color w:val="565659"/>
          <w:sz w:val="28"/>
          <w:szCs w:val="28"/>
        </w:rPr>
        <w:t xml:space="preserve"> February</w:t>
      </w:r>
      <w:r w:rsidR="009D482D" w:rsidRPr="009D482D">
        <w:rPr>
          <w:rFonts w:asciiTheme="minorHAnsi" w:hAnsiTheme="minorHAnsi" w:cstheme="minorHAnsi"/>
          <w:color w:val="565659"/>
          <w:sz w:val="28"/>
          <w:szCs w:val="28"/>
        </w:rPr>
        <w:t xml:space="preserve"> 2022</w:t>
      </w:r>
      <w:r w:rsidRPr="009D482D">
        <w:rPr>
          <w:rFonts w:asciiTheme="minorHAnsi" w:hAnsiTheme="minorHAnsi" w:cstheme="minorHAnsi"/>
          <w:color w:val="565659"/>
          <w:sz w:val="28"/>
          <w:szCs w:val="28"/>
        </w:rPr>
        <w:t xml:space="preserve"> </w:t>
      </w:r>
    </w:p>
    <w:p w14:paraId="4052BC04" w14:textId="4103AF7C" w:rsidR="001E408F" w:rsidRDefault="001E408F" w:rsidP="001E408F">
      <w:pPr>
        <w:pStyle w:val="NormalWeb"/>
        <w:rPr>
          <w:rFonts w:ascii="TimesNewRomanPSMT" w:hAnsi="TimesNewRomanPSMT"/>
          <w:color w:val="565659"/>
          <w:sz w:val="32"/>
          <w:szCs w:val="32"/>
        </w:rPr>
      </w:pPr>
    </w:p>
    <w:p w14:paraId="456FED35" w14:textId="71EBD6D4" w:rsidR="001E408F" w:rsidRDefault="001E408F" w:rsidP="001E408F">
      <w:pPr>
        <w:pStyle w:val="NormalWeb"/>
        <w:rPr>
          <w:rFonts w:ascii="TimesNewRomanPSMT" w:hAnsi="TimesNewRomanPSMT"/>
          <w:color w:val="565659"/>
          <w:sz w:val="32"/>
          <w:szCs w:val="32"/>
        </w:rPr>
      </w:pPr>
    </w:p>
    <w:p w14:paraId="7F9D7547" w14:textId="56A92525" w:rsidR="001E408F" w:rsidRDefault="001E408F" w:rsidP="001E408F">
      <w:pPr>
        <w:pStyle w:val="NormalWeb"/>
        <w:rPr>
          <w:rFonts w:ascii="TimesNewRomanPSMT" w:hAnsi="TimesNewRomanPSMT"/>
          <w:color w:val="565659"/>
          <w:sz w:val="32"/>
          <w:szCs w:val="32"/>
        </w:rPr>
      </w:pPr>
    </w:p>
    <w:p w14:paraId="3202DC20" w14:textId="32C38FBE" w:rsidR="001E408F" w:rsidRDefault="001E408F" w:rsidP="001E408F">
      <w:pPr>
        <w:pStyle w:val="NormalWeb"/>
        <w:rPr>
          <w:rFonts w:ascii="TimesNewRomanPSMT" w:hAnsi="TimesNewRomanPSMT"/>
          <w:color w:val="565659"/>
          <w:sz w:val="32"/>
          <w:szCs w:val="32"/>
        </w:rPr>
      </w:pPr>
    </w:p>
    <w:p w14:paraId="136E36E1" w14:textId="063C1AD3" w:rsidR="001E408F" w:rsidRDefault="001E408F" w:rsidP="001E408F">
      <w:pPr>
        <w:pStyle w:val="NormalWeb"/>
        <w:rPr>
          <w:rFonts w:ascii="TimesNewRomanPSMT" w:hAnsi="TimesNewRomanPSMT"/>
          <w:color w:val="565659"/>
          <w:sz w:val="32"/>
          <w:szCs w:val="32"/>
        </w:rPr>
      </w:pPr>
    </w:p>
    <w:p w14:paraId="4ADDD643" w14:textId="3B71985D" w:rsidR="001E408F" w:rsidRDefault="001E408F" w:rsidP="001E408F">
      <w:pPr>
        <w:pStyle w:val="NormalWeb"/>
        <w:rPr>
          <w:rFonts w:ascii="TimesNewRomanPSMT" w:hAnsi="TimesNewRomanPSMT"/>
          <w:color w:val="565659"/>
          <w:sz w:val="32"/>
          <w:szCs w:val="32"/>
        </w:rPr>
      </w:pPr>
    </w:p>
    <w:p w14:paraId="0FEF0154" w14:textId="5F12A950" w:rsidR="001E408F" w:rsidRDefault="001E408F" w:rsidP="001E408F">
      <w:pPr>
        <w:pStyle w:val="NormalWeb"/>
        <w:rPr>
          <w:rFonts w:ascii="TimesNewRomanPSMT" w:hAnsi="TimesNewRomanPSMT"/>
          <w:color w:val="565659"/>
          <w:sz w:val="32"/>
          <w:szCs w:val="32"/>
        </w:rPr>
      </w:pPr>
    </w:p>
    <w:p w14:paraId="69F64BEF" w14:textId="28CC02EA" w:rsidR="001E408F" w:rsidRDefault="001E408F" w:rsidP="001E408F">
      <w:pPr>
        <w:pStyle w:val="NormalWeb"/>
        <w:rPr>
          <w:rFonts w:ascii="TimesNewRomanPSMT" w:hAnsi="TimesNewRomanPSMT"/>
          <w:color w:val="565659"/>
          <w:sz w:val="32"/>
          <w:szCs w:val="32"/>
        </w:rPr>
      </w:pPr>
    </w:p>
    <w:p w14:paraId="3598A4D9" w14:textId="3BF8EA81" w:rsidR="001E408F" w:rsidRDefault="001E408F" w:rsidP="001E408F">
      <w:pPr>
        <w:pStyle w:val="NormalWeb"/>
        <w:rPr>
          <w:rFonts w:ascii="TimesNewRomanPSMT" w:hAnsi="TimesNewRomanPSMT"/>
          <w:color w:val="565659"/>
          <w:sz w:val="32"/>
          <w:szCs w:val="32"/>
        </w:rPr>
      </w:pPr>
    </w:p>
    <w:p w14:paraId="00F63281" w14:textId="77777777" w:rsidR="001570E3" w:rsidRDefault="001570E3" w:rsidP="00871DF9">
      <w:pPr>
        <w:pStyle w:val="NormalWeb"/>
        <w:rPr>
          <w:rFonts w:ascii="TimesNewRomanPSMT" w:hAnsi="TimesNewRomanPSMT"/>
          <w:color w:val="565659"/>
          <w:sz w:val="32"/>
          <w:szCs w:val="32"/>
        </w:rPr>
      </w:pPr>
    </w:p>
    <w:p w14:paraId="77145217" w14:textId="77777777" w:rsidR="004435B5" w:rsidRDefault="004435B5" w:rsidP="004435B5">
      <w:pPr>
        <w:pStyle w:val="NormalWeb"/>
        <w:spacing w:before="0" w:beforeAutospacing="0" w:after="0" w:afterAutospacing="0"/>
        <w:textAlignment w:val="baseline"/>
        <w:rPr>
          <w:rFonts w:ascii="Arial" w:hAnsi="Arial" w:cs="Arial"/>
        </w:rPr>
      </w:pPr>
    </w:p>
    <w:p w14:paraId="357E3006" w14:textId="77777777" w:rsidR="004435B5" w:rsidRDefault="004435B5" w:rsidP="004435B5">
      <w:pPr>
        <w:textAlignment w:val="baseline"/>
      </w:pPr>
    </w:p>
    <w:p w14:paraId="33FC65BC" w14:textId="77777777" w:rsidR="004435B5" w:rsidRDefault="004435B5" w:rsidP="004435B5"/>
    <w:p w14:paraId="4DCC13C8" w14:textId="0782298D" w:rsidR="00F04DE4" w:rsidRPr="007A2D80" w:rsidRDefault="00F04DE4" w:rsidP="00F04DE4">
      <w:pPr>
        <w:pStyle w:val="NormalWeb"/>
        <w:numPr>
          <w:ilvl w:val="1"/>
          <w:numId w:val="7"/>
        </w:numPr>
        <w:rPr>
          <w:rFonts w:asciiTheme="minorHAnsi" w:hAnsiTheme="minorHAnsi" w:cstheme="minorHAnsi"/>
          <w:b/>
          <w:bCs/>
        </w:rPr>
      </w:pPr>
      <w:r w:rsidRPr="007A2D80">
        <w:rPr>
          <w:rFonts w:asciiTheme="minorHAnsi" w:hAnsiTheme="minorHAnsi" w:cstheme="minorHAnsi"/>
          <w:b/>
          <w:bCs/>
        </w:rPr>
        <w:lastRenderedPageBreak/>
        <w:t xml:space="preserve">Define employee engagement. </w:t>
      </w:r>
    </w:p>
    <w:p w14:paraId="096FB738" w14:textId="2250BB78" w:rsidR="007A2D80" w:rsidRDefault="00F04DE4" w:rsidP="00F04DE4">
      <w:pPr>
        <w:pStyle w:val="NormalWeb"/>
        <w:rPr>
          <w:rFonts w:asciiTheme="minorHAnsi" w:hAnsiTheme="minorHAnsi" w:cstheme="minorHAnsi"/>
        </w:rPr>
      </w:pPr>
      <w:r w:rsidRPr="00F04DE4">
        <w:rPr>
          <w:rFonts w:asciiTheme="minorHAnsi" w:hAnsiTheme="minorHAnsi" w:cstheme="minorHAnsi"/>
        </w:rPr>
        <w:t xml:space="preserve">Employee engagement can be defined in many different ways with Kahn (1990) </w:t>
      </w:r>
      <w:r w:rsidR="0048084F">
        <w:rPr>
          <w:rFonts w:asciiTheme="minorHAnsi" w:hAnsiTheme="minorHAnsi" w:cstheme="minorHAnsi"/>
        </w:rPr>
        <w:t>focusing</w:t>
      </w:r>
      <w:r w:rsidRPr="00F04DE4">
        <w:rPr>
          <w:rFonts w:asciiTheme="minorHAnsi" w:hAnsiTheme="minorHAnsi" w:cstheme="minorHAnsi"/>
        </w:rPr>
        <w:t xml:space="preserve"> on how people ‘employ and express themselves physically</w:t>
      </w:r>
      <w:r w:rsidR="007A2D80">
        <w:rPr>
          <w:rFonts w:asciiTheme="minorHAnsi" w:hAnsiTheme="minorHAnsi" w:cstheme="minorHAnsi"/>
        </w:rPr>
        <w:t xml:space="preserve"> (through high levels of energy and commitment)</w:t>
      </w:r>
      <w:r w:rsidRPr="00F04DE4">
        <w:rPr>
          <w:rFonts w:asciiTheme="minorHAnsi" w:hAnsiTheme="minorHAnsi" w:cstheme="minorHAnsi"/>
        </w:rPr>
        <w:t xml:space="preserve">, cognitively </w:t>
      </w:r>
      <w:r w:rsidR="007A2D80">
        <w:rPr>
          <w:rFonts w:asciiTheme="minorHAnsi" w:hAnsiTheme="minorHAnsi" w:cstheme="minorHAnsi"/>
        </w:rPr>
        <w:t xml:space="preserve">(fully engrossed in work and unable to detach) </w:t>
      </w:r>
      <w:r w:rsidRPr="00F04DE4">
        <w:rPr>
          <w:rFonts w:asciiTheme="minorHAnsi" w:hAnsiTheme="minorHAnsi" w:cstheme="minorHAnsi"/>
        </w:rPr>
        <w:t>and emotionally</w:t>
      </w:r>
      <w:r w:rsidR="007A2D80">
        <w:rPr>
          <w:rFonts w:asciiTheme="minorHAnsi" w:hAnsiTheme="minorHAnsi" w:cstheme="minorHAnsi"/>
        </w:rPr>
        <w:t xml:space="preserve"> (pride and enthusiasm’</w:t>
      </w:r>
      <w:r w:rsidRPr="00F04DE4">
        <w:rPr>
          <w:rFonts w:asciiTheme="minorHAnsi" w:hAnsiTheme="minorHAnsi" w:cstheme="minorHAnsi"/>
        </w:rPr>
        <w:t xml:space="preserve"> whilst engaging in their work, whereas the CIPD (201</w:t>
      </w:r>
      <w:r>
        <w:rPr>
          <w:rFonts w:asciiTheme="minorHAnsi" w:hAnsiTheme="minorHAnsi" w:cstheme="minorHAnsi"/>
        </w:rPr>
        <w:t>7</w:t>
      </w:r>
      <w:r w:rsidRPr="00F04DE4">
        <w:rPr>
          <w:rFonts w:asciiTheme="minorHAnsi" w:hAnsiTheme="minorHAnsi" w:cstheme="minorHAnsi"/>
        </w:rPr>
        <w:t xml:space="preserve">) define it as </w:t>
      </w:r>
      <w:r w:rsidR="0048084F">
        <w:rPr>
          <w:rFonts w:asciiTheme="minorHAnsi" w:hAnsiTheme="minorHAnsi" w:cstheme="minorHAnsi"/>
        </w:rPr>
        <w:t>a</w:t>
      </w:r>
      <w:r w:rsidRPr="00F04DE4">
        <w:rPr>
          <w:rFonts w:asciiTheme="minorHAnsi" w:hAnsiTheme="minorHAnsi" w:cstheme="minorHAnsi"/>
        </w:rPr>
        <w:t xml:space="preserve"> combination of commitment to the organisation and its values, plus a willingness to help out </w:t>
      </w:r>
      <w:r w:rsidR="0048084F">
        <w:rPr>
          <w:rFonts w:asciiTheme="minorHAnsi" w:hAnsiTheme="minorHAnsi" w:cstheme="minorHAnsi"/>
        </w:rPr>
        <w:t>colleagues</w:t>
      </w:r>
      <w:r w:rsidRPr="00F04DE4">
        <w:rPr>
          <w:rFonts w:asciiTheme="minorHAnsi" w:hAnsiTheme="minorHAnsi" w:cstheme="minorHAnsi"/>
        </w:rPr>
        <w:t xml:space="preserve">. </w:t>
      </w:r>
      <w:r w:rsidR="007A2D80">
        <w:rPr>
          <w:rFonts w:asciiTheme="minorHAnsi" w:hAnsiTheme="minorHAnsi" w:cstheme="minorHAnsi"/>
        </w:rPr>
        <w:t xml:space="preserve"> It cannot however be assumed that all employees will automatically be engaged and it cannot be ‘required’ as part of an employment contract.  Employees are more likely to go the ‘extra mile’ if employee engagement is high and this was proved at the Software company Intuit where highly engaged employees were 1.3 times more likely to be high performers. (SHRM, 2006)</w:t>
      </w:r>
    </w:p>
    <w:p w14:paraId="728BC7F9" w14:textId="0798BBF7" w:rsidR="00F04DE4" w:rsidRDefault="007A2D80" w:rsidP="00F04DE4">
      <w:pPr>
        <w:pStyle w:val="NormalWeb"/>
        <w:rPr>
          <w:rFonts w:asciiTheme="minorHAnsi" w:hAnsiTheme="minorHAnsi" w:cstheme="minorHAnsi"/>
        </w:rPr>
      </w:pPr>
      <w:proofErr w:type="spellStart"/>
      <w:r>
        <w:rPr>
          <w:rFonts w:asciiTheme="minorHAnsi" w:hAnsiTheme="minorHAnsi" w:cstheme="minorHAnsi"/>
        </w:rPr>
        <w:t>Macloed</w:t>
      </w:r>
      <w:proofErr w:type="spellEnd"/>
      <w:r>
        <w:rPr>
          <w:rFonts w:asciiTheme="minorHAnsi" w:hAnsiTheme="minorHAnsi" w:cstheme="minorHAnsi"/>
        </w:rPr>
        <w:t xml:space="preserve"> (2009) says that employee engagement can be the key to ‘unlocking productivity and transforming working lives’ and his Engage for Success report describes employee engagement as maximising individual and organisational performance by building on the energy, commitment and desire to do a good job that most employees have on their first day at work.</w:t>
      </w:r>
    </w:p>
    <w:p w14:paraId="7ED14D90" w14:textId="5E30930A" w:rsidR="007A2D80" w:rsidRDefault="007A2D80" w:rsidP="007A2D80">
      <w:pPr>
        <w:pStyle w:val="NormalWeb"/>
        <w:spacing w:before="0" w:beforeAutospacing="0" w:after="0" w:afterAutospacing="0"/>
        <w:rPr>
          <w:rFonts w:asciiTheme="minorHAnsi" w:hAnsiTheme="minorHAnsi" w:cstheme="minorHAnsi"/>
        </w:rPr>
      </w:pPr>
      <w:r>
        <w:rPr>
          <w:rFonts w:asciiTheme="minorHAnsi" w:hAnsiTheme="minorHAnsi" w:cstheme="minorHAnsi"/>
        </w:rPr>
        <w:t>Research carried out by the CIPD and Kingstown University in 2015 identified two types of employee engagement:</w:t>
      </w:r>
    </w:p>
    <w:p w14:paraId="0885DA40" w14:textId="48042031" w:rsidR="007A2D80" w:rsidRDefault="007A2D80" w:rsidP="007A2D80">
      <w:pPr>
        <w:pStyle w:val="NormalWeb"/>
        <w:spacing w:before="0" w:beforeAutospacing="0" w:after="0" w:afterAutospacing="0"/>
        <w:rPr>
          <w:rFonts w:asciiTheme="minorHAnsi" w:hAnsiTheme="minorHAnsi" w:cstheme="minorHAnsi"/>
        </w:rPr>
      </w:pPr>
      <w:r>
        <w:rPr>
          <w:rFonts w:asciiTheme="minorHAnsi" w:hAnsiTheme="minorHAnsi" w:cstheme="minorHAnsi"/>
        </w:rPr>
        <w:t>Transactional – carries out the job but not committed to the organisation and will leave if a better offer arises. More concerned about pay, bonuses and holidays than organisational success.</w:t>
      </w:r>
    </w:p>
    <w:p w14:paraId="7DCCE5E1" w14:textId="191D9C5C" w:rsidR="007A2D80" w:rsidRDefault="007A2D80" w:rsidP="007A2D80">
      <w:pPr>
        <w:pStyle w:val="NormalWeb"/>
        <w:spacing w:before="0" w:beforeAutospacing="0" w:after="0" w:afterAutospacing="0"/>
        <w:rPr>
          <w:rFonts w:asciiTheme="minorHAnsi" w:hAnsiTheme="minorHAnsi" w:cstheme="minorHAnsi"/>
        </w:rPr>
      </w:pPr>
      <w:r>
        <w:rPr>
          <w:rFonts w:asciiTheme="minorHAnsi" w:hAnsiTheme="minorHAnsi" w:cstheme="minorHAnsi"/>
        </w:rPr>
        <w:t xml:space="preserve">Emotional – </w:t>
      </w:r>
      <w:r w:rsidR="0050651D">
        <w:rPr>
          <w:rFonts w:asciiTheme="minorHAnsi" w:hAnsiTheme="minorHAnsi" w:cstheme="minorHAnsi"/>
        </w:rPr>
        <w:t xml:space="preserve">employees are </w:t>
      </w:r>
      <w:r>
        <w:rPr>
          <w:rFonts w:asciiTheme="minorHAnsi" w:hAnsiTheme="minorHAnsi" w:cstheme="minorHAnsi"/>
        </w:rPr>
        <w:t xml:space="preserve">engaged with the organisation, </w:t>
      </w:r>
      <w:r w:rsidR="0050651D">
        <w:rPr>
          <w:rFonts w:asciiTheme="minorHAnsi" w:hAnsiTheme="minorHAnsi" w:cstheme="minorHAnsi"/>
        </w:rPr>
        <w:t xml:space="preserve">passionate about their job, </w:t>
      </w:r>
      <w:r>
        <w:rPr>
          <w:rFonts w:asciiTheme="minorHAnsi" w:hAnsiTheme="minorHAnsi" w:cstheme="minorHAnsi"/>
        </w:rPr>
        <w:t>perform well</w:t>
      </w:r>
      <w:r w:rsidR="0048084F">
        <w:rPr>
          <w:rFonts w:asciiTheme="minorHAnsi" w:hAnsiTheme="minorHAnsi" w:cstheme="minorHAnsi"/>
        </w:rPr>
        <w:t xml:space="preserve">, </w:t>
      </w:r>
      <w:r>
        <w:rPr>
          <w:rFonts w:asciiTheme="minorHAnsi" w:hAnsiTheme="minorHAnsi" w:cstheme="minorHAnsi"/>
        </w:rPr>
        <w:t>loyal through good and bad times.</w:t>
      </w:r>
      <w:r w:rsidR="0050651D">
        <w:rPr>
          <w:rFonts w:asciiTheme="minorHAnsi" w:hAnsiTheme="minorHAnsi" w:cstheme="minorHAnsi"/>
        </w:rPr>
        <w:t xml:space="preserve">  High trust levels between employee and employer.</w:t>
      </w:r>
    </w:p>
    <w:p w14:paraId="34449F7C" w14:textId="3998EDAE" w:rsidR="00F04DE4" w:rsidRDefault="007A2D80" w:rsidP="00F04DE4">
      <w:pPr>
        <w:pStyle w:val="NormalWeb"/>
        <w:rPr>
          <w:rFonts w:asciiTheme="minorHAnsi" w:hAnsiTheme="minorHAnsi" w:cstheme="minorHAnsi"/>
        </w:rPr>
      </w:pPr>
      <w:r>
        <w:rPr>
          <w:rFonts w:asciiTheme="minorHAnsi" w:hAnsiTheme="minorHAnsi" w:cstheme="minorHAnsi"/>
        </w:rPr>
        <w:t>Purcell (2010) advises that employers need to understand that there are different drivers of engagement and it is not a ‘one size fits all’ concept but can include:</w:t>
      </w:r>
    </w:p>
    <w:p w14:paraId="3AE2EC33" w14:textId="054BDC26" w:rsidR="007A2D80" w:rsidRDefault="007A2D80" w:rsidP="007A2D80">
      <w:pPr>
        <w:pStyle w:val="NormalWeb"/>
        <w:numPr>
          <w:ilvl w:val="0"/>
          <w:numId w:val="12"/>
        </w:numPr>
        <w:rPr>
          <w:rFonts w:asciiTheme="minorHAnsi" w:hAnsiTheme="minorHAnsi" w:cstheme="minorHAnsi"/>
        </w:rPr>
      </w:pPr>
      <w:r>
        <w:rPr>
          <w:rFonts w:asciiTheme="minorHAnsi" w:hAnsiTheme="minorHAnsi" w:cstheme="minorHAnsi"/>
        </w:rPr>
        <w:t>Leadership – employee engagement needs to start at the very top of the organisation by collaborating, interacting and sharing ideas both ways – this keeps the employees involved and engaged.</w:t>
      </w:r>
    </w:p>
    <w:p w14:paraId="4A494883" w14:textId="219D5D25" w:rsidR="007A2D80" w:rsidRDefault="007A2D80" w:rsidP="007A2D80">
      <w:pPr>
        <w:pStyle w:val="NormalWeb"/>
        <w:numPr>
          <w:ilvl w:val="0"/>
          <w:numId w:val="12"/>
        </w:numPr>
        <w:rPr>
          <w:rFonts w:asciiTheme="minorHAnsi" w:hAnsiTheme="minorHAnsi" w:cstheme="minorHAnsi"/>
        </w:rPr>
      </w:pPr>
      <w:r>
        <w:rPr>
          <w:rFonts w:asciiTheme="minorHAnsi" w:hAnsiTheme="minorHAnsi" w:cstheme="minorHAnsi"/>
        </w:rPr>
        <w:t>Career development – this is increasingly important with Millennials seeking learning and career development or they are likely to exit organisations at an early stage. (LinkedIn, 2019)</w:t>
      </w:r>
    </w:p>
    <w:p w14:paraId="2D0B297D" w14:textId="372B497B" w:rsidR="007A2D80" w:rsidRDefault="007A2D80" w:rsidP="007A2D80">
      <w:pPr>
        <w:pStyle w:val="NormalWeb"/>
        <w:numPr>
          <w:ilvl w:val="0"/>
          <w:numId w:val="12"/>
        </w:numPr>
        <w:rPr>
          <w:rFonts w:asciiTheme="minorHAnsi" w:hAnsiTheme="minorHAnsi" w:cstheme="minorHAnsi"/>
        </w:rPr>
      </w:pPr>
      <w:r>
        <w:rPr>
          <w:rFonts w:asciiTheme="minorHAnsi" w:hAnsiTheme="minorHAnsi" w:cstheme="minorHAnsi"/>
        </w:rPr>
        <w:t>Communication – Real-time connecting with the employees to solve problems is important for an employee engaged workforce.</w:t>
      </w:r>
    </w:p>
    <w:p w14:paraId="12AEC908" w14:textId="405175AA" w:rsidR="007A2D80" w:rsidRDefault="007A2D80" w:rsidP="007A2D80">
      <w:pPr>
        <w:pStyle w:val="NormalWeb"/>
        <w:numPr>
          <w:ilvl w:val="0"/>
          <w:numId w:val="12"/>
        </w:numPr>
        <w:rPr>
          <w:rFonts w:asciiTheme="minorHAnsi" w:hAnsiTheme="minorHAnsi" w:cstheme="minorHAnsi"/>
        </w:rPr>
      </w:pPr>
      <w:r>
        <w:rPr>
          <w:rFonts w:asciiTheme="minorHAnsi" w:hAnsiTheme="minorHAnsi" w:cstheme="minorHAnsi"/>
        </w:rPr>
        <w:t>Diversity – A diverse work culture is essential for an engaged workforce ensuring equal opportunities for all.</w:t>
      </w:r>
    </w:p>
    <w:p w14:paraId="0590EA15" w14:textId="77777777" w:rsidR="007A2D80" w:rsidRPr="007A2D80" w:rsidRDefault="007A2D80" w:rsidP="00F04DE4">
      <w:pPr>
        <w:pStyle w:val="NormalWeb"/>
        <w:rPr>
          <w:rFonts w:asciiTheme="minorHAnsi" w:hAnsiTheme="minorHAnsi" w:cstheme="minorHAnsi"/>
          <w:b/>
          <w:bCs/>
        </w:rPr>
      </w:pPr>
    </w:p>
    <w:p w14:paraId="42EF0404" w14:textId="6AFED8B2" w:rsidR="00F04DE4" w:rsidRPr="007A2D80" w:rsidRDefault="00F04DE4" w:rsidP="00871DF9">
      <w:pPr>
        <w:pStyle w:val="NormalWeb"/>
        <w:rPr>
          <w:rFonts w:asciiTheme="minorHAnsi" w:hAnsiTheme="minorHAnsi" w:cstheme="minorHAnsi"/>
          <w:b/>
          <w:bCs/>
        </w:rPr>
      </w:pPr>
      <w:r w:rsidRPr="007A2D80">
        <w:rPr>
          <w:rFonts w:asciiTheme="minorHAnsi" w:hAnsiTheme="minorHAnsi" w:cstheme="minorHAnsi"/>
          <w:b/>
          <w:bCs/>
        </w:rPr>
        <w:t>1.2 Compare and contrast employee engagement with other related concepts.</w:t>
      </w:r>
    </w:p>
    <w:p w14:paraId="5A5CC003" w14:textId="745EF65B" w:rsidR="007A2D80" w:rsidRDefault="007A2D80" w:rsidP="00871DF9">
      <w:pPr>
        <w:pStyle w:val="NormalWeb"/>
        <w:rPr>
          <w:rFonts w:asciiTheme="minorHAnsi" w:hAnsiTheme="minorHAnsi" w:cstheme="minorHAnsi"/>
        </w:rPr>
      </w:pPr>
      <w:r>
        <w:rPr>
          <w:rFonts w:asciiTheme="minorHAnsi" w:hAnsiTheme="minorHAnsi" w:cstheme="minorHAnsi"/>
        </w:rPr>
        <w:lastRenderedPageBreak/>
        <w:t>A concept that is closely related to employee engagement is organisational commitment. The CIPD (2021) tells us that employees who have organisational commitment will perform effectively, have increased innovation and also be happier, healthier and fulfilled in their job.</w:t>
      </w:r>
    </w:p>
    <w:p w14:paraId="7A1DE9E1" w14:textId="49DDF925" w:rsidR="007A2D80" w:rsidRDefault="007A2D80" w:rsidP="00871DF9">
      <w:pPr>
        <w:pStyle w:val="NormalWeb"/>
        <w:rPr>
          <w:rFonts w:asciiTheme="minorHAnsi" w:hAnsiTheme="minorHAnsi" w:cstheme="minorHAnsi"/>
        </w:rPr>
      </w:pPr>
      <w:r>
        <w:rPr>
          <w:rFonts w:asciiTheme="minorHAnsi" w:hAnsiTheme="minorHAnsi" w:cstheme="minorHAnsi"/>
        </w:rPr>
        <w:t>Meyer and Allen (1991) characterised an employee’s commitment to their organisation as three mindsets:</w:t>
      </w:r>
    </w:p>
    <w:p w14:paraId="63ABE72B" w14:textId="7162E4BA" w:rsidR="007A2D80" w:rsidRDefault="007A2D80" w:rsidP="007A2D80">
      <w:pPr>
        <w:pStyle w:val="NormalWeb"/>
        <w:numPr>
          <w:ilvl w:val="0"/>
          <w:numId w:val="10"/>
        </w:numPr>
        <w:rPr>
          <w:rFonts w:asciiTheme="minorHAnsi" w:hAnsiTheme="minorHAnsi" w:cstheme="minorHAnsi"/>
        </w:rPr>
      </w:pPr>
      <w:r>
        <w:rPr>
          <w:rFonts w:asciiTheme="minorHAnsi" w:hAnsiTheme="minorHAnsi" w:cstheme="minorHAnsi"/>
        </w:rPr>
        <w:t>Affective commitment – emotionally attached employee that enjoys being part of the organisation.</w:t>
      </w:r>
    </w:p>
    <w:p w14:paraId="79EDB2F2" w14:textId="197B64D5" w:rsidR="007A2D80" w:rsidRDefault="007A2D80" w:rsidP="007A2D80">
      <w:pPr>
        <w:pStyle w:val="NormalWeb"/>
        <w:numPr>
          <w:ilvl w:val="0"/>
          <w:numId w:val="10"/>
        </w:numPr>
        <w:rPr>
          <w:rFonts w:asciiTheme="minorHAnsi" w:hAnsiTheme="minorHAnsi" w:cstheme="minorHAnsi"/>
        </w:rPr>
      </w:pPr>
      <w:r>
        <w:rPr>
          <w:rFonts w:asciiTheme="minorHAnsi" w:hAnsiTheme="minorHAnsi" w:cstheme="minorHAnsi"/>
        </w:rPr>
        <w:t>Continuance commitment – employees remain attached to the organisation due to the perceived costs of departure.</w:t>
      </w:r>
    </w:p>
    <w:p w14:paraId="2DD7F5DA" w14:textId="07F0EF00" w:rsidR="007A2D80" w:rsidRDefault="007A2D80" w:rsidP="007A2D80">
      <w:pPr>
        <w:pStyle w:val="NormalWeb"/>
        <w:numPr>
          <w:ilvl w:val="0"/>
          <w:numId w:val="10"/>
        </w:numPr>
        <w:rPr>
          <w:rFonts w:asciiTheme="minorHAnsi" w:hAnsiTheme="minorHAnsi" w:cstheme="minorHAnsi"/>
        </w:rPr>
      </w:pPr>
      <w:r>
        <w:rPr>
          <w:rFonts w:asciiTheme="minorHAnsi" w:hAnsiTheme="minorHAnsi" w:cstheme="minorHAnsi"/>
        </w:rPr>
        <w:t>Normative commitment – employees feel morally obliged to stay due to the employer investing resources in them.</w:t>
      </w:r>
    </w:p>
    <w:p w14:paraId="4E3BC0C7" w14:textId="6A39343E" w:rsidR="0050651D" w:rsidRDefault="007A2D80" w:rsidP="007A2D80">
      <w:pPr>
        <w:pStyle w:val="NormalWeb"/>
        <w:rPr>
          <w:rFonts w:asciiTheme="minorHAnsi" w:hAnsiTheme="minorHAnsi" w:cstheme="minorHAnsi"/>
        </w:rPr>
      </w:pPr>
      <w:r>
        <w:rPr>
          <w:rFonts w:asciiTheme="minorHAnsi" w:hAnsiTheme="minorHAnsi" w:cstheme="minorHAnsi"/>
        </w:rPr>
        <w:t>Engagement and commitment can lead to increased business results within the organisation. Armstrong (2009) tells us that engagement is job/role related whereas commitment is organisation related.</w:t>
      </w:r>
      <w:r w:rsidR="0050651D">
        <w:rPr>
          <w:rFonts w:asciiTheme="minorHAnsi" w:hAnsiTheme="minorHAnsi" w:cstheme="minorHAnsi"/>
        </w:rPr>
        <w:t xml:space="preserve">   Research carried out shows that engagement and commitment within different sectors </w:t>
      </w:r>
      <w:r w:rsidR="0048084F">
        <w:rPr>
          <w:rFonts w:asciiTheme="minorHAnsi" w:hAnsiTheme="minorHAnsi" w:cstheme="minorHAnsi"/>
        </w:rPr>
        <w:t>vary</w:t>
      </w:r>
      <w:r w:rsidR="0050651D">
        <w:rPr>
          <w:rFonts w:asciiTheme="minorHAnsi" w:hAnsiTheme="minorHAnsi" w:cstheme="minorHAnsi"/>
        </w:rPr>
        <w:t xml:space="preserve"> with employees in the voluntary sector being the most engaged. (CIPD Working Lives Index, 2019)</w:t>
      </w:r>
    </w:p>
    <w:p w14:paraId="0893EAAF" w14:textId="572B9E15" w:rsidR="007A2D80" w:rsidRDefault="007A2D80" w:rsidP="007A2D80">
      <w:pPr>
        <w:pStyle w:val="NormalWeb"/>
        <w:rPr>
          <w:rFonts w:asciiTheme="minorHAnsi" w:hAnsiTheme="minorHAnsi" w:cstheme="minorHAnsi"/>
        </w:rPr>
      </w:pPr>
      <w:r>
        <w:rPr>
          <w:rFonts w:asciiTheme="minorHAnsi" w:hAnsiTheme="minorHAnsi" w:cstheme="minorHAnsi"/>
        </w:rPr>
        <w:t>Job satisfaction is defined as contentment in one’s role which leads to contentment in life, security and confidence and is also closely related to employee engagement.  Employees can be engaged but still need to be satisfied to remain within the organisation. Whereas employee engagement is the level of involvement the employee feels within their role, job satisfaction relates to the below factors. (Toolbox HR, 2021)</w:t>
      </w:r>
    </w:p>
    <w:p w14:paraId="4525F8D1" w14:textId="5F221595" w:rsidR="007A2D80" w:rsidRDefault="007A2D80" w:rsidP="007A2D80">
      <w:pPr>
        <w:pStyle w:val="NormalWeb"/>
        <w:numPr>
          <w:ilvl w:val="0"/>
          <w:numId w:val="11"/>
        </w:numPr>
        <w:rPr>
          <w:rFonts w:asciiTheme="minorHAnsi" w:hAnsiTheme="minorHAnsi" w:cstheme="minorHAnsi"/>
        </w:rPr>
      </w:pPr>
      <w:r>
        <w:rPr>
          <w:rFonts w:asciiTheme="minorHAnsi" w:hAnsiTheme="minorHAnsi" w:cstheme="minorHAnsi"/>
        </w:rPr>
        <w:t>Compensation – competitive pay allowing for better quality of life</w:t>
      </w:r>
    </w:p>
    <w:p w14:paraId="39A2E3CC" w14:textId="5203DFDC" w:rsidR="007A2D80" w:rsidRDefault="007A2D80" w:rsidP="007A2D80">
      <w:pPr>
        <w:pStyle w:val="NormalWeb"/>
        <w:numPr>
          <w:ilvl w:val="0"/>
          <w:numId w:val="11"/>
        </w:numPr>
        <w:rPr>
          <w:rFonts w:asciiTheme="minorHAnsi" w:hAnsiTheme="minorHAnsi" w:cstheme="minorHAnsi"/>
        </w:rPr>
      </w:pPr>
      <w:r>
        <w:rPr>
          <w:rFonts w:asciiTheme="minorHAnsi" w:hAnsiTheme="minorHAnsi" w:cstheme="minorHAnsi"/>
        </w:rPr>
        <w:t>Benefits – package allowing well-being (both physical and mental) and childcare.</w:t>
      </w:r>
    </w:p>
    <w:p w14:paraId="79AFDFD9" w14:textId="375E9F32" w:rsidR="007A2D80" w:rsidRDefault="007A2D80" w:rsidP="007A2D80">
      <w:pPr>
        <w:pStyle w:val="NormalWeb"/>
        <w:numPr>
          <w:ilvl w:val="0"/>
          <w:numId w:val="11"/>
        </w:numPr>
        <w:rPr>
          <w:rFonts w:asciiTheme="minorHAnsi" w:hAnsiTheme="minorHAnsi" w:cstheme="minorHAnsi"/>
        </w:rPr>
      </w:pPr>
      <w:r>
        <w:rPr>
          <w:rFonts w:asciiTheme="minorHAnsi" w:hAnsiTheme="minorHAnsi" w:cstheme="minorHAnsi"/>
        </w:rPr>
        <w:t xml:space="preserve">Work-life balance – home working, shorter commutes and paid leave </w:t>
      </w:r>
      <w:r w:rsidR="0048084F">
        <w:rPr>
          <w:rFonts w:asciiTheme="minorHAnsi" w:hAnsiTheme="minorHAnsi" w:cstheme="minorHAnsi"/>
        </w:rPr>
        <w:t>to allow</w:t>
      </w:r>
      <w:r>
        <w:rPr>
          <w:rFonts w:asciiTheme="minorHAnsi" w:hAnsiTheme="minorHAnsi" w:cstheme="minorHAnsi"/>
        </w:rPr>
        <w:t xml:space="preserve"> for employees to spend more family time which can also contribute towards employee engagement.</w:t>
      </w:r>
    </w:p>
    <w:p w14:paraId="7F7B214A" w14:textId="65F2F1D6" w:rsidR="007A2D80" w:rsidRDefault="007A2D80" w:rsidP="007A2D80">
      <w:pPr>
        <w:pStyle w:val="NormalWeb"/>
        <w:numPr>
          <w:ilvl w:val="0"/>
          <w:numId w:val="11"/>
        </w:numPr>
        <w:rPr>
          <w:rFonts w:asciiTheme="minorHAnsi" w:hAnsiTheme="minorHAnsi" w:cstheme="minorHAnsi"/>
        </w:rPr>
      </w:pPr>
      <w:r>
        <w:rPr>
          <w:rFonts w:asciiTheme="minorHAnsi" w:hAnsiTheme="minorHAnsi" w:cstheme="minorHAnsi"/>
        </w:rPr>
        <w:t>Recognition – employees like to feel appreciated both formally and informally. This can also contribute to employee engagement.</w:t>
      </w:r>
    </w:p>
    <w:p w14:paraId="0B782AD6" w14:textId="6C59E518" w:rsidR="007A2D80" w:rsidRDefault="0050651D" w:rsidP="0050651D">
      <w:pPr>
        <w:pStyle w:val="NormalWeb"/>
        <w:rPr>
          <w:rFonts w:asciiTheme="minorHAnsi" w:hAnsiTheme="minorHAnsi" w:cstheme="minorHAnsi"/>
        </w:rPr>
      </w:pPr>
      <w:r>
        <w:rPr>
          <w:rFonts w:asciiTheme="minorHAnsi" w:hAnsiTheme="minorHAnsi" w:cstheme="minorHAnsi"/>
        </w:rPr>
        <w:t xml:space="preserve">CIPD research also shows us that whilst working in the public sector is generally linked with </w:t>
      </w:r>
      <w:r w:rsidR="0048084F">
        <w:rPr>
          <w:rFonts w:asciiTheme="minorHAnsi" w:hAnsiTheme="minorHAnsi" w:cstheme="minorHAnsi"/>
        </w:rPr>
        <w:t>high-quality</w:t>
      </w:r>
      <w:r>
        <w:rPr>
          <w:rFonts w:asciiTheme="minorHAnsi" w:hAnsiTheme="minorHAnsi" w:cstheme="minorHAnsi"/>
        </w:rPr>
        <w:t xml:space="preserve"> jobs there is lower satisfaction due to lower pay, poor quality of working relationships and higher conflict at work. (CIPD Working Lives Index, 2019)</w:t>
      </w:r>
    </w:p>
    <w:p w14:paraId="6A9CF532" w14:textId="77777777" w:rsidR="0050651D" w:rsidRPr="0050651D" w:rsidRDefault="0050651D" w:rsidP="0050651D">
      <w:pPr>
        <w:pStyle w:val="NormalWeb"/>
        <w:rPr>
          <w:rFonts w:asciiTheme="minorHAnsi" w:hAnsiTheme="minorHAnsi" w:cstheme="minorHAnsi"/>
        </w:rPr>
      </w:pPr>
    </w:p>
    <w:p w14:paraId="2AA4AE1B" w14:textId="101BC9BC" w:rsidR="00F04DE4" w:rsidRPr="007A2D80" w:rsidRDefault="00F04DE4" w:rsidP="00F04DE4">
      <w:pPr>
        <w:autoSpaceDE w:val="0"/>
        <w:autoSpaceDN w:val="0"/>
        <w:adjustRightInd w:val="0"/>
        <w:rPr>
          <w:rFonts w:asciiTheme="minorHAnsi" w:hAnsiTheme="minorHAnsi" w:cstheme="minorHAnsi"/>
          <w:b/>
          <w:bCs/>
        </w:rPr>
      </w:pPr>
      <w:r w:rsidRPr="007A2D80">
        <w:rPr>
          <w:rFonts w:asciiTheme="minorHAnsi" w:hAnsiTheme="minorHAnsi" w:cstheme="minorHAnsi"/>
          <w:b/>
          <w:bCs/>
        </w:rPr>
        <w:t>2.1 Describe the typical HR, leadership and cultural elements likely to be found in an organisation characterised by high levels of employee engagement.</w:t>
      </w:r>
    </w:p>
    <w:p w14:paraId="710F3E20" w14:textId="0AE4DBD6" w:rsidR="007A2D80" w:rsidRDefault="007A2D80" w:rsidP="007A2D80">
      <w:pPr>
        <w:autoSpaceDE w:val="0"/>
        <w:autoSpaceDN w:val="0"/>
        <w:adjustRightInd w:val="0"/>
        <w:rPr>
          <w:rFonts w:asciiTheme="minorHAnsi" w:hAnsiTheme="minorHAnsi" w:cstheme="minorHAnsi"/>
        </w:rPr>
      </w:pPr>
    </w:p>
    <w:p w14:paraId="08D24B61" w14:textId="13EB9C88" w:rsidR="007A2D80" w:rsidRDefault="007A2D80" w:rsidP="007A2D80">
      <w:pPr>
        <w:autoSpaceDE w:val="0"/>
        <w:autoSpaceDN w:val="0"/>
        <w:adjustRightInd w:val="0"/>
        <w:rPr>
          <w:rFonts w:asciiTheme="minorHAnsi" w:hAnsiTheme="minorHAnsi" w:cstheme="minorHAnsi"/>
        </w:rPr>
      </w:pPr>
      <w:r>
        <w:rPr>
          <w:rFonts w:asciiTheme="minorHAnsi" w:hAnsiTheme="minorHAnsi" w:cstheme="minorHAnsi"/>
        </w:rPr>
        <w:t xml:space="preserve">Harvard Business Review (2018) tells us that many organisations focus on controlling </w:t>
      </w:r>
      <w:r w:rsidR="0048084F">
        <w:rPr>
          <w:rFonts w:asciiTheme="minorHAnsi" w:hAnsiTheme="minorHAnsi" w:cstheme="minorHAnsi"/>
        </w:rPr>
        <w:t>employees’</w:t>
      </w:r>
      <w:r>
        <w:rPr>
          <w:rFonts w:asciiTheme="minorHAnsi" w:hAnsiTheme="minorHAnsi" w:cstheme="minorHAnsi"/>
        </w:rPr>
        <w:t xml:space="preserve"> behaviour which can have a negative effect on innovation, commitment and performance. Organisations such as Netflix </w:t>
      </w:r>
      <w:r w:rsidR="0048084F">
        <w:rPr>
          <w:rFonts w:asciiTheme="minorHAnsi" w:hAnsiTheme="minorHAnsi" w:cstheme="minorHAnsi"/>
        </w:rPr>
        <w:t>whose</w:t>
      </w:r>
      <w:r>
        <w:rPr>
          <w:rFonts w:asciiTheme="minorHAnsi" w:hAnsiTheme="minorHAnsi" w:cstheme="minorHAnsi"/>
        </w:rPr>
        <w:t xml:space="preserve"> core philosophy is people over process </w:t>
      </w:r>
      <w:r>
        <w:rPr>
          <w:rFonts w:asciiTheme="minorHAnsi" w:hAnsiTheme="minorHAnsi" w:cstheme="minorHAnsi"/>
        </w:rPr>
        <w:lastRenderedPageBreak/>
        <w:t>values integrity, excellence, respect, inclusion and collaboration and has a culture of freedom and responsibility. (McCord, 2018) Cultures such as this can lead to improved employee engagement.</w:t>
      </w:r>
    </w:p>
    <w:p w14:paraId="595B820A" w14:textId="26989D24" w:rsidR="007A2D80" w:rsidRDefault="007A2D80" w:rsidP="007A2D80">
      <w:pPr>
        <w:autoSpaceDE w:val="0"/>
        <w:autoSpaceDN w:val="0"/>
        <w:adjustRightInd w:val="0"/>
        <w:rPr>
          <w:rFonts w:asciiTheme="minorHAnsi" w:hAnsiTheme="minorHAnsi" w:cstheme="minorHAnsi"/>
        </w:rPr>
      </w:pPr>
    </w:p>
    <w:p w14:paraId="47D129F2" w14:textId="58D8D555" w:rsidR="007A2D80" w:rsidRDefault="007A2D80" w:rsidP="007A2D80">
      <w:pPr>
        <w:autoSpaceDE w:val="0"/>
        <w:autoSpaceDN w:val="0"/>
        <w:adjustRightInd w:val="0"/>
        <w:rPr>
          <w:rFonts w:asciiTheme="minorHAnsi" w:hAnsiTheme="minorHAnsi" w:cstheme="minorHAnsi"/>
        </w:rPr>
      </w:pPr>
      <w:r>
        <w:rPr>
          <w:rFonts w:asciiTheme="minorHAnsi" w:hAnsiTheme="minorHAnsi" w:cstheme="minorHAnsi"/>
        </w:rPr>
        <w:t xml:space="preserve">High levels of employee engagement are also found in organisations where employees are involved in the decision making.  In an Engage for Success case study, Innocent Smoothies are an organisation where employees are encouraged to suggest new ways </w:t>
      </w:r>
      <w:r w:rsidR="0048084F">
        <w:rPr>
          <w:rFonts w:asciiTheme="minorHAnsi" w:hAnsiTheme="minorHAnsi" w:cstheme="minorHAnsi"/>
        </w:rPr>
        <w:t>of</w:t>
      </w:r>
      <w:r>
        <w:rPr>
          <w:rFonts w:asciiTheme="minorHAnsi" w:hAnsiTheme="minorHAnsi" w:cstheme="minorHAnsi"/>
        </w:rPr>
        <w:t xml:space="preserve"> working or new products to improve the business.  Their motto is ‘just go with it’ – employees are confident to suggest ideas, whether large or small as better to fail than not to try. </w:t>
      </w:r>
    </w:p>
    <w:p w14:paraId="56751ED0" w14:textId="662BF9C9" w:rsidR="007A2D80" w:rsidRDefault="007A2D80" w:rsidP="007A2D80">
      <w:pPr>
        <w:autoSpaceDE w:val="0"/>
        <w:autoSpaceDN w:val="0"/>
        <w:adjustRightInd w:val="0"/>
        <w:rPr>
          <w:rFonts w:asciiTheme="minorHAnsi" w:hAnsiTheme="minorHAnsi" w:cstheme="minorHAnsi"/>
        </w:rPr>
      </w:pPr>
    </w:p>
    <w:p w14:paraId="401A8742" w14:textId="35A88857" w:rsidR="007A2D80" w:rsidRDefault="007A2D80" w:rsidP="007A2D80">
      <w:pPr>
        <w:autoSpaceDE w:val="0"/>
        <w:autoSpaceDN w:val="0"/>
        <w:adjustRightInd w:val="0"/>
        <w:rPr>
          <w:rFonts w:asciiTheme="minorHAnsi" w:hAnsiTheme="minorHAnsi" w:cstheme="minorHAnsi"/>
        </w:rPr>
      </w:pPr>
      <w:r>
        <w:rPr>
          <w:rFonts w:asciiTheme="minorHAnsi" w:hAnsiTheme="minorHAnsi" w:cstheme="minorHAnsi"/>
        </w:rPr>
        <w:t>Organisations with high employee engagement have low turnover.  An example of this is ITSU who were suffering from high turnover and an inability to fill vacancies.  The company not only introduced a masterclass to upskill their employees to become fish cutters, receiving a pay increase for their newly acquired skills but also introduced a Fish Pro competition with impressive prizes to make them feel valued and engaged. ITSU now received over 600 applications every week from people eager to join the organisation.</w:t>
      </w:r>
    </w:p>
    <w:p w14:paraId="2F5BB1F6" w14:textId="6BC6F658" w:rsidR="007A2D80" w:rsidRDefault="007A2D80" w:rsidP="007A2D80">
      <w:pPr>
        <w:autoSpaceDE w:val="0"/>
        <w:autoSpaceDN w:val="0"/>
        <w:adjustRightInd w:val="0"/>
        <w:rPr>
          <w:rFonts w:asciiTheme="minorHAnsi" w:hAnsiTheme="minorHAnsi" w:cstheme="minorHAnsi"/>
        </w:rPr>
      </w:pPr>
    </w:p>
    <w:p w14:paraId="4AE56EDA" w14:textId="70792015" w:rsidR="007A2D80" w:rsidRDefault="007A2D80" w:rsidP="007A2D80">
      <w:pPr>
        <w:autoSpaceDE w:val="0"/>
        <w:autoSpaceDN w:val="0"/>
        <w:adjustRightInd w:val="0"/>
        <w:rPr>
          <w:rFonts w:asciiTheme="minorHAnsi" w:hAnsiTheme="minorHAnsi" w:cstheme="minorHAnsi"/>
        </w:rPr>
      </w:pPr>
      <w:r>
        <w:rPr>
          <w:rFonts w:asciiTheme="minorHAnsi" w:hAnsiTheme="minorHAnsi" w:cstheme="minorHAnsi"/>
        </w:rPr>
        <w:t xml:space="preserve">Many organisations use benefit platforms to enhance employee engagement.  Within Dyfed Powys Police we have the Vectis card and also the Blue Light discount card.  </w:t>
      </w:r>
      <w:proofErr w:type="spellStart"/>
      <w:r>
        <w:rPr>
          <w:rFonts w:asciiTheme="minorHAnsi" w:hAnsiTheme="minorHAnsi" w:cstheme="minorHAnsi"/>
        </w:rPr>
        <w:t>Perkbox</w:t>
      </w:r>
      <w:proofErr w:type="spellEnd"/>
      <w:r>
        <w:rPr>
          <w:rFonts w:asciiTheme="minorHAnsi" w:hAnsiTheme="minorHAnsi" w:cstheme="minorHAnsi"/>
        </w:rPr>
        <w:t xml:space="preserve"> is another platform used by over 5000 organisations to show that they care, connect and celebrate with their employees.</w:t>
      </w:r>
      <w:r w:rsidR="001B3679">
        <w:rPr>
          <w:rFonts w:asciiTheme="minorHAnsi" w:hAnsiTheme="minorHAnsi" w:cstheme="minorHAnsi"/>
        </w:rPr>
        <w:t xml:space="preserve">  Deloitte’s Talent Survey also showed recognition as a factor in organisations with high levels of engagement – with Dyfed Powys Police we hold an annual recognition award ceremony for employees – voted for by colleagues, partners and members of the public.</w:t>
      </w:r>
    </w:p>
    <w:p w14:paraId="3CEA1365" w14:textId="77777777" w:rsidR="007A2D80" w:rsidRDefault="007A2D80" w:rsidP="007A2D80">
      <w:pPr>
        <w:autoSpaceDE w:val="0"/>
        <w:autoSpaceDN w:val="0"/>
        <w:adjustRightInd w:val="0"/>
        <w:rPr>
          <w:rFonts w:asciiTheme="minorHAnsi" w:hAnsiTheme="minorHAnsi" w:cstheme="minorHAnsi"/>
        </w:rPr>
      </w:pPr>
    </w:p>
    <w:p w14:paraId="3DF9FC4E" w14:textId="77777777" w:rsidR="007A2D80" w:rsidRDefault="007A2D80" w:rsidP="007A2D80">
      <w:pPr>
        <w:autoSpaceDE w:val="0"/>
        <w:autoSpaceDN w:val="0"/>
        <w:adjustRightInd w:val="0"/>
        <w:rPr>
          <w:rFonts w:asciiTheme="minorHAnsi" w:hAnsiTheme="minorHAnsi" w:cstheme="minorHAnsi"/>
        </w:rPr>
      </w:pPr>
    </w:p>
    <w:p w14:paraId="6CB17D2F" w14:textId="77777777" w:rsidR="007A2D80" w:rsidRDefault="007A2D80" w:rsidP="00F04DE4">
      <w:pPr>
        <w:autoSpaceDE w:val="0"/>
        <w:autoSpaceDN w:val="0"/>
        <w:adjustRightInd w:val="0"/>
      </w:pPr>
    </w:p>
    <w:p w14:paraId="5C4DAAF7" w14:textId="3C8968FE" w:rsidR="00F04DE4" w:rsidRDefault="00F04DE4" w:rsidP="00F04DE4">
      <w:pPr>
        <w:pStyle w:val="NormalWeb"/>
        <w:rPr>
          <w:rFonts w:asciiTheme="minorHAnsi" w:hAnsiTheme="minorHAnsi" w:cstheme="minorHAnsi"/>
          <w:b/>
          <w:bCs/>
        </w:rPr>
      </w:pPr>
      <w:r w:rsidRPr="007A2D80">
        <w:rPr>
          <w:b/>
          <w:bCs/>
        </w:rPr>
        <w:t xml:space="preserve"> </w:t>
      </w:r>
      <w:r w:rsidRPr="007A2D80">
        <w:rPr>
          <w:rFonts w:asciiTheme="minorHAnsi" w:hAnsiTheme="minorHAnsi" w:cstheme="minorHAnsi"/>
          <w:b/>
          <w:bCs/>
        </w:rPr>
        <w:t>2.2 Evaluate the need for alignment between employee engagement and other organisational factors.</w:t>
      </w:r>
    </w:p>
    <w:p w14:paraId="7E8DABBD" w14:textId="5E78FA44" w:rsidR="0050651D" w:rsidRPr="0050651D" w:rsidRDefault="0050651D" w:rsidP="00F04DE4">
      <w:pPr>
        <w:pStyle w:val="NormalWeb"/>
        <w:rPr>
          <w:rFonts w:asciiTheme="minorHAnsi" w:hAnsiTheme="minorHAnsi" w:cstheme="minorHAnsi"/>
        </w:rPr>
      </w:pPr>
      <w:r>
        <w:rPr>
          <w:rFonts w:asciiTheme="minorHAnsi" w:hAnsiTheme="minorHAnsi" w:cstheme="minorHAnsi"/>
        </w:rPr>
        <w:t xml:space="preserve">Alignment is important within organisations as employers need to link the employee roles and the organisation’s objectives to ensure success and </w:t>
      </w:r>
      <w:r w:rsidR="00834F6A">
        <w:rPr>
          <w:rFonts w:asciiTheme="minorHAnsi" w:hAnsiTheme="minorHAnsi" w:cstheme="minorHAnsi"/>
        </w:rPr>
        <w:t>engage</w:t>
      </w:r>
      <w:r>
        <w:rPr>
          <w:rFonts w:asciiTheme="minorHAnsi" w:hAnsiTheme="minorHAnsi" w:cstheme="minorHAnsi"/>
        </w:rPr>
        <w:t xml:space="preserve"> employees.  The engagement strategy needs to be linked to the strategic strategy and alignment of </w:t>
      </w:r>
      <w:r w:rsidR="00834F6A">
        <w:rPr>
          <w:rFonts w:asciiTheme="minorHAnsi" w:hAnsiTheme="minorHAnsi" w:cstheme="minorHAnsi"/>
        </w:rPr>
        <w:t>employees’</w:t>
      </w:r>
      <w:r>
        <w:rPr>
          <w:rFonts w:asciiTheme="minorHAnsi" w:hAnsiTheme="minorHAnsi" w:cstheme="minorHAnsi"/>
        </w:rPr>
        <w:t xml:space="preserve"> duties and goals will lead to higher levels of engagement.</w:t>
      </w:r>
    </w:p>
    <w:p w14:paraId="1DA5C937" w14:textId="248B0478" w:rsidR="0050651D" w:rsidRDefault="0050651D" w:rsidP="0050651D">
      <w:pPr>
        <w:spacing w:before="100" w:beforeAutospacing="1" w:after="100" w:afterAutospacing="1"/>
        <w:rPr>
          <w:rFonts w:ascii="Tahoma" w:hAnsi="Tahoma" w:cs="Tahoma"/>
          <w:i/>
          <w:iCs/>
          <w:color w:val="1A1A1A"/>
          <w:sz w:val="20"/>
          <w:szCs w:val="20"/>
        </w:rPr>
      </w:pPr>
      <w:r w:rsidRPr="0050651D">
        <w:rPr>
          <w:rFonts w:ascii="Tahoma" w:hAnsi="Tahoma" w:cs="Tahoma"/>
          <w:i/>
          <w:iCs/>
          <w:noProof/>
          <w:color w:val="1A1A1A"/>
          <w:sz w:val="20"/>
          <w:szCs w:val="20"/>
        </w:rPr>
        <w:drawing>
          <wp:anchor distT="0" distB="0" distL="114300" distR="114300" simplePos="0" relativeHeight="251658240" behindDoc="0" locked="0" layoutInCell="1" allowOverlap="1" wp14:anchorId="745735EF" wp14:editId="641E12EE">
            <wp:simplePos x="0" y="0"/>
            <wp:positionH relativeFrom="column">
              <wp:posOffset>0</wp:posOffset>
            </wp:positionH>
            <wp:positionV relativeFrom="paragraph">
              <wp:posOffset>0</wp:posOffset>
            </wp:positionV>
            <wp:extent cx="4352290" cy="1808480"/>
            <wp:effectExtent l="0" t="0" r="381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cstate="print">
                      <a:extLst>
                        <a:ext uri="{28A0092B-C50C-407E-A947-70E740481C1C}">
                          <a14:useLocalDpi xmlns:a14="http://schemas.microsoft.com/office/drawing/2010/main" val="0"/>
                        </a:ext>
                      </a:extLst>
                    </a:blip>
                    <a:stretch>
                      <a:fillRect/>
                    </a:stretch>
                  </pic:blipFill>
                  <pic:spPr>
                    <a:xfrm>
                      <a:off x="0" y="0"/>
                      <a:ext cx="4352290" cy="1808480"/>
                    </a:xfrm>
                    <a:prstGeom prst="rect">
                      <a:avLst/>
                    </a:prstGeom>
                  </pic:spPr>
                </pic:pic>
              </a:graphicData>
            </a:graphic>
            <wp14:sizeRelH relativeFrom="page">
              <wp14:pctWidth>0</wp14:pctWidth>
            </wp14:sizeRelH>
            <wp14:sizeRelV relativeFrom="page">
              <wp14:pctHeight>0</wp14:pctHeight>
            </wp14:sizeRelV>
          </wp:anchor>
        </w:drawing>
      </w:r>
    </w:p>
    <w:p w14:paraId="564B6D0A" w14:textId="77777777" w:rsidR="0050651D" w:rsidRDefault="0050651D" w:rsidP="0050651D">
      <w:pPr>
        <w:spacing w:before="100" w:beforeAutospacing="1" w:after="100" w:afterAutospacing="1"/>
        <w:rPr>
          <w:rFonts w:ascii="Tahoma" w:hAnsi="Tahoma" w:cs="Tahoma"/>
          <w:i/>
          <w:iCs/>
          <w:color w:val="1A1A1A"/>
          <w:sz w:val="20"/>
          <w:szCs w:val="20"/>
        </w:rPr>
      </w:pPr>
    </w:p>
    <w:p w14:paraId="57E8D357" w14:textId="77777777" w:rsidR="0050651D" w:rsidRDefault="0050651D" w:rsidP="0050651D">
      <w:pPr>
        <w:spacing w:before="100" w:beforeAutospacing="1" w:after="100" w:afterAutospacing="1"/>
        <w:rPr>
          <w:rFonts w:ascii="Tahoma" w:hAnsi="Tahoma" w:cs="Tahoma"/>
          <w:i/>
          <w:iCs/>
          <w:color w:val="1A1A1A"/>
          <w:sz w:val="20"/>
          <w:szCs w:val="20"/>
        </w:rPr>
      </w:pPr>
    </w:p>
    <w:p w14:paraId="20FFF245" w14:textId="77777777" w:rsidR="0050651D" w:rsidRDefault="0050651D" w:rsidP="0050651D">
      <w:pPr>
        <w:spacing w:before="100" w:beforeAutospacing="1" w:after="100" w:afterAutospacing="1"/>
        <w:rPr>
          <w:rFonts w:ascii="Tahoma" w:hAnsi="Tahoma" w:cs="Tahoma"/>
          <w:i/>
          <w:iCs/>
          <w:color w:val="1A1A1A"/>
          <w:sz w:val="20"/>
          <w:szCs w:val="20"/>
        </w:rPr>
      </w:pPr>
    </w:p>
    <w:p w14:paraId="4E24C16E" w14:textId="77777777" w:rsidR="0050651D" w:rsidRDefault="0050651D" w:rsidP="0050651D">
      <w:pPr>
        <w:spacing w:before="100" w:beforeAutospacing="1" w:after="100" w:afterAutospacing="1"/>
        <w:rPr>
          <w:rFonts w:ascii="Tahoma" w:hAnsi="Tahoma" w:cs="Tahoma"/>
          <w:i/>
          <w:iCs/>
          <w:color w:val="1A1A1A"/>
          <w:sz w:val="20"/>
          <w:szCs w:val="20"/>
        </w:rPr>
      </w:pPr>
    </w:p>
    <w:p w14:paraId="4CA74A30" w14:textId="77777777" w:rsidR="0050651D" w:rsidRDefault="0050651D" w:rsidP="0050651D">
      <w:pPr>
        <w:spacing w:before="100" w:beforeAutospacing="1" w:after="100" w:afterAutospacing="1"/>
        <w:rPr>
          <w:rFonts w:ascii="Tahoma" w:hAnsi="Tahoma" w:cs="Tahoma"/>
          <w:i/>
          <w:iCs/>
          <w:color w:val="1A1A1A"/>
          <w:sz w:val="20"/>
          <w:szCs w:val="20"/>
        </w:rPr>
      </w:pPr>
    </w:p>
    <w:p w14:paraId="5289A647" w14:textId="731D7891" w:rsidR="0050651D" w:rsidRPr="0050651D" w:rsidRDefault="0050651D" w:rsidP="0050651D">
      <w:pPr>
        <w:spacing w:before="100" w:beforeAutospacing="1" w:after="100" w:afterAutospacing="1"/>
        <w:rPr>
          <w:rFonts w:ascii="Tahoma" w:hAnsi="Tahoma" w:cs="Tahoma"/>
          <w:i/>
          <w:iCs/>
          <w:color w:val="1A1A1A"/>
          <w:sz w:val="20"/>
          <w:szCs w:val="20"/>
        </w:rPr>
      </w:pPr>
      <w:r w:rsidRPr="0050651D">
        <w:rPr>
          <w:rFonts w:ascii="Tahoma" w:hAnsi="Tahoma" w:cs="Tahoma"/>
          <w:i/>
          <w:iCs/>
          <w:color w:val="1A1A1A"/>
          <w:sz w:val="20"/>
          <w:szCs w:val="20"/>
        </w:rPr>
        <w:t>(</w:t>
      </w:r>
      <w:proofErr w:type="spellStart"/>
      <w:r w:rsidRPr="0050651D">
        <w:rPr>
          <w:rFonts w:ascii="Tahoma" w:hAnsi="Tahoma" w:cs="Tahoma"/>
          <w:i/>
          <w:iCs/>
          <w:color w:val="1A1A1A"/>
          <w:sz w:val="20"/>
          <w:szCs w:val="20"/>
        </w:rPr>
        <w:t>Purpleworks</w:t>
      </w:r>
      <w:proofErr w:type="spellEnd"/>
      <w:r w:rsidRPr="0050651D">
        <w:rPr>
          <w:rFonts w:ascii="Tahoma" w:hAnsi="Tahoma" w:cs="Tahoma"/>
          <w:i/>
          <w:iCs/>
          <w:color w:val="1A1A1A"/>
          <w:sz w:val="20"/>
          <w:szCs w:val="20"/>
        </w:rPr>
        <w:t xml:space="preserve">, </w:t>
      </w:r>
      <w:proofErr w:type="spellStart"/>
      <w:r w:rsidRPr="0050651D">
        <w:rPr>
          <w:rFonts w:ascii="Tahoma" w:hAnsi="Tahoma" w:cs="Tahoma"/>
          <w:i/>
          <w:iCs/>
          <w:color w:val="1A1A1A"/>
          <w:sz w:val="20"/>
          <w:szCs w:val="20"/>
        </w:rPr>
        <w:t>nd</w:t>
      </w:r>
      <w:proofErr w:type="spellEnd"/>
      <w:r w:rsidRPr="0050651D">
        <w:rPr>
          <w:rFonts w:ascii="Tahoma" w:hAnsi="Tahoma" w:cs="Tahoma"/>
          <w:i/>
          <w:iCs/>
          <w:color w:val="1A1A1A"/>
          <w:sz w:val="20"/>
          <w:szCs w:val="20"/>
        </w:rPr>
        <w:t>)</w:t>
      </w:r>
    </w:p>
    <w:p w14:paraId="2DC796B7" w14:textId="64A9AE37" w:rsidR="0050651D" w:rsidRDefault="0050651D" w:rsidP="0050651D">
      <w:pPr>
        <w:spacing w:before="100" w:beforeAutospacing="1" w:after="100" w:afterAutospacing="1"/>
        <w:rPr>
          <w:rFonts w:asciiTheme="minorHAnsi" w:hAnsiTheme="minorHAnsi" w:cstheme="minorHAnsi"/>
          <w:color w:val="1A1A1A"/>
        </w:rPr>
      </w:pPr>
      <w:r>
        <w:rPr>
          <w:rFonts w:asciiTheme="minorHAnsi" w:hAnsiTheme="minorHAnsi" w:cstheme="minorHAnsi"/>
          <w:color w:val="1A1A1A"/>
        </w:rPr>
        <w:lastRenderedPageBreak/>
        <w:t xml:space="preserve">As can be seen in the above diagram all areas of organisations need to be aligned to ensure successful employee engagement.  Engage for Success (2015) tells us about the Allied Irish Bank who in the 2007 financial crash closed 70 branches reducing their workforce from 24,000 to 11,000.  They identified that they needed their employees to pull in the same direction to re-build an organisation that both customers and employees had faith in.  Their vision included aligning employees to their strategy so they knew what part they were to play and to increase employee engagement by motivating employees to be proud of the bank. This was achieved by upskilling leaders and conducting surveys (transactional engagement) and also transformational engagement by listening and involving employees by providing 1:1 coaching and online brand jam to allow employee input.  These changes created hope for the future and a feeling of improving </w:t>
      </w:r>
      <w:r w:rsidR="00834F6A">
        <w:rPr>
          <w:rFonts w:asciiTheme="minorHAnsi" w:hAnsiTheme="minorHAnsi" w:cstheme="minorHAnsi"/>
          <w:color w:val="1A1A1A"/>
        </w:rPr>
        <w:t>employees’</w:t>
      </w:r>
      <w:r>
        <w:rPr>
          <w:rFonts w:asciiTheme="minorHAnsi" w:hAnsiTheme="minorHAnsi" w:cstheme="minorHAnsi"/>
          <w:color w:val="1A1A1A"/>
        </w:rPr>
        <w:t xml:space="preserve"> quality of life.</w:t>
      </w:r>
    </w:p>
    <w:p w14:paraId="2178E785" w14:textId="54E4CFED" w:rsidR="0050651D" w:rsidRDefault="0050651D" w:rsidP="0050651D">
      <w:pPr>
        <w:spacing w:before="100" w:beforeAutospacing="1" w:after="100" w:afterAutospacing="1"/>
        <w:rPr>
          <w:rFonts w:asciiTheme="minorHAnsi" w:hAnsiTheme="minorHAnsi" w:cstheme="minorHAnsi"/>
          <w:color w:val="1A1A1A"/>
        </w:rPr>
      </w:pPr>
      <w:r>
        <w:rPr>
          <w:rFonts w:asciiTheme="minorHAnsi" w:hAnsiTheme="minorHAnsi" w:cstheme="minorHAnsi"/>
          <w:color w:val="1A1A1A"/>
        </w:rPr>
        <w:t>By building a high level of trust, employees feel empowered – employees that are both introverted and extroverted will bring forward their ideas to improve organisations.  This high trust, low process culture within organisations is vital for success. (</w:t>
      </w:r>
      <w:r w:rsidR="00333985">
        <w:rPr>
          <w:rFonts w:asciiTheme="minorHAnsi" w:hAnsiTheme="minorHAnsi" w:cstheme="minorHAnsi"/>
          <w:color w:val="1A1A1A"/>
        </w:rPr>
        <w:t>Hubbard</w:t>
      </w:r>
      <w:r>
        <w:rPr>
          <w:rFonts w:asciiTheme="minorHAnsi" w:hAnsiTheme="minorHAnsi" w:cstheme="minorHAnsi"/>
          <w:color w:val="1A1A1A"/>
        </w:rPr>
        <w:t>, 2016)</w:t>
      </w:r>
    </w:p>
    <w:p w14:paraId="55FF41BA" w14:textId="74154D79" w:rsidR="0050651D" w:rsidRPr="0050651D" w:rsidRDefault="0050651D" w:rsidP="0050651D">
      <w:pPr>
        <w:spacing w:line="336" w:lineRule="atLeast"/>
        <w:outlineLvl w:val="2"/>
        <w:rPr>
          <w:rFonts w:ascii="Tahoma" w:hAnsi="Tahoma" w:cs="Tahoma"/>
          <w:color w:val="1A1A1A"/>
          <w:sz w:val="27"/>
          <w:szCs w:val="27"/>
        </w:rPr>
      </w:pPr>
      <w:r w:rsidRPr="0050651D">
        <w:rPr>
          <w:rFonts w:ascii="PT Sans" w:hAnsi="PT Sans"/>
          <w:b/>
          <w:bCs/>
          <w:caps/>
          <w:spacing w:val="45"/>
          <w:sz w:val="36"/>
          <w:szCs w:val="36"/>
        </w:rPr>
        <w:br/>
      </w:r>
    </w:p>
    <w:p w14:paraId="4F2793C1" w14:textId="40FE88CE" w:rsidR="00F04DE4" w:rsidRDefault="00F04DE4" w:rsidP="00F04DE4">
      <w:pPr>
        <w:autoSpaceDE w:val="0"/>
        <w:autoSpaceDN w:val="0"/>
        <w:adjustRightInd w:val="0"/>
        <w:rPr>
          <w:rFonts w:asciiTheme="minorHAnsi" w:hAnsiTheme="minorHAnsi" w:cstheme="minorHAnsi"/>
          <w:b/>
          <w:bCs/>
        </w:rPr>
      </w:pPr>
      <w:r w:rsidRPr="0050651D">
        <w:rPr>
          <w:rFonts w:asciiTheme="minorHAnsi" w:hAnsiTheme="minorHAnsi" w:cstheme="minorHAnsi"/>
          <w:b/>
          <w:bCs/>
        </w:rPr>
        <w:t xml:space="preserve">3.1 Explain why employee engagement is an increasingly vital dimension of HR strategy and practice. </w:t>
      </w:r>
    </w:p>
    <w:p w14:paraId="7FD33115" w14:textId="6D61710F" w:rsidR="0050651D" w:rsidRDefault="0050651D" w:rsidP="00F04DE4">
      <w:pPr>
        <w:autoSpaceDE w:val="0"/>
        <w:autoSpaceDN w:val="0"/>
        <w:adjustRightInd w:val="0"/>
        <w:rPr>
          <w:rFonts w:asciiTheme="minorHAnsi" w:hAnsiTheme="minorHAnsi" w:cstheme="minorHAnsi"/>
          <w:b/>
          <w:bCs/>
        </w:rPr>
      </w:pPr>
    </w:p>
    <w:p w14:paraId="4E3B441C" w14:textId="584C6EB3" w:rsidR="0050651D" w:rsidRDefault="0050651D" w:rsidP="00F04DE4">
      <w:pPr>
        <w:autoSpaceDE w:val="0"/>
        <w:autoSpaceDN w:val="0"/>
        <w:adjustRightInd w:val="0"/>
        <w:rPr>
          <w:rFonts w:asciiTheme="minorHAnsi" w:hAnsiTheme="minorHAnsi" w:cstheme="minorHAnsi"/>
        </w:rPr>
      </w:pPr>
      <w:r>
        <w:rPr>
          <w:rFonts w:asciiTheme="minorHAnsi" w:hAnsiTheme="minorHAnsi" w:cstheme="minorHAnsi"/>
        </w:rPr>
        <w:t>MacLeod (2009) tell us that employees who are engaged and motivated are the most competitive weapon that organisations can hold and identified four enablers as below:</w:t>
      </w:r>
    </w:p>
    <w:p w14:paraId="073FB8C0" w14:textId="19AE5526" w:rsidR="0050651D" w:rsidRDefault="0050651D" w:rsidP="00F04DE4">
      <w:pPr>
        <w:autoSpaceDE w:val="0"/>
        <w:autoSpaceDN w:val="0"/>
        <w:adjustRightInd w:val="0"/>
        <w:rPr>
          <w:rFonts w:asciiTheme="minorHAnsi" w:hAnsiTheme="minorHAnsi" w:cstheme="minorHAnsi"/>
        </w:rPr>
      </w:pPr>
    </w:p>
    <w:tbl>
      <w:tblPr>
        <w:tblStyle w:val="TableGrid"/>
        <w:tblW w:w="0" w:type="auto"/>
        <w:tblLook w:val="04A0" w:firstRow="1" w:lastRow="0" w:firstColumn="1" w:lastColumn="0" w:noHBand="0" w:noVBand="1"/>
      </w:tblPr>
      <w:tblGrid>
        <w:gridCol w:w="1696"/>
        <w:gridCol w:w="7314"/>
      </w:tblGrid>
      <w:tr w:rsidR="0050651D" w14:paraId="69ED2FA7" w14:textId="77777777" w:rsidTr="0050651D">
        <w:tc>
          <w:tcPr>
            <w:tcW w:w="1696" w:type="dxa"/>
          </w:tcPr>
          <w:p w14:paraId="304C493D" w14:textId="7EF2C45D" w:rsidR="0050651D" w:rsidRDefault="0050651D" w:rsidP="00F04DE4">
            <w:pPr>
              <w:autoSpaceDE w:val="0"/>
              <w:autoSpaceDN w:val="0"/>
              <w:adjustRightInd w:val="0"/>
              <w:rPr>
                <w:rFonts w:asciiTheme="minorHAnsi" w:hAnsiTheme="minorHAnsi" w:cstheme="minorHAnsi"/>
              </w:rPr>
            </w:pPr>
            <w:r>
              <w:rPr>
                <w:rFonts w:asciiTheme="minorHAnsi" w:hAnsiTheme="minorHAnsi" w:cstheme="minorHAnsi"/>
              </w:rPr>
              <w:t>Enabler</w:t>
            </w:r>
          </w:p>
        </w:tc>
        <w:tc>
          <w:tcPr>
            <w:tcW w:w="7314" w:type="dxa"/>
          </w:tcPr>
          <w:p w14:paraId="79A27EF3" w14:textId="4DE44FAA" w:rsidR="0050651D" w:rsidRDefault="0050651D" w:rsidP="00F04DE4">
            <w:pPr>
              <w:autoSpaceDE w:val="0"/>
              <w:autoSpaceDN w:val="0"/>
              <w:adjustRightInd w:val="0"/>
              <w:rPr>
                <w:rFonts w:asciiTheme="minorHAnsi" w:hAnsiTheme="minorHAnsi" w:cstheme="minorHAnsi"/>
              </w:rPr>
            </w:pPr>
            <w:r>
              <w:rPr>
                <w:rFonts w:asciiTheme="minorHAnsi" w:hAnsiTheme="minorHAnsi" w:cstheme="minorHAnsi"/>
              </w:rPr>
              <w:t>Definition</w:t>
            </w:r>
          </w:p>
        </w:tc>
      </w:tr>
      <w:tr w:rsidR="0050651D" w14:paraId="55B10C51" w14:textId="77777777" w:rsidTr="0050651D">
        <w:tc>
          <w:tcPr>
            <w:tcW w:w="1696" w:type="dxa"/>
          </w:tcPr>
          <w:p w14:paraId="04BC1565" w14:textId="544EDDBC" w:rsidR="0050651D" w:rsidRDefault="0050651D" w:rsidP="00F04DE4">
            <w:pPr>
              <w:autoSpaceDE w:val="0"/>
              <w:autoSpaceDN w:val="0"/>
              <w:adjustRightInd w:val="0"/>
              <w:rPr>
                <w:rFonts w:asciiTheme="minorHAnsi" w:hAnsiTheme="minorHAnsi" w:cstheme="minorHAnsi"/>
              </w:rPr>
            </w:pPr>
            <w:r>
              <w:rPr>
                <w:rFonts w:asciiTheme="minorHAnsi" w:hAnsiTheme="minorHAnsi" w:cstheme="minorHAnsi"/>
              </w:rPr>
              <w:t>Strategic Narrative</w:t>
            </w:r>
          </w:p>
        </w:tc>
        <w:tc>
          <w:tcPr>
            <w:tcW w:w="7314" w:type="dxa"/>
          </w:tcPr>
          <w:p w14:paraId="08F0D05B" w14:textId="5C8D529D" w:rsidR="0050651D" w:rsidRDefault="0050651D" w:rsidP="0050651D">
            <w:pPr>
              <w:rPr>
                <w:rFonts w:ascii="Arial" w:hAnsi="Arial" w:cs="Arial"/>
                <w:color w:val="202124"/>
                <w:shd w:val="clear" w:color="auto" w:fill="FFFFFF"/>
              </w:rPr>
            </w:pPr>
            <w:r>
              <w:rPr>
                <w:rFonts w:ascii="Arial" w:hAnsi="Arial" w:cs="Arial"/>
                <w:color w:val="202124"/>
                <w:shd w:val="clear" w:color="auto" w:fill="FFFFFF"/>
              </w:rPr>
              <w:t>The narrative of where the organisation is heading and why providing the employees with purpose and meaning increases engagement.</w:t>
            </w:r>
          </w:p>
          <w:p w14:paraId="3E8D8195" w14:textId="77777777" w:rsidR="0050651D" w:rsidRDefault="0050651D" w:rsidP="0050651D">
            <w:pPr>
              <w:rPr>
                <w:rFonts w:asciiTheme="minorHAnsi" w:hAnsiTheme="minorHAnsi" w:cstheme="minorHAnsi"/>
              </w:rPr>
            </w:pPr>
          </w:p>
        </w:tc>
      </w:tr>
      <w:tr w:rsidR="0050651D" w14:paraId="4AC8D3C6" w14:textId="77777777" w:rsidTr="0050651D">
        <w:tc>
          <w:tcPr>
            <w:tcW w:w="1696" w:type="dxa"/>
          </w:tcPr>
          <w:p w14:paraId="4B4A11C7" w14:textId="677E5A09" w:rsidR="0050651D" w:rsidRDefault="0050651D" w:rsidP="00F04DE4">
            <w:pPr>
              <w:autoSpaceDE w:val="0"/>
              <w:autoSpaceDN w:val="0"/>
              <w:adjustRightInd w:val="0"/>
              <w:rPr>
                <w:rFonts w:asciiTheme="minorHAnsi" w:hAnsiTheme="minorHAnsi" w:cstheme="minorHAnsi"/>
              </w:rPr>
            </w:pPr>
            <w:r>
              <w:rPr>
                <w:rFonts w:asciiTheme="minorHAnsi" w:hAnsiTheme="minorHAnsi" w:cstheme="minorHAnsi"/>
              </w:rPr>
              <w:t>Engaging Managers</w:t>
            </w:r>
          </w:p>
        </w:tc>
        <w:tc>
          <w:tcPr>
            <w:tcW w:w="7314" w:type="dxa"/>
          </w:tcPr>
          <w:p w14:paraId="7398DFA6" w14:textId="0E8329C3" w:rsidR="0050651D" w:rsidRDefault="0050651D" w:rsidP="00F04DE4">
            <w:pPr>
              <w:autoSpaceDE w:val="0"/>
              <w:autoSpaceDN w:val="0"/>
              <w:adjustRightInd w:val="0"/>
              <w:rPr>
                <w:rFonts w:asciiTheme="minorHAnsi" w:hAnsiTheme="minorHAnsi" w:cstheme="minorHAnsi"/>
              </w:rPr>
            </w:pPr>
            <w:r>
              <w:rPr>
                <w:rFonts w:asciiTheme="minorHAnsi" w:hAnsiTheme="minorHAnsi" w:cstheme="minorHAnsi"/>
              </w:rPr>
              <w:t xml:space="preserve">Managers that organise work efficiently and effectively </w:t>
            </w:r>
            <w:r w:rsidR="00834F6A">
              <w:rPr>
                <w:rFonts w:asciiTheme="minorHAnsi" w:hAnsiTheme="minorHAnsi" w:cstheme="minorHAnsi"/>
              </w:rPr>
              <w:t>make</w:t>
            </w:r>
            <w:r>
              <w:rPr>
                <w:rFonts w:asciiTheme="minorHAnsi" w:hAnsiTheme="minorHAnsi" w:cstheme="minorHAnsi"/>
              </w:rPr>
              <w:t xml:space="preserve"> employees feel supported and valued, providing autonomy and empowerment.</w:t>
            </w:r>
          </w:p>
        </w:tc>
      </w:tr>
      <w:tr w:rsidR="0050651D" w14:paraId="13A9DC74" w14:textId="77777777" w:rsidTr="0050651D">
        <w:tc>
          <w:tcPr>
            <w:tcW w:w="1696" w:type="dxa"/>
          </w:tcPr>
          <w:p w14:paraId="15711F22" w14:textId="7C5B7CCE" w:rsidR="0050651D" w:rsidRDefault="0050651D" w:rsidP="00F04DE4">
            <w:pPr>
              <w:autoSpaceDE w:val="0"/>
              <w:autoSpaceDN w:val="0"/>
              <w:adjustRightInd w:val="0"/>
              <w:rPr>
                <w:rFonts w:asciiTheme="minorHAnsi" w:hAnsiTheme="minorHAnsi" w:cstheme="minorHAnsi"/>
              </w:rPr>
            </w:pPr>
            <w:r>
              <w:rPr>
                <w:rFonts w:asciiTheme="minorHAnsi" w:hAnsiTheme="minorHAnsi" w:cstheme="minorHAnsi"/>
              </w:rPr>
              <w:t>Employee Voice</w:t>
            </w:r>
          </w:p>
        </w:tc>
        <w:tc>
          <w:tcPr>
            <w:tcW w:w="7314" w:type="dxa"/>
          </w:tcPr>
          <w:p w14:paraId="2FC42AC7" w14:textId="05762CC3" w:rsidR="0050651D" w:rsidRDefault="0050651D" w:rsidP="00F04DE4">
            <w:pPr>
              <w:autoSpaceDE w:val="0"/>
              <w:autoSpaceDN w:val="0"/>
              <w:adjustRightInd w:val="0"/>
              <w:rPr>
                <w:rFonts w:asciiTheme="minorHAnsi" w:hAnsiTheme="minorHAnsi" w:cstheme="minorHAnsi"/>
              </w:rPr>
            </w:pPr>
            <w:r>
              <w:rPr>
                <w:rFonts w:asciiTheme="minorHAnsi" w:hAnsiTheme="minorHAnsi" w:cstheme="minorHAnsi"/>
              </w:rPr>
              <w:t xml:space="preserve">Employees that are listened to will see that their opinions matter and can make a difference </w:t>
            </w:r>
            <w:r w:rsidR="00834F6A">
              <w:rPr>
                <w:rFonts w:asciiTheme="minorHAnsi" w:hAnsiTheme="minorHAnsi" w:cstheme="minorHAnsi"/>
              </w:rPr>
              <w:t>in</w:t>
            </w:r>
            <w:r>
              <w:rPr>
                <w:rFonts w:asciiTheme="minorHAnsi" w:hAnsiTheme="minorHAnsi" w:cstheme="minorHAnsi"/>
              </w:rPr>
              <w:t xml:space="preserve"> outcomes.</w:t>
            </w:r>
          </w:p>
        </w:tc>
      </w:tr>
      <w:tr w:rsidR="0050651D" w14:paraId="4E35827C" w14:textId="77777777" w:rsidTr="0050651D">
        <w:tc>
          <w:tcPr>
            <w:tcW w:w="1696" w:type="dxa"/>
          </w:tcPr>
          <w:p w14:paraId="767AFE8B" w14:textId="3CE7E589" w:rsidR="0050651D" w:rsidRDefault="0050651D" w:rsidP="00F04DE4">
            <w:pPr>
              <w:autoSpaceDE w:val="0"/>
              <w:autoSpaceDN w:val="0"/>
              <w:adjustRightInd w:val="0"/>
              <w:rPr>
                <w:rFonts w:asciiTheme="minorHAnsi" w:hAnsiTheme="minorHAnsi" w:cstheme="minorHAnsi"/>
              </w:rPr>
            </w:pPr>
            <w:r>
              <w:rPr>
                <w:rFonts w:asciiTheme="minorHAnsi" w:hAnsiTheme="minorHAnsi" w:cstheme="minorHAnsi"/>
              </w:rPr>
              <w:t>Integrity</w:t>
            </w:r>
          </w:p>
        </w:tc>
        <w:tc>
          <w:tcPr>
            <w:tcW w:w="7314" w:type="dxa"/>
          </w:tcPr>
          <w:p w14:paraId="6784015F" w14:textId="0E3ABA33" w:rsidR="0050651D" w:rsidRDefault="0050651D" w:rsidP="00F04DE4">
            <w:pPr>
              <w:autoSpaceDE w:val="0"/>
              <w:autoSpaceDN w:val="0"/>
              <w:adjustRightInd w:val="0"/>
              <w:rPr>
                <w:rFonts w:asciiTheme="minorHAnsi" w:hAnsiTheme="minorHAnsi" w:cstheme="minorHAnsi"/>
              </w:rPr>
            </w:pPr>
            <w:r>
              <w:rPr>
                <w:rFonts w:asciiTheme="minorHAnsi" w:hAnsiTheme="minorHAnsi" w:cstheme="minorHAnsi"/>
              </w:rPr>
              <w:t>Organisations that live out their values and have a positive ethos result in trust and integrity allowing employees to go the extra mile instilling the same values.</w:t>
            </w:r>
          </w:p>
        </w:tc>
      </w:tr>
    </w:tbl>
    <w:p w14:paraId="50053FB0" w14:textId="7E05E9DA" w:rsidR="0050651D" w:rsidRDefault="0050651D" w:rsidP="00F04DE4">
      <w:pPr>
        <w:autoSpaceDE w:val="0"/>
        <w:autoSpaceDN w:val="0"/>
        <w:adjustRightInd w:val="0"/>
        <w:rPr>
          <w:rFonts w:asciiTheme="minorHAnsi" w:hAnsiTheme="minorHAnsi" w:cstheme="minorHAnsi"/>
          <w:i/>
          <w:iCs/>
          <w:sz w:val="20"/>
          <w:szCs w:val="20"/>
        </w:rPr>
      </w:pPr>
      <w:r w:rsidRPr="0050651D">
        <w:rPr>
          <w:rFonts w:asciiTheme="minorHAnsi" w:hAnsiTheme="minorHAnsi" w:cstheme="minorHAnsi"/>
          <w:i/>
          <w:iCs/>
          <w:sz w:val="20"/>
          <w:szCs w:val="20"/>
        </w:rPr>
        <w:t>Source: MacLeod and Clarke 2009</w:t>
      </w:r>
    </w:p>
    <w:p w14:paraId="43E93A4B" w14:textId="77777777" w:rsidR="0050651D" w:rsidRPr="0050651D" w:rsidRDefault="0050651D" w:rsidP="00F04DE4">
      <w:pPr>
        <w:autoSpaceDE w:val="0"/>
        <w:autoSpaceDN w:val="0"/>
        <w:adjustRightInd w:val="0"/>
        <w:rPr>
          <w:rFonts w:asciiTheme="minorHAnsi" w:hAnsiTheme="minorHAnsi" w:cstheme="minorHAnsi"/>
          <w:i/>
          <w:iCs/>
          <w:sz w:val="20"/>
          <w:szCs w:val="20"/>
        </w:rPr>
      </w:pPr>
    </w:p>
    <w:p w14:paraId="23FC1B41" w14:textId="385D0879" w:rsidR="0050651D" w:rsidRDefault="0050651D" w:rsidP="00F04DE4">
      <w:pPr>
        <w:autoSpaceDE w:val="0"/>
        <w:autoSpaceDN w:val="0"/>
        <w:adjustRightInd w:val="0"/>
        <w:rPr>
          <w:rFonts w:asciiTheme="minorHAnsi" w:hAnsiTheme="minorHAnsi" w:cstheme="minorHAnsi"/>
        </w:rPr>
      </w:pPr>
      <w:r>
        <w:rPr>
          <w:rFonts w:asciiTheme="minorHAnsi" w:hAnsiTheme="minorHAnsi" w:cstheme="minorHAnsi"/>
        </w:rPr>
        <w:t>Increased employee engagement also has an impact on levels of absenteeism, turnover, wellbeing, innovation and organisational outcomes. In a survey carried out by Hay over 94% of the world’s leading companies believed that employee engagement had allowed them to achieve a competitive advantage. (C</w:t>
      </w:r>
      <w:r w:rsidR="00333985">
        <w:rPr>
          <w:rFonts w:asciiTheme="minorHAnsi" w:hAnsiTheme="minorHAnsi" w:cstheme="minorHAnsi"/>
        </w:rPr>
        <w:t>alder</w:t>
      </w:r>
      <w:r>
        <w:rPr>
          <w:rFonts w:asciiTheme="minorHAnsi" w:hAnsiTheme="minorHAnsi" w:cstheme="minorHAnsi"/>
        </w:rPr>
        <w:t>, 2019)</w:t>
      </w:r>
    </w:p>
    <w:p w14:paraId="177D4471" w14:textId="3BB7648A" w:rsidR="0050651D" w:rsidRDefault="0050651D" w:rsidP="00F04DE4">
      <w:pPr>
        <w:autoSpaceDE w:val="0"/>
        <w:autoSpaceDN w:val="0"/>
        <w:adjustRightInd w:val="0"/>
        <w:rPr>
          <w:rFonts w:asciiTheme="minorHAnsi" w:hAnsiTheme="minorHAnsi" w:cstheme="minorHAnsi"/>
        </w:rPr>
      </w:pPr>
    </w:p>
    <w:p w14:paraId="0598D289" w14:textId="136E7525" w:rsidR="0050651D" w:rsidRDefault="0050651D" w:rsidP="00F04DE4">
      <w:pPr>
        <w:autoSpaceDE w:val="0"/>
        <w:autoSpaceDN w:val="0"/>
        <w:adjustRightInd w:val="0"/>
        <w:rPr>
          <w:rFonts w:asciiTheme="minorHAnsi" w:hAnsiTheme="minorHAnsi" w:cstheme="minorHAnsi"/>
        </w:rPr>
      </w:pPr>
      <w:r>
        <w:rPr>
          <w:rFonts w:asciiTheme="minorHAnsi" w:hAnsiTheme="minorHAnsi" w:cstheme="minorHAnsi"/>
        </w:rPr>
        <w:t xml:space="preserve">Changes in the business environment due to globalisation and other external factors such as Brexit, also need to be considered and Managers need to have the relevant skills to effectively implement employee engagement policies and processes.  </w:t>
      </w:r>
    </w:p>
    <w:p w14:paraId="0F90B821" w14:textId="3DF4797E" w:rsidR="0050651D" w:rsidRDefault="0050651D" w:rsidP="00F04DE4">
      <w:pPr>
        <w:autoSpaceDE w:val="0"/>
        <w:autoSpaceDN w:val="0"/>
        <w:adjustRightInd w:val="0"/>
        <w:rPr>
          <w:rFonts w:asciiTheme="minorHAnsi" w:hAnsiTheme="minorHAnsi" w:cstheme="minorHAnsi"/>
        </w:rPr>
      </w:pPr>
    </w:p>
    <w:p w14:paraId="66E5B6C1" w14:textId="1089A036" w:rsidR="0050651D" w:rsidRDefault="0050651D" w:rsidP="00F04DE4">
      <w:pPr>
        <w:autoSpaceDE w:val="0"/>
        <w:autoSpaceDN w:val="0"/>
        <w:adjustRightInd w:val="0"/>
        <w:rPr>
          <w:rFonts w:asciiTheme="minorHAnsi" w:hAnsiTheme="minorHAnsi" w:cstheme="minorHAnsi"/>
        </w:rPr>
      </w:pPr>
      <w:r>
        <w:rPr>
          <w:rFonts w:asciiTheme="minorHAnsi" w:hAnsiTheme="minorHAnsi" w:cstheme="minorHAnsi"/>
        </w:rPr>
        <w:t xml:space="preserve">Johnson (2004) </w:t>
      </w:r>
      <w:proofErr w:type="gramStart"/>
      <w:r>
        <w:rPr>
          <w:rFonts w:asciiTheme="minorHAnsi" w:hAnsiTheme="minorHAnsi" w:cstheme="minorHAnsi"/>
        </w:rPr>
        <w:t>tell</w:t>
      </w:r>
      <w:proofErr w:type="gramEnd"/>
      <w:r>
        <w:rPr>
          <w:rFonts w:asciiTheme="minorHAnsi" w:hAnsiTheme="minorHAnsi" w:cstheme="minorHAnsi"/>
        </w:rPr>
        <w:t xml:space="preserve"> us that employee engagement shows results and can be linked to organisational outcomes such as:</w:t>
      </w:r>
    </w:p>
    <w:p w14:paraId="0AD3FE47" w14:textId="77777777" w:rsidR="0050651D" w:rsidRDefault="0050651D" w:rsidP="00F04DE4">
      <w:pPr>
        <w:autoSpaceDE w:val="0"/>
        <w:autoSpaceDN w:val="0"/>
        <w:adjustRightInd w:val="0"/>
        <w:rPr>
          <w:rFonts w:asciiTheme="minorHAnsi" w:hAnsiTheme="minorHAnsi" w:cstheme="minorHAnsi"/>
        </w:rPr>
      </w:pPr>
    </w:p>
    <w:p w14:paraId="1D1382B2" w14:textId="71A53D84" w:rsidR="0050651D" w:rsidRPr="007B220E" w:rsidRDefault="0050651D" w:rsidP="0050651D">
      <w:pPr>
        <w:pStyle w:val="ListParagraph"/>
        <w:numPr>
          <w:ilvl w:val="0"/>
          <w:numId w:val="18"/>
        </w:numPr>
        <w:autoSpaceDE w:val="0"/>
        <w:autoSpaceDN w:val="0"/>
        <w:adjustRightInd w:val="0"/>
        <w:ind w:leftChars="0" w:firstLineChars="0"/>
        <w:rPr>
          <w:rFonts w:asciiTheme="minorHAnsi" w:hAnsiTheme="minorHAnsi" w:cstheme="minorHAnsi"/>
          <w:sz w:val="24"/>
          <w:szCs w:val="24"/>
        </w:rPr>
      </w:pPr>
      <w:r w:rsidRPr="007B220E">
        <w:rPr>
          <w:rFonts w:asciiTheme="minorHAnsi" w:hAnsiTheme="minorHAnsi" w:cstheme="minorHAnsi"/>
          <w:sz w:val="24"/>
          <w:szCs w:val="24"/>
        </w:rPr>
        <w:t>Loyalty – engaged employees can lead to customer engagement where there is a connection both mentally and emotionally between the customer and the organisation. (Bates, 2004)</w:t>
      </w:r>
    </w:p>
    <w:p w14:paraId="457AE852" w14:textId="10244BA4" w:rsidR="0050651D" w:rsidRPr="007B220E" w:rsidRDefault="0050651D" w:rsidP="0050651D">
      <w:pPr>
        <w:pStyle w:val="ListParagraph"/>
        <w:numPr>
          <w:ilvl w:val="0"/>
          <w:numId w:val="18"/>
        </w:numPr>
        <w:autoSpaceDE w:val="0"/>
        <w:autoSpaceDN w:val="0"/>
        <w:adjustRightInd w:val="0"/>
        <w:ind w:leftChars="0" w:firstLineChars="0"/>
        <w:rPr>
          <w:rFonts w:asciiTheme="minorHAnsi" w:hAnsiTheme="minorHAnsi" w:cstheme="minorHAnsi"/>
          <w:sz w:val="24"/>
          <w:szCs w:val="24"/>
        </w:rPr>
      </w:pPr>
      <w:r w:rsidRPr="007B220E">
        <w:rPr>
          <w:rFonts w:asciiTheme="minorHAnsi" w:hAnsiTheme="minorHAnsi" w:cstheme="minorHAnsi"/>
          <w:sz w:val="24"/>
          <w:szCs w:val="24"/>
        </w:rPr>
        <w:t xml:space="preserve">Retention – employees who are satisfied </w:t>
      </w:r>
      <w:r w:rsidR="00834F6A">
        <w:rPr>
          <w:rFonts w:asciiTheme="minorHAnsi" w:hAnsiTheme="minorHAnsi" w:cstheme="minorHAnsi"/>
          <w:sz w:val="24"/>
          <w:szCs w:val="24"/>
        </w:rPr>
        <w:t>with</w:t>
      </w:r>
      <w:r w:rsidRPr="007B220E">
        <w:rPr>
          <w:rFonts w:asciiTheme="minorHAnsi" w:hAnsiTheme="minorHAnsi" w:cstheme="minorHAnsi"/>
          <w:sz w:val="24"/>
          <w:szCs w:val="24"/>
        </w:rPr>
        <w:t xml:space="preserve"> their work are 85% likely to remain with the same organisation (Levinson, 2007) and stay even if the organisation was struggling compared to only 27% of disengaged employees remaining (</w:t>
      </w:r>
      <w:proofErr w:type="spellStart"/>
      <w:r w:rsidRPr="007B220E">
        <w:rPr>
          <w:rFonts w:asciiTheme="minorHAnsi" w:hAnsiTheme="minorHAnsi" w:cstheme="minorHAnsi"/>
          <w:sz w:val="24"/>
          <w:szCs w:val="24"/>
        </w:rPr>
        <w:t>BlessingWhite</w:t>
      </w:r>
      <w:proofErr w:type="spellEnd"/>
      <w:r w:rsidRPr="007B220E">
        <w:rPr>
          <w:rFonts w:asciiTheme="minorHAnsi" w:hAnsiTheme="minorHAnsi" w:cstheme="minorHAnsi"/>
          <w:sz w:val="24"/>
          <w:szCs w:val="24"/>
        </w:rPr>
        <w:t xml:space="preserve">, 2008) </w:t>
      </w:r>
    </w:p>
    <w:p w14:paraId="583EA2B3" w14:textId="40EA73CA" w:rsidR="0050651D" w:rsidRPr="007B220E" w:rsidRDefault="0050651D" w:rsidP="0050651D">
      <w:pPr>
        <w:pStyle w:val="ListParagraph"/>
        <w:numPr>
          <w:ilvl w:val="0"/>
          <w:numId w:val="18"/>
        </w:numPr>
        <w:autoSpaceDE w:val="0"/>
        <w:autoSpaceDN w:val="0"/>
        <w:adjustRightInd w:val="0"/>
        <w:ind w:leftChars="0" w:firstLineChars="0"/>
        <w:rPr>
          <w:rFonts w:asciiTheme="minorHAnsi" w:hAnsiTheme="minorHAnsi" w:cstheme="minorHAnsi"/>
          <w:sz w:val="24"/>
          <w:szCs w:val="24"/>
        </w:rPr>
      </w:pPr>
      <w:r w:rsidRPr="007B220E">
        <w:rPr>
          <w:rFonts w:asciiTheme="minorHAnsi" w:hAnsiTheme="minorHAnsi" w:cstheme="minorHAnsi"/>
          <w:sz w:val="24"/>
          <w:szCs w:val="24"/>
        </w:rPr>
        <w:t>Productivity – in a study of 50,000 employees by Corporate Leadership Council (2004) the engaged employees performed over 20% better.</w:t>
      </w:r>
    </w:p>
    <w:p w14:paraId="7D68D3F0" w14:textId="33CB22A4" w:rsidR="0050651D" w:rsidRPr="007B220E" w:rsidRDefault="0050651D" w:rsidP="0050651D">
      <w:pPr>
        <w:pStyle w:val="ListParagraph"/>
        <w:numPr>
          <w:ilvl w:val="0"/>
          <w:numId w:val="18"/>
        </w:numPr>
        <w:autoSpaceDE w:val="0"/>
        <w:autoSpaceDN w:val="0"/>
        <w:adjustRightInd w:val="0"/>
        <w:ind w:leftChars="0" w:firstLineChars="0"/>
        <w:rPr>
          <w:rFonts w:asciiTheme="minorHAnsi" w:hAnsiTheme="minorHAnsi" w:cstheme="minorHAnsi"/>
          <w:sz w:val="24"/>
          <w:szCs w:val="24"/>
        </w:rPr>
      </w:pPr>
      <w:r w:rsidRPr="007B220E">
        <w:rPr>
          <w:rFonts w:asciiTheme="minorHAnsi" w:hAnsiTheme="minorHAnsi" w:cstheme="minorHAnsi"/>
          <w:sz w:val="24"/>
          <w:szCs w:val="24"/>
        </w:rPr>
        <w:t>Organisational Performance – increased employee engagement and culture can increase organisational performance leading to success, however</w:t>
      </w:r>
      <w:r w:rsidR="00834F6A">
        <w:rPr>
          <w:rFonts w:asciiTheme="minorHAnsi" w:hAnsiTheme="minorHAnsi" w:cstheme="minorHAnsi"/>
          <w:sz w:val="24"/>
          <w:szCs w:val="24"/>
        </w:rPr>
        <w:t>,</w:t>
      </w:r>
      <w:r w:rsidRPr="007B220E">
        <w:rPr>
          <w:rFonts w:asciiTheme="minorHAnsi" w:hAnsiTheme="minorHAnsi" w:cstheme="minorHAnsi"/>
          <w:sz w:val="24"/>
          <w:szCs w:val="24"/>
        </w:rPr>
        <w:t xml:space="preserve"> </w:t>
      </w:r>
      <w:proofErr w:type="spellStart"/>
      <w:r w:rsidRPr="007B220E">
        <w:rPr>
          <w:rFonts w:asciiTheme="minorHAnsi" w:hAnsiTheme="minorHAnsi" w:cstheme="minorHAnsi"/>
          <w:sz w:val="24"/>
          <w:szCs w:val="24"/>
        </w:rPr>
        <w:t>Balain</w:t>
      </w:r>
      <w:proofErr w:type="spellEnd"/>
      <w:r w:rsidRPr="007B220E">
        <w:rPr>
          <w:rFonts w:asciiTheme="minorHAnsi" w:hAnsiTheme="minorHAnsi" w:cstheme="minorHAnsi"/>
          <w:sz w:val="24"/>
          <w:szCs w:val="24"/>
        </w:rPr>
        <w:t xml:space="preserve"> and Sparrow (2009) </w:t>
      </w:r>
      <w:r w:rsidR="00834F6A">
        <w:rPr>
          <w:rFonts w:asciiTheme="minorHAnsi" w:hAnsiTheme="minorHAnsi" w:cstheme="minorHAnsi"/>
          <w:sz w:val="24"/>
          <w:szCs w:val="24"/>
        </w:rPr>
        <w:t>suggest</w:t>
      </w:r>
      <w:r w:rsidRPr="007B220E">
        <w:rPr>
          <w:rFonts w:asciiTheme="minorHAnsi" w:hAnsiTheme="minorHAnsi" w:cstheme="minorHAnsi"/>
          <w:sz w:val="24"/>
          <w:szCs w:val="24"/>
        </w:rPr>
        <w:t xml:space="preserve"> that successful organisational performance is the reason for increased employee engagement.</w:t>
      </w:r>
    </w:p>
    <w:p w14:paraId="352C0756" w14:textId="2ADBF7A6" w:rsidR="0050651D" w:rsidRPr="007B220E" w:rsidRDefault="0050651D" w:rsidP="0050651D">
      <w:pPr>
        <w:pStyle w:val="ListParagraph"/>
        <w:numPr>
          <w:ilvl w:val="0"/>
          <w:numId w:val="18"/>
        </w:numPr>
        <w:autoSpaceDE w:val="0"/>
        <w:autoSpaceDN w:val="0"/>
        <w:adjustRightInd w:val="0"/>
        <w:ind w:leftChars="0" w:firstLineChars="0"/>
        <w:rPr>
          <w:rFonts w:asciiTheme="minorHAnsi" w:hAnsiTheme="minorHAnsi" w:cstheme="minorHAnsi"/>
          <w:sz w:val="24"/>
          <w:szCs w:val="24"/>
        </w:rPr>
      </w:pPr>
      <w:r w:rsidRPr="007B220E">
        <w:rPr>
          <w:rFonts w:asciiTheme="minorHAnsi" w:hAnsiTheme="minorHAnsi" w:cstheme="minorHAnsi"/>
          <w:sz w:val="24"/>
          <w:szCs w:val="24"/>
        </w:rPr>
        <w:t>Profit – increased productivity, loyalty, sales and retention levels can lead to increased profit. Employees that feel involved contribute more financially. (Levinson, 2007)</w:t>
      </w:r>
    </w:p>
    <w:p w14:paraId="0A311FB9" w14:textId="6CE750CA" w:rsidR="0050651D" w:rsidRPr="007B220E" w:rsidRDefault="0050651D" w:rsidP="0050651D">
      <w:pPr>
        <w:pStyle w:val="ListParagraph"/>
        <w:numPr>
          <w:ilvl w:val="0"/>
          <w:numId w:val="18"/>
        </w:numPr>
        <w:autoSpaceDE w:val="0"/>
        <w:autoSpaceDN w:val="0"/>
        <w:adjustRightInd w:val="0"/>
        <w:ind w:leftChars="0" w:firstLineChars="0"/>
        <w:rPr>
          <w:rFonts w:asciiTheme="minorHAnsi" w:hAnsiTheme="minorHAnsi" w:cstheme="minorHAnsi"/>
          <w:sz w:val="24"/>
          <w:szCs w:val="24"/>
        </w:rPr>
      </w:pPr>
      <w:r w:rsidRPr="007B220E">
        <w:rPr>
          <w:rFonts w:asciiTheme="minorHAnsi" w:hAnsiTheme="minorHAnsi" w:cstheme="minorHAnsi"/>
          <w:sz w:val="24"/>
          <w:szCs w:val="24"/>
        </w:rPr>
        <w:t>Organisational change – engaged employees accept change as organisations are more agile adapting to changes.</w:t>
      </w:r>
      <w:r w:rsidRPr="007B220E">
        <w:rPr>
          <w:rFonts w:ascii="PalatinoLinotype" w:hAnsi="PalatinoLinotype"/>
          <w:sz w:val="24"/>
          <w:szCs w:val="24"/>
        </w:rPr>
        <w:t xml:space="preserve"> </w:t>
      </w:r>
    </w:p>
    <w:p w14:paraId="2A0883D6" w14:textId="23B68342" w:rsidR="0050651D" w:rsidRDefault="0050651D" w:rsidP="00F04DE4">
      <w:pPr>
        <w:autoSpaceDE w:val="0"/>
        <w:autoSpaceDN w:val="0"/>
        <w:adjustRightInd w:val="0"/>
        <w:rPr>
          <w:rFonts w:asciiTheme="minorHAnsi" w:hAnsiTheme="minorHAnsi" w:cstheme="minorHAnsi"/>
          <w:b/>
          <w:bCs/>
        </w:rPr>
      </w:pPr>
    </w:p>
    <w:p w14:paraId="2BD63EA3" w14:textId="77777777" w:rsidR="0050651D" w:rsidRPr="0050651D" w:rsidRDefault="0050651D" w:rsidP="00F04DE4">
      <w:pPr>
        <w:autoSpaceDE w:val="0"/>
        <w:autoSpaceDN w:val="0"/>
        <w:adjustRightInd w:val="0"/>
        <w:rPr>
          <w:rFonts w:asciiTheme="minorHAnsi" w:hAnsiTheme="minorHAnsi" w:cstheme="minorHAnsi"/>
          <w:b/>
          <w:bCs/>
        </w:rPr>
      </w:pPr>
    </w:p>
    <w:p w14:paraId="5FF1827B" w14:textId="3A7418F0" w:rsidR="00F04DE4" w:rsidRPr="0050651D" w:rsidRDefault="00F04DE4" w:rsidP="00F04DE4">
      <w:pPr>
        <w:pStyle w:val="NormalWeb"/>
        <w:rPr>
          <w:rFonts w:asciiTheme="minorHAnsi" w:hAnsiTheme="minorHAnsi" w:cstheme="minorHAnsi"/>
          <w:b/>
          <w:bCs/>
        </w:rPr>
      </w:pPr>
      <w:r w:rsidRPr="0050651D">
        <w:rPr>
          <w:rFonts w:asciiTheme="minorHAnsi" w:hAnsiTheme="minorHAnsi" w:cstheme="minorHAnsi"/>
          <w:b/>
          <w:bCs/>
        </w:rPr>
        <w:t>3.2 Evaluate the potential benefits, for different parties, of high employee engagement.</w:t>
      </w:r>
    </w:p>
    <w:p w14:paraId="5741DE18" w14:textId="1DB7FA44" w:rsidR="000E05A4" w:rsidRPr="000E05A4" w:rsidRDefault="000E05A4" w:rsidP="00F04DE4">
      <w:pPr>
        <w:pStyle w:val="NormalWeb"/>
        <w:rPr>
          <w:rFonts w:asciiTheme="minorHAnsi" w:hAnsiTheme="minorHAnsi" w:cstheme="minorHAnsi"/>
        </w:rPr>
      </w:pPr>
      <w:r>
        <w:rPr>
          <w:rFonts w:asciiTheme="minorHAnsi" w:hAnsiTheme="minorHAnsi" w:cstheme="minorHAnsi"/>
        </w:rPr>
        <w:t xml:space="preserve">Macleod (2009) tells us that engagement can be a win for employees, the organisation and the country.  High levels of engagement lead to higher performance within organisations, </w:t>
      </w:r>
      <w:proofErr w:type="gramStart"/>
      <w:r>
        <w:rPr>
          <w:rFonts w:asciiTheme="minorHAnsi" w:hAnsiTheme="minorHAnsi" w:cstheme="minorHAnsi"/>
        </w:rPr>
        <w:t>( CIPD</w:t>
      </w:r>
      <w:proofErr w:type="gramEnd"/>
      <w:r>
        <w:rPr>
          <w:rFonts w:asciiTheme="minorHAnsi" w:hAnsiTheme="minorHAnsi" w:cstheme="minorHAnsi"/>
        </w:rPr>
        <w:t>, 2021) for the below parties:</w:t>
      </w:r>
    </w:p>
    <w:p w14:paraId="36EE02BF" w14:textId="08103F74" w:rsidR="000E05A4" w:rsidRPr="000E05A4" w:rsidRDefault="000E05A4" w:rsidP="00F04DE4">
      <w:pPr>
        <w:pStyle w:val="NormalWeb"/>
        <w:rPr>
          <w:rFonts w:asciiTheme="minorHAnsi" w:hAnsiTheme="minorHAnsi" w:cstheme="minorHAnsi"/>
        </w:rPr>
      </w:pPr>
      <w:r w:rsidRPr="000E05A4">
        <w:rPr>
          <w:rFonts w:asciiTheme="minorHAnsi" w:hAnsiTheme="minorHAnsi" w:cstheme="minorHAnsi"/>
          <w:b/>
          <w:bCs/>
        </w:rPr>
        <w:t>Employees</w:t>
      </w:r>
      <w:r w:rsidRPr="000E05A4">
        <w:rPr>
          <w:rFonts w:asciiTheme="minorHAnsi" w:hAnsiTheme="minorHAnsi" w:cstheme="minorHAnsi"/>
        </w:rPr>
        <w:t xml:space="preserve"> – with good quality jobs and services will be happier and healthier which will lead to increased productivity, innovation, high morale and job satisfaction. (CIPD, 2021) The employees will promote the employer brand by becoming advocates, whereas disengaged employees </w:t>
      </w:r>
      <w:r w:rsidR="00834F6A">
        <w:rPr>
          <w:rFonts w:asciiTheme="minorHAnsi" w:hAnsiTheme="minorHAnsi" w:cstheme="minorHAnsi"/>
        </w:rPr>
        <w:t>harm</w:t>
      </w:r>
      <w:r w:rsidRPr="000E05A4">
        <w:rPr>
          <w:rFonts w:asciiTheme="minorHAnsi" w:hAnsiTheme="minorHAnsi" w:cstheme="minorHAnsi"/>
        </w:rPr>
        <w:t xml:space="preserve"> the brand.</w:t>
      </w:r>
      <w:r>
        <w:rPr>
          <w:rFonts w:asciiTheme="minorHAnsi" w:hAnsiTheme="minorHAnsi" w:cstheme="minorHAnsi"/>
        </w:rPr>
        <w:t xml:space="preserve"> Macleod (2009) tells us that there is an increasing understanding of the importance of employee engagement within the public sector and this is evident in Dyfed Powys Police with the introduction of a staff survey on employee engagement.</w:t>
      </w:r>
    </w:p>
    <w:p w14:paraId="5F6589D6" w14:textId="725F067A" w:rsidR="000E05A4" w:rsidRDefault="000E05A4" w:rsidP="00F04DE4">
      <w:pPr>
        <w:pStyle w:val="NormalWeb"/>
        <w:rPr>
          <w:rFonts w:asciiTheme="minorHAnsi" w:hAnsiTheme="minorHAnsi" w:cstheme="minorHAnsi"/>
        </w:rPr>
      </w:pPr>
      <w:r w:rsidRPr="000E05A4">
        <w:rPr>
          <w:rFonts w:asciiTheme="minorHAnsi" w:hAnsiTheme="minorHAnsi" w:cstheme="minorHAnsi"/>
          <w:b/>
          <w:bCs/>
        </w:rPr>
        <w:t xml:space="preserve">Managers </w:t>
      </w:r>
      <w:r>
        <w:rPr>
          <w:rFonts w:asciiTheme="minorHAnsi" w:hAnsiTheme="minorHAnsi" w:cstheme="minorHAnsi"/>
        </w:rPr>
        <w:t>– as research shows that employees leave managers rather than organisations it is important to ensure that the managers participate and manage employee engagement.  SHRM (</w:t>
      </w:r>
      <w:proofErr w:type="spellStart"/>
      <w:r>
        <w:rPr>
          <w:rFonts w:asciiTheme="minorHAnsi" w:hAnsiTheme="minorHAnsi" w:cstheme="minorHAnsi"/>
        </w:rPr>
        <w:t>nd</w:t>
      </w:r>
      <w:proofErr w:type="spellEnd"/>
      <w:r>
        <w:rPr>
          <w:rFonts w:asciiTheme="minorHAnsi" w:hAnsiTheme="minorHAnsi" w:cstheme="minorHAnsi"/>
        </w:rPr>
        <w:t>) tell us that only 26% of managers think that employee engagement is how they think, plan and do their work, however</w:t>
      </w:r>
      <w:r w:rsidR="00834F6A">
        <w:rPr>
          <w:rFonts w:asciiTheme="minorHAnsi" w:hAnsiTheme="minorHAnsi" w:cstheme="minorHAnsi"/>
        </w:rPr>
        <w:t>,</w:t>
      </w:r>
      <w:r>
        <w:rPr>
          <w:rFonts w:asciiTheme="minorHAnsi" w:hAnsiTheme="minorHAnsi" w:cstheme="minorHAnsi"/>
        </w:rPr>
        <w:t xml:space="preserve"> engaged employees will go the extra mile to help the manager achieve the organisational goals and objectives. Engaged employees are easier to manage and therefore it is beneficial for the manager.</w:t>
      </w:r>
    </w:p>
    <w:p w14:paraId="1E7C4FAE" w14:textId="09B57D4B" w:rsidR="000E05A4" w:rsidRDefault="000E05A4" w:rsidP="00F04DE4">
      <w:pPr>
        <w:pStyle w:val="NormalWeb"/>
        <w:rPr>
          <w:rFonts w:asciiTheme="minorHAnsi" w:hAnsiTheme="minorHAnsi" w:cstheme="minorHAnsi"/>
        </w:rPr>
      </w:pPr>
      <w:r>
        <w:rPr>
          <w:rFonts w:asciiTheme="minorHAnsi" w:hAnsiTheme="minorHAnsi" w:cstheme="minorHAnsi"/>
          <w:b/>
          <w:bCs/>
        </w:rPr>
        <w:t xml:space="preserve">Customers </w:t>
      </w:r>
      <w:r>
        <w:rPr>
          <w:rFonts w:asciiTheme="minorHAnsi" w:hAnsiTheme="minorHAnsi" w:cstheme="minorHAnsi"/>
        </w:rPr>
        <w:t xml:space="preserve">– engaged employees deliver a higher quality customer service. (HR News, 2018) Customers are more likely to remain loyal to organisations when they receive a good service.  The CEO of Amazon keeps an empty chair in all meetings at the head of the boardroom table to remind everyone that the customer is the most important stakeholder </w:t>
      </w:r>
      <w:r>
        <w:rPr>
          <w:rFonts w:asciiTheme="minorHAnsi" w:hAnsiTheme="minorHAnsi" w:cstheme="minorHAnsi"/>
        </w:rPr>
        <w:lastRenderedPageBreak/>
        <w:t>in any discussions. (Forbes, 2012). Amazon understands and aligns with customer goals by tracking performance across measurable goals with 80% being related to their customer objectives.</w:t>
      </w:r>
    </w:p>
    <w:p w14:paraId="4B0F7640" w14:textId="36E5F4AE" w:rsidR="000E05A4" w:rsidRPr="000E05A4" w:rsidRDefault="000E05A4" w:rsidP="00F04DE4">
      <w:pPr>
        <w:pStyle w:val="NormalWeb"/>
        <w:rPr>
          <w:rFonts w:asciiTheme="minorHAnsi" w:hAnsiTheme="minorHAnsi" w:cstheme="minorHAnsi"/>
        </w:rPr>
      </w:pPr>
      <w:r>
        <w:rPr>
          <w:rFonts w:asciiTheme="minorHAnsi" w:hAnsiTheme="minorHAnsi" w:cstheme="minorHAnsi"/>
        </w:rPr>
        <w:t>Satisfied customers and employees inevitably lead to increased profit.  Hutchinson and Purcell (2003) compared four Tesco stores and found when managers moved from top-down management and allowed employees autonomy the sales increased.</w:t>
      </w:r>
    </w:p>
    <w:p w14:paraId="6679C95C" w14:textId="6AD143C0" w:rsidR="000E05A4" w:rsidRDefault="000E05A4" w:rsidP="00F04DE4">
      <w:pPr>
        <w:pStyle w:val="NormalWeb"/>
        <w:rPr>
          <w:rFonts w:asciiTheme="minorHAnsi" w:hAnsiTheme="minorHAnsi" w:cstheme="minorHAnsi"/>
        </w:rPr>
      </w:pPr>
      <w:r w:rsidRPr="000E05A4">
        <w:rPr>
          <w:rFonts w:asciiTheme="minorHAnsi" w:hAnsiTheme="minorHAnsi" w:cstheme="minorHAnsi"/>
          <w:b/>
          <w:bCs/>
        </w:rPr>
        <w:t>Country</w:t>
      </w:r>
      <w:r>
        <w:rPr>
          <w:rFonts w:asciiTheme="minorHAnsi" w:hAnsiTheme="minorHAnsi" w:cstheme="minorHAnsi"/>
          <w:b/>
          <w:bCs/>
        </w:rPr>
        <w:t xml:space="preserve"> </w:t>
      </w:r>
      <w:r>
        <w:rPr>
          <w:rFonts w:asciiTheme="minorHAnsi" w:hAnsiTheme="minorHAnsi" w:cstheme="minorHAnsi"/>
        </w:rPr>
        <w:t xml:space="preserve">– Gallup research has discovered that an engaged workforce allows organisations to recover, rebound and regrow during times of economic crisis.  The recent pandemic was evident in this where some </w:t>
      </w:r>
      <w:proofErr w:type="gramStart"/>
      <w:r>
        <w:rPr>
          <w:rFonts w:asciiTheme="minorHAnsi" w:hAnsiTheme="minorHAnsi" w:cstheme="minorHAnsi"/>
        </w:rPr>
        <w:t>organisations’</w:t>
      </w:r>
      <w:proofErr w:type="gramEnd"/>
      <w:r>
        <w:rPr>
          <w:rFonts w:asciiTheme="minorHAnsi" w:hAnsiTheme="minorHAnsi" w:cstheme="minorHAnsi"/>
        </w:rPr>
        <w:t xml:space="preserve"> excelled and others created lasting damage to their brand.</w:t>
      </w:r>
    </w:p>
    <w:tbl>
      <w:tblPr>
        <w:tblStyle w:val="TableGrid"/>
        <w:tblW w:w="0" w:type="auto"/>
        <w:tblLook w:val="04A0" w:firstRow="1" w:lastRow="0" w:firstColumn="1" w:lastColumn="0" w:noHBand="0" w:noVBand="1"/>
      </w:tblPr>
      <w:tblGrid>
        <w:gridCol w:w="4505"/>
        <w:gridCol w:w="4505"/>
      </w:tblGrid>
      <w:tr w:rsidR="000E05A4" w14:paraId="29F3BD2B" w14:textId="77777777" w:rsidTr="000E05A4">
        <w:tc>
          <w:tcPr>
            <w:tcW w:w="4505" w:type="dxa"/>
            <w:shd w:val="clear" w:color="auto" w:fill="92D050"/>
          </w:tcPr>
          <w:p w14:paraId="2FD37A5F" w14:textId="1188BAE4" w:rsidR="000E05A4" w:rsidRPr="000E05A4" w:rsidRDefault="000E05A4" w:rsidP="00F04DE4">
            <w:pPr>
              <w:pStyle w:val="NormalWeb"/>
              <w:rPr>
                <w:rFonts w:asciiTheme="minorHAnsi" w:hAnsiTheme="minorHAnsi" w:cstheme="minorHAnsi"/>
                <w:b/>
                <w:bCs/>
              </w:rPr>
            </w:pPr>
            <w:r w:rsidRPr="000E05A4">
              <w:rPr>
                <w:rFonts w:asciiTheme="minorHAnsi" w:hAnsiTheme="minorHAnsi" w:cstheme="minorHAnsi"/>
                <w:b/>
                <w:bCs/>
              </w:rPr>
              <w:t>Heroes</w:t>
            </w:r>
          </w:p>
        </w:tc>
        <w:tc>
          <w:tcPr>
            <w:tcW w:w="4505" w:type="dxa"/>
            <w:shd w:val="clear" w:color="auto" w:fill="FF0000"/>
          </w:tcPr>
          <w:p w14:paraId="5F0A51DF" w14:textId="782FB447" w:rsidR="000E05A4" w:rsidRPr="000E05A4" w:rsidRDefault="000E05A4" w:rsidP="00F04DE4">
            <w:pPr>
              <w:pStyle w:val="NormalWeb"/>
              <w:rPr>
                <w:rFonts w:asciiTheme="minorHAnsi" w:hAnsiTheme="minorHAnsi" w:cstheme="minorHAnsi"/>
                <w:b/>
                <w:bCs/>
              </w:rPr>
            </w:pPr>
            <w:r w:rsidRPr="000E05A4">
              <w:rPr>
                <w:rFonts w:asciiTheme="minorHAnsi" w:hAnsiTheme="minorHAnsi" w:cstheme="minorHAnsi"/>
                <w:b/>
                <w:bCs/>
              </w:rPr>
              <w:t>Villains</w:t>
            </w:r>
          </w:p>
        </w:tc>
      </w:tr>
      <w:tr w:rsidR="000E05A4" w14:paraId="4B93537A" w14:textId="77777777" w:rsidTr="000E05A4">
        <w:tc>
          <w:tcPr>
            <w:tcW w:w="4505" w:type="dxa"/>
            <w:shd w:val="clear" w:color="auto" w:fill="92D050"/>
          </w:tcPr>
          <w:p w14:paraId="06ACD658" w14:textId="03E70AAB" w:rsidR="000E05A4" w:rsidRDefault="000E05A4" w:rsidP="00F04DE4">
            <w:pPr>
              <w:pStyle w:val="NormalWeb"/>
              <w:rPr>
                <w:rFonts w:asciiTheme="minorHAnsi" w:hAnsiTheme="minorHAnsi" w:cstheme="minorHAnsi"/>
              </w:rPr>
            </w:pPr>
            <w:r>
              <w:rPr>
                <w:rFonts w:asciiTheme="minorHAnsi" w:hAnsiTheme="minorHAnsi" w:cstheme="minorHAnsi"/>
              </w:rPr>
              <w:t>Timpson – Over 5,500 employees retained on full pay whilst shops closed.</w:t>
            </w:r>
          </w:p>
        </w:tc>
        <w:tc>
          <w:tcPr>
            <w:tcW w:w="4505" w:type="dxa"/>
            <w:shd w:val="clear" w:color="auto" w:fill="FF0000"/>
          </w:tcPr>
          <w:p w14:paraId="2FA79888" w14:textId="5A351938" w:rsidR="000E05A4" w:rsidRDefault="000E05A4" w:rsidP="00F04DE4">
            <w:pPr>
              <w:pStyle w:val="NormalWeb"/>
              <w:rPr>
                <w:rFonts w:asciiTheme="minorHAnsi" w:hAnsiTheme="minorHAnsi" w:cstheme="minorHAnsi"/>
              </w:rPr>
            </w:pPr>
            <w:r>
              <w:rPr>
                <w:rFonts w:asciiTheme="minorHAnsi" w:hAnsiTheme="minorHAnsi" w:cstheme="minorHAnsi"/>
              </w:rPr>
              <w:t>JD Weatherspoon – encouraged staff to find new jobs and refused to pay for supplied beer.</w:t>
            </w:r>
          </w:p>
        </w:tc>
      </w:tr>
      <w:tr w:rsidR="000E05A4" w14:paraId="7C9FDDEE" w14:textId="77777777" w:rsidTr="000E05A4">
        <w:tc>
          <w:tcPr>
            <w:tcW w:w="4505" w:type="dxa"/>
            <w:shd w:val="clear" w:color="auto" w:fill="92D050"/>
          </w:tcPr>
          <w:p w14:paraId="6DF64064" w14:textId="5D8A3365" w:rsidR="000E05A4" w:rsidRDefault="000E05A4" w:rsidP="00F04DE4">
            <w:pPr>
              <w:pStyle w:val="NormalWeb"/>
              <w:rPr>
                <w:rFonts w:asciiTheme="minorHAnsi" w:hAnsiTheme="minorHAnsi" w:cstheme="minorHAnsi"/>
              </w:rPr>
            </w:pPr>
            <w:proofErr w:type="spellStart"/>
            <w:r>
              <w:rPr>
                <w:rFonts w:asciiTheme="minorHAnsi" w:hAnsiTheme="minorHAnsi" w:cstheme="minorHAnsi"/>
              </w:rPr>
              <w:t>Morrisons</w:t>
            </w:r>
            <w:proofErr w:type="spellEnd"/>
            <w:r>
              <w:rPr>
                <w:rFonts w:asciiTheme="minorHAnsi" w:hAnsiTheme="minorHAnsi" w:cstheme="minorHAnsi"/>
              </w:rPr>
              <w:t xml:space="preserve"> – Provided £10m of food to </w:t>
            </w:r>
            <w:r w:rsidR="003329B5">
              <w:rPr>
                <w:rFonts w:asciiTheme="minorHAnsi" w:hAnsiTheme="minorHAnsi" w:cstheme="minorHAnsi"/>
              </w:rPr>
              <w:t>the f</w:t>
            </w:r>
            <w:r>
              <w:rPr>
                <w:rFonts w:asciiTheme="minorHAnsi" w:hAnsiTheme="minorHAnsi" w:cstheme="minorHAnsi"/>
              </w:rPr>
              <w:t xml:space="preserve">ood banks after employees worked an extra hour daily </w:t>
            </w:r>
          </w:p>
        </w:tc>
        <w:tc>
          <w:tcPr>
            <w:tcW w:w="4505" w:type="dxa"/>
            <w:shd w:val="clear" w:color="auto" w:fill="FF0000"/>
          </w:tcPr>
          <w:p w14:paraId="1B112AB3" w14:textId="0B79D19C" w:rsidR="000E05A4" w:rsidRDefault="000E05A4" w:rsidP="00F04DE4">
            <w:pPr>
              <w:pStyle w:val="NormalWeb"/>
              <w:rPr>
                <w:rFonts w:asciiTheme="minorHAnsi" w:hAnsiTheme="minorHAnsi" w:cstheme="minorHAnsi"/>
              </w:rPr>
            </w:pPr>
            <w:r>
              <w:rPr>
                <w:rFonts w:asciiTheme="minorHAnsi" w:hAnsiTheme="minorHAnsi" w:cstheme="minorHAnsi"/>
              </w:rPr>
              <w:t>FTSE 100 – 18 companies used furlough for wages despite paying executives £3.6m during the pandemic</w:t>
            </w:r>
          </w:p>
        </w:tc>
      </w:tr>
      <w:tr w:rsidR="000E05A4" w14:paraId="1785881D" w14:textId="77777777" w:rsidTr="000E05A4">
        <w:tc>
          <w:tcPr>
            <w:tcW w:w="4505" w:type="dxa"/>
            <w:shd w:val="clear" w:color="auto" w:fill="92D050"/>
          </w:tcPr>
          <w:p w14:paraId="1C11E98D" w14:textId="5D9699E3" w:rsidR="000E05A4" w:rsidRDefault="000E05A4" w:rsidP="00F04DE4">
            <w:pPr>
              <w:pStyle w:val="NormalWeb"/>
              <w:rPr>
                <w:rFonts w:asciiTheme="minorHAnsi" w:hAnsiTheme="minorHAnsi" w:cstheme="minorHAnsi"/>
              </w:rPr>
            </w:pPr>
            <w:r>
              <w:rPr>
                <w:rFonts w:asciiTheme="minorHAnsi" w:hAnsiTheme="minorHAnsi" w:cstheme="minorHAnsi"/>
              </w:rPr>
              <w:t>Admiral – gave all customers £25 cash-back due to reduced driving and claims</w:t>
            </w:r>
            <w:r w:rsidR="003329B5">
              <w:rPr>
                <w:rFonts w:asciiTheme="minorHAnsi" w:hAnsiTheme="minorHAnsi" w:cstheme="minorHAnsi"/>
              </w:rPr>
              <w:t xml:space="preserve"> also LV Insurance provided free business cover to allow members to volunteer for covid.</w:t>
            </w:r>
          </w:p>
        </w:tc>
        <w:tc>
          <w:tcPr>
            <w:tcW w:w="4505" w:type="dxa"/>
            <w:shd w:val="clear" w:color="auto" w:fill="FF0000"/>
          </w:tcPr>
          <w:p w14:paraId="763983E3" w14:textId="44397365" w:rsidR="000E05A4" w:rsidRDefault="000E05A4" w:rsidP="00F04DE4">
            <w:pPr>
              <w:pStyle w:val="NormalWeb"/>
              <w:rPr>
                <w:rFonts w:asciiTheme="minorHAnsi" w:hAnsiTheme="minorHAnsi" w:cstheme="minorHAnsi"/>
              </w:rPr>
            </w:pPr>
            <w:r>
              <w:rPr>
                <w:rFonts w:asciiTheme="minorHAnsi" w:hAnsiTheme="minorHAnsi" w:cstheme="minorHAnsi"/>
              </w:rPr>
              <w:t>Cunard – continued to sell cruises to countries that had closed it</w:t>
            </w:r>
            <w:r w:rsidR="003329B5">
              <w:rPr>
                <w:rFonts w:asciiTheme="minorHAnsi" w:hAnsiTheme="minorHAnsi" w:cstheme="minorHAnsi"/>
              </w:rPr>
              <w:t>s</w:t>
            </w:r>
            <w:r>
              <w:rPr>
                <w:rFonts w:asciiTheme="minorHAnsi" w:hAnsiTheme="minorHAnsi" w:cstheme="minorHAnsi"/>
              </w:rPr>
              <w:t xml:space="preserve"> borders.</w:t>
            </w:r>
          </w:p>
        </w:tc>
      </w:tr>
    </w:tbl>
    <w:p w14:paraId="5B714823" w14:textId="77777777" w:rsidR="0050651D" w:rsidRDefault="0050651D" w:rsidP="00F04DE4">
      <w:pPr>
        <w:pStyle w:val="NormalWeb"/>
      </w:pPr>
    </w:p>
    <w:p w14:paraId="320AD930" w14:textId="721A702B" w:rsidR="00F04DE4" w:rsidRPr="001678ED" w:rsidRDefault="00F04DE4" w:rsidP="00F04DE4">
      <w:pPr>
        <w:pStyle w:val="ListParagraph"/>
        <w:numPr>
          <w:ilvl w:val="1"/>
          <w:numId w:val="6"/>
        </w:numPr>
        <w:autoSpaceDE w:val="0"/>
        <w:autoSpaceDN w:val="0"/>
        <w:adjustRightInd w:val="0"/>
        <w:ind w:leftChars="0" w:firstLineChars="0"/>
        <w:rPr>
          <w:rFonts w:asciiTheme="minorHAnsi" w:hAnsiTheme="minorHAnsi" w:cstheme="minorHAnsi"/>
          <w:b/>
          <w:bCs/>
          <w:sz w:val="24"/>
          <w:szCs w:val="24"/>
        </w:rPr>
      </w:pPr>
      <w:r w:rsidRPr="001678ED">
        <w:rPr>
          <w:rFonts w:asciiTheme="minorHAnsi" w:hAnsiTheme="minorHAnsi" w:cstheme="minorHAnsi"/>
          <w:b/>
          <w:bCs/>
          <w:sz w:val="24"/>
          <w:szCs w:val="24"/>
        </w:rPr>
        <w:t xml:space="preserve">Identify key sources of employee engagement related data. </w:t>
      </w:r>
    </w:p>
    <w:p w14:paraId="7B4E159B" w14:textId="0054EBB7" w:rsidR="001B3679" w:rsidRDefault="001B3679" w:rsidP="001B3679">
      <w:pPr>
        <w:autoSpaceDE w:val="0"/>
        <w:autoSpaceDN w:val="0"/>
        <w:adjustRightInd w:val="0"/>
        <w:rPr>
          <w:rFonts w:asciiTheme="minorHAnsi" w:hAnsiTheme="minorHAnsi" w:cstheme="minorHAnsi"/>
        </w:rPr>
      </w:pPr>
    </w:p>
    <w:p w14:paraId="29D8D85A" w14:textId="77777777" w:rsidR="004C42E7" w:rsidRDefault="001B3679" w:rsidP="001B3679">
      <w:pPr>
        <w:autoSpaceDE w:val="0"/>
        <w:autoSpaceDN w:val="0"/>
        <w:adjustRightInd w:val="0"/>
        <w:rPr>
          <w:rFonts w:asciiTheme="minorHAnsi" w:hAnsiTheme="minorHAnsi" w:cstheme="minorHAnsi"/>
        </w:rPr>
      </w:pPr>
      <w:r>
        <w:rPr>
          <w:rFonts w:asciiTheme="minorHAnsi" w:hAnsiTheme="minorHAnsi" w:cstheme="minorHAnsi"/>
        </w:rPr>
        <w:t>The CIPD (2021) tells us that it is important to measure employee engagement and Robinson (2007) believes it can show employer</w:t>
      </w:r>
      <w:r w:rsidR="00834F6A">
        <w:rPr>
          <w:rFonts w:asciiTheme="minorHAnsi" w:hAnsiTheme="minorHAnsi" w:cstheme="minorHAnsi"/>
        </w:rPr>
        <w:t>s</w:t>
      </w:r>
      <w:r>
        <w:rPr>
          <w:rFonts w:asciiTheme="minorHAnsi" w:hAnsiTheme="minorHAnsi" w:cstheme="minorHAnsi"/>
        </w:rPr>
        <w:t xml:space="preserve"> the extent of </w:t>
      </w:r>
      <w:r w:rsidR="00834F6A">
        <w:rPr>
          <w:rFonts w:asciiTheme="minorHAnsi" w:hAnsiTheme="minorHAnsi" w:cstheme="minorHAnsi"/>
        </w:rPr>
        <w:t>employees’</w:t>
      </w:r>
      <w:r>
        <w:rPr>
          <w:rFonts w:asciiTheme="minorHAnsi" w:hAnsiTheme="minorHAnsi" w:cstheme="minorHAnsi"/>
        </w:rPr>
        <w:t xml:space="preserve"> pride, trust, willingness to go the extra mile and their belief in the organisation enabling them to perform efficiently and effectively. There are </w:t>
      </w:r>
      <w:r w:rsidR="00834F6A">
        <w:rPr>
          <w:rFonts w:asciiTheme="minorHAnsi" w:hAnsiTheme="minorHAnsi" w:cstheme="minorHAnsi"/>
        </w:rPr>
        <w:t>different</w:t>
      </w:r>
      <w:r>
        <w:rPr>
          <w:rFonts w:asciiTheme="minorHAnsi" w:hAnsiTheme="minorHAnsi" w:cstheme="minorHAnsi"/>
        </w:rPr>
        <w:t xml:space="preserve"> ways that organisations can measure engagement including using internal staff surveys, pulse surveys and also external surveys developed by large consultancies and survey companies which allow organisations to benchmark against others.  Within Dyfed Powys Police we use an external staff survey developed by Durham University to measure employee engagement. </w:t>
      </w:r>
    </w:p>
    <w:p w14:paraId="54E38D91" w14:textId="5BEF4828" w:rsidR="001B3679" w:rsidRDefault="004C42E7" w:rsidP="001B3679">
      <w:pPr>
        <w:autoSpaceDE w:val="0"/>
        <w:autoSpaceDN w:val="0"/>
        <w:adjustRightInd w:val="0"/>
        <w:rPr>
          <w:rFonts w:asciiTheme="minorHAnsi" w:hAnsiTheme="minorHAnsi" w:cstheme="minorHAnsi"/>
        </w:rPr>
      </w:pPr>
      <w:r>
        <w:rPr>
          <w:rFonts w:asciiTheme="minorHAnsi" w:hAnsiTheme="minorHAnsi" w:cstheme="minorHAnsi"/>
        </w:rPr>
        <w:t>As organisations increasingly move to connecting online, society generates increasing data traces. (</w:t>
      </w:r>
      <w:proofErr w:type="spellStart"/>
      <w:r>
        <w:rPr>
          <w:rFonts w:asciiTheme="minorHAnsi" w:hAnsiTheme="minorHAnsi" w:cstheme="minorHAnsi"/>
        </w:rPr>
        <w:t>Unesco</w:t>
      </w:r>
      <w:proofErr w:type="spellEnd"/>
      <w:r>
        <w:rPr>
          <w:rFonts w:asciiTheme="minorHAnsi" w:hAnsiTheme="minorHAnsi" w:cstheme="minorHAnsi"/>
        </w:rPr>
        <w:t xml:space="preserve">, </w:t>
      </w:r>
      <w:proofErr w:type="spellStart"/>
      <w:r>
        <w:rPr>
          <w:rFonts w:asciiTheme="minorHAnsi" w:hAnsiTheme="minorHAnsi" w:cstheme="minorHAnsi"/>
        </w:rPr>
        <w:t>nd</w:t>
      </w:r>
      <w:proofErr w:type="spellEnd"/>
      <w:r>
        <w:rPr>
          <w:rFonts w:asciiTheme="minorHAnsi" w:hAnsiTheme="minorHAnsi" w:cstheme="minorHAnsi"/>
        </w:rPr>
        <w:t xml:space="preserve">). </w:t>
      </w:r>
      <w:r w:rsidR="001B3679">
        <w:rPr>
          <w:rFonts w:asciiTheme="minorHAnsi" w:hAnsiTheme="minorHAnsi" w:cstheme="minorHAnsi"/>
        </w:rPr>
        <w:t xml:space="preserve">There are </w:t>
      </w:r>
      <w:r w:rsidR="00834F6A">
        <w:rPr>
          <w:rFonts w:asciiTheme="minorHAnsi" w:hAnsiTheme="minorHAnsi" w:cstheme="minorHAnsi"/>
        </w:rPr>
        <w:t>different</w:t>
      </w:r>
      <w:r w:rsidR="001B3679">
        <w:rPr>
          <w:rFonts w:asciiTheme="minorHAnsi" w:hAnsiTheme="minorHAnsi" w:cstheme="minorHAnsi"/>
        </w:rPr>
        <w:t xml:space="preserve"> types of data </w:t>
      </w:r>
      <w:r>
        <w:rPr>
          <w:rFonts w:asciiTheme="minorHAnsi" w:hAnsiTheme="minorHAnsi" w:cstheme="minorHAnsi"/>
        </w:rPr>
        <w:t xml:space="preserve">analytics </w:t>
      </w:r>
      <w:r w:rsidR="001B3679">
        <w:rPr>
          <w:rFonts w:asciiTheme="minorHAnsi" w:hAnsiTheme="minorHAnsi" w:cstheme="minorHAnsi"/>
        </w:rPr>
        <w:t>including:</w:t>
      </w:r>
    </w:p>
    <w:p w14:paraId="1A4988BE" w14:textId="77777777" w:rsidR="001B3679" w:rsidRDefault="001B3679" w:rsidP="001B3679">
      <w:pPr>
        <w:rPr>
          <w:rFonts w:asciiTheme="minorHAnsi" w:hAnsiTheme="minorHAnsi" w:cstheme="minorHAnsi"/>
          <w:b/>
          <w:bCs/>
        </w:rPr>
      </w:pPr>
    </w:p>
    <w:p w14:paraId="64D0E65B" w14:textId="6A72A314" w:rsidR="004C42E7" w:rsidRPr="001B3679" w:rsidRDefault="00834F6A" w:rsidP="001B3679">
      <w:pPr>
        <w:rPr>
          <w:rFonts w:asciiTheme="minorHAnsi" w:hAnsiTheme="minorHAnsi" w:cstheme="minorHAnsi"/>
        </w:rPr>
      </w:pPr>
      <w:r>
        <w:rPr>
          <w:rFonts w:asciiTheme="minorHAnsi" w:hAnsiTheme="minorHAnsi" w:cstheme="minorHAnsi"/>
          <w:b/>
          <w:bCs/>
        </w:rPr>
        <w:t>Macro-Level</w:t>
      </w:r>
      <w:r w:rsidR="001B3679" w:rsidRPr="001B3679">
        <w:rPr>
          <w:rFonts w:asciiTheme="minorHAnsi" w:hAnsiTheme="minorHAnsi" w:cstheme="minorHAnsi"/>
        </w:rPr>
        <w:t xml:space="preserve"> – commonly used by public sector organisations - data from a third party </w:t>
      </w:r>
      <w:proofErr w:type="spellStart"/>
      <w:r w:rsidR="001B3679" w:rsidRPr="001B3679">
        <w:rPr>
          <w:rFonts w:asciiTheme="minorHAnsi" w:hAnsiTheme="minorHAnsi" w:cstheme="minorHAnsi"/>
        </w:rPr>
        <w:t>ie</w:t>
      </w:r>
      <w:proofErr w:type="spellEnd"/>
      <w:r w:rsidR="001B3679" w:rsidRPr="001B3679">
        <w:rPr>
          <w:rFonts w:asciiTheme="minorHAnsi" w:hAnsiTheme="minorHAnsi" w:cstheme="minorHAnsi"/>
        </w:rPr>
        <w:t>. CIPD, ONS</w:t>
      </w:r>
      <w:r w:rsidR="001B3679">
        <w:rPr>
          <w:rFonts w:asciiTheme="minorHAnsi" w:hAnsiTheme="minorHAnsi" w:cstheme="minorHAnsi"/>
        </w:rPr>
        <w:t>, national surveys</w:t>
      </w:r>
      <w:r w:rsidR="001B3679" w:rsidRPr="001B3679">
        <w:rPr>
          <w:rFonts w:asciiTheme="minorHAnsi" w:hAnsiTheme="minorHAnsi" w:cstheme="minorHAnsi"/>
        </w:rPr>
        <w:t xml:space="preserve"> – </w:t>
      </w:r>
      <w:r>
        <w:rPr>
          <w:rFonts w:asciiTheme="minorHAnsi" w:hAnsiTheme="minorHAnsi" w:cstheme="minorHAnsi"/>
        </w:rPr>
        <w:t>real-time</w:t>
      </w:r>
      <w:r w:rsidR="001B3679" w:rsidRPr="001B3679">
        <w:rPr>
          <w:rFonts w:asciiTheme="minorHAnsi" w:hAnsiTheme="minorHAnsi" w:cstheme="minorHAnsi"/>
        </w:rPr>
        <w:t xml:space="preserve"> dat</w:t>
      </w:r>
      <w:r w:rsidR="006573DD">
        <w:rPr>
          <w:rFonts w:asciiTheme="minorHAnsi" w:hAnsiTheme="minorHAnsi" w:cstheme="minorHAnsi"/>
        </w:rPr>
        <w:t>a from meso/micro levels benefitting from benchmarking and data integration.</w:t>
      </w:r>
    </w:p>
    <w:p w14:paraId="64AB9EC8" w14:textId="5D246122" w:rsidR="001B3679" w:rsidRPr="001B3679" w:rsidRDefault="00834F6A" w:rsidP="001B3679">
      <w:pPr>
        <w:rPr>
          <w:rFonts w:asciiTheme="minorHAnsi" w:hAnsiTheme="minorHAnsi" w:cstheme="minorHAnsi"/>
        </w:rPr>
      </w:pPr>
      <w:r>
        <w:rPr>
          <w:rFonts w:asciiTheme="minorHAnsi" w:hAnsiTheme="minorHAnsi" w:cstheme="minorHAnsi"/>
          <w:b/>
          <w:bCs/>
        </w:rPr>
        <w:t>Micro-Level</w:t>
      </w:r>
      <w:r w:rsidR="001B3679" w:rsidRPr="001B3679">
        <w:rPr>
          <w:rFonts w:asciiTheme="minorHAnsi" w:hAnsiTheme="minorHAnsi" w:cstheme="minorHAnsi"/>
        </w:rPr>
        <w:t xml:space="preserve"> – data obtained from sample surveys – people specific within organisations</w:t>
      </w:r>
      <w:r w:rsidR="001B3679">
        <w:rPr>
          <w:rFonts w:asciiTheme="minorHAnsi" w:hAnsiTheme="minorHAnsi" w:cstheme="minorHAnsi"/>
        </w:rPr>
        <w:t xml:space="preserve"> including satisfaction surveys, exit questionnaires, absenteeism reports and stay interviews.</w:t>
      </w:r>
    </w:p>
    <w:p w14:paraId="3324A3FA" w14:textId="53854618" w:rsidR="001B3679" w:rsidRDefault="001B3679" w:rsidP="001B3679">
      <w:pPr>
        <w:rPr>
          <w:rFonts w:asciiTheme="minorHAnsi" w:hAnsiTheme="minorHAnsi" w:cstheme="minorHAnsi"/>
        </w:rPr>
      </w:pPr>
      <w:r w:rsidRPr="001B3679">
        <w:rPr>
          <w:rFonts w:asciiTheme="minorHAnsi" w:hAnsiTheme="minorHAnsi" w:cstheme="minorHAnsi"/>
          <w:b/>
          <w:bCs/>
        </w:rPr>
        <w:t>Meso Leve</w:t>
      </w:r>
      <w:r w:rsidRPr="001B3679">
        <w:rPr>
          <w:rFonts w:asciiTheme="minorHAnsi" w:hAnsiTheme="minorHAnsi" w:cstheme="minorHAnsi"/>
        </w:rPr>
        <w:t xml:space="preserve">l – commonly used in public/private sector - research data on </w:t>
      </w:r>
      <w:r w:rsidR="00834F6A">
        <w:rPr>
          <w:rFonts w:asciiTheme="minorHAnsi" w:hAnsiTheme="minorHAnsi" w:cstheme="minorHAnsi"/>
        </w:rPr>
        <w:t xml:space="preserve">the </w:t>
      </w:r>
      <w:r w:rsidRPr="001B3679">
        <w:rPr>
          <w:rFonts w:asciiTheme="minorHAnsi" w:hAnsiTheme="minorHAnsi" w:cstheme="minorHAnsi"/>
        </w:rPr>
        <w:t xml:space="preserve">study of groups or teams – </w:t>
      </w:r>
      <w:r w:rsidR="00834F6A">
        <w:rPr>
          <w:rFonts w:asciiTheme="minorHAnsi" w:hAnsiTheme="minorHAnsi" w:cstheme="minorHAnsi"/>
        </w:rPr>
        <w:t>self-reported</w:t>
      </w:r>
    </w:p>
    <w:p w14:paraId="346D480C" w14:textId="2D8CEBDB" w:rsidR="001B3679" w:rsidRDefault="001B3679" w:rsidP="001B3679">
      <w:pPr>
        <w:rPr>
          <w:rFonts w:asciiTheme="minorHAnsi" w:hAnsiTheme="minorHAnsi" w:cstheme="minorHAnsi"/>
        </w:rPr>
      </w:pPr>
    </w:p>
    <w:p w14:paraId="1240FC3D" w14:textId="6C4CE944" w:rsidR="006573DD" w:rsidRDefault="006573DD" w:rsidP="001B3679">
      <w:pPr>
        <w:rPr>
          <w:rFonts w:asciiTheme="minorHAnsi" w:hAnsiTheme="minorHAnsi" w:cstheme="minorHAnsi"/>
        </w:rPr>
      </w:pPr>
      <w:r>
        <w:rPr>
          <w:rFonts w:asciiTheme="minorHAnsi" w:hAnsiTheme="minorHAnsi" w:cstheme="minorHAnsi"/>
          <w:noProof/>
        </w:rPr>
        <w:lastRenderedPageBreak/>
        <w:drawing>
          <wp:inline distT="0" distB="0" distL="0" distR="0" wp14:anchorId="5D9DD53B" wp14:editId="072CB8A3">
            <wp:extent cx="3182485" cy="2092960"/>
            <wp:effectExtent l="0" t="0" r="5715"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6" cstate="print">
                      <a:extLst>
                        <a:ext uri="{28A0092B-C50C-407E-A947-70E740481C1C}">
                          <a14:useLocalDpi xmlns:a14="http://schemas.microsoft.com/office/drawing/2010/main" val="0"/>
                        </a:ext>
                      </a:extLst>
                    </a:blip>
                    <a:stretch>
                      <a:fillRect/>
                    </a:stretch>
                  </pic:blipFill>
                  <pic:spPr>
                    <a:xfrm>
                      <a:off x="0" y="0"/>
                      <a:ext cx="3198237" cy="2103320"/>
                    </a:xfrm>
                    <a:prstGeom prst="rect">
                      <a:avLst/>
                    </a:prstGeom>
                  </pic:spPr>
                </pic:pic>
              </a:graphicData>
            </a:graphic>
          </wp:inline>
        </w:drawing>
      </w:r>
    </w:p>
    <w:p w14:paraId="6B2FAF40" w14:textId="3B342468" w:rsidR="006573DD" w:rsidRDefault="006573DD" w:rsidP="006573DD">
      <w:pPr>
        <w:ind w:left="3600" w:firstLine="720"/>
        <w:rPr>
          <w:rFonts w:asciiTheme="minorHAnsi" w:hAnsiTheme="minorHAnsi" w:cstheme="minorHAnsi"/>
          <w:i/>
          <w:iCs/>
          <w:sz w:val="20"/>
          <w:szCs w:val="20"/>
        </w:rPr>
      </w:pPr>
      <w:proofErr w:type="spellStart"/>
      <w:r w:rsidRPr="006573DD">
        <w:rPr>
          <w:rFonts w:asciiTheme="minorHAnsi" w:hAnsiTheme="minorHAnsi" w:cstheme="minorHAnsi"/>
          <w:i/>
          <w:iCs/>
          <w:sz w:val="20"/>
          <w:szCs w:val="20"/>
        </w:rPr>
        <w:t>Unesco</w:t>
      </w:r>
      <w:proofErr w:type="spellEnd"/>
    </w:p>
    <w:p w14:paraId="5A656FB0" w14:textId="007A9ED7" w:rsidR="006573DD" w:rsidRDefault="006573DD" w:rsidP="006573DD">
      <w:pPr>
        <w:ind w:left="3600" w:firstLine="720"/>
        <w:rPr>
          <w:rFonts w:asciiTheme="minorHAnsi" w:hAnsiTheme="minorHAnsi" w:cstheme="minorHAnsi"/>
          <w:i/>
          <w:iCs/>
          <w:sz w:val="20"/>
          <w:szCs w:val="20"/>
        </w:rPr>
      </w:pPr>
    </w:p>
    <w:p w14:paraId="7B2C40CB" w14:textId="77777777" w:rsidR="006573DD" w:rsidRPr="006573DD" w:rsidRDefault="006573DD" w:rsidP="006573DD">
      <w:pPr>
        <w:ind w:left="3600" w:firstLine="720"/>
        <w:rPr>
          <w:rFonts w:asciiTheme="minorHAnsi" w:hAnsiTheme="minorHAnsi" w:cstheme="minorHAnsi"/>
          <w:i/>
          <w:iCs/>
          <w:sz w:val="20"/>
          <w:szCs w:val="20"/>
        </w:rPr>
      </w:pPr>
    </w:p>
    <w:p w14:paraId="2CB2842F" w14:textId="3CE874C8" w:rsidR="001B3679" w:rsidRDefault="001B3679" w:rsidP="001B3679">
      <w:pPr>
        <w:rPr>
          <w:rFonts w:asciiTheme="minorHAnsi" w:hAnsiTheme="minorHAnsi" w:cstheme="minorHAnsi"/>
        </w:rPr>
      </w:pPr>
      <w:r>
        <w:rPr>
          <w:rFonts w:asciiTheme="minorHAnsi" w:hAnsiTheme="minorHAnsi" w:cstheme="minorHAnsi"/>
        </w:rPr>
        <w:t xml:space="preserve">The CIPD Good Work Index and UK working lives survey is used by many organisations as it benchmarks over the previous year the good work carried out in the UK and how things have changed and also </w:t>
      </w:r>
      <w:r w:rsidR="00834F6A">
        <w:rPr>
          <w:rFonts w:asciiTheme="minorHAnsi" w:hAnsiTheme="minorHAnsi" w:cstheme="minorHAnsi"/>
        </w:rPr>
        <w:t>gives</w:t>
      </w:r>
      <w:r>
        <w:rPr>
          <w:rFonts w:asciiTheme="minorHAnsi" w:hAnsiTheme="minorHAnsi" w:cstheme="minorHAnsi"/>
        </w:rPr>
        <w:t xml:space="preserve"> employer’s direction on how to improve job quality.  The 2021 report was dominated by the pandemic and its resulting impact, however</w:t>
      </w:r>
      <w:r w:rsidR="00834F6A">
        <w:rPr>
          <w:rFonts w:asciiTheme="minorHAnsi" w:hAnsiTheme="minorHAnsi" w:cstheme="minorHAnsi"/>
        </w:rPr>
        <w:t>,</w:t>
      </w:r>
      <w:r>
        <w:rPr>
          <w:rFonts w:asciiTheme="minorHAnsi" w:hAnsiTheme="minorHAnsi" w:cstheme="minorHAnsi"/>
        </w:rPr>
        <w:t xml:space="preserve"> it encourages embracing improving jobs, fairness at work and positive outcomes for </w:t>
      </w:r>
      <w:proofErr w:type="gramStart"/>
      <w:r>
        <w:rPr>
          <w:rFonts w:asciiTheme="minorHAnsi" w:hAnsiTheme="minorHAnsi" w:cstheme="minorHAnsi"/>
        </w:rPr>
        <w:t>employees</w:t>
      </w:r>
      <w:proofErr w:type="gramEnd"/>
      <w:r>
        <w:rPr>
          <w:rFonts w:asciiTheme="minorHAnsi" w:hAnsiTheme="minorHAnsi" w:cstheme="minorHAnsi"/>
        </w:rPr>
        <w:t xml:space="preserve"> post-pandemic.</w:t>
      </w:r>
    </w:p>
    <w:p w14:paraId="263813EA" w14:textId="77777777" w:rsidR="001B3679" w:rsidRPr="001B3679" w:rsidRDefault="001B3679" w:rsidP="001B3679">
      <w:pPr>
        <w:rPr>
          <w:rFonts w:asciiTheme="minorHAnsi" w:hAnsiTheme="minorHAnsi" w:cstheme="minorHAnsi"/>
        </w:rPr>
      </w:pPr>
    </w:p>
    <w:p w14:paraId="07753E2C" w14:textId="42A60F02" w:rsidR="00AF23CD" w:rsidRDefault="00AF23CD" w:rsidP="001B3679">
      <w:pPr>
        <w:autoSpaceDE w:val="0"/>
        <w:autoSpaceDN w:val="0"/>
        <w:adjustRightInd w:val="0"/>
        <w:rPr>
          <w:rFonts w:asciiTheme="minorHAnsi" w:hAnsiTheme="minorHAnsi" w:cstheme="minorHAnsi"/>
        </w:rPr>
      </w:pPr>
      <w:r>
        <w:rPr>
          <w:rFonts w:asciiTheme="minorHAnsi" w:hAnsiTheme="minorHAnsi" w:cstheme="minorHAnsi"/>
          <w:noProof/>
        </w:rPr>
        <w:drawing>
          <wp:inline distT="0" distB="0" distL="0" distR="0" wp14:anchorId="77EC04F8" wp14:editId="744AE50A">
            <wp:extent cx="5727700" cy="338264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27700" cy="3382645"/>
                    </a:xfrm>
                    <a:prstGeom prst="rect">
                      <a:avLst/>
                    </a:prstGeom>
                  </pic:spPr>
                </pic:pic>
              </a:graphicData>
            </a:graphic>
          </wp:inline>
        </w:drawing>
      </w:r>
    </w:p>
    <w:p w14:paraId="77E8C6A0" w14:textId="08D62DB5" w:rsidR="00AF23CD" w:rsidRPr="00AF23CD" w:rsidRDefault="00AF23CD" w:rsidP="001B3679">
      <w:pPr>
        <w:autoSpaceDE w:val="0"/>
        <w:autoSpaceDN w:val="0"/>
        <w:adjustRightInd w:val="0"/>
        <w:rPr>
          <w:rFonts w:asciiTheme="minorHAnsi" w:hAnsiTheme="minorHAnsi" w:cstheme="minorHAnsi"/>
          <w:i/>
          <w:iCs/>
        </w:rPr>
      </w:pPr>
      <w:r>
        <w:rPr>
          <w:rFonts w:asciiTheme="minorHAnsi" w:hAnsiTheme="minorHAnsi" w:cstheme="minorHAnsi"/>
          <w:i/>
          <w:iCs/>
        </w:rPr>
        <w:t>CIPD data example (UK Working Lives, 2019)</w:t>
      </w:r>
    </w:p>
    <w:p w14:paraId="22133190" w14:textId="77777777" w:rsidR="00AF23CD" w:rsidRDefault="00AF23CD" w:rsidP="001B3679">
      <w:pPr>
        <w:autoSpaceDE w:val="0"/>
        <w:autoSpaceDN w:val="0"/>
        <w:adjustRightInd w:val="0"/>
        <w:rPr>
          <w:rFonts w:asciiTheme="minorHAnsi" w:hAnsiTheme="minorHAnsi" w:cstheme="minorHAnsi"/>
        </w:rPr>
      </w:pPr>
    </w:p>
    <w:p w14:paraId="0927F265" w14:textId="77777777" w:rsidR="00AF23CD" w:rsidRDefault="00AF23CD" w:rsidP="001B3679">
      <w:pPr>
        <w:autoSpaceDE w:val="0"/>
        <w:autoSpaceDN w:val="0"/>
        <w:adjustRightInd w:val="0"/>
        <w:rPr>
          <w:rFonts w:asciiTheme="minorHAnsi" w:hAnsiTheme="minorHAnsi" w:cstheme="minorHAnsi"/>
        </w:rPr>
      </w:pPr>
    </w:p>
    <w:p w14:paraId="40231300" w14:textId="3CD4EB7B" w:rsidR="001B3679" w:rsidRDefault="00AF23CD" w:rsidP="001B3679">
      <w:pPr>
        <w:autoSpaceDE w:val="0"/>
        <w:autoSpaceDN w:val="0"/>
        <w:adjustRightInd w:val="0"/>
        <w:rPr>
          <w:rFonts w:asciiTheme="minorHAnsi" w:hAnsiTheme="minorHAnsi" w:cstheme="minorHAnsi"/>
        </w:rPr>
      </w:pPr>
      <w:r>
        <w:rPr>
          <w:rFonts w:asciiTheme="minorHAnsi" w:hAnsiTheme="minorHAnsi" w:cstheme="minorHAnsi"/>
        </w:rPr>
        <w:t>Gallu</w:t>
      </w:r>
      <w:r w:rsidR="001B3679">
        <w:rPr>
          <w:rFonts w:asciiTheme="minorHAnsi" w:hAnsiTheme="minorHAnsi" w:cstheme="minorHAnsi"/>
        </w:rPr>
        <w:t>p is one of the leading global providers of employee engagement tools and has been carrying out surveys for over 20 years pioneering the concept. (HR Magazine, 2019) The Gallup Workplace Audit Q12 survey includes 12 questions used to measure employee engagement and at a macro level</w:t>
      </w:r>
      <w:r w:rsidR="00834F6A">
        <w:rPr>
          <w:rFonts w:asciiTheme="minorHAnsi" w:hAnsiTheme="minorHAnsi" w:cstheme="minorHAnsi"/>
        </w:rPr>
        <w:t>,</w:t>
      </w:r>
      <w:r w:rsidR="001B3679">
        <w:rPr>
          <w:rFonts w:asciiTheme="minorHAnsi" w:hAnsiTheme="minorHAnsi" w:cstheme="minorHAnsi"/>
        </w:rPr>
        <w:t xml:space="preserve"> they say that over 87% of the UK workforce is </w:t>
      </w:r>
      <w:r w:rsidR="007402C2">
        <w:rPr>
          <w:rFonts w:asciiTheme="minorHAnsi" w:hAnsiTheme="minorHAnsi" w:cstheme="minorHAnsi"/>
        </w:rPr>
        <w:t>un</w:t>
      </w:r>
      <w:r w:rsidR="001B3679">
        <w:rPr>
          <w:rFonts w:asciiTheme="minorHAnsi" w:hAnsiTheme="minorHAnsi" w:cstheme="minorHAnsi"/>
        </w:rPr>
        <w:t>engaged.</w:t>
      </w:r>
    </w:p>
    <w:p w14:paraId="7281AEFD" w14:textId="68876725" w:rsidR="001B3679" w:rsidRDefault="001B3679" w:rsidP="001B3679">
      <w:pPr>
        <w:autoSpaceDE w:val="0"/>
        <w:autoSpaceDN w:val="0"/>
        <w:adjustRightInd w:val="0"/>
        <w:rPr>
          <w:rFonts w:asciiTheme="minorHAnsi" w:hAnsiTheme="minorHAnsi" w:cstheme="minorHAnsi"/>
        </w:rPr>
      </w:pPr>
    </w:p>
    <w:p w14:paraId="08F1662F" w14:textId="77777777" w:rsidR="00AF23CD" w:rsidRDefault="00AF23CD" w:rsidP="001B3679">
      <w:pPr>
        <w:autoSpaceDE w:val="0"/>
        <w:autoSpaceDN w:val="0"/>
        <w:adjustRightInd w:val="0"/>
        <w:rPr>
          <w:rFonts w:asciiTheme="minorHAnsi" w:hAnsiTheme="minorHAnsi" w:cstheme="minorHAnsi"/>
        </w:rPr>
      </w:pPr>
      <w:r>
        <w:rPr>
          <w:rFonts w:asciiTheme="minorHAnsi" w:hAnsiTheme="minorHAnsi" w:cstheme="minorHAnsi"/>
          <w:noProof/>
        </w:rPr>
        <w:lastRenderedPageBreak/>
        <w:drawing>
          <wp:inline distT="0" distB="0" distL="0" distR="0" wp14:anchorId="12C92EAA" wp14:editId="679713F4">
            <wp:extent cx="5727700" cy="2741930"/>
            <wp:effectExtent l="0" t="0" r="0"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27700" cy="2741930"/>
                    </a:xfrm>
                    <a:prstGeom prst="rect">
                      <a:avLst/>
                    </a:prstGeom>
                  </pic:spPr>
                </pic:pic>
              </a:graphicData>
            </a:graphic>
          </wp:inline>
        </w:drawing>
      </w:r>
      <w:r w:rsidR="001B3679" w:rsidRPr="001B3679">
        <w:rPr>
          <w:rFonts w:asciiTheme="minorHAnsi" w:hAnsiTheme="minorHAnsi" w:cstheme="minorHAnsi"/>
        </w:rPr>
        <w:t xml:space="preserve"> </w:t>
      </w:r>
    </w:p>
    <w:p w14:paraId="39501843" w14:textId="03C08081" w:rsidR="00AF23CD" w:rsidRPr="00AF23CD" w:rsidRDefault="00AF23CD" w:rsidP="001B3679">
      <w:pPr>
        <w:autoSpaceDE w:val="0"/>
        <w:autoSpaceDN w:val="0"/>
        <w:adjustRightInd w:val="0"/>
        <w:rPr>
          <w:rFonts w:asciiTheme="minorHAnsi" w:hAnsiTheme="minorHAnsi" w:cstheme="minorHAnsi"/>
          <w:i/>
          <w:iCs/>
        </w:rPr>
      </w:pPr>
      <w:r>
        <w:rPr>
          <w:rFonts w:asciiTheme="minorHAnsi" w:hAnsiTheme="minorHAnsi" w:cstheme="minorHAnsi"/>
          <w:i/>
          <w:iCs/>
        </w:rPr>
        <w:t>Gallup data example (Gallup, 2021)</w:t>
      </w:r>
    </w:p>
    <w:p w14:paraId="62EE35D6" w14:textId="77777777" w:rsidR="00AF23CD" w:rsidRDefault="00AF23CD" w:rsidP="001B3679">
      <w:pPr>
        <w:autoSpaceDE w:val="0"/>
        <w:autoSpaceDN w:val="0"/>
        <w:adjustRightInd w:val="0"/>
        <w:rPr>
          <w:rFonts w:asciiTheme="minorHAnsi" w:hAnsiTheme="minorHAnsi" w:cstheme="minorHAnsi"/>
        </w:rPr>
      </w:pPr>
    </w:p>
    <w:p w14:paraId="5E04FDF3" w14:textId="3DC39C2B" w:rsidR="001B3679" w:rsidRDefault="00AF23CD" w:rsidP="001B3679">
      <w:pPr>
        <w:autoSpaceDE w:val="0"/>
        <w:autoSpaceDN w:val="0"/>
        <w:adjustRightInd w:val="0"/>
        <w:rPr>
          <w:rFonts w:asciiTheme="minorHAnsi" w:hAnsiTheme="minorHAnsi" w:cstheme="minorHAnsi"/>
          <w:color w:val="202124"/>
          <w:shd w:val="clear" w:color="auto" w:fill="FFFFFF"/>
        </w:rPr>
      </w:pPr>
      <w:r w:rsidRPr="001B3679">
        <w:rPr>
          <w:rFonts w:asciiTheme="minorHAnsi" w:hAnsiTheme="minorHAnsi" w:cstheme="minorHAnsi"/>
        </w:rPr>
        <w:t xml:space="preserve">The Office of National Statistics is </w:t>
      </w:r>
      <w:r w:rsidR="001B3679" w:rsidRPr="001B3679">
        <w:rPr>
          <w:rFonts w:asciiTheme="minorHAnsi" w:hAnsiTheme="minorHAnsi" w:cstheme="minorHAnsi"/>
        </w:rPr>
        <w:t xml:space="preserve">the UK’s largest producer of data. (ONS, </w:t>
      </w:r>
      <w:proofErr w:type="spellStart"/>
      <w:r w:rsidR="001B3679" w:rsidRPr="001B3679">
        <w:rPr>
          <w:rFonts w:asciiTheme="minorHAnsi" w:hAnsiTheme="minorHAnsi" w:cstheme="minorHAnsi"/>
        </w:rPr>
        <w:t>nd</w:t>
      </w:r>
      <w:proofErr w:type="spellEnd"/>
      <w:r w:rsidR="001B3679" w:rsidRPr="001B3679">
        <w:rPr>
          <w:rFonts w:asciiTheme="minorHAnsi" w:hAnsiTheme="minorHAnsi" w:cstheme="minorHAnsi"/>
        </w:rPr>
        <w:t>)</w:t>
      </w:r>
      <w:r w:rsidR="001B3679" w:rsidRPr="001B3679">
        <w:rPr>
          <w:rFonts w:asciiTheme="minorHAnsi" w:hAnsiTheme="minorHAnsi" w:cstheme="minorHAnsi"/>
          <w:color w:val="202124"/>
          <w:shd w:val="clear" w:color="auto" w:fill="FFFFFF"/>
        </w:rPr>
        <w:t xml:space="preserve"> ONS carry out an Annual Population survey using pay, hours and contracts as the key indicators of job quality and use small units of the large survey to look at differing demographic characteristics.</w:t>
      </w:r>
    </w:p>
    <w:p w14:paraId="07D22E89" w14:textId="77777777" w:rsidR="001B3679" w:rsidRDefault="001B3679" w:rsidP="001B3679">
      <w:pPr>
        <w:autoSpaceDE w:val="0"/>
        <w:autoSpaceDN w:val="0"/>
        <w:adjustRightInd w:val="0"/>
        <w:rPr>
          <w:rFonts w:asciiTheme="minorHAnsi" w:hAnsiTheme="minorHAnsi" w:cstheme="minorHAnsi"/>
          <w:color w:val="202124"/>
          <w:shd w:val="clear" w:color="auto" w:fill="FFFFFF"/>
        </w:rPr>
      </w:pPr>
    </w:p>
    <w:p w14:paraId="408D2601" w14:textId="77777777" w:rsidR="001B3679" w:rsidRDefault="001B3679" w:rsidP="001B3679">
      <w:pPr>
        <w:autoSpaceDE w:val="0"/>
        <w:autoSpaceDN w:val="0"/>
        <w:adjustRightInd w:val="0"/>
        <w:rPr>
          <w:rFonts w:asciiTheme="minorHAnsi" w:hAnsiTheme="minorHAnsi" w:cstheme="minorHAnsi"/>
          <w:i/>
          <w:iCs/>
        </w:rPr>
      </w:pPr>
    </w:p>
    <w:p w14:paraId="56249FDE" w14:textId="77777777" w:rsidR="00AF23CD" w:rsidRDefault="00AF23CD" w:rsidP="001B3679">
      <w:pPr>
        <w:autoSpaceDE w:val="0"/>
        <w:autoSpaceDN w:val="0"/>
        <w:adjustRightInd w:val="0"/>
        <w:rPr>
          <w:rFonts w:asciiTheme="minorHAnsi" w:hAnsiTheme="minorHAnsi" w:cstheme="minorHAnsi"/>
          <w:i/>
          <w:iCs/>
        </w:rPr>
      </w:pPr>
    </w:p>
    <w:p w14:paraId="236F27F1" w14:textId="77777777" w:rsidR="00AF23CD" w:rsidRDefault="00AF23CD" w:rsidP="001B3679">
      <w:pPr>
        <w:autoSpaceDE w:val="0"/>
        <w:autoSpaceDN w:val="0"/>
        <w:adjustRightInd w:val="0"/>
        <w:rPr>
          <w:rFonts w:asciiTheme="minorHAnsi" w:hAnsiTheme="minorHAnsi" w:cstheme="minorHAnsi"/>
          <w:i/>
          <w:iCs/>
        </w:rPr>
      </w:pPr>
    </w:p>
    <w:p w14:paraId="1E799235" w14:textId="77777777" w:rsidR="00AF23CD" w:rsidRDefault="00AF23CD" w:rsidP="001B3679">
      <w:pPr>
        <w:autoSpaceDE w:val="0"/>
        <w:autoSpaceDN w:val="0"/>
        <w:adjustRightInd w:val="0"/>
        <w:rPr>
          <w:rFonts w:asciiTheme="minorHAnsi" w:hAnsiTheme="minorHAnsi" w:cstheme="minorHAnsi"/>
        </w:rPr>
      </w:pPr>
    </w:p>
    <w:p w14:paraId="51A4CD98" w14:textId="0DB39CF0" w:rsidR="001B3679" w:rsidRPr="001B3679" w:rsidRDefault="001B3679" w:rsidP="001B3679">
      <w:pPr>
        <w:autoSpaceDE w:val="0"/>
        <w:autoSpaceDN w:val="0"/>
        <w:adjustRightInd w:val="0"/>
        <w:rPr>
          <w:rFonts w:asciiTheme="minorHAnsi" w:hAnsiTheme="minorHAnsi" w:cstheme="minorHAnsi"/>
        </w:rPr>
      </w:pPr>
      <w:r>
        <w:rPr>
          <w:rFonts w:asciiTheme="minorHAnsi" w:hAnsiTheme="minorHAnsi" w:cstheme="minorHAnsi"/>
          <w:noProof/>
        </w:rPr>
        <w:drawing>
          <wp:inline distT="0" distB="0" distL="0" distR="0" wp14:anchorId="7D33BA1F" wp14:editId="01E9C749">
            <wp:extent cx="5094288" cy="359537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5101910" cy="3600750"/>
                    </a:xfrm>
                    <a:prstGeom prst="rect">
                      <a:avLst/>
                    </a:prstGeom>
                  </pic:spPr>
                </pic:pic>
              </a:graphicData>
            </a:graphic>
          </wp:inline>
        </w:drawing>
      </w:r>
    </w:p>
    <w:p w14:paraId="2CD233E4" w14:textId="171D8E11" w:rsidR="00AF23CD" w:rsidRDefault="00AF23CD" w:rsidP="001B3679">
      <w:pPr>
        <w:autoSpaceDE w:val="0"/>
        <w:autoSpaceDN w:val="0"/>
        <w:adjustRightInd w:val="0"/>
        <w:rPr>
          <w:rFonts w:asciiTheme="minorHAnsi" w:hAnsiTheme="minorHAnsi" w:cstheme="minorHAnsi"/>
          <w:i/>
          <w:iCs/>
        </w:rPr>
      </w:pPr>
      <w:r>
        <w:rPr>
          <w:rFonts w:asciiTheme="minorHAnsi" w:hAnsiTheme="minorHAnsi" w:cstheme="minorHAnsi"/>
          <w:i/>
          <w:iCs/>
        </w:rPr>
        <w:t>ONS data example</w:t>
      </w:r>
    </w:p>
    <w:p w14:paraId="63DFECA7" w14:textId="77777777" w:rsidR="00AF23CD" w:rsidRDefault="00AF23CD" w:rsidP="001B3679">
      <w:pPr>
        <w:autoSpaceDE w:val="0"/>
        <w:autoSpaceDN w:val="0"/>
        <w:adjustRightInd w:val="0"/>
        <w:rPr>
          <w:rFonts w:asciiTheme="minorHAnsi" w:hAnsiTheme="minorHAnsi" w:cstheme="minorHAnsi"/>
          <w:i/>
          <w:iCs/>
        </w:rPr>
      </w:pPr>
    </w:p>
    <w:p w14:paraId="7D7CB2DE" w14:textId="4A230155" w:rsidR="001B3679" w:rsidRDefault="001B3679" w:rsidP="001B3679">
      <w:pPr>
        <w:autoSpaceDE w:val="0"/>
        <w:autoSpaceDN w:val="0"/>
        <w:adjustRightInd w:val="0"/>
        <w:rPr>
          <w:rFonts w:asciiTheme="minorHAnsi" w:hAnsiTheme="minorHAnsi" w:cstheme="minorHAnsi"/>
        </w:rPr>
      </w:pPr>
      <w:r>
        <w:rPr>
          <w:rFonts w:asciiTheme="minorHAnsi" w:hAnsiTheme="minorHAnsi" w:cstheme="minorHAnsi"/>
        </w:rPr>
        <w:lastRenderedPageBreak/>
        <w:t>Employee feedback is an important measure and engagement surveys can be used as a measure to show how well organisations are doing. (</w:t>
      </w:r>
      <w:proofErr w:type="spellStart"/>
      <w:r>
        <w:rPr>
          <w:rFonts w:asciiTheme="minorHAnsi" w:hAnsiTheme="minorHAnsi" w:cstheme="minorHAnsi"/>
        </w:rPr>
        <w:t>Balain</w:t>
      </w:r>
      <w:proofErr w:type="spellEnd"/>
      <w:r>
        <w:rPr>
          <w:rFonts w:asciiTheme="minorHAnsi" w:hAnsiTheme="minorHAnsi" w:cstheme="minorHAnsi"/>
        </w:rPr>
        <w:t xml:space="preserve"> and Sparrow, 2009) However</w:t>
      </w:r>
      <w:r w:rsidR="00834F6A">
        <w:rPr>
          <w:rFonts w:asciiTheme="minorHAnsi" w:hAnsiTheme="minorHAnsi" w:cstheme="minorHAnsi"/>
        </w:rPr>
        <w:t>,</w:t>
      </w:r>
      <w:r>
        <w:rPr>
          <w:rFonts w:asciiTheme="minorHAnsi" w:hAnsiTheme="minorHAnsi" w:cstheme="minorHAnsi"/>
        </w:rPr>
        <w:t xml:space="preserve"> </w:t>
      </w:r>
      <w:r w:rsidR="00834F6A">
        <w:rPr>
          <w:rFonts w:asciiTheme="minorHAnsi" w:hAnsiTheme="minorHAnsi" w:cstheme="minorHAnsi"/>
        </w:rPr>
        <w:t>employees must be</w:t>
      </w:r>
      <w:r>
        <w:rPr>
          <w:rFonts w:asciiTheme="minorHAnsi" w:hAnsiTheme="minorHAnsi" w:cstheme="minorHAnsi"/>
        </w:rPr>
        <w:t xml:space="preserve"> aware that their feedback will be actioned so they appreciate the value of the survey.  Turnover data, exit and stay questionnaires, sickness rates and operating outcome data can also be used to measure employee engagement within organisations.  When </w:t>
      </w:r>
      <w:r w:rsidR="00834F6A">
        <w:rPr>
          <w:rFonts w:asciiTheme="minorHAnsi" w:hAnsiTheme="minorHAnsi" w:cstheme="minorHAnsi"/>
        </w:rPr>
        <w:t>Qatar</w:t>
      </w:r>
      <w:r>
        <w:rPr>
          <w:rFonts w:asciiTheme="minorHAnsi" w:hAnsiTheme="minorHAnsi" w:cstheme="minorHAnsi"/>
        </w:rPr>
        <w:t xml:space="preserve"> holdings took over Harrods in </w:t>
      </w:r>
      <w:proofErr w:type="gramStart"/>
      <w:r>
        <w:rPr>
          <w:rFonts w:asciiTheme="minorHAnsi" w:hAnsiTheme="minorHAnsi" w:cstheme="minorHAnsi"/>
        </w:rPr>
        <w:t>2010</w:t>
      </w:r>
      <w:proofErr w:type="gramEnd"/>
      <w:r>
        <w:rPr>
          <w:rFonts w:asciiTheme="minorHAnsi" w:hAnsiTheme="minorHAnsi" w:cstheme="minorHAnsi"/>
        </w:rPr>
        <w:t xml:space="preserve"> they introduced an employee survey focussing on employee engagement – they have now completed four annual surveys with turnover halving and over 91% of employees in the latest survey stating that they are proud to work for Harrods. (Engage for Success, </w:t>
      </w:r>
      <w:proofErr w:type="spellStart"/>
      <w:r>
        <w:rPr>
          <w:rFonts w:asciiTheme="minorHAnsi" w:hAnsiTheme="minorHAnsi" w:cstheme="minorHAnsi"/>
        </w:rPr>
        <w:t>nd</w:t>
      </w:r>
      <w:proofErr w:type="spellEnd"/>
      <w:r>
        <w:rPr>
          <w:rFonts w:asciiTheme="minorHAnsi" w:hAnsiTheme="minorHAnsi" w:cstheme="minorHAnsi"/>
        </w:rPr>
        <w:t>)</w:t>
      </w:r>
    </w:p>
    <w:p w14:paraId="34D2B0DE" w14:textId="77777777" w:rsidR="001B3679" w:rsidRDefault="001B3679" w:rsidP="001B3679">
      <w:pPr>
        <w:autoSpaceDE w:val="0"/>
        <w:autoSpaceDN w:val="0"/>
        <w:adjustRightInd w:val="0"/>
        <w:rPr>
          <w:rFonts w:asciiTheme="minorHAnsi" w:hAnsiTheme="minorHAnsi" w:cstheme="minorHAnsi"/>
        </w:rPr>
      </w:pPr>
    </w:p>
    <w:p w14:paraId="30FC77CD" w14:textId="1D115C5B" w:rsidR="001B3679" w:rsidRPr="006219DC" w:rsidRDefault="001B3679" w:rsidP="00854B90">
      <w:pPr>
        <w:shd w:val="clear" w:color="auto" w:fill="FFFFFF"/>
        <w:rPr>
          <w:rFonts w:ascii="Helvetica" w:hAnsi="Helvetica" w:cs="Helvetica"/>
          <w:b/>
          <w:bCs/>
          <w:color w:val="58595B"/>
        </w:rPr>
      </w:pPr>
    </w:p>
    <w:p w14:paraId="608CC2BF" w14:textId="77777777" w:rsidR="001B3679" w:rsidRDefault="001B3679" w:rsidP="001B3679"/>
    <w:p w14:paraId="71F95706" w14:textId="0CAB3604" w:rsidR="00854B90" w:rsidRPr="001678ED" w:rsidRDefault="00854B90" w:rsidP="001678ED">
      <w:pPr>
        <w:pStyle w:val="ListParagraph"/>
        <w:numPr>
          <w:ilvl w:val="1"/>
          <w:numId w:val="6"/>
        </w:numPr>
        <w:autoSpaceDE w:val="0"/>
        <w:autoSpaceDN w:val="0"/>
        <w:adjustRightInd w:val="0"/>
        <w:ind w:leftChars="0" w:firstLineChars="0"/>
        <w:rPr>
          <w:rFonts w:asciiTheme="minorHAnsi" w:hAnsiTheme="minorHAnsi" w:cstheme="minorHAnsi"/>
          <w:b/>
          <w:bCs/>
        </w:rPr>
      </w:pPr>
      <w:r w:rsidRPr="001678ED">
        <w:rPr>
          <w:rFonts w:asciiTheme="minorHAnsi" w:hAnsiTheme="minorHAnsi" w:cstheme="minorHAnsi"/>
          <w:b/>
          <w:bCs/>
        </w:rPr>
        <w:t xml:space="preserve">Describe key trends in employee engagement and differences linked to gender, demographic and other factors. </w:t>
      </w:r>
    </w:p>
    <w:p w14:paraId="15452987" w14:textId="1956D77E" w:rsidR="009F0C8B" w:rsidRDefault="009F0C8B" w:rsidP="001678ED">
      <w:pPr>
        <w:rPr>
          <w:rFonts w:asciiTheme="minorHAnsi" w:hAnsiTheme="minorHAnsi" w:cstheme="minorHAnsi"/>
        </w:rPr>
      </w:pPr>
    </w:p>
    <w:p w14:paraId="1EAF13C4" w14:textId="0BF94B22" w:rsidR="009F0C8B" w:rsidRDefault="009F0C8B" w:rsidP="0057047D">
      <w:pPr>
        <w:rPr>
          <w:rFonts w:asciiTheme="minorHAnsi" w:hAnsiTheme="minorHAnsi" w:cstheme="minorHAnsi"/>
        </w:rPr>
      </w:pPr>
      <w:r>
        <w:rPr>
          <w:rFonts w:asciiTheme="minorHAnsi" w:hAnsiTheme="minorHAnsi" w:cstheme="minorHAnsi"/>
        </w:rPr>
        <w:t xml:space="preserve">Work environments are ever-changing but never more so than during the recent pandemic.  Quantum (2021) tells us that organisations have had to adapt and focus on what matters most to employees </w:t>
      </w:r>
      <w:r w:rsidR="00834F6A">
        <w:rPr>
          <w:rFonts w:asciiTheme="minorHAnsi" w:hAnsiTheme="minorHAnsi" w:cstheme="minorHAnsi"/>
        </w:rPr>
        <w:t>to</w:t>
      </w:r>
      <w:r>
        <w:rPr>
          <w:rFonts w:asciiTheme="minorHAnsi" w:hAnsiTheme="minorHAnsi" w:cstheme="minorHAnsi"/>
        </w:rPr>
        <w:t xml:space="preserve"> engage </w:t>
      </w:r>
      <w:r w:rsidR="007016E8">
        <w:rPr>
          <w:rFonts w:asciiTheme="minorHAnsi" w:hAnsiTheme="minorHAnsi" w:cstheme="minorHAnsi"/>
        </w:rPr>
        <w:t>and retain them.</w:t>
      </w:r>
    </w:p>
    <w:p w14:paraId="259AC8FD" w14:textId="3E1D52E0" w:rsidR="007016E8" w:rsidRDefault="007016E8" w:rsidP="0057047D">
      <w:pPr>
        <w:rPr>
          <w:rFonts w:asciiTheme="minorHAnsi" w:hAnsiTheme="minorHAnsi" w:cstheme="minorHAnsi"/>
        </w:rPr>
      </w:pPr>
    </w:p>
    <w:p w14:paraId="0601385D" w14:textId="5B7D1A85" w:rsidR="007016E8" w:rsidRDefault="007016E8" w:rsidP="0057047D">
      <w:pPr>
        <w:rPr>
          <w:rFonts w:asciiTheme="minorHAnsi" w:hAnsiTheme="minorHAnsi" w:cstheme="minorHAnsi"/>
        </w:rPr>
      </w:pPr>
      <w:r>
        <w:rPr>
          <w:rFonts w:asciiTheme="minorHAnsi" w:hAnsiTheme="minorHAnsi" w:cstheme="minorHAnsi"/>
        </w:rPr>
        <w:t xml:space="preserve">The CIPD Good Work Index survey completed in 2021 built upon the previous survey in 2019 but also included data from a survey that the CIPD completed mid lockdown.  This survey showed that employee engagement had </w:t>
      </w:r>
      <w:r w:rsidR="00F03411">
        <w:rPr>
          <w:rFonts w:asciiTheme="minorHAnsi" w:hAnsiTheme="minorHAnsi" w:cstheme="minorHAnsi"/>
        </w:rPr>
        <w:t xml:space="preserve">increased with over two-thirds of employees satisfied overall.  Work pressure has increased over the decades and the Skills and Employment survey carried out in 2017 states that this may be due to technological changes, recession in economies and customer demand and CIPD Megatrends (2014) </w:t>
      </w:r>
      <w:r w:rsidR="004B3163">
        <w:rPr>
          <w:rFonts w:asciiTheme="minorHAnsi" w:hAnsiTheme="minorHAnsi" w:cstheme="minorHAnsi"/>
        </w:rPr>
        <w:t>stating that workplace intensity is likely to keep increasing, although the impact on working lives will be regulated by the employer, employee and the policies put in place.</w:t>
      </w:r>
    </w:p>
    <w:p w14:paraId="696F3BCD" w14:textId="1244C224" w:rsidR="00D554A7" w:rsidRDefault="00D554A7" w:rsidP="0057047D">
      <w:pPr>
        <w:rPr>
          <w:rFonts w:asciiTheme="minorHAnsi" w:hAnsiTheme="minorHAnsi" w:cstheme="minorHAnsi"/>
        </w:rPr>
      </w:pPr>
      <w:r>
        <w:rPr>
          <w:rFonts w:asciiTheme="minorHAnsi" w:hAnsiTheme="minorHAnsi" w:cstheme="minorHAnsi"/>
        </w:rPr>
        <w:t>Macleod (2009) stated that employee engagement can be a triple win and individuals, organisations and the country have recognised this with employee engagement increasing rapidly.</w:t>
      </w:r>
    </w:p>
    <w:p w14:paraId="5DE610A8" w14:textId="7AF4AECD" w:rsidR="004B3163" w:rsidRDefault="00D554A7" w:rsidP="0057047D">
      <w:pPr>
        <w:rPr>
          <w:rFonts w:asciiTheme="minorHAnsi" w:hAnsiTheme="minorHAnsi" w:cstheme="minorHAnsi"/>
        </w:rPr>
      </w:pPr>
      <w:r>
        <w:rPr>
          <w:rFonts w:asciiTheme="minorHAnsi" w:hAnsiTheme="minorHAnsi" w:cstheme="minorHAnsi"/>
        </w:rPr>
        <w:t>LinkedIn details an Employee Wellbeing report carried out by Glint</w:t>
      </w:r>
      <w:r w:rsidR="004E2B48">
        <w:rPr>
          <w:rFonts w:asciiTheme="minorHAnsi" w:hAnsiTheme="minorHAnsi" w:cstheme="minorHAnsi"/>
        </w:rPr>
        <w:t xml:space="preserve"> in 2021 that shows employee satisfaction increasing by 4% between January and March 2021, this is higher than </w:t>
      </w:r>
      <w:r w:rsidR="00834F6A">
        <w:rPr>
          <w:rFonts w:asciiTheme="minorHAnsi" w:hAnsiTheme="minorHAnsi" w:cstheme="minorHAnsi"/>
        </w:rPr>
        <w:t>before</w:t>
      </w:r>
      <w:r w:rsidR="004E2B48">
        <w:rPr>
          <w:rFonts w:asciiTheme="minorHAnsi" w:hAnsiTheme="minorHAnsi" w:cstheme="minorHAnsi"/>
        </w:rPr>
        <w:t xml:space="preserve"> the covid pandemic and is likely due to organisations ensuring that employees are supported and have the relevant resources to do their job.  Remote working has increased employee engagement and organisations are building on virtual systems to ensure diversity and inclusion.</w:t>
      </w:r>
      <w:r w:rsidR="003F04B0">
        <w:rPr>
          <w:rFonts w:asciiTheme="minorHAnsi" w:hAnsiTheme="minorHAnsi" w:cstheme="minorHAnsi"/>
        </w:rPr>
        <w:t xml:space="preserve"> The CIPD analysis of the Labour Force Survey found that other variations of working flexibly have however dropped over the last twelve months which is likely due to the flexibility of home working.</w:t>
      </w:r>
    </w:p>
    <w:p w14:paraId="08E1B294" w14:textId="5FF3BFBB" w:rsidR="004E2B48" w:rsidRDefault="008847A6" w:rsidP="0057047D">
      <w:pPr>
        <w:rPr>
          <w:rFonts w:asciiTheme="minorHAnsi" w:hAnsiTheme="minorHAnsi" w:cstheme="minorHAnsi"/>
        </w:rPr>
      </w:pPr>
      <w:r>
        <w:rPr>
          <w:rFonts w:asciiTheme="minorHAnsi" w:hAnsiTheme="minorHAnsi" w:cstheme="minorHAnsi"/>
        </w:rPr>
        <w:t>Deloitte</w:t>
      </w:r>
      <w:r w:rsidR="00617E80">
        <w:rPr>
          <w:rFonts w:asciiTheme="minorHAnsi" w:hAnsiTheme="minorHAnsi" w:cstheme="minorHAnsi"/>
        </w:rPr>
        <w:t>’s Global Human Capital Trends report highlights the importance of diversity within the workplace increasing levels of employee engagement and this has increased by 74% in the last three years.</w:t>
      </w:r>
    </w:p>
    <w:p w14:paraId="0C0562B9" w14:textId="6211B400" w:rsidR="008847A6" w:rsidRPr="00C240E4" w:rsidRDefault="00EA3B59" w:rsidP="0057047D">
      <w:pPr>
        <w:rPr>
          <w:rFonts w:asciiTheme="minorHAnsi" w:hAnsiTheme="minorHAnsi" w:cstheme="minorHAnsi"/>
        </w:rPr>
      </w:pPr>
      <w:r w:rsidRPr="00C240E4">
        <w:rPr>
          <w:rFonts w:asciiTheme="minorHAnsi" w:hAnsiTheme="minorHAnsi" w:cstheme="minorHAnsi"/>
        </w:rPr>
        <w:t>Research carried out by Gallup has identified the following differences in employee engagement:</w:t>
      </w:r>
    </w:p>
    <w:p w14:paraId="5C33530B" w14:textId="6BAE23ED" w:rsidR="00EA3B59" w:rsidRPr="00C240E4" w:rsidRDefault="00EA3B59" w:rsidP="00EA3B59">
      <w:pPr>
        <w:pStyle w:val="ListParagraph"/>
        <w:numPr>
          <w:ilvl w:val="0"/>
          <w:numId w:val="37"/>
        </w:numPr>
        <w:ind w:leftChars="0" w:firstLineChars="0"/>
        <w:rPr>
          <w:rFonts w:asciiTheme="minorHAnsi" w:hAnsiTheme="minorHAnsi" w:cstheme="minorHAnsi"/>
          <w:sz w:val="24"/>
          <w:szCs w:val="24"/>
        </w:rPr>
      </w:pPr>
      <w:r w:rsidRPr="00C240E4">
        <w:rPr>
          <w:rFonts w:asciiTheme="minorHAnsi" w:hAnsiTheme="minorHAnsi" w:cstheme="minorHAnsi"/>
          <w:sz w:val="24"/>
          <w:szCs w:val="24"/>
        </w:rPr>
        <w:t>Employees with a further education qualification are less engaged than employees without.</w:t>
      </w:r>
    </w:p>
    <w:p w14:paraId="12A53B3A" w14:textId="76E52EF1" w:rsidR="00EA3B59" w:rsidRPr="00C240E4" w:rsidRDefault="00EA3B59" w:rsidP="00EA3B59">
      <w:pPr>
        <w:pStyle w:val="ListParagraph"/>
        <w:numPr>
          <w:ilvl w:val="0"/>
          <w:numId w:val="37"/>
        </w:numPr>
        <w:ind w:leftChars="0" w:firstLineChars="0"/>
        <w:rPr>
          <w:rFonts w:asciiTheme="minorHAnsi" w:hAnsiTheme="minorHAnsi" w:cstheme="minorHAnsi"/>
          <w:sz w:val="24"/>
          <w:szCs w:val="24"/>
        </w:rPr>
      </w:pPr>
      <w:r w:rsidRPr="00C240E4">
        <w:rPr>
          <w:rFonts w:asciiTheme="minorHAnsi" w:hAnsiTheme="minorHAnsi" w:cstheme="minorHAnsi"/>
          <w:sz w:val="24"/>
          <w:szCs w:val="24"/>
        </w:rPr>
        <w:t xml:space="preserve">Generation X and Millennials have increased engagement only if they connect to what the organisation stands for and has aligned values, and are given the resources </w:t>
      </w:r>
      <w:r w:rsidRPr="00C240E4">
        <w:rPr>
          <w:rFonts w:asciiTheme="minorHAnsi" w:hAnsiTheme="minorHAnsi" w:cstheme="minorHAnsi"/>
          <w:sz w:val="24"/>
          <w:szCs w:val="24"/>
        </w:rPr>
        <w:lastRenderedPageBreak/>
        <w:t>to allow them to do what they do best.  But they are also more likely to move jobs many times during their career.</w:t>
      </w:r>
    </w:p>
    <w:p w14:paraId="300A6D9D" w14:textId="32991F70" w:rsidR="004B3163" w:rsidRPr="00C240E4" w:rsidRDefault="00EA3B59" w:rsidP="0057047D">
      <w:pPr>
        <w:pStyle w:val="ListParagraph"/>
        <w:numPr>
          <w:ilvl w:val="0"/>
          <w:numId w:val="37"/>
        </w:numPr>
        <w:ind w:leftChars="0" w:firstLineChars="0"/>
        <w:rPr>
          <w:rFonts w:asciiTheme="minorHAnsi" w:hAnsiTheme="minorHAnsi" w:cstheme="minorHAnsi"/>
          <w:sz w:val="24"/>
          <w:szCs w:val="24"/>
        </w:rPr>
      </w:pPr>
      <w:r w:rsidRPr="00C240E4">
        <w:rPr>
          <w:rFonts w:asciiTheme="minorHAnsi" w:hAnsiTheme="minorHAnsi" w:cstheme="minorHAnsi"/>
          <w:sz w:val="24"/>
          <w:szCs w:val="24"/>
        </w:rPr>
        <w:t>Employee engagement is at its highest during the first six months of employment</w:t>
      </w:r>
    </w:p>
    <w:p w14:paraId="00D1A20C" w14:textId="054258CA" w:rsidR="007016E8" w:rsidRPr="00C240E4" w:rsidRDefault="007016E8" w:rsidP="0057047D">
      <w:pPr>
        <w:rPr>
          <w:rFonts w:asciiTheme="minorHAnsi" w:hAnsiTheme="minorHAnsi" w:cstheme="minorHAnsi"/>
        </w:rPr>
      </w:pPr>
    </w:p>
    <w:p w14:paraId="5D54FA39" w14:textId="2129B484" w:rsidR="007016E8" w:rsidRPr="00C240E4" w:rsidRDefault="000002EC" w:rsidP="0057047D">
      <w:pPr>
        <w:rPr>
          <w:rFonts w:asciiTheme="minorHAnsi" w:hAnsiTheme="minorHAnsi" w:cstheme="minorHAnsi"/>
        </w:rPr>
      </w:pPr>
      <w:r w:rsidRPr="00C240E4">
        <w:rPr>
          <w:rFonts w:asciiTheme="minorHAnsi" w:hAnsiTheme="minorHAnsi" w:cstheme="minorHAnsi"/>
        </w:rPr>
        <w:t>The CIPD Good Work Index survey in 2021 showed that within the UK employee engagement and job satisfaction has increased from 2011 when it was 50% to almost 70% in 2021.</w:t>
      </w:r>
      <w:r w:rsidR="00403958" w:rsidRPr="00C240E4">
        <w:rPr>
          <w:rFonts w:asciiTheme="minorHAnsi" w:hAnsiTheme="minorHAnsi" w:cstheme="minorHAnsi"/>
        </w:rPr>
        <w:t xml:space="preserve">  The survey showed no difference between men and women but a higher engagement amongst senior managers and </w:t>
      </w:r>
      <w:r w:rsidR="00834F6A">
        <w:rPr>
          <w:rFonts w:asciiTheme="minorHAnsi" w:hAnsiTheme="minorHAnsi" w:cstheme="minorHAnsi"/>
        </w:rPr>
        <w:t>higher-paid</w:t>
      </w:r>
      <w:r w:rsidR="00403958" w:rsidRPr="00C240E4">
        <w:rPr>
          <w:rFonts w:asciiTheme="minorHAnsi" w:hAnsiTheme="minorHAnsi" w:cstheme="minorHAnsi"/>
        </w:rPr>
        <w:t xml:space="preserve"> employees.  Workers within the voluntary sector also had higher engagement levels and discretionary effort.  This was low in manual and casual workers.  </w:t>
      </w:r>
      <w:r w:rsidR="0058078D" w:rsidRPr="00C240E4">
        <w:rPr>
          <w:rFonts w:asciiTheme="minorHAnsi" w:hAnsiTheme="minorHAnsi" w:cstheme="minorHAnsi"/>
        </w:rPr>
        <w:t>Less than 25% of p</w:t>
      </w:r>
      <w:r w:rsidR="00403958" w:rsidRPr="00C240E4">
        <w:rPr>
          <w:rFonts w:asciiTheme="minorHAnsi" w:hAnsiTheme="minorHAnsi" w:cstheme="minorHAnsi"/>
        </w:rPr>
        <w:t xml:space="preserve">recarious workers were identified to </w:t>
      </w:r>
      <w:r w:rsidR="0058078D" w:rsidRPr="00C240E4">
        <w:rPr>
          <w:rFonts w:asciiTheme="minorHAnsi" w:hAnsiTheme="minorHAnsi" w:cstheme="minorHAnsi"/>
        </w:rPr>
        <w:t xml:space="preserve">be engaged within their </w:t>
      </w:r>
      <w:r w:rsidR="00834F6A">
        <w:rPr>
          <w:rFonts w:asciiTheme="minorHAnsi" w:hAnsiTheme="minorHAnsi" w:cstheme="minorHAnsi"/>
        </w:rPr>
        <w:t>roles</w:t>
      </w:r>
      <w:r w:rsidR="0058078D" w:rsidRPr="00C240E4">
        <w:rPr>
          <w:rFonts w:asciiTheme="minorHAnsi" w:hAnsiTheme="minorHAnsi" w:cstheme="minorHAnsi"/>
        </w:rPr>
        <w:t>.</w:t>
      </w:r>
    </w:p>
    <w:p w14:paraId="5142C2FB" w14:textId="57FEE3D9" w:rsidR="00C240E4" w:rsidRPr="00C240E4" w:rsidRDefault="00191237" w:rsidP="00C240E4">
      <w:pPr>
        <w:rPr>
          <w:rFonts w:asciiTheme="minorHAnsi" w:hAnsiTheme="minorHAnsi" w:cstheme="minorHAnsi"/>
        </w:rPr>
      </w:pPr>
      <w:r>
        <w:rPr>
          <w:rFonts w:asciiTheme="minorHAnsi" w:hAnsiTheme="minorHAnsi" w:cstheme="minorHAnsi"/>
        </w:rPr>
        <w:t>Bean</w:t>
      </w:r>
      <w:r w:rsidR="0058078D" w:rsidRPr="00C240E4">
        <w:rPr>
          <w:rFonts w:asciiTheme="minorHAnsi" w:hAnsiTheme="minorHAnsi" w:cstheme="minorHAnsi"/>
        </w:rPr>
        <w:t xml:space="preserve"> (2016) identified that younger employees have higher engagement levels with 25-34 having the highest and 45-54 </w:t>
      </w:r>
      <w:r w:rsidR="00834F6A">
        <w:rPr>
          <w:rFonts w:asciiTheme="minorHAnsi" w:hAnsiTheme="minorHAnsi" w:cstheme="minorHAnsi"/>
        </w:rPr>
        <w:t xml:space="preserve">having </w:t>
      </w:r>
      <w:r w:rsidR="0058078D" w:rsidRPr="00C240E4">
        <w:rPr>
          <w:rFonts w:asciiTheme="minorHAnsi" w:hAnsiTheme="minorHAnsi" w:cstheme="minorHAnsi"/>
        </w:rPr>
        <w:t xml:space="preserve">the lowest engagement.  </w:t>
      </w:r>
      <w:r w:rsidR="00C240E4" w:rsidRPr="00C240E4">
        <w:rPr>
          <w:rFonts w:asciiTheme="minorHAnsi" w:hAnsiTheme="minorHAnsi" w:cstheme="minorHAnsi"/>
        </w:rPr>
        <w:t xml:space="preserve">However, some organisations have shown increased employee engagement with an older workforce including B&amp;Q.  28% of their workforce is over the age of 50. (Engage for Success, </w:t>
      </w:r>
      <w:proofErr w:type="spellStart"/>
      <w:r w:rsidR="00C240E4" w:rsidRPr="00C240E4">
        <w:rPr>
          <w:rFonts w:asciiTheme="minorHAnsi" w:hAnsiTheme="minorHAnsi" w:cstheme="minorHAnsi"/>
        </w:rPr>
        <w:t>nd</w:t>
      </w:r>
      <w:proofErr w:type="spellEnd"/>
      <w:r w:rsidR="00C240E4" w:rsidRPr="00C240E4">
        <w:rPr>
          <w:rFonts w:asciiTheme="minorHAnsi" w:hAnsiTheme="minorHAnsi" w:cstheme="minorHAnsi"/>
        </w:rPr>
        <w:t>)</w:t>
      </w:r>
    </w:p>
    <w:p w14:paraId="6C645BB5" w14:textId="3E43D1A0" w:rsidR="0058078D" w:rsidRPr="00C240E4" w:rsidRDefault="0058078D" w:rsidP="0057047D">
      <w:pPr>
        <w:rPr>
          <w:rFonts w:asciiTheme="minorHAnsi" w:hAnsiTheme="minorHAnsi" w:cstheme="minorHAnsi"/>
        </w:rPr>
      </w:pPr>
      <w:r w:rsidRPr="00C240E4">
        <w:rPr>
          <w:rFonts w:asciiTheme="minorHAnsi" w:hAnsiTheme="minorHAnsi" w:cstheme="minorHAnsi"/>
        </w:rPr>
        <w:t>Organisations with 500-1000 employees had the highest engagement and organisations with over 10,000 had the lowest.</w:t>
      </w:r>
    </w:p>
    <w:p w14:paraId="167789E5" w14:textId="5B3297CA" w:rsidR="0058078D" w:rsidRDefault="00FA5B4E" w:rsidP="0057047D">
      <w:pPr>
        <w:rPr>
          <w:rFonts w:asciiTheme="minorHAnsi" w:hAnsiTheme="minorHAnsi" w:cstheme="minorHAnsi"/>
        </w:rPr>
      </w:pPr>
      <w:r w:rsidRPr="00C240E4">
        <w:rPr>
          <w:rFonts w:asciiTheme="minorHAnsi" w:hAnsiTheme="minorHAnsi" w:cstheme="minorHAnsi"/>
        </w:rPr>
        <w:t xml:space="preserve">Harvard Business Review (2021) tells us that 20% of disabled employees still feel </w:t>
      </w:r>
      <w:r w:rsidR="00C80622">
        <w:rPr>
          <w:rFonts w:asciiTheme="minorHAnsi" w:hAnsiTheme="minorHAnsi" w:cstheme="minorHAnsi"/>
        </w:rPr>
        <w:t>un</w:t>
      </w:r>
      <w:r w:rsidRPr="00C240E4">
        <w:rPr>
          <w:rFonts w:asciiTheme="minorHAnsi" w:hAnsiTheme="minorHAnsi" w:cstheme="minorHAnsi"/>
        </w:rPr>
        <w:t>engaged in the workplac</w:t>
      </w:r>
      <w:r w:rsidR="00D670C3" w:rsidRPr="00C240E4">
        <w:rPr>
          <w:rFonts w:asciiTheme="minorHAnsi" w:hAnsiTheme="minorHAnsi" w:cstheme="minorHAnsi"/>
        </w:rPr>
        <w:t xml:space="preserve">e, </w:t>
      </w:r>
      <w:r w:rsidRPr="00C240E4">
        <w:rPr>
          <w:rFonts w:asciiTheme="minorHAnsi" w:hAnsiTheme="minorHAnsi" w:cstheme="minorHAnsi"/>
        </w:rPr>
        <w:t xml:space="preserve">although this has decreased </w:t>
      </w:r>
      <w:r w:rsidR="00D670C3" w:rsidRPr="00C240E4">
        <w:rPr>
          <w:rFonts w:asciiTheme="minorHAnsi" w:hAnsiTheme="minorHAnsi" w:cstheme="minorHAnsi"/>
        </w:rPr>
        <w:t xml:space="preserve">since 2014 when the government introduced the Disability Confident Employer scheme which Dyfed Powys Police is part of.  This scheme was introduced to encourage employers to understand, recruit, develop and </w:t>
      </w:r>
      <w:r w:rsidR="00834F6A">
        <w:rPr>
          <w:rFonts w:asciiTheme="minorHAnsi" w:hAnsiTheme="minorHAnsi" w:cstheme="minorHAnsi"/>
        </w:rPr>
        <w:t>retain</w:t>
      </w:r>
      <w:r w:rsidR="00D670C3" w:rsidRPr="00C240E4">
        <w:rPr>
          <w:rFonts w:asciiTheme="minorHAnsi" w:hAnsiTheme="minorHAnsi" w:cstheme="minorHAnsi"/>
        </w:rPr>
        <w:t xml:space="preserve"> disabled employees.</w:t>
      </w:r>
    </w:p>
    <w:p w14:paraId="06F0F759" w14:textId="27581704" w:rsidR="002D5760" w:rsidRPr="00C240E4" w:rsidRDefault="002D5760" w:rsidP="0057047D">
      <w:pPr>
        <w:rPr>
          <w:rFonts w:asciiTheme="minorHAnsi" w:hAnsiTheme="minorHAnsi" w:cstheme="minorHAnsi"/>
        </w:rPr>
      </w:pPr>
      <w:r>
        <w:rPr>
          <w:rFonts w:asciiTheme="minorHAnsi" w:hAnsiTheme="minorHAnsi" w:cstheme="minorHAnsi"/>
        </w:rPr>
        <w:t>In a report by the CIPD (2017) approximately 60% of employees both BAME and white British felt that their organisations had an inclusive culture and good employee engagement.  Within Dyfed Powys Police we have an equality and diversity team along with a positive action team to ensure that our diverse workforce and applicants are supported.</w:t>
      </w:r>
    </w:p>
    <w:p w14:paraId="5FECE688" w14:textId="5F765C68" w:rsidR="0057047D" w:rsidRDefault="0057047D" w:rsidP="001678ED">
      <w:pPr>
        <w:autoSpaceDE w:val="0"/>
        <w:autoSpaceDN w:val="0"/>
        <w:adjustRightInd w:val="0"/>
        <w:rPr>
          <w:rFonts w:asciiTheme="minorHAnsi" w:hAnsiTheme="minorHAnsi" w:cstheme="minorHAnsi"/>
          <w:b/>
          <w:bCs/>
        </w:rPr>
      </w:pPr>
    </w:p>
    <w:p w14:paraId="5AC3EE34" w14:textId="77777777" w:rsidR="0057047D" w:rsidRPr="001678ED" w:rsidRDefault="0057047D" w:rsidP="001678ED">
      <w:pPr>
        <w:autoSpaceDE w:val="0"/>
        <w:autoSpaceDN w:val="0"/>
        <w:adjustRightInd w:val="0"/>
        <w:rPr>
          <w:rFonts w:asciiTheme="minorHAnsi" w:hAnsiTheme="minorHAnsi" w:cstheme="minorHAnsi"/>
          <w:b/>
          <w:bCs/>
        </w:rPr>
      </w:pPr>
    </w:p>
    <w:p w14:paraId="71089998" w14:textId="77777777" w:rsidR="00854B90" w:rsidRPr="00854B90" w:rsidRDefault="00854B90" w:rsidP="00854B90">
      <w:pPr>
        <w:autoSpaceDE w:val="0"/>
        <w:autoSpaceDN w:val="0"/>
        <w:adjustRightInd w:val="0"/>
        <w:rPr>
          <w:rFonts w:asciiTheme="minorHAnsi" w:hAnsiTheme="minorHAnsi" w:cstheme="minorHAnsi"/>
          <w:b/>
          <w:bCs/>
        </w:rPr>
      </w:pPr>
    </w:p>
    <w:p w14:paraId="1BE6BFF5" w14:textId="0A1EB1E2" w:rsidR="00F04DE4" w:rsidRPr="001678ED" w:rsidRDefault="001678ED" w:rsidP="00F04DE4">
      <w:pPr>
        <w:rPr>
          <w:rFonts w:asciiTheme="minorHAnsi" w:hAnsiTheme="minorHAnsi" w:cstheme="minorHAnsi"/>
          <w:b/>
          <w:bCs/>
        </w:rPr>
      </w:pPr>
      <w:r w:rsidRPr="001678ED">
        <w:rPr>
          <w:rFonts w:asciiTheme="minorHAnsi" w:hAnsiTheme="minorHAnsi" w:cstheme="minorHAnsi"/>
          <w:b/>
          <w:bCs/>
        </w:rPr>
        <w:t>4.3 Evaluate the future for employee engagement, based on current trends.</w:t>
      </w:r>
    </w:p>
    <w:p w14:paraId="3F37CD00" w14:textId="7977B650" w:rsidR="00F04DE4" w:rsidRDefault="00F04DE4" w:rsidP="00F04DE4">
      <w:pPr>
        <w:rPr>
          <w:rFonts w:asciiTheme="minorHAnsi" w:hAnsiTheme="minorHAnsi" w:cstheme="minorHAnsi"/>
        </w:rPr>
      </w:pPr>
    </w:p>
    <w:p w14:paraId="0559E39C" w14:textId="77777777" w:rsidR="00C240E4" w:rsidRPr="007A2D80" w:rsidRDefault="00C240E4" w:rsidP="00F04DE4">
      <w:pPr>
        <w:rPr>
          <w:rFonts w:asciiTheme="minorHAnsi" w:hAnsiTheme="minorHAnsi" w:cstheme="minorHAnsi"/>
        </w:rPr>
      </w:pPr>
    </w:p>
    <w:p w14:paraId="543AA2A9" w14:textId="0EECEC96" w:rsidR="00F04DE4" w:rsidRDefault="00191237" w:rsidP="00F04DE4">
      <w:pPr>
        <w:rPr>
          <w:rFonts w:asciiTheme="minorHAnsi" w:hAnsiTheme="minorHAnsi" w:cstheme="minorHAnsi"/>
        </w:rPr>
      </w:pPr>
      <w:r>
        <w:rPr>
          <w:rFonts w:asciiTheme="minorHAnsi" w:hAnsiTheme="minorHAnsi" w:cstheme="minorHAnsi"/>
        </w:rPr>
        <w:t xml:space="preserve">Newman </w:t>
      </w:r>
      <w:r w:rsidR="002D5760">
        <w:rPr>
          <w:rFonts w:asciiTheme="minorHAnsi" w:hAnsiTheme="minorHAnsi" w:cstheme="minorHAnsi"/>
        </w:rPr>
        <w:t xml:space="preserve">(2021) tells us that in a survey pre-pandemic carried out by Gallup </w:t>
      </w:r>
      <w:r w:rsidR="00C80622">
        <w:rPr>
          <w:rFonts w:asciiTheme="minorHAnsi" w:hAnsiTheme="minorHAnsi" w:cstheme="minorHAnsi"/>
        </w:rPr>
        <w:t>64% of employees were unengaged and 15% disengaged.  The pandemic has caused major disruption and uncertainties to the workplace which has had an effect on employee engagement</w:t>
      </w:r>
      <w:r w:rsidR="00FB6579">
        <w:rPr>
          <w:rFonts w:asciiTheme="minorHAnsi" w:hAnsiTheme="minorHAnsi" w:cstheme="minorHAnsi"/>
        </w:rPr>
        <w:t xml:space="preserve"> and moving forward organisations need to make employee engagement a priority.</w:t>
      </w:r>
    </w:p>
    <w:p w14:paraId="489380B0" w14:textId="732E832C" w:rsidR="00FB6579" w:rsidRDefault="00FB6579" w:rsidP="00F04DE4">
      <w:pPr>
        <w:rPr>
          <w:rFonts w:asciiTheme="minorHAnsi" w:hAnsiTheme="minorHAnsi" w:cstheme="minorHAnsi"/>
        </w:rPr>
      </w:pPr>
      <w:r>
        <w:rPr>
          <w:rFonts w:asciiTheme="minorHAnsi" w:hAnsiTheme="minorHAnsi" w:cstheme="minorHAnsi"/>
        </w:rPr>
        <w:t xml:space="preserve">I believe that organisations that transitioned to remote working will remain as it has been shown that it can work.  However, a recent survey by McKinsey </w:t>
      </w:r>
      <w:r w:rsidR="001F07A6">
        <w:rPr>
          <w:rFonts w:asciiTheme="minorHAnsi" w:hAnsiTheme="minorHAnsi" w:cstheme="minorHAnsi"/>
        </w:rPr>
        <w:t xml:space="preserve">(2020) </w:t>
      </w:r>
      <w:r>
        <w:rPr>
          <w:rFonts w:asciiTheme="minorHAnsi" w:hAnsiTheme="minorHAnsi" w:cstheme="minorHAnsi"/>
        </w:rPr>
        <w:t xml:space="preserve">showed that 63.2% of male remote working parents were engaged, </w:t>
      </w:r>
      <w:r w:rsidR="00834F6A">
        <w:rPr>
          <w:rFonts w:asciiTheme="minorHAnsi" w:hAnsiTheme="minorHAnsi" w:cstheme="minorHAnsi"/>
        </w:rPr>
        <w:t>compared</w:t>
      </w:r>
      <w:r>
        <w:rPr>
          <w:rFonts w:asciiTheme="minorHAnsi" w:hAnsiTheme="minorHAnsi" w:cstheme="minorHAnsi"/>
        </w:rPr>
        <w:t xml:space="preserve"> to 38.5% of females, and therefore long-term this could have a detrimental effect.</w:t>
      </w:r>
    </w:p>
    <w:p w14:paraId="2C938AA9" w14:textId="5CCA5883" w:rsidR="00F47BCE" w:rsidRDefault="00FB6579" w:rsidP="00F04DE4">
      <w:pPr>
        <w:rPr>
          <w:rFonts w:asciiTheme="minorHAnsi" w:hAnsiTheme="minorHAnsi" w:cstheme="minorHAnsi"/>
        </w:rPr>
      </w:pPr>
      <w:r>
        <w:rPr>
          <w:rFonts w:asciiTheme="minorHAnsi" w:hAnsiTheme="minorHAnsi" w:cstheme="minorHAnsi"/>
        </w:rPr>
        <w:t xml:space="preserve">Burnout is another aspect of remote working that can have an impact on engagement.  In a survey by Blind </w:t>
      </w:r>
      <w:r w:rsidR="001F07A6">
        <w:rPr>
          <w:rFonts w:asciiTheme="minorHAnsi" w:hAnsiTheme="minorHAnsi" w:cstheme="minorHAnsi"/>
        </w:rPr>
        <w:t xml:space="preserve">(2020) </w:t>
      </w:r>
      <w:r>
        <w:rPr>
          <w:rFonts w:asciiTheme="minorHAnsi" w:hAnsiTheme="minorHAnsi" w:cstheme="minorHAnsi"/>
        </w:rPr>
        <w:t>73% of employees felt burned out, compared to only 60% pre-pandemic.  The work-life balance of employees can be affected by home working</w:t>
      </w:r>
      <w:r w:rsidR="00F47BCE">
        <w:rPr>
          <w:rFonts w:asciiTheme="minorHAnsi" w:hAnsiTheme="minorHAnsi" w:cstheme="minorHAnsi"/>
        </w:rPr>
        <w:t xml:space="preserve"> and the inability to disconnect is concerning.  In 2014 Google introduced an experiment </w:t>
      </w:r>
      <w:r w:rsidR="005A692F">
        <w:rPr>
          <w:rFonts w:asciiTheme="minorHAnsi" w:hAnsiTheme="minorHAnsi" w:cstheme="minorHAnsi"/>
        </w:rPr>
        <w:t xml:space="preserve">‘Dublin goes Dark’ </w:t>
      </w:r>
      <w:r w:rsidR="00F47BCE">
        <w:rPr>
          <w:rFonts w:asciiTheme="minorHAnsi" w:hAnsiTheme="minorHAnsi" w:cstheme="minorHAnsi"/>
        </w:rPr>
        <w:t>where employees had to check in their devices</w:t>
      </w:r>
      <w:r w:rsidR="005A692F">
        <w:rPr>
          <w:rFonts w:asciiTheme="minorHAnsi" w:hAnsiTheme="minorHAnsi" w:cstheme="minorHAnsi"/>
        </w:rPr>
        <w:t xml:space="preserve"> to prevent working late. </w:t>
      </w:r>
      <w:r w:rsidR="00F47BCE">
        <w:rPr>
          <w:rFonts w:asciiTheme="minorHAnsi" w:hAnsiTheme="minorHAnsi" w:cstheme="minorHAnsi"/>
        </w:rPr>
        <w:t xml:space="preserve"> </w:t>
      </w:r>
      <w:r w:rsidR="005A692F">
        <w:rPr>
          <w:rFonts w:asciiTheme="minorHAnsi" w:hAnsiTheme="minorHAnsi" w:cstheme="minorHAnsi"/>
        </w:rPr>
        <w:t xml:space="preserve">This </w:t>
      </w:r>
      <w:r w:rsidR="00834F6A">
        <w:rPr>
          <w:rFonts w:asciiTheme="minorHAnsi" w:hAnsiTheme="minorHAnsi" w:cstheme="minorHAnsi"/>
        </w:rPr>
        <w:t>may be</w:t>
      </w:r>
      <w:r w:rsidR="005A692F">
        <w:rPr>
          <w:rFonts w:asciiTheme="minorHAnsi" w:hAnsiTheme="minorHAnsi" w:cstheme="minorHAnsi"/>
        </w:rPr>
        <w:t xml:space="preserve"> </w:t>
      </w:r>
      <w:r w:rsidR="005A692F">
        <w:rPr>
          <w:rFonts w:asciiTheme="minorHAnsi" w:hAnsiTheme="minorHAnsi" w:cstheme="minorHAnsi"/>
        </w:rPr>
        <w:lastRenderedPageBreak/>
        <w:t>something that organisations may have to investigate for remote workers – perhaps where laptops have to disconnect by a set time every evening.</w:t>
      </w:r>
    </w:p>
    <w:p w14:paraId="3DE9AF0D" w14:textId="763D6689" w:rsidR="00FB6579" w:rsidRDefault="003413B4" w:rsidP="00F04DE4">
      <w:pPr>
        <w:rPr>
          <w:rFonts w:asciiTheme="minorHAnsi" w:hAnsiTheme="minorHAnsi" w:cstheme="minorHAnsi"/>
        </w:rPr>
      </w:pPr>
      <w:r>
        <w:rPr>
          <w:rFonts w:asciiTheme="minorHAnsi" w:hAnsiTheme="minorHAnsi" w:cstheme="minorHAnsi"/>
        </w:rPr>
        <w:t>Employee engagement has been shown to increase as the work-life balance improves.</w:t>
      </w:r>
    </w:p>
    <w:p w14:paraId="2745561A" w14:textId="3781469A" w:rsidR="003413B4" w:rsidRDefault="003413B4" w:rsidP="00F04DE4">
      <w:pPr>
        <w:rPr>
          <w:rFonts w:asciiTheme="minorHAnsi" w:hAnsiTheme="minorHAnsi" w:cstheme="minorHAnsi"/>
        </w:rPr>
      </w:pPr>
      <w:r>
        <w:rPr>
          <w:rFonts w:asciiTheme="minorHAnsi" w:hAnsiTheme="minorHAnsi" w:cstheme="minorHAnsi"/>
        </w:rPr>
        <w:t xml:space="preserve">75% of employees have felt isolated socially over the pandemic period due to remote working and social distancing, and according to </w:t>
      </w:r>
      <w:proofErr w:type="spellStart"/>
      <w:r w:rsidR="00F4316B">
        <w:rPr>
          <w:rFonts w:asciiTheme="minorHAnsi" w:hAnsiTheme="minorHAnsi" w:cstheme="minorHAnsi"/>
        </w:rPr>
        <w:t>Yohn</w:t>
      </w:r>
      <w:proofErr w:type="spellEnd"/>
      <w:r>
        <w:rPr>
          <w:rFonts w:asciiTheme="minorHAnsi" w:hAnsiTheme="minorHAnsi" w:cstheme="minorHAnsi"/>
        </w:rPr>
        <w:t xml:space="preserve"> (</w:t>
      </w:r>
      <w:r w:rsidR="00F47BCE">
        <w:rPr>
          <w:rFonts w:asciiTheme="minorHAnsi" w:hAnsiTheme="minorHAnsi" w:cstheme="minorHAnsi"/>
        </w:rPr>
        <w:t>2020</w:t>
      </w:r>
      <w:r>
        <w:rPr>
          <w:rFonts w:asciiTheme="minorHAnsi" w:hAnsiTheme="minorHAnsi" w:cstheme="minorHAnsi"/>
        </w:rPr>
        <w:t>), organisations will need to focus on re-connecting employees by showing empathy, understanding and showing increased personality in their communications and interactions.</w:t>
      </w:r>
    </w:p>
    <w:p w14:paraId="311127CB" w14:textId="59B27766" w:rsidR="003413B4" w:rsidRDefault="003413B4" w:rsidP="00F04DE4">
      <w:pPr>
        <w:rPr>
          <w:rFonts w:asciiTheme="minorHAnsi" w:hAnsiTheme="minorHAnsi" w:cstheme="minorHAnsi"/>
        </w:rPr>
      </w:pPr>
      <w:r>
        <w:rPr>
          <w:rFonts w:asciiTheme="minorHAnsi" w:hAnsiTheme="minorHAnsi" w:cstheme="minorHAnsi"/>
        </w:rPr>
        <w:t xml:space="preserve">Employee recognition is another area that has become more important.  Remote working has removed the personal connection and interactions where praise may have been awarded.  It is important that employees feel recognised </w:t>
      </w:r>
      <w:r w:rsidR="001F07A6">
        <w:rPr>
          <w:rFonts w:asciiTheme="minorHAnsi" w:hAnsiTheme="minorHAnsi" w:cstheme="minorHAnsi"/>
        </w:rPr>
        <w:t xml:space="preserve">and organisations are expected to start using employee recognition platforms to reward and give incentives to employees.  Within Dyfed Powys Police we have </w:t>
      </w:r>
      <w:r w:rsidR="00834F6A">
        <w:rPr>
          <w:rFonts w:asciiTheme="minorHAnsi" w:hAnsiTheme="minorHAnsi" w:cstheme="minorHAnsi"/>
        </w:rPr>
        <w:t xml:space="preserve">a </w:t>
      </w:r>
      <w:r w:rsidR="001F07A6">
        <w:rPr>
          <w:rFonts w:asciiTheme="minorHAnsi" w:hAnsiTheme="minorHAnsi" w:cstheme="minorHAnsi"/>
        </w:rPr>
        <w:t>Vectis card, Blue Light and also carried out an online award ceremony to recognise employee contribution.  We have also received a certificate for our efforts throughout the pandemic.</w:t>
      </w:r>
    </w:p>
    <w:p w14:paraId="0DC063CC" w14:textId="28C1534A" w:rsidR="002D5760" w:rsidRDefault="002D5760" w:rsidP="00F04DE4">
      <w:pPr>
        <w:rPr>
          <w:rFonts w:asciiTheme="minorHAnsi" w:hAnsiTheme="minorHAnsi" w:cstheme="minorHAnsi"/>
        </w:rPr>
      </w:pPr>
    </w:p>
    <w:p w14:paraId="1BA510FB" w14:textId="77777777" w:rsidR="002D5760" w:rsidRDefault="002D5760" w:rsidP="00F04DE4">
      <w:pPr>
        <w:rPr>
          <w:rFonts w:asciiTheme="minorHAnsi" w:hAnsiTheme="minorHAnsi" w:cstheme="minorHAnsi"/>
        </w:rPr>
      </w:pPr>
    </w:p>
    <w:p w14:paraId="7041CC8E" w14:textId="77777777" w:rsidR="00F04DE4" w:rsidRPr="005A692F" w:rsidRDefault="00F04DE4" w:rsidP="005A692F">
      <w:pPr>
        <w:rPr>
          <w:rFonts w:asciiTheme="minorHAnsi" w:hAnsiTheme="minorHAnsi" w:cstheme="minorHAnsi"/>
          <w:color w:val="FF0000"/>
        </w:rPr>
      </w:pPr>
    </w:p>
    <w:p w14:paraId="5613B3AD" w14:textId="77777777" w:rsidR="00F04DE4" w:rsidRDefault="00F04DE4" w:rsidP="001E408F">
      <w:pPr>
        <w:pStyle w:val="NormalWeb"/>
        <w:rPr>
          <w:rFonts w:asciiTheme="minorHAnsi" w:hAnsiTheme="minorHAnsi" w:cstheme="minorHAnsi"/>
        </w:rPr>
      </w:pPr>
    </w:p>
    <w:p w14:paraId="51F9E024" w14:textId="7A189BD8" w:rsidR="00871DF9" w:rsidRDefault="00871DF9" w:rsidP="001E408F">
      <w:pPr>
        <w:pStyle w:val="NormalWeb"/>
        <w:rPr>
          <w:rFonts w:asciiTheme="minorHAnsi" w:hAnsiTheme="minorHAnsi" w:cstheme="minorHAnsi"/>
        </w:rPr>
      </w:pPr>
    </w:p>
    <w:p w14:paraId="1D1F9459" w14:textId="5F8ADCF1" w:rsidR="00871DF9" w:rsidRDefault="00871DF9" w:rsidP="001E408F">
      <w:pPr>
        <w:pStyle w:val="NormalWeb"/>
        <w:rPr>
          <w:rFonts w:asciiTheme="minorHAnsi" w:hAnsiTheme="minorHAnsi" w:cstheme="minorHAnsi"/>
        </w:rPr>
      </w:pPr>
    </w:p>
    <w:p w14:paraId="6D4AF5BF" w14:textId="6FC28550" w:rsidR="00871DF9" w:rsidRDefault="00871DF9" w:rsidP="001E408F">
      <w:pPr>
        <w:pStyle w:val="NormalWeb"/>
        <w:rPr>
          <w:rFonts w:asciiTheme="minorHAnsi" w:hAnsiTheme="minorHAnsi" w:cstheme="minorHAnsi"/>
        </w:rPr>
      </w:pPr>
    </w:p>
    <w:p w14:paraId="148141AE" w14:textId="3DC16E2D" w:rsidR="00871DF9" w:rsidRDefault="00871DF9" w:rsidP="001E408F">
      <w:pPr>
        <w:pStyle w:val="NormalWeb"/>
        <w:rPr>
          <w:rFonts w:asciiTheme="minorHAnsi" w:hAnsiTheme="minorHAnsi" w:cstheme="minorHAnsi"/>
        </w:rPr>
      </w:pPr>
    </w:p>
    <w:p w14:paraId="40AC9681" w14:textId="28AAA86C" w:rsidR="00871DF9" w:rsidRDefault="00871DF9" w:rsidP="001E408F">
      <w:pPr>
        <w:pStyle w:val="NormalWeb"/>
        <w:rPr>
          <w:rFonts w:asciiTheme="minorHAnsi" w:hAnsiTheme="minorHAnsi" w:cstheme="minorHAnsi"/>
        </w:rPr>
      </w:pPr>
    </w:p>
    <w:p w14:paraId="360BFE44" w14:textId="0526580A" w:rsidR="007B220E" w:rsidRDefault="007B220E" w:rsidP="001E408F">
      <w:pPr>
        <w:pStyle w:val="NormalWeb"/>
        <w:rPr>
          <w:rFonts w:asciiTheme="minorHAnsi" w:hAnsiTheme="minorHAnsi" w:cstheme="minorHAnsi"/>
        </w:rPr>
      </w:pPr>
    </w:p>
    <w:p w14:paraId="2B0C293D" w14:textId="0C96C615" w:rsidR="007B220E" w:rsidRDefault="007B220E" w:rsidP="001E408F">
      <w:pPr>
        <w:pStyle w:val="NormalWeb"/>
        <w:rPr>
          <w:rFonts w:asciiTheme="minorHAnsi" w:hAnsiTheme="minorHAnsi" w:cstheme="minorHAnsi"/>
        </w:rPr>
      </w:pPr>
    </w:p>
    <w:p w14:paraId="0F39BA98" w14:textId="34B81E14" w:rsidR="007B220E" w:rsidRDefault="007B220E" w:rsidP="001E408F">
      <w:pPr>
        <w:pStyle w:val="NormalWeb"/>
        <w:rPr>
          <w:rFonts w:asciiTheme="minorHAnsi" w:hAnsiTheme="minorHAnsi" w:cstheme="minorHAnsi"/>
        </w:rPr>
      </w:pPr>
    </w:p>
    <w:p w14:paraId="1666BC56" w14:textId="7E53E543" w:rsidR="007B220E" w:rsidRDefault="007B220E" w:rsidP="001E408F">
      <w:pPr>
        <w:pStyle w:val="NormalWeb"/>
        <w:rPr>
          <w:rFonts w:asciiTheme="minorHAnsi" w:hAnsiTheme="minorHAnsi" w:cstheme="minorHAnsi"/>
        </w:rPr>
      </w:pPr>
    </w:p>
    <w:p w14:paraId="738F3A1E" w14:textId="58B577A0" w:rsidR="007B220E" w:rsidRDefault="007B220E" w:rsidP="001E408F">
      <w:pPr>
        <w:pStyle w:val="NormalWeb"/>
        <w:rPr>
          <w:rFonts w:asciiTheme="minorHAnsi" w:hAnsiTheme="minorHAnsi" w:cstheme="minorHAnsi"/>
        </w:rPr>
      </w:pPr>
    </w:p>
    <w:p w14:paraId="44BB102A" w14:textId="5767E955" w:rsidR="007B220E" w:rsidRDefault="007B220E" w:rsidP="001E408F">
      <w:pPr>
        <w:pStyle w:val="NormalWeb"/>
        <w:rPr>
          <w:rFonts w:asciiTheme="minorHAnsi" w:hAnsiTheme="minorHAnsi" w:cstheme="minorHAnsi"/>
        </w:rPr>
      </w:pPr>
    </w:p>
    <w:p w14:paraId="486F460F" w14:textId="6FDF81AB" w:rsidR="007B220E" w:rsidRDefault="007B220E" w:rsidP="001E408F">
      <w:pPr>
        <w:pStyle w:val="NormalWeb"/>
        <w:rPr>
          <w:rFonts w:asciiTheme="minorHAnsi" w:hAnsiTheme="minorHAnsi" w:cstheme="minorHAnsi"/>
        </w:rPr>
      </w:pPr>
    </w:p>
    <w:p w14:paraId="6C7E5D40" w14:textId="77777777" w:rsidR="007B220E" w:rsidRDefault="007B220E" w:rsidP="001E408F">
      <w:pPr>
        <w:pStyle w:val="NormalWeb"/>
        <w:rPr>
          <w:rFonts w:asciiTheme="minorHAnsi" w:hAnsiTheme="minorHAnsi" w:cstheme="minorHAnsi"/>
        </w:rPr>
      </w:pPr>
    </w:p>
    <w:p w14:paraId="01C60961" w14:textId="77777777" w:rsidR="00333985" w:rsidRDefault="00333985" w:rsidP="004435B5">
      <w:pPr>
        <w:pStyle w:val="NormalWeb"/>
        <w:rPr>
          <w:u w:val="single"/>
        </w:rPr>
      </w:pPr>
    </w:p>
    <w:p w14:paraId="3F573498" w14:textId="4CB11F11" w:rsidR="00310EF6" w:rsidRPr="00613A53" w:rsidRDefault="00F04DE4" w:rsidP="004435B5">
      <w:pPr>
        <w:pStyle w:val="NormalWeb"/>
        <w:rPr>
          <w:rFonts w:asciiTheme="minorHAnsi" w:hAnsiTheme="minorHAnsi" w:cstheme="minorHAnsi"/>
          <w:sz w:val="22"/>
          <w:szCs w:val="22"/>
          <w:u w:val="single"/>
        </w:rPr>
      </w:pPr>
      <w:r w:rsidRPr="00613A53">
        <w:rPr>
          <w:rFonts w:asciiTheme="minorHAnsi" w:hAnsiTheme="minorHAnsi" w:cstheme="minorHAnsi"/>
          <w:sz w:val="22"/>
          <w:szCs w:val="22"/>
          <w:u w:val="single"/>
        </w:rPr>
        <w:lastRenderedPageBreak/>
        <w:t>Bibliography</w:t>
      </w:r>
    </w:p>
    <w:p w14:paraId="54DA8ED5" w14:textId="77777777" w:rsidR="00333985" w:rsidRPr="00613A53" w:rsidRDefault="00333985" w:rsidP="00333985">
      <w:pPr>
        <w:spacing w:before="100" w:beforeAutospacing="1" w:after="100" w:afterAutospacing="1"/>
        <w:rPr>
          <w:rFonts w:asciiTheme="minorHAnsi" w:hAnsiTheme="minorHAnsi" w:cstheme="minorHAnsi"/>
          <w:sz w:val="22"/>
          <w:szCs w:val="22"/>
        </w:rPr>
      </w:pPr>
      <w:r w:rsidRPr="00613A53">
        <w:rPr>
          <w:rFonts w:asciiTheme="minorHAnsi" w:hAnsiTheme="minorHAnsi" w:cstheme="minorHAnsi"/>
          <w:sz w:val="22"/>
          <w:szCs w:val="22"/>
        </w:rPr>
        <w:t xml:space="preserve">Armstrong, A. (2000). </w:t>
      </w:r>
      <w:r w:rsidRPr="00613A53">
        <w:rPr>
          <w:rFonts w:asciiTheme="minorHAnsi" w:hAnsiTheme="minorHAnsi" w:cstheme="minorHAnsi"/>
          <w:i/>
          <w:iCs/>
          <w:sz w:val="22"/>
          <w:szCs w:val="22"/>
        </w:rPr>
        <w:t xml:space="preserve">Armstrong’s Handbook of HRM Practice </w:t>
      </w:r>
      <w:r w:rsidRPr="00613A53">
        <w:rPr>
          <w:rFonts w:asciiTheme="minorHAnsi" w:hAnsiTheme="minorHAnsi" w:cstheme="minorHAnsi"/>
          <w:sz w:val="22"/>
          <w:szCs w:val="22"/>
        </w:rPr>
        <w:t xml:space="preserve">(11th Ed.) London: Kogan Page. </w:t>
      </w:r>
    </w:p>
    <w:p w14:paraId="69BAFAC5" w14:textId="28E1BF5B" w:rsidR="00333985" w:rsidRPr="00613A53" w:rsidRDefault="00333985" w:rsidP="00333985">
      <w:pPr>
        <w:spacing w:before="100" w:beforeAutospacing="1" w:after="100" w:afterAutospacing="1"/>
        <w:rPr>
          <w:rFonts w:asciiTheme="minorHAnsi" w:hAnsiTheme="minorHAnsi" w:cstheme="minorHAnsi"/>
          <w:sz w:val="22"/>
          <w:szCs w:val="22"/>
        </w:rPr>
      </w:pPr>
      <w:proofErr w:type="spellStart"/>
      <w:r w:rsidRPr="00613A53">
        <w:rPr>
          <w:rFonts w:asciiTheme="minorHAnsi" w:hAnsiTheme="minorHAnsi" w:cstheme="minorHAnsi"/>
          <w:sz w:val="22"/>
          <w:szCs w:val="22"/>
        </w:rPr>
        <w:t>Balain</w:t>
      </w:r>
      <w:proofErr w:type="spellEnd"/>
      <w:r w:rsidRPr="00613A53">
        <w:rPr>
          <w:rFonts w:asciiTheme="minorHAnsi" w:hAnsiTheme="minorHAnsi" w:cstheme="minorHAnsi"/>
          <w:sz w:val="22"/>
          <w:szCs w:val="22"/>
        </w:rPr>
        <w:t xml:space="preserve"> S, Sparrow P (2009), </w:t>
      </w:r>
      <w:r w:rsidRPr="00613A53">
        <w:rPr>
          <w:rFonts w:asciiTheme="minorHAnsi" w:hAnsiTheme="minorHAnsi" w:cstheme="minorHAnsi"/>
          <w:i/>
          <w:iCs/>
          <w:sz w:val="22"/>
          <w:szCs w:val="22"/>
        </w:rPr>
        <w:t>Engaged to Perform: A new perspective on employee engagement: Executive Summary</w:t>
      </w:r>
      <w:r w:rsidRPr="00613A53">
        <w:rPr>
          <w:rFonts w:asciiTheme="minorHAnsi" w:hAnsiTheme="minorHAnsi" w:cstheme="minorHAnsi"/>
          <w:sz w:val="22"/>
          <w:szCs w:val="22"/>
        </w:rPr>
        <w:t xml:space="preserve">, Lancaster University Management School </w:t>
      </w:r>
    </w:p>
    <w:p w14:paraId="7776D9C0" w14:textId="2B2A179A" w:rsidR="00333985" w:rsidRPr="00613A53" w:rsidRDefault="00333985" w:rsidP="00333985">
      <w:pPr>
        <w:spacing w:before="100" w:beforeAutospacing="1" w:after="100" w:afterAutospacing="1"/>
        <w:rPr>
          <w:rFonts w:asciiTheme="minorHAnsi" w:hAnsiTheme="minorHAnsi" w:cstheme="minorHAnsi"/>
          <w:sz w:val="22"/>
          <w:szCs w:val="22"/>
        </w:rPr>
      </w:pPr>
      <w:r w:rsidRPr="00613A53">
        <w:rPr>
          <w:rFonts w:asciiTheme="minorHAnsi" w:hAnsiTheme="minorHAnsi" w:cstheme="minorHAnsi"/>
          <w:sz w:val="22"/>
          <w:szCs w:val="22"/>
        </w:rPr>
        <w:t xml:space="preserve">Bates S (2004), ʹGetting engagedʹ, </w:t>
      </w:r>
      <w:r w:rsidRPr="00613A53">
        <w:rPr>
          <w:rFonts w:asciiTheme="minorHAnsi" w:hAnsiTheme="minorHAnsi" w:cstheme="minorHAnsi"/>
          <w:i/>
          <w:iCs/>
          <w:sz w:val="22"/>
          <w:szCs w:val="22"/>
        </w:rPr>
        <w:t xml:space="preserve">HR Magazine, </w:t>
      </w:r>
      <w:r w:rsidRPr="00613A53">
        <w:rPr>
          <w:rFonts w:asciiTheme="minorHAnsi" w:hAnsiTheme="minorHAnsi" w:cstheme="minorHAnsi"/>
          <w:sz w:val="22"/>
          <w:szCs w:val="22"/>
        </w:rPr>
        <w:t xml:space="preserve">49(2), 44–51 </w:t>
      </w:r>
    </w:p>
    <w:p w14:paraId="08D8275F" w14:textId="1BCF5073" w:rsidR="00191237" w:rsidRPr="007B220E" w:rsidRDefault="00191237" w:rsidP="00191237">
      <w:pPr>
        <w:rPr>
          <w:rFonts w:asciiTheme="minorHAnsi" w:hAnsiTheme="minorHAnsi" w:cstheme="minorHAnsi"/>
          <w:sz w:val="22"/>
          <w:szCs w:val="22"/>
        </w:rPr>
      </w:pPr>
      <w:r w:rsidRPr="007B220E">
        <w:rPr>
          <w:rFonts w:asciiTheme="minorHAnsi" w:hAnsiTheme="minorHAnsi" w:cstheme="minorHAnsi"/>
          <w:color w:val="000000"/>
          <w:sz w:val="22"/>
          <w:szCs w:val="22"/>
          <w:shd w:val="clear" w:color="auto" w:fill="FFFFFF"/>
        </w:rPr>
        <w:t>Bean, S., (2016).</w:t>
      </w:r>
      <w:r w:rsidRPr="007B220E">
        <w:rPr>
          <w:rStyle w:val="apple-converted-space"/>
          <w:rFonts w:asciiTheme="minorHAnsi" w:hAnsiTheme="minorHAnsi" w:cstheme="minorHAnsi"/>
          <w:color w:val="000000"/>
          <w:sz w:val="22"/>
          <w:szCs w:val="22"/>
          <w:shd w:val="clear" w:color="auto" w:fill="FFFFFF"/>
        </w:rPr>
        <w:t> </w:t>
      </w:r>
      <w:r w:rsidRPr="007B220E">
        <w:rPr>
          <w:rFonts w:asciiTheme="minorHAnsi" w:hAnsiTheme="minorHAnsi" w:cstheme="minorHAnsi"/>
          <w:i/>
          <w:iCs/>
          <w:color w:val="000000"/>
          <w:sz w:val="22"/>
          <w:szCs w:val="22"/>
        </w:rPr>
        <w:t xml:space="preserve">Younger workers more engaged at work than </w:t>
      </w:r>
      <w:r w:rsidR="00834F6A">
        <w:rPr>
          <w:rFonts w:asciiTheme="minorHAnsi" w:hAnsiTheme="minorHAnsi" w:cstheme="minorHAnsi"/>
          <w:i/>
          <w:iCs/>
          <w:color w:val="000000"/>
          <w:sz w:val="22"/>
          <w:szCs w:val="22"/>
        </w:rPr>
        <w:t>middle-aged</w:t>
      </w:r>
      <w:r w:rsidRPr="007B220E">
        <w:rPr>
          <w:rFonts w:asciiTheme="minorHAnsi" w:hAnsiTheme="minorHAnsi" w:cstheme="minorHAnsi"/>
          <w:i/>
          <w:iCs/>
          <w:color w:val="000000"/>
          <w:sz w:val="22"/>
          <w:szCs w:val="22"/>
        </w:rPr>
        <w:t xml:space="preserve"> staff - Workplace Insight</w:t>
      </w:r>
      <w:r w:rsidRPr="007B220E">
        <w:rPr>
          <w:rFonts w:asciiTheme="minorHAnsi" w:hAnsiTheme="minorHAnsi" w:cstheme="minorHAnsi"/>
          <w:color w:val="000000"/>
          <w:sz w:val="22"/>
          <w:szCs w:val="22"/>
          <w:shd w:val="clear" w:color="auto" w:fill="FFFFFF"/>
        </w:rPr>
        <w:t>. [online] Workplace Insight. Available at: &lt;https://workplaceinsight.net/younger-workers-engaged-work-middle-aged-staff/&gt; - Accessed 14 January 2022</w:t>
      </w:r>
    </w:p>
    <w:p w14:paraId="729B63C2" w14:textId="5264C5F6" w:rsidR="00333985" w:rsidRPr="007B220E" w:rsidRDefault="00333985" w:rsidP="00333985">
      <w:pPr>
        <w:pStyle w:val="NormalWeb"/>
        <w:rPr>
          <w:rFonts w:asciiTheme="minorHAnsi" w:hAnsiTheme="minorHAnsi" w:cstheme="minorHAnsi"/>
          <w:color w:val="000000" w:themeColor="text1"/>
          <w:sz w:val="22"/>
          <w:szCs w:val="22"/>
        </w:rPr>
      </w:pPr>
      <w:proofErr w:type="spellStart"/>
      <w:r w:rsidRPr="007B220E">
        <w:rPr>
          <w:rFonts w:asciiTheme="minorHAnsi" w:hAnsiTheme="minorHAnsi" w:cstheme="minorHAnsi"/>
          <w:color w:val="000000" w:themeColor="text1"/>
          <w:sz w:val="22"/>
          <w:szCs w:val="22"/>
        </w:rPr>
        <w:t>BlessingWhite</w:t>
      </w:r>
      <w:proofErr w:type="spellEnd"/>
      <w:r w:rsidRPr="007B220E">
        <w:rPr>
          <w:rFonts w:asciiTheme="minorHAnsi" w:hAnsiTheme="minorHAnsi" w:cstheme="minorHAnsi"/>
          <w:color w:val="000000" w:themeColor="text1"/>
          <w:sz w:val="22"/>
          <w:szCs w:val="22"/>
        </w:rPr>
        <w:t xml:space="preserve"> (2011) </w:t>
      </w:r>
      <w:r w:rsidRPr="007B220E">
        <w:rPr>
          <w:rFonts w:asciiTheme="minorHAnsi" w:hAnsiTheme="minorHAnsi" w:cstheme="minorHAnsi"/>
          <w:i/>
          <w:iCs/>
          <w:color w:val="000000" w:themeColor="text1"/>
          <w:sz w:val="22"/>
          <w:szCs w:val="22"/>
        </w:rPr>
        <w:t xml:space="preserve">Employee Engagement Report. </w:t>
      </w:r>
      <w:r w:rsidRPr="007B220E">
        <w:rPr>
          <w:rFonts w:asciiTheme="minorHAnsi" w:hAnsiTheme="minorHAnsi" w:cstheme="minorHAnsi"/>
          <w:color w:val="000000" w:themeColor="text1"/>
          <w:sz w:val="22"/>
          <w:szCs w:val="22"/>
        </w:rPr>
        <w:t xml:space="preserve">Available at: </w:t>
      </w:r>
      <w:hyperlink r:id="rId10" w:history="1">
        <w:r w:rsidRPr="007B220E">
          <w:rPr>
            <w:rStyle w:val="Hyperlink"/>
            <w:rFonts w:asciiTheme="minorHAnsi" w:hAnsiTheme="minorHAnsi" w:cstheme="minorHAnsi"/>
            <w:color w:val="000000" w:themeColor="text1"/>
            <w:sz w:val="22"/>
            <w:szCs w:val="22"/>
            <w:u w:val="none"/>
          </w:rPr>
          <w:t>http://www.digitalopinion.co.uk/files/documents/Employee_Engagement_Report_Blessing_White_%202011.pdf</w:t>
        </w:r>
      </w:hyperlink>
      <w:r w:rsidRPr="007B220E">
        <w:rPr>
          <w:rFonts w:asciiTheme="minorHAnsi" w:hAnsiTheme="minorHAnsi" w:cstheme="minorHAnsi"/>
          <w:color w:val="000000" w:themeColor="text1"/>
          <w:sz w:val="22"/>
          <w:szCs w:val="22"/>
        </w:rPr>
        <w:t xml:space="preserve"> – Accessed 15 January 2022</w:t>
      </w:r>
    </w:p>
    <w:p w14:paraId="7F0B5936" w14:textId="739F5723" w:rsidR="001D520B" w:rsidRPr="007B220E" w:rsidRDefault="001D520B" w:rsidP="00191237">
      <w:pPr>
        <w:rPr>
          <w:rFonts w:asciiTheme="minorHAnsi" w:hAnsiTheme="minorHAnsi" w:cstheme="minorHAnsi"/>
          <w:color w:val="000000"/>
          <w:sz w:val="22"/>
          <w:szCs w:val="22"/>
          <w:shd w:val="clear" w:color="auto" w:fill="FFFFFF"/>
        </w:rPr>
      </w:pPr>
      <w:r w:rsidRPr="007B220E">
        <w:rPr>
          <w:rFonts w:asciiTheme="minorHAnsi" w:hAnsiTheme="minorHAnsi" w:cstheme="minorHAnsi"/>
          <w:color w:val="000000"/>
          <w:sz w:val="22"/>
          <w:szCs w:val="22"/>
          <w:shd w:val="clear" w:color="auto" w:fill="FFFFFF"/>
        </w:rPr>
        <w:t xml:space="preserve">Business.linkedin.com. (2021). </w:t>
      </w:r>
      <w:r w:rsidRPr="007B220E">
        <w:rPr>
          <w:rFonts w:asciiTheme="minorHAnsi" w:hAnsiTheme="minorHAnsi" w:cstheme="minorHAnsi"/>
          <w:i/>
          <w:iCs/>
          <w:color w:val="000000"/>
          <w:sz w:val="22"/>
          <w:szCs w:val="22"/>
          <w:shd w:val="clear" w:color="auto" w:fill="FFFFFF"/>
        </w:rPr>
        <w:t xml:space="preserve">Employee Wellbeing Report. </w:t>
      </w:r>
      <w:r w:rsidRPr="007B220E">
        <w:rPr>
          <w:rFonts w:asciiTheme="minorHAnsi" w:hAnsiTheme="minorHAnsi" w:cstheme="minorHAnsi"/>
          <w:color w:val="000000"/>
          <w:sz w:val="22"/>
          <w:szCs w:val="22"/>
          <w:shd w:val="clear" w:color="auto" w:fill="FFFFFF"/>
        </w:rPr>
        <w:t xml:space="preserve"> Available at: &lt;https://business.linkedin.com/content/dam/me/business/en-us/glint/pdf/glint-may-2021-employee-well-being-report.pdf&gt; - Accessed 14 January 2022</w:t>
      </w:r>
    </w:p>
    <w:p w14:paraId="42DED7D2" w14:textId="77777777" w:rsidR="00191237" w:rsidRPr="00613A53" w:rsidRDefault="00191237" w:rsidP="00191237">
      <w:pPr>
        <w:rPr>
          <w:sz w:val="22"/>
          <w:szCs w:val="22"/>
        </w:rPr>
      </w:pPr>
    </w:p>
    <w:p w14:paraId="7D781BEF" w14:textId="4A6E753F" w:rsidR="00333985" w:rsidRPr="00613A53" w:rsidRDefault="00333985" w:rsidP="00333985">
      <w:pPr>
        <w:rPr>
          <w:rFonts w:asciiTheme="minorHAnsi" w:hAnsiTheme="minorHAnsi" w:cstheme="minorHAnsi"/>
          <w:color w:val="000000"/>
          <w:sz w:val="22"/>
          <w:szCs w:val="22"/>
          <w:shd w:val="clear" w:color="auto" w:fill="FFFFFF"/>
        </w:rPr>
      </w:pPr>
      <w:r w:rsidRPr="00613A53">
        <w:rPr>
          <w:rFonts w:asciiTheme="minorHAnsi" w:hAnsiTheme="minorHAnsi" w:cstheme="minorHAnsi"/>
          <w:color w:val="000000"/>
          <w:sz w:val="22"/>
          <w:szCs w:val="22"/>
          <w:shd w:val="clear" w:color="auto" w:fill="FFFFFF"/>
        </w:rPr>
        <w:t>Calder (2019).</w:t>
      </w:r>
      <w:r w:rsidRPr="00613A53">
        <w:rPr>
          <w:rStyle w:val="apple-converted-space"/>
          <w:rFonts w:asciiTheme="minorHAnsi" w:hAnsiTheme="minorHAnsi" w:cstheme="minorHAnsi"/>
          <w:color w:val="000000"/>
          <w:sz w:val="22"/>
          <w:szCs w:val="22"/>
          <w:shd w:val="clear" w:color="auto" w:fill="FFFFFF"/>
        </w:rPr>
        <w:t> </w:t>
      </w:r>
      <w:r w:rsidRPr="00613A53">
        <w:rPr>
          <w:rFonts w:asciiTheme="minorHAnsi" w:hAnsiTheme="minorHAnsi" w:cstheme="minorHAnsi"/>
          <w:i/>
          <w:iCs/>
          <w:color w:val="000000"/>
          <w:sz w:val="22"/>
          <w:szCs w:val="22"/>
        </w:rPr>
        <w:t>Rules of engagement</w:t>
      </w:r>
      <w:r w:rsidRPr="00613A53">
        <w:rPr>
          <w:rFonts w:asciiTheme="minorHAnsi" w:hAnsiTheme="minorHAnsi" w:cstheme="minorHAnsi"/>
          <w:color w:val="000000"/>
          <w:sz w:val="22"/>
          <w:szCs w:val="22"/>
          <w:shd w:val="clear" w:color="auto" w:fill="FFFFFF"/>
        </w:rPr>
        <w:t>. Counsel Magazine. Available at: &lt;https://www.counselmagazine.co.uk/career-hub/articles/rules-of-engagement2</w:t>
      </w:r>
      <w:proofErr w:type="gramStart"/>
      <w:r w:rsidRPr="00613A53">
        <w:rPr>
          <w:rFonts w:asciiTheme="minorHAnsi" w:hAnsiTheme="minorHAnsi" w:cstheme="minorHAnsi"/>
          <w:color w:val="000000"/>
          <w:sz w:val="22"/>
          <w:szCs w:val="22"/>
          <w:shd w:val="clear" w:color="auto" w:fill="FFFFFF"/>
        </w:rPr>
        <w:t>&gt;  -</w:t>
      </w:r>
      <w:proofErr w:type="gramEnd"/>
      <w:r w:rsidRPr="00613A53">
        <w:rPr>
          <w:rFonts w:asciiTheme="minorHAnsi" w:hAnsiTheme="minorHAnsi" w:cstheme="minorHAnsi"/>
          <w:color w:val="000000"/>
          <w:sz w:val="22"/>
          <w:szCs w:val="22"/>
          <w:shd w:val="clear" w:color="auto" w:fill="FFFFFF"/>
        </w:rPr>
        <w:t>Accessed 8 January 2022</w:t>
      </w:r>
    </w:p>
    <w:p w14:paraId="0A94D073" w14:textId="0A0D8819" w:rsidR="00191237" w:rsidRPr="00613A53" w:rsidRDefault="00191237" w:rsidP="00333985">
      <w:pPr>
        <w:rPr>
          <w:rFonts w:asciiTheme="minorHAnsi" w:hAnsiTheme="minorHAnsi" w:cstheme="minorHAnsi"/>
          <w:color w:val="000000"/>
          <w:sz w:val="22"/>
          <w:szCs w:val="22"/>
          <w:shd w:val="clear" w:color="auto" w:fill="FFFFFF"/>
        </w:rPr>
      </w:pPr>
    </w:p>
    <w:p w14:paraId="3C544302" w14:textId="77777777" w:rsidR="00191237" w:rsidRPr="007B220E" w:rsidRDefault="00191237" w:rsidP="00191237">
      <w:pPr>
        <w:rPr>
          <w:rFonts w:asciiTheme="minorHAnsi" w:hAnsiTheme="minorHAnsi" w:cstheme="minorHAnsi"/>
          <w:sz w:val="22"/>
          <w:szCs w:val="22"/>
        </w:rPr>
      </w:pPr>
      <w:r w:rsidRPr="007B220E">
        <w:rPr>
          <w:rFonts w:asciiTheme="minorHAnsi" w:hAnsiTheme="minorHAnsi" w:cstheme="minorHAnsi"/>
          <w:color w:val="000000"/>
          <w:sz w:val="22"/>
          <w:szCs w:val="22"/>
          <w:shd w:val="clear" w:color="auto" w:fill="FFFFFF"/>
        </w:rPr>
        <w:t>CIPD (2017).</w:t>
      </w:r>
      <w:r w:rsidRPr="007B220E">
        <w:rPr>
          <w:rStyle w:val="apple-converted-space"/>
          <w:rFonts w:asciiTheme="minorHAnsi" w:hAnsiTheme="minorHAnsi" w:cstheme="minorHAnsi"/>
          <w:color w:val="000000"/>
          <w:sz w:val="22"/>
          <w:szCs w:val="22"/>
          <w:shd w:val="clear" w:color="auto" w:fill="FFFFFF"/>
        </w:rPr>
        <w:t> </w:t>
      </w:r>
      <w:r w:rsidRPr="007B220E">
        <w:rPr>
          <w:rFonts w:asciiTheme="minorHAnsi" w:hAnsiTheme="minorHAnsi" w:cstheme="minorHAnsi"/>
          <w:i/>
          <w:iCs/>
          <w:color w:val="000000"/>
          <w:sz w:val="22"/>
          <w:szCs w:val="22"/>
        </w:rPr>
        <w:t>Addressing the Barriers to BAME</w:t>
      </w:r>
      <w:r w:rsidRPr="007B220E">
        <w:rPr>
          <w:rFonts w:asciiTheme="minorHAnsi" w:hAnsiTheme="minorHAnsi" w:cstheme="minorHAnsi"/>
          <w:color w:val="000000"/>
          <w:sz w:val="22"/>
          <w:szCs w:val="22"/>
          <w:shd w:val="clear" w:color="auto" w:fill="FFFFFF"/>
        </w:rPr>
        <w:t>.  Available at: &lt;https://www.cipd.co.uk/Images/addressing-the-barriers-to-BAME-employee-career-progression-to-the-top_tcm18-33336.pdf&gt; - Accessed 14 January 2022</w:t>
      </w:r>
    </w:p>
    <w:p w14:paraId="442AE306" w14:textId="77777777" w:rsidR="00191237" w:rsidRPr="00613A53" w:rsidRDefault="00191237" w:rsidP="00333985">
      <w:pPr>
        <w:rPr>
          <w:rFonts w:asciiTheme="minorHAnsi" w:hAnsiTheme="minorHAnsi" w:cstheme="minorHAnsi"/>
          <w:color w:val="000000"/>
          <w:sz w:val="22"/>
          <w:szCs w:val="22"/>
          <w:shd w:val="clear" w:color="auto" w:fill="FFFFFF"/>
        </w:rPr>
      </w:pPr>
    </w:p>
    <w:p w14:paraId="40225790" w14:textId="7D9F4DCF" w:rsidR="00333985" w:rsidRPr="00613A53" w:rsidRDefault="00333985" w:rsidP="00333985">
      <w:pPr>
        <w:rPr>
          <w:rFonts w:asciiTheme="minorHAnsi" w:hAnsiTheme="minorHAnsi" w:cstheme="minorHAnsi"/>
          <w:sz w:val="22"/>
          <w:szCs w:val="22"/>
        </w:rPr>
      </w:pPr>
      <w:r w:rsidRPr="00613A53">
        <w:rPr>
          <w:rFonts w:asciiTheme="minorHAnsi" w:hAnsiTheme="minorHAnsi" w:cstheme="minorHAnsi"/>
          <w:sz w:val="22"/>
          <w:szCs w:val="22"/>
        </w:rPr>
        <w:t xml:space="preserve">CIPD (2010) </w:t>
      </w:r>
      <w:r w:rsidRPr="00613A53">
        <w:rPr>
          <w:rFonts w:asciiTheme="minorHAnsi" w:hAnsiTheme="minorHAnsi" w:cstheme="minorHAnsi"/>
          <w:i/>
          <w:iCs/>
          <w:sz w:val="22"/>
          <w:szCs w:val="22"/>
        </w:rPr>
        <w:t xml:space="preserve">Creating an engaged workforce. </w:t>
      </w:r>
      <w:r w:rsidRPr="00613A53">
        <w:rPr>
          <w:rFonts w:asciiTheme="minorHAnsi" w:hAnsiTheme="minorHAnsi" w:cstheme="minorHAnsi"/>
          <w:color w:val="000000"/>
          <w:sz w:val="22"/>
          <w:szCs w:val="22"/>
          <w:shd w:val="clear" w:color="auto" w:fill="FFFFFF"/>
        </w:rPr>
        <w:t>Available at: &lt;https://engageforsuccess.org/wp-content/uploads/2015/10/Creating_engaged_workforce1.pdf&gt; - Accessed 5 January 2022</w:t>
      </w:r>
    </w:p>
    <w:p w14:paraId="6378FD20" w14:textId="77777777" w:rsidR="00333985" w:rsidRPr="00613A53" w:rsidRDefault="00333985" w:rsidP="00333985">
      <w:pPr>
        <w:rPr>
          <w:rFonts w:asciiTheme="minorHAnsi" w:hAnsiTheme="minorHAnsi" w:cstheme="minorHAnsi"/>
          <w:sz w:val="22"/>
          <w:szCs w:val="22"/>
        </w:rPr>
      </w:pPr>
    </w:p>
    <w:p w14:paraId="333D4D89" w14:textId="4F1E07D5" w:rsidR="00333985" w:rsidRPr="00613A53" w:rsidRDefault="00333985" w:rsidP="00333985">
      <w:pPr>
        <w:rPr>
          <w:rFonts w:asciiTheme="minorHAnsi" w:hAnsiTheme="minorHAnsi" w:cstheme="minorHAnsi"/>
          <w:sz w:val="22"/>
          <w:szCs w:val="22"/>
        </w:rPr>
      </w:pPr>
      <w:r w:rsidRPr="00613A53">
        <w:rPr>
          <w:rFonts w:asciiTheme="minorHAnsi" w:hAnsiTheme="minorHAnsi" w:cstheme="minorHAnsi"/>
          <w:color w:val="000000"/>
          <w:sz w:val="22"/>
          <w:szCs w:val="22"/>
          <w:shd w:val="clear" w:color="auto" w:fill="FFFFFF"/>
        </w:rPr>
        <w:t xml:space="preserve">CIPD (2017) </w:t>
      </w:r>
      <w:r w:rsidRPr="00613A53">
        <w:rPr>
          <w:rFonts w:asciiTheme="minorHAnsi" w:hAnsiTheme="minorHAnsi" w:cstheme="minorHAnsi"/>
          <w:i/>
          <w:iCs/>
          <w:color w:val="000000"/>
          <w:sz w:val="22"/>
          <w:szCs w:val="22"/>
        </w:rPr>
        <w:t xml:space="preserve">Developing Managers to Support Employee Engagement | Reports. </w:t>
      </w:r>
      <w:r w:rsidRPr="00613A53">
        <w:rPr>
          <w:rFonts w:asciiTheme="minorHAnsi" w:hAnsiTheme="minorHAnsi" w:cstheme="minorHAnsi"/>
          <w:color w:val="000000"/>
          <w:sz w:val="22"/>
          <w:szCs w:val="22"/>
          <w:shd w:val="clear" w:color="auto" w:fill="FFFFFF"/>
        </w:rPr>
        <w:t>Available at: &lt;https://www.cipd.co.uk/knowledge/culture/well-being/developing-managers-report</w:t>
      </w:r>
      <w:proofErr w:type="gramStart"/>
      <w:r w:rsidRPr="00613A53">
        <w:rPr>
          <w:rFonts w:asciiTheme="minorHAnsi" w:hAnsiTheme="minorHAnsi" w:cstheme="minorHAnsi"/>
          <w:color w:val="000000"/>
          <w:sz w:val="22"/>
          <w:szCs w:val="22"/>
          <w:shd w:val="clear" w:color="auto" w:fill="FFFFFF"/>
        </w:rPr>
        <w:t>&gt;  -</w:t>
      </w:r>
      <w:proofErr w:type="gramEnd"/>
      <w:r w:rsidRPr="00613A53">
        <w:rPr>
          <w:rFonts w:asciiTheme="minorHAnsi" w:hAnsiTheme="minorHAnsi" w:cstheme="minorHAnsi"/>
          <w:color w:val="000000"/>
          <w:sz w:val="22"/>
          <w:szCs w:val="22"/>
          <w:shd w:val="clear" w:color="auto" w:fill="FFFFFF"/>
        </w:rPr>
        <w:t>Accessed 1 January 2022</w:t>
      </w:r>
    </w:p>
    <w:p w14:paraId="4E1F59BC" w14:textId="77777777" w:rsidR="00333985" w:rsidRPr="00613A53" w:rsidRDefault="00333985" w:rsidP="00333985">
      <w:pPr>
        <w:rPr>
          <w:rFonts w:asciiTheme="minorHAnsi" w:hAnsiTheme="minorHAnsi" w:cstheme="minorHAnsi"/>
          <w:sz w:val="22"/>
          <w:szCs w:val="22"/>
        </w:rPr>
      </w:pPr>
    </w:p>
    <w:p w14:paraId="5CB156FC" w14:textId="5A724821" w:rsidR="00333985" w:rsidRPr="00613A53" w:rsidRDefault="00333985" w:rsidP="00333985">
      <w:pPr>
        <w:rPr>
          <w:rFonts w:asciiTheme="minorHAnsi" w:hAnsiTheme="minorHAnsi" w:cstheme="minorHAnsi"/>
          <w:color w:val="000000"/>
          <w:sz w:val="22"/>
          <w:szCs w:val="22"/>
          <w:shd w:val="clear" w:color="auto" w:fill="FFFFFF"/>
        </w:rPr>
      </w:pPr>
      <w:r w:rsidRPr="00613A53">
        <w:rPr>
          <w:rFonts w:asciiTheme="minorHAnsi" w:hAnsiTheme="minorHAnsi" w:cstheme="minorHAnsi"/>
          <w:color w:val="000000"/>
          <w:sz w:val="22"/>
          <w:szCs w:val="22"/>
          <w:shd w:val="clear" w:color="auto" w:fill="FFFFFF"/>
        </w:rPr>
        <w:t>CIPD (2021)</w:t>
      </w:r>
      <w:r w:rsidRPr="00613A53">
        <w:rPr>
          <w:rStyle w:val="apple-converted-space"/>
          <w:rFonts w:asciiTheme="minorHAnsi" w:hAnsiTheme="minorHAnsi" w:cstheme="minorHAnsi"/>
          <w:color w:val="000000"/>
          <w:sz w:val="22"/>
          <w:szCs w:val="22"/>
          <w:shd w:val="clear" w:color="auto" w:fill="FFFFFF"/>
        </w:rPr>
        <w:t> </w:t>
      </w:r>
      <w:r w:rsidRPr="00613A53">
        <w:rPr>
          <w:rFonts w:asciiTheme="minorHAnsi" w:hAnsiTheme="minorHAnsi" w:cstheme="minorHAnsi"/>
          <w:i/>
          <w:iCs/>
          <w:color w:val="000000"/>
          <w:sz w:val="22"/>
          <w:szCs w:val="22"/>
        </w:rPr>
        <w:t xml:space="preserve">Employee Engagement &amp; Motivation | Factsheets. </w:t>
      </w:r>
      <w:r w:rsidRPr="00613A53">
        <w:rPr>
          <w:rFonts w:asciiTheme="minorHAnsi" w:hAnsiTheme="minorHAnsi" w:cstheme="minorHAnsi"/>
          <w:color w:val="000000"/>
          <w:sz w:val="22"/>
          <w:szCs w:val="22"/>
          <w:shd w:val="clear" w:color="auto" w:fill="FFFFFF"/>
        </w:rPr>
        <w:t>Available at: &lt;https://www.cipd.co.uk/knowledge/fundamentals/relations/engagement/factsheet&gt; - Accessed 2 January 2022</w:t>
      </w:r>
    </w:p>
    <w:p w14:paraId="6D45FC97" w14:textId="30F82E8F" w:rsidR="00333985" w:rsidRPr="00613A53" w:rsidRDefault="00333985" w:rsidP="00333985">
      <w:pPr>
        <w:rPr>
          <w:rFonts w:asciiTheme="minorHAnsi" w:hAnsiTheme="minorHAnsi" w:cstheme="minorHAnsi"/>
          <w:color w:val="000000"/>
          <w:sz w:val="22"/>
          <w:szCs w:val="22"/>
          <w:shd w:val="clear" w:color="auto" w:fill="FFFFFF"/>
        </w:rPr>
      </w:pPr>
    </w:p>
    <w:p w14:paraId="08A82657" w14:textId="77777777" w:rsidR="00333985" w:rsidRPr="00613A53" w:rsidRDefault="00333985" w:rsidP="00333985">
      <w:pPr>
        <w:rPr>
          <w:rFonts w:asciiTheme="minorHAnsi" w:hAnsiTheme="minorHAnsi" w:cstheme="minorHAnsi"/>
          <w:sz w:val="22"/>
          <w:szCs w:val="22"/>
        </w:rPr>
      </w:pPr>
      <w:r w:rsidRPr="00613A53">
        <w:rPr>
          <w:rFonts w:asciiTheme="minorHAnsi" w:hAnsiTheme="minorHAnsi" w:cstheme="minorHAnsi"/>
          <w:color w:val="000000"/>
          <w:sz w:val="22"/>
          <w:szCs w:val="22"/>
          <w:shd w:val="clear" w:color="auto" w:fill="FFFFFF"/>
        </w:rPr>
        <w:t>CIPD. (2021).</w:t>
      </w:r>
      <w:r w:rsidRPr="00613A53">
        <w:rPr>
          <w:rStyle w:val="apple-converted-space"/>
          <w:rFonts w:asciiTheme="minorHAnsi" w:hAnsiTheme="minorHAnsi" w:cstheme="minorHAnsi"/>
          <w:color w:val="000000"/>
          <w:sz w:val="22"/>
          <w:szCs w:val="22"/>
          <w:shd w:val="clear" w:color="auto" w:fill="FFFFFF"/>
        </w:rPr>
        <w:t> </w:t>
      </w:r>
      <w:r w:rsidRPr="00613A53">
        <w:rPr>
          <w:rFonts w:asciiTheme="minorHAnsi" w:hAnsiTheme="minorHAnsi" w:cstheme="minorHAnsi"/>
          <w:i/>
          <w:iCs/>
          <w:color w:val="000000"/>
          <w:sz w:val="22"/>
          <w:szCs w:val="22"/>
        </w:rPr>
        <w:t xml:space="preserve">Good Work Index | Survey report. </w:t>
      </w:r>
      <w:r w:rsidRPr="00613A53">
        <w:rPr>
          <w:rFonts w:asciiTheme="minorHAnsi" w:hAnsiTheme="minorHAnsi" w:cstheme="minorHAnsi"/>
          <w:color w:val="000000"/>
          <w:sz w:val="22"/>
          <w:szCs w:val="22"/>
          <w:shd w:val="clear" w:color="auto" w:fill="FFFFFF"/>
        </w:rPr>
        <w:t>Available at: &lt;https://www.cipd.co.uk/knowledge/work/trends/goodwork#gref&gt; - Accessed 9 January 2022</w:t>
      </w:r>
    </w:p>
    <w:p w14:paraId="3C1EE79C" w14:textId="77777777" w:rsidR="00333985" w:rsidRPr="00613A53" w:rsidRDefault="00333985" w:rsidP="00333985">
      <w:pPr>
        <w:rPr>
          <w:rFonts w:asciiTheme="minorHAnsi" w:hAnsiTheme="minorHAnsi" w:cstheme="minorHAnsi"/>
          <w:color w:val="000000"/>
          <w:sz w:val="22"/>
          <w:szCs w:val="22"/>
          <w:shd w:val="clear" w:color="auto" w:fill="FFFFFF"/>
        </w:rPr>
      </w:pPr>
    </w:p>
    <w:p w14:paraId="23E8A2C2" w14:textId="24839549" w:rsidR="00333985" w:rsidRPr="00613A53" w:rsidRDefault="00333985" w:rsidP="00333985">
      <w:pPr>
        <w:rPr>
          <w:rFonts w:asciiTheme="minorHAnsi" w:hAnsiTheme="minorHAnsi" w:cstheme="minorHAnsi"/>
          <w:color w:val="000000"/>
          <w:sz w:val="22"/>
          <w:szCs w:val="22"/>
          <w:shd w:val="clear" w:color="auto" w:fill="FFFFFF"/>
        </w:rPr>
      </w:pPr>
      <w:r w:rsidRPr="00613A53">
        <w:rPr>
          <w:rFonts w:asciiTheme="minorHAnsi" w:hAnsiTheme="minorHAnsi" w:cstheme="minorHAnsi"/>
          <w:color w:val="000000"/>
          <w:sz w:val="22"/>
          <w:szCs w:val="22"/>
          <w:shd w:val="clear" w:color="auto" w:fill="FFFFFF"/>
        </w:rPr>
        <w:t>CIPD (2020).</w:t>
      </w:r>
      <w:r w:rsidRPr="00613A53">
        <w:rPr>
          <w:rStyle w:val="apple-converted-space"/>
          <w:rFonts w:asciiTheme="minorHAnsi" w:hAnsiTheme="minorHAnsi" w:cstheme="minorHAnsi"/>
          <w:color w:val="000000"/>
          <w:sz w:val="22"/>
          <w:szCs w:val="22"/>
          <w:shd w:val="clear" w:color="auto" w:fill="FFFFFF"/>
        </w:rPr>
        <w:t> </w:t>
      </w:r>
      <w:r w:rsidRPr="00613A53">
        <w:rPr>
          <w:rFonts w:asciiTheme="minorHAnsi" w:hAnsiTheme="minorHAnsi" w:cstheme="minorHAnsi"/>
          <w:i/>
          <w:iCs/>
          <w:color w:val="000000"/>
          <w:sz w:val="22"/>
          <w:szCs w:val="22"/>
        </w:rPr>
        <w:t xml:space="preserve">Measuring UK job quality. </w:t>
      </w:r>
      <w:r w:rsidRPr="00613A53">
        <w:rPr>
          <w:rFonts w:asciiTheme="minorHAnsi" w:hAnsiTheme="minorHAnsi" w:cstheme="minorHAnsi"/>
          <w:color w:val="000000"/>
          <w:sz w:val="22"/>
          <w:szCs w:val="22"/>
          <w:shd w:val="clear" w:color="auto" w:fill="FFFFFF"/>
        </w:rPr>
        <w:t>Available at: &lt;https://www.cipd.co.uk/news-views/nutshell/issue-93/job-quality</w:t>
      </w:r>
      <w:proofErr w:type="gramStart"/>
      <w:r w:rsidRPr="00613A53">
        <w:rPr>
          <w:rFonts w:asciiTheme="minorHAnsi" w:hAnsiTheme="minorHAnsi" w:cstheme="minorHAnsi"/>
          <w:color w:val="000000"/>
          <w:sz w:val="22"/>
          <w:szCs w:val="22"/>
          <w:shd w:val="clear" w:color="auto" w:fill="FFFFFF"/>
        </w:rPr>
        <w:t>&gt;  -</w:t>
      </w:r>
      <w:proofErr w:type="gramEnd"/>
      <w:r w:rsidRPr="00613A53">
        <w:rPr>
          <w:rFonts w:asciiTheme="minorHAnsi" w:hAnsiTheme="minorHAnsi" w:cstheme="minorHAnsi"/>
          <w:color w:val="000000"/>
          <w:sz w:val="22"/>
          <w:szCs w:val="22"/>
          <w:shd w:val="clear" w:color="auto" w:fill="FFFFFF"/>
        </w:rPr>
        <w:t xml:space="preserve"> Accessed 11 January 2022</w:t>
      </w:r>
    </w:p>
    <w:p w14:paraId="6702EAC2" w14:textId="77777777" w:rsidR="001D520B" w:rsidRPr="00613A53" w:rsidRDefault="001D520B" w:rsidP="00333985">
      <w:pPr>
        <w:rPr>
          <w:rFonts w:asciiTheme="minorHAnsi" w:hAnsiTheme="minorHAnsi" w:cstheme="minorHAnsi"/>
          <w:color w:val="000000"/>
          <w:sz w:val="22"/>
          <w:szCs w:val="22"/>
          <w:shd w:val="clear" w:color="auto" w:fill="FFFFFF"/>
        </w:rPr>
      </w:pPr>
    </w:p>
    <w:p w14:paraId="0CADEC54" w14:textId="75F4FB20" w:rsidR="001D520B" w:rsidRPr="007B220E" w:rsidRDefault="001D520B" w:rsidP="00333985">
      <w:pPr>
        <w:rPr>
          <w:rFonts w:asciiTheme="minorHAnsi" w:hAnsiTheme="minorHAnsi" w:cstheme="minorHAnsi"/>
          <w:sz w:val="22"/>
          <w:szCs w:val="22"/>
        </w:rPr>
      </w:pPr>
      <w:r w:rsidRPr="007B220E">
        <w:rPr>
          <w:rFonts w:asciiTheme="minorHAnsi" w:hAnsiTheme="minorHAnsi" w:cstheme="minorHAnsi"/>
          <w:color w:val="000000"/>
          <w:sz w:val="22"/>
          <w:szCs w:val="22"/>
          <w:shd w:val="clear" w:color="auto" w:fill="FFFFFF"/>
        </w:rPr>
        <w:t>CIPD. (2014).</w:t>
      </w:r>
      <w:r w:rsidRPr="007B220E">
        <w:rPr>
          <w:rStyle w:val="apple-converted-space"/>
          <w:rFonts w:asciiTheme="minorHAnsi" w:hAnsiTheme="minorHAnsi" w:cstheme="minorHAnsi"/>
          <w:color w:val="000000"/>
          <w:sz w:val="22"/>
          <w:szCs w:val="22"/>
          <w:shd w:val="clear" w:color="auto" w:fill="FFFFFF"/>
        </w:rPr>
        <w:t> </w:t>
      </w:r>
      <w:r w:rsidRPr="007B220E">
        <w:rPr>
          <w:rFonts w:asciiTheme="minorHAnsi" w:hAnsiTheme="minorHAnsi" w:cstheme="minorHAnsi"/>
          <w:i/>
          <w:iCs/>
          <w:color w:val="000000"/>
          <w:sz w:val="22"/>
          <w:szCs w:val="22"/>
        </w:rPr>
        <w:t>Megatrends: Are we working harder than ever? | CIPD report</w:t>
      </w:r>
      <w:r w:rsidRPr="007B220E">
        <w:rPr>
          <w:rFonts w:asciiTheme="minorHAnsi" w:hAnsiTheme="minorHAnsi" w:cstheme="minorHAnsi"/>
          <w:color w:val="000000"/>
          <w:sz w:val="22"/>
          <w:szCs w:val="22"/>
          <w:shd w:val="clear" w:color="auto" w:fill="FFFFFF"/>
        </w:rPr>
        <w:t>. [online] Available at: &lt;https://www.cipd.co.uk/knowledge/work/trends/megatrends/working-harder&gt; - Accessed 14 January 2022</w:t>
      </w:r>
    </w:p>
    <w:p w14:paraId="0E4F4488" w14:textId="77777777" w:rsidR="00333985" w:rsidRPr="00613A53" w:rsidRDefault="00333985" w:rsidP="00333985">
      <w:pPr>
        <w:rPr>
          <w:rFonts w:asciiTheme="minorHAnsi" w:hAnsiTheme="minorHAnsi" w:cstheme="minorHAnsi"/>
          <w:color w:val="000000"/>
          <w:sz w:val="22"/>
          <w:szCs w:val="22"/>
          <w:shd w:val="clear" w:color="auto" w:fill="FFFFFF"/>
        </w:rPr>
      </w:pPr>
    </w:p>
    <w:p w14:paraId="7E610857" w14:textId="25A128DD" w:rsidR="00333985" w:rsidRPr="00613A53" w:rsidRDefault="00333985" w:rsidP="00333985">
      <w:pPr>
        <w:rPr>
          <w:rFonts w:asciiTheme="minorHAnsi" w:hAnsiTheme="minorHAnsi" w:cstheme="minorHAnsi"/>
          <w:sz w:val="22"/>
          <w:szCs w:val="22"/>
        </w:rPr>
      </w:pPr>
      <w:r w:rsidRPr="00613A53">
        <w:rPr>
          <w:rFonts w:asciiTheme="minorHAnsi" w:hAnsiTheme="minorHAnsi" w:cstheme="minorHAnsi"/>
          <w:color w:val="000000"/>
          <w:sz w:val="22"/>
          <w:szCs w:val="22"/>
          <w:shd w:val="clear" w:color="auto" w:fill="FFFFFF"/>
        </w:rPr>
        <w:lastRenderedPageBreak/>
        <w:t xml:space="preserve">CIPD (2021). </w:t>
      </w:r>
      <w:r w:rsidRPr="00613A53">
        <w:rPr>
          <w:rFonts w:asciiTheme="minorHAnsi" w:hAnsiTheme="minorHAnsi" w:cstheme="minorHAnsi"/>
          <w:i/>
          <w:iCs/>
          <w:color w:val="000000"/>
          <w:sz w:val="22"/>
          <w:szCs w:val="22"/>
          <w:shd w:val="clear" w:color="auto" w:fill="FFFFFF"/>
        </w:rPr>
        <w:t>Organisational Commitment Summary</w:t>
      </w:r>
      <w:r w:rsidRPr="00613A53">
        <w:rPr>
          <w:rFonts w:asciiTheme="minorHAnsi" w:hAnsiTheme="minorHAnsi" w:cstheme="minorHAnsi"/>
          <w:color w:val="000000"/>
          <w:sz w:val="22"/>
          <w:szCs w:val="22"/>
          <w:shd w:val="clear" w:color="auto" w:fill="FFFFFF"/>
        </w:rPr>
        <w:t>. Available at: &lt;https://www.cipd.co.uk/Images/organisational-commitment-scientific-summary_tcm18-89566.pdf</w:t>
      </w:r>
      <w:proofErr w:type="gramStart"/>
      <w:r w:rsidRPr="00613A53">
        <w:rPr>
          <w:rFonts w:asciiTheme="minorHAnsi" w:hAnsiTheme="minorHAnsi" w:cstheme="minorHAnsi"/>
          <w:color w:val="000000"/>
          <w:sz w:val="22"/>
          <w:szCs w:val="22"/>
          <w:shd w:val="clear" w:color="auto" w:fill="FFFFFF"/>
        </w:rPr>
        <w:t>&gt;  -</w:t>
      </w:r>
      <w:proofErr w:type="gramEnd"/>
      <w:r w:rsidRPr="00613A53">
        <w:rPr>
          <w:rFonts w:asciiTheme="minorHAnsi" w:hAnsiTheme="minorHAnsi" w:cstheme="minorHAnsi"/>
          <w:color w:val="000000"/>
          <w:sz w:val="22"/>
          <w:szCs w:val="22"/>
          <w:shd w:val="clear" w:color="auto" w:fill="FFFFFF"/>
        </w:rPr>
        <w:t>Accessed 3 January 2022</w:t>
      </w:r>
    </w:p>
    <w:p w14:paraId="5350050C" w14:textId="77777777" w:rsidR="00333985" w:rsidRPr="00613A53" w:rsidRDefault="00333985" w:rsidP="00333985">
      <w:pPr>
        <w:rPr>
          <w:rFonts w:asciiTheme="minorHAnsi" w:hAnsiTheme="minorHAnsi" w:cstheme="minorHAnsi"/>
          <w:sz w:val="22"/>
          <w:szCs w:val="22"/>
        </w:rPr>
      </w:pPr>
    </w:p>
    <w:p w14:paraId="26E96149" w14:textId="12F6F4E8" w:rsidR="00333985" w:rsidRPr="00613A53" w:rsidRDefault="00333985" w:rsidP="00333985">
      <w:pPr>
        <w:rPr>
          <w:rFonts w:asciiTheme="minorHAnsi" w:hAnsiTheme="minorHAnsi" w:cstheme="minorHAnsi"/>
          <w:color w:val="000000"/>
          <w:sz w:val="22"/>
          <w:szCs w:val="22"/>
          <w:shd w:val="clear" w:color="auto" w:fill="FFFFFF"/>
        </w:rPr>
      </w:pPr>
      <w:r w:rsidRPr="00613A53">
        <w:rPr>
          <w:rFonts w:asciiTheme="minorHAnsi" w:hAnsiTheme="minorHAnsi" w:cstheme="minorHAnsi"/>
          <w:color w:val="000000"/>
          <w:sz w:val="22"/>
          <w:szCs w:val="22"/>
          <w:shd w:val="clear" w:color="auto" w:fill="FFFFFF"/>
        </w:rPr>
        <w:t xml:space="preserve">CIPD (2019) </w:t>
      </w:r>
      <w:r w:rsidRPr="00613A53">
        <w:rPr>
          <w:rFonts w:asciiTheme="minorHAnsi" w:hAnsiTheme="minorHAnsi" w:cstheme="minorHAnsi"/>
          <w:i/>
          <w:iCs/>
          <w:color w:val="000000"/>
          <w:sz w:val="22"/>
          <w:szCs w:val="22"/>
          <w:shd w:val="clear" w:color="auto" w:fill="FFFFFF"/>
        </w:rPr>
        <w:t xml:space="preserve">UK Working Lives Summary. </w:t>
      </w:r>
      <w:r w:rsidRPr="00613A53">
        <w:rPr>
          <w:rFonts w:asciiTheme="minorHAnsi" w:hAnsiTheme="minorHAnsi" w:cstheme="minorHAnsi"/>
          <w:color w:val="000000"/>
          <w:sz w:val="22"/>
          <w:szCs w:val="22"/>
          <w:shd w:val="clear" w:color="auto" w:fill="FFFFFF"/>
        </w:rPr>
        <w:t>Available at: &lt;https://www.cipd.co.uk/Images/uk-working-lives-summary-2019-v1_tcm18-58584.pdf&gt; - Accessed 22 December 2021</w:t>
      </w:r>
    </w:p>
    <w:p w14:paraId="271E2965" w14:textId="4B26DB9C" w:rsidR="00333985" w:rsidRPr="00613A53" w:rsidRDefault="00333985" w:rsidP="00333985">
      <w:pPr>
        <w:rPr>
          <w:rFonts w:asciiTheme="minorHAnsi" w:hAnsiTheme="minorHAnsi" w:cstheme="minorHAnsi"/>
          <w:color w:val="000000"/>
          <w:sz w:val="22"/>
          <w:szCs w:val="22"/>
          <w:shd w:val="clear" w:color="auto" w:fill="FFFFFF"/>
        </w:rPr>
      </w:pPr>
    </w:p>
    <w:p w14:paraId="2CC3DA4C" w14:textId="1EB02BF1" w:rsidR="00333985" w:rsidRPr="00613A53" w:rsidRDefault="00333985" w:rsidP="00333985">
      <w:pPr>
        <w:rPr>
          <w:rFonts w:asciiTheme="minorHAnsi" w:hAnsiTheme="minorHAnsi" w:cstheme="minorHAnsi"/>
          <w:color w:val="000000"/>
          <w:sz w:val="22"/>
          <w:szCs w:val="22"/>
          <w:shd w:val="clear" w:color="auto" w:fill="FFFFFF"/>
        </w:rPr>
      </w:pPr>
      <w:r w:rsidRPr="00613A53">
        <w:rPr>
          <w:rFonts w:asciiTheme="minorHAnsi" w:hAnsiTheme="minorHAnsi" w:cstheme="minorHAnsi"/>
          <w:color w:val="000000"/>
          <w:sz w:val="22"/>
          <w:szCs w:val="22"/>
          <w:shd w:val="clear" w:color="auto" w:fill="FFFFFF"/>
        </w:rPr>
        <w:t>CIPD People Profession. (</w:t>
      </w:r>
      <w:proofErr w:type="spellStart"/>
      <w:r w:rsidRPr="00613A53">
        <w:rPr>
          <w:rFonts w:asciiTheme="minorHAnsi" w:hAnsiTheme="minorHAnsi" w:cstheme="minorHAnsi"/>
          <w:color w:val="000000"/>
          <w:sz w:val="22"/>
          <w:szCs w:val="22"/>
          <w:shd w:val="clear" w:color="auto" w:fill="FFFFFF"/>
        </w:rPr>
        <w:t>n.d</w:t>
      </w:r>
      <w:proofErr w:type="spellEnd"/>
      <w:r w:rsidRPr="00613A53">
        <w:rPr>
          <w:rFonts w:asciiTheme="minorHAnsi" w:hAnsiTheme="minorHAnsi" w:cstheme="minorHAnsi"/>
          <w:color w:val="000000"/>
          <w:sz w:val="22"/>
          <w:szCs w:val="22"/>
          <w:shd w:val="clear" w:color="auto" w:fill="FFFFFF"/>
        </w:rPr>
        <w:t>)</w:t>
      </w:r>
      <w:r w:rsidRPr="00613A53">
        <w:rPr>
          <w:rStyle w:val="apple-converted-space"/>
          <w:rFonts w:asciiTheme="minorHAnsi" w:hAnsiTheme="minorHAnsi" w:cstheme="minorHAnsi"/>
          <w:color w:val="000000"/>
          <w:sz w:val="22"/>
          <w:szCs w:val="22"/>
          <w:shd w:val="clear" w:color="auto" w:fill="FFFFFF"/>
        </w:rPr>
        <w:t> </w:t>
      </w:r>
      <w:proofErr w:type="spellStart"/>
      <w:r w:rsidRPr="00613A53">
        <w:rPr>
          <w:rFonts w:asciiTheme="minorHAnsi" w:hAnsiTheme="minorHAnsi" w:cstheme="minorHAnsi"/>
          <w:i/>
          <w:iCs/>
          <w:color w:val="000000"/>
          <w:sz w:val="22"/>
          <w:szCs w:val="22"/>
        </w:rPr>
        <w:t>Itsu</w:t>
      </w:r>
      <w:proofErr w:type="spellEnd"/>
      <w:r w:rsidRPr="00613A53">
        <w:rPr>
          <w:rFonts w:asciiTheme="minorHAnsi" w:hAnsiTheme="minorHAnsi" w:cstheme="minorHAnsi"/>
          <w:i/>
          <w:iCs/>
          <w:color w:val="000000"/>
          <w:sz w:val="22"/>
          <w:szCs w:val="22"/>
        </w:rPr>
        <w:t>: Cutting-edge engagement</w:t>
      </w:r>
      <w:r w:rsidRPr="00613A53">
        <w:rPr>
          <w:rFonts w:asciiTheme="minorHAnsi" w:hAnsiTheme="minorHAnsi" w:cstheme="minorHAnsi"/>
          <w:color w:val="000000"/>
          <w:sz w:val="22"/>
          <w:szCs w:val="22"/>
          <w:shd w:val="clear" w:color="auto" w:fill="FFFFFF"/>
        </w:rPr>
        <w:t>. Available at: &lt;https://peopleprofession.cipd.org/get-started/case-studies/itsu&gt; - Accessed 3 January 2022</w:t>
      </w:r>
    </w:p>
    <w:p w14:paraId="7DE3946E" w14:textId="3F498DA9" w:rsidR="00333985" w:rsidRPr="00613A53" w:rsidRDefault="00333985" w:rsidP="00333985">
      <w:pPr>
        <w:spacing w:before="100" w:beforeAutospacing="1" w:after="100" w:afterAutospacing="1"/>
        <w:rPr>
          <w:rFonts w:asciiTheme="minorHAnsi" w:hAnsiTheme="minorHAnsi" w:cstheme="minorHAnsi"/>
          <w:color w:val="000000" w:themeColor="text1"/>
          <w:sz w:val="22"/>
          <w:szCs w:val="22"/>
        </w:rPr>
      </w:pPr>
      <w:r w:rsidRPr="00613A53">
        <w:rPr>
          <w:rFonts w:asciiTheme="minorHAnsi" w:hAnsiTheme="minorHAnsi" w:cstheme="minorHAnsi"/>
          <w:color w:val="000000" w:themeColor="text1"/>
          <w:sz w:val="22"/>
          <w:szCs w:val="22"/>
        </w:rPr>
        <w:t xml:space="preserve">Corporate Leadership Council (2004), </w:t>
      </w:r>
      <w:r w:rsidRPr="00613A53">
        <w:rPr>
          <w:rFonts w:asciiTheme="minorHAnsi" w:hAnsiTheme="minorHAnsi" w:cstheme="minorHAnsi"/>
          <w:i/>
          <w:iCs/>
          <w:color w:val="000000" w:themeColor="text1"/>
          <w:sz w:val="22"/>
          <w:szCs w:val="22"/>
        </w:rPr>
        <w:t>Driving Performance and Retention Through Employee Engagement</w:t>
      </w:r>
      <w:r w:rsidRPr="00613A53">
        <w:rPr>
          <w:rFonts w:asciiTheme="minorHAnsi" w:hAnsiTheme="minorHAnsi" w:cstheme="minorHAnsi"/>
          <w:color w:val="000000" w:themeColor="text1"/>
          <w:sz w:val="22"/>
          <w:szCs w:val="22"/>
        </w:rPr>
        <w:t xml:space="preserve">. Available at: </w:t>
      </w:r>
      <w:hyperlink r:id="rId11" w:history="1">
        <w:r w:rsidRPr="00613A53">
          <w:rPr>
            <w:rStyle w:val="Hyperlink"/>
            <w:rFonts w:asciiTheme="minorHAnsi" w:hAnsiTheme="minorHAnsi" w:cstheme="minorHAnsi"/>
            <w:color w:val="000000" w:themeColor="text1"/>
            <w:sz w:val="22"/>
            <w:szCs w:val="22"/>
            <w:u w:val="none"/>
          </w:rPr>
          <w:t>https://www.stcloudstate.edu/humanresources/_files/documents/supv-brown-bag/employee-engagement.pdf</w:t>
        </w:r>
      </w:hyperlink>
      <w:r w:rsidRPr="00613A53">
        <w:rPr>
          <w:rFonts w:asciiTheme="minorHAnsi" w:hAnsiTheme="minorHAnsi" w:cstheme="minorHAnsi"/>
          <w:color w:val="000000" w:themeColor="text1"/>
          <w:sz w:val="22"/>
          <w:szCs w:val="22"/>
        </w:rPr>
        <w:t xml:space="preserve"> - Accessed 13 January 2022</w:t>
      </w:r>
    </w:p>
    <w:p w14:paraId="03CC4FAF" w14:textId="31B8AF9E" w:rsidR="007B18D7" w:rsidRPr="007B220E" w:rsidRDefault="007B18D7" w:rsidP="007B18D7">
      <w:pPr>
        <w:rPr>
          <w:rFonts w:asciiTheme="minorHAnsi" w:hAnsiTheme="minorHAnsi" w:cstheme="minorHAnsi"/>
          <w:sz w:val="22"/>
          <w:szCs w:val="22"/>
        </w:rPr>
      </w:pPr>
      <w:r w:rsidRPr="007B220E">
        <w:rPr>
          <w:rFonts w:asciiTheme="minorHAnsi" w:hAnsiTheme="minorHAnsi" w:cstheme="minorHAnsi"/>
          <w:color w:val="000000"/>
          <w:sz w:val="22"/>
          <w:szCs w:val="22"/>
          <w:shd w:val="clear" w:color="auto" w:fill="FFFFFF"/>
        </w:rPr>
        <w:t>Deloitte Insights. (2021).</w:t>
      </w:r>
      <w:r w:rsidRPr="007B220E">
        <w:rPr>
          <w:rStyle w:val="apple-converted-space"/>
          <w:rFonts w:asciiTheme="minorHAnsi" w:hAnsiTheme="minorHAnsi" w:cstheme="minorHAnsi"/>
          <w:color w:val="000000"/>
          <w:sz w:val="22"/>
          <w:szCs w:val="22"/>
          <w:shd w:val="clear" w:color="auto" w:fill="FFFFFF"/>
        </w:rPr>
        <w:t> </w:t>
      </w:r>
      <w:r w:rsidRPr="007B220E">
        <w:rPr>
          <w:rFonts w:asciiTheme="minorHAnsi" w:hAnsiTheme="minorHAnsi" w:cstheme="minorHAnsi"/>
          <w:i/>
          <w:iCs/>
          <w:color w:val="000000"/>
          <w:sz w:val="22"/>
          <w:szCs w:val="22"/>
        </w:rPr>
        <w:t xml:space="preserve">The worker-employer relationship disrupted: If we are not a family, what are </w:t>
      </w:r>
      <w:proofErr w:type="gramStart"/>
      <w:r w:rsidRPr="007B220E">
        <w:rPr>
          <w:rFonts w:asciiTheme="minorHAnsi" w:hAnsiTheme="minorHAnsi" w:cstheme="minorHAnsi"/>
          <w:i/>
          <w:iCs/>
          <w:color w:val="000000"/>
          <w:sz w:val="22"/>
          <w:szCs w:val="22"/>
        </w:rPr>
        <w:t>we?</w:t>
      </w:r>
      <w:r w:rsidRPr="007B220E">
        <w:rPr>
          <w:rFonts w:asciiTheme="minorHAnsi" w:hAnsiTheme="minorHAnsi" w:cstheme="minorHAnsi"/>
          <w:color w:val="000000"/>
          <w:sz w:val="22"/>
          <w:szCs w:val="22"/>
          <w:shd w:val="clear" w:color="auto" w:fill="FFFFFF"/>
        </w:rPr>
        <w:t>.</w:t>
      </w:r>
      <w:proofErr w:type="gramEnd"/>
      <w:r w:rsidRPr="007B220E">
        <w:rPr>
          <w:rFonts w:asciiTheme="minorHAnsi" w:hAnsiTheme="minorHAnsi" w:cstheme="minorHAnsi"/>
          <w:color w:val="000000"/>
          <w:sz w:val="22"/>
          <w:szCs w:val="22"/>
          <w:shd w:val="clear" w:color="auto" w:fill="FFFFFF"/>
        </w:rPr>
        <w:t xml:space="preserve"> [online] Available at: &lt;https://www2.deloitte.com/us/en/insights/focus/human-capital-trends.html&gt; - Accessed 14 January 2022</w:t>
      </w:r>
    </w:p>
    <w:p w14:paraId="153616B8" w14:textId="77777777" w:rsidR="007B18D7" w:rsidRPr="00613A53" w:rsidRDefault="007B18D7" w:rsidP="007B18D7">
      <w:pPr>
        <w:rPr>
          <w:sz w:val="22"/>
          <w:szCs w:val="22"/>
        </w:rPr>
      </w:pPr>
    </w:p>
    <w:p w14:paraId="737D72D7" w14:textId="77777777" w:rsidR="00333985" w:rsidRPr="00613A53" w:rsidRDefault="00333985" w:rsidP="00333985">
      <w:pPr>
        <w:rPr>
          <w:rFonts w:asciiTheme="minorHAnsi" w:hAnsiTheme="minorHAnsi" w:cstheme="minorHAnsi"/>
          <w:sz w:val="22"/>
          <w:szCs w:val="22"/>
        </w:rPr>
      </w:pPr>
      <w:r w:rsidRPr="00613A53">
        <w:rPr>
          <w:rFonts w:asciiTheme="minorHAnsi" w:hAnsiTheme="minorHAnsi" w:cstheme="minorHAnsi"/>
          <w:color w:val="000000"/>
          <w:sz w:val="22"/>
          <w:szCs w:val="22"/>
          <w:shd w:val="clear" w:color="auto" w:fill="FFFFFF"/>
        </w:rPr>
        <w:t>Engage for Success. (</w:t>
      </w:r>
      <w:proofErr w:type="spellStart"/>
      <w:r w:rsidRPr="00613A53">
        <w:rPr>
          <w:rFonts w:asciiTheme="minorHAnsi" w:hAnsiTheme="minorHAnsi" w:cstheme="minorHAnsi"/>
          <w:color w:val="000000"/>
          <w:sz w:val="22"/>
          <w:szCs w:val="22"/>
          <w:shd w:val="clear" w:color="auto" w:fill="FFFFFF"/>
        </w:rPr>
        <w:t>n.d</w:t>
      </w:r>
      <w:proofErr w:type="spellEnd"/>
      <w:r w:rsidRPr="00613A53">
        <w:rPr>
          <w:rFonts w:asciiTheme="minorHAnsi" w:hAnsiTheme="minorHAnsi" w:cstheme="minorHAnsi"/>
          <w:color w:val="000000"/>
          <w:sz w:val="22"/>
          <w:szCs w:val="22"/>
          <w:shd w:val="clear" w:color="auto" w:fill="FFFFFF"/>
        </w:rPr>
        <w:t>)</w:t>
      </w:r>
      <w:r w:rsidRPr="00613A53">
        <w:rPr>
          <w:rStyle w:val="apple-converted-space"/>
          <w:rFonts w:asciiTheme="minorHAnsi" w:hAnsiTheme="minorHAnsi" w:cstheme="minorHAnsi"/>
          <w:color w:val="000000"/>
          <w:sz w:val="22"/>
          <w:szCs w:val="22"/>
          <w:shd w:val="clear" w:color="auto" w:fill="FFFFFF"/>
        </w:rPr>
        <w:t> </w:t>
      </w:r>
      <w:r w:rsidRPr="00613A53">
        <w:rPr>
          <w:rFonts w:asciiTheme="minorHAnsi" w:hAnsiTheme="minorHAnsi" w:cstheme="minorHAnsi"/>
          <w:i/>
          <w:iCs/>
          <w:color w:val="000000"/>
          <w:sz w:val="22"/>
          <w:szCs w:val="22"/>
        </w:rPr>
        <w:t xml:space="preserve">Case Study: Employee Innovation at Innocent. </w:t>
      </w:r>
      <w:r w:rsidRPr="00613A53">
        <w:rPr>
          <w:rFonts w:asciiTheme="minorHAnsi" w:hAnsiTheme="minorHAnsi" w:cstheme="minorHAnsi"/>
          <w:color w:val="000000"/>
          <w:sz w:val="22"/>
          <w:szCs w:val="22"/>
          <w:shd w:val="clear" w:color="auto" w:fill="FFFFFF"/>
        </w:rPr>
        <w:t>Available at: &lt;https://engageforsuccess.org/case-studies/case-study-employee-innovation-at-innocent/&gt; - Accessed 10 January 2022</w:t>
      </w:r>
    </w:p>
    <w:p w14:paraId="279E0047" w14:textId="77777777" w:rsidR="00333985" w:rsidRPr="00613A53" w:rsidRDefault="00333985" w:rsidP="00333985">
      <w:pPr>
        <w:rPr>
          <w:rFonts w:asciiTheme="minorHAnsi" w:hAnsiTheme="minorHAnsi" w:cstheme="minorHAnsi"/>
          <w:color w:val="000000"/>
          <w:sz w:val="22"/>
          <w:szCs w:val="22"/>
          <w:shd w:val="clear" w:color="auto" w:fill="FFFFFF"/>
        </w:rPr>
      </w:pPr>
    </w:p>
    <w:p w14:paraId="19DFE291" w14:textId="507550ED" w:rsidR="00333985" w:rsidRPr="00613A53" w:rsidRDefault="00333985" w:rsidP="00333985">
      <w:pPr>
        <w:rPr>
          <w:rFonts w:asciiTheme="minorHAnsi" w:hAnsiTheme="minorHAnsi" w:cstheme="minorHAnsi"/>
          <w:color w:val="000000"/>
          <w:sz w:val="22"/>
          <w:szCs w:val="22"/>
          <w:shd w:val="clear" w:color="auto" w:fill="FFFFFF"/>
        </w:rPr>
      </w:pPr>
      <w:r w:rsidRPr="00613A53">
        <w:rPr>
          <w:rFonts w:asciiTheme="minorHAnsi" w:hAnsiTheme="minorHAnsi" w:cstheme="minorHAnsi"/>
          <w:color w:val="000000"/>
          <w:sz w:val="22"/>
          <w:szCs w:val="22"/>
          <w:shd w:val="clear" w:color="auto" w:fill="FFFFFF"/>
        </w:rPr>
        <w:t>Engage for Success (n.d.)</w:t>
      </w:r>
      <w:r w:rsidRPr="00613A53">
        <w:rPr>
          <w:rStyle w:val="apple-converted-space"/>
          <w:rFonts w:asciiTheme="minorHAnsi" w:hAnsiTheme="minorHAnsi" w:cstheme="minorHAnsi"/>
          <w:color w:val="000000"/>
          <w:sz w:val="22"/>
          <w:szCs w:val="22"/>
          <w:shd w:val="clear" w:color="auto" w:fill="FFFFFF"/>
        </w:rPr>
        <w:t> </w:t>
      </w:r>
      <w:r w:rsidRPr="00613A53">
        <w:rPr>
          <w:rFonts w:asciiTheme="minorHAnsi" w:hAnsiTheme="minorHAnsi" w:cstheme="minorHAnsi"/>
          <w:i/>
          <w:iCs/>
          <w:color w:val="000000"/>
          <w:sz w:val="22"/>
          <w:szCs w:val="22"/>
        </w:rPr>
        <w:t>Case Study: Increasing employee engagement through the HRM (Harrods) - Engage for Success</w:t>
      </w:r>
      <w:r w:rsidRPr="00613A53">
        <w:rPr>
          <w:rFonts w:asciiTheme="minorHAnsi" w:hAnsiTheme="minorHAnsi" w:cstheme="minorHAnsi"/>
          <w:color w:val="000000"/>
          <w:sz w:val="22"/>
          <w:szCs w:val="22"/>
          <w:shd w:val="clear" w:color="auto" w:fill="FFFFFF"/>
        </w:rPr>
        <w:t>. Available at: &lt;https://engageforsuccess.org/case-studies/case-study-increasing-employee-engagement-through-the-hrm-harrods/&gt; - Accessed 14 January 2022</w:t>
      </w:r>
    </w:p>
    <w:p w14:paraId="7E31CDC7" w14:textId="57B0578F" w:rsidR="00333985" w:rsidRPr="00613A53" w:rsidRDefault="00333985" w:rsidP="00333985">
      <w:pPr>
        <w:rPr>
          <w:rFonts w:asciiTheme="minorHAnsi" w:hAnsiTheme="minorHAnsi" w:cstheme="minorHAnsi"/>
          <w:color w:val="000000"/>
          <w:sz w:val="22"/>
          <w:szCs w:val="22"/>
          <w:shd w:val="clear" w:color="auto" w:fill="FFFFFF"/>
        </w:rPr>
      </w:pPr>
    </w:p>
    <w:p w14:paraId="00062EFD" w14:textId="75CE9F73" w:rsidR="00333985" w:rsidRPr="00613A53" w:rsidRDefault="00333985" w:rsidP="00333985">
      <w:pPr>
        <w:rPr>
          <w:rFonts w:asciiTheme="minorHAnsi" w:hAnsiTheme="minorHAnsi" w:cstheme="minorHAnsi"/>
          <w:color w:val="000000"/>
          <w:sz w:val="22"/>
          <w:szCs w:val="22"/>
          <w:shd w:val="clear" w:color="auto" w:fill="FFFFFF"/>
        </w:rPr>
      </w:pPr>
      <w:r w:rsidRPr="00613A53">
        <w:rPr>
          <w:rFonts w:asciiTheme="minorHAnsi" w:hAnsiTheme="minorHAnsi" w:cstheme="minorHAnsi"/>
          <w:color w:val="000000"/>
          <w:sz w:val="22"/>
          <w:szCs w:val="22"/>
          <w:shd w:val="clear" w:color="auto" w:fill="FFFFFF"/>
        </w:rPr>
        <w:t>Engage for Success. (n.d.)</w:t>
      </w:r>
      <w:r w:rsidRPr="00613A53">
        <w:rPr>
          <w:rStyle w:val="apple-converted-space"/>
          <w:rFonts w:asciiTheme="minorHAnsi" w:hAnsiTheme="minorHAnsi" w:cstheme="minorHAnsi"/>
          <w:color w:val="000000"/>
          <w:sz w:val="22"/>
          <w:szCs w:val="22"/>
          <w:shd w:val="clear" w:color="auto" w:fill="FFFFFF"/>
        </w:rPr>
        <w:t> </w:t>
      </w:r>
      <w:r w:rsidRPr="00613A53">
        <w:rPr>
          <w:rFonts w:asciiTheme="minorHAnsi" w:hAnsiTheme="minorHAnsi" w:cstheme="minorHAnsi"/>
          <w:i/>
          <w:iCs/>
          <w:color w:val="000000"/>
          <w:sz w:val="22"/>
          <w:szCs w:val="22"/>
        </w:rPr>
        <w:t xml:space="preserve">Making Allied Irish Bank a great place to work again. </w:t>
      </w:r>
      <w:r w:rsidRPr="00613A53">
        <w:rPr>
          <w:rFonts w:asciiTheme="minorHAnsi" w:hAnsiTheme="minorHAnsi" w:cstheme="minorHAnsi"/>
          <w:color w:val="000000"/>
          <w:sz w:val="22"/>
          <w:szCs w:val="22"/>
          <w:shd w:val="clear" w:color="auto" w:fill="FFFFFF"/>
        </w:rPr>
        <w:t>Available at: &lt;https://engageforsuccess.org/case-studies/making-aib-a-great-place-to-work-again/&gt; - Accessed 2 January 2022</w:t>
      </w:r>
    </w:p>
    <w:p w14:paraId="12C7F9BD" w14:textId="1CC47DFC" w:rsidR="00333985" w:rsidRPr="00613A53" w:rsidRDefault="00333985" w:rsidP="00333985">
      <w:pPr>
        <w:rPr>
          <w:rFonts w:asciiTheme="minorHAnsi" w:hAnsiTheme="minorHAnsi" w:cstheme="minorHAnsi"/>
          <w:color w:val="000000"/>
          <w:sz w:val="22"/>
          <w:szCs w:val="22"/>
          <w:shd w:val="clear" w:color="auto" w:fill="FFFFFF"/>
        </w:rPr>
      </w:pPr>
    </w:p>
    <w:p w14:paraId="3921FA79" w14:textId="3C3FE86C" w:rsidR="00333985" w:rsidRPr="00613A53" w:rsidRDefault="00333985" w:rsidP="00333985">
      <w:pPr>
        <w:rPr>
          <w:rFonts w:asciiTheme="minorHAnsi" w:hAnsiTheme="minorHAnsi" w:cstheme="minorHAnsi"/>
          <w:color w:val="000000"/>
          <w:sz w:val="22"/>
          <w:szCs w:val="22"/>
          <w:shd w:val="clear" w:color="auto" w:fill="FFFFFF"/>
        </w:rPr>
      </w:pPr>
      <w:r w:rsidRPr="00613A53">
        <w:rPr>
          <w:rFonts w:asciiTheme="minorHAnsi" w:hAnsiTheme="minorHAnsi" w:cstheme="minorHAnsi"/>
          <w:color w:val="000000"/>
          <w:sz w:val="22"/>
          <w:szCs w:val="22"/>
          <w:shd w:val="clear" w:color="auto" w:fill="FFFFFF"/>
        </w:rPr>
        <w:t xml:space="preserve">Engage for success (2012).  </w:t>
      </w:r>
      <w:r w:rsidRPr="00613A53">
        <w:rPr>
          <w:rFonts w:asciiTheme="minorHAnsi" w:hAnsiTheme="minorHAnsi" w:cstheme="minorHAnsi"/>
          <w:i/>
          <w:iCs/>
          <w:color w:val="000000"/>
          <w:sz w:val="22"/>
          <w:szCs w:val="22"/>
          <w:shd w:val="clear" w:color="auto" w:fill="FFFFFF"/>
        </w:rPr>
        <w:t xml:space="preserve">Nailing the evidence. </w:t>
      </w:r>
      <w:r w:rsidRPr="00613A53">
        <w:rPr>
          <w:rFonts w:asciiTheme="minorHAnsi" w:hAnsiTheme="minorHAnsi" w:cstheme="minorHAnsi"/>
          <w:color w:val="000000"/>
          <w:sz w:val="22"/>
          <w:szCs w:val="22"/>
          <w:shd w:val="clear" w:color="auto" w:fill="FFFFFF"/>
        </w:rPr>
        <w:t>Available at: &lt;https://engageforsuccess.org/nailing-the-evidence&gt; - Accessed 5 January 2022</w:t>
      </w:r>
    </w:p>
    <w:p w14:paraId="7AC45E68" w14:textId="5A66C08E" w:rsidR="00333985" w:rsidRPr="00613A53" w:rsidRDefault="00333985" w:rsidP="00333985">
      <w:pPr>
        <w:rPr>
          <w:rFonts w:asciiTheme="minorHAnsi" w:hAnsiTheme="minorHAnsi" w:cstheme="minorHAnsi"/>
          <w:color w:val="000000"/>
          <w:sz w:val="22"/>
          <w:szCs w:val="22"/>
          <w:shd w:val="clear" w:color="auto" w:fill="FFFFFF"/>
        </w:rPr>
      </w:pPr>
    </w:p>
    <w:p w14:paraId="1D126D11" w14:textId="7327C072" w:rsidR="00333985" w:rsidRPr="00613A53" w:rsidRDefault="00333985" w:rsidP="00333985">
      <w:pPr>
        <w:rPr>
          <w:rFonts w:asciiTheme="minorHAnsi" w:hAnsiTheme="minorHAnsi" w:cstheme="minorHAnsi"/>
          <w:color w:val="000000"/>
          <w:sz w:val="22"/>
          <w:szCs w:val="22"/>
          <w:shd w:val="clear" w:color="auto" w:fill="FFFFFF"/>
        </w:rPr>
      </w:pPr>
      <w:r w:rsidRPr="00613A53">
        <w:rPr>
          <w:rFonts w:asciiTheme="minorHAnsi" w:hAnsiTheme="minorHAnsi" w:cstheme="minorHAnsi"/>
          <w:color w:val="000000"/>
          <w:sz w:val="22"/>
          <w:szCs w:val="22"/>
          <w:shd w:val="clear" w:color="auto" w:fill="FFFFFF"/>
        </w:rPr>
        <w:t xml:space="preserve">Forbes.com. (2012). </w:t>
      </w:r>
      <w:r w:rsidRPr="00613A53">
        <w:rPr>
          <w:rFonts w:asciiTheme="minorHAnsi" w:hAnsiTheme="minorHAnsi" w:cstheme="minorHAnsi"/>
          <w:i/>
          <w:iCs/>
          <w:color w:val="000000"/>
          <w:sz w:val="22"/>
          <w:szCs w:val="22"/>
          <w:shd w:val="clear" w:color="auto" w:fill="FFFFFF"/>
        </w:rPr>
        <w:t xml:space="preserve">Jeff Bezos gets it. </w:t>
      </w:r>
      <w:r w:rsidRPr="00613A53">
        <w:rPr>
          <w:rFonts w:asciiTheme="minorHAnsi" w:hAnsiTheme="minorHAnsi" w:cstheme="minorHAnsi"/>
          <w:color w:val="000000"/>
          <w:sz w:val="22"/>
          <w:szCs w:val="22"/>
          <w:shd w:val="clear" w:color="auto" w:fill="FFFFFF"/>
        </w:rPr>
        <w:t>Available at: &lt;https://www.forbes.com/global/2012/0507/global-2000-12-amazon-jeff-bezos-gets-it.html?sh=24989da55fad&gt; - Accessed 8 January 2022</w:t>
      </w:r>
    </w:p>
    <w:p w14:paraId="570EC881" w14:textId="6D2ED6B3" w:rsidR="00333985" w:rsidRPr="00613A53" w:rsidRDefault="00333985" w:rsidP="00333985">
      <w:pPr>
        <w:rPr>
          <w:rFonts w:asciiTheme="minorHAnsi" w:hAnsiTheme="minorHAnsi" w:cstheme="minorHAnsi"/>
          <w:color w:val="000000"/>
          <w:sz w:val="22"/>
          <w:szCs w:val="22"/>
          <w:shd w:val="clear" w:color="auto" w:fill="FFFFFF"/>
        </w:rPr>
      </w:pPr>
    </w:p>
    <w:p w14:paraId="586A045A" w14:textId="77777777" w:rsidR="00333985" w:rsidRPr="00613A53" w:rsidRDefault="00333985" w:rsidP="00333985">
      <w:pPr>
        <w:rPr>
          <w:rFonts w:asciiTheme="minorHAnsi" w:hAnsiTheme="minorHAnsi" w:cstheme="minorHAnsi"/>
          <w:sz w:val="22"/>
          <w:szCs w:val="22"/>
        </w:rPr>
      </w:pPr>
      <w:r w:rsidRPr="00613A53">
        <w:rPr>
          <w:rFonts w:asciiTheme="minorHAnsi" w:hAnsiTheme="minorHAnsi" w:cstheme="minorHAnsi"/>
          <w:color w:val="000000"/>
          <w:sz w:val="22"/>
          <w:szCs w:val="22"/>
          <w:shd w:val="clear" w:color="auto" w:fill="FFFFFF"/>
        </w:rPr>
        <w:t>Gallup (2013).</w:t>
      </w:r>
      <w:r w:rsidRPr="00613A53">
        <w:rPr>
          <w:rStyle w:val="apple-converted-space"/>
          <w:rFonts w:asciiTheme="minorHAnsi" w:hAnsiTheme="minorHAnsi" w:cstheme="minorHAnsi"/>
          <w:color w:val="000000"/>
          <w:sz w:val="22"/>
          <w:szCs w:val="22"/>
          <w:shd w:val="clear" w:color="auto" w:fill="FFFFFF"/>
        </w:rPr>
        <w:t> </w:t>
      </w:r>
      <w:r w:rsidRPr="00613A53">
        <w:rPr>
          <w:rFonts w:asciiTheme="minorHAnsi" w:hAnsiTheme="minorHAnsi" w:cstheme="minorHAnsi"/>
          <w:i/>
          <w:iCs/>
          <w:color w:val="000000"/>
          <w:sz w:val="22"/>
          <w:szCs w:val="22"/>
        </w:rPr>
        <w:t>How Employee Engagement Drives Growth</w:t>
      </w:r>
      <w:r w:rsidRPr="00613A53">
        <w:rPr>
          <w:rFonts w:asciiTheme="minorHAnsi" w:hAnsiTheme="minorHAnsi" w:cstheme="minorHAnsi"/>
          <w:color w:val="000000"/>
          <w:sz w:val="22"/>
          <w:szCs w:val="22"/>
          <w:shd w:val="clear" w:color="auto" w:fill="FFFFFF"/>
        </w:rPr>
        <w:t>.  Available at: &lt;https://www.gallup.com/workplace/236927/employee-engagement-drives-growth.aspx&gt; - Accessed 12 January 2022</w:t>
      </w:r>
    </w:p>
    <w:p w14:paraId="0A9E6628" w14:textId="79C1C4B9" w:rsidR="00333985" w:rsidRPr="00613A53" w:rsidRDefault="00333985" w:rsidP="00333985">
      <w:pPr>
        <w:rPr>
          <w:rFonts w:asciiTheme="minorHAnsi" w:hAnsiTheme="minorHAnsi" w:cstheme="minorHAnsi"/>
          <w:color w:val="000000"/>
          <w:sz w:val="22"/>
          <w:szCs w:val="22"/>
          <w:shd w:val="clear" w:color="auto" w:fill="FFFFFF"/>
        </w:rPr>
      </w:pPr>
    </w:p>
    <w:p w14:paraId="6F6AD59C" w14:textId="0900D770" w:rsidR="00333985" w:rsidRPr="00613A53" w:rsidRDefault="00333985" w:rsidP="00333985">
      <w:pPr>
        <w:rPr>
          <w:rFonts w:asciiTheme="minorHAnsi" w:hAnsiTheme="minorHAnsi" w:cstheme="minorHAnsi"/>
          <w:color w:val="000000"/>
          <w:sz w:val="22"/>
          <w:szCs w:val="22"/>
          <w:shd w:val="clear" w:color="auto" w:fill="FFFFFF"/>
        </w:rPr>
      </w:pPr>
      <w:r w:rsidRPr="00613A53">
        <w:rPr>
          <w:rFonts w:asciiTheme="minorHAnsi" w:hAnsiTheme="minorHAnsi" w:cstheme="minorHAnsi"/>
          <w:color w:val="000000"/>
          <w:sz w:val="22"/>
          <w:szCs w:val="22"/>
          <w:shd w:val="clear" w:color="auto" w:fill="FFFFFF"/>
        </w:rPr>
        <w:t xml:space="preserve">Gallup </w:t>
      </w:r>
      <w:proofErr w:type="gramStart"/>
      <w:r w:rsidRPr="00613A53">
        <w:rPr>
          <w:rFonts w:asciiTheme="minorHAnsi" w:hAnsiTheme="minorHAnsi" w:cstheme="minorHAnsi"/>
          <w:color w:val="000000"/>
          <w:sz w:val="22"/>
          <w:szCs w:val="22"/>
          <w:shd w:val="clear" w:color="auto" w:fill="FFFFFF"/>
        </w:rPr>
        <w:t xml:space="preserve">( </w:t>
      </w:r>
      <w:proofErr w:type="spellStart"/>
      <w:r w:rsidRPr="00613A53">
        <w:rPr>
          <w:rFonts w:asciiTheme="minorHAnsi" w:hAnsiTheme="minorHAnsi" w:cstheme="minorHAnsi"/>
          <w:color w:val="000000"/>
          <w:sz w:val="22"/>
          <w:szCs w:val="22"/>
          <w:shd w:val="clear" w:color="auto" w:fill="FFFFFF"/>
        </w:rPr>
        <w:t>n.d</w:t>
      </w:r>
      <w:proofErr w:type="spellEnd"/>
      <w:proofErr w:type="gramEnd"/>
      <w:r w:rsidRPr="00613A53">
        <w:rPr>
          <w:rFonts w:asciiTheme="minorHAnsi" w:hAnsiTheme="minorHAnsi" w:cstheme="minorHAnsi"/>
          <w:color w:val="000000"/>
          <w:sz w:val="22"/>
          <w:szCs w:val="22"/>
          <w:shd w:val="clear" w:color="auto" w:fill="FFFFFF"/>
        </w:rPr>
        <w:t>).</w:t>
      </w:r>
      <w:r w:rsidRPr="00613A53">
        <w:rPr>
          <w:rStyle w:val="apple-converted-space"/>
          <w:rFonts w:asciiTheme="minorHAnsi" w:hAnsiTheme="minorHAnsi" w:cstheme="minorHAnsi"/>
          <w:color w:val="000000"/>
          <w:sz w:val="22"/>
          <w:szCs w:val="22"/>
          <w:shd w:val="clear" w:color="auto" w:fill="FFFFFF"/>
        </w:rPr>
        <w:t> </w:t>
      </w:r>
      <w:r w:rsidRPr="00613A53">
        <w:rPr>
          <w:rFonts w:asciiTheme="minorHAnsi" w:hAnsiTheme="minorHAnsi" w:cstheme="minorHAnsi"/>
          <w:i/>
          <w:iCs/>
          <w:color w:val="000000"/>
          <w:sz w:val="22"/>
          <w:szCs w:val="22"/>
        </w:rPr>
        <w:t>How to Improve Employee Engagement in the Workplace</w:t>
      </w:r>
      <w:r w:rsidRPr="00613A53">
        <w:rPr>
          <w:rFonts w:asciiTheme="minorHAnsi" w:hAnsiTheme="minorHAnsi" w:cstheme="minorHAnsi"/>
          <w:color w:val="000000"/>
          <w:sz w:val="22"/>
          <w:szCs w:val="22"/>
          <w:shd w:val="clear" w:color="auto" w:fill="FFFFFF"/>
        </w:rPr>
        <w:t>.  Available at: &lt;https://www.gallup.com/workplace/285674/improve-employee-engagement-workplace.aspx&gt; - Accessed 2 January 2022</w:t>
      </w:r>
    </w:p>
    <w:p w14:paraId="4094BF5F" w14:textId="257E77B4" w:rsidR="00333985" w:rsidRPr="00613A53" w:rsidRDefault="00333985" w:rsidP="00333985">
      <w:pPr>
        <w:rPr>
          <w:rFonts w:asciiTheme="minorHAnsi" w:hAnsiTheme="minorHAnsi" w:cstheme="minorHAnsi"/>
          <w:color w:val="000000"/>
          <w:sz w:val="22"/>
          <w:szCs w:val="22"/>
          <w:shd w:val="clear" w:color="auto" w:fill="FFFFFF"/>
        </w:rPr>
      </w:pPr>
    </w:p>
    <w:p w14:paraId="4F532241" w14:textId="5F7CF74B" w:rsidR="00333985" w:rsidRPr="00613A53" w:rsidRDefault="00333985" w:rsidP="00333985">
      <w:pPr>
        <w:rPr>
          <w:rFonts w:asciiTheme="minorHAnsi" w:hAnsiTheme="minorHAnsi" w:cstheme="minorHAnsi"/>
          <w:color w:val="000000"/>
          <w:sz w:val="22"/>
          <w:szCs w:val="22"/>
          <w:shd w:val="clear" w:color="auto" w:fill="FFFFFF"/>
        </w:rPr>
      </w:pPr>
      <w:r w:rsidRPr="00613A53">
        <w:rPr>
          <w:rFonts w:asciiTheme="minorHAnsi" w:hAnsiTheme="minorHAnsi" w:cstheme="minorHAnsi"/>
          <w:color w:val="000000"/>
          <w:sz w:val="22"/>
          <w:szCs w:val="22"/>
          <w:shd w:val="clear" w:color="auto" w:fill="FFFFFF"/>
        </w:rPr>
        <w:t>Gallup (2021)</w:t>
      </w:r>
      <w:r w:rsidRPr="00613A53">
        <w:rPr>
          <w:rStyle w:val="apple-converted-space"/>
          <w:rFonts w:asciiTheme="minorHAnsi" w:hAnsiTheme="minorHAnsi" w:cstheme="minorHAnsi"/>
          <w:color w:val="000000"/>
          <w:sz w:val="22"/>
          <w:szCs w:val="22"/>
          <w:shd w:val="clear" w:color="auto" w:fill="FFFFFF"/>
        </w:rPr>
        <w:t> </w:t>
      </w:r>
      <w:r w:rsidRPr="00613A53">
        <w:rPr>
          <w:rFonts w:asciiTheme="minorHAnsi" w:hAnsiTheme="minorHAnsi" w:cstheme="minorHAnsi"/>
          <w:i/>
          <w:iCs/>
          <w:color w:val="000000"/>
          <w:sz w:val="22"/>
          <w:szCs w:val="22"/>
        </w:rPr>
        <w:t>U.S. Employee Engagement Rises Following Wild 2020</w:t>
      </w:r>
      <w:r w:rsidRPr="00613A53">
        <w:rPr>
          <w:rFonts w:asciiTheme="minorHAnsi" w:hAnsiTheme="minorHAnsi" w:cstheme="minorHAnsi"/>
          <w:color w:val="000000"/>
          <w:sz w:val="22"/>
          <w:szCs w:val="22"/>
          <w:shd w:val="clear" w:color="auto" w:fill="FFFFFF"/>
        </w:rPr>
        <w:t>. Available at: &lt;https://www.gallup.com/workplace/330017/employee-engagement-rises-following-wild-2020.aspx</w:t>
      </w:r>
      <w:proofErr w:type="gramStart"/>
      <w:r w:rsidRPr="00613A53">
        <w:rPr>
          <w:rFonts w:asciiTheme="minorHAnsi" w:hAnsiTheme="minorHAnsi" w:cstheme="minorHAnsi"/>
          <w:color w:val="000000"/>
          <w:sz w:val="22"/>
          <w:szCs w:val="22"/>
          <w:shd w:val="clear" w:color="auto" w:fill="FFFFFF"/>
        </w:rPr>
        <w:t>&gt;  -</w:t>
      </w:r>
      <w:proofErr w:type="gramEnd"/>
      <w:r w:rsidRPr="00613A53">
        <w:rPr>
          <w:rFonts w:asciiTheme="minorHAnsi" w:hAnsiTheme="minorHAnsi" w:cstheme="minorHAnsi"/>
          <w:color w:val="000000"/>
          <w:sz w:val="22"/>
          <w:szCs w:val="22"/>
          <w:shd w:val="clear" w:color="auto" w:fill="FFFFFF"/>
        </w:rPr>
        <w:t xml:space="preserve"> Accessed 20 December 2021</w:t>
      </w:r>
    </w:p>
    <w:p w14:paraId="5827F2D4" w14:textId="0F9B8F27" w:rsidR="001D520B" w:rsidRPr="00613A53" w:rsidRDefault="001D520B" w:rsidP="00333985">
      <w:pPr>
        <w:rPr>
          <w:rFonts w:asciiTheme="minorHAnsi" w:hAnsiTheme="minorHAnsi" w:cstheme="minorHAnsi"/>
          <w:color w:val="000000"/>
          <w:sz w:val="22"/>
          <w:szCs w:val="22"/>
          <w:shd w:val="clear" w:color="auto" w:fill="FFFFFF"/>
        </w:rPr>
      </w:pPr>
    </w:p>
    <w:p w14:paraId="5DCF805E" w14:textId="3005D17D" w:rsidR="001D520B" w:rsidRPr="007B220E" w:rsidRDefault="001D520B" w:rsidP="00333985">
      <w:pPr>
        <w:rPr>
          <w:rFonts w:asciiTheme="minorHAnsi" w:hAnsiTheme="minorHAnsi" w:cstheme="minorHAnsi"/>
          <w:sz w:val="22"/>
          <w:szCs w:val="22"/>
        </w:rPr>
      </w:pPr>
      <w:proofErr w:type="spellStart"/>
      <w:r w:rsidRPr="007B220E">
        <w:rPr>
          <w:rFonts w:asciiTheme="minorHAnsi" w:hAnsiTheme="minorHAnsi" w:cstheme="minorHAnsi"/>
          <w:color w:val="000000"/>
          <w:sz w:val="22"/>
          <w:szCs w:val="22"/>
          <w:shd w:val="clear" w:color="auto" w:fill="FFFFFF"/>
        </w:rPr>
        <w:lastRenderedPageBreak/>
        <w:t>Gov.scot</w:t>
      </w:r>
      <w:proofErr w:type="spellEnd"/>
      <w:r w:rsidRPr="007B220E">
        <w:rPr>
          <w:rFonts w:asciiTheme="minorHAnsi" w:hAnsiTheme="minorHAnsi" w:cstheme="minorHAnsi"/>
          <w:color w:val="000000"/>
          <w:sz w:val="22"/>
          <w:szCs w:val="22"/>
          <w:shd w:val="clear" w:color="auto" w:fill="FFFFFF"/>
        </w:rPr>
        <w:t>. (2021).</w:t>
      </w:r>
      <w:r w:rsidRPr="007B220E">
        <w:rPr>
          <w:rStyle w:val="apple-converted-space"/>
          <w:rFonts w:asciiTheme="minorHAnsi" w:hAnsiTheme="minorHAnsi" w:cstheme="minorHAnsi"/>
          <w:color w:val="000000"/>
          <w:sz w:val="22"/>
          <w:szCs w:val="22"/>
          <w:shd w:val="clear" w:color="auto" w:fill="FFFFFF"/>
        </w:rPr>
        <w:t> </w:t>
      </w:r>
      <w:r w:rsidRPr="007B220E">
        <w:rPr>
          <w:rFonts w:asciiTheme="minorHAnsi" w:hAnsiTheme="minorHAnsi" w:cstheme="minorHAnsi"/>
          <w:i/>
          <w:iCs/>
          <w:color w:val="000000"/>
          <w:sz w:val="22"/>
          <w:szCs w:val="22"/>
        </w:rPr>
        <w:t>Young people's experiences of precarious and flexible work – Evidence Review</w:t>
      </w:r>
      <w:r w:rsidRPr="007B220E">
        <w:rPr>
          <w:rFonts w:asciiTheme="minorHAnsi" w:hAnsiTheme="minorHAnsi" w:cstheme="minorHAnsi"/>
          <w:color w:val="000000"/>
          <w:sz w:val="22"/>
          <w:szCs w:val="22"/>
          <w:shd w:val="clear" w:color="auto" w:fill="FFFFFF"/>
        </w:rPr>
        <w:t>. [online] Available at: &lt;https://www.gov.scot/publications/young-peoples-experiences-precarious-flexible-work-evidence-review/pages/4/&gt; - Accessed 14 January 2022</w:t>
      </w:r>
    </w:p>
    <w:p w14:paraId="27447F97" w14:textId="4FA1C7A2" w:rsidR="001D520B" w:rsidRPr="007B220E" w:rsidRDefault="001D520B" w:rsidP="001D520B">
      <w:pPr>
        <w:spacing w:before="100" w:beforeAutospacing="1" w:after="100" w:afterAutospacing="1"/>
        <w:rPr>
          <w:rFonts w:asciiTheme="minorHAnsi" w:hAnsiTheme="minorHAnsi" w:cstheme="minorHAnsi"/>
          <w:sz w:val="22"/>
          <w:szCs w:val="22"/>
        </w:rPr>
      </w:pPr>
      <w:r w:rsidRPr="001D520B">
        <w:rPr>
          <w:rFonts w:asciiTheme="minorHAnsi" w:hAnsiTheme="minorHAnsi" w:cstheme="minorHAnsi"/>
          <w:sz w:val="22"/>
          <w:szCs w:val="22"/>
        </w:rPr>
        <w:t xml:space="preserve">Green, F, Felstead, A, </w:t>
      </w:r>
      <w:proofErr w:type="spellStart"/>
      <w:r w:rsidRPr="001D520B">
        <w:rPr>
          <w:rFonts w:asciiTheme="minorHAnsi" w:hAnsiTheme="minorHAnsi" w:cstheme="minorHAnsi"/>
          <w:sz w:val="22"/>
          <w:szCs w:val="22"/>
        </w:rPr>
        <w:t>Gallie</w:t>
      </w:r>
      <w:proofErr w:type="spellEnd"/>
      <w:r w:rsidRPr="001D520B">
        <w:rPr>
          <w:rFonts w:asciiTheme="minorHAnsi" w:hAnsiTheme="minorHAnsi" w:cstheme="minorHAnsi"/>
          <w:sz w:val="22"/>
          <w:szCs w:val="22"/>
        </w:rPr>
        <w:t xml:space="preserve">, D and </w:t>
      </w:r>
      <w:proofErr w:type="spellStart"/>
      <w:r w:rsidRPr="001D520B">
        <w:rPr>
          <w:rFonts w:asciiTheme="minorHAnsi" w:hAnsiTheme="minorHAnsi" w:cstheme="minorHAnsi"/>
          <w:sz w:val="22"/>
          <w:szCs w:val="22"/>
        </w:rPr>
        <w:t>Henseke</w:t>
      </w:r>
      <w:proofErr w:type="spellEnd"/>
      <w:r w:rsidRPr="001D520B">
        <w:rPr>
          <w:rFonts w:asciiTheme="minorHAnsi" w:hAnsiTheme="minorHAnsi" w:cstheme="minorHAnsi"/>
          <w:sz w:val="22"/>
          <w:szCs w:val="22"/>
        </w:rPr>
        <w:t xml:space="preserve">, G (2018) </w:t>
      </w:r>
      <w:r w:rsidRPr="001D520B">
        <w:rPr>
          <w:rFonts w:asciiTheme="minorHAnsi" w:hAnsiTheme="minorHAnsi" w:cstheme="minorHAnsi"/>
          <w:i/>
          <w:iCs/>
          <w:sz w:val="22"/>
          <w:szCs w:val="22"/>
        </w:rPr>
        <w:t xml:space="preserve">Work Intensity in Britain – First Findings from the Skills and Employment Survey 2017, </w:t>
      </w:r>
      <w:r w:rsidRPr="001D520B">
        <w:rPr>
          <w:rFonts w:asciiTheme="minorHAnsi" w:hAnsiTheme="minorHAnsi" w:cstheme="minorHAnsi"/>
          <w:sz w:val="22"/>
          <w:szCs w:val="22"/>
        </w:rPr>
        <w:t xml:space="preserve">London: Centre for Learning and Life Chances in Knowledge Economies and Societies, UCL Institute of Education. </w:t>
      </w:r>
    </w:p>
    <w:p w14:paraId="306AD951" w14:textId="56A7D0C9" w:rsidR="00333985" w:rsidRPr="00613A53" w:rsidRDefault="00333985" w:rsidP="00333985">
      <w:pPr>
        <w:rPr>
          <w:rFonts w:asciiTheme="minorHAnsi" w:hAnsiTheme="minorHAnsi" w:cstheme="minorHAnsi"/>
          <w:color w:val="000000"/>
          <w:sz w:val="22"/>
          <w:szCs w:val="22"/>
          <w:shd w:val="clear" w:color="auto" w:fill="FFFFFF"/>
        </w:rPr>
      </w:pPr>
      <w:r w:rsidRPr="00613A53">
        <w:rPr>
          <w:rFonts w:asciiTheme="minorHAnsi" w:hAnsiTheme="minorHAnsi" w:cstheme="minorHAnsi"/>
          <w:color w:val="000000"/>
          <w:sz w:val="22"/>
          <w:szCs w:val="22"/>
          <w:shd w:val="clear" w:color="auto" w:fill="FFFFFF"/>
        </w:rPr>
        <w:t>Harvard Business Review (2018).</w:t>
      </w:r>
      <w:r w:rsidRPr="00613A53">
        <w:rPr>
          <w:rStyle w:val="apple-converted-space"/>
          <w:rFonts w:asciiTheme="minorHAnsi" w:hAnsiTheme="minorHAnsi" w:cstheme="minorHAnsi"/>
          <w:color w:val="000000"/>
          <w:sz w:val="22"/>
          <w:szCs w:val="22"/>
          <w:shd w:val="clear" w:color="auto" w:fill="FFFFFF"/>
        </w:rPr>
        <w:t> </w:t>
      </w:r>
      <w:r w:rsidRPr="00613A53">
        <w:rPr>
          <w:rFonts w:asciiTheme="minorHAnsi" w:hAnsiTheme="minorHAnsi" w:cstheme="minorHAnsi"/>
          <w:i/>
          <w:iCs/>
          <w:color w:val="000000"/>
          <w:sz w:val="22"/>
          <w:szCs w:val="22"/>
        </w:rPr>
        <w:t>How to Give Employees Structure Without Stifling Them</w:t>
      </w:r>
      <w:r w:rsidRPr="00613A53">
        <w:rPr>
          <w:rFonts w:asciiTheme="minorHAnsi" w:hAnsiTheme="minorHAnsi" w:cstheme="minorHAnsi"/>
          <w:color w:val="000000"/>
          <w:sz w:val="22"/>
          <w:szCs w:val="22"/>
          <w:shd w:val="clear" w:color="auto" w:fill="FFFFFF"/>
        </w:rPr>
        <w:t>. Available at: &lt;https://hbr.org/2018/05/structure-thats-not-stifling</w:t>
      </w:r>
      <w:proofErr w:type="gramStart"/>
      <w:r w:rsidRPr="00613A53">
        <w:rPr>
          <w:rFonts w:asciiTheme="minorHAnsi" w:hAnsiTheme="minorHAnsi" w:cstheme="minorHAnsi"/>
          <w:color w:val="000000"/>
          <w:sz w:val="22"/>
          <w:szCs w:val="22"/>
          <w:shd w:val="clear" w:color="auto" w:fill="FFFFFF"/>
        </w:rPr>
        <w:t>&gt;  -</w:t>
      </w:r>
      <w:proofErr w:type="gramEnd"/>
      <w:r w:rsidRPr="00613A53">
        <w:rPr>
          <w:rFonts w:asciiTheme="minorHAnsi" w:hAnsiTheme="minorHAnsi" w:cstheme="minorHAnsi"/>
          <w:color w:val="000000"/>
          <w:sz w:val="22"/>
          <w:szCs w:val="22"/>
          <w:shd w:val="clear" w:color="auto" w:fill="FFFFFF"/>
        </w:rPr>
        <w:t>Accessed 12 January 2022</w:t>
      </w:r>
    </w:p>
    <w:p w14:paraId="7F019A3D" w14:textId="7B871396" w:rsidR="00191237" w:rsidRPr="00613A53" w:rsidRDefault="00191237" w:rsidP="00333985">
      <w:pPr>
        <w:rPr>
          <w:rFonts w:asciiTheme="minorHAnsi" w:hAnsiTheme="minorHAnsi" w:cstheme="minorHAnsi"/>
          <w:color w:val="000000"/>
          <w:sz w:val="22"/>
          <w:szCs w:val="22"/>
          <w:shd w:val="clear" w:color="auto" w:fill="FFFFFF"/>
        </w:rPr>
      </w:pPr>
    </w:p>
    <w:p w14:paraId="08076465" w14:textId="055CE545" w:rsidR="00191237" w:rsidRPr="007B220E" w:rsidRDefault="00191237" w:rsidP="00333985">
      <w:pPr>
        <w:rPr>
          <w:rFonts w:asciiTheme="minorHAnsi" w:hAnsiTheme="minorHAnsi" w:cstheme="minorHAnsi"/>
          <w:sz w:val="22"/>
          <w:szCs w:val="22"/>
        </w:rPr>
      </w:pPr>
      <w:r w:rsidRPr="007B220E">
        <w:rPr>
          <w:rFonts w:asciiTheme="minorHAnsi" w:hAnsiTheme="minorHAnsi" w:cstheme="minorHAnsi"/>
          <w:color w:val="000000"/>
          <w:sz w:val="22"/>
          <w:szCs w:val="22"/>
          <w:shd w:val="clear" w:color="auto" w:fill="FFFFFF"/>
        </w:rPr>
        <w:t>Harvard Business Review. (2021).</w:t>
      </w:r>
      <w:r w:rsidRPr="007B220E">
        <w:rPr>
          <w:rStyle w:val="apple-converted-space"/>
          <w:rFonts w:asciiTheme="minorHAnsi" w:hAnsiTheme="minorHAnsi" w:cstheme="minorHAnsi"/>
          <w:color w:val="000000"/>
          <w:sz w:val="22"/>
          <w:szCs w:val="22"/>
          <w:shd w:val="clear" w:color="auto" w:fill="FFFFFF"/>
        </w:rPr>
        <w:t> </w:t>
      </w:r>
      <w:r w:rsidRPr="007B220E">
        <w:rPr>
          <w:rFonts w:asciiTheme="minorHAnsi" w:hAnsiTheme="minorHAnsi" w:cstheme="minorHAnsi"/>
          <w:i/>
          <w:iCs/>
          <w:color w:val="000000"/>
          <w:sz w:val="22"/>
          <w:szCs w:val="22"/>
        </w:rPr>
        <w:t>Make It Safe for Employees to Disclose Their Disabilities</w:t>
      </w:r>
      <w:r w:rsidRPr="007B220E">
        <w:rPr>
          <w:rFonts w:asciiTheme="minorHAnsi" w:hAnsiTheme="minorHAnsi" w:cstheme="minorHAnsi"/>
          <w:color w:val="000000"/>
          <w:sz w:val="22"/>
          <w:szCs w:val="22"/>
          <w:shd w:val="clear" w:color="auto" w:fill="FFFFFF"/>
        </w:rPr>
        <w:t>. [online] Available at: &lt;https://hbr.org/2021/06/make-it-safe-for-employees-to-disclose-their-disabilities&gt; - Accessed 14 January 2022</w:t>
      </w:r>
    </w:p>
    <w:p w14:paraId="3C088C50" w14:textId="2EFBBEBE" w:rsidR="00333985" w:rsidRPr="00613A53" w:rsidRDefault="00333985" w:rsidP="00333985">
      <w:pPr>
        <w:rPr>
          <w:rFonts w:asciiTheme="minorHAnsi" w:hAnsiTheme="minorHAnsi" w:cstheme="minorHAnsi"/>
          <w:color w:val="000000"/>
          <w:sz w:val="22"/>
          <w:szCs w:val="22"/>
          <w:shd w:val="clear" w:color="auto" w:fill="FFFFFF"/>
        </w:rPr>
      </w:pPr>
    </w:p>
    <w:p w14:paraId="1956E9F9" w14:textId="77777777" w:rsidR="00333985" w:rsidRPr="00613A53" w:rsidRDefault="00333985" w:rsidP="00333985">
      <w:pPr>
        <w:rPr>
          <w:rFonts w:asciiTheme="minorHAnsi" w:hAnsiTheme="minorHAnsi" w:cstheme="minorHAnsi"/>
          <w:sz w:val="22"/>
          <w:szCs w:val="22"/>
        </w:rPr>
      </w:pPr>
      <w:r w:rsidRPr="00613A53">
        <w:rPr>
          <w:rFonts w:asciiTheme="minorHAnsi" w:hAnsiTheme="minorHAnsi" w:cstheme="minorHAnsi"/>
          <w:color w:val="000000"/>
          <w:sz w:val="22"/>
          <w:szCs w:val="22"/>
          <w:shd w:val="clear" w:color="auto" w:fill="FFFFFF"/>
        </w:rPr>
        <w:t>HR Magazine (2019).</w:t>
      </w:r>
      <w:r w:rsidRPr="00613A53">
        <w:rPr>
          <w:rStyle w:val="apple-converted-space"/>
          <w:rFonts w:asciiTheme="minorHAnsi" w:hAnsiTheme="minorHAnsi" w:cstheme="minorHAnsi"/>
          <w:color w:val="000000"/>
          <w:sz w:val="22"/>
          <w:szCs w:val="22"/>
          <w:shd w:val="clear" w:color="auto" w:fill="FFFFFF"/>
        </w:rPr>
        <w:t> </w:t>
      </w:r>
      <w:r w:rsidRPr="00613A53">
        <w:rPr>
          <w:rFonts w:asciiTheme="minorHAnsi" w:hAnsiTheme="minorHAnsi" w:cstheme="minorHAnsi"/>
          <w:i/>
          <w:iCs/>
          <w:color w:val="000000"/>
          <w:sz w:val="22"/>
          <w:szCs w:val="22"/>
        </w:rPr>
        <w:t xml:space="preserve"> Is engagement fact or </w:t>
      </w:r>
      <w:proofErr w:type="gramStart"/>
      <w:r w:rsidRPr="00613A53">
        <w:rPr>
          <w:rFonts w:asciiTheme="minorHAnsi" w:hAnsiTheme="minorHAnsi" w:cstheme="minorHAnsi"/>
          <w:i/>
          <w:iCs/>
          <w:color w:val="000000"/>
          <w:sz w:val="22"/>
          <w:szCs w:val="22"/>
        </w:rPr>
        <w:t>fiction?</w:t>
      </w:r>
      <w:r w:rsidRPr="00613A53">
        <w:rPr>
          <w:rFonts w:asciiTheme="minorHAnsi" w:hAnsiTheme="minorHAnsi" w:cstheme="minorHAnsi"/>
          <w:color w:val="000000"/>
          <w:sz w:val="22"/>
          <w:szCs w:val="22"/>
          <w:shd w:val="clear" w:color="auto" w:fill="FFFFFF"/>
        </w:rPr>
        <w:t>.</w:t>
      </w:r>
      <w:proofErr w:type="gramEnd"/>
      <w:r w:rsidRPr="00613A53">
        <w:rPr>
          <w:rFonts w:asciiTheme="minorHAnsi" w:hAnsiTheme="minorHAnsi" w:cstheme="minorHAnsi"/>
          <w:color w:val="000000"/>
          <w:sz w:val="22"/>
          <w:szCs w:val="22"/>
          <w:shd w:val="clear" w:color="auto" w:fill="FFFFFF"/>
        </w:rPr>
        <w:t xml:space="preserve"> Available at: &lt;https://www.hrmagazine.co.uk/content/features/is-engagement-fact-or-fiction</w:t>
      </w:r>
      <w:proofErr w:type="gramStart"/>
      <w:r w:rsidRPr="00613A53">
        <w:rPr>
          <w:rFonts w:asciiTheme="minorHAnsi" w:hAnsiTheme="minorHAnsi" w:cstheme="minorHAnsi"/>
          <w:color w:val="000000"/>
          <w:sz w:val="22"/>
          <w:szCs w:val="22"/>
          <w:shd w:val="clear" w:color="auto" w:fill="FFFFFF"/>
        </w:rPr>
        <w:t>&gt;  -</w:t>
      </w:r>
      <w:proofErr w:type="gramEnd"/>
      <w:r w:rsidRPr="00613A53">
        <w:rPr>
          <w:rFonts w:asciiTheme="minorHAnsi" w:hAnsiTheme="minorHAnsi" w:cstheme="minorHAnsi"/>
          <w:color w:val="000000"/>
          <w:sz w:val="22"/>
          <w:szCs w:val="22"/>
          <w:shd w:val="clear" w:color="auto" w:fill="FFFFFF"/>
        </w:rPr>
        <w:t xml:space="preserve"> Accessed 5 January 2022</w:t>
      </w:r>
    </w:p>
    <w:p w14:paraId="5C48A574" w14:textId="759E72EE" w:rsidR="00333985" w:rsidRPr="00613A53" w:rsidRDefault="00333985" w:rsidP="00333985">
      <w:pPr>
        <w:rPr>
          <w:rFonts w:asciiTheme="minorHAnsi" w:hAnsiTheme="minorHAnsi" w:cstheme="minorHAnsi"/>
          <w:color w:val="000000"/>
          <w:sz w:val="22"/>
          <w:szCs w:val="22"/>
          <w:shd w:val="clear" w:color="auto" w:fill="FFFFFF"/>
        </w:rPr>
      </w:pPr>
    </w:p>
    <w:p w14:paraId="13519595" w14:textId="77777777" w:rsidR="00333985" w:rsidRPr="00613A53" w:rsidRDefault="00333985" w:rsidP="00333985">
      <w:pPr>
        <w:rPr>
          <w:rFonts w:asciiTheme="minorHAnsi" w:hAnsiTheme="minorHAnsi" w:cstheme="minorHAnsi"/>
          <w:sz w:val="22"/>
          <w:szCs w:val="22"/>
        </w:rPr>
      </w:pPr>
      <w:r w:rsidRPr="00613A53">
        <w:rPr>
          <w:rFonts w:asciiTheme="minorHAnsi" w:hAnsiTheme="minorHAnsi" w:cstheme="minorHAnsi"/>
          <w:color w:val="000000"/>
          <w:sz w:val="22"/>
          <w:szCs w:val="22"/>
          <w:shd w:val="clear" w:color="auto" w:fill="FFFFFF"/>
        </w:rPr>
        <w:t>HR News. (2018).</w:t>
      </w:r>
      <w:r w:rsidRPr="00613A53">
        <w:rPr>
          <w:rStyle w:val="apple-converted-space"/>
          <w:rFonts w:asciiTheme="minorHAnsi" w:hAnsiTheme="minorHAnsi" w:cstheme="minorHAnsi"/>
          <w:color w:val="000000"/>
          <w:sz w:val="22"/>
          <w:szCs w:val="22"/>
          <w:shd w:val="clear" w:color="auto" w:fill="FFFFFF"/>
        </w:rPr>
        <w:t> </w:t>
      </w:r>
      <w:r w:rsidRPr="00613A53">
        <w:rPr>
          <w:rFonts w:asciiTheme="minorHAnsi" w:hAnsiTheme="minorHAnsi" w:cstheme="minorHAnsi"/>
          <w:i/>
          <w:iCs/>
          <w:color w:val="000000"/>
          <w:sz w:val="22"/>
          <w:szCs w:val="22"/>
        </w:rPr>
        <w:t>The link between employee engagement and customer service.</w:t>
      </w:r>
      <w:r w:rsidRPr="00613A53">
        <w:rPr>
          <w:rFonts w:asciiTheme="minorHAnsi" w:hAnsiTheme="minorHAnsi" w:cstheme="minorHAnsi"/>
          <w:color w:val="000000"/>
          <w:sz w:val="22"/>
          <w:szCs w:val="22"/>
          <w:shd w:val="clear" w:color="auto" w:fill="FFFFFF"/>
        </w:rPr>
        <w:t xml:space="preserve"> Available at: &lt;http://hrnews.co.uk/link-employee-engagement-customer-service/</w:t>
      </w:r>
      <w:proofErr w:type="gramStart"/>
      <w:r w:rsidRPr="00613A53">
        <w:rPr>
          <w:rFonts w:asciiTheme="minorHAnsi" w:hAnsiTheme="minorHAnsi" w:cstheme="minorHAnsi"/>
          <w:color w:val="000000"/>
          <w:sz w:val="22"/>
          <w:szCs w:val="22"/>
          <w:shd w:val="clear" w:color="auto" w:fill="FFFFFF"/>
        </w:rPr>
        <w:t>&gt;  -</w:t>
      </w:r>
      <w:proofErr w:type="gramEnd"/>
      <w:r w:rsidRPr="00613A53">
        <w:rPr>
          <w:rFonts w:asciiTheme="minorHAnsi" w:hAnsiTheme="minorHAnsi" w:cstheme="minorHAnsi"/>
          <w:color w:val="000000"/>
          <w:sz w:val="22"/>
          <w:szCs w:val="22"/>
          <w:shd w:val="clear" w:color="auto" w:fill="FFFFFF"/>
        </w:rPr>
        <w:t>Accessed 4 January 2022</w:t>
      </w:r>
    </w:p>
    <w:p w14:paraId="5AABFE8F" w14:textId="77777777" w:rsidR="00333985" w:rsidRPr="00613A53" w:rsidRDefault="00333985" w:rsidP="00333985">
      <w:pPr>
        <w:rPr>
          <w:rFonts w:asciiTheme="minorHAnsi" w:hAnsiTheme="minorHAnsi" w:cstheme="minorHAnsi"/>
          <w:color w:val="000000"/>
          <w:sz w:val="22"/>
          <w:szCs w:val="22"/>
          <w:shd w:val="clear" w:color="auto" w:fill="FFFFFF"/>
        </w:rPr>
      </w:pPr>
    </w:p>
    <w:p w14:paraId="231B1E36" w14:textId="0A167C78" w:rsidR="00333985" w:rsidRDefault="00333985" w:rsidP="00333985">
      <w:pPr>
        <w:rPr>
          <w:rFonts w:asciiTheme="minorHAnsi" w:hAnsiTheme="minorHAnsi" w:cstheme="minorHAnsi"/>
          <w:color w:val="000000"/>
          <w:sz w:val="22"/>
          <w:szCs w:val="22"/>
          <w:shd w:val="clear" w:color="auto" w:fill="FFFFFF"/>
        </w:rPr>
      </w:pPr>
      <w:r w:rsidRPr="00613A53">
        <w:rPr>
          <w:rFonts w:asciiTheme="minorHAnsi" w:hAnsiTheme="minorHAnsi" w:cstheme="minorHAnsi"/>
          <w:color w:val="000000"/>
          <w:sz w:val="22"/>
          <w:szCs w:val="22"/>
          <w:shd w:val="clear" w:color="auto" w:fill="FFFFFF"/>
        </w:rPr>
        <w:t>Hubbard, J., (2016).</w:t>
      </w:r>
      <w:r w:rsidRPr="00613A53">
        <w:rPr>
          <w:rStyle w:val="apple-converted-space"/>
          <w:rFonts w:asciiTheme="minorHAnsi" w:hAnsiTheme="minorHAnsi" w:cstheme="minorHAnsi"/>
          <w:color w:val="000000"/>
          <w:sz w:val="22"/>
          <w:szCs w:val="22"/>
          <w:shd w:val="clear" w:color="auto" w:fill="FFFFFF"/>
        </w:rPr>
        <w:t> </w:t>
      </w:r>
      <w:r w:rsidRPr="00613A53">
        <w:rPr>
          <w:rFonts w:asciiTheme="minorHAnsi" w:hAnsiTheme="minorHAnsi" w:cstheme="minorHAnsi"/>
          <w:i/>
          <w:iCs/>
          <w:color w:val="000000"/>
          <w:sz w:val="22"/>
          <w:szCs w:val="22"/>
        </w:rPr>
        <w:t>Why a high trust, low process culture is a must</w:t>
      </w:r>
      <w:r w:rsidRPr="00613A53">
        <w:rPr>
          <w:rFonts w:asciiTheme="minorHAnsi" w:hAnsiTheme="minorHAnsi" w:cstheme="minorHAnsi"/>
          <w:color w:val="000000"/>
          <w:sz w:val="22"/>
          <w:szCs w:val="22"/>
          <w:shd w:val="clear" w:color="auto" w:fill="FFFFFF"/>
        </w:rPr>
        <w:t>. [online] Linkedin.com. Available at: &lt;https://www.linkedin.com/pulse/why-high-trust-low-process-culture-must-jeremy-hubbard&gt; - Accessed 2 January 2022</w:t>
      </w:r>
    </w:p>
    <w:p w14:paraId="1BB1B800" w14:textId="0BEC9884" w:rsidR="004C42E7" w:rsidRDefault="004C42E7" w:rsidP="00333985">
      <w:pPr>
        <w:rPr>
          <w:rFonts w:asciiTheme="minorHAnsi" w:hAnsiTheme="minorHAnsi" w:cstheme="minorHAnsi"/>
          <w:color w:val="000000"/>
          <w:sz w:val="22"/>
          <w:szCs w:val="22"/>
          <w:shd w:val="clear" w:color="auto" w:fill="FFFFFF"/>
        </w:rPr>
      </w:pPr>
    </w:p>
    <w:p w14:paraId="560B9CF9" w14:textId="7B90BFC5" w:rsidR="004C42E7" w:rsidRPr="004C42E7" w:rsidRDefault="004C42E7" w:rsidP="004C42E7">
      <w:r w:rsidRPr="004C42E7">
        <w:rPr>
          <w:rFonts w:ascii="Open Sans" w:hAnsi="Open Sans" w:cs="Open Sans"/>
          <w:color w:val="000000"/>
          <w:sz w:val="20"/>
          <w:szCs w:val="20"/>
          <w:shd w:val="clear" w:color="auto" w:fill="FFFFFF"/>
        </w:rPr>
        <w:t xml:space="preserve">Iite.unesco.org. </w:t>
      </w:r>
      <w:r>
        <w:rPr>
          <w:rFonts w:ascii="Open Sans" w:hAnsi="Open Sans" w:cs="Open Sans"/>
          <w:color w:val="000000"/>
          <w:sz w:val="20"/>
          <w:szCs w:val="20"/>
          <w:shd w:val="clear" w:color="auto" w:fill="FFFFFF"/>
        </w:rPr>
        <w:t>(</w:t>
      </w:r>
      <w:r w:rsidRPr="004C42E7">
        <w:rPr>
          <w:rFonts w:ascii="Open Sans" w:hAnsi="Open Sans" w:cs="Open Sans"/>
          <w:color w:val="000000"/>
          <w:sz w:val="20"/>
          <w:szCs w:val="20"/>
          <w:shd w:val="clear" w:color="auto" w:fill="FFFFFF"/>
        </w:rPr>
        <w:t>2022</w:t>
      </w:r>
      <w:r>
        <w:rPr>
          <w:rFonts w:ascii="Open Sans" w:hAnsi="Open Sans" w:cs="Open Sans"/>
          <w:color w:val="000000"/>
          <w:sz w:val="20"/>
          <w:szCs w:val="20"/>
          <w:shd w:val="clear" w:color="auto" w:fill="FFFFFF"/>
        </w:rPr>
        <w:t xml:space="preserve">). </w:t>
      </w:r>
      <w:r w:rsidRPr="004C42E7">
        <w:rPr>
          <w:rFonts w:ascii="Open Sans" w:hAnsi="Open Sans" w:cs="Open Sans"/>
          <w:color w:val="000000"/>
          <w:sz w:val="20"/>
          <w:szCs w:val="20"/>
          <w:shd w:val="clear" w:color="auto" w:fill="FFFFFF"/>
        </w:rPr>
        <w:t xml:space="preserve">Available at: &lt;https://iite.unesco.org/files/policy_briefs/pdf/en/learning_analytics.pdf&gt; </w:t>
      </w:r>
      <w:r>
        <w:rPr>
          <w:rFonts w:ascii="Open Sans" w:hAnsi="Open Sans" w:cs="Open Sans"/>
          <w:color w:val="000000"/>
          <w:sz w:val="20"/>
          <w:szCs w:val="20"/>
          <w:shd w:val="clear" w:color="auto" w:fill="FFFFFF"/>
        </w:rPr>
        <w:t xml:space="preserve">- </w:t>
      </w:r>
      <w:r w:rsidRPr="004C42E7">
        <w:rPr>
          <w:rFonts w:ascii="Open Sans" w:hAnsi="Open Sans" w:cs="Open Sans"/>
          <w:color w:val="000000"/>
          <w:sz w:val="20"/>
          <w:szCs w:val="20"/>
          <w:shd w:val="clear" w:color="auto" w:fill="FFFFFF"/>
        </w:rPr>
        <w:t>Accessed 20 January 2022</w:t>
      </w:r>
    </w:p>
    <w:p w14:paraId="0EA3C27E" w14:textId="77777777" w:rsidR="004C42E7" w:rsidRPr="00613A53" w:rsidRDefault="004C42E7" w:rsidP="00333985">
      <w:pPr>
        <w:rPr>
          <w:rFonts w:asciiTheme="minorHAnsi" w:hAnsiTheme="minorHAnsi" w:cstheme="minorHAnsi"/>
          <w:sz w:val="22"/>
          <w:szCs w:val="22"/>
        </w:rPr>
      </w:pPr>
    </w:p>
    <w:p w14:paraId="757CF1FD" w14:textId="524B09DC" w:rsidR="00333985" w:rsidRPr="00613A53" w:rsidRDefault="00333985" w:rsidP="00333985">
      <w:pPr>
        <w:spacing w:before="100" w:beforeAutospacing="1" w:after="100" w:afterAutospacing="1"/>
        <w:rPr>
          <w:rFonts w:asciiTheme="minorHAnsi" w:hAnsiTheme="minorHAnsi" w:cstheme="minorHAnsi"/>
          <w:sz w:val="22"/>
          <w:szCs w:val="22"/>
        </w:rPr>
      </w:pPr>
      <w:r w:rsidRPr="00613A53">
        <w:rPr>
          <w:rFonts w:asciiTheme="minorHAnsi" w:hAnsiTheme="minorHAnsi" w:cstheme="minorHAnsi"/>
          <w:sz w:val="22"/>
          <w:szCs w:val="22"/>
        </w:rPr>
        <w:t xml:space="preserve">Johnson M (2004), </w:t>
      </w:r>
      <w:r w:rsidRPr="00613A53">
        <w:rPr>
          <w:rFonts w:asciiTheme="minorHAnsi" w:hAnsiTheme="minorHAnsi" w:cstheme="minorHAnsi"/>
          <w:i/>
          <w:iCs/>
          <w:sz w:val="22"/>
          <w:szCs w:val="22"/>
        </w:rPr>
        <w:t>The new rules of engagement: life‐work balance and employee commitment</w:t>
      </w:r>
      <w:r w:rsidRPr="00613A53">
        <w:rPr>
          <w:rFonts w:asciiTheme="minorHAnsi" w:hAnsiTheme="minorHAnsi" w:cstheme="minorHAnsi"/>
          <w:sz w:val="22"/>
          <w:szCs w:val="22"/>
        </w:rPr>
        <w:t xml:space="preserve">, The Chartered Institute of Personnel and Development </w:t>
      </w:r>
    </w:p>
    <w:p w14:paraId="436611B1" w14:textId="3C0AEEBD" w:rsidR="00333985" w:rsidRPr="00613A53" w:rsidRDefault="00333985" w:rsidP="00333985">
      <w:pPr>
        <w:spacing w:before="100" w:beforeAutospacing="1" w:after="100" w:afterAutospacing="1"/>
        <w:rPr>
          <w:rFonts w:asciiTheme="minorHAnsi" w:hAnsiTheme="minorHAnsi" w:cstheme="minorHAnsi"/>
          <w:sz w:val="22"/>
          <w:szCs w:val="22"/>
        </w:rPr>
      </w:pPr>
      <w:r w:rsidRPr="00613A53">
        <w:rPr>
          <w:rFonts w:asciiTheme="minorHAnsi" w:hAnsiTheme="minorHAnsi" w:cstheme="minorHAnsi"/>
          <w:sz w:val="22"/>
          <w:szCs w:val="22"/>
        </w:rPr>
        <w:t xml:space="preserve">Levinson E (2007b), </w:t>
      </w:r>
      <w:r w:rsidRPr="00613A53">
        <w:rPr>
          <w:rFonts w:asciiTheme="minorHAnsi" w:hAnsiTheme="minorHAnsi" w:cstheme="minorHAnsi"/>
          <w:i/>
          <w:iCs/>
          <w:sz w:val="22"/>
          <w:szCs w:val="22"/>
        </w:rPr>
        <w:t>Authentic CSR Creates Higher Employee Engagement</w:t>
      </w:r>
      <w:r w:rsidRPr="00613A53">
        <w:rPr>
          <w:rFonts w:asciiTheme="minorHAnsi" w:hAnsiTheme="minorHAnsi" w:cstheme="minorHAnsi"/>
          <w:sz w:val="22"/>
          <w:szCs w:val="22"/>
        </w:rPr>
        <w:t xml:space="preserve">. Available at: www.interactionassociates.com/ideas/2007/08/authentic_csr_creates_higher_e </w:t>
      </w:r>
      <w:proofErr w:type="spellStart"/>
      <w:r w:rsidRPr="00613A53">
        <w:rPr>
          <w:rFonts w:asciiTheme="minorHAnsi" w:hAnsiTheme="minorHAnsi" w:cstheme="minorHAnsi"/>
          <w:sz w:val="22"/>
          <w:szCs w:val="22"/>
        </w:rPr>
        <w:t>mployee_engagement_.php</w:t>
      </w:r>
      <w:proofErr w:type="spellEnd"/>
      <w:r w:rsidRPr="00613A53">
        <w:rPr>
          <w:rFonts w:asciiTheme="minorHAnsi" w:hAnsiTheme="minorHAnsi" w:cstheme="minorHAnsi"/>
          <w:sz w:val="22"/>
          <w:szCs w:val="22"/>
        </w:rPr>
        <w:t xml:space="preserve"> - Accessed 8 January 2022</w:t>
      </w:r>
    </w:p>
    <w:p w14:paraId="742ACE17" w14:textId="692E5A82" w:rsidR="00333985" w:rsidRPr="00613A53" w:rsidRDefault="00333985" w:rsidP="00333985">
      <w:pPr>
        <w:spacing w:before="100" w:beforeAutospacing="1" w:after="100" w:afterAutospacing="1"/>
        <w:rPr>
          <w:rFonts w:asciiTheme="minorHAnsi" w:hAnsiTheme="minorHAnsi" w:cstheme="minorHAnsi"/>
          <w:sz w:val="22"/>
          <w:szCs w:val="22"/>
        </w:rPr>
      </w:pPr>
      <w:r w:rsidRPr="00613A53">
        <w:rPr>
          <w:rFonts w:asciiTheme="minorHAnsi" w:hAnsiTheme="minorHAnsi" w:cstheme="minorHAnsi"/>
          <w:sz w:val="22"/>
          <w:szCs w:val="22"/>
        </w:rPr>
        <w:t xml:space="preserve">Levinson E (2007). </w:t>
      </w:r>
      <w:r w:rsidRPr="00613A53">
        <w:rPr>
          <w:rFonts w:asciiTheme="minorHAnsi" w:hAnsiTheme="minorHAnsi" w:cstheme="minorHAnsi"/>
          <w:i/>
          <w:iCs/>
          <w:sz w:val="22"/>
          <w:szCs w:val="22"/>
        </w:rPr>
        <w:t xml:space="preserve">Developing High Employee Engagement Makes Good Business Sense, </w:t>
      </w:r>
      <w:r w:rsidRPr="00613A53">
        <w:rPr>
          <w:rFonts w:asciiTheme="minorHAnsi" w:hAnsiTheme="minorHAnsi" w:cstheme="minorHAnsi"/>
          <w:sz w:val="22"/>
          <w:szCs w:val="22"/>
        </w:rPr>
        <w:t xml:space="preserve">Available at: www.interactionassociates.com/ideas/2007/05/developing_high_ </w:t>
      </w:r>
      <w:proofErr w:type="spellStart"/>
      <w:r w:rsidRPr="00613A53">
        <w:rPr>
          <w:rFonts w:asciiTheme="minorHAnsi" w:hAnsiTheme="minorHAnsi" w:cstheme="minorHAnsi"/>
          <w:sz w:val="22"/>
          <w:szCs w:val="22"/>
        </w:rPr>
        <w:t>employee_engagement_makes_good_business_sense.php</w:t>
      </w:r>
      <w:proofErr w:type="spellEnd"/>
      <w:r w:rsidRPr="00613A53">
        <w:rPr>
          <w:rFonts w:asciiTheme="minorHAnsi" w:hAnsiTheme="minorHAnsi" w:cstheme="minorHAnsi"/>
          <w:sz w:val="22"/>
          <w:szCs w:val="22"/>
        </w:rPr>
        <w:t xml:space="preserve"> – Accessed 8 January 2022</w:t>
      </w:r>
    </w:p>
    <w:p w14:paraId="56D3EAF9" w14:textId="2419D823" w:rsidR="00333985" w:rsidRPr="00613A53" w:rsidRDefault="00333985" w:rsidP="00333985">
      <w:pPr>
        <w:rPr>
          <w:rFonts w:asciiTheme="minorHAnsi" w:hAnsiTheme="minorHAnsi" w:cstheme="minorHAnsi"/>
          <w:sz w:val="22"/>
          <w:szCs w:val="22"/>
        </w:rPr>
      </w:pPr>
      <w:r w:rsidRPr="00613A53">
        <w:rPr>
          <w:rFonts w:asciiTheme="minorHAnsi" w:hAnsiTheme="minorHAnsi" w:cstheme="minorHAnsi"/>
          <w:color w:val="000000"/>
          <w:sz w:val="22"/>
          <w:szCs w:val="22"/>
          <w:shd w:val="clear" w:color="auto" w:fill="FFFFFF"/>
        </w:rPr>
        <w:t>LinkedIn (2021).</w:t>
      </w:r>
      <w:r w:rsidRPr="00613A53">
        <w:rPr>
          <w:rStyle w:val="apple-converted-space"/>
          <w:rFonts w:asciiTheme="minorHAnsi" w:hAnsiTheme="minorHAnsi" w:cstheme="minorHAnsi"/>
          <w:color w:val="000000"/>
          <w:sz w:val="22"/>
          <w:szCs w:val="22"/>
          <w:shd w:val="clear" w:color="auto" w:fill="FFFFFF"/>
        </w:rPr>
        <w:t> </w:t>
      </w:r>
      <w:r w:rsidRPr="00613A53">
        <w:rPr>
          <w:rFonts w:asciiTheme="minorHAnsi" w:hAnsiTheme="minorHAnsi" w:cstheme="minorHAnsi"/>
          <w:i/>
          <w:iCs/>
          <w:color w:val="000000"/>
          <w:sz w:val="22"/>
          <w:szCs w:val="22"/>
        </w:rPr>
        <w:t xml:space="preserve">2021 Workplace Learning Report. </w:t>
      </w:r>
      <w:r w:rsidRPr="00613A53">
        <w:rPr>
          <w:rFonts w:asciiTheme="minorHAnsi" w:hAnsiTheme="minorHAnsi" w:cstheme="minorHAnsi"/>
          <w:color w:val="000000"/>
          <w:sz w:val="22"/>
          <w:szCs w:val="22"/>
          <w:shd w:val="clear" w:color="auto" w:fill="FFFFFF"/>
        </w:rPr>
        <w:t>Available at: &lt;https://learning.linkedin.com/resources/workplace-learning-report&gt; - Accessed 5 January 2022</w:t>
      </w:r>
    </w:p>
    <w:p w14:paraId="581069D6" w14:textId="08B91B3A" w:rsidR="00333985" w:rsidRPr="00613A53" w:rsidRDefault="00333985" w:rsidP="00333985">
      <w:pPr>
        <w:rPr>
          <w:rFonts w:asciiTheme="minorHAnsi" w:hAnsiTheme="minorHAnsi" w:cstheme="minorHAnsi"/>
          <w:color w:val="000000"/>
          <w:sz w:val="22"/>
          <w:szCs w:val="22"/>
          <w:shd w:val="clear" w:color="auto" w:fill="FFFFFF"/>
        </w:rPr>
      </w:pPr>
    </w:p>
    <w:p w14:paraId="7FC30635" w14:textId="6B4997BB" w:rsidR="00333985" w:rsidRPr="00613A53" w:rsidRDefault="00333985" w:rsidP="00333985">
      <w:pPr>
        <w:rPr>
          <w:rFonts w:asciiTheme="minorHAnsi" w:hAnsiTheme="minorHAnsi" w:cstheme="minorHAnsi"/>
          <w:color w:val="000000"/>
          <w:sz w:val="22"/>
          <w:szCs w:val="22"/>
          <w:shd w:val="clear" w:color="auto" w:fill="FFFFFF"/>
        </w:rPr>
      </w:pPr>
      <w:r w:rsidRPr="00613A53">
        <w:rPr>
          <w:rFonts w:asciiTheme="minorHAnsi" w:hAnsiTheme="minorHAnsi" w:cstheme="minorHAnsi"/>
          <w:color w:val="000000"/>
          <w:sz w:val="22"/>
          <w:szCs w:val="22"/>
          <w:shd w:val="clear" w:color="auto" w:fill="FFFFFF"/>
        </w:rPr>
        <w:t>MacLeod, D. and Clarke, N. (2009) E</w:t>
      </w:r>
      <w:r w:rsidRPr="00613A53">
        <w:rPr>
          <w:rFonts w:asciiTheme="minorHAnsi" w:hAnsiTheme="minorHAnsi" w:cstheme="minorHAnsi"/>
          <w:i/>
          <w:iCs/>
          <w:sz w:val="22"/>
          <w:szCs w:val="22"/>
        </w:rPr>
        <w:t xml:space="preserve"> Engaging for success: enhancing performance through employee engagement. </w:t>
      </w:r>
      <w:r w:rsidRPr="00613A53">
        <w:rPr>
          <w:rFonts w:asciiTheme="minorHAnsi" w:hAnsiTheme="minorHAnsi" w:cstheme="minorHAnsi"/>
          <w:color w:val="000000"/>
          <w:sz w:val="22"/>
          <w:szCs w:val="22"/>
          <w:shd w:val="clear" w:color="auto" w:fill="FFFFFF"/>
        </w:rPr>
        <w:t>Available at: &lt;https://engageforsuccess.org/wp-content/uploads/2015/08/file52215.pdf</w:t>
      </w:r>
      <w:proofErr w:type="gramStart"/>
      <w:r w:rsidRPr="00613A53">
        <w:rPr>
          <w:rFonts w:asciiTheme="minorHAnsi" w:hAnsiTheme="minorHAnsi" w:cstheme="minorHAnsi"/>
          <w:color w:val="000000"/>
          <w:sz w:val="22"/>
          <w:szCs w:val="22"/>
          <w:shd w:val="clear" w:color="auto" w:fill="FFFFFF"/>
        </w:rPr>
        <w:t>&gt;  -</w:t>
      </w:r>
      <w:proofErr w:type="gramEnd"/>
      <w:r w:rsidRPr="00613A53">
        <w:rPr>
          <w:rFonts w:asciiTheme="minorHAnsi" w:hAnsiTheme="minorHAnsi" w:cstheme="minorHAnsi"/>
          <w:color w:val="000000"/>
          <w:sz w:val="22"/>
          <w:szCs w:val="22"/>
          <w:shd w:val="clear" w:color="auto" w:fill="FFFFFF"/>
        </w:rPr>
        <w:t>Accessed 2 January 2022</w:t>
      </w:r>
    </w:p>
    <w:p w14:paraId="5307B627" w14:textId="69E3D939" w:rsidR="00333985" w:rsidRPr="00613A53" w:rsidRDefault="00333985" w:rsidP="00333985">
      <w:pPr>
        <w:rPr>
          <w:rFonts w:asciiTheme="minorHAnsi" w:hAnsiTheme="minorHAnsi" w:cstheme="minorHAnsi"/>
          <w:color w:val="000000"/>
          <w:sz w:val="22"/>
          <w:szCs w:val="22"/>
          <w:shd w:val="clear" w:color="auto" w:fill="FFFFFF"/>
        </w:rPr>
      </w:pPr>
    </w:p>
    <w:p w14:paraId="65113E7D" w14:textId="7443AC7B" w:rsidR="00333985" w:rsidRPr="00613A53" w:rsidRDefault="00333985" w:rsidP="00333985">
      <w:pPr>
        <w:rPr>
          <w:rFonts w:asciiTheme="minorHAnsi" w:hAnsiTheme="minorHAnsi" w:cstheme="minorHAnsi"/>
          <w:color w:val="000000"/>
          <w:sz w:val="22"/>
          <w:szCs w:val="22"/>
          <w:shd w:val="clear" w:color="auto" w:fill="FFFFFF"/>
        </w:rPr>
      </w:pPr>
      <w:r w:rsidRPr="00613A53">
        <w:rPr>
          <w:rFonts w:asciiTheme="minorHAnsi" w:hAnsiTheme="minorHAnsi" w:cstheme="minorHAnsi"/>
          <w:color w:val="000000"/>
          <w:sz w:val="22"/>
          <w:szCs w:val="22"/>
          <w:shd w:val="clear" w:color="auto" w:fill="FFFFFF"/>
        </w:rPr>
        <w:t>McCord, P. (2018).</w:t>
      </w:r>
      <w:r w:rsidRPr="00613A53">
        <w:rPr>
          <w:rStyle w:val="apple-converted-space"/>
          <w:rFonts w:asciiTheme="minorHAnsi" w:hAnsiTheme="minorHAnsi" w:cstheme="minorHAnsi"/>
          <w:color w:val="000000"/>
          <w:sz w:val="22"/>
          <w:szCs w:val="22"/>
          <w:shd w:val="clear" w:color="auto" w:fill="FFFFFF"/>
        </w:rPr>
        <w:t> </w:t>
      </w:r>
      <w:r w:rsidRPr="00613A53">
        <w:rPr>
          <w:rFonts w:asciiTheme="minorHAnsi" w:hAnsiTheme="minorHAnsi" w:cstheme="minorHAnsi"/>
          <w:i/>
          <w:iCs/>
          <w:color w:val="000000"/>
          <w:sz w:val="22"/>
          <w:szCs w:val="22"/>
        </w:rPr>
        <w:t>Patty McCord | Speaker | TED</w:t>
      </w:r>
      <w:r w:rsidRPr="00613A53">
        <w:rPr>
          <w:rFonts w:asciiTheme="minorHAnsi" w:hAnsiTheme="minorHAnsi" w:cstheme="minorHAnsi"/>
          <w:color w:val="000000"/>
          <w:sz w:val="22"/>
          <w:szCs w:val="22"/>
          <w:shd w:val="clear" w:color="auto" w:fill="FFFFFF"/>
        </w:rPr>
        <w:t>. Ted.com. Available at: &lt;https://www.ted.com/speakers/patty_mccord</w:t>
      </w:r>
      <w:proofErr w:type="gramStart"/>
      <w:r w:rsidRPr="00613A53">
        <w:rPr>
          <w:rFonts w:asciiTheme="minorHAnsi" w:hAnsiTheme="minorHAnsi" w:cstheme="minorHAnsi"/>
          <w:color w:val="000000"/>
          <w:sz w:val="22"/>
          <w:szCs w:val="22"/>
          <w:shd w:val="clear" w:color="auto" w:fill="FFFFFF"/>
        </w:rPr>
        <w:t>&gt;  -</w:t>
      </w:r>
      <w:proofErr w:type="gramEnd"/>
      <w:r w:rsidRPr="00613A53">
        <w:rPr>
          <w:rFonts w:asciiTheme="minorHAnsi" w:hAnsiTheme="minorHAnsi" w:cstheme="minorHAnsi"/>
          <w:color w:val="000000"/>
          <w:sz w:val="22"/>
          <w:szCs w:val="22"/>
          <w:shd w:val="clear" w:color="auto" w:fill="FFFFFF"/>
        </w:rPr>
        <w:t>Accessed 10 January 2022</w:t>
      </w:r>
    </w:p>
    <w:p w14:paraId="633CDD79" w14:textId="77777777" w:rsidR="00613A53" w:rsidRPr="00613A53" w:rsidRDefault="00613A53" w:rsidP="00333985">
      <w:pPr>
        <w:rPr>
          <w:rFonts w:asciiTheme="minorHAnsi" w:hAnsiTheme="minorHAnsi" w:cstheme="minorHAnsi"/>
          <w:color w:val="000000"/>
          <w:sz w:val="22"/>
          <w:szCs w:val="22"/>
          <w:shd w:val="clear" w:color="auto" w:fill="FFFFFF"/>
        </w:rPr>
      </w:pPr>
    </w:p>
    <w:p w14:paraId="042C7DA7" w14:textId="77777777" w:rsidR="00613A53" w:rsidRPr="007B220E" w:rsidRDefault="00613A53" w:rsidP="00613A53">
      <w:pPr>
        <w:pStyle w:val="Heading1"/>
        <w:spacing w:before="0" w:after="225"/>
        <w:rPr>
          <w:rFonts w:asciiTheme="minorHAnsi" w:eastAsia="Times New Roman" w:hAnsiTheme="minorHAnsi" w:cstheme="minorHAnsi"/>
          <w:color w:val="000000" w:themeColor="text1"/>
          <w:kern w:val="36"/>
          <w:sz w:val="22"/>
          <w:szCs w:val="22"/>
        </w:rPr>
      </w:pPr>
      <w:r w:rsidRPr="007B220E">
        <w:rPr>
          <w:rFonts w:asciiTheme="minorHAnsi" w:hAnsiTheme="minorHAnsi" w:cstheme="minorHAnsi"/>
          <w:color w:val="000000" w:themeColor="text1"/>
          <w:sz w:val="22"/>
          <w:szCs w:val="22"/>
          <w:shd w:val="clear" w:color="auto" w:fill="FFFFFF"/>
        </w:rPr>
        <w:t xml:space="preserve">McKinsey (2020) </w:t>
      </w:r>
      <w:r w:rsidRPr="007B220E">
        <w:rPr>
          <w:rFonts w:asciiTheme="minorHAnsi" w:eastAsia="Times New Roman" w:hAnsiTheme="minorHAnsi" w:cstheme="minorHAnsi"/>
          <w:i/>
          <w:iCs/>
          <w:color w:val="000000" w:themeColor="text1"/>
          <w:kern w:val="36"/>
          <w:sz w:val="22"/>
          <w:szCs w:val="22"/>
        </w:rPr>
        <w:t>COVID-19 and the employee experience: How leaders can seize the moment.</w:t>
      </w:r>
      <w:r w:rsidRPr="007B220E">
        <w:rPr>
          <w:rFonts w:asciiTheme="minorHAnsi" w:eastAsia="Times New Roman" w:hAnsiTheme="minorHAnsi" w:cstheme="minorHAnsi"/>
          <w:color w:val="000000" w:themeColor="text1"/>
          <w:kern w:val="36"/>
          <w:sz w:val="22"/>
          <w:szCs w:val="22"/>
        </w:rPr>
        <w:t xml:space="preserve"> Available at: </w:t>
      </w:r>
      <w:hyperlink r:id="rId12" w:history="1">
        <w:r w:rsidRPr="007B220E">
          <w:rPr>
            <w:rStyle w:val="Hyperlink"/>
            <w:rFonts w:asciiTheme="minorHAnsi" w:eastAsia="Times New Roman" w:hAnsiTheme="minorHAnsi" w:cstheme="minorHAnsi"/>
            <w:color w:val="000000" w:themeColor="text1"/>
            <w:kern w:val="36"/>
            <w:sz w:val="22"/>
            <w:szCs w:val="22"/>
            <w:u w:val="none"/>
          </w:rPr>
          <w:t>https://www.mckinsey.com/business-functions/people-and-organizational-performance/our-insights/covid-19-and-the-employee-experience-how-leaders-can-seize-the-moment</w:t>
        </w:r>
      </w:hyperlink>
      <w:r w:rsidRPr="007B220E">
        <w:rPr>
          <w:rFonts w:asciiTheme="minorHAnsi" w:eastAsia="Times New Roman" w:hAnsiTheme="minorHAnsi" w:cstheme="minorHAnsi"/>
          <w:color w:val="000000" w:themeColor="text1"/>
          <w:kern w:val="36"/>
          <w:sz w:val="22"/>
          <w:szCs w:val="22"/>
        </w:rPr>
        <w:t xml:space="preserve"> - Accessed 17 January 2022</w:t>
      </w:r>
    </w:p>
    <w:p w14:paraId="2BD70EC9" w14:textId="1624359A" w:rsidR="007A2D80" w:rsidRPr="00613A53" w:rsidRDefault="007A2D80" w:rsidP="007A2D80">
      <w:pPr>
        <w:spacing w:before="100" w:beforeAutospacing="1" w:after="100" w:afterAutospacing="1"/>
        <w:rPr>
          <w:rFonts w:asciiTheme="minorHAnsi" w:hAnsiTheme="minorHAnsi" w:cstheme="minorHAnsi"/>
          <w:sz w:val="22"/>
          <w:szCs w:val="22"/>
        </w:rPr>
      </w:pPr>
      <w:r w:rsidRPr="00613A53">
        <w:rPr>
          <w:rFonts w:asciiTheme="minorHAnsi" w:hAnsiTheme="minorHAnsi" w:cstheme="minorHAnsi"/>
          <w:sz w:val="22"/>
          <w:szCs w:val="22"/>
        </w:rPr>
        <w:t xml:space="preserve">Meyer, J.P. and Allen, N.J. (1991) A three-component conceptualization of organizational commitment. </w:t>
      </w:r>
      <w:r w:rsidRPr="00613A53">
        <w:rPr>
          <w:rFonts w:asciiTheme="minorHAnsi" w:hAnsiTheme="minorHAnsi" w:cstheme="minorHAnsi"/>
          <w:i/>
          <w:iCs/>
          <w:sz w:val="22"/>
          <w:szCs w:val="22"/>
        </w:rPr>
        <w:t>Human Resource Management Review</w:t>
      </w:r>
      <w:r w:rsidRPr="00613A53">
        <w:rPr>
          <w:rFonts w:asciiTheme="minorHAnsi" w:hAnsiTheme="minorHAnsi" w:cstheme="minorHAnsi"/>
          <w:sz w:val="22"/>
          <w:szCs w:val="22"/>
        </w:rPr>
        <w:t xml:space="preserve">. Vol 1, No 1. pp61–89. </w:t>
      </w:r>
    </w:p>
    <w:p w14:paraId="06290B32" w14:textId="02FC8345" w:rsidR="00191237" w:rsidRPr="007B220E" w:rsidRDefault="00191237" w:rsidP="00191237">
      <w:pPr>
        <w:rPr>
          <w:rFonts w:asciiTheme="minorHAnsi" w:hAnsiTheme="minorHAnsi" w:cstheme="minorHAnsi"/>
          <w:sz w:val="22"/>
          <w:szCs w:val="22"/>
        </w:rPr>
      </w:pPr>
      <w:r w:rsidRPr="007B220E">
        <w:rPr>
          <w:rFonts w:asciiTheme="minorHAnsi" w:hAnsiTheme="minorHAnsi" w:cstheme="minorHAnsi"/>
          <w:color w:val="000000"/>
          <w:sz w:val="22"/>
          <w:szCs w:val="22"/>
          <w:shd w:val="clear" w:color="auto" w:fill="FFFFFF"/>
        </w:rPr>
        <w:t>Newman, D., (2021).</w:t>
      </w:r>
      <w:r w:rsidRPr="007B220E">
        <w:rPr>
          <w:rStyle w:val="apple-converted-space"/>
          <w:rFonts w:asciiTheme="minorHAnsi" w:hAnsiTheme="minorHAnsi" w:cstheme="minorHAnsi"/>
          <w:color w:val="000000"/>
          <w:sz w:val="22"/>
          <w:szCs w:val="22"/>
          <w:shd w:val="clear" w:color="auto" w:fill="FFFFFF"/>
        </w:rPr>
        <w:t> </w:t>
      </w:r>
      <w:r w:rsidRPr="007B220E">
        <w:rPr>
          <w:rFonts w:asciiTheme="minorHAnsi" w:hAnsiTheme="minorHAnsi" w:cstheme="minorHAnsi"/>
          <w:i/>
          <w:iCs/>
          <w:color w:val="000000"/>
          <w:sz w:val="22"/>
          <w:szCs w:val="22"/>
        </w:rPr>
        <w:t xml:space="preserve">The New Future </w:t>
      </w:r>
      <w:proofErr w:type="gramStart"/>
      <w:r w:rsidRPr="007B220E">
        <w:rPr>
          <w:rFonts w:asciiTheme="minorHAnsi" w:hAnsiTheme="minorHAnsi" w:cstheme="minorHAnsi"/>
          <w:i/>
          <w:iCs/>
          <w:color w:val="000000"/>
          <w:sz w:val="22"/>
          <w:szCs w:val="22"/>
        </w:rPr>
        <w:t>Of</w:t>
      </w:r>
      <w:proofErr w:type="gramEnd"/>
      <w:r w:rsidRPr="007B220E">
        <w:rPr>
          <w:rFonts w:asciiTheme="minorHAnsi" w:hAnsiTheme="minorHAnsi" w:cstheme="minorHAnsi"/>
          <w:i/>
          <w:iCs/>
          <w:color w:val="000000"/>
          <w:sz w:val="22"/>
          <w:szCs w:val="22"/>
        </w:rPr>
        <w:t xml:space="preserve"> Work Requires Greater Focus On Employee Engagement</w:t>
      </w:r>
      <w:r w:rsidRPr="007B220E">
        <w:rPr>
          <w:rFonts w:asciiTheme="minorHAnsi" w:hAnsiTheme="minorHAnsi" w:cstheme="minorHAnsi"/>
          <w:color w:val="000000"/>
          <w:sz w:val="22"/>
          <w:szCs w:val="22"/>
          <w:shd w:val="clear" w:color="auto" w:fill="FFFFFF"/>
        </w:rPr>
        <w:t>. Forbes. Available at: &lt;https://www.forbes.com/sites/danielnewman/2021/06/21/the-new-future-of-work-requires-greater-focus-on-employee-engagement/?sh=3373d4e24e65&gt; - Accessed 14 January 2022</w:t>
      </w:r>
    </w:p>
    <w:p w14:paraId="2C449076" w14:textId="77777777" w:rsidR="00191237" w:rsidRPr="00613A53" w:rsidRDefault="00191237" w:rsidP="00191237">
      <w:pPr>
        <w:rPr>
          <w:sz w:val="22"/>
          <w:szCs w:val="22"/>
        </w:rPr>
      </w:pPr>
    </w:p>
    <w:p w14:paraId="351F7143" w14:textId="697B1C4E" w:rsidR="00333985" w:rsidRPr="00613A53" w:rsidRDefault="00333985" w:rsidP="00333985">
      <w:pPr>
        <w:rPr>
          <w:rFonts w:asciiTheme="minorHAnsi" w:hAnsiTheme="minorHAnsi" w:cstheme="minorHAnsi"/>
          <w:color w:val="000000" w:themeColor="text1"/>
          <w:sz w:val="22"/>
          <w:szCs w:val="22"/>
          <w:shd w:val="clear" w:color="auto" w:fill="FFFFFF"/>
        </w:rPr>
      </w:pPr>
      <w:r w:rsidRPr="00613A53">
        <w:rPr>
          <w:rFonts w:asciiTheme="minorHAnsi" w:hAnsiTheme="minorHAnsi" w:cstheme="minorHAnsi"/>
          <w:color w:val="000000" w:themeColor="text1"/>
          <w:sz w:val="22"/>
          <w:szCs w:val="22"/>
        </w:rPr>
        <w:t xml:space="preserve">Purcell, J., Hutchinson, S., </w:t>
      </w:r>
      <w:proofErr w:type="spellStart"/>
      <w:r w:rsidRPr="00613A53">
        <w:rPr>
          <w:rFonts w:asciiTheme="minorHAnsi" w:hAnsiTheme="minorHAnsi" w:cstheme="minorHAnsi"/>
          <w:color w:val="000000" w:themeColor="text1"/>
          <w:sz w:val="22"/>
          <w:szCs w:val="22"/>
        </w:rPr>
        <w:t>Kinnie</w:t>
      </w:r>
      <w:proofErr w:type="spellEnd"/>
      <w:r w:rsidRPr="00613A53">
        <w:rPr>
          <w:rFonts w:asciiTheme="minorHAnsi" w:hAnsiTheme="minorHAnsi" w:cstheme="minorHAnsi"/>
          <w:color w:val="000000" w:themeColor="text1"/>
          <w:sz w:val="22"/>
          <w:szCs w:val="22"/>
        </w:rPr>
        <w:t xml:space="preserve">, N., </w:t>
      </w:r>
      <w:proofErr w:type="spellStart"/>
      <w:r w:rsidRPr="00613A53">
        <w:rPr>
          <w:rFonts w:asciiTheme="minorHAnsi" w:hAnsiTheme="minorHAnsi" w:cstheme="minorHAnsi"/>
          <w:color w:val="000000" w:themeColor="text1"/>
          <w:sz w:val="22"/>
          <w:szCs w:val="22"/>
        </w:rPr>
        <w:t>Rayton</w:t>
      </w:r>
      <w:proofErr w:type="spellEnd"/>
      <w:r w:rsidRPr="00613A53">
        <w:rPr>
          <w:rFonts w:asciiTheme="minorHAnsi" w:hAnsiTheme="minorHAnsi" w:cstheme="minorHAnsi"/>
          <w:color w:val="000000" w:themeColor="text1"/>
          <w:sz w:val="22"/>
          <w:szCs w:val="22"/>
        </w:rPr>
        <w:t>, B and Swart, J. (2003) Understanding the People and Performance Link: Unlocking the black box</w:t>
      </w:r>
      <w:r w:rsidRPr="00613A53">
        <w:rPr>
          <w:rFonts w:asciiTheme="minorHAnsi" w:hAnsiTheme="minorHAnsi" w:cstheme="minorHAnsi"/>
          <w:color w:val="000000" w:themeColor="text1"/>
          <w:sz w:val="22"/>
          <w:szCs w:val="22"/>
          <w:shd w:val="clear" w:color="auto" w:fill="FFFFFF"/>
        </w:rPr>
        <w:t>. London Chartered Institute of Personnel and Development.</w:t>
      </w:r>
    </w:p>
    <w:p w14:paraId="32F9C397" w14:textId="77777777" w:rsidR="00333985" w:rsidRPr="00613A53" w:rsidRDefault="00333985" w:rsidP="00333985">
      <w:pPr>
        <w:rPr>
          <w:rFonts w:asciiTheme="minorHAnsi" w:hAnsiTheme="minorHAnsi" w:cstheme="minorHAnsi"/>
          <w:color w:val="000000" w:themeColor="text1"/>
          <w:sz w:val="22"/>
          <w:szCs w:val="22"/>
          <w:shd w:val="clear" w:color="auto" w:fill="FFFFFF"/>
        </w:rPr>
      </w:pPr>
    </w:p>
    <w:p w14:paraId="117E8C9B" w14:textId="7ED73993" w:rsidR="00333985" w:rsidRPr="00613A53" w:rsidRDefault="00333985" w:rsidP="00333985">
      <w:pPr>
        <w:rPr>
          <w:rFonts w:asciiTheme="minorHAnsi" w:hAnsiTheme="minorHAnsi" w:cstheme="minorHAnsi"/>
          <w:color w:val="000000"/>
          <w:sz w:val="22"/>
          <w:szCs w:val="22"/>
          <w:shd w:val="clear" w:color="auto" w:fill="FFFFFF"/>
        </w:rPr>
      </w:pPr>
      <w:proofErr w:type="spellStart"/>
      <w:r w:rsidRPr="00613A53">
        <w:rPr>
          <w:rFonts w:asciiTheme="minorHAnsi" w:hAnsiTheme="minorHAnsi" w:cstheme="minorHAnsi"/>
          <w:color w:val="000000"/>
          <w:sz w:val="22"/>
          <w:szCs w:val="22"/>
          <w:shd w:val="clear" w:color="auto" w:fill="FFFFFF"/>
        </w:rPr>
        <w:t>Purpleworks</w:t>
      </w:r>
      <w:proofErr w:type="spellEnd"/>
      <w:r w:rsidRPr="00613A53">
        <w:rPr>
          <w:rFonts w:asciiTheme="minorHAnsi" w:hAnsiTheme="minorHAnsi" w:cstheme="minorHAnsi"/>
          <w:color w:val="000000"/>
          <w:sz w:val="22"/>
          <w:szCs w:val="22"/>
          <w:shd w:val="clear" w:color="auto" w:fill="FFFFFF"/>
        </w:rPr>
        <w:t xml:space="preserve"> (</w:t>
      </w:r>
      <w:proofErr w:type="spellStart"/>
      <w:r w:rsidRPr="00613A53">
        <w:rPr>
          <w:rFonts w:asciiTheme="minorHAnsi" w:hAnsiTheme="minorHAnsi" w:cstheme="minorHAnsi"/>
          <w:color w:val="000000"/>
          <w:sz w:val="22"/>
          <w:szCs w:val="22"/>
          <w:shd w:val="clear" w:color="auto" w:fill="FFFFFF"/>
        </w:rPr>
        <w:t>n.d</w:t>
      </w:r>
      <w:proofErr w:type="spellEnd"/>
      <w:r w:rsidRPr="00613A53">
        <w:rPr>
          <w:rFonts w:asciiTheme="minorHAnsi" w:hAnsiTheme="minorHAnsi" w:cstheme="minorHAnsi"/>
          <w:color w:val="000000"/>
          <w:sz w:val="22"/>
          <w:szCs w:val="22"/>
          <w:shd w:val="clear" w:color="auto" w:fill="FFFFFF"/>
        </w:rPr>
        <w:t>)</w:t>
      </w:r>
      <w:r w:rsidRPr="00613A53">
        <w:rPr>
          <w:rStyle w:val="apple-converted-space"/>
          <w:rFonts w:asciiTheme="minorHAnsi" w:hAnsiTheme="minorHAnsi" w:cstheme="minorHAnsi"/>
          <w:color w:val="000000"/>
          <w:sz w:val="22"/>
          <w:szCs w:val="22"/>
          <w:shd w:val="clear" w:color="auto" w:fill="FFFFFF"/>
        </w:rPr>
        <w:t> </w:t>
      </w:r>
      <w:r w:rsidRPr="00613A53">
        <w:rPr>
          <w:rFonts w:asciiTheme="minorHAnsi" w:hAnsiTheme="minorHAnsi" w:cstheme="minorHAnsi"/>
          <w:i/>
          <w:iCs/>
          <w:color w:val="000000"/>
          <w:sz w:val="22"/>
          <w:szCs w:val="22"/>
        </w:rPr>
        <w:t xml:space="preserve">Alignment and Engagement. </w:t>
      </w:r>
      <w:r w:rsidRPr="00613A53">
        <w:rPr>
          <w:rFonts w:asciiTheme="minorHAnsi" w:hAnsiTheme="minorHAnsi" w:cstheme="minorHAnsi"/>
          <w:color w:val="000000"/>
          <w:sz w:val="22"/>
          <w:szCs w:val="22"/>
          <w:shd w:val="clear" w:color="auto" w:fill="FFFFFF"/>
        </w:rPr>
        <w:t>Available at: &lt;https://www.purpleworks.com/alignment-and-engagement/</w:t>
      </w:r>
      <w:proofErr w:type="gramStart"/>
      <w:r w:rsidRPr="00613A53">
        <w:rPr>
          <w:rFonts w:asciiTheme="minorHAnsi" w:hAnsiTheme="minorHAnsi" w:cstheme="minorHAnsi"/>
          <w:color w:val="000000"/>
          <w:sz w:val="22"/>
          <w:szCs w:val="22"/>
          <w:shd w:val="clear" w:color="auto" w:fill="FFFFFF"/>
        </w:rPr>
        <w:t>&gt;  -</w:t>
      </w:r>
      <w:proofErr w:type="gramEnd"/>
      <w:r w:rsidRPr="00613A53">
        <w:rPr>
          <w:rFonts w:asciiTheme="minorHAnsi" w:hAnsiTheme="minorHAnsi" w:cstheme="minorHAnsi"/>
          <w:color w:val="000000"/>
          <w:sz w:val="22"/>
          <w:szCs w:val="22"/>
          <w:shd w:val="clear" w:color="auto" w:fill="FFFFFF"/>
        </w:rPr>
        <w:t>Accessed 4 January 2022</w:t>
      </w:r>
    </w:p>
    <w:p w14:paraId="1FD07F55" w14:textId="2B9607DD" w:rsidR="00333985" w:rsidRPr="00613A53" w:rsidRDefault="00333985" w:rsidP="00333985">
      <w:pPr>
        <w:spacing w:before="100" w:beforeAutospacing="1" w:after="100" w:afterAutospacing="1"/>
        <w:rPr>
          <w:rFonts w:asciiTheme="minorHAnsi" w:hAnsiTheme="minorHAnsi" w:cstheme="minorHAnsi"/>
          <w:color w:val="000000" w:themeColor="text1"/>
          <w:sz w:val="22"/>
          <w:szCs w:val="22"/>
        </w:rPr>
      </w:pPr>
      <w:r w:rsidRPr="00613A53">
        <w:rPr>
          <w:rFonts w:asciiTheme="minorHAnsi" w:hAnsiTheme="minorHAnsi" w:cstheme="minorHAnsi"/>
          <w:color w:val="000000" w:themeColor="text1"/>
          <w:sz w:val="22"/>
          <w:szCs w:val="22"/>
        </w:rPr>
        <w:t xml:space="preserve">Robinson D (2007), ʹEngagement is marriage of various factors at workʹ, </w:t>
      </w:r>
      <w:r w:rsidRPr="00613A53">
        <w:rPr>
          <w:rFonts w:asciiTheme="minorHAnsi" w:hAnsiTheme="minorHAnsi" w:cstheme="minorHAnsi"/>
          <w:i/>
          <w:iCs/>
          <w:color w:val="000000" w:themeColor="text1"/>
          <w:sz w:val="22"/>
          <w:szCs w:val="22"/>
        </w:rPr>
        <w:t xml:space="preserve">Thought Leaders. </w:t>
      </w:r>
      <w:r w:rsidRPr="00613A53">
        <w:rPr>
          <w:rFonts w:asciiTheme="minorHAnsi" w:hAnsiTheme="minorHAnsi" w:cstheme="minorHAnsi"/>
          <w:color w:val="000000" w:themeColor="text1"/>
          <w:sz w:val="22"/>
          <w:szCs w:val="22"/>
        </w:rPr>
        <w:t xml:space="preserve">Available at: </w:t>
      </w:r>
      <w:hyperlink r:id="rId13" w:history="1">
        <w:r w:rsidRPr="00613A53">
          <w:rPr>
            <w:rStyle w:val="Hyperlink"/>
            <w:rFonts w:asciiTheme="minorHAnsi" w:hAnsiTheme="minorHAnsi" w:cstheme="minorHAnsi"/>
            <w:color w:val="000000" w:themeColor="text1"/>
            <w:sz w:val="22"/>
            <w:szCs w:val="22"/>
            <w:u w:val="none"/>
          </w:rPr>
          <w:t>https://employeebenefits.co.uk/issues/march-2007/staff-engagement-is-marriage-of-various-factors-at-work/</w:t>
        </w:r>
      </w:hyperlink>
      <w:r w:rsidRPr="00613A53">
        <w:rPr>
          <w:rFonts w:asciiTheme="minorHAnsi" w:hAnsiTheme="minorHAnsi" w:cstheme="minorHAnsi"/>
          <w:color w:val="000000" w:themeColor="text1"/>
          <w:sz w:val="22"/>
          <w:szCs w:val="22"/>
        </w:rPr>
        <w:t xml:space="preserve"> - Accessed 8 January 2022</w:t>
      </w:r>
    </w:p>
    <w:p w14:paraId="6609BDBA" w14:textId="35B86B73" w:rsidR="00333985" w:rsidRPr="00613A53" w:rsidRDefault="00333985" w:rsidP="00333985">
      <w:pPr>
        <w:rPr>
          <w:rFonts w:asciiTheme="minorHAnsi" w:hAnsiTheme="minorHAnsi" w:cstheme="minorHAnsi"/>
          <w:sz w:val="22"/>
          <w:szCs w:val="22"/>
        </w:rPr>
      </w:pPr>
      <w:proofErr w:type="spellStart"/>
      <w:r w:rsidRPr="00613A53">
        <w:rPr>
          <w:rFonts w:asciiTheme="minorHAnsi" w:hAnsiTheme="minorHAnsi" w:cstheme="minorHAnsi"/>
          <w:color w:val="000000"/>
          <w:sz w:val="22"/>
          <w:szCs w:val="22"/>
          <w:shd w:val="clear" w:color="auto" w:fill="FFFFFF"/>
        </w:rPr>
        <w:t>Shrm</w:t>
      </w:r>
      <w:proofErr w:type="spellEnd"/>
      <w:r w:rsidRPr="00613A53">
        <w:rPr>
          <w:rFonts w:asciiTheme="minorHAnsi" w:hAnsiTheme="minorHAnsi" w:cstheme="minorHAnsi"/>
          <w:color w:val="000000"/>
          <w:sz w:val="22"/>
          <w:szCs w:val="22"/>
          <w:shd w:val="clear" w:color="auto" w:fill="FFFFFF"/>
        </w:rPr>
        <w:t xml:space="preserve"> (n.d.)</w:t>
      </w:r>
      <w:r w:rsidRPr="00613A53">
        <w:rPr>
          <w:rStyle w:val="apple-converted-space"/>
          <w:rFonts w:asciiTheme="minorHAnsi" w:hAnsiTheme="minorHAnsi" w:cstheme="minorHAnsi"/>
          <w:color w:val="000000"/>
          <w:sz w:val="22"/>
          <w:szCs w:val="22"/>
          <w:shd w:val="clear" w:color="auto" w:fill="FFFFFF"/>
        </w:rPr>
        <w:t> </w:t>
      </w:r>
      <w:r w:rsidRPr="00613A53">
        <w:rPr>
          <w:rFonts w:asciiTheme="minorHAnsi" w:hAnsiTheme="minorHAnsi" w:cstheme="minorHAnsi"/>
          <w:i/>
          <w:iCs/>
          <w:color w:val="000000"/>
          <w:sz w:val="22"/>
          <w:szCs w:val="22"/>
        </w:rPr>
        <w:t xml:space="preserve">Developing and sustaining employee engagement. </w:t>
      </w:r>
      <w:r w:rsidRPr="00613A53">
        <w:rPr>
          <w:rFonts w:asciiTheme="minorHAnsi" w:hAnsiTheme="minorHAnsi" w:cstheme="minorHAnsi"/>
          <w:color w:val="000000"/>
          <w:sz w:val="22"/>
          <w:szCs w:val="22"/>
          <w:shd w:val="clear" w:color="auto" w:fill="FFFFFF"/>
        </w:rPr>
        <w:t xml:space="preserve"> Available at: &lt;https://www.shrm.org/resourcesandtools/tools-and-samples/toolkits/pages/sustainingemployeeengagement.aspx&gt; - Accessed 12 January 2022</w:t>
      </w:r>
    </w:p>
    <w:p w14:paraId="579BD9C2" w14:textId="77777777" w:rsidR="00333985" w:rsidRPr="00613A53" w:rsidRDefault="00333985" w:rsidP="00333985">
      <w:pPr>
        <w:rPr>
          <w:rFonts w:asciiTheme="minorHAnsi" w:hAnsiTheme="minorHAnsi" w:cstheme="minorHAnsi"/>
          <w:sz w:val="22"/>
          <w:szCs w:val="22"/>
        </w:rPr>
      </w:pPr>
    </w:p>
    <w:p w14:paraId="0442FC63" w14:textId="4259A1DA" w:rsidR="00333985" w:rsidRPr="00613A53" w:rsidRDefault="00333985" w:rsidP="00333985">
      <w:pPr>
        <w:rPr>
          <w:rFonts w:asciiTheme="minorHAnsi" w:hAnsiTheme="minorHAnsi" w:cstheme="minorHAnsi"/>
          <w:color w:val="000000"/>
          <w:sz w:val="22"/>
          <w:szCs w:val="22"/>
          <w:shd w:val="clear" w:color="auto" w:fill="FFFFFF"/>
        </w:rPr>
      </w:pPr>
      <w:r w:rsidRPr="00613A53">
        <w:rPr>
          <w:rFonts w:asciiTheme="minorHAnsi" w:hAnsiTheme="minorHAnsi" w:cstheme="minorHAnsi"/>
          <w:color w:val="000000"/>
          <w:sz w:val="22"/>
          <w:szCs w:val="22"/>
          <w:shd w:val="clear" w:color="auto" w:fill="FFFFFF"/>
        </w:rPr>
        <w:t>Toolbox HR. (2021).</w:t>
      </w:r>
      <w:r w:rsidRPr="00613A53">
        <w:rPr>
          <w:rStyle w:val="apple-converted-space"/>
          <w:rFonts w:asciiTheme="minorHAnsi" w:hAnsiTheme="minorHAnsi" w:cstheme="minorHAnsi"/>
          <w:color w:val="000000"/>
          <w:sz w:val="22"/>
          <w:szCs w:val="22"/>
          <w:shd w:val="clear" w:color="auto" w:fill="FFFFFF"/>
        </w:rPr>
        <w:t> </w:t>
      </w:r>
      <w:r w:rsidRPr="00613A53">
        <w:rPr>
          <w:rFonts w:asciiTheme="minorHAnsi" w:hAnsiTheme="minorHAnsi" w:cstheme="minorHAnsi"/>
          <w:i/>
          <w:iCs/>
          <w:color w:val="000000"/>
          <w:sz w:val="22"/>
          <w:szCs w:val="22"/>
        </w:rPr>
        <w:t xml:space="preserve">Employee Engagement vs. Job Satisfaction: Key Differences and Metrics. </w:t>
      </w:r>
      <w:r w:rsidRPr="00613A53">
        <w:rPr>
          <w:rFonts w:asciiTheme="minorHAnsi" w:hAnsiTheme="minorHAnsi" w:cstheme="minorHAnsi"/>
          <w:color w:val="000000"/>
          <w:sz w:val="22"/>
          <w:szCs w:val="22"/>
          <w:shd w:val="clear" w:color="auto" w:fill="FFFFFF"/>
        </w:rPr>
        <w:t>Available at: &lt;https://www.toolbox.com/hr/engagement-retention/articles/employee-engagement-vs-job-satisfaction-differences/</w:t>
      </w:r>
      <w:proofErr w:type="gramStart"/>
      <w:r w:rsidRPr="00613A53">
        <w:rPr>
          <w:rFonts w:asciiTheme="minorHAnsi" w:hAnsiTheme="minorHAnsi" w:cstheme="minorHAnsi"/>
          <w:color w:val="000000"/>
          <w:sz w:val="22"/>
          <w:szCs w:val="22"/>
          <w:shd w:val="clear" w:color="auto" w:fill="FFFFFF"/>
        </w:rPr>
        <w:t>&gt;  -</w:t>
      </w:r>
      <w:proofErr w:type="gramEnd"/>
      <w:r w:rsidRPr="00613A53">
        <w:rPr>
          <w:rFonts w:asciiTheme="minorHAnsi" w:hAnsiTheme="minorHAnsi" w:cstheme="minorHAnsi"/>
          <w:color w:val="000000"/>
          <w:sz w:val="22"/>
          <w:szCs w:val="22"/>
          <w:shd w:val="clear" w:color="auto" w:fill="FFFFFF"/>
        </w:rPr>
        <w:t>Accessed 2 January 2022</w:t>
      </w:r>
    </w:p>
    <w:p w14:paraId="03A31020" w14:textId="21AE4CA1" w:rsidR="00613A53" w:rsidRPr="00613A53" w:rsidRDefault="00613A53" w:rsidP="00333985">
      <w:pPr>
        <w:rPr>
          <w:rFonts w:asciiTheme="minorHAnsi" w:hAnsiTheme="minorHAnsi" w:cstheme="minorHAnsi"/>
          <w:color w:val="000000"/>
          <w:sz w:val="22"/>
          <w:szCs w:val="22"/>
          <w:shd w:val="clear" w:color="auto" w:fill="FFFFFF"/>
        </w:rPr>
      </w:pPr>
    </w:p>
    <w:p w14:paraId="36BE8E63" w14:textId="46FA95BF" w:rsidR="00613A53" w:rsidRPr="007B220E" w:rsidRDefault="00613A53" w:rsidP="00333985">
      <w:pPr>
        <w:rPr>
          <w:rFonts w:asciiTheme="minorHAnsi" w:hAnsiTheme="minorHAnsi" w:cstheme="minorHAnsi"/>
          <w:sz w:val="22"/>
          <w:szCs w:val="22"/>
        </w:rPr>
      </w:pPr>
      <w:r w:rsidRPr="007B220E">
        <w:rPr>
          <w:rFonts w:asciiTheme="minorHAnsi" w:hAnsiTheme="minorHAnsi" w:cstheme="minorHAnsi"/>
          <w:color w:val="000000"/>
          <w:sz w:val="22"/>
          <w:szCs w:val="22"/>
          <w:shd w:val="clear" w:color="auto" w:fill="FFFFFF"/>
        </w:rPr>
        <w:t>Usblog.teamblind.com. (2020).</w:t>
      </w:r>
      <w:r w:rsidRPr="007B220E">
        <w:rPr>
          <w:rStyle w:val="apple-converted-space"/>
          <w:rFonts w:asciiTheme="minorHAnsi" w:hAnsiTheme="minorHAnsi" w:cstheme="minorHAnsi"/>
          <w:color w:val="000000"/>
          <w:sz w:val="22"/>
          <w:szCs w:val="22"/>
          <w:shd w:val="clear" w:color="auto" w:fill="FFFFFF"/>
        </w:rPr>
        <w:t> </w:t>
      </w:r>
      <w:r w:rsidRPr="007B220E">
        <w:rPr>
          <w:rFonts w:asciiTheme="minorHAnsi" w:hAnsiTheme="minorHAnsi" w:cstheme="minorHAnsi"/>
          <w:i/>
          <w:iCs/>
          <w:color w:val="000000"/>
          <w:sz w:val="22"/>
          <w:szCs w:val="22"/>
        </w:rPr>
        <w:t>The Evolution of the Burnout - Covid 19 Edition</w:t>
      </w:r>
      <w:r w:rsidRPr="007B220E">
        <w:rPr>
          <w:rFonts w:asciiTheme="minorHAnsi" w:hAnsiTheme="minorHAnsi" w:cstheme="minorHAnsi"/>
          <w:color w:val="000000"/>
          <w:sz w:val="22"/>
          <w:szCs w:val="22"/>
          <w:shd w:val="clear" w:color="auto" w:fill="FFFFFF"/>
        </w:rPr>
        <w:t>. [online] Available at: &lt;https://usblog.teamblind.com/wp-content/uploads/2020/05/StateofBurnoutCovid19.pdf&gt; - Accessed 14 January 2022</w:t>
      </w:r>
    </w:p>
    <w:p w14:paraId="071D71E3" w14:textId="77777777" w:rsidR="00333985" w:rsidRPr="00613A53" w:rsidRDefault="00333985" w:rsidP="00333985">
      <w:pPr>
        <w:rPr>
          <w:rFonts w:asciiTheme="minorHAnsi" w:hAnsiTheme="minorHAnsi" w:cstheme="minorHAnsi"/>
          <w:sz w:val="22"/>
          <w:szCs w:val="22"/>
        </w:rPr>
      </w:pPr>
    </w:p>
    <w:p w14:paraId="4F331950" w14:textId="3DFD486D" w:rsidR="00333985" w:rsidRPr="00613A53" w:rsidRDefault="00333985" w:rsidP="00333985">
      <w:pPr>
        <w:rPr>
          <w:rFonts w:asciiTheme="minorHAnsi" w:hAnsiTheme="minorHAnsi" w:cstheme="minorHAnsi"/>
          <w:color w:val="000000"/>
          <w:sz w:val="22"/>
          <w:szCs w:val="22"/>
          <w:shd w:val="clear" w:color="auto" w:fill="FFFFFF"/>
        </w:rPr>
      </w:pPr>
      <w:r w:rsidRPr="00613A53">
        <w:rPr>
          <w:rFonts w:asciiTheme="minorHAnsi" w:hAnsiTheme="minorHAnsi" w:cstheme="minorHAnsi"/>
          <w:color w:val="000000"/>
          <w:sz w:val="22"/>
          <w:szCs w:val="22"/>
          <w:shd w:val="clear" w:color="auto" w:fill="FFFFFF"/>
        </w:rPr>
        <w:t xml:space="preserve">Vance, R., (n.d.) </w:t>
      </w:r>
      <w:r w:rsidRPr="00613A53">
        <w:rPr>
          <w:rFonts w:asciiTheme="minorHAnsi" w:hAnsiTheme="minorHAnsi" w:cstheme="minorHAnsi"/>
          <w:i/>
          <w:iCs/>
          <w:color w:val="000000"/>
          <w:sz w:val="22"/>
          <w:szCs w:val="22"/>
          <w:shd w:val="clear" w:color="auto" w:fill="FFFFFF"/>
        </w:rPr>
        <w:t xml:space="preserve">Employee Engagement and Commitment. </w:t>
      </w:r>
      <w:r w:rsidRPr="00613A53">
        <w:rPr>
          <w:rFonts w:asciiTheme="minorHAnsi" w:hAnsiTheme="minorHAnsi" w:cstheme="minorHAnsi"/>
          <w:color w:val="000000"/>
          <w:sz w:val="22"/>
          <w:szCs w:val="22"/>
          <w:shd w:val="clear" w:color="auto" w:fill="FFFFFF"/>
        </w:rPr>
        <w:t xml:space="preserve"> Shrm.org. Available at: &lt;https://www.shrm.org/hr-today/trends-and-forecasting/special-reports-and-expert-views/documents/employee-engagement-commitment.pdf&gt; - Accessed 4 January 2022</w:t>
      </w:r>
    </w:p>
    <w:p w14:paraId="38D064B3" w14:textId="2DB3FE78" w:rsidR="001D520B" w:rsidRPr="00613A53" w:rsidRDefault="001D520B" w:rsidP="00333985">
      <w:pPr>
        <w:rPr>
          <w:rFonts w:asciiTheme="minorHAnsi" w:hAnsiTheme="minorHAnsi" w:cstheme="minorHAnsi"/>
          <w:color w:val="000000"/>
          <w:sz w:val="22"/>
          <w:szCs w:val="22"/>
          <w:shd w:val="clear" w:color="auto" w:fill="FFFFFF"/>
        </w:rPr>
      </w:pPr>
    </w:p>
    <w:p w14:paraId="6D361A75" w14:textId="634A4A00" w:rsidR="001D520B" w:rsidRPr="007B220E" w:rsidRDefault="001D520B" w:rsidP="00333985">
      <w:pPr>
        <w:rPr>
          <w:rFonts w:asciiTheme="minorHAnsi" w:hAnsiTheme="minorHAnsi" w:cstheme="minorHAnsi"/>
          <w:sz w:val="22"/>
          <w:szCs w:val="22"/>
        </w:rPr>
      </w:pPr>
      <w:r w:rsidRPr="007B220E">
        <w:rPr>
          <w:rFonts w:asciiTheme="minorHAnsi" w:hAnsiTheme="minorHAnsi" w:cstheme="minorHAnsi"/>
          <w:color w:val="000000"/>
          <w:sz w:val="22"/>
          <w:szCs w:val="22"/>
          <w:shd w:val="clear" w:color="auto" w:fill="FFFFFF"/>
        </w:rPr>
        <w:t>Wickham, N., (2020).</w:t>
      </w:r>
      <w:r w:rsidRPr="007B220E">
        <w:rPr>
          <w:rStyle w:val="apple-converted-space"/>
          <w:rFonts w:asciiTheme="minorHAnsi" w:hAnsiTheme="minorHAnsi" w:cstheme="minorHAnsi"/>
          <w:color w:val="000000"/>
          <w:sz w:val="22"/>
          <w:szCs w:val="22"/>
          <w:shd w:val="clear" w:color="auto" w:fill="FFFFFF"/>
        </w:rPr>
        <w:t> </w:t>
      </w:r>
      <w:r w:rsidRPr="007B220E">
        <w:rPr>
          <w:rFonts w:asciiTheme="minorHAnsi" w:hAnsiTheme="minorHAnsi" w:cstheme="minorHAnsi"/>
          <w:i/>
          <w:iCs/>
          <w:color w:val="000000"/>
          <w:sz w:val="22"/>
          <w:szCs w:val="22"/>
        </w:rPr>
        <w:t xml:space="preserve">Why is Employee Engagement Important? 14 Benefits Backed </w:t>
      </w:r>
      <w:proofErr w:type="gramStart"/>
      <w:r w:rsidRPr="007B220E">
        <w:rPr>
          <w:rFonts w:asciiTheme="minorHAnsi" w:hAnsiTheme="minorHAnsi" w:cstheme="minorHAnsi"/>
          <w:i/>
          <w:iCs/>
          <w:color w:val="000000"/>
          <w:sz w:val="22"/>
          <w:szCs w:val="22"/>
        </w:rPr>
        <w:t>By</w:t>
      </w:r>
      <w:proofErr w:type="gramEnd"/>
      <w:r w:rsidRPr="007B220E">
        <w:rPr>
          <w:rFonts w:asciiTheme="minorHAnsi" w:hAnsiTheme="minorHAnsi" w:cstheme="minorHAnsi"/>
          <w:i/>
          <w:iCs/>
          <w:color w:val="000000"/>
          <w:sz w:val="22"/>
          <w:szCs w:val="22"/>
        </w:rPr>
        <w:t xml:space="preserve"> Research</w:t>
      </w:r>
      <w:r w:rsidRPr="007B220E">
        <w:rPr>
          <w:rFonts w:asciiTheme="minorHAnsi" w:hAnsiTheme="minorHAnsi" w:cstheme="minorHAnsi"/>
          <w:color w:val="000000"/>
          <w:sz w:val="22"/>
          <w:szCs w:val="22"/>
          <w:shd w:val="clear" w:color="auto" w:fill="FFFFFF"/>
        </w:rPr>
        <w:t>. [online] Quantumworkplace.com. Available at: &lt;https://www.quantumworkplace.com/future-of-work/14-benefits-of-employee-engagement-backed-by-research&gt; - Accessed 14 January 2022</w:t>
      </w:r>
    </w:p>
    <w:p w14:paraId="0BBAD4A3" w14:textId="197C33C1" w:rsidR="00333985" w:rsidRPr="00613A53" w:rsidRDefault="00333985" w:rsidP="00333985">
      <w:pPr>
        <w:rPr>
          <w:rFonts w:asciiTheme="minorHAnsi" w:hAnsiTheme="minorHAnsi" w:cstheme="minorHAnsi"/>
          <w:color w:val="000000"/>
          <w:sz w:val="22"/>
          <w:szCs w:val="22"/>
          <w:shd w:val="clear" w:color="auto" w:fill="FFFFFF"/>
        </w:rPr>
      </w:pPr>
    </w:p>
    <w:p w14:paraId="69BC2CDE" w14:textId="77777777" w:rsidR="00333985" w:rsidRPr="00613A53" w:rsidRDefault="00333985" w:rsidP="00333985">
      <w:pPr>
        <w:rPr>
          <w:rFonts w:asciiTheme="minorHAnsi" w:hAnsiTheme="minorHAnsi" w:cstheme="minorHAnsi"/>
          <w:color w:val="000000" w:themeColor="text1"/>
          <w:sz w:val="22"/>
          <w:szCs w:val="22"/>
        </w:rPr>
      </w:pPr>
      <w:r w:rsidRPr="00613A53">
        <w:rPr>
          <w:rFonts w:asciiTheme="minorHAnsi" w:hAnsiTheme="minorHAnsi" w:cstheme="minorHAnsi"/>
          <w:color w:val="000000" w:themeColor="text1"/>
          <w:sz w:val="22"/>
          <w:szCs w:val="22"/>
        </w:rPr>
        <w:t>Wired (</w:t>
      </w:r>
      <w:proofErr w:type="spellStart"/>
      <w:r w:rsidRPr="00613A53">
        <w:rPr>
          <w:rFonts w:asciiTheme="minorHAnsi" w:hAnsiTheme="minorHAnsi" w:cstheme="minorHAnsi"/>
          <w:color w:val="000000" w:themeColor="text1"/>
          <w:sz w:val="22"/>
          <w:szCs w:val="22"/>
        </w:rPr>
        <w:t>nd</w:t>
      </w:r>
      <w:proofErr w:type="spellEnd"/>
      <w:r w:rsidRPr="00613A53">
        <w:rPr>
          <w:rFonts w:asciiTheme="minorHAnsi" w:hAnsiTheme="minorHAnsi" w:cstheme="minorHAnsi"/>
          <w:color w:val="000000" w:themeColor="text1"/>
          <w:sz w:val="22"/>
          <w:szCs w:val="22"/>
        </w:rPr>
        <w:t xml:space="preserve">) </w:t>
      </w:r>
      <w:r w:rsidRPr="00613A53">
        <w:rPr>
          <w:rFonts w:asciiTheme="minorHAnsi" w:hAnsiTheme="minorHAnsi" w:cstheme="minorHAnsi"/>
          <w:i/>
          <w:iCs/>
          <w:color w:val="000000" w:themeColor="text1"/>
          <w:sz w:val="22"/>
          <w:szCs w:val="22"/>
        </w:rPr>
        <w:t>Covid Heroes and Villains</w:t>
      </w:r>
      <w:r w:rsidRPr="00613A53">
        <w:rPr>
          <w:rFonts w:asciiTheme="minorHAnsi" w:hAnsiTheme="minorHAnsi" w:cstheme="minorHAnsi"/>
          <w:color w:val="000000" w:themeColor="text1"/>
          <w:sz w:val="22"/>
          <w:szCs w:val="22"/>
        </w:rPr>
        <w:t xml:space="preserve">. Available at: </w:t>
      </w:r>
      <w:hyperlink r:id="rId14" w:history="1">
        <w:r w:rsidRPr="00613A53">
          <w:rPr>
            <w:rStyle w:val="Hyperlink"/>
            <w:rFonts w:asciiTheme="minorHAnsi" w:hAnsiTheme="minorHAnsi" w:cstheme="minorHAnsi"/>
            <w:color w:val="000000" w:themeColor="text1"/>
            <w:sz w:val="22"/>
            <w:szCs w:val="22"/>
            <w:u w:val="none"/>
          </w:rPr>
          <w:t>https://moodle.uwtsd.ac.uk/pluginfile.php/394098/mod_resource/content/1/WIRED%20article%20on%20COVID%20Heroes%20and%20Villains.pdf</w:t>
        </w:r>
      </w:hyperlink>
      <w:r w:rsidRPr="00613A53">
        <w:rPr>
          <w:rFonts w:asciiTheme="minorHAnsi" w:hAnsiTheme="minorHAnsi" w:cstheme="minorHAnsi"/>
          <w:color w:val="000000" w:themeColor="text1"/>
          <w:sz w:val="22"/>
          <w:szCs w:val="22"/>
        </w:rPr>
        <w:t xml:space="preserve"> – Accessed 6 January 2022</w:t>
      </w:r>
    </w:p>
    <w:p w14:paraId="4CDA31FA" w14:textId="77777777" w:rsidR="00333985" w:rsidRPr="007B220E" w:rsidRDefault="00333985" w:rsidP="00333985">
      <w:pPr>
        <w:rPr>
          <w:rFonts w:asciiTheme="minorHAnsi" w:hAnsiTheme="minorHAnsi" w:cstheme="minorHAnsi"/>
          <w:color w:val="000000"/>
          <w:sz w:val="22"/>
          <w:szCs w:val="22"/>
          <w:shd w:val="clear" w:color="auto" w:fill="FFFFFF"/>
        </w:rPr>
      </w:pPr>
    </w:p>
    <w:p w14:paraId="44AC2AE2" w14:textId="46CC6240" w:rsidR="00F47BCE" w:rsidRPr="007B220E" w:rsidRDefault="00F4316B" w:rsidP="007B220E">
      <w:pPr>
        <w:rPr>
          <w:rFonts w:asciiTheme="minorHAnsi" w:hAnsiTheme="minorHAnsi" w:cstheme="minorHAnsi"/>
          <w:sz w:val="22"/>
          <w:szCs w:val="22"/>
        </w:rPr>
      </w:pPr>
      <w:proofErr w:type="spellStart"/>
      <w:r w:rsidRPr="00DB7C1A">
        <w:rPr>
          <w:rFonts w:asciiTheme="minorHAnsi" w:hAnsiTheme="minorHAnsi" w:cstheme="minorHAnsi"/>
          <w:color w:val="000000"/>
          <w:sz w:val="22"/>
          <w:szCs w:val="22"/>
          <w:shd w:val="clear" w:color="auto" w:fill="FFFFFF"/>
        </w:rPr>
        <w:lastRenderedPageBreak/>
        <w:t>Yohn</w:t>
      </w:r>
      <w:proofErr w:type="spellEnd"/>
      <w:r w:rsidRPr="00DB7C1A">
        <w:rPr>
          <w:rFonts w:asciiTheme="minorHAnsi" w:hAnsiTheme="minorHAnsi" w:cstheme="minorHAnsi"/>
          <w:color w:val="000000"/>
          <w:sz w:val="22"/>
          <w:szCs w:val="22"/>
          <w:shd w:val="clear" w:color="auto" w:fill="FFFFFF"/>
        </w:rPr>
        <w:t xml:space="preserve">, D., </w:t>
      </w:r>
      <w:r w:rsidRPr="007B220E">
        <w:rPr>
          <w:rFonts w:asciiTheme="minorHAnsi" w:hAnsiTheme="minorHAnsi" w:cstheme="minorHAnsi"/>
          <w:color w:val="000000"/>
          <w:sz w:val="22"/>
          <w:szCs w:val="22"/>
          <w:shd w:val="clear" w:color="auto" w:fill="FFFFFF"/>
        </w:rPr>
        <w:t>(</w:t>
      </w:r>
      <w:r w:rsidRPr="00DB7C1A">
        <w:rPr>
          <w:rFonts w:asciiTheme="minorHAnsi" w:hAnsiTheme="minorHAnsi" w:cstheme="minorHAnsi"/>
          <w:color w:val="000000"/>
          <w:sz w:val="22"/>
          <w:szCs w:val="22"/>
          <w:shd w:val="clear" w:color="auto" w:fill="FFFFFF"/>
        </w:rPr>
        <w:t>2020</w:t>
      </w:r>
      <w:r w:rsidRPr="007B220E">
        <w:rPr>
          <w:rFonts w:asciiTheme="minorHAnsi" w:hAnsiTheme="minorHAnsi" w:cstheme="minorHAnsi"/>
          <w:color w:val="000000"/>
          <w:sz w:val="22"/>
          <w:szCs w:val="22"/>
          <w:shd w:val="clear" w:color="auto" w:fill="FFFFFF"/>
        </w:rPr>
        <w:t>)</w:t>
      </w:r>
      <w:r w:rsidRPr="00DB7C1A">
        <w:rPr>
          <w:rFonts w:asciiTheme="minorHAnsi" w:hAnsiTheme="minorHAnsi" w:cstheme="minorHAnsi"/>
          <w:color w:val="000000"/>
          <w:sz w:val="22"/>
          <w:szCs w:val="22"/>
          <w:shd w:val="clear" w:color="auto" w:fill="FFFFFF"/>
        </w:rPr>
        <w:t>. </w:t>
      </w:r>
      <w:r w:rsidRPr="00DB7C1A">
        <w:rPr>
          <w:rFonts w:asciiTheme="minorHAnsi" w:hAnsiTheme="minorHAnsi" w:cstheme="minorHAnsi"/>
          <w:i/>
          <w:iCs/>
          <w:color w:val="000000"/>
          <w:sz w:val="22"/>
          <w:szCs w:val="22"/>
        </w:rPr>
        <w:t xml:space="preserve">How To Make An Emotional Connection </w:t>
      </w:r>
      <w:proofErr w:type="gramStart"/>
      <w:r w:rsidRPr="00DB7C1A">
        <w:rPr>
          <w:rFonts w:asciiTheme="minorHAnsi" w:hAnsiTheme="minorHAnsi" w:cstheme="minorHAnsi"/>
          <w:i/>
          <w:iCs/>
          <w:color w:val="000000"/>
          <w:sz w:val="22"/>
          <w:szCs w:val="22"/>
        </w:rPr>
        <w:t>Virtually</w:t>
      </w:r>
      <w:r w:rsidRPr="00DB7C1A">
        <w:rPr>
          <w:rFonts w:asciiTheme="minorHAnsi" w:hAnsiTheme="minorHAnsi" w:cstheme="minorHAnsi"/>
          <w:color w:val="000000"/>
          <w:sz w:val="22"/>
          <w:szCs w:val="22"/>
          <w:shd w:val="clear" w:color="auto" w:fill="FFFFFF"/>
        </w:rPr>
        <w:t>.</w:t>
      </w:r>
      <w:proofErr w:type="gramEnd"/>
      <w:r w:rsidRPr="00DB7C1A">
        <w:rPr>
          <w:rFonts w:asciiTheme="minorHAnsi" w:hAnsiTheme="minorHAnsi" w:cstheme="minorHAnsi"/>
          <w:color w:val="000000"/>
          <w:sz w:val="22"/>
          <w:szCs w:val="22"/>
          <w:shd w:val="clear" w:color="auto" w:fill="FFFFFF"/>
        </w:rPr>
        <w:t xml:space="preserve"> [online] Forbes. Available at: &lt;https://www.forbes.com/sites/deniselyohn/2020/04/07/how-to-make-an-emotional-connection-virtually/?sh=3f08e0616f05&gt; </w:t>
      </w:r>
      <w:r w:rsidRPr="007B220E">
        <w:rPr>
          <w:rFonts w:asciiTheme="minorHAnsi" w:hAnsiTheme="minorHAnsi" w:cstheme="minorHAnsi"/>
          <w:color w:val="000000"/>
          <w:sz w:val="22"/>
          <w:szCs w:val="22"/>
          <w:shd w:val="clear" w:color="auto" w:fill="FFFFFF"/>
        </w:rPr>
        <w:t xml:space="preserve">- </w:t>
      </w:r>
      <w:r w:rsidRPr="00DB7C1A">
        <w:rPr>
          <w:rFonts w:asciiTheme="minorHAnsi" w:hAnsiTheme="minorHAnsi" w:cstheme="minorHAnsi"/>
          <w:color w:val="000000"/>
          <w:sz w:val="22"/>
          <w:szCs w:val="22"/>
          <w:shd w:val="clear" w:color="auto" w:fill="FFFFFF"/>
        </w:rPr>
        <w:t>Accessed 14 January 2022</w:t>
      </w:r>
    </w:p>
    <w:sectPr w:rsidR="00F47BCE" w:rsidRPr="007B220E" w:rsidSect="0059709F">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NewRomanPSMT">
    <w:altName w:val="Times New Roman"/>
    <w:panose1 w:val="020B06040202020202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PT Sans">
    <w:panose1 w:val="020B0503020203020204"/>
    <w:charset w:val="4D"/>
    <w:family w:val="swiss"/>
    <w:pitch w:val="variable"/>
    <w:sig w:usb0="A00002EF" w:usb1="5000204B" w:usb2="00000000" w:usb3="00000000" w:csb0="00000097" w:csb1="00000000"/>
  </w:font>
  <w:font w:name="PalatinoLinotype">
    <w:altName w:val="Palatino Linotype"/>
    <w:panose1 w:val="020B0604020202020204"/>
    <w:charset w:val="00"/>
    <w:family w:val="roman"/>
    <w:notTrueType/>
    <w:pitch w:val="default"/>
  </w:font>
  <w:font w:name="Helvetica">
    <w:panose1 w:val="00000000000000000000"/>
    <w:charset w:val="00"/>
    <w:family w:val="auto"/>
    <w:pitch w:val="variable"/>
    <w:sig w:usb0="E00002FF" w:usb1="5000785B" w:usb2="00000000" w:usb3="00000000" w:csb0="0000019F" w:csb1="00000000"/>
  </w:font>
  <w:font w:name="Open Sans">
    <w:panose1 w:val="020B0604020202020204"/>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51C79"/>
    <w:multiLevelType w:val="hybridMultilevel"/>
    <w:tmpl w:val="E3FE05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0740A4"/>
    <w:multiLevelType w:val="hybridMultilevel"/>
    <w:tmpl w:val="2190F90E"/>
    <w:lvl w:ilvl="0" w:tplc="10726254">
      <w:start w:val="1"/>
      <w:numFmt w:val="decimal"/>
      <w:lvlText w:val="%1."/>
      <w:lvlJc w:val="left"/>
      <w:pPr>
        <w:tabs>
          <w:tab w:val="num" w:pos="720"/>
        </w:tabs>
        <w:ind w:left="720" w:hanging="360"/>
      </w:pPr>
    </w:lvl>
    <w:lvl w:ilvl="1" w:tplc="C310EE8C" w:tentative="1">
      <w:start w:val="1"/>
      <w:numFmt w:val="decimal"/>
      <w:lvlText w:val="%2."/>
      <w:lvlJc w:val="left"/>
      <w:pPr>
        <w:tabs>
          <w:tab w:val="num" w:pos="1440"/>
        </w:tabs>
        <w:ind w:left="1440" w:hanging="360"/>
      </w:pPr>
    </w:lvl>
    <w:lvl w:ilvl="2" w:tplc="072A4B7A" w:tentative="1">
      <w:start w:val="1"/>
      <w:numFmt w:val="decimal"/>
      <w:lvlText w:val="%3."/>
      <w:lvlJc w:val="left"/>
      <w:pPr>
        <w:tabs>
          <w:tab w:val="num" w:pos="2160"/>
        </w:tabs>
        <w:ind w:left="2160" w:hanging="360"/>
      </w:pPr>
    </w:lvl>
    <w:lvl w:ilvl="3" w:tplc="168AF8A0" w:tentative="1">
      <w:start w:val="1"/>
      <w:numFmt w:val="decimal"/>
      <w:lvlText w:val="%4."/>
      <w:lvlJc w:val="left"/>
      <w:pPr>
        <w:tabs>
          <w:tab w:val="num" w:pos="2880"/>
        </w:tabs>
        <w:ind w:left="2880" w:hanging="360"/>
      </w:pPr>
    </w:lvl>
    <w:lvl w:ilvl="4" w:tplc="AC6080F0" w:tentative="1">
      <w:start w:val="1"/>
      <w:numFmt w:val="decimal"/>
      <w:lvlText w:val="%5."/>
      <w:lvlJc w:val="left"/>
      <w:pPr>
        <w:tabs>
          <w:tab w:val="num" w:pos="3600"/>
        </w:tabs>
        <w:ind w:left="3600" w:hanging="360"/>
      </w:pPr>
    </w:lvl>
    <w:lvl w:ilvl="5" w:tplc="FBEE9AC2" w:tentative="1">
      <w:start w:val="1"/>
      <w:numFmt w:val="decimal"/>
      <w:lvlText w:val="%6."/>
      <w:lvlJc w:val="left"/>
      <w:pPr>
        <w:tabs>
          <w:tab w:val="num" w:pos="4320"/>
        </w:tabs>
        <w:ind w:left="4320" w:hanging="360"/>
      </w:pPr>
    </w:lvl>
    <w:lvl w:ilvl="6" w:tplc="732CBDDA" w:tentative="1">
      <w:start w:val="1"/>
      <w:numFmt w:val="decimal"/>
      <w:lvlText w:val="%7."/>
      <w:lvlJc w:val="left"/>
      <w:pPr>
        <w:tabs>
          <w:tab w:val="num" w:pos="5040"/>
        </w:tabs>
        <w:ind w:left="5040" w:hanging="360"/>
      </w:pPr>
    </w:lvl>
    <w:lvl w:ilvl="7" w:tplc="F0C2E6FE" w:tentative="1">
      <w:start w:val="1"/>
      <w:numFmt w:val="decimal"/>
      <w:lvlText w:val="%8."/>
      <w:lvlJc w:val="left"/>
      <w:pPr>
        <w:tabs>
          <w:tab w:val="num" w:pos="5760"/>
        </w:tabs>
        <w:ind w:left="5760" w:hanging="360"/>
      </w:pPr>
    </w:lvl>
    <w:lvl w:ilvl="8" w:tplc="3076AF1C" w:tentative="1">
      <w:start w:val="1"/>
      <w:numFmt w:val="decimal"/>
      <w:lvlText w:val="%9."/>
      <w:lvlJc w:val="left"/>
      <w:pPr>
        <w:tabs>
          <w:tab w:val="num" w:pos="6480"/>
        </w:tabs>
        <w:ind w:left="6480" w:hanging="360"/>
      </w:pPr>
    </w:lvl>
  </w:abstractNum>
  <w:abstractNum w:abstractNumId="2" w15:restartNumberingAfterBreak="0">
    <w:nsid w:val="0C9016E4"/>
    <w:multiLevelType w:val="multilevel"/>
    <w:tmpl w:val="C8BEA048"/>
    <w:lvl w:ilvl="0">
      <w:start w:val="4"/>
      <w:numFmt w:val="decimal"/>
      <w:lvlText w:val="%1"/>
      <w:lvlJc w:val="left"/>
      <w:pPr>
        <w:ind w:left="360" w:hanging="360"/>
      </w:pPr>
      <w:rPr>
        <w:rFonts w:ascii="Arial" w:hAnsi="Arial" w:cs="Arial" w:hint="default"/>
        <w:color w:val="000000" w:themeColor="text1"/>
        <w:sz w:val="20"/>
      </w:rPr>
    </w:lvl>
    <w:lvl w:ilvl="1">
      <w:start w:val="1"/>
      <w:numFmt w:val="decimal"/>
      <w:lvlText w:val="%1.%2"/>
      <w:lvlJc w:val="left"/>
      <w:pPr>
        <w:ind w:left="360" w:hanging="360"/>
      </w:pPr>
      <w:rPr>
        <w:rFonts w:ascii="Arial" w:hAnsi="Arial" w:cs="Arial" w:hint="default"/>
        <w:color w:val="000000" w:themeColor="text1"/>
        <w:sz w:val="20"/>
      </w:rPr>
    </w:lvl>
    <w:lvl w:ilvl="2">
      <w:start w:val="1"/>
      <w:numFmt w:val="decimal"/>
      <w:lvlText w:val="%1.%2.%3"/>
      <w:lvlJc w:val="left"/>
      <w:pPr>
        <w:ind w:left="720" w:hanging="720"/>
      </w:pPr>
      <w:rPr>
        <w:rFonts w:ascii="Arial" w:hAnsi="Arial" w:cs="Arial" w:hint="default"/>
        <w:color w:val="000000" w:themeColor="text1"/>
        <w:sz w:val="20"/>
      </w:rPr>
    </w:lvl>
    <w:lvl w:ilvl="3">
      <w:start w:val="1"/>
      <w:numFmt w:val="decimal"/>
      <w:lvlText w:val="%1.%2.%3.%4"/>
      <w:lvlJc w:val="left"/>
      <w:pPr>
        <w:ind w:left="720" w:hanging="720"/>
      </w:pPr>
      <w:rPr>
        <w:rFonts w:ascii="Arial" w:hAnsi="Arial" w:cs="Arial" w:hint="default"/>
        <w:color w:val="000000" w:themeColor="text1"/>
        <w:sz w:val="20"/>
      </w:rPr>
    </w:lvl>
    <w:lvl w:ilvl="4">
      <w:start w:val="1"/>
      <w:numFmt w:val="decimal"/>
      <w:lvlText w:val="%1.%2.%3.%4.%5"/>
      <w:lvlJc w:val="left"/>
      <w:pPr>
        <w:ind w:left="1080" w:hanging="1080"/>
      </w:pPr>
      <w:rPr>
        <w:rFonts w:ascii="Arial" w:hAnsi="Arial" w:cs="Arial" w:hint="default"/>
        <w:color w:val="000000" w:themeColor="text1"/>
        <w:sz w:val="20"/>
      </w:rPr>
    </w:lvl>
    <w:lvl w:ilvl="5">
      <w:start w:val="1"/>
      <w:numFmt w:val="decimal"/>
      <w:lvlText w:val="%1.%2.%3.%4.%5.%6"/>
      <w:lvlJc w:val="left"/>
      <w:pPr>
        <w:ind w:left="1080" w:hanging="1080"/>
      </w:pPr>
      <w:rPr>
        <w:rFonts w:ascii="Arial" w:hAnsi="Arial" w:cs="Arial" w:hint="default"/>
        <w:color w:val="000000" w:themeColor="text1"/>
        <w:sz w:val="20"/>
      </w:rPr>
    </w:lvl>
    <w:lvl w:ilvl="6">
      <w:start w:val="1"/>
      <w:numFmt w:val="decimal"/>
      <w:lvlText w:val="%1.%2.%3.%4.%5.%6.%7"/>
      <w:lvlJc w:val="left"/>
      <w:pPr>
        <w:ind w:left="1440" w:hanging="1440"/>
      </w:pPr>
      <w:rPr>
        <w:rFonts w:ascii="Arial" w:hAnsi="Arial" w:cs="Arial" w:hint="default"/>
        <w:color w:val="000000" w:themeColor="text1"/>
        <w:sz w:val="20"/>
      </w:rPr>
    </w:lvl>
    <w:lvl w:ilvl="7">
      <w:start w:val="1"/>
      <w:numFmt w:val="decimal"/>
      <w:lvlText w:val="%1.%2.%3.%4.%5.%6.%7.%8"/>
      <w:lvlJc w:val="left"/>
      <w:pPr>
        <w:ind w:left="1440" w:hanging="1440"/>
      </w:pPr>
      <w:rPr>
        <w:rFonts w:ascii="Arial" w:hAnsi="Arial" w:cs="Arial" w:hint="default"/>
        <w:color w:val="000000" w:themeColor="text1"/>
        <w:sz w:val="20"/>
      </w:rPr>
    </w:lvl>
    <w:lvl w:ilvl="8">
      <w:start w:val="1"/>
      <w:numFmt w:val="decimal"/>
      <w:lvlText w:val="%1.%2.%3.%4.%5.%6.%7.%8.%9"/>
      <w:lvlJc w:val="left"/>
      <w:pPr>
        <w:ind w:left="1800" w:hanging="1800"/>
      </w:pPr>
      <w:rPr>
        <w:rFonts w:ascii="Arial" w:hAnsi="Arial" w:cs="Arial" w:hint="default"/>
        <w:color w:val="000000" w:themeColor="text1"/>
        <w:sz w:val="20"/>
      </w:rPr>
    </w:lvl>
  </w:abstractNum>
  <w:abstractNum w:abstractNumId="3" w15:restartNumberingAfterBreak="0">
    <w:nsid w:val="0CEC6646"/>
    <w:multiLevelType w:val="hybridMultilevel"/>
    <w:tmpl w:val="CAC6B738"/>
    <w:lvl w:ilvl="0" w:tplc="72E2D92E">
      <w:start w:val="1"/>
      <w:numFmt w:val="bullet"/>
      <w:lvlText w:val="•"/>
      <w:lvlJc w:val="left"/>
      <w:pPr>
        <w:tabs>
          <w:tab w:val="num" w:pos="720"/>
        </w:tabs>
        <w:ind w:left="720" w:hanging="360"/>
      </w:pPr>
      <w:rPr>
        <w:rFonts w:ascii="Arial" w:hAnsi="Arial" w:hint="default"/>
      </w:rPr>
    </w:lvl>
    <w:lvl w:ilvl="1" w:tplc="3F621DA8">
      <w:start w:val="82"/>
      <w:numFmt w:val="bullet"/>
      <w:lvlText w:val="•"/>
      <w:lvlJc w:val="left"/>
      <w:pPr>
        <w:tabs>
          <w:tab w:val="num" w:pos="1440"/>
        </w:tabs>
        <w:ind w:left="1440" w:hanging="360"/>
      </w:pPr>
      <w:rPr>
        <w:rFonts w:ascii="Arial" w:hAnsi="Arial" w:hint="default"/>
      </w:rPr>
    </w:lvl>
    <w:lvl w:ilvl="2" w:tplc="177C32C6" w:tentative="1">
      <w:start w:val="1"/>
      <w:numFmt w:val="bullet"/>
      <w:lvlText w:val="•"/>
      <w:lvlJc w:val="left"/>
      <w:pPr>
        <w:tabs>
          <w:tab w:val="num" w:pos="2160"/>
        </w:tabs>
        <w:ind w:left="2160" w:hanging="360"/>
      </w:pPr>
      <w:rPr>
        <w:rFonts w:ascii="Arial" w:hAnsi="Arial" w:hint="default"/>
      </w:rPr>
    </w:lvl>
    <w:lvl w:ilvl="3" w:tplc="2B2A4330" w:tentative="1">
      <w:start w:val="1"/>
      <w:numFmt w:val="bullet"/>
      <w:lvlText w:val="•"/>
      <w:lvlJc w:val="left"/>
      <w:pPr>
        <w:tabs>
          <w:tab w:val="num" w:pos="2880"/>
        </w:tabs>
        <w:ind w:left="2880" w:hanging="360"/>
      </w:pPr>
      <w:rPr>
        <w:rFonts w:ascii="Arial" w:hAnsi="Arial" w:hint="default"/>
      </w:rPr>
    </w:lvl>
    <w:lvl w:ilvl="4" w:tplc="13ECB0EA" w:tentative="1">
      <w:start w:val="1"/>
      <w:numFmt w:val="bullet"/>
      <w:lvlText w:val="•"/>
      <w:lvlJc w:val="left"/>
      <w:pPr>
        <w:tabs>
          <w:tab w:val="num" w:pos="3600"/>
        </w:tabs>
        <w:ind w:left="3600" w:hanging="360"/>
      </w:pPr>
      <w:rPr>
        <w:rFonts w:ascii="Arial" w:hAnsi="Arial" w:hint="default"/>
      </w:rPr>
    </w:lvl>
    <w:lvl w:ilvl="5" w:tplc="8CEA509A" w:tentative="1">
      <w:start w:val="1"/>
      <w:numFmt w:val="bullet"/>
      <w:lvlText w:val="•"/>
      <w:lvlJc w:val="left"/>
      <w:pPr>
        <w:tabs>
          <w:tab w:val="num" w:pos="4320"/>
        </w:tabs>
        <w:ind w:left="4320" w:hanging="360"/>
      </w:pPr>
      <w:rPr>
        <w:rFonts w:ascii="Arial" w:hAnsi="Arial" w:hint="default"/>
      </w:rPr>
    </w:lvl>
    <w:lvl w:ilvl="6" w:tplc="9BDCAFC6" w:tentative="1">
      <w:start w:val="1"/>
      <w:numFmt w:val="bullet"/>
      <w:lvlText w:val="•"/>
      <w:lvlJc w:val="left"/>
      <w:pPr>
        <w:tabs>
          <w:tab w:val="num" w:pos="5040"/>
        </w:tabs>
        <w:ind w:left="5040" w:hanging="360"/>
      </w:pPr>
      <w:rPr>
        <w:rFonts w:ascii="Arial" w:hAnsi="Arial" w:hint="default"/>
      </w:rPr>
    </w:lvl>
    <w:lvl w:ilvl="7" w:tplc="D9A63AB6" w:tentative="1">
      <w:start w:val="1"/>
      <w:numFmt w:val="bullet"/>
      <w:lvlText w:val="•"/>
      <w:lvlJc w:val="left"/>
      <w:pPr>
        <w:tabs>
          <w:tab w:val="num" w:pos="5760"/>
        </w:tabs>
        <w:ind w:left="5760" w:hanging="360"/>
      </w:pPr>
      <w:rPr>
        <w:rFonts w:ascii="Arial" w:hAnsi="Arial" w:hint="default"/>
      </w:rPr>
    </w:lvl>
    <w:lvl w:ilvl="8" w:tplc="E3608C2C"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32939C1"/>
    <w:multiLevelType w:val="multilevel"/>
    <w:tmpl w:val="A15484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67073A8"/>
    <w:multiLevelType w:val="hybridMultilevel"/>
    <w:tmpl w:val="A53C595C"/>
    <w:lvl w:ilvl="0" w:tplc="809C41EE">
      <w:start w:val="1"/>
      <w:numFmt w:val="decimal"/>
      <w:lvlText w:val="%1."/>
      <w:lvlJc w:val="left"/>
      <w:pPr>
        <w:tabs>
          <w:tab w:val="num" w:pos="720"/>
        </w:tabs>
        <w:ind w:left="720" w:hanging="360"/>
      </w:pPr>
    </w:lvl>
    <w:lvl w:ilvl="1" w:tplc="A2089ACA" w:tentative="1">
      <w:start w:val="1"/>
      <w:numFmt w:val="decimal"/>
      <w:lvlText w:val="%2."/>
      <w:lvlJc w:val="left"/>
      <w:pPr>
        <w:tabs>
          <w:tab w:val="num" w:pos="1440"/>
        </w:tabs>
        <w:ind w:left="1440" w:hanging="360"/>
      </w:pPr>
    </w:lvl>
    <w:lvl w:ilvl="2" w:tplc="BF56C824" w:tentative="1">
      <w:start w:val="1"/>
      <w:numFmt w:val="decimal"/>
      <w:lvlText w:val="%3."/>
      <w:lvlJc w:val="left"/>
      <w:pPr>
        <w:tabs>
          <w:tab w:val="num" w:pos="2160"/>
        </w:tabs>
        <w:ind w:left="2160" w:hanging="360"/>
      </w:pPr>
    </w:lvl>
    <w:lvl w:ilvl="3" w:tplc="CBB6961E" w:tentative="1">
      <w:start w:val="1"/>
      <w:numFmt w:val="decimal"/>
      <w:lvlText w:val="%4."/>
      <w:lvlJc w:val="left"/>
      <w:pPr>
        <w:tabs>
          <w:tab w:val="num" w:pos="2880"/>
        </w:tabs>
        <w:ind w:left="2880" w:hanging="360"/>
      </w:pPr>
    </w:lvl>
    <w:lvl w:ilvl="4" w:tplc="7BCA78B8" w:tentative="1">
      <w:start w:val="1"/>
      <w:numFmt w:val="decimal"/>
      <w:lvlText w:val="%5."/>
      <w:lvlJc w:val="left"/>
      <w:pPr>
        <w:tabs>
          <w:tab w:val="num" w:pos="3600"/>
        </w:tabs>
        <w:ind w:left="3600" w:hanging="360"/>
      </w:pPr>
    </w:lvl>
    <w:lvl w:ilvl="5" w:tplc="CAC68664" w:tentative="1">
      <w:start w:val="1"/>
      <w:numFmt w:val="decimal"/>
      <w:lvlText w:val="%6."/>
      <w:lvlJc w:val="left"/>
      <w:pPr>
        <w:tabs>
          <w:tab w:val="num" w:pos="4320"/>
        </w:tabs>
        <w:ind w:left="4320" w:hanging="360"/>
      </w:pPr>
    </w:lvl>
    <w:lvl w:ilvl="6" w:tplc="399C7252" w:tentative="1">
      <w:start w:val="1"/>
      <w:numFmt w:val="decimal"/>
      <w:lvlText w:val="%7."/>
      <w:lvlJc w:val="left"/>
      <w:pPr>
        <w:tabs>
          <w:tab w:val="num" w:pos="5040"/>
        </w:tabs>
        <w:ind w:left="5040" w:hanging="360"/>
      </w:pPr>
    </w:lvl>
    <w:lvl w:ilvl="7" w:tplc="1A8A8C82" w:tentative="1">
      <w:start w:val="1"/>
      <w:numFmt w:val="decimal"/>
      <w:lvlText w:val="%8."/>
      <w:lvlJc w:val="left"/>
      <w:pPr>
        <w:tabs>
          <w:tab w:val="num" w:pos="5760"/>
        </w:tabs>
        <w:ind w:left="5760" w:hanging="360"/>
      </w:pPr>
    </w:lvl>
    <w:lvl w:ilvl="8" w:tplc="FFF046D2" w:tentative="1">
      <w:start w:val="1"/>
      <w:numFmt w:val="decimal"/>
      <w:lvlText w:val="%9."/>
      <w:lvlJc w:val="left"/>
      <w:pPr>
        <w:tabs>
          <w:tab w:val="num" w:pos="6480"/>
        </w:tabs>
        <w:ind w:left="6480" w:hanging="360"/>
      </w:pPr>
    </w:lvl>
  </w:abstractNum>
  <w:abstractNum w:abstractNumId="6" w15:restartNumberingAfterBreak="0">
    <w:nsid w:val="18DE4347"/>
    <w:multiLevelType w:val="hybridMultilevel"/>
    <w:tmpl w:val="9786679E"/>
    <w:lvl w:ilvl="0" w:tplc="ABF8D926">
      <w:start w:val="1"/>
      <w:numFmt w:val="bullet"/>
      <w:lvlText w:val="•"/>
      <w:lvlJc w:val="left"/>
      <w:pPr>
        <w:tabs>
          <w:tab w:val="num" w:pos="720"/>
        </w:tabs>
        <w:ind w:left="720" w:hanging="360"/>
      </w:pPr>
      <w:rPr>
        <w:rFonts w:ascii="Arial" w:hAnsi="Arial" w:hint="default"/>
      </w:rPr>
    </w:lvl>
    <w:lvl w:ilvl="1" w:tplc="326221BC">
      <w:start w:val="1"/>
      <w:numFmt w:val="bullet"/>
      <w:lvlText w:val="•"/>
      <w:lvlJc w:val="left"/>
      <w:pPr>
        <w:tabs>
          <w:tab w:val="num" w:pos="1440"/>
        </w:tabs>
        <w:ind w:left="1440" w:hanging="360"/>
      </w:pPr>
      <w:rPr>
        <w:rFonts w:ascii="Arial" w:hAnsi="Arial" w:hint="default"/>
      </w:rPr>
    </w:lvl>
    <w:lvl w:ilvl="2" w:tplc="A5A8C23A" w:tentative="1">
      <w:start w:val="1"/>
      <w:numFmt w:val="bullet"/>
      <w:lvlText w:val="•"/>
      <w:lvlJc w:val="left"/>
      <w:pPr>
        <w:tabs>
          <w:tab w:val="num" w:pos="2160"/>
        </w:tabs>
        <w:ind w:left="2160" w:hanging="360"/>
      </w:pPr>
      <w:rPr>
        <w:rFonts w:ascii="Arial" w:hAnsi="Arial" w:hint="default"/>
      </w:rPr>
    </w:lvl>
    <w:lvl w:ilvl="3" w:tplc="A516C82C" w:tentative="1">
      <w:start w:val="1"/>
      <w:numFmt w:val="bullet"/>
      <w:lvlText w:val="•"/>
      <w:lvlJc w:val="left"/>
      <w:pPr>
        <w:tabs>
          <w:tab w:val="num" w:pos="2880"/>
        </w:tabs>
        <w:ind w:left="2880" w:hanging="360"/>
      </w:pPr>
      <w:rPr>
        <w:rFonts w:ascii="Arial" w:hAnsi="Arial" w:hint="default"/>
      </w:rPr>
    </w:lvl>
    <w:lvl w:ilvl="4" w:tplc="C28AC244" w:tentative="1">
      <w:start w:val="1"/>
      <w:numFmt w:val="bullet"/>
      <w:lvlText w:val="•"/>
      <w:lvlJc w:val="left"/>
      <w:pPr>
        <w:tabs>
          <w:tab w:val="num" w:pos="3600"/>
        </w:tabs>
        <w:ind w:left="3600" w:hanging="360"/>
      </w:pPr>
      <w:rPr>
        <w:rFonts w:ascii="Arial" w:hAnsi="Arial" w:hint="default"/>
      </w:rPr>
    </w:lvl>
    <w:lvl w:ilvl="5" w:tplc="25A6BAD0" w:tentative="1">
      <w:start w:val="1"/>
      <w:numFmt w:val="bullet"/>
      <w:lvlText w:val="•"/>
      <w:lvlJc w:val="left"/>
      <w:pPr>
        <w:tabs>
          <w:tab w:val="num" w:pos="4320"/>
        </w:tabs>
        <w:ind w:left="4320" w:hanging="360"/>
      </w:pPr>
      <w:rPr>
        <w:rFonts w:ascii="Arial" w:hAnsi="Arial" w:hint="default"/>
      </w:rPr>
    </w:lvl>
    <w:lvl w:ilvl="6" w:tplc="35B029C4" w:tentative="1">
      <w:start w:val="1"/>
      <w:numFmt w:val="bullet"/>
      <w:lvlText w:val="•"/>
      <w:lvlJc w:val="left"/>
      <w:pPr>
        <w:tabs>
          <w:tab w:val="num" w:pos="5040"/>
        </w:tabs>
        <w:ind w:left="5040" w:hanging="360"/>
      </w:pPr>
      <w:rPr>
        <w:rFonts w:ascii="Arial" w:hAnsi="Arial" w:hint="default"/>
      </w:rPr>
    </w:lvl>
    <w:lvl w:ilvl="7" w:tplc="C64841D2" w:tentative="1">
      <w:start w:val="1"/>
      <w:numFmt w:val="bullet"/>
      <w:lvlText w:val="•"/>
      <w:lvlJc w:val="left"/>
      <w:pPr>
        <w:tabs>
          <w:tab w:val="num" w:pos="5760"/>
        </w:tabs>
        <w:ind w:left="5760" w:hanging="360"/>
      </w:pPr>
      <w:rPr>
        <w:rFonts w:ascii="Arial" w:hAnsi="Arial" w:hint="default"/>
      </w:rPr>
    </w:lvl>
    <w:lvl w:ilvl="8" w:tplc="89089F90"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C2915D0"/>
    <w:multiLevelType w:val="multilevel"/>
    <w:tmpl w:val="24BEE7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E597ED9"/>
    <w:multiLevelType w:val="multilevel"/>
    <w:tmpl w:val="41829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F4A18F1"/>
    <w:multiLevelType w:val="hybridMultilevel"/>
    <w:tmpl w:val="3A46F16A"/>
    <w:lvl w:ilvl="0" w:tplc="6348176E">
      <w:start w:val="1"/>
      <w:numFmt w:val="lowerLetter"/>
      <w:lvlText w:val="%1."/>
      <w:lvlJc w:val="left"/>
      <w:pPr>
        <w:ind w:left="718" w:hanging="360"/>
      </w:pPr>
      <w:rPr>
        <w:rFonts w:hint="default"/>
      </w:rPr>
    </w:lvl>
    <w:lvl w:ilvl="1" w:tplc="08090019">
      <w:start w:val="1"/>
      <w:numFmt w:val="lowerLetter"/>
      <w:lvlText w:val="%2."/>
      <w:lvlJc w:val="left"/>
      <w:pPr>
        <w:ind w:left="1438" w:hanging="360"/>
      </w:pPr>
    </w:lvl>
    <w:lvl w:ilvl="2" w:tplc="0809001B" w:tentative="1">
      <w:start w:val="1"/>
      <w:numFmt w:val="lowerRoman"/>
      <w:lvlText w:val="%3."/>
      <w:lvlJc w:val="right"/>
      <w:pPr>
        <w:ind w:left="2158" w:hanging="180"/>
      </w:pPr>
    </w:lvl>
    <w:lvl w:ilvl="3" w:tplc="0809000F" w:tentative="1">
      <w:start w:val="1"/>
      <w:numFmt w:val="decimal"/>
      <w:lvlText w:val="%4."/>
      <w:lvlJc w:val="left"/>
      <w:pPr>
        <w:ind w:left="2878" w:hanging="360"/>
      </w:pPr>
    </w:lvl>
    <w:lvl w:ilvl="4" w:tplc="08090019" w:tentative="1">
      <w:start w:val="1"/>
      <w:numFmt w:val="lowerLetter"/>
      <w:lvlText w:val="%5."/>
      <w:lvlJc w:val="left"/>
      <w:pPr>
        <w:ind w:left="3598" w:hanging="360"/>
      </w:pPr>
    </w:lvl>
    <w:lvl w:ilvl="5" w:tplc="0809001B" w:tentative="1">
      <w:start w:val="1"/>
      <w:numFmt w:val="lowerRoman"/>
      <w:lvlText w:val="%6."/>
      <w:lvlJc w:val="right"/>
      <w:pPr>
        <w:ind w:left="4318" w:hanging="180"/>
      </w:pPr>
    </w:lvl>
    <w:lvl w:ilvl="6" w:tplc="0809000F" w:tentative="1">
      <w:start w:val="1"/>
      <w:numFmt w:val="decimal"/>
      <w:lvlText w:val="%7."/>
      <w:lvlJc w:val="left"/>
      <w:pPr>
        <w:ind w:left="5038" w:hanging="360"/>
      </w:pPr>
    </w:lvl>
    <w:lvl w:ilvl="7" w:tplc="08090019" w:tentative="1">
      <w:start w:val="1"/>
      <w:numFmt w:val="lowerLetter"/>
      <w:lvlText w:val="%8."/>
      <w:lvlJc w:val="left"/>
      <w:pPr>
        <w:ind w:left="5758" w:hanging="360"/>
      </w:pPr>
    </w:lvl>
    <w:lvl w:ilvl="8" w:tplc="0809001B" w:tentative="1">
      <w:start w:val="1"/>
      <w:numFmt w:val="lowerRoman"/>
      <w:lvlText w:val="%9."/>
      <w:lvlJc w:val="right"/>
      <w:pPr>
        <w:ind w:left="6478" w:hanging="180"/>
      </w:pPr>
    </w:lvl>
  </w:abstractNum>
  <w:abstractNum w:abstractNumId="10" w15:restartNumberingAfterBreak="0">
    <w:nsid w:val="22E3264D"/>
    <w:multiLevelType w:val="multilevel"/>
    <w:tmpl w:val="12467D5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3A94B7F"/>
    <w:multiLevelType w:val="hybridMultilevel"/>
    <w:tmpl w:val="593023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3F17B79"/>
    <w:multiLevelType w:val="multilevel"/>
    <w:tmpl w:val="35D208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78010D3"/>
    <w:multiLevelType w:val="multilevel"/>
    <w:tmpl w:val="5318467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8550DD8"/>
    <w:multiLevelType w:val="multilevel"/>
    <w:tmpl w:val="8E56E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D8F0736"/>
    <w:multiLevelType w:val="hybridMultilevel"/>
    <w:tmpl w:val="9BC09B92"/>
    <w:lvl w:ilvl="0" w:tplc="C75EF2B0">
      <w:start w:val="1"/>
      <w:numFmt w:val="bullet"/>
      <w:lvlText w:val="•"/>
      <w:lvlJc w:val="left"/>
      <w:pPr>
        <w:tabs>
          <w:tab w:val="num" w:pos="720"/>
        </w:tabs>
        <w:ind w:left="720" w:hanging="360"/>
      </w:pPr>
      <w:rPr>
        <w:rFonts w:ascii="Arial" w:hAnsi="Arial" w:hint="default"/>
      </w:rPr>
    </w:lvl>
    <w:lvl w:ilvl="1" w:tplc="13448778" w:tentative="1">
      <w:start w:val="1"/>
      <w:numFmt w:val="bullet"/>
      <w:lvlText w:val="•"/>
      <w:lvlJc w:val="left"/>
      <w:pPr>
        <w:tabs>
          <w:tab w:val="num" w:pos="1440"/>
        </w:tabs>
        <w:ind w:left="1440" w:hanging="360"/>
      </w:pPr>
      <w:rPr>
        <w:rFonts w:ascii="Arial" w:hAnsi="Arial" w:hint="default"/>
      </w:rPr>
    </w:lvl>
    <w:lvl w:ilvl="2" w:tplc="8DF8F640" w:tentative="1">
      <w:start w:val="1"/>
      <w:numFmt w:val="bullet"/>
      <w:lvlText w:val="•"/>
      <w:lvlJc w:val="left"/>
      <w:pPr>
        <w:tabs>
          <w:tab w:val="num" w:pos="2160"/>
        </w:tabs>
        <w:ind w:left="2160" w:hanging="360"/>
      </w:pPr>
      <w:rPr>
        <w:rFonts w:ascii="Arial" w:hAnsi="Arial" w:hint="default"/>
      </w:rPr>
    </w:lvl>
    <w:lvl w:ilvl="3" w:tplc="A742249C" w:tentative="1">
      <w:start w:val="1"/>
      <w:numFmt w:val="bullet"/>
      <w:lvlText w:val="•"/>
      <w:lvlJc w:val="left"/>
      <w:pPr>
        <w:tabs>
          <w:tab w:val="num" w:pos="2880"/>
        </w:tabs>
        <w:ind w:left="2880" w:hanging="360"/>
      </w:pPr>
      <w:rPr>
        <w:rFonts w:ascii="Arial" w:hAnsi="Arial" w:hint="default"/>
      </w:rPr>
    </w:lvl>
    <w:lvl w:ilvl="4" w:tplc="D53296BE" w:tentative="1">
      <w:start w:val="1"/>
      <w:numFmt w:val="bullet"/>
      <w:lvlText w:val="•"/>
      <w:lvlJc w:val="left"/>
      <w:pPr>
        <w:tabs>
          <w:tab w:val="num" w:pos="3600"/>
        </w:tabs>
        <w:ind w:left="3600" w:hanging="360"/>
      </w:pPr>
      <w:rPr>
        <w:rFonts w:ascii="Arial" w:hAnsi="Arial" w:hint="default"/>
      </w:rPr>
    </w:lvl>
    <w:lvl w:ilvl="5" w:tplc="60923360" w:tentative="1">
      <w:start w:val="1"/>
      <w:numFmt w:val="bullet"/>
      <w:lvlText w:val="•"/>
      <w:lvlJc w:val="left"/>
      <w:pPr>
        <w:tabs>
          <w:tab w:val="num" w:pos="4320"/>
        </w:tabs>
        <w:ind w:left="4320" w:hanging="360"/>
      </w:pPr>
      <w:rPr>
        <w:rFonts w:ascii="Arial" w:hAnsi="Arial" w:hint="default"/>
      </w:rPr>
    </w:lvl>
    <w:lvl w:ilvl="6" w:tplc="42C847E6" w:tentative="1">
      <w:start w:val="1"/>
      <w:numFmt w:val="bullet"/>
      <w:lvlText w:val="•"/>
      <w:lvlJc w:val="left"/>
      <w:pPr>
        <w:tabs>
          <w:tab w:val="num" w:pos="5040"/>
        </w:tabs>
        <w:ind w:left="5040" w:hanging="360"/>
      </w:pPr>
      <w:rPr>
        <w:rFonts w:ascii="Arial" w:hAnsi="Arial" w:hint="default"/>
      </w:rPr>
    </w:lvl>
    <w:lvl w:ilvl="7" w:tplc="D6DEA628" w:tentative="1">
      <w:start w:val="1"/>
      <w:numFmt w:val="bullet"/>
      <w:lvlText w:val="•"/>
      <w:lvlJc w:val="left"/>
      <w:pPr>
        <w:tabs>
          <w:tab w:val="num" w:pos="5760"/>
        </w:tabs>
        <w:ind w:left="5760" w:hanging="360"/>
      </w:pPr>
      <w:rPr>
        <w:rFonts w:ascii="Arial" w:hAnsi="Arial" w:hint="default"/>
      </w:rPr>
    </w:lvl>
    <w:lvl w:ilvl="8" w:tplc="BC1AB2DE"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2E605CAB"/>
    <w:multiLevelType w:val="hybridMultilevel"/>
    <w:tmpl w:val="6DDC1144"/>
    <w:lvl w:ilvl="0" w:tplc="9CC4B65C">
      <w:start w:val="1"/>
      <w:numFmt w:val="decimal"/>
      <w:lvlText w:val="%1."/>
      <w:lvlJc w:val="left"/>
      <w:pPr>
        <w:ind w:left="358" w:hanging="360"/>
      </w:pPr>
      <w:rPr>
        <w:rFonts w:hint="default"/>
      </w:rPr>
    </w:lvl>
    <w:lvl w:ilvl="1" w:tplc="08090019" w:tentative="1">
      <w:start w:val="1"/>
      <w:numFmt w:val="lowerLetter"/>
      <w:lvlText w:val="%2."/>
      <w:lvlJc w:val="left"/>
      <w:pPr>
        <w:ind w:left="1078" w:hanging="360"/>
      </w:pPr>
    </w:lvl>
    <w:lvl w:ilvl="2" w:tplc="0809001B" w:tentative="1">
      <w:start w:val="1"/>
      <w:numFmt w:val="lowerRoman"/>
      <w:lvlText w:val="%3."/>
      <w:lvlJc w:val="right"/>
      <w:pPr>
        <w:ind w:left="1798" w:hanging="180"/>
      </w:pPr>
    </w:lvl>
    <w:lvl w:ilvl="3" w:tplc="0809000F" w:tentative="1">
      <w:start w:val="1"/>
      <w:numFmt w:val="decimal"/>
      <w:lvlText w:val="%4."/>
      <w:lvlJc w:val="left"/>
      <w:pPr>
        <w:ind w:left="2518" w:hanging="360"/>
      </w:pPr>
    </w:lvl>
    <w:lvl w:ilvl="4" w:tplc="08090019" w:tentative="1">
      <w:start w:val="1"/>
      <w:numFmt w:val="lowerLetter"/>
      <w:lvlText w:val="%5."/>
      <w:lvlJc w:val="left"/>
      <w:pPr>
        <w:ind w:left="3238" w:hanging="360"/>
      </w:pPr>
    </w:lvl>
    <w:lvl w:ilvl="5" w:tplc="0809001B" w:tentative="1">
      <w:start w:val="1"/>
      <w:numFmt w:val="lowerRoman"/>
      <w:lvlText w:val="%6."/>
      <w:lvlJc w:val="right"/>
      <w:pPr>
        <w:ind w:left="3958" w:hanging="180"/>
      </w:pPr>
    </w:lvl>
    <w:lvl w:ilvl="6" w:tplc="0809000F" w:tentative="1">
      <w:start w:val="1"/>
      <w:numFmt w:val="decimal"/>
      <w:lvlText w:val="%7."/>
      <w:lvlJc w:val="left"/>
      <w:pPr>
        <w:ind w:left="4678" w:hanging="360"/>
      </w:pPr>
    </w:lvl>
    <w:lvl w:ilvl="7" w:tplc="08090019" w:tentative="1">
      <w:start w:val="1"/>
      <w:numFmt w:val="lowerLetter"/>
      <w:lvlText w:val="%8."/>
      <w:lvlJc w:val="left"/>
      <w:pPr>
        <w:ind w:left="5398" w:hanging="360"/>
      </w:pPr>
    </w:lvl>
    <w:lvl w:ilvl="8" w:tplc="0809001B" w:tentative="1">
      <w:start w:val="1"/>
      <w:numFmt w:val="lowerRoman"/>
      <w:lvlText w:val="%9."/>
      <w:lvlJc w:val="right"/>
      <w:pPr>
        <w:ind w:left="6118" w:hanging="180"/>
      </w:pPr>
    </w:lvl>
  </w:abstractNum>
  <w:abstractNum w:abstractNumId="17" w15:restartNumberingAfterBreak="0">
    <w:nsid w:val="31735082"/>
    <w:multiLevelType w:val="multilevel"/>
    <w:tmpl w:val="AF54D8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38D6DBF"/>
    <w:multiLevelType w:val="hybridMultilevel"/>
    <w:tmpl w:val="0E785D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4AC566E"/>
    <w:multiLevelType w:val="multilevel"/>
    <w:tmpl w:val="1DBE6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404071C"/>
    <w:multiLevelType w:val="hybridMultilevel"/>
    <w:tmpl w:val="F8127020"/>
    <w:lvl w:ilvl="0" w:tplc="F90E31E6">
      <w:start w:val="1"/>
      <w:numFmt w:val="bullet"/>
      <w:lvlText w:val="•"/>
      <w:lvlJc w:val="left"/>
      <w:pPr>
        <w:tabs>
          <w:tab w:val="num" w:pos="720"/>
        </w:tabs>
        <w:ind w:left="720" w:hanging="360"/>
      </w:pPr>
      <w:rPr>
        <w:rFonts w:ascii="Arial" w:hAnsi="Arial" w:hint="default"/>
      </w:rPr>
    </w:lvl>
    <w:lvl w:ilvl="1" w:tplc="92402852" w:tentative="1">
      <w:start w:val="1"/>
      <w:numFmt w:val="bullet"/>
      <w:lvlText w:val="•"/>
      <w:lvlJc w:val="left"/>
      <w:pPr>
        <w:tabs>
          <w:tab w:val="num" w:pos="1440"/>
        </w:tabs>
        <w:ind w:left="1440" w:hanging="360"/>
      </w:pPr>
      <w:rPr>
        <w:rFonts w:ascii="Arial" w:hAnsi="Arial" w:hint="default"/>
      </w:rPr>
    </w:lvl>
    <w:lvl w:ilvl="2" w:tplc="1DCC79D6" w:tentative="1">
      <w:start w:val="1"/>
      <w:numFmt w:val="bullet"/>
      <w:lvlText w:val="•"/>
      <w:lvlJc w:val="left"/>
      <w:pPr>
        <w:tabs>
          <w:tab w:val="num" w:pos="2160"/>
        </w:tabs>
        <w:ind w:left="2160" w:hanging="360"/>
      </w:pPr>
      <w:rPr>
        <w:rFonts w:ascii="Arial" w:hAnsi="Arial" w:hint="default"/>
      </w:rPr>
    </w:lvl>
    <w:lvl w:ilvl="3" w:tplc="770097C2" w:tentative="1">
      <w:start w:val="1"/>
      <w:numFmt w:val="bullet"/>
      <w:lvlText w:val="•"/>
      <w:lvlJc w:val="left"/>
      <w:pPr>
        <w:tabs>
          <w:tab w:val="num" w:pos="2880"/>
        </w:tabs>
        <w:ind w:left="2880" w:hanging="360"/>
      </w:pPr>
      <w:rPr>
        <w:rFonts w:ascii="Arial" w:hAnsi="Arial" w:hint="default"/>
      </w:rPr>
    </w:lvl>
    <w:lvl w:ilvl="4" w:tplc="6B3C5806" w:tentative="1">
      <w:start w:val="1"/>
      <w:numFmt w:val="bullet"/>
      <w:lvlText w:val="•"/>
      <w:lvlJc w:val="left"/>
      <w:pPr>
        <w:tabs>
          <w:tab w:val="num" w:pos="3600"/>
        </w:tabs>
        <w:ind w:left="3600" w:hanging="360"/>
      </w:pPr>
      <w:rPr>
        <w:rFonts w:ascii="Arial" w:hAnsi="Arial" w:hint="default"/>
      </w:rPr>
    </w:lvl>
    <w:lvl w:ilvl="5" w:tplc="390288C4" w:tentative="1">
      <w:start w:val="1"/>
      <w:numFmt w:val="bullet"/>
      <w:lvlText w:val="•"/>
      <w:lvlJc w:val="left"/>
      <w:pPr>
        <w:tabs>
          <w:tab w:val="num" w:pos="4320"/>
        </w:tabs>
        <w:ind w:left="4320" w:hanging="360"/>
      </w:pPr>
      <w:rPr>
        <w:rFonts w:ascii="Arial" w:hAnsi="Arial" w:hint="default"/>
      </w:rPr>
    </w:lvl>
    <w:lvl w:ilvl="6" w:tplc="4170B9FC" w:tentative="1">
      <w:start w:val="1"/>
      <w:numFmt w:val="bullet"/>
      <w:lvlText w:val="•"/>
      <w:lvlJc w:val="left"/>
      <w:pPr>
        <w:tabs>
          <w:tab w:val="num" w:pos="5040"/>
        </w:tabs>
        <w:ind w:left="5040" w:hanging="360"/>
      </w:pPr>
      <w:rPr>
        <w:rFonts w:ascii="Arial" w:hAnsi="Arial" w:hint="default"/>
      </w:rPr>
    </w:lvl>
    <w:lvl w:ilvl="7" w:tplc="90B85710" w:tentative="1">
      <w:start w:val="1"/>
      <w:numFmt w:val="bullet"/>
      <w:lvlText w:val="•"/>
      <w:lvlJc w:val="left"/>
      <w:pPr>
        <w:tabs>
          <w:tab w:val="num" w:pos="5760"/>
        </w:tabs>
        <w:ind w:left="5760" w:hanging="360"/>
      </w:pPr>
      <w:rPr>
        <w:rFonts w:ascii="Arial" w:hAnsi="Arial" w:hint="default"/>
      </w:rPr>
    </w:lvl>
    <w:lvl w:ilvl="8" w:tplc="9A5AFA1C"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47CA4C55"/>
    <w:multiLevelType w:val="multilevel"/>
    <w:tmpl w:val="41388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7E25C9B"/>
    <w:multiLevelType w:val="hybridMultilevel"/>
    <w:tmpl w:val="D340D9A6"/>
    <w:lvl w:ilvl="0" w:tplc="69F07980">
      <w:start w:val="1"/>
      <w:numFmt w:val="bullet"/>
      <w:lvlText w:val="•"/>
      <w:lvlJc w:val="left"/>
      <w:pPr>
        <w:tabs>
          <w:tab w:val="num" w:pos="720"/>
        </w:tabs>
        <w:ind w:left="720" w:hanging="360"/>
      </w:pPr>
      <w:rPr>
        <w:rFonts w:ascii="Arial" w:hAnsi="Arial" w:hint="default"/>
      </w:rPr>
    </w:lvl>
    <w:lvl w:ilvl="1" w:tplc="B0C2A292" w:tentative="1">
      <w:start w:val="1"/>
      <w:numFmt w:val="bullet"/>
      <w:lvlText w:val="•"/>
      <w:lvlJc w:val="left"/>
      <w:pPr>
        <w:tabs>
          <w:tab w:val="num" w:pos="1440"/>
        </w:tabs>
        <w:ind w:left="1440" w:hanging="360"/>
      </w:pPr>
      <w:rPr>
        <w:rFonts w:ascii="Arial" w:hAnsi="Arial" w:hint="default"/>
      </w:rPr>
    </w:lvl>
    <w:lvl w:ilvl="2" w:tplc="4958021A" w:tentative="1">
      <w:start w:val="1"/>
      <w:numFmt w:val="bullet"/>
      <w:lvlText w:val="•"/>
      <w:lvlJc w:val="left"/>
      <w:pPr>
        <w:tabs>
          <w:tab w:val="num" w:pos="2160"/>
        </w:tabs>
        <w:ind w:left="2160" w:hanging="360"/>
      </w:pPr>
      <w:rPr>
        <w:rFonts w:ascii="Arial" w:hAnsi="Arial" w:hint="default"/>
      </w:rPr>
    </w:lvl>
    <w:lvl w:ilvl="3" w:tplc="FA901302" w:tentative="1">
      <w:start w:val="1"/>
      <w:numFmt w:val="bullet"/>
      <w:lvlText w:val="•"/>
      <w:lvlJc w:val="left"/>
      <w:pPr>
        <w:tabs>
          <w:tab w:val="num" w:pos="2880"/>
        </w:tabs>
        <w:ind w:left="2880" w:hanging="360"/>
      </w:pPr>
      <w:rPr>
        <w:rFonts w:ascii="Arial" w:hAnsi="Arial" w:hint="default"/>
      </w:rPr>
    </w:lvl>
    <w:lvl w:ilvl="4" w:tplc="A7841558" w:tentative="1">
      <w:start w:val="1"/>
      <w:numFmt w:val="bullet"/>
      <w:lvlText w:val="•"/>
      <w:lvlJc w:val="left"/>
      <w:pPr>
        <w:tabs>
          <w:tab w:val="num" w:pos="3600"/>
        </w:tabs>
        <w:ind w:left="3600" w:hanging="360"/>
      </w:pPr>
      <w:rPr>
        <w:rFonts w:ascii="Arial" w:hAnsi="Arial" w:hint="default"/>
      </w:rPr>
    </w:lvl>
    <w:lvl w:ilvl="5" w:tplc="3E221F7C" w:tentative="1">
      <w:start w:val="1"/>
      <w:numFmt w:val="bullet"/>
      <w:lvlText w:val="•"/>
      <w:lvlJc w:val="left"/>
      <w:pPr>
        <w:tabs>
          <w:tab w:val="num" w:pos="4320"/>
        </w:tabs>
        <w:ind w:left="4320" w:hanging="360"/>
      </w:pPr>
      <w:rPr>
        <w:rFonts w:ascii="Arial" w:hAnsi="Arial" w:hint="default"/>
      </w:rPr>
    </w:lvl>
    <w:lvl w:ilvl="6" w:tplc="501E1526" w:tentative="1">
      <w:start w:val="1"/>
      <w:numFmt w:val="bullet"/>
      <w:lvlText w:val="•"/>
      <w:lvlJc w:val="left"/>
      <w:pPr>
        <w:tabs>
          <w:tab w:val="num" w:pos="5040"/>
        </w:tabs>
        <w:ind w:left="5040" w:hanging="360"/>
      </w:pPr>
      <w:rPr>
        <w:rFonts w:ascii="Arial" w:hAnsi="Arial" w:hint="default"/>
      </w:rPr>
    </w:lvl>
    <w:lvl w:ilvl="7" w:tplc="D6087504" w:tentative="1">
      <w:start w:val="1"/>
      <w:numFmt w:val="bullet"/>
      <w:lvlText w:val="•"/>
      <w:lvlJc w:val="left"/>
      <w:pPr>
        <w:tabs>
          <w:tab w:val="num" w:pos="5760"/>
        </w:tabs>
        <w:ind w:left="5760" w:hanging="360"/>
      </w:pPr>
      <w:rPr>
        <w:rFonts w:ascii="Arial" w:hAnsi="Arial" w:hint="default"/>
      </w:rPr>
    </w:lvl>
    <w:lvl w:ilvl="8" w:tplc="A392C596"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48860905"/>
    <w:multiLevelType w:val="hybridMultilevel"/>
    <w:tmpl w:val="6532B4C0"/>
    <w:lvl w:ilvl="0" w:tplc="E084AFEA">
      <w:start w:val="1"/>
      <w:numFmt w:val="decimal"/>
      <w:lvlText w:val="%1."/>
      <w:lvlJc w:val="left"/>
      <w:pPr>
        <w:tabs>
          <w:tab w:val="num" w:pos="720"/>
        </w:tabs>
        <w:ind w:left="720" w:hanging="360"/>
      </w:pPr>
    </w:lvl>
    <w:lvl w:ilvl="1" w:tplc="2ED65274" w:tentative="1">
      <w:start w:val="1"/>
      <w:numFmt w:val="decimal"/>
      <w:lvlText w:val="%2."/>
      <w:lvlJc w:val="left"/>
      <w:pPr>
        <w:tabs>
          <w:tab w:val="num" w:pos="1440"/>
        </w:tabs>
        <w:ind w:left="1440" w:hanging="360"/>
      </w:pPr>
    </w:lvl>
    <w:lvl w:ilvl="2" w:tplc="9EDE218E" w:tentative="1">
      <w:start w:val="1"/>
      <w:numFmt w:val="decimal"/>
      <w:lvlText w:val="%3."/>
      <w:lvlJc w:val="left"/>
      <w:pPr>
        <w:tabs>
          <w:tab w:val="num" w:pos="2160"/>
        </w:tabs>
        <w:ind w:left="2160" w:hanging="360"/>
      </w:pPr>
    </w:lvl>
    <w:lvl w:ilvl="3" w:tplc="AEF45756" w:tentative="1">
      <w:start w:val="1"/>
      <w:numFmt w:val="decimal"/>
      <w:lvlText w:val="%4."/>
      <w:lvlJc w:val="left"/>
      <w:pPr>
        <w:tabs>
          <w:tab w:val="num" w:pos="2880"/>
        </w:tabs>
        <w:ind w:left="2880" w:hanging="360"/>
      </w:pPr>
    </w:lvl>
    <w:lvl w:ilvl="4" w:tplc="E772A57C" w:tentative="1">
      <w:start w:val="1"/>
      <w:numFmt w:val="decimal"/>
      <w:lvlText w:val="%5."/>
      <w:lvlJc w:val="left"/>
      <w:pPr>
        <w:tabs>
          <w:tab w:val="num" w:pos="3600"/>
        </w:tabs>
        <w:ind w:left="3600" w:hanging="360"/>
      </w:pPr>
    </w:lvl>
    <w:lvl w:ilvl="5" w:tplc="12EC6A6C" w:tentative="1">
      <w:start w:val="1"/>
      <w:numFmt w:val="decimal"/>
      <w:lvlText w:val="%6."/>
      <w:lvlJc w:val="left"/>
      <w:pPr>
        <w:tabs>
          <w:tab w:val="num" w:pos="4320"/>
        </w:tabs>
        <w:ind w:left="4320" w:hanging="360"/>
      </w:pPr>
    </w:lvl>
    <w:lvl w:ilvl="6" w:tplc="21A4EC94" w:tentative="1">
      <w:start w:val="1"/>
      <w:numFmt w:val="decimal"/>
      <w:lvlText w:val="%7."/>
      <w:lvlJc w:val="left"/>
      <w:pPr>
        <w:tabs>
          <w:tab w:val="num" w:pos="5040"/>
        </w:tabs>
        <w:ind w:left="5040" w:hanging="360"/>
      </w:pPr>
    </w:lvl>
    <w:lvl w:ilvl="7" w:tplc="B22CE2F8" w:tentative="1">
      <w:start w:val="1"/>
      <w:numFmt w:val="decimal"/>
      <w:lvlText w:val="%8."/>
      <w:lvlJc w:val="left"/>
      <w:pPr>
        <w:tabs>
          <w:tab w:val="num" w:pos="5760"/>
        </w:tabs>
        <w:ind w:left="5760" w:hanging="360"/>
      </w:pPr>
    </w:lvl>
    <w:lvl w:ilvl="8" w:tplc="ECD65F4A" w:tentative="1">
      <w:start w:val="1"/>
      <w:numFmt w:val="decimal"/>
      <w:lvlText w:val="%9."/>
      <w:lvlJc w:val="left"/>
      <w:pPr>
        <w:tabs>
          <w:tab w:val="num" w:pos="6480"/>
        </w:tabs>
        <w:ind w:left="6480" w:hanging="360"/>
      </w:pPr>
    </w:lvl>
  </w:abstractNum>
  <w:abstractNum w:abstractNumId="24" w15:restartNumberingAfterBreak="0">
    <w:nsid w:val="4A2C379C"/>
    <w:multiLevelType w:val="multilevel"/>
    <w:tmpl w:val="22D8151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E5D15D8"/>
    <w:multiLevelType w:val="hybridMultilevel"/>
    <w:tmpl w:val="8842BA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6633B3"/>
    <w:multiLevelType w:val="multilevel"/>
    <w:tmpl w:val="519C5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FDA2538"/>
    <w:multiLevelType w:val="multilevel"/>
    <w:tmpl w:val="36444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39A1173"/>
    <w:multiLevelType w:val="multilevel"/>
    <w:tmpl w:val="FC82A3AE"/>
    <w:lvl w:ilvl="0">
      <w:start w:val="1"/>
      <w:numFmt w:val="decimal"/>
      <w:lvlText w:val="%1."/>
      <w:lvlJc w:val="left"/>
      <w:pPr>
        <w:ind w:left="720" w:hanging="360"/>
      </w:pPr>
      <w:rPr>
        <w:rFonts w:asciiTheme="minorHAnsi" w:hAnsiTheme="minorHAnsi" w:hint="default"/>
        <w:b w:val="0"/>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53B75511"/>
    <w:multiLevelType w:val="hybridMultilevel"/>
    <w:tmpl w:val="824E88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4CF52F0"/>
    <w:multiLevelType w:val="hybridMultilevel"/>
    <w:tmpl w:val="175C8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1065F33"/>
    <w:multiLevelType w:val="multilevel"/>
    <w:tmpl w:val="0AB8A13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8C80447"/>
    <w:multiLevelType w:val="multilevel"/>
    <w:tmpl w:val="7F28A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8C93092"/>
    <w:multiLevelType w:val="hybridMultilevel"/>
    <w:tmpl w:val="122A2328"/>
    <w:lvl w:ilvl="0" w:tplc="1AD6C6D2">
      <w:start w:val="1"/>
      <w:numFmt w:val="bullet"/>
      <w:lvlText w:val="•"/>
      <w:lvlJc w:val="left"/>
      <w:pPr>
        <w:tabs>
          <w:tab w:val="num" w:pos="720"/>
        </w:tabs>
        <w:ind w:left="720" w:hanging="360"/>
      </w:pPr>
      <w:rPr>
        <w:rFonts w:ascii="Arial" w:hAnsi="Arial" w:hint="default"/>
      </w:rPr>
    </w:lvl>
    <w:lvl w:ilvl="1" w:tplc="0E182BEC" w:tentative="1">
      <w:start w:val="1"/>
      <w:numFmt w:val="bullet"/>
      <w:lvlText w:val="•"/>
      <w:lvlJc w:val="left"/>
      <w:pPr>
        <w:tabs>
          <w:tab w:val="num" w:pos="1440"/>
        </w:tabs>
        <w:ind w:left="1440" w:hanging="360"/>
      </w:pPr>
      <w:rPr>
        <w:rFonts w:ascii="Arial" w:hAnsi="Arial" w:hint="default"/>
      </w:rPr>
    </w:lvl>
    <w:lvl w:ilvl="2" w:tplc="4636D9E8" w:tentative="1">
      <w:start w:val="1"/>
      <w:numFmt w:val="bullet"/>
      <w:lvlText w:val="•"/>
      <w:lvlJc w:val="left"/>
      <w:pPr>
        <w:tabs>
          <w:tab w:val="num" w:pos="2160"/>
        </w:tabs>
        <w:ind w:left="2160" w:hanging="360"/>
      </w:pPr>
      <w:rPr>
        <w:rFonts w:ascii="Arial" w:hAnsi="Arial" w:hint="default"/>
      </w:rPr>
    </w:lvl>
    <w:lvl w:ilvl="3" w:tplc="4962ADA2" w:tentative="1">
      <w:start w:val="1"/>
      <w:numFmt w:val="bullet"/>
      <w:lvlText w:val="•"/>
      <w:lvlJc w:val="left"/>
      <w:pPr>
        <w:tabs>
          <w:tab w:val="num" w:pos="2880"/>
        </w:tabs>
        <w:ind w:left="2880" w:hanging="360"/>
      </w:pPr>
      <w:rPr>
        <w:rFonts w:ascii="Arial" w:hAnsi="Arial" w:hint="default"/>
      </w:rPr>
    </w:lvl>
    <w:lvl w:ilvl="4" w:tplc="96560F38" w:tentative="1">
      <w:start w:val="1"/>
      <w:numFmt w:val="bullet"/>
      <w:lvlText w:val="•"/>
      <w:lvlJc w:val="left"/>
      <w:pPr>
        <w:tabs>
          <w:tab w:val="num" w:pos="3600"/>
        </w:tabs>
        <w:ind w:left="3600" w:hanging="360"/>
      </w:pPr>
      <w:rPr>
        <w:rFonts w:ascii="Arial" w:hAnsi="Arial" w:hint="default"/>
      </w:rPr>
    </w:lvl>
    <w:lvl w:ilvl="5" w:tplc="3C8893F2" w:tentative="1">
      <w:start w:val="1"/>
      <w:numFmt w:val="bullet"/>
      <w:lvlText w:val="•"/>
      <w:lvlJc w:val="left"/>
      <w:pPr>
        <w:tabs>
          <w:tab w:val="num" w:pos="4320"/>
        </w:tabs>
        <w:ind w:left="4320" w:hanging="360"/>
      </w:pPr>
      <w:rPr>
        <w:rFonts w:ascii="Arial" w:hAnsi="Arial" w:hint="default"/>
      </w:rPr>
    </w:lvl>
    <w:lvl w:ilvl="6" w:tplc="469E83D8" w:tentative="1">
      <w:start w:val="1"/>
      <w:numFmt w:val="bullet"/>
      <w:lvlText w:val="•"/>
      <w:lvlJc w:val="left"/>
      <w:pPr>
        <w:tabs>
          <w:tab w:val="num" w:pos="5040"/>
        </w:tabs>
        <w:ind w:left="5040" w:hanging="360"/>
      </w:pPr>
      <w:rPr>
        <w:rFonts w:ascii="Arial" w:hAnsi="Arial" w:hint="default"/>
      </w:rPr>
    </w:lvl>
    <w:lvl w:ilvl="7" w:tplc="7B108546" w:tentative="1">
      <w:start w:val="1"/>
      <w:numFmt w:val="bullet"/>
      <w:lvlText w:val="•"/>
      <w:lvlJc w:val="left"/>
      <w:pPr>
        <w:tabs>
          <w:tab w:val="num" w:pos="5760"/>
        </w:tabs>
        <w:ind w:left="5760" w:hanging="360"/>
      </w:pPr>
      <w:rPr>
        <w:rFonts w:ascii="Arial" w:hAnsi="Arial" w:hint="default"/>
      </w:rPr>
    </w:lvl>
    <w:lvl w:ilvl="8" w:tplc="5E7E5CE0"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70B80AAD"/>
    <w:multiLevelType w:val="multilevel"/>
    <w:tmpl w:val="A03214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0CF0D12"/>
    <w:multiLevelType w:val="multilevel"/>
    <w:tmpl w:val="2E7CB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78437DEA"/>
    <w:multiLevelType w:val="hybridMultilevel"/>
    <w:tmpl w:val="7FD4835A"/>
    <w:lvl w:ilvl="0" w:tplc="91FE69A0">
      <w:start w:val="1"/>
      <w:numFmt w:val="bullet"/>
      <w:lvlText w:val="•"/>
      <w:lvlJc w:val="left"/>
      <w:pPr>
        <w:tabs>
          <w:tab w:val="num" w:pos="720"/>
        </w:tabs>
        <w:ind w:left="720" w:hanging="360"/>
      </w:pPr>
      <w:rPr>
        <w:rFonts w:ascii="Arial" w:hAnsi="Arial" w:hint="default"/>
      </w:rPr>
    </w:lvl>
    <w:lvl w:ilvl="1" w:tplc="877AB4F0" w:tentative="1">
      <w:start w:val="1"/>
      <w:numFmt w:val="bullet"/>
      <w:lvlText w:val="•"/>
      <w:lvlJc w:val="left"/>
      <w:pPr>
        <w:tabs>
          <w:tab w:val="num" w:pos="1440"/>
        </w:tabs>
        <w:ind w:left="1440" w:hanging="360"/>
      </w:pPr>
      <w:rPr>
        <w:rFonts w:ascii="Arial" w:hAnsi="Arial" w:hint="default"/>
      </w:rPr>
    </w:lvl>
    <w:lvl w:ilvl="2" w:tplc="FD381482" w:tentative="1">
      <w:start w:val="1"/>
      <w:numFmt w:val="bullet"/>
      <w:lvlText w:val="•"/>
      <w:lvlJc w:val="left"/>
      <w:pPr>
        <w:tabs>
          <w:tab w:val="num" w:pos="2160"/>
        </w:tabs>
        <w:ind w:left="2160" w:hanging="360"/>
      </w:pPr>
      <w:rPr>
        <w:rFonts w:ascii="Arial" w:hAnsi="Arial" w:hint="default"/>
      </w:rPr>
    </w:lvl>
    <w:lvl w:ilvl="3" w:tplc="367A7212" w:tentative="1">
      <w:start w:val="1"/>
      <w:numFmt w:val="bullet"/>
      <w:lvlText w:val="•"/>
      <w:lvlJc w:val="left"/>
      <w:pPr>
        <w:tabs>
          <w:tab w:val="num" w:pos="2880"/>
        </w:tabs>
        <w:ind w:left="2880" w:hanging="360"/>
      </w:pPr>
      <w:rPr>
        <w:rFonts w:ascii="Arial" w:hAnsi="Arial" w:hint="default"/>
      </w:rPr>
    </w:lvl>
    <w:lvl w:ilvl="4" w:tplc="BB0EB544" w:tentative="1">
      <w:start w:val="1"/>
      <w:numFmt w:val="bullet"/>
      <w:lvlText w:val="•"/>
      <w:lvlJc w:val="left"/>
      <w:pPr>
        <w:tabs>
          <w:tab w:val="num" w:pos="3600"/>
        </w:tabs>
        <w:ind w:left="3600" w:hanging="360"/>
      </w:pPr>
      <w:rPr>
        <w:rFonts w:ascii="Arial" w:hAnsi="Arial" w:hint="default"/>
      </w:rPr>
    </w:lvl>
    <w:lvl w:ilvl="5" w:tplc="9B62A918" w:tentative="1">
      <w:start w:val="1"/>
      <w:numFmt w:val="bullet"/>
      <w:lvlText w:val="•"/>
      <w:lvlJc w:val="left"/>
      <w:pPr>
        <w:tabs>
          <w:tab w:val="num" w:pos="4320"/>
        </w:tabs>
        <w:ind w:left="4320" w:hanging="360"/>
      </w:pPr>
      <w:rPr>
        <w:rFonts w:ascii="Arial" w:hAnsi="Arial" w:hint="default"/>
      </w:rPr>
    </w:lvl>
    <w:lvl w:ilvl="6" w:tplc="768C6400" w:tentative="1">
      <w:start w:val="1"/>
      <w:numFmt w:val="bullet"/>
      <w:lvlText w:val="•"/>
      <w:lvlJc w:val="left"/>
      <w:pPr>
        <w:tabs>
          <w:tab w:val="num" w:pos="5040"/>
        </w:tabs>
        <w:ind w:left="5040" w:hanging="360"/>
      </w:pPr>
      <w:rPr>
        <w:rFonts w:ascii="Arial" w:hAnsi="Arial" w:hint="default"/>
      </w:rPr>
    </w:lvl>
    <w:lvl w:ilvl="7" w:tplc="D4CE6D32" w:tentative="1">
      <w:start w:val="1"/>
      <w:numFmt w:val="bullet"/>
      <w:lvlText w:val="•"/>
      <w:lvlJc w:val="left"/>
      <w:pPr>
        <w:tabs>
          <w:tab w:val="num" w:pos="5760"/>
        </w:tabs>
        <w:ind w:left="5760" w:hanging="360"/>
      </w:pPr>
      <w:rPr>
        <w:rFonts w:ascii="Arial" w:hAnsi="Arial" w:hint="default"/>
      </w:rPr>
    </w:lvl>
    <w:lvl w:ilvl="8" w:tplc="73A2A502"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7ED57F75"/>
    <w:multiLevelType w:val="multilevel"/>
    <w:tmpl w:val="11BE1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6"/>
  </w:num>
  <w:num w:numId="2">
    <w:abstractNumId w:val="11"/>
  </w:num>
  <w:num w:numId="3">
    <w:abstractNumId w:val="16"/>
  </w:num>
  <w:num w:numId="4">
    <w:abstractNumId w:val="9"/>
  </w:num>
  <w:num w:numId="5">
    <w:abstractNumId w:val="28"/>
  </w:num>
  <w:num w:numId="6">
    <w:abstractNumId w:val="2"/>
  </w:num>
  <w:num w:numId="7">
    <w:abstractNumId w:val="13"/>
  </w:num>
  <w:num w:numId="8">
    <w:abstractNumId w:val="34"/>
  </w:num>
  <w:num w:numId="9">
    <w:abstractNumId w:val="21"/>
  </w:num>
  <w:num w:numId="10">
    <w:abstractNumId w:val="30"/>
  </w:num>
  <w:num w:numId="11">
    <w:abstractNumId w:val="29"/>
  </w:num>
  <w:num w:numId="12">
    <w:abstractNumId w:val="0"/>
  </w:num>
  <w:num w:numId="13">
    <w:abstractNumId w:val="37"/>
  </w:num>
  <w:num w:numId="14">
    <w:abstractNumId w:val="17"/>
  </w:num>
  <w:num w:numId="15">
    <w:abstractNumId w:val="31"/>
  </w:num>
  <w:num w:numId="16">
    <w:abstractNumId w:val="8"/>
  </w:num>
  <w:num w:numId="17">
    <w:abstractNumId w:val="35"/>
  </w:num>
  <w:num w:numId="18">
    <w:abstractNumId w:val="25"/>
  </w:num>
  <w:num w:numId="19">
    <w:abstractNumId w:val="19"/>
  </w:num>
  <w:num w:numId="20">
    <w:abstractNumId w:val="33"/>
  </w:num>
  <w:num w:numId="21">
    <w:abstractNumId w:val="6"/>
  </w:num>
  <w:num w:numId="22">
    <w:abstractNumId w:val="15"/>
  </w:num>
  <w:num w:numId="23">
    <w:abstractNumId w:val="5"/>
  </w:num>
  <w:num w:numId="24">
    <w:abstractNumId w:val="3"/>
  </w:num>
  <w:num w:numId="25">
    <w:abstractNumId w:val="20"/>
  </w:num>
  <w:num w:numId="26">
    <w:abstractNumId w:val="23"/>
  </w:num>
  <w:num w:numId="27">
    <w:abstractNumId w:val="22"/>
  </w:num>
  <w:num w:numId="28">
    <w:abstractNumId w:val="36"/>
  </w:num>
  <w:num w:numId="29">
    <w:abstractNumId w:val="1"/>
  </w:num>
  <w:num w:numId="30">
    <w:abstractNumId w:val="27"/>
  </w:num>
  <w:num w:numId="31">
    <w:abstractNumId w:val="24"/>
  </w:num>
  <w:num w:numId="32">
    <w:abstractNumId w:val="10"/>
  </w:num>
  <w:num w:numId="33">
    <w:abstractNumId w:val="12"/>
  </w:num>
  <w:num w:numId="34">
    <w:abstractNumId w:val="7"/>
  </w:num>
  <w:num w:numId="35">
    <w:abstractNumId w:val="4"/>
  </w:num>
  <w:num w:numId="36">
    <w:abstractNumId w:val="32"/>
  </w:num>
  <w:num w:numId="37">
    <w:abstractNumId w:val="18"/>
  </w:num>
  <w:num w:numId="3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08F"/>
    <w:rsid w:val="000002EC"/>
    <w:rsid w:val="000E05A4"/>
    <w:rsid w:val="00146D97"/>
    <w:rsid w:val="001570E3"/>
    <w:rsid w:val="001678ED"/>
    <w:rsid w:val="00170A1E"/>
    <w:rsid w:val="00180C98"/>
    <w:rsid w:val="00191237"/>
    <w:rsid w:val="001B3679"/>
    <w:rsid w:val="001D520B"/>
    <w:rsid w:val="001E408F"/>
    <w:rsid w:val="001F07A6"/>
    <w:rsid w:val="00296A23"/>
    <w:rsid w:val="002D0512"/>
    <w:rsid w:val="002D5760"/>
    <w:rsid w:val="002E3868"/>
    <w:rsid w:val="002F4714"/>
    <w:rsid w:val="00310EF6"/>
    <w:rsid w:val="003329B5"/>
    <w:rsid w:val="00333985"/>
    <w:rsid w:val="003413B4"/>
    <w:rsid w:val="003D769E"/>
    <w:rsid w:val="003F04B0"/>
    <w:rsid w:val="00403958"/>
    <w:rsid w:val="0044077B"/>
    <w:rsid w:val="004435B5"/>
    <w:rsid w:val="0048084F"/>
    <w:rsid w:val="004B3163"/>
    <w:rsid w:val="004C42E7"/>
    <w:rsid w:val="004E2B48"/>
    <w:rsid w:val="004F20FC"/>
    <w:rsid w:val="0050651D"/>
    <w:rsid w:val="0057047D"/>
    <w:rsid w:val="0058078D"/>
    <w:rsid w:val="0059709F"/>
    <w:rsid w:val="005A692F"/>
    <w:rsid w:val="00613A53"/>
    <w:rsid w:val="00617E80"/>
    <w:rsid w:val="006255A2"/>
    <w:rsid w:val="006573DD"/>
    <w:rsid w:val="007016E8"/>
    <w:rsid w:val="007160C4"/>
    <w:rsid w:val="007402C2"/>
    <w:rsid w:val="007638D3"/>
    <w:rsid w:val="007A2D80"/>
    <w:rsid w:val="007A30F7"/>
    <w:rsid w:val="007B18D7"/>
    <w:rsid w:val="007B220E"/>
    <w:rsid w:val="007F172E"/>
    <w:rsid w:val="00834F6A"/>
    <w:rsid w:val="00854B90"/>
    <w:rsid w:val="00871DF9"/>
    <w:rsid w:val="008847A6"/>
    <w:rsid w:val="009D482D"/>
    <w:rsid w:val="009F0C8B"/>
    <w:rsid w:val="00AF23CD"/>
    <w:rsid w:val="00B24182"/>
    <w:rsid w:val="00B82F3E"/>
    <w:rsid w:val="00C240E4"/>
    <w:rsid w:val="00C80622"/>
    <w:rsid w:val="00CD0D16"/>
    <w:rsid w:val="00D554A7"/>
    <w:rsid w:val="00D670C3"/>
    <w:rsid w:val="00EA3B59"/>
    <w:rsid w:val="00F03411"/>
    <w:rsid w:val="00F04DE4"/>
    <w:rsid w:val="00F4316B"/>
    <w:rsid w:val="00F47BCE"/>
    <w:rsid w:val="00FA5B4E"/>
    <w:rsid w:val="00FB65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C9C5ED"/>
  <w15:chartTrackingRefBased/>
  <w15:docId w15:val="{496B8D0C-0F14-264C-91F2-A0D6B4568A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3A53"/>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613A5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10EF6"/>
    <w:pPr>
      <w:keepNext/>
      <w:keepLines/>
      <w:spacing w:before="40"/>
      <w:outlineLvl w:val="1"/>
    </w:pPr>
    <w:rPr>
      <w:rFonts w:asciiTheme="majorHAnsi" w:eastAsiaTheme="majorEastAsia" w:hAnsiTheme="majorHAnsi" w:cstheme="majorBidi"/>
      <w:color w:val="2F5496" w:themeColor="accent1" w:themeShade="BF"/>
      <w:sz w:val="26"/>
      <w:szCs w:val="26"/>
      <w:lang w:eastAsia="en-US"/>
    </w:rPr>
  </w:style>
  <w:style w:type="paragraph" w:styleId="Heading3">
    <w:name w:val="heading 3"/>
    <w:basedOn w:val="Normal"/>
    <w:link w:val="Heading3Char"/>
    <w:uiPriority w:val="9"/>
    <w:qFormat/>
    <w:rsid w:val="00B24182"/>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E408F"/>
    <w:pPr>
      <w:spacing w:before="100" w:beforeAutospacing="1" w:after="100" w:afterAutospacing="1"/>
    </w:pPr>
  </w:style>
  <w:style w:type="paragraph" w:customStyle="1" w:styleId="standards-tableitem">
    <w:name w:val="standards-table__item"/>
    <w:basedOn w:val="Normal"/>
    <w:rsid w:val="001E408F"/>
    <w:pPr>
      <w:spacing w:before="100" w:beforeAutospacing="1" w:after="100" w:afterAutospacing="1"/>
    </w:pPr>
  </w:style>
  <w:style w:type="character" w:customStyle="1" w:styleId="apple-converted-space">
    <w:name w:val="apple-converted-space"/>
    <w:basedOn w:val="DefaultParagraphFont"/>
    <w:rsid w:val="001E408F"/>
  </w:style>
  <w:style w:type="character" w:customStyle="1" w:styleId="Heading3Char">
    <w:name w:val="Heading 3 Char"/>
    <w:basedOn w:val="DefaultParagraphFont"/>
    <w:link w:val="Heading3"/>
    <w:uiPriority w:val="9"/>
    <w:rsid w:val="00B24182"/>
    <w:rPr>
      <w:rFonts w:ascii="Times New Roman" w:eastAsia="Times New Roman" w:hAnsi="Times New Roman" w:cs="Times New Roman"/>
      <w:b/>
      <w:bCs/>
      <w:sz w:val="27"/>
      <w:szCs w:val="27"/>
      <w:lang w:eastAsia="en-GB"/>
    </w:rPr>
  </w:style>
  <w:style w:type="character" w:styleId="Hyperlink">
    <w:name w:val="Hyperlink"/>
    <w:basedOn w:val="DefaultParagraphFont"/>
    <w:uiPriority w:val="99"/>
    <w:unhideWhenUsed/>
    <w:rsid w:val="00B24182"/>
    <w:rPr>
      <w:color w:val="0000FF"/>
      <w:u w:val="single"/>
    </w:rPr>
  </w:style>
  <w:style w:type="character" w:styleId="Strong">
    <w:name w:val="Strong"/>
    <w:basedOn w:val="DefaultParagraphFont"/>
    <w:uiPriority w:val="22"/>
    <w:qFormat/>
    <w:rsid w:val="00B24182"/>
    <w:rPr>
      <w:b/>
      <w:bCs/>
    </w:rPr>
  </w:style>
  <w:style w:type="table" w:styleId="TableGrid">
    <w:name w:val="Table Grid"/>
    <w:basedOn w:val="TableNormal"/>
    <w:uiPriority w:val="59"/>
    <w:rsid w:val="00871DF9"/>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310EF6"/>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7160C4"/>
    <w:pPr>
      <w:suppressAutoHyphens/>
      <w:spacing w:line="1" w:lineRule="atLeast"/>
      <w:ind w:leftChars="-1" w:left="720" w:hangingChars="1" w:hanging="1"/>
      <w:contextualSpacing/>
      <w:textDirection w:val="btLr"/>
      <w:textAlignment w:val="top"/>
      <w:outlineLvl w:val="0"/>
    </w:pPr>
    <w:rPr>
      <w:rFonts w:ascii="Arial" w:eastAsia="Calibri" w:hAnsi="Arial"/>
      <w:position w:val="-1"/>
      <w:sz w:val="22"/>
      <w:szCs w:val="22"/>
      <w:lang w:eastAsia="en-US"/>
    </w:rPr>
  </w:style>
  <w:style w:type="character" w:styleId="UnresolvedMention">
    <w:name w:val="Unresolved Mention"/>
    <w:basedOn w:val="DefaultParagraphFont"/>
    <w:uiPriority w:val="99"/>
    <w:semiHidden/>
    <w:unhideWhenUsed/>
    <w:rsid w:val="00F04DE4"/>
    <w:rPr>
      <w:color w:val="605E5C"/>
      <w:shd w:val="clear" w:color="auto" w:fill="E1DFDD"/>
    </w:rPr>
  </w:style>
  <w:style w:type="paragraph" w:customStyle="1" w:styleId="mt-3">
    <w:name w:val="mt-3"/>
    <w:basedOn w:val="Normal"/>
    <w:rsid w:val="007A2D80"/>
    <w:pPr>
      <w:spacing w:before="100" w:beforeAutospacing="1" w:after="100" w:afterAutospacing="1"/>
    </w:pPr>
  </w:style>
  <w:style w:type="character" w:styleId="FollowedHyperlink">
    <w:name w:val="FollowedHyperlink"/>
    <w:basedOn w:val="DefaultParagraphFont"/>
    <w:uiPriority w:val="99"/>
    <w:semiHidden/>
    <w:unhideWhenUsed/>
    <w:rsid w:val="007A2D80"/>
    <w:rPr>
      <w:color w:val="954F72" w:themeColor="followedHyperlink"/>
      <w:u w:val="single"/>
    </w:rPr>
  </w:style>
  <w:style w:type="character" w:styleId="Emphasis">
    <w:name w:val="Emphasis"/>
    <w:basedOn w:val="DefaultParagraphFont"/>
    <w:uiPriority w:val="20"/>
    <w:qFormat/>
    <w:rsid w:val="0050651D"/>
    <w:rPr>
      <w:i/>
      <w:iCs/>
    </w:rPr>
  </w:style>
  <w:style w:type="character" w:customStyle="1" w:styleId="Heading1Char">
    <w:name w:val="Heading 1 Char"/>
    <w:basedOn w:val="DefaultParagraphFont"/>
    <w:link w:val="Heading1"/>
    <w:uiPriority w:val="9"/>
    <w:rsid w:val="00613A53"/>
    <w:rPr>
      <w:rFonts w:asciiTheme="majorHAnsi" w:eastAsiaTheme="majorEastAsia" w:hAnsiTheme="majorHAnsi" w:cstheme="majorBidi"/>
      <w:color w:val="2F5496" w:themeColor="accent1" w:themeShade="BF"/>
      <w:sz w:val="32"/>
      <w:szCs w:val="3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068488">
      <w:bodyDiv w:val="1"/>
      <w:marLeft w:val="0"/>
      <w:marRight w:val="0"/>
      <w:marTop w:val="0"/>
      <w:marBottom w:val="0"/>
      <w:divBdr>
        <w:top w:val="none" w:sz="0" w:space="0" w:color="auto"/>
        <w:left w:val="none" w:sz="0" w:space="0" w:color="auto"/>
        <w:bottom w:val="none" w:sz="0" w:space="0" w:color="auto"/>
        <w:right w:val="none" w:sz="0" w:space="0" w:color="auto"/>
      </w:divBdr>
    </w:div>
    <w:div w:id="30959879">
      <w:bodyDiv w:val="1"/>
      <w:marLeft w:val="0"/>
      <w:marRight w:val="0"/>
      <w:marTop w:val="0"/>
      <w:marBottom w:val="0"/>
      <w:divBdr>
        <w:top w:val="none" w:sz="0" w:space="0" w:color="auto"/>
        <w:left w:val="none" w:sz="0" w:space="0" w:color="auto"/>
        <w:bottom w:val="none" w:sz="0" w:space="0" w:color="auto"/>
        <w:right w:val="none" w:sz="0" w:space="0" w:color="auto"/>
      </w:divBdr>
      <w:divsChild>
        <w:div w:id="679115901">
          <w:marLeft w:val="0"/>
          <w:marRight w:val="0"/>
          <w:marTop w:val="0"/>
          <w:marBottom w:val="225"/>
          <w:divBdr>
            <w:top w:val="none" w:sz="0" w:space="0" w:color="auto"/>
            <w:left w:val="none" w:sz="0" w:space="0" w:color="auto"/>
            <w:bottom w:val="none" w:sz="0" w:space="0" w:color="auto"/>
            <w:right w:val="none" w:sz="0" w:space="0" w:color="auto"/>
          </w:divBdr>
        </w:div>
        <w:div w:id="107939219">
          <w:marLeft w:val="0"/>
          <w:marRight w:val="0"/>
          <w:marTop w:val="0"/>
          <w:marBottom w:val="225"/>
          <w:divBdr>
            <w:top w:val="none" w:sz="0" w:space="0" w:color="auto"/>
            <w:left w:val="none" w:sz="0" w:space="0" w:color="auto"/>
            <w:bottom w:val="none" w:sz="0" w:space="0" w:color="auto"/>
            <w:right w:val="none" w:sz="0" w:space="0" w:color="auto"/>
          </w:divBdr>
        </w:div>
        <w:div w:id="1530796307">
          <w:marLeft w:val="0"/>
          <w:marRight w:val="0"/>
          <w:marTop w:val="0"/>
          <w:marBottom w:val="225"/>
          <w:divBdr>
            <w:top w:val="none" w:sz="0" w:space="0" w:color="auto"/>
            <w:left w:val="none" w:sz="0" w:space="0" w:color="auto"/>
            <w:bottom w:val="none" w:sz="0" w:space="0" w:color="auto"/>
            <w:right w:val="none" w:sz="0" w:space="0" w:color="auto"/>
          </w:divBdr>
        </w:div>
      </w:divsChild>
    </w:div>
    <w:div w:id="67660034">
      <w:bodyDiv w:val="1"/>
      <w:marLeft w:val="0"/>
      <w:marRight w:val="0"/>
      <w:marTop w:val="0"/>
      <w:marBottom w:val="0"/>
      <w:divBdr>
        <w:top w:val="none" w:sz="0" w:space="0" w:color="auto"/>
        <w:left w:val="none" w:sz="0" w:space="0" w:color="auto"/>
        <w:bottom w:val="none" w:sz="0" w:space="0" w:color="auto"/>
        <w:right w:val="none" w:sz="0" w:space="0" w:color="auto"/>
      </w:divBdr>
    </w:div>
    <w:div w:id="92941846">
      <w:bodyDiv w:val="1"/>
      <w:marLeft w:val="0"/>
      <w:marRight w:val="0"/>
      <w:marTop w:val="0"/>
      <w:marBottom w:val="0"/>
      <w:divBdr>
        <w:top w:val="none" w:sz="0" w:space="0" w:color="auto"/>
        <w:left w:val="none" w:sz="0" w:space="0" w:color="auto"/>
        <w:bottom w:val="none" w:sz="0" w:space="0" w:color="auto"/>
        <w:right w:val="none" w:sz="0" w:space="0" w:color="auto"/>
      </w:divBdr>
    </w:div>
    <w:div w:id="93093491">
      <w:bodyDiv w:val="1"/>
      <w:marLeft w:val="0"/>
      <w:marRight w:val="0"/>
      <w:marTop w:val="0"/>
      <w:marBottom w:val="0"/>
      <w:divBdr>
        <w:top w:val="none" w:sz="0" w:space="0" w:color="auto"/>
        <w:left w:val="none" w:sz="0" w:space="0" w:color="auto"/>
        <w:bottom w:val="none" w:sz="0" w:space="0" w:color="auto"/>
        <w:right w:val="none" w:sz="0" w:space="0" w:color="auto"/>
      </w:divBdr>
    </w:div>
    <w:div w:id="113211433">
      <w:bodyDiv w:val="1"/>
      <w:marLeft w:val="0"/>
      <w:marRight w:val="0"/>
      <w:marTop w:val="0"/>
      <w:marBottom w:val="0"/>
      <w:divBdr>
        <w:top w:val="none" w:sz="0" w:space="0" w:color="auto"/>
        <w:left w:val="none" w:sz="0" w:space="0" w:color="auto"/>
        <w:bottom w:val="none" w:sz="0" w:space="0" w:color="auto"/>
        <w:right w:val="none" w:sz="0" w:space="0" w:color="auto"/>
      </w:divBdr>
    </w:div>
    <w:div w:id="123475359">
      <w:bodyDiv w:val="1"/>
      <w:marLeft w:val="0"/>
      <w:marRight w:val="0"/>
      <w:marTop w:val="0"/>
      <w:marBottom w:val="0"/>
      <w:divBdr>
        <w:top w:val="none" w:sz="0" w:space="0" w:color="auto"/>
        <w:left w:val="none" w:sz="0" w:space="0" w:color="auto"/>
        <w:bottom w:val="none" w:sz="0" w:space="0" w:color="auto"/>
        <w:right w:val="none" w:sz="0" w:space="0" w:color="auto"/>
      </w:divBdr>
      <w:divsChild>
        <w:div w:id="953370185">
          <w:marLeft w:val="0"/>
          <w:marRight w:val="0"/>
          <w:marTop w:val="0"/>
          <w:marBottom w:val="0"/>
          <w:divBdr>
            <w:top w:val="none" w:sz="0" w:space="0" w:color="auto"/>
            <w:left w:val="none" w:sz="0" w:space="0" w:color="auto"/>
            <w:bottom w:val="none" w:sz="0" w:space="0" w:color="auto"/>
            <w:right w:val="none" w:sz="0" w:space="0" w:color="auto"/>
          </w:divBdr>
          <w:divsChild>
            <w:div w:id="2051957518">
              <w:marLeft w:val="0"/>
              <w:marRight w:val="0"/>
              <w:marTop w:val="0"/>
              <w:marBottom w:val="0"/>
              <w:divBdr>
                <w:top w:val="none" w:sz="0" w:space="0" w:color="auto"/>
                <w:left w:val="none" w:sz="0" w:space="0" w:color="auto"/>
                <w:bottom w:val="none" w:sz="0" w:space="0" w:color="auto"/>
                <w:right w:val="none" w:sz="0" w:space="0" w:color="auto"/>
              </w:divBdr>
              <w:divsChild>
                <w:div w:id="239946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994255">
      <w:bodyDiv w:val="1"/>
      <w:marLeft w:val="0"/>
      <w:marRight w:val="0"/>
      <w:marTop w:val="0"/>
      <w:marBottom w:val="0"/>
      <w:divBdr>
        <w:top w:val="none" w:sz="0" w:space="0" w:color="auto"/>
        <w:left w:val="none" w:sz="0" w:space="0" w:color="auto"/>
        <w:bottom w:val="none" w:sz="0" w:space="0" w:color="auto"/>
        <w:right w:val="none" w:sz="0" w:space="0" w:color="auto"/>
      </w:divBdr>
    </w:div>
    <w:div w:id="152373982">
      <w:bodyDiv w:val="1"/>
      <w:marLeft w:val="0"/>
      <w:marRight w:val="0"/>
      <w:marTop w:val="0"/>
      <w:marBottom w:val="0"/>
      <w:divBdr>
        <w:top w:val="none" w:sz="0" w:space="0" w:color="auto"/>
        <w:left w:val="none" w:sz="0" w:space="0" w:color="auto"/>
        <w:bottom w:val="none" w:sz="0" w:space="0" w:color="auto"/>
        <w:right w:val="none" w:sz="0" w:space="0" w:color="auto"/>
      </w:divBdr>
      <w:divsChild>
        <w:div w:id="1160464758">
          <w:marLeft w:val="360"/>
          <w:marRight w:val="0"/>
          <w:marTop w:val="86"/>
          <w:marBottom w:val="0"/>
          <w:divBdr>
            <w:top w:val="none" w:sz="0" w:space="0" w:color="auto"/>
            <w:left w:val="none" w:sz="0" w:space="0" w:color="auto"/>
            <w:bottom w:val="none" w:sz="0" w:space="0" w:color="auto"/>
            <w:right w:val="none" w:sz="0" w:space="0" w:color="auto"/>
          </w:divBdr>
        </w:div>
        <w:div w:id="188026869">
          <w:marLeft w:val="360"/>
          <w:marRight w:val="0"/>
          <w:marTop w:val="86"/>
          <w:marBottom w:val="0"/>
          <w:divBdr>
            <w:top w:val="none" w:sz="0" w:space="0" w:color="auto"/>
            <w:left w:val="none" w:sz="0" w:space="0" w:color="auto"/>
            <w:bottom w:val="none" w:sz="0" w:space="0" w:color="auto"/>
            <w:right w:val="none" w:sz="0" w:space="0" w:color="auto"/>
          </w:divBdr>
        </w:div>
        <w:div w:id="179853990">
          <w:marLeft w:val="360"/>
          <w:marRight w:val="0"/>
          <w:marTop w:val="86"/>
          <w:marBottom w:val="0"/>
          <w:divBdr>
            <w:top w:val="none" w:sz="0" w:space="0" w:color="auto"/>
            <w:left w:val="none" w:sz="0" w:space="0" w:color="auto"/>
            <w:bottom w:val="none" w:sz="0" w:space="0" w:color="auto"/>
            <w:right w:val="none" w:sz="0" w:space="0" w:color="auto"/>
          </w:divBdr>
        </w:div>
        <w:div w:id="2105955257">
          <w:marLeft w:val="360"/>
          <w:marRight w:val="0"/>
          <w:marTop w:val="86"/>
          <w:marBottom w:val="0"/>
          <w:divBdr>
            <w:top w:val="none" w:sz="0" w:space="0" w:color="auto"/>
            <w:left w:val="none" w:sz="0" w:space="0" w:color="auto"/>
            <w:bottom w:val="none" w:sz="0" w:space="0" w:color="auto"/>
            <w:right w:val="none" w:sz="0" w:space="0" w:color="auto"/>
          </w:divBdr>
        </w:div>
      </w:divsChild>
    </w:div>
    <w:div w:id="153105382">
      <w:bodyDiv w:val="1"/>
      <w:marLeft w:val="0"/>
      <w:marRight w:val="0"/>
      <w:marTop w:val="0"/>
      <w:marBottom w:val="0"/>
      <w:divBdr>
        <w:top w:val="none" w:sz="0" w:space="0" w:color="auto"/>
        <w:left w:val="none" w:sz="0" w:space="0" w:color="auto"/>
        <w:bottom w:val="none" w:sz="0" w:space="0" w:color="auto"/>
        <w:right w:val="none" w:sz="0" w:space="0" w:color="auto"/>
      </w:divBdr>
    </w:div>
    <w:div w:id="166479776">
      <w:bodyDiv w:val="1"/>
      <w:marLeft w:val="0"/>
      <w:marRight w:val="0"/>
      <w:marTop w:val="0"/>
      <w:marBottom w:val="0"/>
      <w:divBdr>
        <w:top w:val="none" w:sz="0" w:space="0" w:color="auto"/>
        <w:left w:val="none" w:sz="0" w:space="0" w:color="auto"/>
        <w:bottom w:val="none" w:sz="0" w:space="0" w:color="auto"/>
        <w:right w:val="none" w:sz="0" w:space="0" w:color="auto"/>
      </w:divBdr>
    </w:div>
    <w:div w:id="187722268">
      <w:bodyDiv w:val="1"/>
      <w:marLeft w:val="0"/>
      <w:marRight w:val="0"/>
      <w:marTop w:val="0"/>
      <w:marBottom w:val="0"/>
      <w:divBdr>
        <w:top w:val="none" w:sz="0" w:space="0" w:color="auto"/>
        <w:left w:val="none" w:sz="0" w:space="0" w:color="auto"/>
        <w:bottom w:val="none" w:sz="0" w:space="0" w:color="auto"/>
        <w:right w:val="none" w:sz="0" w:space="0" w:color="auto"/>
      </w:divBdr>
      <w:divsChild>
        <w:div w:id="754594470">
          <w:marLeft w:val="0"/>
          <w:marRight w:val="0"/>
          <w:marTop w:val="600"/>
          <w:marBottom w:val="0"/>
          <w:divBdr>
            <w:top w:val="none" w:sz="0" w:space="0" w:color="auto"/>
            <w:left w:val="none" w:sz="0" w:space="0" w:color="auto"/>
            <w:bottom w:val="none" w:sz="0" w:space="0" w:color="auto"/>
            <w:right w:val="none" w:sz="0" w:space="0" w:color="auto"/>
          </w:divBdr>
          <w:divsChild>
            <w:div w:id="874776087">
              <w:marLeft w:val="0"/>
              <w:marRight w:val="0"/>
              <w:marTop w:val="0"/>
              <w:marBottom w:val="0"/>
              <w:divBdr>
                <w:top w:val="none" w:sz="0" w:space="0" w:color="auto"/>
                <w:left w:val="none" w:sz="0" w:space="0" w:color="auto"/>
                <w:bottom w:val="none" w:sz="0" w:space="0" w:color="auto"/>
                <w:right w:val="none" w:sz="0" w:space="0" w:color="auto"/>
              </w:divBdr>
            </w:div>
          </w:divsChild>
        </w:div>
        <w:div w:id="568732989">
          <w:marLeft w:val="0"/>
          <w:marRight w:val="0"/>
          <w:marTop w:val="600"/>
          <w:marBottom w:val="0"/>
          <w:divBdr>
            <w:top w:val="none" w:sz="0" w:space="0" w:color="auto"/>
            <w:left w:val="none" w:sz="0" w:space="0" w:color="auto"/>
            <w:bottom w:val="none" w:sz="0" w:space="0" w:color="auto"/>
            <w:right w:val="none" w:sz="0" w:space="0" w:color="auto"/>
          </w:divBdr>
        </w:div>
      </w:divsChild>
    </w:div>
    <w:div w:id="193275739">
      <w:bodyDiv w:val="1"/>
      <w:marLeft w:val="0"/>
      <w:marRight w:val="0"/>
      <w:marTop w:val="0"/>
      <w:marBottom w:val="0"/>
      <w:divBdr>
        <w:top w:val="none" w:sz="0" w:space="0" w:color="auto"/>
        <w:left w:val="none" w:sz="0" w:space="0" w:color="auto"/>
        <w:bottom w:val="none" w:sz="0" w:space="0" w:color="auto"/>
        <w:right w:val="none" w:sz="0" w:space="0" w:color="auto"/>
      </w:divBdr>
      <w:divsChild>
        <w:div w:id="277688020">
          <w:marLeft w:val="0"/>
          <w:marRight w:val="0"/>
          <w:marTop w:val="0"/>
          <w:marBottom w:val="0"/>
          <w:divBdr>
            <w:top w:val="none" w:sz="0" w:space="0" w:color="auto"/>
            <w:left w:val="none" w:sz="0" w:space="0" w:color="auto"/>
            <w:bottom w:val="none" w:sz="0" w:space="0" w:color="auto"/>
            <w:right w:val="none" w:sz="0" w:space="0" w:color="auto"/>
          </w:divBdr>
          <w:divsChild>
            <w:div w:id="1072193606">
              <w:marLeft w:val="0"/>
              <w:marRight w:val="0"/>
              <w:marTop w:val="0"/>
              <w:marBottom w:val="0"/>
              <w:divBdr>
                <w:top w:val="none" w:sz="0" w:space="0" w:color="auto"/>
                <w:left w:val="none" w:sz="0" w:space="0" w:color="auto"/>
                <w:bottom w:val="none" w:sz="0" w:space="0" w:color="auto"/>
                <w:right w:val="none" w:sz="0" w:space="0" w:color="auto"/>
              </w:divBdr>
              <w:divsChild>
                <w:div w:id="2145196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194156">
      <w:bodyDiv w:val="1"/>
      <w:marLeft w:val="0"/>
      <w:marRight w:val="0"/>
      <w:marTop w:val="0"/>
      <w:marBottom w:val="0"/>
      <w:divBdr>
        <w:top w:val="none" w:sz="0" w:space="0" w:color="auto"/>
        <w:left w:val="none" w:sz="0" w:space="0" w:color="auto"/>
        <w:bottom w:val="none" w:sz="0" w:space="0" w:color="auto"/>
        <w:right w:val="none" w:sz="0" w:space="0" w:color="auto"/>
      </w:divBdr>
      <w:divsChild>
        <w:div w:id="1402292513">
          <w:marLeft w:val="0"/>
          <w:marRight w:val="0"/>
          <w:marTop w:val="0"/>
          <w:marBottom w:val="0"/>
          <w:divBdr>
            <w:top w:val="none" w:sz="0" w:space="0" w:color="auto"/>
            <w:left w:val="none" w:sz="0" w:space="0" w:color="auto"/>
            <w:bottom w:val="none" w:sz="0" w:space="0" w:color="auto"/>
            <w:right w:val="none" w:sz="0" w:space="0" w:color="auto"/>
          </w:divBdr>
          <w:divsChild>
            <w:div w:id="2585850">
              <w:marLeft w:val="0"/>
              <w:marRight w:val="0"/>
              <w:marTop w:val="0"/>
              <w:marBottom w:val="0"/>
              <w:divBdr>
                <w:top w:val="none" w:sz="0" w:space="0" w:color="auto"/>
                <w:left w:val="none" w:sz="0" w:space="0" w:color="auto"/>
                <w:bottom w:val="none" w:sz="0" w:space="0" w:color="auto"/>
                <w:right w:val="none" w:sz="0" w:space="0" w:color="auto"/>
              </w:divBdr>
              <w:divsChild>
                <w:div w:id="1393888674">
                  <w:marLeft w:val="0"/>
                  <w:marRight w:val="0"/>
                  <w:marTop w:val="0"/>
                  <w:marBottom w:val="0"/>
                  <w:divBdr>
                    <w:top w:val="none" w:sz="0" w:space="0" w:color="auto"/>
                    <w:left w:val="none" w:sz="0" w:space="0" w:color="auto"/>
                    <w:bottom w:val="none" w:sz="0" w:space="0" w:color="auto"/>
                    <w:right w:val="none" w:sz="0" w:space="0" w:color="auto"/>
                  </w:divBdr>
                  <w:divsChild>
                    <w:div w:id="1003778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9118178">
      <w:bodyDiv w:val="1"/>
      <w:marLeft w:val="0"/>
      <w:marRight w:val="0"/>
      <w:marTop w:val="0"/>
      <w:marBottom w:val="0"/>
      <w:divBdr>
        <w:top w:val="none" w:sz="0" w:space="0" w:color="auto"/>
        <w:left w:val="none" w:sz="0" w:space="0" w:color="auto"/>
        <w:bottom w:val="none" w:sz="0" w:space="0" w:color="auto"/>
        <w:right w:val="none" w:sz="0" w:space="0" w:color="auto"/>
      </w:divBdr>
    </w:div>
    <w:div w:id="232857213">
      <w:bodyDiv w:val="1"/>
      <w:marLeft w:val="0"/>
      <w:marRight w:val="0"/>
      <w:marTop w:val="0"/>
      <w:marBottom w:val="0"/>
      <w:divBdr>
        <w:top w:val="none" w:sz="0" w:space="0" w:color="auto"/>
        <w:left w:val="none" w:sz="0" w:space="0" w:color="auto"/>
        <w:bottom w:val="none" w:sz="0" w:space="0" w:color="auto"/>
        <w:right w:val="none" w:sz="0" w:space="0" w:color="auto"/>
      </w:divBdr>
    </w:div>
    <w:div w:id="250050752">
      <w:bodyDiv w:val="1"/>
      <w:marLeft w:val="0"/>
      <w:marRight w:val="0"/>
      <w:marTop w:val="0"/>
      <w:marBottom w:val="0"/>
      <w:divBdr>
        <w:top w:val="none" w:sz="0" w:space="0" w:color="auto"/>
        <w:left w:val="none" w:sz="0" w:space="0" w:color="auto"/>
        <w:bottom w:val="none" w:sz="0" w:space="0" w:color="auto"/>
        <w:right w:val="none" w:sz="0" w:space="0" w:color="auto"/>
      </w:divBdr>
    </w:div>
    <w:div w:id="257368749">
      <w:bodyDiv w:val="1"/>
      <w:marLeft w:val="0"/>
      <w:marRight w:val="0"/>
      <w:marTop w:val="0"/>
      <w:marBottom w:val="0"/>
      <w:divBdr>
        <w:top w:val="none" w:sz="0" w:space="0" w:color="auto"/>
        <w:left w:val="none" w:sz="0" w:space="0" w:color="auto"/>
        <w:bottom w:val="none" w:sz="0" w:space="0" w:color="auto"/>
        <w:right w:val="none" w:sz="0" w:space="0" w:color="auto"/>
      </w:divBdr>
    </w:div>
    <w:div w:id="272172216">
      <w:bodyDiv w:val="1"/>
      <w:marLeft w:val="0"/>
      <w:marRight w:val="0"/>
      <w:marTop w:val="0"/>
      <w:marBottom w:val="0"/>
      <w:divBdr>
        <w:top w:val="none" w:sz="0" w:space="0" w:color="auto"/>
        <w:left w:val="none" w:sz="0" w:space="0" w:color="auto"/>
        <w:bottom w:val="none" w:sz="0" w:space="0" w:color="auto"/>
        <w:right w:val="none" w:sz="0" w:space="0" w:color="auto"/>
      </w:divBdr>
      <w:divsChild>
        <w:div w:id="1721442180">
          <w:marLeft w:val="0"/>
          <w:marRight w:val="0"/>
          <w:marTop w:val="0"/>
          <w:marBottom w:val="0"/>
          <w:divBdr>
            <w:top w:val="none" w:sz="0" w:space="0" w:color="auto"/>
            <w:left w:val="none" w:sz="0" w:space="0" w:color="auto"/>
            <w:bottom w:val="none" w:sz="0" w:space="0" w:color="auto"/>
            <w:right w:val="none" w:sz="0" w:space="0" w:color="auto"/>
          </w:divBdr>
          <w:divsChild>
            <w:div w:id="379591861">
              <w:marLeft w:val="0"/>
              <w:marRight w:val="0"/>
              <w:marTop w:val="0"/>
              <w:marBottom w:val="0"/>
              <w:divBdr>
                <w:top w:val="none" w:sz="0" w:space="0" w:color="auto"/>
                <w:left w:val="none" w:sz="0" w:space="0" w:color="auto"/>
                <w:bottom w:val="none" w:sz="0" w:space="0" w:color="auto"/>
                <w:right w:val="none" w:sz="0" w:space="0" w:color="auto"/>
              </w:divBdr>
              <w:divsChild>
                <w:div w:id="1352030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1883330">
      <w:bodyDiv w:val="1"/>
      <w:marLeft w:val="0"/>
      <w:marRight w:val="0"/>
      <w:marTop w:val="0"/>
      <w:marBottom w:val="0"/>
      <w:divBdr>
        <w:top w:val="none" w:sz="0" w:space="0" w:color="auto"/>
        <w:left w:val="none" w:sz="0" w:space="0" w:color="auto"/>
        <w:bottom w:val="none" w:sz="0" w:space="0" w:color="auto"/>
        <w:right w:val="none" w:sz="0" w:space="0" w:color="auto"/>
      </w:divBdr>
    </w:div>
    <w:div w:id="282074737">
      <w:bodyDiv w:val="1"/>
      <w:marLeft w:val="0"/>
      <w:marRight w:val="0"/>
      <w:marTop w:val="0"/>
      <w:marBottom w:val="0"/>
      <w:divBdr>
        <w:top w:val="none" w:sz="0" w:space="0" w:color="auto"/>
        <w:left w:val="none" w:sz="0" w:space="0" w:color="auto"/>
        <w:bottom w:val="none" w:sz="0" w:space="0" w:color="auto"/>
        <w:right w:val="none" w:sz="0" w:space="0" w:color="auto"/>
      </w:divBdr>
    </w:div>
    <w:div w:id="283928590">
      <w:bodyDiv w:val="1"/>
      <w:marLeft w:val="0"/>
      <w:marRight w:val="0"/>
      <w:marTop w:val="0"/>
      <w:marBottom w:val="0"/>
      <w:divBdr>
        <w:top w:val="none" w:sz="0" w:space="0" w:color="auto"/>
        <w:left w:val="none" w:sz="0" w:space="0" w:color="auto"/>
        <w:bottom w:val="none" w:sz="0" w:space="0" w:color="auto"/>
        <w:right w:val="none" w:sz="0" w:space="0" w:color="auto"/>
      </w:divBdr>
      <w:divsChild>
        <w:div w:id="788865267">
          <w:marLeft w:val="0"/>
          <w:marRight w:val="0"/>
          <w:marTop w:val="0"/>
          <w:marBottom w:val="0"/>
          <w:divBdr>
            <w:top w:val="none" w:sz="0" w:space="0" w:color="auto"/>
            <w:left w:val="none" w:sz="0" w:space="0" w:color="auto"/>
            <w:bottom w:val="none" w:sz="0" w:space="0" w:color="auto"/>
            <w:right w:val="none" w:sz="0" w:space="0" w:color="auto"/>
          </w:divBdr>
          <w:divsChild>
            <w:div w:id="1571959746">
              <w:marLeft w:val="0"/>
              <w:marRight w:val="0"/>
              <w:marTop w:val="0"/>
              <w:marBottom w:val="0"/>
              <w:divBdr>
                <w:top w:val="none" w:sz="0" w:space="0" w:color="auto"/>
                <w:left w:val="none" w:sz="0" w:space="0" w:color="auto"/>
                <w:bottom w:val="none" w:sz="0" w:space="0" w:color="auto"/>
                <w:right w:val="none" w:sz="0" w:space="0" w:color="auto"/>
              </w:divBdr>
              <w:divsChild>
                <w:div w:id="549800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5378452">
      <w:bodyDiv w:val="1"/>
      <w:marLeft w:val="0"/>
      <w:marRight w:val="0"/>
      <w:marTop w:val="0"/>
      <w:marBottom w:val="0"/>
      <w:divBdr>
        <w:top w:val="none" w:sz="0" w:space="0" w:color="auto"/>
        <w:left w:val="none" w:sz="0" w:space="0" w:color="auto"/>
        <w:bottom w:val="none" w:sz="0" w:space="0" w:color="auto"/>
        <w:right w:val="none" w:sz="0" w:space="0" w:color="auto"/>
      </w:divBdr>
    </w:div>
    <w:div w:id="299385243">
      <w:bodyDiv w:val="1"/>
      <w:marLeft w:val="0"/>
      <w:marRight w:val="0"/>
      <w:marTop w:val="0"/>
      <w:marBottom w:val="0"/>
      <w:divBdr>
        <w:top w:val="none" w:sz="0" w:space="0" w:color="auto"/>
        <w:left w:val="none" w:sz="0" w:space="0" w:color="auto"/>
        <w:bottom w:val="none" w:sz="0" w:space="0" w:color="auto"/>
        <w:right w:val="none" w:sz="0" w:space="0" w:color="auto"/>
      </w:divBdr>
    </w:div>
    <w:div w:id="300966980">
      <w:bodyDiv w:val="1"/>
      <w:marLeft w:val="0"/>
      <w:marRight w:val="0"/>
      <w:marTop w:val="0"/>
      <w:marBottom w:val="0"/>
      <w:divBdr>
        <w:top w:val="none" w:sz="0" w:space="0" w:color="auto"/>
        <w:left w:val="none" w:sz="0" w:space="0" w:color="auto"/>
        <w:bottom w:val="none" w:sz="0" w:space="0" w:color="auto"/>
        <w:right w:val="none" w:sz="0" w:space="0" w:color="auto"/>
      </w:divBdr>
    </w:div>
    <w:div w:id="304286011">
      <w:bodyDiv w:val="1"/>
      <w:marLeft w:val="0"/>
      <w:marRight w:val="0"/>
      <w:marTop w:val="0"/>
      <w:marBottom w:val="0"/>
      <w:divBdr>
        <w:top w:val="none" w:sz="0" w:space="0" w:color="auto"/>
        <w:left w:val="none" w:sz="0" w:space="0" w:color="auto"/>
        <w:bottom w:val="none" w:sz="0" w:space="0" w:color="auto"/>
        <w:right w:val="none" w:sz="0" w:space="0" w:color="auto"/>
      </w:divBdr>
    </w:div>
    <w:div w:id="327248221">
      <w:bodyDiv w:val="1"/>
      <w:marLeft w:val="0"/>
      <w:marRight w:val="0"/>
      <w:marTop w:val="0"/>
      <w:marBottom w:val="0"/>
      <w:divBdr>
        <w:top w:val="none" w:sz="0" w:space="0" w:color="auto"/>
        <w:left w:val="none" w:sz="0" w:space="0" w:color="auto"/>
        <w:bottom w:val="none" w:sz="0" w:space="0" w:color="auto"/>
        <w:right w:val="none" w:sz="0" w:space="0" w:color="auto"/>
      </w:divBdr>
    </w:div>
    <w:div w:id="363216755">
      <w:bodyDiv w:val="1"/>
      <w:marLeft w:val="0"/>
      <w:marRight w:val="0"/>
      <w:marTop w:val="0"/>
      <w:marBottom w:val="0"/>
      <w:divBdr>
        <w:top w:val="none" w:sz="0" w:space="0" w:color="auto"/>
        <w:left w:val="none" w:sz="0" w:space="0" w:color="auto"/>
        <w:bottom w:val="none" w:sz="0" w:space="0" w:color="auto"/>
        <w:right w:val="none" w:sz="0" w:space="0" w:color="auto"/>
      </w:divBdr>
    </w:div>
    <w:div w:id="377316634">
      <w:bodyDiv w:val="1"/>
      <w:marLeft w:val="0"/>
      <w:marRight w:val="0"/>
      <w:marTop w:val="0"/>
      <w:marBottom w:val="0"/>
      <w:divBdr>
        <w:top w:val="none" w:sz="0" w:space="0" w:color="auto"/>
        <w:left w:val="none" w:sz="0" w:space="0" w:color="auto"/>
        <w:bottom w:val="none" w:sz="0" w:space="0" w:color="auto"/>
        <w:right w:val="none" w:sz="0" w:space="0" w:color="auto"/>
      </w:divBdr>
    </w:div>
    <w:div w:id="411050682">
      <w:bodyDiv w:val="1"/>
      <w:marLeft w:val="0"/>
      <w:marRight w:val="0"/>
      <w:marTop w:val="0"/>
      <w:marBottom w:val="0"/>
      <w:divBdr>
        <w:top w:val="none" w:sz="0" w:space="0" w:color="auto"/>
        <w:left w:val="none" w:sz="0" w:space="0" w:color="auto"/>
        <w:bottom w:val="none" w:sz="0" w:space="0" w:color="auto"/>
        <w:right w:val="none" w:sz="0" w:space="0" w:color="auto"/>
      </w:divBdr>
    </w:div>
    <w:div w:id="430054859">
      <w:bodyDiv w:val="1"/>
      <w:marLeft w:val="0"/>
      <w:marRight w:val="0"/>
      <w:marTop w:val="0"/>
      <w:marBottom w:val="0"/>
      <w:divBdr>
        <w:top w:val="none" w:sz="0" w:space="0" w:color="auto"/>
        <w:left w:val="none" w:sz="0" w:space="0" w:color="auto"/>
        <w:bottom w:val="none" w:sz="0" w:space="0" w:color="auto"/>
        <w:right w:val="none" w:sz="0" w:space="0" w:color="auto"/>
      </w:divBdr>
      <w:divsChild>
        <w:div w:id="86200002">
          <w:marLeft w:val="0"/>
          <w:marRight w:val="0"/>
          <w:marTop w:val="86"/>
          <w:marBottom w:val="0"/>
          <w:divBdr>
            <w:top w:val="none" w:sz="0" w:space="0" w:color="auto"/>
            <w:left w:val="none" w:sz="0" w:space="0" w:color="auto"/>
            <w:bottom w:val="none" w:sz="0" w:space="0" w:color="auto"/>
            <w:right w:val="none" w:sz="0" w:space="0" w:color="auto"/>
          </w:divBdr>
        </w:div>
        <w:div w:id="637538889">
          <w:marLeft w:val="0"/>
          <w:marRight w:val="0"/>
          <w:marTop w:val="86"/>
          <w:marBottom w:val="0"/>
          <w:divBdr>
            <w:top w:val="none" w:sz="0" w:space="0" w:color="auto"/>
            <w:left w:val="none" w:sz="0" w:space="0" w:color="auto"/>
            <w:bottom w:val="none" w:sz="0" w:space="0" w:color="auto"/>
            <w:right w:val="none" w:sz="0" w:space="0" w:color="auto"/>
          </w:divBdr>
        </w:div>
        <w:div w:id="1755201466">
          <w:marLeft w:val="360"/>
          <w:marRight w:val="0"/>
          <w:marTop w:val="86"/>
          <w:marBottom w:val="0"/>
          <w:divBdr>
            <w:top w:val="none" w:sz="0" w:space="0" w:color="auto"/>
            <w:left w:val="none" w:sz="0" w:space="0" w:color="auto"/>
            <w:bottom w:val="none" w:sz="0" w:space="0" w:color="auto"/>
            <w:right w:val="none" w:sz="0" w:space="0" w:color="auto"/>
          </w:divBdr>
        </w:div>
        <w:div w:id="1368948598">
          <w:marLeft w:val="360"/>
          <w:marRight w:val="0"/>
          <w:marTop w:val="86"/>
          <w:marBottom w:val="0"/>
          <w:divBdr>
            <w:top w:val="none" w:sz="0" w:space="0" w:color="auto"/>
            <w:left w:val="none" w:sz="0" w:space="0" w:color="auto"/>
            <w:bottom w:val="none" w:sz="0" w:space="0" w:color="auto"/>
            <w:right w:val="none" w:sz="0" w:space="0" w:color="auto"/>
          </w:divBdr>
        </w:div>
        <w:div w:id="1727102444">
          <w:marLeft w:val="360"/>
          <w:marRight w:val="0"/>
          <w:marTop w:val="86"/>
          <w:marBottom w:val="0"/>
          <w:divBdr>
            <w:top w:val="none" w:sz="0" w:space="0" w:color="auto"/>
            <w:left w:val="none" w:sz="0" w:space="0" w:color="auto"/>
            <w:bottom w:val="none" w:sz="0" w:space="0" w:color="auto"/>
            <w:right w:val="none" w:sz="0" w:space="0" w:color="auto"/>
          </w:divBdr>
        </w:div>
        <w:div w:id="1981376153">
          <w:marLeft w:val="360"/>
          <w:marRight w:val="0"/>
          <w:marTop w:val="86"/>
          <w:marBottom w:val="0"/>
          <w:divBdr>
            <w:top w:val="none" w:sz="0" w:space="0" w:color="auto"/>
            <w:left w:val="none" w:sz="0" w:space="0" w:color="auto"/>
            <w:bottom w:val="none" w:sz="0" w:space="0" w:color="auto"/>
            <w:right w:val="none" w:sz="0" w:space="0" w:color="auto"/>
          </w:divBdr>
        </w:div>
      </w:divsChild>
    </w:div>
    <w:div w:id="430861701">
      <w:bodyDiv w:val="1"/>
      <w:marLeft w:val="0"/>
      <w:marRight w:val="0"/>
      <w:marTop w:val="0"/>
      <w:marBottom w:val="0"/>
      <w:divBdr>
        <w:top w:val="none" w:sz="0" w:space="0" w:color="auto"/>
        <w:left w:val="none" w:sz="0" w:space="0" w:color="auto"/>
        <w:bottom w:val="none" w:sz="0" w:space="0" w:color="auto"/>
        <w:right w:val="none" w:sz="0" w:space="0" w:color="auto"/>
      </w:divBdr>
    </w:div>
    <w:div w:id="434132025">
      <w:bodyDiv w:val="1"/>
      <w:marLeft w:val="0"/>
      <w:marRight w:val="0"/>
      <w:marTop w:val="0"/>
      <w:marBottom w:val="0"/>
      <w:divBdr>
        <w:top w:val="none" w:sz="0" w:space="0" w:color="auto"/>
        <w:left w:val="none" w:sz="0" w:space="0" w:color="auto"/>
        <w:bottom w:val="none" w:sz="0" w:space="0" w:color="auto"/>
        <w:right w:val="none" w:sz="0" w:space="0" w:color="auto"/>
      </w:divBdr>
    </w:div>
    <w:div w:id="438140859">
      <w:bodyDiv w:val="1"/>
      <w:marLeft w:val="0"/>
      <w:marRight w:val="0"/>
      <w:marTop w:val="0"/>
      <w:marBottom w:val="0"/>
      <w:divBdr>
        <w:top w:val="none" w:sz="0" w:space="0" w:color="auto"/>
        <w:left w:val="none" w:sz="0" w:space="0" w:color="auto"/>
        <w:bottom w:val="none" w:sz="0" w:space="0" w:color="auto"/>
        <w:right w:val="none" w:sz="0" w:space="0" w:color="auto"/>
      </w:divBdr>
      <w:divsChild>
        <w:div w:id="1066613888">
          <w:marLeft w:val="0"/>
          <w:marRight w:val="0"/>
          <w:marTop w:val="0"/>
          <w:marBottom w:val="0"/>
          <w:divBdr>
            <w:top w:val="none" w:sz="0" w:space="0" w:color="auto"/>
            <w:left w:val="none" w:sz="0" w:space="0" w:color="auto"/>
            <w:bottom w:val="none" w:sz="0" w:space="0" w:color="auto"/>
            <w:right w:val="none" w:sz="0" w:space="0" w:color="auto"/>
          </w:divBdr>
          <w:divsChild>
            <w:div w:id="694381504">
              <w:marLeft w:val="0"/>
              <w:marRight w:val="0"/>
              <w:marTop w:val="0"/>
              <w:marBottom w:val="0"/>
              <w:divBdr>
                <w:top w:val="none" w:sz="0" w:space="0" w:color="auto"/>
                <w:left w:val="none" w:sz="0" w:space="0" w:color="auto"/>
                <w:bottom w:val="none" w:sz="0" w:space="0" w:color="auto"/>
                <w:right w:val="none" w:sz="0" w:space="0" w:color="auto"/>
              </w:divBdr>
              <w:divsChild>
                <w:div w:id="331418486">
                  <w:marLeft w:val="0"/>
                  <w:marRight w:val="0"/>
                  <w:marTop w:val="0"/>
                  <w:marBottom w:val="0"/>
                  <w:divBdr>
                    <w:top w:val="none" w:sz="0" w:space="0" w:color="auto"/>
                    <w:left w:val="none" w:sz="0" w:space="0" w:color="auto"/>
                    <w:bottom w:val="none" w:sz="0" w:space="0" w:color="auto"/>
                    <w:right w:val="none" w:sz="0" w:space="0" w:color="auto"/>
                  </w:divBdr>
                  <w:divsChild>
                    <w:div w:id="697631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2287104">
      <w:bodyDiv w:val="1"/>
      <w:marLeft w:val="0"/>
      <w:marRight w:val="0"/>
      <w:marTop w:val="0"/>
      <w:marBottom w:val="0"/>
      <w:divBdr>
        <w:top w:val="none" w:sz="0" w:space="0" w:color="auto"/>
        <w:left w:val="none" w:sz="0" w:space="0" w:color="auto"/>
        <w:bottom w:val="none" w:sz="0" w:space="0" w:color="auto"/>
        <w:right w:val="none" w:sz="0" w:space="0" w:color="auto"/>
      </w:divBdr>
    </w:div>
    <w:div w:id="454956664">
      <w:bodyDiv w:val="1"/>
      <w:marLeft w:val="0"/>
      <w:marRight w:val="0"/>
      <w:marTop w:val="0"/>
      <w:marBottom w:val="0"/>
      <w:divBdr>
        <w:top w:val="none" w:sz="0" w:space="0" w:color="auto"/>
        <w:left w:val="none" w:sz="0" w:space="0" w:color="auto"/>
        <w:bottom w:val="none" w:sz="0" w:space="0" w:color="auto"/>
        <w:right w:val="none" w:sz="0" w:space="0" w:color="auto"/>
      </w:divBdr>
    </w:div>
    <w:div w:id="459302964">
      <w:bodyDiv w:val="1"/>
      <w:marLeft w:val="0"/>
      <w:marRight w:val="0"/>
      <w:marTop w:val="0"/>
      <w:marBottom w:val="0"/>
      <w:divBdr>
        <w:top w:val="none" w:sz="0" w:space="0" w:color="auto"/>
        <w:left w:val="none" w:sz="0" w:space="0" w:color="auto"/>
        <w:bottom w:val="none" w:sz="0" w:space="0" w:color="auto"/>
        <w:right w:val="none" w:sz="0" w:space="0" w:color="auto"/>
      </w:divBdr>
    </w:div>
    <w:div w:id="466435584">
      <w:bodyDiv w:val="1"/>
      <w:marLeft w:val="0"/>
      <w:marRight w:val="0"/>
      <w:marTop w:val="0"/>
      <w:marBottom w:val="0"/>
      <w:divBdr>
        <w:top w:val="none" w:sz="0" w:space="0" w:color="auto"/>
        <w:left w:val="none" w:sz="0" w:space="0" w:color="auto"/>
        <w:bottom w:val="none" w:sz="0" w:space="0" w:color="auto"/>
        <w:right w:val="none" w:sz="0" w:space="0" w:color="auto"/>
      </w:divBdr>
    </w:div>
    <w:div w:id="476335322">
      <w:bodyDiv w:val="1"/>
      <w:marLeft w:val="0"/>
      <w:marRight w:val="0"/>
      <w:marTop w:val="0"/>
      <w:marBottom w:val="0"/>
      <w:divBdr>
        <w:top w:val="none" w:sz="0" w:space="0" w:color="auto"/>
        <w:left w:val="none" w:sz="0" w:space="0" w:color="auto"/>
        <w:bottom w:val="none" w:sz="0" w:space="0" w:color="auto"/>
        <w:right w:val="none" w:sz="0" w:space="0" w:color="auto"/>
      </w:divBdr>
    </w:div>
    <w:div w:id="483619521">
      <w:bodyDiv w:val="1"/>
      <w:marLeft w:val="0"/>
      <w:marRight w:val="0"/>
      <w:marTop w:val="0"/>
      <w:marBottom w:val="0"/>
      <w:divBdr>
        <w:top w:val="none" w:sz="0" w:space="0" w:color="auto"/>
        <w:left w:val="none" w:sz="0" w:space="0" w:color="auto"/>
        <w:bottom w:val="none" w:sz="0" w:space="0" w:color="auto"/>
        <w:right w:val="none" w:sz="0" w:space="0" w:color="auto"/>
      </w:divBdr>
    </w:div>
    <w:div w:id="486283755">
      <w:bodyDiv w:val="1"/>
      <w:marLeft w:val="0"/>
      <w:marRight w:val="0"/>
      <w:marTop w:val="0"/>
      <w:marBottom w:val="0"/>
      <w:divBdr>
        <w:top w:val="none" w:sz="0" w:space="0" w:color="auto"/>
        <w:left w:val="none" w:sz="0" w:space="0" w:color="auto"/>
        <w:bottom w:val="none" w:sz="0" w:space="0" w:color="auto"/>
        <w:right w:val="none" w:sz="0" w:space="0" w:color="auto"/>
      </w:divBdr>
      <w:divsChild>
        <w:div w:id="1691485642">
          <w:marLeft w:val="0"/>
          <w:marRight w:val="0"/>
          <w:marTop w:val="0"/>
          <w:marBottom w:val="0"/>
          <w:divBdr>
            <w:top w:val="none" w:sz="0" w:space="0" w:color="auto"/>
            <w:left w:val="none" w:sz="0" w:space="0" w:color="auto"/>
            <w:bottom w:val="none" w:sz="0" w:space="0" w:color="auto"/>
            <w:right w:val="none" w:sz="0" w:space="0" w:color="auto"/>
          </w:divBdr>
          <w:divsChild>
            <w:div w:id="313608703">
              <w:marLeft w:val="0"/>
              <w:marRight w:val="0"/>
              <w:marTop w:val="0"/>
              <w:marBottom w:val="0"/>
              <w:divBdr>
                <w:top w:val="none" w:sz="0" w:space="0" w:color="auto"/>
                <w:left w:val="none" w:sz="0" w:space="0" w:color="auto"/>
                <w:bottom w:val="none" w:sz="0" w:space="0" w:color="auto"/>
                <w:right w:val="none" w:sz="0" w:space="0" w:color="auto"/>
              </w:divBdr>
              <w:divsChild>
                <w:div w:id="314458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6071623">
      <w:bodyDiv w:val="1"/>
      <w:marLeft w:val="0"/>
      <w:marRight w:val="0"/>
      <w:marTop w:val="0"/>
      <w:marBottom w:val="0"/>
      <w:divBdr>
        <w:top w:val="none" w:sz="0" w:space="0" w:color="auto"/>
        <w:left w:val="none" w:sz="0" w:space="0" w:color="auto"/>
        <w:bottom w:val="none" w:sz="0" w:space="0" w:color="auto"/>
        <w:right w:val="none" w:sz="0" w:space="0" w:color="auto"/>
      </w:divBdr>
    </w:div>
    <w:div w:id="558784202">
      <w:bodyDiv w:val="1"/>
      <w:marLeft w:val="0"/>
      <w:marRight w:val="0"/>
      <w:marTop w:val="0"/>
      <w:marBottom w:val="0"/>
      <w:divBdr>
        <w:top w:val="none" w:sz="0" w:space="0" w:color="auto"/>
        <w:left w:val="none" w:sz="0" w:space="0" w:color="auto"/>
        <w:bottom w:val="none" w:sz="0" w:space="0" w:color="auto"/>
        <w:right w:val="none" w:sz="0" w:space="0" w:color="auto"/>
      </w:divBdr>
      <w:divsChild>
        <w:div w:id="73360268">
          <w:marLeft w:val="0"/>
          <w:marRight w:val="0"/>
          <w:marTop w:val="0"/>
          <w:marBottom w:val="0"/>
          <w:divBdr>
            <w:top w:val="none" w:sz="0" w:space="0" w:color="auto"/>
            <w:left w:val="none" w:sz="0" w:space="0" w:color="auto"/>
            <w:bottom w:val="none" w:sz="0" w:space="0" w:color="auto"/>
            <w:right w:val="none" w:sz="0" w:space="0" w:color="auto"/>
          </w:divBdr>
          <w:divsChild>
            <w:div w:id="781261252">
              <w:marLeft w:val="0"/>
              <w:marRight w:val="0"/>
              <w:marTop w:val="0"/>
              <w:marBottom w:val="0"/>
              <w:divBdr>
                <w:top w:val="none" w:sz="0" w:space="0" w:color="auto"/>
                <w:left w:val="none" w:sz="0" w:space="0" w:color="auto"/>
                <w:bottom w:val="none" w:sz="0" w:space="0" w:color="auto"/>
                <w:right w:val="none" w:sz="0" w:space="0" w:color="auto"/>
              </w:divBdr>
              <w:divsChild>
                <w:div w:id="1408113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9557978">
      <w:bodyDiv w:val="1"/>
      <w:marLeft w:val="0"/>
      <w:marRight w:val="0"/>
      <w:marTop w:val="0"/>
      <w:marBottom w:val="0"/>
      <w:divBdr>
        <w:top w:val="none" w:sz="0" w:space="0" w:color="auto"/>
        <w:left w:val="none" w:sz="0" w:space="0" w:color="auto"/>
        <w:bottom w:val="none" w:sz="0" w:space="0" w:color="auto"/>
        <w:right w:val="none" w:sz="0" w:space="0" w:color="auto"/>
      </w:divBdr>
    </w:div>
    <w:div w:id="564529545">
      <w:bodyDiv w:val="1"/>
      <w:marLeft w:val="0"/>
      <w:marRight w:val="0"/>
      <w:marTop w:val="0"/>
      <w:marBottom w:val="0"/>
      <w:divBdr>
        <w:top w:val="none" w:sz="0" w:space="0" w:color="auto"/>
        <w:left w:val="none" w:sz="0" w:space="0" w:color="auto"/>
        <w:bottom w:val="none" w:sz="0" w:space="0" w:color="auto"/>
        <w:right w:val="none" w:sz="0" w:space="0" w:color="auto"/>
      </w:divBdr>
      <w:divsChild>
        <w:div w:id="812407205">
          <w:marLeft w:val="0"/>
          <w:marRight w:val="0"/>
          <w:marTop w:val="0"/>
          <w:marBottom w:val="0"/>
          <w:divBdr>
            <w:top w:val="none" w:sz="0" w:space="0" w:color="auto"/>
            <w:left w:val="none" w:sz="0" w:space="0" w:color="auto"/>
            <w:bottom w:val="none" w:sz="0" w:space="0" w:color="auto"/>
            <w:right w:val="none" w:sz="0" w:space="0" w:color="auto"/>
          </w:divBdr>
          <w:divsChild>
            <w:div w:id="510921443">
              <w:marLeft w:val="0"/>
              <w:marRight w:val="0"/>
              <w:marTop w:val="0"/>
              <w:marBottom w:val="0"/>
              <w:divBdr>
                <w:top w:val="none" w:sz="0" w:space="0" w:color="auto"/>
                <w:left w:val="none" w:sz="0" w:space="0" w:color="auto"/>
                <w:bottom w:val="none" w:sz="0" w:space="0" w:color="auto"/>
                <w:right w:val="none" w:sz="0" w:space="0" w:color="auto"/>
              </w:divBdr>
              <w:divsChild>
                <w:div w:id="988707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5461264">
      <w:bodyDiv w:val="1"/>
      <w:marLeft w:val="0"/>
      <w:marRight w:val="0"/>
      <w:marTop w:val="0"/>
      <w:marBottom w:val="0"/>
      <w:divBdr>
        <w:top w:val="none" w:sz="0" w:space="0" w:color="auto"/>
        <w:left w:val="none" w:sz="0" w:space="0" w:color="auto"/>
        <w:bottom w:val="none" w:sz="0" w:space="0" w:color="auto"/>
        <w:right w:val="none" w:sz="0" w:space="0" w:color="auto"/>
      </w:divBdr>
      <w:divsChild>
        <w:div w:id="268897131">
          <w:marLeft w:val="0"/>
          <w:marRight w:val="0"/>
          <w:marTop w:val="0"/>
          <w:marBottom w:val="0"/>
          <w:divBdr>
            <w:top w:val="none" w:sz="0" w:space="0" w:color="auto"/>
            <w:left w:val="none" w:sz="0" w:space="0" w:color="auto"/>
            <w:bottom w:val="none" w:sz="0" w:space="0" w:color="auto"/>
            <w:right w:val="none" w:sz="0" w:space="0" w:color="auto"/>
          </w:divBdr>
          <w:divsChild>
            <w:div w:id="751047658">
              <w:marLeft w:val="0"/>
              <w:marRight w:val="0"/>
              <w:marTop w:val="0"/>
              <w:marBottom w:val="0"/>
              <w:divBdr>
                <w:top w:val="none" w:sz="0" w:space="0" w:color="auto"/>
                <w:left w:val="none" w:sz="0" w:space="0" w:color="auto"/>
                <w:bottom w:val="none" w:sz="0" w:space="0" w:color="auto"/>
                <w:right w:val="none" w:sz="0" w:space="0" w:color="auto"/>
              </w:divBdr>
              <w:divsChild>
                <w:div w:id="1645693102">
                  <w:marLeft w:val="0"/>
                  <w:marRight w:val="0"/>
                  <w:marTop w:val="0"/>
                  <w:marBottom w:val="0"/>
                  <w:divBdr>
                    <w:top w:val="none" w:sz="0" w:space="0" w:color="auto"/>
                    <w:left w:val="none" w:sz="0" w:space="0" w:color="auto"/>
                    <w:bottom w:val="none" w:sz="0" w:space="0" w:color="auto"/>
                    <w:right w:val="none" w:sz="0" w:space="0" w:color="auto"/>
                  </w:divBdr>
                  <w:divsChild>
                    <w:div w:id="297805319">
                      <w:marLeft w:val="0"/>
                      <w:marRight w:val="0"/>
                      <w:marTop w:val="0"/>
                      <w:marBottom w:val="0"/>
                      <w:divBdr>
                        <w:top w:val="none" w:sz="0" w:space="0" w:color="auto"/>
                        <w:left w:val="none" w:sz="0" w:space="0" w:color="auto"/>
                        <w:bottom w:val="none" w:sz="0" w:space="0" w:color="auto"/>
                        <w:right w:val="none" w:sz="0" w:space="0" w:color="auto"/>
                      </w:divBdr>
                    </w:div>
                  </w:divsChild>
                </w:div>
                <w:div w:id="2060938746">
                  <w:marLeft w:val="0"/>
                  <w:marRight w:val="0"/>
                  <w:marTop w:val="0"/>
                  <w:marBottom w:val="0"/>
                  <w:divBdr>
                    <w:top w:val="none" w:sz="0" w:space="0" w:color="auto"/>
                    <w:left w:val="none" w:sz="0" w:space="0" w:color="auto"/>
                    <w:bottom w:val="none" w:sz="0" w:space="0" w:color="auto"/>
                    <w:right w:val="none" w:sz="0" w:space="0" w:color="auto"/>
                  </w:divBdr>
                  <w:divsChild>
                    <w:div w:id="1212615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5921100">
      <w:bodyDiv w:val="1"/>
      <w:marLeft w:val="0"/>
      <w:marRight w:val="0"/>
      <w:marTop w:val="0"/>
      <w:marBottom w:val="0"/>
      <w:divBdr>
        <w:top w:val="none" w:sz="0" w:space="0" w:color="auto"/>
        <w:left w:val="none" w:sz="0" w:space="0" w:color="auto"/>
        <w:bottom w:val="none" w:sz="0" w:space="0" w:color="auto"/>
        <w:right w:val="none" w:sz="0" w:space="0" w:color="auto"/>
      </w:divBdr>
    </w:div>
    <w:div w:id="568343468">
      <w:bodyDiv w:val="1"/>
      <w:marLeft w:val="0"/>
      <w:marRight w:val="0"/>
      <w:marTop w:val="0"/>
      <w:marBottom w:val="0"/>
      <w:divBdr>
        <w:top w:val="none" w:sz="0" w:space="0" w:color="auto"/>
        <w:left w:val="none" w:sz="0" w:space="0" w:color="auto"/>
        <w:bottom w:val="none" w:sz="0" w:space="0" w:color="auto"/>
        <w:right w:val="none" w:sz="0" w:space="0" w:color="auto"/>
      </w:divBdr>
    </w:div>
    <w:div w:id="594674904">
      <w:bodyDiv w:val="1"/>
      <w:marLeft w:val="0"/>
      <w:marRight w:val="0"/>
      <w:marTop w:val="0"/>
      <w:marBottom w:val="0"/>
      <w:divBdr>
        <w:top w:val="none" w:sz="0" w:space="0" w:color="auto"/>
        <w:left w:val="none" w:sz="0" w:space="0" w:color="auto"/>
        <w:bottom w:val="none" w:sz="0" w:space="0" w:color="auto"/>
        <w:right w:val="none" w:sz="0" w:space="0" w:color="auto"/>
      </w:divBdr>
    </w:div>
    <w:div w:id="603997838">
      <w:bodyDiv w:val="1"/>
      <w:marLeft w:val="0"/>
      <w:marRight w:val="0"/>
      <w:marTop w:val="0"/>
      <w:marBottom w:val="0"/>
      <w:divBdr>
        <w:top w:val="none" w:sz="0" w:space="0" w:color="auto"/>
        <w:left w:val="none" w:sz="0" w:space="0" w:color="auto"/>
        <w:bottom w:val="none" w:sz="0" w:space="0" w:color="auto"/>
        <w:right w:val="none" w:sz="0" w:space="0" w:color="auto"/>
      </w:divBdr>
      <w:divsChild>
        <w:div w:id="138813763">
          <w:marLeft w:val="0"/>
          <w:marRight w:val="0"/>
          <w:marTop w:val="0"/>
          <w:marBottom w:val="0"/>
          <w:divBdr>
            <w:top w:val="none" w:sz="0" w:space="0" w:color="auto"/>
            <w:left w:val="none" w:sz="0" w:space="0" w:color="auto"/>
            <w:bottom w:val="none" w:sz="0" w:space="0" w:color="auto"/>
            <w:right w:val="none" w:sz="0" w:space="0" w:color="auto"/>
          </w:divBdr>
          <w:divsChild>
            <w:div w:id="898513394">
              <w:marLeft w:val="0"/>
              <w:marRight w:val="0"/>
              <w:marTop w:val="0"/>
              <w:marBottom w:val="0"/>
              <w:divBdr>
                <w:top w:val="none" w:sz="0" w:space="0" w:color="auto"/>
                <w:left w:val="none" w:sz="0" w:space="0" w:color="auto"/>
                <w:bottom w:val="none" w:sz="0" w:space="0" w:color="auto"/>
                <w:right w:val="none" w:sz="0" w:space="0" w:color="auto"/>
              </w:divBdr>
              <w:divsChild>
                <w:div w:id="1006245792">
                  <w:marLeft w:val="0"/>
                  <w:marRight w:val="0"/>
                  <w:marTop w:val="0"/>
                  <w:marBottom w:val="0"/>
                  <w:divBdr>
                    <w:top w:val="none" w:sz="0" w:space="0" w:color="auto"/>
                    <w:left w:val="none" w:sz="0" w:space="0" w:color="auto"/>
                    <w:bottom w:val="none" w:sz="0" w:space="0" w:color="auto"/>
                    <w:right w:val="none" w:sz="0" w:space="0" w:color="auto"/>
                  </w:divBdr>
                  <w:divsChild>
                    <w:div w:id="1124151017">
                      <w:marLeft w:val="0"/>
                      <w:marRight w:val="0"/>
                      <w:marTop w:val="0"/>
                      <w:marBottom w:val="0"/>
                      <w:divBdr>
                        <w:top w:val="none" w:sz="0" w:space="0" w:color="auto"/>
                        <w:left w:val="none" w:sz="0" w:space="0" w:color="auto"/>
                        <w:bottom w:val="none" w:sz="0" w:space="0" w:color="auto"/>
                        <w:right w:val="none" w:sz="0" w:space="0" w:color="auto"/>
                      </w:divBdr>
                    </w:div>
                  </w:divsChild>
                </w:div>
                <w:div w:id="539560430">
                  <w:marLeft w:val="0"/>
                  <w:marRight w:val="0"/>
                  <w:marTop w:val="0"/>
                  <w:marBottom w:val="0"/>
                  <w:divBdr>
                    <w:top w:val="none" w:sz="0" w:space="0" w:color="auto"/>
                    <w:left w:val="none" w:sz="0" w:space="0" w:color="auto"/>
                    <w:bottom w:val="none" w:sz="0" w:space="0" w:color="auto"/>
                    <w:right w:val="none" w:sz="0" w:space="0" w:color="auto"/>
                  </w:divBdr>
                  <w:divsChild>
                    <w:div w:id="1844933334">
                      <w:marLeft w:val="0"/>
                      <w:marRight w:val="0"/>
                      <w:marTop w:val="0"/>
                      <w:marBottom w:val="0"/>
                      <w:divBdr>
                        <w:top w:val="none" w:sz="0" w:space="0" w:color="auto"/>
                        <w:left w:val="none" w:sz="0" w:space="0" w:color="auto"/>
                        <w:bottom w:val="none" w:sz="0" w:space="0" w:color="auto"/>
                        <w:right w:val="none" w:sz="0" w:space="0" w:color="auto"/>
                      </w:divBdr>
                    </w:div>
                  </w:divsChild>
                </w:div>
                <w:div w:id="1789279168">
                  <w:marLeft w:val="0"/>
                  <w:marRight w:val="0"/>
                  <w:marTop w:val="0"/>
                  <w:marBottom w:val="0"/>
                  <w:divBdr>
                    <w:top w:val="none" w:sz="0" w:space="0" w:color="auto"/>
                    <w:left w:val="none" w:sz="0" w:space="0" w:color="auto"/>
                    <w:bottom w:val="none" w:sz="0" w:space="0" w:color="auto"/>
                    <w:right w:val="none" w:sz="0" w:space="0" w:color="auto"/>
                  </w:divBdr>
                  <w:divsChild>
                    <w:div w:id="39596278">
                      <w:marLeft w:val="0"/>
                      <w:marRight w:val="0"/>
                      <w:marTop w:val="0"/>
                      <w:marBottom w:val="0"/>
                      <w:divBdr>
                        <w:top w:val="none" w:sz="0" w:space="0" w:color="auto"/>
                        <w:left w:val="none" w:sz="0" w:space="0" w:color="auto"/>
                        <w:bottom w:val="none" w:sz="0" w:space="0" w:color="auto"/>
                        <w:right w:val="none" w:sz="0" w:space="0" w:color="auto"/>
                      </w:divBdr>
                    </w:div>
                  </w:divsChild>
                </w:div>
                <w:div w:id="1472559209">
                  <w:marLeft w:val="0"/>
                  <w:marRight w:val="0"/>
                  <w:marTop w:val="0"/>
                  <w:marBottom w:val="0"/>
                  <w:divBdr>
                    <w:top w:val="none" w:sz="0" w:space="0" w:color="auto"/>
                    <w:left w:val="none" w:sz="0" w:space="0" w:color="auto"/>
                    <w:bottom w:val="none" w:sz="0" w:space="0" w:color="auto"/>
                    <w:right w:val="none" w:sz="0" w:space="0" w:color="auto"/>
                  </w:divBdr>
                  <w:divsChild>
                    <w:div w:id="1485008652">
                      <w:marLeft w:val="0"/>
                      <w:marRight w:val="0"/>
                      <w:marTop w:val="0"/>
                      <w:marBottom w:val="0"/>
                      <w:divBdr>
                        <w:top w:val="none" w:sz="0" w:space="0" w:color="auto"/>
                        <w:left w:val="none" w:sz="0" w:space="0" w:color="auto"/>
                        <w:bottom w:val="none" w:sz="0" w:space="0" w:color="auto"/>
                        <w:right w:val="none" w:sz="0" w:space="0" w:color="auto"/>
                      </w:divBdr>
                    </w:div>
                  </w:divsChild>
                </w:div>
                <w:div w:id="535509186">
                  <w:marLeft w:val="0"/>
                  <w:marRight w:val="0"/>
                  <w:marTop w:val="0"/>
                  <w:marBottom w:val="0"/>
                  <w:divBdr>
                    <w:top w:val="none" w:sz="0" w:space="0" w:color="auto"/>
                    <w:left w:val="none" w:sz="0" w:space="0" w:color="auto"/>
                    <w:bottom w:val="none" w:sz="0" w:space="0" w:color="auto"/>
                    <w:right w:val="none" w:sz="0" w:space="0" w:color="auto"/>
                  </w:divBdr>
                  <w:divsChild>
                    <w:div w:id="231085548">
                      <w:marLeft w:val="0"/>
                      <w:marRight w:val="0"/>
                      <w:marTop w:val="0"/>
                      <w:marBottom w:val="0"/>
                      <w:divBdr>
                        <w:top w:val="none" w:sz="0" w:space="0" w:color="auto"/>
                        <w:left w:val="none" w:sz="0" w:space="0" w:color="auto"/>
                        <w:bottom w:val="none" w:sz="0" w:space="0" w:color="auto"/>
                        <w:right w:val="none" w:sz="0" w:space="0" w:color="auto"/>
                      </w:divBdr>
                    </w:div>
                  </w:divsChild>
                </w:div>
                <w:div w:id="848371756">
                  <w:marLeft w:val="0"/>
                  <w:marRight w:val="0"/>
                  <w:marTop w:val="0"/>
                  <w:marBottom w:val="0"/>
                  <w:divBdr>
                    <w:top w:val="none" w:sz="0" w:space="0" w:color="auto"/>
                    <w:left w:val="none" w:sz="0" w:space="0" w:color="auto"/>
                    <w:bottom w:val="none" w:sz="0" w:space="0" w:color="auto"/>
                    <w:right w:val="none" w:sz="0" w:space="0" w:color="auto"/>
                  </w:divBdr>
                  <w:divsChild>
                    <w:div w:id="308561170">
                      <w:marLeft w:val="0"/>
                      <w:marRight w:val="0"/>
                      <w:marTop w:val="0"/>
                      <w:marBottom w:val="0"/>
                      <w:divBdr>
                        <w:top w:val="none" w:sz="0" w:space="0" w:color="auto"/>
                        <w:left w:val="none" w:sz="0" w:space="0" w:color="auto"/>
                        <w:bottom w:val="none" w:sz="0" w:space="0" w:color="auto"/>
                        <w:right w:val="none" w:sz="0" w:space="0" w:color="auto"/>
                      </w:divBdr>
                    </w:div>
                    <w:div w:id="1702432747">
                      <w:marLeft w:val="0"/>
                      <w:marRight w:val="0"/>
                      <w:marTop w:val="0"/>
                      <w:marBottom w:val="0"/>
                      <w:divBdr>
                        <w:top w:val="none" w:sz="0" w:space="0" w:color="auto"/>
                        <w:left w:val="none" w:sz="0" w:space="0" w:color="auto"/>
                        <w:bottom w:val="none" w:sz="0" w:space="0" w:color="auto"/>
                        <w:right w:val="none" w:sz="0" w:space="0" w:color="auto"/>
                      </w:divBdr>
                    </w:div>
                  </w:divsChild>
                </w:div>
                <w:div w:id="818033387">
                  <w:marLeft w:val="0"/>
                  <w:marRight w:val="0"/>
                  <w:marTop w:val="0"/>
                  <w:marBottom w:val="0"/>
                  <w:divBdr>
                    <w:top w:val="none" w:sz="0" w:space="0" w:color="auto"/>
                    <w:left w:val="none" w:sz="0" w:space="0" w:color="auto"/>
                    <w:bottom w:val="none" w:sz="0" w:space="0" w:color="auto"/>
                    <w:right w:val="none" w:sz="0" w:space="0" w:color="auto"/>
                  </w:divBdr>
                  <w:divsChild>
                    <w:div w:id="1333530476">
                      <w:marLeft w:val="0"/>
                      <w:marRight w:val="0"/>
                      <w:marTop w:val="0"/>
                      <w:marBottom w:val="0"/>
                      <w:divBdr>
                        <w:top w:val="none" w:sz="0" w:space="0" w:color="auto"/>
                        <w:left w:val="none" w:sz="0" w:space="0" w:color="auto"/>
                        <w:bottom w:val="none" w:sz="0" w:space="0" w:color="auto"/>
                        <w:right w:val="none" w:sz="0" w:space="0" w:color="auto"/>
                      </w:divBdr>
                    </w:div>
                  </w:divsChild>
                </w:div>
                <w:div w:id="2107186336">
                  <w:marLeft w:val="0"/>
                  <w:marRight w:val="0"/>
                  <w:marTop w:val="0"/>
                  <w:marBottom w:val="0"/>
                  <w:divBdr>
                    <w:top w:val="none" w:sz="0" w:space="0" w:color="auto"/>
                    <w:left w:val="none" w:sz="0" w:space="0" w:color="auto"/>
                    <w:bottom w:val="none" w:sz="0" w:space="0" w:color="auto"/>
                    <w:right w:val="none" w:sz="0" w:space="0" w:color="auto"/>
                  </w:divBdr>
                  <w:divsChild>
                    <w:div w:id="1953857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9968825">
      <w:bodyDiv w:val="1"/>
      <w:marLeft w:val="0"/>
      <w:marRight w:val="0"/>
      <w:marTop w:val="0"/>
      <w:marBottom w:val="0"/>
      <w:divBdr>
        <w:top w:val="none" w:sz="0" w:space="0" w:color="auto"/>
        <w:left w:val="none" w:sz="0" w:space="0" w:color="auto"/>
        <w:bottom w:val="none" w:sz="0" w:space="0" w:color="auto"/>
        <w:right w:val="none" w:sz="0" w:space="0" w:color="auto"/>
      </w:divBdr>
      <w:divsChild>
        <w:div w:id="265429401">
          <w:marLeft w:val="0"/>
          <w:marRight w:val="0"/>
          <w:marTop w:val="0"/>
          <w:marBottom w:val="0"/>
          <w:divBdr>
            <w:top w:val="none" w:sz="0" w:space="0" w:color="auto"/>
            <w:left w:val="none" w:sz="0" w:space="0" w:color="auto"/>
            <w:bottom w:val="none" w:sz="0" w:space="0" w:color="auto"/>
            <w:right w:val="none" w:sz="0" w:space="0" w:color="auto"/>
          </w:divBdr>
          <w:divsChild>
            <w:div w:id="746071824">
              <w:marLeft w:val="0"/>
              <w:marRight w:val="0"/>
              <w:marTop w:val="0"/>
              <w:marBottom w:val="0"/>
              <w:divBdr>
                <w:top w:val="none" w:sz="0" w:space="0" w:color="auto"/>
                <w:left w:val="none" w:sz="0" w:space="0" w:color="auto"/>
                <w:bottom w:val="none" w:sz="0" w:space="0" w:color="auto"/>
                <w:right w:val="none" w:sz="0" w:space="0" w:color="auto"/>
              </w:divBdr>
              <w:divsChild>
                <w:div w:id="813333761">
                  <w:marLeft w:val="0"/>
                  <w:marRight w:val="0"/>
                  <w:marTop w:val="0"/>
                  <w:marBottom w:val="0"/>
                  <w:divBdr>
                    <w:top w:val="none" w:sz="0" w:space="0" w:color="auto"/>
                    <w:left w:val="none" w:sz="0" w:space="0" w:color="auto"/>
                    <w:bottom w:val="none" w:sz="0" w:space="0" w:color="auto"/>
                    <w:right w:val="none" w:sz="0" w:space="0" w:color="auto"/>
                  </w:divBdr>
                </w:div>
              </w:divsChild>
            </w:div>
            <w:div w:id="258565027">
              <w:marLeft w:val="0"/>
              <w:marRight w:val="0"/>
              <w:marTop w:val="0"/>
              <w:marBottom w:val="0"/>
              <w:divBdr>
                <w:top w:val="none" w:sz="0" w:space="0" w:color="auto"/>
                <w:left w:val="none" w:sz="0" w:space="0" w:color="auto"/>
                <w:bottom w:val="none" w:sz="0" w:space="0" w:color="auto"/>
                <w:right w:val="none" w:sz="0" w:space="0" w:color="auto"/>
              </w:divBdr>
              <w:divsChild>
                <w:div w:id="661007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1876531">
          <w:marLeft w:val="0"/>
          <w:marRight w:val="0"/>
          <w:marTop w:val="0"/>
          <w:marBottom w:val="0"/>
          <w:divBdr>
            <w:top w:val="none" w:sz="0" w:space="0" w:color="auto"/>
            <w:left w:val="none" w:sz="0" w:space="0" w:color="auto"/>
            <w:bottom w:val="none" w:sz="0" w:space="0" w:color="auto"/>
            <w:right w:val="none" w:sz="0" w:space="0" w:color="auto"/>
          </w:divBdr>
          <w:divsChild>
            <w:div w:id="79524439">
              <w:marLeft w:val="0"/>
              <w:marRight w:val="0"/>
              <w:marTop w:val="0"/>
              <w:marBottom w:val="0"/>
              <w:divBdr>
                <w:top w:val="none" w:sz="0" w:space="0" w:color="auto"/>
                <w:left w:val="none" w:sz="0" w:space="0" w:color="auto"/>
                <w:bottom w:val="none" w:sz="0" w:space="0" w:color="auto"/>
                <w:right w:val="none" w:sz="0" w:space="0" w:color="auto"/>
              </w:divBdr>
              <w:divsChild>
                <w:div w:id="1915894898">
                  <w:marLeft w:val="0"/>
                  <w:marRight w:val="0"/>
                  <w:marTop w:val="0"/>
                  <w:marBottom w:val="0"/>
                  <w:divBdr>
                    <w:top w:val="none" w:sz="0" w:space="0" w:color="auto"/>
                    <w:left w:val="none" w:sz="0" w:space="0" w:color="auto"/>
                    <w:bottom w:val="none" w:sz="0" w:space="0" w:color="auto"/>
                    <w:right w:val="none" w:sz="0" w:space="0" w:color="auto"/>
                  </w:divBdr>
                </w:div>
              </w:divsChild>
            </w:div>
            <w:div w:id="1565524113">
              <w:marLeft w:val="0"/>
              <w:marRight w:val="0"/>
              <w:marTop w:val="0"/>
              <w:marBottom w:val="0"/>
              <w:divBdr>
                <w:top w:val="none" w:sz="0" w:space="0" w:color="auto"/>
                <w:left w:val="none" w:sz="0" w:space="0" w:color="auto"/>
                <w:bottom w:val="none" w:sz="0" w:space="0" w:color="auto"/>
                <w:right w:val="none" w:sz="0" w:space="0" w:color="auto"/>
              </w:divBdr>
              <w:divsChild>
                <w:div w:id="539711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0874995">
          <w:marLeft w:val="0"/>
          <w:marRight w:val="0"/>
          <w:marTop w:val="0"/>
          <w:marBottom w:val="0"/>
          <w:divBdr>
            <w:top w:val="none" w:sz="0" w:space="0" w:color="auto"/>
            <w:left w:val="none" w:sz="0" w:space="0" w:color="auto"/>
            <w:bottom w:val="none" w:sz="0" w:space="0" w:color="auto"/>
            <w:right w:val="none" w:sz="0" w:space="0" w:color="auto"/>
          </w:divBdr>
          <w:divsChild>
            <w:div w:id="496462228">
              <w:marLeft w:val="0"/>
              <w:marRight w:val="0"/>
              <w:marTop w:val="0"/>
              <w:marBottom w:val="0"/>
              <w:divBdr>
                <w:top w:val="none" w:sz="0" w:space="0" w:color="auto"/>
                <w:left w:val="none" w:sz="0" w:space="0" w:color="auto"/>
                <w:bottom w:val="none" w:sz="0" w:space="0" w:color="auto"/>
                <w:right w:val="none" w:sz="0" w:space="0" w:color="auto"/>
              </w:divBdr>
              <w:divsChild>
                <w:div w:id="1083455232">
                  <w:marLeft w:val="0"/>
                  <w:marRight w:val="0"/>
                  <w:marTop w:val="0"/>
                  <w:marBottom w:val="0"/>
                  <w:divBdr>
                    <w:top w:val="none" w:sz="0" w:space="0" w:color="auto"/>
                    <w:left w:val="none" w:sz="0" w:space="0" w:color="auto"/>
                    <w:bottom w:val="none" w:sz="0" w:space="0" w:color="auto"/>
                    <w:right w:val="none" w:sz="0" w:space="0" w:color="auto"/>
                  </w:divBdr>
                </w:div>
              </w:divsChild>
            </w:div>
            <w:div w:id="46804656">
              <w:marLeft w:val="0"/>
              <w:marRight w:val="0"/>
              <w:marTop w:val="0"/>
              <w:marBottom w:val="0"/>
              <w:divBdr>
                <w:top w:val="none" w:sz="0" w:space="0" w:color="auto"/>
                <w:left w:val="none" w:sz="0" w:space="0" w:color="auto"/>
                <w:bottom w:val="none" w:sz="0" w:space="0" w:color="auto"/>
                <w:right w:val="none" w:sz="0" w:space="0" w:color="auto"/>
              </w:divBdr>
              <w:divsChild>
                <w:div w:id="1869373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6431237">
          <w:marLeft w:val="0"/>
          <w:marRight w:val="0"/>
          <w:marTop w:val="0"/>
          <w:marBottom w:val="0"/>
          <w:divBdr>
            <w:top w:val="none" w:sz="0" w:space="0" w:color="auto"/>
            <w:left w:val="none" w:sz="0" w:space="0" w:color="auto"/>
            <w:bottom w:val="none" w:sz="0" w:space="0" w:color="auto"/>
            <w:right w:val="none" w:sz="0" w:space="0" w:color="auto"/>
          </w:divBdr>
          <w:divsChild>
            <w:div w:id="821429206">
              <w:marLeft w:val="0"/>
              <w:marRight w:val="0"/>
              <w:marTop w:val="0"/>
              <w:marBottom w:val="0"/>
              <w:divBdr>
                <w:top w:val="none" w:sz="0" w:space="0" w:color="auto"/>
                <w:left w:val="none" w:sz="0" w:space="0" w:color="auto"/>
                <w:bottom w:val="none" w:sz="0" w:space="0" w:color="auto"/>
                <w:right w:val="none" w:sz="0" w:space="0" w:color="auto"/>
              </w:divBdr>
              <w:divsChild>
                <w:div w:id="2040007335">
                  <w:marLeft w:val="0"/>
                  <w:marRight w:val="0"/>
                  <w:marTop w:val="0"/>
                  <w:marBottom w:val="0"/>
                  <w:divBdr>
                    <w:top w:val="none" w:sz="0" w:space="0" w:color="auto"/>
                    <w:left w:val="none" w:sz="0" w:space="0" w:color="auto"/>
                    <w:bottom w:val="none" w:sz="0" w:space="0" w:color="auto"/>
                    <w:right w:val="none" w:sz="0" w:space="0" w:color="auto"/>
                  </w:divBdr>
                </w:div>
              </w:divsChild>
            </w:div>
            <w:div w:id="1382513679">
              <w:marLeft w:val="0"/>
              <w:marRight w:val="0"/>
              <w:marTop w:val="0"/>
              <w:marBottom w:val="0"/>
              <w:divBdr>
                <w:top w:val="none" w:sz="0" w:space="0" w:color="auto"/>
                <w:left w:val="none" w:sz="0" w:space="0" w:color="auto"/>
                <w:bottom w:val="none" w:sz="0" w:space="0" w:color="auto"/>
                <w:right w:val="none" w:sz="0" w:space="0" w:color="auto"/>
              </w:divBdr>
              <w:divsChild>
                <w:div w:id="563874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9676679">
      <w:bodyDiv w:val="1"/>
      <w:marLeft w:val="0"/>
      <w:marRight w:val="0"/>
      <w:marTop w:val="0"/>
      <w:marBottom w:val="0"/>
      <w:divBdr>
        <w:top w:val="none" w:sz="0" w:space="0" w:color="auto"/>
        <w:left w:val="none" w:sz="0" w:space="0" w:color="auto"/>
        <w:bottom w:val="none" w:sz="0" w:space="0" w:color="auto"/>
        <w:right w:val="none" w:sz="0" w:space="0" w:color="auto"/>
      </w:divBdr>
      <w:divsChild>
        <w:div w:id="2018578547">
          <w:marLeft w:val="0"/>
          <w:marRight w:val="0"/>
          <w:marTop w:val="0"/>
          <w:marBottom w:val="0"/>
          <w:divBdr>
            <w:top w:val="none" w:sz="0" w:space="0" w:color="auto"/>
            <w:left w:val="none" w:sz="0" w:space="0" w:color="auto"/>
            <w:bottom w:val="none" w:sz="0" w:space="0" w:color="auto"/>
            <w:right w:val="none" w:sz="0" w:space="0" w:color="auto"/>
          </w:divBdr>
          <w:divsChild>
            <w:div w:id="1506900071">
              <w:marLeft w:val="0"/>
              <w:marRight w:val="0"/>
              <w:marTop w:val="0"/>
              <w:marBottom w:val="0"/>
              <w:divBdr>
                <w:top w:val="none" w:sz="0" w:space="0" w:color="auto"/>
                <w:left w:val="none" w:sz="0" w:space="0" w:color="auto"/>
                <w:bottom w:val="none" w:sz="0" w:space="0" w:color="auto"/>
                <w:right w:val="none" w:sz="0" w:space="0" w:color="auto"/>
              </w:divBdr>
              <w:divsChild>
                <w:div w:id="773406400">
                  <w:marLeft w:val="0"/>
                  <w:marRight w:val="0"/>
                  <w:marTop w:val="0"/>
                  <w:marBottom w:val="0"/>
                  <w:divBdr>
                    <w:top w:val="none" w:sz="0" w:space="0" w:color="auto"/>
                    <w:left w:val="none" w:sz="0" w:space="0" w:color="auto"/>
                    <w:bottom w:val="none" w:sz="0" w:space="0" w:color="auto"/>
                    <w:right w:val="none" w:sz="0" w:space="0" w:color="auto"/>
                  </w:divBdr>
                </w:div>
              </w:divsChild>
            </w:div>
            <w:div w:id="644165445">
              <w:marLeft w:val="0"/>
              <w:marRight w:val="0"/>
              <w:marTop w:val="0"/>
              <w:marBottom w:val="0"/>
              <w:divBdr>
                <w:top w:val="none" w:sz="0" w:space="0" w:color="auto"/>
                <w:left w:val="none" w:sz="0" w:space="0" w:color="auto"/>
                <w:bottom w:val="none" w:sz="0" w:space="0" w:color="auto"/>
                <w:right w:val="none" w:sz="0" w:space="0" w:color="auto"/>
              </w:divBdr>
              <w:divsChild>
                <w:div w:id="737632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1717877">
      <w:bodyDiv w:val="1"/>
      <w:marLeft w:val="0"/>
      <w:marRight w:val="0"/>
      <w:marTop w:val="0"/>
      <w:marBottom w:val="0"/>
      <w:divBdr>
        <w:top w:val="none" w:sz="0" w:space="0" w:color="auto"/>
        <w:left w:val="none" w:sz="0" w:space="0" w:color="auto"/>
        <w:bottom w:val="none" w:sz="0" w:space="0" w:color="auto"/>
        <w:right w:val="none" w:sz="0" w:space="0" w:color="auto"/>
      </w:divBdr>
      <w:divsChild>
        <w:div w:id="600723786">
          <w:marLeft w:val="0"/>
          <w:marRight w:val="0"/>
          <w:marTop w:val="0"/>
          <w:marBottom w:val="0"/>
          <w:divBdr>
            <w:top w:val="none" w:sz="0" w:space="0" w:color="auto"/>
            <w:left w:val="none" w:sz="0" w:space="0" w:color="auto"/>
            <w:bottom w:val="none" w:sz="0" w:space="0" w:color="auto"/>
            <w:right w:val="none" w:sz="0" w:space="0" w:color="auto"/>
          </w:divBdr>
          <w:divsChild>
            <w:div w:id="1408527585">
              <w:marLeft w:val="0"/>
              <w:marRight w:val="0"/>
              <w:marTop w:val="0"/>
              <w:marBottom w:val="0"/>
              <w:divBdr>
                <w:top w:val="none" w:sz="0" w:space="0" w:color="auto"/>
                <w:left w:val="none" w:sz="0" w:space="0" w:color="auto"/>
                <w:bottom w:val="none" w:sz="0" w:space="0" w:color="auto"/>
                <w:right w:val="none" w:sz="0" w:space="0" w:color="auto"/>
              </w:divBdr>
              <w:divsChild>
                <w:div w:id="1434787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9769140">
      <w:bodyDiv w:val="1"/>
      <w:marLeft w:val="0"/>
      <w:marRight w:val="0"/>
      <w:marTop w:val="0"/>
      <w:marBottom w:val="0"/>
      <w:divBdr>
        <w:top w:val="none" w:sz="0" w:space="0" w:color="auto"/>
        <w:left w:val="none" w:sz="0" w:space="0" w:color="auto"/>
        <w:bottom w:val="none" w:sz="0" w:space="0" w:color="auto"/>
        <w:right w:val="none" w:sz="0" w:space="0" w:color="auto"/>
      </w:divBdr>
    </w:div>
    <w:div w:id="644623658">
      <w:bodyDiv w:val="1"/>
      <w:marLeft w:val="0"/>
      <w:marRight w:val="0"/>
      <w:marTop w:val="0"/>
      <w:marBottom w:val="0"/>
      <w:divBdr>
        <w:top w:val="none" w:sz="0" w:space="0" w:color="auto"/>
        <w:left w:val="none" w:sz="0" w:space="0" w:color="auto"/>
        <w:bottom w:val="none" w:sz="0" w:space="0" w:color="auto"/>
        <w:right w:val="none" w:sz="0" w:space="0" w:color="auto"/>
      </w:divBdr>
      <w:divsChild>
        <w:div w:id="1541824246">
          <w:marLeft w:val="0"/>
          <w:marRight w:val="0"/>
          <w:marTop w:val="0"/>
          <w:marBottom w:val="0"/>
          <w:divBdr>
            <w:top w:val="none" w:sz="0" w:space="0" w:color="auto"/>
            <w:left w:val="none" w:sz="0" w:space="0" w:color="auto"/>
            <w:bottom w:val="none" w:sz="0" w:space="0" w:color="auto"/>
            <w:right w:val="none" w:sz="0" w:space="0" w:color="auto"/>
          </w:divBdr>
          <w:divsChild>
            <w:div w:id="1050151295">
              <w:marLeft w:val="0"/>
              <w:marRight w:val="0"/>
              <w:marTop w:val="0"/>
              <w:marBottom w:val="0"/>
              <w:divBdr>
                <w:top w:val="none" w:sz="0" w:space="0" w:color="auto"/>
                <w:left w:val="none" w:sz="0" w:space="0" w:color="auto"/>
                <w:bottom w:val="none" w:sz="0" w:space="0" w:color="auto"/>
                <w:right w:val="none" w:sz="0" w:space="0" w:color="auto"/>
              </w:divBdr>
              <w:divsChild>
                <w:div w:id="702363200">
                  <w:marLeft w:val="0"/>
                  <w:marRight w:val="0"/>
                  <w:marTop w:val="0"/>
                  <w:marBottom w:val="0"/>
                  <w:divBdr>
                    <w:top w:val="none" w:sz="0" w:space="0" w:color="auto"/>
                    <w:left w:val="none" w:sz="0" w:space="0" w:color="auto"/>
                    <w:bottom w:val="none" w:sz="0" w:space="0" w:color="auto"/>
                    <w:right w:val="none" w:sz="0" w:space="0" w:color="auto"/>
                  </w:divBdr>
                  <w:divsChild>
                    <w:div w:id="1545094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9916917">
      <w:bodyDiv w:val="1"/>
      <w:marLeft w:val="0"/>
      <w:marRight w:val="0"/>
      <w:marTop w:val="0"/>
      <w:marBottom w:val="0"/>
      <w:divBdr>
        <w:top w:val="none" w:sz="0" w:space="0" w:color="auto"/>
        <w:left w:val="none" w:sz="0" w:space="0" w:color="auto"/>
        <w:bottom w:val="none" w:sz="0" w:space="0" w:color="auto"/>
        <w:right w:val="none" w:sz="0" w:space="0" w:color="auto"/>
      </w:divBdr>
    </w:div>
    <w:div w:id="681511091">
      <w:bodyDiv w:val="1"/>
      <w:marLeft w:val="0"/>
      <w:marRight w:val="0"/>
      <w:marTop w:val="0"/>
      <w:marBottom w:val="0"/>
      <w:divBdr>
        <w:top w:val="none" w:sz="0" w:space="0" w:color="auto"/>
        <w:left w:val="none" w:sz="0" w:space="0" w:color="auto"/>
        <w:bottom w:val="none" w:sz="0" w:space="0" w:color="auto"/>
        <w:right w:val="none" w:sz="0" w:space="0" w:color="auto"/>
      </w:divBdr>
      <w:divsChild>
        <w:div w:id="987828620">
          <w:marLeft w:val="0"/>
          <w:marRight w:val="0"/>
          <w:marTop w:val="0"/>
          <w:marBottom w:val="0"/>
          <w:divBdr>
            <w:top w:val="none" w:sz="0" w:space="0" w:color="auto"/>
            <w:left w:val="none" w:sz="0" w:space="0" w:color="auto"/>
            <w:bottom w:val="none" w:sz="0" w:space="0" w:color="auto"/>
            <w:right w:val="none" w:sz="0" w:space="0" w:color="auto"/>
          </w:divBdr>
          <w:divsChild>
            <w:div w:id="1669793624">
              <w:marLeft w:val="0"/>
              <w:marRight w:val="0"/>
              <w:marTop w:val="0"/>
              <w:marBottom w:val="0"/>
              <w:divBdr>
                <w:top w:val="none" w:sz="0" w:space="0" w:color="auto"/>
                <w:left w:val="none" w:sz="0" w:space="0" w:color="auto"/>
                <w:bottom w:val="none" w:sz="0" w:space="0" w:color="auto"/>
                <w:right w:val="none" w:sz="0" w:space="0" w:color="auto"/>
              </w:divBdr>
              <w:divsChild>
                <w:div w:id="1845824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6058184">
      <w:bodyDiv w:val="1"/>
      <w:marLeft w:val="0"/>
      <w:marRight w:val="0"/>
      <w:marTop w:val="0"/>
      <w:marBottom w:val="0"/>
      <w:divBdr>
        <w:top w:val="none" w:sz="0" w:space="0" w:color="auto"/>
        <w:left w:val="none" w:sz="0" w:space="0" w:color="auto"/>
        <w:bottom w:val="none" w:sz="0" w:space="0" w:color="auto"/>
        <w:right w:val="none" w:sz="0" w:space="0" w:color="auto"/>
      </w:divBdr>
      <w:divsChild>
        <w:div w:id="380984224">
          <w:marLeft w:val="0"/>
          <w:marRight w:val="0"/>
          <w:marTop w:val="0"/>
          <w:marBottom w:val="0"/>
          <w:divBdr>
            <w:top w:val="none" w:sz="0" w:space="0" w:color="auto"/>
            <w:left w:val="none" w:sz="0" w:space="0" w:color="auto"/>
            <w:bottom w:val="none" w:sz="0" w:space="0" w:color="auto"/>
            <w:right w:val="none" w:sz="0" w:space="0" w:color="auto"/>
          </w:divBdr>
          <w:divsChild>
            <w:div w:id="1153720901">
              <w:marLeft w:val="0"/>
              <w:marRight w:val="0"/>
              <w:marTop w:val="0"/>
              <w:marBottom w:val="0"/>
              <w:divBdr>
                <w:top w:val="none" w:sz="0" w:space="0" w:color="auto"/>
                <w:left w:val="none" w:sz="0" w:space="0" w:color="auto"/>
                <w:bottom w:val="none" w:sz="0" w:space="0" w:color="auto"/>
                <w:right w:val="none" w:sz="0" w:space="0" w:color="auto"/>
              </w:divBdr>
              <w:divsChild>
                <w:div w:id="1392852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8260297">
      <w:bodyDiv w:val="1"/>
      <w:marLeft w:val="0"/>
      <w:marRight w:val="0"/>
      <w:marTop w:val="0"/>
      <w:marBottom w:val="0"/>
      <w:divBdr>
        <w:top w:val="none" w:sz="0" w:space="0" w:color="auto"/>
        <w:left w:val="none" w:sz="0" w:space="0" w:color="auto"/>
        <w:bottom w:val="none" w:sz="0" w:space="0" w:color="auto"/>
        <w:right w:val="none" w:sz="0" w:space="0" w:color="auto"/>
      </w:divBdr>
    </w:div>
    <w:div w:id="696737279">
      <w:bodyDiv w:val="1"/>
      <w:marLeft w:val="0"/>
      <w:marRight w:val="0"/>
      <w:marTop w:val="0"/>
      <w:marBottom w:val="0"/>
      <w:divBdr>
        <w:top w:val="none" w:sz="0" w:space="0" w:color="auto"/>
        <w:left w:val="none" w:sz="0" w:space="0" w:color="auto"/>
        <w:bottom w:val="none" w:sz="0" w:space="0" w:color="auto"/>
        <w:right w:val="none" w:sz="0" w:space="0" w:color="auto"/>
      </w:divBdr>
    </w:div>
    <w:div w:id="721292708">
      <w:bodyDiv w:val="1"/>
      <w:marLeft w:val="0"/>
      <w:marRight w:val="0"/>
      <w:marTop w:val="0"/>
      <w:marBottom w:val="0"/>
      <w:divBdr>
        <w:top w:val="none" w:sz="0" w:space="0" w:color="auto"/>
        <w:left w:val="none" w:sz="0" w:space="0" w:color="auto"/>
        <w:bottom w:val="none" w:sz="0" w:space="0" w:color="auto"/>
        <w:right w:val="none" w:sz="0" w:space="0" w:color="auto"/>
      </w:divBdr>
      <w:divsChild>
        <w:div w:id="2071147102">
          <w:marLeft w:val="0"/>
          <w:marRight w:val="0"/>
          <w:marTop w:val="0"/>
          <w:marBottom w:val="0"/>
          <w:divBdr>
            <w:top w:val="none" w:sz="0" w:space="0" w:color="auto"/>
            <w:left w:val="none" w:sz="0" w:space="0" w:color="auto"/>
            <w:bottom w:val="none" w:sz="0" w:space="0" w:color="auto"/>
            <w:right w:val="none" w:sz="0" w:space="0" w:color="auto"/>
          </w:divBdr>
          <w:divsChild>
            <w:div w:id="1367290138">
              <w:marLeft w:val="0"/>
              <w:marRight w:val="0"/>
              <w:marTop w:val="0"/>
              <w:marBottom w:val="0"/>
              <w:divBdr>
                <w:top w:val="none" w:sz="0" w:space="0" w:color="auto"/>
                <w:left w:val="none" w:sz="0" w:space="0" w:color="auto"/>
                <w:bottom w:val="none" w:sz="0" w:space="0" w:color="auto"/>
                <w:right w:val="none" w:sz="0" w:space="0" w:color="auto"/>
              </w:divBdr>
              <w:divsChild>
                <w:div w:id="1820922753">
                  <w:marLeft w:val="0"/>
                  <w:marRight w:val="0"/>
                  <w:marTop w:val="0"/>
                  <w:marBottom w:val="0"/>
                  <w:divBdr>
                    <w:top w:val="none" w:sz="0" w:space="0" w:color="auto"/>
                    <w:left w:val="none" w:sz="0" w:space="0" w:color="auto"/>
                    <w:bottom w:val="none" w:sz="0" w:space="0" w:color="auto"/>
                    <w:right w:val="none" w:sz="0" w:space="0" w:color="auto"/>
                  </w:divBdr>
                </w:div>
              </w:divsChild>
            </w:div>
            <w:div w:id="562328062">
              <w:marLeft w:val="0"/>
              <w:marRight w:val="0"/>
              <w:marTop w:val="0"/>
              <w:marBottom w:val="0"/>
              <w:divBdr>
                <w:top w:val="none" w:sz="0" w:space="0" w:color="auto"/>
                <w:left w:val="none" w:sz="0" w:space="0" w:color="auto"/>
                <w:bottom w:val="none" w:sz="0" w:space="0" w:color="auto"/>
                <w:right w:val="none" w:sz="0" w:space="0" w:color="auto"/>
              </w:divBdr>
              <w:divsChild>
                <w:div w:id="1356494557">
                  <w:marLeft w:val="0"/>
                  <w:marRight w:val="0"/>
                  <w:marTop w:val="0"/>
                  <w:marBottom w:val="0"/>
                  <w:divBdr>
                    <w:top w:val="none" w:sz="0" w:space="0" w:color="auto"/>
                    <w:left w:val="none" w:sz="0" w:space="0" w:color="auto"/>
                    <w:bottom w:val="none" w:sz="0" w:space="0" w:color="auto"/>
                    <w:right w:val="none" w:sz="0" w:space="0" w:color="auto"/>
                  </w:divBdr>
                </w:div>
              </w:divsChild>
            </w:div>
            <w:div w:id="547753">
              <w:marLeft w:val="0"/>
              <w:marRight w:val="0"/>
              <w:marTop w:val="0"/>
              <w:marBottom w:val="0"/>
              <w:divBdr>
                <w:top w:val="none" w:sz="0" w:space="0" w:color="auto"/>
                <w:left w:val="none" w:sz="0" w:space="0" w:color="auto"/>
                <w:bottom w:val="none" w:sz="0" w:space="0" w:color="auto"/>
                <w:right w:val="none" w:sz="0" w:space="0" w:color="auto"/>
              </w:divBdr>
              <w:divsChild>
                <w:div w:id="1176649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192922">
          <w:marLeft w:val="0"/>
          <w:marRight w:val="0"/>
          <w:marTop w:val="0"/>
          <w:marBottom w:val="0"/>
          <w:divBdr>
            <w:top w:val="none" w:sz="0" w:space="0" w:color="auto"/>
            <w:left w:val="none" w:sz="0" w:space="0" w:color="auto"/>
            <w:bottom w:val="none" w:sz="0" w:space="0" w:color="auto"/>
            <w:right w:val="none" w:sz="0" w:space="0" w:color="auto"/>
          </w:divBdr>
          <w:divsChild>
            <w:div w:id="1572274392">
              <w:marLeft w:val="0"/>
              <w:marRight w:val="0"/>
              <w:marTop w:val="0"/>
              <w:marBottom w:val="0"/>
              <w:divBdr>
                <w:top w:val="none" w:sz="0" w:space="0" w:color="auto"/>
                <w:left w:val="none" w:sz="0" w:space="0" w:color="auto"/>
                <w:bottom w:val="none" w:sz="0" w:space="0" w:color="auto"/>
                <w:right w:val="none" w:sz="0" w:space="0" w:color="auto"/>
              </w:divBdr>
              <w:divsChild>
                <w:div w:id="1221746056">
                  <w:marLeft w:val="0"/>
                  <w:marRight w:val="0"/>
                  <w:marTop w:val="0"/>
                  <w:marBottom w:val="0"/>
                  <w:divBdr>
                    <w:top w:val="none" w:sz="0" w:space="0" w:color="auto"/>
                    <w:left w:val="none" w:sz="0" w:space="0" w:color="auto"/>
                    <w:bottom w:val="none" w:sz="0" w:space="0" w:color="auto"/>
                    <w:right w:val="none" w:sz="0" w:space="0" w:color="auto"/>
                  </w:divBdr>
                </w:div>
              </w:divsChild>
            </w:div>
            <w:div w:id="589583826">
              <w:marLeft w:val="0"/>
              <w:marRight w:val="0"/>
              <w:marTop w:val="0"/>
              <w:marBottom w:val="0"/>
              <w:divBdr>
                <w:top w:val="none" w:sz="0" w:space="0" w:color="auto"/>
                <w:left w:val="none" w:sz="0" w:space="0" w:color="auto"/>
                <w:bottom w:val="none" w:sz="0" w:space="0" w:color="auto"/>
                <w:right w:val="none" w:sz="0" w:space="0" w:color="auto"/>
              </w:divBdr>
              <w:divsChild>
                <w:div w:id="1722289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3399808">
          <w:marLeft w:val="0"/>
          <w:marRight w:val="0"/>
          <w:marTop w:val="0"/>
          <w:marBottom w:val="0"/>
          <w:divBdr>
            <w:top w:val="none" w:sz="0" w:space="0" w:color="auto"/>
            <w:left w:val="none" w:sz="0" w:space="0" w:color="auto"/>
            <w:bottom w:val="none" w:sz="0" w:space="0" w:color="auto"/>
            <w:right w:val="none" w:sz="0" w:space="0" w:color="auto"/>
          </w:divBdr>
          <w:divsChild>
            <w:div w:id="516774618">
              <w:marLeft w:val="0"/>
              <w:marRight w:val="0"/>
              <w:marTop w:val="0"/>
              <w:marBottom w:val="0"/>
              <w:divBdr>
                <w:top w:val="none" w:sz="0" w:space="0" w:color="auto"/>
                <w:left w:val="none" w:sz="0" w:space="0" w:color="auto"/>
                <w:bottom w:val="none" w:sz="0" w:space="0" w:color="auto"/>
                <w:right w:val="none" w:sz="0" w:space="0" w:color="auto"/>
              </w:divBdr>
              <w:divsChild>
                <w:div w:id="952325303">
                  <w:marLeft w:val="0"/>
                  <w:marRight w:val="0"/>
                  <w:marTop w:val="0"/>
                  <w:marBottom w:val="0"/>
                  <w:divBdr>
                    <w:top w:val="none" w:sz="0" w:space="0" w:color="auto"/>
                    <w:left w:val="none" w:sz="0" w:space="0" w:color="auto"/>
                    <w:bottom w:val="none" w:sz="0" w:space="0" w:color="auto"/>
                    <w:right w:val="none" w:sz="0" w:space="0" w:color="auto"/>
                  </w:divBdr>
                </w:div>
              </w:divsChild>
            </w:div>
            <w:div w:id="1294366253">
              <w:marLeft w:val="0"/>
              <w:marRight w:val="0"/>
              <w:marTop w:val="0"/>
              <w:marBottom w:val="0"/>
              <w:divBdr>
                <w:top w:val="none" w:sz="0" w:space="0" w:color="auto"/>
                <w:left w:val="none" w:sz="0" w:space="0" w:color="auto"/>
                <w:bottom w:val="none" w:sz="0" w:space="0" w:color="auto"/>
                <w:right w:val="none" w:sz="0" w:space="0" w:color="auto"/>
              </w:divBdr>
              <w:divsChild>
                <w:div w:id="1955214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5640266">
          <w:marLeft w:val="0"/>
          <w:marRight w:val="0"/>
          <w:marTop w:val="0"/>
          <w:marBottom w:val="0"/>
          <w:divBdr>
            <w:top w:val="none" w:sz="0" w:space="0" w:color="auto"/>
            <w:left w:val="none" w:sz="0" w:space="0" w:color="auto"/>
            <w:bottom w:val="none" w:sz="0" w:space="0" w:color="auto"/>
            <w:right w:val="none" w:sz="0" w:space="0" w:color="auto"/>
          </w:divBdr>
          <w:divsChild>
            <w:div w:id="21713344">
              <w:marLeft w:val="0"/>
              <w:marRight w:val="0"/>
              <w:marTop w:val="0"/>
              <w:marBottom w:val="0"/>
              <w:divBdr>
                <w:top w:val="none" w:sz="0" w:space="0" w:color="auto"/>
                <w:left w:val="none" w:sz="0" w:space="0" w:color="auto"/>
                <w:bottom w:val="none" w:sz="0" w:space="0" w:color="auto"/>
                <w:right w:val="none" w:sz="0" w:space="0" w:color="auto"/>
              </w:divBdr>
              <w:divsChild>
                <w:div w:id="868957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5833084">
      <w:bodyDiv w:val="1"/>
      <w:marLeft w:val="0"/>
      <w:marRight w:val="0"/>
      <w:marTop w:val="0"/>
      <w:marBottom w:val="0"/>
      <w:divBdr>
        <w:top w:val="none" w:sz="0" w:space="0" w:color="auto"/>
        <w:left w:val="none" w:sz="0" w:space="0" w:color="auto"/>
        <w:bottom w:val="none" w:sz="0" w:space="0" w:color="auto"/>
        <w:right w:val="none" w:sz="0" w:space="0" w:color="auto"/>
      </w:divBdr>
    </w:div>
    <w:div w:id="764545224">
      <w:bodyDiv w:val="1"/>
      <w:marLeft w:val="0"/>
      <w:marRight w:val="0"/>
      <w:marTop w:val="0"/>
      <w:marBottom w:val="0"/>
      <w:divBdr>
        <w:top w:val="none" w:sz="0" w:space="0" w:color="auto"/>
        <w:left w:val="none" w:sz="0" w:space="0" w:color="auto"/>
        <w:bottom w:val="none" w:sz="0" w:space="0" w:color="auto"/>
        <w:right w:val="none" w:sz="0" w:space="0" w:color="auto"/>
      </w:divBdr>
    </w:div>
    <w:div w:id="772896677">
      <w:bodyDiv w:val="1"/>
      <w:marLeft w:val="0"/>
      <w:marRight w:val="0"/>
      <w:marTop w:val="0"/>
      <w:marBottom w:val="0"/>
      <w:divBdr>
        <w:top w:val="none" w:sz="0" w:space="0" w:color="auto"/>
        <w:left w:val="none" w:sz="0" w:space="0" w:color="auto"/>
        <w:bottom w:val="none" w:sz="0" w:space="0" w:color="auto"/>
        <w:right w:val="none" w:sz="0" w:space="0" w:color="auto"/>
      </w:divBdr>
    </w:div>
    <w:div w:id="805271499">
      <w:bodyDiv w:val="1"/>
      <w:marLeft w:val="0"/>
      <w:marRight w:val="0"/>
      <w:marTop w:val="0"/>
      <w:marBottom w:val="0"/>
      <w:divBdr>
        <w:top w:val="none" w:sz="0" w:space="0" w:color="auto"/>
        <w:left w:val="none" w:sz="0" w:space="0" w:color="auto"/>
        <w:bottom w:val="none" w:sz="0" w:space="0" w:color="auto"/>
        <w:right w:val="none" w:sz="0" w:space="0" w:color="auto"/>
      </w:divBdr>
    </w:div>
    <w:div w:id="828596159">
      <w:bodyDiv w:val="1"/>
      <w:marLeft w:val="0"/>
      <w:marRight w:val="0"/>
      <w:marTop w:val="0"/>
      <w:marBottom w:val="0"/>
      <w:divBdr>
        <w:top w:val="none" w:sz="0" w:space="0" w:color="auto"/>
        <w:left w:val="none" w:sz="0" w:space="0" w:color="auto"/>
        <w:bottom w:val="none" w:sz="0" w:space="0" w:color="auto"/>
        <w:right w:val="none" w:sz="0" w:space="0" w:color="auto"/>
      </w:divBdr>
    </w:div>
    <w:div w:id="834149013">
      <w:bodyDiv w:val="1"/>
      <w:marLeft w:val="0"/>
      <w:marRight w:val="0"/>
      <w:marTop w:val="0"/>
      <w:marBottom w:val="0"/>
      <w:divBdr>
        <w:top w:val="none" w:sz="0" w:space="0" w:color="auto"/>
        <w:left w:val="none" w:sz="0" w:space="0" w:color="auto"/>
        <w:bottom w:val="none" w:sz="0" w:space="0" w:color="auto"/>
        <w:right w:val="none" w:sz="0" w:space="0" w:color="auto"/>
      </w:divBdr>
    </w:div>
    <w:div w:id="837041205">
      <w:bodyDiv w:val="1"/>
      <w:marLeft w:val="0"/>
      <w:marRight w:val="0"/>
      <w:marTop w:val="0"/>
      <w:marBottom w:val="0"/>
      <w:divBdr>
        <w:top w:val="none" w:sz="0" w:space="0" w:color="auto"/>
        <w:left w:val="none" w:sz="0" w:space="0" w:color="auto"/>
        <w:bottom w:val="none" w:sz="0" w:space="0" w:color="auto"/>
        <w:right w:val="none" w:sz="0" w:space="0" w:color="auto"/>
      </w:divBdr>
    </w:div>
    <w:div w:id="841119766">
      <w:bodyDiv w:val="1"/>
      <w:marLeft w:val="0"/>
      <w:marRight w:val="0"/>
      <w:marTop w:val="0"/>
      <w:marBottom w:val="0"/>
      <w:divBdr>
        <w:top w:val="none" w:sz="0" w:space="0" w:color="auto"/>
        <w:left w:val="none" w:sz="0" w:space="0" w:color="auto"/>
        <w:bottom w:val="none" w:sz="0" w:space="0" w:color="auto"/>
        <w:right w:val="none" w:sz="0" w:space="0" w:color="auto"/>
      </w:divBdr>
      <w:divsChild>
        <w:div w:id="1568876548">
          <w:marLeft w:val="0"/>
          <w:marRight w:val="0"/>
          <w:marTop w:val="0"/>
          <w:marBottom w:val="0"/>
          <w:divBdr>
            <w:top w:val="none" w:sz="0" w:space="0" w:color="auto"/>
            <w:left w:val="none" w:sz="0" w:space="0" w:color="auto"/>
            <w:bottom w:val="none" w:sz="0" w:space="0" w:color="auto"/>
            <w:right w:val="none" w:sz="0" w:space="0" w:color="auto"/>
          </w:divBdr>
          <w:divsChild>
            <w:div w:id="1095175759">
              <w:marLeft w:val="0"/>
              <w:marRight w:val="0"/>
              <w:marTop w:val="0"/>
              <w:marBottom w:val="0"/>
              <w:divBdr>
                <w:top w:val="none" w:sz="0" w:space="0" w:color="auto"/>
                <w:left w:val="none" w:sz="0" w:space="0" w:color="auto"/>
                <w:bottom w:val="none" w:sz="0" w:space="0" w:color="auto"/>
                <w:right w:val="none" w:sz="0" w:space="0" w:color="auto"/>
              </w:divBdr>
            </w:div>
            <w:div w:id="1840922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8252915">
      <w:bodyDiv w:val="1"/>
      <w:marLeft w:val="0"/>
      <w:marRight w:val="0"/>
      <w:marTop w:val="0"/>
      <w:marBottom w:val="0"/>
      <w:divBdr>
        <w:top w:val="none" w:sz="0" w:space="0" w:color="auto"/>
        <w:left w:val="none" w:sz="0" w:space="0" w:color="auto"/>
        <w:bottom w:val="none" w:sz="0" w:space="0" w:color="auto"/>
        <w:right w:val="none" w:sz="0" w:space="0" w:color="auto"/>
      </w:divBdr>
    </w:div>
    <w:div w:id="892666351">
      <w:bodyDiv w:val="1"/>
      <w:marLeft w:val="0"/>
      <w:marRight w:val="0"/>
      <w:marTop w:val="0"/>
      <w:marBottom w:val="0"/>
      <w:divBdr>
        <w:top w:val="none" w:sz="0" w:space="0" w:color="auto"/>
        <w:left w:val="none" w:sz="0" w:space="0" w:color="auto"/>
        <w:bottom w:val="none" w:sz="0" w:space="0" w:color="auto"/>
        <w:right w:val="none" w:sz="0" w:space="0" w:color="auto"/>
      </w:divBdr>
      <w:divsChild>
        <w:div w:id="448621106">
          <w:marLeft w:val="0"/>
          <w:marRight w:val="0"/>
          <w:marTop w:val="0"/>
          <w:marBottom w:val="0"/>
          <w:divBdr>
            <w:top w:val="none" w:sz="0" w:space="0" w:color="auto"/>
            <w:left w:val="none" w:sz="0" w:space="0" w:color="auto"/>
            <w:bottom w:val="none" w:sz="0" w:space="0" w:color="auto"/>
            <w:right w:val="none" w:sz="0" w:space="0" w:color="auto"/>
          </w:divBdr>
          <w:divsChild>
            <w:div w:id="1293442972">
              <w:marLeft w:val="0"/>
              <w:marRight w:val="0"/>
              <w:marTop w:val="0"/>
              <w:marBottom w:val="0"/>
              <w:divBdr>
                <w:top w:val="none" w:sz="0" w:space="0" w:color="auto"/>
                <w:left w:val="none" w:sz="0" w:space="0" w:color="auto"/>
                <w:bottom w:val="none" w:sz="0" w:space="0" w:color="auto"/>
                <w:right w:val="none" w:sz="0" w:space="0" w:color="auto"/>
              </w:divBdr>
              <w:divsChild>
                <w:div w:id="228883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9897437">
      <w:bodyDiv w:val="1"/>
      <w:marLeft w:val="0"/>
      <w:marRight w:val="0"/>
      <w:marTop w:val="0"/>
      <w:marBottom w:val="0"/>
      <w:divBdr>
        <w:top w:val="none" w:sz="0" w:space="0" w:color="auto"/>
        <w:left w:val="none" w:sz="0" w:space="0" w:color="auto"/>
        <w:bottom w:val="none" w:sz="0" w:space="0" w:color="auto"/>
        <w:right w:val="none" w:sz="0" w:space="0" w:color="auto"/>
      </w:divBdr>
    </w:div>
    <w:div w:id="946158472">
      <w:bodyDiv w:val="1"/>
      <w:marLeft w:val="0"/>
      <w:marRight w:val="0"/>
      <w:marTop w:val="0"/>
      <w:marBottom w:val="0"/>
      <w:divBdr>
        <w:top w:val="none" w:sz="0" w:space="0" w:color="auto"/>
        <w:left w:val="none" w:sz="0" w:space="0" w:color="auto"/>
        <w:bottom w:val="none" w:sz="0" w:space="0" w:color="auto"/>
        <w:right w:val="none" w:sz="0" w:space="0" w:color="auto"/>
      </w:divBdr>
    </w:div>
    <w:div w:id="963387789">
      <w:bodyDiv w:val="1"/>
      <w:marLeft w:val="0"/>
      <w:marRight w:val="0"/>
      <w:marTop w:val="0"/>
      <w:marBottom w:val="0"/>
      <w:divBdr>
        <w:top w:val="none" w:sz="0" w:space="0" w:color="auto"/>
        <w:left w:val="none" w:sz="0" w:space="0" w:color="auto"/>
        <w:bottom w:val="none" w:sz="0" w:space="0" w:color="auto"/>
        <w:right w:val="none" w:sz="0" w:space="0" w:color="auto"/>
      </w:divBdr>
      <w:divsChild>
        <w:div w:id="1186673689">
          <w:marLeft w:val="0"/>
          <w:marRight w:val="0"/>
          <w:marTop w:val="0"/>
          <w:marBottom w:val="0"/>
          <w:divBdr>
            <w:top w:val="none" w:sz="0" w:space="0" w:color="auto"/>
            <w:left w:val="none" w:sz="0" w:space="0" w:color="auto"/>
            <w:bottom w:val="none" w:sz="0" w:space="0" w:color="auto"/>
            <w:right w:val="none" w:sz="0" w:space="0" w:color="auto"/>
          </w:divBdr>
          <w:divsChild>
            <w:div w:id="1473789197">
              <w:marLeft w:val="0"/>
              <w:marRight w:val="0"/>
              <w:marTop w:val="0"/>
              <w:marBottom w:val="0"/>
              <w:divBdr>
                <w:top w:val="none" w:sz="0" w:space="0" w:color="auto"/>
                <w:left w:val="none" w:sz="0" w:space="0" w:color="auto"/>
                <w:bottom w:val="none" w:sz="0" w:space="0" w:color="auto"/>
                <w:right w:val="none" w:sz="0" w:space="0" w:color="auto"/>
              </w:divBdr>
              <w:divsChild>
                <w:div w:id="1450007574">
                  <w:marLeft w:val="0"/>
                  <w:marRight w:val="0"/>
                  <w:marTop w:val="0"/>
                  <w:marBottom w:val="0"/>
                  <w:divBdr>
                    <w:top w:val="none" w:sz="0" w:space="0" w:color="auto"/>
                    <w:left w:val="none" w:sz="0" w:space="0" w:color="auto"/>
                    <w:bottom w:val="none" w:sz="0" w:space="0" w:color="auto"/>
                    <w:right w:val="none" w:sz="0" w:space="0" w:color="auto"/>
                  </w:divBdr>
                  <w:divsChild>
                    <w:div w:id="14889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0208915">
      <w:bodyDiv w:val="1"/>
      <w:marLeft w:val="0"/>
      <w:marRight w:val="0"/>
      <w:marTop w:val="0"/>
      <w:marBottom w:val="0"/>
      <w:divBdr>
        <w:top w:val="none" w:sz="0" w:space="0" w:color="auto"/>
        <w:left w:val="none" w:sz="0" w:space="0" w:color="auto"/>
        <w:bottom w:val="none" w:sz="0" w:space="0" w:color="auto"/>
        <w:right w:val="none" w:sz="0" w:space="0" w:color="auto"/>
      </w:divBdr>
      <w:divsChild>
        <w:div w:id="999693305">
          <w:marLeft w:val="0"/>
          <w:marRight w:val="0"/>
          <w:marTop w:val="0"/>
          <w:marBottom w:val="0"/>
          <w:divBdr>
            <w:top w:val="none" w:sz="0" w:space="0" w:color="auto"/>
            <w:left w:val="none" w:sz="0" w:space="0" w:color="auto"/>
            <w:bottom w:val="none" w:sz="0" w:space="0" w:color="auto"/>
            <w:right w:val="none" w:sz="0" w:space="0" w:color="auto"/>
          </w:divBdr>
          <w:divsChild>
            <w:div w:id="2072800048">
              <w:marLeft w:val="0"/>
              <w:marRight w:val="0"/>
              <w:marTop w:val="0"/>
              <w:marBottom w:val="0"/>
              <w:divBdr>
                <w:top w:val="none" w:sz="0" w:space="0" w:color="auto"/>
                <w:left w:val="none" w:sz="0" w:space="0" w:color="auto"/>
                <w:bottom w:val="none" w:sz="0" w:space="0" w:color="auto"/>
                <w:right w:val="none" w:sz="0" w:space="0" w:color="auto"/>
              </w:divBdr>
              <w:divsChild>
                <w:div w:id="1360164905">
                  <w:marLeft w:val="0"/>
                  <w:marRight w:val="0"/>
                  <w:marTop w:val="0"/>
                  <w:marBottom w:val="0"/>
                  <w:divBdr>
                    <w:top w:val="none" w:sz="0" w:space="0" w:color="auto"/>
                    <w:left w:val="none" w:sz="0" w:space="0" w:color="auto"/>
                    <w:bottom w:val="none" w:sz="0" w:space="0" w:color="auto"/>
                    <w:right w:val="none" w:sz="0" w:space="0" w:color="auto"/>
                  </w:divBdr>
                  <w:divsChild>
                    <w:div w:id="660162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4437173">
      <w:bodyDiv w:val="1"/>
      <w:marLeft w:val="0"/>
      <w:marRight w:val="0"/>
      <w:marTop w:val="0"/>
      <w:marBottom w:val="0"/>
      <w:divBdr>
        <w:top w:val="none" w:sz="0" w:space="0" w:color="auto"/>
        <w:left w:val="none" w:sz="0" w:space="0" w:color="auto"/>
        <w:bottom w:val="none" w:sz="0" w:space="0" w:color="auto"/>
        <w:right w:val="none" w:sz="0" w:space="0" w:color="auto"/>
      </w:divBdr>
      <w:divsChild>
        <w:div w:id="750272311">
          <w:marLeft w:val="749"/>
          <w:marRight w:val="0"/>
          <w:marTop w:val="200"/>
          <w:marBottom w:val="0"/>
          <w:divBdr>
            <w:top w:val="none" w:sz="0" w:space="0" w:color="auto"/>
            <w:left w:val="none" w:sz="0" w:space="0" w:color="auto"/>
            <w:bottom w:val="none" w:sz="0" w:space="0" w:color="auto"/>
            <w:right w:val="none" w:sz="0" w:space="0" w:color="auto"/>
          </w:divBdr>
        </w:div>
        <w:div w:id="160004636">
          <w:marLeft w:val="749"/>
          <w:marRight w:val="0"/>
          <w:marTop w:val="200"/>
          <w:marBottom w:val="0"/>
          <w:divBdr>
            <w:top w:val="none" w:sz="0" w:space="0" w:color="auto"/>
            <w:left w:val="none" w:sz="0" w:space="0" w:color="auto"/>
            <w:bottom w:val="none" w:sz="0" w:space="0" w:color="auto"/>
            <w:right w:val="none" w:sz="0" w:space="0" w:color="auto"/>
          </w:divBdr>
        </w:div>
        <w:div w:id="1838111795">
          <w:marLeft w:val="749"/>
          <w:marRight w:val="0"/>
          <w:marTop w:val="200"/>
          <w:marBottom w:val="0"/>
          <w:divBdr>
            <w:top w:val="none" w:sz="0" w:space="0" w:color="auto"/>
            <w:left w:val="none" w:sz="0" w:space="0" w:color="auto"/>
            <w:bottom w:val="none" w:sz="0" w:space="0" w:color="auto"/>
            <w:right w:val="none" w:sz="0" w:space="0" w:color="auto"/>
          </w:divBdr>
        </w:div>
      </w:divsChild>
    </w:div>
    <w:div w:id="1006178068">
      <w:bodyDiv w:val="1"/>
      <w:marLeft w:val="0"/>
      <w:marRight w:val="0"/>
      <w:marTop w:val="0"/>
      <w:marBottom w:val="0"/>
      <w:divBdr>
        <w:top w:val="none" w:sz="0" w:space="0" w:color="auto"/>
        <w:left w:val="none" w:sz="0" w:space="0" w:color="auto"/>
        <w:bottom w:val="none" w:sz="0" w:space="0" w:color="auto"/>
        <w:right w:val="none" w:sz="0" w:space="0" w:color="auto"/>
      </w:divBdr>
      <w:divsChild>
        <w:div w:id="853416186">
          <w:marLeft w:val="0"/>
          <w:marRight w:val="0"/>
          <w:marTop w:val="0"/>
          <w:marBottom w:val="0"/>
          <w:divBdr>
            <w:top w:val="none" w:sz="0" w:space="0" w:color="auto"/>
            <w:left w:val="none" w:sz="0" w:space="0" w:color="auto"/>
            <w:bottom w:val="none" w:sz="0" w:space="0" w:color="auto"/>
            <w:right w:val="none" w:sz="0" w:space="0" w:color="auto"/>
          </w:divBdr>
          <w:divsChild>
            <w:div w:id="441607183">
              <w:marLeft w:val="0"/>
              <w:marRight w:val="0"/>
              <w:marTop w:val="0"/>
              <w:marBottom w:val="0"/>
              <w:divBdr>
                <w:top w:val="none" w:sz="0" w:space="0" w:color="auto"/>
                <w:left w:val="none" w:sz="0" w:space="0" w:color="auto"/>
                <w:bottom w:val="none" w:sz="0" w:space="0" w:color="auto"/>
                <w:right w:val="none" w:sz="0" w:space="0" w:color="auto"/>
              </w:divBdr>
              <w:divsChild>
                <w:div w:id="1480419840">
                  <w:marLeft w:val="0"/>
                  <w:marRight w:val="0"/>
                  <w:marTop w:val="0"/>
                  <w:marBottom w:val="0"/>
                  <w:divBdr>
                    <w:top w:val="none" w:sz="0" w:space="0" w:color="auto"/>
                    <w:left w:val="none" w:sz="0" w:space="0" w:color="auto"/>
                    <w:bottom w:val="none" w:sz="0" w:space="0" w:color="auto"/>
                    <w:right w:val="none" w:sz="0" w:space="0" w:color="auto"/>
                  </w:divBdr>
                  <w:divsChild>
                    <w:div w:id="895890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2995567">
      <w:bodyDiv w:val="1"/>
      <w:marLeft w:val="0"/>
      <w:marRight w:val="0"/>
      <w:marTop w:val="0"/>
      <w:marBottom w:val="0"/>
      <w:divBdr>
        <w:top w:val="none" w:sz="0" w:space="0" w:color="auto"/>
        <w:left w:val="none" w:sz="0" w:space="0" w:color="auto"/>
        <w:bottom w:val="none" w:sz="0" w:space="0" w:color="auto"/>
        <w:right w:val="none" w:sz="0" w:space="0" w:color="auto"/>
      </w:divBdr>
      <w:divsChild>
        <w:div w:id="653989207">
          <w:marLeft w:val="0"/>
          <w:marRight w:val="0"/>
          <w:marTop w:val="86"/>
          <w:marBottom w:val="0"/>
          <w:divBdr>
            <w:top w:val="none" w:sz="0" w:space="0" w:color="auto"/>
            <w:left w:val="none" w:sz="0" w:space="0" w:color="auto"/>
            <w:bottom w:val="none" w:sz="0" w:space="0" w:color="auto"/>
            <w:right w:val="none" w:sz="0" w:space="0" w:color="auto"/>
          </w:divBdr>
        </w:div>
      </w:divsChild>
    </w:div>
    <w:div w:id="1059396768">
      <w:bodyDiv w:val="1"/>
      <w:marLeft w:val="0"/>
      <w:marRight w:val="0"/>
      <w:marTop w:val="0"/>
      <w:marBottom w:val="0"/>
      <w:divBdr>
        <w:top w:val="none" w:sz="0" w:space="0" w:color="auto"/>
        <w:left w:val="none" w:sz="0" w:space="0" w:color="auto"/>
        <w:bottom w:val="none" w:sz="0" w:space="0" w:color="auto"/>
        <w:right w:val="none" w:sz="0" w:space="0" w:color="auto"/>
      </w:divBdr>
      <w:divsChild>
        <w:div w:id="928466503">
          <w:marLeft w:val="0"/>
          <w:marRight w:val="0"/>
          <w:marTop w:val="0"/>
          <w:marBottom w:val="0"/>
          <w:divBdr>
            <w:top w:val="none" w:sz="0" w:space="0" w:color="auto"/>
            <w:left w:val="none" w:sz="0" w:space="0" w:color="auto"/>
            <w:bottom w:val="none" w:sz="0" w:space="0" w:color="auto"/>
            <w:right w:val="none" w:sz="0" w:space="0" w:color="auto"/>
          </w:divBdr>
          <w:divsChild>
            <w:div w:id="752707786">
              <w:marLeft w:val="0"/>
              <w:marRight w:val="0"/>
              <w:marTop w:val="0"/>
              <w:marBottom w:val="0"/>
              <w:divBdr>
                <w:top w:val="none" w:sz="0" w:space="0" w:color="auto"/>
                <w:left w:val="none" w:sz="0" w:space="0" w:color="auto"/>
                <w:bottom w:val="none" w:sz="0" w:space="0" w:color="auto"/>
                <w:right w:val="none" w:sz="0" w:space="0" w:color="auto"/>
              </w:divBdr>
              <w:divsChild>
                <w:div w:id="1013847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0682725">
      <w:bodyDiv w:val="1"/>
      <w:marLeft w:val="0"/>
      <w:marRight w:val="0"/>
      <w:marTop w:val="0"/>
      <w:marBottom w:val="0"/>
      <w:divBdr>
        <w:top w:val="none" w:sz="0" w:space="0" w:color="auto"/>
        <w:left w:val="none" w:sz="0" w:space="0" w:color="auto"/>
        <w:bottom w:val="none" w:sz="0" w:space="0" w:color="auto"/>
        <w:right w:val="none" w:sz="0" w:space="0" w:color="auto"/>
      </w:divBdr>
    </w:div>
    <w:div w:id="1132286993">
      <w:bodyDiv w:val="1"/>
      <w:marLeft w:val="0"/>
      <w:marRight w:val="0"/>
      <w:marTop w:val="0"/>
      <w:marBottom w:val="0"/>
      <w:divBdr>
        <w:top w:val="none" w:sz="0" w:space="0" w:color="auto"/>
        <w:left w:val="none" w:sz="0" w:space="0" w:color="auto"/>
        <w:bottom w:val="none" w:sz="0" w:space="0" w:color="auto"/>
        <w:right w:val="none" w:sz="0" w:space="0" w:color="auto"/>
      </w:divBdr>
    </w:div>
    <w:div w:id="1161702420">
      <w:bodyDiv w:val="1"/>
      <w:marLeft w:val="0"/>
      <w:marRight w:val="0"/>
      <w:marTop w:val="0"/>
      <w:marBottom w:val="0"/>
      <w:divBdr>
        <w:top w:val="none" w:sz="0" w:space="0" w:color="auto"/>
        <w:left w:val="none" w:sz="0" w:space="0" w:color="auto"/>
        <w:bottom w:val="none" w:sz="0" w:space="0" w:color="auto"/>
        <w:right w:val="none" w:sz="0" w:space="0" w:color="auto"/>
      </w:divBdr>
    </w:div>
    <w:div w:id="1182664301">
      <w:bodyDiv w:val="1"/>
      <w:marLeft w:val="0"/>
      <w:marRight w:val="0"/>
      <w:marTop w:val="0"/>
      <w:marBottom w:val="0"/>
      <w:divBdr>
        <w:top w:val="none" w:sz="0" w:space="0" w:color="auto"/>
        <w:left w:val="none" w:sz="0" w:space="0" w:color="auto"/>
        <w:bottom w:val="none" w:sz="0" w:space="0" w:color="auto"/>
        <w:right w:val="none" w:sz="0" w:space="0" w:color="auto"/>
      </w:divBdr>
    </w:div>
    <w:div w:id="1184131172">
      <w:bodyDiv w:val="1"/>
      <w:marLeft w:val="0"/>
      <w:marRight w:val="0"/>
      <w:marTop w:val="0"/>
      <w:marBottom w:val="0"/>
      <w:divBdr>
        <w:top w:val="none" w:sz="0" w:space="0" w:color="auto"/>
        <w:left w:val="none" w:sz="0" w:space="0" w:color="auto"/>
        <w:bottom w:val="none" w:sz="0" w:space="0" w:color="auto"/>
        <w:right w:val="none" w:sz="0" w:space="0" w:color="auto"/>
      </w:divBdr>
    </w:div>
    <w:div w:id="1187409718">
      <w:bodyDiv w:val="1"/>
      <w:marLeft w:val="0"/>
      <w:marRight w:val="0"/>
      <w:marTop w:val="0"/>
      <w:marBottom w:val="0"/>
      <w:divBdr>
        <w:top w:val="none" w:sz="0" w:space="0" w:color="auto"/>
        <w:left w:val="none" w:sz="0" w:space="0" w:color="auto"/>
        <w:bottom w:val="none" w:sz="0" w:space="0" w:color="auto"/>
        <w:right w:val="none" w:sz="0" w:space="0" w:color="auto"/>
      </w:divBdr>
      <w:divsChild>
        <w:div w:id="637734264">
          <w:marLeft w:val="0"/>
          <w:marRight w:val="0"/>
          <w:marTop w:val="0"/>
          <w:marBottom w:val="0"/>
          <w:divBdr>
            <w:top w:val="none" w:sz="0" w:space="0" w:color="auto"/>
            <w:left w:val="none" w:sz="0" w:space="0" w:color="auto"/>
            <w:bottom w:val="none" w:sz="0" w:space="0" w:color="auto"/>
            <w:right w:val="none" w:sz="0" w:space="0" w:color="auto"/>
          </w:divBdr>
          <w:divsChild>
            <w:div w:id="1422023988">
              <w:marLeft w:val="0"/>
              <w:marRight w:val="0"/>
              <w:marTop w:val="0"/>
              <w:marBottom w:val="0"/>
              <w:divBdr>
                <w:top w:val="none" w:sz="0" w:space="0" w:color="auto"/>
                <w:left w:val="none" w:sz="0" w:space="0" w:color="auto"/>
                <w:bottom w:val="none" w:sz="0" w:space="0" w:color="auto"/>
                <w:right w:val="none" w:sz="0" w:space="0" w:color="auto"/>
              </w:divBdr>
              <w:divsChild>
                <w:div w:id="1667587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4001965">
      <w:bodyDiv w:val="1"/>
      <w:marLeft w:val="0"/>
      <w:marRight w:val="0"/>
      <w:marTop w:val="0"/>
      <w:marBottom w:val="0"/>
      <w:divBdr>
        <w:top w:val="none" w:sz="0" w:space="0" w:color="auto"/>
        <w:left w:val="none" w:sz="0" w:space="0" w:color="auto"/>
        <w:bottom w:val="none" w:sz="0" w:space="0" w:color="auto"/>
        <w:right w:val="none" w:sz="0" w:space="0" w:color="auto"/>
      </w:divBdr>
    </w:div>
    <w:div w:id="1198202997">
      <w:bodyDiv w:val="1"/>
      <w:marLeft w:val="0"/>
      <w:marRight w:val="0"/>
      <w:marTop w:val="0"/>
      <w:marBottom w:val="0"/>
      <w:divBdr>
        <w:top w:val="none" w:sz="0" w:space="0" w:color="auto"/>
        <w:left w:val="none" w:sz="0" w:space="0" w:color="auto"/>
        <w:bottom w:val="none" w:sz="0" w:space="0" w:color="auto"/>
        <w:right w:val="none" w:sz="0" w:space="0" w:color="auto"/>
      </w:divBdr>
    </w:div>
    <w:div w:id="1198204827">
      <w:bodyDiv w:val="1"/>
      <w:marLeft w:val="0"/>
      <w:marRight w:val="0"/>
      <w:marTop w:val="0"/>
      <w:marBottom w:val="0"/>
      <w:divBdr>
        <w:top w:val="none" w:sz="0" w:space="0" w:color="auto"/>
        <w:left w:val="none" w:sz="0" w:space="0" w:color="auto"/>
        <w:bottom w:val="none" w:sz="0" w:space="0" w:color="auto"/>
        <w:right w:val="none" w:sz="0" w:space="0" w:color="auto"/>
      </w:divBdr>
    </w:div>
    <w:div w:id="1234050760">
      <w:bodyDiv w:val="1"/>
      <w:marLeft w:val="0"/>
      <w:marRight w:val="0"/>
      <w:marTop w:val="0"/>
      <w:marBottom w:val="0"/>
      <w:divBdr>
        <w:top w:val="none" w:sz="0" w:space="0" w:color="auto"/>
        <w:left w:val="none" w:sz="0" w:space="0" w:color="auto"/>
        <w:bottom w:val="none" w:sz="0" w:space="0" w:color="auto"/>
        <w:right w:val="none" w:sz="0" w:space="0" w:color="auto"/>
      </w:divBdr>
    </w:div>
    <w:div w:id="1239946674">
      <w:bodyDiv w:val="1"/>
      <w:marLeft w:val="0"/>
      <w:marRight w:val="0"/>
      <w:marTop w:val="0"/>
      <w:marBottom w:val="0"/>
      <w:divBdr>
        <w:top w:val="none" w:sz="0" w:space="0" w:color="auto"/>
        <w:left w:val="none" w:sz="0" w:space="0" w:color="auto"/>
        <w:bottom w:val="none" w:sz="0" w:space="0" w:color="auto"/>
        <w:right w:val="none" w:sz="0" w:space="0" w:color="auto"/>
      </w:divBdr>
      <w:divsChild>
        <w:div w:id="1123425437">
          <w:marLeft w:val="0"/>
          <w:marRight w:val="0"/>
          <w:marTop w:val="0"/>
          <w:marBottom w:val="0"/>
          <w:divBdr>
            <w:top w:val="none" w:sz="0" w:space="0" w:color="auto"/>
            <w:left w:val="none" w:sz="0" w:space="0" w:color="auto"/>
            <w:bottom w:val="none" w:sz="0" w:space="0" w:color="auto"/>
            <w:right w:val="none" w:sz="0" w:space="0" w:color="auto"/>
          </w:divBdr>
          <w:divsChild>
            <w:div w:id="14818197">
              <w:marLeft w:val="0"/>
              <w:marRight w:val="0"/>
              <w:marTop w:val="0"/>
              <w:marBottom w:val="0"/>
              <w:divBdr>
                <w:top w:val="none" w:sz="0" w:space="0" w:color="auto"/>
                <w:left w:val="none" w:sz="0" w:space="0" w:color="auto"/>
                <w:bottom w:val="none" w:sz="0" w:space="0" w:color="auto"/>
                <w:right w:val="none" w:sz="0" w:space="0" w:color="auto"/>
              </w:divBdr>
              <w:divsChild>
                <w:div w:id="1653485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2160837">
      <w:bodyDiv w:val="1"/>
      <w:marLeft w:val="0"/>
      <w:marRight w:val="0"/>
      <w:marTop w:val="0"/>
      <w:marBottom w:val="0"/>
      <w:divBdr>
        <w:top w:val="none" w:sz="0" w:space="0" w:color="auto"/>
        <w:left w:val="none" w:sz="0" w:space="0" w:color="auto"/>
        <w:bottom w:val="none" w:sz="0" w:space="0" w:color="auto"/>
        <w:right w:val="none" w:sz="0" w:space="0" w:color="auto"/>
      </w:divBdr>
      <w:divsChild>
        <w:div w:id="2017688330">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277326561">
      <w:bodyDiv w:val="1"/>
      <w:marLeft w:val="0"/>
      <w:marRight w:val="0"/>
      <w:marTop w:val="0"/>
      <w:marBottom w:val="0"/>
      <w:divBdr>
        <w:top w:val="none" w:sz="0" w:space="0" w:color="auto"/>
        <w:left w:val="none" w:sz="0" w:space="0" w:color="auto"/>
        <w:bottom w:val="none" w:sz="0" w:space="0" w:color="auto"/>
        <w:right w:val="none" w:sz="0" w:space="0" w:color="auto"/>
      </w:divBdr>
    </w:div>
    <w:div w:id="1347367005">
      <w:bodyDiv w:val="1"/>
      <w:marLeft w:val="0"/>
      <w:marRight w:val="0"/>
      <w:marTop w:val="0"/>
      <w:marBottom w:val="0"/>
      <w:divBdr>
        <w:top w:val="none" w:sz="0" w:space="0" w:color="auto"/>
        <w:left w:val="none" w:sz="0" w:space="0" w:color="auto"/>
        <w:bottom w:val="none" w:sz="0" w:space="0" w:color="auto"/>
        <w:right w:val="none" w:sz="0" w:space="0" w:color="auto"/>
      </w:divBdr>
    </w:div>
    <w:div w:id="1360542178">
      <w:bodyDiv w:val="1"/>
      <w:marLeft w:val="0"/>
      <w:marRight w:val="0"/>
      <w:marTop w:val="0"/>
      <w:marBottom w:val="0"/>
      <w:divBdr>
        <w:top w:val="none" w:sz="0" w:space="0" w:color="auto"/>
        <w:left w:val="none" w:sz="0" w:space="0" w:color="auto"/>
        <w:bottom w:val="none" w:sz="0" w:space="0" w:color="auto"/>
        <w:right w:val="none" w:sz="0" w:space="0" w:color="auto"/>
      </w:divBdr>
      <w:divsChild>
        <w:div w:id="72746100">
          <w:marLeft w:val="0"/>
          <w:marRight w:val="0"/>
          <w:marTop w:val="0"/>
          <w:marBottom w:val="0"/>
          <w:divBdr>
            <w:top w:val="none" w:sz="0" w:space="0" w:color="auto"/>
            <w:left w:val="none" w:sz="0" w:space="0" w:color="auto"/>
            <w:bottom w:val="none" w:sz="0" w:space="0" w:color="auto"/>
            <w:right w:val="none" w:sz="0" w:space="0" w:color="auto"/>
          </w:divBdr>
          <w:divsChild>
            <w:div w:id="212931639">
              <w:marLeft w:val="0"/>
              <w:marRight w:val="0"/>
              <w:marTop w:val="0"/>
              <w:marBottom w:val="0"/>
              <w:divBdr>
                <w:top w:val="none" w:sz="0" w:space="0" w:color="auto"/>
                <w:left w:val="none" w:sz="0" w:space="0" w:color="auto"/>
                <w:bottom w:val="none" w:sz="0" w:space="0" w:color="auto"/>
                <w:right w:val="none" w:sz="0" w:space="0" w:color="auto"/>
              </w:divBdr>
              <w:divsChild>
                <w:div w:id="881210352">
                  <w:marLeft w:val="0"/>
                  <w:marRight w:val="0"/>
                  <w:marTop w:val="0"/>
                  <w:marBottom w:val="0"/>
                  <w:divBdr>
                    <w:top w:val="none" w:sz="0" w:space="0" w:color="auto"/>
                    <w:left w:val="none" w:sz="0" w:space="0" w:color="auto"/>
                    <w:bottom w:val="none" w:sz="0" w:space="0" w:color="auto"/>
                    <w:right w:val="none" w:sz="0" w:space="0" w:color="auto"/>
                  </w:divBdr>
                  <w:divsChild>
                    <w:div w:id="263459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1762635">
      <w:bodyDiv w:val="1"/>
      <w:marLeft w:val="0"/>
      <w:marRight w:val="0"/>
      <w:marTop w:val="0"/>
      <w:marBottom w:val="0"/>
      <w:divBdr>
        <w:top w:val="none" w:sz="0" w:space="0" w:color="auto"/>
        <w:left w:val="none" w:sz="0" w:space="0" w:color="auto"/>
        <w:bottom w:val="none" w:sz="0" w:space="0" w:color="auto"/>
        <w:right w:val="none" w:sz="0" w:space="0" w:color="auto"/>
      </w:divBdr>
    </w:div>
    <w:div w:id="1381906871">
      <w:bodyDiv w:val="1"/>
      <w:marLeft w:val="0"/>
      <w:marRight w:val="0"/>
      <w:marTop w:val="0"/>
      <w:marBottom w:val="0"/>
      <w:divBdr>
        <w:top w:val="none" w:sz="0" w:space="0" w:color="auto"/>
        <w:left w:val="none" w:sz="0" w:space="0" w:color="auto"/>
        <w:bottom w:val="none" w:sz="0" w:space="0" w:color="auto"/>
        <w:right w:val="none" w:sz="0" w:space="0" w:color="auto"/>
      </w:divBdr>
    </w:div>
    <w:div w:id="1384133781">
      <w:bodyDiv w:val="1"/>
      <w:marLeft w:val="0"/>
      <w:marRight w:val="0"/>
      <w:marTop w:val="0"/>
      <w:marBottom w:val="0"/>
      <w:divBdr>
        <w:top w:val="none" w:sz="0" w:space="0" w:color="auto"/>
        <w:left w:val="none" w:sz="0" w:space="0" w:color="auto"/>
        <w:bottom w:val="none" w:sz="0" w:space="0" w:color="auto"/>
        <w:right w:val="none" w:sz="0" w:space="0" w:color="auto"/>
      </w:divBdr>
    </w:div>
    <w:div w:id="1422028510">
      <w:bodyDiv w:val="1"/>
      <w:marLeft w:val="0"/>
      <w:marRight w:val="0"/>
      <w:marTop w:val="0"/>
      <w:marBottom w:val="0"/>
      <w:divBdr>
        <w:top w:val="none" w:sz="0" w:space="0" w:color="auto"/>
        <w:left w:val="none" w:sz="0" w:space="0" w:color="auto"/>
        <w:bottom w:val="none" w:sz="0" w:space="0" w:color="auto"/>
        <w:right w:val="none" w:sz="0" w:space="0" w:color="auto"/>
      </w:divBdr>
    </w:div>
    <w:div w:id="1440251707">
      <w:bodyDiv w:val="1"/>
      <w:marLeft w:val="0"/>
      <w:marRight w:val="0"/>
      <w:marTop w:val="0"/>
      <w:marBottom w:val="0"/>
      <w:divBdr>
        <w:top w:val="none" w:sz="0" w:space="0" w:color="auto"/>
        <w:left w:val="none" w:sz="0" w:space="0" w:color="auto"/>
        <w:bottom w:val="none" w:sz="0" w:space="0" w:color="auto"/>
        <w:right w:val="none" w:sz="0" w:space="0" w:color="auto"/>
      </w:divBdr>
    </w:div>
    <w:div w:id="1445811762">
      <w:bodyDiv w:val="1"/>
      <w:marLeft w:val="0"/>
      <w:marRight w:val="0"/>
      <w:marTop w:val="0"/>
      <w:marBottom w:val="0"/>
      <w:divBdr>
        <w:top w:val="none" w:sz="0" w:space="0" w:color="auto"/>
        <w:left w:val="none" w:sz="0" w:space="0" w:color="auto"/>
        <w:bottom w:val="none" w:sz="0" w:space="0" w:color="auto"/>
        <w:right w:val="none" w:sz="0" w:space="0" w:color="auto"/>
      </w:divBdr>
      <w:divsChild>
        <w:div w:id="550531322">
          <w:marLeft w:val="360"/>
          <w:marRight w:val="0"/>
          <w:marTop w:val="200"/>
          <w:marBottom w:val="0"/>
          <w:divBdr>
            <w:top w:val="none" w:sz="0" w:space="0" w:color="auto"/>
            <w:left w:val="none" w:sz="0" w:space="0" w:color="auto"/>
            <w:bottom w:val="none" w:sz="0" w:space="0" w:color="auto"/>
            <w:right w:val="none" w:sz="0" w:space="0" w:color="auto"/>
          </w:divBdr>
        </w:div>
        <w:div w:id="1422678400">
          <w:marLeft w:val="360"/>
          <w:marRight w:val="0"/>
          <w:marTop w:val="200"/>
          <w:marBottom w:val="0"/>
          <w:divBdr>
            <w:top w:val="none" w:sz="0" w:space="0" w:color="auto"/>
            <w:left w:val="none" w:sz="0" w:space="0" w:color="auto"/>
            <w:bottom w:val="none" w:sz="0" w:space="0" w:color="auto"/>
            <w:right w:val="none" w:sz="0" w:space="0" w:color="auto"/>
          </w:divBdr>
        </w:div>
        <w:div w:id="1496798338">
          <w:marLeft w:val="360"/>
          <w:marRight w:val="0"/>
          <w:marTop w:val="200"/>
          <w:marBottom w:val="0"/>
          <w:divBdr>
            <w:top w:val="none" w:sz="0" w:space="0" w:color="auto"/>
            <w:left w:val="none" w:sz="0" w:space="0" w:color="auto"/>
            <w:bottom w:val="none" w:sz="0" w:space="0" w:color="auto"/>
            <w:right w:val="none" w:sz="0" w:space="0" w:color="auto"/>
          </w:divBdr>
        </w:div>
        <w:div w:id="2127312982">
          <w:marLeft w:val="360"/>
          <w:marRight w:val="0"/>
          <w:marTop w:val="200"/>
          <w:marBottom w:val="0"/>
          <w:divBdr>
            <w:top w:val="none" w:sz="0" w:space="0" w:color="auto"/>
            <w:left w:val="none" w:sz="0" w:space="0" w:color="auto"/>
            <w:bottom w:val="none" w:sz="0" w:space="0" w:color="auto"/>
            <w:right w:val="none" w:sz="0" w:space="0" w:color="auto"/>
          </w:divBdr>
        </w:div>
      </w:divsChild>
    </w:div>
    <w:div w:id="1448503911">
      <w:bodyDiv w:val="1"/>
      <w:marLeft w:val="0"/>
      <w:marRight w:val="0"/>
      <w:marTop w:val="0"/>
      <w:marBottom w:val="0"/>
      <w:divBdr>
        <w:top w:val="none" w:sz="0" w:space="0" w:color="auto"/>
        <w:left w:val="none" w:sz="0" w:space="0" w:color="auto"/>
        <w:bottom w:val="none" w:sz="0" w:space="0" w:color="auto"/>
        <w:right w:val="none" w:sz="0" w:space="0" w:color="auto"/>
      </w:divBdr>
    </w:div>
    <w:div w:id="1448937418">
      <w:bodyDiv w:val="1"/>
      <w:marLeft w:val="0"/>
      <w:marRight w:val="0"/>
      <w:marTop w:val="0"/>
      <w:marBottom w:val="0"/>
      <w:divBdr>
        <w:top w:val="none" w:sz="0" w:space="0" w:color="auto"/>
        <w:left w:val="none" w:sz="0" w:space="0" w:color="auto"/>
        <w:bottom w:val="none" w:sz="0" w:space="0" w:color="auto"/>
        <w:right w:val="none" w:sz="0" w:space="0" w:color="auto"/>
      </w:divBdr>
    </w:div>
    <w:div w:id="1483739370">
      <w:bodyDiv w:val="1"/>
      <w:marLeft w:val="0"/>
      <w:marRight w:val="0"/>
      <w:marTop w:val="0"/>
      <w:marBottom w:val="0"/>
      <w:divBdr>
        <w:top w:val="none" w:sz="0" w:space="0" w:color="auto"/>
        <w:left w:val="none" w:sz="0" w:space="0" w:color="auto"/>
        <w:bottom w:val="none" w:sz="0" w:space="0" w:color="auto"/>
        <w:right w:val="none" w:sz="0" w:space="0" w:color="auto"/>
      </w:divBdr>
    </w:div>
    <w:div w:id="1484783739">
      <w:bodyDiv w:val="1"/>
      <w:marLeft w:val="0"/>
      <w:marRight w:val="0"/>
      <w:marTop w:val="0"/>
      <w:marBottom w:val="0"/>
      <w:divBdr>
        <w:top w:val="none" w:sz="0" w:space="0" w:color="auto"/>
        <w:left w:val="none" w:sz="0" w:space="0" w:color="auto"/>
        <w:bottom w:val="none" w:sz="0" w:space="0" w:color="auto"/>
        <w:right w:val="none" w:sz="0" w:space="0" w:color="auto"/>
      </w:divBdr>
    </w:div>
    <w:div w:id="1487428809">
      <w:bodyDiv w:val="1"/>
      <w:marLeft w:val="0"/>
      <w:marRight w:val="0"/>
      <w:marTop w:val="0"/>
      <w:marBottom w:val="0"/>
      <w:divBdr>
        <w:top w:val="none" w:sz="0" w:space="0" w:color="auto"/>
        <w:left w:val="none" w:sz="0" w:space="0" w:color="auto"/>
        <w:bottom w:val="none" w:sz="0" w:space="0" w:color="auto"/>
        <w:right w:val="none" w:sz="0" w:space="0" w:color="auto"/>
      </w:divBdr>
      <w:divsChild>
        <w:div w:id="313532190">
          <w:marLeft w:val="0"/>
          <w:marRight w:val="0"/>
          <w:marTop w:val="0"/>
          <w:marBottom w:val="0"/>
          <w:divBdr>
            <w:top w:val="none" w:sz="0" w:space="0" w:color="auto"/>
            <w:left w:val="none" w:sz="0" w:space="0" w:color="auto"/>
            <w:bottom w:val="none" w:sz="0" w:space="0" w:color="auto"/>
            <w:right w:val="none" w:sz="0" w:space="0" w:color="auto"/>
          </w:divBdr>
          <w:divsChild>
            <w:div w:id="508058144">
              <w:marLeft w:val="0"/>
              <w:marRight w:val="0"/>
              <w:marTop w:val="0"/>
              <w:marBottom w:val="0"/>
              <w:divBdr>
                <w:top w:val="none" w:sz="0" w:space="0" w:color="auto"/>
                <w:left w:val="none" w:sz="0" w:space="0" w:color="auto"/>
                <w:bottom w:val="none" w:sz="0" w:space="0" w:color="auto"/>
                <w:right w:val="none" w:sz="0" w:space="0" w:color="auto"/>
              </w:divBdr>
              <w:divsChild>
                <w:div w:id="110057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3257896">
      <w:bodyDiv w:val="1"/>
      <w:marLeft w:val="0"/>
      <w:marRight w:val="0"/>
      <w:marTop w:val="0"/>
      <w:marBottom w:val="0"/>
      <w:divBdr>
        <w:top w:val="none" w:sz="0" w:space="0" w:color="auto"/>
        <w:left w:val="none" w:sz="0" w:space="0" w:color="auto"/>
        <w:bottom w:val="none" w:sz="0" w:space="0" w:color="auto"/>
        <w:right w:val="none" w:sz="0" w:space="0" w:color="auto"/>
      </w:divBdr>
    </w:div>
    <w:div w:id="1502159150">
      <w:bodyDiv w:val="1"/>
      <w:marLeft w:val="0"/>
      <w:marRight w:val="0"/>
      <w:marTop w:val="0"/>
      <w:marBottom w:val="0"/>
      <w:divBdr>
        <w:top w:val="none" w:sz="0" w:space="0" w:color="auto"/>
        <w:left w:val="none" w:sz="0" w:space="0" w:color="auto"/>
        <w:bottom w:val="none" w:sz="0" w:space="0" w:color="auto"/>
        <w:right w:val="none" w:sz="0" w:space="0" w:color="auto"/>
      </w:divBdr>
    </w:div>
    <w:div w:id="1503664411">
      <w:bodyDiv w:val="1"/>
      <w:marLeft w:val="0"/>
      <w:marRight w:val="0"/>
      <w:marTop w:val="0"/>
      <w:marBottom w:val="0"/>
      <w:divBdr>
        <w:top w:val="none" w:sz="0" w:space="0" w:color="auto"/>
        <w:left w:val="none" w:sz="0" w:space="0" w:color="auto"/>
        <w:bottom w:val="none" w:sz="0" w:space="0" w:color="auto"/>
        <w:right w:val="none" w:sz="0" w:space="0" w:color="auto"/>
      </w:divBdr>
      <w:divsChild>
        <w:div w:id="2118209243">
          <w:marLeft w:val="0"/>
          <w:marRight w:val="0"/>
          <w:marTop w:val="0"/>
          <w:marBottom w:val="0"/>
          <w:divBdr>
            <w:top w:val="none" w:sz="0" w:space="0" w:color="auto"/>
            <w:left w:val="none" w:sz="0" w:space="0" w:color="auto"/>
            <w:bottom w:val="none" w:sz="0" w:space="0" w:color="auto"/>
            <w:right w:val="none" w:sz="0" w:space="0" w:color="auto"/>
          </w:divBdr>
          <w:divsChild>
            <w:div w:id="1352606559">
              <w:marLeft w:val="0"/>
              <w:marRight w:val="0"/>
              <w:marTop w:val="0"/>
              <w:marBottom w:val="0"/>
              <w:divBdr>
                <w:top w:val="none" w:sz="0" w:space="0" w:color="auto"/>
                <w:left w:val="none" w:sz="0" w:space="0" w:color="auto"/>
                <w:bottom w:val="none" w:sz="0" w:space="0" w:color="auto"/>
                <w:right w:val="none" w:sz="0" w:space="0" w:color="auto"/>
              </w:divBdr>
              <w:divsChild>
                <w:div w:id="1073313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5220171">
      <w:bodyDiv w:val="1"/>
      <w:marLeft w:val="0"/>
      <w:marRight w:val="0"/>
      <w:marTop w:val="0"/>
      <w:marBottom w:val="0"/>
      <w:divBdr>
        <w:top w:val="none" w:sz="0" w:space="0" w:color="auto"/>
        <w:left w:val="none" w:sz="0" w:space="0" w:color="auto"/>
        <w:bottom w:val="none" w:sz="0" w:space="0" w:color="auto"/>
        <w:right w:val="none" w:sz="0" w:space="0" w:color="auto"/>
      </w:divBdr>
    </w:div>
    <w:div w:id="1523124628">
      <w:bodyDiv w:val="1"/>
      <w:marLeft w:val="0"/>
      <w:marRight w:val="0"/>
      <w:marTop w:val="0"/>
      <w:marBottom w:val="0"/>
      <w:divBdr>
        <w:top w:val="none" w:sz="0" w:space="0" w:color="auto"/>
        <w:left w:val="none" w:sz="0" w:space="0" w:color="auto"/>
        <w:bottom w:val="none" w:sz="0" w:space="0" w:color="auto"/>
        <w:right w:val="none" w:sz="0" w:space="0" w:color="auto"/>
      </w:divBdr>
    </w:div>
    <w:div w:id="1540359773">
      <w:bodyDiv w:val="1"/>
      <w:marLeft w:val="0"/>
      <w:marRight w:val="0"/>
      <w:marTop w:val="0"/>
      <w:marBottom w:val="0"/>
      <w:divBdr>
        <w:top w:val="none" w:sz="0" w:space="0" w:color="auto"/>
        <w:left w:val="none" w:sz="0" w:space="0" w:color="auto"/>
        <w:bottom w:val="none" w:sz="0" w:space="0" w:color="auto"/>
        <w:right w:val="none" w:sz="0" w:space="0" w:color="auto"/>
      </w:divBdr>
    </w:div>
    <w:div w:id="1547523744">
      <w:bodyDiv w:val="1"/>
      <w:marLeft w:val="0"/>
      <w:marRight w:val="0"/>
      <w:marTop w:val="0"/>
      <w:marBottom w:val="0"/>
      <w:divBdr>
        <w:top w:val="none" w:sz="0" w:space="0" w:color="auto"/>
        <w:left w:val="none" w:sz="0" w:space="0" w:color="auto"/>
        <w:bottom w:val="none" w:sz="0" w:space="0" w:color="auto"/>
        <w:right w:val="none" w:sz="0" w:space="0" w:color="auto"/>
      </w:divBdr>
      <w:divsChild>
        <w:div w:id="977957575">
          <w:marLeft w:val="0"/>
          <w:marRight w:val="0"/>
          <w:marTop w:val="0"/>
          <w:marBottom w:val="0"/>
          <w:divBdr>
            <w:top w:val="none" w:sz="0" w:space="0" w:color="auto"/>
            <w:left w:val="none" w:sz="0" w:space="0" w:color="auto"/>
            <w:bottom w:val="none" w:sz="0" w:space="0" w:color="auto"/>
            <w:right w:val="none" w:sz="0" w:space="0" w:color="auto"/>
          </w:divBdr>
          <w:divsChild>
            <w:div w:id="85080997">
              <w:marLeft w:val="0"/>
              <w:marRight w:val="0"/>
              <w:marTop w:val="0"/>
              <w:marBottom w:val="0"/>
              <w:divBdr>
                <w:top w:val="none" w:sz="0" w:space="0" w:color="auto"/>
                <w:left w:val="none" w:sz="0" w:space="0" w:color="auto"/>
                <w:bottom w:val="none" w:sz="0" w:space="0" w:color="auto"/>
                <w:right w:val="none" w:sz="0" w:space="0" w:color="auto"/>
              </w:divBdr>
              <w:divsChild>
                <w:div w:id="1499224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5896798">
      <w:bodyDiv w:val="1"/>
      <w:marLeft w:val="0"/>
      <w:marRight w:val="0"/>
      <w:marTop w:val="0"/>
      <w:marBottom w:val="0"/>
      <w:divBdr>
        <w:top w:val="none" w:sz="0" w:space="0" w:color="auto"/>
        <w:left w:val="none" w:sz="0" w:space="0" w:color="auto"/>
        <w:bottom w:val="none" w:sz="0" w:space="0" w:color="auto"/>
        <w:right w:val="none" w:sz="0" w:space="0" w:color="auto"/>
      </w:divBdr>
    </w:div>
    <w:div w:id="1572733576">
      <w:bodyDiv w:val="1"/>
      <w:marLeft w:val="0"/>
      <w:marRight w:val="0"/>
      <w:marTop w:val="0"/>
      <w:marBottom w:val="0"/>
      <w:divBdr>
        <w:top w:val="none" w:sz="0" w:space="0" w:color="auto"/>
        <w:left w:val="none" w:sz="0" w:space="0" w:color="auto"/>
        <w:bottom w:val="none" w:sz="0" w:space="0" w:color="auto"/>
        <w:right w:val="none" w:sz="0" w:space="0" w:color="auto"/>
      </w:divBdr>
    </w:div>
    <w:div w:id="1573614247">
      <w:bodyDiv w:val="1"/>
      <w:marLeft w:val="0"/>
      <w:marRight w:val="0"/>
      <w:marTop w:val="0"/>
      <w:marBottom w:val="0"/>
      <w:divBdr>
        <w:top w:val="none" w:sz="0" w:space="0" w:color="auto"/>
        <w:left w:val="none" w:sz="0" w:space="0" w:color="auto"/>
        <w:bottom w:val="none" w:sz="0" w:space="0" w:color="auto"/>
        <w:right w:val="none" w:sz="0" w:space="0" w:color="auto"/>
      </w:divBdr>
      <w:divsChild>
        <w:div w:id="687563215">
          <w:marLeft w:val="0"/>
          <w:marRight w:val="0"/>
          <w:marTop w:val="0"/>
          <w:marBottom w:val="0"/>
          <w:divBdr>
            <w:top w:val="none" w:sz="0" w:space="0" w:color="auto"/>
            <w:left w:val="none" w:sz="0" w:space="0" w:color="auto"/>
            <w:bottom w:val="none" w:sz="0" w:space="0" w:color="auto"/>
            <w:right w:val="none" w:sz="0" w:space="0" w:color="auto"/>
          </w:divBdr>
          <w:divsChild>
            <w:div w:id="1002970876">
              <w:marLeft w:val="0"/>
              <w:marRight w:val="0"/>
              <w:marTop w:val="0"/>
              <w:marBottom w:val="0"/>
              <w:divBdr>
                <w:top w:val="none" w:sz="0" w:space="0" w:color="auto"/>
                <w:left w:val="none" w:sz="0" w:space="0" w:color="auto"/>
                <w:bottom w:val="none" w:sz="0" w:space="0" w:color="auto"/>
                <w:right w:val="none" w:sz="0" w:space="0" w:color="auto"/>
              </w:divBdr>
              <w:divsChild>
                <w:div w:id="971472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5163950">
      <w:bodyDiv w:val="1"/>
      <w:marLeft w:val="0"/>
      <w:marRight w:val="0"/>
      <w:marTop w:val="0"/>
      <w:marBottom w:val="0"/>
      <w:divBdr>
        <w:top w:val="none" w:sz="0" w:space="0" w:color="auto"/>
        <w:left w:val="none" w:sz="0" w:space="0" w:color="auto"/>
        <w:bottom w:val="none" w:sz="0" w:space="0" w:color="auto"/>
        <w:right w:val="none" w:sz="0" w:space="0" w:color="auto"/>
      </w:divBdr>
    </w:div>
    <w:div w:id="1580555332">
      <w:bodyDiv w:val="1"/>
      <w:marLeft w:val="0"/>
      <w:marRight w:val="0"/>
      <w:marTop w:val="0"/>
      <w:marBottom w:val="0"/>
      <w:divBdr>
        <w:top w:val="none" w:sz="0" w:space="0" w:color="auto"/>
        <w:left w:val="none" w:sz="0" w:space="0" w:color="auto"/>
        <w:bottom w:val="none" w:sz="0" w:space="0" w:color="auto"/>
        <w:right w:val="none" w:sz="0" w:space="0" w:color="auto"/>
      </w:divBdr>
    </w:div>
    <w:div w:id="1594435148">
      <w:bodyDiv w:val="1"/>
      <w:marLeft w:val="0"/>
      <w:marRight w:val="0"/>
      <w:marTop w:val="0"/>
      <w:marBottom w:val="0"/>
      <w:divBdr>
        <w:top w:val="none" w:sz="0" w:space="0" w:color="auto"/>
        <w:left w:val="none" w:sz="0" w:space="0" w:color="auto"/>
        <w:bottom w:val="none" w:sz="0" w:space="0" w:color="auto"/>
        <w:right w:val="none" w:sz="0" w:space="0" w:color="auto"/>
      </w:divBdr>
      <w:divsChild>
        <w:div w:id="524711149">
          <w:marLeft w:val="0"/>
          <w:marRight w:val="0"/>
          <w:marTop w:val="0"/>
          <w:marBottom w:val="0"/>
          <w:divBdr>
            <w:top w:val="none" w:sz="0" w:space="0" w:color="auto"/>
            <w:left w:val="none" w:sz="0" w:space="0" w:color="auto"/>
            <w:bottom w:val="none" w:sz="0" w:space="0" w:color="auto"/>
            <w:right w:val="none" w:sz="0" w:space="0" w:color="auto"/>
          </w:divBdr>
          <w:divsChild>
            <w:div w:id="1940092090">
              <w:marLeft w:val="0"/>
              <w:marRight w:val="0"/>
              <w:marTop w:val="0"/>
              <w:marBottom w:val="0"/>
              <w:divBdr>
                <w:top w:val="none" w:sz="0" w:space="0" w:color="auto"/>
                <w:left w:val="none" w:sz="0" w:space="0" w:color="auto"/>
                <w:bottom w:val="none" w:sz="0" w:space="0" w:color="auto"/>
                <w:right w:val="none" w:sz="0" w:space="0" w:color="auto"/>
              </w:divBdr>
              <w:divsChild>
                <w:div w:id="470173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9170045">
      <w:bodyDiv w:val="1"/>
      <w:marLeft w:val="0"/>
      <w:marRight w:val="0"/>
      <w:marTop w:val="0"/>
      <w:marBottom w:val="0"/>
      <w:divBdr>
        <w:top w:val="none" w:sz="0" w:space="0" w:color="auto"/>
        <w:left w:val="none" w:sz="0" w:space="0" w:color="auto"/>
        <w:bottom w:val="none" w:sz="0" w:space="0" w:color="auto"/>
        <w:right w:val="none" w:sz="0" w:space="0" w:color="auto"/>
      </w:divBdr>
      <w:divsChild>
        <w:div w:id="331643381">
          <w:marLeft w:val="0"/>
          <w:marRight w:val="0"/>
          <w:marTop w:val="0"/>
          <w:marBottom w:val="0"/>
          <w:divBdr>
            <w:top w:val="none" w:sz="0" w:space="0" w:color="auto"/>
            <w:left w:val="none" w:sz="0" w:space="0" w:color="auto"/>
            <w:bottom w:val="none" w:sz="0" w:space="0" w:color="auto"/>
            <w:right w:val="none" w:sz="0" w:space="0" w:color="auto"/>
          </w:divBdr>
          <w:divsChild>
            <w:div w:id="884606456">
              <w:marLeft w:val="0"/>
              <w:marRight w:val="0"/>
              <w:marTop w:val="0"/>
              <w:marBottom w:val="0"/>
              <w:divBdr>
                <w:top w:val="none" w:sz="0" w:space="0" w:color="auto"/>
                <w:left w:val="none" w:sz="0" w:space="0" w:color="auto"/>
                <w:bottom w:val="none" w:sz="0" w:space="0" w:color="auto"/>
                <w:right w:val="none" w:sz="0" w:space="0" w:color="auto"/>
              </w:divBdr>
              <w:divsChild>
                <w:div w:id="254946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5841933">
      <w:bodyDiv w:val="1"/>
      <w:marLeft w:val="0"/>
      <w:marRight w:val="0"/>
      <w:marTop w:val="0"/>
      <w:marBottom w:val="0"/>
      <w:divBdr>
        <w:top w:val="none" w:sz="0" w:space="0" w:color="auto"/>
        <w:left w:val="none" w:sz="0" w:space="0" w:color="auto"/>
        <w:bottom w:val="none" w:sz="0" w:space="0" w:color="auto"/>
        <w:right w:val="none" w:sz="0" w:space="0" w:color="auto"/>
      </w:divBdr>
    </w:div>
    <w:div w:id="1607738288">
      <w:bodyDiv w:val="1"/>
      <w:marLeft w:val="0"/>
      <w:marRight w:val="0"/>
      <w:marTop w:val="0"/>
      <w:marBottom w:val="0"/>
      <w:divBdr>
        <w:top w:val="none" w:sz="0" w:space="0" w:color="auto"/>
        <w:left w:val="none" w:sz="0" w:space="0" w:color="auto"/>
        <w:bottom w:val="none" w:sz="0" w:space="0" w:color="auto"/>
        <w:right w:val="none" w:sz="0" w:space="0" w:color="auto"/>
      </w:divBdr>
      <w:divsChild>
        <w:div w:id="2045011013">
          <w:marLeft w:val="0"/>
          <w:marRight w:val="0"/>
          <w:marTop w:val="0"/>
          <w:marBottom w:val="0"/>
          <w:divBdr>
            <w:top w:val="none" w:sz="0" w:space="0" w:color="auto"/>
            <w:left w:val="none" w:sz="0" w:space="0" w:color="auto"/>
            <w:bottom w:val="none" w:sz="0" w:space="0" w:color="auto"/>
            <w:right w:val="none" w:sz="0" w:space="0" w:color="auto"/>
          </w:divBdr>
          <w:divsChild>
            <w:div w:id="1658265612">
              <w:marLeft w:val="0"/>
              <w:marRight w:val="0"/>
              <w:marTop w:val="0"/>
              <w:marBottom w:val="0"/>
              <w:divBdr>
                <w:top w:val="none" w:sz="0" w:space="0" w:color="auto"/>
                <w:left w:val="none" w:sz="0" w:space="0" w:color="auto"/>
                <w:bottom w:val="none" w:sz="0" w:space="0" w:color="auto"/>
                <w:right w:val="none" w:sz="0" w:space="0" w:color="auto"/>
              </w:divBdr>
              <w:divsChild>
                <w:div w:id="322512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8192289">
      <w:bodyDiv w:val="1"/>
      <w:marLeft w:val="0"/>
      <w:marRight w:val="0"/>
      <w:marTop w:val="0"/>
      <w:marBottom w:val="0"/>
      <w:divBdr>
        <w:top w:val="none" w:sz="0" w:space="0" w:color="auto"/>
        <w:left w:val="none" w:sz="0" w:space="0" w:color="auto"/>
        <w:bottom w:val="none" w:sz="0" w:space="0" w:color="auto"/>
        <w:right w:val="none" w:sz="0" w:space="0" w:color="auto"/>
      </w:divBdr>
    </w:div>
    <w:div w:id="1616056556">
      <w:bodyDiv w:val="1"/>
      <w:marLeft w:val="0"/>
      <w:marRight w:val="0"/>
      <w:marTop w:val="0"/>
      <w:marBottom w:val="0"/>
      <w:divBdr>
        <w:top w:val="none" w:sz="0" w:space="0" w:color="auto"/>
        <w:left w:val="none" w:sz="0" w:space="0" w:color="auto"/>
        <w:bottom w:val="none" w:sz="0" w:space="0" w:color="auto"/>
        <w:right w:val="none" w:sz="0" w:space="0" w:color="auto"/>
      </w:divBdr>
    </w:div>
    <w:div w:id="1626545096">
      <w:bodyDiv w:val="1"/>
      <w:marLeft w:val="0"/>
      <w:marRight w:val="0"/>
      <w:marTop w:val="0"/>
      <w:marBottom w:val="0"/>
      <w:divBdr>
        <w:top w:val="none" w:sz="0" w:space="0" w:color="auto"/>
        <w:left w:val="none" w:sz="0" w:space="0" w:color="auto"/>
        <w:bottom w:val="none" w:sz="0" w:space="0" w:color="auto"/>
        <w:right w:val="none" w:sz="0" w:space="0" w:color="auto"/>
      </w:divBdr>
      <w:divsChild>
        <w:div w:id="564145982">
          <w:marLeft w:val="0"/>
          <w:marRight w:val="0"/>
          <w:marTop w:val="0"/>
          <w:marBottom w:val="0"/>
          <w:divBdr>
            <w:top w:val="none" w:sz="0" w:space="0" w:color="auto"/>
            <w:left w:val="none" w:sz="0" w:space="0" w:color="auto"/>
            <w:bottom w:val="none" w:sz="0" w:space="0" w:color="auto"/>
            <w:right w:val="none" w:sz="0" w:space="0" w:color="auto"/>
          </w:divBdr>
          <w:divsChild>
            <w:div w:id="2098748974">
              <w:marLeft w:val="0"/>
              <w:marRight w:val="0"/>
              <w:marTop w:val="0"/>
              <w:marBottom w:val="0"/>
              <w:divBdr>
                <w:top w:val="none" w:sz="0" w:space="0" w:color="auto"/>
                <w:left w:val="none" w:sz="0" w:space="0" w:color="auto"/>
                <w:bottom w:val="none" w:sz="0" w:space="0" w:color="auto"/>
                <w:right w:val="none" w:sz="0" w:space="0" w:color="auto"/>
              </w:divBdr>
              <w:divsChild>
                <w:div w:id="693188165">
                  <w:marLeft w:val="0"/>
                  <w:marRight w:val="0"/>
                  <w:marTop w:val="0"/>
                  <w:marBottom w:val="0"/>
                  <w:divBdr>
                    <w:top w:val="none" w:sz="0" w:space="0" w:color="auto"/>
                    <w:left w:val="none" w:sz="0" w:space="0" w:color="auto"/>
                    <w:bottom w:val="none" w:sz="0" w:space="0" w:color="auto"/>
                    <w:right w:val="none" w:sz="0" w:space="0" w:color="auto"/>
                  </w:divBdr>
                  <w:divsChild>
                    <w:div w:id="384135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8487719">
      <w:bodyDiv w:val="1"/>
      <w:marLeft w:val="0"/>
      <w:marRight w:val="0"/>
      <w:marTop w:val="0"/>
      <w:marBottom w:val="0"/>
      <w:divBdr>
        <w:top w:val="none" w:sz="0" w:space="0" w:color="auto"/>
        <w:left w:val="none" w:sz="0" w:space="0" w:color="auto"/>
        <w:bottom w:val="none" w:sz="0" w:space="0" w:color="auto"/>
        <w:right w:val="none" w:sz="0" w:space="0" w:color="auto"/>
      </w:divBdr>
    </w:div>
    <w:div w:id="1669360038">
      <w:bodyDiv w:val="1"/>
      <w:marLeft w:val="0"/>
      <w:marRight w:val="0"/>
      <w:marTop w:val="0"/>
      <w:marBottom w:val="0"/>
      <w:divBdr>
        <w:top w:val="none" w:sz="0" w:space="0" w:color="auto"/>
        <w:left w:val="none" w:sz="0" w:space="0" w:color="auto"/>
        <w:bottom w:val="none" w:sz="0" w:space="0" w:color="auto"/>
        <w:right w:val="none" w:sz="0" w:space="0" w:color="auto"/>
      </w:divBdr>
      <w:divsChild>
        <w:div w:id="295373130">
          <w:marLeft w:val="0"/>
          <w:marRight w:val="0"/>
          <w:marTop w:val="0"/>
          <w:marBottom w:val="0"/>
          <w:divBdr>
            <w:top w:val="none" w:sz="0" w:space="0" w:color="auto"/>
            <w:left w:val="none" w:sz="0" w:space="0" w:color="auto"/>
            <w:bottom w:val="none" w:sz="0" w:space="0" w:color="auto"/>
            <w:right w:val="none" w:sz="0" w:space="0" w:color="auto"/>
          </w:divBdr>
          <w:divsChild>
            <w:div w:id="1764060658">
              <w:marLeft w:val="0"/>
              <w:marRight w:val="0"/>
              <w:marTop w:val="0"/>
              <w:marBottom w:val="0"/>
              <w:divBdr>
                <w:top w:val="none" w:sz="0" w:space="0" w:color="auto"/>
                <w:left w:val="none" w:sz="0" w:space="0" w:color="auto"/>
                <w:bottom w:val="none" w:sz="0" w:space="0" w:color="auto"/>
                <w:right w:val="none" w:sz="0" w:space="0" w:color="auto"/>
              </w:divBdr>
              <w:divsChild>
                <w:div w:id="731150047">
                  <w:marLeft w:val="0"/>
                  <w:marRight w:val="0"/>
                  <w:marTop w:val="0"/>
                  <w:marBottom w:val="0"/>
                  <w:divBdr>
                    <w:top w:val="none" w:sz="0" w:space="0" w:color="auto"/>
                    <w:left w:val="none" w:sz="0" w:space="0" w:color="auto"/>
                    <w:bottom w:val="none" w:sz="0" w:space="0" w:color="auto"/>
                    <w:right w:val="none" w:sz="0" w:space="0" w:color="auto"/>
                  </w:divBdr>
                  <w:divsChild>
                    <w:div w:id="1907521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0741031">
      <w:bodyDiv w:val="1"/>
      <w:marLeft w:val="0"/>
      <w:marRight w:val="0"/>
      <w:marTop w:val="0"/>
      <w:marBottom w:val="0"/>
      <w:divBdr>
        <w:top w:val="none" w:sz="0" w:space="0" w:color="auto"/>
        <w:left w:val="none" w:sz="0" w:space="0" w:color="auto"/>
        <w:bottom w:val="none" w:sz="0" w:space="0" w:color="auto"/>
        <w:right w:val="none" w:sz="0" w:space="0" w:color="auto"/>
      </w:divBdr>
    </w:div>
    <w:div w:id="1757708011">
      <w:bodyDiv w:val="1"/>
      <w:marLeft w:val="0"/>
      <w:marRight w:val="0"/>
      <w:marTop w:val="0"/>
      <w:marBottom w:val="0"/>
      <w:divBdr>
        <w:top w:val="none" w:sz="0" w:space="0" w:color="auto"/>
        <w:left w:val="none" w:sz="0" w:space="0" w:color="auto"/>
        <w:bottom w:val="none" w:sz="0" w:space="0" w:color="auto"/>
        <w:right w:val="none" w:sz="0" w:space="0" w:color="auto"/>
      </w:divBdr>
      <w:divsChild>
        <w:div w:id="938297241">
          <w:marLeft w:val="0"/>
          <w:marRight w:val="0"/>
          <w:marTop w:val="0"/>
          <w:marBottom w:val="0"/>
          <w:divBdr>
            <w:top w:val="none" w:sz="0" w:space="0" w:color="auto"/>
            <w:left w:val="none" w:sz="0" w:space="0" w:color="auto"/>
            <w:bottom w:val="none" w:sz="0" w:space="0" w:color="auto"/>
            <w:right w:val="none" w:sz="0" w:space="0" w:color="auto"/>
          </w:divBdr>
          <w:divsChild>
            <w:div w:id="1236356520">
              <w:marLeft w:val="0"/>
              <w:marRight w:val="0"/>
              <w:marTop w:val="0"/>
              <w:marBottom w:val="0"/>
              <w:divBdr>
                <w:top w:val="none" w:sz="0" w:space="0" w:color="auto"/>
                <w:left w:val="none" w:sz="0" w:space="0" w:color="auto"/>
                <w:bottom w:val="none" w:sz="0" w:space="0" w:color="auto"/>
                <w:right w:val="none" w:sz="0" w:space="0" w:color="auto"/>
              </w:divBdr>
              <w:divsChild>
                <w:div w:id="187703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1467625">
      <w:bodyDiv w:val="1"/>
      <w:marLeft w:val="0"/>
      <w:marRight w:val="0"/>
      <w:marTop w:val="0"/>
      <w:marBottom w:val="0"/>
      <w:divBdr>
        <w:top w:val="none" w:sz="0" w:space="0" w:color="auto"/>
        <w:left w:val="none" w:sz="0" w:space="0" w:color="auto"/>
        <w:bottom w:val="none" w:sz="0" w:space="0" w:color="auto"/>
        <w:right w:val="none" w:sz="0" w:space="0" w:color="auto"/>
      </w:divBdr>
      <w:divsChild>
        <w:div w:id="1628929933">
          <w:marLeft w:val="0"/>
          <w:marRight w:val="0"/>
          <w:marTop w:val="0"/>
          <w:marBottom w:val="0"/>
          <w:divBdr>
            <w:top w:val="none" w:sz="0" w:space="0" w:color="auto"/>
            <w:left w:val="none" w:sz="0" w:space="0" w:color="auto"/>
            <w:bottom w:val="none" w:sz="0" w:space="0" w:color="auto"/>
            <w:right w:val="none" w:sz="0" w:space="0" w:color="auto"/>
          </w:divBdr>
          <w:divsChild>
            <w:div w:id="1362054275">
              <w:marLeft w:val="0"/>
              <w:marRight w:val="0"/>
              <w:marTop w:val="0"/>
              <w:marBottom w:val="0"/>
              <w:divBdr>
                <w:top w:val="none" w:sz="0" w:space="0" w:color="auto"/>
                <w:left w:val="none" w:sz="0" w:space="0" w:color="auto"/>
                <w:bottom w:val="none" w:sz="0" w:space="0" w:color="auto"/>
                <w:right w:val="none" w:sz="0" w:space="0" w:color="auto"/>
              </w:divBdr>
              <w:divsChild>
                <w:div w:id="287712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3916241">
      <w:bodyDiv w:val="1"/>
      <w:marLeft w:val="0"/>
      <w:marRight w:val="0"/>
      <w:marTop w:val="0"/>
      <w:marBottom w:val="0"/>
      <w:divBdr>
        <w:top w:val="none" w:sz="0" w:space="0" w:color="auto"/>
        <w:left w:val="none" w:sz="0" w:space="0" w:color="auto"/>
        <w:bottom w:val="none" w:sz="0" w:space="0" w:color="auto"/>
        <w:right w:val="none" w:sz="0" w:space="0" w:color="auto"/>
      </w:divBdr>
      <w:divsChild>
        <w:div w:id="2115855126">
          <w:marLeft w:val="0"/>
          <w:marRight w:val="0"/>
          <w:marTop w:val="0"/>
          <w:marBottom w:val="0"/>
          <w:divBdr>
            <w:top w:val="none" w:sz="0" w:space="0" w:color="auto"/>
            <w:left w:val="none" w:sz="0" w:space="0" w:color="auto"/>
            <w:bottom w:val="none" w:sz="0" w:space="0" w:color="auto"/>
            <w:right w:val="none" w:sz="0" w:space="0" w:color="auto"/>
          </w:divBdr>
        </w:div>
      </w:divsChild>
    </w:div>
    <w:div w:id="1788306389">
      <w:bodyDiv w:val="1"/>
      <w:marLeft w:val="0"/>
      <w:marRight w:val="0"/>
      <w:marTop w:val="0"/>
      <w:marBottom w:val="0"/>
      <w:divBdr>
        <w:top w:val="none" w:sz="0" w:space="0" w:color="auto"/>
        <w:left w:val="none" w:sz="0" w:space="0" w:color="auto"/>
        <w:bottom w:val="none" w:sz="0" w:space="0" w:color="auto"/>
        <w:right w:val="none" w:sz="0" w:space="0" w:color="auto"/>
      </w:divBdr>
      <w:divsChild>
        <w:div w:id="820387566">
          <w:marLeft w:val="749"/>
          <w:marRight w:val="0"/>
          <w:marTop w:val="200"/>
          <w:marBottom w:val="0"/>
          <w:divBdr>
            <w:top w:val="none" w:sz="0" w:space="0" w:color="auto"/>
            <w:left w:val="none" w:sz="0" w:space="0" w:color="auto"/>
            <w:bottom w:val="none" w:sz="0" w:space="0" w:color="auto"/>
            <w:right w:val="none" w:sz="0" w:space="0" w:color="auto"/>
          </w:divBdr>
        </w:div>
        <w:div w:id="199753819">
          <w:marLeft w:val="749"/>
          <w:marRight w:val="0"/>
          <w:marTop w:val="200"/>
          <w:marBottom w:val="0"/>
          <w:divBdr>
            <w:top w:val="none" w:sz="0" w:space="0" w:color="auto"/>
            <w:left w:val="none" w:sz="0" w:space="0" w:color="auto"/>
            <w:bottom w:val="none" w:sz="0" w:space="0" w:color="auto"/>
            <w:right w:val="none" w:sz="0" w:space="0" w:color="auto"/>
          </w:divBdr>
        </w:div>
        <w:div w:id="2042854715">
          <w:marLeft w:val="1325"/>
          <w:marRight w:val="0"/>
          <w:marTop w:val="100"/>
          <w:marBottom w:val="0"/>
          <w:divBdr>
            <w:top w:val="none" w:sz="0" w:space="0" w:color="auto"/>
            <w:left w:val="none" w:sz="0" w:space="0" w:color="auto"/>
            <w:bottom w:val="none" w:sz="0" w:space="0" w:color="auto"/>
            <w:right w:val="none" w:sz="0" w:space="0" w:color="auto"/>
          </w:divBdr>
        </w:div>
        <w:div w:id="493184156">
          <w:marLeft w:val="1325"/>
          <w:marRight w:val="0"/>
          <w:marTop w:val="100"/>
          <w:marBottom w:val="0"/>
          <w:divBdr>
            <w:top w:val="none" w:sz="0" w:space="0" w:color="auto"/>
            <w:left w:val="none" w:sz="0" w:space="0" w:color="auto"/>
            <w:bottom w:val="none" w:sz="0" w:space="0" w:color="auto"/>
            <w:right w:val="none" w:sz="0" w:space="0" w:color="auto"/>
          </w:divBdr>
        </w:div>
        <w:div w:id="1553034911">
          <w:marLeft w:val="1325"/>
          <w:marRight w:val="0"/>
          <w:marTop w:val="100"/>
          <w:marBottom w:val="0"/>
          <w:divBdr>
            <w:top w:val="none" w:sz="0" w:space="0" w:color="auto"/>
            <w:left w:val="none" w:sz="0" w:space="0" w:color="auto"/>
            <w:bottom w:val="none" w:sz="0" w:space="0" w:color="auto"/>
            <w:right w:val="none" w:sz="0" w:space="0" w:color="auto"/>
          </w:divBdr>
        </w:div>
      </w:divsChild>
    </w:div>
    <w:div w:id="1801915670">
      <w:bodyDiv w:val="1"/>
      <w:marLeft w:val="0"/>
      <w:marRight w:val="0"/>
      <w:marTop w:val="0"/>
      <w:marBottom w:val="0"/>
      <w:divBdr>
        <w:top w:val="none" w:sz="0" w:space="0" w:color="auto"/>
        <w:left w:val="none" w:sz="0" w:space="0" w:color="auto"/>
        <w:bottom w:val="none" w:sz="0" w:space="0" w:color="auto"/>
        <w:right w:val="none" w:sz="0" w:space="0" w:color="auto"/>
      </w:divBdr>
    </w:div>
    <w:div w:id="1804957116">
      <w:bodyDiv w:val="1"/>
      <w:marLeft w:val="0"/>
      <w:marRight w:val="0"/>
      <w:marTop w:val="0"/>
      <w:marBottom w:val="0"/>
      <w:divBdr>
        <w:top w:val="none" w:sz="0" w:space="0" w:color="auto"/>
        <w:left w:val="none" w:sz="0" w:space="0" w:color="auto"/>
        <w:bottom w:val="none" w:sz="0" w:space="0" w:color="auto"/>
        <w:right w:val="none" w:sz="0" w:space="0" w:color="auto"/>
      </w:divBdr>
    </w:div>
    <w:div w:id="1809131633">
      <w:bodyDiv w:val="1"/>
      <w:marLeft w:val="0"/>
      <w:marRight w:val="0"/>
      <w:marTop w:val="0"/>
      <w:marBottom w:val="0"/>
      <w:divBdr>
        <w:top w:val="none" w:sz="0" w:space="0" w:color="auto"/>
        <w:left w:val="none" w:sz="0" w:space="0" w:color="auto"/>
        <w:bottom w:val="none" w:sz="0" w:space="0" w:color="auto"/>
        <w:right w:val="none" w:sz="0" w:space="0" w:color="auto"/>
      </w:divBdr>
    </w:div>
    <w:div w:id="1822695849">
      <w:bodyDiv w:val="1"/>
      <w:marLeft w:val="0"/>
      <w:marRight w:val="0"/>
      <w:marTop w:val="0"/>
      <w:marBottom w:val="0"/>
      <w:divBdr>
        <w:top w:val="none" w:sz="0" w:space="0" w:color="auto"/>
        <w:left w:val="none" w:sz="0" w:space="0" w:color="auto"/>
        <w:bottom w:val="none" w:sz="0" w:space="0" w:color="auto"/>
        <w:right w:val="none" w:sz="0" w:space="0" w:color="auto"/>
      </w:divBdr>
      <w:divsChild>
        <w:div w:id="2063408325">
          <w:marLeft w:val="0"/>
          <w:marRight w:val="0"/>
          <w:marTop w:val="86"/>
          <w:marBottom w:val="0"/>
          <w:divBdr>
            <w:top w:val="none" w:sz="0" w:space="0" w:color="auto"/>
            <w:left w:val="none" w:sz="0" w:space="0" w:color="auto"/>
            <w:bottom w:val="none" w:sz="0" w:space="0" w:color="auto"/>
            <w:right w:val="none" w:sz="0" w:space="0" w:color="auto"/>
          </w:divBdr>
        </w:div>
        <w:div w:id="1877541860">
          <w:marLeft w:val="360"/>
          <w:marRight w:val="0"/>
          <w:marTop w:val="86"/>
          <w:marBottom w:val="0"/>
          <w:divBdr>
            <w:top w:val="none" w:sz="0" w:space="0" w:color="auto"/>
            <w:left w:val="none" w:sz="0" w:space="0" w:color="auto"/>
            <w:bottom w:val="none" w:sz="0" w:space="0" w:color="auto"/>
            <w:right w:val="none" w:sz="0" w:space="0" w:color="auto"/>
          </w:divBdr>
        </w:div>
        <w:div w:id="2054964678">
          <w:marLeft w:val="360"/>
          <w:marRight w:val="0"/>
          <w:marTop w:val="86"/>
          <w:marBottom w:val="0"/>
          <w:divBdr>
            <w:top w:val="none" w:sz="0" w:space="0" w:color="auto"/>
            <w:left w:val="none" w:sz="0" w:space="0" w:color="auto"/>
            <w:bottom w:val="none" w:sz="0" w:space="0" w:color="auto"/>
            <w:right w:val="none" w:sz="0" w:space="0" w:color="auto"/>
          </w:divBdr>
        </w:div>
        <w:div w:id="140470061">
          <w:marLeft w:val="360"/>
          <w:marRight w:val="0"/>
          <w:marTop w:val="86"/>
          <w:marBottom w:val="0"/>
          <w:divBdr>
            <w:top w:val="none" w:sz="0" w:space="0" w:color="auto"/>
            <w:left w:val="none" w:sz="0" w:space="0" w:color="auto"/>
            <w:bottom w:val="none" w:sz="0" w:space="0" w:color="auto"/>
            <w:right w:val="none" w:sz="0" w:space="0" w:color="auto"/>
          </w:divBdr>
        </w:div>
        <w:div w:id="1580944460">
          <w:marLeft w:val="0"/>
          <w:marRight w:val="0"/>
          <w:marTop w:val="86"/>
          <w:marBottom w:val="0"/>
          <w:divBdr>
            <w:top w:val="none" w:sz="0" w:space="0" w:color="auto"/>
            <w:left w:val="none" w:sz="0" w:space="0" w:color="auto"/>
            <w:bottom w:val="none" w:sz="0" w:space="0" w:color="auto"/>
            <w:right w:val="none" w:sz="0" w:space="0" w:color="auto"/>
          </w:divBdr>
        </w:div>
        <w:div w:id="1252471441">
          <w:marLeft w:val="0"/>
          <w:marRight w:val="0"/>
          <w:marTop w:val="86"/>
          <w:marBottom w:val="0"/>
          <w:divBdr>
            <w:top w:val="none" w:sz="0" w:space="0" w:color="auto"/>
            <w:left w:val="none" w:sz="0" w:space="0" w:color="auto"/>
            <w:bottom w:val="none" w:sz="0" w:space="0" w:color="auto"/>
            <w:right w:val="none" w:sz="0" w:space="0" w:color="auto"/>
          </w:divBdr>
        </w:div>
        <w:div w:id="1663048321">
          <w:marLeft w:val="0"/>
          <w:marRight w:val="0"/>
          <w:marTop w:val="86"/>
          <w:marBottom w:val="0"/>
          <w:divBdr>
            <w:top w:val="none" w:sz="0" w:space="0" w:color="auto"/>
            <w:left w:val="none" w:sz="0" w:space="0" w:color="auto"/>
            <w:bottom w:val="none" w:sz="0" w:space="0" w:color="auto"/>
            <w:right w:val="none" w:sz="0" w:space="0" w:color="auto"/>
          </w:divBdr>
        </w:div>
        <w:div w:id="1317535937">
          <w:marLeft w:val="0"/>
          <w:marRight w:val="0"/>
          <w:marTop w:val="86"/>
          <w:marBottom w:val="0"/>
          <w:divBdr>
            <w:top w:val="none" w:sz="0" w:space="0" w:color="auto"/>
            <w:left w:val="none" w:sz="0" w:space="0" w:color="auto"/>
            <w:bottom w:val="none" w:sz="0" w:space="0" w:color="auto"/>
            <w:right w:val="none" w:sz="0" w:space="0" w:color="auto"/>
          </w:divBdr>
        </w:div>
      </w:divsChild>
    </w:div>
    <w:div w:id="1900364905">
      <w:bodyDiv w:val="1"/>
      <w:marLeft w:val="0"/>
      <w:marRight w:val="0"/>
      <w:marTop w:val="0"/>
      <w:marBottom w:val="0"/>
      <w:divBdr>
        <w:top w:val="none" w:sz="0" w:space="0" w:color="auto"/>
        <w:left w:val="none" w:sz="0" w:space="0" w:color="auto"/>
        <w:bottom w:val="none" w:sz="0" w:space="0" w:color="auto"/>
        <w:right w:val="none" w:sz="0" w:space="0" w:color="auto"/>
      </w:divBdr>
    </w:div>
    <w:div w:id="1908690815">
      <w:bodyDiv w:val="1"/>
      <w:marLeft w:val="0"/>
      <w:marRight w:val="0"/>
      <w:marTop w:val="0"/>
      <w:marBottom w:val="0"/>
      <w:divBdr>
        <w:top w:val="none" w:sz="0" w:space="0" w:color="auto"/>
        <w:left w:val="none" w:sz="0" w:space="0" w:color="auto"/>
        <w:bottom w:val="none" w:sz="0" w:space="0" w:color="auto"/>
        <w:right w:val="none" w:sz="0" w:space="0" w:color="auto"/>
      </w:divBdr>
      <w:divsChild>
        <w:div w:id="217984533">
          <w:marLeft w:val="0"/>
          <w:marRight w:val="0"/>
          <w:marTop w:val="0"/>
          <w:marBottom w:val="0"/>
          <w:divBdr>
            <w:top w:val="none" w:sz="0" w:space="0" w:color="auto"/>
            <w:left w:val="none" w:sz="0" w:space="0" w:color="auto"/>
            <w:bottom w:val="none" w:sz="0" w:space="0" w:color="auto"/>
            <w:right w:val="none" w:sz="0" w:space="0" w:color="auto"/>
          </w:divBdr>
          <w:divsChild>
            <w:div w:id="1814634302">
              <w:marLeft w:val="0"/>
              <w:marRight w:val="0"/>
              <w:marTop w:val="0"/>
              <w:marBottom w:val="0"/>
              <w:divBdr>
                <w:top w:val="none" w:sz="0" w:space="0" w:color="auto"/>
                <w:left w:val="none" w:sz="0" w:space="0" w:color="auto"/>
                <w:bottom w:val="none" w:sz="0" w:space="0" w:color="auto"/>
                <w:right w:val="none" w:sz="0" w:space="0" w:color="auto"/>
              </w:divBdr>
              <w:divsChild>
                <w:div w:id="536235937">
                  <w:marLeft w:val="0"/>
                  <w:marRight w:val="0"/>
                  <w:marTop w:val="0"/>
                  <w:marBottom w:val="0"/>
                  <w:divBdr>
                    <w:top w:val="none" w:sz="0" w:space="0" w:color="auto"/>
                    <w:left w:val="none" w:sz="0" w:space="0" w:color="auto"/>
                    <w:bottom w:val="none" w:sz="0" w:space="0" w:color="auto"/>
                    <w:right w:val="none" w:sz="0" w:space="0" w:color="auto"/>
                  </w:divBdr>
                  <w:divsChild>
                    <w:div w:id="1337073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9609031">
      <w:bodyDiv w:val="1"/>
      <w:marLeft w:val="0"/>
      <w:marRight w:val="0"/>
      <w:marTop w:val="0"/>
      <w:marBottom w:val="0"/>
      <w:divBdr>
        <w:top w:val="none" w:sz="0" w:space="0" w:color="auto"/>
        <w:left w:val="none" w:sz="0" w:space="0" w:color="auto"/>
        <w:bottom w:val="none" w:sz="0" w:space="0" w:color="auto"/>
        <w:right w:val="none" w:sz="0" w:space="0" w:color="auto"/>
      </w:divBdr>
    </w:div>
    <w:div w:id="1917207704">
      <w:bodyDiv w:val="1"/>
      <w:marLeft w:val="0"/>
      <w:marRight w:val="0"/>
      <w:marTop w:val="0"/>
      <w:marBottom w:val="0"/>
      <w:divBdr>
        <w:top w:val="none" w:sz="0" w:space="0" w:color="auto"/>
        <w:left w:val="none" w:sz="0" w:space="0" w:color="auto"/>
        <w:bottom w:val="none" w:sz="0" w:space="0" w:color="auto"/>
        <w:right w:val="none" w:sz="0" w:space="0" w:color="auto"/>
      </w:divBdr>
    </w:div>
    <w:div w:id="1952274374">
      <w:bodyDiv w:val="1"/>
      <w:marLeft w:val="0"/>
      <w:marRight w:val="0"/>
      <w:marTop w:val="0"/>
      <w:marBottom w:val="0"/>
      <w:divBdr>
        <w:top w:val="none" w:sz="0" w:space="0" w:color="auto"/>
        <w:left w:val="none" w:sz="0" w:space="0" w:color="auto"/>
        <w:bottom w:val="none" w:sz="0" w:space="0" w:color="auto"/>
        <w:right w:val="none" w:sz="0" w:space="0" w:color="auto"/>
      </w:divBdr>
    </w:div>
    <w:div w:id="1953366825">
      <w:bodyDiv w:val="1"/>
      <w:marLeft w:val="0"/>
      <w:marRight w:val="0"/>
      <w:marTop w:val="0"/>
      <w:marBottom w:val="0"/>
      <w:divBdr>
        <w:top w:val="none" w:sz="0" w:space="0" w:color="auto"/>
        <w:left w:val="none" w:sz="0" w:space="0" w:color="auto"/>
        <w:bottom w:val="none" w:sz="0" w:space="0" w:color="auto"/>
        <w:right w:val="none" w:sz="0" w:space="0" w:color="auto"/>
      </w:divBdr>
    </w:div>
    <w:div w:id="1976720450">
      <w:bodyDiv w:val="1"/>
      <w:marLeft w:val="0"/>
      <w:marRight w:val="0"/>
      <w:marTop w:val="0"/>
      <w:marBottom w:val="0"/>
      <w:divBdr>
        <w:top w:val="none" w:sz="0" w:space="0" w:color="auto"/>
        <w:left w:val="none" w:sz="0" w:space="0" w:color="auto"/>
        <w:bottom w:val="none" w:sz="0" w:space="0" w:color="auto"/>
        <w:right w:val="none" w:sz="0" w:space="0" w:color="auto"/>
      </w:divBdr>
    </w:div>
    <w:div w:id="1991863985">
      <w:bodyDiv w:val="1"/>
      <w:marLeft w:val="0"/>
      <w:marRight w:val="0"/>
      <w:marTop w:val="0"/>
      <w:marBottom w:val="0"/>
      <w:divBdr>
        <w:top w:val="none" w:sz="0" w:space="0" w:color="auto"/>
        <w:left w:val="none" w:sz="0" w:space="0" w:color="auto"/>
        <w:bottom w:val="none" w:sz="0" w:space="0" w:color="auto"/>
        <w:right w:val="none" w:sz="0" w:space="0" w:color="auto"/>
      </w:divBdr>
    </w:div>
    <w:div w:id="2026979373">
      <w:bodyDiv w:val="1"/>
      <w:marLeft w:val="0"/>
      <w:marRight w:val="0"/>
      <w:marTop w:val="0"/>
      <w:marBottom w:val="0"/>
      <w:divBdr>
        <w:top w:val="none" w:sz="0" w:space="0" w:color="auto"/>
        <w:left w:val="none" w:sz="0" w:space="0" w:color="auto"/>
        <w:bottom w:val="none" w:sz="0" w:space="0" w:color="auto"/>
        <w:right w:val="none" w:sz="0" w:space="0" w:color="auto"/>
      </w:divBdr>
      <w:divsChild>
        <w:div w:id="684936954">
          <w:marLeft w:val="0"/>
          <w:marRight w:val="0"/>
          <w:marTop w:val="0"/>
          <w:marBottom w:val="0"/>
          <w:divBdr>
            <w:top w:val="none" w:sz="0" w:space="0" w:color="auto"/>
            <w:left w:val="none" w:sz="0" w:space="0" w:color="auto"/>
            <w:bottom w:val="none" w:sz="0" w:space="0" w:color="auto"/>
            <w:right w:val="none" w:sz="0" w:space="0" w:color="auto"/>
          </w:divBdr>
          <w:divsChild>
            <w:div w:id="1407993742">
              <w:marLeft w:val="0"/>
              <w:marRight w:val="0"/>
              <w:marTop w:val="0"/>
              <w:marBottom w:val="0"/>
              <w:divBdr>
                <w:top w:val="none" w:sz="0" w:space="0" w:color="auto"/>
                <w:left w:val="none" w:sz="0" w:space="0" w:color="auto"/>
                <w:bottom w:val="none" w:sz="0" w:space="0" w:color="auto"/>
                <w:right w:val="none" w:sz="0" w:space="0" w:color="auto"/>
              </w:divBdr>
              <w:divsChild>
                <w:div w:id="1450200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0543492">
      <w:bodyDiv w:val="1"/>
      <w:marLeft w:val="0"/>
      <w:marRight w:val="0"/>
      <w:marTop w:val="0"/>
      <w:marBottom w:val="0"/>
      <w:divBdr>
        <w:top w:val="none" w:sz="0" w:space="0" w:color="auto"/>
        <w:left w:val="none" w:sz="0" w:space="0" w:color="auto"/>
        <w:bottom w:val="none" w:sz="0" w:space="0" w:color="auto"/>
        <w:right w:val="none" w:sz="0" w:space="0" w:color="auto"/>
      </w:divBdr>
    </w:div>
    <w:div w:id="2093357856">
      <w:bodyDiv w:val="1"/>
      <w:marLeft w:val="0"/>
      <w:marRight w:val="0"/>
      <w:marTop w:val="0"/>
      <w:marBottom w:val="0"/>
      <w:divBdr>
        <w:top w:val="none" w:sz="0" w:space="0" w:color="auto"/>
        <w:left w:val="none" w:sz="0" w:space="0" w:color="auto"/>
        <w:bottom w:val="none" w:sz="0" w:space="0" w:color="auto"/>
        <w:right w:val="none" w:sz="0" w:space="0" w:color="auto"/>
      </w:divBdr>
      <w:divsChild>
        <w:div w:id="7341740">
          <w:marLeft w:val="0"/>
          <w:marRight w:val="0"/>
          <w:marTop w:val="0"/>
          <w:marBottom w:val="0"/>
          <w:divBdr>
            <w:top w:val="none" w:sz="0" w:space="0" w:color="auto"/>
            <w:left w:val="none" w:sz="0" w:space="0" w:color="auto"/>
            <w:bottom w:val="none" w:sz="0" w:space="0" w:color="auto"/>
            <w:right w:val="none" w:sz="0" w:space="0" w:color="auto"/>
          </w:divBdr>
          <w:divsChild>
            <w:div w:id="1197305180">
              <w:marLeft w:val="0"/>
              <w:marRight w:val="0"/>
              <w:marTop w:val="0"/>
              <w:marBottom w:val="0"/>
              <w:divBdr>
                <w:top w:val="none" w:sz="0" w:space="0" w:color="auto"/>
                <w:left w:val="none" w:sz="0" w:space="0" w:color="auto"/>
                <w:bottom w:val="none" w:sz="0" w:space="0" w:color="auto"/>
                <w:right w:val="none" w:sz="0" w:space="0" w:color="auto"/>
              </w:divBdr>
              <w:divsChild>
                <w:div w:id="297035518">
                  <w:marLeft w:val="0"/>
                  <w:marRight w:val="0"/>
                  <w:marTop w:val="0"/>
                  <w:marBottom w:val="0"/>
                  <w:divBdr>
                    <w:top w:val="none" w:sz="0" w:space="0" w:color="auto"/>
                    <w:left w:val="none" w:sz="0" w:space="0" w:color="auto"/>
                    <w:bottom w:val="none" w:sz="0" w:space="0" w:color="auto"/>
                    <w:right w:val="none" w:sz="0" w:space="0" w:color="auto"/>
                  </w:divBdr>
                  <w:divsChild>
                    <w:div w:id="2086298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4230804">
      <w:bodyDiv w:val="1"/>
      <w:marLeft w:val="0"/>
      <w:marRight w:val="0"/>
      <w:marTop w:val="0"/>
      <w:marBottom w:val="0"/>
      <w:divBdr>
        <w:top w:val="none" w:sz="0" w:space="0" w:color="auto"/>
        <w:left w:val="none" w:sz="0" w:space="0" w:color="auto"/>
        <w:bottom w:val="none" w:sz="0" w:space="0" w:color="auto"/>
        <w:right w:val="none" w:sz="0" w:space="0" w:color="auto"/>
      </w:divBdr>
    </w:div>
    <w:div w:id="2106461081">
      <w:bodyDiv w:val="1"/>
      <w:marLeft w:val="0"/>
      <w:marRight w:val="0"/>
      <w:marTop w:val="0"/>
      <w:marBottom w:val="0"/>
      <w:divBdr>
        <w:top w:val="none" w:sz="0" w:space="0" w:color="auto"/>
        <w:left w:val="none" w:sz="0" w:space="0" w:color="auto"/>
        <w:bottom w:val="none" w:sz="0" w:space="0" w:color="auto"/>
        <w:right w:val="none" w:sz="0" w:space="0" w:color="auto"/>
      </w:divBdr>
      <w:divsChild>
        <w:div w:id="866403688">
          <w:marLeft w:val="0"/>
          <w:marRight w:val="0"/>
          <w:marTop w:val="600"/>
          <w:marBottom w:val="0"/>
          <w:divBdr>
            <w:top w:val="none" w:sz="0" w:space="0" w:color="auto"/>
            <w:left w:val="none" w:sz="0" w:space="0" w:color="auto"/>
            <w:bottom w:val="none" w:sz="0" w:space="0" w:color="auto"/>
            <w:right w:val="none" w:sz="0" w:space="0" w:color="auto"/>
          </w:divBdr>
          <w:divsChild>
            <w:div w:id="1030300255">
              <w:marLeft w:val="0"/>
              <w:marRight w:val="0"/>
              <w:marTop w:val="0"/>
              <w:marBottom w:val="0"/>
              <w:divBdr>
                <w:top w:val="none" w:sz="0" w:space="0" w:color="auto"/>
                <w:left w:val="none" w:sz="0" w:space="0" w:color="auto"/>
                <w:bottom w:val="none" w:sz="0" w:space="0" w:color="auto"/>
                <w:right w:val="none" w:sz="0" w:space="0" w:color="auto"/>
              </w:divBdr>
            </w:div>
          </w:divsChild>
        </w:div>
        <w:div w:id="1377002202">
          <w:marLeft w:val="0"/>
          <w:marRight w:val="0"/>
          <w:marTop w:val="600"/>
          <w:marBottom w:val="0"/>
          <w:divBdr>
            <w:top w:val="none" w:sz="0" w:space="0" w:color="auto"/>
            <w:left w:val="none" w:sz="0" w:space="0" w:color="auto"/>
            <w:bottom w:val="none" w:sz="0" w:space="0" w:color="auto"/>
            <w:right w:val="none" w:sz="0" w:space="0" w:color="auto"/>
          </w:divBdr>
        </w:div>
      </w:divsChild>
    </w:div>
    <w:div w:id="2109614518">
      <w:bodyDiv w:val="1"/>
      <w:marLeft w:val="0"/>
      <w:marRight w:val="0"/>
      <w:marTop w:val="0"/>
      <w:marBottom w:val="0"/>
      <w:divBdr>
        <w:top w:val="none" w:sz="0" w:space="0" w:color="auto"/>
        <w:left w:val="none" w:sz="0" w:space="0" w:color="auto"/>
        <w:bottom w:val="none" w:sz="0" w:space="0" w:color="auto"/>
        <w:right w:val="none" w:sz="0" w:space="0" w:color="auto"/>
      </w:divBdr>
    </w:div>
    <w:div w:id="2133400563">
      <w:bodyDiv w:val="1"/>
      <w:marLeft w:val="0"/>
      <w:marRight w:val="0"/>
      <w:marTop w:val="0"/>
      <w:marBottom w:val="0"/>
      <w:divBdr>
        <w:top w:val="none" w:sz="0" w:space="0" w:color="auto"/>
        <w:left w:val="none" w:sz="0" w:space="0" w:color="auto"/>
        <w:bottom w:val="none" w:sz="0" w:space="0" w:color="auto"/>
        <w:right w:val="none" w:sz="0" w:space="0" w:color="auto"/>
      </w:divBdr>
      <w:divsChild>
        <w:div w:id="115300395">
          <w:marLeft w:val="0"/>
          <w:marRight w:val="0"/>
          <w:marTop w:val="0"/>
          <w:marBottom w:val="0"/>
          <w:divBdr>
            <w:top w:val="none" w:sz="0" w:space="0" w:color="auto"/>
            <w:left w:val="none" w:sz="0" w:space="0" w:color="auto"/>
            <w:bottom w:val="none" w:sz="0" w:space="0" w:color="auto"/>
            <w:right w:val="none" w:sz="0" w:space="0" w:color="auto"/>
          </w:divBdr>
          <w:divsChild>
            <w:div w:id="1881435918">
              <w:marLeft w:val="0"/>
              <w:marRight w:val="0"/>
              <w:marTop w:val="0"/>
              <w:marBottom w:val="0"/>
              <w:divBdr>
                <w:top w:val="none" w:sz="0" w:space="0" w:color="auto"/>
                <w:left w:val="none" w:sz="0" w:space="0" w:color="auto"/>
                <w:bottom w:val="none" w:sz="0" w:space="0" w:color="auto"/>
                <w:right w:val="none" w:sz="0" w:space="0" w:color="auto"/>
              </w:divBdr>
              <w:divsChild>
                <w:div w:id="1378047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employeebenefits.co.uk/issues/march-2007/staff-engagement-is-marriage-of-various-factors-at-work/"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www.mckinsey.com/business-functions/people-and-organizational-performance/our-insights/covid-19-and-the-employee-experience-how-leaders-can-seize-the-moment"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stcloudstate.edu/humanresources/_files/documents/supv-brown-bag/employee-engagement.pdf" TargetMode="External"/><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hyperlink" Target="http://www.digitalopinion.co.uk/files/documents/Employee_Engagement_Report_Blessing_White_%202011.pdf"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moodle.uwtsd.ac.uk/pluginfile.php/394098/mod_resource/content/1/WIRED%20article%20on%20COVID%20Heroes%20and%20Villain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3B500DB-9BE6-A24C-BE5B-A08D99530CE0}">
  <we:reference id="wa200001011" version="1.2.0.0" store="en-GB" storeType="OMEX"/>
  <we:alternateReferences>
    <we:reference id="WA200001011" version="1.2.0.0" store=""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1</TotalTime>
  <Pages>17</Pages>
  <Words>5372</Words>
  <Characters>30625</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Evans</dc:creator>
  <cp:keywords/>
  <dc:description/>
  <cp:lastModifiedBy>Catherine Evans</cp:lastModifiedBy>
  <cp:revision>2</cp:revision>
  <dcterms:created xsi:type="dcterms:W3CDTF">2022-01-24T20:56:00Z</dcterms:created>
  <dcterms:modified xsi:type="dcterms:W3CDTF">2022-01-24T20:56:00Z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documentId_9740</vt:lpwstr>
  </property>
  <property fmtid="{D5CDD505-2E9C-101B-9397-08002B2CF9AE}" pid="3" name="grammarly_documentContext">
    <vt:lpwstr>{"goals":[],"domain":"general","emotions":[],"dialect":"british"}</vt:lpwstr>
  </property>
</Properties>
</file>