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885EFA" w14:textId="77777777" w:rsidR="001760FF" w:rsidRDefault="001760FF" w:rsidP="00317A01">
      <w:pPr>
        <w:spacing w:before="200" w:after="200"/>
        <w:rPr>
          <w:rFonts w:ascii="Arial" w:eastAsia="Arial" w:hAnsi="Arial" w:cs="Arial"/>
          <w:b/>
          <w:bCs/>
          <w:sz w:val="32"/>
          <w:szCs w:val="32"/>
        </w:rPr>
      </w:pPr>
    </w:p>
    <w:p w14:paraId="02A1F459" w14:textId="6C968F63" w:rsidR="007956A3" w:rsidRPr="00F4799C" w:rsidRDefault="007956A3" w:rsidP="007956A3">
      <w:pPr>
        <w:jc w:val="center"/>
        <w:rPr>
          <w:rFonts w:asciiTheme="minorBidi" w:hAnsiTheme="minorBidi"/>
        </w:rPr>
      </w:pPr>
      <w:r w:rsidRPr="00F4799C">
        <w:rPr>
          <w:rFonts w:asciiTheme="minorBidi" w:hAnsiTheme="minorBidi"/>
          <w:noProof/>
        </w:rPr>
        <w:drawing>
          <wp:inline distT="0" distB="0" distL="0" distR="0" wp14:anchorId="1C0C4E76" wp14:editId="1F2AC7A1">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1A27B2C2" w14:textId="77777777" w:rsidR="007956A3" w:rsidRPr="00F4799C" w:rsidRDefault="007956A3" w:rsidP="007956A3">
      <w:pPr>
        <w:jc w:val="center"/>
        <w:rPr>
          <w:rFonts w:asciiTheme="minorBidi" w:hAnsiTheme="minorBidi"/>
        </w:rPr>
      </w:pPr>
    </w:p>
    <w:p w14:paraId="529F4954" w14:textId="00900858" w:rsidR="007956A3" w:rsidRPr="00F4799C" w:rsidRDefault="007956A3" w:rsidP="007956A3">
      <w:pPr>
        <w:jc w:val="center"/>
        <w:rPr>
          <w:rFonts w:asciiTheme="minorBidi" w:hAnsiTheme="minorBidi"/>
          <w:b/>
          <w:bCs/>
          <w:sz w:val="28"/>
          <w:szCs w:val="28"/>
        </w:rPr>
      </w:pPr>
      <w:r w:rsidRPr="00F4799C">
        <w:rPr>
          <w:rFonts w:asciiTheme="minorBidi" w:hAnsiTheme="minorBidi"/>
          <w:b/>
          <w:bCs/>
          <w:sz w:val="28"/>
          <w:szCs w:val="28"/>
        </w:rPr>
        <w:t>Student Name</w:t>
      </w:r>
      <w:r>
        <w:rPr>
          <w:rFonts w:asciiTheme="minorBidi" w:hAnsiTheme="minorBidi"/>
          <w:b/>
          <w:bCs/>
          <w:sz w:val="28"/>
          <w:szCs w:val="28"/>
        </w:rPr>
        <w:t xml:space="preserve"> </w:t>
      </w:r>
      <w:r w:rsidRPr="00F4799C">
        <w:rPr>
          <w:rFonts w:asciiTheme="minorBidi" w:hAnsiTheme="minorBidi"/>
          <w:b/>
          <w:bCs/>
          <w:sz w:val="28"/>
          <w:szCs w:val="28"/>
        </w:rPr>
        <w:t>:</w:t>
      </w:r>
      <w:r>
        <w:rPr>
          <w:rFonts w:asciiTheme="minorBidi" w:hAnsiTheme="minorBidi"/>
          <w:b/>
          <w:bCs/>
          <w:sz w:val="28"/>
          <w:szCs w:val="28"/>
        </w:rPr>
        <w:t xml:space="preserve"> Amit Jagdishbhai Jikadra</w:t>
      </w:r>
    </w:p>
    <w:p w14:paraId="1ACA6E80" w14:textId="30BF1602" w:rsidR="007956A3" w:rsidRPr="007956A3" w:rsidRDefault="007956A3" w:rsidP="007956A3">
      <w:pPr>
        <w:jc w:val="center"/>
        <w:rPr>
          <w:rFonts w:asciiTheme="minorBidi" w:hAnsiTheme="minorBidi"/>
          <w:b/>
          <w:bCs/>
          <w:sz w:val="28"/>
          <w:szCs w:val="28"/>
        </w:rPr>
      </w:pPr>
      <w:r w:rsidRPr="00F4799C">
        <w:rPr>
          <w:rFonts w:asciiTheme="minorBidi" w:hAnsiTheme="minorBidi"/>
          <w:b/>
          <w:bCs/>
          <w:sz w:val="28"/>
          <w:szCs w:val="28"/>
        </w:rPr>
        <w:t>Student ID</w:t>
      </w:r>
      <w:r>
        <w:rPr>
          <w:rFonts w:asciiTheme="minorBidi" w:hAnsiTheme="minorBidi"/>
          <w:b/>
          <w:bCs/>
          <w:sz w:val="28"/>
          <w:szCs w:val="28"/>
        </w:rPr>
        <w:t xml:space="preserve"> </w:t>
      </w:r>
      <w:r w:rsidRPr="00F4799C">
        <w:rPr>
          <w:rFonts w:asciiTheme="minorBidi" w:hAnsiTheme="minorBidi"/>
          <w:b/>
          <w:bCs/>
          <w:sz w:val="28"/>
          <w:szCs w:val="28"/>
        </w:rPr>
        <w:t>:</w:t>
      </w:r>
      <w:r>
        <w:rPr>
          <w:rFonts w:asciiTheme="minorBidi" w:hAnsiTheme="minorBidi"/>
          <w:b/>
          <w:bCs/>
          <w:sz w:val="28"/>
          <w:szCs w:val="28"/>
        </w:rPr>
        <w:t xml:space="preserve"> 2526285</w:t>
      </w:r>
    </w:p>
    <w:p w14:paraId="412DAE27" w14:textId="76115109" w:rsidR="007956A3" w:rsidRPr="00F4799C" w:rsidRDefault="007956A3" w:rsidP="0033498A">
      <w:pPr>
        <w:jc w:val="center"/>
        <w:rPr>
          <w:rFonts w:asciiTheme="minorBidi" w:hAnsiTheme="minorBidi"/>
          <w:b/>
          <w:bCs/>
          <w:sz w:val="28"/>
          <w:szCs w:val="28"/>
        </w:rPr>
      </w:pPr>
      <w:r w:rsidRPr="00F4799C">
        <w:rPr>
          <w:rFonts w:asciiTheme="minorBidi" w:hAnsiTheme="minorBidi"/>
          <w:b/>
          <w:bCs/>
          <w:sz w:val="28"/>
          <w:szCs w:val="28"/>
        </w:rPr>
        <w:t>Module Name</w:t>
      </w:r>
      <w:r>
        <w:rPr>
          <w:rFonts w:asciiTheme="minorBidi" w:hAnsiTheme="minorBidi"/>
          <w:b/>
          <w:bCs/>
          <w:sz w:val="28"/>
          <w:szCs w:val="28"/>
        </w:rPr>
        <w:t xml:space="preserve"> </w:t>
      </w:r>
      <w:r w:rsidRPr="00F4799C">
        <w:rPr>
          <w:rFonts w:asciiTheme="minorBidi" w:hAnsiTheme="minorBidi"/>
          <w:b/>
          <w:bCs/>
          <w:sz w:val="28"/>
          <w:szCs w:val="28"/>
        </w:rPr>
        <w:t xml:space="preserve">: </w:t>
      </w:r>
      <w:r w:rsidRPr="007956A3">
        <w:rPr>
          <w:rFonts w:asciiTheme="minorBidi" w:hAnsiTheme="minorBidi"/>
          <w:b/>
          <w:bCs/>
          <w:sz w:val="28"/>
          <w:szCs w:val="28"/>
        </w:rPr>
        <w:t>Financial Management</w:t>
      </w:r>
    </w:p>
    <w:p w14:paraId="79787E27" w14:textId="1E8C96CE" w:rsidR="0033498A" w:rsidRDefault="007956A3" w:rsidP="0033498A">
      <w:pPr>
        <w:jc w:val="center"/>
        <w:rPr>
          <w:rFonts w:asciiTheme="minorBidi" w:hAnsiTheme="minorBidi"/>
          <w:b/>
          <w:bCs/>
          <w:sz w:val="28"/>
          <w:szCs w:val="28"/>
        </w:rPr>
      </w:pPr>
      <w:r w:rsidRPr="00F4799C">
        <w:rPr>
          <w:rFonts w:asciiTheme="minorBidi" w:hAnsiTheme="minorBidi"/>
          <w:b/>
          <w:bCs/>
          <w:sz w:val="28"/>
          <w:szCs w:val="28"/>
        </w:rPr>
        <w:t>Module Code</w:t>
      </w:r>
      <w:r>
        <w:rPr>
          <w:rFonts w:asciiTheme="minorBidi" w:hAnsiTheme="minorBidi"/>
          <w:b/>
          <w:bCs/>
          <w:sz w:val="28"/>
          <w:szCs w:val="28"/>
        </w:rPr>
        <w:t xml:space="preserve"> </w:t>
      </w:r>
      <w:r w:rsidRPr="00F4799C">
        <w:rPr>
          <w:rFonts w:asciiTheme="minorBidi" w:hAnsiTheme="minorBidi"/>
          <w:b/>
          <w:bCs/>
          <w:sz w:val="28"/>
          <w:szCs w:val="28"/>
        </w:rPr>
        <w:t xml:space="preserve">: </w:t>
      </w:r>
      <w:r w:rsidRPr="007956A3">
        <w:rPr>
          <w:rFonts w:asciiTheme="minorBidi" w:hAnsiTheme="minorBidi"/>
          <w:b/>
          <w:bCs/>
          <w:sz w:val="28"/>
          <w:szCs w:val="28"/>
        </w:rPr>
        <w:t>LCMB7002</w:t>
      </w:r>
    </w:p>
    <w:p w14:paraId="25480140" w14:textId="77777777" w:rsidR="0033498A" w:rsidRPr="00F4799C" w:rsidRDefault="0033498A" w:rsidP="0033498A">
      <w:pPr>
        <w:jc w:val="center"/>
        <w:rPr>
          <w:rFonts w:asciiTheme="minorBidi" w:hAnsiTheme="minorBidi"/>
          <w:b/>
          <w:bCs/>
          <w:sz w:val="28"/>
          <w:szCs w:val="28"/>
        </w:rPr>
      </w:pPr>
    </w:p>
    <w:p w14:paraId="214B8C77" w14:textId="009B1EFD" w:rsidR="007956A3" w:rsidRPr="00F4799C" w:rsidRDefault="007956A3" w:rsidP="007956A3">
      <w:pPr>
        <w:jc w:val="center"/>
        <w:rPr>
          <w:rFonts w:asciiTheme="minorBidi" w:hAnsiTheme="minorBidi"/>
          <w:b/>
          <w:bCs/>
          <w:sz w:val="28"/>
          <w:szCs w:val="28"/>
        </w:rPr>
      </w:pPr>
      <w:r w:rsidRPr="00F4799C">
        <w:rPr>
          <w:rFonts w:asciiTheme="minorBidi" w:hAnsiTheme="minorBidi"/>
          <w:b/>
          <w:bCs/>
          <w:sz w:val="28"/>
          <w:szCs w:val="28"/>
        </w:rPr>
        <w:t>Lecturer’s Name</w:t>
      </w:r>
      <w:r>
        <w:rPr>
          <w:rFonts w:asciiTheme="minorBidi" w:hAnsiTheme="minorBidi"/>
          <w:b/>
          <w:bCs/>
          <w:sz w:val="28"/>
          <w:szCs w:val="28"/>
        </w:rPr>
        <w:t xml:space="preserve"> </w:t>
      </w:r>
      <w:r w:rsidRPr="00F4799C">
        <w:rPr>
          <w:rFonts w:asciiTheme="minorBidi" w:hAnsiTheme="minorBidi"/>
          <w:b/>
          <w:bCs/>
          <w:sz w:val="28"/>
          <w:szCs w:val="28"/>
        </w:rPr>
        <w:t>:</w:t>
      </w:r>
      <w:r>
        <w:rPr>
          <w:rFonts w:asciiTheme="minorBidi" w:hAnsiTheme="minorBidi"/>
          <w:b/>
          <w:bCs/>
          <w:sz w:val="28"/>
          <w:szCs w:val="28"/>
        </w:rPr>
        <w:t xml:space="preserve"> </w:t>
      </w:r>
      <w:r w:rsidRPr="007956A3">
        <w:rPr>
          <w:rFonts w:asciiTheme="minorBidi" w:hAnsiTheme="minorBidi"/>
          <w:b/>
          <w:bCs/>
          <w:sz w:val="28"/>
          <w:szCs w:val="28"/>
        </w:rPr>
        <w:t>Dr Shengfeng Mei</w:t>
      </w:r>
    </w:p>
    <w:p w14:paraId="6A5881B4" w14:textId="120DF6E9" w:rsidR="007956A3" w:rsidRDefault="007956A3" w:rsidP="007956A3">
      <w:pPr>
        <w:jc w:val="center"/>
        <w:rPr>
          <w:rFonts w:asciiTheme="minorBidi" w:hAnsiTheme="minorBidi"/>
          <w:b/>
          <w:bCs/>
          <w:sz w:val="28"/>
          <w:szCs w:val="28"/>
        </w:rPr>
      </w:pPr>
      <w:r w:rsidRPr="00F4799C">
        <w:rPr>
          <w:rFonts w:asciiTheme="minorBidi" w:hAnsiTheme="minorBidi"/>
          <w:b/>
          <w:bCs/>
          <w:sz w:val="28"/>
          <w:szCs w:val="28"/>
        </w:rPr>
        <w:t>Work Count</w:t>
      </w:r>
      <w:r w:rsidR="005E7836">
        <w:rPr>
          <w:rFonts w:asciiTheme="minorBidi" w:hAnsiTheme="minorBidi"/>
          <w:b/>
          <w:bCs/>
          <w:sz w:val="28"/>
          <w:szCs w:val="28"/>
        </w:rPr>
        <w:t xml:space="preserve"> </w:t>
      </w:r>
      <w:r w:rsidRPr="00F4799C">
        <w:rPr>
          <w:rFonts w:asciiTheme="minorBidi" w:hAnsiTheme="minorBidi"/>
          <w:b/>
          <w:bCs/>
          <w:sz w:val="28"/>
          <w:szCs w:val="28"/>
        </w:rPr>
        <w:t>:</w:t>
      </w:r>
      <w:r w:rsidR="005E7836">
        <w:rPr>
          <w:rFonts w:asciiTheme="minorBidi" w:hAnsiTheme="minorBidi"/>
          <w:b/>
          <w:bCs/>
          <w:sz w:val="28"/>
          <w:szCs w:val="28"/>
        </w:rPr>
        <w:t xml:space="preserve"> 5101</w:t>
      </w:r>
    </w:p>
    <w:p w14:paraId="5936F5CA" w14:textId="03D0A331" w:rsidR="0033498A" w:rsidRPr="00F4799C" w:rsidRDefault="0033498A" w:rsidP="0033498A">
      <w:pPr>
        <w:jc w:val="center"/>
        <w:rPr>
          <w:rFonts w:asciiTheme="minorBidi" w:hAnsiTheme="minorBidi"/>
          <w:b/>
          <w:bCs/>
          <w:sz w:val="28"/>
          <w:szCs w:val="28"/>
        </w:rPr>
      </w:pPr>
      <w:r w:rsidRPr="0033498A">
        <w:rPr>
          <w:rFonts w:asciiTheme="minorBidi" w:hAnsiTheme="minorBidi"/>
          <w:b/>
          <w:bCs/>
          <w:sz w:val="28"/>
          <w:szCs w:val="28"/>
        </w:rPr>
        <w:t>Submission Date: 24</w:t>
      </w:r>
      <w:r w:rsidRPr="0033498A">
        <w:rPr>
          <w:rFonts w:asciiTheme="minorBidi" w:hAnsiTheme="minorBidi"/>
          <w:b/>
          <w:bCs/>
          <w:sz w:val="28"/>
          <w:szCs w:val="28"/>
          <w:vertAlign w:val="superscript"/>
        </w:rPr>
        <w:t>th</w:t>
      </w:r>
      <w:r w:rsidRPr="0033498A">
        <w:rPr>
          <w:rFonts w:asciiTheme="minorBidi" w:hAnsiTheme="minorBidi"/>
          <w:b/>
          <w:bCs/>
          <w:sz w:val="28"/>
          <w:szCs w:val="28"/>
        </w:rPr>
        <w:t xml:space="preserve"> April 2026</w:t>
      </w:r>
    </w:p>
    <w:p w14:paraId="6CF8B388" w14:textId="77777777" w:rsidR="007956A3" w:rsidRDefault="007956A3" w:rsidP="007956A3">
      <w:pPr>
        <w:jc w:val="center"/>
        <w:rPr>
          <w:rFonts w:asciiTheme="minorBidi" w:hAnsiTheme="minorBidi"/>
          <w:b/>
          <w:bCs/>
          <w:sz w:val="28"/>
          <w:szCs w:val="28"/>
        </w:rPr>
      </w:pPr>
      <w:r w:rsidRPr="00F4799C">
        <w:rPr>
          <w:rFonts w:asciiTheme="minorBidi" w:hAnsiTheme="minorBidi"/>
          <w:b/>
          <w:bCs/>
          <w:sz w:val="28"/>
          <w:szCs w:val="28"/>
        </w:rPr>
        <w:t>Term 1</w:t>
      </w:r>
    </w:p>
    <w:p w14:paraId="5DCF0064" w14:textId="77777777" w:rsidR="007956A3" w:rsidRPr="00F4799C" w:rsidRDefault="007956A3" w:rsidP="007956A3">
      <w:pPr>
        <w:jc w:val="center"/>
        <w:rPr>
          <w:rFonts w:asciiTheme="minorBidi" w:hAnsiTheme="minorBidi"/>
          <w:b/>
          <w:bCs/>
          <w:sz w:val="28"/>
          <w:szCs w:val="28"/>
        </w:rPr>
      </w:pPr>
    </w:p>
    <w:p w14:paraId="255C9ED7" w14:textId="77777777" w:rsidR="005E7836" w:rsidRDefault="005E7836">
      <w:pPr>
        <w:spacing w:before="200" w:after="200"/>
        <w:jc w:val="center"/>
        <w:rPr>
          <w:rFonts w:ascii="Arial" w:eastAsia="Arial" w:hAnsi="Arial" w:cs="Arial"/>
          <w:b/>
          <w:bCs/>
          <w:sz w:val="32"/>
          <w:szCs w:val="32"/>
        </w:rPr>
      </w:pPr>
    </w:p>
    <w:p w14:paraId="4335136E" w14:textId="77777777" w:rsidR="005E7836" w:rsidRDefault="005E7836">
      <w:pPr>
        <w:spacing w:before="200" w:after="200"/>
        <w:jc w:val="center"/>
        <w:rPr>
          <w:rFonts w:ascii="Arial" w:eastAsia="Arial" w:hAnsi="Arial" w:cs="Arial"/>
          <w:b/>
          <w:bCs/>
          <w:sz w:val="32"/>
          <w:szCs w:val="32"/>
        </w:rPr>
      </w:pPr>
    </w:p>
    <w:p w14:paraId="7229BEDD" w14:textId="77777777" w:rsidR="005E7836" w:rsidRDefault="005E7836">
      <w:pPr>
        <w:spacing w:before="200" w:after="200"/>
        <w:jc w:val="center"/>
        <w:rPr>
          <w:rFonts w:ascii="Arial" w:eastAsia="Arial" w:hAnsi="Arial" w:cs="Arial"/>
          <w:b/>
          <w:bCs/>
          <w:sz w:val="32"/>
          <w:szCs w:val="32"/>
        </w:rPr>
      </w:pPr>
    </w:p>
    <w:p w14:paraId="0760F82E" w14:textId="77777777" w:rsidR="005E7836" w:rsidRDefault="005E7836">
      <w:pPr>
        <w:spacing w:before="200" w:after="200"/>
        <w:jc w:val="center"/>
        <w:rPr>
          <w:rFonts w:ascii="Arial" w:eastAsia="Arial" w:hAnsi="Arial" w:cs="Arial"/>
          <w:b/>
          <w:bCs/>
          <w:sz w:val="32"/>
          <w:szCs w:val="32"/>
        </w:rPr>
      </w:pPr>
    </w:p>
    <w:p w14:paraId="45A93FD7" w14:textId="77777777" w:rsidR="005E7836" w:rsidRDefault="005E7836">
      <w:pPr>
        <w:spacing w:before="200" w:after="200"/>
        <w:jc w:val="center"/>
        <w:rPr>
          <w:rFonts w:ascii="Arial" w:eastAsia="Arial" w:hAnsi="Arial" w:cs="Arial"/>
          <w:b/>
          <w:bCs/>
          <w:sz w:val="32"/>
          <w:szCs w:val="32"/>
        </w:rPr>
      </w:pPr>
    </w:p>
    <w:p w14:paraId="5161DAC0" w14:textId="77777777" w:rsidR="005E7836" w:rsidRDefault="005E7836">
      <w:pPr>
        <w:spacing w:before="200" w:after="200"/>
        <w:jc w:val="center"/>
        <w:rPr>
          <w:rFonts w:ascii="Arial" w:eastAsia="Arial" w:hAnsi="Arial" w:cs="Arial"/>
          <w:b/>
          <w:bCs/>
          <w:sz w:val="32"/>
          <w:szCs w:val="32"/>
        </w:rPr>
      </w:pPr>
    </w:p>
    <w:p w14:paraId="70604280" w14:textId="77777777" w:rsidR="005E7836" w:rsidRDefault="005E7836">
      <w:pPr>
        <w:spacing w:before="200" w:after="200"/>
        <w:jc w:val="center"/>
        <w:rPr>
          <w:rFonts w:ascii="Arial" w:eastAsia="Arial" w:hAnsi="Arial" w:cs="Arial"/>
          <w:b/>
          <w:bCs/>
          <w:sz w:val="32"/>
          <w:szCs w:val="32"/>
        </w:rPr>
      </w:pPr>
    </w:p>
    <w:p w14:paraId="3AB08B31" w14:textId="37E413F3" w:rsidR="001760FF" w:rsidRDefault="00000000">
      <w:pPr>
        <w:spacing w:before="200" w:after="200"/>
        <w:jc w:val="center"/>
        <w:rPr>
          <w:rFonts w:ascii="Arial" w:eastAsia="Arial" w:hAnsi="Arial" w:cs="Arial"/>
          <w:b/>
          <w:bCs/>
          <w:sz w:val="32"/>
          <w:szCs w:val="32"/>
        </w:rPr>
      </w:pPr>
      <w:r>
        <w:rPr>
          <w:rFonts w:ascii="Arial" w:eastAsia="Arial" w:hAnsi="Arial" w:cs="Arial"/>
          <w:b/>
          <w:bCs/>
          <w:sz w:val="32"/>
          <w:szCs w:val="32"/>
        </w:rPr>
        <w:t>Topic: Strategic CFO Challenge</w:t>
      </w:r>
    </w:p>
    <w:p w14:paraId="74C4B2BA" w14:textId="77777777" w:rsidR="005E7836" w:rsidRDefault="005E7836">
      <w:pPr>
        <w:spacing w:before="200" w:after="200"/>
        <w:jc w:val="center"/>
        <w:rPr>
          <w:rFonts w:ascii="Arial" w:eastAsia="Arial" w:hAnsi="Arial" w:cs="Arial"/>
          <w:b/>
          <w:bCs/>
          <w:sz w:val="32"/>
          <w:szCs w:val="32"/>
        </w:rPr>
      </w:pPr>
    </w:p>
    <w:p w14:paraId="7C4A21F0" w14:textId="4625F0FA" w:rsidR="00317A01" w:rsidRDefault="00000000">
      <w:pPr>
        <w:spacing w:before="200" w:after="200"/>
        <w:jc w:val="center"/>
        <w:rPr>
          <w:rFonts w:ascii="Arial" w:eastAsia="Arial" w:hAnsi="Arial" w:cs="Arial"/>
          <w:b/>
          <w:bCs/>
          <w:sz w:val="32"/>
          <w:szCs w:val="32"/>
        </w:rPr>
      </w:pPr>
      <w:r>
        <w:rPr>
          <w:rFonts w:ascii="Arial" w:eastAsia="Arial" w:hAnsi="Arial" w:cs="Arial"/>
          <w:b/>
          <w:bCs/>
          <w:sz w:val="32"/>
          <w:szCs w:val="32"/>
        </w:rPr>
        <w:t>Assignment title: Financial Performance and Management</w:t>
      </w:r>
      <w:r w:rsidR="00317A01">
        <w:rPr>
          <w:rFonts w:ascii="Arial" w:eastAsia="Arial" w:hAnsi="Arial" w:cs="Arial"/>
          <w:b/>
          <w:bCs/>
          <w:sz w:val="32"/>
          <w:szCs w:val="32"/>
        </w:rPr>
        <w:t>-</w:t>
      </w:r>
      <w:r>
        <w:rPr>
          <w:rFonts w:ascii="Arial" w:eastAsia="Arial" w:hAnsi="Arial" w:cs="Arial"/>
          <w:b/>
          <w:bCs/>
          <w:sz w:val="32"/>
          <w:szCs w:val="32"/>
        </w:rPr>
        <w:t>Volkswagen</w:t>
      </w:r>
    </w:p>
    <w:p w14:paraId="19AE4BEC" w14:textId="3CC614FF" w:rsidR="00317A01" w:rsidRDefault="005E7836" w:rsidP="005E7836">
      <w:pPr>
        <w:tabs>
          <w:tab w:val="left" w:pos="1973"/>
        </w:tabs>
        <w:spacing w:before="200" w:after="200"/>
        <w:rPr>
          <w:rFonts w:ascii="Arial" w:eastAsia="Arial" w:hAnsi="Arial" w:cs="Arial"/>
          <w:b/>
          <w:bCs/>
          <w:sz w:val="32"/>
          <w:szCs w:val="32"/>
        </w:rPr>
      </w:pPr>
      <w:r>
        <w:rPr>
          <w:rFonts w:ascii="Arial" w:eastAsia="Arial" w:hAnsi="Arial" w:cs="Arial"/>
          <w:b/>
          <w:bCs/>
          <w:sz w:val="32"/>
          <w:szCs w:val="32"/>
        </w:rPr>
        <w:tab/>
      </w:r>
    </w:p>
    <w:p w14:paraId="0792D65A" w14:textId="51928020" w:rsidR="001760FF" w:rsidRDefault="00000000">
      <w:pPr>
        <w:spacing w:before="200" w:after="200"/>
        <w:jc w:val="center"/>
        <w:rPr>
          <w:rFonts w:ascii="Arial" w:eastAsia="Arial" w:hAnsi="Arial" w:cs="Arial"/>
        </w:rPr>
      </w:pPr>
      <w:r>
        <w:br w:type="page"/>
      </w:r>
    </w:p>
    <w:p w14:paraId="5663E55A" w14:textId="77777777" w:rsidR="001760FF" w:rsidRDefault="00000000">
      <w:pPr>
        <w:spacing w:before="200" w:after="200"/>
        <w:jc w:val="center"/>
        <w:rPr>
          <w:rFonts w:ascii="Arial" w:eastAsia="Arial" w:hAnsi="Arial" w:cs="Arial"/>
          <w:b/>
          <w:bCs/>
          <w:sz w:val="28"/>
          <w:szCs w:val="28"/>
        </w:rPr>
      </w:pPr>
      <w:r>
        <w:rPr>
          <w:rFonts w:ascii="Arial" w:eastAsia="Arial" w:hAnsi="Arial" w:cs="Arial"/>
          <w:b/>
          <w:bCs/>
          <w:sz w:val="28"/>
          <w:szCs w:val="28"/>
        </w:rPr>
        <w:lastRenderedPageBreak/>
        <w:t>Table of Contents</w:t>
      </w:r>
    </w:p>
    <w:sdt>
      <w:sdtPr>
        <w:id w:val="-1875665778"/>
        <w:docPartObj>
          <w:docPartGallery w:val="Table of Contents"/>
          <w:docPartUnique/>
        </w:docPartObj>
      </w:sdtPr>
      <w:sdtContent>
        <w:p w14:paraId="53727481" w14:textId="74981EB5" w:rsidR="001D173B" w:rsidRPr="001D173B" w:rsidRDefault="00000000">
          <w:pPr>
            <w:pStyle w:val="TOC1"/>
            <w:tabs>
              <w:tab w:val="right" w:leader="dot" w:pos="9019"/>
            </w:tabs>
            <w:rPr>
              <w:rFonts w:ascii="Arial" w:eastAsiaTheme="minorEastAsia" w:hAnsi="Arial" w:cs="Arial"/>
              <w:noProof/>
              <w:kern w:val="2"/>
              <w:lang w:val="en-IN"/>
              <w14:ligatures w14:val="standardContextual"/>
            </w:rPr>
          </w:pPr>
          <w:r w:rsidRPr="001D173B">
            <w:rPr>
              <w:rFonts w:ascii="Arial" w:hAnsi="Arial" w:cs="Arial"/>
            </w:rPr>
            <w:fldChar w:fldCharType="begin"/>
          </w:r>
          <w:r w:rsidRPr="001D173B">
            <w:rPr>
              <w:rFonts w:ascii="Arial" w:hAnsi="Arial" w:cs="Arial"/>
            </w:rPr>
            <w:instrText xml:space="preserve"> TOC \h \u \z \t "Heading 1,1,Heading 2,2,Heading 3,3,Heading 4,4,Heading 5,5,Heading 6,6,"</w:instrText>
          </w:r>
          <w:r w:rsidRPr="001D173B">
            <w:rPr>
              <w:rFonts w:ascii="Arial" w:hAnsi="Arial" w:cs="Arial"/>
            </w:rPr>
            <w:fldChar w:fldCharType="separate"/>
          </w:r>
          <w:hyperlink w:anchor="_Toc227887636" w:history="1">
            <w:r w:rsidR="001D173B" w:rsidRPr="001D173B">
              <w:rPr>
                <w:rStyle w:val="Hyperlink"/>
                <w:rFonts w:ascii="Arial" w:hAnsi="Arial" w:cs="Arial"/>
                <w:noProof/>
              </w:rPr>
              <w:t>1.0 Introduction</w:t>
            </w:r>
            <w:r w:rsidR="001D173B" w:rsidRPr="001D173B">
              <w:rPr>
                <w:rFonts w:ascii="Arial" w:hAnsi="Arial" w:cs="Arial"/>
                <w:noProof/>
                <w:webHidden/>
              </w:rPr>
              <w:tab/>
            </w:r>
            <w:r w:rsidR="001D173B" w:rsidRPr="001D173B">
              <w:rPr>
                <w:rFonts w:ascii="Arial" w:hAnsi="Arial" w:cs="Arial"/>
                <w:noProof/>
                <w:webHidden/>
              </w:rPr>
              <w:fldChar w:fldCharType="begin"/>
            </w:r>
            <w:r w:rsidR="001D173B" w:rsidRPr="001D173B">
              <w:rPr>
                <w:rFonts w:ascii="Arial" w:hAnsi="Arial" w:cs="Arial"/>
                <w:noProof/>
                <w:webHidden/>
              </w:rPr>
              <w:instrText xml:space="preserve"> PAGEREF _Toc227887636 \h </w:instrText>
            </w:r>
            <w:r w:rsidR="001D173B" w:rsidRPr="001D173B">
              <w:rPr>
                <w:rFonts w:ascii="Arial" w:hAnsi="Arial" w:cs="Arial"/>
                <w:noProof/>
                <w:webHidden/>
              </w:rPr>
            </w:r>
            <w:r w:rsidR="001D173B" w:rsidRPr="001D173B">
              <w:rPr>
                <w:rFonts w:ascii="Arial" w:hAnsi="Arial" w:cs="Arial"/>
                <w:noProof/>
                <w:webHidden/>
              </w:rPr>
              <w:fldChar w:fldCharType="separate"/>
            </w:r>
            <w:r w:rsidR="001D173B" w:rsidRPr="001D173B">
              <w:rPr>
                <w:rFonts w:ascii="Arial" w:hAnsi="Arial" w:cs="Arial"/>
                <w:noProof/>
                <w:webHidden/>
              </w:rPr>
              <w:t>5</w:t>
            </w:r>
            <w:r w:rsidR="001D173B" w:rsidRPr="001D173B">
              <w:rPr>
                <w:rFonts w:ascii="Arial" w:hAnsi="Arial" w:cs="Arial"/>
                <w:noProof/>
                <w:webHidden/>
              </w:rPr>
              <w:fldChar w:fldCharType="end"/>
            </w:r>
          </w:hyperlink>
        </w:p>
        <w:p w14:paraId="68EC5818" w14:textId="26289A08" w:rsidR="001D173B" w:rsidRPr="001D173B" w:rsidRDefault="001D173B">
          <w:pPr>
            <w:pStyle w:val="TOC2"/>
            <w:tabs>
              <w:tab w:val="right" w:leader="dot" w:pos="9019"/>
            </w:tabs>
            <w:rPr>
              <w:rFonts w:ascii="Arial" w:eastAsiaTheme="minorEastAsia" w:hAnsi="Arial" w:cs="Arial"/>
              <w:noProof/>
              <w:kern w:val="2"/>
              <w:lang w:val="en-IN"/>
              <w14:ligatures w14:val="standardContextual"/>
            </w:rPr>
          </w:pPr>
          <w:hyperlink w:anchor="_Toc227887637" w:history="1">
            <w:r w:rsidRPr="001D173B">
              <w:rPr>
                <w:rStyle w:val="Hyperlink"/>
                <w:rFonts w:ascii="Arial" w:hAnsi="Arial" w:cs="Arial"/>
                <w:noProof/>
              </w:rPr>
              <w:t>1.1 Overview of Volkswagen</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_Toc227887637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5</w:t>
            </w:r>
            <w:r w:rsidRPr="001D173B">
              <w:rPr>
                <w:rFonts w:ascii="Arial" w:hAnsi="Arial" w:cs="Arial"/>
                <w:noProof/>
                <w:webHidden/>
              </w:rPr>
              <w:fldChar w:fldCharType="end"/>
            </w:r>
          </w:hyperlink>
        </w:p>
        <w:p w14:paraId="4DFC8BC0" w14:textId="557192AD" w:rsidR="001D173B" w:rsidRPr="001D173B" w:rsidRDefault="001D173B">
          <w:pPr>
            <w:pStyle w:val="TOC2"/>
            <w:tabs>
              <w:tab w:val="right" w:leader="dot" w:pos="9019"/>
            </w:tabs>
            <w:rPr>
              <w:rFonts w:ascii="Arial" w:eastAsiaTheme="minorEastAsia" w:hAnsi="Arial" w:cs="Arial"/>
              <w:noProof/>
              <w:kern w:val="2"/>
              <w:lang w:val="en-IN"/>
              <w14:ligatures w14:val="standardContextual"/>
            </w:rPr>
          </w:pPr>
          <w:hyperlink w:anchor="_Toc227887638" w:history="1">
            <w:r w:rsidRPr="001D173B">
              <w:rPr>
                <w:rStyle w:val="Hyperlink"/>
                <w:rFonts w:ascii="Arial" w:hAnsi="Arial" w:cs="Arial"/>
                <w:noProof/>
              </w:rPr>
              <w:t>1.2 Industry Context</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_Toc227887638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5</w:t>
            </w:r>
            <w:r w:rsidRPr="001D173B">
              <w:rPr>
                <w:rFonts w:ascii="Arial" w:hAnsi="Arial" w:cs="Arial"/>
                <w:noProof/>
                <w:webHidden/>
              </w:rPr>
              <w:fldChar w:fldCharType="end"/>
            </w:r>
          </w:hyperlink>
        </w:p>
        <w:p w14:paraId="6C8A2854" w14:textId="1987DFBB" w:rsidR="001D173B" w:rsidRPr="001D173B" w:rsidRDefault="001D173B">
          <w:pPr>
            <w:pStyle w:val="TOC1"/>
            <w:tabs>
              <w:tab w:val="right" w:leader="dot" w:pos="9019"/>
            </w:tabs>
            <w:rPr>
              <w:rFonts w:ascii="Arial" w:eastAsiaTheme="minorEastAsia" w:hAnsi="Arial" w:cs="Arial"/>
              <w:noProof/>
              <w:kern w:val="2"/>
              <w:lang w:val="en-IN"/>
              <w14:ligatures w14:val="standardContextual"/>
            </w:rPr>
          </w:pPr>
          <w:hyperlink w:anchor="_Toc227887639" w:history="1">
            <w:r w:rsidRPr="001D173B">
              <w:rPr>
                <w:rStyle w:val="Hyperlink"/>
                <w:rFonts w:ascii="Arial" w:hAnsi="Arial" w:cs="Arial"/>
                <w:noProof/>
              </w:rPr>
              <w:t>2.0 Financial Health Check</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_Toc227887639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5</w:t>
            </w:r>
            <w:r w:rsidRPr="001D173B">
              <w:rPr>
                <w:rFonts w:ascii="Arial" w:hAnsi="Arial" w:cs="Arial"/>
                <w:noProof/>
                <w:webHidden/>
              </w:rPr>
              <w:fldChar w:fldCharType="end"/>
            </w:r>
          </w:hyperlink>
        </w:p>
        <w:p w14:paraId="0B3A07B8" w14:textId="3FC8EFAA" w:rsidR="001D173B" w:rsidRPr="001D173B" w:rsidRDefault="001D173B">
          <w:pPr>
            <w:pStyle w:val="TOC2"/>
            <w:tabs>
              <w:tab w:val="right" w:leader="dot" w:pos="9019"/>
            </w:tabs>
            <w:rPr>
              <w:rFonts w:ascii="Arial" w:eastAsiaTheme="minorEastAsia" w:hAnsi="Arial" w:cs="Arial"/>
              <w:noProof/>
              <w:kern w:val="2"/>
              <w:lang w:val="en-IN"/>
              <w14:ligatures w14:val="standardContextual"/>
            </w:rPr>
          </w:pPr>
          <w:hyperlink w:anchor="_Toc227887640" w:history="1">
            <w:r w:rsidRPr="001D173B">
              <w:rPr>
                <w:rStyle w:val="Hyperlink"/>
                <w:rFonts w:ascii="Arial" w:hAnsi="Arial" w:cs="Arial"/>
                <w:noProof/>
              </w:rPr>
              <w:t>2.1 Overview of Financial Performance (5 years)</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_Toc227887640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5</w:t>
            </w:r>
            <w:r w:rsidRPr="001D173B">
              <w:rPr>
                <w:rFonts w:ascii="Arial" w:hAnsi="Arial" w:cs="Arial"/>
                <w:noProof/>
                <w:webHidden/>
              </w:rPr>
              <w:fldChar w:fldCharType="end"/>
            </w:r>
          </w:hyperlink>
        </w:p>
        <w:p w14:paraId="4C46D238" w14:textId="66635FAF" w:rsidR="001D173B" w:rsidRPr="001D173B" w:rsidRDefault="001D173B">
          <w:pPr>
            <w:pStyle w:val="TOC3"/>
            <w:tabs>
              <w:tab w:val="right" w:leader="dot" w:pos="9019"/>
            </w:tabs>
            <w:rPr>
              <w:rFonts w:ascii="Arial" w:eastAsiaTheme="minorEastAsia" w:hAnsi="Arial" w:cs="Arial"/>
              <w:noProof/>
              <w:kern w:val="2"/>
              <w:lang w:val="en-IN"/>
              <w14:ligatures w14:val="standardContextual"/>
            </w:rPr>
          </w:pPr>
          <w:hyperlink w:anchor="_Toc227887641" w:history="1">
            <w:r w:rsidRPr="001D173B">
              <w:rPr>
                <w:rStyle w:val="Hyperlink"/>
                <w:rFonts w:ascii="Arial" w:hAnsi="Arial" w:cs="Arial"/>
                <w:noProof/>
              </w:rPr>
              <w:t>Income Statement Analysis</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_Toc227887641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6</w:t>
            </w:r>
            <w:r w:rsidRPr="001D173B">
              <w:rPr>
                <w:rFonts w:ascii="Arial" w:hAnsi="Arial" w:cs="Arial"/>
                <w:noProof/>
                <w:webHidden/>
              </w:rPr>
              <w:fldChar w:fldCharType="end"/>
            </w:r>
          </w:hyperlink>
        </w:p>
        <w:p w14:paraId="53FB86E8" w14:textId="67AAEDC8" w:rsidR="001D173B" w:rsidRPr="001D173B" w:rsidRDefault="001D173B">
          <w:pPr>
            <w:pStyle w:val="TOC3"/>
            <w:tabs>
              <w:tab w:val="right" w:leader="dot" w:pos="9019"/>
            </w:tabs>
            <w:rPr>
              <w:rFonts w:ascii="Arial" w:eastAsiaTheme="minorEastAsia" w:hAnsi="Arial" w:cs="Arial"/>
              <w:noProof/>
              <w:kern w:val="2"/>
              <w:lang w:val="en-IN"/>
              <w14:ligatures w14:val="standardContextual"/>
            </w:rPr>
          </w:pPr>
          <w:hyperlink w:anchor="_Toc227887642" w:history="1">
            <w:r w:rsidRPr="001D173B">
              <w:rPr>
                <w:rStyle w:val="Hyperlink"/>
                <w:rFonts w:ascii="Arial" w:hAnsi="Arial" w:cs="Arial"/>
                <w:noProof/>
              </w:rPr>
              <w:t>Balance Sheet Analysis</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_Toc227887642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7</w:t>
            </w:r>
            <w:r w:rsidRPr="001D173B">
              <w:rPr>
                <w:rFonts w:ascii="Arial" w:hAnsi="Arial" w:cs="Arial"/>
                <w:noProof/>
                <w:webHidden/>
              </w:rPr>
              <w:fldChar w:fldCharType="end"/>
            </w:r>
          </w:hyperlink>
        </w:p>
        <w:p w14:paraId="737366F1" w14:textId="3FF5A291" w:rsidR="001D173B" w:rsidRPr="001D173B" w:rsidRDefault="001D173B">
          <w:pPr>
            <w:pStyle w:val="TOC3"/>
            <w:tabs>
              <w:tab w:val="right" w:leader="dot" w:pos="9019"/>
            </w:tabs>
            <w:rPr>
              <w:rFonts w:ascii="Arial" w:eastAsiaTheme="minorEastAsia" w:hAnsi="Arial" w:cs="Arial"/>
              <w:noProof/>
              <w:kern w:val="2"/>
              <w:lang w:val="en-IN"/>
              <w14:ligatures w14:val="standardContextual"/>
            </w:rPr>
          </w:pPr>
          <w:hyperlink w:anchor="_Toc227887643" w:history="1">
            <w:r w:rsidRPr="001D173B">
              <w:rPr>
                <w:rStyle w:val="Hyperlink"/>
                <w:rFonts w:ascii="Arial" w:hAnsi="Arial" w:cs="Arial"/>
                <w:noProof/>
              </w:rPr>
              <w:t>Cash Flow Statement Analysis</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_Toc227887643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8</w:t>
            </w:r>
            <w:r w:rsidRPr="001D173B">
              <w:rPr>
                <w:rFonts w:ascii="Arial" w:hAnsi="Arial" w:cs="Arial"/>
                <w:noProof/>
                <w:webHidden/>
              </w:rPr>
              <w:fldChar w:fldCharType="end"/>
            </w:r>
          </w:hyperlink>
        </w:p>
        <w:p w14:paraId="2D4124A3" w14:textId="044FEFF6" w:rsidR="001D173B" w:rsidRPr="001D173B" w:rsidRDefault="001D173B">
          <w:pPr>
            <w:pStyle w:val="TOC2"/>
            <w:tabs>
              <w:tab w:val="right" w:leader="dot" w:pos="9019"/>
            </w:tabs>
            <w:rPr>
              <w:rFonts w:ascii="Arial" w:eastAsiaTheme="minorEastAsia" w:hAnsi="Arial" w:cs="Arial"/>
              <w:noProof/>
              <w:kern w:val="2"/>
              <w:lang w:val="en-IN"/>
              <w14:ligatures w14:val="standardContextual"/>
            </w:rPr>
          </w:pPr>
          <w:hyperlink w:anchor="_Toc227887644" w:history="1">
            <w:r w:rsidRPr="001D173B">
              <w:rPr>
                <w:rStyle w:val="Hyperlink"/>
                <w:rFonts w:ascii="Arial" w:hAnsi="Arial" w:cs="Arial"/>
                <w:noProof/>
              </w:rPr>
              <w:t>2.2 Ratio Analysis</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_Toc227887644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9</w:t>
            </w:r>
            <w:r w:rsidRPr="001D173B">
              <w:rPr>
                <w:rFonts w:ascii="Arial" w:hAnsi="Arial" w:cs="Arial"/>
                <w:noProof/>
                <w:webHidden/>
              </w:rPr>
              <w:fldChar w:fldCharType="end"/>
            </w:r>
          </w:hyperlink>
        </w:p>
        <w:p w14:paraId="37274912" w14:textId="0DDE317D" w:rsidR="001D173B" w:rsidRPr="001D173B" w:rsidRDefault="001D173B">
          <w:pPr>
            <w:pStyle w:val="TOC4"/>
            <w:tabs>
              <w:tab w:val="right" w:leader="dot" w:pos="9019"/>
            </w:tabs>
            <w:rPr>
              <w:rFonts w:ascii="Arial" w:eastAsiaTheme="minorEastAsia" w:hAnsi="Arial" w:cs="Arial"/>
              <w:noProof/>
              <w:kern w:val="2"/>
              <w:lang w:val="en-IN"/>
              <w14:ligatures w14:val="standardContextual"/>
            </w:rPr>
          </w:pPr>
          <w:hyperlink w:anchor="_Toc227887645" w:history="1">
            <w:r w:rsidRPr="001D173B">
              <w:rPr>
                <w:rStyle w:val="Hyperlink"/>
                <w:rFonts w:ascii="Arial" w:eastAsia="Arial" w:hAnsi="Arial" w:cs="Arial"/>
                <w:noProof/>
              </w:rPr>
              <w:t>a) Profitability Ratios</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_Toc227887645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9</w:t>
            </w:r>
            <w:r w:rsidRPr="001D173B">
              <w:rPr>
                <w:rFonts w:ascii="Arial" w:hAnsi="Arial" w:cs="Arial"/>
                <w:noProof/>
                <w:webHidden/>
              </w:rPr>
              <w:fldChar w:fldCharType="end"/>
            </w:r>
          </w:hyperlink>
        </w:p>
        <w:p w14:paraId="792B18CB" w14:textId="1FE7DE9A" w:rsidR="001D173B" w:rsidRPr="001D173B" w:rsidRDefault="001D173B">
          <w:pPr>
            <w:pStyle w:val="TOC4"/>
            <w:tabs>
              <w:tab w:val="right" w:leader="dot" w:pos="9019"/>
            </w:tabs>
            <w:rPr>
              <w:rFonts w:ascii="Arial" w:eastAsiaTheme="minorEastAsia" w:hAnsi="Arial" w:cs="Arial"/>
              <w:noProof/>
              <w:kern w:val="2"/>
              <w:lang w:val="en-IN"/>
              <w14:ligatures w14:val="standardContextual"/>
            </w:rPr>
          </w:pPr>
          <w:hyperlink w:anchor="_Toc227887646" w:history="1">
            <w:r w:rsidRPr="001D173B">
              <w:rPr>
                <w:rStyle w:val="Hyperlink"/>
                <w:rFonts w:ascii="Arial" w:eastAsia="Arial" w:hAnsi="Arial" w:cs="Arial"/>
                <w:noProof/>
              </w:rPr>
              <w:t>b) Liquidity Ratios</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_Toc227887646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9</w:t>
            </w:r>
            <w:r w:rsidRPr="001D173B">
              <w:rPr>
                <w:rFonts w:ascii="Arial" w:hAnsi="Arial" w:cs="Arial"/>
                <w:noProof/>
                <w:webHidden/>
              </w:rPr>
              <w:fldChar w:fldCharType="end"/>
            </w:r>
          </w:hyperlink>
        </w:p>
        <w:p w14:paraId="05631B1C" w14:textId="24771B76" w:rsidR="001D173B" w:rsidRPr="001D173B" w:rsidRDefault="001D173B">
          <w:pPr>
            <w:pStyle w:val="TOC4"/>
            <w:tabs>
              <w:tab w:val="right" w:leader="dot" w:pos="9019"/>
            </w:tabs>
            <w:rPr>
              <w:rFonts w:ascii="Arial" w:eastAsiaTheme="minorEastAsia" w:hAnsi="Arial" w:cs="Arial"/>
              <w:noProof/>
              <w:kern w:val="2"/>
              <w:lang w:val="en-IN"/>
              <w14:ligatures w14:val="standardContextual"/>
            </w:rPr>
          </w:pPr>
          <w:hyperlink w:anchor="_Toc227887647" w:history="1">
            <w:r w:rsidRPr="001D173B">
              <w:rPr>
                <w:rStyle w:val="Hyperlink"/>
                <w:rFonts w:ascii="Arial" w:eastAsia="Arial" w:hAnsi="Arial" w:cs="Arial"/>
                <w:noProof/>
              </w:rPr>
              <w:t>c) Efficiency Ratios</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_Toc227887647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9</w:t>
            </w:r>
            <w:r w:rsidRPr="001D173B">
              <w:rPr>
                <w:rFonts w:ascii="Arial" w:hAnsi="Arial" w:cs="Arial"/>
                <w:noProof/>
                <w:webHidden/>
              </w:rPr>
              <w:fldChar w:fldCharType="end"/>
            </w:r>
          </w:hyperlink>
        </w:p>
        <w:p w14:paraId="4613C249" w14:textId="2EBAFC47" w:rsidR="001D173B" w:rsidRPr="001D173B" w:rsidRDefault="001D173B">
          <w:pPr>
            <w:pStyle w:val="TOC4"/>
            <w:tabs>
              <w:tab w:val="right" w:leader="dot" w:pos="9019"/>
            </w:tabs>
            <w:rPr>
              <w:rFonts w:ascii="Arial" w:eastAsiaTheme="minorEastAsia" w:hAnsi="Arial" w:cs="Arial"/>
              <w:noProof/>
              <w:kern w:val="2"/>
              <w:lang w:val="en-IN"/>
              <w14:ligatures w14:val="standardContextual"/>
            </w:rPr>
          </w:pPr>
          <w:hyperlink w:anchor="_Toc227887648" w:history="1">
            <w:r w:rsidRPr="001D173B">
              <w:rPr>
                <w:rStyle w:val="Hyperlink"/>
                <w:rFonts w:ascii="Arial" w:eastAsia="Arial" w:hAnsi="Arial" w:cs="Arial"/>
                <w:noProof/>
              </w:rPr>
              <w:t>d) Gearing Ratios</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_Toc227887648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10</w:t>
            </w:r>
            <w:r w:rsidRPr="001D173B">
              <w:rPr>
                <w:rFonts w:ascii="Arial" w:hAnsi="Arial" w:cs="Arial"/>
                <w:noProof/>
                <w:webHidden/>
              </w:rPr>
              <w:fldChar w:fldCharType="end"/>
            </w:r>
          </w:hyperlink>
        </w:p>
        <w:p w14:paraId="7F113E70" w14:textId="2E906F1D" w:rsidR="001D173B" w:rsidRPr="001D173B" w:rsidRDefault="001D173B">
          <w:pPr>
            <w:pStyle w:val="TOC4"/>
            <w:tabs>
              <w:tab w:val="right" w:leader="dot" w:pos="9019"/>
            </w:tabs>
            <w:rPr>
              <w:rFonts w:ascii="Arial" w:eastAsiaTheme="minorEastAsia" w:hAnsi="Arial" w:cs="Arial"/>
              <w:noProof/>
              <w:kern w:val="2"/>
              <w:lang w:val="en-IN"/>
              <w14:ligatures w14:val="standardContextual"/>
            </w:rPr>
          </w:pPr>
          <w:hyperlink w:anchor="_Toc227887649" w:history="1">
            <w:r w:rsidRPr="001D173B">
              <w:rPr>
                <w:rStyle w:val="Hyperlink"/>
                <w:rFonts w:ascii="Arial" w:eastAsia="Arial" w:hAnsi="Arial" w:cs="Arial"/>
                <w:noProof/>
              </w:rPr>
              <w:t>e) Investment Ratios</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_Toc227887649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10</w:t>
            </w:r>
            <w:r w:rsidRPr="001D173B">
              <w:rPr>
                <w:rFonts w:ascii="Arial" w:hAnsi="Arial" w:cs="Arial"/>
                <w:noProof/>
                <w:webHidden/>
              </w:rPr>
              <w:fldChar w:fldCharType="end"/>
            </w:r>
          </w:hyperlink>
        </w:p>
        <w:p w14:paraId="5395394F" w14:textId="7DD0602F" w:rsidR="001D173B" w:rsidRPr="001D173B" w:rsidRDefault="001D173B">
          <w:pPr>
            <w:pStyle w:val="TOC4"/>
            <w:tabs>
              <w:tab w:val="right" w:leader="dot" w:pos="9019"/>
            </w:tabs>
            <w:rPr>
              <w:rFonts w:ascii="Arial" w:eastAsiaTheme="minorEastAsia" w:hAnsi="Arial" w:cs="Arial"/>
              <w:noProof/>
              <w:kern w:val="2"/>
              <w:lang w:val="en-IN"/>
              <w14:ligatures w14:val="standardContextual"/>
            </w:rPr>
          </w:pPr>
          <w:hyperlink w:anchor="_Toc227887650" w:history="1">
            <w:r w:rsidRPr="001D173B">
              <w:rPr>
                <w:rStyle w:val="Hyperlink"/>
                <w:rFonts w:ascii="Arial" w:eastAsia="Arial" w:hAnsi="Arial" w:cs="Arial"/>
                <w:noProof/>
              </w:rPr>
              <w:t>f) Cash Flow Analysis</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_Toc227887650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10</w:t>
            </w:r>
            <w:r w:rsidRPr="001D173B">
              <w:rPr>
                <w:rFonts w:ascii="Arial" w:hAnsi="Arial" w:cs="Arial"/>
                <w:noProof/>
                <w:webHidden/>
              </w:rPr>
              <w:fldChar w:fldCharType="end"/>
            </w:r>
          </w:hyperlink>
        </w:p>
        <w:p w14:paraId="1EC477D3" w14:textId="2B294CC8" w:rsidR="001D173B" w:rsidRPr="001D173B" w:rsidRDefault="001D173B">
          <w:pPr>
            <w:pStyle w:val="TOC2"/>
            <w:tabs>
              <w:tab w:val="right" w:leader="dot" w:pos="9019"/>
            </w:tabs>
            <w:rPr>
              <w:rFonts w:ascii="Arial" w:eastAsiaTheme="minorEastAsia" w:hAnsi="Arial" w:cs="Arial"/>
              <w:noProof/>
              <w:kern w:val="2"/>
              <w:lang w:val="en-IN"/>
              <w14:ligatures w14:val="standardContextual"/>
            </w:rPr>
          </w:pPr>
          <w:hyperlink w:anchor="_Toc227887651" w:history="1">
            <w:r w:rsidRPr="001D173B">
              <w:rPr>
                <w:rStyle w:val="Hyperlink"/>
                <w:rFonts w:ascii="Arial" w:hAnsi="Arial" w:cs="Arial"/>
                <w:noProof/>
              </w:rPr>
              <w:t>2.3 Key Findings</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_Toc227887651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11</w:t>
            </w:r>
            <w:r w:rsidRPr="001D173B">
              <w:rPr>
                <w:rFonts w:ascii="Arial" w:hAnsi="Arial" w:cs="Arial"/>
                <w:noProof/>
                <w:webHidden/>
              </w:rPr>
              <w:fldChar w:fldCharType="end"/>
            </w:r>
          </w:hyperlink>
        </w:p>
        <w:p w14:paraId="7235913F" w14:textId="67CD820B" w:rsidR="001D173B" w:rsidRPr="001D173B" w:rsidRDefault="001D173B">
          <w:pPr>
            <w:pStyle w:val="TOC3"/>
            <w:tabs>
              <w:tab w:val="right" w:leader="dot" w:pos="9019"/>
            </w:tabs>
            <w:rPr>
              <w:rFonts w:ascii="Arial" w:eastAsiaTheme="minorEastAsia" w:hAnsi="Arial" w:cs="Arial"/>
              <w:noProof/>
              <w:kern w:val="2"/>
              <w:lang w:val="en-IN"/>
              <w14:ligatures w14:val="standardContextual"/>
            </w:rPr>
          </w:pPr>
          <w:hyperlink w:anchor="_Toc227887652" w:history="1">
            <w:r w:rsidRPr="001D173B">
              <w:rPr>
                <w:rStyle w:val="Hyperlink"/>
                <w:rFonts w:ascii="Arial" w:hAnsi="Arial" w:cs="Arial"/>
                <w:noProof/>
              </w:rPr>
              <w:t>Strengths</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_Toc227887652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11</w:t>
            </w:r>
            <w:r w:rsidRPr="001D173B">
              <w:rPr>
                <w:rFonts w:ascii="Arial" w:hAnsi="Arial" w:cs="Arial"/>
                <w:noProof/>
                <w:webHidden/>
              </w:rPr>
              <w:fldChar w:fldCharType="end"/>
            </w:r>
          </w:hyperlink>
        </w:p>
        <w:p w14:paraId="0C12158D" w14:textId="4E666F7D" w:rsidR="001D173B" w:rsidRPr="001D173B" w:rsidRDefault="001D173B">
          <w:pPr>
            <w:pStyle w:val="TOC3"/>
            <w:tabs>
              <w:tab w:val="right" w:leader="dot" w:pos="9019"/>
            </w:tabs>
            <w:rPr>
              <w:rFonts w:ascii="Arial" w:eastAsiaTheme="minorEastAsia" w:hAnsi="Arial" w:cs="Arial"/>
              <w:noProof/>
              <w:kern w:val="2"/>
              <w:lang w:val="en-IN"/>
              <w14:ligatures w14:val="standardContextual"/>
            </w:rPr>
          </w:pPr>
          <w:hyperlink w:anchor="_Toc227887653" w:history="1">
            <w:r w:rsidRPr="001D173B">
              <w:rPr>
                <w:rStyle w:val="Hyperlink"/>
                <w:rFonts w:ascii="Arial" w:hAnsi="Arial" w:cs="Arial"/>
                <w:noProof/>
              </w:rPr>
              <w:t>Weaknesses</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_Toc227887653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11</w:t>
            </w:r>
            <w:r w:rsidRPr="001D173B">
              <w:rPr>
                <w:rFonts w:ascii="Arial" w:hAnsi="Arial" w:cs="Arial"/>
                <w:noProof/>
                <w:webHidden/>
              </w:rPr>
              <w:fldChar w:fldCharType="end"/>
            </w:r>
          </w:hyperlink>
        </w:p>
        <w:p w14:paraId="2CD178D9" w14:textId="285DAAC6" w:rsidR="001D173B" w:rsidRPr="001D173B" w:rsidRDefault="001D173B">
          <w:pPr>
            <w:pStyle w:val="TOC3"/>
            <w:tabs>
              <w:tab w:val="right" w:leader="dot" w:pos="9019"/>
            </w:tabs>
            <w:rPr>
              <w:rFonts w:ascii="Arial" w:eastAsiaTheme="minorEastAsia" w:hAnsi="Arial" w:cs="Arial"/>
              <w:noProof/>
              <w:kern w:val="2"/>
              <w:lang w:val="en-IN"/>
              <w14:ligatures w14:val="standardContextual"/>
            </w:rPr>
          </w:pPr>
          <w:hyperlink w:anchor="_Toc227887654" w:history="1">
            <w:r w:rsidRPr="001D173B">
              <w:rPr>
                <w:rStyle w:val="Hyperlink"/>
                <w:rFonts w:ascii="Arial" w:hAnsi="Arial" w:cs="Arial"/>
                <w:noProof/>
              </w:rPr>
              <w:t>Trends</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_Toc227887654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12</w:t>
            </w:r>
            <w:r w:rsidRPr="001D173B">
              <w:rPr>
                <w:rFonts w:ascii="Arial" w:hAnsi="Arial" w:cs="Arial"/>
                <w:noProof/>
                <w:webHidden/>
              </w:rPr>
              <w:fldChar w:fldCharType="end"/>
            </w:r>
          </w:hyperlink>
        </w:p>
        <w:p w14:paraId="7B15E044" w14:textId="735F30AA" w:rsidR="001D173B" w:rsidRPr="001D173B" w:rsidRDefault="001D173B">
          <w:pPr>
            <w:pStyle w:val="TOC1"/>
            <w:tabs>
              <w:tab w:val="right" w:leader="dot" w:pos="9019"/>
            </w:tabs>
            <w:rPr>
              <w:rFonts w:ascii="Arial" w:eastAsiaTheme="minorEastAsia" w:hAnsi="Arial" w:cs="Arial"/>
              <w:noProof/>
              <w:kern w:val="2"/>
              <w:lang w:val="en-IN"/>
              <w14:ligatures w14:val="standardContextual"/>
            </w:rPr>
          </w:pPr>
          <w:hyperlink w:anchor="_Toc227887655" w:history="1">
            <w:r w:rsidRPr="001D173B">
              <w:rPr>
                <w:rStyle w:val="Hyperlink"/>
                <w:rFonts w:ascii="Arial" w:hAnsi="Arial" w:cs="Arial"/>
                <w:noProof/>
              </w:rPr>
              <w:t>3.0 Working Capital Management Analysis</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_Toc227887655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12</w:t>
            </w:r>
            <w:r w:rsidRPr="001D173B">
              <w:rPr>
                <w:rFonts w:ascii="Arial" w:hAnsi="Arial" w:cs="Arial"/>
                <w:noProof/>
                <w:webHidden/>
              </w:rPr>
              <w:fldChar w:fldCharType="end"/>
            </w:r>
          </w:hyperlink>
        </w:p>
        <w:p w14:paraId="11497CD4" w14:textId="57BC11CE" w:rsidR="001D173B" w:rsidRPr="001D173B" w:rsidRDefault="001D173B">
          <w:pPr>
            <w:pStyle w:val="TOC2"/>
            <w:tabs>
              <w:tab w:val="right" w:leader="dot" w:pos="9019"/>
            </w:tabs>
            <w:rPr>
              <w:rFonts w:ascii="Arial" w:eastAsiaTheme="minorEastAsia" w:hAnsi="Arial" w:cs="Arial"/>
              <w:noProof/>
              <w:kern w:val="2"/>
              <w:lang w:val="en-IN"/>
              <w14:ligatures w14:val="standardContextual"/>
            </w:rPr>
          </w:pPr>
          <w:hyperlink w:anchor="_Toc227887656" w:history="1">
            <w:r w:rsidRPr="001D173B">
              <w:rPr>
                <w:rStyle w:val="Hyperlink"/>
                <w:rFonts w:ascii="Arial" w:hAnsi="Arial" w:cs="Arial"/>
                <w:noProof/>
              </w:rPr>
              <w:t>3.1 Cash Operating Cycle</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_Toc227887656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12</w:t>
            </w:r>
            <w:r w:rsidRPr="001D173B">
              <w:rPr>
                <w:rFonts w:ascii="Arial" w:hAnsi="Arial" w:cs="Arial"/>
                <w:noProof/>
                <w:webHidden/>
              </w:rPr>
              <w:fldChar w:fldCharType="end"/>
            </w:r>
          </w:hyperlink>
        </w:p>
        <w:p w14:paraId="4B4688B0" w14:textId="614712C0" w:rsidR="001D173B" w:rsidRPr="001D173B" w:rsidRDefault="001D173B">
          <w:pPr>
            <w:pStyle w:val="TOC2"/>
            <w:tabs>
              <w:tab w:val="right" w:leader="dot" w:pos="9019"/>
            </w:tabs>
            <w:rPr>
              <w:rFonts w:ascii="Arial" w:eastAsiaTheme="minorEastAsia" w:hAnsi="Arial" w:cs="Arial"/>
              <w:noProof/>
              <w:kern w:val="2"/>
              <w:lang w:val="en-IN"/>
              <w14:ligatures w14:val="standardContextual"/>
            </w:rPr>
          </w:pPr>
          <w:hyperlink w:anchor="_Toc227887657" w:history="1">
            <w:r w:rsidRPr="001D173B">
              <w:rPr>
                <w:rStyle w:val="Hyperlink"/>
                <w:rFonts w:ascii="Arial" w:hAnsi="Arial" w:cs="Arial"/>
                <w:noProof/>
              </w:rPr>
              <w:t>3.2 Evaluation</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_Toc227887657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12</w:t>
            </w:r>
            <w:r w:rsidRPr="001D173B">
              <w:rPr>
                <w:rFonts w:ascii="Arial" w:hAnsi="Arial" w:cs="Arial"/>
                <w:noProof/>
                <w:webHidden/>
              </w:rPr>
              <w:fldChar w:fldCharType="end"/>
            </w:r>
          </w:hyperlink>
        </w:p>
        <w:p w14:paraId="6BF6A033" w14:textId="71D30AE8" w:rsidR="001D173B" w:rsidRPr="001D173B" w:rsidRDefault="001D173B">
          <w:pPr>
            <w:pStyle w:val="TOC2"/>
            <w:tabs>
              <w:tab w:val="right" w:leader="dot" w:pos="9019"/>
            </w:tabs>
            <w:rPr>
              <w:rFonts w:ascii="Arial" w:eastAsiaTheme="minorEastAsia" w:hAnsi="Arial" w:cs="Arial"/>
              <w:noProof/>
              <w:kern w:val="2"/>
              <w:lang w:val="en-IN"/>
              <w14:ligatures w14:val="standardContextual"/>
            </w:rPr>
          </w:pPr>
          <w:hyperlink w:anchor="_Toc227887658" w:history="1">
            <w:r w:rsidRPr="001D173B">
              <w:rPr>
                <w:rStyle w:val="Hyperlink"/>
                <w:rFonts w:ascii="Arial" w:hAnsi="Arial" w:cs="Arial"/>
                <w:noProof/>
              </w:rPr>
              <w:t>3.3 Recommendations</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_Toc227887658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13</w:t>
            </w:r>
            <w:r w:rsidRPr="001D173B">
              <w:rPr>
                <w:rFonts w:ascii="Arial" w:hAnsi="Arial" w:cs="Arial"/>
                <w:noProof/>
                <w:webHidden/>
              </w:rPr>
              <w:fldChar w:fldCharType="end"/>
            </w:r>
          </w:hyperlink>
        </w:p>
        <w:p w14:paraId="6F6CC3AE" w14:textId="353EF973" w:rsidR="001D173B" w:rsidRPr="001D173B" w:rsidRDefault="001D173B">
          <w:pPr>
            <w:pStyle w:val="TOC3"/>
            <w:tabs>
              <w:tab w:val="right" w:leader="dot" w:pos="9019"/>
            </w:tabs>
            <w:rPr>
              <w:rFonts w:ascii="Arial" w:eastAsiaTheme="minorEastAsia" w:hAnsi="Arial" w:cs="Arial"/>
              <w:noProof/>
              <w:kern w:val="2"/>
              <w:lang w:val="en-IN"/>
              <w14:ligatures w14:val="standardContextual"/>
            </w:rPr>
          </w:pPr>
          <w:hyperlink w:anchor="_Toc227887659" w:history="1">
            <w:r w:rsidRPr="001D173B">
              <w:rPr>
                <w:rStyle w:val="Hyperlink"/>
                <w:rFonts w:ascii="Arial" w:hAnsi="Arial" w:cs="Arial"/>
                <w:noProof/>
              </w:rPr>
              <w:t>Improve Receivables Collection</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_Toc227887659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13</w:t>
            </w:r>
            <w:r w:rsidRPr="001D173B">
              <w:rPr>
                <w:rFonts w:ascii="Arial" w:hAnsi="Arial" w:cs="Arial"/>
                <w:noProof/>
                <w:webHidden/>
              </w:rPr>
              <w:fldChar w:fldCharType="end"/>
            </w:r>
          </w:hyperlink>
        </w:p>
        <w:p w14:paraId="3A9BCD7E" w14:textId="7FAD3E9C" w:rsidR="001D173B" w:rsidRPr="001D173B" w:rsidRDefault="001D173B">
          <w:pPr>
            <w:pStyle w:val="TOC3"/>
            <w:tabs>
              <w:tab w:val="right" w:leader="dot" w:pos="9019"/>
            </w:tabs>
            <w:rPr>
              <w:rFonts w:ascii="Arial" w:eastAsiaTheme="minorEastAsia" w:hAnsi="Arial" w:cs="Arial"/>
              <w:noProof/>
              <w:kern w:val="2"/>
              <w:lang w:val="en-IN"/>
              <w14:ligatures w14:val="standardContextual"/>
            </w:rPr>
          </w:pPr>
          <w:hyperlink w:anchor="_Toc227887660" w:history="1">
            <w:r w:rsidRPr="001D173B">
              <w:rPr>
                <w:rStyle w:val="Hyperlink"/>
                <w:rFonts w:ascii="Arial" w:hAnsi="Arial" w:cs="Arial"/>
                <w:noProof/>
              </w:rPr>
              <w:t>Inventory Optimisation</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_Toc227887660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13</w:t>
            </w:r>
            <w:r w:rsidRPr="001D173B">
              <w:rPr>
                <w:rFonts w:ascii="Arial" w:hAnsi="Arial" w:cs="Arial"/>
                <w:noProof/>
                <w:webHidden/>
              </w:rPr>
              <w:fldChar w:fldCharType="end"/>
            </w:r>
          </w:hyperlink>
        </w:p>
        <w:p w14:paraId="0627282E" w14:textId="4523548A" w:rsidR="001D173B" w:rsidRPr="001D173B" w:rsidRDefault="001D173B">
          <w:pPr>
            <w:pStyle w:val="TOC3"/>
            <w:tabs>
              <w:tab w:val="right" w:leader="dot" w:pos="9019"/>
            </w:tabs>
            <w:rPr>
              <w:rFonts w:ascii="Arial" w:eastAsiaTheme="minorEastAsia" w:hAnsi="Arial" w:cs="Arial"/>
              <w:noProof/>
              <w:kern w:val="2"/>
              <w:lang w:val="en-IN"/>
              <w14:ligatures w14:val="standardContextual"/>
            </w:rPr>
          </w:pPr>
          <w:hyperlink w:anchor="_Toc227887661" w:history="1">
            <w:r w:rsidRPr="001D173B">
              <w:rPr>
                <w:rStyle w:val="Hyperlink"/>
                <w:rFonts w:ascii="Arial" w:hAnsi="Arial" w:cs="Arial"/>
                <w:noProof/>
              </w:rPr>
              <w:t>Supplier Financing Strategies</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_Toc227887661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14</w:t>
            </w:r>
            <w:r w:rsidRPr="001D173B">
              <w:rPr>
                <w:rFonts w:ascii="Arial" w:hAnsi="Arial" w:cs="Arial"/>
                <w:noProof/>
                <w:webHidden/>
              </w:rPr>
              <w:fldChar w:fldCharType="end"/>
            </w:r>
          </w:hyperlink>
        </w:p>
        <w:p w14:paraId="273D122D" w14:textId="7987487F" w:rsidR="001D173B" w:rsidRPr="001D173B" w:rsidRDefault="001D173B">
          <w:pPr>
            <w:pStyle w:val="TOC2"/>
            <w:tabs>
              <w:tab w:val="right" w:leader="dot" w:pos="9019"/>
            </w:tabs>
            <w:rPr>
              <w:rFonts w:ascii="Arial" w:eastAsiaTheme="minorEastAsia" w:hAnsi="Arial" w:cs="Arial"/>
              <w:noProof/>
              <w:kern w:val="2"/>
              <w:lang w:val="en-IN"/>
              <w14:ligatures w14:val="standardContextual"/>
            </w:rPr>
          </w:pPr>
          <w:hyperlink w:anchor="_Toc227887662" w:history="1">
            <w:r w:rsidRPr="001D173B">
              <w:rPr>
                <w:rStyle w:val="Hyperlink"/>
                <w:rFonts w:ascii="Arial" w:hAnsi="Arial" w:cs="Arial"/>
                <w:noProof/>
              </w:rPr>
              <w:t>3.4 Financing Options</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_Toc227887662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14</w:t>
            </w:r>
            <w:r w:rsidRPr="001D173B">
              <w:rPr>
                <w:rFonts w:ascii="Arial" w:hAnsi="Arial" w:cs="Arial"/>
                <w:noProof/>
                <w:webHidden/>
              </w:rPr>
              <w:fldChar w:fldCharType="end"/>
            </w:r>
          </w:hyperlink>
        </w:p>
        <w:p w14:paraId="6CEF1B4A" w14:textId="3AF303DA" w:rsidR="001D173B" w:rsidRPr="001D173B" w:rsidRDefault="001D173B">
          <w:pPr>
            <w:pStyle w:val="TOC3"/>
            <w:tabs>
              <w:tab w:val="right" w:leader="dot" w:pos="9019"/>
            </w:tabs>
            <w:rPr>
              <w:rFonts w:ascii="Arial" w:eastAsiaTheme="minorEastAsia" w:hAnsi="Arial" w:cs="Arial"/>
              <w:noProof/>
              <w:kern w:val="2"/>
              <w:lang w:val="en-IN"/>
              <w14:ligatures w14:val="standardContextual"/>
            </w:rPr>
          </w:pPr>
          <w:hyperlink w:anchor="_Toc227887663" w:history="1">
            <w:r w:rsidRPr="001D173B">
              <w:rPr>
                <w:rStyle w:val="Hyperlink"/>
                <w:rFonts w:ascii="Arial" w:hAnsi="Arial" w:cs="Arial"/>
                <w:noProof/>
              </w:rPr>
              <w:t>Short-term vs Long-term Financing</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_Toc227887663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14</w:t>
            </w:r>
            <w:r w:rsidRPr="001D173B">
              <w:rPr>
                <w:rFonts w:ascii="Arial" w:hAnsi="Arial" w:cs="Arial"/>
                <w:noProof/>
                <w:webHidden/>
              </w:rPr>
              <w:fldChar w:fldCharType="end"/>
            </w:r>
          </w:hyperlink>
        </w:p>
        <w:p w14:paraId="2BF6E902" w14:textId="2B00BAF4" w:rsidR="001D173B" w:rsidRPr="001D173B" w:rsidRDefault="001D173B">
          <w:pPr>
            <w:pStyle w:val="TOC3"/>
            <w:tabs>
              <w:tab w:val="right" w:leader="dot" w:pos="9019"/>
            </w:tabs>
            <w:rPr>
              <w:rFonts w:ascii="Arial" w:eastAsiaTheme="minorEastAsia" w:hAnsi="Arial" w:cs="Arial"/>
              <w:noProof/>
              <w:kern w:val="2"/>
              <w:lang w:val="en-IN"/>
              <w14:ligatures w14:val="standardContextual"/>
            </w:rPr>
          </w:pPr>
          <w:hyperlink w:anchor="_Toc227887664" w:history="1">
            <w:r w:rsidRPr="001D173B">
              <w:rPr>
                <w:rStyle w:val="Hyperlink"/>
                <w:rFonts w:ascii="Arial" w:hAnsi="Arial" w:cs="Arial"/>
                <w:noProof/>
              </w:rPr>
              <w:t>Trade-offs and Implications</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_Toc227887664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14</w:t>
            </w:r>
            <w:r w:rsidRPr="001D173B">
              <w:rPr>
                <w:rFonts w:ascii="Arial" w:hAnsi="Arial" w:cs="Arial"/>
                <w:noProof/>
                <w:webHidden/>
              </w:rPr>
              <w:fldChar w:fldCharType="end"/>
            </w:r>
          </w:hyperlink>
        </w:p>
        <w:p w14:paraId="3A55C6C5" w14:textId="60C7997D" w:rsidR="001D173B" w:rsidRPr="001D173B" w:rsidRDefault="001D173B">
          <w:pPr>
            <w:pStyle w:val="TOC1"/>
            <w:tabs>
              <w:tab w:val="right" w:leader="dot" w:pos="9019"/>
            </w:tabs>
            <w:rPr>
              <w:rFonts w:ascii="Arial" w:eastAsiaTheme="minorEastAsia" w:hAnsi="Arial" w:cs="Arial"/>
              <w:noProof/>
              <w:kern w:val="2"/>
              <w:lang w:val="en-IN"/>
              <w14:ligatures w14:val="standardContextual"/>
            </w:rPr>
          </w:pPr>
          <w:hyperlink w:anchor="_Toc227887665" w:history="1">
            <w:r w:rsidRPr="001D173B">
              <w:rPr>
                <w:rStyle w:val="Hyperlink"/>
                <w:rFonts w:ascii="Arial" w:hAnsi="Arial" w:cs="Arial"/>
                <w:noProof/>
              </w:rPr>
              <w:t>4.0 Strategic Financial Restructuring Plan</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_Toc227887665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15</w:t>
            </w:r>
            <w:r w:rsidRPr="001D173B">
              <w:rPr>
                <w:rFonts w:ascii="Arial" w:hAnsi="Arial" w:cs="Arial"/>
                <w:noProof/>
                <w:webHidden/>
              </w:rPr>
              <w:fldChar w:fldCharType="end"/>
            </w:r>
          </w:hyperlink>
        </w:p>
        <w:p w14:paraId="07B753A1" w14:textId="2819EB3D" w:rsidR="001D173B" w:rsidRPr="001D173B" w:rsidRDefault="001D173B">
          <w:pPr>
            <w:pStyle w:val="TOC2"/>
            <w:tabs>
              <w:tab w:val="right" w:leader="dot" w:pos="9019"/>
            </w:tabs>
            <w:rPr>
              <w:rFonts w:ascii="Arial" w:eastAsiaTheme="minorEastAsia" w:hAnsi="Arial" w:cs="Arial"/>
              <w:noProof/>
              <w:kern w:val="2"/>
              <w:lang w:val="en-IN"/>
              <w14:ligatures w14:val="standardContextual"/>
            </w:rPr>
          </w:pPr>
          <w:hyperlink w:anchor="_Toc227887666" w:history="1">
            <w:r w:rsidRPr="001D173B">
              <w:rPr>
                <w:rStyle w:val="Hyperlink"/>
                <w:rFonts w:ascii="Arial" w:hAnsi="Arial" w:cs="Arial"/>
                <w:noProof/>
              </w:rPr>
              <w:t>4.1 Current Financial Challenges</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_Toc227887666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15</w:t>
            </w:r>
            <w:r w:rsidRPr="001D173B">
              <w:rPr>
                <w:rFonts w:ascii="Arial" w:hAnsi="Arial" w:cs="Arial"/>
                <w:noProof/>
                <w:webHidden/>
              </w:rPr>
              <w:fldChar w:fldCharType="end"/>
            </w:r>
          </w:hyperlink>
        </w:p>
        <w:p w14:paraId="1F0FF5B9" w14:textId="27B0D088" w:rsidR="001D173B" w:rsidRPr="001D173B" w:rsidRDefault="001D173B">
          <w:pPr>
            <w:pStyle w:val="TOC3"/>
            <w:tabs>
              <w:tab w:val="right" w:leader="dot" w:pos="9019"/>
            </w:tabs>
            <w:rPr>
              <w:rFonts w:ascii="Arial" w:eastAsiaTheme="minorEastAsia" w:hAnsi="Arial" w:cs="Arial"/>
              <w:noProof/>
              <w:kern w:val="2"/>
              <w:lang w:val="en-IN"/>
              <w14:ligatures w14:val="standardContextual"/>
            </w:rPr>
          </w:pPr>
          <w:hyperlink w:anchor="_Toc227887667" w:history="1">
            <w:r w:rsidRPr="001D173B">
              <w:rPr>
                <w:rStyle w:val="Hyperlink"/>
                <w:rFonts w:ascii="Arial" w:hAnsi="Arial" w:cs="Arial"/>
                <w:noProof/>
              </w:rPr>
              <w:t>Debt Levels</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_Toc227887667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15</w:t>
            </w:r>
            <w:r w:rsidRPr="001D173B">
              <w:rPr>
                <w:rFonts w:ascii="Arial" w:hAnsi="Arial" w:cs="Arial"/>
                <w:noProof/>
                <w:webHidden/>
              </w:rPr>
              <w:fldChar w:fldCharType="end"/>
            </w:r>
          </w:hyperlink>
        </w:p>
        <w:p w14:paraId="42527075" w14:textId="43601A55" w:rsidR="001D173B" w:rsidRPr="001D173B" w:rsidRDefault="001D173B">
          <w:pPr>
            <w:pStyle w:val="TOC3"/>
            <w:tabs>
              <w:tab w:val="right" w:leader="dot" w:pos="9019"/>
            </w:tabs>
            <w:rPr>
              <w:rFonts w:ascii="Arial" w:eastAsiaTheme="minorEastAsia" w:hAnsi="Arial" w:cs="Arial"/>
              <w:noProof/>
              <w:kern w:val="2"/>
              <w:lang w:val="en-IN"/>
              <w14:ligatures w14:val="standardContextual"/>
            </w:rPr>
          </w:pPr>
          <w:hyperlink w:anchor="_Toc227887668" w:history="1">
            <w:r w:rsidRPr="001D173B">
              <w:rPr>
                <w:rStyle w:val="Hyperlink"/>
                <w:rFonts w:ascii="Arial" w:hAnsi="Arial" w:cs="Arial"/>
                <w:noProof/>
              </w:rPr>
              <w:t>EV Transition Costs</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_Toc227887668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15</w:t>
            </w:r>
            <w:r w:rsidRPr="001D173B">
              <w:rPr>
                <w:rFonts w:ascii="Arial" w:hAnsi="Arial" w:cs="Arial"/>
                <w:noProof/>
                <w:webHidden/>
              </w:rPr>
              <w:fldChar w:fldCharType="end"/>
            </w:r>
          </w:hyperlink>
        </w:p>
        <w:p w14:paraId="6FB0FF75" w14:textId="0035E2D2" w:rsidR="001D173B" w:rsidRPr="001D173B" w:rsidRDefault="001D173B">
          <w:pPr>
            <w:pStyle w:val="TOC3"/>
            <w:tabs>
              <w:tab w:val="right" w:leader="dot" w:pos="9019"/>
            </w:tabs>
            <w:rPr>
              <w:rFonts w:ascii="Arial" w:eastAsiaTheme="minorEastAsia" w:hAnsi="Arial" w:cs="Arial"/>
              <w:noProof/>
              <w:kern w:val="2"/>
              <w:lang w:val="en-IN"/>
              <w14:ligatures w14:val="standardContextual"/>
            </w:rPr>
          </w:pPr>
          <w:hyperlink w:anchor="_Toc227887669" w:history="1">
            <w:r w:rsidRPr="001D173B">
              <w:rPr>
                <w:rStyle w:val="Hyperlink"/>
                <w:rFonts w:ascii="Arial" w:hAnsi="Arial" w:cs="Arial"/>
                <w:noProof/>
              </w:rPr>
              <w:t>Profit Margin Pressure</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_Toc227887669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16</w:t>
            </w:r>
            <w:r w:rsidRPr="001D173B">
              <w:rPr>
                <w:rFonts w:ascii="Arial" w:hAnsi="Arial" w:cs="Arial"/>
                <w:noProof/>
                <w:webHidden/>
              </w:rPr>
              <w:fldChar w:fldCharType="end"/>
            </w:r>
          </w:hyperlink>
        </w:p>
        <w:p w14:paraId="74452C3A" w14:textId="185BA668" w:rsidR="001D173B" w:rsidRPr="001D173B" w:rsidRDefault="001D173B">
          <w:pPr>
            <w:pStyle w:val="TOC2"/>
            <w:tabs>
              <w:tab w:val="right" w:leader="dot" w:pos="9019"/>
            </w:tabs>
            <w:rPr>
              <w:rFonts w:ascii="Arial" w:eastAsiaTheme="minorEastAsia" w:hAnsi="Arial" w:cs="Arial"/>
              <w:noProof/>
              <w:kern w:val="2"/>
              <w:lang w:val="en-IN"/>
              <w14:ligatures w14:val="standardContextual"/>
            </w:rPr>
          </w:pPr>
          <w:hyperlink w:anchor="_Toc227887670" w:history="1">
            <w:r w:rsidRPr="001D173B">
              <w:rPr>
                <w:rStyle w:val="Hyperlink"/>
                <w:rFonts w:ascii="Arial" w:hAnsi="Arial" w:cs="Arial"/>
                <w:noProof/>
              </w:rPr>
              <w:t>4.2 Restructuring Options</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_Toc227887670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16</w:t>
            </w:r>
            <w:r w:rsidRPr="001D173B">
              <w:rPr>
                <w:rFonts w:ascii="Arial" w:hAnsi="Arial" w:cs="Arial"/>
                <w:noProof/>
                <w:webHidden/>
              </w:rPr>
              <w:fldChar w:fldCharType="end"/>
            </w:r>
          </w:hyperlink>
        </w:p>
        <w:p w14:paraId="1CBEAFAC" w14:textId="4B6BA880" w:rsidR="001D173B" w:rsidRPr="001D173B" w:rsidRDefault="001D173B">
          <w:pPr>
            <w:pStyle w:val="TOC3"/>
            <w:tabs>
              <w:tab w:val="right" w:leader="dot" w:pos="9019"/>
            </w:tabs>
            <w:rPr>
              <w:rFonts w:ascii="Arial" w:eastAsiaTheme="minorEastAsia" w:hAnsi="Arial" w:cs="Arial"/>
              <w:noProof/>
              <w:kern w:val="2"/>
              <w:lang w:val="en-IN"/>
              <w14:ligatures w14:val="standardContextual"/>
            </w:rPr>
          </w:pPr>
          <w:hyperlink w:anchor="_Toc227887671" w:history="1">
            <w:r w:rsidRPr="001D173B">
              <w:rPr>
                <w:rStyle w:val="Hyperlink"/>
                <w:rFonts w:ascii="Arial" w:hAnsi="Arial" w:cs="Arial"/>
                <w:noProof/>
              </w:rPr>
              <w:t>Divestitures</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_Toc227887671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16</w:t>
            </w:r>
            <w:r w:rsidRPr="001D173B">
              <w:rPr>
                <w:rFonts w:ascii="Arial" w:hAnsi="Arial" w:cs="Arial"/>
                <w:noProof/>
                <w:webHidden/>
              </w:rPr>
              <w:fldChar w:fldCharType="end"/>
            </w:r>
          </w:hyperlink>
        </w:p>
        <w:p w14:paraId="5A662409" w14:textId="42C07CAA" w:rsidR="001D173B" w:rsidRPr="001D173B" w:rsidRDefault="001D173B">
          <w:pPr>
            <w:pStyle w:val="TOC3"/>
            <w:tabs>
              <w:tab w:val="right" w:leader="dot" w:pos="9019"/>
            </w:tabs>
            <w:rPr>
              <w:rFonts w:ascii="Arial" w:eastAsiaTheme="minorEastAsia" w:hAnsi="Arial" w:cs="Arial"/>
              <w:noProof/>
              <w:kern w:val="2"/>
              <w:lang w:val="en-IN"/>
              <w14:ligatures w14:val="standardContextual"/>
            </w:rPr>
          </w:pPr>
          <w:hyperlink w:anchor="_Toc227887672" w:history="1">
            <w:r w:rsidRPr="001D173B">
              <w:rPr>
                <w:rStyle w:val="Hyperlink"/>
                <w:rFonts w:ascii="Arial" w:hAnsi="Arial" w:cs="Arial"/>
                <w:noProof/>
              </w:rPr>
              <w:t>Equity Financing</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_Toc227887672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16</w:t>
            </w:r>
            <w:r w:rsidRPr="001D173B">
              <w:rPr>
                <w:rFonts w:ascii="Arial" w:hAnsi="Arial" w:cs="Arial"/>
                <w:noProof/>
                <w:webHidden/>
              </w:rPr>
              <w:fldChar w:fldCharType="end"/>
            </w:r>
          </w:hyperlink>
        </w:p>
        <w:p w14:paraId="1B816336" w14:textId="3034CC15" w:rsidR="001D173B" w:rsidRPr="001D173B" w:rsidRDefault="001D173B">
          <w:pPr>
            <w:pStyle w:val="TOC3"/>
            <w:tabs>
              <w:tab w:val="right" w:leader="dot" w:pos="9019"/>
            </w:tabs>
            <w:rPr>
              <w:rFonts w:ascii="Arial" w:eastAsiaTheme="minorEastAsia" w:hAnsi="Arial" w:cs="Arial"/>
              <w:noProof/>
              <w:kern w:val="2"/>
              <w:lang w:val="en-IN"/>
              <w14:ligatures w14:val="standardContextual"/>
            </w:rPr>
          </w:pPr>
          <w:hyperlink w:anchor="_Toc227887673" w:history="1">
            <w:r w:rsidRPr="001D173B">
              <w:rPr>
                <w:rStyle w:val="Hyperlink"/>
                <w:rFonts w:ascii="Arial" w:hAnsi="Arial" w:cs="Arial"/>
                <w:noProof/>
              </w:rPr>
              <w:t>Strategic Partnerships and Mergers</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_Toc227887673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17</w:t>
            </w:r>
            <w:r w:rsidRPr="001D173B">
              <w:rPr>
                <w:rFonts w:ascii="Arial" w:hAnsi="Arial" w:cs="Arial"/>
                <w:noProof/>
                <w:webHidden/>
              </w:rPr>
              <w:fldChar w:fldCharType="end"/>
            </w:r>
          </w:hyperlink>
        </w:p>
        <w:p w14:paraId="4DC7BE59" w14:textId="58BE91EB" w:rsidR="001D173B" w:rsidRPr="001D173B" w:rsidRDefault="001D173B">
          <w:pPr>
            <w:pStyle w:val="TOC2"/>
            <w:tabs>
              <w:tab w:val="right" w:leader="dot" w:pos="9019"/>
            </w:tabs>
            <w:rPr>
              <w:rFonts w:ascii="Arial" w:eastAsiaTheme="minorEastAsia" w:hAnsi="Arial" w:cs="Arial"/>
              <w:noProof/>
              <w:kern w:val="2"/>
              <w:lang w:val="en-IN"/>
              <w14:ligatures w14:val="standardContextual"/>
            </w:rPr>
          </w:pPr>
          <w:hyperlink w:anchor="_Toc227887674" w:history="1">
            <w:r w:rsidRPr="001D173B">
              <w:rPr>
                <w:rStyle w:val="Hyperlink"/>
                <w:rFonts w:ascii="Arial" w:hAnsi="Arial" w:cs="Arial"/>
                <w:noProof/>
              </w:rPr>
              <w:t>4.3 Impact Evaluation</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_Toc227887674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17</w:t>
            </w:r>
            <w:r w:rsidRPr="001D173B">
              <w:rPr>
                <w:rFonts w:ascii="Arial" w:hAnsi="Arial" w:cs="Arial"/>
                <w:noProof/>
                <w:webHidden/>
              </w:rPr>
              <w:fldChar w:fldCharType="end"/>
            </w:r>
          </w:hyperlink>
        </w:p>
        <w:p w14:paraId="02DE2ADC" w14:textId="2E0854E8" w:rsidR="001D173B" w:rsidRPr="001D173B" w:rsidRDefault="001D173B">
          <w:pPr>
            <w:pStyle w:val="TOC3"/>
            <w:tabs>
              <w:tab w:val="right" w:leader="dot" w:pos="9019"/>
            </w:tabs>
            <w:rPr>
              <w:rFonts w:ascii="Arial" w:eastAsiaTheme="minorEastAsia" w:hAnsi="Arial" w:cs="Arial"/>
              <w:noProof/>
              <w:kern w:val="2"/>
              <w:lang w:val="en-IN"/>
              <w14:ligatures w14:val="standardContextual"/>
            </w:rPr>
          </w:pPr>
          <w:hyperlink w:anchor="_Toc227887675" w:history="1">
            <w:r w:rsidRPr="001D173B">
              <w:rPr>
                <w:rStyle w:val="Hyperlink"/>
                <w:rFonts w:ascii="Arial" w:hAnsi="Arial" w:cs="Arial"/>
                <w:noProof/>
              </w:rPr>
              <w:t>Shareholder Value</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_Toc227887675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17</w:t>
            </w:r>
            <w:r w:rsidRPr="001D173B">
              <w:rPr>
                <w:rFonts w:ascii="Arial" w:hAnsi="Arial" w:cs="Arial"/>
                <w:noProof/>
                <w:webHidden/>
              </w:rPr>
              <w:fldChar w:fldCharType="end"/>
            </w:r>
          </w:hyperlink>
        </w:p>
        <w:p w14:paraId="201EFB30" w14:textId="03CD0C06" w:rsidR="001D173B" w:rsidRPr="001D173B" w:rsidRDefault="001D173B">
          <w:pPr>
            <w:pStyle w:val="TOC3"/>
            <w:tabs>
              <w:tab w:val="right" w:leader="dot" w:pos="9019"/>
            </w:tabs>
            <w:rPr>
              <w:rFonts w:ascii="Arial" w:eastAsiaTheme="minorEastAsia" w:hAnsi="Arial" w:cs="Arial"/>
              <w:noProof/>
              <w:kern w:val="2"/>
              <w:lang w:val="en-IN"/>
              <w14:ligatures w14:val="standardContextual"/>
            </w:rPr>
          </w:pPr>
          <w:hyperlink w:anchor="_Toc227887676" w:history="1">
            <w:r w:rsidRPr="001D173B">
              <w:rPr>
                <w:rStyle w:val="Hyperlink"/>
                <w:rFonts w:ascii="Arial" w:hAnsi="Arial" w:cs="Arial"/>
                <w:noProof/>
              </w:rPr>
              <w:t>Capital Structure</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_Toc227887676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17</w:t>
            </w:r>
            <w:r w:rsidRPr="001D173B">
              <w:rPr>
                <w:rFonts w:ascii="Arial" w:hAnsi="Arial" w:cs="Arial"/>
                <w:noProof/>
                <w:webHidden/>
              </w:rPr>
              <w:fldChar w:fldCharType="end"/>
            </w:r>
          </w:hyperlink>
        </w:p>
        <w:p w14:paraId="5F971BEE" w14:textId="451D05E9" w:rsidR="001D173B" w:rsidRPr="001D173B" w:rsidRDefault="001D173B">
          <w:pPr>
            <w:pStyle w:val="TOC3"/>
            <w:tabs>
              <w:tab w:val="right" w:leader="dot" w:pos="9019"/>
            </w:tabs>
            <w:rPr>
              <w:rFonts w:ascii="Arial" w:eastAsiaTheme="minorEastAsia" w:hAnsi="Arial" w:cs="Arial"/>
              <w:noProof/>
              <w:kern w:val="2"/>
              <w:lang w:val="en-IN"/>
              <w14:ligatures w14:val="standardContextual"/>
            </w:rPr>
          </w:pPr>
          <w:hyperlink w:anchor="_Toc227887677" w:history="1">
            <w:r w:rsidRPr="001D173B">
              <w:rPr>
                <w:rStyle w:val="Hyperlink"/>
                <w:rFonts w:ascii="Arial" w:hAnsi="Arial" w:cs="Arial"/>
                <w:noProof/>
              </w:rPr>
              <w:t>Financial Flexibility</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_Toc227887677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18</w:t>
            </w:r>
            <w:r w:rsidRPr="001D173B">
              <w:rPr>
                <w:rFonts w:ascii="Arial" w:hAnsi="Arial" w:cs="Arial"/>
                <w:noProof/>
                <w:webHidden/>
              </w:rPr>
              <w:fldChar w:fldCharType="end"/>
            </w:r>
          </w:hyperlink>
        </w:p>
        <w:p w14:paraId="431772D8" w14:textId="7EE5FDE3" w:rsidR="001D173B" w:rsidRPr="001D173B" w:rsidRDefault="001D173B">
          <w:pPr>
            <w:pStyle w:val="TOC2"/>
            <w:tabs>
              <w:tab w:val="right" w:leader="dot" w:pos="9019"/>
            </w:tabs>
            <w:rPr>
              <w:rFonts w:ascii="Arial" w:eastAsiaTheme="minorEastAsia" w:hAnsi="Arial" w:cs="Arial"/>
              <w:noProof/>
              <w:kern w:val="2"/>
              <w:lang w:val="en-IN"/>
              <w14:ligatures w14:val="standardContextual"/>
            </w:rPr>
          </w:pPr>
          <w:hyperlink w:anchor="_Toc227887678" w:history="1">
            <w:r w:rsidRPr="001D173B">
              <w:rPr>
                <w:rStyle w:val="Hyperlink"/>
                <w:rFonts w:ascii="Arial" w:hAnsi="Arial" w:cs="Arial"/>
                <w:noProof/>
              </w:rPr>
              <w:t>4.4 International &amp; Ethical Considerations</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_Toc227887678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18</w:t>
            </w:r>
            <w:r w:rsidRPr="001D173B">
              <w:rPr>
                <w:rFonts w:ascii="Arial" w:hAnsi="Arial" w:cs="Arial"/>
                <w:noProof/>
                <w:webHidden/>
              </w:rPr>
              <w:fldChar w:fldCharType="end"/>
            </w:r>
          </w:hyperlink>
        </w:p>
        <w:p w14:paraId="759DAC32" w14:textId="262CD682" w:rsidR="001D173B" w:rsidRPr="001D173B" w:rsidRDefault="001D173B">
          <w:pPr>
            <w:pStyle w:val="TOC3"/>
            <w:tabs>
              <w:tab w:val="right" w:leader="dot" w:pos="9019"/>
            </w:tabs>
            <w:rPr>
              <w:rFonts w:ascii="Arial" w:eastAsiaTheme="minorEastAsia" w:hAnsi="Arial" w:cs="Arial"/>
              <w:noProof/>
              <w:kern w:val="2"/>
              <w:lang w:val="en-IN"/>
              <w14:ligatures w14:val="standardContextual"/>
            </w:rPr>
          </w:pPr>
          <w:hyperlink w:anchor="_Toc227887679" w:history="1">
            <w:r w:rsidRPr="001D173B">
              <w:rPr>
                <w:rStyle w:val="Hyperlink"/>
                <w:rFonts w:ascii="Arial" w:hAnsi="Arial" w:cs="Arial"/>
                <w:noProof/>
              </w:rPr>
              <w:t>Currency Risk</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_Toc227887679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18</w:t>
            </w:r>
            <w:r w:rsidRPr="001D173B">
              <w:rPr>
                <w:rFonts w:ascii="Arial" w:hAnsi="Arial" w:cs="Arial"/>
                <w:noProof/>
                <w:webHidden/>
              </w:rPr>
              <w:fldChar w:fldCharType="end"/>
            </w:r>
          </w:hyperlink>
        </w:p>
        <w:p w14:paraId="3CE3F14D" w14:textId="7EAFAF94" w:rsidR="001D173B" w:rsidRPr="001D173B" w:rsidRDefault="001D173B">
          <w:pPr>
            <w:pStyle w:val="TOC3"/>
            <w:tabs>
              <w:tab w:val="right" w:leader="dot" w:pos="9019"/>
            </w:tabs>
            <w:rPr>
              <w:rFonts w:ascii="Arial" w:eastAsiaTheme="minorEastAsia" w:hAnsi="Arial" w:cs="Arial"/>
              <w:noProof/>
              <w:kern w:val="2"/>
              <w:lang w:val="en-IN"/>
              <w14:ligatures w14:val="standardContextual"/>
            </w:rPr>
          </w:pPr>
          <w:hyperlink w:anchor="_Toc227887680" w:history="1">
            <w:r w:rsidRPr="001D173B">
              <w:rPr>
                <w:rStyle w:val="Hyperlink"/>
                <w:rFonts w:ascii="Arial" w:hAnsi="Arial" w:cs="Arial"/>
                <w:noProof/>
              </w:rPr>
              <w:t>Inflation</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_Toc227887680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18</w:t>
            </w:r>
            <w:r w:rsidRPr="001D173B">
              <w:rPr>
                <w:rFonts w:ascii="Arial" w:hAnsi="Arial" w:cs="Arial"/>
                <w:noProof/>
                <w:webHidden/>
              </w:rPr>
              <w:fldChar w:fldCharType="end"/>
            </w:r>
          </w:hyperlink>
        </w:p>
        <w:p w14:paraId="0FACE99F" w14:textId="6C3DE240" w:rsidR="001D173B" w:rsidRPr="001D173B" w:rsidRDefault="001D173B">
          <w:pPr>
            <w:pStyle w:val="TOC3"/>
            <w:tabs>
              <w:tab w:val="right" w:leader="dot" w:pos="9019"/>
            </w:tabs>
            <w:rPr>
              <w:rFonts w:ascii="Arial" w:eastAsiaTheme="minorEastAsia" w:hAnsi="Arial" w:cs="Arial"/>
              <w:noProof/>
              <w:kern w:val="2"/>
              <w:lang w:val="en-IN"/>
              <w14:ligatures w14:val="standardContextual"/>
            </w:rPr>
          </w:pPr>
          <w:hyperlink w:anchor="_Toc227887681" w:history="1">
            <w:r w:rsidRPr="001D173B">
              <w:rPr>
                <w:rStyle w:val="Hyperlink"/>
                <w:rFonts w:ascii="Arial" w:hAnsi="Arial" w:cs="Arial"/>
                <w:noProof/>
              </w:rPr>
              <w:t>Taxation</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_Toc227887681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18</w:t>
            </w:r>
            <w:r w:rsidRPr="001D173B">
              <w:rPr>
                <w:rFonts w:ascii="Arial" w:hAnsi="Arial" w:cs="Arial"/>
                <w:noProof/>
                <w:webHidden/>
              </w:rPr>
              <w:fldChar w:fldCharType="end"/>
            </w:r>
          </w:hyperlink>
        </w:p>
        <w:p w14:paraId="778B39A6" w14:textId="14F73A71" w:rsidR="001D173B" w:rsidRPr="001D173B" w:rsidRDefault="001D173B">
          <w:pPr>
            <w:pStyle w:val="TOC3"/>
            <w:tabs>
              <w:tab w:val="right" w:leader="dot" w:pos="9019"/>
            </w:tabs>
            <w:rPr>
              <w:rFonts w:ascii="Arial" w:eastAsiaTheme="minorEastAsia" w:hAnsi="Arial" w:cs="Arial"/>
              <w:noProof/>
              <w:kern w:val="2"/>
              <w:lang w:val="en-IN"/>
              <w14:ligatures w14:val="standardContextual"/>
            </w:rPr>
          </w:pPr>
          <w:hyperlink w:anchor="_Toc227887682" w:history="1">
            <w:r w:rsidRPr="001D173B">
              <w:rPr>
                <w:rStyle w:val="Hyperlink"/>
                <w:rFonts w:ascii="Arial" w:hAnsi="Arial" w:cs="Arial"/>
                <w:noProof/>
              </w:rPr>
              <w:t>ESG Considerations</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_Toc227887682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19</w:t>
            </w:r>
            <w:r w:rsidRPr="001D173B">
              <w:rPr>
                <w:rFonts w:ascii="Arial" w:hAnsi="Arial" w:cs="Arial"/>
                <w:noProof/>
                <w:webHidden/>
              </w:rPr>
              <w:fldChar w:fldCharType="end"/>
            </w:r>
          </w:hyperlink>
        </w:p>
        <w:p w14:paraId="332F7AAF" w14:textId="1FD36EB4" w:rsidR="001D173B" w:rsidRPr="001D173B" w:rsidRDefault="001D173B">
          <w:pPr>
            <w:pStyle w:val="TOC1"/>
            <w:tabs>
              <w:tab w:val="right" w:leader="dot" w:pos="9019"/>
            </w:tabs>
            <w:rPr>
              <w:rFonts w:ascii="Arial" w:eastAsiaTheme="minorEastAsia" w:hAnsi="Arial" w:cs="Arial"/>
              <w:noProof/>
              <w:kern w:val="2"/>
              <w:lang w:val="en-IN"/>
              <w14:ligatures w14:val="standardContextual"/>
            </w:rPr>
          </w:pPr>
          <w:hyperlink w:anchor="_Toc227887683" w:history="1">
            <w:r w:rsidRPr="001D173B">
              <w:rPr>
                <w:rStyle w:val="Hyperlink"/>
                <w:rFonts w:ascii="Arial" w:hAnsi="Arial" w:cs="Arial"/>
                <w:noProof/>
              </w:rPr>
              <w:t>5.0 Investment Appraisal &amp; Capital Budgeting</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_Toc227887683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19</w:t>
            </w:r>
            <w:r w:rsidRPr="001D173B">
              <w:rPr>
                <w:rFonts w:ascii="Arial" w:hAnsi="Arial" w:cs="Arial"/>
                <w:noProof/>
                <w:webHidden/>
              </w:rPr>
              <w:fldChar w:fldCharType="end"/>
            </w:r>
          </w:hyperlink>
        </w:p>
        <w:p w14:paraId="3F825C46" w14:textId="07957F70" w:rsidR="001D173B" w:rsidRPr="001D173B" w:rsidRDefault="001D173B">
          <w:pPr>
            <w:pStyle w:val="TOC2"/>
            <w:tabs>
              <w:tab w:val="right" w:leader="dot" w:pos="9019"/>
            </w:tabs>
            <w:rPr>
              <w:rFonts w:ascii="Arial" w:eastAsiaTheme="minorEastAsia" w:hAnsi="Arial" w:cs="Arial"/>
              <w:noProof/>
              <w:kern w:val="2"/>
              <w:lang w:val="en-IN"/>
              <w14:ligatures w14:val="standardContextual"/>
            </w:rPr>
          </w:pPr>
          <w:hyperlink w:anchor="_Toc227887684" w:history="1">
            <w:r w:rsidRPr="001D173B">
              <w:rPr>
                <w:rStyle w:val="Hyperlink"/>
                <w:rFonts w:ascii="Arial" w:hAnsi="Arial" w:cs="Arial"/>
                <w:noProof/>
              </w:rPr>
              <w:t>5.1 Methodology</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_Toc227887684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19</w:t>
            </w:r>
            <w:r w:rsidRPr="001D173B">
              <w:rPr>
                <w:rFonts w:ascii="Arial" w:hAnsi="Arial" w:cs="Arial"/>
                <w:noProof/>
                <w:webHidden/>
              </w:rPr>
              <w:fldChar w:fldCharType="end"/>
            </w:r>
          </w:hyperlink>
        </w:p>
        <w:p w14:paraId="071AB4F6" w14:textId="6B884694" w:rsidR="001D173B" w:rsidRPr="001D173B" w:rsidRDefault="001D173B">
          <w:pPr>
            <w:pStyle w:val="TOC2"/>
            <w:tabs>
              <w:tab w:val="right" w:leader="dot" w:pos="9019"/>
            </w:tabs>
            <w:rPr>
              <w:rFonts w:ascii="Arial" w:eastAsiaTheme="minorEastAsia" w:hAnsi="Arial" w:cs="Arial"/>
              <w:noProof/>
              <w:kern w:val="2"/>
              <w:lang w:val="en-IN"/>
              <w14:ligatures w14:val="standardContextual"/>
            </w:rPr>
          </w:pPr>
          <w:hyperlink w:anchor="_Toc227887685" w:history="1">
            <w:r w:rsidRPr="001D173B">
              <w:rPr>
                <w:rStyle w:val="Hyperlink"/>
                <w:rFonts w:ascii="Arial" w:hAnsi="Arial" w:cs="Arial"/>
                <w:noProof/>
              </w:rPr>
              <w:t>5.2 Project Evaluation</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_Toc227887685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19</w:t>
            </w:r>
            <w:r w:rsidRPr="001D173B">
              <w:rPr>
                <w:rFonts w:ascii="Arial" w:hAnsi="Arial" w:cs="Arial"/>
                <w:noProof/>
                <w:webHidden/>
              </w:rPr>
              <w:fldChar w:fldCharType="end"/>
            </w:r>
          </w:hyperlink>
        </w:p>
        <w:p w14:paraId="269CF871" w14:textId="72F28F3C" w:rsidR="001D173B" w:rsidRPr="001D173B" w:rsidRDefault="001D173B">
          <w:pPr>
            <w:pStyle w:val="TOC3"/>
            <w:tabs>
              <w:tab w:val="right" w:leader="dot" w:pos="9019"/>
            </w:tabs>
            <w:rPr>
              <w:rFonts w:ascii="Arial" w:eastAsiaTheme="minorEastAsia" w:hAnsi="Arial" w:cs="Arial"/>
              <w:noProof/>
              <w:kern w:val="2"/>
              <w:lang w:val="en-IN"/>
              <w14:ligatures w14:val="standardContextual"/>
            </w:rPr>
          </w:pPr>
          <w:hyperlink w:anchor="_Toc227887686" w:history="1">
            <w:r w:rsidRPr="001D173B">
              <w:rPr>
                <w:rStyle w:val="Hyperlink"/>
                <w:rFonts w:ascii="Arial" w:hAnsi="Arial" w:cs="Arial"/>
                <w:noProof/>
              </w:rPr>
              <w:t>Project A Analysis</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_Toc227887686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19</w:t>
            </w:r>
            <w:r w:rsidRPr="001D173B">
              <w:rPr>
                <w:rFonts w:ascii="Arial" w:hAnsi="Arial" w:cs="Arial"/>
                <w:noProof/>
                <w:webHidden/>
              </w:rPr>
              <w:fldChar w:fldCharType="end"/>
            </w:r>
          </w:hyperlink>
        </w:p>
        <w:p w14:paraId="6EF3CDEE" w14:textId="39BDCA71" w:rsidR="001D173B" w:rsidRPr="001D173B" w:rsidRDefault="001D173B">
          <w:pPr>
            <w:pStyle w:val="TOC3"/>
            <w:tabs>
              <w:tab w:val="right" w:leader="dot" w:pos="9019"/>
            </w:tabs>
            <w:rPr>
              <w:rFonts w:ascii="Arial" w:eastAsiaTheme="minorEastAsia" w:hAnsi="Arial" w:cs="Arial"/>
              <w:noProof/>
              <w:kern w:val="2"/>
              <w:lang w:val="en-IN"/>
              <w14:ligatures w14:val="standardContextual"/>
            </w:rPr>
          </w:pPr>
          <w:hyperlink w:anchor="_Toc227887687" w:history="1">
            <w:r w:rsidRPr="001D173B">
              <w:rPr>
                <w:rStyle w:val="Hyperlink"/>
                <w:rFonts w:ascii="Arial" w:hAnsi="Arial" w:cs="Arial"/>
                <w:noProof/>
              </w:rPr>
              <w:t>Project B Analysis</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_Toc227887687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20</w:t>
            </w:r>
            <w:r w:rsidRPr="001D173B">
              <w:rPr>
                <w:rFonts w:ascii="Arial" w:hAnsi="Arial" w:cs="Arial"/>
                <w:noProof/>
                <w:webHidden/>
              </w:rPr>
              <w:fldChar w:fldCharType="end"/>
            </w:r>
          </w:hyperlink>
        </w:p>
        <w:p w14:paraId="1A301D39" w14:textId="097A6E27" w:rsidR="001D173B" w:rsidRPr="001D173B" w:rsidRDefault="001D173B">
          <w:pPr>
            <w:pStyle w:val="TOC3"/>
            <w:tabs>
              <w:tab w:val="right" w:leader="dot" w:pos="9019"/>
            </w:tabs>
            <w:rPr>
              <w:rFonts w:ascii="Arial" w:eastAsiaTheme="minorEastAsia" w:hAnsi="Arial" w:cs="Arial"/>
              <w:noProof/>
              <w:kern w:val="2"/>
              <w:lang w:val="en-IN"/>
              <w14:ligatures w14:val="standardContextual"/>
            </w:rPr>
          </w:pPr>
          <w:hyperlink w:anchor="_Toc227887688" w:history="1">
            <w:r w:rsidRPr="001D173B">
              <w:rPr>
                <w:rStyle w:val="Hyperlink"/>
                <w:rFonts w:ascii="Arial" w:hAnsi="Arial" w:cs="Arial"/>
                <w:noProof/>
              </w:rPr>
              <w:t>Project C Analysis</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_Toc227887688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20</w:t>
            </w:r>
            <w:r w:rsidRPr="001D173B">
              <w:rPr>
                <w:rFonts w:ascii="Arial" w:hAnsi="Arial" w:cs="Arial"/>
                <w:noProof/>
                <w:webHidden/>
              </w:rPr>
              <w:fldChar w:fldCharType="end"/>
            </w:r>
          </w:hyperlink>
        </w:p>
        <w:p w14:paraId="42DDCDA0" w14:textId="17C64985" w:rsidR="001D173B" w:rsidRPr="001D173B" w:rsidRDefault="001D173B">
          <w:pPr>
            <w:pStyle w:val="TOC2"/>
            <w:tabs>
              <w:tab w:val="right" w:leader="dot" w:pos="9019"/>
            </w:tabs>
            <w:rPr>
              <w:rFonts w:ascii="Arial" w:eastAsiaTheme="minorEastAsia" w:hAnsi="Arial" w:cs="Arial"/>
              <w:noProof/>
              <w:kern w:val="2"/>
              <w:lang w:val="en-IN"/>
              <w14:ligatures w14:val="standardContextual"/>
            </w:rPr>
          </w:pPr>
          <w:hyperlink w:anchor="_Toc227887689" w:history="1">
            <w:r w:rsidRPr="001D173B">
              <w:rPr>
                <w:rStyle w:val="Hyperlink"/>
                <w:rFonts w:ascii="Arial" w:hAnsi="Arial" w:cs="Arial"/>
                <w:noProof/>
              </w:rPr>
              <w:t>5.3 Decision</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_Toc227887689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20</w:t>
            </w:r>
            <w:r w:rsidRPr="001D173B">
              <w:rPr>
                <w:rFonts w:ascii="Arial" w:hAnsi="Arial" w:cs="Arial"/>
                <w:noProof/>
                <w:webHidden/>
              </w:rPr>
              <w:fldChar w:fldCharType="end"/>
            </w:r>
          </w:hyperlink>
        </w:p>
        <w:p w14:paraId="52265CA0" w14:textId="57C17A67" w:rsidR="001D173B" w:rsidRPr="001D173B" w:rsidRDefault="001D173B">
          <w:pPr>
            <w:pStyle w:val="TOC3"/>
            <w:tabs>
              <w:tab w:val="right" w:leader="dot" w:pos="9019"/>
            </w:tabs>
            <w:rPr>
              <w:rFonts w:ascii="Arial" w:eastAsiaTheme="minorEastAsia" w:hAnsi="Arial" w:cs="Arial"/>
              <w:noProof/>
              <w:kern w:val="2"/>
              <w:lang w:val="en-IN"/>
              <w14:ligatures w14:val="standardContextual"/>
            </w:rPr>
          </w:pPr>
          <w:hyperlink w:anchor="_Toc227887690" w:history="1">
            <w:r w:rsidRPr="001D173B">
              <w:rPr>
                <w:rStyle w:val="Hyperlink"/>
                <w:rFonts w:ascii="Arial" w:hAnsi="Arial" w:cs="Arial"/>
                <w:noProof/>
              </w:rPr>
              <w:t>Recommended Project</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_Toc227887690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20</w:t>
            </w:r>
            <w:r w:rsidRPr="001D173B">
              <w:rPr>
                <w:rFonts w:ascii="Arial" w:hAnsi="Arial" w:cs="Arial"/>
                <w:noProof/>
                <w:webHidden/>
              </w:rPr>
              <w:fldChar w:fldCharType="end"/>
            </w:r>
          </w:hyperlink>
        </w:p>
        <w:p w14:paraId="24BC3660" w14:textId="6CC35269" w:rsidR="001D173B" w:rsidRPr="001D173B" w:rsidRDefault="001D173B">
          <w:pPr>
            <w:pStyle w:val="TOC3"/>
            <w:tabs>
              <w:tab w:val="right" w:leader="dot" w:pos="9019"/>
            </w:tabs>
            <w:rPr>
              <w:rFonts w:ascii="Arial" w:eastAsiaTheme="minorEastAsia" w:hAnsi="Arial" w:cs="Arial"/>
              <w:noProof/>
              <w:kern w:val="2"/>
              <w:lang w:val="en-IN"/>
              <w14:ligatures w14:val="standardContextual"/>
            </w:rPr>
          </w:pPr>
          <w:hyperlink w:anchor="_Toc227887691" w:history="1">
            <w:r w:rsidRPr="001D173B">
              <w:rPr>
                <w:rStyle w:val="Hyperlink"/>
                <w:rFonts w:ascii="Arial" w:hAnsi="Arial" w:cs="Arial"/>
                <w:noProof/>
              </w:rPr>
              <w:t>Justification</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_Toc227887691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21</w:t>
            </w:r>
            <w:r w:rsidRPr="001D173B">
              <w:rPr>
                <w:rFonts w:ascii="Arial" w:hAnsi="Arial" w:cs="Arial"/>
                <w:noProof/>
                <w:webHidden/>
              </w:rPr>
              <w:fldChar w:fldCharType="end"/>
            </w:r>
          </w:hyperlink>
        </w:p>
        <w:p w14:paraId="637EC8F4" w14:textId="7E6F00A0" w:rsidR="001D173B" w:rsidRPr="001D173B" w:rsidRDefault="001D173B">
          <w:pPr>
            <w:pStyle w:val="TOC2"/>
            <w:tabs>
              <w:tab w:val="right" w:leader="dot" w:pos="9019"/>
            </w:tabs>
            <w:rPr>
              <w:rFonts w:ascii="Arial" w:eastAsiaTheme="minorEastAsia" w:hAnsi="Arial" w:cs="Arial"/>
              <w:noProof/>
              <w:kern w:val="2"/>
              <w:lang w:val="en-IN"/>
              <w14:ligatures w14:val="standardContextual"/>
            </w:rPr>
          </w:pPr>
          <w:hyperlink w:anchor="_Toc227887692" w:history="1">
            <w:r w:rsidRPr="001D173B">
              <w:rPr>
                <w:rStyle w:val="Hyperlink"/>
                <w:rFonts w:ascii="Arial" w:hAnsi="Arial" w:cs="Arial"/>
                <w:noProof/>
              </w:rPr>
              <w:t>5.4 Capital Rationing Decision</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_Toc227887692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21</w:t>
            </w:r>
            <w:r w:rsidRPr="001D173B">
              <w:rPr>
                <w:rFonts w:ascii="Arial" w:hAnsi="Arial" w:cs="Arial"/>
                <w:noProof/>
                <w:webHidden/>
              </w:rPr>
              <w:fldChar w:fldCharType="end"/>
            </w:r>
          </w:hyperlink>
        </w:p>
        <w:p w14:paraId="11F02ECE" w14:textId="2D18D6D9" w:rsidR="001D173B" w:rsidRPr="001D173B" w:rsidRDefault="001D173B">
          <w:pPr>
            <w:pStyle w:val="TOC3"/>
            <w:tabs>
              <w:tab w:val="right" w:leader="dot" w:pos="9019"/>
            </w:tabs>
            <w:rPr>
              <w:rFonts w:ascii="Arial" w:eastAsiaTheme="minorEastAsia" w:hAnsi="Arial" w:cs="Arial"/>
              <w:noProof/>
              <w:kern w:val="2"/>
              <w:lang w:val="en-IN"/>
              <w14:ligatures w14:val="standardContextual"/>
            </w:rPr>
          </w:pPr>
          <w:hyperlink w:anchor="_Toc227887693" w:history="1">
            <w:r w:rsidRPr="001D173B">
              <w:rPr>
                <w:rStyle w:val="Hyperlink"/>
                <w:rFonts w:ascii="Arial" w:hAnsi="Arial" w:cs="Arial"/>
                <w:noProof/>
              </w:rPr>
              <w:t>Budget = £100 million</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_Toc227887693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21</w:t>
            </w:r>
            <w:r w:rsidRPr="001D173B">
              <w:rPr>
                <w:rFonts w:ascii="Arial" w:hAnsi="Arial" w:cs="Arial"/>
                <w:noProof/>
                <w:webHidden/>
              </w:rPr>
              <w:fldChar w:fldCharType="end"/>
            </w:r>
          </w:hyperlink>
        </w:p>
        <w:p w14:paraId="46405978" w14:textId="1BEC0880" w:rsidR="001D173B" w:rsidRPr="001D173B" w:rsidRDefault="001D173B">
          <w:pPr>
            <w:pStyle w:val="TOC3"/>
            <w:tabs>
              <w:tab w:val="right" w:leader="dot" w:pos="9019"/>
            </w:tabs>
            <w:rPr>
              <w:rFonts w:ascii="Arial" w:eastAsiaTheme="minorEastAsia" w:hAnsi="Arial" w:cs="Arial"/>
              <w:noProof/>
              <w:kern w:val="2"/>
              <w:lang w:val="en-IN"/>
              <w14:ligatures w14:val="standardContextual"/>
            </w:rPr>
          </w:pPr>
          <w:hyperlink w:anchor="_Toc227887694" w:history="1">
            <w:r w:rsidRPr="001D173B">
              <w:rPr>
                <w:rStyle w:val="Hyperlink"/>
                <w:rFonts w:ascii="Arial" w:hAnsi="Arial" w:cs="Arial"/>
                <w:noProof/>
              </w:rPr>
              <w:t>Best Combination of Projects</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_Toc227887694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21</w:t>
            </w:r>
            <w:r w:rsidRPr="001D173B">
              <w:rPr>
                <w:rFonts w:ascii="Arial" w:hAnsi="Arial" w:cs="Arial"/>
                <w:noProof/>
                <w:webHidden/>
              </w:rPr>
              <w:fldChar w:fldCharType="end"/>
            </w:r>
          </w:hyperlink>
        </w:p>
        <w:p w14:paraId="2DB5391F" w14:textId="586721FB" w:rsidR="001D173B" w:rsidRPr="001D173B" w:rsidRDefault="001D173B">
          <w:pPr>
            <w:pStyle w:val="TOC3"/>
            <w:tabs>
              <w:tab w:val="right" w:leader="dot" w:pos="9019"/>
            </w:tabs>
            <w:rPr>
              <w:rFonts w:ascii="Arial" w:eastAsiaTheme="minorEastAsia" w:hAnsi="Arial" w:cs="Arial"/>
              <w:noProof/>
              <w:kern w:val="2"/>
              <w:lang w:val="en-IN"/>
              <w14:ligatures w14:val="standardContextual"/>
            </w:rPr>
          </w:pPr>
          <w:hyperlink w:anchor="_Toc227887695" w:history="1">
            <w:r w:rsidRPr="001D173B">
              <w:rPr>
                <w:rStyle w:val="Hyperlink"/>
                <w:rFonts w:ascii="Arial" w:hAnsi="Arial" w:cs="Arial"/>
                <w:noProof/>
              </w:rPr>
              <w:t>Justification</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_Toc227887695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22</w:t>
            </w:r>
            <w:r w:rsidRPr="001D173B">
              <w:rPr>
                <w:rFonts w:ascii="Arial" w:hAnsi="Arial" w:cs="Arial"/>
                <w:noProof/>
                <w:webHidden/>
              </w:rPr>
              <w:fldChar w:fldCharType="end"/>
            </w:r>
          </w:hyperlink>
        </w:p>
        <w:p w14:paraId="1C5D1CA7" w14:textId="27D85F88" w:rsidR="001D173B" w:rsidRPr="001D173B" w:rsidRDefault="001D173B">
          <w:pPr>
            <w:pStyle w:val="TOC1"/>
            <w:tabs>
              <w:tab w:val="right" w:leader="dot" w:pos="9019"/>
            </w:tabs>
            <w:rPr>
              <w:rFonts w:ascii="Arial" w:eastAsiaTheme="minorEastAsia" w:hAnsi="Arial" w:cs="Arial"/>
              <w:noProof/>
              <w:kern w:val="2"/>
              <w:lang w:val="en-IN"/>
              <w14:ligatures w14:val="standardContextual"/>
            </w:rPr>
          </w:pPr>
          <w:hyperlink w:anchor="_Toc227887696" w:history="1">
            <w:r w:rsidRPr="001D173B">
              <w:rPr>
                <w:rStyle w:val="Hyperlink"/>
                <w:rFonts w:ascii="Arial" w:hAnsi="Arial" w:cs="Arial"/>
                <w:noProof/>
              </w:rPr>
              <w:t>6.0 Conclusion</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_Toc227887696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22</w:t>
            </w:r>
            <w:r w:rsidRPr="001D173B">
              <w:rPr>
                <w:rFonts w:ascii="Arial" w:hAnsi="Arial" w:cs="Arial"/>
                <w:noProof/>
                <w:webHidden/>
              </w:rPr>
              <w:fldChar w:fldCharType="end"/>
            </w:r>
          </w:hyperlink>
        </w:p>
        <w:p w14:paraId="3B20E399" w14:textId="49D9CC1F" w:rsidR="001D173B" w:rsidRPr="001D173B" w:rsidRDefault="001D173B">
          <w:pPr>
            <w:pStyle w:val="TOC2"/>
            <w:tabs>
              <w:tab w:val="right" w:leader="dot" w:pos="9019"/>
            </w:tabs>
            <w:rPr>
              <w:rFonts w:ascii="Arial" w:eastAsiaTheme="minorEastAsia" w:hAnsi="Arial" w:cs="Arial"/>
              <w:noProof/>
              <w:kern w:val="2"/>
              <w:lang w:val="en-IN"/>
              <w14:ligatures w14:val="standardContextual"/>
            </w:rPr>
          </w:pPr>
          <w:hyperlink w:anchor="_Toc227887697" w:history="1">
            <w:r w:rsidRPr="001D173B">
              <w:rPr>
                <w:rStyle w:val="Hyperlink"/>
                <w:rFonts w:ascii="Arial" w:hAnsi="Arial" w:cs="Arial"/>
                <w:noProof/>
              </w:rPr>
              <w:t>6.1 Summary of Key Findings</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_Toc227887697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22</w:t>
            </w:r>
            <w:r w:rsidRPr="001D173B">
              <w:rPr>
                <w:rFonts w:ascii="Arial" w:hAnsi="Arial" w:cs="Arial"/>
                <w:noProof/>
                <w:webHidden/>
              </w:rPr>
              <w:fldChar w:fldCharType="end"/>
            </w:r>
          </w:hyperlink>
        </w:p>
        <w:p w14:paraId="77C82F82" w14:textId="07EE0313" w:rsidR="001D173B" w:rsidRPr="001D173B" w:rsidRDefault="001D173B">
          <w:pPr>
            <w:pStyle w:val="TOC2"/>
            <w:tabs>
              <w:tab w:val="right" w:leader="dot" w:pos="9019"/>
            </w:tabs>
            <w:rPr>
              <w:rFonts w:ascii="Arial" w:eastAsiaTheme="minorEastAsia" w:hAnsi="Arial" w:cs="Arial"/>
              <w:noProof/>
              <w:kern w:val="2"/>
              <w:lang w:val="en-IN"/>
              <w14:ligatures w14:val="standardContextual"/>
            </w:rPr>
          </w:pPr>
          <w:hyperlink w:anchor="_Toc227887698" w:history="1">
            <w:r w:rsidRPr="001D173B">
              <w:rPr>
                <w:rStyle w:val="Hyperlink"/>
                <w:rFonts w:ascii="Arial" w:hAnsi="Arial" w:cs="Arial"/>
                <w:noProof/>
              </w:rPr>
              <w:t>6.2 Final Strategic Recommendations</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_Toc227887698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22</w:t>
            </w:r>
            <w:r w:rsidRPr="001D173B">
              <w:rPr>
                <w:rFonts w:ascii="Arial" w:hAnsi="Arial" w:cs="Arial"/>
                <w:noProof/>
                <w:webHidden/>
              </w:rPr>
              <w:fldChar w:fldCharType="end"/>
            </w:r>
          </w:hyperlink>
        </w:p>
        <w:p w14:paraId="55D380A4" w14:textId="6CEB7A0E" w:rsidR="001D173B" w:rsidRPr="001D173B" w:rsidRDefault="001D173B">
          <w:pPr>
            <w:pStyle w:val="TOC1"/>
            <w:tabs>
              <w:tab w:val="right" w:leader="dot" w:pos="9019"/>
            </w:tabs>
            <w:rPr>
              <w:rFonts w:ascii="Arial" w:eastAsiaTheme="minorEastAsia" w:hAnsi="Arial" w:cs="Arial"/>
              <w:noProof/>
              <w:kern w:val="2"/>
              <w:lang w:val="en-IN"/>
              <w14:ligatures w14:val="standardContextual"/>
            </w:rPr>
          </w:pPr>
          <w:hyperlink w:anchor="_Toc227887699" w:history="1">
            <w:r w:rsidRPr="001D173B">
              <w:rPr>
                <w:rStyle w:val="Hyperlink"/>
                <w:rFonts w:ascii="Arial" w:hAnsi="Arial" w:cs="Arial"/>
                <w:noProof/>
              </w:rPr>
              <w:t>7.0 References</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_Toc227887699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24</w:t>
            </w:r>
            <w:r w:rsidRPr="001D173B">
              <w:rPr>
                <w:rFonts w:ascii="Arial" w:hAnsi="Arial" w:cs="Arial"/>
                <w:noProof/>
                <w:webHidden/>
              </w:rPr>
              <w:fldChar w:fldCharType="end"/>
            </w:r>
          </w:hyperlink>
        </w:p>
        <w:p w14:paraId="2DFAFB81" w14:textId="0FD777E0" w:rsidR="001D173B" w:rsidRPr="001D173B" w:rsidRDefault="001D173B">
          <w:pPr>
            <w:pStyle w:val="TOC1"/>
            <w:tabs>
              <w:tab w:val="right" w:leader="dot" w:pos="9019"/>
            </w:tabs>
            <w:rPr>
              <w:rFonts w:ascii="Arial" w:eastAsiaTheme="minorEastAsia" w:hAnsi="Arial" w:cs="Arial"/>
              <w:noProof/>
              <w:kern w:val="2"/>
              <w:lang w:val="en-IN"/>
              <w14:ligatures w14:val="standardContextual"/>
            </w:rPr>
          </w:pPr>
          <w:hyperlink w:anchor="_Toc227887700" w:history="1">
            <w:r w:rsidRPr="001D173B">
              <w:rPr>
                <w:rStyle w:val="Hyperlink"/>
                <w:rFonts w:ascii="Arial" w:hAnsi="Arial" w:cs="Arial"/>
                <w:noProof/>
              </w:rPr>
              <w:t>8.0 Appendices</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_Toc227887700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27</w:t>
            </w:r>
            <w:r w:rsidRPr="001D173B">
              <w:rPr>
                <w:rFonts w:ascii="Arial" w:hAnsi="Arial" w:cs="Arial"/>
                <w:noProof/>
                <w:webHidden/>
              </w:rPr>
              <w:fldChar w:fldCharType="end"/>
            </w:r>
          </w:hyperlink>
        </w:p>
        <w:p w14:paraId="108F5B3C" w14:textId="23D6CE7C" w:rsidR="001D173B" w:rsidRPr="001D173B" w:rsidRDefault="001D173B">
          <w:pPr>
            <w:pStyle w:val="TOC2"/>
            <w:tabs>
              <w:tab w:val="right" w:leader="dot" w:pos="9019"/>
            </w:tabs>
            <w:rPr>
              <w:rFonts w:ascii="Arial" w:eastAsiaTheme="minorEastAsia" w:hAnsi="Arial" w:cs="Arial"/>
              <w:noProof/>
              <w:kern w:val="2"/>
              <w:lang w:val="en-IN"/>
              <w14:ligatures w14:val="standardContextual"/>
            </w:rPr>
          </w:pPr>
          <w:hyperlink w:anchor="_Toc227887701" w:history="1">
            <w:r w:rsidRPr="001D173B">
              <w:rPr>
                <w:rStyle w:val="Hyperlink"/>
                <w:rFonts w:ascii="Arial" w:hAnsi="Arial" w:cs="Arial"/>
                <w:noProof/>
              </w:rPr>
              <w:t>Appendix A: Ratio Calculations</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_Toc227887701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27</w:t>
            </w:r>
            <w:r w:rsidRPr="001D173B">
              <w:rPr>
                <w:rFonts w:ascii="Arial" w:hAnsi="Arial" w:cs="Arial"/>
                <w:noProof/>
                <w:webHidden/>
              </w:rPr>
              <w:fldChar w:fldCharType="end"/>
            </w:r>
          </w:hyperlink>
        </w:p>
        <w:p w14:paraId="66ABB854" w14:textId="06A6A3F3" w:rsidR="001D173B" w:rsidRPr="001D173B" w:rsidRDefault="001D173B">
          <w:pPr>
            <w:pStyle w:val="TOC2"/>
            <w:tabs>
              <w:tab w:val="right" w:leader="dot" w:pos="9019"/>
            </w:tabs>
            <w:rPr>
              <w:rFonts w:ascii="Arial" w:eastAsiaTheme="minorEastAsia" w:hAnsi="Arial" w:cs="Arial"/>
              <w:noProof/>
              <w:kern w:val="2"/>
              <w:lang w:val="en-IN"/>
              <w14:ligatures w14:val="standardContextual"/>
            </w:rPr>
          </w:pPr>
          <w:hyperlink w:anchor="_Toc227887702" w:history="1">
            <w:r w:rsidRPr="001D173B">
              <w:rPr>
                <w:rStyle w:val="Hyperlink"/>
                <w:rFonts w:ascii="Arial" w:hAnsi="Arial" w:cs="Arial"/>
                <w:noProof/>
              </w:rPr>
              <w:t>Appendix B: Ratio Graphs</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_Toc227887702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28</w:t>
            </w:r>
            <w:r w:rsidRPr="001D173B">
              <w:rPr>
                <w:rFonts w:ascii="Arial" w:hAnsi="Arial" w:cs="Arial"/>
                <w:noProof/>
                <w:webHidden/>
              </w:rPr>
              <w:fldChar w:fldCharType="end"/>
            </w:r>
          </w:hyperlink>
        </w:p>
        <w:p w14:paraId="64CB5CCF" w14:textId="2284F865" w:rsidR="001D173B" w:rsidRPr="001D173B" w:rsidRDefault="001D173B">
          <w:pPr>
            <w:pStyle w:val="TOC2"/>
            <w:tabs>
              <w:tab w:val="right" w:leader="dot" w:pos="9019"/>
            </w:tabs>
            <w:rPr>
              <w:rFonts w:ascii="Arial" w:eastAsiaTheme="minorEastAsia" w:hAnsi="Arial" w:cs="Arial"/>
              <w:noProof/>
              <w:kern w:val="2"/>
              <w:lang w:val="en-IN"/>
              <w14:ligatures w14:val="standardContextual"/>
            </w:rPr>
          </w:pPr>
          <w:hyperlink w:anchor="_Toc227887703" w:history="1">
            <w:r w:rsidRPr="001D173B">
              <w:rPr>
                <w:rStyle w:val="Hyperlink"/>
                <w:rFonts w:ascii="Arial" w:hAnsi="Arial" w:cs="Arial"/>
                <w:noProof/>
              </w:rPr>
              <w:t>Appendix C: Investment Appraisal Workings</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_Toc227887703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31</w:t>
            </w:r>
            <w:r w:rsidRPr="001D173B">
              <w:rPr>
                <w:rFonts w:ascii="Arial" w:hAnsi="Arial" w:cs="Arial"/>
                <w:noProof/>
                <w:webHidden/>
              </w:rPr>
              <w:fldChar w:fldCharType="end"/>
            </w:r>
          </w:hyperlink>
        </w:p>
        <w:p w14:paraId="68B4596C" w14:textId="63A0B739" w:rsidR="001D173B" w:rsidRPr="001D173B" w:rsidRDefault="001D173B">
          <w:pPr>
            <w:pStyle w:val="TOC2"/>
            <w:tabs>
              <w:tab w:val="right" w:leader="dot" w:pos="9019"/>
            </w:tabs>
            <w:rPr>
              <w:rFonts w:ascii="Arial" w:eastAsiaTheme="minorEastAsia" w:hAnsi="Arial" w:cs="Arial"/>
              <w:noProof/>
              <w:kern w:val="2"/>
              <w:lang w:val="en-IN"/>
              <w14:ligatures w14:val="standardContextual"/>
            </w:rPr>
          </w:pPr>
          <w:hyperlink w:anchor="_Toc227887704" w:history="1">
            <w:r w:rsidRPr="001D173B">
              <w:rPr>
                <w:rStyle w:val="Hyperlink"/>
                <w:rFonts w:ascii="Arial" w:hAnsi="Arial" w:cs="Arial"/>
                <w:noProof/>
              </w:rPr>
              <w:t>Appendix D: CCC</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_Toc227887704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36</w:t>
            </w:r>
            <w:r w:rsidRPr="001D173B">
              <w:rPr>
                <w:rFonts w:ascii="Arial" w:hAnsi="Arial" w:cs="Arial"/>
                <w:noProof/>
                <w:webHidden/>
              </w:rPr>
              <w:fldChar w:fldCharType="end"/>
            </w:r>
          </w:hyperlink>
        </w:p>
        <w:p w14:paraId="69D77779" w14:textId="09967DB0" w:rsidR="001D173B" w:rsidRPr="001D173B" w:rsidRDefault="001D173B">
          <w:pPr>
            <w:pStyle w:val="TOC1"/>
            <w:tabs>
              <w:tab w:val="right" w:leader="dot" w:pos="9019"/>
            </w:tabs>
            <w:rPr>
              <w:rFonts w:ascii="Arial" w:eastAsiaTheme="minorEastAsia" w:hAnsi="Arial" w:cs="Arial"/>
              <w:noProof/>
              <w:kern w:val="2"/>
              <w:lang w:val="en-IN"/>
              <w14:ligatures w14:val="standardContextual"/>
            </w:rPr>
          </w:pPr>
          <w:hyperlink w:anchor="_Toc227887705" w:history="1">
            <w:r w:rsidRPr="001D173B">
              <w:rPr>
                <w:rStyle w:val="Hyperlink"/>
                <w:rFonts w:ascii="Arial" w:hAnsi="Arial" w:cs="Arial"/>
                <w:noProof/>
              </w:rPr>
              <w:t>9.0 AI Acknowledgement</w:t>
            </w:r>
            <w:r w:rsidRPr="001D173B">
              <w:rPr>
                <w:rFonts w:ascii="Arial" w:hAnsi="Arial" w:cs="Arial"/>
                <w:noProof/>
                <w:webHidden/>
              </w:rPr>
              <w:tab/>
            </w:r>
            <w:r w:rsidRPr="001D173B">
              <w:rPr>
                <w:rFonts w:ascii="Arial" w:hAnsi="Arial" w:cs="Arial"/>
                <w:noProof/>
                <w:webHidden/>
              </w:rPr>
              <w:fldChar w:fldCharType="begin"/>
            </w:r>
            <w:r w:rsidRPr="001D173B">
              <w:rPr>
                <w:rFonts w:ascii="Arial" w:hAnsi="Arial" w:cs="Arial"/>
                <w:noProof/>
                <w:webHidden/>
              </w:rPr>
              <w:instrText xml:space="preserve"> PAGEREF _Toc227887705 \h </w:instrText>
            </w:r>
            <w:r w:rsidRPr="001D173B">
              <w:rPr>
                <w:rFonts w:ascii="Arial" w:hAnsi="Arial" w:cs="Arial"/>
                <w:noProof/>
                <w:webHidden/>
              </w:rPr>
            </w:r>
            <w:r w:rsidRPr="001D173B">
              <w:rPr>
                <w:rFonts w:ascii="Arial" w:hAnsi="Arial" w:cs="Arial"/>
                <w:noProof/>
                <w:webHidden/>
              </w:rPr>
              <w:fldChar w:fldCharType="separate"/>
            </w:r>
            <w:r w:rsidRPr="001D173B">
              <w:rPr>
                <w:rFonts w:ascii="Arial" w:hAnsi="Arial" w:cs="Arial"/>
                <w:noProof/>
                <w:webHidden/>
              </w:rPr>
              <w:t>37</w:t>
            </w:r>
            <w:r w:rsidRPr="001D173B">
              <w:rPr>
                <w:rFonts w:ascii="Arial" w:hAnsi="Arial" w:cs="Arial"/>
                <w:noProof/>
                <w:webHidden/>
              </w:rPr>
              <w:fldChar w:fldCharType="end"/>
            </w:r>
          </w:hyperlink>
        </w:p>
        <w:p w14:paraId="7B0A5A27" w14:textId="0A0F44BD" w:rsidR="001760FF" w:rsidRDefault="00000000" w:rsidP="007E3395">
          <w:pPr>
            <w:widowControl w:val="0"/>
            <w:tabs>
              <w:tab w:val="right" w:leader="dot" w:pos="12000"/>
            </w:tabs>
            <w:spacing w:before="0" w:after="0"/>
            <w:ind w:left="360"/>
            <w:jc w:val="left"/>
            <w:rPr>
              <w:rFonts w:ascii="Arial" w:eastAsia="Arial" w:hAnsi="Arial" w:cs="Arial"/>
              <w:color w:val="000000"/>
            </w:rPr>
          </w:pPr>
          <w:r w:rsidRPr="001D173B">
            <w:rPr>
              <w:rFonts w:ascii="Arial" w:hAnsi="Arial" w:cs="Arial"/>
            </w:rPr>
            <w:fldChar w:fldCharType="end"/>
          </w:r>
        </w:p>
      </w:sdtContent>
    </w:sdt>
    <w:p w14:paraId="57318799" w14:textId="77777777" w:rsidR="001760FF" w:rsidRDefault="00000000">
      <w:pPr>
        <w:spacing w:before="200" w:after="200"/>
        <w:rPr>
          <w:rFonts w:ascii="Arial" w:eastAsia="Arial" w:hAnsi="Arial" w:cs="Arial"/>
        </w:rPr>
      </w:pPr>
      <w:r>
        <w:br w:type="page"/>
      </w:r>
    </w:p>
    <w:p w14:paraId="222BD51F" w14:textId="77777777" w:rsidR="001760FF" w:rsidRDefault="00000000">
      <w:pPr>
        <w:pStyle w:val="Heading1"/>
        <w:keepNext w:val="0"/>
        <w:keepLines w:val="0"/>
      </w:pPr>
      <w:bookmarkStart w:id="0" w:name="_Toc227887636"/>
      <w:r>
        <w:lastRenderedPageBreak/>
        <w:t>1.0 Introduction</w:t>
      </w:r>
      <w:bookmarkEnd w:id="0"/>
    </w:p>
    <w:p w14:paraId="069BC641" w14:textId="77777777" w:rsidR="001760FF" w:rsidRDefault="00000000">
      <w:pPr>
        <w:pStyle w:val="Heading2"/>
      </w:pPr>
      <w:bookmarkStart w:id="1" w:name="_Toc227887637"/>
      <w:r>
        <w:t>1.1 Overview of Volkswagen</w:t>
      </w:r>
      <w:bookmarkEnd w:id="1"/>
    </w:p>
    <w:p w14:paraId="211163BD" w14:textId="71482DD2" w:rsidR="001760FF" w:rsidRDefault="00000000">
      <w:pPr>
        <w:spacing w:before="200" w:after="200"/>
        <w:rPr>
          <w:rFonts w:ascii="Arial" w:eastAsia="Arial" w:hAnsi="Arial" w:cs="Arial"/>
        </w:rPr>
      </w:pPr>
      <w:r>
        <w:rPr>
          <w:rFonts w:ascii="Arial" w:eastAsia="Arial" w:hAnsi="Arial" w:cs="Arial"/>
        </w:rPr>
        <w:t xml:space="preserve">The Volkswagen Group is a large automotive manufacturer in the world, with a rich portfolio of brands, such as Volkswagen, Audi, Porsche, and Skoda. The firm has good international representation and market share in Europe, China and North America (Volkswagen, 2024). Over the last few years, Volkswagen has experienced a strategic shift to electric mobility, which was initiated by regulatory forces and sustainability objectives (Hojzakaova, 2025). This shift has necessitated a significant financial input and organisational restructuring. </w:t>
      </w:r>
    </w:p>
    <w:p w14:paraId="332BFF03" w14:textId="77777777" w:rsidR="001760FF" w:rsidRDefault="00000000">
      <w:pPr>
        <w:pStyle w:val="Heading2"/>
      </w:pPr>
      <w:bookmarkStart w:id="2" w:name="_Toc227887638"/>
      <w:r>
        <w:t>1.2 Industry Context</w:t>
      </w:r>
      <w:bookmarkEnd w:id="2"/>
    </w:p>
    <w:p w14:paraId="39E2D627" w14:textId="7C575BC1" w:rsidR="001760FF" w:rsidRDefault="00000000">
      <w:pPr>
        <w:spacing w:before="200" w:after="200"/>
        <w:rPr>
          <w:rFonts w:ascii="Arial" w:eastAsia="Arial" w:hAnsi="Arial" w:cs="Arial"/>
        </w:rPr>
      </w:pPr>
      <w:r>
        <w:rPr>
          <w:rFonts w:ascii="Arial" w:eastAsia="Arial" w:hAnsi="Arial" w:cs="Arial"/>
        </w:rPr>
        <w:t>Electric vehicles (EVs) are rapidly replacing traditional cars in the global automotive market due to environmental regulations, technological innovation, and evolving customer tastes and preferences. This change has been boosted by the policies of the European Union to eliminate internal combustion engines, which have a profound impact on companies like Volkswagen</w:t>
      </w:r>
      <w:r w:rsidR="00F14B55">
        <w:rPr>
          <w:rFonts w:ascii="Arial" w:eastAsia="Arial" w:hAnsi="Arial" w:cs="Arial"/>
        </w:rPr>
        <w:t>.</w:t>
      </w:r>
    </w:p>
    <w:p w14:paraId="5500F486" w14:textId="77777777" w:rsidR="001760FF" w:rsidRDefault="00000000">
      <w:pPr>
        <w:pStyle w:val="Heading1"/>
      </w:pPr>
      <w:bookmarkStart w:id="3" w:name="_Toc227887639"/>
      <w:r>
        <w:t>2.0 Financial Health Check</w:t>
      </w:r>
      <w:bookmarkEnd w:id="3"/>
      <w:r>
        <w:t xml:space="preserve"> </w:t>
      </w:r>
    </w:p>
    <w:p w14:paraId="20B1A15B" w14:textId="77777777" w:rsidR="001760FF" w:rsidRDefault="00000000">
      <w:pPr>
        <w:pStyle w:val="Heading2"/>
        <w:keepNext w:val="0"/>
        <w:keepLines w:val="0"/>
      </w:pPr>
      <w:bookmarkStart w:id="4" w:name="_Toc227887640"/>
      <w:r>
        <w:t>2.1 Overview of Financial Performance (5 years)</w:t>
      </w:r>
      <w:bookmarkEnd w:id="4"/>
    </w:p>
    <w:p w14:paraId="5987F061" w14:textId="77777777" w:rsidR="001760FF" w:rsidRDefault="00000000">
      <w:pPr>
        <w:pStyle w:val="Heading3"/>
      </w:pPr>
      <w:bookmarkStart w:id="5" w:name="_Toc227887641"/>
      <w:r>
        <w:lastRenderedPageBreak/>
        <w:t>Income Statement Analysis</w:t>
      </w:r>
      <w:bookmarkEnd w:id="5"/>
    </w:p>
    <w:p w14:paraId="4F1DAEA6" w14:textId="77777777" w:rsidR="001760FF" w:rsidRDefault="00000000" w:rsidP="0008691F">
      <w:pPr>
        <w:spacing w:before="200" w:after="200"/>
        <w:jc w:val="center"/>
        <w:rPr>
          <w:rFonts w:ascii="Arial" w:eastAsia="Arial" w:hAnsi="Arial" w:cs="Arial"/>
        </w:rPr>
      </w:pPr>
      <w:r>
        <w:rPr>
          <w:rFonts w:ascii="Arial" w:eastAsia="Arial" w:hAnsi="Arial" w:cs="Arial"/>
          <w:noProof/>
        </w:rPr>
        <w:drawing>
          <wp:inline distT="114300" distB="114300" distL="114300" distR="114300" wp14:anchorId="72E55353" wp14:editId="11267E2A">
            <wp:extent cx="3848100" cy="2887980"/>
            <wp:effectExtent l="0" t="0" r="0" b="762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3859014" cy="2896171"/>
                    </a:xfrm>
                    <a:prstGeom prst="rect">
                      <a:avLst/>
                    </a:prstGeom>
                    <a:ln/>
                  </pic:spPr>
                </pic:pic>
              </a:graphicData>
            </a:graphic>
          </wp:inline>
        </w:drawing>
      </w:r>
    </w:p>
    <w:p w14:paraId="40C20859" w14:textId="0CFD1453" w:rsidR="001760FF" w:rsidRDefault="00000000">
      <w:pPr>
        <w:spacing w:before="200" w:after="200"/>
        <w:rPr>
          <w:rFonts w:ascii="Arial" w:eastAsia="Arial" w:hAnsi="Arial" w:cs="Arial"/>
        </w:rPr>
      </w:pPr>
      <w:r>
        <w:rPr>
          <w:rFonts w:ascii="Arial" w:eastAsia="Arial" w:hAnsi="Arial" w:cs="Arial"/>
        </w:rPr>
        <w:t xml:space="preserve">The financial performance of Volkswagen has been generally </w:t>
      </w:r>
      <w:r w:rsidR="007E3395">
        <w:rPr>
          <w:rFonts w:ascii="Arial" w:eastAsia="Arial" w:hAnsi="Arial" w:cs="Arial"/>
        </w:rPr>
        <w:t>increasing but</w:t>
      </w:r>
      <w:r>
        <w:rPr>
          <w:rFonts w:ascii="Arial" w:eastAsia="Arial" w:hAnsi="Arial" w:cs="Arial"/>
        </w:rPr>
        <w:t xml:space="preserve"> fluctuating within the 2020-2024 period. The revenue rose sharply, reaching in 2020 and 2024, respectively, the levels of €222,884 million and the level of 324,656 million, which is good evidence of an active market and the growth of electric vehicles. Gross profit increased by 38,947 million to 59,472 million, which shows better efficiency in operations. Nevertheless, the operating profit decreased in 2023 (22,528 million) to 2024 (19,060 million), indicating an increase in cost pressure, especially due to EV investment and production expenses. Profitability is also a problem as net income decreased in 2023 (€17,861 million) to 2024 (€12,394 million). Nevertheless, the earnings are still higher than in 2020, which indicates financial stability over the long term (Volkswagen, 2024).</w:t>
      </w:r>
    </w:p>
    <w:p w14:paraId="6EC70357" w14:textId="77777777" w:rsidR="001760FF" w:rsidRDefault="00000000">
      <w:pPr>
        <w:pStyle w:val="Heading3"/>
      </w:pPr>
      <w:bookmarkStart w:id="6" w:name="_Toc227887642"/>
      <w:r>
        <w:lastRenderedPageBreak/>
        <w:t>Balance Sheet Analysis</w:t>
      </w:r>
      <w:bookmarkEnd w:id="6"/>
    </w:p>
    <w:p w14:paraId="63D8059B" w14:textId="77777777" w:rsidR="001760FF" w:rsidRDefault="00000000" w:rsidP="0008691F">
      <w:pPr>
        <w:spacing w:before="200" w:after="200"/>
        <w:jc w:val="center"/>
        <w:rPr>
          <w:rFonts w:ascii="Arial" w:eastAsia="Arial" w:hAnsi="Arial" w:cs="Arial"/>
        </w:rPr>
      </w:pPr>
      <w:r>
        <w:rPr>
          <w:rFonts w:ascii="Arial" w:eastAsia="Arial" w:hAnsi="Arial" w:cs="Arial"/>
          <w:noProof/>
        </w:rPr>
        <w:drawing>
          <wp:inline distT="114300" distB="114300" distL="114300" distR="114300" wp14:anchorId="2A6FF9D7" wp14:editId="59AF8F38">
            <wp:extent cx="3604206" cy="5539740"/>
            <wp:effectExtent l="0" t="0" r="0" b="381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629177" cy="5578121"/>
                    </a:xfrm>
                    <a:prstGeom prst="rect">
                      <a:avLst/>
                    </a:prstGeom>
                    <a:ln/>
                  </pic:spPr>
                </pic:pic>
              </a:graphicData>
            </a:graphic>
          </wp:inline>
        </w:drawing>
      </w:r>
    </w:p>
    <w:p w14:paraId="715C05D0" w14:textId="77777777" w:rsidR="001760FF" w:rsidRDefault="00000000">
      <w:pPr>
        <w:spacing w:before="200" w:after="200"/>
        <w:rPr>
          <w:rFonts w:ascii="Arial" w:eastAsia="Arial" w:hAnsi="Arial" w:cs="Arial"/>
        </w:rPr>
      </w:pPr>
      <w:r>
        <w:rPr>
          <w:rFonts w:ascii="Arial" w:eastAsia="Arial" w:hAnsi="Arial" w:cs="Arial"/>
        </w:rPr>
        <w:t xml:space="preserve">The balance sheet of Volkswagen depicts continuous growth and good growth in assets within the five-year span. The assets grew to 632,905 million in 2024 compared to 497,114 million in 2020 as a result of growing investments in intangible assets (93,333 million to 67,968 million) and financial services receivables. There was also an increase in equity, which rose to 196,731million as opposed to 128,783million that means better retained earnings and financial stability. Nonetheless, the level of liabilities is also significant, as total liabilities are over 436 billion in 2024 due to high levels of borrowing to finance the operations and EV transformation. The rise in financial obligations, especially between the years 2020 and 2024, which is between the period of €114,809 million and 137,061 million, indicates the use of debt financing. </w:t>
      </w:r>
      <w:r>
        <w:rPr>
          <w:rFonts w:ascii="Arial" w:eastAsia="Arial" w:hAnsi="Arial" w:cs="Arial"/>
        </w:rPr>
        <w:lastRenderedPageBreak/>
        <w:t>This organization underscores a growth-financial risk balance (Łabucki et al., 2026; Volkswagen, 2024).</w:t>
      </w:r>
    </w:p>
    <w:p w14:paraId="7257FC16" w14:textId="77777777" w:rsidR="001760FF" w:rsidRDefault="00000000">
      <w:pPr>
        <w:pStyle w:val="Heading3"/>
      </w:pPr>
      <w:bookmarkStart w:id="7" w:name="_Toc227887643"/>
      <w:r>
        <w:t>Cash Flow Statement Analysis</w:t>
      </w:r>
      <w:bookmarkEnd w:id="7"/>
    </w:p>
    <w:p w14:paraId="346EDE31" w14:textId="77777777" w:rsidR="001760FF" w:rsidRDefault="00000000" w:rsidP="0008691F">
      <w:pPr>
        <w:spacing w:before="200" w:after="200"/>
        <w:jc w:val="center"/>
        <w:rPr>
          <w:rFonts w:ascii="Arial" w:eastAsia="Arial" w:hAnsi="Arial" w:cs="Arial"/>
        </w:rPr>
      </w:pPr>
      <w:r>
        <w:rPr>
          <w:rFonts w:ascii="Arial" w:eastAsia="Arial" w:hAnsi="Arial" w:cs="Arial"/>
          <w:noProof/>
        </w:rPr>
        <w:drawing>
          <wp:inline distT="114300" distB="114300" distL="114300" distR="114300" wp14:anchorId="6CAAFC8B" wp14:editId="1082ECB0">
            <wp:extent cx="3977005" cy="4983480"/>
            <wp:effectExtent l="0" t="0" r="4445" b="762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983215" cy="4991262"/>
                    </a:xfrm>
                    <a:prstGeom prst="rect">
                      <a:avLst/>
                    </a:prstGeom>
                    <a:ln/>
                  </pic:spPr>
                </pic:pic>
              </a:graphicData>
            </a:graphic>
          </wp:inline>
        </w:drawing>
      </w:r>
    </w:p>
    <w:p w14:paraId="1C4EBD91" w14:textId="3CBABFF8" w:rsidR="001760FF" w:rsidRDefault="00000000">
      <w:pPr>
        <w:spacing w:before="200" w:after="200"/>
        <w:rPr>
          <w:rFonts w:ascii="Arial" w:eastAsia="Arial" w:hAnsi="Arial" w:cs="Arial"/>
        </w:rPr>
      </w:pPr>
      <w:r>
        <w:rPr>
          <w:rFonts w:ascii="Arial" w:eastAsia="Arial" w:hAnsi="Arial" w:cs="Arial"/>
        </w:rPr>
        <w:t xml:space="preserve">The cash flow performance of Volkswagen shows that it experienced varying liquidity levels and high levels of investments between 2020 and 2024. The cash flow operating ratio fell to €17,151 million in 2024 compared to the previous year (2021) of €38,633 million, indicating a decrease in efficiency in cash generation, partially because of heightened working capital needs and costs associated with EV. The cash flow investment in 2024 of -€31,573 million was very negative, as it was the result of constant capital expenditure on technology and production capacity. Cash flows financing became positive during recent years, and in 2024, it is expected to be positive with a value of €11,140 million, showing that it is borrowing more to finance the growth. These movements did not affect cash and cash equivalents, which </w:t>
      </w:r>
      <w:r>
        <w:rPr>
          <w:rFonts w:ascii="Arial" w:eastAsia="Arial" w:hAnsi="Arial" w:cs="Arial"/>
        </w:rPr>
        <w:lastRenderedPageBreak/>
        <w:t xml:space="preserve">remained fairly stable at €40,296 million in 2024, with liquidity maintained, but with negative net liquidity, </w:t>
      </w:r>
      <w:r w:rsidR="00F14B55">
        <w:rPr>
          <w:rFonts w:ascii="Arial" w:eastAsia="Arial" w:hAnsi="Arial" w:cs="Arial"/>
        </w:rPr>
        <w:t>because of</w:t>
      </w:r>
      <w:r>
        <w:rPr>
          <w:rFonts w:ascii="Arial" w:eastAsia="Arial" w:hAnsi="Arial" w:cs="Arial"/>
        </w:rPr>
        <w:t xml:space="preserve"> high debt levels (Volkswagen, 2024).</w:t>
      </w:r>
    </w:p>
    <w:p w14:paraId="13CB2D42" w14:textId="77777777" w:rsidR="001760FF" w:rsidRDefault="00000000">
      <w:pPr>
        <w:pStyle w:val="Heading2"/>
        <w:keepNext w:val="0"/>
        <w:keepLines w:val="0"/>
      </w:pPr>
      <w:bookmarkStart w:id="8" w:name="_Toc227887644"/>
      <w:r>
        <w:t>2.2 Ratio Analysis</w:t>
      </w:r>
      <w:bookmarkEnd w:id="8"/>
    </w:p>
    <w:p w14:paraId="6C9E8B3D" w14:textId="7952D9BA" w:rsidR="001760FF" w:rsidRPr="00FA7506" w:rsidRDefault="00000000" w:rsidP="00FA7506">
      <w:pPr>
        <w:pStyle w:val="Heading4"/>
        <w:keepNext w:val="0"/>
        <w:keepLines w:val="0"/>
        <w:spacing w:before="200" w:after="200"/>
        <w:rPr>
          <w:rFonts w:ascii="Arial" w:eastAsia="Arial" w:hAnsi="Arial" w:cs="Arial"/>
          <w:sz w:val="22"/>
          <w:szCs w:val="22"/>
        </w:rPr>
      </w:pPr>
      <w:bookmarkStart w:id="9" w:name="_Toc227887645"/>
      <w:r>
        <w:rPr>
          <w:rFonts w:ascii="Arial" w:eastAsia="Arial" w:hAnsi="Arial" w:cs="Arial"/>
          <w:sz w:val="22"/>
          <w:szCs w:val="22"/>
        </w:rPr>
        <w:t>a) Profitability Ratios</w:t>
      </w:r>
      <w:bookmarkEnd w:id="9"/>
    </w:p>
    <w:p w14:paraId="1950932E" w14:textId="4DEB90B0" w:rsidR="001760FF" w:rsidRDefault="00000000">
      <w:pPr>
        <w:spacing w:before="200" w:after="200"/>
        <w:rPr>
          <w:rFonts w:ascii="Arial" w:eastAsia="Arial" w:hAnsi="Arial" w:cs="Arial"/>
        </w:rPr>
      </w:pPr>
      <w:r>
        <w:rPr>
          <w:rFonts w:ascii="Arial" w:eastAsia="Arial" w:hAnsi="Arial" w:cs="Arial"/>
        </w:rPr>
        <w:t xml:space="preserve">The profitability of Volkswagen has been decreasing over the past few years, whereas it was previously rising. The Return on Equity (ROE) rose in 2020 to 6.85% and reached its highest level in 2021 at 10.56%, which shows lower returns to shareholders. On the same note, the Net Profit Margin declined to 3.82% in 2024 compared to 6.17% in 2021, which indicates an increase in the operating cost and a decline in profitability. This is because there is a high investment in electric vehicle (EV) technology and rising costs of production that have tightened margins. The shift towards sustainable mobility has demanded a high level of financial investment, </w:t>
      </w:r>
      <w:r w:rsidR="007E3395">
        <w:rPr>
          <w:rFonts w:ascii="Arial" w:eastAsia="Arial" w:hAnsi="Arial" w:cs="Arial"/>
        </w:rPr>
        <w:t>impacted</w:t>
      </w:r>
      <w:r>
        <w:rPr>
          <w:rFonts w:ascii="Arial" w:eastAsia="Arial" w:hAnsi="Arial" w:cs="Arial"/>
        </w:rPr>
        <w:t xml:space="preserve"> the short-term profitability and </w:t>
      </w:r>
      <w:r w:rsidR="00F14B55">
        <w:rPr>
          <w:rFonts w:ascii="Arial" w:eastAsia="Arial" w:hAnsi="Arial" w:cs="Arial"/>
        </w:rPr>
        <w:t>targeted</w:t>
      </w:r>
      <w:r>
        <w:rPr>
          <w:rFonts w:ascii="Arial" w:eastAsia="Arial" w:hAnsi="Arial" w:cs="Arial"/>
        </w:rPr>
        <w:t xml:space="preserve"> the long-term development (Özdemir and Kırhasanoğlu, 2025; Lundgren and Viganò, 2024; Volkswagen, 2024).</w:t>
      </w:r>
      <w:r w:rsidR="00FA7506">
        <w:rPr>
          <w:rFonts w:ascii="Arial" w:eastAsia="Arial" w:hAnsi="Arial" w:cs="Arial"/>
        </w:rPr>
        <w:t xml:space="preserve"> </w:t>
      </w:r>
      <w:r w:rsidR="00FA7506" w:rsidRPr="00FA7506">
        <w:rPr>
          <w:rFonts w:ascii="Arial" w:eastAsia="Arial" w:hAnsi="Arial" w:cs="Arial"/>
          <w:b/>
          <w:bCs/>
          <w:i/>
          <w:iCs/>
        </w:rPr>
        <w:t>[See Appendix A]</w:t>
      </w:r>
    </w:p>
    <w:p w14:paraId="66BD0161" w14:textId="5C50ADD5" w:rsidR="001760FF" w:rsidRPr="00FA7506" w:rsidRDefault="00000000" w:rsidP="00FA7506">
      <w:pPr>
        <w:pStyle w:val="Heading4"/>
        <w:keepNext w:val="0"/>
        <w:keepLines w:val="0"/>
        <w:spacing w:before="200" w:after="200"/>
        <w:rPr>
          <w:rFonts w:ascii="Arial" w:eastAsia="Arial" w:hAnsi="Arial" w:cs="Arial"/>
          <w:sz w:val="22"/>
          <w:szCs w:val="22"/>
        </w:rPr>
      </w:pPr>
      <w:bookmarkStart w:id="10" w:name="_Toc227887646"/>
      <w:r>
        <w:rPr>
          <w:rFonts w:ascii="Arial" w:eastAsia="Arial" w:hAnsi="Arial" w:cs="Arial"/>
          <w:sz w:val="22"/>
          <w:szCs w:val="22"/>
        </w:rPr>
        <w:t>b) Liquidity Ratios</w:t>
      </w:r>
      <w:bookmarkEnd w:id="10"/>
    </w:p>
    <w:p w14:paraId="7BEAD282" w14:textId="654A3B7B" w:rsidR="001760FF" w:rsidRDefault="00000000">
      <w:pPr>
        <w:spacing w:before="200" w:after="200"/>
        <w:rPr>
          <w:rFonts w:ascii="Arial" w:eastAsia="Arial" w:hAnsi="Arial" w:cs="Arial"/>
        </w:rPr>
      </w:pPr>
      <w:r>
        <w:rPr>
          <w:rFonts w:ascii="Arial" w:eastAsia="Arial" w:hAnsi="Arial" w:cs="Arial"/>
        </w:rPr>
        <w:t xml:space="preserve">The current ratio decreased by 1.23 in 2022 to 1.13 in 2024, which means that there is less financial flexibility in the short term. Equally, the acid-test ratio decreased by 0.95 in 2021 to 0.87 in 2024, indicating that it can barely </w:t>
      </w:r>
      <w:r w:rsidR="00F14B55">
        <w:rPr>
          <w:rFonts w:ascii="Arial" w:eastAsia="Arial" w:hAnsi="Arial" w:cs="Arial"/>
        </w:rPr>
        <w:t>fulfil</w:t>
      </w:r>
      <w:r>
        <w:rPr>
          <w:rFonts w:ascii="Arial" w:eastAsia="Arial" w:hAnsi="Arial" w:cs="Arial"/>
        </w:rPr>
        <w:t xml:space="preserve"> its short-term commitments without the use of inventory. </w:t>
      </w:r>
      <w:r w:rsidR="00FA7506">
        <w:rPr>
          <w:rFonts w:ascii="Arial" w:eastAsia="Arial" w:hAnsi="Arial" w:cs="Arial"/>
        </w:rPr>
        <w:t xml:space="preserve">The cash ratio declined from 0.20 to 0.19 from 2020 to 2024 respectively. </w:t>
      </w:r>
      <w:r>
        <w:rPr>
          <w:rFonts w:ascii="Arial" w:eastAsia="Arial" w:hAnsi="Arial" w:cs="Arial"/>
        </w:rPr>
        <w:t xml:space="preserve">These trends indicate that there is a growing working-capital pressure, probably </w:t>
      </w:r>
      <w:r w:rsidR="00F14B55">
        <w:rPr>
          <w:rFonts w:ascii="Arial" w:eastAsia="Arial" w:hAnsi="Arial" w:cs="Arial"/>
        </w:rPr>
        <w:t>because of</w:t>
      </w:r>
      <w:r>
        <w:rPr>
          <w:rFonts w:ascii="Arial" w:eastAsia="Arial" w:hAnsi="Arial" w:cs="Arial"/>
        </w:rPr>
        <w:t xml:space="preserve"> increased costs of operation and venture into EV production. Effective management of working capital is consequently needed to ensure the financial stability of a capital-intensive industry (Kayani et al., 2025; Yousaf, 2022; Volkswagen, 2024).</w:t>
      </w:r>
      <w:r w:rsidR="00FA7506">
        <w:rPr>
          <w:rFonts w:ascii="Arial" w:eastAsia="Arial" w:hAnsi="Arial" w:cs="Arial"/>
        </w:rPr>
        <w:t xml:space="preserve"> </w:t>
      </w:r>
      <w:r w:rsidR="00FA7506" w:rsidRPr="00FA7506">
        <w:rPr>
          <w:rFonts w:ascii="Arial" w:eastAsia="Arial" w:hAnsi="Arial" w:cs="Arial"/>
          <w:b/>
          <w:bCs/>
          <w:i/>
          <w:iCs/>
        </w:rPr>
        <w:t>[See Appendix A]</w:t>
      </w:r>
    </w:p>
    <w:p w14:paraId="1B89E1AF" w14:textId="5485CD8C" w:rsidR="001760FF" w:rsidRPr="00FA7506" w:rsidRDefault="00000000" w:rsidP="00FA7506">
      <w:pPr>
        <w:pStyle w:val="Heading4"/>
        <w:keepNext w:val="0"/>
        <w:keepLines w:val="0"/>
        <w:spacing w:before="200" w:after="200"/>
        <w:rPr>
          <w:rFonts w:ascii="Arial" w:eastAsia="Arial" w:hAnsi="Arial" w:cs="Arial"/>
          <w:sz w:val="22"/>
          <w:szCs w:val="22"/>
        </w:rPr>
      </w:pPr>
      <w:bookmarkStart w:id="11" w:name="_Toc227887647"/>
      <w:r>
        <w:rPr>
          <w:rFonts w:ascii="Arial" w:eastAsia="Arial" w:hAnsi="Arial" w:cs="Arial"/>
          <w:sz w:val="22"/>
          <w:szCs w:val="22"/>
        </w:rPr>
        <w:t>c) Efficiency Ratios</w:t>
      </w:r>
      <w:bookmarkEnd w:id="11"/>
    </w:p>
    <w:p w14:paraId="13A3ADF3" w14:textId="1A912A20" w:rsidR="001760FF" w:rsidRDefault="00000000">
      <w:pPr>
        <w:spacing w:before="200" w:after="200"/>
        <w:rPr>
          <w:rFonts w:ascii="Arial" w:eastAsia="Arial" w:hAnsi="Arial" w:cs="Arial"/>
        </w:rPr>
      </w:pPr>
      <w:r>
        <w:rPr>
          <w:rFonts w:ascii="Arial" w:eastAsia="Arial" w:hAnsi="Arial" w:cs="Arial"/>
        </w:rPr>
        <w:t xml:space="preserve">The efficiency ratios of Volkswagen show that the company has a moderate performance in its operations with fluctuations. Receivables turnover ratio rose by 13.72 in 2020 to 15.36 in 2024 and indicates improved credit management and quicker receivables collections. The inventory turnover ratio is a mixed performance with an </w:t>
      </w:r>
      <w:r>
        <w:rPr>
          <w:rFonts w:ascii="Arial" w:eastAsia="Arial" w:hAnsi="Arial" w:cs="Arial"/>
        </w:rPr>
        <w:lastRenderedPageBreak/>
        <w:t xml:space="preserve">increase in 5.09 in 2020 to 6.01 in 2023, which dropped slightly in 2024 to 5.72. </w:t>
      </w:r>
      <w:r w:rsidR="00D2229D">
        <w:rPr>
          <w:rFonts w:ascii="Arial" w:eastAsia="Arial" w:hAnsi="Arial" w:cs="Arial"/>
        </w:rPr>
        <w:t xml:space="preserve">This shows inconsistency in the efficiency of managing inventory, which could be a result of disruptions in the supply chain and the fluctuation in production demand. </w:t>
      </w:r>
      <w:r w:rsidR="00FA7506">
        <w:rPr>
          <w:rFonts w:ascii="Arial" w:eastAsia="Arial" w:hAnsi="Arial" w:cs="Arial"/>
        </w:rPr>
        <w:t xml:space="preserve">The “asset turnover” and “fixed asset turnover” </w:t>
      </w:r>
      <w:r w:rsidR="00D2229D">
        <w:rPr>
          <w:rFonts w:ascii="Arial" w:eastAsia="Arial" w:hAnsi="Arial" w:cs="Arial"/>
        </w:rPr>
        <w:t xml:space="preserve">are increased from 2020 to 2024. </w:t>
      </w:r>
      <w:r>
        <w:rPr>
          <w:rFonts w:ascii="Arial" w:eastAsia="Arial" w:hAnsi="Arial" w:cs="Arial"/>
        </w:rPr>
        <w:t>The EV transition can also be a cause of inventory issues, with new technologies needing new production processes (Łabucki et al., 2026; Zaino et al., 2024).</w:t>
      </w:r>
      <w:r w:rsidR="000927BE">
        <w:rPr>
          <w:rFonts w:ascii="Arial" w:eastAsia="Arial" w:hAnsi="Arial" w:cs="Arial"/>
        </w:rPr>
        <w:t xml:space="preserve"> </w:t>
      </w:r>
      <w:r w:rsidR="000927BE" w:rsidRPr="00FA7506">
        <w:rPr>
          <w:rFonts w:ascii="Arial" w:eastAsia="Arial" w:hAnsi="Arial" w:cs="Arial"/>
          <w:b/>
          <w:bCs/>
          <w:i/>
          <w:iCs/>
        </w:rPr>
        <w:t>[See Appendix A]</w:t>
      </w:r>
    </w:p>
    <w:p w14:paraId="1CE12C66" w14:textId="11F24AD2" w:rsidR="001760FF" w:rsidRPr="000927BE" w:rsidRDefault="00000000" w:rsidP="000927BE">
      <w:pPr>
        <w:pStyle w:val="Heading4"/>
        <w:keepNext w:val="0"/>
        <w:keepLines w:val="0"/>
        <w:spacing w:before="200" w:after="200"/>
        <w:rPr>
          <w:rFonts w:ascii="Arial" w:eastAsia="Arial" w:hAnsi="Arial" w:cs="Arial"/>
          <w:sz w:val="22"/>
          <w:szCs w:val="22"/>
        </w:rPr>
      </w:pPr>
      <w:bookmarkStart w:id="12" w:name="_Toc227887648"/>
      <w:r>
        <w:rPr>
          <w:rFonts w:ascii="Arial" w:eastAsia="Arial" w:hAnsi="Arial" w:cs="Arial"/>
          <w:sz w:val="22"/>
          <w:szCs w:val="22"/>
        </w:rPr>
        <w:t>d) Gearing Ratios</w:t>
      </w:r>
      <w:bookmarkEnd w:id="12"/>
    </w:p>
    <w:p w14:paraId="05710067" w14:textId="6B74FAC0" w:rsidR="001760FF" w:rsidRDefault="00000000">
      <w:pPr>
        <w:spacing w:before="200" w:after="200"/>
        <w:rPr>
          <w:rFonts w:ascii="Arial" w:eastAsia="Arial" w:hAnsi="Arial" w:cs="Arial"/>
        </w:rPr>
      </w:pPr>
      <w:r>
        <w:rPr>
          <w:rFonts w:ascii="Arial" w:eastAsia="Arial" w:hAnsi="Arial" w:cs="Arial"/>
        </w:rPr>
        <w:t>The gearing ratios of Volkswagen indicate that it uses a high amount of debt financing, but there has been a slight improvement over the years. The debt-to-equity ratio declined to 2.22 in 2024 after it was 2.86 in 2020, showing slow improvement of the capital structure. Nevertheless, the company is still highly leveraged. The times interest earned ratio decreased significantly between 11.07 in 2021 and 4.88 in 2024, indicating that the company could not cover interest expenses as well. The large percentage of 49.87 in 2022 is not a result of long-term operation but rather a short-term financial indicator. Financial risk has increased due to increased borrowing to fund EV investments and technological transformation</w:t>
      </w:r>
      <w:r w:rsidR="007E3395">
        <w:rPr>
          <w:rFonts w:ascii="Arial" w:eastAsia="Arial" w:hAnsi="Arial" w:cs="Arial"/>
        </w:rPr>
        <w:t xml:space="preserve"> </w:t>
      </w:r>
      <w:r>
        <w:rPr>
          <w:rFonts w:ascii="Arial" w:eastAsia="Arial" w:hAnsi="Arial" w:cs="Arial"/>
        </w:rPr>
        <w:t>(Graham, 2022; Volkswagen, 2024).</w:t>
      </w:r>
      <w:r w:rsidR="000927BE">
        <w:rPr>
          <w:rFonts w:ascii="Arial" w:eastAsia="Arial" w:hAnsi="Arial" w:cs="Arial"/>
        </w:rPr>
        <w:t xml:space="preserve"> </w:t>
      </w:r>
      <w:r w:rsidR="000927BE" w:rsidRPr="00FA7506">
        <w:rPr>
          <w:rFonts w:ascii="Arial" w:eastAsia="Arial" w:hAnsi="Arial" w:cs="Arial"/>
          <w:b/>
          <w:bCs/>
          <w:i/>
          <w:iCs/>
        </w:rPr>
        <w:t>[See Appendix A]</w:t>
      </w:r>
    </w:p>
    <w:p w14:paraId="535D862D" w14:textId="6B967986" w:rsidR="001760FF" w:rsidRPr="000927BE" w:rsidRDefault="00000000" w:rsidP="000927BE">
      <w:pPr>
        <w:pStyle w:val="Heading4"/>
        <w:keepNext w:val="0"/>
        <w:keepLines w:val="0"/>
        <w:spacing w:before="200" w:after="200"/>
        <w:rPr>
          <w:rFonts w:ascii="Arial" w:eastAsia="Arial" w:hAnsi="Arial" w:cs="Arial"/>
          <w:sz w:val="22"/>
          <w:szCs w:val="22"/>
        </w:rPr>
      </w:pPr>
      <w:bookmarkStart w:id="13" w:name="_Toc227887649"/>
      <w:r>
        <w:rPr>
          <w:rFonts w:ascii="Arial" w:eastAsia="Arial" w:hAnsi="Arial" w:cs="Arial"/>
          <w:sz w:val="22"/>
          <w:szCs w:val="22"/>
        </w:rPr>
        <w:t>e) Investment Ratios</w:t>
      </w:r>
      <w:bookmarkEnd w:id="13"/>
    </w:p>
    <w:p w14:paraId="45F13B8C" w14:textId="34B3C23A" w:rsidR="001760FF" w:rsidRDefault="00000000">
      <w:pPr>
        <w:spacing w:before="200" w:after="200"/>
        <w:rPr>
          <w:rFonts w:ascii="Arial" w:eastAsia="Arial" w:hAnsi="Arial" w:cs="Arial"/>
        </w:rPr>
      </w:pPr>
      <w:r>
        <w:rPr>
          <w:rFonts w:ascii="Arial" w:eastAsia="Arial" w:hAnsi="Arial" w:cs="Arial"/>
        </w:rPr>
        <w:t>The investment ratios of Volkswagen give conflicting indications on the returns to shareholders and market value. The dividend payout ratio was also rather steady (0.24-0.28), which signifies a stable dividend policy. Nevertheless, the price-to-earnings (P/E) ratio dropped to 2.13 in 2024 downward compared to 4.90 in 2020, indicating less investor trust or devaluation. This fall could be indicative of the uncertainty linked to the company switching to electric vehicles and the risk of investing in large amounts of capital. Capital budgeting decisions need to be effective to promote shareholder value (Purnamasari and Adriza, 2024; Volkswagen, 2024).</w:t>
      </w:r>
      <w:r w:rsidR="000927BE">
        <w:rPr>
          <w:rFonts w:ascii="Arial" w:eastAsia="Arial" w:hAnsi="Arial" w:cs="Arial"/>
        </w:rPr>
        <w:t xml:space="preserve"> </w:t>
      </w:r>
      <w:r w:rsidR="000927BE" w:rsidRPr="00FA7506">
        <w:rPr>
          <w:rFonts w:ascii="Arial" w:eastAsia="Arial" w:hAnsi="Arial" w:cs="Arial"/>
          <w:b/>
          <w:bCs/>
          <w:i/>
          <w:iCs/>
        </w:rPr>
        <w:t>[See Appendix A]</w:t>
      </w:r>
    </w:p>
    <w:p w14:paraId="03D75C17" w14:textId="77163042" w:rsidR="001760FF" w:rsidRPr="000927BE" w:rsidRDefault="00000000" w:rsidP="000927BE">
      <w:pPr>
        <w:pStyle w:val="Heading4"/>
        <w:keepNext w:val="0"/>
        <w:keepLines w:val="0"/>
        <w:spacing w:before="200" w:after="200"/>
        <w:rPr>
          <w:rFonts w:ascii="Arial" w:eastAsia="Arial" w:hAnsi="Arial" w:cs="Arial"/>
          <w:sz w:val="22"/>
          <w:szCs w:val="22"/>
        </w:rPr>
      </w:pPr>
      <w:bookmarkStart w:id="14" w:name="_Toc227887650"/>
      <w:r>
        <w:rPr>
          <w:rFonts w:ascii="Arial" w:eastAsia="Arial" w:hAnsi="Arial" w:cs="Arial"/>
          <w:sz w:val="22"/>
          <w:szCs w:val="22"/>
        </w:rPr>
        <w:t>f) Cash Flow Analysis</w:t>
      </w:r>
      <w:bookmarkEnd w:id="14"/>
    </w:p>
    <w:p w14:paraId="77F49DBE" w14:textId="482C916B" w:rsidR="001760FF" w:rsidRDefault="00000000">
      <w:pPr>
        <w:spacing w:before="200" w:after="200"/>
        <w:rPr>
          <w:rFonts w:ascii="Arial" w:eastAsia="Arial" w:hAnsi="Arial" w:cs="Arial"/>
        </w:rPr>
      </w:pPr>
      <w:r>
        <w:rPr>
          <w:rFonts w:ascii="Arial" w:eastAsia="Arial" w:hAnsi="Arial" w:cs="Arial"/>
        </w:rPr>
        <w:t xml:space="preserve">The cash flow ratios of Volkswagen show that the company is experiencing a decline in their cash generation ability over the past five years. The operating cash flow ratio has decreased from 0.24 in 2021 to 0.08 in 2024, indicating a decreased capability of </w:t>
      </w:r>
      <w:r>
        <w:rPr>
          <w:rFonts w:ascii="Arial" w:eastAsia="Arial" w:hAnsi="Arial" w:cs="Arial"/>
        </w:rPr>
        <w:lastRenderedPageBreak/>
        <w:t xml:space="preserve">meeting the short-term liabilities using operating cash flows. Likewise, the cash flow to debt ratio declined to 0.04 in 2024 as compared to 0.10 in 2021, which means a reduction in the ability to meet debt obligations. </w:t>
      </w:r>
      <w:r w:rsidR="000927BE">
        <w:rPr>
          <w:rFonts w:ascii="Arial" w:eastAsia="Arial" w:hAnsi="Arial" w:cs="Arial"/>
        </w:rPr>
        <w:t xml:space="preserve">The “free cash flow” is declined from 2020 (0.90) to 2024 (0.49). </w:t>
      </w:r>
      <w:r>
        <w:rPr>
          <w:rFonts w:ascii="Arial" w:eastAsia="Arial" w:hAnsi="Arial" w:cs="Arial"/>
        </w:rPr>
        <w:t xml:space="preserve">These tendencies imply the rise in financial pressure </w:t>
      </w:r>
      <w:r w:rsidR="007E3395">
        <w:rPr>
          <w:rFonts w:ascii="Arial" w:eastAsia="Arial" w:hAnsi="Arial" w:cs="Arial"/>
        </w:rPr>
        <w:t>because of</w:t>
      </w:r>
      <w:r>
        <w:rPr>
          <w:rFonts w:ascii="Arial" w:eastAsia="Arial" w:hAnsi="Arial" w:cs="Arial"/>
        </w:rPr>
        <w:t xml:space="preserve"> high capital spending and investment in EV development. The continuity of cash flow will play a vital role in sustaining further growth and financial stability (IEA, 2024; Volkswagen, 2024).</w:t>
      </w:r>
      <w:r w:rsidR="000927BE">
        <w:rPr>
          <w:rFonts w:ascii="Arial" w:eastAsia="Arial" w:hAnsi="Arial" w:cs="Arial"/>
        </w:rPr>
        <w:t xml:space="preserve"> </w:t>
      </w:r>
      <w:r w:rsidR="000927BE" w:rsidRPr="00FA7506">
        <w:rPr>
          <w:rFonts w:ascii="Arial" w:eastAsia="Arial" w:hAnsi="Arial" w:cs="Arial"/>
          <w:b/>
          <w:bCs/>
          <w:i/>
          <w:iCs/>
        </w:rPr>
        <w:t>[See Appendix A]</w:t>
      </w:r>
    </w:p>
    <w:p w14:paraId="7E54757C" w14:textId="77777777" w:rsidR="001760FF" w:rsidRDefault="00000000">
      <w:pPr>
        <w:pStyle w:val="Heading2"/>
        <w:keepNext w:val="0"/>
        <w:keepLines w:val="0"/>
      </w:pPr>
      <w:bookmarkStart w:id="15" w:name="_Toc227887651"/>
      <w:r>
        <w:t>2.3 Key Findings</w:t>
      </w:r>
      <w:bookmarkEnd w:id="15"/>
    </w:p>
    <w:p w14:paraId="092C12CE" w14:textId="77777777" w:rsidR="001760FF" w:rsidRDefault="00000000">
      <w:pPr>
        <w:pStyle w:val="Heading3"/>
      </w:pPr>
      <w:bookmarkStart w:id="16" w:name="_Toc227887652"/>
      <w:r>
        <w:t>Strengths</w:t>
      </w:r>
      <w:bookmarkEnd w:id="16"/>
    </w:p>
    <w:p w14:paraId="7ADA2CF1" w14:textId="78F1DF2A" w:rsidR="001760FF" w:rsidRDefault="00000000">
      <w:pPr>
        <w:spacing w:before="200" w:after="200"/>
        <w:rPr>
          <w:rFonts w:ascii="Arial" w:eastAsia="Arial" w:hAnsi="Arial" w:cs="Arial"/>
        </w:rPr>
      </w:pPr>
      <w:r>
        <w:rPr>
          <w:rFonts w:ascii="Arial" w:eastAsia="Arial" w:hAnsi="Arial" w:cs="Arial"/>
        </w:rPr>
        <w:t xml:space="preserve">Volkswagen has </w:t>
      </w:r>
      <w:r w:rsidR="007E3395">
        <w:rPr>
          <w:rFonts w:ascii="Arial" w:eastAsia="Arial" w:hAnsi="Arial" w:cs="Arial"/>
        </w:rPr>
        <w:t>several</w:t>
      </w:r>
      <w:r>
        <w:rPr>
          <w:rFonts w:ascii="Arial" w:eastAsia="Arial" w:hAnsi="Arial" w:cs="Arial"/>
        </w:rPr>
        <w:t xml:space="preserve"> financial strengths in the five years period, especially when it comes to increasing revenues and assets. In the year 2020, the sales revenue stood at a very high level of €222,884 million which declined to 324,656 million in 2024 showing that there was a great demand in the market and that it is present globally. The company has been relatively steady in terms of profitability even in the face of industry challenges, with net income of over 12billion in the year 2024. The increase in receivables turnover is an indication of effective credit management and efficiency in its operations (Łabucki et al., 2026; Volkswagen, 2024; Zaino et al., 2024).</w:t>
      </w:r>
    </w:p>
    <w:p w14:paraId="1EFB1E07" w14:textId="77777777" w:rsidR="001760FF" w:rsidRDefault="00000000">
      <w:pPr>
        <w:pStyle w:val="Heading3"/>
      </w:pPr>
      <w:bookmarkStart w:id="17" w:name="_Toc227887653"/>
      <w:r>
        <w:t>Weaknesses</w:t>
      </w:r>
      <w:bookmarkEnd w:id="17"/>
      <w:r>
        <w:t xml:space="preserve"> </w:t>
      </w:r>
    </w:p>
    <w:p w14:paraId="22BBAB6A" w14:textId="636370F9" w:rsidR="001760FF" w:rsidRDefault="00000000">
      <w:pPr>
        <w:spacing w:before="200" w:after="200"/>
        <w:rPr>
          <w:rFonts w:ascii="Arial" w:eastAsia="Arial" w:hAnsi="Arial" w:cs="Arial"/>
        </w:rPr>
      </w:pPr>
      <w:r>
        <w:rPr>
          <w:rFonts w:ascii="Arial" w:eastAsia="Arial" w:hAnsi="Arial" w:cs="Arial"/>
        </w:rPr>
        <w:t xml:space="preserve">Volkswagen has </w:t>
      </w:r>
      <w:r w:rsidR="007E3395">
        <w:rPr>
          <w:rFonts w:ascii="Arial" w:eastAsia="Arial" w:hAnsi="Arial" w:cs="Arial"/>
        </w:rPr>
        <w:t>several</w:t>
      </w:r>
      <w:r>
        <w:rPr>
          <w:rFonts w:ascii="Arial" w:eastAsia="Arial" w:hAnsi="Arial" w:cs="Arial"/>
        </w:rPr>
        <w:t xml:space="preserve"> financial weaknesses, especially as regards profitability and liquidity, in spite of its strengths. Net profit margin decreased in 2024 to 3.82% compared to 6.17% in 2021, reflecting growing cost pressures and a lack of operational efficiency. Equally, the 2024 returns on equity declined to 6.30, suggesting to shareholders a decrease in returns. The liquidity ratios have deteriorated, and the current ratio has decreased to 1.13, and the acid-test ratio to 0.87, indicating the possible short-term financial risk. High investments in the development of electric vehicles and the increased cost of production are key reasons behind these problems, as well as pressure on financial performance (Özdemir and Kırhasanoğlu, 2025; Kayani et al., 2025; Volkswagen, 2024).</w:t>
      </w:r>
    </w:p>
    <w:p w14:paraId="14ABD62E" w14:textId="77777777" w:rsidR="001760FF" w:rsidRDefault="00000000">
      <w:pPr>
        <w:pStyle w:val="Heading3"/>
      </w:pPr>
      <w:bookmarkStart w:id="18" w:name="_Toc227887654"/>
      <w:r>
        <w:lastRenderedPageBreak/>
        <w:t>Trends</w:t>
      </w:r>
      <w:bookmarkEnd w:id="18"/>
      <w:r>
        <w:t xml:space="preserve"> </w:t>
      </w:r>
    </w:p>
    <w:p w14:paraId="1F445FEE" w14:textId="6BFD03A3" w:rsidR="001760FF" w:rsidRDefault="00000000">
      <w:pPr>
        <w:spacing w:before="200" w:after="200"/>
        <w:rPr>
          <w:rFonts w:ascii="Arial" w:eastAsia="Arial" w:hAnsi="Arial" w:cs="Arial"/>
        </w:rPr>
      </w:pPr>
      <w:r>
        <w:rPr>
          <w:rFonts w:ascii="Arial" w:eastAsia="Arial" w:hAnsi="Arial" w:cs="Arial"/>
        </w:rPr>
        <w:t>The financial performance of Volkswagen shows growth, decline and fluctuation in the five years. There is a steady increase in revenue and total assets, which is brought about by growth and electric vehicle technology investment</w:t>
      </w:r>
      <w:r w:rsidR="007E3395">
        <w:rPr>
          <w:rFonts w:ascii="Arial" w:eastAsia="Arial" w:hAnsi="Arial" w:cs="Arial"/>
        </w:rPr>
        <w:t xml:space="preserve"> (Lundgren and Viganò, 2024; IEA, 2024; Volkswagen, 2024)</w:t>
      </w:r>
      <w:r>
        <w:rPr>
          <w:rFonts w:ascii="Arial" w:eastAsia="Arial" w:hAnsi="Arial" w:cs="Arial"/>
        </w:rPr>
        <w:t xml:space="preserve">. Nonetheless, the measures of profitability, like net profit margin and return on equity, show a downward trend due to inflated costs and competition. There are also downward trends in cash flow and liquidity ratios, reflecting decreased financial flexibility. </w:t>
      </w:r>
    </w:p>
    <w:p w14:paraId="1D20F04D" w14:textId="77777777" w:rsidR="001760FF" w:rsidRDefault="00000000">
      <w:pPr>
        <w:pStyle w:val="Heading1"/>
      </w:pPr>
      <w:bookmarkStart w:id="19" w:name="_Toc227887655"/>
      <w:r>
        <w:t>3.0 Working Capital Management Analysis</w:t>
      </w:r>
      <w:bookmarkEnd w:id="19"/>
    </w:p>
    <w:p w14:paraId="4C2924E6" w14:textId="577A1CA9" w:rsidR="001760FF" w:rsidRDefault="00000000" w:rsidP="001061A8">
      <w:pPr>
        <w:pStyle w:val="Heading2"/>
      </w:pPr>
      <w:bookmarkStart w:id="20" w:name="_Toc227887656"/>
      <w:r>
        <w:t>3.1 Cash Operating Cycle</w:t>
      </w:r>
      <w:bookmarkEnd w:id="20"/>
    </w:p>
    <w:p w14:paraId="617959DA" w14:textId="1C2976E7" w:rsidR="001760FF" w:rsidRDefault="00000000">
      <w:pPr>
        <w:spacing w:before="200" w:after="200"/>
        <w:rPr>
          <w:rFonts w:ascii="Arial" w:eastAsia="Arial" w:hAnsi="Arial" w:cs="Arial"/>
        </w:rPr>
      </w:pPr>
      <w:r>
        <w:rPr>
          <w:rFonts w:ascii="Arial" w:eastAsia="Arial" w:hAnsi="Arial" w:cs="Arial"/>
        </w:rPr>
        <w:t>The cash operating cycle of Volkswagen is moderate and has some variations in the past five years. The decrease in inventory days was from 71.77 days in 2020 to 63.77 days in 2024, which depicts better inventory management, though a bit volatile. Receivable days were very steady, decreasing from 2020 to 23.76 in 2024, indicating good control of credit and quicker collection. Payable days fluctuated, decreasing from 37.14 days in 2020 to 33.47 days in 2024, suggesting slightly quicker payments to suppliers. Overall, the cash conversion cycle improved from 61.23 days in 2020 to 54.05 days in 2024, although it peaked at 55.04 days in 2022. All these trends imply a better working capital efficiency, though the cycle stability is still affected by the continued changes in working with EVs (Kayani et al., 2025; Yousaf, 2022; Volkswagen, 2024).</w:t>
      </w:r>
      <w:r w:rsidR="001061A8">
        <w:rPr>
          <w:rFonts w:ascii="Arial" w:eastAsia="Arial" w:hAnsi="Arial" w:cs="Arial"/>
        </w:rPr>
        <w:t xml:space="preserve"> </w:t>
      </w:r>
      <w:r w:rsidR="001061A8" w:rsidRPr="00FA7506">
        <w:rPr>
          <w:rFonts w:ascii="Arial" w:eastAsia="Arial" w:hAnsi="Arial" w:cs="Arial"/>
          <w:b/>
          <w:bCs/>
          <w:i/>
          <w:iCs/>
        </w:rPr>
        <w:t xml:space="preserve">[See Appendix </w:t>
      </w:r>
      <w:r w:rsidR="007A7317">
        <w:rPr>
          <w:rFonts w:ascii="Arial" w:eastAsia="Arial" w:hAnsi="Arial" w:cs="Arial"/>
          <w:b/>
          <w:bCs/>
          <w:i/>
          <w:iCs/>
        </w:rPr>
        <w:t>D</w:t>
      </w:r>
      <w:r w:rsidR="001061A8" w:rsidRPr="00FA7506">
        <w:rPr>
          <w:rFonts w:ascii="Arial" w:eastAsia="Arial" w:hAnsi="Arial" w:cs="Arial"/>
          <w:b/>
          <w:bCs/>
          <w:i/>
          <w:iCs/>
        </w:rPr>
        <w:t>]</w:t>
      </w:r>
    </w:p>
    <w:p w14:paraId="0778F949" w14:textId="77777777" w:rsidR="001760FF" w:rsidRDefault="00000000">
      <w:pPr>
        <w:pStyle w:val="Heading2"/>
      </w:pPr>
      <w:bookmarkStart w:id="21" w:name="_Toc227887657"/>
      <w:r>
        <w:t>3.2 Evaluation</w:t>
      </w:r>
      <w:bookmarkEnd w:id="21"/>
    </w:p>
    <w:p w14:paraId="47000703" w14:textId="77777777" w:rsidR="001760FF" w:rsidRDefault="00000000">
      <w:pPr>
        <w:spacing w:before="200" w:after="200"/>
        <w:rPr>
          <w:rFonts w:ascii="Arial" w:eastAsia="Arial" w:hAnsi="Arial" w:cs="Arial"/>
        </w:rPr>
      </w:pPr>
      <w:r>
        <w:rPr>
          <w:rFonts w:ascii="Arial" w:eastAsia="Arial" w:hAnsi="Arial" w:cs="Arial"/>
        </w:rPr>
        <w:t xml:space="preserve">The working capital management of Volkswagen shows a medium efficiency, with a positive change of its cash conversion cycle, which fell to 54.05 days in 2024 compared to 61.23 days in 2020. The days outstanding receivables and lower inventory holding days reflect that they have good control of their operation and better cash flow management. Nevertheless, the liquidity ratios are relatively low, and the operating cash flow is decreasing, which indicates that there are some liquidity risks involved. The 2024 current ratio (1.13) and acid-test ratio (0.87) show minimal financial flexibility in the short term. Further, low payable days also means that the cash </w:t>
      </w:r>
      <w:r>
        <w:rPr>
          <w:rFonts w:ascii="Arial" w:eastAsia="Arial" w:hAnsi="Arial" w:cs="Arial"/>
        </w:rPr>
        <w:lastRenderedPageBreak/>
        <w:t>outflows will be quicker, and this can cause a liquidity strain. These uncertainties are further compounded by major investments in capital equipment to produce EVs and transform to technology, which puts an additional burden on working capital needs (Kayani et al., 2025; Yousaf, 2022; Volkswagen, 2024).</w:t>
      </w:r>
    </w:p>
    <w:p w14:paraId="6719DF58" w14:textId="77777777" w:rsidR="001760FF" w:rsidRDefault="00000000">
      <w:pPr>
        <w:pStyle w:val="Heading2"/>
      </w:pPr>
      <w:bookmarkStart w:id="22" w:name="_Toc227887658"/>
      <w:r>
        <w:t>3.3 Recommendations</w:t>
      </w:r>
      <w:bookmarkEnd w:id="22"/>
    </w:p>
    <w:p w14:paraId="669A2A54" w14:textId="77777777" w:rsidR="001760FF" w:rsidRDefault="00000000">
      <w:pPr>
        <w:pStyle w:val="Heading3"/>
      </w:pPr>
      <w:bookmarkStart w:id="23" w:name="_Toc227887659"/>
      <w:r>
        <w:t>Improve Receivables Collection</w:t>
      </w:r>
      <w:bookmarkEnd w:id="23"/>
    </w:p>
    <w:p w14:paraId="4356BFEB" w14:textId="77777777" w:rsidR="001760FF" w:rsidRDefault="00000000">
      <w:pPr>
        <w:spacing w:before="200" w:after="200"/>
        <w:rPr>
          <w:rFonts w:ascii="Arial" w:eastAsia="Arial" w:hAnsi="Arial" w:cs="Arial"/>
        </w:rPr>
      </w:pPr>
      <w:r>
        <w:rPr>
          <w:rFonts w:ascii="Arial" w:eastAsia="Arial" w:hAnsi="Arial" w:cs="Arial"/>
        </w:rPr>
        <w:t>In order to improve its receivables collection, Volkswagen needs to adopt a more stringent credit control policy and use digital payment systems. Receivable days have been boosted to 23.76 days in 2024, but additional improvements can be made to strengthen liquidity. The company can embrace the use of automated invoicing, early payment discounts and enhanced credit risk evaluation to reduce delays. Additionally, the incorporation of data analytics can be used to create high-risk customers and optimise collection strategies. Increased receivables turnover would enhance cash inflows and facilitate operational financing, especially at capital-intensive EV expansion. The timely operation of the supply chain of receivables is essential to the preservation of the financial stability of a competitive and fast-changing industry (Kayani et al., 2025; Yousaf, 2022).</w:t>
      </w:r>
    </w:p>
    <w:p w14:paraId="720D6752" w14:textId="77777777" w:rsidR="001760FF" w:rsidRDefault="00000000">
      <w:pPr>
        <w:pStyle w:val="Heading3"/>
      </w:pPr>
      <w:bookmarkStart w:id="24" w:name="_Toc227887660"/>
      <w:r>
        <w:t>Inventory Optimisation</w:t>
      </w:r>
      <w:bookmarkEnd w:id="24"/>
    </w:p>
    <w:p w14:paraId="0741A389" w14:textId="36A834C3" w:rsidR="001760FF" w:rsidRDefault="00000000">
      <w:pPr>
        <w:spacing w:before="200" w:after="200"/>
        <w:rPr>
          <w:rFonts w:ascii="Arial" w:eastAsia="Arial" w:hAnsi="Arial" w:cs="Arial"/>
        </w:rPr>
      </w:pPr>
      <w:r>
        <w:rPr>
          <w:rFonts w:ascii="Arial" w:eastAsia="Arial" w:hAnsi="Arial" w:cs="Arial"/>
        </w:rPr>
        <w:t xml:space="preserve">Volkswagen needs to concentrate on improving inventory levels by using high-demand forecasts and integrating the supply chain. Despite a </w:t>
      </w:r>
      <w:r w:rsidR="007E3395">
        <w:rPr>
          <w:rFonts w:ascii="Arial" w:eastAsia="Arial" w:hAnsi="Arial" w:cs="Arial"/>
        </w:rPr>
        <w:t>lower inventory day of 63.77 days</w:t>
      </w:r>
      <w:r>
        <w:rPr>
          <w:rFonts w:ascii="Arial" w:eastAsia="Arial" w:hAnsi="Arial" w:cs="Arial"/>
        </w:rPr>
        <w:t xml:space="preserve"> in 2024, there have been fluctuations which point to inefficiencies in stock management. Just-in-time (JIT) systems and digital inventory tracking will help the company to minimize holding costs and enhance </w:t>
      </w:r>
      <w:r w:rsidR="007E3395">
        <w:rPr>
          <w:rFonts w:ascii="Arial" w:eastAsia="Arial" w:hAnsi="Arial" w:cs="Arial"/>
        </w:rPr>
        <w:t>turnover (</w:t>
      </w:r>
      <w:r>
        <w:rPr>
          <w:rFonts w:ascii="Arial" w:eastAsia="Arial" w:hAnsi="Arial" w:cs="Arial"/>
        </w:rPr>
        <w:t>Łabucki et al., 2026; Zaino et al., 2024). Since EV production is a complicated process, coordination with suppliers and production planning should be enhanced. Proper inventory optimisation would lead to the reduction of the excess inventory and minimisation of the risks of obsolescence and the working capital performance. This is essential, especially in an industry that is experiencing a high rate of technological change and product innovation.</w:t>
      </w:r>
    </w:p>
    <w:p w14:paraId="7C2B843A" w14:textId="77777777" w:rsidR="001760FF" w:rsidRDefault="00000000">
      <w:pPr>
        <w:pStyle w:val="Heading3"/>
      </w:pPr>
      <w:bookmarkStart w:id="25" w:name="_Toc227887661"/>
      <w:r>
        <w:lastRenderedPageBreak/>
        <w:t>Supplier Financing Strategies</w:t>
      </w:r>
      <w:bookmarkEnd w:id="25"/>
    </w:p>
    <w:p w14:paraId="2C7C8D86" w14:textId="77777777" w:rsidR="001760FF" w:rsidRDefault="00000000">
      <w:pPr>
        <w:spacing w:before="200" w:after="200"/>
        <w:rPr>
          <w:rFonts w:ascii="Arial" w:eastAsia="Arial" w:hAnsi="Arial" w:cs="Arial"/>
        </w:rPr>
      </w:pPr>
      <w:r>
        <w:rPr>
          <w:rFonts w:ascii="Arial" w:eastAsia="Arial" w:hAnsi="Arial" w:cs="Arial"/>
        </w:rPr>
        <w:t>Volkswagen can enhance its working capital status by implementing supplier financing techniques like paying long-term and implementing supply chain financing programmes. The payable days fell to 33.47 days in 2024, representing quicker outflows of cash, which can result in limited liquidity. Negotiating extended credit terms and reverse factoring allow Volkswagen to sustain the relationships with suppliers, as well as increase the cash flow. The strategies enable suppliers to get early payments at the hands of financial institutions and Volkswagen to have longer payment cycles. This strategy helps regulate the liquidity without impacting the operations, particularly at the time of heavy investments in EV technologies and other infrastructures (Kayani et al., 2025; Volkswagen, 2024).</w:t>
      </w:r>
    </w:p>
    <w:p w14:paraId="414E093F" w14:textId="77777777" w:rsidR="001760FF" w:rsidRDefault="00000000">
      <w:pPr>
        <w:pStyle w:val="Heading2"/>
      </w:pPr>
      <w:bookmarkStart w:id="26" w:name="_Toc227887662"/>
      <w:r>
        <w:t>3.4 Financing Options</w:t>
      </w:r>
      <w:bookmarkEnd w:id="26"/>
    </w:p>
    <w:p w14:paraId="69C59F3C" w14:textId="77777777" w:rsidR="001760FF" w:rsidRDefault="00000000">
      <w:pPr>
        <w:pStyle w:val="Heading3"/>
      </w:pPr>
      <w:bookmarkStart w:id="27" w:name="_Toc227887663"/>
      <w:r>
        <w:t>Short-term vs Long-term Financing</w:t>
      </w:r>
      <w:bookmarkEnd w:id="27"/>
    </w:p>
    <w:p w14:paraId="5D7AA978" w14:textId="77777777" w:rsidR="001760FF" w:rsidRDefault="00000000">
      <w:pPr>
        <w:spacing w:before="200" w:after="200"/>
        <w:rPr>
          <w:rFonts w:ascii="Arial" w:eastAsia="Arial" w:hAnsi="Arial" w:cs="Arial"/>
        </w:rPr>
      </w:pPr>
      <w:r>
        <w:rPr>
          <w:rFonts w:ascii="Arial" w:eastAsia="Arial" w:hAnsi="Arial" w:cs="Arial"/>
        </w:rPr>
        <w:t>Volkswagen has the potential to employ both short-term and long-term finance to assist its working capital and strategic investments. Bank overdrafts and trade credit are short-term finance sources that offer flexibility to run day-to-day operations and liquidity requirements. Long-term funding, on the other hand, such as bonds and equity, is better adapted to finance large-scale investments like electric vehicle development and infrastructure (Graham, 2022; Volkswagen, 2024). Since Volkswagen is a capital-intensive company, long-term capital is necessary to maintain its stability, and short-term sources to facilitate efficiency in its operations. A balanced financing strategy enables the company to maintain a healthy liquidity level and long-term growth.</w:t>
      </w:r>
    </w:p>
    <w:p w14:paraId="45C45748" w14:textId="77777777" w:rsidR="001760FF" w:rsidRDefault="00000000">
      <w:pPr>
        <w:pStyle w:val="Heading3"/>
      </w:pPr>
      <w:bookmarkStart w:id="28" w:name="_Toc227887664"/>
      <w:r>
        <w:t>Trade-offs and Implications</w:t>
      </w:r>
      <w:bookmarkEnd w:id="28"/>
      <w:r>
        <w:t xml:space="preserve"> </w:t>
      </w:r>
    </w:p>
    <w:p w14:paraId="18553435" w14:textId="18C78E78" w:rsidR="001760FF" w:rsidRDefault="00000000">
      <w:pPr>
        <w:spacing w:before="200" w:after="200"/>
        <w:rPr>
          <w:rFonts w:ascii="Arial" w:eastAsia="Arial" w:hAnsi="Arial" w:cs="Arial"/>
        </w:rPr>
      </w:pPr>
      <w:r>
        <w:rPr>
          <w:rFonts w:ascii="Arial" w:eastAsia="Arial" w:hAnsi="Arial" w:cs="Arial"/>
        </w:rPr>
        <w:t xml:space="preserve">There is a trade-off between short-term and long-term financing. Short-term financing is usually cheaper and more lenient but exposes itself to greater refinancing and liquidity risks in case of default on obligations (Purnamasari and Adriza, 2024). The long-term financing is more stable and less repayment </w:t>
      </w:r>
      <w:r w:rsidR="007E3395">
        <w:rPr>
          <w:rFonts w:ascii="Arial" w:eastAsia="Arial" w:hAnsi="Arial" w:cs="Arial"/>
        </w:rPr>
        <w:t>pressure but</w:t>
      </w:r>
      <w:r>
        <w:rPr>
          <w:rFonts w:ascii="Arial" w:eastAsia="Arial" w:hAnsi="Arial" w:cs="Arial"/>
        </w:rPr>
        <w:t xml:space="preserve"> tends to be more expensive and long-term (Graham, 2022). In the case of Volkswagen, the high level of dependence on debt financing has exposed it to financial risk, as indicated by the </w:t>
      </w:r>
      <w:r>
        <w:rPr>
          <w:rFonts w:ascii="Arial" w:eastAsia="Arial" w:hAnsi="Arial" w:cs="Arial"/>
        </w:rPr>
        <w:lastRenderedPageBreak/>
        <w:t>high level of gearing. Nevertheless, to finance EV investments and technological transformation, there is a need to invest in the long term. As such, a balance between cost, risk, and financial flexibility depends on an ideal combination of sources of financing (Volkswagen, 2024).</w:t>
      </w:r>
    </w:p>
    <w:p w14:paraId="17C0A0EF" w14:textId="77777777" w:rsidR="001760FF" w:rsidRDefault="00000000">
      <w:pPr>
        <w:pStyle w:val="Heading1"/>
      </w:pPr>
      <w:bookmarkStart w:id="29" w:name="_Toc227887665"/>
      <w:r>
        <w:t>4.0 Strategic Financial Restructuring Plan</w:t>
      </w:r>
      <w:bookmarkEnd w:id="29"/>
      <w:r>
        <w:t xml:space="preserve"> </w:t>
      </w:r>
    </w:p>
    <w:p w14:paraId="53EAB5D5" w14:textId="77777777" w:rsidR="001760FF" w:rsidRDefault="00000000">
      <w:pPr>
        <w:pStyle w:val="Heading2"/>
        <w:keepNext w:val="0"/>
        <w:keepLines w:val="0"/>
      </w:pPr>
      <w:bookmarkStart w:id="30" w:name="_Toc227887666"/>
      <w:r>
        <w:t>4.1 Current Financial Challenges</w:t>
      </w:r>
      <w:bookmarkEnd w:id="30"/>
    </w:p>
    <w:p w14:paraId="6E4E9161" w14:textId="77777777" w:rsidR="001760FF" w:rsidRDefault="00000000">
      <w:pPr>
        <w:pStyle w:val="Heading3"/>
      </w:pPr>
      <w:bookmarkStart w:id="31" w:name="_Toc227887667"/>
      <w:r>
        <w:t>Debt Levels</w:t>
      </w:r>
      <w:bookmarkEnd w:id="31"/>
    </w:p>
    <w:p w14:paraId="572C30BF" w14:textId="77777777" w:rsidR="001760FF" w:rsidRDefault="00000000">
      <w:pPr>
        <w:spacing w:before="200" w:after="200"/>
        <w:rPr>
          <w:rFonts w:ascii="Arial" w:eastAsia="Arial" w:hAnsi="Arial" w:cs="Arial"/>
        </w:rPr>
      </w:pPr>
      <w:r>
        <w:rPr>
          <w:rFonts w:ascii="Arial" w:eastAsia="Arial" w:hAnsi="Arial" w:cs="Arial"/>
        </w:rPr>
        <w:t>Volkswagen has a high debt ratio, which is a key reason why it is under pressure in terms of finances, as indicated by its gearing ratio and balance sheet structure. The debt-to-equity ratio of the company was above 2.0 in the previous years, which implies that the company heavily depends on external financing. As much as debt financing allows expansion, it raises financial risk and interest payments. The deterioration in the times interest earned ratio to 4.88 in 2024 shows a decreased ability to pay interest. This scenario strains cash flows and financial security, especially at times of economic instability. The necessity of debt-sustainable financing is thus of high priority to the financial sustainability in the long term (Graham, 2022; Volkswagen, 2024).</w:t>
      </w:r>
    </w:p>
    <w:p w14:paraId="5556E8A0" w14:textId="77777777" w:rsidR="001760FF" w:rsidRDefault="00000000">
      <w:pPr>
        <w:pStyle w:val="Heading3"/>
      </w:pPr>
      <w:bookmarkStart w:id="32" w:name="_Toc227887668"/>
      <w:r>
        <w:t>EV Transition Costs</w:t>
      </w:r>
      <w:bookmarkEnd w:id="32"/>
    </w:p>
    <w:p w14:paraId="022728C8" w14:textId="1148DF10" w:rsidR="001760FF" w:rsidRDefault="00000000">
      <w:pPr>
        <w:spacing w:before="200" w:after="200"/>
        <w:rPr>
          <w:rFonts w:ascii="Arial" w:eastAsia="Arial" w:hAnsi="Arial" w:cs="Arial"/>
        </w:rPr>
      </w:pPr>
      <w:r>
        <w:rPr>
          <w:rFonts w:ascii="Arial" w:eastAsia="Arial" w:hAnsi="Arial" w:cs="Arial"/>
        </w:rPr>
        <w:t>The shift to electric vehicles at Volkswagen is one of the significant financial challenges. The transformation demands a lot of capital investment in research and development, production facilities, and battery technology</w:t>
      </w:r>
      <w:r w:rsidR="00F14B55">
        <w:rPr>
          <w:rFonts w:ascii="Arial" w:eastAsia="Arial" w:hAnsi="Arial" w:cs="Arial"/>
        </w:rPr>
        <w:t xml:space="preserve"> (Černá, 2026)</w:t>
      </w:r>
      <w:r>
        <w:rPr>
          <w:rFonts w:ascii="Arial" w:eastAsia="Arial" w:hAnsi="Arial" w:cs="Arial"/>
        </w:rPr>
        <w:t>. These expenses have greatly augmented the operational costs and diminished profitability levels. As emphasized in the literature on the industry, EV production is associated with increased start-up costs compared to traditional vehicles with internal combustion engines, especially with battery production and technological advancement (Özdemir and Kırhasanoğlu, 2025). Moreover, the European Union regulatory requirements to eliminate internal combustion engines also contribute to this change, compelling Volkswagen to spend a lot of money within a short period</w:t>
      </w:r>
      <w:r w:rsidR="00F14B55">
        <w:rPr>
          <w:rFonts w:ascii="Arial" w:eastAsia="Arial" w:hAnsi="Arial" w:cs="Arial"/>
        </w:rPr>
        <w:t>.</w:t>
      </w:r>
    </w:p>
    <w:p w14:paraId="33542E4A" w14:textId="77777777" w:rsidR="001760FF" w:rsidRDefault="00000000">
      <w:pPr>
        <w:pStyle w:val="Heading3"/>
      </w:pPr>
      <w:bookmarkStart w:id="33" w:name="_Toc227887669"/>
      <w:r>
        <w:lastRenderedPageBreak/>
        <w:t>Profit Margin Pressure</w:t>
      </w:r>
      <w:bookmarkEnd w:id="33"/>
    </w:p>
    <w:p w14:paraId="3F80981D" w14:textId="690AF321" w:rsidR="001760FF" w:rsidRDefault="00000000">
      <w:pPr>
        <w:spacing w:before="200" w:after="200"/>
        <w:rPr>
          <w:rFonts w:ascii="Arial" w:eastAsia="Arial" w:hAnsi="Arial" w:cs="Arial"/>
        </w:rPr>
      </w:pPr>
      <w:r>
        <w:rPr>
          <w:rFonts w:ascii="Arial" w:eastAsia="Arial" w:hAnsi="Arial" w:cs="Arial"/>
        </w:rPr>
        <w:t>The profitability of Volkswagen has been declining over the past few years, which indicates higher operational expenses and competition. The net profit margin declined to 3.82 percent in 2024 as compared to 6.17 percent in 2021, which implies that the company became less efficient in translating revenue into profit. This loss is mainly because of the increasing production costs, supply chain disruption, and heavy investment in EV technologies. Moreover, stiff competition by international firms, including Tesla and BYD, has added further pressure on prices and margins</w:t>
      </w:r>
      <w:r w:rsidR="00F14B55">
        <w:rPr>
          <w:rFonts w:ascii="Arial" w:eastAsia="Arial" w:hAnsi="Arial" w:cs="Arial"/>
        </w:rPr>
        <w:t xml:space="preserve"> </w:t>
      </w:r>
      <w:r>
        <w:rPr>
          <w:rFonts w:ascii="Arial" w:eastAsia="Arial" w:hAnsi="Arial" w:cs="Arial"/>
        </w:rPr>
        <w:t>(Lundgren and Vigano, 2024; Zaino et al., 2024).</w:t>
      </w:r>
    </w:p>
    <w:p w14:paraId="4358691A" w14:textId="77777777" w:rsidR="001760FF" w:rsidRDefault="00000000">
      <w:pPr>
        <w:pStyle w:val="Heading2"/>
        <w:keepNext w:val="0"/>
        <w:keepLines w:val="0"/>
      </w:pPr>
      <w:bookmarkStart w:id="34" w:name="_Toc227887670"/>
      <w:r>
        <w:t>4.2 Restructuring Options</w:t>
      </w:r>
      <w:bookmarkEnd w:id="34"/>
    </w:p>
    <w:p w14:paraId="31C4D8BF" w14:textId="77777777" w:rsidR="001760FF" w:rsidRDefault="00000000">
      <w:pPr>
        <w:pStyle w:val="Heading3"/>
      </w:pPr>
      <w:bookmarkStart w:id="35" w:name="_Toc227887671"/>
      <w:r>
        <w:t>Divestitures</w:t>
      </w:r>
      <w:bookmarkEnd w:id="35"/>
    </w:p>
    <w:p w14:paraId="67BBEA1B" w14:textId="33DE8656" w:rsidR="001760FF" w:rsidRDefault="00000000">
      <w:pPr>
        <w:spacing w:before="200" w:after="200"/>
        <w:rPr>
          <w:rFonts w:ascii="Arial" w:eastAsia="Arial" w:hAnsi="Arial" w:cs="Arial"/>
        </w:rPr>
      </w:pPr>
      <w:r>
        <w:rPr>
          <w:rFonts w:ascii="Arial" w:eastAsia="Arial" w:hAnsi="Arial" w:cs="Arial"/>
        </w:rPr>
        <w:t>Divesting non-core assets or unproductive areas of business is one of the strategic alternatives that Volkswagen can utilize. The company can create liquidity through selling or restructuring less profitable business units and concentrating on its core business segments, which include electric mobility and digital transformation. Divestitures also have the capability to enhance efficiency in operations and to make the organisation simpler. Volkswagen is a brand with a long list of brands, selective divestment would simplify the company and improve profitability (Łabucki et al., 2026).</w:t>
      </w:r>
    </w:p>
    <w:p w14:paraId="2F10FC08" w14:textId="77777777" w:rsidR="001760FF" w:rsidRDefault="00000000">
      <w:pPr>
        <w:pStyle w:val="Heading3"/>
      </w:pPr>
      <w:bookmarkStart w:id="36" w:name="_Toc227887672"/>
      <w:r>
        <w:t>Equity Financing</w:t>
      </w:r>
      <w:bookmarkEnd w:id="36"/>
    </w:p>
    <w:p w14:paraId="39A179CD" w14:textId="77777777" w:rsidR="001760FF" w:rsidRDefault="00000000">
      <w:pPr>
        <w:spacing w:before="200" w:after="200"/>
        <w:rPr>
          <w:rFonts w:ascii="Arial" w:eastAsia="Arial" w:hAnsi="Arial" w:cs="Arial"/>
        </w:rPr>
      </w:pPr>
      <w:r>
        <w:rPr>
          <w:rFonts w:ascii="Arial" w:eastAsia="Arial" w:hAnsi="Arial" w:cs="Arial"/>
        </w:rPr>
        <w:t>The possible restructuring strategy is equity financing that will decrease the use of debt and enhance the capital structure. Volkswagen is able to raise capital through issuing new shares or equity capital increases by investors to strengthen its equity base and to lower the financial leverage. This would reduce the interest payments and increase financial stability. Equity financing can dilute the ownership of the existing shareholders, but this has long-term advantages as it minimizes financial risk and contributes to sustainable growth. Considering the magnitude of investment needed to transform into an EV, equity financing will be instrumental in facilitating strategic initiatives without raising debt levels (Graham, 2022; Volkswagen, 2024).</w:t>
      </w:r>
    </w:p>
    <w:p w14:paraId="02CA7E79" w14:textId="77777777" w:rsidR="001760FF" w:rsidRDefault="00000000">
      <w:pPr>
        <w:pStyle w:val="Heading3"/>
      </w:pPr>
      <w:bookmarkStart w:id="37" w:name="_Toc227887673"/>
      <w:r>
        <w:lastRenderedPageBreak/>
        <w:t>Strategic Partnerships and Mergers</w:t>
      </w:r>
      <w:bookmarkEnd w:id="37"/>
    </w:p>
    <w:p w14:paraId="2D62A8FF" w14:textId="77777777" w:rsidR="001760FF" w:rsidRDefault="00000000">
      <w:pPr>
        <w:spacing w:before="200" w:after="200"/>
        <w:rPr>
          <w:rFonts w:ascii="Arial" w:eastAsia="Arial" w:hAnsi="Arial" w:cs="Arial"/>
        </w:rPr>
      </w:pPr>
      <w:r>
        <w:rPr>
          <w:rFonts w:ascii="Arial" w:eastAsia="Arial" w:hAnsi="Arial" w:cs="Arial"/>
        </w:rPr>
        <w:t>Strategy alliances or mergers are also options that Volkswagen can consider in order to share the cost and risks involved in technological innovation. Cooperation with technology companies, battery producers, and other automotive companies can contribute to efficiency and faster development. The partnership enables the firms to enjoy economies of scale, share research and development costs in addition to accessing new markets. These collaborations are especially useful in the context of the EV transition, where it decreases the financial load and enhances competitiveness. It is possible that strategic alliances would be able to help Volkswagen grow in the long term, as well as reduce financial risks tied to substantial investments (Ladeira and Ferreira, 2025; Zaino et al., 2024).</w:t>
      </w:r>
    </w:p>
    <w:p w14:paraId="3CFA0B97" w14:textId="77777777" w:rsidR="001760FF" w:rsidRDefault="00000000">
      <w:pPr>
        <w:pStyle w:val="Heading2"/>
        <w:keepNext w:val="0"/>
        <w:keepLines w:val="0"/>
      </w:pPr>
      <w:bookmarkStart w:id="38" w:name="_Toc227887674"/>
      <w:r>
        <w:t>4.3 Impact Evaluation</w:t>
      </w:r>
      <w:bookmarkEnd w:id="38"/>
    </w:p>
    <w:p w14:paraId="5F9B7F3D" w14:textId="77777777" w:rsidR="001760FF" w:rsidRDefault="00000000">
      <w:pPr>
        <w:pStyle w:val="Heading3"/>
      </w:pPr>
      <w:bookmarkStart w:id="39" w:name="_Toc227887675"/>
      <w:r>
        <w:t>Shareholder Value</w:t>
      </w:r>
      <w:bookmarkEnd w:id="39"/>
    </w:p>
    <w:p w14:paraId="6B6D29C3" w14:textId="31C51876" w:rsidR="001760FF" w:rsidRDefault="00000000">
      <w:pPr>
        <w:spacing w:before="200" w:after="200"/>
        <w:rPr>
          <w:rFonts w:ascii="Arial" w:eastAsia="Arial" w:hAnsi="Arial" w:cs="Arial"/>
        </w:rPr>
      </w:pPr>
      <w:r>
        <w:rPr>
          <w:rFonts w:ascii="Arial" w:eastAsia="Arial" w:hAnsi="Arial" w:cs="Arial"/>
        </w:rPr>
        <w:t xml:space="preserve">The proposed reorganizing plans can increase the value of the shareholders through increased profitability and lessening financial risk. Divestitures </w:t>
      </w:r>
      <w:r w:rsidR="00F14B55">
        <w:rPr>
          <w:rFonts w:ascii="Arial" w:eastAsia="Arial" w:hAnsi="Arial" w:cs="Arial"/>
        </w:rPr>
        <w:t>can</w:t>
      </w:r>
      <w:r>
        <w:rPr>
          <w:rFonts w:ascii="Arial" w:eastAsia="Arial" w:hAnsi="Arial" w:cs="Arial"/>
        </w:rPr>
        <w:t xml:space="preserve"> produce short-term cash flows, and equity financing enhances the financial position of the company. Strategic partnerships have the potential to result in cost reduction and innovation and can add to the value creation in the long-term. However, shareholders may be concerned about short-term impacts such as dilution or restructuring costs. Hence, it is necessary to communicate and align the strategies so that these efforts are seen as positive in the eyes of investors (Purnamasari and Adriza, 2024).</w:t>
      </w:r>
    </w:p>
    <w:p w14:paraId="55E81F8A" w14:textId="77777777" w:rsidR="001760FF" w:rsidRDefault="00000000">
      <w:pPr>
        <w:pStyle w:val="Heading3"/>
      </w:pPr>
      <w:bookmarkStart w:id="40" w:name="_Toc227887676"/>
      <w:r>
        <w:t>Capital Structure</w:t>
      </w:r>
      <w:bookmarkEnd w:id="40"/>
    </w:p>
    <w:p w14:paraId="450EDB28" w14:textId="77777777" w:rsidR="001760FF" w:rsidRDefault="00000000">
      <w:pPr>
        <w:spacing w:before="200" w:after="200"/>
        <w:rPr>
          <w:rFonts w:ascii="Arial" w:eastAsia="Arial" w:hAnsi="Arial" w:cs="Arial"/>
        </w:rPr>
      </w:pPr>
      <w:r>
        <w:rPr>
          <w:rFonts w:ascii="Arial" w:eastAsia="Arial" w:hAnsi="Arial" w:cs="Arial"/>
        </w:rPr>
        <w:t>Restructuring will have dire effects on the capital structure of Volkswagen. Equity financing and divestitures can help to reduce debt levels and enhance financial leverage. A more balanced capital structure improves the stability of the company to withstand economic changes and lessens the risk of being financially distressed. Nevertheless, it is important to have an ideal balance between debt and equity since overdependence on equity can lead to a higher cost of capital. Thus, Volkswagen needs to make careful decisions regarding its financing to reach an efficient and sustainable capital structure (Graham, 2022).</w:t>
      </w:r>
    </w:p>
    <w:p w14:paraId="65FA6831" w14:textId="77777777" w:rsidR="001760FF" w:rsidRDefault="00000000">
      <w:pPr>
        <w:pStyle w:val="Heading3"/>
      </w:pPr>
      <w:bookmarkStart w:id="41" w:name="_Toc227887677"/>
      <w:r>
        <w:lastRenderedPageBreak/>
        <w:t>Financial Flexibility</w:t>
      </w:r>
      <w:bookmarkEnd w:id="41"/>
    </w:p>
    <w:p w14:paraId="527C17C3" w14:textId="3EE3A819" w:rsidR="001760FF" w:rsidRDefault="00000000">
      <w:pPr>
        <w:spacing w:before="200" w:after="200"/>
        <w:rPr>
          <w:rFonts w:ascii="Arial" w:eastAsia="Arial" w:hAnsi="Arial" w:cs="Arial"/>
        </w:rPr>
      </w:pPr>
      <w:r>
        <w:rPr>
          <w:rFonts w:ascii="Arial" w:eastAsia="Arial" w:hAnsi="Arial" w:cs="Arial"/>
        </w:rPr>
        <w:t>Financial flexibility is important to allow Volkswagen to act upon changes in the market and invest in the future opportunities. Flexibility of the company can be increased through restructuring strategies to increase liquidity and to decrease debt. This helps Volkswagen to be flexible to changes in technology, regulations and competition. Better cash flow management and availability of various sources of financing are other factors that enhance financial resilience (Volkswagen, 2024).</w:t>
      </w:r>
    </w:p>
    <w:p w14:paraId="7DA86642" w14:textId="77777777" w:rsidR="001760FF" w:rsidRDefault="00000000">
      <w:pPr>
        <w:pStyle w:val="Heading2"/>
        <w:keepNext w:val="0"/>
        <w:keepLines w:val="0"/>
      </w:pPr>
      <w:bookmarkStart w:id="42" w:name="_Toc227887678"/>
      <w:r>
        <w:t>4.4 International &amp; Ethical Considerations</w:t>
      </w:r>
      <w:bookmarkEnd w:id="42"/>
    </w:p>
    <w:p w14:paraId="4067EAB0" w14:textId="77777777" w:rsidR="001760FF" w:rsidRDefault="00000000">
      <w:pPr>
        <w:pStyle w:val="Heading3"/>
      </w:pPr>
      <w:bookmarkStart w:id="43" w:name="_Toc227887679"/>
      <w:r>
        <w:t>Currency Risk</w:t>
      </w:r>
      <w:bookmarkEnd w:id="43"/>
    </w:p>
    <w:p w14:paraId="6DA32D63" w14:textId="77777777" w:rsidR="001760FF" w:rsidRDefault="00000000">
      <w:pPr>
        <w:spacing w:before="200" w:after="200"/>
        <w:rPr>
          <w:rFonts w:ascii="Arial" w:eastAsia="Arial" w:hAnsi="Arial" w:cs="Arial"/>
        </w:rPr>
      </w:pPr>
      <w:r>
        <w:rPr>
          <w:rFonts w:ascii="Arial" w:eastAsia="Arial" w:hAnsi="Arial" w:cs="Arial"/>
        </w:rPr>
        <w:t>Volkswagen is a global company prone to currency fluctuations that may affect its financial performance. The volatility of exchange rates impacts revenues, costs and profitability, especially in the global market. These risks can be alleviated by effective hedging policies and diversification of geographical locations. Currency exposure is a crucial aspect of financial performance that should be managed to ensure the stability of the globalised economy (Lodeira and Ferreira, 2025).</w:t>
      </w:r>
    </w:p>
    <w:p w14:paraId="28112BCC" w14:textId="77777777" w:rsidR="001760FF" w:rsidRDefault="00000000">
      <w:pPr>
        <w:pStyle w:val="Heading3"/>
      </w:pPr>
      <w:bookmarkStart w:id="44" w:name="_Toc227887680"/>
      <w:r>
        <w:t>Inflation</w:t>
      </w:r>
      <w:bookmarkEnd w:id="44"/>
    </w:p>
    <w:p w14:paraId="35C9FC43" w14:textId="46081392" w:rsidR="001760FF" w:rsidRDefault="00000000">
      <w:pPr>
        <w:spacing w:before="200" w:after="200"/>
        <w:rPr>
          <w:rFonts w:ascii="Arial" w:eastAsia="Arial" w:hAnsi="Arial" w:cs="Arial"/>
        </w:rPr>
      </w:pPr>
      <w:r>
        <w:rPr>
          <w:rFonts w:ascii="Arial" w:eastAsia="Arial" w:hAnsi="Arial" w:cs="Arial"/>
        </w:rPr>
        <w:t xml:space="preserve">Inflation is also a major disadvantage to Volkswagen, which has caused the cost of production to go higher and consumer demand to be impacted. An increase in the price of raw materials, labour and energy can decrease profit margins (Subramaniam, 2022). To overcome these issues, Volkswagen will have to practice cost-controlling and pricing policies </w:t>
      </w:r>
      <w:r w:rsidR="00F14B55">
        <w:rPr>
          <w:rFonts w:ascii="Arial" w:eastAsia="Arial" w:hAnsi="Arial" w:cs="Arial"/>
        </w:rPr>
        <w:t>to</w:t>
      </w:r>
      <w:r>
        <w:rPr>
          <w:rFonts w:ascii="Arial" w:eastAsia="Arial" w:hAnsi="Arial" w:cs="Arial"/>
        </w:rPr>
        <w:t xml:space="preserve"> sustain profitability amidst the inflationary circumstances (IEA, 2024).</w:t>
      </w:r>
    </w:p>
    <w:p w14:paraId="20DF774D" w14:textId="77777777" w:rsidR="001760FF" w:rsidRDefault="00000000">
      <w:pPr>
        <w:pStyle w:val="Heading3"/>
      </w:pPr>
      <w:bookmarkStart w:id="45" w:name="_Toc227887681"/>
      <w:r>
        <w:t>Taxation</w:t>
      </w:r>
      <w:bookmarkEnd w:id="45"/>
    </w:p>
    <w:p w14:paraId="37F07A19" w14:textId="41146233" w:rsidR="001760FF" w:rsidRDefault="00000000">
      <w:pPr>
        <w:spacing w:before="200" w:after="200"/>
        <w:rPr>
          <w:rFonts w:ascii="Arial" w:eastAsia="Arial" w:hAnsi="Arial" w:cs="Arial"/>
        </w:rPr>
      </w:pPr>
      <w:r>
        <w:rPr>
          <w:rFonts w:ascii="Arial" w:eastAsia="Arial" w:hAnsi="Arial" w:cs="Arial"/>
        </w:rPr>
        <w:t>Taxation policies in various countries impact the financial performance and strategy of Volkswagen. Profitability can be affected by changes in corporate tax rates, environmental taxes, and incentives to produce EVs (Boostani et al., 2024). The firm needs to make sure it adheres to international taxation laws and maximizes its tax policy to increase financial efficiency (Černá, 2026).</w:t>
      </w:r>
    </w:p>
    <w:p w14:paraId="1F88E29B" w14:textId="77777777" w:rsidR="001760FF" w:rsidRDefault="00000000">
      <w:pPr>
        <w:pStyle w:val="Heading3"/>
      </w:pPr>
      <w:bookmarkStart w:id="46" w:name="_Toc227887682"/>
      <w:r>
        <w:lastRenderedPageBreak/>
        <w:t>ESG Considerations</w:t>
      </w:r>
      <w:bookmarkEnd w:id="46"/>
    </w:p>
    <w:p w14:paraId="616A1FC2" w14:textId="7AD4642F" w:rsidR="001760FF" w:rsidRDefault="00000000">
      <w:pPr>
        <w:spacing w:before="200" w:after="200"/>
        <w:rPr>
          <w:rFonts w:ascii="Arial" w:eastAsia="Arial" w:hAnsi="Arial" w:cs="Arial"/>
        </w:rPr>
      </w:pPr>
      <w:r>
        <w:rPr>
          <w:rFonts w:ascii="Arial" w:eastAsia="Arial" w:hAnsi="Arial" w:cs="Arial"/>
        </w:rPr>
        <w:t>Environmental, social, and governance (ESG) are also key to the reputation and success of Volkswagen in the long run. The shift of the company towards electric vehicles is in line with the sustainability and regulatory factors. Enhancing ESG activities may increase stakeholder confidence, find investment, and promote long-term value generation (Meloni, 2025). Sustainable practices are increasingly important in the automotive industry, making ESG a key consideration in financial restructuring (Hojzáková, 2025; Lundgren and Viganò, 2024).</w:t>
      </w:r>
    </w:p>
    <w:p w14:paraId="3F51524F" w14:textId="77777777" w:rsidR="001760FF" w:rsidRDefault="00000000">
      <w:pPr>
        <w:pStyle w:val="Heading1"/>
      </w:pPr>
      <w:bookmarkStart w:id="47" w:name="_Toc227887683"/>
      <w:r>
        <w:t>5.0 Investment Appraisal &amp; Capital Budgeting</w:t>
      </w:r>
      <w:bookmarkEnd w:id="47"/>
    </w:p>
    <w:p w14:paraId="2DCF6BB4" w14:textId="77777777" w:rsidR="001760FF" w:rsidRDefault="00000000">
      <w:pPr>
        <w:pStyle w:val="Heading2"/>
        <w:keepNext w:val="0"/>
        <w:keepLines w:val="0"/>
      </w:pPr>
      <w:bookmarkStart w:id="48" w:name="_Toc227887684"/>
      <w:r>
        <w:t>5.1 Methodology</w:t>
      </w:r>
      <w:bookmarkEnd w:id="48"/>
    </w:p>
    <w:p w14:paraId="0963AB6A" w14:textId="77777777" w:rsidR="001760FF" w:rsidRDefault="00000000">
      <w:pPr>
        <w:spacing w:before="200" w:after="200"/>
        <w:rPr>
          <w:rFonts w:ascii="Arial" w:eastAsia="Arial" w:hAnsi="Arial" w:cs="Arial"/>
        </w:rPr>
      </w:pPr>
      <w:r>
        <w:rPr>
          <w:rFonts w:ascii="Arial" w:eastAsia="Arial" w:hAnsi="Arial" w:cs="Arial"/>
        </w:rPr>
        <w:t>Investment appraisal techniques are used to evaluate the financial viability of projects. Payback Period (PBP) is used to determine the time it takes to recoup the initial investment, and Accounting Rate of Return (ARR) is used to determine profitability on an accounting basis (Graham, 2022; Purnamasari and Adriza, 2024). Net Present Value (NPV) and Profitability Index (PI) evaluate value creation through discounted cash flows, and Internal Rate of Return (IRR) evaluates the rate of return on a project. These techniques aid in sound financial decision-making.</w:t>
      </w:r>
    </w:p>
    <w:p w14:paraId="4FB3BEE0" w14:textId="77777777" w:rsidR="001760FF" w:rsidRDefault="00000000">
      <w:pPr>
        <w:pStyle w:val="Heading2"/>
        <w:keepNext w:val="0"/>
        <w:keepLines w:val="0"/>
      </w:pPr>
      <w:bookmarkStart w:id="49" w:name="_Toc227887685"/>
      <w:r>
        <w:t>5.2 Project Evaluation</w:t>
      </w:r>
      <w:bookmarkEnd w:id="49"/>
    </w:p>
    <w:p w14:paraId="3DAE6826" w14:textId="77777777" w:rsidR="001760FF" w:rsidRDefault="00000000">
      <w:pPr>
        <w:pStyle w:val="Heading3"/>
      </w:pPr>
      <w:bookmarkStart w:id="50" w:name="_Toc227887686"/>
      <w:r>
        <w:t>Project A Analysis</w:t>
      </w:r>
      <w:bookmarkEnd w:id="50"/>
    </w:p>
    <w:p w14:paraId="66DE4C4C" w14:textId="1A38F3FC" w:rsidR="001760FF" w:rsidRDefault="00000000">
      <w:pPr>
        <w:spacing w:before="200" w:after="200"/>
        <w:rPr>
          <w:rFonts w:ascii="Arial" w:eastAsia="Arial" w:hAnsi="Arial" w:cs="Arial"/>
        </w:rPr>
      </w:pPr>
      <w:r>
        <w:rPr>
          <w:rFonts w:ascii="Arial" w:eastAsia="Arial" w:hAnsi="Arial" w:cs="Arial"/>
        </w:rPr>
        <w:t xml:space="preserve">Project A shows moderate performance in terms of finances, with limitations. The Net Present Value (NPV) is £8.676 million pounds, which means that the project is valuable to the firm. The Profitability Index (PI) is also acceptable, with a value of 1.174 being greater than 1. Nonetheless, the project does not break even in five years, as indicated by the Payback Period (PBP), which is not realized. Also, the Internal Rate of Return (IRR) is not high at 2.722% and indicates low returns in contrast to the 10% discount rate. There is also low profitability with the Accounting Rate of Return (ARR) at 1.6%. In general, the project is less desirable since it generates value but has low returns and cannot be recovered quickly. </w:t>
      </w:r>
      <w:r>
        <w:rPr>
          <w:rFonts w:ascii="Arial" w:eastAsia="Arial" w:hAnsi="Arial" w:cs="Arial"/>
          <w:b/>
          <w:bCs/>
          <w:i/>
          <w:iCs/>
        </w:rPr>
        <w:t xml:space="preserve">[Referred to Appendix </w:t>
      </w:r>
      <w:r w:rsidR="00AB3CA1">
        <w:rPr>
          <w:rFonts w:ascii="Arial" w:eastAsia="Arial" w:hAnsi="Arial" w:cs="Arial"/>
          <w:b/>
          <w:bCs/>
          <w:i/>
          <w:iCs/>
        </w:rPr>
        <w:t>C</w:t>
      </w:r>
      <w:r>
        <w:rPr>
          <w:rFonts w:ascii="Arial" w:eastAsia="Arial" w:hAnsi="Arial" w:cs="Arial"/>
          <w:b/>
          <w:bCs/>
          <w:i/>
          <w:iCs/>
        </w:rPr>
        <w:t>]</w:t>
      </w:r>
    </w:p>
    <w:p w14:paraId="7921FF49" w14:textId="77777777" w:rsidR="001760FF" w:rsidRDefault="00000000">
      <w:pPr>
        <w:pStyle w:val="Heading3"/>
      </w:pPr>
      <w:bookmarkStart w:id="51" w:name="_Toc227887687"/>
      <w:r>
        <w:lastRenderedPageBreak/>
        <w:t>Project B Analysis</w:t>
      </w:r>
      <w:bookmarkEnd w:id="51"/>
      <w:r>
        <w:t xml:space="preserve"> </w:t>
      </w:r>
    </w:p>
    <w:p w14:paraId="284B8124" w14:textId="6B7AE335" w:rsidR="001760FF" w:rsidRDefault="00000000">
      <w:pPr>
        <w:spacing w:before="200" w:after="200"/>
        <w:rPr>
          <w:rFonts w:ascii="Arial" w:eastAsia="Arial" w:hAnsi="Arial" w:cs="Arial"/>
        </w:rPr>
      </w:pPr>
      <w:r>
        <w:rPr>
          <w:rFonts w:ascii="Arial" w:eastAsia="Arial" w:hAnsi="Arial" w:cs="Arial"/>
        </w:rPr>
        <w:t xml:space="preserve">Project B demonstrates the same, but a bit worse performance than Project A. The NPV of £8.301 million shows that there is value creation, and the PI of 1.166 proves that the project is viable. The project has predictable cash flows annually, which minimizes uncertainty and risk. But just like Project A, the Payback Period does not recover the initial investment within five years, which implies slow recovery of the initial investment. Project A has an IRR of 3.263% that is marginally more than that of Project A but is far lower than the desired 10% return, which restricts its appeal. The ARR is 2.0%, which implies a low level of profitability. Project B is not a good choice because its returns are not very good, even though it is stable. </w:t>
      </w:r>
      <w:r>
        <w:rPr>
          <w:rFonts w:ascii="Arial" w:eastAsia="Arial" w:hAnsi="Arial" w:cs="Arial"/>
          <w:b/>
          <w:bCs/>
          <w:i/>
          <w:iCs/>
        </w:rPr>
        <w:t xml:space="preserve">[Referred to Appendix </w:t>
      </w:r>
      <w:r w:rsidR="00AB3CA1">
        <w:rPr>
          <w:rFonts w:ascii="Arial" w:eastAsia="Arial" w:hAnsi="Arial" w:cs="Arial"/>
          <w:b/>
          <w:bCs/>
          <w:i/>
          <w:iCs/>
        </w:rPr>
        <w:t>C</w:t>
      </w:r>
      <w:r>
        <w:rPr>
          <w:rFonts w:ascii="Arial" w:eastAsia="Arial" w:hAnsi="Arial" w:cs="Arial"/>
          <w:b/>
          <w:bCs/>
          <w:i/>
          <w:iCs/>
        </w:rPr>
        <w:t>]</w:t>
      </w:r>
    </w:p>
    <w:p w14:paraId="73A61206" w14:textId="77777777" w:rsidR="001760FF" w:rsidRDefault="00000000">
      <w:pPr>
        <w:pStyle w:val="Heading3"/>
      </w:pPr>
      <w:bookmarkStart w:id="52" w:name="_Toc227887688"/>
      <w:r>
        <w:t>Project C Analysis</w:t>
      </w:r>
      <w:bookmarkEnd w:id="52"/>
    </w:p>
    <w:p w14:paraId="450E691D" w14:textId="06C42B91" w:rsidR="001760FF" w:rsidRDefault="00000000">
      <w:pPr>
        <w:spacing w:before="200" w:after="200"/>
        <w:rPr>
          <w:rFonts w:ascii="Arial" w:eastAsia="Arial" w:hAnsi="Arial" w:cs="Arial"/>
          <w:b/>
          <w:bCs/>
          <w:i/>
          <w:iCs/>
        </w:rPr>
      </w:pPr>
      <w:r>
        <w:rPr>
          <w:rFonts w:ascii="Arial" w:eastAsia="Arial" w:hAnsi="Arial" w:cs="Arial"/>
        </w:rPr>
        <w:t xml:space="preserve">Project C has a different performance profile that provides higher returns but is more variable. The NPV value of £1.984 million is positive and much less than that of Projects A and B, which suggests that there is little value creation. The PI of 1.040 is marginally acceptable. Nonetheless, the project has the greatest IRR of 8.587%, which is nearer to the 10 percent discount rate; hence, it is not much less appealing in terms of returns. The ARR of 6.0% is also the highest among the three projects, indicating better profitability. Nonetheless, the Payback Period is not obtained in five years, which indicates a slow cash recovery. Project C is thus risky yet has the potential of higher returns as opposed to other projects. </w:t>
      </w:r>
      <w:r>
        <w:rPr>
          <w:rFonts w:ascii="Arial" w:eastAsia="Arial" w:hAnsi="Arial" w:cs="Arial"/>
          <w:b/>
          <w:bCs/>
          <w:i/>
          <w:iCs/>
        </w:rPr>
        <w:t xml:space="preserve">[Referred to Appendix </w:t>
      </w:r>
      <w:r w:rsidR="00AB3CA1">
        <w:rPr>
          <w:rFonts w:ascii="Arial" w:eastAsia="Arial" w:hAnsi="Arial" w:cs="Arial"/>
          <w:b/>
          <w:bCs/>
          <w:i/>
          <w:iCs/>
        </w:rPr>
        <w:t>C</w:t>
      </w:r>
      <w:r>
        <w:rPr>
          <w:rFonts w:ascii="Arial" w:eastAsia="Arial" w:hAnsi="Arial" w:cs="Arial"/>
          <w:b/>
          <w:bCs/>
          <w:i/>
          <w:iCs/>
        </w:rPr>
        <w:t>]</w:t>
      </w:r>
    </w:p>
    <w:p w14:paraId="54E35DF8" w14:textId="77777777" w:rsidR="001760FF" w:rsidRDefault="00000000">
      <w:pPr>
        <w:pStyle w:val="Heading2"/>
        <w:keepNext w:val="0"/>
        <w:keepLines w:val="0"/>
      </w:pPr>
      <w:bookmarkStart w:id="53" w:name="_Toc227887689"/>
      <w:r>
        <w:t>5.3 Decision</w:t>
      </w:r>
      <w:bookmarkEnd w:id="53"/>
    </w:p>
    <w:p w14:paraId="3198C42B" w14:textId="77777777" w:rsidR="001760FF" w:rsidRDefault="00000000">
      <w:pPr>
        <w:pStyle w:val="Heading3"/>
      </w:pPr>
      <w:bookmarkStart w:id="54" w:name="_Toc227887690"/>
      <w:r>
        <w:t>Recommended Project</w:t>
      </w:r>
      <w:bookmarkEnd w:id="54"/>
    </w:p>
    <w:p w14:paraId="4CAA6DA0" w14:textId="77777777" w:rsidR="001760FF" w:rsidRDefault="00000000">
      <w:pPr>
        <w:spacing w:before="200" w:after="200"/>
        <w:rPr>
          <w:rFonts w:ascii="Arial" w:eastAsia="Arial" w:hAnsi="Arial" w:cs="Arial"/>
        </w:rPr>
      </w:pPr>
      <w:r>
        <w:rPr>
          <w:rFonts w:ascii="Arial" w:eastAsia="Arial" w:hAnsi="Arial" w:cs="Arial"/>
        </w:rPr>
        <w:t xml:space="preserve">According to the outcome of the investment appraisal, Project C is the most appropriate project. It has a smaller Net Present Value (£1.984 million) than Projects A and B, but provides the highest Internal Rate of Return (8.587%) and Accounting Rate of Return (6.0%). These signals imply increased profitability possibilities when compared to the other projects. Also, the Profitability Index value of 1.040 proves the fact that the project is financially viable. Projects that have a greater potential for returns are preferable in a capital-intensive and fast-growing industry. Thus, Project C </w:t>
      </w:r>
      <w:r>
        <w:rPr>
          <w:rFonts w:ascii="Arial" w:eastAsia="Arial" w:hAnsi="Arial" w:cs="Arial"/>
        </w:rPr>
        <w:lastRenderedPageBreak/>
        <w:t>is believed to be the best option, as it is both financially viable and better in terms of its returns.</w:t>
      </w:r>
    </w:p>
    <w:p w14:paraId="413C8252" w14:textId="77777777" w:rsidR="001760FF" w:rsidRDefault="00000000">
      <w:pPr>
        <w:pStyle w:val="Heading3"/>
      </w:pPr>
      <w:bookmarkStart w:id="55" w:name="_Toc227887691"/>
      <w:r>
        <w:t>Justification</w:t>
      </w:r>
      <w:bookmarkEnd w:id="55"/>
      <w:r>
        <w:t xml:space="preserve"> </w:t>
      </w:r>
    </w:p>
    <w:p w14:paraId="49604C8B" w14:textId="77777777" w:rsidR="001760FF" w:rsidRDefault="00000000">
      <w:pPr>
        <w:spacing w:before="200" w:after="200"/>
        <w:rPr>
          <w:rFonts w:ascii="Arial" w:eastAsia="Arial" w:hAnsi="Arial" w:cs="Arial"/>
        </w:rPr>
      </w:pPr>
      <w:r>
        <w:rPr>
          <w:rFonts w:ascii="Arial" w:eastAsia="Arial" w:hAnsi="Arial" w:cs="Arial"/>
        </w:rPr>
        <w:t>The choice of Project C is based on the current financial status and risk environment of Volkswagen. High costs of EV investment are putting the company under pressure to diminish profitability and are straining its budget. Here, a project that has a greater payoff, like Project C, is more in line with the requirement of enhancing financial performance. The project has a lower NPV, but its IRR is higher which demonstrates that it is more efficient in bringing returns, which is essential in the long-term development of Volkswagen (Lundgren and Viganò, 2024; IEA, 2024). Nevertheless, Project C is also riskier because it has fluctuating cash flows and payback delays. The company has a healthy asset base and has a strategy of continuous transformation, which means that it can handle this risk and reap better returns.</w:t>
      </w:r>
    </w:p>
    <w:p w14:paraId="0E6558A6" w14:textId="77777777" w:rsidR="001760FF" w:rsidRDefault="00000000">
      <w:pPr>
        <w:pStyle w:val="Heading2"/>
        <w:keepNext w:val="0"/>
        <w:keepLines w:val="0"/>
      </w:pPr>
      <w:bookmarkStart w:id="56" w:name="_Toc227887692"/>
      <w:r>
        <w:t>5.4 Capital Rationing Decision</w:t>
      </w:r>
      <w:bookmarkEnd w:id="56"/>
    </w:p>
    <w:p w14:paraId="61069E36" w14:textId="77777777" w:rsidR="001760FF" w:rsidRDefault="00000000">
      <w:pPr>
        <w:pStyle w:val="Heading3"/>
      </w:pPr>
      <w:bookmarkStart w:id="57" w:name="_Toc227887693"/>
      <w:r>
        <w:t>Budget = £100 million</w:t>
      </w:r>
      <w:bookmarkEnd w:id="57"/>
      <w:r>
        <w:t xml:space="preserve"> </w:t>
      </w:r>
    </w:p>
    <w:p w14:paraId="55F06983" w14:textId="77777777" w:rsidR="001760FF" w:rsidRDefault="00000000">
      <w:pPr>
        <w:spacing w:before="200" w:after="200"/>
        <w:rPr>
          <w:rFonts w:ascii="Arial" w:eastAsia="Arial" w:hAnsi="Arial" w:cs="Arial"/>
        </w:rPr>
      </w:pPr>
      <w:r>
        <w:rPr>
          <w:rFonts w:ascii="Arial" w:eastAsia="Arial" w:hAnsi="Arial" w:cs="Arial"/>
        </w:rPr>
        <w:t>In the case of capital rationing, Volkswagen has a maximum investment budget of £100 million, which implies that only two projects can be selected because the initial investment in each of the projects is different, with each project costing an initial amount of £50 million. This constraint necessitates the rigorous use of financial resources in a bid to maximise returns and work towards the strategic goals. Capital rationing focuses on the value of choosing projects that will give the best value and profitability using scarce resources. In that regard, the decisions to be made should focus on high-return projects and good utilisation of capital. The use of capital budgeting models (NPV, IRR, and PI) will help to make sure that investment decisions are financially sound and are in the maximisation of shareholder value (Graham, 2022; Purnamasari and Adriza, 2024).</w:t>
      </w:r>
    </w:p>
    <w:p w14:paraId="030CB603" w14:textId="77777777" w:rsidR="001760FF" w:rsidRDefault="00000000">
      <w:pPr>
        <w:pStyle w:val="Heading3"/>
      </w:pPr>
      <w:bookmarkStart w:id="58" w:name="_Toc227887694"/>
      <w:r>
        <w:t>Best Combination of Projects</w:t>
      </w:r>
      <w:bookmarkEnd w:id="58"/>
      <w:r>
        <w:t xml:space="preserve"> </w:t>
      </w:r>
    </w:p>
    <w:p w14:paraId="19AF4864" w14:textId="77777777" w:rsidR="001760FF" w:rsidRDefault="00000000">
      <w:pPr>
        <w:spacing w:before="200" w:after="200"/>
        <w:rPr>
          <w:rFonts w:ascii="Arial" w:eastAsia="Arial" w:hAnsi="Arial" w:cs="Arial"/>
        </w:rPr>
      </w:pPr>
      <w:r>
        <w:rPr>
          <w:rFonts w:ascii="Arial" w:eastAsia="Arial" w:hAnsi="Arial" w:cs="Arial"/>
        </w:rPr>
        <w:t xml:space="preserve">Project A and Project B are the most suitable combination of projects, as they offer the greatest combined Net Present Value (£8.676 million + £8.301 million = £16.977 million) and create the most value compared to the rest of the combinations. The </w:t>
      </w:r>
      <w:r>
        <w:rPr>
          <w:rFonts w:ascii="Arial" w:eastAsia="Arial" w:hAnsi="Arial" w:cs="Arial"/>
        </w:rPr>
        <w:lastRenderedPageBreak/>
        <w:t>profitability indices of both projects are also high (over 1), and this proves that the two projects are financially viable. Even though Project C has a better IRR, it has a lower NPV, hence less appealing when coupled with a second project with a budget constraint. Projects A and B are chosen to achieve stable and consistent cash flows, with less risk and greater total returns. Thus, this combination is the best to maximise the financial benefits in the £100 million budget.</w:t>
      </w:r>
    </w:p>
    <w:p w14:paraId="7478D9C0" w14:textId="77777777" w:rsidR="001760FF" w:rsidRDefault="00000000">
      <w:pPr>
        <w:pStyle w:val="Heading3"/>
      </w:pPr>
      <w:bookmarkStart w:id="59" w:name="_Toc227887695"/>
      <w:r>
        <w:t>Justification</w:t>
      </w:r>
      <w:bookmarkEnd w:id="59"/>
    </w:p>
    <w:p w14:paraId="5B469F26" w14:textId="77777777" w:rsidR="001760FF" w:rsidRDefault="00000000">
      <w:pPr>
        <w:spacing w:before="200" w:after="200"/>
        <w:rPr>
          <w:rFonts w:ascii="Arial" w:eastAsia="Arial" w:hAnsi="Arial" w:cs="Arial"/>
        </w:rPr>
      </w:pPr>
      <w:r>
        <w:rPr>
          <w:rFonts w:ascii="Arial" w:eastAsia="Arial" w:hAnsi="Arial" w:cs="Arial"/>
        </w:rPr>
        <w:t>Projects A and B are selected due to their value maximisation and risk considerations. The total of these projects has the highest NPV, which is one of the significant indicators of the creation of shareholder value. Moreover, the cash flows of both projects are relatively predictable and stable, thus making the financial risk less than that of Project C, which is more unpredictable. The financial issues faced by Volkswagen as of today, such as the deteriorating profitability and significant investment needs, place stability as a priority (Purnamasari and Adriza, 2024). Project C is less appropriate in capital limitations, even though it has a higher IRR, because it has a lower total value contribution. Hence, Projects A and B would be a good balance between financial returns and exposure to a lower risk.</w:t>
      </w:r>
    </w:p>
    <w:p w14:paraId="3F544D25" w14:textId="77777777" w:rsidR="001760FF" w:rsidRDefault="00000000">
      <w:pPr>
        <w:pStyle w:val="Heading1"/>
      </w:pPr>
      <w:bookmarkStart w:id="60" w:name="_Toc227887696"/>
      <w:r>
        <w:t>6.0 Conclusion</w:t>
      </w:r>
      <w:bookmarkEnd w:id="60"/>
    </w:p>
    <w:p w14:paraId="20206434" w14:textId="77777777" w:rsidR="001760FF" w:rsidRDefault="00000000">
      <w:pPr>
        <w:pStyle w:val="Heading2"/>
      </w:pPr>
      <w:bookmarkStart w:id="61" w:name="_Toc227887697"/>
      <w:r>
        <w:t>6.1 Summary of Key Findings</w:t>
      </w:r>
      <w:bookmarkEnd w:id="61"/>
    </w:p>
    <w:p w14:paraId="15B0D79D" w14:textId="77777777" w:rsidR="001760FF" w:rsidRDefault="00000000">
      <w:pPr>
        <w:spacing w:before="200" w:after="200"/>
        <w:rPr>
          <w:rFonts w:ascii="Arial" w:eastAsia="Arial" w:hAnsi="Arial" w:cs="Arial"/>
        </w:rPr>
      </w:pPr>
      <w:r>
        <w:rPr>
          <w:rFonts w:ascii="Arial" w:eastAsia="Arial" w:hAnsi="Arial" w:cs="Arial"/>
        </w:rPr>
        <w:t>The analysis shows that the revenue and asset growth of Volkswagen has been high within the five years, as the company has not only expanded globally but also invested in electric vehicles. Nevertheless, indicators of profitability, liquidity, and cash flows demonstrate decreasing tendencies, which indicate increasing expenses and financial strains. The level of efficiency is also relatively stable, whereas gearing levels show that the company still depends on debt financing. The firm is resilient, but it experiences temporary financial difficulties as a result of changing the industry and making capital-intensive investments.</w:t>
      </w:r>
    </w:p>
    <w:p w14:paraId="1952B5A2" w14:textId="37C1F159" w:rsidR="001760FF" w:rsidRDefault="00000000">
      <w:pPr>
        <w:pStyle w:val="Heading2"/>
      </w:pPr>
      <w:bookmarkStart w:id="62" w:name="_Toc227887698"/>
      <w:r>
        <w:t>6.</w:t>
      </w:r>
      <w:r w:rsidR="00F14B55">
        <w:t>2</w:t>
      </w:r>
      <w:r>
        <w:t xml:space="preserve"> Final Strategic Recommendations</w:t>
      </w:r>
      <w:bookmarkEnd w:id="62"/>
      <w:r>
        <w:t xml:space="preserve"> </w:t>
      </w:r>
    </w:p>
    <w:p w14:paraId="150EC346" w14:textId="77777777" w:rsidR="001760FF" w:rsidRDefault="00000000">
      <w:pPr>
        <w:spacing w:before="200" w:after="200"/>
        <w:rPr>
          <w:rFonts w:ascii="Arial" w:eastAsia="Arial" w:hAnsi="Arial" w:cs="Arial"/>
        </w:rPr>
      </w:pPr>
      <w:r>
        <w:rPr>
          <w:rFonts w:ascii="Arial" w:eastAsia="Arial" w:hAnsi="Arial" w:cs="Arial"/>
        </w:rPr>
        <w:t xml:space="preserve">It is suggested that Volkswagen should put emphasis on increasing cost efficiency and management of the working capital in order to increase liquidity. The company would </w:t>
      </w:r>
      <w:r>
        <w:rPr>
          <w:rFonts w:ascii="Arial" w:eastAsia="Arial" w:hAnsi="Arial" w:cs="Arial"/>
        </w:rPr>
        <w:lastRenderedPageBreak/>
        <w:t>want to consider equity funding and selective dispositions of non-core assets to reduce the levels of debt. The financial burden of technological innovation should be shared through strategic partnerships. Moreover, better cash flow management and a balanced capital structure will be necessary to sustain long-term expansion and financial stability in a fast-changing car industry.</w:t>
      </w:r>
    </w:p>
    <w:p w14:paraId="75A5B9CE" w14:textId="77777777" w:rsidR="001760FF" w:rsidRDefault="00000000">
      <w:pPr>
        <w:spacing w:before="200" w:after="200"/>
        <w:rPr>
          <w:rFonts w:ascii="Arial" w:eastAsia="Arial" w:hAnsi="Arial" w:cs="Arial"/>
        </w:rPr>
      </w:pPr>
      <w:r>
        <w:br w:type="page"/>
      </w:r>
    </w:p>
    <w:p w14:paraId="71D61742" w14:textId="77777777" w:rsidR="001760FF" w:rsidRDefault="00000000">
      <w:pPr>
        <w:pStyle w:val="Heading1"/>
      </w:pPr>
      <w:bookmarkStart w:id="63" w:name="_Toc227887699"/>
      <w:r>
        <w:lastRenderedPageBreak/>
        <w:t>7.0 References</w:t>
      </w:r>
      <w:bookmarkEnd w:id="63"/>
    </w:p>
    <w:p w14:paraId="51D598AD" w14:textId="77777777" w:rsidR="007E3395" w:rsidRDefault="007E3395">
      <w:pPr>
        <w:spacing w:before="200" w:after="200"/>
        <w:rPr>
          <w:rFonts w:ascii="Arial" w:eastAsia="Arial" w:hAnsi="Arial" w:cs="Arial"/>
        </w:rPr>
      </w:pPr>
      <w:r>
        <w:rPr>
          <w:rFonts w:ascii="Arial" w:eastAsia="Arial" w:hAnsi="Arial" w:cs="Arial"/>
          <w:highlight w:val="white"/>
        </w:rPr>
        <w:t xml:space="preserve">Boostani, P., Pellegrini-Masini, G. and Klein, J., 2024. The role of community energy schemes in reducing energy poverty and promoting social inclusion: a systematic literature review. </w:t>
      </w:r>
      <w:r>
        <w:rPr>
          <w:rFonts w:ascii="Arial" w:eastAsia="Arial" w:hAnsi="Arial" w:cs="Arial"/>
          <w:i/>
          <w:iCs/>
          <w:highlight w:val="white"/>
        </w:rPr>
        <w:t>Energies</w:t>
      </w:r>
      <w:r>
        <w:rPr>
          <w:rFonts w:ascii="Arial" w:eastAsia="Arial" w:hAnsi="Arial" w:cs="Arial"/>
          <w:highlight w:val="white"/>
        </w:rPr>
        <w:t xml:space="preserve">, </w:t>
      </w:r>
      <w:r>
        <w:rPr>
          <w:rFonts w:ascii="Arial" w:eastAsia="Arial" w:hAnsi="Arial" w:cs="Arial"/>
          <w:i/>
          <w:iCs/>
          <w:highlight w:val="white"/>
        </w:rPr>
        <w:t>17</w:t>
      </w:r>
      <w:r>
        <w:rPr>
          <w:rFonts w:ascii="Arial" w:eastAsia="Arial" w:hAnsi="Arial" w:cs="Arial"/>
          <w:highlight w:val="white"/>
        </w:rPr>
        <w:t xml:space="preserve">(13), p.3232. </w:t>
      </w:r>
      <w:hyperlink r:id="rId10">
        <w:r>
          <w:rPr>
            <w:rFonts w:ascii="Arial" w:eastAsia="Arial" w:hAnsi="Arial" w:cs="Arial"/>
            <w:color w:val="1155CC"/>
            <w:highlight w:val="white"/>
            <w:u w:val="single"/>
          </w:rPr>
          <w:t>https://www.mdpi.com/1996-1073/17/13/3232</w:t>
        </w:r>
      </w:hyperlink>
      <w:r>
        <w:rPr>
          <w:rFonts w:ascii="Arial" w:eastAsia="Arial" w:hAnsi="Arial" w:cs="Arial"/>
          <w:highlight w:val="white"/>
        </w:rPr>
        <w:t xml:space="preserve"> </w:t>
      </w:r>
    </w:p>
    <w:p w14:paraId="0A4F025D" w14:textId="77777777" w:rsidR="007E3395" w:rsidRDefault="007E3395">
      <w:pPr>
        <w:spacing w:before="200" w:after="200"/>
        <w:rPr>
          <w:rFonts w:ascii="Arial" w:eastAsia="Arial" w:hAnsi="Arial" w:cs="Arial"/>
        </w:rPr>
      </w:pPr>
      <w:r>
        <w:rPr>
          <w:rFonts w:ascii="Arial" w:eastAsia="Arial" w:hAnsi="Arial" w:cs="Arial"/>
          <w:highlight w:val="white"/>
        </w:rPr>
        <w:t xml:space="preserve">Černá, T., 2026. Phasing Out Internal Combustion Engines in the EU: A Multi-Level Governance Analysis of Volkswagen's Role in European Climate Policy. </w:t>
      </w:r>
      <w:hyperlink r:id="rId11">
        <w:r>
          <w:rPr>
            <w:rFonts w:ascii="Arial" w:eastAsia="Arial" w:hAnsi="Arial" w:cs="Arial"/>
            <w:color w:val="1155CC"/>
            <w:highlight w:val="white"/>
            <w:u w:val="single"/>
          </w:rPr>
          <w:t>https://dspace.cuni.cz/bitstream/handle/20.500.11956/206935/130448980.pdf?sequence=1</w:t>
        </w:r>
      </w:hyperlink>
      <w:r>
        <w:rPr>
          <w:rFonts w:ascii="Arial" w:eastAsia="Arial" w:hAnsi="Arial" w:cs="Arial"/>
          <w:highlight w:val="white"/>
        </w:rPr>
        <w:t xml:space="preserve"> </w:t>
      </w:r>
    </w:p>
    <w:p w14:paraId="141A5146" w14:textId="77777777" w:rsidR="007E3395" w:rsidRDefault="007E3395">
      <w:pPr>
        <w:spacing w:before="200" w:after="200"/>
        <w:rPr>
          <w:rFonts w:ascii="Arial" w:eastAsia="Arial" w:hAnsi="Arial" w:cs="Arial"/>
        </w:rPr>
      </w:pPr>
      <w:r>
        <w:rPr>
          <w:rFonts w:ascii="Arial" w:eastAsia="Arial" w:hAnsi="Arial" w:cs="Arial"/>
          <w:highlight w:val="white"/>
        </w:rPr>
        <w:t xml:space="preserve">Graham, J.R., 2022. Presidential address: Corporate finance and reality. </w:t>
      </w:r>
      <w:r>
        <w:rPr>
          <w:rFonts w:ascii="Arial" w:eastAsia="Arial" w:hAnsi="Arial" w:cs="Arial"/>
          <w:i/>
          <w:iCs/>
          <w:highlight w:val="white"/>
        </w:rPr>
        <w:t>The Journal of Finance</w:t>
      </w:r>
      <w:r>
        <w:rPr>
          <w:rFonts w:ascii="Arial" w:eastAsia="Arial" w:hAnsi="Arial" w:cs="Arial"/>
          <w:highlight w:val="white"/>
        </w:rPr>
        <w:t xml:space="preserve">, </w:t>
      </w:r>
      <w:r>
        <w:rPr>
          <w:rFonts w:ascii="Arial" w:eastAsia="Arial" w:hAnsi="Arial" w:cs="Arial"/>
          <w:i/>
          <w:iCs/>
          <w:highlight w:val="white"/>
        </w:rPr>
        <w:t>77</w:t>
      </w:r>
      <w:r>
        <w:rPr>
          <w:rFonts w:ascii="Arial" w:eastAsia="Arial" w:hAnsi="Arial" w:cs="Arial"/>
          <w:highlight w:val="white"/>
        </w:rPr>
        <w:t xml:space="preserve">(4), pp.1975-2049. </w:t>
      </w:r>
      <w:hyperlink r:id="rId12">
        <w:r>
          <w:rPr>
            <w:rFonts w:ascii="Arial" w:eastAsia="Arial" w:hAnsi="Arial" w:cs="Arial"/>
            <w:color w:val="1155CC"/>
            <w:highlight w:val="white"/>
            <w:u w:val="single"/>
          </w:rPr>
          <w:t>https://onlinelibrary.wiley.com/doi/pdfdirect/10.1111/jofi.13161</w:t>
        </w:r>
      </w:hyperlink>
      <w:r>
        <w:rPr>
          <w:rFonts w:ascii="Arial" w:eastAsia="Arial" w:hAnsi="Arial" w:cs="Arial"/>
          <w:highlight w:val="white"/>
        </w:rPr>
        <w:t xml:space="preserve"> </w:t>
      </w:r>
    </w:p>
    <w:p w14:paraId="50ACB9B4" w14:textId="77777777" w:rsidR="007E3395" w:rsidRDefault="007E3395">
      <w:pPr>
        <w:spacing w:before="200" w:after="200"/>
        <w:rPr>
          <w:rFonts w:ascii="Arial" w:eastAsia="Arial" w:hAnsi="Arial" w:cs="Arial"/>
        </w:rPr>
      </w:pPr>
      <w:r>
        <w:rPr>
          <w:rFonts w:ascii="Arial" w:eastAsia="Arial" w:hAnsi="Arial" w:cs="Arial"/>
          <w:highlight w:val="white"/>
        </w:rPr>
        <w:t xml:space="preserve">Hojzáková, K., 2025. Revving Up Sustainability: EU's Green Automotive Revolution: EU Policies and Market Dynamics in Germany, Slovakia, and Sweden—A Comparative Analysis of Volvo and Volkswagen. </w:t>
      </w:r>
      <w:hyperlink r:id="rId13">
        <w:r>
          <w:rPr>
            <w:rFonts w:ascii="Arial" w:eastAsia="Arial" w:hAnsi="Arial" w:cs="Arial"/>
            <w:color w:val="1155CC"/>
            <w:highlight w:val="white"/>
            <w:u w:val="single"/>
          </w:rPr>
          <w:t>https://www.diva-portal.org/smash/get/diva2:1967762/FULLTEXT01.pdf</w:t>
        </w:r>
      </w:hyperlink>
      <w:r>
        <w:rPr>
          <w:rFonts w:ascii="Arial" w:eastAsia="Arial" w:hAnsi="Arial" w:cs="Arial"/>
          <w:highlight w:val="white"/>
        </w:rPr>
        <w:t xml:space="preserve"> </w:t>
      </w:r>
    </w:p>
    <w:p w14:paraId="0D5D0EFA" w14:textId="77777777" w:rsidR="007E3395" w:rsidRDefault="007E3395">
      <w:pPr>
        <w:spacing w:before="200" w:after="200"/>
        <w:rPr>
          <w:rFonts w:ascii="Arial" w:eastAsia="Arial" w:hAnsi="Arial" w:cs="Arial"/>
        </w:rPr>
      </w:pPr>
      <w:r>
        <w:rPr>
          <w:rFonts w:ascii="Arial" w:eastAsia="Arial" w:hAnsi="Arial" w:cs="Arial"/>
        </w:rPr>
        <w:t xml:space="preserve">International Energy Agency (IEA). 2024. </w:t>
      </w:r>
      <w:r>
        <w:rPr>
          <w:rFonts w:ascii="Arial" w:eastAsia="Arial" w:hAnsi="Arial" w:cs="Arial"/>
          <w:i/>
          <w:iCs/>
        </w:rPr>
        <w:t>Global EV Outlook 2024</w:t>
      </w:r>
      <w:r>
        <w:rPr>
          <w:rFonts w:ascii="Arial" w:eastAsia="Arial" w:hAnsi="Arial" w:cs="Arial"/>
        </w:rPr>
        <w:t xml:space="preserve">. Paris: IEA. Available at: </w:t>
      </w:r>
      <w:hyperlink r:id="rId14">
        <w:r>
          <w:rPr>
            <w:rFonts w:ascii="Arial" w:eastAsia="Arial" w:hAnsi="Arial" w:cs="Arial"/>
            <w:color w:val="1155CC"/>
            <w:u w:val="single"/>
          </w:rPr>
          <w:t>https://www.iea.org/reports/global-ev-outlook-2024</w:t>
        </w:r>
      </w:hyperlink>
      <w:r>
        <w:rPr>
          <w:rFonts w:ascii="Arial" w:eastAsia="Arial" w:hAnsi="Arial" w:cs="Arial"/>
        </w:rPr>
        <w:t xml:space="preserve"> [Accessed 14th April 2026]</w:t>
      </w:r>
    </w:p>
    <w:p w14:paraId="46144577" w14:textId="77777777" w:rsidR="007E3395" w:rsidRDefault="007E3395">
      <w:pPr>
        <w:spacing w:before="200" w:after="200"/>
        <w:rPr>
          <w:rFonts w:ascii="Arial" w:eastAsia="Arial" w:hAnsi="Arial" w:cs="Arial"/>
        </w:rPr>
      </w:pPr>
      <w:r>
        <w:rPr>
          <w:rFonts w:ascii="Arial" w:eastAsia="Arial" w:hAnsi="Arial" w:cs="Arial"/>
          <w:highlight w:val="white"/>
        </w:rPr>
        <w:t xml:space="preserve">Kayani, U.N., Gan, C., Choudhury, T. and Arslan, A., 2025. Working capital management and firm performance: Evidence from emerging African markets. </w:t>
      </w:r>
      <w:r>
        <w:rPr>
          <w:rFonts w:ascii="Arial" w:eastAsia="Arial" w:hAnsi="Arial" w:cs="Arial"/>
          <w:i/>
          <w:iCs/>
          <w:highlight w:val="white"/>
        </w:rPr>
        <w:t>International Journal of Emerging Markets</w:t>
      </w:r>
      <w:r>
        <w:rPr>
          <w:rFonts w:ascii="Arial" w:eastAsia="Arial" w:hAnsi="Arial" w:cs="Arial"/>
          <w:highlight w:val="white"/>
        </w:rPr>
        <w:t xml:space="preserve">, </w:t>
      </w:r>
      <w:r>
        <w:rPr>
          <w:rFonts w:ascii="Arial" w:eastAsia="Arial" w:hAnsi="Arial" w:cs="Arial"/>
          <w:i/>
          <w:iCs/>
          <w:highlight w:val="white"/>
        </w:rPr>
        <w:t>20</w:t>
      </w:r>
      <w:r>
        <w:rPr>
          <w:rFonts w:ascii="Arial" w:eastAsia="Arial" w:hAnsi="Arial" w:cs="Arial"/>
          <w:highlight w:val="white"/>
        </w:rPr>
        <w:t xml:space="preserve">(4), pp.1530-1547. </w:t>
      </w:r>
      <w:hyperlink r:id="rId15">
        <w:r>
          <w:rPr>
            <w:rFonts w:ascii="Arial" w:eastAsia="Arial" w:hAnsi="Arial" w:cs="Arial"/>
            <w:color w:val="1155CC"/>
            <w:highlight w:val="white"/>
            <w:u w:val="single"/>
          </w:rPr>
          <w:t>https://www.emerald.com/ijoem/article-pdf/20/4/1530/9675333/ijoem-03-2022-0490.pdf</w:t>
        </w:r>
      </w:hyperlink>
      <w:r>
        <w:rPr>
          <w:rFonts w:ascii="Arial" w:eastAsia="Arial" w:hAnsi="Arial" w:cs="Arial"/>
          <w:highlight w:val="white"/>
        </w:rPr>
        <w:t xml:space="preserve"> </w:t>
      </w:r>
    </w:p>
    <w:p w14:paraId="12B9CC5C" w14:textId="77777777" w:rsidR="007E3395" w:rsidRDefault="007E3395">
      <w:pPr>
        <w:spacing w:before="200" w:after="200"/>
        <w:rPr>
          <w:rFonts w:ascii="Arial" w:eastAsia="Arial" w:hAnsi="Arial" w:cs="Arial"/>
        </w:rPr>
      </w:pPr>
      <w:r>
        <w:rPr>
          <w:rFonts w:ascii="Arial" w:eastAsia="Arial" w:hAnsi="Arial" w:cs="Arial"/>
          <w:highlight w:val="white"/>
        </w:rPr>
        <w:t xml:space="preserve">Łabucki, I., Kowalski, O. and Runiewicz-Wardyn, M., 2026. </w:t>
      </w:r>
      <w:r>
        <w:rPr>
          <w:rFonts w:ascii="Arial" w:eastAsia="Arial" w:hAnsi="Arial" w:cs="Arial"/>
          <w:i/>
          <w:iCs/>
          <w:highlight w:val="white"/>
        </w:rPr>
        <w:t>The role of technological transformation in enhancing efficiency and productivity in the automotive industry: Case studies of Toyota, Tesla, and Volkswagen</w:t>
      </w:r>
      <w:r>
        <w:rPr>
          <w:rFonts w:ascii="Arial" w:eastAsia="Arial" w:hAnsi="Arial" w:cs="Arial"/>
          <w:highlight w:val="white"/>
        </w:rPr>
        <w:t xml:space="preserve"> (No. 155). TIGER Working Paper Series. </w:t>
      </w:r>
      <w:hyperlink r:id="rId16">
        <w:r>
          <w:rPr>
            <w:rFonts w:ascii="Arial" w:eastAsia="Arial" w:hAnsi="Arial" w:cs="Arial"/>
            <w:color w:val="1155CC"/>
            <w:highlight w:val="white"/>
            <w:u w:val="single"/>
          </w:rPr>
          <w:t>https://www.econstor.eu/bitstream/10419/339247/1/1965192777.pdf</w:t>
        </w:r>
      </w:hyperlink>
      <w:r>
        <w:rPr>
          <w:rFonts w:ascii="Arial" w:eastAsia="Arial" w:hAnsi="Arial" w:cs="Arial"/>
          <w:highlight w:val="white"/>
        </w:rPr>
        <w:t xml:space="preserve"> </w:t>
      </w:r>
    </w:p>
    <w:p w14:paraId="7CE1AF00" w14:textId="77777777" w:rsidR="007E3395" w:rsidRDefault="007E3395">
      <w:pPr>
        <w:spacing w:before="200" w:after="200"/>
        <w:rPr>
          <w:rFonts w:ascii="Arial" w:eastAsia="Arial" w:hAnsi="Arial" w:cs="Arial"/>
        </w:rPr>
      </w:pPr>
      <w:r>
        <w:rPr>
          <w:rFonts w:ascii="Arial" w:eastAsia="Arial" w:hAnsi="Arial" w:cs="Arial"/>
          <w:highlight w:val="white"/>
        </w:rPr>
        <w:lastRenderedPageBreak/>
        <w:t xml:space="preserve">Ladeira, C.S. and Ferreira, J.J., 2025. Multinational enterprises in global value chains using MCA approach: mapping the field and future research. </w:t>
      </w:r>
      <w:r>
        <w:rPr>
          <w:rFonts w:ascii="Arial" w:eastAsia="Arial" w:hAnsi="Arial" w:cs="Arial"/>
          <w:i/>
          <w:iCs/>
          <w:highlight w:val="white"/>
        </w:rPr>
        <w:t>International Marketing Review</w:t>
      </w:r>
      <w:r>
        <w:rPr>
          <w:rFonts w:ascii="Arial" w:eastAsia="Arial" w:hAnsi="Arial" w:cs="Arial"/>
          <w:highlight w:val="white"/>
        </w:rPr>
        <w:t xml:space="preserve">, pp.1-47. </w:t>
      </w:r>
      <w:hyperlink r:id="rId17">
        <w:r>
          <w:rPr>
            <w:rFonts w:ascii="Arial" w:eastAsia="Arial" w:hAnsi="Arial" w:cs="Arial"/>
            <w:color w:val="1155CC"/>
            <w:highlight w:val="white"/>
            <w:u w:val="single"/>
          </w:rPr>
          <w:t>https://www.emerald.com/imr/article/doi/10.1108/IMR-03-2025-0104/1278977</w:t>
        </w:r>
      </w:hyperlink>
      <w:r>
        <w:rPr>
          <w:rFonts w:ascii="Arial" w:eastAsia="Arial" w:hAnsi="Arial" w:cs="Arial"/>
          <w:highlight w:val="white"/>
        </w:rPr>
        <w:t xml:space="preserve"> </w:t>
      </w:r>
    </w:p>
    <w:p w14:paraId="79037B12" w14:textId="77777777" w:rsidR="007E3395" w:rsidRDefault="007E3395">
      <w:pPr>
        <w:spacing w:before="200" w:after="200"/>
        <w:rPr>
          <w:rFonts w:ascii="Arial" w:eastAsia="Arial" w:hAnsi="Arial" w:cs="Arial"/>
        </w:rPr>
      </w:pPr>
      <w:r>
        <w:rPr>
          <w:rFonts w:ascii="Arial" w:eastAsia="Arial" w:hAnsi="Arial" w:cs="Arial"/>
          <w:highlight w:val="white"/>
        </w:rPr>
        <w:t xml:space="preserve">Lundgren, L.S.V. and Viganò, V., 2024. Interplay between Sustainability and Financial Performance: A Mixed-Methods Analysis in the Automotive Industry. </w:t>
      </w:r>
      <w:hyperlink r:id="rId18">
        <w:r>
          <w:rPr>
            <w:rFonts w:ascii="Arial" w:eastAsia="Arial" w:hAnsi="Arial" w:cs="Arial"/>
            <w:color w:val="1155CC"/>
            <w:highlight w:val="white"/>
            <w:u w:val="single"/>
          </w:rPr>
          <w:t>https://gupea.ub.gu.se/bitstreams/86e7a52c-0796-4c02-b7b8-93c5abd044a2/download</w:t>
        </w:r>
      </w:hyperlink>
      <w:r>
        <w:rPr>
          <w:rFonts w:ascii="Arial" w:eastAsia="Arial" w:hAnsi="Arial" w:cs="Arial"/>
          <w:highlight w:val="white"/>
        </w:rPr>
        <w:t xml:space="preserve"> </w:t>
      </w:r>
    </w:p>
    <w:p w14:paraId="15956D49" w14:textId="77777777" w:rsidR="007E3395" w:rsidRDefault="007E3395">
      <w:pPr>
        <w:spacing w:before="200" w:after="200"/>
        <w:rPr>
          <w:rFonts w:ascii="Arial" w:eastAsia="Arial" w:hAnsi="Arial" w:cs="Arial"/>
        </w:rPr>
      </w:pPr>
      <w:r>
        <w:rPr>
          <w:rFonts w:ascii="Arial" w:eastAsia="Arial" w:hAnsi="Arial" w:cs="Arial"/>
          <w:highlight w:val="white"/>
        </w:rPr>
        <w:t xml:space="preserve">Meloni, E., 2025. When Innovation Becomes Crisis: Organizational Inertia, National Culture, and the Challenge of Disruptive Change. The Case of Volkswagen and the EV Market. </w:t>
      </w:r>
      <w:hyperlink r:id="rId19">
        <w:r>
          <w:rPr>
            <w:rFonts w:ascii="Arial" w:eastAsia="Arial" w:hAnsi="Arial" w:cs="Arial"/>
            <w:color w:val="1155CC"/>
            <w:highlight w:val="white"/>
            <w:u w:val="single"/>
          </w:rPr>
          <w:t>https://archive.johncabot.edu/bitstreams/ac21ad0f-7c89-4cff-b87e-74bb6f90442c/download</w:t>
        </w:r>
      </w:hyperlink>
      <w:r>
        <w:rPr>
          <w:rFonts w:ascii="Arial" w:eastAsia="Arial" w:hAnsi="Arial" w:cs="Arial"/>
          <w:highlight w:val="white"/>
        </w:rPr>
        <w:t xml:space="preserve"> </w:t>
      </w:r>
    </w:p>
    <w:p w14:paraId="208E33DB" w14:textId="77777777" w:rsidR="007E3395" w:rsidRDefault="007E3395">
      <w:pPr>
        <w:spacing w:before="200" w:after="200"/>
        <w:rPr>
          <w:rFonts w:ascii="Arial" w:eastAsia="Arial" w:hAnsi="Arial" w:cs="Arial"/>
        </w:rPr>
      </w:pPr>
      <w:r>
        <w:rPr>
          <w:rFonts w:ascii="Arial" w:eastAsia="Arial" w:hAnsi="Arial" w:cs="Arial"/>
          <w:highlight w:val="white"/>
        </w:rPr>
        <w:t xml:space="preserve">Özdemir, M. and Kırhasanoğlu, Ş., 2025. Electric Vehicle Production Costs and Financial Impacts. </w:t>
      </w:r>
      <w:r>
        <w:rPr>
          <w:rFonts w:ascii="Arial" w:eastAsia="Arial" w:hAnsi="Arial" w:cs="Arial"/>
          <w:i/>
          <w:iCs/>
          <w:highlight w:val="white"/>
        </w:rPr>
        <w:t>Değişen ve Dönüşen İş Dünyasında Muhasebe Bilimi Araştırmaları</w:t>
      </w:r>
      <w:r>
        <w:rPr>
          <w:rFonts w:ascii="Arial" w:eastAsia="Arial" w:hAnsi="Arial" w:cs="Arial"/>
          <w:highlight w:val="white"/>
        </w:rPr>
        <w:t xml:space="preserve">, p.21. </w:t>
      </w:r>
      <w:hyperlink r:id="rId20" w:anchor="page=28">
        <w:r>
          <w:rPr>
            <w:rFonts w:ascii="Arial" w:eastAsia="Arial" w:hAnsi="Arial" w:cs="Arial"/>
            <w:color w:val="1155CC"/>
            <w:highlight w:val="white"/>
            <w:u w:val="single"/>
          </w:rPr>
          <w:t>https://www.researchgate.net/profile/Mert-Testere/publication/399133761_Degisen_ve_Donusen_Is_Dunyasinda_Muhasebe_Bilimi_Arastirmalari/links/695b9b5506a9ab54f84ebec1/Degisen-ve-Doenuesen-Is-Duenyasinda-Muhasebe-Bilimi-Arastirmalari.pdf#page=28</w:t>
        </w:r>
      </w:hyperlink>
      <w:r>
        <w:rPr>
          <w:rFonts w:ascii="Arial" w:eastAsia="Arial" w:hAnsi="Arial" w:cs="Arial"/>
          <w:highlight w:val="white"/>
        </w:rPr>
        <w:t xml:space="preserve"> </w:t>
      </w:r>
    </w:p>
    <w:p w14:paraId="0A682417" w14:textId="77777777" w:rsidR="007E3395" w:rsidRDefault="007E3395">
      <w:pPr>
        <w:spacing w:before="200" w:after="200"/>
        <w:rPr>
          <w:rFonts w:ascii="Arial" w:eastAsia="Arial" w:hAnsi="Arial" w:cs="Arial"/>
        </w:rPr>
      </w:pPr>
      <w:r>
        <w:rPr>
          <w:rFonts w:ascii="Arial" w:eastAsia="Arial" w:hAnsi="Arial" w:cs="Arial"/>
          <w:highlight w:val="white"/>
        </w:rPr>
        <w:t xml:space="preserve">Purnamasari, P. and Adriza, 2024. Capital budgeting techniques and financial performance: a comparison between SMEs and large listed firms. </w:t>
      </w:r>
      <w:r>
        <w:rPr>
          <w:rFonts w:ascii="Arial" w:eastAsia="Arial" w:hAnsi="Arial" w:cs="Arial"/>
          <w:i/>
          <w:iCs/>
          <w:highlight w:val="white"/>
        </w:rPr>
        <w:t>Cogent Economics &amp; Finance</w:t>
      </w:r>
      <w:r>
        <w:rPr>
          <w:rFonts w:ascii="Arial" w:eastAsia="Arial" w:hAnsi="Arial" w:cs="Arial"/>
          <w:highlight w:val="white"/>
        </w:rPr>
        <w:t xml:space="preserve">, </w:t>
      </w:r>
      <w:r>
        <w:rPr>
          <w:rFonts w:ascii="Arial" w:eastAsia="Arial" w:hAnsi="Arial" w:cs="Arial"/>
          <w:i/>
          <w:iCs/>
          <w:highlight w:val="white"/>
        </w:rPr>
        <w:t>12</w:t>
      </w:r>
      <w:r>
        <w:rPr>
          <w:rFonts w:ascii="Arial" w:eastAsia="Arial" w:hAnsi="Arial" w:cs="Arial"/>
          <w:highlight w:val="white"/>
        </w:rPr>
        <w:t xml:space="preserve">(1), p.2404707. </w:t>
      </w:r>
      <w:hyperlink r:id="rId21">
        <w:r>
          <w:rPr>
            <w:rFonts w:ascii="Arial" w:eastAsia="Arial" w:hAnsi="Arial" w:cs="Arial"/>
            <w:color w:val="1155CC"/>
            <w:highlight w:val="white"/>
            <w:u w:val="single"/>
          </w:rPr>
          <w:t>https://www.tandfonline.com/doi/pdf/10.1080/23322039.2024.2404707</w:t>
        </w:r>
      </w:hyperlink>
      <w:r>
        <w:rPr>
          <w:rFonts w:ascii="Arial" w:eastAsia="Arial" w:hAnsi="Arial" w:cs="Arial"/>
          <w:highlight w:val="white"/>
        </w:rPr>
        <w:t xml:space="preserve"> </w:t>
      </w:r>
    </w:p>
    <w:p w14:paraId="583D3D6D" w14:textId="77777777" w:rsidR="007E3395" w:rsidRDefault="007E3395">
      <w:pPr>
        <w:spacing w:before="200" w:after="200"/>
        <w:rPr>
          <w:rFonts w:ascii="Arial" w:eastAsia="Arial" w:hAnsi="Arial" w:cs="Arial"/>
        </w:rPr>
      </w:pPr>
      <w:r>
        <w:rPr>
          <w:rFonts w:ascii="Arial" w:eastAsia="Arial" w:hAnsi="Arial" w:cs="Arial"/>
          <w:highlight w:val="white"/>
        </w:rPr>
        <w:t xml:space="preserve">Subramaniam, M., 2022. How smart products create connected customers. </w:t>
      </w:r>
      <w:r>
        <w:rPr>
          <w:rFonts w:ascii="Arial" w:eastAsia="Arial" w:hAnsi="Arial" w:cs="Arial"/>
          <w:i/>
          <w:iCs/>
          <w:highlight w:val="white"/>
        </w:rPr>
        <w:t>MIT Sloan Management Review</w:t>
      </w:r>
      <w:r>
        <w:rPr>
          <w:rFonts w:ascii="Arial" w:eastAsia="Arial" w:hAnsi="Arial" w:cs="Arial"/>
          <w:highlight w:val="white"/>
        </w:rPr>
        <w:t xml:space="preserve">, </w:t>
      </w:r>
      <w:r>
        <w:rPr>
          <w:rFonts w:ascii="Arial" w:eastAsia="Arial" w:hAnsi="Arial" w:cs="Arial"/>
          <w:i/>
          <w:iCs/>
          <w:highlight w:val="white"/>
        </w:rPr>
        <w:t>64</w:t>
      </w:r>
      <w:r>
        <w:rPr>
          <w:rFonts w:ascii="Arial" w:eastAsia="Arial" w:hAnsi="Arial" w:cs="Arial"/>
          <w:highlight w:val="white"/>
        </w:rPr>
        <w:t xml:space="preserve">(1), pp.33-37. </w:t>
      </w:r>
      <w:hyperlink r:id="rId22">
        <w:r>
          <w:rPr>
            <w:rFonts w:ascii="Arial" w:eastAsia="Arial" w:hAnsi="Arial" w:cs="Arial"/>
            <w:color w:val="1155CC"/>
            <w:highlight w:val="white"/>
            <w:u w:val="single"/>
          </w:rPr>
          <w:t>http://professormohan.com/files/how-smart-products-create-connected-customers.pdf</w:t>
        </w:r>
      </w:hyperlink>
      <w:r>
        <w:rPr>
          <w:rFonts w:ascii="Arial" w:eastAsia="Arial" w:hAnsi="Arial" w:cs="Arial"/>
          <w:highlight w:val="white"/>
        </w:rPr>
        <w:t xml:space="preserve"> </w:t>
      </w:r>
    </w:p>
    <w:p w14:paraId="406A6BD8" w14:textId="77777777" w:rsidR="007E3395" w:rsidRDefault="007E3395">
      <w:pPr>
        <w:spacing w:before="200" w:after="200"/>
        <w:rPr>
          <w:rFonts w:ascii="Arial" w:eastAsia="Arial" w:hAnsi="Arial" w:cs="Arial"/>
        </w:rPr>
      </w:pPr>
      <w:r>
        <w:rPr>
          <w:rFonts w:ascii="Arial" w:eastAsia="Arial" w:hAnsi="Arial" w:cs="Arial"/>
        </w:rPr>
        <w:t xml:space="preserve">Volkswagen. 2020. </w:t>
      </w:r>
      <w:r>
        <w:rPr>
          <w:rFonts w:ascii="Arial" w:eastAsia="Arial" w:hAnsi="Arial" w:cs="Arial"/>
          <w:i/>
          <w:iCs/>
        </w:rPr>
        <w:t xml:space="preserve">Volkswagen's annual report for 2020.  </w:t>
      </w:r>
      <w:r>
        <w:rPr>
          <w:rFonts w:ascii="Arial" w:eastAsia="Arial" w:hAnsi="Arial" w:cs="Arial"/>
        </w:rPr>
        <w:t xml:space="preserve">Available at: </w:t>
      </w:r>
      <w:hyperlink r:id="rId23">
        <w:r>
          <w:rPr>
            <w:rFonts w:ascii="Arial" w:eastAsia="Arial" w:hAnsi="Arial" w:cs="Arial"/>
            <w:color w:val="1155CC"/>
            <w:u w:val="single"/>
          </w:rPr>
          <w:t>https://www.annualreports.com/HostedData/AnnualReportArchive/v/OTC_VWAGY_2020.pdf</w:t>
        </w:r>
      </w:hyperlink>
      <w:r>
        <w:rPr>
          <w:rFonts w:ascii="Arial" w:eastAsia="Arial" w:hAnsi="Arial" w:cs="Arial"/>
        </w:rPr>
        <w:t xml:space="preserve"> [Accessed 14th April 2026] </w:t>
      </w:r>
    </w:p>
    <w:p w14:paraId="4DB810DD" w14:textId="77777777" w:rsidR="007E3395" w:rsidRDefault="007E3395">
      <w:pPr>
        <w:spacing w:before="200" w:after="200"/>
        <w:rPr>
          <w:rFonts w:ascii="Arial" w:eastAsia="Arial" w:hAnsi="Arial" w:cs="Arial"/>
        </w:rPr>
      </w:pPr>
      <w:r>
        <w:rPr>
          <w:rFonts w:ascii="Arial" w:eastAsia="Arial" w:hAnsi="Arial" w:cs="Arial"/>
        </w:rPr>
        <w:lastRenderedPageBreak/>
        <w:t xml:space="preserve">Volkswagen. 2022. </w:t>
      </w:r>
      <w:r>
        <w:rPr>
          <w:rFonts w:ascii="Arial" w:eastAsia="Arial" w:hAnsi="Arial" w:cs="Arial"/>
          <w:i/>
          <w:iCs/>
        </w:rPr>
        <w:t xml:space="preserve">Volkswagen's annual report for 2022. </w:t>
      </w:r>
      <w:r>
        <w:rPr>
          <w:rFonts w:ascii="Arial" w:eastAsia="Arial" w:hAnsi="Arial" w:cs="Arial"/>
        </w:rPr>
        <w:t xml:space="preserve">Available at: </w:t>
      </w:r>
      <w:hyperlink r:id="rId24">
        <w:r>
          <w:rPr>
            <w:rFonts w:ascii="Arial" w:eastAsia="Arial" w:hAnsi="Arial" w:cs="Arial"/>
            <w:color w:val="1155CC"/>
            <w:u w:val="single"/>
          </w:rPr>
          <w:t>https://www.annualreports.com/HostedData/AnnualReportArchive/v/OTC_VWAGY_2022.pdf</w:t>
        </w:r>
      </w:hyperlink>
      <w:r>
        <w:rPr>
          <w:rFonts w:ascii="Arial" w:eastAsia="Arial" w:hAnsi="Arial" w:cs="Arial"/>
        </w:rPr>
        <w:t xml:space="preserve"> [Accessed 14th April 2026]</w:t>
      </w:r>
    </w:p>
    <w:p w14:paraId="296BCE7F" w14:textId="77777777" w:rsidR="007E3395" w:rsidRDefault="007E3395">
      <w:pPr>
        <w:spacing w:before="200" w:after="200"/>
        <w:rPr>
          <w:rFonts w:ascii="Arial" w:eastAsia="Arial" w:hAnsi="Arial" w:cs="Arial"/>
        </w:rPr>
      </w:pPr>
      <w:r>
        <w:rPr>
          <w:rFonts w:ascii="Arial" w:eastAsia="Arial" w:hAnsi="Arial" w:cs="Arial"/>
        </w:rPr>
        <w:t xml:space="preserve">Volkswagen. 2024. </w:t>
      </w:r>
      <w:r>
        <w:rPr>
          <w:rFonts w:ascii="Arial" w:eastAsia="Arial" w:hAnsi="Arial" w:cs="Arial"/>
          <w:i/>
          <w:iCs/>
        </w:rPr>
        <w:t xml:space="preserve">Volkswagen's annual report for 2024. </w:t>
      </w:r>
      <w:r>
        <w:rPr>
          <w:rFonts w:ascii="Arial" w:eastAsia="Arial" w:hAnsi="Arial" w:cs="Arial"/>
        </w:rPr>
        <w:t xml:space="preserve">Available at: </w:t>
      </w:r>
      <w:hyperlink r:id="rId25">
        <w:r>
          <w:rPr>
            <w:rFonts w:ascii="Arial" w:eastAsia="Arial" w:hAnsi="Arial" w:cs="Arial"/>
            <w:color w:val="1155CC"/>
            <w:u w:val="single"/>
          </w:rPr>
          <w:t>https://www.annualreports.com/HostedData/AnnualReports/PDF/OTC_VWAGY_2024.pdf</w:t>
        </w:r>
      </w:hyperlink>
      <w:r>
        <w:rPr>
          <w:rFonts w:ascii="Arial" w:eastAsia="Arial" w:hAnsi="Arial" w:cs="Arial"/>
        </w:rPr>
        <w:t xml:space="preserve"> [Accessed 14th April 2026]</w:t>
      </w:r>
    </w:p>
    <w:p w14:paraId="27DD9A4E" w14:textId="77777777" w:rsidR="007E3395" w:rsidRDefault="007E3395">
      <w:pPr>
        <w:spacing w:before="200" w:after="200"/>
        <w:rPr>
          <w:rFonts w:ascii="Arial" w:eastAsia="Arial" w:hAnsi="Arial" w:cs="Arial"/>
        </w:rPr>
      </w:pPr>
      <w:r>
        <w:rPr>
          <w:rFonts w:ascii="Arial" w:eastAsia="Arial" w:hAnsi="Arial" w:cs="Arial"/>
          <w:highlight w:val="white"/>
        </w:rPr>
        <w:t xml:space="preserve">Yousaf, M., 2022. Working capital management efficiency: a study of certified firms from the EFQM excellence model. </w:t>
      </w:r>
      <w:r>
        <w:rPr>
          <w:rFonts w:ascii="Arial" w:eastAsia="Arial" w:hAnsi="Arial" w:cs="Arial"/>
          <w:i/>
          <w:iCs/>
          <w:highlight w:val="white"/>
        </w:rPr>
        <w:t>Financial Internet Quarterly</w:t>
      </w:r>
      <w:r>
        <w:rPr>
          <w:rFonts w:ascii="Arial" w:eastAsia="Arial" w:hAnsi="Arial" w:cs="Arial"/>
          <w:highlight w:val="white"/>
        </w:rPr>
        <w:t xml:space="preserve">, </w:t>
      </w:r>
      <w:r>
        <w:rPr>
          <w:rFonts w:ascii="Arial" w:eastAsia="Arial" w:hAnsi="Arial" w:cs="Arial"/>
          <w:i/>
          <w:iCs/>
          <w:highlight w:val="white"/>
        </w:rPr>
        <w:t>18</w:t>
      </w:r>
      <w:r>
        <w:rPr>
          <w:rFonts w:ascii="Arial" w:eastAsia="Arial" w:hAnsi="Arial" w:cs="Arial"/>
          <w:highlight w:val="white"/>
        </w:rPr>
        <w:t xml:space="preserve">(3), pp.21-34. </w:t>
      </w:r>
      <w:hyperlink r:id="rId26">
        <w:r>
          <w:rPr>
            <w:rFonts w:ascii="Arial" w:eastAsia="Arial" w:hAnsi="Arial" w:cs="Arial"/>
            <w:color w:val="1155CC"/>
            <w:highlight w:val="white"/>
            <w:u w:val="single"/>
          </w:rPr>
          <w:t>https://www.econstor.eu/bitstream/10419/266905/1/1298.pdf</w:t>
        </w:r>
      </w:hyperlink>
      <w:r>
        <w:rPr>
          <w:rFonts w:ascii="Arial" w:eastAsia="Arial" w:hAnsi="Arial" w:cs="Arial"/>
          <w:highlight w:val="white"/>
        </w:rPr>
        <w:t xml:space="preserve"> </w:t>
      </w:r>
    </w:p>
    <w:p w14:paraId="7B7576B4" w14:textId="77777777" w:rsidR="007E3395" w:rsidRDefault="007E3395">
      <w:pPr>
        <w:spacing w:before="200" w:after="200"/>
        <w:rPr>
          <w:rFonts w:ascii="Arial" w:eastAsia="Arial" w:hAnsi="Arial" w:cs="Arial"/>
        </w:rPr>
      </w:pPr>
      <w:r>
        <w:rPr>
          <w:rFonts w:ascii="Arial" w:eastAsia="Arial" w:hAnsi="Arial" w:cs="Arial"/>
          <w:highlight w:val="white"/>
        </w:rPr>
        <w:t xml:space="preserve">Zaino, R., Ahmed, V., Alhammadi, A.M. and Alghoush, M., 2024. Electric vehicle adoption: A comprehensive systematic review of technological, environmental, organizational and policy impacts. </w:t>
      </w:r>
      <w:r>
        <w:rPr>
          <w:rFonts w:ascii="Arial" w:eastAsia="Arial" w:hAnsi="Arial" w:cs="Arial"/>
          <w:i/>
          <w:iCs/>
          <w:highlight w:val="white"/>
        </w:rPr>
        <w:t>World electric vehicle journal</w:t>
      </w:r>
      <w:r>
        <w:rPr>
          <w:rFonts w:ascii="Arial" w:eastAsia="Arial" w:hAnsi="Arial" w:cs="Arial"/>
          <w:highlight w:val="white"/>
        </w:rPr>
        <w:t xml:space="preserve">, </w:t>
      </w:r>
      <w:r>
        <w:rPr>
          <w:rFonts w:ascii="Arial" w:eastAsia="Arial" w:hAnsi="Arial" w:cs="Arial"/>
          <w:i/>
          <w:iCs/>
          <w:highlight w:val="white"/>
        </w:rPr>
        <w:t>15</w:t>
      </w:r>
      <w:r>
        <w:rPr>
          <w:rFonts w:ascii="Arial" w:eastAsia="Arial" w:hAnsi="Arial" w:cs="Arial"/>
          <w:highlight w:val="white"/>
        </w:rPr>
        <w:t xml:space="preserve">(8), p.375. </w:t>
      </w:r>
      <w:hyperlink r:id="rId27">
        <w:r>
          <w:rPr>
            <w:rFonts w:ascii="Arial" w:eastAsia="Arial" w:hAnsi="Arial" w:cs="Arial"/>
            <w:color w:val="1155CC"/>
            <w:highlight w:val="white"/>
            <w:u w:val="single"/>
          </w:rPr>
          <w:t>https://www.mdpi.com/2032-6653/15/8/375</w:t>
        </w:r>
      </w:hyperlink>
      <w:r>
        <w:rPr>
          <w:rFonts w:ascii="Arial" w:eastAsia="Arial" w:hAnsi="Arial" w:cs="Arial"/>
          <w:highlight w:val="white"/>
        </w:rPr>
        <w:t xml:space="preserve"> </w:t>
      </w:r>
    </w:p>
    <w:p w14:paraId="4C1D2EA5" w14:textId="77777777" w:rsidR="001760FF" w:rsidRDefault="001760FF">
      <w:pPr>
        <w:spacing w:before="200" w:after="200"/>
        <w:rPr>
          <w:rFonts w:ascii="Arial" w:eastAsia="Arial" w:hAnsi="Arial" w:cs="Arial"/>
        </w:rPr>
      </w:pPr>
    </w:p>
    <w:p w14:paraId="169354B9" w14:textId="77777777" w:rsidR="001760FF" w:rsidRDefault="00000000">
      <w:pPr>
        <w:spacing w:before="200" w:after="200"/>
        <w:rPr>
          <w:rFonts w:ascii="Arial" w:eastAsia="Arial" w:hAnsi="Arial" w:cs="Arial"/>
        </w:rPr>
      </w:pPr>
      <w:r>
        <w:br w:type="page"/>
      </w:r>
    </w:p>
    <w:p w14:paraId="2D25FC73" w14:textId="77777777" w:rsidR="001760FF" w:rsidRDefault="00000000">
      <w:pPr>
        <w:pStyle w:val="Heading1"/>
      </w:pPr>
      <w:bookmarkStart w:id="64" w:name="_Toc227887700"/>
      <w:r>
        <w:lastRenderedPageBreak/>
        <w:t>8.0 Appendices</w:t>
      </w:r>
      <w:bookmarkEnd w:id="64"/>
    </w:p>
    <w:p w14:paraId="255286F2" w14:textId="77777777" w:rsidR="001760FF" w:rsidRDefault="00000000">
      <w:pPr>
        <w:pStyle w:val="Heading2"/>
      </w:pPr>
      <w:bookmarkStart w:id="65" w:name="_Toc227887701"/>
      <w:r>
        <w:t>Appendix A: Ratio Calculations</w:t>
      </w:r>
      <w:bookmarkEnd w:id="65"/>
    </w:p>
    <w:p w14:paraId="46252F00" w14:textId="6A29BE53" w:rsidR="00C30E51" w:rsidRDefault="00D764F1" w:rsidP="007E3395">
      <w:pPr>
        <w:spacing w:before="200" w:after="200"/>
        <w:jc w:val="center"/>
        <w:rPr>
          <w:rFonts w:ascii="Arial" w:eastAsia="Arial" w:hAnsi="Arial" w:cs="Arial"/>
        </w:rPr>
      </w:pPr>
      <w:r w:rsidRPr="00D764F1">
        <w:rPr>
          <w:rFonts w:ascii="Arial" w:eastAsia="Arial" w:hAnsi="Arial" w:cs="Arial"/>
          <w:noProof/>
        </w:rPr>
        <w:drawing>
          <wp:inline distT="0" distB="0" distL="0" distR="0" wp14:anchorId="08A7FA4A" wp14:editId="64E97F2C">
            <wp:extent cx="5733415" cy="3192780"/>
            <wp:effectExtent l="0" t="0" r="635" b="7620"/>
            <wp:docPr id="5498107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810739" name=""/>
                    <pic:cNvPicPr/>
                  </pic:nvPicPr>
                  <pic:blipFill>
                    <a:blip r:embed="rId28"/>
                    <a:stretch>
                      <a:fillRect/>
                    </a:stretch>
                  </pic:blipFill>
                  <pic:spPr>
                    <a:xfrm>
                      <a:off x="0" y="0"/>
                      <a:ext cx="5733415" cy="3192780"/>
                    </a:xfrm>
                    <a:prstGeom prst="rect">
                      <a:avLst/>
                    </a:prstGeom>
                  </pic:spPr>
                </pic:pic>
              </a:graphicData>
            </a:graphic>
          </wp:inline>
        </w:drawing>
      </w:r>
      <w:r w:rsidRPr="00D764F1">
        <w:rPr>
          <w:rFonts w:ascii="Arial" w:eastAsia="Arial" w:hAnsi="Arial" w:cs="Arial"/>
          <w:noProof/>
        </w:rPr>
        <w:drawing>
          <wp:inline distT="0" distB="0" distL="0" distR="0" wp14:anchorId="36BEF40F" wp14:editId="06903B6B">
            <wp:extent cx="5733415" cy="2372995"/>
            <wp:effectExtent l="0" t="0" r="635" b="8255"/>
            <wp:docPr id="2109123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123652" name=""/>
                    <pic:cNvPicPr/>
                  </pic:nvPicPr>
                  <pic:blipFill>
                    <a:blip r:embed="rId29"/>
                    <a:stretch>
                      <a:fillRect/>
                    </a:stretch>
                  </pic:blipFill>
                  <pic:spPr>
                    <a:xfrm>
                      <a:off x="0" y="0"/>
                      <a:ext cx="5733415" cy="2372995"/>
                    </a:xfrm>
                    <a:prstGeom prst="rect">
                      <a:avLst/>
                    </a:prstGeom>
                  </pic:spPr>
                </pic:pic>
              </a:graphicData>
            </a:graphic>
          </wp:inline>
        </w:drawing>
      </w:r>
      <w:r w:rsidRPr="00D764F1">
        <w:rPr>
          <w:rFonts w:ascii="Arial" w:eastAsia="Arial" w:hAnsi="Arial" w:cs="Arial"/>
          <w:noProof/>
        </w:rPr>
        <w:lastRenderedPageBreak/>
        <w:drawing>
          <wp:inline distT="0" distB="0" distL="0" distR="0" wp14:anchorId="74D0E273" wp14:editId="6A95E193">
            <wp:extent cx="5733415" cy="1863090"/>
            <wp:effectExtent l="0" t="0" r="635" b="3810"/>
            <wp:docPr id="220168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168743" name=""/>
                    <pic:cNvPicPr/>
                  </pic:nvPicPr>
                  <pic:blipFill>
                    <a:blip r:embed="rId30"/>
                    <a:stretch>
                      <a:fillRect/>
                    </a:stretch>
                  </pic:blipFill>
                  <pic:spPr>
                    <a:xfrm>
                      <a:off x="0" y="0"/>
                      <a:ext cx="5733415" cy="1863090"/>
                    </a:xfrm>
                    <a:prstGeom prst="rect">
                      <a:avLst/>
                    </a:prstGeom>
                  </pic:spPr>
                </pic:pic>
              </a:graphicData>
            </a:graphic>
          </wp:inline>
        </w:drawing>
      </w:r>
      <w:r w:rsidRPr="00D764F1">
        <w:rPr>
          <w:rFonts w:ascii="Arial" w:eastAsia="Arial" w:hAnsi="Arial" w:cs="Arial"/>
          <w:noProof/>
        </w:rPr>
        <w:drawing>
          <wp:inline distT="0" distB="0" distL="0" distR="0" wp14:anchorId="5E775430" wp14:editId="23922DFE">
            <wp:extent cx="5733415" cy="2552700"/>
            <wp:effectExtent l="0" t="0" r="635" b="0"/>
            <wp:docPr id="1308964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964329" name=""/>
                    <pic:cNvPicPr/>
                  </pic:nvPicPr>
                  <pic:blipFill>
                    <a:blip r:embed="rId31"/>
                    <a:stretch>
                      <a:fillRect/>
                    </a:stretch>
                  </pic:blipFill>
                  <pic:spPr>
                    <a:xfrm>
                      <a:off x="0" y="0"/>
                      <a:ext cx="5733415" cy="2552700"/>
                    </a:xfrm>
                    <a:prstGeom prst="rect">
                      <a:avLst/>
                    </a:prstGeom>
                  </pic:spPr>
                </pic:pic>
              </a:graphicData>
            </a:graphic>
          </wp:inline>
        </w:drawing>
      </w:r>
    </w:p>
    <w:p w14:paraId="6A0FAA1C" w14:textId="5DF61F8C" w:rsidR="001760FF" w:rsidRDefault="007E3395" w:rsidP="007E3395">
      <w:pPr>
        <w:spacing w:before="200" w:after="200"/>
        <w:jc w:val="center"/>
        <w:rPr>
          <w:rFonts w:ascii="Arial" w:eastAsia="Arial" w:hAnsi="Arial" w:cs="Arial"/>
        </w:rPr>
      </w:pPr>
      <w:r>
        <w:rPr>
          <w:rFonts w:ascii="Arial" w:eastAsia="Arial" w:hAnsi="Arial" w:cs="Arial"/>
        </w:rPr>
        <w:t>(Source: MS-Excel)</w:t>
      </w:r>
    </w:p>
    <w:p w14:paraId="4963693B" w14:textId="1B6AAEEE" w:rsidR="00C30E51" w:rsidRDefault="00C30E51" w:rsidP="00C30E51">
      <w:pPr>
        <w:pStyle w:val="Heading2"/>
      </w:pPr>
      <w:bookmarkStart w:id="66" w:name="_Toc227887702"/>
      <w:r>
        <w:t>Appendix B: Ratio Graphs</w:t>
      </w:r>
      <w:bookmarkEnd w:id="66"/>
    </w:p>
    <w:p w14:paraId="112EA2CE" w14:textId="49E5CF12" w:rsidR="00C30E51" w:rsidRDefault="00C30E51" w:rsidP="007E3395">
      <w:pPr>
        <w:spacing w:before="200" w:after="200"/>
        <w:jc w:val="center"/>
        <w:rPr>
          <w:rFonts w:ascii="Arial" w:eastAsia="Arial" w:hAnsi="Arial" w:cs="Arial"/>
        </w:rPr>
      </w:pPr>
      <w:r>
        <w:rPr>
          <w:noProof/>
        </w:rPr>
        <w:drawing>
          <wp:inline distT="0" distB="0" distL="0" distR="0" wp14:anchorId="1045CBE5" wp14:editId="60ABC850">
            <wp:extent cx="5072312" cy="2719052"/>
            <wp:effectExtent l="0" t="0" r="0" b="5715"/>
            <wp:docPr id="4" name="Picture 3">
              <a:extLst xmlns:a="http://schemas.openxmlformats.org/drawingml/2006/main">
                <a:ext uri="{FF2B5EF4-FFF2-40B4-BE49-F238E27FC236}">
                  <a16:creationId xmlns:a16="http://schemas.microsoft.com/office/drawing/2014/main" id="{836C26BC-4782-26A5-13F0-E966E5C9AF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836C26BC-4782-26A5-13F0-E966E5C9AFD4}"/>
                        </a:ext>
                      </a:extLst>
                    </pic:cNvPr>
                    <pic:cNvPicPr>
                      <a:picLocks noChangeAspect="1"/>
                    </pic:cNvPicPr>
                  </pic:nvPicPr>
                  <pic:blipFill>
                    <a:blip r:embed="rId32"/>
                    <a:stretch>
                      <a:fillRect/>
                    </a:stretch>
                  </pic:blipFill>
                  <pic:spPr>
                    <a:xfrm>
                      <a:off x="0" y="0"/>
                      <a:ext cx="5072312" cy="2719052"/>
                    </a:xfrm>
                    <a:prstGeom prst="rect">
                      <a:avLst/>
                    </a:prstGeom>
                  </pic:spPr>
                </pic:pic>
              </a:graphicData>
            </a:graphic>
          </wp:inline>
        </w:drawing>
      </w:r>
    </w:p>
    <w:p w14:paraId="4BD7A4CF" w14:textId="4EC8877C" w:rsidR="00C30E51" w:rsidRDefault="00C30E51" w:rsidP="007E3395">
      <w:pPr>
        <w:spacing w:before="200" w:after="200"/>
        <w:jc w:val="center"/>
        <w:rPr>
          <w:rFonts w:ascii="Arial" w:eastAsia="Arial" w:hAnsi="Arial" w:cs="Arial"/>
        </w:rPr>
      </w:pPr>
      <w:r>
        <w:rPr>
          <w:noProof/>
        </w:rPr>
        <w:lastRenderedPageBreak/>
        <w:drawing>
          <wp:inline distT="0" distB="0" distL="0" distR="0" wp14:anchorId="7E027610" wp14:editId="3F7831BC">
            <wp:extent cx="4584589" cy="2944623"/>
            <wp:effectExtent l="0" t="0" r="6985" b="8255"/>
            <wp:docPr id="16" name="Picture 15">
              <a:extLst xmlns:a="http://schemas.openxmlformats.org/drawingml/2006/main">
                <a:ext uri="{FF2B5EF4-FFF2-40B4-BE49-F238E27FC236}">
                  <a16:creationId xmlns:a16="http://schemas.microsoft.com/office/drawing/2014/main" id="{B6C093A3-479D-BD4A-76A7-45C37F808C2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B6C093A3-479D-BD4A-76A7-45C37F808C2C}"/>
                        </a:ext>
                      </a:extLst>
                    </pic:cNvPr>
                    <pic:cNvPicPr>
                      <a:picLocks noChangeAspect="1"/>
                    </pic:cNvPicPr>
                  </pic:nvPicPr>
                  <pic:blipFill>
                    <a:blip r:embed="rId33"/>
                    <a:stretch>
                      <a:fillRect/>
                    </a:stretch>
                  </pic:blipFill>
                  <pic:spPr>
                    <a:xfrm>
                      <a:off x="0" y="0"/>
                      <a:ext cx="4584589" cy="2944623"/>
                    </a:xfrm>
                    <a:prstGeom prst="rect">
                      <a:avLst/>
                    </a:prstGeom>
                  </pic:spPr>
                </pic:pic>
              </a:graphicData>
            </a:graphic>
          </wp:inline>
        </w:drawing>
      </w:r>
    </w:p>
    <w:p w14:paraId="7213FBCD" w14:textId="6D57B08A" w:rsidR="00C30E51" w:rsidRDefault="00C30E51" w:rsidP="007E3395">
      <w:pPr>
        <w:spacing w:before="200" w:after="200"/>
        <w:jc w:val="center"/>
        <w:rPr>
          <w:rFonts w:ascii="Arial" w:eastAsia="Arial" w:hAnsi="Arial" w:cs="Arial"/>
        </w:rPr>
      </w:pPr>
      <w:r>
        <w:rPr>
          <w:noProof/>
        </w:rPr>
        <w:drawing>
          <wp:inline distT="0" distB="0" distL="0" distR="0" wp14:anchorId="581C7FFD" wp14:editId="5866EF71">
            <wp:extent cx="4535817" cy="2865368"/>
            <wp:effectExtent l="0" t="0" r="0" b="0"/>
            <wp:docPr id="1564106911" name="Picture 5">
              <a:extLst xmlns:a="http://schemas.openxmlformats.org/drawingml/2006/main">
                <a:ext uri="{FF2B5EF4-FFF2-40B4-BE49-F238E27FC236}">
                  <a16:creationId xmlns:a16="http://schemas.microsoft.com/office/drawing/2014/main" id="{697A3FE8-F069-F386-A666-5B30629D88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697A3FE8-F069-F386-A666-5B30629D8876}"/>
                        </a:ext>
                      </a:extLst>
                    </pic:cNvPr>
                    <pic:cNvPicPr>
                      <a:picLocks noChangeAspect="1"/>
                    </pic:cNvPicPr>
                  </pic:nvPicPr>
                  <pic:blipFill>
                    <a:blip r:embed="rId34"/>
                    <a:stretch>
                      <a:fillRect/>
                    </a:stretch>
                  </pic:blipFill>
                  <pic:spPr>
                    <a:xfrm>
                      <a:off x="0" y="0"/>
                      <a:ext cx="4535817" cy="2865368"/>
                    </a:xfrm>
                    <a:prstGeom prst="rect">
                      <a:avLst/>
                    </a:prstGeom>
                  </pic:spPr>
                </pic:pic>
              </a:graphicData>
            </a:graphic>
          </wp:inline>
        </w:drawing>
      </w:r>
    </w:p>
    <w:p w14:paraId="13CEF331" w14:textId="050BF922" w:rsidR="00C30E51" w:rsidRDefault="00C30E51" w:rsidP="007E3395">
      <w:pPr>
        <w:spacing w:before="200" w:after="200"/>
        <w:jc w:val="center"/>
        <w:rPr>
          <w:rFonts w:ascii="Arial" w:eastAsia="Arial" w:hAnsi="Arial" w:cs="Arial"/>
        </w:rPr>
      </w:pPr>
      <w:r>
        <w:rPr>
          <w:noProof/>
        </w:rPr>
        <w:lastRenderedPageBreak/>
        <w:drawing>
          <wp:inline distT="0" distB="0" distL="0" distR="0" wp14:anchorId="2CE743B1" wp14:editId="2D6CBF6F">
            <wp:extent cx="5733415" cy="2477135"/>
            <wp:effectExtent l="0" t="0" r="635" b="0"/>
            <wp:docPr id="13" name="Picture 12">
              <a:extLst xmlns:a="http://schemas.openxmlformats.org/drawingml/2006/main">
                <a:ext uri="{FF2B5EF4-FFF2-40B4-BE49-F238E27FC236}">
                  <a16:creationId xmlns:a16="http://schemas.microsoft.com/office/drawing/2014/main" id="{C8C99CDB-6A7C-633C-A8C7-22F68F8A1DA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C8C99CDB-6A7C-633C-A8C7-22F68F8A1DA7}"/>
                        </a:ext>
                      </a:extLst>
                    </pic:cNvPr>
                    <pic:cNvPicPr>
                      <a:picLocks noChangeAspect="1"/>
                    </pic:cNvPicPr>
                  </pic:nvPicPr>
                  <pic:blipFill>
                    <a:blip r:embed="rId35"/>
                    <a:stretch>
                      <a:fillRect/>
                    </a:stretch>
                  </pic:blipFill>
                  <pic:spPr>
                    <a:xfrm>
                      <a:off x="0" y="0"/>
                      <a:ext cx="5733415" cy="2477135"/>
                    </a:xfrm>
                    <a:prstGeom prst="rect">
                      <a:avLst/>
                    </a:prstGeom>
                  </pic:spPr>
                </pic:pic>
              </a:graphicData>
            </a:graphic>
          </wp:inline>
        </w:drawing>
      </w:r>
      <w:r>
        <w:rPr>
          <w:noProof/>
        </w:rPr>
        <w:drawing>
          <wp:inline distT="0" distB="0" distL="0" distR="0" wp14:anchorId="791D7F9A" wp14:editId="7BB528C2">
            <wp:extent cx="5163760" cy="3322608"/>
            <wp:effectExtent l="0" t="0" r="0" b="0"/>
            <wp:docPr id="14" name="Picture 13">
              <a:extLst xmlns:a="http://schemas.openxmlformats.org/drawingml/2006/main">
                <a:ext uri="{FF2B5EF4-FFF2-40B4-BE49-F238E27FC236}">
                  <a16:creationId xmlns:a16="http://schemas.microsoft.com/office/drawing/2014/main" id="{E6D97D43-C0BC-2519-4390-5AB8A286C0A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E6D97D43-C0BC-2519-4390-5AB8A286C0A0}"/>
                        </a:ext>
                      </a:extLst>
                    </pic:cNvPr>
                    <pic:cNvPicPr>
                      <a:picLocks noChangeAspect="1"/>
                    </pic:cNvPicPr>
                  </pic:nvPicPr>
                  <pic:blipFill>
                    <a:blip r:embed="rId36"/>
                    <a:stretch>
                      <a:fillRect/>
                    </a:stretch>
                  </pic:blipFill>
                  <pic:spPr>
                    <a:xfrm>
                      <a:off x="0" y="0"/>
                      <a:ext cx="5163760" cy="3322608"/>
                    </a:xfrm>
                    <a:prstGeom prst="rect">
                      <a:avLst/>
                    </a:prstGeom>
                  </pic:spPr>
                </pic:pic>
              </a:graphicData>
            </a:graphic>
          </wp:inline>
        </w:drawing>
      </w:r>
      <w:r>
        <w:rPr>
          <w:noProof/>
        </w:rPr>
        <w:lastRenderedPageBreak/>
        <w:drawing>
          <wp:inline distT="0" distB="0" distL="0" distR="0" wp14:anchorId="376149D2" wp14:editId="2A59C72C">
            <wp:extent cx="5328366" cy="3249450"/>
            <wp:effectExtent l="0" t="0" r="5715" b="8255"/>
            <wp:docPr id="15" name="Picture 14">
              <a:extLst xmlns:a="http://schemas.openxmlformats.org/drawingml/2006/main">
                <a:ext uri="{FF2B5EF4-FFF2-40B4-BE49-F238E27FC236}">
                  <a16:creationId xmlns:a16="http://schemas.microsoft.com/office/drawing/2014/main" id="{06CB109A-74D0-7B4F-5807-AB0EBF92395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06CB109A-74D0-7B4F-5807-AB0EBF923959}"/>
                        </a:ext>
                      </a:extLst>
                    </pic:cNvPr>
                    <pic:cNvPicPr>
                      <a:picLocks noChangeAspect="1"/>
                    </pic:cNvPicPr>
                  </pic:nvPicPr>
                  <pic:blipFill>
                    <a:blip r:embed="rId37"/>
                    <a:stretch>
                      <a:fillRect/>
                    </a:stretch>
                  </pic:blipFill>
                  <pic:spPr>
                    <a:xfrm>
                      <a:off x="0" y="0"/>
                      <a:ext cx="5328366" cy="3249450"/>
                    </a:xfrm>
                    <a:prstGeom prst="rect">
                      <a:avLst/>
                    </a:prstGeom>
                  </pic:spPr>
                </pic:pic>
              </a:graphicData>
            </a:graphic>
          </wp:inline>
        </w:drawing>
      </w:r>
    </w:p>
    <w:p w14:paraId="3DA18A46" w14:textId="73AD1713" w:rsidR="00C30E51" w:rsidRDefault="00C30E51" w:rsidP="00C30E51">
      <w:pPr>
        <w:spacing w:before="200" w:after="200"/>
        <w:jc w:val="center"/>
        <w:rPr>
          <w:rFonts w:ascii="Arial" w:eastAsia="Arial" w:hAnsi="Arial" w:cs="Arial"/>
        </w:rPr>
      </w:pPr>
      <w:r>
        <w:rPr>
          <w:rFonts w:ascii="Arial" w:eastAsia="Arial" w:hAnsi="Arial" w:cs="Arial"/>
        </w:rPr>
        <w:t>(Source: MS-Excel)</w:t>
      </w:r>
    </w:p>
    <w:p w14:paraId="75FDD6D9" w14:textId="708AF369" w:rsidR="001760FF" w:rsidRDefault="00000000">
      <w:pPr>
        <w:pStyle w:val="Heading2"/>
      </w:pPr>
      <w:bookmarkStart w:id="67" w:name="_Toc227887703"/>
      <w:r>
        <w:t xml:space="preserve">Appendix </w:t>
      </w:r>
      <w:r w:rsidR="00C30E51">
        <w:t>C</w:t>
      </w:r>
      <w:r>
        <w:t>: Investment Appraisal Workings</w:t>
      </w:r>
      <w:bookmarkEnd w:id="67"/>
    </w:p>
    <w:tbl>
      <w:tblPr>
        <w:tblW w:w="5000" w:type="pct"/>
        <w:tblLook w:val="04A0" w:firstRow="1" w:lastRow="0" w:firstColumn="1" w:lastColumn="0" w:noHBand="0" w:noVBand="1"/>
      </w:tblPr>
      <w:tblGrid>
        <w:gridCol w:w="758"/>
        <w:gridCol w:w="147"/>
        <w:gridCol w:w="1066"/>
        <w:gridCol w:w="444"/>
        <w:gridCol w:w="151"/>
        <w:gridCol w:w="1045"/>
        <w:gridCol w:w="519"/>
        <w:gridCol w:w="231"/>
        <w:gridCol w:w="1322"/>
        <w:gridCol w:w="742"/>
        <w:gridCol w:w="236"/>
        <w:gridCol w:w="531"/>
        <w:gridCol w:w="797"/>
        <w:gridCol w:w="172"/>
        <w:gridCol w:w="858"/>
      </w:tblGrid>
      <w:tr w:rsidR="007E3395" w:rsidRPr="007E3395" w14:paraId="41A8DF11" w14:textId="77777777" w:rsidTr="007E3395">
        <w:trPr>
          <w:trHeight w:val="624"/>
        </w:trPr>
        <w:tc>
          <w:tcPr>
            <w:tcW w:w="1048" w:type="pct"/>
            <w:gridSpan w:val="3"/>
            <w:tcBorders>
              <w:top w:val="single" w:sz="4" w:space="0" w:color="auto"/>
              <w:left w:val="single" w:sz="4" w:space="0" w:color="auto"/>
              <w:bottom w:val="single" w:sz="4" w:space="0" w:color="000000"/>
              <w:right w:val="single" w:sz="4" w:space="0" w:color="000000"/>
            </w:tcBorders>
            <w:vAlign w:val="center"/>
            <w:hideMark/>
          </w:tcPr>
          <w:p w14:paraId="6B2CBB79"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"Year"</w:t>
            </w:r>
          </w:p>
        </w:tc>
        <w:tc>
          <w:tcPr>
            <w:tcW w:w="845" w:type="pct"/>
            <w:gridSpan w:val="3"/>
            <w:tcBorders>
              <w:top w:val="single" w:sz="4" w:space="0" w:color="auto"/>
              <w:left w:val="nil"/>
              <w:bottom w:val="single" w:sz="4" w:space="0" w:color="000000"/>
              <w:right w:val="single" w:sz="4" w:space="0" w:color="000000"/>
            </w:tcBorders>
            <w:vAlign w:val="center"/>
            <w:hideMark/>
          </w:tcPr>
          <w:p w14:paraId="2E210B9E"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"Cash Flow"</w:t>
            </w:r>
          </w:p>
        </w:tc>
        <w:tc>
          <w:tcPr>
            <w:tcW w:w="1284" w:type="pct"/>
            <w:gridSpan w:val="3"/>
            <w:tcBorders>
              <w:top w:val="single" w:sz="4" w:space="0" w:color="auto"/>
              <w:left w:val="nil"/>
              <w:bottom w:val="single" w:sz="4" w:space="0" w:color="000000"/>
              <w:right w:val="single" w:sz="4" w:space="0" w:color="000000"/>
            </w:tcBorders>
            <w:vAlign w:val="center"/>
            <w:hideMark/>
          </w:tcPr>
          <w:p w14:paraId="44C76D36"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"Discounting Factor @10%"</w:t>
            </w:r>
          </w:p>
        </w:tc>
        <w:tc>
          <w:tcPr>
            <w:tcW w:w="771" w:type="pct"/>
            <w:gridSpan w:val="3"/>
            <w:tcBorders>
              <w:top w:val="single" w:sz="4" w:space="0" w:color="auto"/>
              <w:left w:val="nil"/>
              <w:bottom w:val="single" w:sz="4" w:space="0" w:color="000000"/>
              <w:right w:val="single" w:sz="4" w:space="0" w:color="000000"/>
            </w:tcBorders>
            <w:vAlign w:val="center"/>
            <w:hideMark/>
          </w:tcPr>
          <w:p w14:paraId="31B58F07"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"Present Value"</w:t>
            </w:r>
          </w:p>
        </w:tc>
        <w:tc>
          <w:tcPr>
            <w:tcW w:w="1052" w:type="pct"/>
            <w:gridSpan w:val="3"/>
            <w:tcBorders>
              <w:top w:val="single" w:sz="4" w:space="0" w:color="auto"/>
              <w:left w:val="nil"/>
              <w:bottom w:val="nil"/>
              <w:right w:val="single" w:sz="4" w:space="0" w:color="auto"/>
            </w:tcBorders>
            <w:noWrap/>
            <w:vAlign w:val="bottom"/>
            <w:hideMark/>
          </w:tcPr>
          <w:p w14:paraId="1D3CD44A" w14:textId="77777777" w:rsidR="007E3395" w:rsidRPr="007E3395" w:rsidRDefault="007E3395" w:rsidP="007E3395">
            <w:pPr>
              <w:spacing w:before="0" w:after="0" w:line="240" w:lineRule="auto"/>
              <w:jc w:val="center"/>
              <w:rPr>
                <w:rFonts w:ascii="Arial" w:hAnsi="Arial" w:cs="Arial"/>
                <w:b/>
                <w:bCs/>
                <w:color w:val="000000"/>
                <w:lang w:val="en-IN"/>
              </w:rPr>
            </w:pPr>
          </w:p>
        </w:tc>
      </w:tr>
      <w:tr w:rsidR="007E3395" w:rsidRPr="007E3395" w14:paraId="79D951AC" w14:textId="77777777" w:rsidTr="007E3395">
        <w:trPr>
          <w:trHeight w:val="300"/>
        </w:trPr>
        <w:tc>
          <w:tcPr>
            <w:tcW w:w="1048" w:type="pct"/>
            <w:gridSpan w:val="3"/>
            <w:tcBorders>
              <w:top w:val="nil"/>
              <w:left w:val="single" w:sz="4" w:space="0" w:color="auto"/>
              <w:bottom w:val="single" w:sz="4" w:space="0" w:color="000000"/>
              <w:right w:val="single" w:sz="4" w:space="0" w:color="000000"/>
            </w:tcBorders>
            <w:noWrap/>
            <w:vAlign w:val="bottom"/>
            <w:hideMark/>
          </w:tcPr>
          <w:p w14:paraId="06827442"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w:t>
            </w:r>
          </w:p>
        </w:tc>
        <w:tc>
          <w:tcPr>
            <w:tcW w:w="845" w:type="pct"/>
            <w:gridSpan w:val="3"/>
            <w:tcBorders>
              <w:top w:val="nil"/>
              <w:left w:val="nil"/>
              <w:bottom w:val="single" w:sz="4" w:space="0" w:color="000000"/>
              <w:right w:val="single" w:sz="4" w:space="0" w:color="000000"/>
            </w:tcBorders>
            <w:noWrap/>
            <w:vAlign w:val="bottom"/>
            <w:hideMark/>
          </w:tcPr>
          <w:p w14:paraId="55B2BCBA"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50.00 </w:t>
            </w:r>
          </w:p>
        </w:tc>
        <w:tc>
          <w:tcPr>
            <w:tcW w:w="1284" w:type="pct"/>
            <w:gridSpan w:val="3"/>
            <w:tcBorders>
              <w:top w:val="nil"/>
              <w:left w:val="nil"/>
              <w:bottom w:val="single" w:sz="4" w:space="0" w:color="000000"/>
              <w:right w:val="single" w:sz="4" w:space="0" w:color="000000"/>
            </w:tcBorders>
            <w:noWrap/>
            <w:vAlign w:val="bottom"/>
            <w:hideMark/>
          </w:tcPr>
          <w:p w14:paraId="44FF009D"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1.000</w:t>
            </w:r>
          </w:p>
        </w:tc>
        <w:tc>
          <w:tcPr>
            <w:tcW w:w="771" w:type="pct"/>
            <w:gridSpan w:val="3"/>
            <w:tcBorders>
              <w:top w:val="nil"/>
              <w:left w:val="nil"/>
              <w:bottom w:val="single" w:sz="4" w:space="0" w:color="000000"/>
              <w:right w:val="single" w:sz="4" w:space="0" w:color="000000"/>
            </w:tcBorders>
            <w:noWrap/>
            <w:vAlign w:val="bottom"/>
            <w:hideMark/>
          </w:tcPr>
          <w:p w14:paraId="05C76719"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50.00 </w:t>
            </w:r>
          </w:p>
        </w:tc>
        <w:tc>
          <w:tcPr>
            <w:tcW w:w="1052" w:type="pct"/>
            <w:gridSpan w:val="3"/>
            <w:tcBorders>
              <w:top w:val="nil"/>
              <w:left w:val="nil"/>
              <w:bottom w:val="nil"/>
              <w:right w:val="single" w:sz="4" w:space="0" w:color="auto"/>
            </w:tcBorders>
            <w:noWrap/>
            <w:vAlign w:val="bottom"/>
            <w:hideMark/>
          </w:tcPr>
          <w:p w14:paraId="4DCAD850"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04CB09E4" w14:textId="77777777" w:rsidTr="007E3395">
        <w:trPr>
          <w:trHeight w:val="300"/>
        </w:trPr>
        <w:tc>
          <w:tcPr>
            <w:tcW w:w="1048" w:type="pct"/>
            <w:gridSpan w:val="3"/>
            <w:tcBorders>
              <w:top w:val="nil"/>
              <w:left w:val="single" w:sz="4" w:space="0" w:color="auto"/>
              <w:bottom w:val="single" w:sz="4" w:space="0" w:color="000000"/>
              <w:right w:val="single" w:sz="4" w:space="0" w:color="000000"/>
            </w:tcBorders>
            <w:noWrap/>
            <w:vAlign w:val="bottom"/>
            <w:hideMark/>
          </w:tcPr>
          <w:p w14:paraId="211F20CF"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1</w:t>
            </w:r>
          </w:p>
        </w:tc>
        <w:tc>
          <w:tcPr>
            <w:tcW w:w="845" w:type="pct"/>
            <w:gridSpan w:val="3"/>
            <w:tcBorders>
              <w:top w:val="nil"/>
              <w:left w:val="nil"/>
              <w:bottom w:val="single" w:sz="4" w:space="0" w:color="000000"/>
              <w:right w:val="single" w:sz="4" w:space="0" w:color="000000"/>
            </w:tcBorders>
            <w:noWrap/>
            <w:vAlign w:val="bottom"/>
            <w:hideMark/>
          </w:tcPr>
          <w:p w14:paraId="423A5946"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10.00 </w:t>
            </w:r>
          </w:p>
        </w:tc>
        <w:tc>
          <w:tcPr>
            <w:tcW w:w="1284" w:type="pct"/>
            <w:gridSpan w:val="3"/>
            <w:tcBorders>
              <w:top w:val="nil"/>
              <w:left w:val="nil"/>
              <w:bottom w:val="single" w:sz="4" w:space="0" w:color="000000"/>
              <w:right w:val="single" w:sz="4" w:space="0" w:color="000000"/>
            </w:tcBorders>
            <w:noWrap/>
            <w:vAlign w:val="bottom"/>
            <w:hideMark/>
          </w:tcPr>
          <w:p w14:paraId="537FB57C"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0.909</w:t>
            </w:r>
          </w:p>
        </w:tc>
        <w:tc>
          <w:tcPr>
            <w:tcW w:w="771" w:type="pct"/>
            <w:gridSpan w:val="3"/>
            <w:tcBorders>
              <w:top w:val="nil"/>
              <w:left w:val="nil"/>
              <w:bottom w:val="single" w:sz="4" w:space="0" w:color="000000"/>
              <w:right w:val="single" w:sz="4" w:space="0" w:color="000000"/>
            </w:tcBorders>
            <w:noWrap/>
            <w:vAlign w:val="bottom"/>
            <w:hideMark/>
          </w:tcPr>
          <w:p w14:paraId="656234D4"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9.09 </w:t>
            </w:r>
          </w:p>
        </w:tc>
        <w:tc>
          <w:tcPr>
            <w:tcW w:w="1052" w:type="pct"/>
            <w:gridSpan w:val="3"/>
            <w:tcBorders>
              <w:top w:val="nil"/>
              <w:left w:val="nil"/>
              <w:bottom w:val="nil"/>
              <w:right w:val="single" w:sz="4" w:space="0" w:color="auto"/>
            </w:tcBorders>
            <w:noWrap/>
            <w:vAlign w:val="bottom"/>
            <w:hideMark/>
          </w:tcPr>
          <w:p w14:paraId="0391A09B"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775CF90B" w14:textId="77777777" w:rsidTr="007E3395">
        <w:trPr>
          <w:trHeight w:val="300"/>
        </w:trPr>
        <w:tc>
          <w:tcPr>
            <w:tcW w:w="1048" w:type="pct"/>
            <w:gridSpan w:val="3"/>
            <w:tcBorders>
              <w:top w:val="nil"/>
              <w:left w:val="single" w:sz="4" w:space="0" w:color="auto"/>
              <w:bottom w:val="single" w:sz="4" w:space="0" w:color="000000"/>
              <w:right w:val="single" w:sz="4" w:space="0" w:color="000000"/>
            </w:tcBorders>
            <w:noWrap/>
            <w:vAlign w:val="bottom"/>
            <w:hideMark/>
          </w:tcPr>
          <w:p w14:paraId="7C47306A"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2</w:t>
            </w:r>
          </w:p>
        </w:tc>
        <w:tc>
          <w:tcPr>
            <w:tcW w:w="845" w:type="pct"/>
            <w:gridSpan w:val="3"/>
            <w:tcBorders>
              <w:top w:val="nil"/>
              <w:left w:val="nil"/>
              <w:bottom w:val="single" w:sz="4" w:space="0" w:color="000000"/>
              <w:right w:val="single" w:sz="4" w:space="0" w:color="000000"/>
            </w:tcBorders>
            <w:noWrap/>
            <w:vAlign w:val="bottom"/>
            <w:hideMark/>
          </w:tcPr>
          <w:p w14:paraId="52194260"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12.00 </w:t>
            </w:r>
          </w:p>
        </w:tc>
        <w:tc>
          <w:tcPr>
            <w:tcW w:w="1284" w:type="pct"/>
            <w:gridSpan w:val="3"/>
            <w:tcBorders>
              <w:top w:val="nil"/>
              <w:left w:val="nil"/>
              <w:bottom w:val="single" w:sz="4" w:space="0" w:color="000000"/>
              <w:right w:val="single" w:sz="4" w:space="0" w:color="000000"/>
            </w:tcBorders>
            <w:noWrap/>
            <w:vAlign w:val="bottom"/>
            <w:hideMark/>
          </w:tcPr>
          <w:p w14:paraId="2E143E0F"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0.826</w:t>
            </w:r>
          </w:p>
        </w:tc>
        <w:tc>
          <w:tcPr>
            <w:tcW w:w="771" w:type="pct"/>
            <w:gridSpan w:val="3"/>
            <w:tcBorders>
              <w:top w:val="nil"/>
              <w:left w:val="nil"/>
              <w:bottom w:val="single" w:sz="4" w:space="0" w:color="000000"/>
              <w:right w:val="single" w:sz="4" w:space="0" w:color="000000"/>
            </w:tcBorders>
            <w:noWrap/>
            <w:vAlign w:val="bottom"/>
            <w:hideMark/>
          </w:tcPr>
          <w:p w14:paraId="599D8F7A"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9.92 </w:t>
            </w:r>
          </w:p>
        </w:tc>
        <w:tc>
          <w:tcPr>
            <w:tcW w:w="1052" w:type="pct"/>
            <w:gridSpan w:val="3"/>
            <w:tcBorders>
              <w:top w:val="nil"/>
              <w:left w:val="nil"/>
              <w:bottom w:val="nil"/>
              <w:right w:val="single" w:sz="4" w:space="0" w:color="auto"/>
            </w:tcBorders>
            <w:noWrap/>
            <w:vAlign w:val="bottom"/>
            <w:hideMark/>
          </w:tcPr>
          <w:p w14:paraId="0C9626D9"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115EB1DD" w14:textId="77777777" w:rsidTr="007E3395">
        <w:trPr>
          <w:trHeight w:val="300"/>
        </w:trPr>
        <w:tc>
          <w:tcPr>
            <w:tcW w:w="1048" w:type="pct"/>
            <w:gridSpan w:val="3"/>
            <w:tcBorders>
              <w:top w:val="nil"/>
              <w:left w:val="single" w:sz="4" w:space="0" w:color="auto"/>
              <w:bottom w:val="single" w:sz="4" w:space="0" w:color="000000"/>
              <w:right w:val="single" w:sz="4" w:space="0" w:color="000000"/>
            </w:tcBorders>
            <w:noWrap/>
            <w:vAlign w:val="bottom"/>
            <w:hideMark/>
          </w:tcPr>
          <w:p w14:paraId="44CB0D43"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3</w:t>
            </w:r>
          </w:p>
        </w:tc>
        <w:tc>
          <w:tcPr>
            <w:tcW w:w="845" w:type="pct"/>
            <w:gridSpan w:val="3"/>
            <w:tcBorders>
              <w:top w:val="nil"/>
              <w:left w:val="nil"/>
              <w:bottom w:val="single" w:sz="4" w:space="0" w:color="000000"/>
              <w:right w:val="single" w:sz="4" w:space="0" w:color="000000"/>
            </w:tcBorders>
            <w:noWrap/>
            <w:vAlign w:val="bottom"/>
            <w:hideMark/>
          </w:tcPr>
          <w:p w14:paraId="3CC89D54"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14.00 </w:t>
            </w:r>
          </w:p>
        </w:tc>
        <w:tc>
          <w:tcPr>
            <w:tcW w:w="1284" w:type="pct"/>
            <w:gridSpan w:val="3"/>
            <w:tcBorders>
              <w:top w:val="nil"/>
              <w:left w:val="nil"/>
              <w:bottom w:val="single" w:sz="4" w:space="0" w:color="000000"/>
              <w:right w:val="single" w:sz="4" w:space="0" w:color="000000"/>
            </w:tcBorders>
            <w:noWrap/>
            <w:vAlign w:val="bottom"/>
            <w:hideMark/>
          </w:tcPr>
          <w:p w14:paraId="77487F1F"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0.751</w:t>
            </w:r>
          </w:p>
        </w:tc>
        <w:tc>
          <w:tcPr>
            <w:tcW w:w="771" w:type="pct"/>
            <w:gridSpan w:val="3"/>
            <w:tcBorders>
              <w:top w:val="nil"/>
              <w:left w:val="nil"/>
              <w:bottom w:val="single" w:sz="4" w:space="0" w:color="000000"/>
              <w:right w:val="single" w:sz="4" w:space="0" w:color="000000"/>
            </w:tcBorders>
            <w:noWrap/>
            <w:vAlign w:val="bottom"/>
            <w:hideMark/>
          </w:tcPr>
          <w:p w14:paraId="3341BFC6"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10.52 </w:t>
            </w:r>
          </w:p>
        </w:tc>
        <w:tc>
          <w:tcPr>
            <w:tcW w:w="1052" w:type="pct"/>
            <w:gridSpan w:val="3"/>
            <w:tcBorders>
              <w:top w:val="nil"/>
              <w:left w:val="nil"/>
              <w:bottom w:val="nil"/>
              <w:right w:val="single" w:sz="4" w:space="0" w:color="auto"/>
            </w:tcBorders>
            <w:noWrap/>
            <w:vAlign w:val="bottom"/>
            <w:hideMark/>
          </w:tcPr>
          <w:p w14:paraId="7C66DDFA"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1E49F1DC" w14:textId="77777777" w:rsidTr="007E3395">
        <w:trPr>
          <w:trHeight w:val="300"/>
        </w:trPr>
        <w:tc>
          <w:tcPr>
            <w:tcW w:w="1048" w:type="pct"/>
            <w:gridSpan w:val="3"/>
            <w:tcBorders>
              <w:top w:val="nil"/>
              <w:left w:val="single" w:sz="4" w:space="0" w:color="auto"/>
              <w:bottom w:val="single" w:sz="4" w:space="0" w:color="000000"/>
              <w:right w:val="single" w:sz="4" w:space="0" w:color="000000"/>
            </w:tcBorders>
            <w:noWrap/>
            <w:vAlign w:val="bottom"/>
            <w:hideMark/>
          </w:tcPr>
          <w:p w14:paraId="78DA3071"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4</w:t>
            </w:r>
          </w:p>
        </w:tc>
        <w:tc>
          <w:tcPr>
            <w:tcW w:w="845" w:type="pct"/>
            <w:gridSpan w:val="3"/>
            <w:tcBorders>
              <w:top w:val="nil"/>
              <w:left w:val="nil"/>
              <w:bottom w:val="single" w:sz="4" w:space="0" w:color="000000"/>
              <w:right w:val="single" w:sz="4" w:space="0" w:color="000000"/>
            </w:tcBorders>
            <w:noWrap/>
            <w:vAlign w:val="bottom"/>
            <w:hideMark/>
          </w:tcPr>
          <w:p w14:paraId="658151FD"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10.00 </w:t>
            </w:r>
          </w:p>
        </w:tc>
        <w:tc>
          <w:tcPr>
            <w:tcW w:w="1284" w:type="pct"/>
            <w:gridSpan w:val="3"/>
            <w:tcBorders>
              <w:top w:val="nil"/>
              <w:left w:val="nil"/>
              <w:bottom w:val="single" w:sz="4" w:space="0" w:color="000000"/>
              <w:right w:val="single" w:sz="4" w:space="0" w:color="000000"/>
            </w:tcBorders>
            <w:noWrap/>
            <w:vAlign w:val="bottom"/>
            <w:hideMark/>
          </w:tcPr>
          <w:p w14:paraId="2D334954"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0.683</w:t>
            </w:r>
          </w:p>
        </w:tc>
        <w:tc>
          <w:tcPr>
            <w:tcW w:w="771" w:type="pct"/>
            <w:gridSpan w:val="3"/>
            <w:tcBorders>
              <w:top w:val="nil"/>
              <w:left w:val="nil"/>
              <w:bottom w:val="single" w:sz="4" w:space="0" w:color="000000"/>
              <w:right w:val="single" w:sz="4" w:space="0" w:color="000000"/>
            </w:tcBorders>
            <w:noWrap/>
            <w:vAlign w:val="bottom"/>
            <w:hideMark/>
          </w:tcPr>
          <w:p w14:paraId="2390DD01"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6.83 </w:t>
            </w:r>
          </w:p>
        </w:tc>
        <w:tc>
          <w:tcPr>
            <w:tcW w:w="1052" w:type="pct"/>
            <w:gridSpan w:val="3"/>
            <w:tcBorders>
              <w:top w:val="nil"/>
              <w:left w:val="nil"/>
              <w:bottom w:val="nil"/>
              <w:right w:val="single" w:sz="4" w:space="0" w:color="auto"/>
            </w:tcBorders>
            <w:noWrap/>
            <w:vAlign w:val="bottom"/>
            <w:hideMark/>
          </w:tcPr>
          <w:p w14:paraId="077B3FC4"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6D338840" w14:textId="77777777" w:rsidTr="007E3395">
        <w:trPr>
          <w:trHeight w:val="300"/>
        </w:trPr>
        <w:tc>
          <w:tcPr>
            <w:tcW w:w="1048" w:type="pct"/>
            <w:gridSpan w:val="3"/>
            <w:tcBorders>
              <w:top w:val="nil"/>
              <w:left w:val="single" w:sz="4" w:space="0" w:color="auto"/>
              <w:bottom w:val="single" w:sz="4" w:space="0" w:color="000000"/>
              <w:right w:val="single" w:sz="4" w:space="0" w:color="000000"/>
            </w:tcBorders>
            <w:noWrap/>
            <w:vAlign w:val="bottom"/>
            <w:hideMark/>
          </w:tcPr>
          <w:p w14:paraId="15D04C7B"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5</w:t>
            </w:r>
          </w:p>
        </w:tc>
        <w:tc>
          <w:tcPr>
            <w:tcW w:w="845" w:type="pct"/>
            <w:gridSpan w:val="3"/>
            <w:tcBorders>
              <w:top w:val="nil"/>
              <w:left w:val="nil"/>
              <w:bottom w:val="single" w:sz="4" w:space="0" w:color="000000"/>
              <w:right w:val="single" w:sz="4" w:space="0" w:color="000000"/>
            </w:tcBorders>
            <w:noWrap/>
            <w:vAlign w:val="bottom"/>
            <w:hideMark/>
          </w:tcPr>
          <w:p w14:paraId="7312D010"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8.00 </w:t>
            </w:r>
          </w:p>
        </w:tc>
        <w:tc>
          <w:tcPr>
            <w:tcW w:w="1284" w:type="pct"/>
            <w:gridSpan w:val="3"/>
            <w:tcBorders>
              <w:top w:val="nil"/>
              <w:left w:val="nil"/>
              <w:bottom w:val="single" w:sz="4" w:space="0" w:color="000000"/>
              <w:right w:val="single" w:sz="4" w:space="0" w:color="000000"/>
            </w:tcBorders>
            <w:noWrap/>
            <w:vAlign w:val="bottom"/>
            <w:hideMark/>
          </w:tcPr>
          <w:p w14:paraId="33C4FDA9"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0.621</w:t>
            </w:r>
          </w:p>
        </w:tc>
        <w:tc>
          <w:tcPr>
            <w:tcW w:w="771" w:type="pct"/>
            <w:gridSpan w:val="3"/>
            <w:tcBorders>
              <w:top w:val="nil"/>
              <w:left w:val="nil"/>
              <w:bottom w:val="single" w:sz="4" w:space="0" w:color="000000"/>
              <w:right w:val="single" w:sz="4" w:space="0" w:color="000000"/>
            </w:tcBorders>
            <w:noWrap/>
            <w:vAlign w:val="bottom"/>
            <w:hideMark/>
          </w:tcPr>
          <w:p w14:paraId="2743FC03"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4.97 </w:t>
            </w:r>
          </w:p>
        </w:tc>
        <w:tc>
          <w:tcPr>
            <w:tcW w:w="1052" w:type="pct"/>
            <w:gridSpan w:val="3"/>
            <w:tcBorders>
              <w:top w:val="nil"/>
              <w:left w:val="nil"/>
              <w:bottom w:val="nil"/>
              <w:right w:val="single" w:sz="4" w:space="0" w:color="auto"/>
            </w:tcBorders>
            <w:noWrap/>
            <w:vAlign w:val="bottom"/>
            <w:hideMark/>
          </w:tcPr>
          <w:p w14:paraId="7627BABB"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5BECD802" w14:textId="77777777" w:rsidTr="007E3395">
        <w:trPr>
          <w:trHeight w:val="300"/>
        </w:trPr>
        <w:tc>
          <w:tcPr>
            <w:tcW w:w="3177" w:type="pct"/>
            <w:gridSpan w:val="9"/>
            <w:vMerge w:val="restart"/>
            <w:tcBorders>
              <w:top w:val="single" w:sz="4" w:space="0" w:color="000000"/>
              <w:left w:val="single" w:sz="4" w:space="0" w:color="auto"/>
              <w:bottom w:val="nil"/>
              <w:right w:val="single" w:sz="4" w:space="0" w:color="000000"/>
            </w:tcBorders>
            <w:shd w:val="clear" w:color="000000" w:fill="92D050"/>
            <w:vAlign w:val="center"/>
            <w:hideMark/>
          </w:tcPr>
          <w:p w14:paraId="6CFEE3E0"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"Net Present Value (NPV) of Project A"</w:t>
            </w:r>
          </w:p>
        </w:tc>
        <w:tc>
          <w:tcPr>
            <w:tcW w:w="771" w:type="pct"/>
            <w:gridSpan w:val="3"/>
            <w:vMerge w:val="restart"/>
            <w:tcBorders>
              <w:top w:val="nil"/>
              <w:left w:val="single" w:sz="4" w:space="0" w:color="000000"/>
              <w:bottom w:val="nil"/>
              <w:right w:val="single" w:sz="4" w:space="0" w:color="000000"/>
            </w:tcBorders>
            <w:shd w:val="clear" w:color="000000" w:fill="92D050"/>
            <w:vAlign w:val="center"/>
            <w:hideMark/>
          </w:tcPr>
          <w:p w14:paraId="0979067C"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 xml:space="preserve">-£            8.676 </w:t>
            </w:r>
          </w:p>
        </w:tc>
        <w:tc>
          <w:tcPr>
            <w:tcW w:w="1052" w:type="pct"/>
            <w:gridSpan w:val="3"/>
            <w:tcBorders>
              <w:top w:val="nil"/>
              <w:left w:val="nil"/>
              <w:bottom w:val="nil"/>
              <w:right w:val="single" w:sz="4" w:space="0" w:color="auto"/>
            </w:tcBorders>
            <w:noWrap/>
            <w:vAlign w:val="bottom"/>
            <w:hideMark/>
          </w:tcPr>
          <w:p w14:paraId="02FA6B23" w14:textId="77777777" w:rsidR="007E3395" w:rsidRPr="007E3395" w:rsidRDefault="007E3395" w:rsidP="007E3395">
            <w:pPr>
              <w:spacing w:before="0" w:after="0" w:line="240" w:lineRule="auto"/>
              <w:jc w:val="center"/>
              <w:rPr>
                <w:rFonts w:ascii="Arial" w:hAnsi="Arial" w:cs="Arial"/>
                <w:b/>
                <w:bCs/>
                <w:color w:val="000000"/>
                <w:lang w:val="en-IN"/>
              </w:rPr>
            </w:pPr>
          </w:p>
        </w:tc>
      </w:tr>
      <w:tr w:rsidR="007E3395" w:rsidRPr="007E3395" w14:paraId="651359B6" w14:textId="77777777" w:rsidTr="007E3395">
        <w:trPr>
          <w:trHeight w:val="300"/>
        </w:trPr>
        <w:tc>
          <w:tcPr>
            <w:tcW w:w="3177" w:type="pct"/>
            <w:gridSpan w:val="9"/>
            <w:vMerge/>
            <w:tcBorders>
              <w:top w:val="single" w:sz="4" w:space="0" w:color="000000"/>
              <w:left w:val="single" w:sz="4" w:space="0" w:color="auto"/>
              <w:bottom w:val="nil"/>
              <w:right w:val="single" w:sz="4" w:space="0" w:color="000000"/>
            </w:tcBorders>
            <w:vAlign w:val="center"/>
            <w:hideMark/>
          </w:tcPr>
          <w:p w14:paraId="2827AAB5" w14:textId="77777777" w:rsidR="007E3395" w:rsidRPr="007E3395" w:rsidRDefault="007E3395" w:rsidP="007E3395">
            <w:pPr>
              <w:spacing w:before="0" w:after="0" w:line="240" w:lineRule="auto"/>
              <w:jc w:val="left"/>
              <w:rPr>
                <w:rFonts w:ascii="Arial" w:hAnsi="Arial" w:cs="Arial"/>
                <w:b/>
                <w:bCs/>
                <w:color w:val="000000"/>
                <w:lang w:val="en-IN"/>
              </w:rPr>
            </w:pPr>
          </w:p>
        </w:tc>
        <w:tc>
          <w:tcPr>
            <w:tcW w:w="771" w:type="pct"/>
            <w:gridSpan w:val="3"/>
            <w:vMerge/>
            <w:tcBorders>
              <w:top w:val="nil"/>
              <w:left w:val="single" w:sz="4" w:space="0" w:color="000000"/>
              <w:bottom w:val="nil"/>
              <w:right w:val="single" w:sz="4" w:space="0" w:color="000000"/>
            </w:tcBorders>
            <w:vAlign w:val="center"/>
            <w:hideMark/>
          </w:tcPr>
          <w:p w14:paraId="14CCB467" w14:textId="77777777" w:rsidR="007E3395" w:rsidRPr="007E3395" w:rsidRDefault="007E3395" w:rsidP="007E3395">
            <w:pPr>
              <w:spacing w:before="0" w:after="0" w:line="240" w:lineRule="auto"/>
              <w:jc w:val="left"/>
              <w:rPr>
                <w:rFonts w:ascii="Arial" w:hAnsi="Arial" w:cs="Arial"/>
                <w:b/>
                <w:bCs/>
                <w:color w:val="000000"/>
                <w:lang w:val="en-IN"/>
              </w:rPr>
            </w:pPr>
          </w:p>
        </w:tc>
        <w:tc>
          <w:tcPr>
            <w:tcW w:w="1052" w:type="pct"/>
            <w:gridSpan w:val="3"/>
            <w:tcBorders>
              <w:top w:val="nil"/>
              <w:left w:val="nil"/>
              <w:bottom w:val="nil"/>
              <w:right w:val="single" w:sz="4" w:space="0" w:color="auto"/>
            </w:tcBorders>
            <w:noWrap/>
            <w:vAlign w:val="bottom"/>
            <w:hideMark/>
          </w:tcPr>
          <w:p w14:paraId="0C31944F" w14:textId="77777777" w:rsidR="007E3395" w:rsidRPr="007E3395" w:rsidRDefault="007E3395" w:rsidP="007E3395">
            <w:pPr>
              <w:spacing w:before="0" w:after="0" w:line="240" w:lineRule="auto"/>
              <w:jc w:val="left"/>
              <w:rPr>
                <w:sz w:val="20"/>
                <w:szCs w:val="20"/>
                <w:lang w:val="en-IN"/>
              </w:rPr>
            </w:pPr>
          </w:p>
        </w:tc>
      </w:tr>
      <w:tr w:rsidR="007E3395" w:rsidRPr="007E3395" w14:paraId="7A6CCB68" w14:textId="77777777" w:rsidTr="007E3395">
        <w:trPr>
          <w:trHeight w:val="1044"/>
        </w:trPr>
        <w:tc>
          <w:tcPr>
            <w:tcW w:w="3177" w:type="pct"/>
            <w:gridSpan w:val="9"/>
            <w:tcBorders>
              <w:top w:val="single" w:sz="4" w:space="0" w:color="auto"/>
              <w:left w:val="single" w:sz="4" w:space="0" w:color="auto"/>
              <w:bottom w:val="single" w:sz="4" w:space="0" w:color="auto"/>
              <w:right w:val="single" w:sz="4" w:space="0" w:color="auto"/>
            </w:tcBorders>
            <w:shd w:val="clear" w:color="000000" w:fill="92D050"/>
            <w:vAlign w:val="center"/>
            <w:hideMark/>
          </w:tcPr>
          <w:p w14:paraId="3265921B"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"Profitability Index (PI) of Project A" (NPV+Initial investment)/Initial investment)</w:t>
            </w:r>
          </w:p>
        </w:tc>
        <w:tc>
          <w:tcPr>
            <w:tcW w:w="771" w:type="pct"/>
            <w:gridSpan w:val="3"/>
            <w:tcBorders>
              <w:top w:val="single" w:sz="4" w:space="0" w:color="auto"/>
              <w:left w:val="nil"/>
              <w:bottom w:val="single" w:sz="4" w:space="0" w:color="auto"/>
              <w:right w:val="single" w:sz="4" w:space="0" w:color="auto"/>
            </w:tcBorders>
            <w:shd w:val="clear" w:color="000000" w:fill="92D050"/>
            <w:noWrap/>
            <w:vAlign w:val="center"/>
            <w:hideMark/>
          </w:tcPr>
          <w:p w14:paraId="7DA2DA5D" w14:textId="77777777" w:rsidR="007E3395" w:rsidRPr="007E3395" w:rsidRDefault="007E3395" w:rsidP="007E3395">
            <w:pPr>
              <w:spacing w:before="0" w:after="0" w:line="240" w:lineRule="auto"/>
              <w:jc w:val="right"/>
              <w:rPr>
                <w:rFonts w:ascii="Arial" w:hAnsi="Arial" w:cs="Arial"/>
                <w:b/>
                <w:bCs/>
                <w:color w:val="000000"/>
                <w:lang w:val="en-IN"/>
              </w:rPr>
            </w:pPr>
            <w:r w:rsidRPr="007E3395">
              <w:rPr>
                <w:rFonts w:ascii="Arial" w:hAnsi="Arial" w:cs="Arial"/>
                <w:b/>
                <w:bCs/>
                <w:color w:val="000000"/>
                <w:lang w:val="en-IN"/>
              </w:rPr>
              <w:t>1.174</w:t>
            </w:r>
          </w:p>
        </w:tc>
        <w:tc>
          <w:tcPr>
            <w:tcW w:w="1052" w:type="pct"/>
            <w:gridSpan w:val="3"/>
            <w:tcBorders>
              <w:top w:val="nil"/>
              <w:left w:val="nil"/>
              <w:bottom w:val="nil"/>
              <w:right w:val="single" w:sz="4" w:space="0" w:color="auto"/>
            </w:tcBorders>
            <w:noWrap/>
            <w:vAlign w:val="bottom"/>
            <w:hideMark/>
          </w:tcPr>
          <w:p w14:paraId="6BA029B4" w14:textId="77777777" w:rsidR="007E3395" w:rsidRPr="007E3395" w:rsidRDefault="007E3395" w:rsidP="007E3395">
            <w:pPr>
              <w:spacing w:before="0" w:after="0" w:line="240" w:lineRule="auto"/>
              <w:jc w:val="right"/>
              <w:rPr>
                <w:rFonts w:ascii="Arial" w:hAnsi="Arial" w:cs="Arial"/>
                <w:b/>
                <w:bCs/>
                <w:color w:val="000000"/>
                <w:lang w:val="en-IN"/>
              </w:rPr>
            </w:pPr>
          </w:p>
        </w:tc>
      </w:tr>
      <w:tr w:rsidR="007E3395" w:rsidRPr="007E3395" w14:paraId="148F4354" w14:textId="77777777" w:rsidTr="007E3395">
        <w:trPr>
          <w:trHeight w:val="300"/>
        </w:trPr>
        <w:tc>
          <w:tcPr>
            <w:tcW w:w="1048" w:type="pct"/>
            <w:gridSpan w:val="3"/>
            <w:tcBorders>
              <w:top w:val="nil"/>
              <w:left w:val="single" w:sz="4" w:space="0" w:color="auto"/>
              <w:bottom w:val="nil"/>
              <w:right w:val="nil"/>
            </w:tcBorders>
            <w:noWrap/>
            <w:vAlign w:val="bottom"/>
            <w:hideMark/>
          </w:tcPr>
          <w:p w14:paraId="3AC46013" w14:textId="77777777" w:rsidR="007E3395" w:rsidRPr="007E3395" w:rsidRDefault="007E3395" w:rsidP="007E3395">
            <w:pPr>
              <w:spacing w:before="0" w:after="0" w:line="240" w:lineRule="auto"/>
              <w:jc w:val="left"/>
              <w:rPr>
                <w:sz w:val="20"/>
                <w:szCs w:val="20"/>
                <w:lang w:val="en-IN"/>
              </w:rPr>
            </w:pPr>
          </w:p>
        </w:tc>
        <w:tc>
          <w:tcPr>
            <w:tcW w:w="845" w:type="pct"/>
            <w:gridSpan w:val="3"/>
            <w:tcBorders>
              <w:top w:val="nil"/>
              <w:left w:val="nil"/>
              <w:bottom w:val="nil"/>
              <w:right w:val="nil"/>
            </w:tcBorders>
            <w:noWrap/>
            <w:vAlign w:val="bottom"/>
            <w:hideMark/>
          </w:tcPr>
          <w:p w14:paraId="1AA68628" w14:textId="77777777" w:rsidR="007E3395" w:rsidRPr="007E3395" w:rsidRDefault="007E3395" w:rsidP="007E3395">
            <w:pPr>
              <w:spacing w:before="0" w:after="0" w:line="240" w:lineRule="auto"/>
              <w:jc w:val="left"/>
              <w:rPr>
                <w:sz w:val="20"/>
                <w:szCs w:val="20"/>
                <w:lang w:val="en-IN"/>
              </w:rPr>
            </w:pPr>
          </w:p>
        </w:tc>
        <w:tc>
          <w:tcPr>
            <w:tcW w:w="1284" w:type="pct"/>
            <w:gridSpan w:val="3"/>
            <w:tcBorders>
              <w:top w:val="nil"/>
              <w:left w:val="nil"/>
              <w:bottom w:val="nil"/>
              <w:right w:val="nil"/>
            </w:tcBorders>
            <w:noWrap/>
            <w:vAlign w:val="bottom"/>
            <w:hideMark/>
          </w:tcPr>
          <w:p w14:paraId="01756A6D" w14:textId="77777777" w:rsidR="007E3395" w:rsidRPr="007E3395" w:rsidRDefault="007E3395" w:rsidP="007E3395">
            <w:pPr>
              <w:spacing w:before="0" w:after="0" w:line="240" w:lineRule="auto"/>
              <w:jc w:val="left"/>
              <w:rPr>
                <w:sz w:val="20"/>
                <w:szCs w:val="20"/>
                <w:lang w:val="en-IN"/>
              </w:rPr>
            </w:pPr>
          </w:p>
        </w:tc>
        <w:tc>
          <w:tcPr>
            <w:tcW w:w="771" w:type="pct"/>
            <w:gridSpan w:val="3"/>
            <w:tcBorders>
              <w:top w:val="nil"/>
              <w:left w:val="nil"/>
              <w:bottom w:val="nil"/>
              <w:right w:val="nil"/>
            </w:tcBorders>
            <w:noWrap/>
            <w:vAlign w:val="bottom"/>
            <w:hideMark/>
          </w:tcPr>
          <w:p w14:paraId="10808C6D" w14:textId="77777777" w:rsidR="007E3395" w:rsidRPr="007E3395" w:rsidRDefault="007E3395" w:rsidP="007E3395">
            <w:pPr>
              <w:spacing w:before="0" w:after="0" w:line="240" w:lineRule="auto"/>
              <w:jc w:val="left"/>
              <w:rPr>
                <w:sz w:val="20"/>
                <w:szCs w:val="20"/>
                <w:lang w:val="en-IN"/>
              </w:rPr>
            </w:pPr>
          </w:p>
        </w:tc>
        <w:tc>
          <w:tcPr>
            <w:tcW w:w="1052" w:type="pct"/>
            <w:gridSpan w:val="3"/>
            <w:tcBorders>
              <w:top w:val="nil"/>
              <w:left w:val="nil"/>
              <w:bottom w:val="nil"/>
              <w:right w:val="single" w:sz="4" w:space="0" w:color="auto"/>
            </w:tcBorders>
            <w:noWrap/>
            <w:vAlign w:val="bottom"/>
            <w:hideMark/>
          </w:tcPr>
          <w:p w14:paraId="2E97E740" w14:textId="77777777" w:rsidR="007E3395" w:rsidRPr="007E3395" w:rsidRDefault="007E3395" w:rsidP="007E3395">
            <w:pPr>
              <w:spacing w:before="0" w:after="0" w:line="240" w:lineRule="auto"/>
              <w:jc w:val="left"/>
              <w:rPr>
                <w:sz w:val="20"/>
                <w:szCs w:val="20"/>
                <w:lang w:val="en-IN"/>
              </w:rPr>
            </w:pPr>
          </w:p>
        </w:tc>
      </w:tr>
      <w:tr w:rsidR="007E3395" w:rsidRPr="007E3395" w14:paraId="2FF4CB8C" w14:textId="77777777" w:rsidTr="007E3395">
        <w:trPr>
          <w:trHeight w:val="624"/>
        </w:trPr>
        <w:tc>
          <w:tcPr>
            <w:tcW w:w="1048" w:type="pct"/>
            <w:gridSpan w:val="3"/>
            <w:tcBorders>
              <w:top w:val="single" w:sz="4" w:space="0" w:color="000000"/>
              <w:left w:val="single" w:sz="4" w:space="0" w:color="auto"/>
              <w:bottom w:val="single" w:sz="4" w:space="0" w:color="000000"/>
              <w:right w:val="single" w:sz="4" w:space="0" w:color="000000"/>
            </w:tcBorders>
            <w:vAlign w:val="center"/>
            <w:hideMark/>
          </w:tcPr>
          <w:p w14:paraId="5716AAC5"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"Year"</w:t>
            </w:r>
          </w:p>
        </w:tc>
        <w:tc>
          <w:tcPr>
            <w:tcW w:w="845" w:type="pct"/>
            <w:gridSpan w:val="3"/>
            <w:tcBorders>
              <w:top w:val="single" w:sz="4" w:space="0" w:color="000000"/>
              <w:left w:val="nil"/>
              <w:bottom w:val="single" w:sz="4" w:space="0" w:color="000000"/>
              <w:right w:val="single" w:sz="4" w:space="0" w:color="000000"/>
            </w:tcBorders>
            <w:vAlign w:val="center"/>
            <w:hideMark/>
          </w:tcPr>
          <w:p w14:paraId="1BA22112"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"Cash Flow"</w:t>
            </w:r>
          </w:p>
        </w:tc>
        <w:tc>
          <w:tcPr>
            <w:tcW w:w="1284" w:type="pct"/>
            <w:gridSpan w:val="3"/>
            <w:tcBorders>
              <w:top w:val="single" w:sz="4" w:space="0" w:color="000000"/>
              <w:left w:val="nil"/>
              <w:bottom w:val="single" w:sz="4" w:space="0" w:color="000000"/>
              <w:right w:val="single" w:sz="4" w:space="0" w:color="000000"/>
            </w:tcBorders>
            <w:vAlign w:val="center"/>
            <w:hideMark/>
          </w:tcPr>
          <w:p w14:paraId="35DB7513"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"Discounting Factor @10%"</w:t>
            </w:r>
          </w:p>
        </w:tc>
        <w:tc>
          <w:tcPr>
            <w:tcW w:w="771" w:type="pct"/>
            <w:gridSpan w:val="3"/>
            <w:tcBorders>
              <w:top w:val="single" w:sz="4" w:space="0" w:color="000000"/>
              <w:left w:val="nil"/>
              <w:bottom w:val="single" w:sz="4" w:space="0" w:color="000000"/>
              <w:right w:val="single" w:sz="4" w:space="0" w:color="000000"/>
            </w:tcBorders>
            <w:vAlign w:val="center"/>
            <w:hideMark/>
          </w:tcPr>
          <w:p w14:paraId="3F2722F5"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"Present Value"</w:t>
            </w:r>
          </w:p>
        </w:tc>
        <w:tc>
          <w:tcPr>
            <w:tcW w:w="1052" w:type="pct"/>
            <w:gridSpan w:val="3"/>
            <w:tcBorders>
              <w:top w:val="single" w:sz="4" w:space="0" w:color="000000"/>
              <w:left w:val="nil"/>
              <w:bottom w:val="single" w:sz="4" w:space="0" w:color="000000"/>
              <w:right w:val="single" w:sz="4" w:space="0" w:color="auto"/>
            </w:tcBorders>
            <w:vAlign w:val="center"/>
            <w:hideMark/>
          </w:tcPr>
          <w:p w14:paraId="5B74EEAA" w14:textId="77777777" w:rsidR="007E3395" w:rsidRPr="007E3395" w:rsidRDefault="007E3395" w:rsidP="007E3395">
            <w:pPr>
              <w:spacing w:before="0" w:after="0" w:line="240" w:lineRule="auto"/>
              <w:jc w:val="left"/>
              <w:rPr>
                <w:rFonts w:ascii="Arial" w:hAnsi="Arial" w:cs="Arial"/>
                <w:b/>
                <w:bCs/>
                <w:color w:val="000000"/>
                <w:lang w:val="en-IN"/>
              </w:rPr>
            </w:pPr>
            <w:r w:rsidRPr="007E3395">
              <w:rPr>
                <w:rFonts w:ascii="Arial" w:hAnsi="Arial" w:cs="Arial"/>
                <w:b/>
                <w:bCs/>
                <w:color w:val="000000"/>
                <w:lang w:val="en-IN"/>
              </w:rPr>
              <w:t>Cumulative</w:t>
            </w:r>
          </w:p>
        </w:tc>
      </w:tr>
      <w:tr w:rsidR="007E3395" w:rsidRPr="007E3395" w14:paraId="671F8C33" w14:textId="77777777" w:rsidTr="007E3395">
        <w:trPr>
          <w:trHeight w:val="300"/>
        </w:trPr>
        <w:tc>
          <w:tcPr>
            <w:tcW w:w="1048" w:type="pct"/>
            <w:gridSpan w:val="3"/>
            <w:tcBorders>
              <w:top w:val="nil"/>
              <w:left w:val="single" w:sz="4" w:space="0" w:color="auto"/>
              <w:bottom w:val="single" w:sz="4" w:space="0" w:color="000000"/>
              <w:right w:val="single" w:sz="4" w:space="0" w:color="000000"/>
            </w:tcBorders>
            <w:noWrap/>
            <w:vAlign w:val="bottom"/>
            <w:hideMark/>
          </w:tcPr>
          <w:p w14:paraId="5D3180E4"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lastRenderedPageBreak/>
              <w:t>0</w:t>
            </w:r>
          </w:p>
        </w:tc>
        <w:tc>
          <w:tcPr>
            <w:tcW w:w="845" w:type="pct"/>
            <w:gridSpan w:val="3"/>
            <w:tcBorders>
              <w:top w:val="nil"/>
              <w:left w:val="nil"/>
              <w:bottom w:val="single" w:sz="4" w:space="0" w:color="000000"/>
              <w:right w:val="single" w:sz="4" w:space="0" w:color="000000"/>
            </w:tcBorders>
            <w:noWrap/>
            <w:vAlign w:val="bottom"/>
            <w:hideMark/>
          </w:tcPr>
          <w:p w14:paraId="4F2A8C29"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50.00 </w:t>
            </w:r>
          </w:p>
        </w:tc>
        <w:tc>
          <w:tcPr>
            <w:tcW w:w="1284" w:type="pct"/>
            <w:gridSpan w:val="3"/>
            <w:tcBorders>
              <w:top w:val="nil"/>
              <w:left w:val="nil"/>
              <w:bottom w:val="single" w:sz="4" w:space="0" w:color="000000"/>
              <w:right w:val="single" w:sz="4" w:space="0" w:color="000000"/>
            </w:tcBorders>
            <w:noWrap/>
            <w:vAlign w:val="bottom"/>
            <w:hideMark/>
          </w:tcPr>
          <w:p w14:paraId="2E4FD8DD"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1.000</w:t>
            </w:r>
          </w:p>
        </w:tc>
        <w:tc>
          <w:tcPr>
            <w:tcW w:w="771" w:type="pct"/>
            <w:gridSpan w:val="3"/>
            <w:tcBorders>
              <w:top w:val="nil"/>
              <w:left w:val="nil"/>
              <w:bottom w:val="single" w:sz="4" w:space="0" w:color="000000"/>
              <w:right w:val="single" w:sz="4" w:space="0" w:color="000000"/>
            </w:tcBorders>
            <w:noWrap/>
            <w:vAlign w:val="bottom"/>
            <w:hideMark/>
          </w:tcPr>
          <w:p w14:paraId="483F5334"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50.00 </w:t>
            </w:r>
          </w:p>
        </w:tc>
        <w:tc>
          <w:tcPr>
            <w:tcW w:w="1052" w:type="pct"/>
            <w:gridSpan w:val="3"/>
            <w:tcBorders>
              <w:top w:val="nil"/>
              <w:left w:val="nil"/>
              <w:bottom w:val="single" w:sz="4" w:space="0" w:color="000000"/>
              <w:right w:val="single" w:sz="4" w:space="0" w:color="auto"/>
            </w:tcBorders>
            <w:noWrap/>
            <w:vAlign w:val="bottom"/>
            <w:hideMark/>
          </w:tcPr>
          <w:p w14:paraId="4067BF38" w14:textId="77777777" w:rsidR="007E3395" w:rsidRPr="007E3395" w:rsidRDefault="007E3395" w:rsidP="007E3395">
            <w:pPr>
              <w:spacing w:before="0" w:after="0" w:line="240" w:lineRule="auto"/>
              <w:jc w:val="left"/>
              <w:rPr>
                <w:rFonts w:ascii="Arial" w:hAnsi="Arial" w:cs="Arial"/>
                <w:color w:val="000000"/>
                <w:lang w:val="en-IN"/>
              </w:rPr>
            </w:pPr>
            <w:r w:rsidRPr="007E3395">
              <w:rPr>
                <w:rFonts w:ascii="Arial" w:hAnsi="Arial" w:cs="Arial"/>
                <w:color w:val="000000"/>
                <w:lang w:val="en-IN"/>
              </w:rPr>
              <w:t xml:space="preserve">-£                     50.00 </w:t>
            </w:r>
          </w:p>
        </w:tc>
      </w:tr>
      <w:tr w:rsidR="007E3395" w:rsidRPr="007E3395" w14:paraId="0398E1AB" w14:textId="77777777" w:rsidTr="007E3395">
        <w:trPr>
          <w:trHeight w:val="300"/>
        </w:trPr>
        <w:tc>
          <w:tcPr>
            <w:tcW w:w="1048" w:type="pct"/>
            <w:gridSpan w:val="3"/>
            <w:tcBorders>
              <w:top w:val="nil"/>
              <w:left w:val="single" w:sz="4" w:space="0" w:color="auto"/>
              <w:bottom w:val="single" w:sz="4" w:space="0" w:color="000000"/>
              <w:right w:val="single" w:sz="4" w:space="0" w:color="000000"/>
            </w:tcBorders>
            <w:noWrap/>
            <w:vAlign w:val="bottom"/>
            <w:hideMark/>
          </w:tcPr>
          <w:p w14:paraId="40527DF5"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1</w:t>
            </w:r>
          </w:p>
        </w:tc>
        <w:tc>
          <w:tcPr>
            <w:tcW w:w="845" w:type="pct"/>
            <w:gridSpan w:val="3"/>
            <w:tcBorders>
              <w:top w:val="nil"/>
              <w:left w:val="nil"/>
              <w:bottom w:val="single" w:sz="4" w:space="0" w:color="000000"/>
              <w:right w:val="single" w:sz="4" w:space="0" w:color="000000"/>
            </w:tcBorders>
            <w:noWrap/>
            <w:vAlign w:val="bottom"/>
            <w:hideMark/>
          </w:tcPr>
          <w:p w14:paraId="37B6FC64"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10.00 </w:t>
            </w:r>
          </w:p>
        </w:tc>
        <w:tc>
          <w:tcPr>
            <w:tcW w:w="1284" w:type="pct"/>
            <w:gridSpan w:val="3"/>
            <w:tcBorders>
              <w:top w:val="nil"/>
              <w:left w:val="nil"/>
              <w:bottom w:val="single" w:sz="4" w:space="0" w:color="000000"/>
              <w:right w:val="single" w:sz="4" w:space="0" w:color="000000"/>
            </w:tcBorders>
            <w:noWrap/>
            <w:vAlign w:val="bottom"/>
            <w:hideMark/>
          </w:tcPr>
          <w:p w14:paraId="01FD60BF"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0.909</w:t>
            </w:r>
          </w:p>
        </w:tc>
        <w:tc>
          <w:tcPr>
            <w:tcW w:w="771" w:type="pct"/>
            <w:gridSpan w:val="3"/>
            <w:tcBorders>
              <w:top w:val="nil"/>
              <w:left w:val="nil"/>
              <w:bottom w:val="single" w:sz="4" w:space="0" w:color="000000"/>
              <w:right w:val="single" w:sz="4" w:space="0" w:color="000000"/>
            </w:tcBorders>
            <w:noWrap/>
            <w:vAlign w:val="bottom"/>
            <w:hideMark/>
          </w:tcPr>
          <w:p w14:paraId="70753FBF"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9.09 </w:t>
            </w:r>
          </w:p>
        </w:tc>
        <w:tc>
          <w:tcPr>
            <w:tcW w:w="1052" w:type="pct"/>
            <w:gridSpan w:val="3"/>
            <w:tcBorders>
              <w:top w:val="nil"/>
              <w:left w:val="nil"/>
              <w:bottom w:val="single" w:sz="4" w:space="0" w:color="000000"/>
              <w:right w:val="single" w:sz="4" w:space="0" w:color="auto"/>
            </w:tcBorders>
            <w:noWrap/>
            <w:vAlign w:val="bottom"/>
            <w:hideMark/>
          </w:tcPr>
          <w:p w14:paraId="5D1B83B7" w14:textId="77777777" w:rsidR="007E3395" w:rsidRPr="007E3395" w:rsidRDefault="007E3395" w:rsidP="007E3395">
            <w:pPr>
              <w:spacing w:before="0" w:after="0" w:line="240" w:lineRule="auto"/>
              <w:jc w:val="left"/>
              <w:rPr>
                <w:rFonts w:ascii="Arial" w:hAnsi="Arial" w:cs="Arial"/>
                <w:color w:val="000000"/>
                <w:lang w:val="en-IN"/>
              </w:rPr>
            </w:pPr>
            <w:r w:rsidRPr="007E3395">
              <w:rPr>
                <w:rFonts w:ascii="Arial" w:hAnsi="Arial" w:cs="Arial"/>
                <w:color w:val="000000"/>
                <w:lang w:val="en-IN"/>
              </w:rPr>
              <w:t xml:space="preserve">-£                     40.91 </w:t>
            </w:r>
          </w:p>
        </w:tc>
      </w:tr>
      <w:tr w:rsidR="007E3395" w:rsidRPr="007E3395" w14:paraId="6FE0CE36" w14:textId="77777777" w:rsidTr="007E3395">
        <w:trPr>
          <w:trHeight w:val="300"/>
        </w:trPr>
        <w:tc>
          <w:tcPr>
            <w:tcW w:w="1048" w:type="pct"/>
            <w:gridSpan w:val="3"/>
            <w:tcBorders>
              <w:top w:val="nil"/>
              <w:left w:val="single" w:sz="4" w:space="0" w:color="auto"/>
              <w:bottom w:val="single" w:sz="4" w:space="0" w:color="000000"/>
              <w:right w:val="single" w:sz="4" w:space="0" w:color="000000"/>
            </w:tcBorders>
            <w:noWrap/>
            <w:vAlign w:val="bottom"/>
            <w:hideMark/>
          </w:tcPr>
          <w:p w14:paraId="1B161CF6"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2</w:t>
            </w:r>
          </w:p>
        </w:tc>
        <w:tc>
          <w:tcPr>
            <w:tcW w:w="845" w:type="pct"/>
            <w:gridSpan w:val="3"/>
            <w:tcBorders>
              <w:top w:val="nil"/>
              <w:left w:val="nil"/>
              <w:bottom w:val="single" w:sz="4" w:space="0" w:color="000000"/>
              <w:right w:val="single" w:sz="4" w:space="0" w:color="000000"/>
            </w:tcBorders>
            <w:noWrap/>
            <w:vAlign w:val="bottom"/>
            <w:hideMark/>
          </w:tcPr>
          <w:p w14:paraId="3A61D9EA"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12.00 </w:t>
            </w:r>
          </w:p>
        </w:tc>
        <w:tc>
          <w:tcPr>
            <w:tcW w:w="1284" w:type="pct"/>
            <w:gridSpan w:val="3"/>
            <w:tcBorders>
              <w:top w:val="nil"/>
              <w:left w:val="nil"/>
              <w:bottom w:val="single" w:sz="4" w:space="0" w:color="000000"/>
              <w:right w:val="single" w:sz="4" w:space="0" w:color="000000"/>
            </w:tcBorders>
            <w:noWrap/>
            <w:vAlign w:val="bottom"/>
            <w:hideMark/>
          </w:tcPr>
          <w:p w14:paraId="56F1C9F6"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0.826</w:t>
            </w:r>
          </w:p>
        </w:tc>
        <w:tc>
          <w:tcPr>
            <w:tcW w:w="771" w:type="pct"/>
            <w:gridSpan w:val="3"/>
            <w:tcBorders>
              <w:top w:val="nil"/>
              <w:left w:val="nil"/>
              <w:bottom w:val="single" w:sz="4" w:space="0" w:color="000000"/>
              <w:right w:val="single" w:sz="4" w:space="0" w:color="000000"/>
            </w:tcBorders>
            <w:noWrap/>
            <w:vAlign w:val="bottom"/>
            <w:hideMark/>
          </w:tcPr>
          <w:p w14:paraId="14DDC80C"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9.92 </w:t>
            </w:r>
          </w:p>
        </w:tc>
        <w:tc>
          <w:tcPr>
            <w:tcW w:w="1052" w:type="pct"/>
            <w:gridSpan w:val="3"/>
            <w:tcBorders>
              <w:top w:val="nil"/>
              <w:left w:val="nil"/>
              <w:bottom w:val="single" w:sz="4" w:space="0" w:color="000000"/>
              <w:right w:val="single" w:sz="4" w:space="0" w:color="auto"/>
            </w:tcBorders>
            <w:noWrap/>
            <w:vAlign w:val="bottom"/>
            <w:hideMark/>
          </w:tcPr>
          <w:p w14:paraId="1B503A7F" w14:textId="77777777" w:rsidR="007E3395" w:rsidRPr="007E3395" w:rsidRDefault="007E3395" w:rsidP="007E3395">
            <w:pPr>
              <w:spacing w:before="0" w:after="0" w:line="240" w:lineRule="auto"/>
              <w:jc w:val="left"/>
              <w:rPr>
                <w:rFonts w:ascii="Arial" w:hAnsi="Arial" w:cs="Arial"/>
                <w:color w:val="000000"/>
                <w:lang w:val="en-IN"/>
              </w:rPr>
            </w:pPr>
            <w:r w:rsidRPr="007E3395">
              <w:rPr>
                <w:rFonts w:ascii="Arial" w:hAnsi="Arial" w:cs="Arial"/>
                <w:color w:val="000000"/>
                <w:lang w:val="en-IN"/>
              </w:rPr>
              <w:t xml:space="preserve">-£                     30.99 </w:t>
            </w:r>
          </w:p>
        </w:tc>
      </w:tr>
      <w:tr w:rsidR="007E3395" w:rsidRPr="007E3395" w14:paraId="144F5C8E" w14:textId="77777777" w:rsidTr="007E3395">
        <w:trPr>
          <w:trHeight w:val="300"/>
        </w:trPr>
        <w:tc>
          <w:tcPr>
            <w:tcW w:w="1048" w:type="pct"/>
            <w:gridSpan w:val="3"/>
            <w:tcBorders>
              <w:top w:val="nil"/>
              <w:left w:val="single" w:sz="4" w:space="0" w:color="auto"/>
              <w:bottom w:val="single" w:sz="4" w:space="0" w:color="000000"/>
              <w:right w:val="single" w:sz="4" w:space="0" w:color="000000"/>
            </w:tcBorders>
            <w:noWrap/>
            <w:vAlign w:val="bottom"/>
            <w:hideMark/>
          </w:tcPr>
          <w:p w14:paraId="1E53D0AD"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3</w:t>
            </w:r>
          </w:p>
        </w:tc>
        <w:tc>
          <w:tcPr>
            <w:tcW w:w="845" w:type="pct"/>
            <w:gridSpan w:val="3"/>
            <w:tcBorders>
              <w:top w:val="nil"/>
              <w:left w:val="nil"/>
              <w:bottom w:val="single" w:sz="4" w:space="0" w:color="000000"/>
              <w:right w:val="single" w:sz="4" w:space="0" w:color="000000"/>
            </w:tcBorders>
            <w:noWrap/>
            <w:vAlign w:val="bottom"/>
            <w:hideMark/>
          </w:tcPr>
          <w:p w14:paraId="1079356C"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14.00 </w:t>
            </w:r>
          </w:p>
        </w:tc>
        <w:tc>
          <w:tcPr>
            <w:tcW w:w="1284" w:type="pct"/>
            <w:gridSpan w:val="3"/>
            <w:tcBorders>
              <w:top w:val="nil"/>
              <w:left w:val="nil"/>
              <w:bottom w:val="single" w:sz="4" w:space="0" w:color="000000"/>
              <w:right w:val="single" w:sz="4" w:space="0" w:color="000000"/>
            </w:tcBorders>
            <w:noWrap/>
            <w:vAlign w:val="bottom"/>
            <w:hideMark/>
          </w:tcPr>
          <w:p w14:paraId="15032908"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0.751</w:t>
            </w:r>
          </w:p>
        </w:tc>
        <w:tc>
          <w:tcPr>
            <w:tcW w:w="771" w:type="pct"/>
            <w:gridSpan w:val="3"/>
            <w:tcBorders>
              <w:top w:val="nil"/>
              <w:left w:val="nil"/>
              <w:bottom w:val="single" w:sz="4" w:space="0" w:color="000000"/>
              <w:right w:val="single" w:sz="4" w:space="0" w:color="000000"/>
            </w:tcBorders>
            <w:noWrap/>
            <w:vAlign w:val="bottom"/>
            <w:hideMark/>
          </w:tcPr>
          <w:p w14:paraId="3549E59C"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10.52 </w:t>
            </w:r>
          </w:p>
        </w:tc>
        <w:tc>
          <w:tcPr>
            <w:tcW w:w="1052" w:type="pct"/>
            <w:gridSpan w:val="3"/>
            <w:tcBorders>
              <w:top w:val="nil"/>
              <w:left w:val="nil"/>
              <w:bottom w:val="single" w:sz="4" w:space="0" w:color="000000"/>
              <w:right w:val="single" w:sz="4" w:space="0" w:color="auto"/>
            </w:tcBorders>
            <w:noWrap/>
            <w:vAlign w:val="bottom"/>
            <w:hideMark/>
          </w:tcPr>
          <w:p w14:paraId="6EFA5302" w14:textId="77777777" w:rsidR="007E3395" w:rsidRPr="007E3395" w:rsidRDefault="007E3395" w:rsidP="007E3395">
            <w:pPr>
              <w:spacing w:before="0" w:after="0" w:line="240" w:lineRule="auto"/>
              <w:jc w:val="left"/>
              <w:rPr>
                <w:rFonts w:ascii="Arial" w:hAnsi="Arial" w:cs="Arial"/>
                <w:color w:val="000000"/>
                <w:lang w:val="en-IN"/>
              </w:rPr>
            </w:pPr>
            <w:r w:rsidRPr="007E3395">
              <w:rPr>
                <w:rFonts w:ascii="Arial" w:hAnsi="Arial" w:cs="Arial"/>
                <w:color w:val="000000"/>
                <w:lang w:val="en-IN"/>
              </w:rPr>
              <w:t xml:space="preserve">-£                     20.47 </w:t>
            </w:r>
          </w:p>
        </w:tc>
      </w:tr>
      <w:tr w:rsidR="007E3395" w:rsidRPr="007E3395" w14:paraId="5F88CD34" w14:textId="77777777" w:rsidTr="007E3395">
        <w:trPr>
          <w:trHeight w:val="300"/>
        </w:trPr>
        <w:tc>
          <w:tcPr>
            <w:tcW w:w="1048" w:type="pct"/>
            <w:gridSpan w:val="3"/>
            <w:tcBorders>
              <w:top w:val="nil"/>
              <w:left w:val="single" w:sz="4" w:space="0" w:color="auto"/>
              <w:bottom w:val="single" w:sz="4" w:space="0" w:color="000000"/>
              <w:right w:val="single" w:sz="4" w:space="0" w:color="000000"/>
            </w:tcBorders>
            <w:noWrap/>
            <w:vAlign w:val="bottom"/>
            <w:hideMark/>
          </w:tcPr>
          <w:p w14:paraId="439E6B8F"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4</w:t>
            </w:r>
          </w:p>
        </w:tc>
        <w:tc>
          <w:tcPr>
            <w:tcW w:w="845" w:type="pct"/>
            <w:gridSpan w:val="3"/>
            <w:tcBorders>
              <w:top w:val="nil"/>
              <w:left w:val="nil"/>
              <w:bottom w:val="single" w:sz="4" w:space="0" w:color="000000"/>
              <w:right w:val="single" w:sz="4" w:space="0" w:color="000000"/>
            </w:tcBorders>
            <w:noWrap/>
            <w:vAlign w:val="bottom"/>
            <w:hideMark/>
          </w:tcPr>
          <w:p w14:paraId="2F911ABA"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10.00 </w:t>
            </w:r>
          </w:p>
        </w:tc>
        <w:tc>
          <w:tcPr>
            <w:tcW w:w="1284" w:type="pct"/>
            <w:gridSpan w:val="3"/>
            <w:tcBorders>
              <w:top w:val="nil"/>
              <w:left w:val="nil"/>
              <w:bottom w:val="single" w:sz="4" w:space="0" w:color="000000"/>
              <w:right w:val="single" w:sz="4" w:space="0" w:color="000000"/>
            </w:tcBorders>
            <w:noWrap/>
            <w:vAlign w:val="bottom"/>
            <w:hideMark/>
          </w:tcPr>
          <w:p w14:paraId="6CBB19E0"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0.683</w:t>
            </w:r>
          </w:p>
        </w:tc>
        <w:tc>
          <w:tcPr>
            <w:tcW w:w="771" w:type="pct"/>
            <w:gridSpan w:val="3"/>
            <w:tcBorders>
              <w:top w:val="nil"/>
              <w:left w:val="nil"/>
              <w:bottom w:val="single" w:sz="4" w:space="0" w:color="000000"/>
              <w:right w:val="single" w:sz="4" w:space="0" w:color="000000"/>
            </w:tcBorders>
            <w:noWrap/>
            <w:vAlign w:val="bottom"/>
            <w:hideMark/>
          </w:tcPr>
          <w:p w14:paraId="60DC8B14"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6.83 </w:t>
            </w:r>
          </w:p>
        </w:tc>
        <w:tc>
          <w:tcPr>
            <w:tcW w:w="1052" w:type="pct"/>
            <w:gridSpan w:val="3"/>
            <w:tcBorders>
              <w:top w:val="nil"/>
              <w:left w:val="nil"/>
              <w:bottom w:val="single" w:sz="4" w:space="0" w:color="000000"/>
              <w:right w:val="single" w:sz="4" w:space="0" w:color="auto"/>
            </w:tcBorders>
            <w:noWrap/>
            <w:vAlign w:val="bottom"/>
            <w:hideMark/>
          </w:tcPr>
          <w:p w14:paraId="07D05CE7" w14:textId="77777777" w:rsidR="007E3395" w:rsidRPr="007E3395" w:rsidRDefault="007E3395" w:rsidP="007E3395">
            <w:pPr>
              <w:spacing w:before="0" w:after="0" w:line="240" w:lineRule="auto"/>
              <w:jc w:val="left"/>
              <w:rPr>
                <w:rFonts w:ascii="Arial" w:hAnsi="Arial" w:cs="Arial"/>
                <w:color w:val="000000"/>
                <w:lang w:val="en-IN"/>
              </w:rPr>
            </w:pPr>
            <w:r w:rsidRPr="007E3395">
              <w:rPr>
                <w:rFonts w:ascii="Arial" w:hAnsi="Arial" w:cs="Arial"/>
                <w:color w:val="000000"/>
                <w:lang w:val="en-IN"/>
              </w:rPr>
              <w:t xml:space="preserve">-£                     13.64 </w:t>
            </w:r>
          </w:p>
        </w:tc>
      </w:tr>
      <w:tr w:rsidR="007E3395" w:rsidRPr="007E3395" w14:paraId="5BE961BD" w14:textId="77777777" w:rsidTr="007E3395">
        <w:trPr>
          <w:trHeight w:val="300"/>
        </w:trPr>
        <w:tc>
          <w:tcPr>
            <w:tcW w:w="1048" w:type="pct"/>
            <w:gridSpan w:val="3"/>
            <w:tcBorders>
              <w:top w:val="nil"/>
              <w:left w:val="single" w:sz="4" w:space="0" w:color="auto"/>
              <w:bottom w:val="single" w:sz="4" w:space="0" w:color="000000"/>
              <w:right w:val="single" w:sz="4" w:space="0" w:color="000000"/>
            </w:tcBorders>
            <w:noWrap/>
            <w:vAlign w:val="bottom"/>
            <w:hideMark/>
          </w:tcPr>
          <w:p w14:paraId="1E352214"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5</w:t>
            </w:r>
          </w:p>
        </w:tc>
        <w:tc>
          <w:tcPr>
            <w:tcW w:w="845" w:type="pct"/>
            <w:gridSpan w:val="3"/>
            <w:tcBorders>
              <w:top w:val="nil"/>
              <w:left w:val="nil"/>
              <w:bottom w:val="single" w:sz="4" w:space="0" w:color="000000"/>
              <w:right w:val="single" w:sz="4" w:space="0" w:color="000000"/>
            </w:tcBorders>
            <w:noWrap/>
            <w:vAlign w:val="bottom"/>
            <w:hideMark/>
          </w:tcPr>
          <w:p w14:paraId="7769191A"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8.00 </w:t>
            </w:r>
          </w:p>
        </w:tc>
        <w:tc>
          <w:tcPr>
            <w:tcW w:w="1284" w:type="pct"/>
            <w:gridSpan w:val="3"/>
            <w:tcBorders>
              <w:top w:val="nil"/>
              <w:left w:val="nil"/>
              <w:bottom w:val="single" w:sz="4" w:space="0" w:color="000000"/>
              <w:right w:val="single" w:sz="4" w:space="0" w:color="000000"/>
            </w:tcBorders>
            <w:noWrap/>
            <w:vAlign w:val="bottom"/>
            <w:hideMark/>
          </w:tcPr>
          <w:p w14:paraId="15F4F15C"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0.621</w:t>
            </w:r>
          </w:p>
        </w:tc>
        <w:tc>
          <w:tcPr>
            <w:tcW w:w="771" w:type="pct"/>
            <w:gridSpan w:val="3"/>
            <w:tcBorders>
              <w:top w:val="nil"/>
              <w:left w:val="nil"/>
              <w:bottom w:val="single" w:sz="4" w:space="0" w:color="000000"/>
              <w:right w:val="single" w:sz="4" w:space="0" w:color="000000"/>
            </w:tcBorders>
            <w:noWrap/>
            <w:vAlign w:val="bottom"/>
            <w:hideMark/>
          </w:tcPr>
          <w:p w14:paraId="70DC1416"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4.97 </w:t>
            </w:r>
          </w:p>
        </w:tc>
        <w:tc>
          <w:tcPr>
            <w:tcW w:w="1052" w:type="pct"/>
            <w:gridSpan w:val="3"/>
            <w:tcBorders>
              <w:top w:val="nil"/>
              <w:left w:val="nil"/>
              <w:bottom w:val="single" w:sz="4" w:space="0" w:color="000000"/>
              <w:right w:val="single" w:sz="4" w:space="0" w:color="auto"/>
            </w:tcBorders>
            <w:noWrap/>
            <w:vAlign w:val="bottom"/>
            <w:hideMark/>
          </w:tcPr>
          <w:p w14:paraId="45FB7CA3" w14:textId="77777777" w:rsidR="007E3395" w:rsidRPr="007E3395" w:rsidRDefault="007E3395" w:rsidP="007E3395">
            <w:pPr>
              <w:spacing w:before="0" w:after="0" w:line="240" w:lineRule="auto"/>
              <w:jc w:val="left"/>
              <w:rPr>
                <w:rFonts w:ascii="Arial" w:hAnsi="Arial" w:cs="Arial"/>
                <w:color w:val="000000"/>
                <w:lang w:val="en-IN"/>
              </w:rPr>
            </w:pPr>
            <w:r w:rsidRPr="007E3395">
              <w:rPr>
                <w:rFonts w:ascii="Arial" w:hAnsi="Arial" w:cs="Arial"/>
                <w:color w:val="000000"/>
                <w:lang w:val="en-IN"/>
              </w:rPr>
              <w:t xml:space="preserve">-£                       8.68 </w:t>
            </w:r>
          </w:p>
        </w:tc>
      </w:tr>
      <w:tr w:rsidR="007E3395" w:rsidRPr="007E3395" w14:paraId="0D96329F" w14:textId="77777777" w:rsidTr="007E3395">
        <w:trPr>
          <w:trHeight w:val="312"/>
        </w:trPr>
        <w:tc>
          <w:tcPr>
            <w:tcW w:w="3948" w:type="pct"/>
            <w:gridSpan w:val="12"/>
            <w:tcBorders>
              <w:top w:val="single" w:sz="4" w:space="0" w:color="000000"/>
              <w:left w:val="single" w:sz="4" w:space="0" w:color="auto"/>
              <w:bottom w:val="single" w:sz="4" w:space="0" w:color="000000"/>
              <w:right w:val="single" w:sz="4" w:space="0" w:color="000000"/>
            </w:tcBorders>
            <w:shd w:val="clear" w:color="000000" w:fill="92D050"/>
            <w:vAlign w:val="center"/>
            <w:hideMark/>
          </w:tcPr>
          <w:p w14:paraId="23577869"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"Payback Period (PBP) of Project A"</w:t>
            </w:r>
          </w:p>
        </w:tc>
        <w:tc>
          <w:tcPr>
            <w:tcW w:w="1052" w:type="pct"/>
            <w:gridSpan w:val="3"/>
            <w:tcBorders>
              <w:top w:val="nil"/>
              <w:left w:val="nil"/>
              <w:bottom w:val="single" w:sz="4" w:space="0" w:color="000000"/>
              <w:right w:val="single" w:sz="4" w:space="0" w:color="auto"/>
            </w:tcBorders>
            <w:shd w:val="clear" w:color="000000" w:fill="92D050"/>
            <w:vAlign w:val="center"/>
            <w:hideMark/>
          </w:tcPr>
          <w:p w14:paraId="6DB32B6F"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Not Recovered</w:t>
            </w:r>
          </w:p>
        </w:tc>
      </w:tr>
      <w:tr w:rsidR="007E3395" w:rsidRPr="007E3395" w14:paraId="06BEBFB2" w14:textId="77777777" w:rsidTr="007E3395">
        <w:trPr>
          <w:trHeight w:val="300"/>
        </w:trPr>
        <w:tc>
          <w:tcPr>
            <w:tcW w:w="1048" w:type="pct"/>
            <w:gridSpan w:val="3"/>
            <w:tcBorders>
              <w:top w:val="nil"/>
              <w:left w:val="single" w:sz="4" w:space="0" w:color="auto"/>
              <w:bottom w:val="nil"/>
              <w:right w:val="nil"/>
            </w:tcBorders>
            <w:noWrap/>
            <w:vAlign w:val="bottom"/>
            <w:hideMark/>
          </w:tcPr>
          <w:p w14:paraId="5620A373" w14:textId="77777777" w:rsidR="007E3395" w:rsidRPr="007E3395" w:rsidRDefault="007E3395" w:rsidP="007E3395">
            <w:pPr>
              <w:spacing w:before="0" w:after="0" w:line="240" w:lineRule="auto"/>
              <w:jc w:val="center"/>
              <w:rPr>
                <w:rFonts w:ascii="Arial" w:hAnsi="Arial" w:cs="Arial"/>
                <w:b/>
                <w:bCs/>
                <w:color w:val="000000"/>
                <w:lang w:val="en-IN"/>
              </w:rPr>
            </w:pPr>
          </w:p>
        </w:tc>
        <w:tc>
          <w:tcPr>
            <w:tcW w:w="845" w:type="pct"/>
            <w:gridSpan w:val="3"/>
            <w:tcBorders>
              <w:top w:val="nil"/>
              <w:left w:val="nil"/>
              <w:bottom w:val="nil"/>
              <w:right w:val="nil"/>
            </w:tcBorders>
            <w:noWrap/>
            <w:vAlign w:val="bottom"/>
            <w:hideMark/>
          </w:tcPr>
          <w:p w14:paraId="3D2B5AA1" w14:textId="77777777" w:rsidR="007E3395" w:rsidRPr="007E3395" w:rsidRDefault="007E3395" w:rsidP="007E3395">
            <w:pPr>
              <w:spacing w:before="0" w:after="0" w:line="240" w:lineRule="auto"/>
              <w:jc w:val="left"/>
              <w:rPr>
                <w:sz w:val="20"/>
                <w:szCs w:val="20"/>
                <w:lang w:val="en-IN"/>
              </w:rPr>
            </w:pPr>
          </w:p>
        </w:tc>
        <w:tc>
          <w:tcPr>
            <w:tcW w:w="1284" w:type="pct"/>
            <w:gridSpan w:val="3"/>
            <w:tcBorders>
              <w:top w:val="nil"/>
              <w:left w:val="nil"/>
              <w:bottom w:val="nil"/>
              <w:right w:val="nil"/>
            </w:tcBorders>
            <w:noWrap/>
            <w:vAlign w:val="bottom"/>
            <w:hideMark/>
          </w:tcPr>
          <w:p w14:paraId="4340A2E3" w14:textId="77777777" w:rsidR="007E3395" w:rsidRPr="007E3395" w:rsidRDefault="007E3395" w:rsidP="007E3395">
            <w:pPr>
              <w:spacing w:before="0" w:after="0" w:line="240" w:lineRule="auto"/>
              <w:jc w:val="left"/>
              <w:rPr>
                <w:sz w:val="20"/>
                <w:szCs w:val="20"/>
                <w:lang w:val="en-IN"/>
              </w:rPr>
            </w:pPr>
          </w:p>
        </w:tc>
        <w:tc>
          <w:tcPr>
            <w:tcW w:w="771" w:type="pct"/>
            <w:gridSpan w:val="3"/>
            <w:tcBorders>
              <w:top w:val="nil"/>
              <w:left w:val="nil"/>
              <w:bottom w:val="nil"/>
              <w:right w:val="nil"/>
            </w:tcBorders>
            <w:noWrap/>
            <w:vAlign w:val="bottom"/>
            <w:hideMark/>
          </w:tcPr>
          <w:p w14:paraId="21B5B47C" w14:textId="77777777" w:rsidR="007E3395" w:rsidRPr="007E3395" w:rsidRDefault="007E3395" w:rsidP="007E3395">
            <w:pPr>
              <w:spacing w:before="0" w:after="0" w:line="240" w:lineRule="auto"/>
              <w:jc w:val="left"/>
              <w:rPr>
                <w:sz w:val="20"/>
                <w:szCs w:val="20"/>
                <w:lang w:val="en-IN"/>
              </w:rPr>
            </w:pPr>
          </w:p>
        </w:tc>
        <w:tc>
          <w:tcPr>
            <w:tcW w:w="1052" w:type="pct"/>
            <w:gridSpan w:val="3"/>
            <w:tcBorders>
              <w:top w:val="nil"/>
              <w:left w:val="nil"/>
              <w:bottom w:val="nil"/>
              <w:right w:val="single" w:sz="4" w:space="0" w:color="auto"/>
            </w:tcBorders>
            <w:noWrap/>
            <w:vAlign w:val="bottom"/>
            <w:hideMark/>
          </w:tcPr>
          <w:p w14:paraId="52D9C09A" w14:textId="77777777" w:rsidR="007E3395" w:rsidRPr="007E3395" w:rsidRDefault="007E3395" w:rsidP="007E3395">
            <w:pPr>
              <w:spacing w:before="0" w:after="0" w:line="240" w:lineRule="auto"/>
              <w:jc w:val="left"/>
              <w:rPr>
                <w:sz w:val="20"/>
                <w:szCs w:val="20"/>
                <w:lang w:val="en-IN"/>
              </w:rPr>
            </w:pPr>
          </w:p>
        </w:tc>
      </w:tr>
      <w:tr w:rsidR="007E3395" w:rsidRPr="007E3395" w14:paraId="0DB81FD5" w14:textId="77777777" w:rsidTr="007E3395">
        <w:trPr>
          <w:trHeight w:val="624"/>
        </w:trPr>
        <w:tc>
          <w:tcPr>
            <w:tcW w:w="1048" w:type="pct"/>
            <w:gridSpan w:val="3"/>
            <w:tcBorders>
              <w:top w:val="single" w:sz="4" w:space="0" w:color="000000"/>
              <w:left w:val="single" w:sz="4" w:space="0" w:color="auto"/>
              <w:bottom w:val="single" w:sz="4" w:space="0" w:color="000000"/>
              <w:right w:val="single" w:sz="4" w:space="0" w:color="000000"/>
            </w:tcBorders>
            <w:vAlign w:val="center"/>
            <w:hideMark/>
          </w:tcPr>
          <w:p w14:paraId="5ECCCAC8"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Year</w:t>
            </w:r>
          </w:p>
        </w:tc>
        <w:tc>
          <w:tcPr>
            <w:tcW w:w="845" w:type="pct"/>
            <w:gridSpan w:val="3"/>
            <w:tcBorders>
              <w:top w:val="single" w:sz="4" w:space="0" w:color="000000"/>
              <w:left w:val="nil"/>
              <w:bottom w:val="single" w:sz="4" w:space="0" w:color="000000"/>
              <w:right w:val="single" w:sz="4" w:space="0" w:color="000000"/>
            </w:tcBorders>
            <w:vAlign w:val="center"/>
            <w:hideMark/>
          </w:tcPr>
          <w:p w14:paraId="718C408E"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Cashflow</w:t>
            </w:r>
          </w:p>
        </w:tc>
        <w:tc>
          <w:tcPr>
            <w:tcW w:w="1284" w:type="pct"/>
            <w:gridSpan w:val="3"/>
            <w:tcBorders>
              <w:top w:val="single" w:sz="4" w:space="0" w:color="000000"/>
              <w:left w:val="nil"/>
              <w:bottom w:val="single" w:sz="4" w:space="0" w:color="000000"/>
              <w:right w:val="single" w:sz="4" w:space="0" w:color="000000"/>
            </w:tcBorders>
            <w:vAlign w:val="center"/>
            <w:hideMark/>
          </w:tcPr>
          <w:p w14:paraId="2C9588FD"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"Discounting Factor @10%"</w:t>
            </w:r>
          </w:p>
        </w:tc>
        <w:tc>
          <w:tcPr>
            <w:tcW w:w="771" w:type="pct"/>
            <w:gridSpan w:val="3"/>
            <w:tcBorders>
              <w:top w:val="single" w:sz="4" w:space="0" w:color="000000"/>
              <w:left w:val="nil"/>
              <w:bottom w:val="single" w:sz="4" w:space="0" w:color="000000"/>
              <w:right w:val="single" w:sz="4" w:space="0" w:color="000000"/>
            </w:tcBorders>
            <w:vAlign w:val="center"/>
            <w:hideMark/>
          </w:tcPr>
          <w:p w14:paraId="7FB5200F"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Present value</w:t>
            </w:r>
          </w:p>
        </w:tc>
        <w:tc>
          <w:tcPr>
            <w:tcW w:w="1052" w:type="pct"/>
            <w:gridSpan w:val="3"/>
            <w:tcBorders>
              <w:top w:val="nil"/>
              <w:left w:val="nil"/>
              <w:bottom w:val="nil"/>
              <w:right w:val="single" w:sz="4" w:space="0" w:color="auto"/>
            </w:tcBorders>
            <w:noWrap/>
            <w:vAlign w:val="bottom"/>
            <w:hideMark/>
          </w:tcPr>
          <w:p w14:paraId="629BCA98" w14:textId="77777777" w:rsidR="007E3395" w:rsidRPr="007E3395" w:rsidRDefault="007E3395" w:rsidP="007E3395">
            <w:pPr>
              <w:spacing w:before="0" w:after="0" w:line="240" w:lineRule="auto"/>
              <w:jc w:val="center"/>
              <w:rPr>
                <w:rFonts w:ascii="Arial" w:hAnsi="Arial" w:cs="Arial"/>
                <w:b/>
                <w:bCs/>
                <w:color w:val="000000"/>
                <w:lang w:val="en-IN"/>
              </w:rPr>
            </w:pPr>
          </w:p>
        </w:tc>
      </w:tr>
      <w:tr w:rsidR="007E3395" w:rsidRPr="007E3395" w14:paraId="20C57A1E" w14:textId="77777777" w:rsidTr="007E3395">
        <w:trPr>
          <w:trHeight w:val="300"/>
        </w:trPr>
        <w:tc>
          <w:tcPr>
            <w:tcW w:w="1048" w:type="pct"/>
            <w:gridSpan w:val="3"/>
            <w:tcBorders>
              <w:top w:val="nil"/>
              <w:left w:val="single" w:sz="4" w:space="0" w:color="auto"/>
              <w:bottom w:val="single" w:sz="4" w:space="0" w:color="000000"/>
              <w:right w:val="single" w:sz="4" w:space="0" w:color="000000"/>
            </w:tcBorders>
            <w:noWrap/>
            <w:vAlign w:val="bottom"/>
            <w:hideMark/>
          </w:tcPr>
          <w:p w14:paraId="6BA9F675"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w:t>
            </w:r>
          </w:p>
        </w:tc>
        <w:tc>
          <w:tcPr>
            <w:tcW w:w="845" w:type="pct"/>
            <w:gridSpan w:val="3"/>
            <w:tcBorders>
              <w:top w:val="nil"/>
              <w:left w:val="nil"/>
              <w:bottom w:val="single" w:sz="4" w:space="0" w:color="000000"/>
              <w:right w:val="single" w:sz="4" w:space="0" w:color="000000"/>
            </w:tcBorders>
            <w:noWrap/>
            <w:vAlign w:val="bottom"/>
            <w:hideMark/>
          </w:tcPr>
          <w:p w14:paraId="7260DCAA"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50.00 </w:t>
            </w:r>
          </w:p>
        </w:tc>
        <w:tc>
          <w:tcPr>
            <w:tcW w:w="1284" w:type="pct"/>
            <w:gridSpan w:val="3"/>
            <w:tcBorders>
              <w:top w:val="nil"/>
              <w:left w:val="nil"/>
              <w:bottom w:val="single" w:sz="4" w:space="0" w:color="000000"/>
              <w:right w:val="single" w:sz="4" w:space="0" w:color="000000"/>
            </w:tcBorders>
            <w:noWrap/>
            <w:vAlign w:val="bottom"/>
            <w:hideMark/>
          </w:tcPr>
          <w:p w14:paraId="08FE50D6"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1.000</w:t>
            </w:r>
          </w:p>
        </w:tc>
        <w:tc>
          <w:tcPr>
            <w:tcW w:w="771" w:type="pct"/>
            <w:gridSpan w:val="3"/>
            <w:tcBorders>
              <w:top w:val="nil"/>
              <w:left w:val="nil"/>
              <w:bottom w:val="single" w:sz="4" w:space="0" w:color="000000"/>
              <w:right w:val="single" w:sz="4" w:space="0" w:color="000000"/>
            </w:tcBorders>
            <w:noWrap/>
            <w:vAlign w:val="bottom"/>
            <w:hideMark/>
          </w:tcPr>
          <w:p w14:paraId="1F6FC496"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50.00 </w:t>
            </w:r>
          </w:p>
        </w:tc>
        <w:tc>
          <w:tcPr>
            <w:tcW w:w="1052" w:type="pct"/>
            <w:gridSpan w:val="3"/>
            <w:tcBorders>
              <w:top w:val="nil"/>
              <w:left w:val="nil"/>
              <w:bottom w:val="nil"/>
              <w:right w:val="single" w:sz="4" w:space="0" w:color="auto"/>
            </w:tcBorders>
            <w:noWrap/>
            <w:vAlign w:val="bottom"/>
            <w:hideMark/>
          </w:tcPr>
          <w:p w14:paraId="1DD573BA"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5732B565" w14:textId="77777777" w:rsidTr="007E3395">
        <w:trPr>
          <w:trHeight w:val="300"/>
        </w:trPr>
        <w:tc>
          <w:tcPr>
            <w:tcW w:w="1048" w:type="pct"/>
            <w:gridSpan w:val="3"/>
            <w:tcBorders>
              <w:top w:val="nil"/>
              <w:left w:val="single" w:sz="4" w:space="0" w:color="auto"/>
              <w:bottom w:val="single" w:sz="4" w:space="0" w:color="000000"/>
              <w:right w:val="single" w:sz="4" w:space="0" w:color="000000"/>
            </w:tcBorders>
            <w:noWrap/>
            <w:vAlign w:val="bottom"/>
            <w:hideMark/>
          </w:tcPr>
          <w:p w14:paraId="52EA98AE"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1</w:t>
            </w:r>
          </w:p>
        </w:tc>
        <w:tc>
          <w:tcPr>
            <w:tcW w:w="845" w:type="pct"/>
            <w:gridSpan w:val="3"/>
            <w:tcBorders>
              <w:top w:val="nil"/>
              <w:left w:val="nil"/>
              <w:bottom w:val="single" w:sz="4" w:space="0" w:color="000000"/>
              <w:right w:val="single" w:sz="4" w:space="0" w:color="000000"/>
            </w:tcBorders>
            <w:noWrap/>
            <w:vAlign w:val="bottom"/>
            <w:hideMark/>
          </w:tcPr>
          <w:p w14:paraId="0CF02581"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10.00 </w:t>
            </w:r>
          </w:p>
        </w:tc>
        <w:tc>
          <w:tcPr>
            <w:tcW w:w="1284" w:type="pct"/>
            <w:gridSpan w:val="3"/>
            <w:tcBorders>
              <w:top w:val="nil"/>
              <w:left w:val="nil"/>
              <w:bottom w:val="single" w:sz="4" w:space="0" w:color="000000"/>
              <w:right w:val="single" w:sz="4" w:space="0" w:color="000000"/>
            </w:tcBorders>
            <w:noWrap/>
            <w:vAlign w:val="bottom"/>
            <w:hideMark/>
          </w:tcPr>
          <w:p w14:paraId="73DB749E"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0.909</w:t>
            </w:r>
          </w:p>
        </w:tc>
        <w:tc>
          <w:tcPr>
            <w:tcW w:w="771" w:type="pct"/>
            <w:gridSpan w:val="3"/>
            <w:tcBorders>
              <w:top w:val="nil"/>
              <w:left w:val="nil"/>
              <w:bottom w:val="single" w:sz="4" w:space="0" w:color="000000"/>
              <w:right w:val="single" w:sz="4" w:space="0" w:color="000000"/>
            </w:tcBorders>
            <w:noWrap/>
            <w:vAlign w:val="bottom"/>
            <w:hideMark/>
          </w:tcPr>
          <w:p w14:paraId="4515B86D"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9.09 </w:t>
            </w:r>
          </w:p>
        </w:tc>
        <w:tc>
          <w:tcPr>
            <w:tcW w:w="1052" w:type="pct"/>
            <w:gridSpan w:val="3"/>
            <w:tcBorders>
              <w:top w:val="nil"/>
              <w:left w:val="nil"/>
              <w:bottom w:val="nil"/>
              <w:right w:val="single" w:sz="4" w:space="0" w:color="auto"/>
            </w:tcBorders>
            <w:noWrap/>
            <w:vAlign w:val="bottom"/>
            <w:hideMark/>
          </w:tcPr>
          <w:p w14:paraId="6D50FE25"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30161CF1" w14:textId="77777777" w:rsidTr="007E3395">
        <w:trPr>
          <w:trHeight w:val="300"/>
        </w:trPr>
        <w:tc>
          <w:tcPr>
            <w:tcW w:w="1048" w:type="pct"/>
            <w:gridSpan w:val="3"/>
            <w:tcBorders>
              <w:top w:val="nil"/>
              <w:left w:val="single" w:sz="4" w:space="0" w:color="auto"/>
              <w:bottom w:val="single" w:sz="4" w:space="0" w:color="000000"/>
              <w:right w:val="single" w:sz="4" w:space="0" w:color="000000"/>
            </w:tcBorders>
            <w:noWrap/>
            <w:vAlign w:val="bottom"/>
            <w:hideMark/>
          </w:tcPr>
          <w:p w14:paraId="4F65C985"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2</w:t>
            </w:r>
          </w:p>
        </w:tc>
        <w:tc>
          <w:tcPr>
            <w:tcW w:w="845" w:type="pct"/>
            <w:gridSpan w:val="3"/>
            <w:tcBorders>
              <w:top w:val="nil"/>
              <w:left w:val="nil"/>
              <w:bottom w:val="single" w:sz="4" w:space="0" w:color="000000"/>
              <w:right w:val="single" w:sz="4" w:space="0" w:color="000000"/>
            </w:tcBorders>
            <w:noWrap/>
            <w:vAlign w:val="bottom"/>
            <w:hideMark/>
          </w:tcPr>
          <w:p w14:paraId="0EF0C764"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12.00 </w:t>
            </w:r>
          </w:p>
        </w:tc>
        <w:tc>
          <w:tcPr>
            <w:tcW w:w="1284" w:type="pct"/>
            <w:gridSpan w:val="3"/>
            <w:tcBorders>
              <w:top w:val="nil"/>
              <w:left w:val="nil"/>
              <w:bottom w:val="single" w:sz="4" w:space="0" w:color="000000"/>
              <w:right w:val="single" w:sz="4" w:space="0" w:color="000000"/>
            </w:tcBorders>
            <w:noWrap/>
            <w:vAlign w:val="bottom"/>
            <w:hideMark/>
          </w:tcPr>
          <w:p w14:paraId="461DF329"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0.826</w:t>
            </w:r>
          </w:p>
        </w:tc>
        <w:tc>
          <w:tcPr>
            <w:tcW w:w="771" w:type="pct"/>
            <w:gridSpan w:val="3"/>
            <w:tcBorders>
              <w:top w:val="nil"/>
              <w:left w:val="nil"/>
              <w:bottom w:val="single" w:sz="4" w:space="0" w:color="000000"/>
              <w:right w:val="single" w:sz="4" w:space="0" w:color="000000"/>
            </w:tcBorders>
            <w:noWrap/>
            <w:vAlign w:val="bottom"/>
            <w:hideMark/>
          </w:tcPr>
          <w:p w14:paraId="06064FB4"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9.92 </w:t>
            </w:r>
          </w:p>
        </w:tc>
        <w:tc>
          <w:tcPr>
            <w:tcW w:w="1052" w:type="pct"/>
            <w:gridSpan w:val="3"/>
            <w:tcBorders>
              <w:top w:val="nil"/>
              <w:left w:val="nil"/>
              <w:bottom w:val="nil"/>
              <w:right w:val="single" w:sz="4" w:space="0" w:color="auto"/>
            </w:tcBorders>
            <w:noWrap/>
            <w:vAlign w:val="bottom"/>
            <w:hideMark/>
          </w:tcPr>
          <w:p w14:paraId="3B2C5DC5"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2D72A2C5" w14:textId="77777777" w:rsidTr="007E3395">
        <w:trPr>
          <w:trHeight w:val="300"/>
        </w:trPr>
        <w:tc>
          <w:tcPr>
            <w:tcW w:w="1048" w:type="pct"/>
            <w:gridSpan w:val="3"/>
            <w:tcBorders>
              <w:top w:val="nil"/>
              <w:left w:val="single" w:sz="4" w:space="0" w:color="auto"/>
              <w:bottom w:val="single" w:sz="4" w:space="0" w:color="000000"/>
              <w:right w:val="single" w:sz="4" w:space="0" w:color="000000"/>
            </w:tcBorders>
            <w:noWrap/>
            <w:vAlign w:val="bottom"/>
            <w:hideMark/>
          </w:tcPr>
          <w:p w14:paraId="5B61233D"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3</w:t>
            </w:r>
          </w:p>
        </w:tc>
        <w:tc>
          <w:tcPr>
            <w:tcW w:w="845" w:type="pct"/>
            <w:gridSpan w:val="3"/>
            <w:tcBorders>
              <w:top w:val="nil"/>
              <w:left w:val="nil"/>
              <w:bottom w:val="single" w:sz="4" w:space="0" w:color="000000"/>
              <w:right w:val="single" w:sz="4" w:space="0" w:color="000000"/>
            </w:tcBorders>
            <w:noWrap/>
            <w:vAlign w:val="bottom"/>
            <w:hideMark/>
          </w:tcPr>
          <w:p w14:paraId="3891C542"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14.00 </w:t>
            </w:r>
          </w:p>
        </w:tc>
        <w:tc>
          <w:tcPr>
            <w:tcW w:w="1284" w:type="pct"/>
            <w:gridSpan w:val="3"/>
            <w:tcBorders>
              <w:top w:val="nil"/>
              <w:left w:val="nil"/>
              <w:bottom w:val="single" w:sz="4" w:space="0" w:color="000000"/>
              <w:right w:val="single" w:sz="4" w:space="0" w:color="000000"/>
            </w:tcBorders>
            <w:noWrap/>
            <w:vAlign w:val="bottom"/>
            <w:hideMark/>
          </w:tcPr>
          <w:p w14:paraId="4B49569C"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0.751</w:t>
            </w:r>
          </w:p>
        </w:tc>
        <w:tc>
          <w:tcPr>
            <w:tcW w:w="771" w:type="pct"/>
            <w:gridSpan w:val="3"/>
            <w:tcBorders>
              <w:top w:val="nil"/>
              <w:left w:val="nil"/>
              <w:bottom w:val="single" w:sz="4" w:space="0" w:color="000000"/>
              <w:right w:val="single" w:sz="4" w:space="0" w:color="000000"/>
            </w:tcBorders>
            <w:noWrap/>
            <w:vAlign w:val="bottom"/>
            <w:hideMark/>
          </w:tcPr>
          <w:p w14:paraId="578C6C26"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10.52 </w:t>
            </w:r>
          </w:p>
        </w:tc>
        <w:tc>
          <w:tcPr>
            <w:tcW w:w="1052" w:type="pct"/>
            <w:gridSpan w:val="3"/>
            <w:tcBorders>
              <w:top w:val="nil"/>
              <w:left w:val="nil"/>
              <w:bottom w:val="nil"/>
              <w:right w:val="single" w:sz="4" w:space="0" w:color="auto"/>
            </w:tcBorders>
            <w:noWrap/>
            <w:vAlign w:val="bottom"/>
            <w:hideMark/>
          </w:tcPr>
          <w:p w14:paraId="411DC09A"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00026410" w14:textId="77777777" w:rsidTr="007E3395">
        <w:trPr>
          <w:trHeight w:val="300"/>
        </w:trPr>
        <w:tc>
          <w:tcPr>
            <w:tcW w:w="1048" w:type="pct"/>
            <w:gridSpan w:val="3"/>
            <w:tcBorders>
              <w:top w:val="nil"/>
              <w:left w:val="single" w:sz="4" w:space="0" w:color="auto"/>
              <w:bottom w:val="single" w:sz="4" w:space="0" w:color="000000"/>
              <w:right w:val="single" w:sz="4" w:space="0" w:color="000000"/>
            </w:tcBorders>
            <w:noWrap/>
            <w:vAlign w:val="bottom"/>
            <w:hideMark/>
          </w:tcPr>
          <w:p w14:paraId="21DB3CB4"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4</w:t>
            </w:r>
          </w:p>
        </w:tc>
        <w:tc>
          <w:tcPr>
            <w:tcW w:w="845" w:type="pct"/>
            <w:gridSpan w:val="3"/>
            <w:tcBorders>
              <w:top w:val="nil"/>
              <w:left w:val="nil"/>
              <w:bottom w:val="single" w:sz="4" w:space="0" w:color="000000"/>
              <w:right w:val="single" w:sz="4" w:space="0" w:color="000000"/>
            </w:tcBorders>
            <w:noWrap/>
            <w:vAlign w:val="bottom"/>
            <w:hideMark/>
          </w:tcPr>
          <w:p w14:paraId="72B496C3"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10.00 </w:t>
            </w:r>
          </w:p>
        </w:tc>
        <w:tc>
          <w:tcPr>
            <w:tcW w:w="1284" w:type="pct"/>
            <w:gridSpan w:val="3"/>
            <w:tcBorders>
              <w:top w:val="nil"/>
              <w:left w:val="nil"/>
              <w:bottom w:val="single" w:sz="4" w:space="0" w:color="000000"/>
              <w:right w:val="single" w:sz="4" w:space="0" w:color="000000"/>
            </w:tcBorders>
            <w:noWrap/>
            <w:vAlign w:val="bottom"/>
            <w:hideMark/>
          </w:tcPr>
          <w:p w14:paraId="15089AB9"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0.683</w:t>
            </w:r>
          </w:p>
        </w:tc>
        <w:tc>
          <w:tcPr>
            <w:tcW w:w="771" w:type="pct"/>
            <w:gridSpan w:val="3"/>
            <w:tcBorders>
              <w:top w:val="nil"/>
              <w:left w:val="nil"/>
              <w:bottom w:val="single" w:sz="4" w:space="0" w:color="000000"/>
              <w:right w:val="single" w:sz="4" w:space="0" w:color="000000"/>
            </w:tcBorders>
            <w:noWrap/>
            <w:vAlign w:val="bottom"/>
            <w:hideMark/>
          </w:tcPr>
          <w:p w14:paraId="062463A2"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6.83 </w:t>
            </w:r>
          </w:p>
        </w:tc>
        <w:tc>
          <w:tcPr>
            <w:tcW w:w="1052" w:type="pct"/>
            <w:gridSpan w:val="3"/>
            <w:tcBorders>
              <w:top w:val="nil"/>
              <w:left w:val="nil"/>
              <w:bottom w:val="nil"/>
              <w:right w:val="single" w:sz="4" w:space="0" w:color="auto"/>
            </w:tcBorders>
            <w:noWrap/>
            <w:vAlign w:val="bottom"/>
            <w:hideMark/>
          </w:tcPr>
          <w:p w14:paraId="3D0EE8B6"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40BE2CA7" w14:textId="77777777" w:rsidTr="007E3395">
        <w:trPr>
          <w:trHeight w:val="300"/>
        </w:trPr>
        <w:tc>
          <w:tcPr>
            <w:tcW w:w="1048" w:type="pct"/>
            <w:gridSpan w:val="3"/>
            <w:tcBorders>
              <w:top w:val="nil"/>
              <w:left w:val="single" w:sz="4" w:space="0" w:color="auto"/>
              <w:bottom w:val="single" w:sz="4" w:space="0" w:color="000000"/>
              <w:right w:val="single" w:sz="4" w:space="0" w:color="000000"/>
            </w:tcBorders>
            <w:noWrap/>
            <w:vAlign w:val="bottom"/>
            <w:hideMark/>
          </w:tcPr>
          <w:p w14:paraId="76C57A66"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5</w:t>
            </w:r>
          </w:p>
        </w:tc>
        <w:tc>
          <w:tcPr>
            <w:tcW w:w="845" w:type="pct"/>
            <w:gridSpan w:val="3"/>
            <w:tcBorders>
              <w:top w:val="nil"/>
              <w:left w:val="nil"/>
              <w:bottom w:val="single" w:sz="4" w:space="0" w:color="000000"/>
              <w:right w:val="single" w:sz="4" w:space="0" w:color="000000"/>
            </w:tcBorders>
            <w:noWrap/>
            <w:vAlign w:val="bottom"/>
            <w:hideMark/>
          </w:tcPr>
          <w:p w14:paraId="10F58AED"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8.00 </w:t>
            </w:r>
          </w:p>
        </w:tc>
        <w:tc>
          <w:tcPr>
            <w:tcW w:w="1284" w:type="pct"/>
            <w:gridSpan w:val="3"/>
            <w:tcBorders>
              <w:top w:val="nil"/>
              <w:left w:val="nil"/>
              <w:bottom w:val="single" w:sz="4" w:space="0" w:color="000000"/>
              <w:right w:val="single" w:sz="4" w:space="0" w:color="000000"/>
            </w:tcBorders>
            <w:noWrap/>
            <w:vAlign w:val="bottom"/>
            <w:hideMark/>
          </w:tcPr>
          <w:p w14:paraId="36DF6EB4"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0.621</w:t>
            </w:r>
          </w:p>
        </w:tc>
        <w:tc>
          <w:tcPr>
            <w:tcW w:w="771" w:type="pct"/>
            <w:gridSpan w:val="3"/>
            <w:tcBorders>
              <w:top w:val="nil"/>
              <w:left w:val="nil"/>
              <w:bottom w:val="single" w:sz="4" w:space="0" w:color="000000"/>
              <w:right w:val="single" w:sz="4" w:space="0" w:color="000000"/>
            </w:tcBorders>
            <w:noWrap/>
            <w:vAlign w:val="bottom"/>
            <w:hideMark/>
          </w:tcPr>
          <w:p w14:paraId="34A6C99B"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4.97 </w:t>
            </w:r>
          </w:p>
        </w:tc>
        <w:tc>
          <w:tcPr>
            <w:tcW w:w="1052" w:type="pct"/>
            <w:gridSpan w:val="3"/>
            <w:tcBorders>
              <w:top w:val="nil"/>
              <w:left w:val="nil"/>
              <w:bottom w:val="nil"/>
              <w:right w:val="single" w:sz="4" w:space="0" w:color="auto"/>
            </w:tcBorders>
            <w:noWrap/>
            <w:vAlign w:val="bottom"/>
            <w:hideMark/>
          </w:tcPr>
          <w:p w14:paraId="7D910D75"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5144002F" w14:textId="77777777" w:rsidTr="007E3395">
        <w:trPr>
          <w:trHeight w:val="540"/>
        </w:trPr>
        <w:tc>
          <w:tcPr>
            <w:tcW w:w="3177" w:type="pct"/>
            <w:gridSpan w:val="9"/>
            <w:tcBorders>
              <w:top w:val="single" w:sz="4" w:space="0" w:color="000000"/>
              <w:left w:val="single" w:sz="4" w:space="0" w:color="auto"/>
              <w:bottom w:val="single" w:sz="4" w:space="0" w:color="000000"/>
              <w:right w:val="single" w:sz="4" w:space="0" w:color="000000"/>
            </w:tcBorders>
            <w:shd w:val="clear" w:color="000000" w:fill="92D050"/>
            <w:vAlign w:val="center"/>
            <w:hideMark/>
          </w:tcPr>
          <w:p w14:paraId="5AC3D2EA"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"Internal Rate of Return (IRR) of Project A"</w:t>
            </w:r>
          </w:p>
        </w:tc>
        <w:tc>
          <w:tcPr>
            <w:tcW w:w="771" w:type="pct"/>
            <w:gridSpan w:val="3"/>
            <w:tcBorders>
              <w:top w:val="nil"/>
              <w:left w:val="nil"/>
              <w:bottom w:val="single" w:sz="4" w:space="0" w:color="000000"/>
              <w:right w:val="single" w:sz="4" w:space="0" w:color="000000"/>
            </w:tcBorders>
            <w:shd w:val="clear" w:color="000000" w:fill="92D050"/>
            <w:vAlign w:val="center"/>
            <w:hideMark/>
          </w:tcPr>
          <w:p w14:paraId="257F4974"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2.722%</w:t>
            </w:r>
          </w:p>
        </w:tc>
        <w:tc>
          <w:tcPr>
            <w:tcW w:w="1052" w:type="pct"/>
            <w:gridSpan w:val="3"/>
            <w:tcBorders>
              <w:top w:val="nil"/>
              <w:left w:val="nil"/>
              <w:bottom w:val="nil"/>
              <w:right w:val="single" w:sz="4" w:space="0" w:color="auto"/>
            </w:tcBorders>
            <w:noWrap/>
            <w:vAlign w:val="bottom"/>
            <w:hideMark/>
          </w:tcPr>
          <w:p w14:paraId="1F31B6F1" w14:textId="77777777" w:rsidR="007E3395" w:rsidRPr="007E3395" w:rsidRDefault="007E3395" w:rsidP="007E3395">
            <w:pPr>
              <w:spacing w:before="0" w:after="0" w:line="240" w:lineRule="auto"/>
              <w:jc w:val="center"/>
              <w:rPr>
                <w:rFonts w:ascii="Arial" w:hAnsi="Arial" w:cs="Arial"/>
                <w:b/>
                <w:bCs/>
                <w:color w:val="000000"/>
                <w:lang w:val="en-IN"/>
              </w:rPr>
            </w:pPr>
          </w:p>
        </w:tc>
      </w:tr>
      <w:tr w:rsidR="007E3395" w:rsidRPr="007E3395" w14:paraId="29DDF34D" w14:textId="77777777" w:rsidTr="007E3395">
        <w:trPr>
          <w:trHeight w:val="300"/>
        </w:trPr>
        <w:tc>
          <w:tcPr>
            <w:tcW w:w="1048" w:type="pct"/>
            <w:gridSpan w:val="3"/>
            <w:tcBorders>
              <w:top w:val="nil"/>
              <w:left w:val="single" w:sz="4" w:space="0" w:color="auto"/>
              <w:bottom w:val="nil"/>
              <w:right w:val="nil"/>
            </w:tcBorders>
            <w:noWrap/>
            <w:vAlign w:val="bottom"/>
            <w:hideMark/>
          </w:tcPr>
          <w:p w14:paraId="38C7F39A" w14:textId="77777777" w:rsidR="007E3395" w:rsidRPr="007E3395" w:rsidRDefault="007E3395" w:rsidP="007E3395">
            <w:pPr>
              <w:spacing w:before="0" w:after="0" w:line="240" w:lineRule="auto"/>
              <w:jc w:val="left"/>
              <w:rPr>
                <w:sz w:val="20"/>
                <w:szCs w:val="20"/>
                <w:lang w:val="en-IN"/>
              </w:rPr>
            </w:pPr>
          </w:p>
        </w:tc>
        <w:tc>
          <w:tcPr>
            <w:tcW w:w="845" w:type="pct"/>
            <w:gridSpan w:val="3"/>
            <w:tcBorders>
              <w:top w:val="nil"/>
              <w:left w:val="nil"/>
              <w:bottom w:val="nil"/>
              <w:right w:val="nil"/>
            </w:tcBorders>
            <w:noWrap/>
            <w:vAlign w:val="bottom"/>
            <w:hideMark/>
          </w:tcPr>
          <w:p w14:paraId="69D91D54" w14:textId="77777777" w:rsidR="007E3395" w:rsidRPr="007E3395" w:rsidRDefault="007E3395" w:rsidP="007E3395">
            <w:pPr>
              <w:spacing w:before="0" w:after="0" w:line="240" w:lineRule="auto"/>
              <w:jc w:val="left"/>
              <w:rPr>
                <w:sz w:val="20"/>
                <w:szCs w:val="20"/>
                <w:lang w:val="en-IN"/>
              </w:rPr>
            </w:pPr>
          </w:p>
        </w:tc>
        <w:tc>
          <w:tcPr>
            <w:tcW w:w="1284" w:type="pct"/>
            <w:gridSpan w:val="3"/>
            <w:tcBorders>
              <w:top w:val="nil"/>
              <w:left w:val="nil"/>
              <w:bottom w:val="nil"/>
              <w:right w:val="nil"/>
            </w:tcBorders>
            <w:noWrap/>
            <w:vAlign w:val="bottom"/>
            <w:hideMark/>
          </w:tcPr>
          <w:p w14:paraId="49471D2C" w14:textId="77777777" w:rsidR="007E3395" w:rsidRPr="007E3395" w:rsidRDefault="007E3395" w:rsidP="007E3395">
            <w:pPr>
              <w:spacing w:before="0" w:after="0" w:line="240" w:lineRule="auto"/>
              <w:jc w:val="left"/>
              <w:rPr>
                <w:sz w:val="20"/>
                <w:szCs w:val="20"/>
                <w:lang w:val="en-IN"/>
              </w:rPr>
            </w:pPr>
          </w:p>
        </w:tc>
        <w:tc>
          <w:tcPr>
            <w:tcW w:w="771" w:type="pct"/>
            <w:gridSpan w:val="3"/>
            <w:tcBorders>
              <w:top w:val="nil"/>
              <w:left w:val="nil"/>
              <w:bottom w:val="nil"/>
              <w:right w:val="nil"/>
            </w:tcBorders>
            <w:noWrap/>
            <w:vAlign w:val="bottom"/>
            <w:hideMark/>
          </w:tcPr>
          <w:p w14:paraId="4836EBEA" w14:textId="77777777" w:rsidR="007E3395" w:rsidRPr="007E3395" w:rsidRDefault="007E3395" w:rsidP="007E3395">
            <w:pPr>
              <w:spacing w:before="0" w:after="0" w:line="240" w:lineRule="auto"/>
              <w:jc w:val="left"/>
              <w:rPr>
                <w:sz w:val="20"/>
                <w:szCs w:val="20"/>
                <w:lang w:val="en-IN"/>
              </w:rPr>
            </w:pPr>
          </w:p>
        </w:tc>
        <w:tc>
          <w:tcPr>
            <w:tcW w:w="1052" w:type="pct"/>
            <w:gridSpan w:val="3"/>
            <w:tcBorders>
              <w:top w:val="nil"/>
              <w:left w:val="nil"/>
              <w:bottom w:val="nil"/>
              <w:right w:val="single" w:sz="4" w:space="0" w:color="auto"/>
            </w:tcBorders>
            <w:noWrap/>
            <w:vAlign w:val="bottom"/>
            <w:hideMark/>
          </w:tcPr>
          <w:p w14:paraId="7E053C0E" w14:textId="77777777" w:rsidR="007E3395" w:rsidRPr="007E3395" w:rsidRDefault="007E3395" w:rsidP="007E3395">
            <w:pPr>
              <w:spacing w:before="0" w:after="0" w:line="240" w:lineRule="auto"/>
              <w:jc w:val="left"/>
              <w:rPr>
                <w:sz w:val="20"/>
                <w:szCs w:val="20"/>
                <w:lang w:val="en-IN"/>
              </w:rPr>
            </w:pPr>
          </w:p>
        </w:tc>
      </w:tr>
      <w:tr w:rsidR="007E3395" w:rsidRPr="007E3395" w14:paraId="1D316F2C" w14:textId="77777777" w:rsidTr="007E3395">
        <w:trPr>
          <w:trHeight w:val="300"/>
        </w:trPr>
        <w:tc>
          <w:tcPr>
            <w:tcW w:w="1048" w:type="pct"/>
            <w:gridSpan w:val="3"/>
            <w:tcBorders>
              <w:top w:val="nil"/>
              <w:left w:val="single" w:sz="4" w:space="0" w:color="auto"/>
              <w:bottom w:val="nil"/>
              <w:right w:val="nil"/>
            </w:tcBorders>
            <w:noWrap/>
            <w:vAlign w:val="bottom"/>
            <w:hideMark/>
          </w:tcPr>
          <w:p w14:paraId="42CBA185" w14:textId="77777777" w:rsidR="007E3395" w:rsidRPr="007E3395" w:rsidRDefault="007E3395" w:rsidP="007E3395">
            <w:pPr>
              <w:spacing w:before="0" w:after="0" w:line="240" w:lineRule="auto"/>
              <w:jc w:val="left"/>
              <w:rPr>
                <w:sz w:val="20"/>
                <w:szCs w:val="20"/>
                <w:lang w:val="en-IN"/>
              </w:rPr>
            </w:pPr>
          </w:p>
        </w:tc>
        <w:tc>
          <w:tcPr>
            <w:tcW w:w="845" w:type="pct"/>
            <w:gridSpan w:val="3"/>
            <w:tcBorders>
              <w:top w:val="nil"/>
              <w:left w:val="nil"/>
              <w:bottom w:val="nil"/>
              <w:right w:val="nil"/>
            </w:tcBorders>
            <w:noWrap/>
            <w:vAlign w:val="bottom"/>
            <w:hideMark/>
          </w:tcPr>
          <w:p w14:paraId="19004F46" w14:textId="77777777" w:rsidR="007E3395" w:rsidRPr="007E3395" w:rsidRDefault="007E3395" w:rsidP="007E3395">
            <w:pPr>
              <w:spacing w:before="0" w:after="0" w:line="240" w:lineRule="auto"/>
              <w:jc w:val="left"/>
              <w:rPr>
                <w:sz w:val="20"/>
                <w:szCs w:val="20"/>
                <w:lang w:val="en-IN"/>
              </w:rPr>
            </w:pPr>
          </w:p>
        </w:tc>
        <w:tc>
          <w:tcPr>
            <w:tcW w:w="1284" w:type="pct"/>
            <w:gridSpan w:val="3"/>
            <w:tcBorders>
              <w:top w:val="nil"/>
              <w:left w:val="nil"/>
              <w:bottom w:val="nil"/>
              <w:right w:val="nil"/>
            </w:tcBorders>
            <w:noWrap/>
            <w:vAlign w:val="bottom"/>
            <w:hideMark/>
          </w:tcPr>
          <w:p w14:paraId="3BEDEFBF" w14:textId="77777777" w:rsidR="007E3395" w:rsidRPr="007E3395" w:rsidRDefault="007E3395" w:rsidP="007E3395">
            <w:pPr>
              <w:spacing w:before="0" w:after="0" w:line="240" w:lineRule="auto"/>
              <w:jc w:val="left"/>
              <w:rPr>
                <w:sz w:val="20"/>
                <w:szCs w:val="20"/>
                <w:lang w:val="en-IN"/>
              </w:rPr>
            </w:pPr>
          </w:p>
        </w:tc>
        <w:tc>
          <w:tcPr>
            <w:tcW w:w="771" w:type="pct"/>
            <w:gridSpan w:val="3"/>
            <w:tcBorders>
              <w:top w:val="nil"/>
              <w:left w:val="nil"/>
              <w:bottom w:val="nil"/>
              <w:right w:val="nil"/>
            </w:tcBorders>
            <w:noWrap/>
            <w:vAlign w:val="bottom"/>
            <w:hideMark/>
          </w:tcPr>
          <w:p w14:paraId="32133885" w14:textId="77777777" w:rsidR="007E3395" w:rsidRPr="007E3395" w:rsidRDefault="007E3395" w:rsidP="007E3395">
            <w:pPr>
              <w:spacing w:before="0" w:after="0" w:line="240" w:lineRule="auto"/>
              <w:jc w:val="left"/>
              <w:rPr>
                <w:sz w:val="20"/>
                <w:szCs w:val="20"/>
                <w:lang w:val="en-IN"/>
              </w:rPr>
            </w:pPr>
          </w:p>
        </w:tc>
        <w:tc>
          <w:tcPr>
            <w:tcW w:w="1052" w:type="pct"/>
            <w:gridSpan w:val="3"/>
            <w:tcBorders>
              <w:top w:val="nil"/>
              <w:left w:val="nil"/>
              <w:bottom w:val="nil"/>
              <w:right w:val="single" w:sz="4" w:space="0" w:color="auto"/>
            </w:tcBorders>
            <w:noWrap/>
            <w:vAlign w:val="bottom"/>
            <w:hideMark/>
          </w:tcPr>
          <w:p w14:paraId="266C20C2" w14:textId="77777777" w:rsidR="007E3395" w:rsidRPr="007E3395" w:rsidRDefault="007E3395" w:rsidP="007E3395">
            <w:pPr>
              <w:spacing w:before="0" w:after="0" w:line="240" w:lineRule="auto"/>
              <w:jc w:val="left"/>
              <w:rPr>
                <w:sz w:val="20"/>
                <w:szCs w:val="20"/>
                <w:lang w:val="en-IN"/>
              </w:rPr>
            </w:pPr>
          </w:p>
        </w:tc>
      </w:tr>
      <w:tr w:rsidR="007E3395" w:rsidRPr="007E3395" w14:paraId="33389013" w14:textId="77777777" w:rsidTr="007E3395">
        <w:trPr>
          <w:trHeight w:val="624"/>
        </w:trPr>
        <w:tc>
          <w:tcPr>
            <w:tcW w:w="1048" w:type="pct"/>
            <w:gridSpan w:val="3"/>
            <w:tcBorders>
              <w:top w:val="single" w:sz="4" w:space="0" w:color="auto"/>
              <w:left w:val="single" w:sz="4" w:space="0" w:color="auto"/>
              <w:bottom w:val="single" w:sz="4" w:space="0" w:color="auto"/>
              <w:right w:val="single" w:sz="4" w:space="0" w:color="auto"/>
            </w:tcBorders>
            <w:vAlign w:val="center"/>
            <w:hideMark/>
          </w:tcPr>
          <w:p w14:paraId="0C82A369"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"Year"</w:t>
            </w:r>
          </w:p>
        </w:tc>
        <w:tc>
          <w:tcPr>
            <w:tcW w:w="845" w:type="pct"/>
            <w:gridSpan w:val="3"/>
            <w:tcBorders>
              <w:top w:val="single" w:sz="4" w:space="0" w:color="auto"/>
              <w:left w:val="nil"/>
              <w:bottom w:val="single" w:sz="4" w:space="0" w:color="auto"/>
              <w:right w:val="single" w:sz="4" w:space="0" w:color="auto"/>
            </w:tcBorders>
            <w:vAlign w:val="center"/>
            <w:hideMark/>
          </w:tcPr>
          <w:p w14:paraId="0AC39E02"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"Cash Flow"</w:t>
            </w:r>
          </w:p>
        </w:tc>
        <w:tc>
          <w:tcPr>
            <w:tcW w:w="1284" w:type="pct"/>
            <w:gridSpan w:val="3"/>
            <w:tcBorders>
              <w:top w:val="single" w:sz="4" w:space="0" w:color="auto"/>
              <w:left w:val="nil"/>
              <w:bottom w:val="single" w:sz="4" w:space="0" w:color="auto"/>
              <w:right w:val="single" w:sz="4" w:space="0" w:color="auto"/>
            </w:tcBorders>
            <w:vAlign w:val="center"/>
            <w:hideMark/>
          </w:tcPr>
          <w:p w14:paraId="0D91624F"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 xml:space="preserve">"Depreciation" </w:t>
            </w:r>
          </w:p>
        </w:tc>
        <w:tc>
          <w:tcPr>
            <w:tcW w:w="771" w:type="pct"/>
            <w:gridSpan w:val="3"/>
            <w:tcBorders>
              <w:top w:val="single" w:sz="4" w:space="0" w:color="auto"/>
              <w:left w:val="nil"/>
              <w:bottom w:val="single" w:sz="4" w:space="0" w:color="auto"/>
              <w:right w:val="single" w:sz="4" w:space="0" w:color="auto"/>
            </w:tcBorders>
            <w:vAlign w:val="center"/>
            <w:hideMark/>
          </w:tcPr>
          <w:p w14:paraId="1D75314A"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"Present Value"</w:t>
            </w:r>
          </w:p>
        </w:tc>
        <w:tc>
          <w:tcPr>
            <w:tcW w:w="1052" w:type="pct"/>
            <w:gridSpan w:val="3"/>
            <w:tcBorders>
              <w:top w:val="nil"/>
              <w:left w:val="nil"/>
              <w:bottom w:val="nil"/>
              <w:right w:val="single" w:sz="4" w:space="0" w:color="auto"/>
            </w:tcBorders>
            <w:noWrap/>
            <w:vAlign w:val="bottom"/>
            <w:hideMark/>
          </w:tcPr>
          <w:p w14:paraId="33F0AD63" w14:textId="77777777" w:rsidR="007E3395" w:rsidRPr="007E3395" w:rsidRDefault="007E3395" w:rsidP="007E3395">
            <w:pPr>
              <w:spacing w:before="0" w:after="0" w:line="240" w:lineRule="auto"/>
              <w:jc w:val="center"/>
              <w:rPr>
                <w:rFonts w:ascii="Arial" w:hAnsi="Arial" w:cs="Arial"/>
                <w:b/>
                <w:bCs/>
                <w:color w:val="000000"/>
                <w:lang w:val="en-IN"/>
              </w:rPr>
            </w:pPr>
          </w:p>
        </w:tc>
      </w:tr>
      <w:tr w:rsidR="007E3395" w:rsidRPr="007E3395" w14:paraId="79629358" w14:textId="77777777" w:rsidTr="007E3395">
        <w:trPr>
          <w:trHeight w:val="300"/>
        </w:trPr>
        <w:tc>
          <w:tcPr>
            <w:tcW w:w="1048" w:type="pct"/>
            <w:gridSpan w:val="3"/>
            <w:tcBorders>
              <w:top w:val="nil"/>
              <w:left w:val="single" w:sz="4" w:space="0" w:color="auto"/>
              <w:bottom w:val="single" w:sz="4" w:space="0" w:color="auto"/>
              <w:right w:val="single" w:sz="4" w:space="0" w:color="auto"/>
            </w:tcBorders>
            <w:noWrap/>
            <w:vAlign w:val="center"/>
            <w:hideMark/>
          </w:tcPr>
          <w:p w14:paraId="1BFBEBF7"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w:t>
            </w:r>
          </w:p>
        </w:tc>
        <w:tc>
          <w:tcPr>
            <w:tcW w:w="845" w:type="pct"/>
            <w:gridSpan w:val="3"/>
            <w:tcBorders>
              <w:top w:val="nil"/>
              <w:left w:val="nil"/>
              <w:bottom w:val="single" w:sz="4" w:space="0" w:color="auto"/>
              <w:right w:val="single" w:sz="4" w:space="0" w:color="auto"/>
            </w:tcBorders>
            <w:noWrap/>
            <w:vAlign w:val="center"/>
            <w:hideMark/>
          </w:tcPr>
          <w:p w14:paraId="2A982C03"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50.00 </w:t>
            </w:r>
          </w:p>
        </w:tc>
        <w:tc>
          <w:tcPr>
            <w:tcW w:w="1284" w:type="pct"/>
            <w:gridSpan w:val="3"/>
            <w:tcBorders>
              <w:top w:val="nil"/>
              <w:left w:val="nil"/>
              <w:bottom w:val="single" w:sz="4" w:space="0" w:color="auto"/>
              <w:right w:val="single" w:sz="4" w:space="0" w:color="auto"/>
            </w:tcBorders>
            <w:noWrap/>
            <w:vAlign w:val="center"/>
            <w:hideMark/>
          </w:tcPr>
          <w:p w14:paraId="2ADD3B4B" w14:textId="77777777" w:rsidR="007E3395" w:rsidRPr="007E3395" w:rsidRDefault="007E3395" w:rsidP="007E3395">
            <w:pPr>
              <w:spacing w:before="0" w:after="0" w:line="240" w:lineRule="auto"/>
              <w:jc w:val="right"/>
              <w:rPr>
                <w:rFonts w:ascii="Arial" w:hAnsi="Arial" w:cs="Arial"/>
                <w:color w:val="000000"/>
                <w:lang w:val="en-IN"/>
              </w:rPr>
            </w:pPr>
            <w:r w:rsidRPr="007E3395">
              <w:rPr>
                <w:rFonts w:ascii="Arial" w:hAnsi="Arial" w:cs="Arial"/>
                <w:color w:val="000000"/>
                <w:lang w:val="en-IN"/>
              </w:rPr>
              <w:t>0.00</w:t>
            </w:r>
          </w:p>
        </w:tc>
        <w:tc>
          <w:tcPr>
            <w:tcW w:w="771" w:type="pct"/>
            <w:gridSpan w:val="3"/>
            <w:tcBorders>
              <w:top w:val="nil"/>
              <w:left w:val="nil"/>
              <w:bottom w:val="single" w:sz="4" w:space="0" w:color="auto"/>
              <w:right w:val="single" w:sz="4" w:space="0" w:color="auto"/>
            </w:tcBorders>
            <w:noWrap/>
            <w:vAlign w:val="center"/>
            <w:hideMark/>
          </w:tcPr>
          <w:p w14:paraId="04387BAD"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50.00 </w:t>
            </w:r>
          </w:p>
        </w:tc>
        <w:tc>
          <w:tcPr>
            <w:tcW w:w="1052" w:type="pct"/>
            <w:gridSpan w:val="3"/>
            <w:tcBorders>
              <w:top w:val="nil"/>
              <w:left w:val="nil"/>
              <w:bottom w:val="nil"/>
              <w:right w:val="single" w:sz="4" w:space="0" w:color="auto"/>
            </w:tcBorders>
            <w:noWrap/>
            <w:vAlign w:val="bottom"/>
            <w:hideMark/>
          </w:tcPr>
          <w:p w14:paraId="05ED3DA5"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5A8FB9BB" w14:textId="77777777" w:rsidTr="007E3395">
        <w:trPr>
          <w:trHeight w:val="300"/>
        </w:trPr>
        <w:tc>
          <w:tcPr>
            <w:tcW w:w="1048" w:type="pct"/>
            <w:gridSpan w:val="3"/>
            <w:tcBorders>
              <w:top w:val="nil"/>
              <w:left w:val="single" w:sz="4" w:space="0" w:color="auto"/>
              <w:bottom w:val="single" w:sz="4" w:space="0" w:color="auto"/>
              <w:right w:val="single" w:sz="4" w:space="0" w:color="auto"/>
            </w:tcBorders>
            <w:noWrap/>
            <w:vAlign w:val="center"/>
            <w:hideMark/>
          </w:tcPr>
          <w:p w14:paraId="55BB7DD8"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1</w:t>
            </w:r>
          </w:p>
        </w:tc>
        <w:tc>
          <w:tcPr>
            <w:tcW w:w="845" w:type="pct"/>
            <w:gridSpan w:val="3"/>
            <w:tcBorders>
              <w:top w:val="nil"/>
              <w:left w:val="nil"/>
              <w:bottom w:val="single" w:sz="4" w:space="0" w:color="auto"/>
              <w:right w:val="single" w:sz="4" w:space="0" w:color="auto"/>
            </w:tcBorders>
            <w:noWrap/>
            <w:vAlign w:val="center"/>
            <w:hideMark/>
          </w:tcPr>
          <w:p w14:paraId="14D7B072"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10.00 </w:t>
            </w:r>
          </w:p>
        </w:tc>
        <w:tc>
          <w:tcPr>
            <w:tcW w:w="1284" w:type="pct"/>
            <w:gridSpan w:val="3"/>
            <w:tcBorders>
              <w:top w:val="nil"/>
              <w:left w:val="nil"/>
              <w:bottom w:val="single" w:sz="4" w:space="0" w:color="auto"/>
              <w:right w:val="single" w:sz="4" w:space="0" w:color="auto"/>
            </w:tcBorders>
            <w:noWrap/>
            <w:vAlign w:val="center"/>
            <w:hideMark/>
          </w:tcPr>
          <w:p w14:paraId="3198CB40" w14:textId="77777777" w:rsidR="007E3395" w:rsidRPr="007E3395" w:rsidRDefault="007E3395" w:rsidP="007E3395">
            <w:pPr>
              <w:spacing w:before="0" w:after="0" w:line="240" w:lineRule="auto"/>
              <w:jc w:val="right"/>
              <w:rPr>
                <w:rFonts w:ascii="Arial" w:hAnsi="Arial" w:cs="Arial"/>
                <w:color w:val="000000"/>
                <w:lang w:val="en-IN"/>
              </w:rPr>
            </w:pPr>
            <w:r w:rsidRPr="007E3395">
              <w:rPr>
                <w:rFonts w:ascii="Arial" w:hAnsi="Arial" w:cs="Arial"/>
                <w:color w:val="000000"/>
                <w:lang w:val="en-IN"/>
              </w:rPr>
              <w:t>10.00</w:t>
            </w:r>
          </w:p>
        </w:tc>
        <w:tc>
          <w:tcPr>
            <w:tcW w:w="771" w:type="pct"/>
            <w:gridSpan w:val="3"/>
            <w:tcBorders>
              <w:top w:val="nil"/>
              <w:left w:val="nil"/>
              <w:bottom w:val="single" w:sz="4" w:space="0" w:color="auto"/>
              <w:right w:val="single" w:sz="4" w:space="0" w:color="auto"/>
            </w:tcBorders>
            <w:noWrap/>
            <w:vAlign w:val="center"/>
            <w:hideMark/>
          </w:tcPr>
          <w:p w14:paraId="4DBA14D1"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   </w:t>
            </w:r>
          </w:p>
        </w:tc>
        <w:tc>
          <w:tcPr>
            <w:tcW w:w="1052" w:type="pct"/>
            <w:gridSpan w:val="3"/>
            <w:tcBorders>
              <w:top w:val="nil"/>
              <w:left w:val="nil"/>
              <w:bottom w:val="nil"/>
              <w:right w:val="single" w:sz="4" w:space="0" w:color="auto"/>
            </w:tcBorders>
            <w:noWrap/>
            <w:vAlign w:val="bottom"/>
            <w:hideMark/>
          </w:tcPr>
          <w:p w14:paraId="76BD6319"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0E04EF64" w14:textId="77777777" w:rsidTr="007E3395">
        <w:trPr>
          <w:trHeight w:val="300"/>
        </w:trPr>
        <w:tc>
          <w:tcPr>
            <w:tcW w:w="1048" w:type="pct"/>
            <w:gridSpan w:val="3"/>
            <w:tcBorders>
              <w:top w:val="nil"/>
              <w:left w:val="single" w:sz="4" w:space="0" w:color="auto"/>
              <w:bottom w:val="single" w:sz="4" w:space="0" w:color="auto"/>
              <w:right w:val="single" w:sz="4" w:space="0" w:color="auto"/>
            </w:tcBorders>
            <w:noWrap/>
            <w:vAlign w:val="center"/>
            <w:hideMark/>
          </w:tcPr>
          <w:p w14:paraId="56D51A51"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2</w:t>
            </w:r>
          </w:p>
        </w:tc>
        <w:tc>
          <w:tcPr>
            <w:tcW w:w="845" w:type="pct"/>
            <w:gridSpan w:val="3"/>
            <w:tcBorders>
              <w:top w:val="nil"/>
              <w:left w:val="nil"/>
              <w:bottom w:val="single" w:sz="4" w:space="0" w:color="auto"/>
              <w:right w:val="single" w:sz="4" w:space="0" w:color="auto"/>
            </w:tcBorders>
            <w:noWrap/>
            <w:vAlign w:val="center"/>
            <w:hideMark/>
          </w:tcPr>
          <w:p w14:paraId="485F7808"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12.00 </w:t>
            </w:r>
          </w:p>
        </w:tc>
        <w:tc>
          <w:tcPr>
            <w:tcW w:w="1284" w:type="pct"/>
            <w:gridSpan w:val="3"/>
            <w:tcBorders>
              <w:top w:val="nil"/>
              <w:left w:val="nil"/>
              <w:bottom w:val="single" w:sz="4" w:space="0" w:color="auto"/>
              <w:right w:val="single" w:sz="4" w:space="0" w:color="auto"/>
            </w:tcBorders>
            <w:noWrap/>
            <w:vAlign w:val="center"/>
            <w:hideMark/>
          </w:tcPr>
          <w:p w14:paraId="118CA63F" w14:textId="77777777" w:rsidR="007E3395" w:rsidRPr="007E3395" w:rsidRDefault="007E3395" w:rsidP="007E3395">
            <w:pPr>
              <w:spacing w:before="0" w:after="0" w:line="240" w:lineRule="auto"/>
              <w:jc w:val="right"/>
              <w:rPr>
                <w:rFonts w:ascii="Arial" w:hAnsi="Arial" w:cs="Arial"/>
                <w:color w:val="000000"/>
                <w:lang w:val="en-IN"/>
              </w:rPr>
            </w:pPr>
            <w:r w:rsidRPr="007E3395">
              <w:rPr>
                <w:rFonts w:ascii="Arial" w:hAnsi="Arial" w:cs="Arial"/>
                <w:color w:val="000000"/>
                <w:lang w:val="en-IN"/>
              </w:rPr>
              <w:t>10.00</w:t>
            </w:r>
          </w:p>
        </w:tc>
        <w:tc>
          <w:tcPr>
            <w:tcW w:w="771" w:type="pct"/>
            <w:gridSpan w:val="3"/>
            <w:tcBorders>
              <w:top w:val="nil"/>
              <w:left w:val="nil"/>
              <w:bottom w:val="single" w:sz="4" w:space="0" w:color="auto"/>
              <w:right w:val="single" w:sz="4" w:space="0" w:color="auto"/>
            </w:tcBorders>
            <w:noWrap/>
            <w:vAlign w:val="center"/>
            <w:hideMark/>
          </w:tcPr>
          <w:p w14:paraId="5BD28278"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2.00 </w:t>
            </w:r>
          </w:p>
        </w:tc>
        <w:tc>
          <w:tcPr>
            <w:tcW w:w="1052" w:type="pct"/>
            <w:gridSpan w:val="3"/>
            <w:tcBorders>
              <w:top w:val="nil"/>
              <w:left w:val="nil"/>
              <w:bottom w:val="nil"/>
              <w:right w:val="single" w:sz="4" w:space="0" w:color="auto"/>
            </w:tcBorders>
            <w:noWrap/>
            <w:vAlign w:val="bottom"/>
            <w:hideMark/>
          </w:tcPr>
          <w:p w14:paraId="35E42FA7"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3FD5C7DA" w14:textId="77777777" w:rsidTr="007E3395">
        <w:trPr>
          <w:trHeight w:val="300"/>
        </w:trPr>
        <w:tc>
          <w:tcPr>
            <w:tcW w:w="1048" w:type="pct"/>
            <w:gridSpan w:val="3"/>
            <w:tcBorders>
              <w:top w:val="nil"/>
              <w:left w:val="single" w:sz="4" w:space="0" w:color="auto"/>
              <w:bottom w:val="single" w:sz="4" w:space="0" w:color="auto"/>
              <w:right w:val="single" w:sz="4" w:space="0" w:color="auto"/>
            </w:tcBorders>
            <w:noWrap/>
            <w:vAlign w:val="center"/>
            <w:hideMark/>
          </w:tcPr>
          <w:p w14:paraId="6E607B02"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3</w:t>
            </w:r>
          </w:p>
        </w:tc>
        <w:tc>
          <w:tcPr>
            <w:tcW w:w="845" w:type="pct"/>
            <w:gridSpan w:val="3"/>
            <w:tcBorders>
              <w:top w:val="nil"/>
              <w:left w:val="nil"/>
              <w:bottom w:val="single" w:sz="4" w:space="0" w:color="auto"/>
              <w:right w:val="single" w:sz="4" w:space="0" w:color="auto"/>
            </w:tcBorders>
            <w:noWrap/>
            <w:vAlign w:val="center"/>
            <w:hideMark/>
          </w:tcPr>
          <w:p w14:paraId="065BF7F6"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14.00 </w:t>
            </w:r>
          </w:p>
        </w:tc>
        <w:tc>
          <w:tcPr>
            <w:tcW w:w="1284" w:type="pct"/>
            <w:gridSpan w:val="3"/>
            <w:tcBorders>
              <w:top w:val="nil"/>
              <w:left w:val="nil"/>
              <w:bottom w:val="single" w:sz="4" w:space="0" w:color="auto"/>
              <w:right w:val="single" w:sz="4" w:space="0" w:color="auto"/>
            </w:tcBorders>
            <w:noWrap/>
            <w:vAlign w:val="center"/>
            <w:hideMark/>
          </w:tcPr>
          <w:p w14:paraId="11445224" w14:textId="77777777" w:rsidR="007E3395" w:rsidRPr="007E3395" w:rsidRDefault="007E3395" w:rsidP="007E3395">
            <w:pPr>
              <w:spacing w:before="0" w:after="0" w:line="240" w:lineRule="auto"/>
              <w:jc w:val="right"/>
              <w:rPr>
                <w:rFonts w:ascii="Arial" w:hAnsi="Arial" w:cs="Arial"/>
                <w:color w:val="000000"/>
                <w:lang w:val="en-IN"/>
              </w:rPr>
            </w:pPr>
            <w:r w:rsidRPr="007E3395">
              <w:rPr>
                <w:rFonts w:ascii="Arial" w:hAnsi="Arial" w:cs="Arial"/>
                <w:color w:val="000000"/>
                <w:lang w:val="en-IN"/>
              </w:rPr>
              <w:t>10.00</w:t>
            </w:r>
          </w:p>
        </w:tc>
        <w:tc>
          <w:tcPr>
            <w:tcW w:w="771" w:type="pct"/>
            <w:gridSpan w:val="3"/>
            <w:tcBorders>
              <w:top w:val="nil"/>
              <w:left w:val="nil"/>
              <w:bottom w:val="single" w:sz="4" w:space="0" w:color="auto"/>
              <w:right w:val="single" w:sz="4" w:space="0" w:color="auto"/>
            </w:tcBorders>
            <w:noWrap/>
            <w:vAlign w:val="center"/>
            <w:hideMark/>
          </w:tcPr>
          <w:p w14:paraId="050FE448"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4.00 </w:t>
            </w:r>
          </w:p>
        </w:tc>
        <w:tc>
          <w:tcPr>
            <w:tcW w:w="1052" w:type="pct"/>
            <w:gridSpan w:val="3"/>
            <w:tcBorders>
              <w:top w:val="nil"/>
              <w:left w:val="nil"/>
              <w:bottom w:val="nil"/>
              <w:right w:val="single" w:sz="4" w:space="0" w:color="auto"/>
            </w:tcBorders>
            <w:noWrap/>
            <w:vAlign w:val="bottom"/>
            <w:hideMark/>
          </w:tcPr>
          <w:p w14:paraId="4DB55048"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29E6B528" w14:textId="77777777" w:rsidTr="007E3395">
        <w:trPr>
          <w:trHeight w:val="300"/>
        </w:trPr>
        <w:tc>
          <w:tcPr>
            <w:tcW w:w="1048" w:type="pct"/>
            <w:gridSpan w:val="3"/>
            <w:tcBorders>
              <w:top w:val="nil"/>
              <w:left w:val="single" w:sz="4" w:space="0" w:color="auto"/>
              <w:bottom w:val="single" w:sz="4" w:space="0" w:color="auto"/>
              <w:right w:val="single" w:sz="4" w:space="0" w:color="auto"/>
            </w:tcBorders>
            <w:noWrap/>
            <w:vAlign w:val="center"/>
            <w:hideMark/>
          </w:tcPr>
          <w:p w14:paraId="0760CD0A"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4</w:t>
            </w:r>
          </w:p>
        </w:tc>
        <w:tc>
          <w:tcPr>
            <w:tcW w:w="845" w:type="pct"/>
            <w:gridSpan w:val="3"/>
            <w:tcBorders>
              <w:top w:val="nil"/>
              <w:left w:val="nil"/>
              <w:bottom w:val="single" w:sz="4" w:space="0" w:color="auto"/>
              <w:right w:val="single" w:sz="4" w:space="0" w:color="auto"/>
            </w:tcBorders>
            <w:noWrap/>
            <w:vAlign w:val="center"/>
            <w:hideMark/>
          </w:tcPr>
          <w:p w14:paraId="27A6C01E"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10.00 </w:t>
            </w:r>
          </w:p>
        </w:tc>
        <w:tc>
          <w:tcPr>
            <w:tcW w:w="1284" w:type="pct"/>
            <w:gridSpan w:val="3"/>
            <w:tcBorders>
              <w:top w:val="nil"/>
              <w:left w:val="nil"/>
              <w:bottom w:val="single" w:sz="4" w:space="0" w:color="auto"/>
              <w:right w:val="single" w:sz="4" w:space="0" w:color="auto"/>
            </w:tcBorders>
            <w:noWrap/>
            <w:vAlign w:val="center"/>
            <w:hideMark/>
          </w:tcPr>
          <w:p w14:paraId="4324FD50" w14:textId="77777777" w:rsidR="007E3395" w:rsidRPr="007E3395" w:rsidRDefault="007E3395" w:rsidP="007E3395">
            <w:pPr>
              <w:spacing w:before="0" w:after="0" w:line="240" w:lineRule="auto"/>
              <w:jc w:val="right"/>
              <w:rPr>
                <w:rFonts w:ascii="Arial" w:hAnsi="Arial" w:cs="Arial"/>
                <w:color w:val="000000"/>
                <w:lang w:val="en-IN"/>
              </w:rPr>
            </w:pPr>
            <w:r w:rsidRPr="007E3395">
              <w:rPr>
                <w:rFonts w:ascii="Arial" w:hAnsi="Arial" w:cs="Arial"/>
                <w:color w:val="000000"/>
                <w:lang w:val="en-IN"/>
              </w:rPr>
              <w:t>10.00</w:t>
            </w:r>
          </w:p>
        </w:tc>
        <w:tc>
          <w:tcPr>
            <w:tcW w:w="771" w:type="pct"/>
            <w:gridSpan w:val="3"/>
            <w:tcBorders>
              <w:top w:val="nil"/>
              <w:left w:val="nil"/>
              <w:bottom w:val="single" w:sz="4" w:space="0" w:color="auto"/>
              <w:right w:val="single" w:sz="4" w:space="0" w:color="auto"/>
            </w:tcBorders>
            <w:noWrap/>
            <w:vAlign w:val="center"/>
            <w:hideMark/>
          </w:tcPr>
          <w:p w14:paraId="7D16CBA9"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   </w:t>
            </w:r>
          </w:p>
        </w:tc>
        <w:tc>
          <w:tcPr>
            <w:tcW w:w="1052" w:type="pct"/>
            <w:gridSpan w:val="3"/>
            <w:tcBorders>
              <w:top w:val="nil"/>
              <w:left w:val="nil"/>
              <w:bottom w:val="nil"/>
              <w:right w:val="single" w:sz="4" w:space="0" w:color="auto"/>
            </w:tcBorders>
            <w:noWrap/>
            <w:vAlign w:val="bottom"/>
            <w:hideMark/>
          </w:tcPr>
          <w:p w14:paraId="6E901E48"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1E4DB7EA" w14:textId="77777777" w:rsidTr="007E3395">
        <w:trPr>
          <w:trHeight w:val="300"/>
        </w:trPr>
        <w:tc>
          <w:tcPr>
            <w:tcW w:w="1048" w:type="pct"/>
            <w:gridSpan w:val="3"/>
            <w:tcBorders>
              <w:top w:val="nil"/>
              <w:left w:val="single" w:sz="4" w:space="0" w:color="auto"/>
              <w:bottom w:val="single" w:sz="4" w:space="0" w:color="auto"/>
              <w:right w:val="single" w:sz="4" w:space="0" w:color="auto"/>
            </w:tcBorders>
            <w:noWrap/>
            <w:vAlign w:val="center"/>
            <w:hideMark/>
          </w:tcPr>
          <w:p w14:paraId="12C082E5"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5</w:t>
            </w:r>
          </w:p>
        </w:tc>
        <w:tc>
          <w:tcPr>
            <w:tcW w:w="845" w:type="pct"/>
            <w:gridSpan w:val="3"/>
            <w:tcBorders>
              <w:top w:val="nil"/>
              <w:left w:val="nil"/>
              <w:bottom w:val="single" w:sz="4" w:space="0" w:color="auto"/>
              <w:right w:val="single" w:sz="4" w:space="0" w:color="auto"/>
            </w:tcBorders>
            <w:noWrap/>
            <w:vAlign w:val="center"/>
            <w:hideMark/>
          </w:tcPr>
          <w:p w14:paraId="7E6A49FA"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8.00 </w:t>
            </w:r>
          </w:p>
        </w:tc>
        <w:tc>
          <w:tcPr>
            <w:tcW w:w="1284" w:type="pct"/>
            <w:gridSpan w:val="3"/>
            <w:tcBorders>
              <w:top w:val="nil"/>
              <w:left w:val="nil"/>
              <w:bottom w:val="single" w:sz="4" w:space="0" w:color="auto"/>
              <w:right w:val="single" w:sz="4" w:space="0" w:color="auto"/>
            </w:tcBorders>
            <w:noWrap/>
            <w:vAlign w:val="center"/>
            <w:hideMark/>
          </w:tcPr>
          <w:p w14:paraId="4EA50444" w14:textId="77777777" w:rsidR="007E3395" w:rsidRPr="007E3395" w:rsidRDefault="007E3395" w:rsidP="007E3395">
            <w:pPr>
              <w:spacing w:before="0" w:after="0" w:line="240" w:lineRule="auto"/>
              <w:jc w:val="right"/>
              <w:rPr>
                <w:rFonts w:ascii="Arial" w:hAnsi="Arial" w:cs="Arial"/>
                <w:color w:val="000000"/>
                <w:lang w:val="en-IN"/>
              </w:rPr>
            </w:pPr>
            <w:r w:rsidRPr="007E3395">
              <w:rPr>
                <w:rFonts w:ascii="Arial" w:hAnsi="Arial" w:cs="Arial"/>
                <w:color w:val="000000"/>
                <w:lang w:val="en-IN"/>
              </w:rPr>
              <w:t>10.00</w:t>
            </w:r>
          </w:p>
        </w:tc>
        <w:tc>
          <w:tcPr>
            <w:tcW w:w="771" w:type="pct"/>
            <w:gridSpan w:val="3"/>
            <w:tcBorders>
              <w:top w:val="nil"/>
              <w:left w:val="nil"/>
              <w:bottom w:val="single" w:sz="4" w:space="0" w:color="auto"/>
              <w:right w:val="single" w:sz="4" w:space="0" w:color="auto"/>
            </w:tcBorders>
            <w:noWrap/>
            <w:vAlign w:val="center"/>
            <w:hideMark/>
          </w:tcPr>
          <w:p w14:paraId="2BA175B4"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2.00 </w:t>
            </w:r>
          </w:p>
        </w:tc>
        <w:tc>
          <w:tcPr>
            <w:tcW w:w="1052" w:type="pct"/>
            <w:gridSpan w:val="3"/>
            <w:tcBorders>
              <w:top w:val="nil"/>
              <w:left w:val="nil"/>
              <w:bottom w:val="nil"/>
              <w:right w:val="single" w:sz="4" w:space="0" w:color="auto"/>
            </w:tcBorders>
            <w:noWrap/>
            <w:vAlign w:val="bottom"/>
            <w:hideMark/>
          </w:tcPr>
          <w:p w14:paraId="6C2D3B6D"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6F5C11CB" w14:textId="77777777" w:rsidTr="007E3395">
        <w:trPr>
          <w:trHeight w:val="312"/>
        </w:trPr>
        <w:tc>
          <w:tcPr>
            <w:tcW w:w="3177" w:type="pct"/>
            <w:gridSpan w:val="9"/>
            <w:tcBorders>
              <w:top w:val="single" w:sz="4" w:space="0" w:color="auto"/>
              <w:left w:val="single" w:sz="4" w:space="0" w:color="auto"/>
              <w:bottom w:val="single" w:sz="4" w:space="0" w:color="auto"/>
              <w:right w:val="single" w:sz="4" w:space="0" w:color="000000"/>
            </w:tcBorders>
            <w:shd w:val="clear" w:color="000000" w:fill="92D050"/>
            <w:vAlign w:val="center"/>
            <w:hideMark/>
          </w:tcPr>
          <w:p w14:paraId="26955477"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 xml:space="preserve">"Accounting Rate of Return (ARR) of Project A" </w:t>
            </w:r>
          </w:p>
        </w:tc>
        <w:tc>
          <w:tcPr>
            <w:tcW w:w="771" w:type="pct"/>
            <w:gridSpan w:val="3"/>
            <w:tcBorders>
              <w:top w:val="nil"/>
              <w:left w:val="nil"/>
              <w:bottom w:val="single" w:sz="4" w:space="0" w:color="auto"/>
              <w:right w:val="single" w:sz="4" w:space="0" w:color="auto"/>
            </w:tcBorders>
            <w:shd w:val="clear" w:color="000000" w:fill="92D050"/>
            <w:vAlign w:val="center"/>
            <w:hideMark/>
          </w:tcPr>
          <w:p w14:paraId="49D62582"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1.600%</w:t>
            </w:r>
          </w:p>
        </w:tc>
        <w:tc>
          <w:tcPr>
            <w:tcW w:w="1052" w:type="pct"/>
            <w:gridSpan w:val="3"/>
            <w:tcBorders>
              <w:top w:val="nil"/>
              <w:left w:val="nil"/>
              <w:bottom w:val="nil"/>
              <w:right w:val="single" w:sz="4" w:space="0" w:color="auto"/>
            </w:tcBorders>
            <w:noWrap/>
            <w:vAlign w:val="bottom"/>
            <w:hideMark/>
          </w:tcPr>
          <w:p w14:paraId="3769C29F" w14:textId="77777777" w:rsidR="007E3395" w:rsidRPr="007E3395" w:rsidRDefault="007E3395" w:rsidP="007E3395">
            <w:pPr>
              <w:spacing w:before="0" w:after="0" w:line="240" w:lineRule="auto"/>
              <w:jc w:val="center"/>
              <w:rPr>
                <w:rFonts w:ascii="Arial" w:hAnsi="Arial" w:cs="Arial"/>
                <w:b/>
                <w:bCs/>
                <w:color w:val="000000"/>
                <w:lang w:val="en-IN"/>
              </w:rPr>
            </w:pPr>
          </w:p>
        </w:tc>
      </w:tr>
      <w:tr w:rsidR="007E3395" w:rsidRPr="007E3395" w14:paraId="0CF41A35" w14:textId="77777777" w:rsidTr="007E3395">
        <w:trPr>
          <w:gridAfter w:val="1"/>
          <w:wAfter w:w="514" w:type="pct"/>
          <w:trHeight w:val="624"/>
        </w:trPr>
        <w:tc>
          <w:tcPr>
            <w:tcW w:w="452" w:type="pct"/>
            <w:gridSpan w:val="2"/>
            <w:tcBorders>
              <w:top w:val="single" w:sz="4" w:space="0" w:color="000000"/>
              <w:left w:val="single" w:sz="4" w:space="0" w:color="auto"/>
              <w:bottom w:val="single" w:sz="4" w:space="0" w:color="000000"/>
              <w:right w:val="single" w:sz="4" w:space="0" w:color="000000"/>
            </w:tcBorders>
            <w:vAlign w:val="center"/>
            <w:hideMark/>
          </w:tcPr>
          <w:p w14:paraId="3D6B27F2"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lastRenderedPageBreak/>
              <w:t>"Year"</w:t>
            </w:r>
          </w:p>
        </w:tc>
        <w:tc>
          <w:tcPr>
            <w:tcW w:w="870" w:type="pct"/>
            <w:gridSpan w:val="3"/>
            <w:tcBorders>
              <w:top w:val="single" w:sz="4" w:space="0" w:color="000000"/>
              <w:left w:val="nil"/>
              <w:bottom w:val="single" w:sz="4" w:space="0" w:color="000000"/>
              <w:right w:val="single" w:sz="4" w:space="0" w:color="000000"/>
            </w:tcBorders>
            <w:vAlign w:val="center"/>
            <w:hideMark/>
          </w:tcPr>
          <w:p w14:paraId="52E847EE"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"Cash Flow"</w:t>
            </w:r>
          </w:p>
        </w:tc>
        <w:tc>
          <w:tcPr>
            <w:tcW w:w="1102" w:type="pct"/>
            <w:gridSpan w:val="3"/>
            <w:tcBorders>
              <w:top w:val="single" w:sz="4" w:space="0" w:color="000000"/>
              <w:left w:val="nil"/>
              <w:bottom w:val="single" w:sz="4" w:space="0" w:color="000000"/>
              <w:right w:val="single" w:sz="4" w:space="0" w:color="000000"/>
            </w:tcBorders>
            <w:vAlign w:val="center"/>
            <w:hideMark/>
          </w:tcPr>
          <w:p w14:paraId="341C4735"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"Discounting Factor @10%"</w:t>
            </w:r>
          </w:p>
        </w:tc>
        <w:tc>
          <w:tcPr>
            <w:tcW w:w="1251" w:type="pct"/>
            <w:gridSpan w:val="3"/>
            <w:tcBorders>
              <w:top w:val="single" w:sz="4" w:space="0" w:color="000000"/>
              <w:left w:val="nil"/>
              <w:bottom w:val="single" w:sz="4" w:space="0" w:color="000000"/>
              <w:right w:val="single" w:sz="4" w:space="0" w:color="000000"/>
            </w:tcBorders>
            <w:vAlign w:val="center"/>
            <w:hideMark/>
          </w:tcPr>
          <w:p w14:paraId="3BE49C9D"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"Present Value"</w:t>
            </w:r>
          </w:p>
        </w:tc>
        <w:tc>
          <w:tcPr>
            <w:tcW w:w="812" w:type="pct"/>
            <w:gridSpan w:val="3"/>
            <w:tcBorders>
              <w:top w:val="nil"/>
              <w:left w:val="nil"/>
              <w:bottom w:val="nil"/>
              <w:right w:val="single" w:sz="4" w:space="0" w:color="auto"/>
            </w:tcBorders>
            <w:noWrap/>
            <w:vAlign w:val="bottom"/>
            <w:hideMark/>
          </w:tcPr>
          <w:p w14:paraId="4C58FD24" w14:textId="77777777" w:rsidR="007E3395" w:rsidRPr="007E3395" w:rsidRDefault="007E3395" w:rsidP="007E3395">
            <w:pPr>
              <w:spacing w:before="0" w:after="0" w:line="240" w:lineRule="auto"/>
              <w:jc w:val="center"/>
              <w:rPr>
                <w:rFonts w:ascii="Arial" w:hAnsi="Arial" w:cs="Arial"/>
                <w:b/>
                <w:bCs/>
                <w:color w:val="000000"/>
                <w:lang w:val="en-IN"/>
              </w:rPr>
            </w:pPr>
          </w:p>
        </w:tc>
      </w:tr>
      <w:tr w:rsidR="007E3395" w:rsidRPr="007E3395" w14:paraId="555B81EE" w14:textId="77777777" w:rsidTr="007E3395">
        <w:trPr>
          <w:gridAfter w:val="1"/>
          <w:wAfter w:w="514" w:type="pct"/>
          <w:trHeight w:val="312"/>
        </w:trPr>
        <w:tc>
          <w:tcPr>
            <w:tcW w:w="452" w:type="pct"/>
            <w:gridSpan w:val="2"/>
            <w:tcBorders>
              <w:top w:val="nil"/>
              <w:left w:val="single" w:sz="4" w:space="0" w:color="auto"/>
              <w:bottom w:val="single" w:sz="4" w:space="0" w:color="000000"/>
              <w:right w:val="single" w:sz="4" w:space="0" w:color="000000"/>
            </w:tcBorders>
            <w:noWrap/>
            <w:vAlign w:val="bottom"/>
            <w:hideMark/>
          </w:tcPr>
          <w:p w14:paraId="0B9E2BB7"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w:t>
            </w:r>
          </w:p>
        </w:tc>
        <w:tc>
          <w:tcPr>
            <w:tcW w:w="870" w:type="pct"/>
            <w:gridSpan w:val="3"/>
            <w:tcBorders>
              <w:top w:val="nil"/>
              <w:left w:val="nil"/>
              <w:bottom w:val="single" w:sz="4" w:space="0" w:color="000000"/>
              <w:right w:val="single" w:sz="4" w:space="0" w:color="000000"/>
            </w:tcBorders>
            <w:noWrap/>
            <w:vAlign w:val="bottom"/>
            <w:hideMark/>
          </w:tcPr>
          <w:p w14:paraId="4DFFB165"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50.00 </w:t>
            </w:r>
          </w:p>
        </w:tc>
        <w:tc>
          <w:tcPr>
            <w:tcW w:w="1102" w:type="pct"/>
            <w:gridSpan w:val="3"/>
            <w:tcBorders>
              <w:top w:val="nil"/>
              <w:left w:val="nil"/>
              <w:bottom w:val="single" w:sz="4" w:space="0" w:color="000000"/>
              <w:right w:val="single" w:sz="4" w:space="0" w:color="000000"/>
            </w:tcBorders>
            <w:noWrap/>
            <w:vAlign w:val="bottom"/>
            <w:hideMark/>
          </w:tcPr>
          <w:p w14:paraId="65454615"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1.000</w:t>
            </w:r>
          </w:p>
        </w:tc>
        <w:tc>
          <w:tcPr>
            <w:tcW w:w="1251" w:type="pct"/>
            <w:gridSpan w:val="3"/>
            <w:tcBorders>
              <w:top w:val="nil"/>
              <w:left w:val="nil"/>
              <w:bottom w:val="single" w:sz="4" w:space="0" w:color="000000"/>
              <w:right w:val="single" w:sz="4" w:space="0" w:color="000000"/>
            </w:tcBorders>
            <w:noWrap/>
            <w:vAlign w:val="bottom"/>
            <w:hideMark/>
          </w:tcPr>
          <w:p w14:paraId="2D9E7E07"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50.00 </w:t>
            </w:r>
          </w:p>
        </w:tc>
        <w:tc>
          <w:tcPr>
            <w:tcW w:w="812" w:type="pct"/>
            <w:gridSpan w:val="3"/>
            <w:tcBorders>
              <w:top w:val="nil"/>
              <w:left w:val="nil"/>
              <w:bottom w:val="nil"/>
              <w:right w:val="single" w:sz="4" w:space="0" w:color="auto"/>
            </w:tcBorders>
            <w:noWrap/>
            <w:vAlign w:val="bottom"/>
            <w:hideMark/>
          </w:tcPr>
          <w:p w14:paraId="3455A9B0"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6BAD0A6D" w14:textId="77777777" w:rsidTr="007E3395">
        <w:trPr>
          <w:gridAfter w:val="1"/>
          <w:wAfter w:w="514" w:type="pct"/>
          <w:trHeight w:val="312"/>
        </w:trPr>
        <w:tc>
          <w:tcPr>
            <w:tcW w:w="452" w:type="pct"/>
            <w:gridSpan w:val="2"/>
            <w:tcBorders>
              <w:top w:val="nil"/>
              <w:left w:val="single" w:sz="4" w:space="0" w:color="auto"/>
              <w:bottom w:val="single" w:sz="4" w:space="0" w:color="000000"/>
              <w:right w:val="single" w:sz="4" w:space="0" w:color="000000"/>
            </w:tcBorders>
            <w:noWrap/>
            <w:vAlign w:val="bottom"/>
            <w:hideMark/>
          </w:tcPr>
          <w:p w14:paraId="32945BC2"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1</w:t>
            </w:r>
          </w:p>
        </w:tc>
        <w:tc>
          <w:tcPr>
            <w:tcW w:w="870" w:type="pct"/>
            <w:gridSpan w:val="3"/>
            <w:tcBorders>
              <w:top w:val="nil"/>
              <w:left w:val="nil"/>
              <w:bottom w:val="single" w:sz="4" w:space="0" w:color="000000"/>
              <w:right w:val="single" w:sz="4" w:space="0" w:color="000000"/>
            </w:tcBorders>
            <w:noWrap/>
            <w:vAlign w:val="bottom"/>
            <w:hideMark/>
          </w:tcPr>
          <w:p w14:paraId="0090E238"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11.00 </w:t>
            </w:r>
          </w:p>
        </w:tc>
        <w:tc>
          <w:tcPr>
            <w:tcW w:w="1102" w:type="pct"/>
            <w:gridSpan w:val="3"/>
            <w:tcBorders>
              <w:top w:val="nil"/>
              <w:left w:val="nil"/>
              <w:bottom w:val="single" w:sz="4" w:space="0" w:color="000000"/>
              <w:right w:val="single" w:sz="4" w:space="0" w:color="000000"/>
            </w:tcBorders>
            <w:noWrap/>
            <w:vAlign w:val="bottom"/>
            <w:hideMark/>
          </w:tcPr>
          <w:p w14:paraId="51432F6C"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0.909</w:t>
            </w:r>
          </w:p>
        </w:tc>
        <w:tc>
          <w:tcPr>
            <w:tcW w:w="1251" w:type="pct"/>
            <w:gridSpan w:val="3"/>
            <w:tcBorders>
              <w:top w:val="nil"/>
              <w:left w:val="nil"/>
              <w:bottom w:val="single" w:sz="4" w:space="0" w:color="000000"/>
              <w:right w:val="single" w:sz="4" w:space="0" w:color="000000"/>
            </w:tcBorders>
            <w:noWrap/>
            <w:vAlign w:val="bottom"/>
            <w:hideMark/>
          </w:tcPr>
          <w:p w14:paraId="197F1B1A"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10.00 </w:t>
            </w:r>
          </w:p>
        </w:tc>
        <w:tc>
          <w:tcPr>
            <w:tcW w:w="812" w:type="pct"/>
            <w:gridSpan w:val="3"/>
            <w:tcBorders>
              <w:top w:val="nil"/>
              <w:left w:val="nil"/>
              <w:bottom w:val="nil"/>
              <w:right w:val="single" w:sz="4" w:space="0" w:color="auto"/>
            </w:tcBorders>
            <w:noWrap/>
            <w:vAlign w:val="bottom"/>
            <w:hideMark/>
          </w:tcPr>
          <w:p w14:paraId="3C3F83B8"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65ED2DBC" w14:textId="77777777" w:rsidTr="007E3395">
        <w:trPr>
          <w:gridAfter w:val="1"/>
          <w:wAfter w:w="514" w:type="pct"/>
          <w:trHeight w:val="312"/>
        </w:trPr>
        <w:tc>
          <w:tcPr>
            <w:tcW w:w="452" w:type="pct"/>
            <w:gridSpan w:val="2"/>
            <w:tcBorders>
              <w:top w:val="nil"/>
              <w:left w:val="single" w:sz="4" w:space="0" w:color="auto"/>
              <w:bottom w:val="single" w:sz="4" w:space="0" w:color="000000"/>
              <w:right w:val="single" w:sz="4" w:space="0" w:color="000000"/>
            </w:tcBorders>
            <w:noWrap/>
            <w:vAlign w:val="bottom"/>
            <w:hideMark/>
          </w:tcPr>
          <w:p w14:paraId="6875D69B"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2</w:t>
            </w:r>
          </w:p>
        </w:tc>
        <w:tc>
          <w:tcPr>
            <w:tcW w:w="870" w:type="pct"/>
            <w:gridSpan w:val="3"/>
            <w:tcBorders>
              <w:top w:val="nil"/>
              <w:left w:val="nil"/>
              <w:bottom w:val="single" w:sz="4" w:space="0" w:color="000000"/>
              <w:right w:val="single" w:sz="4" w:space="0" w:color="000000"/>
            </w:tcBorders>
            <w:noWrap/>
            <w:vAlign w:val="bottom"/>
            <w:hideMark/>
          </w:tcPr>
          <w:p w14:paraId="0BB6DE70"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11.00 </w:t>
            </w:r>
          </w:p>
        </w:tc>
        <w:tc>
          <w:tcPr>
            <w:tcW w:w="1102" w:type="pct"/>
            <w:gridSpan w:val="3"/>
            <w:tcBorders>
              <w:top w:val="nil"/>
              <w:left w:val="nil"/>
              <w:bottom w:val="single" w:sz="4" w:space="0" w:color="000000"/>
              <w:right w:val="single" w:sz="4" w:space="0" w:color="000000"/>
            </w:tcBorders>
            <w:noWrap/>
            <w:vAlign w:val="bottom"/>
            <w:hideMark/>
          </w:tcPr>
          <w:p w14:paraId="01803845"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0.826</w:t>
            </w:r>
          </w:p>
        </w:tc>
        <w:tc>
          <w:tcPr>
            <w:tcW w:w="1251" w:type="pct"/>
            <w:gridSpan w:val="3"/>
            <w:tcBorders>
              <w:top w:val="nil"/>
              <w:left w:val="nil"/>
              <w:bottom w:val="single" w:sz="4" w:space="0" w:color="000000"/>
              <w:right w:val="single" w:sz="4" w:space="0" w:color="000000"/>
            </w:tcBorders>
            <w:noWrap/>
            <w:vAlign w:val="bottom"/>
            <w:hideMark/>
          </w:tcPr>
          <w:p w14:paraId="2EFB70C8"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9.09 </w:t>
            </w:r>
          </w:p>
        </w:tc>
        <w:tc>
          <w:tcPr>
            <w:tcW w:w="812" w:type="pct"/>
            <w:gridSpan w:val="3"/>
            <w:tcBorders>
              <w:top w:val="nil"/>
              <w:left w:val="nil"/>
              <w:bottom w:val="nil"/>
              <w:right w:val="single" w:sz="4" w:space="0" w:color="auto"/>
            </w:tcBorders>
            <w:noWrap/>
            <w:vAlign w:val="bottom"/>
            <w:hideMark/>
          </w:tcPr>
          <w:p w14:paraId="7F226798"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7B192F7F" w14:textId="77777777" w:rsidTr="007E3395">
        <w:trPr>
          <w:gridAfter w:val="1"/>
          <w:wAfter w:w="514" w:type="pct"/>
          <w:trHeight w:val="312"/>
        </w:trPr>
        <w:tc>
          <w:tcPr>
            <w:tcW w:w="452" w:type="pct"/>
            <w:gridSpan w:val="2"/>
            <w:tcBorders>
              <w:top w:val="nil"/>
              <w:left w:val="single" w:sz="4" w:space="0" w:color="auto"/>
              <w:bottom w:val="single" w:sz="4" w:space="0" w:color="000000"/>
              <w:right w:val="single" w:sz="4" w:space="0" w:color="000000"/>
            </w:tcBorders>
            <w:noWrap/>
            <w:vAlign w:val="bottom"/>
            <w:hideMark/>
          </w:tcPr>
          <w:p w14:paraId="5700831A"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3</w:t>
            </w:r>
          </w:p>
        </w:tc>
        <w:tc>
          <w:tcPr>
            <w:tcW w:w="870" w:type="pct"/>
            <w:gridSpan w:val="3"/>
            <w:tcBorders>
              <w:top w:val="nil"/>
              <w:left w:val="nil"/>
              <w:bottom w:val="single" w:sz="4" w:space="0" w:color="000000"/>
              <w:right w:val="single" w:sz="4" w:space="0" w:color="000000"/>
            </w:tcBorders>
            <w:noWrap/>
            <w:vAlign w:val="bottom"/>
            <w:hideMark/>
          </w:tcPr>
          <w:p w14:paraId="49B2554F"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11.00 </w:t>
            </w:r>
          </w:p>
        </w:tc>
        <w:tc>
          <w:tcPr>
            <w:tcW w:w="1102" w:type="pct"/>
            <w:gridSpan w:val="3"/>
            <w:tcBorders>
              <w:top w:val="nil"/>
              <w:left w:val="nil"/>
              <w:bottom w:val="single" w:sz="4" w:space="0" w:color="000000"/>
              <w:right w:val="single" w:sz="4" w:space="0" w:color="000000"/>
            </w:tcBorders>
            <w:noWrap/>
            <w:vAlign w:val="bottom"/>
            <w:hideMark/>
          </w:tcPr>
          <w:p w14:paraId="597FA1DF"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0.751</w:t>
            </w:r>
          </w:p>
        </w:tc>
        <w:tc>
          <w:tcPr>
            <w:tcW w:w="1251" w:type="pct"/>
            <w:gridSpan w:val="3"/>
            <w:tcBorders>
              <w:top w:val="nil"/>
              <w:left w:val="nil"/>
              <w:bottom w:val="single" w:sz="4" w:space="0" w:color="000000"/>
              <w:right w:val="single" w:sz="4" w:space="0" w:color="000000"/>
            </w:tcBorders>
            <w:noWrap/>
            <w:vAlign w:val="bottom"/>
            <w:hideMark/>
          </w:tcPr>
          <w:p w14:paraId="1071D09D"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8.26 </w:t>
            </w:r>
          </w:p>
        </w:tc>
        <w:tc>
          <w:tcPr>
            <w:tcW w:w="812" w:type="pct"/>
            <w:gridSpan w:val="3"/>
            <w:tcBorders>
              <w:top w:val="nil"/>
              <w:left w:val="nil"/>
              <w:bottom w:val="nil"/>
              <w:right w:val="single" w:sz="4" w:space="0" w:color="auto"/>
            </w:tcBorders>
            <w:noWrap/>
            <w:vAlign w:val="bottom"/>
            <w:hideMark/>
          </w:tcPr>
          <w:p w14:paraId="795CE063"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62D9D1E1" w14:textId="77777777" w:rsidTr="007E3395">
        <w:trPr>
          <w:gridAfter w:val="1"/>
          <w:wAfter w:w="514" w:type="pct"/>
          <w:trHeight w:val="312"/>
        </w:trPr>
        <w:tc>
          <w:tcPr>
            <w:tcW w:w="452" w:type="pct"/>
            <w:gridSpan w:val="2"/>
            <w:tcBorders>
              <w:top w:val="nil"/>
              <w:left w:val="single" w:sz="4" w:space="0" w:color="auto"/>
              <w:bottom w:val="single" w:sz="4" w:space="0" w:color="000000"/>
              <w:right w:val="single" w:sz="4" w:space="0" w:color="000000"/>
            </w:tcBorders>
            <w:noWrap/>
            <w:vAlign w:val="bottom"/>
            <w:hideMark/>
          </w:tcPr>
          <w:p w14:paraId="10400CF5"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4</w:t>
            </w:r>
          </w:p>
        </w:tc>
        <w:tc>
          <w:tcPr>
            <w:tcW w:w="870" w:type="pct"/>
            <w:gridSpan w:val="3"/>
            <w:tcBorders>
              <w:top w:val="nil"/>
              <w:left w:val="nil"/>
              <w:bottom w:val="single" w:sz="4" w:space="0" w:color="000000"/>
              <w:right w:val="single" w:sz="4" w:space="0" w:color="000000"/>
            </w:tcBorders>
            <w:noWrap/>
            <w:vAlign w:val="bottom"/>
            <w:hideMark/>
          </w:tcPr>
          <w:p w14:paraId="043DC330"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11.00 </w:t>
            </w:r>
          </w:p>
        </w:tc>
        <w:tc>
          <w:tcPr>
            <w:tcW w:w="1102" w:type="pct"/>
            <w:gridSpan w:val="3"/>
            <w:tcBorders>
              <w:top w:val="nil"/>
              <w:left w:val="nil"/>
              <w:bottom w:val="single" w:sz="4" w:space="0" w:color="000000"/>
              <w:right w:val="single" w:sz="4" w:space="0" w:color="000000"/>
            </w:tcBorders>
            <w:noWrap/>
            <w:vAlign w:val="bottom"/>
            <w:hideMark/>
          </w:tcPr>
          <w:p w14:paraId="5075B40C"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0.683</w:t>
            </w:r>
          </w:p>
        </w:tc>
        <w:tc>
          <w:tcPr>
            <w:tcW w:w="1251" w:type="pct"/>
            <w:gridSpan w:val="3"/>
            <w:tcBorders>
              <w:top w:val="nil"/>
              <w:left w:val="nil"/>
              <w:bottom w:val="single" w:sz="4" w:space="0" w:color="000000"/>
              <w:right w:val="single" w:sz="4" w:space="0" w:color="000000"/>
            </w:tcBorders>
            <w:noWrap/>
            <w:vAlign w:val="bottom"/>
            <w:hideMark/>
          </w:tcPr>
          <w:p w14:paraId="4E88FF42"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7.51 </w:t>
            </w:r>
          </w:p>
        </w:tc>
        <w:tc>
          <w:tcPr>
            <w:tcW w:w="812" w:type="pct"/>
            <w:gridSpan w:val="3"/>
            <w:tcBorders>
              <w:top w:val="nil"/>
              <w:left w:val="nil"/>
              <w:bottom w:val="nil"/>
              <w:right w:val="single" w:sz="4" w:space="0" w:color="auto"/>
            </w:tcBorders>
            <w:noWrap/>
            <w:vAlign w:val="bottom"/>
            <w:hideMark/>
          </w:tcPr>
          <w:p w14:paraId="78B56B14"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0EFB6B00" w14:textId="77777777" w:rsidTr="007E3395">
        <w:trPr>
          <w:gridAfter w:val="1"/>
          <w:wAfter w:w="514" w:type="pct"/>
          <w:trHeight w:val="312"/>
        </w:trPr>
        <w:tc>
          <w:tcPr>
            <w:tcW w:w="452" w:type="pct"/>
            <w:gridSpan w:val="2"/>
            <w:tcBorders>
              <w:top w:val="nil"/>
              <w:left w:val="single" w:sz="4" w:space="0" w:color="auto"/>
              <w:bottom w:val="single" w:sz="4" w:space="0" w:color="000000"/>
              <w:right w:val="single" w:sz="4" w:space="0" w:color="000000"/>
            </w:tcBorders>
            <w:noWrap/>
            <w:vAlign w:val="bottom"/>
            <w:hideMark/>
          </w:tcPr>
          <w:p w14:paraId="59558911"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5</w:t>
            </w:r>
          </w:p>
        </w:tc>
        <w:tc>
          <w:tcPr>
            <w:tcW w:w="870" w:type="pct"/>
            <w:gridSpan w:val="3"/>
            <w:tcBorders>
              <w:top w:val="nil"/>
              <w:left w:val="nil"/>
              <w:bottom w:val="single" w:sz="4" w:space="0" w:color="000000"/>
              <w:right w:val="single" w:sz="4" w:space="0" w:color="000000"/>
            </w:tcBorders>
            <w:noWrap/>
            <w:vAlign w:val="bottom"/>
            <w:hideMark/>
          </w:tcPr>
          <w:p w14:paraId="41783355"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11.00 </w:t>
            </w:r>
          </w:p>
        </w:tc>
        <w:tc>
          <w:tcPr>
            <w:tcW w:w="1102" w:type="pct"/>
            <w:gridSpan w:val="3"/>
            <w:tcBorders>
              <w:top w:val="nil"/>
              <w:left w:val="nil"/>
              <w:bottom w:val="single" w:sz="4" w:space="0" w:color="000000"/>
              <w:right w:val="single" w:sz="4" w:space="0" w:color="000000"/>
            </w:tcBorders>
            <w:noWrap/>
            <w:vAlign w:val="bottom"/>
            <w:hideMark/>
          </w:tcPr>
          <w:p w14:paraId="3B561BC5"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0.621</w:t>
            </w:r>
          </w:p>
        </w:tc>
        <w:tc>
          <w:tcPr>
            <w:tcW w:w="1251" w:type="pct"/>
            <w:gridSpan w:val="3"/>
            <w:tcBorders>
              <w:top w:val="nil"/>
              <w:left w:val="nil"/>
              <w:bottom w:val="single" w:sz="4" w:space="0" w:color="000000"/>
              <w:right w:val="single" w:sz="4" w:space="0" w:color="000000"/>
            </w:tcBorders>
            <w:noWrap/>
            <w:vAlign w:val="bottom"/>
            <w:hideMark/>
          </w:tcPr>
          <w:p w14:paraId="717430E0"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6.83 </w:t>
            </w:r>
          </w:p>
        </w:tc>
        <w:tc>
          <w:tcPr>
            <w:tcW w:w="812" w:type="pct"/>
            <w:gridSpan w:val="3"/>
            <w:tcBorders>
              <w:top w:val="nil"/>
              <w:left w:val="nil"/>
              <w:bottom w:val="nil"/>
              <w:right w:val="single" w:sz="4" w:space="0" w:color="auto"/>
            </w:tcBorders>
            <w:noWrap/>
            <w:vAlign w:val="bottom"/>
            <w:hideMark/>
          </w:tcPr>
          <w:p w14:paraId="1183F930"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0635ACDF" w14:textId="77777777" w:rsidTr="007E3395">
        <w:trPr>
          <w:gridAfter w:val="1"/>
          <w:wAfter w:w="514" w:type="pct"/>
          <w:trHeight w:val="312"/>
        </w:trPr>
        <w:tc>
          <w:tcPr>
            <w:tcW w:w="2423" w:type="pct"/>
            <w:gridSpan w:val="8"/>
            <w:vMerge w:val="restart"/>
            <w:tcBorders>
              <w:top w:val="single" w:sz="4" w:space="0" w:color="000000"/>
              <w:left w:val="single" w:sz="4" w:space="0" w:color="auto"/>
              <w:bottom w:val="nil"/>
              <w:right w:val="single" w:sz="4" w:space="0" w:color="000000"/>
            </w:tcBorders>
            <w:shd w:val="clear" w:color="000000" w:fill="92D050"/>
            <w:vAlign w:val="center"/>
            <w:hideMark/>
          </w:tcPr>
          <w:p w14:paraId="5E449A31"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"Net Present Value (NPV) of Project B"</w:t>
            </w:r>
          </w:p>
        </w:tc>
        <w:tc>
          <w:tcPr>
            <w:tcW w:w="1251" w:type="pct"/>
            <w:gridSpan w:val="3"/>
            <w:vMerge w:val="restart"/>
            <w:tcBorders>
              <w:top w:val="nil"/>
              <w:left w:val="single" w:sz="4" w:space="0" w:color="000000"/>
              <w:bottom w:val="nil"/>
              <w:right w:val="single" w:sz="4" w:space="0" w:color="000000"/>
            </w:tcBorders>
            <w:shd w:val="clear" w:color="000000" w:fill="92D050"/>
            <w:vAlign w:val="center"/>
            <w:hideMark/>
          </w:tcPr>
          <w:p w14:paraId="08DC36AD"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 xml:space="preserve">-£                            8.301 </w:t>
            </w:r>
          </w:p>
        </w:tc>
        <w:tc>
          <w:tcPr>
            <w:tcW w:w="812" w:type="pct"/>
            <w:gridSpan w:val="3"/>
            <w:tcBorders>
              <w:top w:val="nil"/>
              <w:left w:val="nil"/>
              <w:bottom w:val="nil"/>
              <w:right w:val="single" w:sz="4" w:space="0" w:color="auto"/>
            </w:tcBorders>
            <w:noWrap/>
            <w:vAlign w:val="bottom"/>
            <w:hideMark/>
          </w:tcPr>
          <w:p w14:paraId="032A3B68" w14:textId="77777777" w:rsidR="007E3395" w:rsidRPr="007E3395" w:rsidRDefault="007E3395" w:rsidP="007E3395">
            <w:pPr>
              <w:spacing w:before="0" w:after="0" w:line="240" w:lineRule="auto"/>
              <w:jc w:val="center"/>
              <w:rPr>
                <w:rFonts w:ascii="Arial" w:hAnsi="Arial" w:cs="Arial"/>
                <w:b/>
                <w:bCs/>
                <w:color w:val="000000"/>
                <w:lang w:val="en-IN"/>
              </w:rPr>
            </w:pPr>
          </w:p>
        </w:tc>
      </w:tr>
      <w:tr w:rsidR="007E3395" w:rsidRPr="007E3395" w14:paraId="69B985BD" w14:textId="77777777" w:rsidTr="007E3395">
        <w:trPr>
          <w:gridAfter w:val="1"/>
          <w:wAfter w:w="514" w:type="pct"/>
          <w:trHeight w:val="312"/>
        </w:trPr>
        <w:tc>
          <w:tcPr>
            <w:tcW w:w="2423" w:type="pct"/>
            <w:gridSpan w:val="8"/>
            <w:vMerge/>
            <w:tcBorders>
              <w:top w:val="single" w:sz="4" w:space="0" w:color="000000"/>
              <w:left w:val="single" w:sz="4" w:space="0" w:color="auto"/>
              <w:bottom w:val="nil"/>
              <w:right w:val="single" w:sz="4" w:space="0" w:color="000000"/>
            </w:tcBorders>
            <w:vAlign w:val="center"/>
            <w:hideMark/>
          </w:tcPr>
          <w:p w14:paraId="5435A14F" w14:textId="77777777" w:rsidR="007E3395" w:rsidRPr="007E3395" w:rsidRDefault="007E3395" w:rsidP="007E3395">
            <w:pPr>
              <w:spacing w:before="0" w:after="0" w:line="240" w:lineRule="auto"/>
              <w:jc w:val="left"/>
              <w:rPr>
                <w:rFonts w:ascii="Arial" w:hAnsi="Arial" w:cs="Arial"/>
                <w:b/>
                <w:bCs/>
                <w:color w:val="000000"/>
                <w:lang w:val="en-IN"/>
              </w:rPr>
            </w:pPr>
          </w:p>
        </w:tc>
        <w:tc>
          <w:tcPr>
            <w:tcW w:w="1251" w:type="pct"/>
            <w:gridSpan w:val="3"/>
            <w:vMerge/>
            <w:tcBorders>
              <w:top w:val="nil"/>
              <w:left w:val="single" w:sz="4" w:space="0" w:color="000000"/>
              <w:bottom w:val="nil"/>
              <w:right w:val="single" w:sz="4" w:space="0" w:color="000000"/>
            </w:tcBorders>
            <w:vAlign w:val="center"/>
            <w:hideMark/>
          </w:tcPr>
          <w:p w14:paraId="287A2A4F" w14:textId="77777777" w:rsidR="007E3395" w:rsidRPr="007E3395" w:rsidRDefault="007E3395" w:rsidP="007E3395">
            <w:pPr>
              <w:spacing w:before="0" w:after="0" w:line="240" w:lineRule="auto"/>
              <w:jc w:val="left"/>
              <w:rPr>
                <w:rFonts w:ascii="Arial" w:hAnsi="Arial" w:cs="Arial"/>
                <w:b/>
                <w:bCs/>
                <w:color w:val="000000"/>
                <w:lang w:val="en-IN"/>
              </w:rPr>
            </w:pPr>
          </w:p>
        </w:tc>
        <w:tc>
          <w:tcPr>
            <w:tcW w:w="812" w:type="pct"/>
            <w:gridSpan w:val="3"/>
            <w:tcBorders>
              <w:top w:val="nil"/>
              <w:left w:val="nil"/>
              <w:bottom w:val="nil"/>
              <w:right w:val="single" w:sz="4" w:space="0" w:color="auto"/>
            </w:tcBorders>
            <w:noWrap/>
            <w:vAlign w:val="bottom"/>
            <w:hideMark/>
          </w:tcPr>
          <w:p w14:paraId="71B5E25A" w14:textId="77777777" w:rsidR="007E3395" w:rsidRPr="007E3395" w:rsidRDefault="007E3395" w:rsidP="007E3395">
            <w:pPr>
              <w:spacing w:before="0" w:after="0" w:line="240" w:lineRule="auto"/>
              <w:jc w:val="left"/>
              <w:rPr>
                <w:sz w:val="20"/>
                <w:szCs w:val="20"/>
                <w:lang w:val="en-IN"/>
              </w:rPr>
            </w:pPr>
          </w:p>
        </w:tc>
      </w:tr>
      <w:tr w:rsidR="007E3395" w:rsidRPr="007E3395" w14:paraId="15070361" w14:textId="77777777" w:rsidTr="007E3395">
        <w:trPr>
          <w:gridAfter w:val="1"/>
          <w:wAfter w:w="514" w:type="pct"/>
          <w:trHeight w:val="312"/>
        </w:trPr>
        <w:tc>
          <w:tcPr>
            <w:tcW w:w="2423" w:type="pct"/>
            <w:gridSpan w:val="8"/>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0D4C84FF"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"Profitability Index (PI) of Project B"</w:t>
            </w:r>
          </w:p>
        </w:tc>
        <w:tc>
          <w:tcPr>
            <w:tcW w:w="1251" w:type="pct"/>
            <w:gridSpan w:val="3"/>
            <w:tcBorders>
              <w:top w:val="single" w:sz="4" w:space="0" w:color="auto"/>
              <w:left w:val="nil"/>
              <w:bottom w:val="single" w:sz="4" w:space="0" w:color="auto"/>
              <w:right w:val="single" w:sz="4" w:space="0" w:color="auto"/>
            </w:tcBorders>
            <w:shd w:val="clear" w:color="000000" w:fill="92D050"/>
            <w:noWrap/>
            <w:vAlign w:val="bottom"/>
            <w:hideMark/>
          </w:tcPr>
          <w:p w14:paraId="4B96DC3D" w14:textId="77777777" w:rsidR="007E3395" w:rsidRPr="007E3395" w:rsidRDefault="007E3395" w:rsidP="007E3395">
            <w:pPr>
              <w:spacing w:before="0" w:after="0" w:line="240" w:lineRule="auto"/>
              <w:jc w:val="right"/>
              <w:rPr>
                <w:rFonts w:ascii="Arial" w:hAnsi="Arial" w:cs="Arial"/>
                <w:b/>
                <w:bCs/>
                <w:color w:val="000000"/>
                <w:lang w:val="en-IN"/>
              </w:rPr>
            </w:pPr>
            <w:r w:rsidRPr="007E3395">
              <w:rPr>
                <w:rFonts w:ascii="Arial" w:hAnsi="Arial" w:cs="Arial"/>
                <w:b/>
                <w:bCs/>
                <w:color w:val="000000"/>
                <w:lang w:val="en-IN"/>
              </w:rPr>
              <w:t>1.166</w:t>
            </w:r>
          </w:p>
        </w:tc>
        <w:tc>
          <w:tcPr>
            <w:tcW w:w="812" w:type="pct"/>
            <w:gridSpan w:val="3"/>
            <w:tcBorders>
              <w:top w:val="nil"/>
              <w:left w:val="nil"/>
              <w:bottom w:val="nil"/>
              <w:right w:val="single" w:sz="4" w:space="0" w:color="auto"/>
            </w:tcBorders>
            <w:noWrap/>
            <w:vAlign w:val="bottom"/>
            <w:hideMark/>
          </w:tcPr>
          <w:p w14:paraId="758BF370" w14:textId="77777777" w:rsidR="007E3395" w:rsidRPr="007E3395" w:rsidRDefault="007E3395" w:rsidP="007E3395">
            <w:pPr>
              <w:spacing w:before="0" w:after="0" w:line="240" w:lineRule="auto"/>
              <w:jc w:val="right"/>
              <w:rPr>
                <w:rFonts w:ascii="Arial" w:hAnsi="Arial" w:cs="Arial"/>
                <w:b/>
                <w:bCs/>
                <w:color w:val="000000"/>
                <w:lang w:val="en-IN"/>
              </w:rPr>
            </w:pPr>
          </w:p>
        </w:tc>
      </w:tr>
      <w:tr w:rsidR="007E3395" w:rsidRPr="007E3395" w14:paraId="0B9DE59C" w14:textId="77777777" w:rsidTr="007E3395">
        <w:trPr>
          <w:gridAfter w:val="1"/>
          <w:wAfter w:w="514" w:type="pct"/>
          <w:trHeight w:val="312"/>
        </w:trPr>
        <w:tc>
          <w:tcPr>
            <w:tcW w:w="452" w:type="pct"/>
            <w:gridSpan w:val="2"/>
            <w:tcBorders>
              <w:top w:val="nil"/>
              <w:left w:val="single" w:sz="4" w:space="0" w:color="auto"/>
              <w:bottom w:val="nil"/>
              <w:right w:val="nil"/>
            </w:tcBorders>
            <w:noWrap/>
            <w:vAlign w:val="bottom"/>
            <w:hideMark/>
          </w:tcPr>
          <w:p w14:paraId="49196519" w14:textId="77777777" w:rsidR="007E3395" w:rsidRPr="007E3395" w:rsidRDefault="007E3395" w:rsidP="007E3395">
            <w:pPr>
              <w:spacing w:before="0" w:after="0" w:line="240" w:lineRule="auto"/>
              <w:jc w:val="left"/>
              <w:rPr>
                <w:sz w:val="20"/>
                <w:szCs w:val="20"/>
                <w:lang w:val="en-IN"/>
              </w:rPr>
            </w:pPr>
          </w:p>
        </w:tc>
        <w:tc>
          <w:tcPr>
            <w:tcW w:w="870" w:type="pct"/>
            <w:gridSpan w:val="3"/>
            <w:tcBorders>
              <w:top w:val="nil"/>
              <w:left w:val="nil"/>
              <w:bottom w:val="nil"/>
              <w:right w:val="nil"/>
            </w:tcBorders>
            <w:noWrap/>
            <w:vAlign w:val="bottom"/>
            <w:hideMark/>
          </w:tcPr>
          <w:p w14:paraId="6E484725" w14:textId="77777777" w:rsidR="007E3395" w:rsidRPr="007E3395" w:rsidRDefault="007E3395" w:rsidP="007E3395">
            <w:pPr>
              <w:spacing w:before="0" w:after="0" w:line="240" w:lineRule="auto"/>
              <w:jc w:val="left"/>
              <w:rPr>
                <w:sz w:val="20"/>
                <w:szCs w:val="20"/>
                <w:lang w:val="en-IN"/>
              </w:rPr>
            </w:pPr>
          </w:p>
        </w:tc>
        <w:tc>
          <w:tcPr>
            <w:tcW w:w="1102" w:type="pct"/>
            <w:gridSpan w:val="3"/>
            <w:tcBorders>
              <w:top w:val="nil"/>
              <w:left w:val="nil"/>
              <w:bottom w:val="nil"/>
              <w:right w:val="nil"/>
            </w:tcBorders>
            <w:noWrap/>
            <w:vAlign w:val="bottom"/>
            <w:hideMark/>
          </w:tcPr>
          <w:p w14:paraId="65DE5930" w14:textId="77777777" w:rsidR="007E3395" w:rsidRPr="007E3395" w:rsidRDefault="007E3395" w:rsidP="007E3395">
            <w:pPr>
              <w:spacing w:before="0" w:after="0" w:line="240" w:lineRule="auto"/>
              <w:jc w:val="left"/>
              <w:rPr>
                <w:sz w:val="20"/>
                <w:szCs w:val="20"/>
                <w:lang w:val="en-IN"/>
              </w:rPr>
            </w:pPr>
          </w:p>
        </w:tc>
        <w:tc>
          <w:tcPr>
            <w:tcW w:w="1251" w:type="pct"/>
            <w:gridSpan w:val="3"/>
            <w:tcBorders>
              <w:top w:val="nil"/>
              <w:left w:val="nil"/>
              <w:bottom w:val="nil"/>
              <w:right w:val="nil"/>
            </w:tcBorders>
            <w:noWrap/>
            <w:vAlign w:val="bottom"/>
            <w:hideMark/>
          </w:tcPr>
          <w:p w14:paraId="1E10854B" w14:textId="77777777" w:rsidR="007E3395" w:rsidRPr="007E3395" w:rsidRDefault="007E3395" w:rsidP="007E3395">
            <w:pPr>
              <w:spacing w:before="0" w:after="0" w:line="240" w:lineRule="auto"/>
              <w:jc w:val="left"/>
              <w:rPr>
                <w:sz w:val="20"/>
                <w:szCs w:val="20"/>
                <w:lang w:val="en-IN"/>
              </w:rPr>
            </w:pPr>
          </w:p>
        </w:tc>
        <w:tc>
          <w:tcPr>
            <w:tcW w:w="812" w:type="pct"/>
            <w:gridSpan w:val="3"/>
            <w:tcBorders>
              <w:top w:val="nil"/>
              <w:left w:val="nil"/>
              <w:bottom w:val="nil"/>
              <w:right w:val="single" w:sz="4" w:space="0" w:color="auto"/>
            </w:tcBorders>
            <w:noWrap/>
            <w:vAlign w:val="bottom"/>
            <w:hideMark/>
          </w:tcPr>
          <w:p w14:paraId="7AD65593" w14:textId="77777777" w:rsidR="007E3395" w:rsidRPr="007E3395" w:rsidRDefault="007E3395" w:rsidP="007E3395">
            <w:pPr>
              <w:spacing w:before="0" w:after="0" w:line="240" w:lineRule="auto"/>
              <w:jc w:val="left"/>
              <w:rPr>
                <w:sz w:val="20"/>
                <w:szCs w:val="20"/>
                <w:lang w:val="en-IN"/>
              </w:rPr>
            </w:pPr>
          </w:p>
        </w:tc>
      </w:tr>
      <w:tr w:rsidR="007E3395" w:rsidRPr="007E3395" w14:paraId="04EBEC1D" w14:textId="77777777" w:rsidTr="007E3395">
        <w:trPr>
          <w:gridAfter w:val="1"/>
          <w:wAfter w:w="514" w:type="pct"/>
          <w:trHeight w:val="624"/>
        </w:trPr>
        <w:tc>
          <w:tcPr>
            <w:tcW w:w="452" w:type="pct"/>
            <w:gridSpan w:val="2"/>
            <w:tcBorders>
              <w:top w:val="single" w:sz="4" w:space="0" w:color="000000"/>
              <w:left w:val="single" w:sz="4" w:space="0" w:color="auto"/>
              <w:bottom w:val="single" w:sz="4" w:space="0" w:color="000000"/>
              <w:right w:val="single" w:sz="4" w:space="0" w:color="000000"/>
            </w:tcBorders>
            <w:vAlign w:val="center"/>
            <w:hideMark/>
          </w:tcPr>
          <w:p w14:paraId="437E593A"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"Year"</w:t>
            </w:r>
          </w:p>
        </w:tc>
        <w:tc>
          <w:tcPr>
            <w:tcW w:w="870" w:type="pct"/>
            <w:gridSpan w:val="3"/>
            <w:tcBorders>
              <w:top w:val="single" w:sz="4" w:space="0" w:color="000000"/>
              <w:left w:val="nil"/>
              <w:bottom w:val="single" w:sz="4" w:space="0" w:color="000000"/>
              <w:right w:val="single" w:sz="4" w:space="0" w:color="000000"/>
            </w:tcBorders>
            <w:vAlign w:val="center"/>
            <w:hideMark/>
          </w:tcPr>
          <w:p w14:paraId="6131F1D1"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"Cash Flow"</w:t>
            </w:r>
          </w:p>
        </w:tc>
        <w:tc>
          <w:tcPr>
            <w:tcW w:w="1102" w:type="pct"/>
            <w:gridSpan w:val="3"/>
            <w:tcBorders>
              <w:top w:val="single" w:sz="4" w:space="0" w:color="000000"/>
              <w:left w:val="nil"/>
              <w:bottom w:val="single" w:sz="4" w:space="0" w:color="000000"/>
              <w:right w:val="single" w:sz="4" w:space="0" w:color="000000"/>
            </w:tcBorders>
            <w:vAlign w:val="center"/>
            <w:hideMark/>
          </w:tcPr>
          <w:p w14:paraId="5416C068"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"Discounting Factor @10%"</w:t>
            </w:r>
          </w:p>
        </w:tc>
        <w:tc>
          <w:tcPr>
            <w:tcW w:w="1251" w:type="pct"/>
            <w:gridSpan w:val="3"/>
            <w:tcBorders>
              <w:top w:val="single" w:sz="4" w:space="0" w:color="000000"/>
              <w:left w:val="nil"/>
              <w:bottom w:val="single" w:sz="4" w:space="0" w:color="000000"/>
              <w:right w:val="single" w:sz="4" w:space="0" w:color="000000"/>
            </w:tcBorders>
            <w:vAlign w:val="center"/>
            <w:hideMark/>
          </w:tcPr>
          <w:p w14:paraId="07E03BB0"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"Present Value"</w:t>
            </w:r>
          </w:p>
        </w:tc>
        <w:tc>
          <w:tcPr>
            <w:tcW w:w="812" w:type="pct"/>
            <w:gridSpan w:val="3"/>
            <w:tcBorders>
              <w:top w:val="single" w:sz="4" w:space="0" w:color="000000"/>
              <w:left w:val="nil"/>
              <w:bottom w:val="single" w:sz="4" w:space="0" w:color="000000"/>
              <w:right w:val="single" w:sz="4" w:space="0" w:color="auto"/>
            </w:tcBorders>
            <w:vAlign w:val="center"/>
            <w:hideMark/>
          </w:tcPr>
          <w:p w14:paraId="405E839D" w14:textId="77777777" w:rsidR="007E3395" w:rsidRPr="007E3395" w:rsidRDefault="007E3395" w:rsidP="007E3395">
            <w:pPr>
              <w:spacing w:before="0" w:after="0" w:line="240" w:lineRule="auto"/>
              <w:jc w:val="left"/>
              <w:rPr>
                <w:rFonts w:ascii="Arial" w:hAnsi="Arial" w:cs="Arial"/>
                <w:b/>
                <w:bCs/>
                <w:color w:val="000000"/>
                <w:lang w:val="en-IN"/>
              </w:rPr>
            </w:pPr>
            <w:r w:rsidRPr="007E3395">
              <w:rPr>
                <w:rFonts w:ascii="Arial" w:hAnsi="Arial" w:cs="Arial"/>
                <w:b/>
                <w:bCs/>
                <w:color w:val="000000"/>
                <w:lang w:val="en-IN"/>
              </w:rPr>
              <w:t>Cumulative</w:t>
            </w:r>
          </w:p>
        </w:tc>
      </w:tr>
      <w:tr w:rsidR="007E3395" w:rsidRPr="007E3395" w14:paraId="2BEA64F3" w14:textId="77777777" w:rsidTr="007E3395">
        <w:trPr>
          <w:gridAfter w:val="1"/>
          <w:wAfter w:w="514" w:type="pct"/>
          <w:trHeight w:val="312"/>
        </w:trPr>
        <w:tc>
          <w:tcPr>
            <w:tcW w:w="452" w:type="pct"/>
            <w:gridSpan w:val="2"/>
            <w:tcBorders>
              <w:top w:val="nil"/>
              <w:left w:val="single" w:sz="4" w:space="0" w:color="auto"/>
              <w:bottom w:val="single" w:sz="4" w:space="0" w:color="000000"/>
              <w:right w:val="single" w:sz="4" w:space="0" w:color="000000"/>
            </w:tcBorders>
            <w:noWrap/>
            <w:vAlign w:val="bottom"/>
            <w:hideMark/>
          </w:tcPr>
          <w:p w14:paraId="69CDD259"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w:t>
            </w:r>
          </w:p>
        </w:tc>
        <w:tc>
          <w:tcPr>
            <w:tcW w:w="870" w:type="pct"/>
            <w:gridSpan w:val="3"/>
            <w:tcBorders>
              <w:top w:val="nil"/>
              <w:left w:val="nil"/>
              <w:bottom w:val="single" w:sz="4" w:space="0" w:color="000000"/>
              <w:right w:val="single" w:sz="4" w:space="0" w:color="000000"/>
            </w:tcBorders>
            <w:noWrap/>
            <w:vAlign w:val="bottom"/>
            <w:hideMark/>
          </w:tcPr>
          <w:p w14:paraId="180B9AEB"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50.00 </w:t>
            </w:r>
          </w:p>
        </w:tc>
        <w:tc>
          <w:tcPr>
            <w:tcW w:w="1102" w:type="pct"/>
            <w:gridSpan w:val="3"/>
            <w:tcBorders>
              <w:top w:val="nil"/>
              <w:left w:val="nil"/>
              <w:bottom w:val="single" w:sz="4" w:space="0" w:color="000000"/>
              <w:right w:val="single" w:sz="4" w:space="0" w:color="000000"/>
            </w:tcBorders>
            <w:noWrap/>
            <w:vAlign w:val="bottom"/>
            <w:hideMark/>
          </w:tcPr>
          <w:p w14:paraId="1042E325"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1.000</w:t>
            </w:r>
          </w:p>
        </w:tc>
        <w:tc>
          <w:tcPr>
            <w:tcW w:w="1251" w:type="pct"/>
            <w:gridSpan w:val="3"/>
            <w:tcBorders>
              <w:top w:val="nil"/>
              <w:left w:val="nil"/>
              <w:bottom w:val="single" w:sz="4" w:space="0" w:color="000000"/>
              <w:right w:val="single" w:sz="4" w:space="0" w:color="000000"/>
            </w:tcBorders>
            <w:noWrap/>
            <w:vAlign w:val="bottom"/>
            <w:hideMark/>
          </w:tcPr>
          <w:p w14:paraId="7110B7A3"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50.00 </w:t>
            </w:r>
          </w:p>
        </w:tc>
        <w:tc>
          <w:tcPr>
            <w:tcW w:w="812" w:type="pct"/>
            <w:gridSpan w:val="3"/>
            <w:tcBorders>
              <w:top w:val="nil"/>
              <w:left w:val="nil"/>
              <w:bottom w:val="single" w:sz="4" w:space="0" w:color="000000"/>
              <w:right w:val="single" w:sz="4" w:space="0" w:color="auto"/>
            </w:tcBorders>
            <w:noWrap/>
            <w:vAlign w:val="bottom"/>
            <w:hideMark/>
          </w:tcPr>
          <w:p w14:paraId="2961E712" w14:textId="77777777" w:rsidR="007E3395" w:rsidRPr="007E3395" w:rsidRDefault="007E3395" w:rsidP="007E3395">
            <w:pPr>
              <w:spacing w:before="0" w:after="0" w:line="240" w:lineRule="auto"/>
              <w:jc w:val="left"/>
              <w:rPr>
                <w:rFonts w:ascii="Arial" w:hAnsi="Arial" w:cs="Arial"/>
                <w:color w:val="000000"/>
                <w:lang w:val="en-IN"/>
              </w:rPr>
            </w:pPr>
            <w:r w:rsidRPr="007E3395">
              <w:rPr>
                <w:rFonts w:ascii="Arial" w:hAnsi="Arial" w:cs="Arial"/>
                <w:color w:val="000000"/>
                <w:lang w:val="en-IN"/>
              </w:rPr>
              <w:t xml:space="preserve">-£             50.00 </w:t>
            </w:r>
          </w:p>
        </w:tc>
      </w:tr>
      <w:tr w:rsidR="007E3395" w:rsidRPr="007E3395" w14:paraId="022BDABA" w14:textId="77777777" w:rsidTr="007E3395">
        <w:trPr>
          <w:gridAfter w:val="1"/>
          <w:wAfter w:w="514" w:type="pct"/>
          <w:trHeight w:val="312"/>
        </w:trPr>
        <w:tc>
          <w:tcPr>
            <w:tcW w:w="452" w:type="pct"/>
            <w:gridSpan w:val="2"/>
            <w:tcBorders>
              <w:top w:val="nil"/>
              <w:left w:val="single" w:sz="4" w:space="0" w:color="auto"/>
              <w:bottom w:val="single" w:sz="4" w:space="0" w:color="000000"/>
              <w:right w:val="single" w:sz="4" w:space="0" w:color="000000"/>
            </w:tcBorders>
            <w:noWrap/>
            <w:vAlign w:val="bottom"/>
            <w:hideMark/>
          </w:tcPr>
          <w:p w14:paraId="5A2F75B9"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1</w:t>
            </w:r>
          </w:p>
        </w:tc>
        <w:tc>
          <w:tcPr>
            <w:tcW w:w="870" w:type="pct"/>
            <w:gridSpan w:val="3"/>
            <w:tcBorders>
              <w:top w:val="nil"/>
              <w:left w:val="nil"/>
              <w:bottom w:val="single" w:sz="4" w:space="0" w:color="000000"/>
              <w:right w:val="single" w:sz="4" w:space="0" w:color="000000"/>
            </w:tcBorders>
            <w:noWrap/>
            <w:vAlign w:val="bottom"/>
            <w:hideMark/>
          </w:tcPr>
          <w:p w14:paraId="69C423EE"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11.00 </w:t>
            </w:r>
          </w:p>
        </w:tc>
        <w:tc>
          <w:tcPr>
            <w:tcW w:w="1102" w:type="pct"/>
            <w:gridSpan w:val="3"/>
            <w:tcBorders>
              <w:top w:val="nil"/>
              <w:left w:val="nil"/>
              <w:bottom w:val="single" w:sz="4" w:space="0" w:color="000000"/>
              <w:right w:val="single" w:sz="4" w:space="0" w:color="000000"/>
            </w:tcBorders>
            <w:noWrap/>
            <w:vAlign w:val="bottom"/>
            <w:hideMark/>
          </w:tcPr>
          <w:p w14:paraId="24A3469E"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0.909</w:t>
            </w:r>
          </w:p>
        </w:tc>
        <w:tc>
          <w:tcPr>
            <w:tcW w:w="1251" w:type="pct"/>
            <w:gridSpan w:val="3"/>
            <w:tcBorders>
              <w:top w:val="nil"/>
              <w:left w:val="nil"/>
              <w:bottom w:val="single" w:sz="4" w:space="0" w:color="000000"/>
              <w:right w:val="single" w:sz="4" w:space="0" w:color="000000"/>
            </w:tcBorders>
            <w:noWrap/>
            <w:vAlign w:val="bottom"/>
            <w:hideMark/>
          </w:tcPr>
          <w:p w14:paraId="26D8D71E"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10.00 </w:t>
            </w:r>
          </w:p>
        </w:tc>
        <w:tc>
          <w:tcPr>
            <w:tcW w:w="812" w:type="pct"/>
            <w:gridSpan w:val="3"/>
            <w:tcBorders>
              <w:top w:val="nil"/>
              <w:left w:val="nil"/>
              <w:bottom w:val="single" w:sz="4" w:space="0" w:color="000000"/>
              <w:right w:val="single" w:sz="4" w:space="0" w:color="auto"/>
            </w:tcBorders>
            <w:noWrap/>
            <w:vAlign w:val="bottom"/>
            <w:hideMark/>
          </w:tcPr>
          <w:p w14:paraId="67C16AD2" w14:textId="77777777" w:rsidR="007E3395" w:rsidRPr="007E3395" w:rsidRDefault="007E3395" w:rsidP="007E3395">
            <w:pPr>
              <w:spacing w:before="0" w:after="0" w:line="240" w:lineRule="auto"/>
              <w:jc w:val="left"/>
              <w:rPr>
                <w:rFonts w:ascii="Arial" w:hAnsi="Arial" w:cs="Arial"/>
                <w:color w:val="000000"/>
                <w:lang w:val="en-IN"/>
              </w:rPr>
            </w:pPr>
            <w:r w:rsidRPr="007E3395">
              <w:rPr>
                <w:rFonts w:ascii="Arial" w:hAnsi="Arial" w:cs="Arial"/>
                <w:color w:val="000000"/>
                <w:lang w:val="en-IN"/>
              </w:rPr>
              <w:t xml:space="preserve">-£             40.00 </w:t>
            </w:r>
          </w:p>
        </w:tc>
      </w:tr>
      <w:tr w:rsidR="007E3395" w:rsidRPr="007E3395" w14:paraId="4340CB63" w14:textId="77777777" w:rsidTr="007E3395">
        <w:trPr>
          <w:gridAfter w:val="1"/>
          <w:wAfter w:w="514" w:type="pct"/>
          <w:trHeight w:val="312"/>
        </w:trPr>
        <w:tc>
          <w:tcPr>
            <w:tcW w:w="452" w:type="pct"/>
            <w:gridSpan w:val="2"/>
            <w:tcBorders>
              <w:top w:val="nil"/>
              <w:left w:val="single" w:sz="4" w:space="0" w:color="auto"/>
              <w:bottom w:val="single" w:sz="4" w:space="0" w:color="000000"/>
              <w:right w:val="single" w:sz="4" w:space="0" w:color="000000"/>
            </w:tcBorders>
            <w:noWrap/>
            <w:vAlign w:val="bottom"/>
            <w:hideMark/>
          </w:tcPr>
          <w:p w14:paraId="6772BC47"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2</w:t>
            </w:r>
          </w:p>
        </w:tc>
        <w:tc>
          <w:tcPr>
            <w:tcW w:w="870" w:type="pct"/>
            <w:gridSpan w:val="3"/>
            <w:tcBorders>
              <w:top w:val="nil"/>
              <w:left w:val="nil"/>
              <w:bottom w:val="single" w:sz="4" w:space="0" w:color="000000"/>
              <w:right w:val="single" w:sz="4" w:space="0" w:color="000000"/>
            </w:tcBorders>
            <w:noWrap/>
            <w:vAlign w:val="bottom"/>
            <w:hideMark/>
          </w:tcPr>
          <w:p w14:paraId="37ADDE2A"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11.00 </w:t>
            </w:r>
          </w:p>
        </w:tc>
        <w:tc>
          <w:tcPr>
            <w:tcW w:w="1102" w:type="pct"/>
            <w:gridSpan w:val="3"/>
            <w:tcBorders>
              <w:top w:val="nil"/>
              <w:left w:val="nil"/>
              <w:bottom w:val="single" w:sz="4" w:space="0" w:color="000000"/>
              <w:right w:val="single" w:sz="4" w:space="0" w:color="000000"/>
            </w:tcBorders>
            <w:noWrap/>
            <w:vAlign w:val="bottom"/>
            <w:hideMark/>
          </w:tcPr>
          <w:p w14:paraId="2430D118"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0.826</w:t>
            </w:r>
          </w:p>
        </w:tc>
        <w:tc>
          <w:tcPr>
            <w:tcW w:w="1251" w:type="pct"/>
            <w:gridSpan w:val="3"/>
            <w:tcBorders>
              <w:top w:val="nil"/>
              <w:left w:val="nil"/>
              <w:bottom w:val="single" w:sz="4" w:space="0" w:color="000000"/>
              <w:right w:val="single" w:sz="4" w:space="0" w:color="000000"/>
            </w:tcBorders>
            <w:noWrap/>
            <w:vAlign w:val="bottom"/>
            <w:hideMark/>
          </w:tcPr>
          <w:p w14:paraId="7FD24567"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9.09 </w:t>
            </w:r>
          </w:p>
        </w:tc>
        <w:tc>
          <w:tcPr>
            <w:tcW w:w="812" w:type="pct"/>
            <w:gridSpan w:val="3"/>
            <w:tcBorders>
              <w:top w:val="nil"/>
              <w:left w:val="nil"/>
              <w:bottom w:val="single" w:sz="4" w:space="0" w:color="000000"/>
              <w:right w:val="single" w:sz="4" w:space="0" w:color="auto"/>
            </w:tcBorders>
            <w:noWrap/>
            <w:vAlign w:val="bottom"/>
            <w:hideMark/>
          </w:tcPr>
          <w:p w14:paraId="40BD8FC2" w14:textId="77777777" w:rsidR="007E3395" w:rsidRPr="007E3395" w:rsidRDefault="007E3395" w:rsidP="007E3395">
            <w:pPr>
              <w:spacing w:before="0" w:after="0" w:line="240" w:lineRule="auto"/>
              <w:jc w:val="left"/>
              <w:rPr>
                <w:rFonts w:ascii="Arial" w:hAnsi="Arial" w:cs="Arial"/>
                <w:color w:val="000000"/>
                <w:lang w:val="en-IN"/>
              </w:rPr>
            </w:pPr>
            <w:r w:rsidRPr="007E3395">
              <w:rPr>
                <w:rFonts w:ascii="Arial" w:hAnsi="Arial" w:cs="Arial"/>
                <w:color w:val="000000"/>
                <w:lang w:val="en-IN"/>
              </w:rPr>
              <w:t xml:space="preserve">-£             30.91 </w:t>
            </w:r>
          </w:p>
        </w:tc>
      </w:tr>
      <w:tr w:rsidR="007E3395" w:rsidRPr="007E3395" w14:paraId="201FFE13" w14:textId="77777777" w:rsidTr="007E3395">
        <w:trPr>
          <w:gridAfter w:val="1"/>
          <w:wAfter w:w="514" w:type="pct"/>
          <w:trHeight w:val="312"/>
        </w:trPr>
        <w:tc>
          <w:tcPr>
            <w:tcW w:w="452" w:type="pct"/>
            <w:gridSpan w:val="2"/>
            <w:tcBorders>
              <w:top w:val="nil"/>
              <w:left w:val="single" w:sz="4" w:space="0" w:color="auto"/>
              <w:bottom w:val="single" w:sz="4" w:space="0" w:color="000000"/>
              <w:right w:val="single" w:sz="4" w:space="0" w:color="000000"/>
            </w:tcBorders>
            <w:noWrap/>
            <w:vAlign w:val="bottom"/>
            <w:hideMark/>
          </w:tcPr>
          <w:p w14:paraId="27C75A80"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3</w:t>
            </w:r>
          </w:p>
        </w:tc>
        <w:tc>
          <w:tcPr>
            <w:tcW w:w="870" w:type="pct"/>
            <w:gridSpan w:val="3"/>
            <w:tcBorders>
              <w:top w:val="nil"/>
              <w:left w:val="nil"/>
              <w:bottom w:val="single" w:sz="4" w:space="0" w:color="000000"/>
              <w:right w:val="single" w:sz="4" w:space="0" w:color="000000"/>
            </w:tcBorders>
            <w:noWrap/>
            <w:vAlign w:val="bottom"/>
            <w:hideMark/>
          </w:tcPr>
          <w:p w14:paraId="25E7A98F"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11.00 </w:t>
            </w:r>
          </w:p>
        </w:tc>
        <w:tc>
          <w:tcPr>
            <w:tcW w:w="1102" w:type="pct"/>
            <w:gridSpan w:val="3"/>
            <w:tcBorders>
              <w:top w:val="nil"/>
              <w:left w:val="nil"/>
              <w:bottom w:val="single" w:sz="4" w:space="0" w:color="000000"/>
              <w:right w:val="single" w:sz="4" w:space="0" w:color="000000"/>
            </w:tcBorders>
            <w:noWrap/>
            <w:vAlign w:val="bottom"/>
            <w:hideMark/>
          </w:tcPr>
          <w:p w14:paraId="43608A3F"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0.751</w:t>
            </w:r>
          </w:p>
        </w:tc>
        <w:tc>
          <w:tcPr>
            <w:tcW w:w="1251" w:type="pct"/>
            <w:gridSpan w:val="3"/>
            <w:tcBorders>
              <w:top w:val="nil"/>
              <w:left w:val="nil"/>
              <w:bottom w:val="single" w:sz="4" w:space="0" w:color="000000"/>
              <w:right w:val="single" w:sz="4" w:space="0" w:color="000000"/>
            </w:tcBorders>
            <w:noWrap/>
            <w:vAlign w:val="bottom"/>
            <w:hideMark/>
          </w:tcPr>
          <w:p w14:paraId="69A46EAC"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8.26 </w:t>
            </w:r>
          </w:p>
        </w:tc>
        <w:tc>
          <w:tcPr>
            <w:tcW w:w="812" w:type="pct"/>
            <w:gridSpan w:val="3"/>
            <w:tcBorders>
              <w:top w:val="nil"/>
              <w:left w:val="nil"/>
              <w:bottom w:val="single" w:sz="4" w:space="0" w:color="000000"/>
              <w:right w:val="single" w:sz="4" w:space="0" w:color="auto"/>
            </w:tcBorders>
            <w:noWrap/>
            <w:vAlign w:val="bottom"/>
            <w:hideMark/>
          </w:tcPr>
          <w:p w14:paraId="6436A9E1" w14:textId="77777777" w:rsidR="007E3395" w:rsidRPr="007E3395" w:rsidRDefault="007E3395" w:rsidP="007E3395">
            <w:pPr>
              <w:spacing w:before="0" w:after="0" w:line="240" w:lineRule="auto"/>
              <w:jc w:val="left"/>
              <w:rPr>
                <w:rFonts w:ascii="Arial" w:hAnsi="Arial" w:cs="Arial"/>
                <w:color w:val="000000"/>
                <w:lang w:val="en-IN"/>
              </w:rPr>
            </w:pPr>
            <w:r w:rsidRPr="007E3395">
              <w:rPr>
                <w:rFonts w:ascii="Arial" w:hAnsi="Arial" w:cs="Arial"/>
                <w:color w:val="000000"/>
                <w:lang w:val="en-IN"/>
              </w:rPr>
              <w:t xml:space="preserve">-£             22.64 </w:t>
            </w:r>
          </w:p>
        </w:tc>
      </w:tr>
      <w:tr w:rsidR="007E3395" w:rsidRPr="007E3395" w14:paraId="66496C24" w14:textId="77777777" w:rsidTr="007E3395">
        <w:trPr>
          <w:gridAfter w:val="1"/>
          <w:wAfter w:w="514" w:type="pct"/>
          <w:trHeight w:val="312"/>
        </w:trPr>
        <w:tc>
          <w:tcPr>
            <w:tcW w:w="452" w:type="pct"/>
            <w:gridSpan w:val="2"/>
            <w:tcBorders>
              <w:top w:val="nil"/>
              <w:left w:val="single" w:sz="4" w:space="0" w:color="auto"/>
              <w:bottom w:val="single" w:sz="4" w:space="0" w:color="000000"/>
              <w:right w:val="single" w:sz="4" w:space="0" w:color="000000"/>
            </w:tcBorders>
            <w:noWrap/>
            <w:vAlign w:val="bottom"/>
            <w:hideMark/>
          </w:tcPr>
          <w:p w14:paraId="0662D082"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4</w:t>
            </w:r>
          </w:p>
        </w:tc>
        <w:tc>
          <w:tcPr>
            <w:tcW w:w="870" w:type="pct"/>
            <w:gridSpan w:val="3"/>
            <w:tcBorders>
              <w:top w:val="nil"/>
              <w:left w:val="nil"/>
              <w:bottom w:val="single" w:sz="4" w:space="0" w:color="000000"/>
              <w:right w:val="single" w:sz="4" w:space="0" w:color="000000"/>
            </w:tcBorders>
            <w:noWrap/>
            <w:vAlign w:val="bottom"/>
            <w:hideMark/>
          </w:tcPr>
          <w:p w14:paraId="17E5C825"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11.00 </w:t>
            </w:r>
          </w:p>
        </w:tc>
        <w:tc>
          <w:tcPr>
            <w:tcW w:w="1102" w:type="pct"/>
            <w:gridSpan w:val="3"/>
            <w:tcBorders>
              <w:top w:val="nil"/>
              <w:left w:val="nil"/>
              <w:bottom w:val="single" w:sz="4" w:space="0" w:color="000000"/>
              <w:right w:val="single" w:sz="4" w:space="0" w:color="000000"/>
            </w:tcBorders>
            <w:noWrap/>
            <w:vAlign w:val="bottom"/>
            <w:hideMark/>
          </w:tcPr>
          <w:p w14:paraId="653C00C4"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0.683</w:t>
            </w:r>
          </w:p>
        </w:tc>
        <w:tc>
          <w:tcPr>
            <w:tcW w:w="1251" w:type="pct"/>
            <w:gridSpan w:val="3"/>
            <w:tcBorders>
              <w:top w:val="nil"/>
              <w:left w:val="nil"/>
              <w:bottom w:val="single" w:sz="4" w:space="0" w:color="000000"/>
              <w:right w:val="single" w:sz="4" w:space="0" w:color="000000"/>
            </w:tcBorders>
            <w:noWrap/>
            <w:vAlign w:val="bottom"/>
            <w:hideMark/>
          </w:tcPr>
          <w:p w14:paraId="49F64A6D"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7.51 </w:t>
            </w:r>
          </w:p>
        </w:tc>
        <w:tc>
          <w:tcPr>
            <w:tcW w:w="812" w:type="pct"/>
            <w:gridSpan w:val="3"/>
            <w:tcBorders>
              <w:top w:val="nil"/>
              <w:left w:val="nil"/>
              <w:bottom w:val="single" w:sz="4" w:space="0" w:color="000000"/>
              <w:right w:val="single" w:sz="4" w:space="0" w:color="auto"/>
            </w:tcBorders>
            <w:noWrap/>
            <w:vAlign w:val="bottom"/>
            <w:hideMark/>
          </w:tcPr>
          <w:p w14:paraId="08920EAB" w14:textId="77777777" w:rsidR="007E3395" w:rsidRPr="007E3395" w:rsidRDefault="007E3395" w:rsidP="007E3395">
            <w:pPr>
              <w:spacing w:before="0" w:after="0" w:line="240" w:lineRule="auto"/>
              <w:jc w:val="left"/>
              <w:rPr>
                <w:rFonts w:ascii="Arial" w:hAnsi="Arial" w:cs="Arial"/>
                <w:color w:val="000000"/>
                <w:lang w:val="en-IN"/>
              </w:rPr>
            </w:pPr>
            <w:r w:rsidRPr="007E3395">
              <w:rPr>
                <w:rFonts w:ascii="Arial" w:hAnsi="Arial" w:cs="Arial"/>
                <w:color w:val="000000"/>
                <w:lang w:val="en-IN"/>
              </w:rPr>
              <w:t xml:space="preserve">-£             15.13 </w:t>
            </w:r>
          </w:p>
        </w:tc>
      </w:tr>
      <w:tr w:rsidR="007E3395" w:rsidRPr="007E3395" w14:paraId="70092D70" w14:textId="77777777" w:rsidTr="007E3395">
        <w:trPr>
          <w:gridAfter w:val="1"/>
          <w:wAfter w:w="514" w:type="pct"/>
          <w:trHeight w:val="312"/>
        </w:trPr>
        <w:tc>
          <w:tcPr>
            <w:tcW w:w="452" w:type="pct"/>
            <w:gridSpan w:val="2"/>
            <w:tcBorders>
              <w:top w:val="nil"/>
              <w:left w:val="single" w:sz="4" w:space="0" w:color="auto"/>
              <w:bottom w:val="single" w:sz="4" w:space="0" w:color="000000"/>
              <w:right w:val="single" w:sz="4" w:space="0" w:color="000000"/>
            </w:tcBorders>
            <w:noWrap/>
            <w:vAlign w:val="bottom"/>
            <w:hideMark/>
          </w:tcPr>
          <w:p w14:paraId="29C69FDC"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5</w:t>
            </w:r>
          </w:p>
        </w:tc>
        <w:tc>
          <w:tcPr>
            <w:tcW w:w="870" w:type="pct"/>
            <w:gridSpan w:val="3"/>
            <w:tcBorders>
              <w:top w:val="nil"/>
              <w:left w:val="nil"/>
              <w:bottom w:val="single" w:sz="4" w:space="0" w:color="000000"/>
              <w:right w:val="single" w:sz="4" w:space="0" w:color="000000"/>
            </w:tcBorders>
            <w:noWrap/>
            <w:vAlign w:val="bottom"/>
            <w:hideMark/>
          </w:tcPr>
          <w:p w14:paraId="43EF7B49"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11.00 </w:t>
            </w:r>
          </w:p>
        </w:tc>
        <w:tc>
          <w:tcPr>
            <w:tcW w:w="1102" w:type="pct"/>
            <w:gridSpan w:val="3"/>
            <w:tcBorders>
              <w:top w:val="nil"/>
              <w:left w:val="nil"/>
              <w:bottom w:val="single" w:sz="4" w:space="0" w:color="000000"/>
              <w:right w:val="single" w:sz="4" w:space="0" w:color="000000"/>
            </w:tcBorders>
            <w:noWrap/>
            <w:vAlign w:val="bottom"/>
            <w:hideMark/>
          </w:tcPr>
          <w:p w14:paraId="55597A7B"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0.621</w:t>
            </w:r>
          </w:p>
        </w:tc>
        <w:tc>
          <w:tcPr>
            <w:tcW w:w="1251" w:type="pct"/>
            <w:gridSpan w:val="3"/>
            <w:tcBorders>
              <w:top w:val="nil"/>
              <w:left w:val="nil"/>
              <w:bottom w:val="single" w:sz="4" w:space="0" w:color="000000"/>
              <w:right w:val="single" w:sz="4" w:space="0" w:color="000000"/>
            </w:tcBorders>
            <w:noWrap/>
            <w:vAlign w:val="bottom"/>
            <w:hideMark/>
          </w:tcPr>
          <w:p w14:paraId="64BCAE27"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6.83 </w:t>
            </w:r>
          </w:p>
        </w:tc>
        <w:tc>
          <w:tcPr>
            <w:tcW w:w="812" w:type="pct"/>
            <w:gridSpan w:val="3"/>
            <w:tcBorders>
              <w:top w:val="nil"/>
              <w:left w:val="nil"/>
              <w:bottom w:val="single" w:sz="4" w:space="0" w:color="000000"/>
              <w:right w:val="single" w:sz="4" w:space="0" w:color="auto"/>
            </w:tcBorders>
            <w:noWrap/>
            <w:vAlign w:val="bottom"/>
            <w:hideMark/>
          </w:tcPr>
          <w:p w14:paraId="3571F678" w14:textId="77777777" w:rsidR="007E3395" w:rsidRPr="007E3395" w:rsidRDefault="007E3395" w:rsidP="007E3395">
            <w:pPr>
              <w:spacing w:before="0" w:after="0" w:line="240" w:lineRule="auto"/>
              <w:jc w:val="left"/>
              <w:rPr>
                <w:rFonts w:ascii="Arial" w:hAnsi="Arial" w:cs="Arial"/>
                <w:color w:val="000000"/>
                <w:lang w:val="en-IN"/>
              </w:rPr>
            </w:pPr>
            <w:r w:rsidRPr="007E3395">
              <w:rPr>
                <w:rFonts w:ascii="Arial" w:hAnsi="Arial" w:cs="Arial"/>
                <w:color w:val="000000"/>
                <w:lang w:val="en-IN"/>
              </w:rPr>
              <w:t xml:space="preserve">-£               8.30 </w:t>
            </w:r>
          </w:p>
        </w:tc>
      </w:tr>
      <w:tr w:rsidR="007E3395" w:rsidRPr="007E3395" w14:paraId="4733A44A" w14:textId="77777777" w:rsidTr="007E3395">
        <w:trPr>
          <w:gridAfter w:val="1"/>
          <w:wAfter w:w="514" w:type="pct"/>
          <w:trHeight w:val="312"/>
        </w:trPr>
        <w:tc>
          <w:tcPr>
            <w:tcW w:w="3674" w:type="pct"/>
            <w:gridSpan w:val="11"/>
            <w:tcBorders>
              <w:top w:val="single" w:sz="4" w:space="0" w:color="000000"/>
              <w:left w:val="single" w:sz="4" w:space="0" w:color="auto"/>
              <w:bottom w:val="single" w:sz="4" w:space="0" w:color="000000"/>
              <w:right w:val="single" w:sz="4" w:space="0" w:color="000000"/>
            </w:tcBorders>
            <w:shd w:val="clear" w:color="000000" w:fill="92D050"/>
            <w:vAlign w:val="center"/>
            <w:hideMark/>
          </w:tcPr>
          <w:p w14:paraId="2B210558"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"Payback Period (PBP) of Project B"</w:t>
            </w:r>
          </w:p>
        </w:tc>
        <w:tc>
          <w:tcPr>
            <w:tcW w:w="812" w:type="pct"/>
            <w:gridSpan w:val="3"/>
            <w:tcBorders>
              <w:top w:val="nil"/>
              <w:left w:val="nil"/>
              <w:bottom w:val="single" w:sz="4" w:space="0" w:color="000000"/>
              <w:right w:val="single" w:sz="4" w:space="0" w:color="auto"/>
            </w:tcBorders>
            <w:shd w:val="clear" w:color="000000" w:fill="92D050"/>
            <w:vAlign w:val="center"/>
            <w:hideMark/>
          </w:tcPr>
          <w:p w14:paraId="2CD6CAED"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Not Recovered</w:t>
            </w:r>
          </w:p>
        </w:tc>
      </w:tr>
      <w:tr w:rsidR="007E3395" w:rsidRPr="007E3395" w14:paraId="3A9ACDC4" w14:textId="77777777" w:rsidTr="007E3395">
        <w:trPr>
          <w:gridAfter w:val="1"/>
          <w:wAfter w:w="514" w:type="pct"/>
          <w:trHeight w:val="312"/>
        </w:trPr>
        <w:tc>
          <w:tcPr>
            <w:tcW w:w="452" w:type="pct"/>
            <w:gridSpan w:val="2"/>
            <w:tcBorders>
              <w:top w:val="nil"/>
              <w:left w:val="single" w:sz="4" w:space="0" w:color="auto"/>
              <w:bottom w:val="nil"/>
              <w:right w:val="nil"/>
            </w:tcBorders>
            <w:noWrap/>
            <w:vAlign w:val="bottom"/>
            <w:hideMark/>
          </w:tcPr>
          <w:p w14:paraId="23327B95" w14:textId="77777777" w:rsidR="007E3395" w:rsidRPr="007E3395" w:rsidRDefault="007E3395" w:rsidP="007E3395">
            <w:pPr>
              <w:spacing w:before="0" w:after="0" w:line="240" w:lineRule="auto"/>
              <w:jc w:val="center"/>
              <w:rPr>
                <w:rFonts w:ascii="Arial" w:hAnsi="Arial" w:cs="Arial"/>
                <w:b/>
                <w:bCs/>
                <w:color w:val="000000"/>
                <w:lang w:val="en-IN"/>
              </w:rPr>
            </w:pPr>
          </w:p>
        </w:tc>
        <w:tc>
          <w:tcPr>
            <w:tcW w:w="870" w:type="pct"/>
            <w:gridSpan w:val="3"/>
            <w:tcBorders>
              <w:top w:val="nil"/>
              <w:left w:val="nil"/>
              <w:bottom w:val="nil"/>
              <w:right w:val="nil"/>
            </w:tcBorders>
            <w:noWrap/>
            <w:vAlign w:val="bottom"/>
            <w:hideMark/>
          </w:tcPr>
          <w:p w14:paraId="62BBCEA8" w14:textId="77777777" w:rsidR="007E3395" w:rsidRPr="007E3395" w:rsidRDefault="007E3395" w:rsidP="007E3395">
            <w:pPr>
              <w:spacing w:before="0" w:after="0" w:line="240" w:lineRule="auto"/>
              <w:jc w:val="left"/>
              <w:rPr>
                <w:sz w:val="20"/>
                <w:szCs w:val="20"/>
                <w:lang w:val="en-IN"/>
              </w:rPr>
            </w:pPr>
          </w:p>
        </w:tc>
        <w:tc>
          <w:tcPr>
            <w:tcW w:w="1102" w:type="pct"/>
            <w:gridSpan w:val="3"/>
            <w:tcBorders>
              <w:top w:val="nil"/>
              <w:left w:val="nil"/>
              <w:bottom w:val="nil"/>
              <w:right w:val="nil"/>
            </w:tcBorders>
            <w:noWrap/>
            <w:vAlign w:val="bottom"/>
            <w:hideMark/>
          </w:tcPr>
          <w:p w14:paraId="59F3E077" w14:textId="77777777" w:rsidR="007E3395" w:rsidRPr="007E3395" w:rsidRDefault="007E3395" w:rsidP="007E3395">
            <w:pPr>
              <w:spacing w:before="0" w:after="0" w:line="240" w:lineRule="auto"/>
              <w:jc w:val="left"/>
              <w:rPr>
                <w:sz w:val="20"/>
                <w:szCs w:val="20"/>
                <w:lang w:val="en-IN"/>
              </w:rPr>
            </w:pPr>
          </w:p>
        </w:tc>
        <w:tc>
          <w:tcPr>
            <w:tcW w:w="1251" w:type="pct"/>
            <w:gridSpan w:val="3"/>
            <w:tcBorders>
              <w:top w:val="nil"/>
              <w:left w:val="nil"/>
              <w:bottom w:val="nil"/>
              <w:right w:val="nil"/>
            </w:tcBorders>
            <w:noWrap/>
            <w:vAlign w:val="bottom"/>
            <w:hideMark/>
          </w:tcPr>
          <w:p w14:paraId="7BF72279" w14:textId="77777777" w:rsidR="007E3395" w:rsidRPr="007E3395" w:rsidRDefault="007E3395" w:rsidP="007E3395">
            <w:pPr>
              <w:spacing w:before="0" w:after="0" w:line="240" w:lineRule="auto"/>
              <w:jc w:val="left"/>
              <w:rPr>
                <w:sz w:val="20"/>
                <w:szCs w:val="20"/>
                <w:lang w:val="en-IN"/>
              </w:rPr>
            </w:pPr>
          </w:p>
        </w:tc>
        <w:tc>
          <w:tcPr>
            <w:tcW w:w="812" w:type="pct"/>
            <w:gridSpan w:val="3"/>
            <w:tcBorders>
              <w:top w:val="nil"/>
              <w:left w:val="nil"/>
              <w:bottom w:val="nil"/>
              <w:right w:val="single" w:sz="4" w:space="0" w:color="auto"/>
            </w:tcBorders>
            <w:noWrap/>
            <w:vAlign w:val="bottom"/>
            <w:hideMark/>
          </w:tcPr>
          <w:p w14:paraId="52F275B7" w14:textId="77777777" w:rsidR="007E3395" w:rsidRPr="007E3395" w:rsidRDefault="007E3395" w:rsidP="007E3395">
            <w:pPr>
              <w:spacing w:before="0" w:after="0" w:line="240" w:lineRule="auto"/>
              <w:jc w:val="left"/>
              <w:rPr>
                <w:sz w:val="20"/>
                <w:szCs w:val="20"/>
                <w:lang w:val="en-IN"/>
              </w:rPr>
            </w:pPr>
          </w:p>
        </w:tc>
      </w:tr>
      <w:tr w:rsidR="007E3395" w:rsidRPr="007E3395" w14:paraId="42028051" w14:textId="77777777" w:rsidTr="007E3395">
        <w:trPr>
          <w:gridAfter w:val="1"/>
          <w:wAfter w:w="514" w:type="pct"/>
          <w:trHeight w:val="624"/>
        </w:trPr>
        <w:tc>
          <w:tcPr>
            <w:tcW w:w="452" w:type="pct"/>
            <w:gridSpan w:val="2"/>
            <w:tcBorders>
              <w:top w:val="single" w:sz="4" w:space="0" w:color="000000"/>
              <w:left w:val="single" w:sz="4" w:space="0" w:color="auto"/>
              <w:bottom w:val="single" w:sz="4" w:space="0" w:color="000000"/>
              <w:right w:val="single" w:sz="4" w:space="0" w:color="000000"/>
            </w:tcBorders>
            <w:vAlign w:val="center"/>
            <w:hideMark/>
          </w:tcPr>
          <w:p w14:paraId="5FD49B56"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Year</w:t>
            </w:r>
          </w:p>
        </w:tc>
        <w:tc>
          <w:tcPr>
            <w:tcW w:w="870" w:type="pct"/>
            <w:gridSpan w:val="3"/>
            <w:tcBorders>
              <w:top w:val="single" w:sz="4" w:space="0" w:color="000000"/>
              <w:left w:val="nil"/>
              <w:bottom w:val="single" w:sz="4" w:space="0" w:color="000000"/>
              <w:right w:val="single" w:sz="4" w:space="0" w:color="000000"/>
            </w:tcBorders>
            <w:vAlign w:val="center"/>
            <w:hideMark/>
          </w:tcPr>
          <w:p w14:paraId="7A5828DA"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Cashflow</w:t>
            </w:r>
          </w:p>
        </w:tc>
        <w:tc>
          <w:tcPr>
            <w:tcW w:w="1102" w:type="pct"/>
            <w:gridSpan w:val="3"/>
            <w:tcBorders>
              <w:top w:val="single" w:sz="4" w:space="0" w:color="000000"/>
              <w:left w:val="nil"/>
              <w:bottom w:val="single" w:sz="4" w:space="0" w:color="000000"/>
              <w:right w:val="single" w:sz="4" w:space="0" w:color="000000"/>
            </w:tcBorders>
            <w:vAlign w:val="center"/>
            <w:hideMark/>
          </w:tcPr>
          <w:p w14:paraId="232421A4"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"Discounting Factor @10%"</w:t>
            </w:r>
          </w:p>
        </w:tc>
        <w:tc>
          <w:tcPr>
            <w:tcW w:w="1251" w:type="pct"/>
            <w:gridSpan w:val="3"/>
            <w:tcBorders>
              <w:top w:val="single" w:sz="4" w:space="0" w:color="000000"/>
              <w:left w:val="nil"/>
              <w:bottom w:val="single" w:sz="4" w:space="0" w:color="000000"/>
              <w:right w:val="single" w:sz="4" w:space="0" w:color="000000"/>
            </w:tcBorders>
            <w:vAlign w:val="center"/>
            <w:hideMark/>
          </w:tcPr>
          <w:p w14:paraId="3C2B6087"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Present value</w:t>
            </w:r>
          </w:p>
        </w:tc>
        <w:tc>
          <w:tcPr>
            <w:tcW w:w="812" w:type="pct"/>
            <w:gridSpan w:val="3"/>
            <w:tcBorders>
              <w:top w:val="nil"/>
              <w:left w:val="nil"/>
              <w:bottom w:val="nil"/>
              <w:right w:val="single" w:sz="4" w:space="0" w:color="auto"/>
            </w:tcBorders>
            <w:noWrap/>
            <w:vAlign w:val="bottom"/>
            <w:hideMark/>
          </w:tcPr>
          <w:p w14:paraId="6722ED9D" w14:textId="77777777" w:rsidR="007E3395" w:rsidRPr="007E3395" w:rsidRDefault="007E3395" w:rsidP="007E3395">
            <w:pPr>
              <w:spacing w:before="0" w:after="0" w:line="240" w:lineRule="auto"/>
              <w:jc w:val="center"/>
              <w:rPr>
                <w:rFonts w:ascii="Arial" w:hAnsi="Arial" w:cs="Arial"/>
                <w:b/>
                <w:bCs/>
                <w:color w:val="000000"/>
                <w:lang w:val="en-IN"/>
              </w:rPr>
            </w:pPr>
          </w:p>
        </w:tc>
      </w:tr>
      <w:tr w:rsidR="007E3395" w:rsidRPr="007E3395" w14:paraId="4EBBCC9B" w14:textId="77777777" w:rsidTr="007E3395">
        <w:trPr>
          <w:gridAfter w:val="1"/>
          <w:wAfter w:w="514" w:type="pct"/>
          <w:trHeight w:val="312"/>
        </w:trPr>
        <w:tc>
          <w:tcPr>
            <w:tcW w:w="452" w:type="pct"/>
            <w:gridSpan w:val="2"/>
            <w:tcBorders>
              <w:top w:val="nil"/>
              <w:left w:val="single" w:sz="4" w:space="0" w:color="auto"/>
              <w:bottom w:val="single" w:sz="4" w:space="0" w:color="000000"/>
              <w:right w:val="single" w:sz="4" w:space="0" w:color="000000"/>
            </w:tcBorders>
            <w:noWrap/>
            <w:vAlign w:val="bottom"/>
            <w:hideMark/>
          </w:tcPr>
          <w:p w14:paraId="75018CEC"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w:t>
            </w:r>
          </w:p>
        </w:tc>
        <w:tc>
          <w:tcPr>
            <w:tcW w:w="870" w:type="pct"/>
            <w:gridSpan w:val="3"/>
            <w:tcBorders>
              <w:top w:val="nil"/>
              <w:left w:val="nil"/>
              <w:bottom w:val="single" w:sz="4" w:space="0" w:color="000000"/>
              <w:right w:val="single" w:sz="4" w:space="0" w:color="000000"/>
            </w:tcBorders>
            <w:noWrap/>
            <w:vAlign w:val="bottom"/>
            <w:hideMark/>
          </w:tcPr>
          <w:p w14:paraId="57883058"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50.00 </w:t>
            </w:r>
          </w:p>
        </w:tc>
        <w:tc>
          <w:tcPr>
            <w:tcW w:w="1102" w:type="pct"/>
            <w:gridSpan w:val="3"/>
            <w:tcBorders>
              <w:top w:val="nil"/>
              <w:left w:val="nil"/>
              <w:bottom w:val="single" w:sz="4" w:space="0" w:color="000000"/>
              <w:right w:val="single" w:sz="4" w:space="0" w:color="000000"/>
            </w:tcBorders>
            <w:noWrap/>
            <w:vAlign w:val="bottom"/>
            <w:hideMark/>
          </w:tcPr>
          <w:p w14:paraId="1EB38E7E"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1.000</w:t>
            </w:r>
          </w:p>
        </w:tc>
        <w:tc>
          <w:tcPr>
            <w:tcW w:w="1251" w:type="pct"/>
            <w:gridSpan w:val="3"/>
            <w:tcBorders>
              <w:top w:val="nil"/>
              <w:left w:val="nil"/>
              <w:bottom w:val="single" w:sz="4" w:space="0" w:color="000000"/>
              <w:right w:val="single" w:sz="4" w:space="0" w:color="000000"/>
            </w:tcBorders>
            <w:noWrap/>
            <w:vAlign w:val="bottom"/>
            <w:hideMark/>
          </w:tcPr>
          <w:p w14:paraId="696E282D"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50.00 </w:t>
            </w:r>
          </w:p>
        </w:tc>
        <w:tc>
          <w:tcPr>
            <w:tcW w:w="812" w:type="pct"/>
            <w:gridSpan w:val="3"/>
            <w:tcBorders>
              <w:top w:val="nil"/>
              <w:left w:val="nil"/>
              <w:bottom w:val="nil"/>
              <w:right w:val="single" w:sz="4" w:space="0" w:color="auto"/>
            </w:tcBorders>
            <w:noWrap/>
            <w:vAlign w:val="bottom"/>
            <w:hideMark/>
          </w:tcPr>
          <w:p w14:paraId="42082D39"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017A73BB" w14:textId="77777777" w:rsidTr="007E3395">
        <w:trPr>
          <w:gridAfter w:val="1"/>
          <w:wAfter w:w="514" w:type="pct"/>
          <w:trHeight w:val="312"/>
        </w:trPr>
        <w:tc>
          <w:tcPr>
            <w:tcW w:w="452" w:type="pct"/>
            <w:gridSpan w:val="2"/>
            <w:tcBorders>
              <w:top w:val="nil"/>
              <w:left w:val="single" w:sz="4" w:space="0" w:color="auto"/>
              <w:bottom w:val="single" w:sz="4" w:space="0" w:color="000000"/>
              <w:right w:val="single" w:sz="4" w:space="0" w:color="000000"/>
            </w:tcBorders>
            <w:noWrap/>
            <w:vAlign w:val="bottom"/>
            <w:hideMark/>
          </w:tcPr>
          <w:p w14:paraId="15A53B8A"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1</w:t>
            </w:r>
          </w:p>
        </w:tc>
        <w:tc>
          <w:tcPr>
            <w:tcW w:w="870" w:type="pct"/>
            <w:gridSpan w:val="3"/>
            <w:tcBorders>
              <w:top w:val="nil"/>
              <w:left w:val="nil"/>
              <w:bottom w:val="single" w:sz="4" w:space="0" w:color="000000"/>
              <w:right w:val="single" w:sz="4" w:space="0" w:color="000000"/>
            </w:tcBorders>
            <w:noWrap/>
            <w:vAlign w:val="bottom"/>
            <w:hideMark/>
          </w:tcPr>
          <w:p w14:paraId="7EE9DFD1"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11.00 </w:t>
            </w:r>
          </w:p>
        </w:tc>
        <w:tc>
          <w:tcPr>
            <w:tcW w:w="1102" w:type="pct"/>
            <w:gridSpan w:val="3"/>
            <w:tcBorders>
              <w:top w:val="nil"/>
              <w:left w:val="nil"/>
              <w:bottom w:val="single" w:sz="4" w:space="0" w:color="000000"/>
              <w:right w:val="single" w:sz="4" w:space="0" w:color="000000"/>
            </w:tcBorders>
            <w:noWrap/>
            <w:vAlign w:val="bottom"/>
            <w:hideMark/>
          </w:tcPr>
          <w:p w14:paraId="6D3C4817"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0.909</w:t>
            </w:r>
          </w:p>
        </w:tc>
        <w:tc>
          <w:tcPr>
            <w:tcW w:w="1251" w:type="pct"/>
            <w:gridSpan w:val="3"/>
            <w:tcBorders>
              <w:top w:val="nil"/>
              <w:left w:val="nil"/>
              <w:bottom w:val="single" w:sz="4" w:space="0" w:color="000000"/>
              <w:right w:val="single" w:sz="4" w:space="0" w:color="000000"/>
            </w:tcBorders>
            <w:noWrap/>
            <w:vAlign w:val="bottom"/>
            <w:hideMark/>
          </w:tcPr>
          <w:p w14:paraId="3CA67B3D"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10.00 </w:t>
            </w:r>
          </w:p>
        </w:tc>
        <w:tc>
          <w:tcPr>
            <w:tcW w:w="812" w:type="pct"/>
            <w:gridSpan w:val="3"/>
            <w:tcBorders>
              <w:top w:val="nil"/>
              <w:left w:val="nil"/>
              <w:bottom w:val="nil"/>
              <w:right w:val="single" w:sz="4" w:space="0" w:color="auto"/>
            </w:tcBorders>
            <w:noWrap/>
            <w:vAlign w:val="bottom"/>
            <w:hideMark/>
          </w:tcPr>
          <w:p w14:paraId="59D2A7C1"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2DEE04D0" w14:textId="77777777" w:rsidTr="007E3395">
        <w:trPr>
          <w:gridAfter w:val="1"/>
          <w:wAfter w:w="514" w:type="pct"/>
          <w:trHeight w:val="312"/>
        </w:trPr>
        <w:tc>
          <w:tcPr>
            <w:tcW w:w="452" w:type="pct"/>
            <w:gridSpan w:val="2"/>
            <w:tcBorders>
              <w:top w:val="nil"/>
              <w:left w:val="single" w:sz="4" w:space="0" w:color="auto"/>
              <w:bottom w:val="single" w:sz="4" w:space="0" w:color="000000"/>
              <w:right w:val="single" w:sz="4" w:space="0" w:color="000000"/>
            </w:tcBorders>
            <w:noWrap/>
            <w:vAlign w:val="bottom"/>
            <w:hideMark/>
          </w:tcPr>
          <w:p w14:paraId="51B66D87"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2</w:t>
            </w:r>
          </w:p>
        </w:tc>
        <w:tc>
          <w:tcPr>
            <w:tcW w:w="870" w:type="pct"/>
            <w:gridSpan w:val="3"/>
            <w:tcBorders>
              <w:top w:val="nil"/>
              <w:left w:val="nil"/>
              <w:bottom w:val="single" w:sz="4" w:space="0" w:color="000000"/>
              <w:right w:val="single" w:sz="4" w:space="0" w:color="000000"/>
            </w:tcBorders>
            <w:noWrap/>
            <w:vAlign w:val="bottom"/>
            <w:hideMark/>
          </w:tcPr>
          <w:p w14:paraId="5E94AE68"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11.00 </w:t>
            </w:r>
          </w:p>
        </w:tc>
        <w:tc>
          <w:tcPr>
            <w:tcW w:w="1102" w:type="pct"/>
            <w:gridSpan w:val="3"/>
            <w:tcBorders>
              <w:top w:val="nil"/>
              <w:left w:val="nil"/>
              <w:bottom w:val="single" w:sz="4" w:space="0" w:color="000000"/>
              <w:right w:val="single" w:sz="4" w:space="0" w:color="000000"/>
            </w:tcBorders>
            <w:noWrap/>
            <w:vAlign w:val="bottom"/>
            <w:hideMark/>
          </w:tcPr>
          <w:p w14:paraId="08F3B356"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0.826</w:t>
            </w:r>
          </w:p>
        </w:tc>
        <w:tc>
          <w:tcPr>
            <w:tcW w:w="1251" w:type="pct"/>
            <w:gridSpan w:val="3"/>
            <w:tcBorders>
              <w:top w:val="nil"/>
              <w:left w:val="nil"/>
              <w:bottom w:val="single" w:sz="4" w:space="0" w:color="000000"/>
              <w:right w:val="single" w:sz="4" w:space="0" w:color="000000"/>
            </w:tcBorders>
            <w:noWrap/>
            <w:vAlign w:val="bottom"/>
            <w:hideMark/>
          </w:tcPr>
          <w:p w14:paraId="08339EC5"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9.09 </w:t>
            </w:r>
          </w:p>
        </w:tc>
        <w:tc>
          <w:tcPr>
            <w:tcW w:w="812" w:type="pct"/>
            <w:gridSpan w:val="3"/>
            <w:tcBorders>
              <w:top w:val="nil"/>
              <w:left w:val="nil"/>
              <w:bottom w:val="nil"/>
              <w:right w:val="single" w:sz="4" w:space="0" w:color="auto"/>
            </w:tcBorders>
            <w:noWrap/>
            <w:vAlign w:val="bottom"/>
            <w:hideMark/>
          </w:tcPr>
          <w:p w14:paraId="3F5EABB5"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15A0C651" w14:textId="77777777" w:rsidTr="007E3395">
        <w:trPr>
          <w:gridAfter w:val="1"/>
          <w:wAfter w:w="514" w:type="pct"/>
          <w:trHeight w:val="312"/>
        </w:trPr>
        <w:tc>
          <w:tcPr>
            <w:tcW w:w="452" w:type="pct"/>
            <w:gridSpan w:val="2"/>
            <w:tcBorders>
              <w:top w:val="nil"/>
              <w:left w:val="single" w:sz="4" w:space="0" w:color="auto"/>
              <w:bottom w:val="single" w:sz="4" w:space="0" w:color="000000"/>
              <w:right w:val="single" w:sz="4" w:space="0" w:color="000000"/>
            </w:tcBorders>
            <w:noWrap/>
            <w:vAlign w:val="bottom"/>
            <w:hideMark/>
          </w:tcPr>
          <w:p w14:paraId="1F3B7309"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3</w:t>
            </w:r>
          </w:p>
        </w:tc>
        <w:tc>
          <w:tcPr>
            <w:tcW w:w="870" w:type="pct"/>
            <w:gridSpan w:val="3"/>
            <w:tcBorders>
              <w:top w:val="nil"/>
              <w:left w:val="nil"/>
              <w:bottom w:val="single" w:sz="4" w:space="0" w:color="000000"/>
              <w:right w:val="single" w:sz="4" w:space="0" w:color="000000"/>
            </w:tcBorders>
            <w:noWrap/>
            <w:vAlign w:val="bottom"/>
            <w:hideMark/>
          </w:tcPr>
          <w:p w14:paraId="46B8E115"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11.00 </w:t>
            </w:r>
          </w:p>
        </w:tc>
        <w:tc>
          <w:tcPr>
            <w:tcW w:w="1102" w:type="pct"/>
            <w:gridSpan w:val="3"/>
            <w:tcBorders>
              <w:top w:val="nil"/>
              <w:left w:val="nil"/>
              <w:bottom w:val="single" w:sz="4" w:space="0" w:color="000000"/>
              <w:right w:val="single" w:sz="4" w:space="0" w:color="000000"/>
            </w:tcBorders>
            <w:noWrap/>
            <w:vAlign w:val="bottom"/>
            <w:hideMark/>
          </w:tcPr>
          <w:p w14:paraId="3D9FC10A"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0.751</w:t>
            </w:r>
          </w:p>
        </w:tc>
        <w:tc>
          <w:tcPr>
            <w:tcW w:w="1251" w:type="pct"/>
            <w:gridSpan w:val="3"/>
            <w:tcBorders>
              <w:top w:val="nil"/>
              <w:left w:val="nil"/>
              <w:bottom w:val="single" w:sz="4" w:space="0" w:color="000000"/>
              <w:right w:val="single" w:sz="4" w:space="0" w:color="000000"/>
            </w:tcBorders>
            <w:noWrap/>
            <w:vAlign w:val="bottom"/>
            <w:hideMark/>
          </w:tcPr>
          <w:p w14:paraId="34BD7161"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8.26 </w:t>
            </w:r>
          </w:p>
        </w:tc>
        <w:tc>
          <w:tcPr>
            <w:tcW w:w="812" w:type="pct"/>
            <w:gridSpan w:val="3"/>
            <w:tcBorders>
              <w:top w:val="nil"/>
              <w:left w:val="nil"/>
              <w:bottom w:val="nil"/>
              <w:right w:val="single" w:sz="4" w:space="0" w:color="auto"/>
            </w:tcBorders>
            <w:noWrap/>
            <w:vAlign w:val="bottom"/>
            <w:hideMark/>
          </w:tcPr>
          <w:p w14:paraId="62B35A6C"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538C5445" w14:textId="77777777" w:rsidTr="007E3395">
        <w:trPr>
          <w:gridAfter w:val="1"/>
          <w:wAfter w:w="514" w:type="pct"/>
          <w:trHeight w:val="312"/>
        </w:trPr>
        <w:tc>
          <w:tcPr>
            <w:tcW w:w="452" w:type="pct"/>
            <w:gridSpan w:val="2"/>
            <w:tcBorders>
              <w:top w:val="nil"/>
              <w:left w:val="single" w:sz="4" w:space="0" w:color="auto"/>
              <w:bottom w:val="single" w:sz="4" w:space="0" w:color="000000"/>
              <w:right w:val="single" w:sz="4" w:space="0" w:color="000000"/>
            </w:tcBorders>
            <w:noWrap/>
            <w:vAlign w:val="bottom"/>
            <w:hideMark/>
          </w:tcPr>
          <w:p w14:paraId="53E4C62D"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lastRenderedPageBreak/>
              <w:t>4</w:t>
            </w:r>
          </w:p>
        </w:tc>
        <w:tc>
          <w:tcPr>
            <w:tcW w:w="870" w:type="pct"/>
            <w:gridSpan w:val="3"/>
            <w:tcBorders>
              <w:top w:val="nil"/>
              <w:left w:val="nil"/>
              <w:bottom w:val="single" w:sz="4" w:space="0" w:color="000000"/>
              <w:right w:val="single" w:sz="4" w:space="0" w:color="000000"/>
            </w:tcBorders>
            <w:noWrap/>
            <w:vAlign w:val="bottom"/>
            <w:hideMark/>
          </w:tcPr>
          <w:p w14:paraId="0A938165"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11.00 </w:t>
            </w:r>
          </w:p>
        </w:tc>
        <w:tc>
          <w:tcPr>
            <w:tcW w:w="1102" w:type="pct"/>
            <w:gridSpan w:val="3"/>
            <w:tcBorders>
              <w:top w:val="nil"/>
              <w:left w:val="nil"/>
              <w:bottom w:val="single" w:sz="4" w:space="0" w:color="000000"/>
              <w:right w:val="single" w:sz="4" w:space="0" w:color="000000"/>
            </w:tcBorders>
            <w:noWrap/>
            <w:vAlign w:val="bottom"/>
            <w:hideMark/>
          </w:tcPr>
          <w:p w14:paraId="57D7B963"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0.683</w:t>
            </w:r>
          </w:p>
        </w:tc>
        <w:tc>
          <w:tcPr>
            <w:tcW w:w="1251" w:type="pct"/>
            <w:gridSpan w:val="3"/>
            <w:tcBorders>
              <w:top w:val="nil"/>
              <w:left w:val="nil"/>
              <w:bottom w:val="single" w:sz="4" w:space="0" w:color="000000"/>
              <w:right w:val="single" w:sz="4" w:space="0" w:color="000000"/>
            </w:tcBorders>
            <w:noWrap/>
            <w:vAlign w:val="bottom"/>
            <w:hideMark/>
          </w:tcPr>
          <w:p w14:paraId="09EFDF90"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7.51 </w:t>
            </w:r>
          </w:p>
        </w:tc>
        <w:tc>
          <w:tcPr>
            <w:tcW w:w="812" w:type="pct"/>
            <w:gridSpan w:val="3"/>
            <w:tcBorders>
              <w:top w:val="nil"/>
              <w:left w:val="nil"/>
              <w:bottom w:val="nil"/>
              <w:right w:val="single" w:sz="4" w:space="0" w:color="auto"/>
            </w:tcBorders>
            <w:noWrap/>
            <w:vAlign w:val="bottom"/>
            <w:hideMark/>
          </w:tcPr>
          <w:p w14:paraId="52604D8F"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6B2EA447" w14:textId="77777777" w:rsidTr="007E3395">
        <w:trPr>
          <w:gridAfter w:val="1"/>
          <w:wAfter w:w="514" w:type="pct"/>
          <w:trHeight w:val="312"/>
        </w:trPr>
        <w:tc>
          <w:tcPr>
            <w:tcW w:w="452" w:type="pct"/>
            <w:gridSpan w:val="2"/>
            <w:tcBorders>
              <w:top w:val="nil"/>
              <w:left w:val="single" w:sz="4" w:space="0" w:color="auto"/>
              <w:bottom w:val="single" w:sz="4" w:space="0" w:color="000000"/>
              <w:right w:val="single" w:sz="4" w:space="0" w:color="000000"/>
            </w:tcBorders>
            <w:noWrap/>
            <w:vAlign w:val="bottom"/>
            <w:hideMark/>
          </w:tcPr>
          <w:p w14:paraId="4989B56E"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5</w:t>
            </w:r>
          </w:p>
        </w:tc>
        <w:tc>
          <w:tcPr>
            <w:tcW w:w="870" w:type="pct"/>
            <w:gridSpan w:val="3"/>
            <w:tcBorders>
              <w:top w:val="nil"/>
              <w:left w:val="nil"/>
              <w:bottom w:val="single" w:sz="4" w:space="0" w:color="000000"/>
              <w:right w:val="single" w:sz="4" w:space="0" w:color="000000"/>
            </w:tcBorders>
            <w:noWrap/>
            <w:vAlign w:val="bottom"/>
            <w:hideMark/>
          </w:tcPr>
          <w:p w14:paraId="4302190C"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11.00 </w:t>
            </w:r>
          </w:p>
        </w:tc>
        <w:tc>
          <w:tcPr>
            <w:tcW w:w="1102" w:type="pct"/>
            <w:gridSpan w:val="3"/>
            <w:tcBorders>
              <w:top w:val="nil"/>
              <w:left w:val="nil"/>
              <w:bottom w:val="single" w:sz="4" w:space="0" w:color="000000"/>
              <w:right w:val="single" w:sz="4" w:space="0" w:color="000000"/>
            </w:tcBorders>
            <w:noWrap/>
            <w:vAlign w:val="bottom"/>
            <w:hideMark/>
          </w:tcPr>
          <w:p w14:paraId="4287C444"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0.621</w:t>
            </w:r>
          </w:p>
        </w:tc>
        <w:tc>
          <w:tcPr>
            <w:tcW w:w="1251" w:type="pct"/>
            <w:gridSpan w:val="3"/>
            <w:tcBorders>
              <w:top w:val="nil"/>
              <w:left w:val="nil"/>
              <w:bottom w:val="single" w:sz="4" w:space="0" w:color="000000"/>
              <w:right w:val="single" w:sz="4" w:space="0" w:color="000000"/>
            </w:tcBorders>
            <w:noWrap/>
            <w:vAlign w:val="bottom"/>
            <w:hideMark/>
          </w:tcPr>
          <w:p w14:paraId="6D81358C"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6.83 </w:t>
            </w:r>
          </w:p>
        </w:tc>
        <w:tc>
          <w:tcPr>
            <w:tcW w:w="812" w:type="pct"/>
            <w:gridSpan w:val="3"/>
            <w:tcBorders>
              <w:top w:val="nil"/>
              <w:left w:val="nil"/>
              <w:bottom w:val="nil"/>
              <w:right w:val="single" w:sz="4" w:space="0" w:color="auto"/>
            </w:tcBorders>
            <w:noWrap/>
            <w:vAlign w:val="bottom"/>
            <w:hideMark/>
          </w:tcPr>
          <w:p w14:paraId="10F03BB1"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5A9163AC" w14:textId="77777777" w:rsidTr="007E3395">
        <w:trPr>
          <w:gridAfter w:val="1"/>
          <w:wAfter w:w="514" w:type="pct"/>
          <w:trHeight w:val="312"/>
        </w:trPr>
        <w:tc>
          <w:tcPr>
            <w:tcW w:w="2423" w:type="pct"/>
            <w:gridSpan w:val="8"/>
            <w:tcBorders>
              <w:top w:val="single" w:sz="4" w:space="0" w:color="000000"/>
              <w:left w:val="single" w:sz="4" w:space="0" w:color="auto"/>
              <w:bottom w:val="single" w:sz="4" w:space="0" w:color="000000"/>
              <w:right w:val="single" w:sz="4" w:space="0" w:color="000000"/>
            </w:tcBorders>
            <w:shd w:val="clear" w:color="000000" w:fill="92D050"/>
            <w:vAlign w:val="center"/>
            <w:hideMark/>
          </w:tcPr>
          <w:p w14:paraId="776133B9"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"Internal Rate of Return (IRR) of Project B"</w:t>
            </w:r>
          </w:p>
        </w:tc>
        <w:tc>
          <w:tcPr>
            <w:tcW w:w="1251" w:type="pct"/>
            <w:gridSpan w:val="3"/>
            <w:tcBorders>
              <w:top w:val="nil"/>
              <w:left w:val="nil"/>
              <w:bottom w:val="single" w:sz="4" w:space="0" w:color="000000"/>
              <w:right w:val="single" w:sz="4" w:space="0" w:color="000000"/>
            </w:tcBorders>
            <w:shd w:val="clear" w:color="000000" w:fill="92D050"/>
            <w:vAlign w:val="center"/>
            <w:hideMark/>
          </w:tcPr>
          <w:p w14:paraId="670A2AD4"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3.263%</w:t>
            </w:r>
          </w:p>
        </w:tc>
        <w:tc>
          <w:tcPr>
            <w:tcW w:w="812" w:type="pct"/>
            <w:gridSpan w:val="3"/>
            <w:tcBorders>
              <w:top w:val="nil"/>
              <w:left w:val="nil"/>
              <w:bottom w:val="nil"/>
              <w:right w:val="single" w:sz="4" w:space="0" w:color="auto"/>
            </w:tcBorders>
            <w:noWrap/>
            <w:vAlign w:val="bottom"/>
            <w:hideMark/>
          </w:tcPr>
          <w:p w14:paraId="0C19F324" w14:textId="77777777" w:rsidR="007E3395" w:rsidRPr="007E3395" w:rsidRDefault="007E3395" w:rsidP="007E3395">
            <w:pPr>
              <w:spacing w:before="0" w:after="0" w:line="240" w:lineRule="auto"/>
              <w:jc w:val="center"/>
              <w:rPr>
                <w:rFonts w:ascii="Arial" w:hAnsi="Arial" w:cs="Arial"/>
                <w:b/>
                <w:bCs/>
                <w:color w:val="000000"/>
                <w:lang w:val="en-IN"/>
              </w:rPr>
            </w:pPr>
          </w:p>
        </w:tc>
      </w:tr>
      <w:tr w:rsidR="007E3395" w:rsidRPr="007E3395" w14:paraId="5FE4059B" w14:textId="77777777" w:rsidTr="007E3395">
        <w:trPr>
          <w:gridAfter w:val="1"/>
          <w:wAfter w:w="514" w:type="pct"/>
          <w:trHeight w:val="312"/>
        </w:trPr>
        <w:tc>
          <w:tcPr>
            <w:tcW w:w="452" w:type="pct"/>
            <w:gridSpan w:val="2"/>
            <w:tcBorders>
              <w:top w:val="nil"/>
              <w:left w:val="single" w:sz="4" w:space="0" w:color="auto"/>
              <w:bottom w:val="nil"/>
              <w:right w:val="nil"/>
            </w:tcBorders>
            <w:noWrap/>
            <w:vAlign w:val="bottom"/>
            <w:hideMark/>
          </w:tcPr>
          <w:p w14:paraId="16A9B526" w14:textId="77777777" w:rsidR="007E3395" w:rsidRPr="007E3395" w:rsidRDefault="007E3395" w:rsidP="007E3395">
            <w:pPr>
              <w:spacing w:before="0" w:after="0" w:line="240" w:lineRule="auto"/>
              <w:jc w:val="left"/>
              <w:rPr>
                <w:sz w:val="20"/>
                <w:szCs w:val="20"/>
                <w:lang w:val="en-IN"/>
              </w:rPr>
            </w:pPr>
          </w:p>
        </w:tc>
        <w:tc>
          <w:tcPr>
            <w:tcW w:w="870" w:type="pct"/>
            <w:gridSpan w:val="3"/>
            <w:tcBorders>
              <w:top w:val="nil"/>
              <w:left w:val="nil"/>
              <w:bottom w:val="nil"/>
              <w:right w:val="nil"/>
            </w:tcBorders>
            <w:noWrap/>
            <w:vAlign w:val="bottom"/>
            <w:hideMark/>
          </w:tcPr>
          <w:p w14:paraId="0797295B" w14:textId="77777777" w:rsidR="007E3395" w:rsidRPr="007E3395" w:rsidRDefault="007E3395" w:rsidP="007E3395">
            <w:pPr>
              <w:spacing w:before="0" w:after="0" w:line="240" w:lineRule="auto"/>
              <w:jc w:val="left"/>
              <w:rPr>
                <w:sz w:val="20"/>
                <w:szCs w:val="20"/>
                <w:lang w:val="en-IN"/>
              </w:rPr>
            </w:pPr>
          </w:p>
        </w:tc>
        <w:tc>
          <w:tcPr>
            <w:tcW w:w="1102" w:type="pct"/>
            <w:gridSpan w:val="3"/>
            <w:tcBorders>
              <w:top w:val="nil"/>
              <w:left w:val="nil"/>
              <w:bottom w:val="nil"/>
              <w:right w:val="nil"/>
            </w:tcBorders>
            <w:noWrap/>
            <w:vAlign w:val="bottom"/>
            <w:hideMark/>
          </w:tcPr>
          <w:p w14:paraId="4D1A4486" w14:textId="77777777" w:rsidR="007E3395" w:rsidRPr="007E3395" w:rsidRDefault="007E3395" w:rsidP="007E3395">
            <w:pPr>
              <w:spacing w:before="0" w:after="0" w:line="240" w:lineRule="auto"/>
              <w:jc w:val="left"/>
              <w:rPr>
                <w:sz w:val="20"/>
                <w:szCs w:val="20"/>
                <w:lang w:val="en-IN"/>
              </w:rPr>
            </w:pPr>
          </w:p>
        </w:tc>
        <w:tc>
          <w:tcPr>
            <w:tcW w:w="1251" w:type="pct"/>
            <w:gridSpan w:val="3"/>
            <w:tcBorders>
              <w:top w:val="nil"/>
              <w:left w:val="nil"/>
              <w:bottom w:val="nil"/>
              <w:right w:val="nil"/>
            </w:tcBorders>
            <w:noWrap/>
            <w:vAlign w:val="bottom"/>
            <w:hideMark/>
          </w:tcPr>
          <w:p w14:paraId="03C3B8ED" w14:textId="77777777" w:rsidR="007E3395" w:rsidRPr="007E3395" w:rsidRDefault="007E3395" w:rsidP="007E3395">
            <w:pPr>
              <w:spacing w:before="0" w:after="0" w:line="240" w:lineRule="auto"/>
              <w:jc w:val="left"/>
              <w:rPr>
                <w:sz w:val="20"/>
                <w:szCs w:val="20"/>
                <w:lang w:val="en-IN"/>
              </w:rPr>
            </w:pPr>
          </w:p>
        </w:tc>
        <w:tc>
          <w:tcPr>
            <w:tcW w:w="812" w:type="pct"/>
            <w:gridSpan w:val="3"/>
            <w:tcBorders>
              <w:top w:val="nil"/>
              <w:left w:val="nil"/>
              <w:bottom w:val="nil"/>
              <w:right w:val="single" w:sz="4" w:space="0" w:color="auto"/>
            </w:tcBorders>
            <w:noWrap/>
            <w:vAlign w:val="bottom"/>
            <w:hideMark/>
          </w:tcPr>
          <w:p w14:paraId="069A1353" w14:textId="77777777" w:rsidR="007E3395" w:rsidRPr="007E3395" w:rsidRDefault="007E3395" w:rsidP="007E3395">
            <w:pPr>
              <w:spacing w:before="0" w:after="0" w:line="240" w:lineRule="auto"/>
              <w:jc w:val="left"/>
              <w:rPr>
                <w:sz w:val="20"/>
                <w:szCs w:val="20"/>
                <w:lang w:val="en-IN"/>
              </w:rPr>
            </w:pPr>
          </w:p>
        </w:tc>
      </w:tr>
      <w:tr w:rsidR="007E3395" w:rsidRPr="007E3395" w14:paraId="6CF1979E" w14:textId="77777777" w:rsidTr="007E3395">
        <w:trPr>
          <w:gridAfter w:val="1"/>
          <w:wAfter w:w="514" w:type="pct"/>
          <w:trHeight w:val="312"/>
        </w:trPr>
        <w:tc>
          <w:tcPr>
            <w:tcW w:w="452" w:type="pct"/>
            <w:gridSpan w:val="2"/>
            <w:tcBorders>
              <w:top w:val="nil"/>
              <w:left w:val="single" w:sz="4" w:space="0" w:color="auto"/>
              <w:bottom w:val="nil"/>
              <w:right w:val="nil"/>
            </w:tcBorders>
            <w:noWrap/>
            <w:vAlign w:val="bottom"/>
            <w:hideMark/>
          </w:tcPr>
          <w:p w14:paraId="49B7FCD3" w14:textId="77777777" w:rsidR="007E3395" w:rsidRPr="007E3395" w:rsidRDefault="007E3395" w:rsidP="007E3395">
            <w:pPr>
              <w:spacing w:before="0" w:after="0" w:line="240" w:lineRule="auto"/>
              <w:jc w:val="left"/>
              <w:rPr>
                <w:sz w:val="20"/>
                <w:szCs w:val="20"/>
                <w:lang w:val="en-IN"/>
              </w:rPr>
            </w:pPr>
          </w:p>
        </w:tc>
        <w:tc>
          <w:tcPr>
            <w:tcW w:w="870" w:type="pct"/>
            <w:gridSpan w:val="3"/>
            <w:tcBorders>
              <w:top w:val="nil"/>
              <w:left w:val="nil"/>
              <w:bottom w:val="nil"/>
              <w:right w:val="nil"/>
            </w:tcBorders>
            <w:noWrap/>
            <w:vAlign w:val="bottom"/>
            <w:hideMark/>
          </w:tcPr>
          <w:p w14:paraId="326B0B9C" w14:textId="77777777" w:rsidR="007E3395" w:rsidRPr="007E3395" w:rsidRDefault="007E3395" w:rsidP="007E3395">
            <w:pPr>
              <w:spacing w:before="0" w:after="0" w:line="240" w:lineRule="auto"/>
              <w:jc w:val="left"/>
              <w:rPr>
                <w:sz w:val="20"/>
                <w:szCs w:val="20"/>
                <w:lang w:val="en-IN"/>
              </w:rPr>
            </w:pPr>
          </w:p>
        </w:tc>
        <w:tc>
          <w:tcPr>
            <w:tcW w:w="1102" w:type="pct"/>
            <w:gridSpan w:val="3"/>
            <w:tcBorders>
              <w:top w:val="nil"/>
              <w:left w:val="nil"/>
              <w:bottom w:val="nil"/>
              <w:right w:val="nil"/>
            </w:tcBorders>
            <w:noWrap/>
            <w:vAlign w:val="bottom"/>
            <w:hideMark/>
          </w:tcPr>
          <w:p w14:paraId="4FA93B29" w14:textId="77777777" w:rsidR="007E3395" w:rsidRPr="007E3395" w:rsidRDefault="007E3395" w:rsidP="007E3395">
            <w:pPr>
              <w:spacing w:before="0" w:after="0" w:line="240" w:lineRule="auto"/>
              <w:jc w:val="left"/>
              <w:rPr>
                <w:sz w:val="20"/>
                <w:szCs w:val="20"/>
                <w:lang w:val="en-IN"/>
              </w:rPr>
            </w:pPr>
          </w:p>
        </w:tc>
        <w:tc>
          <w:tcPr>
            <w:tcW w:w="1251" w:type="pct"/>
            <w:gridSpan w:val="3"/>
            <w:tcBorders>
              <w:top w:val="nil"/>
              <w:left w:val="nil"/>
              <w:bottom w:val="nil"/>
              <w:right w:val="nil"/>
            </w:tcBorders>
            <w:noWrap/>
            <w:vAlign w:val="bottom"/>
            <w:hideMark/>
          </w:tcPr>
          <w:p w14:paraId="2A4F656B" w14:textId="77777777" w:rsidR="007E3395" w:rsidRPr="007E3395" w:rsidRDefault="007E3395" w:rsidP="007E3395">
            <w:pPr>
              <w:spacing w:before="0" w:after="0" w:line="240" w:lineRule="auto"/>
              <w:jc w:val="left"/>
              <w:rPr>
                <w:sz w:val="20"/>
                <w:szCs w:val="20"/>
                <w:lang w:val="en-IN"/>
              </w:rPr>
            </w:pPr>
          </w:p>
        </w:tc>
        <w:tc>
          <w:tcPr>
            <w:tcW w:w="812" w:type="pct"/>
            <w:gridSpan w:val="3"/>
            <w:tcBorders>
              <w:top w:val="nil"/>
              <w:left w:val="nil"/>
              <w:bottom w:val="nil"/>
              <w:right w:val="single" w:sz="4" w:space="0" w:color="auto"/>
            </w:tcBorders>
            <w:noWrap/>
            <w:vAlign w:val="bottom"/>
            <w:hideMark/>
          </w:tcPr>
          <w:p w14:paraId="42F28553" w14:textId="77777777" w:rsidR="007E3395" w:rsidRPr="007E3395" w:rsidRDefault="007E3395" w:rsidP="007E3395">
            <w:pPr>
              <w:spacing w:before="0" w:after="0" w:line="240" w:lineRule="auto"/>
              <w:jc w:val="left"/>
              <w:rPr>
                <w:sz w:val="20"/>
                <w:szCs w:val="20"/>
                <w:lang w:val="en-IN"/>
              </w:rPr>
            </w:pPr>
          </w:p>
        </w:tc>
      </w:tr>
      <w:tr w:rsidR="007E3395" w:rsidRPr="007E3395" w14:paraId="6F4A9B77" w14:textId="77777777" w:rsidTr="007E3395">
        <w:trPr>
          <w:gridAfter w:val="1"/>
          <w:wAfter w:w="514" w:type="pct"/>
          <w:trHeight w:val="312"/>
        </w:trPr>
        <w:tc>
          <w:tcPr>
            <w:tcW w:w="452" w:type="pct"/>
            <w:gridSpan w:val="2"/>
            <w:tcBorders>
              <w:top w:val="single" w:sz="4" w:space="0" w:color="auto"/>
              <w:left w:val="single" w:sz="4" w:space="0" w:color="auto"/>
              <w:bottom w:val="single" w:sz="4" w:space="0" w:color="auto"/>
              <w:right w:val="single" w:sz="4" w:space="0" w:color="auto"/>
            </w:tcBorders>
            <w:vAlign w:val="center"/>
            <w:hideMark/>
          </w:tcPr>
          <w:p w14:paraId="0B5279C5"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"Year"</w:t>
            </w:r>
          </w:p>
        </w:tc>
        <w:tc>
          <w:tcPr>
            <w:tcW w:w="870" w:type="pct"/>
            <w:gridSpan w:val="3"/>
            <w:tcBorders>
              <w:top w:val="single" w:sz="4" w:space="0" w:color="auto"/>
              <w:left w:val="nil"/>
              <w:bottom w:val="single" w:sz="4" w:space="0" w:color="auto"/>
              <w:right w:val="single" w:sz="4" w:space="0" w:color="auto"/>
            </w:tcBorders>
            <w:vAlign w:val="center"/>
            <w:hideMark/>
          </w:tcPr>
          <w:p w14:paraId="7616274C"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"Cash Flow"</w:t>
            </w:r>
          </w:p>
        </w:tc>
        <w:tc>
          <w:tcPr>
            <w:tcW w:w="1102" w:type="pct"/>
            <w:gridSpan w:val="3"/>
            <w:tcBorders>
              <w:top w:val="single" w:sz="4" w:space="0" w:color="auto"/>
              <w:left w:val="nil"/>
              <w:bottom w:val="single" w:sz="4" w:space="0" w:color="auto"/>
              <w:right w:val="single" w:sz="4" w:space="0" w:color="auto"/>
            </w:tcBorders>
            <w:vAlign w:val="center"/>
            <w:hideMark/>
          </w:tcPr>
          <w:p w14:paraId="4AEE794F"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 xml:space="preserve">"Depreciation" </w:t>
            </w:r>
          </w:p>
        </w:tc>
        <w:tc>
          <w:tcPr>
            <w:tcW w:w="1251" w:type="pct"/>
            <w:gridSpan w:val="3"/>
            <w:tcBorders>
              <w:top w:val="single" w:sz="4" w:space="0" w:color="auto"/>
              <w:left w:val="nil"/>
              <w:bottom w:val="single" w:sz="4" w:space="0" w:color="auto"/>
              <w:right w:val="single" w:sz="4" w:space="0" w:color="auto"/>
            </w:tcBorders>
            <w:vAlign w:val="center"/>
            <w:hideMark/>
          </w:tcPr>
          <w:p w14:paraId="39B0985A"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"Present Value"</w:t>
            </w:r>
          </w:p>
        </w:tc>
        <w:tc>
          <w:tcPr>
            <w:tcW w:w="812" w:type="pct"/>
            <w:gridSpan w:val="3"/>
            <w:tcBorders>
              <w:top w:val="nil"/>
              <w:left w:val="nil"/>
              <w:bottom w:val="nil"/>
              <w:right w:val="single" w:sz="4" w:space="0" w:color="auto"/>
            </w:tcBorders>
            <w:noWrap/>
            <w:vAlign w:val="bottom"/>
            <w:hideMark/>
          </w:tcPr>
          <w:p w14:paraId="46D18791" w14:textId="77777777" w:rsidR="007E3395" w:rsidRPr="007E3395" w:rsidRDefault="007E3395" w:rsidP="007E3395">
            <w:pPr>
              <w:spacing w:before="0" w:after="0" w:line="240" w:lineRule="auto"/>
              <w:jc w:val="center"/>
              <w:rPr>
                <w:rFonts w:ascii="Arial" w:hAnsi="Arial" w:cs="Arial"/>
                <w:b/>
                <w:bCs/>
                <w:color w:val="000000"/>
                <w:lang w:val="en-IN"/>
              </w:rPr>
            </w:pPr>
          </w:p>
        </w:tc>
      </w:tr>
      <w:tr w:rsidR="007E3395" w:rsidRPr="007E3395" w14:paraId="44EB53CC" w14:textId="77777777" w:rsidTr="007E3395">
        <w:trPr>
          <w:gridAfter w:val="1"/>
          <w:wAfter w:w="514" w:type="pct"/>
          <w:trHeight w:val="312"/>
        </w:trPr>
        <w:tc>
          <w:tcPr>
            <w:tcW w:w="452" w:type="pct"/>
            <w:gridSpan w:val="2"/>
            <w:tcBorders>
              <w:top w:val="nil"/>
              <w:left w:val="single" w:sz="4" w:space="0" w:color="auto"/>
              <w:bottom w:val="single" w:sz="4" w:space="0" w:color="auto"/>
              <w:right w:val="single" w:sz="4" w:space="0" w:color="auto"/>
            </w:tcBorders>
            <w:noWrap/>
            <w:vAlign w:val="center"/>
            <w:hideMark/>
          </w:tcPr>
          <w:p w14:paraId="1C3B239C"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w:t>
            </w:r>
          </w:p>
        </w:tc>
        <w:tc>
          <w:tcPr>
            <w:tcW w:w="870" w:type="pct"/>
            <w:gridSpan w:val="3"/>
            <w:tcBorders>
              <w:top w:val="nil"/>
              <w:left w:val="nil"/>
              <w:bottom w:val="single" w:sz="4" w:space="0" w:color="auto"/>
              <w:right w:val="single" w:sz="4" w:space="0" w:color="auto"/>
            </w:tcBorders>
            <w:noWrap/>
            <w:vAlign w:val="center"/>
            <w:hideMark/>
          </w:tcPr>
          <w:p w14:paraId="23D1E96C"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50.00 </w:t>
            </w:r>
          </w:p>
        </w:tc>
        <w:tc>
          <w:tcPr>
            <w:tcW w:w="1102" w:type="pct"/>
            <w:gridSpan w:val="3"/>
            <w:tcBorders>
              <w:top w:val="nil"/>
              <w:left w:val="nil"/>
              <w:bottom w:val="single" w:sz="4" w:space="0" w:color="auto"/>
              <w:right w:val="single" w:sz="4" w:space="0" w:color="auto"/>
            </w:tcBorders>
            <w:noWrap/>
            <w:vAlign w:val="center"/>
            <w:hideMark/>
          </w:tcPr>
          <w:p w14:paraId="46F48E3B" w14:textId="77777777" w:rsidR="007E3395" w:rsidRPr="007E3395" w:rsidRDefault="007E3395" w:rsidP="007E3395">
            <w:pPr>
              <w:spacing w:before="0" w:after="0" w:line="240" w:lineRule="auto"/>
              <w:jc w:val="right"/>
              <w:rPr>
                <w:rFonts w:ascii="Arial" w:hAnsi="Arial" w:cs="Arial"/>
                <w:color w:val="000000"/>
                <w:lang w:val="en-IN"/>
              </w:rPr>
            </w:pPr>
            <w:r w:rsidRPr="007E3395">
              <w:rPr>
                <w:rFonts w:ascii="Arial" w:hAnsi="Arial" w:cs="Arial"/>
                <w:color w:val="000000"/>
                <w:lang w:val="en-IN"/>
              </w:rPr>
              <w:t>0.00</w:t>
            </w:r>
          </w:p>
        </w:tc>
        <w:tc>
          <w:tcPr>
            <w:tcW w:w="1251" w:type="pct"/>
            <w:gridSpan w:val="3"/>
            <w:tcBorders>
              <w:top w:val="nil"/>
              <w:left w:val="nil"/>
              <w:bottom w:val="single" w:sz="4" w:space="0" w:color="auto"/>
              <w:right w:val="single" w:sz="4" w:space="0" w:color="auto"/>
            </w:tcBorders>
            <w:noWrap/>
            <w:vAlign w:val="center"/>
            <w:hideMark/>
          </w:tcPr>
          <w:p w14:paraId="2F01378A"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50.00 </w:t>
            </w:r>
          </w:p>
        </w:tc>
        <w:tc>
          <w:tcPr>
            <w:tcW w:w="812" w:type="pct"/>
            <w:gridSpan w:val="3"/>
            <w:tcBorders>
              <w:top w:val="nil"/>
              <w:left w:val="nil"/>
              <w:bottom w:val="nil"/>
              <w:right w:val="single" w:sz="4" w:space="0" w:color="auto"/>
            </w:tcBorders>
            <w:noWrap/>
            <w:vAlign w:val="bottom"/>
            <w:hideMark/>
          </w:tcPr>
          <w:p w14:paraId="5CBC7542"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571D25E7" w14:textId="77777777" w:rsidTr="007E3395">
        <w:trPr>
          <w:gridAfter w:val="1"/>
          <w:wAfter w:w="514" w:type="pct"/>
          <w:trHeight w:val="312"/>
        </w:trPr>
        <w:tc>
          <w:tcPr>
            <w:tcW w:w="452" w:type="pct"/>
            <w:gridSpan w:val="2"/>
            <w:tcBorders>
              <w:top w:val="nil"/>
              <w:left w:val="single" w:sz="4" w:space="0" w:color="auto"/>
              <w:bottom w:val="single" w:sz="4" w:space="0" w:color="auto"/>
              <w:right w:val="single" w:sz="4" w:space="0" w:color="auto"/>
            </w:tcBorders>
            <w:noWrap/>
            <w:vAlign w:val="center"/>
            <w:hideMark/>
          </w:tcPr>
          <w:p w14:paraId="12FA8564"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1</w:t>
            </w:r>
          </w:p>
        </w:tc>
        <w:tc>
          <w:tcPr>
            <w:tcW w:w="870" w:type="pct"/>
            <w:gridSpan w:val="3"/>
            <w:tcBorders>
              <w:top w:val="nil"/>
              <w:left w:val="nil"/>
              <w:bottom w:val="single" w:sz="4" w:space="0" w:color="auto"/>
              <w:right w:val="single" w:sz="4" w:space="0" w:color="auto"/>
            </w:tcBorders>
            <w:noWrap/>
            <w:vAlign w:val="center"/>
            <w:hideMark/>
          </w:tcPr>
          <w:p w14:paraId="2FDBFD5C"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11.00 </w:t>
            </w:r>
          </w:p>
        </w:tc>
        <w:tc>
          <w:tcPr>
            <w:tcW w:w="1102" w:type="pct"/>
            <w:gridSpan w:val="3"/>
            <w:tcBorders>
              <w:top w:val="nil"/>
              <w:left w:val="nil"/>
              <w:bottom w:val="single" w:sz="4" w:space="0" w:color="auto"/>
              <w:right w:val="single" w:sz="4" w:space="0" w:color="auto"/>
            </w:tcBorders>
            <w:noWrap/>
            <w:vAlign w:val="center"/>
            <w:hideMark/>
          </w:tcPr>
          <w:p w14:paraId="25937675" w14:textId="77777777" w:rsidR="007E3395" w:rsidRPr="007E3395" w:rsidRDefault="007E3395" w:rsidP="007E3395">
            <w:pPr>
              <w:spacing w:before="0" w:after="0" w:line="240" w:lineRule="auto"/>
              <w:jc w:val="right"/>
              <w:rPr>
                <w:rFonts w:ascii="Arial" w:hAnsi="Arial" w:cs="Arial"/>
                <w:color w:val="000000"/>
                <w:lang w:val="en-IN"/>
              </w:rPr>
            </w:pPr>
            <w:r w:rsidRPr="007E3395">
              <w:rPr>
                <w:rFonts w:ascii="Arial" w:hAnsi="Arial" w:cs="Arial"/>
                <w:color w:val="000000"/>
                <w:lang w:val="en-IN"/>
              </w:rPr>
              <w:t>10.00</w:t>
            </w:r>
          </w:p>
        </w:tc>
        <w:tc>
          <w:tcPr>
            <w:tcW w:w="1251" w:type="pct"/>
            <w:gridSpan w:val="3"/>
            <w:tcBorders>
              <w:top w:val="nil"/>
              <w:left w:val="nil"/>
              <w:bottom w:val="single" w:sz="4" w:space="0" w:color="auto"/>
              <w:right w:val="single" w:sz="4" w:space="0" w:color="auto"/>
            </w:tcBorders>
            <w:noWrap/>
            <w:vAlign w:val="center"/>
            <w:hideMark/>
          </w:tcPr>
          <w:p w14:paraId="25343DA6"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1.00 </w:t>
            </w:r>
          </w:p>
        </w:tc>
        <w:tc>
          <w:tcPr>
            <w:tcW w:w="812" w:type="pct"/>
            <w:gridSpan w:val="3"/>
            <w:tcBorders>
              <w:top w:val="nil"/>
              <w:left w:val="nil"/>
              <w:bottom w:val="nil"/>
              <w:right w:val="single" w:sz="4" w:space="0" w:color="auto"/>
            </w:tcBorders>
            <w:noWrap/>
            <w:vAlign w:val="bottom"/>
            <w:hideMark/>
          </w:tcPr>
          <w:p w14:paraId="602DC64B"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03B92B0D" w14:textId="77777777" w:rsidTr="007E3395">
        <w:trPr>
          <w:gridAfter w:val="1"/>
          <w:wAfter w:w="514" w:type="pct"/>
          <w:trHeight w:val="312"/>
        </w:trPr>
        <w:tc>
          <w:tcPr>
            <w:tcW w:w="452" w:type="pct"/>
            <w:gridSpan w:val="2"/>
            <w:tcBorders>
              <w:top w:val="nil"/>
              <w:left w:val="single" w:sz="4" w:space="0" w:color="auto"/>
              <w:bottom w:val="single" w:sz="4" w:space="0" w:color="auto"/>
              <w:right w:val="single" w:sz="4" w:space="0" w:color="auto"/>
            </w:tcBorders>
            <w:noWrap/>
            <w:vAlign w:val="center"/>
            <w:hideMark/>
          </w:tcPr>
          <w:p w14:paraId="1443F606"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2</w:t>
            </w:r>
          </w:p>
        </w:tc>
        <w:tc>
          <w:tcPr>
            <w:tcW w:w="870" w:type="pct"/>
            <w:gridSpan w:val="3"/>
            <w:tcBorders>
              <w:top w:val="nil"/>
              <w:left w:val="nil"/>
              <w:bottom w:val="single" w:sz="4" w:space="0" w:color="auto"/>
              <w:right w:val="single" w:sz="4" w:space="0" w:color="auto"/>
            </w:tcBorders>
            <w:noWrap/>
            <w:vAlign w:val="center"/>
            <w:hideMark/>
          </w:tcPr>
          <w:p w14:paraId="0E41F543"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11.00 </w:t>
            </w:r>
          </w:p>
        </w:tc>
        <w:tc>
          <w:tcPr>
            <w:tcW w:w="1102" w:type="pct"/>
            <w:gridSpan w:val="3"/>
            <w:tcBorders>
              <w:top w:val="nil"/>
              <w:left w:val="nil"/>
              <w:bottom w:val="single" w:sz="4" w:space="0" w:color="auto"/>
              <w:right w:val="single" w:sz="4" w:space="0" w:color="auto"/>
            </w:tcBorders>
            <w:noWrap/>
            <w:vAlign w:val="center"/>
            <w:hideMark/>
          </w:tcPr>
          <w:p w14:paraId="136ABDD8" w14:textId="77777777" w:rsidR="007E3395" w:rsidRPr="007E3395" w:rsidRDefault="007E3395" w:rsidP="007E3395">
            <w:pPr>
              <w:spacing w:before="0" w:after="0" w:line="240" w:lineRule="auto"/>
              <w:jc w:val="right"/>
              <w:rPr>
                <w:rFonts w:ascii="Arial" w:hAnsi="Arial" w:cs="Arial"/>
                <w:color w:val="000000"/>
                <w:lang w:val="en-IN"/>
              </w:rPr>
            </w:pPr>
            <w:r w:rsidRPr="007E3395">
              <w:rPr>
                <w:rFonts w:ascii="Arial" w:hAnsi="Arial" w:cs="Arial"/>
                <w:color w:val="000000"/>
                <w:lang w:val="en-IN"/>
              </w:rPr>
              <w:t>10.00</w:t>
            </w:r>
          </w:p>
        </w:tc>
        <w:tc>
          <w:tcPr>
            <w:tcW w:w="1251" w:type="pct"/>
            <w:gridSpan w:val="3"/>
            <w:tcBorders>
              <w:top w:val="nil"/>
              <w:left w:val="nil"/>
              <w:bottom w:val="single" w:sz="4" w:space="0" w:color="auto"/>
              <w:right w:val="single" w:sz="4" w:space="0" w:color="auto"/>
            </w:tcBorders>
            <w:noWrap/>
            <w:vAlign w:val="center"/>
            <w:hideMark/>
          </w:tcPr>
          <w:p w14:paraId="0101CB48"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1.00 </w:t>
            </w:r>
          </w:p>
        </w:tc>
        <w:tc>
          <w:tcPr>
            <w:tcW w:w="812" w:type="pct"/>
            <w:gridSpan w:val="3"/>
            <w:tcBorders>
              <w:top w:val="nil"/>
              <w:left w:val="nil"/>
              <w:bottom w:val="nil"/>
              <w:right w:val="single" w:sz="4" w:space="0" w:color="auto"/>
            </w:tcBorders>
            <w:noWrap/>
            <w:vAlign w:val="bottom"/>
            <w:hideMark/>
          </w:tcPr>
          <w:p w14:paraId="3CE04B65"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5CD1D3B6" w14:textId="77777777" w:rsidTr="007E3395">
        <w:trPr>
          <w:gridAfter w:val="1"/>
          <w:wAfter w:w="514" w:type="pct"/>
          <w:trHeight w:val="312"/>
        </w:trPr>
        <w:tc>
          <w:tcPr>
            <w:tcW w:w="452" w:type="pct"/>
            <w:gridSpan w:val="2"/>
            <w:tcBorders>
              <w:top w:val="nil"/>
              <w:left w:val="single" w:sz="4" w:space="0" w:color="auto"/>
              <w:bottom w:val="single" w:sz="4" w:space="0" w:color="auto"/>
              <w:right w:val="single" w:sz="4" w:space="0" w:color="auto"/>
            </w:tcBorders>
            <w:noWrap/>
            <w:vAlign w:val="center"/>
            <w:hideMark/>
          </w:tcPr>
          <w:p w14:paraId="71B549FE"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3</w:t>
            </w:r>
          </w:p>
        </w:tc>
        <w:tc>
          <w:tcPr>
            <w:tcW w:w="870" w:type="pct"/>
            <w:gridSpan w:val="3"/>
            <w:tcBorders>
              <w:top w:val="nil"/>
              <w:left w:val="nil"/>
              <w:bottom w:val="single" w:sz="4" w:space="0" w:color="auto"/>
              <w:right w:val="single" w:sz="4" w:space="0" w:color="auto"/>
            </w:tcBorders>
            <w:noWrap/>
            <w:vAlign w:val="center"/>
            <w:hideMark/>
          </w:tcPr>
          <w:p w14:paraId="52E47EEC"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11.00 </w:t>
            </w:r>
          </w:p>
        </w:tc>
        <w:tc>
          <w:tcPr>
            <w:tcW w:w="1102" w:type="pct"/>
            <w:gridSpan w:val="3"/>
            <w:tcBorders>
              <w:top w:val="nil"/>
              <w:left w:val="nil"/>
              <w:bottom w:val="single" w:sz="4" w:space="0" w:color="auto"/>
              <w:right w:val="single" w:sz="4" w:space="0" w:color="auto"/>
            </w:tcBorders>
            <w:noWrap/>
            <w:vAlign w:val="center"/>
            <w:hideMark/>
          </w:tcPr>
          <w:p w14:paraId="22E60212" w14:textId="77777777" w:rsidR="007E3395" w:rsidRPr="007E3395" w:rsidRDefault="007E3395" w:rsidP="007E3395">
            <w:pPr>
              <w:spacing w:before="0" w:after="0" w:line="240" w:lineRule="auto"/>
              <w:jc w:val="right"/>
              <w:rPr>
                <w:rFonts w:ascii="Arial" w:hAnsi="Arial" w:cs="Arial"/>
                <w:color w:val="000000"/>
                <w:lang w:val="en-IN"/>
              </w:rPr>
            </w:pPr>
            <w:r w:rsidRPr="007E3395">
              <w:rPr>
                <w:rFonts w:ascii="Arial" w:hAnsi="Arial" w:cs="Arial"/>
                <w:color w:val="000000"/>
                <w:lang w:val="en-IN"/>
              </w:rPr>
              <w:t>10.00</w:t>
            </w:r>
          </w:p>
        </w:tc>
        <w:tc>
          <w:tcPr>
            <w:tcW w:w="1251" w:type="pct"/>
            <w:gridSpan w:val="3"/>
            <w:tcBorders>
              <w:top w:val="nil"/>
              <w:left w:val="nil"/>
              <w:bottom w:val="single" w:sz="4" w:space="0" w:color="auto"/>
              <w:right w:val="single" w:sz="4" w:space="0" w:color="auto"/>
            </w:tcBorders>
            <w:noWrap/>
            <w:vAlign w:val="center"/>
            <w:hideMark/>
          </w:tcPr>
          <w:p w14:paraId="6CEA3A50"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1.00 </w:t>
            </w:r>
          </w:p>
        </w:tc>
        <w:tc>
          <w:tcPr>
            <w:tcW w:w="812" w:type="pct"/>
            <w:gridSpan w:val="3"/>
            <w:tcBorders>
              <w:top w:val="nil"/>
              <w:left w:val="nil"/>
              <w:bottom w:val="nil"/>
              <w:right w:val="single" w:sz="4" w:space="0" w:color="auto"/>
            </w:tcBorders>
            <w:noWrap/>
            <w:vAlign w:val="bottom"/>
            <w:hideMark/>
          </w:tcPr>
          <w:p w14:paraId="70CBFDBB"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408A5D0A" w14:textId="77777777" w:rsidTr="007E3395">
        <w:trPr>
          <w:gridAfter w:val="1"/>
          <w:wAfter w:w="514" w:type="pct"/>
          <w:trHeight w:val="312"/>
        </w:trPr>
        <w:tc>
          <w:tcPr>
            <w:tcW w:w="452" w:type="pct"/>
            <w:gridSpan w:val="2"/>
            <w:tcBorders>
              <w:top w:val="nil"/>
              <w:left w:val="single" w:sz="4" w:space="0" w:color="auto"/>
              <w:bottom w:val="single" w:sz="4" w:space="0" w:color="auto"/>
              <w:right w:val="single" w:sz="4" w:space="0" w:color="auto"/>
            </w:tcBorders>
            <w:noWrap/>
            <w:vAlign w:val="center"/>
            <w:hideMark/>
          </w:tcPr>
          <w:p w14:paraId="78B3D2CB"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4</w:t>
            </w:r>
          </w:p>
        </w:tc>
        <w:tc>
          <w:tcPr>
            <w:tcW w:w="870" w:type="pct"/>
            <w:gridSpan w:val="3"/>
            <w:tcBorders>
              <w:top w:val="nil"/>
              <w:left w:val="nil"/>
              <w:bottom w:val="single" w:sz="4" w:space="0" w:color="auto"/>
              <w:right w:val="single" w:sz="4" w:space="0" w:color="auto"/>
            </w:tcBorders>
            <w:noWrap/>
            <w:vAlign w:val="center"/>
            <w:hideMark/>
          </w:tcPr>
          <w:p w14:paraId="25AAA23F"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11.00 </w:t>
            </w:r>
          </w:p>
        </w:tc>
        <w:tc>
          <w:tcPr>
            <w:tcW w:w="1102" w:type="pct"/>
            <w:gridSpan w:val="3"/>
            <w:tcBorders>
              <w:top w:val="nil"/>
              <w:left w:val="nil"/>
              <w:bottom w:val="single" w:sz="4" w:space="0" w:color="auto"/>
              <w:right w:val="single" w:sz="4" w:space="0" w:color="auto"/>
            </w:tcBorders>
            <w:noWrap/>
            <w:vAlign w:val="center"/>
            <w:hideMark/>
          </w:tcPr>
          <w:p w14:paraId="1E1EFEF7" w14:textId="77777777" w:rsidR="007E3395" w:rsidRPr="007E3395" w:rsidRDefault="007E3395" w:rsidP="007E3395">
            <w:pPr>
              <w:spacing w:before="0" w:after="0" w:line="240" w:lineRule="auto"/>
              <w:jc w:val="right"/>
              <w:rPr>
                <w:rFonts w:ascii="Arial" w:hAnsi="Arial" w:cs="Arial"/>
                <w:color w:val="000000"/>
                <w:lang w:val="en-IN"/>
              </w:rPr>
            </w:pPr>
            <w:r w:rsidRPr="007E3395">
              <w:rPr>
                <w:rFonts w:ascii="Arial" w:hAnsi="Arial" w:cs="Arial"/>
                <w:color w:val="000000"/>
                <w:lang w:val="en-IN"/>
              </w:rPr>
              <w:t>10.00</w:t>
            </w:r>
          </w:p>
        </w:tc>
        <w:tc>
          <w:tcPr>
            <w:tcW w:w="1251" w:type="pct"/>
            <w:gridSpan w:val="3"/>
            <w:tcBorders>
              <w:top w:val="nil"/>
              <w:left w:val="nil"/>
              <w:bottom w:val="single" w:sz="4" w:space="0" w:color="auto"/>
              <w:right w:val="single" w:sz="4" w:space="0" w:color="auto"/>
            </w:tcBorders>
            <w:noWrap/>
            <w:vAlign w:val="center"/>
            <w:hideMark/>
          </w:tcPr>
          <w:p w14:paraId="2628066D"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1.00 </w:t>
            </w:r>
          </w:p>
        </w:tc>
        <w:tc>
          <w:tcPr>
            <w:tcW w:w="812" w:type="pct"/>
            <w:gridSpan w:val="3"/>
            <w:tcBorders>
              <w:top w:val="nil"/>
              <w:left w:val="nil"/>
              <w:bottom w:val="nil"/>
              <w:right w:val="single" w:sz="4" w:space="0" w:color="auto"/>
            </w:tcBorders>
            <w:noWrap/>
            <w:vAlign w:val="bottom"/>
            <w:hideMark/>
          </w:tcPr>
          <w:p w14:paraId="688B3C04"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51E523E3" w14:textId="77777777" w:rsidTr="007E3395">
        <w:trPr>
          <w:gridAfter w:val="1"/>
          <w:wAfter w:w="514" w:type="pct"/>
          <w:trHeight w:val="312"/>
        </w:trPr>
        <w:tc>
          <w:tcPr>
            <w:tcW w:w="452" w:type="pct"/>
            <w:gridSpan w:val="2"/>
            <w:tcBorders>
              <w:top w:val="nil"/>
              <w:left w:val="single" w:sz="4" w:space="0" w:color="auto"/>
              <w:bottom w:val="single" w:sz="4" w:space="0" w:color="auto"/>
              <w:right w:val="single" w:sz="4" w:space="0" w:color="auto"/>
            </w:tcBorders>
            <w:noWrap/>
            <w:vAlign w:val="center"/>
            <w:hideMark/>
          </w:tcPr>
          <w:p w14:paraId="17201E94"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5</w:t>
            </w:r>
          </w:p>
        </w:tc>
        <w:tc>
          <w:tcPr>
            <w:tcW w:w="870" w:type="pct"/>
            <w:gridSpan w:val="3"/>
            <w:tcBorders>
              <w:top w:val="nil"/>
              <w:left w:val="nil"/>
              <w:bottom w:val="single" w:sz="4" w:space="0" w:color="auto"/>
              <w:right w:val="single" w:sz="4" w:space="0" w:color="auto"/>
            </w:tcBorders>
            <w:noWrap/>
            <w:vAlign w:val="center"/>
            <w:hideMark/>
          </w:tcPr>
          <w:p w14:paraId="4641D45B"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11.00 </w:t>
            </w:r>
          </w:p>
        </w:tc>
        <w:tc>
          <w:tcPr>
            <w:tcW w:w="1102" w:type="pct"/>
            <w:gridSpan w:val="3"/>
            <w:tcBorders>
              <w:top w:val="nil"/>
              <w:left w:val="nil"/>
              <w:bottom w:val="single" w:sz="4" w:space="0" w:color="auto"/>
              <w:right w:val="single" w:sz="4" w:space="0" w:color="auto"/>
            </w:tcBorders>
            <w:noWrap/>
            <w:vAlign w:val="center"/>
            <w:hideMark/>
          </w:tcPr>
          <w:p w14:paraId="667C7090" w14:textId="77777777" w:rsidR="007E3395" w:rsidRPr="007E3395" w:rsidRDefault="007E3395" w:rsidP="007E3395">
            <w:pPr>
              <w:spacing w:before="0" w:after="0" w:line="240" w:lineRule="auto"/>
              <w:jc w:val="right"/>
              <w:rPr>
                <w:rFonts w:ascii="Arial" w:hAnsi="Arial" w:cs="Arial"/>
                <w:color w:val="000000"/>
                <w:lang w:val="en-IN"/>
              </w:rPr>
            </w:pPr>
            <w:r w:rsidRPr="007E3395">
              <w:rPr>
                <w:rFonts w:ascii="Arial" w:hAnsi="Arial" w:cs="Arial"/>
                <w:color w:val="000000"/>
                <w:lang w:val="en-IN"/>
              </w:rPr>
              <w:t>10.00</w:t>
            </w:r>
          </w:p>
        </w:tc>
        <w:tc>
          <w:tcPr>
            <w:tcW w:w="1251" w:type="pct"/>
            <w:gridSpan w:val="3"/>
            <w:tcBorders>
              <w:top w:val="nil"/>
              <w:left w:val="nil"/>
              <w:bottom w:val="single" w:sz="4" w:space="0" w:color="auto"/>
              <w:right w:val="single" w:sz="4" w:space="0" w:color="auto"/>
            </w:tcBorders>
            <w:noWrap/>
            <w:vAlign w:val="center"/>
            <w:hideMark/>
          </w:tcPr>
          <w:p w14:paraId="4EF7256B"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1.00 </w:t>
            </w:r>
          </w:p>
        </w:tc>
        <w:tc>
          <w:tcPr>
            <w:tcW w:w="812" w:type="pct"/>
            <w:gridSpan w:val="3"/>
            <w:tcBorders>
              <w:top w:val="nil"/>
              <w:left w:val="nil"/>
              <w:bottom w:val="nil"/>
              <w:right w:val="single" w:sz="4" w:space="0" w:color="auto"/>
            </w:tcBorders>
            <w:noWrap/>
            <w:vAlign w:val="bottom"/>
            <w:hideMark/>
          </w:tcPr>
          <w:p w14:paraId="7A63634B"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122D1972" w14:textId="77777777" w:rsidTr="007E3395">
        <w:trPr>
          <w:gridAfter w:val="1"/>
          <w:wAfter w:w="514" w:type="pct"/>
          <w:trHeight w:val="312"/>
        </w:trPr>
        <w:tc>
          <w:tcPr>
            <w:tcW w:w="2423" w:type="pct"/>
            <w:gridSpan w:val="8"/>
            <w:tcBorders>
              <w:top w:val="single" w:sz="4" w:space="0" w:color="auto"/>
              <w:left w:val="single" w:sz="4" w:space="0" w:color="auto"/>
              <w:bottom w:val="single" w:sz="4" w:space="0" w:color="auto"/>
              <w:right w:val="single" w:sz="4" w:space="0" w:color="000000"/>
            </w:tcBorders>
            <w:shd w:val="clear" w:color="000000" w:fill="92D050"/>
            <w:vAlign w:val="center"/>
            <w:hideMark/>
          </w:tcPr>
          <w:p w14:paraId="5E9EAE2E"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 xml:space="preserve">"Accounting Rate of Return (ARR) of Project B" </w:t>
            </w:r>
          </w:p>
        </w:tc>
        <w:tc>
          <w:tcPr>
            <w:tcW w:w="1251" w:type="pct"/>
            <w:gridSpan w:val="3"/>
            <w:tcBorders>
              <w:top w:val="nil"/>
              <w:left w:val="nil"/>
              <w:bottom w:val="single" w:sz="4" w:space="0" w:color="auto"/>
              <w:right w:val="single" w:sz="4" w:space="0" w:color="auto"/>
            </w:tcBorders>
            <w:shd w:val="clear" w:color="000000" w:fill="92D050"/>
            <w:vAlign w:val="center"/>
            <w:hideMark/>
          </w:tcPr>
          <w:p w14:paraId="088CF813"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2.000%</w:t>
            </w:r>
          </w:p>
        </w:tc>
        <w:tc>
          <w:tcPr>
            <w:tcW w:w="812" w:type="pct"/>
            <w:gridSpan w:val="3"/>
            <w:tcBorders>
              <w:top w:val="nil"/>
              <w:left w:val="nil"/>
              <w:bottom w:val="nil"/>
              <w:right w:val="single" w:sz="4" w:space="0" w:color="auto"/>
            </w:tcBorders>
            <w:noWrap/>
            <w:vAlign w:val="bottom"/>
            <w:hideMark/>
          </w:tcPr>
          <w:p w14:paraId="2315B0D1" w14:textId="77777777" w:rsidR="007E3395" w:rsidRPr="007E3395" w:rsidRDefault="007E3395" w:rsidP="007E3395">
            <w:pPr>
              <w:spacing w:before="0" w:after="0" w:line="240" w:lineRule="auto"/>
              <w:jc w:val="center"/>
              <w:rPr>
                <w:rFonts w:ascii="Arial" w:hAnsi="Arial" w:cs="Arial"/>
                <w:b/>
                <w:bCs/>
                <w:color w:val="000000"/>
                <w:lang w:val="en-IN"/>
              </w:rPr>
            </w:pPr>
          </w:p>
        </w:tc>
      </w:tr>
      <w:tr w:rsidR="007E3395" w:rsidRPr="007E3395" w14:paraId="1098A754" w14:textId="77777777" w:rsidTr="007E3395">
        <w:trPr>
          <w:gridAfter w:val="2"/>
          <w:wAfter w:w="615" w:type="pct"/>
          <w:trHeight w:val="624"/>
        </w:trPr>
        <w:tc>
          <w:tcPr>
            <w:tcW w:w="400" w:type="pct"/>
            <w:tcBorders>
              <w:top w:val="single" w:sz="4" w:space="0" w:color="000000"/>
              <w:left w:val="single" w:sz="4" w:space="0" w:color="auto"/>
              <w:bottom w:val="single" w:sz="4" w:space="0" w:color="000000"/>
              <w:right w:val="single" w:sz="4" w:space="0" w:color="000000"/>
            </w:tcBorders>
            <w:vAlign w:val="center"/>
            <w:hideMark/>
          </w:tcPr>
          <w:p w14:paraId="1E493F11"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"Year"</w:t>
            </w:r>
          </w:p>
        </w:tc>
        <w:tc>
          <w:tcPr>
            <w:tcW w:w="870" w:type="pct"/>
            <w:gridSpan w:val="3"/>
            <w:tcBorders>
              <w:top w:val="single" w:sz="4" w:space="0" w:color="000000"/>
              <w:left w:val="nil"/>
              <w:bottom w:val="single" w:sz="4" w:space="0" w:color="000000"/>
              <w:right w:val="single" w:sz="4" w:space="0" w:color="000000"/>
            </w:tcBorders>
            <w:vAlign w:val="center"/>
            <w:hideMark/>
          </w:tcPr>
          <w:p w14:paraId="7B054198"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"Cash Flow"</w:t>
            </w:r>
          </w:p>
        </w:tc>
        <w:tc>
          <w:tcPr>
            <w:tcW w:w="1052" w:type="pct"/>
            <w:gridSpan w:val="3"/>
            <w:tcBorders>
              <w:top w:val="single" w:sz="4" w:space="0" w:color="000000"/>
              <w:left w:val="nil"/>
              <w:bottom w:val="single" w:sz="4" w:space="0" w:color="000000"/>
              <w:right w:val="single" w:sz="4" w:space="0" w:color="000000"/>
            </w:tcBorders>
            <w:vAlign w:val="center"/>
            <w:hideMark/>
          </w:tcPr>
          <w:p w14:paraId="13B25CEE"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"Discounting Factor @10%"</w:t>
            </w:r>
          </w:p>
        </w:tc>
        <w:tc>
          <w:tcPr>
            <w:tcW w:w="1251" w:type="pct"/>
            <w:gridSpan w:val="3"/>
            <w:tcBorders>
              <w:top w:val="single" w:sz="4" w:space="0" w:color="000000"/>
              <w:left w:val="nil"/>
              <w:bottom w:val="single" w:sz="4" w:space="0" w:color="000000"/>
              <w:right w:val="single" w:sz="4" w:space="0" w:color="000000"/>
            </w:tcBorders>
            <w:vAlign w:val="center"/>
            <w:hideMark/>
          </w:tcPr>
          <w:p w14:paraId="3CA3E1EA"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"Present Value"</w:t>
            </w:r>
          </w:p>
        </w:tc>
        <w:tc>
          <w:tcPr>
            <w:tcW w:w="812" w:type="pct"/>
            <w:gridSpan w:val="3"/>
            <w:tcBorders>
              <w:top w:val="nil"/>
              <w:left w:val="nil"/>
              <w:bottom w:val="nil"/>
              <w:right w:val="single" w:sz="4" w:space="0" w:color="auto"/>
            </w:tcBorders>
            <w:noWrap/>
            <w:vAlign w:val="bottom"/>
            <w:hideMark/>
          </w:tcPr>
          <w:p w14:paraId="761EA479" w14:textId="77777777" w:rsidR="007E3395" w:rsidRPr="007E3395" w:rsidRDefault="007E3395" w:rsidP="007E3395">
            <w:pPr>
              <w:spacing w:before="0" w:after="0" w:line="240" w:lineRule="auto"/>
              <w:jc w:val="center"/>
              <w:rPr>
                <w:rFonts w:ascii="Arial" w:hAnsi="Arial" w:cs="Arial"/>
                <w:b/>
                <w:bCs/>
                <w:color w:val="000000"/>
                <w:lang w:val="en-IN"/>
              </w:rPr>
            </w:pPr>
          </w:p>
        </w:tc>
      </w:tr>
      <w:tr w:rsidR="007E3395" w:rsidRPr="007E3395" w14:paraId="4464C693" w14:textId="77777777" w:rsidTr="007E3395">
        <w:trPr>
          <w:gridAfter w:val="2"/>
          <w:wAfter w:w="615" w:type="pct"/>
          <w:trHeight w:val="312"/>
        </w:trPr>
        <w:tc>
          <w:tcPr>
            <w:tcW w:w="400" w:type="pct"/>
            <w:tcBorders>
              <w:top w:val="nil"/>
              <w:left w:val="single" w:sz="4" w:space="0" w:color="auto"/>
              <w:bottom w:val="single" w:sz="4" w:space="0" w:color="000000"/>
              <w:right w:val="single" w:sz="4" w:space="0" w:color="000000"/>
            </w:tcBorders>
            <w:noWrap/>
            <w:vAlign w:val="bottom"/>
            <w:hideMark/>
          </w:tcPr>
          <w:p w14:paraId="4B57EE3F"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w:t>
            </w:r>
          </w:p>
        </w:tc>
        <w:tc>
          <w:tcPr>
            <w:tcW w:w="870" w:type="pct"/>
            <w:gridSpan w:val="3"/>
            <w:tcBorders>
              <w:top w:val="nil"/>
              <w:left w:val="nil"/>
              <w:bottom w:val="single" w:sz="4" w:space="0" w:color="000000"/>
              <w:right w:val="single" w:sz="4" w:space="0" w:color="000000"/>
            </w:tcBorders>
            <w:noWrap/>
            <w:vAlign w:val="bottom"/>
            <w:hideMark/>
          </w:tcPr>
          <w:p w14:paraId="075BD197"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50.00 </w:t>
            </w:r>
          </w:p>
        </w:tc>
        <w:tc>
          <w:tcPr>
            <w:tcW w:w="1052" w:type="pct"/>
            <w:gridSpan w:val="3"/>
            <w:tcBorders>
              <w:top w:val="nil"/>
              <w:left w:val="nil"/>
              <w:bottom w:val="single" w:sz="4" w:space="0" w:color="000000"/>
              <w:right w:val="single" w:sz="4" w:space="0" w:color="000000"/>
            </w:tcBorders>
            <w:noWrap/>
            <w:vAlign w:val="bottom"/>
            <w:hideMark/>
          </w:tcPr>
          <w:p w14:paraId="68843424"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1.000</w:t>
            </w:r>
          </w:p>
        </w:tc>
        <w:tc>
          <w:tcPr>
            <w:tcW w:w="1251" w:type="pct"/>
            <w:gridSpan w:val="3"/>
            <w:tcBorders>
              <w:top w:val="nil"/>
              <w:left w:val="nil"/>
              <w:bottom w:val="single" w:sz="4" w:space="0" w:color="000000"/>
              <w:right w:val="single" w:sz="4" w:space="0" w:color="000000"/>
            </w:tcBorders>
            <w:noWrap/>
            <w:vAlign w:val="bottom"/>
            <w:hideMark/>
          </w:tcPr>
          <w:p w14:paraId="32D14250"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50.00 </w:t>
            </w:r>
          </w:p>
        </w:tc>
        <w:tc>
          <w:tcPr>
            <w:tcW w:w="812" w:type="pct"/>
            <w:gridSpan w:val="3"/>
            <w:tcBorders>
              <w:top w:val="nil"/>
              <w:left w:val="nil"/>
              <w:bottom w:val="nil"/>
              <w:right w:val="single" w:sz="4" w:space="0" w:color="auto"/>
            </w:tcBorders>
            <w:noWrap/>
            <w:vAlign w:val="bottom"/>
            <w:hideMark/>
          </w:tcPr>
          <w:p w14:paraId="20E9CCDC"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400D8966" w14:textId="77777777" w:rsidTr="007E3395">
        <w:trPr>
          <w:gridAfter w:val="2"/>
          <w:wAfter w:w="615" w:type="pct"/>
          <w:trHeight w:val="312"/>
        </w:trPr>
        <w:tc>
          <w:tcPr>
            <w:tcW w:w="400" w:type="pct"/>
            <w:tcBorders>
              <w:top w:val="nil"/>
              <w:left w:val="single" w:sz="4" w:space="0" w:color="auto"/>
              <w:bottom w:val="single" w:sz="4" w:space="0" w:color="000000"/>
              <w:right w:val="single" w:sz="4" w:space="0" w:color="000000"/>
            </w:tcBorders>
            <w:noWrap/>
            <w:vAlign w:val="bottom"/>
            <w:hideMark/>
          </w:tcPr>
          <w:p w14:paraId="6922C726"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1</w:t>
            </w:r>
          </w:p>
        </w:tc>
        <w:tc>
          <w:tcPr>
            <w:tcW w:w="870" w:type="pct"/>
            <w:gridSpan w:val="3"/>
            <w:tcBorders>
              <w:top w:val="nil"/>
              <w:left w:val="nil"/>
              <w:bottom w:val="single" w:sz="4" w:space="0" w:color="000000"/>
              <w:right w:val="single" w:sz="4" w:space="0" w:color="000000"/>
            </w:tcBorders>
            <w:noWrap/>
            <w:vAlign w:val="bottom"/>
            <w:hideMark/>
          </w:tcPr>
          <w:p w14:paraId="763EDD29"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5.00 </w:t>
            </w:r>
          </w:p>
        </w:tc>
        <w:tc>
          <w:tcPr>
            <w:tcW w:w="1052" w:type="pct"/>
            <w:gridSpan w:val="3"/>
            <w:tcBorders>
              <w:top w:val="nil"/>
              <w:left w:val="nil"/>
              <w:bottom w:val="single" w:sz="4" w:space="0" w:color="000000"/>
              <w:right w:val="single" w:sz="4" w:space="0" w:color="000000"/>
            </w:tcBorders>
            <w:noWrap/>
            <w:vAlign w:val="bottom"/>
            <w:hideMark/>
          </w:tcPr>
          <w:p w14:paraId="64B75E5C"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0.909</w:t>
            </w:r>
          </w:p>
        </w:tc>
        <w:tc>
          <w:tcPr>
            <w:tcW w:w="1251" w:type="pct"/>
            <w:gridSpan w:val="3"/>
            <w:tcBorders>
              <w:top w:val="nil"/>
              <w:left w:val="nil"/>
              <w:bottom w:val="single" w:sz="4" w:space="0" w:color="000000"/>
              <w:right w:val="single" w:sz="4" w:space="0" w:color="000000"/>
            </w:tcBorders>
            <w:noWrap/>
            <w:vAlign w:val="bottom"/>
            <w:hideMark/>
          </w:tcPr>
          <w:p w14:paraId="69ABE1FC"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4.55 </w:t>
            </w:r>
          </w:p>
        </w:tc>
        <w:tc>
          <w:tcPr>
            <w:tcW w:w="812" w:type="pct"/>
            <w:gridSpan w:val="3"/>
            <w:tcBorders>
              <w:top w:val="nil"/>
              <w:left w:val="nil"/>
              <w:bottom w:val="nil"/>
              <w:right w:val="single" w:sz="4" w:space="0" w:color="auto"/>
            </w:tcBorders>
            <w:noWrap/>
            <w:vAlign w:val="bottom"/>
            <w:hideMark/>
          </w:tcPr>
          <w:p w14:paraId="02097657"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44D81EF1" w14:textId="77777777" w:rsidTr="007E3395">
        <w:trPr>
          <w:gridAfter w:val="2"/>
          <w:wAfter w:w="615" w:type="pct"/>
          <w:trHeight w:val="312"/>
        </w:trPr>
        <w:tc>
          <w:tcPr>
            <w:tcW w:w="400" w:type="pct"/>
            <w:tcBorders>
              <w:top w:val="nil"/>
              <w:left w:val="single" w:sz="4" w:space="0" w:color="auto"/>
              <w:bottom w:val="single" w:sz="4" w:space="0" w:color="000000"/>
              <w:right w:val="single" w:sz="4" w:space="0" w:color="000000"/>
            </w:tcBorders>
            <w:noWrap/>
            <w:vAlign w:val="bottom"/>
            <w:hideMark/>
          </w:tcPr>
          <w:p w14:paraId="625CE4D2"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2</w:t>
            </w:r>
          </w:p>
        </w:tc>
        <w:tc>
          <w:tcPr>
            <w:tcW w:w="870" w:type="pct"/>
            <w:gridSpan w:val="3"/>
            <w:tcBorders>
              <w:top w:val="nil"/>
              <w:left w:val="nil"/>
              <w:bottom w:val="single" w:sz="4" w:space="0" w:color="000000"/>
              <w:right w:val="single" w:sz="4" w:space="0" w:color="000000"/>
            </w:tcBorders>
            <w:noWrap/>
            <w:vAlign w:val="bottom"/>
            <w:hideMark/>
          </w:tcPr>
          <w:p w14:paraId="20C34A2C"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10.00 </w:t>
            </w:r>
          </w:p>
        </w:tc>
        <w:tc>
          <w:tcPr>
            <w:tcW w:w="1052" w:type="pct"/>
            <w:gridSpan w:val="3"/>
            <w:tcBorders>
              <w:top w:val="nil"/>
              <w:left w:val="nil"/>
              <w:bottom w:val="single" w:sz="4" w:space="0" w:color="000000"/>
              <w:right w:val="single" w:sz="4" w:space="0" w:color="000000"/>
            </w:tcBorders>
            <w:noWrap/>
            <w:vAlign w:val="bottom"/>
            <w:hideMark/>
          </w:tcPr>
          <w:p w14:paraId="7F013373"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0.826</w:t>
            </w:r>
          </w:p>
        </w:tc>
        <w:tc>
          <w:tcPr>
            <w:tcW w:w="1251" w:type="pct"/>
            <w:gridSpan w:val="3"/>
            <w:tcBorders>
              <w:top w:val="nil"/>
              <w:left w:val="nil"/>
              <w:bottom w:val="single" w:sz="4" w:space="0" w:color="000000"/>
              <w:right w:val="single" w:sz="4" w:space="0" w:color="000000"/>
            </w:tcBorders>
            <w:noWrap/>
            <w:vAlign w:val="bottom"/>
            <w:hideMark/>
          </w:tcPr>
          <w:p w14:paraId="6C1FCF31"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8.26 </w:t>
            </w:r>
          </w:p>
        </w:tc>
        <w:tc>
          <w:tcPr>
            <w:tcW w:w="812" w:type="pct"/>
            <w:gridSpan w:val="3"/>
            <w:tcBorders>
              <w:top w:val="nil"/>
              <w:left w:val="nil"/>
              <w:bottom w:val="nil"/>
              <w:right w:val="single" w:sz="4" w:space="0" w:color="auto"/>
            </w:tcBorders>
            <w:noWrap/>
            <w:vAlign w:val="bottom"/>
            <w:hideMark/>
          </w:tcPr>
          <w:p w14:paraId="1B5C73EE"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7D259753" w14:textId="77777777" w:rsidTr="007E3395">
        <w:trPr>
          <w:gridAfter w:val="2"/>
          <w:wAfter w:w="615" w:type="pct"/>
          <w:trHeight w:val="312"/>
        </w:trPr>
        <w:tc>
          <w:tcPr>
            <w:tcW w:w="400" w:type="pct"/>
            <w:tcBorders>
              <w:top w:val="nil"/>
              <w:left w:val="single" w:sz="4" w:space="0" w:color="auto"/>
              <w:bottom w:val="single" w:sz="4" w:space="0" w:color="000000"/>
              <w:right w:val="single" w:sz="4" w:space="0" w:color="000000"/>
            </w:tcBorders>
            <w:noWrap/>
            <w:vAlign w:val="bottom"/>
            <w:hideMark/>
          </w:tcPr>
          <w:p w14:paraId="3227E735"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3</w:t>
            </w:r>
          </w:p>
        </w:tc>
        <w:tc>
          <w:tcPr>
            <w:tcW w:w="870" w:type="pct"/>
            <w:gridSpan w:val="3"/>
            <w:tcBorders>
              <w:top w:val="nil"/>
              <w:left w:val="nil"/>
              <w:bottom w:val="single" w:sz="4" w:space="0" w:color="000000"/>
              <w:right w:val="single" w:sz="4" w:space="0" w:color="000000"/>
            </w:tcBorders>
            <w:noWrap/>
            <w:vAlign w:val="bottom"/>
            <w:hideMark/>
          </w:tcPr>
          <w:p w14:paraId="3FDDA60F"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20.00 </w:t>
            </w:r>
          </w:p>
        </w:tc>
        <w:tc>
          <w:tcPr>
            <w:tcW w:w="1052" w:type="pct"/>
            <w:gridSpan w:val="3"/>
            <w:tcBorders>
              <w:top w:val="nil"/>
              <w:left w:val="nil"/>
              <w:bottom w:val="single" w:sz="4" w:space="0" w:color="000000"/>
              <w:right w:val="single" w:sz="4" w:space="0" w:color="000000"/>
            </w:tcBorders>
            <w:noWrap/>
            <w:vAlign w:val="bottom"/>
            <w:hideMark/>
          </w:tcPr>
          <w:p w14:paraId="35386411"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0.751</w:t>
            </w:r>
          </w:p>
        </w:tc>
        <w:tc>
          <w:tcPr>
            <w:tcW w:w="1251" w:type="pct"/>
            <w:gridSpan w:val="3"/>
            <w:tcBorders>
              <w:top w:val="nil"/>
              <w:left w:val="nil"/>
              <w:bottom w:val="single" w:sz="4" w:space="0" w:color="000000"/>
              <w:right w:val="single" w:sz="4" w:space="0" w:color="000000"/>
            </w:tcBorders>
            <w:noWrap/>
            <w:vAlign w:val="bottom"/>
            <w:hideMark/>
          </w:tcPr>
          <w:p w14:paraId="4F63B91D"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15.03 </w:t>
            </w:r>
          </w:p>
        </w:tc>
        <w:tc>
          <w:tcPr>
            <w:tcW w:w="812" w:type="pct"/>
            <w:gridSpan w:val="3"/>
            <w:tcBorders>
              <w:top w:val="nil"/>
              <w:left w:val="nil"/>
              <w:bottom w:val="nil"/>
              <w:right w:val="single" w:sz="4" w:space="0" w:color="auto"/>
            </w:tcBorders>
            <w:noWrap/>
            <w:vAlign w:val="bottom"/>
            <w:hideMark/>
          </w:tcPr>
          <w:p w14:paraId="3FC17EAD"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03BF5B5F" w14:textId="77777777" w:rsidTr="007E3395">
        <w:trPr>
          <w:gridAfter w:val="2"/>
          <w:wAfter w:w="615" w:type="pct"/>
          <w:trHeight w:val="312"/>
        </w:trPr>
        <w:tc>
          <w:tcPr>
            <w:tcW w:w="400" w:type="pct"/>
            <w:tcBorders>
              <w:top w:val="nil"/>
              <w:left w:val="single" w:sz="4" w:space="0" w:color="auto"/>
              <w:bottom w:val="single" w:sz="4" w:space="0" w:color="000000"/>
              <w:right w:val="single" w:sz="4" w:space="0" w:color="000000"/>
            </w:tcBorders>
            <w:noWrap/>
            <w:vAlign w:val="bottom"/>
            <w:hideMark/>
          </w:tcPr>
          <w:p w14:paraId="262B3B3F"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4</w:t>
            </w:r>
          </w:p>
        </w:tc>
        <w:tc>
          <w:tcPr>
            <w:tcW w:w="870" w:type="pct"/>
            <w:gridSpan w:val="3"/>
            <w:tcBorders>
              <w:top w:val="nil"/>
              <w:left w:val="nil"/>
              <w:bottom w:val="single" w:sz="4" w:space="0" w:color="000000"/>
              <w:right w:val="single" w:sz="4" w:space="0" w:color="000000"/>
            </w:tcBorders>
            <w:noWrap/>
            <w:vAlign w:val="bottom"/>
            <w:hideMark/>
          </w:tcPr>
          <w:p w14:paraId="638CAF89"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25.00 </w:t>
            </w:r>
          </w:p>
        </w:tc>
        <w:tc>
          <w:tcPr>
            <w:tcW w:w="1052" w:type="pct"/>
            <w:gridSpan w:val="3"/>
            <w:tcBorders>
              <w:top w:val="nil"/>
              <w:left w:val="nil"/>
              <w:bottom w:val="single" w:sz="4" w:space="0" w:color="000000"/>
              <w:right w:val="single" w:sz="4" w:space="0" w:color="000000"/>
            </w:tcBorders>
            <w:noWrap/>
            <w:vAlign w:val="bottom"/>
            <w:hideMark/>
          </w:tcPr>
          <w:p w14:paraId="2736F7D5"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0.683</w:t>
            </w:r>
          </w:p>
        </w:tc>
        <w:tc>
          <w:tcPr>
            <w:tcW w:w="1251" w:type="pct"/>
            <w:gridSpan w:val="3"/>
            <w:tcBorders>
              <w:top w:val="nil"/>
              <w:left w:val="nil"/>
              <w:bottom w:val="single" w:sz="4" w:space="0" w:color="000000"/>
              <w:right w:val="single" w:sz="4" w:space="0" w:color="000000"/>
            </w:tcBorders>
            <w:noWrap/>
            <w:vAlign w:val="bottom"/>
            <w:hideMark/>
          </w:tcPr>
          <w:p w14:paraId="02CE70C9"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17.08 </w:t>
            </w:r>
          </w:p>
        </w:tc>
        <w:tc>
          <w:tcPr>
            <w:tcW w:w="812" w:type="pct"/>
            <w:gridSpan w:val="3"/>
            <w:tcBorders>
              <w:top w:val="nil"/>
              <w:left w:val="nil"/>
              <w:bottom w:val="nil"/>
              <w:right w:val="single" w:sz="4" w:space="0" w:color="auto"/>
            </w:tcBorders>
            <w:noWrap/>
            <w:vAlign w:val="bottom"/>
            <w:hideMark/>
          </w:tcPr>
          <w:p w14:paraId="44C990A8"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0177B950" w14:textId="77777777" w:rsidTr="007E3395">
        <w:trPr>
          <w:gridAfter w:val="2"/>
          <w:wAfter w:w="615" w:type="pct"/>
          <w:trHeight w:val="312"/>
        </w:trPr>
        <w:tc>
          <w:tcPr>
            <w:tcW w:w="400" w:type="pct"/>
            <w:tcBorders>
              <w:top w:val="nil"/>
              <w:left w:val="single" w:sz="4" w:space="0" w:color="auto"/>
              <w:bottom w:val="single" w:sz="4" w:space="0" w:color="000000"/>
              <w:right w:val="single" w:sz="4" w:space="0" w:color="000000"/>
            </w:tcBorders>
            <w:noWrap/>
            <w:vAlign w:val="bottom"/>
            <w:hideMark/>
          </w:tcPr>
          <w:p w14:paraId="5F2109ED"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5</w:t>
            </w:r>
          </w:p>
        </w:tc>
        <w:tc>
          <w:tcPr>
            <w:tcW w:w="870" w:type="pct"/>
            <w:gridSpan w:val="3"/>
            <w:tcBorders>
              <w:top w:val="nil"/>
              <w:left w:val="nil"/>
              <w:bottom w:val="single" w:sz="4" w:space="0" w:color="000000"/>
              <w:right w:val="single" w:sz="4" w:space="0" w:color="000000"/>
            </w:tcBorders>
            <w:noWrap/>
            <w:vAlign w:val="bottom"/>
            <w:hideMark/>
          </w:tcPr>
          <w:p w14:paraId="1186AEB4"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5.00 </w:t>
            </w:r>
          </w:p>
        </w:tc>
        <w:tc>
          <w:tcPr>
            <w:tcW w:w="1052" w:type="pct"/>
            <w:gridSpan w:val="3"/>
            <w:tcBorders>
              <w:top w:val="nil"/>
              <w:left w:val="nil"/>
              <w:bottom w:val="single" w:sz="4" w:space="0" w:color="000000"/>
              <w:right w:val="single" w:sz="4" w:space="0" w:color="000000"/>
            </w:tcBorders>
            <w:noWrap/>
            <w:vAlign w:val="bottom"/>
            <w:hideMark/>
          </w:tcPr>
          <w:p w14:paraId="76E8EE8D"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0.621</w:t>
            </w:r>
          </w:p>
        </w:tc>
        <w:tc>
          <w:tcPr>
            <w:tcW w:w="1251" w:type="pct"/>
            <w:gridSpan w:val="3"/>
            <w:tcBorders>
              <w:top w:val="nil"/>
              <w:left w:val="nil"/>
              <w:bottom w:val="single" w:sz="4" w:space="0" w:color="000000"/>
              <w:right w:val="single" w:sz="4" w:space="0" w:color="000000"/>
            </w:tcBorders>
            <w:noWrap/>
            <w:vAlign w:val="bottom"/>
            <w:hideMark/>
          </w:tcPr>
          <w:p w14:paraId="61149C25"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3.10 </w:t>
            </w:r>
          </w:p>
        </w:tc>
        <w:tc>
          <w:tcPr>
            <w:tcW w:w="812" w:type="pct"/>
            <w:gridSpan w:val="3"/>
            <w:tcBorders>
              <w:top w:val="nil"/>
              <w:left w:val="nil"/>
              <w:bottom w:val="nil"/>
              <w:right w:val="single" w:sz="4" w:space="0" w:color="auto"/>
            </w:tcBorders>
            <w:noWrap/>
            <w:vAlign w:val="bottom"/>
            <w:hideMark/>
          </w:tcPr>
          <w:p w14:paraId="6EB71A45"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4CB79E0D" w14:textId="77777777" w:rsidTr="007E3395">
        <w:trPr>
          <w:gridAfter w:val="2"/>
          <w:wAfter w:w="615" w:type="pct"/>
          <w:trHeight w:val="312"/>
        </w:trPr>
        <w:tc>
          <w:tcPr>
            <w:tcW w:w="2322" w:type="pct"/>
            <w:gridSpan w:val="7"/>
            <w:vMerge w:val="restart"/>
            <w:tcBorders>
              <w:top w:val="single" w:sz="4" w:space="0" w:color="000000"/>
              <w:left w:val="single" w:sz="4" w:space="0" w:color="auto"/>
              <w:bottom w:val="nil"/>
              <w:right w:val="single" w:sz="4" w:space="0" w:color="000000"/>
            </w:tcBorders>
            <w:shd w:val="clear" w:color="000000" w:fill="92D050"/>
            <w:vAlign w:val="center"/>
            <w:hideMark/>
          </w:tcPr>
          <w:p w14:paraId="690CE96F"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"Net Present Value (NPV) of Project C"</w:t>
            </w:r>
          </w:p>
        </w:tc>
        <w:tc>
          <w:tcPr>
            <w:tcW w:w="1251" w:type="pct"/>
            <w:gridSpan w:val="3"/>
            <w:vMerge w:val="restart"/>
            <w:tcBorders>
              <w:top w:val="nil"/>
              <w:left w:val="single" w:sz="4" w:space="0" w:color="000000"/>
              <w:bottom w:val="nil"/>
              <w:right w:val="single" w:sz="4" w:space="0" w:color="000000"/>
            </w:tcBorders>
            <w:shd w:val="clear" w:color="000000" w:fill="92D050"/>
            <w:vAlign w:val="center"/>
            <w:hideMark/>
          </w:tcPr>
          <w:p w14:paraId="2F642A15"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 xml:space="preserve">-£                            1.984 </w:t>
            </w:r>
          </w:p>
        </w:tc>
        <w:tc>
          <w:tcPr>
            <w:tcW w:w="812" w:type="pct"/>
            <w:gridSpan w:val="3"/>
            <w:tcBorders>
              <w:top w:val="nil"/>
              <w:left w:val="nil"/>
              <w:bottom w:val="nil"/>
              <w:right w:val="single" w:sz="4" w:space="0" w:color="auto"/>
            </w:tcBorders>
            <w:noWrap/>
            <w:vAlign w:val="bottom"/>
            <w:hideMark/>
          </w:tcPr>
          <w:p w14:paraId="30AF3601" w14:textId="77777777" w:rsidR="007E3395" w:rsidRPr="007E3395" w:rsidRDefault="007E3395" w:rsidP="007E3395">
            <w:pPr>
              <w:spacing w:before="0" w:after="0" w:line="240" w:lineRule="auto"/>
              <w:jc w:val="center"/>
              <w:rPr>
                <w:rFonts w:ascii="Arial" w:hAnsi="Arial" w:cs="Arial"/>
                <w:b/>
                <w:bCs/>
                <w:color w:val="000000"/>
                <w:lang w:val="en-IN"/>
              </w:rPr>
            </w:pPr>
          </w:p>
        </w:tc>
      </w:tr>
      <w:tr w:rsidR="007E3395" w:rsidRPr="007E3395" w14:paraId="5621B469" w14:textId="77777777" w:rsidTr="007E3395">
        <w:trPr>
          <w:gridAfter w:val="2"/>
          <w:wAfter w:w="615" w:type="pct"/>
          <w:trHeight w:val="312"/>
        </w:trPr>
        <w:tc>
          <w:tcPr>
            <w:tcW w:w="2322" w:type="pct"/>
            <w:gridSpan w:val="7"/>
            <w:vMerge/>
            <w:tcBorders>
              <w:top w:val="single" w:sz="4" w:space="0" w:color="000000"/>
              <w:left w:val="single" w:sz="4" w:space="0" w:color="auto"/>
              <w:bottom w:val="nil"/>
              <w:right w:val="single" w:sz="4" w:space="0" w:color="000000"/>
            </w:tcBorders>
            <w:vAlign w:val="center"/>
            <w:hideMark/>
          </w:tcPr>
          <w:p w14:paraId="3B3742D2" w14:textId="77777777" w:rsidR="007E3395" w:rsidRPr="007E3395" w:rsidRDefault="007E3395" w:rsidP="007E3395">
            <w:pPr>
              <w:spacing w:before="0" w:after="0" w:line="240" w:lineRule="auto"/>
              <w:jc w:val="left"/>
              <w:rPr>
                <w:rFonts w:ascii="Arial" w:hAnsi="Arial" w:cs="Arial"/>
                <w:b/>
                <w:bCs/>
                <w:color w:val="000000"/>
                <w:lang w:val="en-IN"/>
              </w:rPr>
            </w:pPr>
          </w:p>
        </w:tc>
        <w:tc>
          <w:tcPr>
            <w:tcW w:w="1251" w:type="pct"/>
            <w:gridSpan w:val="3"/>
            <w:vMerge/>
            <w:tcBorders>
              <w:top w:val="nil"/>
              <w:left w:val="single" w:sz="4" w:space="0" w:color="000000"/>
              <w:bottom w:val="nil"/>
              <w:right w:val="single" w:sz="4" w:space="0" w:color="000000"/>
            </w:tcBorders>
            <w:vAlign w:val="center"/>
            <w:hideMark/>
          </w:tcPr>
          <w:p w14:paraId="520B53EB" w14:textId="77777777" w:rsidR="007E3395" w:rsidRPr="007E3395" w:rsidRDefault="007E3395" w:rsidP="007E3395">
            <w:pPr>
              <w:spacing w:before="0" w:after="0" w:line="240" w:lineRule="auto"/>
              <w:jc w:val="left"/>
              <w:rPr>
                <w:rFonts w:ascii="Arial" w:hAnsi="Arial" w:cs="Arial"/>
                <w:b/>
                <w:bCs/>
                <w:color w:val="000000"/>
                <w:lang w:val="en-IN"/>
              </w:rPr>
            </w:pPr>
          </w:p>
        </w:tc>
        <w:tc>
          <w:tcPr>
            <w:tcW w:w="812" w:type="pct"/>
            <w:gridSpan w:val="3"/>
            <w:tcBorders>
              <w:top w:val="nil"/>
              <w:left w:val="nil"/>
              <w:bottom w:val="nil"/>
              <w:right w:val="single" w:sz="4" w:space="0" w:color="auto"/>
            </w:tcBorders>
            <w:noWrap/>
            <w:vAlign w:val="bottom"/>
            <w:hideMark/>
          </w:tcPr>
          <w:p w14:paraId="179F5237" w14:textId="77777777" w:rsidR="007E3395" w:rsidRPr="007E3395" w:rsidRDefault="007E3395" w:rsidP="007E3395">
            <w:pPr>
              <w:spacing w:before="0" w:after="0" w:line="240" w:lineRule="auto"/>
              <w:jc w:val="left"/>
              <w:rPr>
                <w:sz w:val="20"/>
                <w:szCs w:val="20"/>
                <w:lang w:val="en-IN"/>
              </w:rPr>
            </w:pPr>
          </w:p>
        </w:tc>
      </w:tr>
      <w:tr w:rsidR="007E3395" w:rsidRPr="007E3395" w14:paraId="365B5788" w14:textId="77777777" w:rsidTr="007E3395">
        <w:trPr>
          <w:gridAfter w:val="2"/>
          <w:wAfter w:w="615" w:type="pct"/>
          <w:trHeight w:val="312"/>
        </w:trPr>
        <w:tc>
          <w:tcPr>
            <w:tcW w:w="2322" w:type="pct"/>
            <w:gridSpan w:val="7"/>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66131555"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"Profitability Index (PI) of Project C"</w:t>
            </w:r>
          </w:p>
        </w:tc>
        <w:tc>
          <w:tcPr>
            <w:tcW w:w="1251" w:type="pct"/>
            <w:gridSpan w:val="3"/>
            <w:tcBorders>
              <w:top w:val="single" w:sz="4" w:space="0" w:color="auto"/>
              <w:left w:val="nil"/>
              <w:bottom w:val="single" w:sz="4" w:space="0" w:color="auto"/>
              <w:right w:val="single" w:sz="4" w:space="0" w:color="auto"/>
            </w:tcBorders>
            <w:shd w:val="clear" w:color="000000" w:fill="92D050"/>
            <w:noWrap/>
            <w:vAlign w:val="bottom"/>
            <w:hideMark/>
          </w:tcPr>
          <w:p w14:paraId="05263B05" w14:textId="77777777" w:rsidR="007E3395" w:rsidRPr="007E3395" w:rsidRDefault="007E3395" w:rsidP="007E3395">
            <w:pPr>
              <w:spacing w:before="0" w:after="0" w:line="240" w:lineRule="auto"/>
              <w:jc w:val="right"/>
              <w:rPr>
                <w:rFonts w:ascii="Arial" w:hAnsi="Arial" w:cs="Arial"/>
                <w:b/>
                <w:bCs/>
                <w:color w:val="000000"/>
                <w:lang w:val="en-IN"/>
              </w:rPr>
            </w:pPr>
            <w:r w:rsidRPr="007E3395">
              <w:rPr>
                <w:rFonts w:ascii="Arial" w:hAnsi="Arial" w:cs="Arial"/>
                <w:b/>
                <w:bCs/>
                <w:color w:val="000000"/>
                <w:lang w:val="en-IN"/>
              </w:rPr>
              <w:t>1.040</w:t>
            </w:r>
          </w:p>
        </w:tc>
        <w:tc>
          <w:tcPr>
            <w:tcW w:w="812" w:type="pct"/>
            <w:gridSpan w:val="3"/>
            <w:tcBorders>
              <w:top w:val="nil"/>
              <w:left w:val="nil"/>
              <w:bottom w:val="nil"/>
              <w:right w:val="single" w:sz="4" w:space="0" w:color="auto"/>
            </w:tcBorders>
            <w:noWrap/>
            <w:vAlign w:val="bottom"/>
            <w:hideMark/>
          </w:tcPr>
          <w:p w14:paraId="26B2D9D4" w14:textId="77777777" w:rsidR="007E3395" w:rsidRPr="007E3395" w:rsidRDefault="007E3395" w:rsidP="007E3395">
            <w:pPr>
              <w:spacing w:before="0" w:after="0" w:line="240" w:lineRule="auto"/>
              <w:jc w:val="right"/>
              <w:rPr>
                <w:rFonts w:ascii="Arial" w:hAnsi="Arial" w:cs="Arial"/>
                <w:b/>
                <w:bCs/>
                <w:color w:val="000000"/>
                <w:lang w:val="en-IN"/>
              </w:rPr>
            </w:pPr>
          </w:p>
        </w:tc>
      </w:tr>
      <w:tr w:rsidR="007E3395" w:rsidRPr="007E3395" w14:paraId="1D93622E" w14:textId="77777777" w:rsidTr="007E3395">
        <w:trPr>
          <w:gridAfter w:val="2"/>
          <w:wAfter w:w="615" w:type="pct"/>
          <w:trHeight w:val="312"/>
        </w:trPr>
        <w:tc>
          <w:tcPr>
            <w:tcW w:w="400" w:type="pct"/>
            <w:tcBorders>
              <w:top w:val="nil"/>
              <w:left w:val="single" w:sz="4" w:space="0" w:color="auto"/>
              <w:bottom w:val="nil"/>
              <w:right w:val="nil"/>
            </w:tcBorders>
            <w:noWrap/>
            <w:vAlign w:val="bottom"/>
            <w:hideMark/>
          </w:tcPr>
          <w:p w14:paraId="6939DB1D" w14:textId="77777777" w:rsidR="007E3395" w:rsidRPr="007E3395" w:rsidRDefault="007E3395" w:rsidP="007E3395">
            <w:pPr>
              <w:spacing w:before="0" w:after="0" w:line="240" w:lineRule="auto"/>
              <w:jc w:val="left"/>
              <w:rPr>
                <w:sz w:val="20"/>
                <w:szCs w:val="20"/>
                <w:lang w:val="en-IN"/>
              </w:rPr>
            </w:pPr>
          </w:p>
        </w:tc>
        <w:tc>
          <w:tcPr>
            <w:tcW w:w="870" w:type="pct"/>
            <w:gridSpan w:val="3"/>
            <w:tcBorders>
              <w:top w:val="nil"/>
              <w:left w:val="nil"/>
              <w:bottom w:val="nil"/>
              <w:right w:val="nil"/>
            </w:tcBorders>
            <w:noWrap/>
            <w:vAlign w:val="bottom"/>
            <w:hideMark/>
          </w:tcPr>
          <w:p w14:paraId="6B97D826" w14:textId="77777777" w:rsidR="007E3395" w:rsidRPr="007E3395" w:rsidRDefault="007E3395" w:rsidP="007E3395">
            <w:pPr>
              <w:spacing w:before="0" w:after="0" w:line="240" w:lineRule="auto"/>
              <w:jc w:val="left"/>
              <w:rPr>
                <w:sz w:val="20"/>
                <w:szCs w:val="20"/>
                <w:lang w:val="en-IN"/>
              </w:rPr>
            </w:pPr>
          </w:p>
        </w:tc>
        <w:tc>
          <w:tcPr>
            <w:tcW w:w="1052" w:type="pct"/>
            <w:gridSpan w:val="3"/>
            <w:tcBorders>
              <w:top w:val="nil"/>
              <w:left w:val="nil"/>
              <w:bottom w:val="nil"/>
              <w:right w:val="nil"/>
            </w:tcBorders>
            <w:noWrap/>
            <w:vAlign w:val="bottom"/>
            <w:hideMark/>
          </w:tcPr>
          <w:p w14:paraId="3B4C2A3B" w14:textId="77777777" w:rsidR="007E3395" w:rsidRPr="007E3395" w:rsidRDefault="007E3395" w:rsidP="007E3395">
            <w:pPr>
              <w:spacing w:before="0" w:after="0" w:line="240" w:lineRule="auto"/>
              <w:jc w:val="left"/>
              <w:rPr>
                <w:sz w:val="20"/>
                <w:szCs w:val="20"/>
                <w:lang w:val="en-IN"/>
              </w:rPr>
            </w:pPr>
          </w:p>
        </w:tc>
        <w:tc>
          <w:tcPr>
            <w:tcW w:w="1251" w:type="pct"/>
            <w:gridSpan w:val="3"/>
            <w:tcBorders>
              <w:top w:val="nil"/>
              <w:left w:val="nil"/>
              <w:bottom w:val="nil"/>
              <w:right w:val="nil"/>
            </w:tcBorders>
            <w:noWrap/>
            <w:vAlign w:val="bottom"/>
            <w:hideMark/>
          </w:tcPr>
          <w:p w14:paraId="73FD0028" w14:textId="77777777" w:rsidR="007E3395" w:rsidRPr="007E3395" w:rsidRDefault="007E3395" w:rsidP="007E3395">
            <w:pPr>
              <w:spacing w:before="0" w:after="0" w:line="240" w:lineRule="auto"/>
              <w:jc w:val="left"/>
              <w:rPr>
                <w:sz w:val="20"/>
                <w:szCs w:val="20"/>
                <w:lang w:val="en-IN"/>
              </w:rPr>
            </w:pPr>
          </w:p>
        </w:tc>
        <w:tc>
          <w:tcPr>
            <w:tcW w:w="812" w:type="pct"/>
            <w:gridSpan w:val="3"/>
            <w:tcBorders>
              <w:top w:val="nil"/>
              <w:left w:val="nil"/>
              <w:bottom w:val="nil"/>
              <w:right w:val="single" w:sz="4" w:space="0" w:color="auto"/>
            </w:tcBorders>
            <w:noWrap/>
            <w:vAlign w:val="bottom"/>
            <w:hideMark/>
          </w:tcPr>
          <w:p w14:paraId="4BFBFFDB" w14:textId="77777777" w:rsidR="007E3395" w:rsidRPr="007E3395" w:rsidRDefault="007E3395" w:rsidP="007E3395">
            <w:pPr>
              <w:spacing w:before="0" w:after="0" w:line="240" w:lineRule="auto"/>
              <w:jc w:val="left"/>
              <w:rPr>
                <w:sz w:val="20"/>
                <w:szCs w:val="20"/>
                <w:lang w:val="en-IN"/>
              </w:rPr>
            </w:pPr>
          </w:p>
        </w:tc>
      </w:tr>
      <w:tr w:rsidR="007E3395" w:rsidRPr="007E3395" w14:paraId="2F4CB922" w14:textId="77777777" w:rsidTr="007E3395">
        <w:trPr>
          <w:gridAfter w:val="2"/>
          <w:wAfter w:w="615" w:type="pct"/>
          <w:trHeight w:val="624"/>
        </w:trPr>
        <w:tc>
          <w:tcPr>
            <w:tcW w:w="400" w:type="pct"/>
            <w:tcBorders>
              <w:top w:val="single" w:sz="4" w:space="0" w:color="000000"/>
              <w:left w:val="single" w:sz="4" w:space="0" w:color="auto"/>
              <w:bottom w:val="single" w:sz="4" w:space="0" w:color="000000"/>
              <w:right w:val="single" w:sz="4" w:space="0" w:color="000000"/>
            </w:tcBorders>
            <w:vAlign w:val="center"/>
            <w:hideMark/>
          </w:tcPr>
          <w:p w14:paraId="3A2A4E96"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"Year"</w:t>
            </w:r>
          </w:p>
        </w:tc>
        <w:tc>
          <w:tcPr>
            <w:tcW w:w="870" w:type="pct"/>
            <w:gridSpan w:val="3"/>
            <w:tcBorders>
              <w:top w:val="single" w:sz="4" w:space="0" w:color="000000"/>
              <w:left w:val="nil"/>
              <w:bottom w:val="single" w:sz="4" w:space="0" w:color="000000"/>
              <w:right w:val="single" w:sz="4" w:space="0" w:color="000000"/>
            </w:tcBorders>
            <w:vAlign w:val="center"/>
            <w:hideMark/>
          </w:tcPr>
          <w:p w14:paraId="04159C19"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"Cash Flow"</w:t>
            </w:r>
          </w:p>
        </w:tc>
        <w:tc>
          <w:tcPr>
            <w:tcW w:w="1052" w:type="pct"/>
            <w:gridSpan w:val="3"/>
            <w:tcBorders>
              <w:top w:val="single" w:sz="4" w:space="0" w:color="000000"/>
              <w:left w:val="nil"/>
              <w:bottom w:val="single" w:sz="4" w:space="0" w:color="000000"/>
              <w:right w:val="single" w:sz="4" w:space="0" w:color="000000"/>
            </w:tcBorders>
            <w:vAlign w:val="center"/>
            <w:hideMark/>
          </w:tcPr>
          <w:p w14:paraId="4C12291F"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"Discounting Factor @10%"</w:t>
            </w:r>
          </w:p>
        </w:tc>
        <w:tc>
          <w:tcPr>
            <w:tcW w:w="1251" w:type="pct"/>
            <w:gridSpan w:val="3"/>
            <w:tcBorders>
              <w:top w:val="single" w:sz="4" w:space="0" w:color="000000"/>
              <w:left w:val="nil"/>
              <w:bottom w:val="single" w:sz="4" w:space="0" w:color="000000"/>
              <w:right w:val="single" w:sz="4" w:space="0" w:color="000000"/>
            </w:tcBorders>
            <w:vAlign w:val="center"/>
            <w:hideMark/>
          </w:tcPr>
          <w:p w14:paraId="6FC07362"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"Present Value"</w:t>
            </w:r>
          </w:p>
        </w:tc>
        <w:tc>
          <w:tcPr>
            <w:tcW w:w="812" w:type="pct"/>
            <w:gridSpan w:val="3"/>
            <w:tcBorders>
              <w:top w:val="single" w:sz="4" w:space="0" w:color="000000"/>
              <w:left w:val="nil"/>
              <w:bottom w:val="single" w:sz="4" w:space="0" w:color="000000"/>
              <w:right w:val="single" w:sz="4" w:space="0" w:color="auto"/>
            </w:tcBorders>
            <w:vAlign w:val="center"/>
            <w:hideMark/>
          </w:tcPr>
          <w:p w14:paraId="451770BC" w14:textId="77777777" w:rsidR="007E3395" w:rsidRPr="007E3395" w:rsidRDefault="007E3395" w:rsidP="007E3395">
            <w:pPr>
              <w:spacing w:before="0" w:after="0" w:line="240" w:lineRule="auto"/>
              <w:jc w:val="left"/>
              <w:rPr>
                <w:rFonts w:ascii="Arial" w:hAnsi="Arial" w:cs="Arial"/>
                <w:b/>
                <w:bCs/>
                <w:color w:val="000000"/>
                <w:lang w:val="en-IN"/>
              </w:rPr>
            </w:pPr>
            <w:r w:rsidRPr="007E3395">
              <w:rPr>
                <w:rFonts w:ascii="Arial" w:hAnsi="Arial" w:cs="Arial"/>
                <w:b/>
                <w:bCs/>
                <w:color w:val="000000"/>
                <w:lang w:val="en-IN"/>
              </w:rPr>
              <w:t>Cumulative</w:t>
            </w:r>
          </w:p>
        </w:tc>
      </w:tr>
      <w:tr w:rsidR="007E3395" w:rsidRPr="007E3395" w14:paraId="5DBD27B6" w14:textId="77777777" w:rsidTr="007E3395">
        <w:trPr>
          <w:gridAfter w:val="2"/>
          <w:wAfter w:w="615" w:type="pct"/>
          <w:trHeight w:val="312"/>
        </w:trPr>
        <w:tc>
          <w:tcPr>
            <w:tcW w:w="400" w:type="pct"/>
            <w:tcBorders>
              <w:top w:val="nil"/>
              <w:left w:val="single" w:sz="4" w:space="0" w:color="auto"/>
              <w:bottom w:val="single" w:sz="4" w:space="0" w:color="000000"/>
              <w:right w:val="single" w:sz="4" w:space="0" w:color="000000"/>
            </w:tcBorders>
            <w:noWrap/>
            <w:vAlign w:val="bottom"/>
            <w:hideMark/>
          </w:tcPr>
          <w:p w14:paraId="2D672937"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lastRenderedPageBreak/>
              <w:t>0</w:t>
            </w:r>
          </w:p>
        </w:tc>
        <w:tc>
          <w:tcPr>
            <w:tcW w:w="870" w:type="pct"/>
            <w:gridSpan w:val="3"/>
            <w:tcBorders>
              <w:top w:val="nil"/>
              <w:left w:val="nil"/>
              <w:bottom w:val="single" w:sz="4" w:space="0" w:color="000000"/>
              <w:right w:val="single" w:sz="4" w:space="0" w:color="000000"/>
            </w:tcBorders>
            <w:noWrap/>
            <w:vAlign w:val="bottom"/>
            <w:hideMark/>
          </w:tcPr>
          <w:p w14:paraId="69A4F0FB"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50.00 </w:t>
            </w:r>
          </w:p>
        </w:tc>
        <w:tc>
          <w:tcPr>
            <w:tcW w:w="1052" w:type="pct"/>
            <w:gridSpan w:val="3"/>
            <w:tcBorders>
              <w:top w:val="nil"/>
              <w:left w:val="nil"/>
              <w:bottom w:val="single" w:sz="4" w:space="0" w:color="000000"/>
              <w:right w:val="single" w:sz="4" w:space="0" w:color="000000"/>
            </w:tcBorders>
            <w:noWrap/>
            <w:vAlign w:val="bottom"/>
            <w:hideMark/>
          </w:tcPr>
          <w:p w14:paraId="77BDAA64"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1.000</w:t>
            </w:r>
          </w:p>
        </w:tc>
        <w:tc>
          <w:tcPr>
            <w:tcW w:w="1251" w:type="pct"/>
            <w:gridSpan w:val="3"/>
            <w:tcBorders>
              <w:top w:val="nil"/>
              <w:left w:val="nil"/>
              <w:bottom w:val="single" w:sz="4" w:space="0" w:color="000000"/>
              <w:right w:val="single" w:sz="4" w:space="0" w:color="000000"/>
            </w:tcBorders>
            <w:noWrap/>
            <w:vAlign w:val="bottom"/>
            <w:hideMark/>
          </w:tcPr>
          <w:p w14:paraId="423EBD08"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50.00 </w:t>
            </w:r>
          </w:p>
        </w:tc>
        <w:tc>
          <w:tcPr>
            <w:tcW w:w="812" w:type="pct"/>
            <w:gridSpan w:val="3"/>
            <w:tcBorders>
              <w:top w:val="nil"/>
              <w:left w:val="nil"/>
              <w:bottom w:val="single" w:sz="4" w:space="0" w:color="000000"/>
              <w:right w:val="single" w:sz="4" w:space="0" w:color="auto"/>
            </w:tcBorders>
            <w:noWrap/>
            <w:vAlign w:val="bottom"/>
            <w:hideMark/>
          </w:tcPr>
          <w:p w14:paraId="7BE6BBBC" w14:textId="77777777" w:rsidR="007E3395" w:rsidRPr="007E3395" w:rsidRDefault="007E3395" w:rsidP="007E3395">
            <w:pPr>
              <w:spacing w:before="0" w:after="0" w:line="240" w:lineRule="auto"/>
              <w:jc w:val="left"/>
              <w:rPr>
                <w:rFonts w:ascii="Arial" w:hAnsi="Arial" w:cs="Arial"/>
                <w:color w:val="000000"/>
                <w:lang w:val="en-IN"/>
              </w:rPr>
            </w:pPr>
            <w:r w:rsidRPr="007E3395">
              <w:rPr>
                <w:rFonts w:ascii="Arial" w:hAnsi="Arial" w:cs="Arial"/>
                <w:color w:val="000000"/>
                <w:lang w:val="en-IN"/>
              </w:rPr>
              <w:t xml:space="preserve">-£             50.00 </w:t>
            </w:r>
          </w:p>
        </w:tc>
      </w:tr>
      <w:tr w:rsidR="007E3395" w:rsidRPr="007E3395" w14:paraId="322596BC" w14:textId="77777777" w:rsidTr="007E3395">
        <w:trPr>
          <w:gridAfter w:val="2"/>
          <w:wAfter w:w="615" w:type="pct"/>
          <w:trHeight w:val="312"/>
        </w:trPr>
        <w:tc>
          <w:tcPr>
            <w:tcW w:w="400" w:type="pct"/>
            <w:tcBorders>
              <w:top w:val="nil"/>
              <w:left w:val="single" w:sz="4" w:space="0" w:color="auto"/>
              <w:bottom w:val="single" w:sz="4" w:space="0" w:color="000000"/>
              <w:right w:val="single" w:sz="4" w:space="0" w:color="000000"/>
            </w:tcBorders>
            <w:noWrap/>
            <w:vAlign w:val="bottom"/>
            <w:hideMark/>
          </w:tcPr>
          <w:p w14:paraId="3CA95A3E"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1</w:t>
            </w:r>
          </w:p>
        </w:tc>
        <w:tc>
          <w:tcPr>
            <w:tcW w:w="870" w:type="pct"/>
            <w:gridSpan w:val="3"/>
            <w:tcBorders>
              <w:top w:val="nil"/>
              <w:left w:val="nil"/>
              <w:bottom w:val="single" w:sz="4" w:space="0" w:color="000000"/>
              <w:right w:val="single" w:sz="4" w:space="0" w:color="000000"/>
            </w:tcBorders>
            <w:noWrap/>
            <w:vAlign w:val="bottom"/>
            <w:hideMark/>
          </w:tcPr>
          <w:p w14:paraId="47F7D04B"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5.00 </w:t>
            </w:r>
          </w:p>
        </w:tc>
        <w:tc>
          <w:tcPr>
            <w:tcW w:w="1052" w:type="pct"/>
            <w:gridSpan w:val="3"/>
            <w:tcBorders>
              <w:top w:val="nil"/>
              <w:left w:val="nil"/>
              <w:bottom w:val="single" w:sz="4" w:space="0" w:color="000000"/>
              <w:right w:val="single" w:sz="4" w:space="0" w:color="000000"/>
            </w:tcBorders>
            <w:noWrap/>
            <w:vAlign w:val="bottom"/>
            <w:hideMark/>
          </w:tcPr>
          <w:p w14:paraId="08FEA9F0"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0.909</w:t>
            </w:r>
          </w:p>
        </w:tc>
        <w:tc>
          <w:tcPr>
            <w:tcW w:w="1251" w:type="pct"/>
            <w:gridSpan w:val="3"/>
            <w:tcBorders>
              <w:top w:val="nil"/>
              <w:left w:val="nil"/>
              <w:bottom w:val="single" w:sz="4" w:space="0" w:color="000000"/>
              <w:right w:val="single" w:sz="4" w:space="0" w:color="000000"/>
            </w:tcBorders>
            <w:noWrap/>
            <w:vAlign w:val="bottom"/>
            <w:hideMark/>
          </w:tcPr>
          <w:p w14:paraId="2CCA03C0"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4.55 </w:t>
            </w:r>
          </w:p>
        </w:tc>
        <w:tc>
          <w:tcPr>
            <w:tcW w:w="812" w:type="pct"/>
            <w:gridSpan w:val="3"/>
            <w:tcBorders>
              <w:top w:val="nil"/>
              <w:left w:val="nil"/>
              <w:bottom w:val="single" w:sz="4" w:space="0" w:color="000000"/>
              <w:right w:val="single" w:sz="4" w:space="0" w:color="auto"/>
            </w:tcBorders>
            <w:noWrap/>
            <w:vAlign w:val="bottom"/>
            <w:hideMark/>
          </w:tcPr>
          <w:p w14:paraId="5CFEB2FE" w14:textId="77777777" w:rsidR="007E3395" w:rsidRPr="007E3395" w:rsidRDefault="007E3395" w:rsidP="007E3395">
            <w:pPr>
              <w:spacing w:before="0" w:after="0" w:line="240" w:lineRule="auto"/>
              <w:jc w:val="left"/>
              <w:rPr>
                <w:rFonts w:ascii="Arial" w:hAnsi="Arial" w:cs="Arial"/>
                <w:color w:val="000000"/>
                <w:lang w:val="en-IN"/>
              </w:rPr>
            </w:pPr>
            <w:r w:rsidRPr="007E3395">
              <w:rPr>
                <w:rFonts w:ascii="Arial" w:hAnsi="Arial" w:cs="Arial"/>
                <w:color w:val="000000"/>
                <w:lang w:val="en-IN"/>
              </w:rPr>
              <w:t xml:space="preserve">-£             45.45 </w:t>
            </w:r>
          </w:p>
        </w:tc>
      </w:tr>
      <w:tr w:rsidR="007E3395" w:rsidRPr="007E3395" w14:paraId="7CBD547B" w14:textId="77777777" w:rsidTr="007E3395">
        <w:trPr>
          <w:gridAfter w:val="2"/>
          <w:wAfter w:w="615" w:type="pct"/>
          <w:trHeight w:val="312"/>
        </w:trPr>
        <w:tc>
          <w:tcPr>
            <w:tcW w:w="400" w:type="pct"/>
            <w:tcBorders>
              <w:top w:val="nil"/>
              <w:left w:val="single" w:sz="4" w:space="0" w:color="auto"/>
              <w:bottom w:val="single" w:sz="4" w:space="0" w:color="000000"/>
              <w:right w:val="single" w:sz="4" w:space="0" w:color="000000"/>
            </w:tcBorders>
            <w:noWrap/>
            <w:vAlign w:val="bottom"/>
            <w:hideMark/>
          </w:tcPr>
          <w:p w14:paraId="671489AE"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2</w:t>
            </w:r>
          </w:p>
        </w:tc>
        <w:tc>
          <w:tcPr>
            <w:tcW w:w="870" w:type="pct"/>
            <w:gridSpan w:val="3"/>
            <w:tcBorders>
              <w:top w:val="nil"/>
              <w:left w:val="nil"/>
              <w:bottom w:val="single" w:sz="4" w:space="0" w:color="000000"/>
              <w:right w:val="single" w:sz="4" w:space="0" w:color="000000"/>
            </w:tcBorders>
            <w:noWrap/>
            <w:vAlign w:val="bottom"/>
            <w:hideMark/>
          </w:tcPr>
          <w:p w14:paraId="19F2BAD2"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10.00 </w:t>
            </w:r>
          </w:p>
        </w:tc>
        <w:tc>
          <w:tcPr>
            <w:tcW w:w="1052" w:type="pct"/>
            <w:gridSpan w:val="3"/>
            <w:tcBorders>
              <w:top w:val="nil"/>
              <w:left w:val="nil"/>
              <w:bottom w:val="single" w:sz="4" w:space="0" w:color="000000"/>
              <w:right w:val="single" w:sz="4" w:space="0" w:color="000000"/>
            </w:tcBorders>
            <w:noWrap/>
            <w:vAlign w:val="bottom"/>
            <w:hideMark/>
          </w:tcPr>
          <w:p w14:paraId="0FF5BF44"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0.826</w:t>
            </w:r>
          </w:p>
        </w:tc>
        <w:tc>
          <w:tcPr>
            <w:tcW w:w="1251" w:type="pct"/>
            <w:gridSpan w:val="3"/>
            <w:tcBorders>
              <w:top w:val="nil"/>
              <w:left w:val="nil"/>
              <w:bottom w:val="single" w:sz="4" w:space="0" w:color="000000"/>
              <w:right w:val="single" w:sz="4" w:space="0" w:color="000000"/>
            </w:tcBorders>
            <w:noWrap/>
            <w:vAlign w:val="bottom"/>
            <w:hideMark/>
          </w:tcPr>
          <w:p w14:paraId="61B75749"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8.26 </w:t>
            </w:r>
          </w:p>
        </w:tc>
        <w:tc>
          <w:tcPr>
            <w:tcW w:w="812" w:type="pct"/>
            <w:gridSpan w:val="3"/>
            <w:tcBorders>
              <w:top w:val="nil"/>
              <w:left w:val="nil"/>
              <w:bottom w:val="single" w:sz="4" w:space="0" w:color="000000"/>
              <w:right w:val="single" w:sz="4" w:space="0" w:color="auto"/>
            </w:tcBorders>
            <w:noWrap/>
            <w:vAlign w:val="bottom"/>
            <w:hideMark/>
          </w:tcPr>
          <w:p w14:paraId="519C8594" w14:textId="77777777" w:rsidR="007E3395" w:rsidRPr="007E3395" w:rsidRDefault="007E3395" w:rsidP="007E3395">
            <w:pPr>
              <w:spacing w:before="0" w:after="0" w:line="240" w:lineRule="auto"/>
              <w:jc w:val="left"/>
              <w:rPr>
                <w:rFonts w:ascii="Arial" w:hAnsi="Arial" w:cs="Arial"/>
                <w:color w:val="000000"/>
                <w:lang w:val="en-IN"/>
              </w:rPr>
            </w:pPr>
            <w:r w:rsidRPr="007E3395">
              <w:rPr>
                <w:rFonts w:ascii="Arial" w:hAnsi="Arial" w:cs="Arial"/>
                <w:color w:val="000000"/>
                <w:lang w:val="en-IN"/>
              </w:rPr>
              <w:t xml:space="preserve">-£             37.19 </w:t>
            </w:r>
          </w:p>
        </w:tc>
      </w:tr>
      <w:tr w:rsidR="007E3395" w:rsidRPr="007E3395" w14:paraId="5773A68D" w14:textId="77777777" w:rsidTr="007E3395">
        <w:trPr>
          <w:gridAfter w:val="2"/>
          <w:wAfter w:w="615" w:type="pct"/>
          <w:trHeight w:val="312"/>
        </w:trPr>
        <w:tc>
          <w:tcPr>
            <w:tcW w:w="400" w:type="pct"/>
            <w:tcBorders>
              <w:top w:val="nil"/>
              <w:left w:val="single" w:sz="4" w:space="0" w:color="auto"/>
              <w:bottom w:val="single" w:sz="4" w:space="0" w:color="000000"/>
              <w:right w:val="single" w:sz="4" w:space="0" w:color="000000"/>
            </w:tcBorders>
            <w:noWrap/>
            <w:vAlign w:val="bottom"/>
            <w:hideMark/>
          </w:tcPr>
          <w:p w14:paraId="065EEB19"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3</w:t>
            </w:r>
          </w:p>
        </w:tc>
        <w:tc>
          <w:tcPr>
            <w:tcW w:w="870" w:type="pct"/>
            <w:gridSpan w:val="3"/>
            <w:tcBorders>
              <w:top w:val="nil"/>
              <w:left w:val="nil"/>
              <w:bottom w:val="single" w:sz="4" w:space="0" w:color="000000"/>
              <w:right w:val="single" w:sz="4" w:space="0" w:color="000000"/>
            </w:tcBorders>
            <w:noWrap/>
            <w:vAlign w:val="bottom"/>
            <w:hideMark/>
          </w:tcPr>
          <w:p w14:paraId="026DCDAA"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20.00 </w:t>
            </w:r>
          </w:p>
        </w:tc>
        <w:tc>
          <w:tcPr>
            <w:tcW w:w="1052" w:type="pct"/>
            <w:gridSpan w:val="3"/>
            <w:tcBorders>
              <w:top w:val="nil"/>
              <w:left w:val="nil"/>
              <w:bottom w:val="single" w:sz="4" w:space="0" w:color="000000"/>
              <w:right w:val="single" w:sz="4" w:space="0" w:color="000000"/>
            </w:tcBorders>
            <w:noWrap/>
            <w:vAlign w:val="bottom"/>
            <w:hideMark/>
          </w:tcPr>
          <w:p w14:paraId="4977B359"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0.751</w:t>
            </w:r>
          </w:p>
        </w:tc>
        <w:tc>
          <w:tcPr>
            <w:tcW w:w="1251" w:type="pct"/>
            <w:gridSpan w:val="3"/>
            <w:tcBorders>
              <w:top w:val="nil"/>
              <w:left w:val="nil"/>
              <w:bottom w:val="single" w:sz="4" w:space="0" w:color="000000"/>
              <w:right w:val="single" w:sz="4" w:space="0" w:color="000000"/>
            </w:tcBorders>
            <w:noWrap/>
            <w:vAlign w:val="bottom"/>
            <w:hideMark/>
          </w:tcPr>
          <w:p w14:paraId="102826D8"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15.03 </w:t>
            </w:r>
          </w:p>
        </w:tc>
        <w:tc>
          <w:tcPr>
            <w:tcW w:w="812" w:type="pct"/>
            <w:gridSpan w:val="3"/>
            <w:tcBorders>
              <w:top w:val="nil"/>
              <w:left w:val="nil"/>
              <w:bottom w:val="single" w:sz="4" w:space="0" w:color="000000"/>
              <w:right w:val="single" w:sz="4" w:space="0" w:color="auto"/>
            </w:tcBorders>
            <w:noWrap/>
            <w:vAlign w:val="bottom"/>
            <w:hideMark/>
          </w:tcPr>
          <w:p w14:paraId="6F66D7DA" w14:textId="77777777" w:rsidR="007E3395" w:rsidRPr="007E3395" w:rsidRDefault="007E3395" w:rsidP="007E3395">
            <w:pPr>
              <w:spacing w:before="0" w:after="0" w:line="240" w:lineRule="auto"/>
              <w:jc w:val="left"/>
              <w:rPr>
                <w:rFonts w:ascii="Arial" w:hAnsi="Arial" w:cs="Arial"/>
                <w:color w:val="000000"/>
                <w:lang w:val="en-IN"/>
              </w:rPr>
            </w:pPr>
            <w:r w:rsidRPr="007E3395">
              <w:rPr>
                <w:rFonts w:ascii="Arial" w:hAnsi="Arial" w:cs="Arial"/>
                <w:color w:val="000000"/>
                <w:lang w:val="en-IN"/>
              </w:rPr>
              <w:t xml:space="preserve">-£             22.16 </w:t>
            </w:r>
          </w:p>
        </w:tc>
      </w:tr>
      <w:tr w:rsidR="007E3395" w:rsidRPr="007E3395" w14:paraId="5DABCC60" w14:textId="77777777" w:rsidTr="007E3395">
        <w:trPr>
          <w:gridAfter w:val="2"/>
          <w:wAfter w:w="615" w:type="pct"/>
          <w:trHeight w:val="312"/>
        </w:trPr>
        <w:tc>
          <w:tcPr>
            <w:tcW w:w="400" w:type="pct"/>
            <w:tcBorders>
              <w:top w:val="nil"/>
              <w:left w:val="single" w:sz="4" w:space="0" w:color="auto"/>
              <w:bottom w:val="single" w:sz="4" w:space="0" w:color="000000"/>
              <w:right w:val="single" w:sz="4" w:space="0" w:color="000000"/>
            </w:tcBorders>
            <w:noWrap/>
            <w:vAlign w:val="bottom"/>
            <w:hideMark/>
          </w:tcPr>
          <w:p w14:paraId="0AC95FD8"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4</w:t>
            </w:r>
          </w:p>
        </w:tc>
        <w:tc>
          <w:tcPr>
            <w:tcW w:w="870" w:type="pct"/>
            <w:gridSpan w:val="3"/>
            <w:tcBorders>
              <w:top w:val="nil"/>
              <w:left w:val="nil"/>
              <w:bottom w:val="single" w:sz="4" w:space="0" w:color="000000"/>
              <w:right w:val="single" w:sz="4" w:space="0" w:color="000000"/>
            </w:tcBorders>
            <w:noWrap/>
            <w:vAlign w:val="bottom"/>
            <w:hideMark/>
          </w:tcPr>
          <w:p w14:paraId="6A6E952B"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25.00 </w:t>
            </w:r>
          </w:p>
        </w:tc>
        <w:tc>
          <w:tcPr>
            <w:tcW w:w="1052" w:type="pct"/>
            <w:gridSpan w:val="3"/>
            <w:tcBorders>
              <w:top w:val="nil"/>
              <w:left w:val="nil"/>
              <w:bottom w:val="single" w:sz="4" w:space="0" w:color="000000"/>
              <w:right w:val="single" w:sz="4" w:space="0" w:color="000000"/>
            </w:tcBorders>
            <w:noWrap/>
            <w:vAlign w:val="bottom"/>
            <w:hideMark/>
          </w:tcPr>
          <w:p w14:paraId="2F5D7933"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0.683</w:t>
            </w:r>
          </w:p>
        </w:tc>
        <w:tc>
          <w:tcPr>
            <w:tcW w:w="1251" w:type="pct"/>
            <w:gridSpan w:val="3"/>
            <w:tcBorders>
              <w:top w:val="nil"/>
              <w:left w:val="nil"/>
              <w:bottom w:val="single" w:sz="4" w:space="0" w:color="000000"/>
              <w:right w:val="single" w:sz="4" w:space="0" w:color="000000"/>
            </w:tcBorders>
            <w:noWrap/>
            <w:vAlign w:val="bottom"/>
            <w:hideMark/>
          </w:tcPr>
          <w:p w14:paraId="2FFF668E"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17.08 </w:t>
            </w:r>
          </w:p>
        </w:tc>
        <w:tc>
          <w:tcPr>
            <w:tcW w:w="812" w:type="pct"/>
            <w:gridSpan w:val="3"/>
            <w:tcBorders>
              <w:top w:val="nil"/>
              <w:left w:val="nil"/>
              <w:bottom w:val="single" w:sz="4" w:space="0" w:color="000000"/>
              <w:right w:val="single" w:sz="4" w:space="0" w:color="auto"/>
            </w:tcBorders>
            <w:noWrap/>
            <w:vAlign w:val="bottom"/>
            <w:hideMark/>
          </w:tcPr>
          <w:p w14:paraId="740E24EF" w14:textId="77777777" w:rsidR="007E3395" w:rsidRPr="007E3395" w:rsidRDefault="007E3395" w:rsidP="007E3395">
            <w:pPr>
              <w:spacing w:before="0" w:after="0" w:line="240" w:lineRule="auto"/>
              <w:jc w:val="left"/>
              <w:rPr>
                <w:rFonts w:ascii="Arial" w:hAnsi="Arial" w:cs="Arial"/>
                <w:color w:val="000000"/>
                <w:lang w:val="en-IN"/>
              </w:rPr>
            </w:pPr>
            <w:r w:rsidRPr="007E3395">
              <w:rPr>
                <w:rFonts w:ascii="Arial" w:hAnsi="Arial" w:cs="Arial"/>
                <w:color w:val="000000"/>
                <w:lang w:val="en-IN"/>
              </w:rPr>
              <w:t xml:space="preserve">-£               5.09 </w:t>
            </w:r>
          </w:p>
        </w:tc>
      </w:tr>
      <w:tr w:rsidR="007E3395" w:rsidRPr="007E3395" w14:paraId="6F76A8EC" w14:textId="77777777" w:rsidTr="007E3395">
        <w:trPr>
          <w:gridAfter w:val="2"/>
          <w:wAfter w:w="615" w:type="pct"/>
          <w:trHeight w:val="312"/>
        </w:trPr>
        <w:tc>
          <w:tcPr>
            <w:tcW w:w="400" w:type="pct"/>
            <w:tcBorders>
              <w:top w:val="nil"/>
              <w:left w:val="single" w:sz="4" w:space="0" w:color="auto"/>
              <w:bottom w:val="single" w:sz="4" w:space="0" w:color="000000"/>
              <w:right w:val="single" w:sz="4" w:space="0" w:color="000000"/>
            </w:tcBorders>
            <w:noWrap/>
            <w:vAlign w:val="bottom"/>
            <w:hideMark/>
          </w:tcPr>
          <w:p w14:paraId="22CC59EA"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5</w:t>
            </w:r>
          </w:p>
        </w:tc>
        <w:tc>
          <w:tcPr>
            <w:tcW w:w="870" w:type="pct"/>
            <w:gridSpan w:val="3"/>
            <w:tcBorders>
              <w:top w:val="nil"/>
              <w:left w:val="nil"/>
              <w:bottom w:val="single" w:sz="4" w:space="0" w:color="000000"/>
              <w:right w:val="single" w:sz="4" w:space="0" w:color="000000"/>
            </w:tcBorders>
            <w:noWrap/>
            <w:vAlign w:val="bottom"/>
            <w:hideMark/>
          </w:tcPr>
          <w:p w14:paraId="14A23416"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5.00 </w:t>
            </w:r>
          </w:p>
        </w:tc>
        <w:tc>
          <w:tcPr>
            <w:tcW w:w="1052" w:type="pct"/>
            <w:gridSpan w:val="3"/>
            <w:tcBorders>
              <w:top w:val="nil"/>
              <w:left w:val="nil"/>
              <w:bottom w:val="single" w:sz="4" w:space="0" w:color="000000"/>
              <w:right w:val="single" w:sz="4" w:space="0" w:color="000000"/>
            </w:tcBorders>
            <w:noWrap/>
            <w:vAlign w:val="bottom"/>
            <w:hideMark/>
          </w:tcPr>
          <w:p w14:paraId="2DB4EDCF"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0.621</w:t>
            </w:r>
          </w:p>
        </w:tc>
        <w:tc>
          <w:tcPr>
            <w:tcW w:w="1251" w:type="pct"/>
            <w:gridSpan w:val="3"/>
            <w:tcBorders>
              <w:top w:val="nil"/>
              <w:left w:val="nil"/>
              <w:bottom w:val="single" w:sz="4" w:space="0" w:color="000000"/>
              <w:right w:val="single" w:sz="4" w:space="0" w:color="000000"/>
            </w:tcBorders>
            <w:noWrap/>
            <w:vAlign w:val="bottom"/>
            <w:hideMark/>
          </w:tcPr>
          <w:p w14:paraId="1113F26C"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3.10 </w:t>
            </w:r>
          </w:p>
        </w:tc>
        <w:tc>
          <w:tcPr>
            <w:tcW w:w="812" w:type="pct"/>
            <w:gridSpan w:val="3"/>
            <w:tcBorders>
              <w:top w:val="nil"/>
              <w:left w:val="nil"/>
              <w:bottom w:val="single" w:sz="4" w:space="0" w:color="000000"/>
              <w:right w:val="single" w:sz="4" w:space="0" w:color="auto"/>
            </w:tcBorders>
            <w:noWrap/>
            <w:vAlign w:val="bottom"/>
            <w:hideMark/>
          </w:tcPr>
          <w:p w14:paraId="4547D301" w14:textId="77777777" w:rsidR="007E3395" w:rsidRPr="007E3395" w:rsidRDefault="007E3395" w:rsidP="007E3395">
            <w:pPr>
              <w:spacing w:before="0" w:after="0" w:line="240" w:lineRule="auto"/>
              <w:jc w:val="left"/>
              <w:rPr>
                <w:rFonts w:ascii="Arial" w:hAnsi="Arial" w:cs="Arial"/>
                <w:color w:val="000000"/>
                <w:lang w:val="en-IN"/>
              </w:rPr>
            </w:pPr>
            <w:r w:rsidRPr="007E3395">
              <w:rPr>
                <w:rFonts w:ascii="Arial" w:hAnsi="Arial" w:cs="Arial"/>
                <w:color w:val="000000"/>
                <w:lang w:val="en-IN"/>
              </w:rPr>
              <w:t xml:space="preserve">-£               1.98 </w:t>
            </w:r>
          </w:p>
        </w:tc>
      </w:tr>
      <w:tr w:rsidR="007E3395" w:rsidRPr="007E3395" w14:paraId="41D93426" w14:textId="77777777" w:rsidTr="007E3395">
        <w:trPr>
          <w:gridAfter w:val="2"/>
          <w:wAfter w:w="615" w:type="pct"/>
          <w:trHeight w:val="312"/>
        </w:trPr>
        <w:tc>
          <w:tcPr>
            <w:tcW w:w="3573" w:type="pct"/>
            <w:gridSpan w:val="10"/>
            <w:tcBorders>
              <w:top w:val="single" w:sz="4" w:space="0" w:color="000000"/>
              <w:left w:val="single" w:sz="4" w:space="0" w:color="auto"/>
              <w:bottom w:val="single" w:sz="4" w:space="0" w:color="000000"/>
              <w:right w:val="single" w:sz="4" w:space="0" w:color="000000"/>
            </w:tcBorders>
            <w:shd w:val="clear" w:color="000000" w:fill="92D050"/>
            <w:vAlign w:val="center"/>
            <w:hideMark/>
          </w:tcPr>
          <w:p w14:paraId="363B6497"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"Payback Period (PBP) of Project C"</w:t>
            </w:r>
          </w:p>
        </w:tc>
        <w:tc>
          <w:tcPr>
            <w:tcW w:w="812" w:type="pct"/>
            <w:gridSpan w:val="3"/>
            <w:tcBorders>
              <w:top w:val="nil"/>
              <w:left w:val="nil"/>
              <w:bottom w:val="single" w:sz="4" w:space="0" w:color="000000"/>
              <w:right w:val="single" w:sz="4" w:space="0" w:color="auto"/>
            </w:tcBorders>
            <w:shd w:val="clear" w:color="000000" w:fill="92D050"/>
            <w:vAlign w:val="center"/>
            <w:hideMark/>
          </w:tcPr>
          <w:p w14:paraId="1F8EBC44"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Not Recovered</w:t>
            </w:r>
          </w:p>
        </w:tc>
      </w:tr>
      <w:tr w:rsidR="007E3395" w:rsidRPr="007E3395" w14:paraId="3C5FE4ED" w14:textId="77777777" w:rsidTr="007E3395">
        <w:trPr>
          <w:gridAfter w:val="2"/>
          <w:wAfter w:w="615" w:type="pct"/>
          <w:trHeight w:val="312"/>
        </w:trPr>
        <w:tc>
          <w:tcPr>
            <w:tcW w:w="400" w:type="pct"/>
            <w:tcBorders>
              <w:top w:val="nil"/>
              <w:left w:val="single" w:sz="4" w:space="0" w:color="auto"/>
              <w:bottom w:val="nil"/>
              <w:right w:val="nil"/>
            </w:tcBorders>
            <w:noWrap/>
            <w:vAlign w:val="bottom"/>
            <w:hideMark/>
          </w:tcPr>
          <w:p w14:paraId="44B27F87" w14:textId="77777777" w:rsidR="007E3395" w:rsidRPr="007E3395" w:rsidRDefault="007E3395" w:rsidP="007E3395">
            <w:pPr>
              <w:spacing w:before="0" w:after="0" w:line="240" w:lineRule="auto"/>
              <w:jc w:val="center"/>
              <w:rPr>
                <w:rFonts w:ascii="Arial" w:hAnsi="Arial" w:cs="Arial"/>
                <w:b/>
                <w:bCs/>
                <w:color w:val="000000"/>
                <w:lang w:val="en-IN"/>
              </w:rPr>
            </w:pPr>
          </w:p>
        </w:tc>
        <w:tc>
          <w:tcPr>
            <w:tcW w:w="870" w:type="pct"/>
            <w:gridSpan w:val="3"/>
            <w:tcBorders>
              <w:top w:val="nil"/>
              <w:left w:val="nil"/>
              <w:bottom w:val="nil"/>
              <w:right w:val="nil"/>
            </w:tcBorders>
            <w:noWrap/>
            <w:vAlign w:val="bottom"/>
            <w:hideMark/>
          </w:tcPr>
          <w:p w14:paraId="0ED34333" w14:textId="77777777" w:rsidR="007E3395" w:rsidRPr="007E3395" w:rsidRDefault="007E3395" w:rsidP="007E3395">
            <w:pPr>
              <w:spacing w:before="0" w:after="0" w:line="240" w:lineRule="auto"/>
              <w:jc w:val="left"/>
              <w:rPr>
                <w:sz w:val="20"/>
                <w:szCs w:val="20"/>
                <w:lang w:val="en-IN"/>
              </w:rPr>
            </w:pPr>
          </w:p>
        </w:tc>
        <w:tc>
          <w:tcPr>
            <w:tcW w:w="1052" w:type="pct"/>
            <w:gridSpan w:val="3"/>
            <w:tcBorders>
              <w:top w:val="nil"/>
              <w:left w:val="nil"/>
              <w:bottom w:val="nil"/>
              <w:right w:val="nil"/>
            </w:tcBorders>
            <w:noWrap/>
            <w:vAlign w:val="bottom"/>
            <w:hideMark/>
          </w:tcPr>
          <w:p w14:paraId="59C5B73E" w14:textId="77777777" w:rsidR="007E3395" w:rsidRPr="007E3395" w:rsidRDefault="007E3395" w:rsidP="007E3395">
            <w:pPr>
              <w:spacing w:before="0" w:after="0" w:line="240" w:lineRule="auto"/>
              <w:jc w:val="left"/>
              <w:rPr>
                <w:sz w:val="20"/>
                <w:szCs w:val="20"/>
                <w:lang w:val="en-IN"/>
              </w:rPr>
            </w:pPr>
          </w:p>
        </w:tc>
        <w:tc>
          <w:tcPr>
            <w:tcW w:w="1251" w:type="pct"/>
            <w:gridSpan w:val="3"/>
            <w:tcBorders>
              <w:top w:val="nil"/>
              <w:left w:val="nil"/>
              <w:bottom w:val="nil"/>
              <w:right w:val="nil"/>
            </w:tcBorders>
            <w:noWrap/>
            <w:vAlign w:val="bottom"/>
            <w:hideMark/>
          </w:tcPr>
          <w:p w14:paraId="1113BCD0" w14:textId="77777777" w:rsidR="007E3395" w:rsidRPr="007E3395" w:rsidRDefault="007E3395" w:rsidP="007E3395">
            <w:pPr>
              <w:spacing w:before="0" w:after="0" w:line="240" w:lineRule="auto"/>
              <w:jc w:val="left"/>
              <w:rPr>
                <w:sz w:val="20"/>
                <w:szCs w:val="20"/>
                <w:lang w:val="en-IN"/>
              </w:rPr>
            </w:pPr>
          </w:p>
        </w:tc>
        <w:tc>
          <w:tcPr>
            <w:tcW w:w="812" w:type="pct"/>
            <w:gridSpan w:val="3"/>
            <w:tcBorders>
              <w:top w:val="nil"/>
              <w:left w:val="nil"/>
              <w:bottom w:val="nil"/>
              <w:right w:val="single" w:sz="4" w:space="0" w:color="auto"/>
            </w:tcBorders>
            <w:noWrap/>
            <w:vAlign w:val="bottom"/>
            <w:hideMark/>
          </w:tcPr>
          <w:p w14:paraId="3D3F31A2" w14:textId="77777777" w:rsidR="007E3395" w:rsidRPr="007E3395" w:rsidRDefault="007E3395" w:rsidP="007E3395">
            <w:pPr>
              <w:spacing w:before="0" w:after="0" w:line="240" w:lineRule="auto"/>
              <w:jc w:val="left"/>
              <w:rPr>
                <w:sz w:val="20"/>
                <w:szCs w:val="20"/>
                <w:lang w:val="en-IN"/>
              </w:rPr>
            </w:pPr>
          </w:p>
        </w:tc>
      </w:tr>
      <w:tr w:rsidR="007E3395" w:rsidRPr="007E3395" w14:paraId="3910A65A" w14:textId="77777777" w:rsidTr="007E3395">
        <w:trPr>
          <w:gridAfter w:val="2"/>
          <w:wAfter w:w="615" w:type="pct"/>
          <w:trHeight w:val="624"/>
        </w:trPr>
        <w:tc>
          <w:tcPr>
            <w:tcW w:w="400" w:type="pct"/>
            <w:tcBorders>
              <w:top w:val="single" w:sz="4" w:space="0" w:color="000000"/>
              <w:left w:val="single" w:sz="4" w:space="0" w:color="auto"/>
              <w:bottom w:val="single" w:sz="4" w:space="0" w:color="000000"/>
              <w:right w:val="single" w:sz="4" w:space="0" w:color="000000"/>
            </w:tcBorders>
            <w:vAlign w:val="center"/>
            <w:hideMark/>
          </w:tcPr>
          <w:p w14:paraId="45DE201B"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Year</w:t>
            </w:r>
          </w:p>
        </w:tc>
        <w:tc>
          <w:tcPr>
            <w:tcW w:w="870" w:type="pct"/>
            <w:gridSpan w:val="3"/>
            <w:tcBorders>
              <w:top w:val="single" w:sz="4" w:space="0" w:color="000000"/>
              <w:left w:val="nil"/>
              <w:bottom w:val="single" w:sz="4" w:space="0" w:color="000000"/>
              <w:right w:val="single" w:sz="4" w:space="0" w:color="000000"/>
            </w:tcBorders>
            <w:vAlign w:val="center"/>
            <w:hideMark/>
          </w:tcPr>
          <w:p w14:paraId="758274A3"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Cashflow</w:t>
            </w:r>
          </w:p>
        </w:tc>
        <w:tc>
          <w:tcPr>
            <w:tcW w:w="1052" w:type="pct"/>
            <w:gridSpan w:val="3"/>
            <w:tcBorders>
              <w:top w:val="single" w:sz="4" w:space="0" w:color="000000"/>
              <w:left w:val="nil"/>
              <w:bottom w:val="single" w:sz="4" w:space="0" w:color="000000"/>
              <w:right w:val="single" w:sz="4" w:space="0" w:color="000000"/>
            </w:tcBorders>
            <w:vAlign w:val="center"/>
            <w:hideMark/>
          </w:tcPr>
          <w:p w14:paraId="28C18056"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"Discounting Factor @10%"</w:t>
            </w:r>
          </w:p>
        </w:tc>
        <w:tc>
          <w:tcPr>
            <w:tcW w:w="1251" w:type="pct"/>
            <w:gridSpan w:val="3"/>
            <w:tcBorders>
              <w:top w:val="single" w:sz="4" w:space="0" w:color="000000"/>
              <w:left w:val="nil"/>
              <w:bottom w:val="single" w:sz="4" w:space="0" w:color="000000"/>
              <w:right w:val="single" w:sz="4" w:space="0" w:color="000000"/>
            </w:tcBorders>
            <w:vAlign w:val="center"/>
            <w:hideMark/>
          </w:tcPr>
          <w:p w14:paraId="2265251B"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Present value</w:t>
            </w:r>
          </w:p>
        </w:tc>
        <w:tc>
          <w:tcPr>
            <w:tcW w:w="812" w:type="pct"/>
            <w:gridSpan w:val="3"/>
            <w:tcBorders>
              <w:top w:val="nil"/>
              <w:left w:val="nil"/>
              <w:bottom w:val="nil"/>
              <w:right w:val="single" w:sz="4" w:space="0" w:color="auto"/>
            </w:tcBorders>
            <w:noWrap/>
            <w:vAlign w:val="bottom"/>
            <w:hideMark/>
          </w:tcPr>
          <w:p w14:paraId="1D4D49B0" w14:textId="77777777" w:rsidR="007E3395" w:rsidRPr="007E3395" w:rsidRDefault="007E3395" w:rsidP="007E3395">
            <w:pPr>
              <w:spacing w:before="0" w:after="0" w:line="240" w:lineRule="auto"/>
              <w:jc w:val="center"/>
              <w:rPr>
                <w:rFonts w:ascii="Arial" w:hAnsi="Arial" w:cs="Arial"/>
                <w:b/>
                <w:bCs/>
                <w:color w:val="000000"/>
                <w:lang w:val="en-IN"/>
              </w:rPr>
            </w:pPr>
          </w:p>
        </w:tc>
      </w:tr>
      <w:tr w:rsidR="007E3395" w:rsidRPr="007E3395" w14:paraId="4E6DA753" w14:textId="77777777" w:rsidTr="007E3395">
        <w:trPr>
          <w:gridAfter w:val="2"/>
          <w:wAfter w:w="615" w:type="pct"/>
          <w:trHeight w:val="312"/>
        </w:trPr>
        <w:tc>
          <w:tcPr>
            <w:tcW w:w="400" w:type="pct"/>
            <w:tcBorders>
              <w:top w:val="nil"/>
              <w:left w:val="single" w:sz="4" w:space="0" w:color="auto"/>
              <w:bottom w:val="single" w:sz="4" w:space="0" w:color="000000"/>
              <w:right w:val="single" w:sz="4" w:space="0" w:color="000000"/>
            </w:tcBorders>
            <w:noWrap/>
            <w:vAlign w:val="bottom"/>
            <w:hideMark/>
          </w:tcPr>
          <w:p w14:paraId="4ECA9420"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w:t>
            </w:r>
          </w:p>
        </w:tc>
        <w:tc>
          <w:tcPr>
            <w:tcW w:w="870" w:type="pct"/>
            <w:gridSpan w:val="3"/>
            <w:tcBorders>
              <w:top w:val="nil"/>
              <w:left w:val="nil"/>
              <w:bottom w:val="single" w:sz="4" w:space="0" w:color="000000"/>
              <w:right w:val="single" w:sz="4" w:space="0" w:color="000000"/>
            </w:tcBorders>
            <w:noWrap/>
            <w:vAlign w:val="bottom"/>
            <w:hideMark/>
          </w:tcPr>
          <w:p w14:paraId="4CA169C3"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50.00 </w:t>
            </w:r>
          </w:p>
        </w:tc>
        <w:tc>
          <w:tcPr>
            <w:tcW w:w="1052" w:type="pct"/>
            <w:gridSpan w:val="3"/>
            <w:tcBorders>
              <w:top w:val="nil"/>
              <w:left w:val="nil"/>
              <w:bottom w:val="single" w:sz="4" w:space="0" w:color="000000"/>
              <w:right w:val="single" w:sz="4" w:space="0" w:color="000000"/>
            </w:tcBorders>
            <w:noWrap/>
            <w:vAlign w:val="bottom"/>
            <w:hideMark/>
          </w:tcPr>
          <w:p w14:paraId="67634B62"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1.000</w:t>
            </w:r>
          </w:p>
        </w:tc>
        <w:tc>
          <w:tcPr>
            <w:tcW w:w="1251" w:type="pct"/>
            <w:gridSpan w:val="3"/>
            <w:tcBorders>
              <w:top w:val="nil"/>
              <w:left w:val="nil"/>
              <w:bottom w:val="single" w:sz="4" w:space="0" w:color="000000"/>
              <w:right w:val="single" w:sz="4" w:space="0" w:color="000000"/>
            </w:tcBorders>
            <w:noWrap/>
            <w:vAlign w:val="bottom"/>
            <w:hideMark/>
          </w:tcPr>
          <w:p w14:paraId="674FDDDE"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50.00 </w:t>
            </w:r>
          </w:p>
        </w:tc>
        <w:tc>
          <w:tcPr>
            <w:tcW w:w="812" w:type="pct"/>
            <w:gridSpan w:val="3"/>
            <w:tcBorders>
              <w:top w:val="nil"/>
              <w:left w:val="nil"/>
              <w:bottom w:val="nil"/>
              <w:right w:val="single" w:sz="4" w:space="0" w:color="auto"/>
            </w:tcBorders>
            <w:noWrap/>
            <w:vAlign w:val="bottom"/>
            <w:hideMark/>
          </w:tcPr>
          <w:p w14:paraId="7DFF83BB"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16CF2894" w14:textId="77777777" w:rsidTr="007E3395">
        <w:trPr>
          <w:gridAfter w:val="2"/>
          <w:wAfter w:w="615" w:type="pct"/>
          <w:trHeight w:val="312"/>
        </w:trPr>
        <w:tc>
          <w:tcPr>
            <w:tcW w:w="400" w:type="pct"/>
            <w:tcBorders>
              <w:top w:val="nil"/>
              <w:left w:val="single" w:sz="4" w:space="0" w:color="auto"/>
              <w:bottom w:val="single" w:sz="4" w:space="0" w:color="000000"/>
              <w:right w:val="single" w:sz="4" w:space="0" w:color="000000"/>
            </w:tcBorders>
            <w:noWrap/>
            <w:vAlign w:val="bottom"/>
            <w:hideMark/>
          </w:tcPr>
          <w:p w14:paraId="5FB907DF"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1</w:t>
            </w:r>
          </w:p>
        </w:tc>
        <w:tc>
          <w:tcPr>
            <w:tcW w:w="870" w:type="pct"/>
            <w:gridSpan w:val="3"/>
            <w:tcBorders>
              <w:top w:val="nil"/>
              <w:left w:val="nil"/>
              <w:bottom w:val="single" w:sz="4" w:space="0" w:color="000000"/>
              <w:right w:val="single" w:sz="4" w:space="0" w:color="000000"/>
            </w:tcBorders>
            <w:noWrap/>
            <w:vAlign w:val="bottom"/>
            <w:hideMark/>
          </w:tcPr>
          <w:p w14:paraId="586FE55B"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5.00 </w:t>
            </w:r>
          </w:p>
        </w:tc>
        <w:tc>
          <w:tcPr>
            <w:tcW w:w="1052" w:type="pct"/>
            <w:gridSpan w:val="3"/>
            <w:tcBorders>
              <w:top w:val="nil"/>
              <w:left w:val="nil"/>
              <w:bottom w:val="single" w:sz="4" w:space="0" w:color="000000"/>
              <w:right w:val="single" w:sz="4" w:space="0" w:color="000000"/>
            </w:tcBorders>
            <w:noWrap/>
            <w:vAlign w:val="bottom"/>
            <w:hideMark/>
          </w:tcPr>
          <w:p w14:paraId="57BEAAC0"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0.909</w:t>
            </w:r>
          </w:p>
        </w:tc>
        <w:tc>
          <w:tcPr>
            <w:tcW w:w="1251" w:type="pct"/>
            <w:gridSpan w:val="3"/>
            <w:tcBorders>
              <w:top w:val="nil"/>
              <w:left w:val="nil"/>
              <w:bottom w:val="single" w:sz="4" w:space="0" w:color="000000"/>
              <w:right w:val="single" w:sz="4" w:space="0" w:color="000000"/>
            </w:tcBorders>
            <w:noWrap/>
            <w:vAlign w:val="bottom"/>
            <w:hideMark/>
          </w:tcPr>
          <w:p w14:paraId="48A967A8"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4.55 </w:t>
            </w:r>
          </w:p>
        </w:tc>
        <w:tc>
          <w:tcPr>
            <w:tcW w:w="812" w:type="pct"/>
            <w:gridSpan w:val="3"/>
            <w:tcBorders>
              <w:top w:val="nil"/>
              <w:left w:val="nil"/>
              <w:bottom w:val="nil"/>
              <w:right w:val="single" w:sz="4" w:space="0" w:color="auto"/>
            </w:tcBorders>
            <w:noWrap/>
            <w:vAlign w:val="bottom"/>
            <w:hideMark/>
          </w:tcPr>
          <w:p w14:paraId="25FA850E"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76CC4203" w14:textId="77777777" w:rsidTr="007E3395">
        <w:trPr>
          <w:gridAfter w:val="2"/>
          <w:wAfter w:w="615" w:type="pct"/>
          <w:trHeight w:val="312"/>
        </w:trPr>
        <w:tc>
          <w:tcPr>
            <w:tcW w:w="400" w:type="pct"/>
            <w:tcBorders>
              <w:top w:val="nil"/>
              <w:left w:val="single" w:sz="4" w:space="0" w:color="auto"/>
              <w:bottom w:val="single" w:sz="4" w:space="0" w:color="000000"/>
              <w:right w:val="single" w:sz="4" w:space="0" w:color="000000"/>
            </w:tcBorders>
            <w:noWrap/>
            <w:vAlign w:val="bottom"/>
            <w:hideMark/>
          </w:tcPr>
          <w:p w14:paraId="24547BFA"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2</w:t>
            </w:r>
          </w:p>
        </w:tc>
        <w:tc>
          <w:tcPr>
            <w:tcW w:w="870" w:type="pct"/>
            <w:gridSpan w:val="3"/>
            <w:tcBorders>
              <w:top w:val="nil"/>
              <w:left w:val="nil"/>
              <w:bottom w:val="single" w:sz="4" w:space="0" w:color="000000"/>
              <w:right w:val="single" w:sz="4" w:space="0" w:color="000000"/>
            </w:tcBorders>
            <w:noWrap/>
            <w:vAlign w:val="bottom"/>
            <w:hideMark/>
          </w:tcPr>
          <w:p w14:paraId="5824E0DD"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10.00 </w:t>
            </w:r>
          </w:p>
        </w:tc>
        <w:tc>
          <w:tcPr>
            <w:tcW w:w="1052" w:type="pct"/>
            <w:gridSpan w:val="3"/>
            <w:tcBorders>
              <w:top w:val="nil"/>
              <w:left w:val="nil"/>
              <w:bottom w:val="single" w:sz="4" w:space="0" w:color="000000"/>
              <w:right w:val="single" w:sz="4" w:space="0" w:color="000000"/>
            </w:tcBorders>
            <w:noWrap/>
            <w:vAlign w:val="bottom"/>
            <w:hideMark/>
          </w:tcPr>
          <w:p w14:paraId="19D35D39"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0.826</w:t>
            </w:r>
          </w:p>
        </w:tc>
        <w:tc>
          <w:tcPr>
            <w:tcW w:w="1251" w:type="pct"/>
            <w:gridSpan w:val="3"/>
            <w:tcBorders>
              <w:top w:val="nil"/>
              <w:left w:val="nil"/>
              <w:bottom w:val="single" w:sz="4" w:space="0" w:color="000000"/>
              <w:right w:val="single" w:sz="4" w:space="0" w:color="000000"/>
            </w:tcBorders>
            <w:noWrap/>
            <w:vAlign w:val="bottom"/>
            <w:hideMark/>
          </w:tcPr>
          <w:p w14:paraId="5CAC0C80"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8.26 </w:t>
            </w:r>
          </w:p>
        </w:tc>
        <w:tc>
          <w:tcPr>
            <w:tcW w:w="812" w:type="pct"/>
            <w:gridSpan w:val="3"/>
            <w:tcBorders>
              <w:top w:val="nil"/>
              <w:left w:val="nil"/>
              <w:bottom w:val="nil"/>
              <w:right w:val="single" w:sz="4" w:space="0" w:color="auto"/>
            </w:tcBorders>
            <w:noWrap/>
            <w:vAlign w:val="bottom"/>
            <w:hideMark/>
          </w:tcPr>
          <w:p w14:paraId="4F687E90"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550683FF" w14:textId="77777777" w:rsidTr="007E3395">
        <w:trPr>
          <w:gridAfter w:val="2"/>
          <w:wAfter w:w="615" w:type="pct"/>
          <w:trHeight w:val="312"/>
        </w:trPr>
        <w:tc>
          <w:tcPr>
            <w:tcW w:w="400" w:type="pct"/>
            <w:tcBorders>
              <w:top w:val="nil"/>
              <w:left w:val="single" w:sz="4" w:space="0" w:color="auto"/>
              <w:bottom w:val="single" w:sz="4" w:space="0" w:color="000000"/>
              <w:right w:val="single" w:sz="4" w:space="0" w:color="000000"/>
            </w:tcBorders>
            <w:noWrap/>
            <w:vAlign w:val="bottom"/>
            <w:hideMark/>
          </w:tcPr>
          <w:p w14:paraId="150D55EB"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3</w:t>
            </w:r>
          </w:p>
        </w:tc>
        <w:tc>
          <w:tcPr>
            <w:tcW w:w="870" w:type="pct"/>
            <w:gridSpan w:val="3"/>
            <w:tcBorders>
              <w:top w:val="nil"/>
              <w:left w:val="nil"/>
              <w:bottom w:val="single" w:sz="4" w:space="0" w:color="000000"/>
              <w:right w:val="single" w:sz="4" w:space="0" w:color="000000"/>
            </w:tcBorders>
            <w:noWrap/>
            <w:vAlign w:val="bottom"/>
            <w:hideMark/>
          </w:tcPr>
          <w:p w14:paraId="3BA5D058"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20.00 </w:t>
            </w:r>
          </w:p>
        </w:tc>
        <w:tc>
          <w:tcPr>
            <w:tcW w:w="1052" w:type="pct"/>
            <w:gridSpan w:val="3"/>
            <w:tcBorders>
              <w:top w:val="nil"/>
              <w:left w:val="nil"/>
              <w:bottom w:val="single" w:sz="4" w:space="0" w:color="000000"/>
              <w:right w:val="single" w:sz="4" w:space="0" w:color="000000"/>
            </w:tcBorders>
            <w:noWrap/>
            <w:vAlign w:val="bottom"/>
            <w:hideMark/>
          </w:tcPr>
          <w:p w14:paraId="63368DBE"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0.751</w:t>
            </w:r>
          </w:p>
        </w:tc>
        <w:tc>
          <w:tcPr>
            <w:tcW w:w="1251" w:type="pct"/>
            <w:gridSpan w:val="3"/>
            <w:tcBorders>
              <w:top w:val="nil"/>
              <w:left w:val="nil"/>
              <w:bottom w:val="single" w:sz="4" w:space="0" w:color="000000"/>
              <w:right w:val="single" w:sz="4" w:space="0" w:color="000000"/>
            </w:tcBorders>
            <w:noWrap/>
            <w:vAlign w:val="bottom"/>
            <w:hideMark/>
          </w:tcPr>
          <w:p w14:paraId="3EE8A0B1"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15.03 </w:t>
            </w:r>
          </w:p>
        </w:tc>
        <w:tc>
          <w:tcPr>
            <w:tcW w:w="812" w:type="pct"/>
            <w:gridSpan w:val="3"/>
            <w:tcBorders>
              <w:top w:val="nil"/>
              <w:left w:val="nil"/>
              <w:bottom w:val="nil"/>
              <w:right w:val="single" w:sz="4" w:space="0" w:color="auto"/>
            </w:tcBorders>
            <w:noWrap/>
            <w:vAlign w:val="bottom"/>
            <w:hideMark/>
          </w:tcPr>
          <w:p w14:paraId="7D698B00"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5B02A185" w14:textId="77777777" w:rsidTr="007E3395">
        <w:trPr>
          <w:gridAfter w:val="2"/>
          <w:wAfter w:w="615" w:type="pct"/>
          <w:trHeight w:val="312"/>
        </w:trPr>
        <w:tc>
          <w:tcPr>
            <w:tcW w:w="400" w:type="pct"/>
            <w:tcBorders>
              <w:top w:val="nil"/>
              <w:left w:val="single" w:sz="4" w:space="0" w:color="auto"/>
              <w:bottom w:val="single" w:sz="4" w:space="0" w:color="000000"/>
              <w:right w:val="single" w:sz="4" w:space="0" w:color="000000"/>
            </w:tcBorders>
            <w:noWrap/>
            <w:vAlign w:val="bottom"/>
            <w:hideMark/>
          </w:tcPr>
          <w:p w14:paraId="7602B75C"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4</w:t>
            </w:r>
          </w:p>
        </w:tc>
        <w:tc>
          <w:tcPr>
            <w:tcW w:w="870" w:type="pct"/>
            <w:gridSpan w:val="3"/>
            <w:tcBorders>
              <w:top w:val="nil"/>
              <w:left w:val="nil"/>
              <w:bottom w:val="single" w:sz="4" w:space="0" w:color="000000"/>
              <w:right w:val="single" w:sz="4" w:space="0" w:color="000000"/>
            </w:tcBorders>
            <w:noWrap/>
            <w:vAlign w:val="bottom"/>
            <w:hideMark/>
          </w:tcPr>
          <w:p w14:paraId="61412993"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25.00 </w:t>
            </w:r>
          </w:p>
        </w:tc>
        <w:tc>
          <w:tcPr>
            <w:tcW w:w="1052" w:type="pct"/>
            <w:gridSpan w:val="3"/>
            <w:tcBorders>
              <w:top w:val="nil"/>
              <w:left w:val="nil"/>
              <w:bottom w:val="single" w:sz="4" w:space="0" w:color="000000"/>
              <w:right w:val="single" w:sz="4" w:space="0" w:color="000000"/>
            </w:tcBorders>
            <w:noWrap/>
            <w:vAlign w:val="bottom"/>
            <w:hideMark/>
          </w:tcPr>
          <w:p w14:paraId="1BE4CEA3"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0.683</w:t>
            </w:r>
          </w:p>
        </w:tc>
        <w:tc>
          <w:tcPr>
            <w:tcW w:w="1251" w:type="pct"/>
            <w:gridSpan w:val="3"/>
            <w:tcBorders>
              <w:top w:val="nil"/>
              <w:left w:val="nil"/>
              <w:bottom w:val="single" w:sz="4" w:space="0" w:color="000000"/>
              <w:right w:val="single" w:sz="4" w:space="0" w:color="000000"/>
            </w:tcBorders>
            <w:noWrap/>
            <w:vAlign w:val="bottom"/>
            <w:hideMark/>
          </w:tcPr>
          <w:p w14:paraId="33D7FBB6"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17.08 </w:t>
            </w:r>
          </w:p>
        </w:tc>
        <w:tc>
          <w:tcPr>
            <w:tcW w:w="812" w:type="pct"/>
            <w:gridSpan w:val="3"/>
            <w:tcBorders>
              <w:top w:val="nil"/>
              <w:left w:val="nil"/>
              <w:bottom w:val="nil"/>
              <w:right w:val="single" w:sz="4" w:space="0" w:color="auto"/>
            </w:tcBorders>
            <w:noWrap/>
            <w:vAlign w:val="bottom"/>
            <w:hideMark/>
          </w:tcPr>
          <w:p w14:paraId="7FE04D4E"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53DB6632" w14:textId="77777777" w:rsidTr="007E3395">
        <w:trPr>
          <w:gridAfter w:val="2"/>
          <w:wAfter w:w="615" w:type="pct"/>
          <w:trHeight w:val="312"/>
        </w:trPr>
        <w:tc>
          <w:tcPr>
            <w:tcW w:w="400" w:type="pct"/>
            <w:tcBorders>
              <w:top w:val="nil"/>
              <w:left w:val="single" w:sz="4" w:space="0" w:color="auto"/>
              <w:bottom w:val="single" w:sz="4" w:space="0" w:color="000000"/>
              <w:right w:val="single" w:sz="4" w:space="0" w:color="000000"/>
            </w:tcBorders>
            <w:noWrap/>
            <w:vAlign w:val="bottom"/>
            <w:hideMark/>
          </w:tcPr>
          <w:p w14:paraId="0EFB52A5"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5</w:t>
            </w:r>
          </w:p>
        </w:tc>
        <w:tc>
          <w:tcPr>
            <w:tcW w:w="870" w:type="pct"/>
            <w:gridSpan w:val="3"/>
            <w:tcBorders>
              <w:top w:val="nil"/>
              <w:left w:val="nil"/>
              <w:bottom w:val="single" w:sz="4" w:space="0" w:color="000000"/>
              <w:right w:val="single" w:sz="4" w:space="0" w:color="000000"/>
            </w:tcBorders>
            <w:noWrap/>
            <w:vAlign w:val="bottom"/>
            <w:hideMark/>
          </w:tcPr>
          <w:p w14:paraId="5A9E49EC"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5.00 </w:t>
            </w:r>
          </w:p>
        </w:tc>
        <w:tc>
          <w:tcPr>
            <w:tcW w:w="1052" w:type="pct"/>
            <w:gridSpan w:val="3"/>
            <w:tcBorders>
              <w:top w:val="nil"/>
              <w:left w:val="nil"/>
              <w:bottom w:val="single" w:sz="4" w:space="0" w:color="000000"/>
              <w:right w:val="single" w:sz="4" w:space="0" w:color="000000"/>
            </w:tcBorders>
            <w:noWrap/>
            <w:vAlign w:val="bottom"/>
            <w:hideMark/>
          </w:tcPr>
          <w:p w14:paraId="0586D59A"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0.621</w:t>
            </w:r>
          </w:p>
        </w:tc>
        <w:tc>
          <w:tcPr>
            <w:tcW w:w="1251" w:type="pct"/>
            <w:gridSpan w:val="3"/>
            <w:tcBorders>
              <w:top w:val="nil"/>
              <w:left w:val="nil"/>
              <w:bottom w:val="single" w:sz="4" w:space="0" w:color="000000"/>
              <w:right w:val="single" w:sz="4" w:space="0" w:color="000000"/>
            </w:tcBorders>
            <w:noWrap/>
            <w:vAlign w:val="bottom"/>
            <w:hideMark/>
          </w:tcPr>
          <w:p w14:paraId="20BD39E2"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3.10 </w:t>
            </w:r>
          </w:p>
        </w:tc>
        <w:tc>
          <w:tcPr>
            <w:tcW w:w="812" w:type="pct"/>
            <w:gridSpan w:val="3"/>
            <w:tcBorders>
              <w:top w:val="nil"/>
              <w:left w:val="nil"/>
              <w:bottom w:val="nil"/>
              <w:right w:val="single" w:sz="4" w:space="0" w:color="auto"/>
            </w:tcBorders>
            <w:noWrap/>
            <w:vAlign w:val="bottom"/>
            <w:hideMark/>
          </w:tcPr>
          <w:p w14:paraId="16624AC7"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25229EC8" w14:textId="77777777" w:rsidTr="007E3395">
        <w:trPr>
          <w:gridAfter w:val="2"/>
          <w:wAfter w:w="615" w:type="pct"/>
          <w:trHeight w:val="312"/>
        </w:trPr>
        <w:tc>
          <w:tcPr>
            <w:tcW w:w="2322" w:type="pct"/>
            <w:gridSpan w:val="7"/>
            <w:tcBorders>
              <w:top w:val="single" w:sz="4" w:space="0" w:color="000000"/>
              <w:left w:val="single" w:sz="4" w:space="0" w:color="auto"/>
              <w:bottom w:val="single" w:sz="4" w:space="0" w:color="000000"/>
              <w:right w:val="single" w:sz="4" w:space="0" w:color="000000"/>
            </w:tcBorders>
            <w:shd w:val="clear" w:color="000000" w:fill="92D050"/>
            <w:vAlign w:val="center"/>
            <w:hideMark/>
          </w:tcPr>
          <w:p w14:paraId="22EC64F5"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"Internal Rate of Return (IRR) of Project C"</w:t>
            </w:r>
          </w:p>
        </w:tc>
        <w:tc>
          <w:tcPr>
            <w:tcW w:w="1251" w:type="pct"/>
            <w:gridSpan w:val="3"/>
            <w:tcBorders>
              <w:top w:val="nil"/>
              <w:left w:val="nil"/>
              <w:bottom w:val="single" w:sz="4" w:space="0" w:color="000000"/>
              <w:right w:val="single" w:sz="4" w:space="0" w:color="000000"/>
            </w:tcBorders>
            <w:shd w:val="clear" w:color="000000" w:fill="92D050"/>
            <w:vAlign w:val="center"/>
            <w:hideMark/>
          </w:tcPr>
          <w:p w14:paraId="61E9C7D8"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8.587%</w:t>
            </w:r>
          </w:p>
        </w:tc>
        <w:tc>
          <w:tcPr>
            <w:tcW w:w="812" w:type="pct"/>
            <w:gridSpan w:val="3"/>
            <w:tcBorders>
              <w:top w:val="nil"/>
              <w:left w:val="nil"/>
              <w:bottom w:val="nil"/>
              <w:right w:val="single" w:sz="4" w:space="0" w:color="auto"/>
            </w:tcBorders>
            <w:noWrap/>
            <w:vAlign w:val="bottom"/>
            <w:hideMark/>
          </w:tcPr>
          <w:p w14:paraId="60A49630" w14:textId="77777777" w:rsidR="007E3395" w:rsidRPr="007E3395" w:rsidRDefault="007E3395" w:rsidP="007E3395">
            <w:pPr>
              <w:spacing w:before="0" w:after="0" w:line="240" w:lineRule="auto"/>
              <w:jc w:val="center"/>
              <w:rPr>
                <w:rFonts w:ascii="Arial" w:hAnsi="Arial" w:cs="Arial"/>
                <w:b/>
                <w:bCs/>
                <w:color w:val="000000"/>
                <w:lang w:val="en-IN"/>
              </w:rPr>
            </w:pPr>
          </w:p>
        </w:tc>
      </w:tr>
      <w:tr w:rsidR="007E3395" w:rsidRPr="007E3395" w14:paraId="2C28F667" w14:textId="77777777" w:rsidTr="007E3395">
        <w:trPr>
          <w:gridAfter w:val="2"/>
          <w:wAfter w:w="615" w:type="pct"/>
          <w:trHeight w:val="312"/>
        </w:trPr>
        <w:tc>
          <w:tcPr>
            <w:tcW w:w="400" w:type="pct"/>
            <w:tcBorders>
              <w:top w:val="nil"/>
              <w:left w:val="single" w:sz="4" w:space="0" w:color="auto"/>
              <w:bottom w:val="nil"/>
              <w:right w:val="nil"/>
            </w:tcBorders>
            <w:noWrap/>
            <w:vAlign w:val="bottom"/>
            <w:hideMark/>
          </w:tcPr>
          <w:p w14:paraId="3C323559" w14:textId="77777777" w:rsidR="007E3395" w:rsidRPr="007E3395" w:rsidRDefault="007E3395" w:rsidP="007E3395">
            <w:pPr>
              <w:spacing w:before="0" w:after="0" w:line="240" w:lineRule="auto"/>
              <w:jc w:val="left"/>
              <w:rPr>
                <w:sz w:val="20"/>
                <w:szCs w:val="20"/>
                <w:lang w:val="en-IN"/>
              </w:rPr>
            </w:pPr>
          </w:p>
        </w:tc>
        <w:tc>
          <w:tcPr>
            <w:tcW w:w="870" w:type="pct"/>
            <w:gridSpan w:val="3"/>
            <w:tcBorders>
              <w:top w:val="nil"/>
              <w:left w:val="nil"/>
              <w:bottom w:val="nil"/>
              <w:right w:val="nil"/>
            </w:tcBorders>
            <w:noWrap/>
            <w:vAlign w:val="bottom"/>
            <w:hideMark/>
          </w:tcPr>
          <w:p w14:paraId="6D35773D" w14:textId="77777777" w:rsidR="007E3395" w:rsidRPr="007E3395" w:rsidRDefault="007E3395" w:rsidP="007E3395">
            <w:pPr>
              <w:spacing w:before="0" w:after="0" w:line="240" w:lineRule="auto"/>
              <w:jc w:val="left"/>
              <w:rPr>
                <w:sz w:val="20"/>
                <w:szCs w:val="20"/>
                <w:lang w:val="en-IN"/>
              </w:rPr>
            </w:pPr>
          </w:p>
        </w:tc>
        <w:tc>
          <w:tcPr>
            <w:tcW w:w="1052" w:type="pct"/>
            <w:gridSpan w:val="3"/>
            <w:tcBorders>
              <w:top w:val="nil"/>
              <w:left w:val="nil"/>
              <w:bottom w:val="nil"/>
              <w:right w:val="nil"/>
            </w:tcBorders>
            <w:noWrap/>
            <w:vAlign w:val="bottom"/>
            <w:hideMark/>
          </w:tcPr>
          <w:p w14:paraId="372C4C2F" w14:textId="77777777" w:rsidR="007E3395" w:rsidRPr="007E3395" w:rsidRDefault="007E3395" w:rsidP="007E3395">
            <w:pPr>
              <w:spacing w:before="0" w:after="0" w:line="240" w:lineRule="auto"/>
              <w:jc w:val="left"/>
              <w:rPr>
                <w:sz w:val="20"/>
                <w:szCs w:val="20"/>
                <w:lang w:val="en-IN"/>
              </w:rPr>
            </w:pPr>
          </w:p>
        </w:tc>
        <w:tc>
          <w:tcPr>
            <w:tcW w:w="1251" w:type="pct"/>
            <w:gridSpan w:val="3"/>
            <w:tcBorders>
              <w:top w:val="nil"/>
              <w:left w:val="nil"/>
              <w:bottom w:val="nil"/>
              <w:right w:val="nil"/>
            </w:tcBorders>
            <w:noWrap/>
            <w:vAlign w:val="bottom"/>
            <w:hideMark/>
          </w:tcPr>
          <w:p w14:paraId="397365A4" w14:textId="77777777" w:rsidR="007E3395" w:rsidRPr="007E3395" w:rsidRDefault="007E3395" w:rsidP="007E3395">
            <w:pPr>
              <w:spacing w:before="0" w:after="0" w:line="240" w:lineRule="auto"/>
              <w:jc w:val="left"/>
              <w:rPr>
                <w:sz w:val="20"/>
                <w:szCs w:val="20"/>
                <w:lang w:val="en-IN"/>
              </w:rPr>
            </w:pPr>
          </w:p>
        </w:tc>
        <w:tc>
          <w:tcPr>
            <w:tcW w:w="812" w:type="pct"/>
            <w:gridSpan w:val="3"/>
            <w:tcBorders>
              <w:top w:val="nil"/>
              <w:left w:val="nil"/>
              <w:bottom w:val="nil"/>
              <w:right w:val="single" w:sz="4" w:space="0" w:color="auto"/>
            </w:tcBorders>
            <w:noWrap/>
            <w:vAlign w:val="bottom"/>
            <w:hideMark/>
          </w:tcPr>
          <w:p w14:paraId="1B0F11C2" w14:textId="77777777" w:rsidR="007E3395" w:rsidRPr="007E3395" w:rsidRDefault="007E3395" w:rsidP="007E3395">
            <w:pPr>
              <w:spacing w:before="0" w:after="0" w:line="240" w:lineRule="auto"/>
              <w:jc w:val="left"/>
              <w:rPr>
                <w:sz w:val="20"/>
                <w:szCs w:val="20"/>
                <w:lang w:val="en-IN"/>
              </w:rPr>
            </w:pPr>
          </w:p>
        </w:tc>
      </w:tr>
      <w:tr w:rsidR="007E3395" w:rsidRPr="007E3395" w14:paraId="07BA690E" w14:textId="77777777" w:rsidTr="007E3395">
        <w:trPr>
          <w:gridAfter w:val="2"/>
          <w:wAfter w:w="615" w:type="pct"/>
          <w:trHeight w:val="312"/>
        </w:trPr>
        <w:tc>
          <w:tcPr>
            <w:tcW w:w="400" w:type="pct"/>
            <w:tcBorders>
              <w:top w:val="nil"/>
              <w:left w:val="single" w:sz="4" w:space="0" w:color="auto"/>
              <w:bottom w:val="nil"/>
              <w:right w:val="nil"/>
            </w:tcBorders>
            <w:noWrap/>
            <w:vAlign w:val="bottom"/>
            <w:hideMark/>
          </w:tcPr>
          <w:p w14:paraId="3A81865D" w14:textId="77777777" w:rsidR="007E3395" w:rsidRPr="007E3395" w:rsidRDefault="007E3395" w:rsidP="007E3395">
            <w:pPr>
              <w:spacing w:before="0" w:after="0" w:line="240" w:lineRule="auto"/>
              <w:jc w:val="left"/>
              <w:rPr>
                <w:sz w:val="20"/>
                <w:szCs w:val="20"/>
                <w:lang w:val="en-IN"/>
              </w:rPr>
            </w:pPr>
          </w:p>
        </w:tc>
        <w:tc>
          <w:tcPr>
            <w:tcW w:w="870" w:type="pct"/>
            <w:gridSpan w:val="3"/>
            <w:tcBorders>
              <w:top w:val="nil"/>
              <w:left w:val="nil"/>
              <w:bottom w:val="nil"/>
              <w:right w:val="nil"/>
            </w:tcBorders>
            <w:noWrap/>
            <w:vAlign w:val="bottom"/>
            <w:hideMark/>
          </w:tcPr>
          <w:p w14:paraId="160C796D" w14:textId="77777777" w:rsidR="007E3395" w:rsidRPr="007E3395" w:rsidRDefault="007E3395" w:rsidP="007E3395">
            <w:pPr>
              <w:spacing w:before="0" w:after="0" w:line="240" w:lineRule="auto"/>
              <w:jc w:val="left"/>
              <w:rPr>
                <w:sz w:val="20"/>
                <w:szCs w:val="20"/>
                <w:lang w:val="en-IN"/>
              </w:rPr>
            </w:pPr>
          </w:p>
        </w:tc>
        <w:tc>
          <w:tcPr>
            <w:tcW w:w="1052" w:type="pct"/>
            <w:gridSpan w:val="3"/>
            <w:tcBorders>
              <w:top w:val="nil"/>
              <w:left w:val="nil"/>
              <w:bottom w:val="nil"/>
              <w:right w:val="nil"/>
            </w:tcBorders>
            <w:noWrap/>
            <w:vAlign w:val="bottom"/>
            <w:hideMark/>
          </w:tcPr>
          <w:p w14:paraId="779B03B1" w14:textId="77777777" w:rsidR="007E3395" w:rsidRPr="007E3395" w:rsidRDefault="007E3395" w:rsidP="007E3395">
            <w:pPr>
              <w:spacing w:before="0" w:after="0" w:line="240" w:lineRule="auto"/>
              <w:jc w:val="left"/>
              <w:rPr>
                <w:sz w:val="20"/>
                <w:szCs w:val="20"/>
                <w:lang w:val="en-IN"/>
              </w:rPr>
            </w:pPr>
          </w:p>
        </w:tc>
        <w:tc>
          <w:tcPr>
            <w:tcW w:w="1251" w:type="pct"/>
            <w:gridSpan w:val="3"/>
            <w:tcBorders>
              <w:top w:val="nil"/>
              <w:left w:val="nil"/>
              <w:bottom w:val="nil"/>
              <w:right w:val="nil"/>
            </w:tcBorders>
            <w:noWrap/>
            <w:vAlign w:val="bottom"/>
            <w:hideMark/>
          </w:tcPr>
          <w:p w14:paraId="10E986E1" w14:textId="77777777" w:rsidR="007E3395" w:rsidRPr="007E3395" w:rsidRDefault="007E3395" w:rsidP="007E3395">
            <w:pPr>
              <w:spacing w:before="0" w:after="0" w:line="240" w:lineRule="auto"/>
              <w:jc w:val="left"/>
              <w:rPr>
                <w:sz w:val="20"/>
                <w:szCs w:val="20"/>
                <w:lang w:val="en-IN"/>
              </w:rPr>
            </w:pPr>
          </w:p>
        </w:tc>
        <w:tc>
          <w:tcPr>
            <w:tcW w:w="812" w:type="pct"/>
            <w:gridSpan w:val="3"/>
            <w:tcBorders>
              <w:top w:val="nil"/>
              <w:left w:val="nil"/>
              <w:bottom w:val="nil"/>
              <w:right w:val="single" w:sz="4" w:space="0" w:color="auto"/>
            </w:tcBorders>
            <w:noWrap/>
            <w:vAlign w:val="bottom"/>
            <w:hideMark/>
          </w:tcPr>
          <w:p w14:paraId="69E816AA" w14:textId="77777777" w:rsidR="007E3395" w:rsidRPr="007E3395" w:rsidRDefault="007E3395" w:rsidP="007E3395">
            <w:pPr>
              <w:spacing w:before="0" w:after="0" w:line="240" w:lineRule="auto"/>
              <w:jc w:val="left"/>
              <w:rPr>
                <w:sz w:val="20"/>
                <w:szCs w:val="20"/>
                <w:lang w:val="en-IN"/>
              </w:rPr>
            </w:pPr>
          </w:p>
        </w:tc>
      </w:tr>
      <w:tr w:rsidR="007E3395" w:rsidRPr="007E3395" w14:paraId="1C2D578A" w14:textId="77777777" w:rsidTr="007E3395">
        <w:trPr>
          <w:gridAfter w:val="2"/>
          <w:wAfter w:w="615" w:type="pct"/>
          <w:trHeight w:val="312"/>
        </w:trPr>
        <w:tc>
          <w:tcPr>
            <w:tcW w:w="400" w:type="pct"/>
            <w:tcBorders>
              <w:top w:val="single" w:sz="4" w:space="0" w:color="auto"/>
              <w:left w:val="single" w:sz="4" w:space="0" w:color="auto"/>
              <w:bottom w:val="single" w:sz="4" w:space="0" w:color="auto"/>
              <w:right w:val="single" w:sz="4" w:space="0" w:color="auto"/>
            </w:tcBorders>
            <w:vAlign w:val="center"/>
            <w:hideMark/>
          </w:tcPr>
          <w:p w14:paraId="155CE3C7"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"Year"</w:t>
            </w:r>
          </w:p>
        </w:tc>
        <w:tc>
          <w:tcPr>
            <w:tcW w:w="870" w:type="pct"/>
            <w:gridSpan w:val="3"/>
            <w:tcBorders>
              <w:top w:val="single" w:sz="4" w:space="0" w:color="auto"/>
              <w:left w:val="nil"/>
              <w:bottom w:val="single" w:sz="4" w:space="0" w:color="auto"/>
              <w:right w:val="single" w:sz="4" w:space="0" w:color="auto"/>
            </w:tcBorders>
            <w:vAlign w:val="center"/>
            <w:hideMark/>
          </w:tcPr>
          <w:p w14:paraId="279B0AC8"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"Cash Flow"</w:t>
            </w:r>
          </w:p>
        </w:tc>
        <w:tc>
          <w:tcPr>
            <w:tcW w:w="1052" w:type="pct"/>
            <w:gridSpan w:val="3"/>
            <w:tcBorders>
              <w:top w:val="single" w:sz="4" w:space="0" w:color="auto"/>
              <w:left w:val="nil"/>
              <w:bottom w:val="single" w:sz="4" w:space="0" w:color="auto"/>
              <w:right w:val="single" w:sz="4" w:space="0" w:color="auto"/>
            </w:tcBorders>
            <w:vAlign w:val="center"/>
            <w:hideMark/>
          </w:tcPr>
          <w:p w14:paraId="01F96B0F"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 xml:space="preserve">"Depreciation" </w:t>
            </w:r>
          </w:p>
        </w:tc>
        <w:tc>
          <w:tcPr>
            <w:tcW w:w="1251" w:type="pct"/>
            <w:gridSpan w:val="3"/>
            <w:tcBorders>
              <w:top w:val="single" w:sz="4" w:space="0" w:color="auto"/>
              <w:left w:val="nil"/>
              <w:bottom w:val="single" w:sz="4" w:space="0" w:color="auto"/>
              <w:right w:val="single" w:sz="4" w:space="0" w:color="auto"/>
            </w:tcBorders>
            <w:vAlign w:val="center"/>
            <w:hideMark/>
          </w:tcPr>
          <w:p w14:paraId="588CCE1A"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"Present Value"</w:t>
            </w:r>
          </w:p>
        </w:tc>
        <w:tc>
          <w:tcPr>
            <w:tcW w:w="812" w:type="pct"/>
            <w:gridSpan w:val="3"/>
            <w:tcBorders>
              <w:top w:val="nil"/>
              <w:left w:val="nil"/>
              <w:bottom w:val="nil"/>
              <w:right w:val="single" w:sz="4" w:space="0" w:color="auto"/>
            </w:tcBorders>
            <w:noWrap/>
            <w:vAlign w:val="bottom"/>
            <w:hideMark/>
          </w:tcPr>
          <w:p w14:paraId="2CCBA95E" w14:textId="77777777" w:rsidR="007E3395" w:rsidRPr="007E3395" w:rsidRDefault="007E3395" w:rsidP="007E3395">
            <w:pPr>
              <w:spacing w:before="0" w:after="0" w:line="240" w:lineRule="auto"/>
              <w:jc w:val="center"/>
              <w:rPr>
                <w:rFonts w:ascii="Arial" w:hAnsi="Arial" w:cs="Arial"/>
                <w:b/>
                <w:bCs/>
                <w:color w:val="000000"/>
                <w:lang w:val="en-IN"/>
              </w:rPr>
            </w:pPr>
          </w:p>
        </w:tc>
      </w:tr>
      <w:tr w:rsidR="007E3395" w:rsidRPr="007E3395" w14:paraId="3A0D3DFC" w14:textId="77777777" w:rsidTr="007E3395">
        <w:trPr>
          <w:gridAfter w:val="2"/>
          <w:wAfter w:w="615" w:type="pct"/>
          <w:trHeight w:val="312"/>
        </w:trPr>
        <w:tc>
          <w:tcPr>
            <w:tcW w:w="400" w:type="pct"/>
            <w:tcBorders>
              <w:top w:val="nil"/>
              <w:left w:val="single" w:sz="4" w:space="0" w:color="auto"/>
              <w:bottom w:val="single" w:sz="4" w:space="0" w:color="auto"/>
              <w:right w:val="single" w:sz="4" w:space="0" w:color="auto"/>
            </w:tcBorders>
            <w:noWrap/>
            <w:vAlign w:val="center"/>
            <w:hideMark/>
          </w:tcPr>
          <w:p w14:paraId="1283FB30"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0</w:t>
            </w:r>
          </w:p>
        </w:tc>
        <w:tc>
          <w:tcPr>
            <w:tcW w:w="870" w:type="pct"/>
            <w:gridSpan w:val="3"/>
            <w:tcBorders>
              <w:top w:val="nil"/>
              <w:left w:val="nil"/>
              <w:bottom w:val="single" w:sz="4" w:space="0" w:color="auto"/>
              <w:right w:val="single" w:sz="4" w:space="0" w:color="auto"/>
            </w:tcBorders>
            <w:noWrap/>
            <w:vAlign w:val="center"/>
            <w:hideMark/>
          </w:tcPr>
          <w:p w14:paraId="6C4820CC"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50.00 </w:t>
            </w:r>
          </w:p>
        </w:tc>
        <w:tc>
          <w:tcPr>
            <w:tcW w:w="1052" w:type="pct"/>
            <w:gridSpan w:val="3"/>
            <w:tcBorders>
              <w:top w:val="nil"/>
              <w:left w:val="nil"/>
              <w:bottom w:val="single" w:sz="4" w:space="0" w:color="auto"/>
              <w:right w:val="single" w:sz="4" w:space="0" w:color="auto"/>
            </w:tcBorders>
            <w:noWrap/>
            <w:vAlign w:val="center"/>
            <w:hideMark/>
          </w:tcPr>
          <w:p w14:paraId="261F3370" w14:textId="77777777" w:rsidR="007E3395" w:rsidRPr="007E3395" w:rsidRDefault="007E3395" w:rsidP="007E3395">
            <w:pPr>
              <w:spacing w:before="0" w:after="0" w:line="240" w:lineRule="auto"/>
              <w:jc w:val="right"/>
              <w:rPr>
                <w:rFonts w:ascii="Arial" w:hAnsi="Arial" w:cs="Arial"/>
                <w:color w:val="000000"/>
                <w:lang w:val="en-IN"/>
              </w:rPr>
            </w:pPr>
            <w:r w:rsidRPr="007E3395">
              <w:rPr>
                <w:rFonts w:ascii="Arial" w:hAnsi="Arial" w:cs="Arial"/>
                <w:color w:val="000000"/>
                <w:lang w:val="en-IN"/>
              </w:rPr>
              <w:t>0.00</w:t>
            </w:r>
          </w:p>
        </w:tc>
        <w:tc>
          <w:tcPr>
            <w:tcW w:w="1251" w:type="pct"/>
            <w:gridSpan w:val="3"/>
            <w:tcBorders>
              <w:top w:val="nil"/>
              <w:left w:val="nil"/>
              <w:bottom w:val="single" w:sz="4" w:space="0" w:color="auto"/>
              <w:right w:val="single" w:sz="4" w:space="0" w:color="auto"/>
            </w:tcBorders>
            <w:noWrap/>
            <w:vAlign w:val="center"/>
            <w:hideMark/>
          </w:tcPr>
          <w:p w14:paraId="160516F2"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50.00 </w:t>
            </w:r>
          </w:p>
        </w:tc>
        <w:tc>
          <w:tcPr>
            <w:tcW w:w="812" w:type="pct"/>
            <w:gridSpan w:val="3"/>
            <w:tcBorders>
              <w:top w:val="nil"/>
              <w:left w:val="nil"/>
              <w:bottom w:val="nil"/>
              <w:right w:val="single" w:sz="4" w:space="0" w:color="auto"/>
            </w:tcBorders>
            <w:noWrap/>
            <w:vAlign w:val="bottom"/>
            <w:hideMark/>
          </w:tcPr>
          <w:p w14:paraId="5C4E11C9"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51442C77" w14:textId="77777777" w:rsidTr="007E3395">
        <w:trPr>
          <w:gridAfter w:val="2"/>
          <w:wAfter w:w="615" w:type="pct"/>
          <w:trHeight w:val="312"/>
        </w:trPr>
        <w:tc>
          <w:tcPr>
            <w:tcW w:w="400" w:type="pct"/>
            <w:tcBorders>
              <w:top w:val="nil"/>
              <w:left w:val="single" w:sz="4" w:space="0" w:color="auto"/>
              <w:bottom w:val="single" w:sz="4" w:space="0" w:color="auto"/>
              <w:right w:val="single" w:sz="4" w:space="0" w:color="auto"/>
            </w:tcBorders>
            <w:noWrap/>
            <w:vAlign w:val="center"/>
            <w:hideMark/>
          </w:tcPr>
          <w:p w14:paraId="290FD0F4"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1</w:t>
            </w:r>
          </w:p>
        </w:tc>
        <w:tc>
          <w:tcPr>
            <w:tcW w:w="870" w:type="pct"/>
            <w:gridSpan w:val="3"/>
            <w:tcBorders>
              <w:top w:val="nil"/>
              <w:left w:val="nil"/>
              <w:bottom w:val="single" w:sz="4" w:space="0" w:color="auto"/>
              <w:right w:val="single" w:sz="4" w:space="0" w:color="auto"/>
            </w:tcBorders>
            <w:noWrap/>
            <w:vAlign w:val="center"/>
            <w:hideMark/>
          </w:tcPr>
          <w:p w14:paraId="5ECFE366"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5.00 </w:t>
            </w:r>
          </w:p>
        </w:tc>
        <w:tc>
          <w:tcPr>
            <w:tcW w:w="1052" w:type="pct"/>
            <w:gridSpan w:val="3"/>
            <w:tcBorders>
              <w:top w:val="nil"/>
              <w:left w:val="nil"/>
              <w:bottom w:val="single" w:sz="4" w:space="0" w:color="auto"/>
              <w:right w:val="single" w:sz="4" w:space="0" w:color="auto"/>
            </w:tcBorders>
            <w:noWrap/>
            <w:vAlign w:val="center"/>
            <w:hideMark/>
          </w:tcPr>
          <w:p w14:paraId="6853BA30" w14:textId="77777777" w:rsidR="007E3395" w:rsidRPr="007E3395" w:rsidRDefault="007E3395" w:rsidP="007E3395">
            <w:pPr>
              <w:spacing w:before="0" w:after="0" w:line="240" w:lineRule="auto"/>
              <w:jc w:val="right"/>
              <w:rPr>
                <w:rFonts w:ascii="Arial" w:hAnsi="Arial" w:cs="Arial"/>
                <w:color w:val="000000"/>
                <w:lang w:val="en-IN"/>
              </w:rPr>
            </w:pPr>
            <w:r w:rsidRPr="007E3395">
              <w:rPr>
                <w:rFonts w:ascii="Arial" w:hAnsi="Arial" w:cs="Arial"/>
                <w:color w:val="000000"/>
                <w:lang w:val="en-IN"/>
              </w:rPr>
              <w:t>10.00</w:t>
            </w:r>
          </w:p>
        </w:tc>
        <w:tc>
          <w:tcPr>
            <w:tcW w:w="1251" w:type="pct"/>
            <w:gridSpan w:val="3"/>
            <w:tcBorders>
              <w:top w:val="nil"/>
              <w:left w:val="nil"/>
              <w:bottom w:val="single" w:sz="4" w:space="0" w:color="auto"/>
              <w:right w:val="single" w:sz="4" w:space="0" w:color="auto"/>
            </w:tcBorders>
            <w:noWrap/>
            <w:vAlign w:val="center"/>
            <w:hideMark/>
          </w:tcPr>
          <w:p w14:paraId="6F1AA01F"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5.00 </w:t>
            </w:r>
          </w:p>
        </w:tc>
        <w:tc>
          <w:tcPr>
            <w:tcW w:w="812" w:type="pct"/>
            <w:gridSpan w:val="3"/>
            <w:tcBorders>
              <w:top w:val="nil"/>
              <w:left w:val="nil"/>
              <w:bottom w:val="nil"/>
              <w:right w:val="single" w:sz="4" w:space="0" w:color="auto"/>
            </w:tcBorders>
            <w:noWrap/>
            <w:vAlign w:val="bottom"/>
            <w:hideMark/>
          </w:tcPr>
          <w:p w14:paraId="6B7DB98C"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5DA15F31" w14:textId="77777777" w:rsidTr="007E3395">
        <w:trPr>
          <w:gridAfter w:val="2"/>
          <w:wAfter w:w="615" w:type="pct"/>
          <w:trHeight w:val="312"/>
        </w:trPr>
        <w:tc>
          <w:tcPr>
            <w:tcW w:w="400" w:type="pct"/>
            <w:tcBorders>
              <w:top w:val="nil"/>
              <w:left w:val="single" w:sz="4" w:space="0" w:color="auto"/>
              <w:bottom w:val="single" w:sz="4" w:space="0" w:color="auto"/>
              <w:right w:val="single" w:sz="4" w:space="0" w:color="auto"/>
            </w:tcBorders>
            <w:noWrap/>
            <w:vAlign w:val="center"/>
            <w:hideMark/>
          </w:tcPr>
          <w:p w14:paraId="3F6AADC4"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2</w:t>
            </w:r>
          </w:p>
        </w:tc>
        <w:tc>
          <w:tcPr>
            <w:tcW w:w="870" w:type="pct"/>
            <w:gridSpan w:val="3"/>
            <w:tcBorders>
              <w:top w:val="nil"/>
              <w:left w:val="nil"/>
              <w:bottom w:val="single" w:sz="4" w:space="0" w:color="auto"/>
              <w:right w:val="single" w:sz="4" w:space="0" w:color="auto"/>
            </w:tcBorders>
            <w:noWrap/>
            <w:vAlign w:val="center"/>
            <w:hideMark/>
          </w:tcPr>
          <w:p w14:paraId="7A991E8D"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10.00 </w:t>
            </w:r>
          </w:p>
        </w:tc>
        <w:tc>
          <w:tcPr>
            <w:tcW w:w="1052" w:type="pct"/>
            <w:gridSpan w:val="3"/>
            <w:tcBorders>
              <w:top w:val="nil"/>
              <w:left w:val="nil"/>
              <w:bottom w:val="single" w:sz="4" w:space="0" w:color="auto"/>
              <w:right w:val="single" w:sz="4" w:space="0" w:color="auto"/>
            </w:tcBorders>
            <w:noWrap/>
            <w:vAlign w:val="center"/>
            <w:hideMark/>
          </w:tcPr>
          <w:p w14:paraId="5F360C12" w14:textId="77777777" w:rsidR="007E3395" w:rsidRPr="007E3395" w:rsidRDefault="007E3395" w:rsidP="007E3395">
            <w:pPr>
              <w:spacing w:before="0" w:after="0" w:line="240" w:lineRule="auto"/>
              <w:jc w:val="right"/>
              <w:rPr>
                <w:rFonts w:ascii="Arial" w:hAnsi="Arial" w:cs="Arial"/>
                <w:color w:val="000000"/>
                <w:lang w:val="en-IN"/>
              </w:rPr>
            </w:pPr>
            <w:r w:rsidRPr="007E3395">
              <w:rPr>
                <w:rFonts w:ascii="Arial" w:hAnsi="Arial" w:cs="Arial"/>
                <w:color w:val="000000"/>
                <w:lang w:val="en-IN"/>
              </w:rPr>
              <w:t>10.00</w:t>
            </w:r>
          </w:p>
        </w:tc>
        <w:tc>
          <w:tcPr>
            <w:tcW w:w="1251" w:type="pct"/>
            <w:gridSpan w:val="3"/>
            <w:tcBorders>
              <w:top w:val="nil"/>
              <w:left w:val="nil"/>
              <w:bottom w:val="single" w:sz="4" w:space="0" w:color="auto"/>
              <w:right w:val="single" w:sz="4" w:space="0" w:color="auto"/>
            </w:tcBorders>
            <w:noWrap/>
            <w:vAlign w:val="center"/>
            <w:hideMark/>
          </w:tcPr>
          <w:p w14:paraId="3779EA54"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   </w:t>
            </w:r>
          </w:p>
        </w:tc>
        <w:tc>
          <w:tcPr>
            <w:tcW w:w="812" w:type="pct"/>
            <w:gridSpan w:val="3"/>
            <w:tcBorders>
              <w:top w:val="nil"/>
              <w:left w:val="nil"/>
              <w:bottom w:val="nil"/>
              <w:right w:val="single" w:sz="4" w:space="0" w:color="auto"/>
            </w:tcBorders>
            <w:noWrap/>
            <w:vAlign w:val="bottom"/>
            <w:hideMark/>
          </w:tcPr>
          <w:p w14:paraId="5B1F5F8C"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2FF0182C" w14:textId="77777777" w:rsidTr="007E3395">
        <w:trPr>
          <w:gridAfter w:val="2"/>
          <w:wAfter w:w="615" w:type="pct"/>
          <w:trHeight w:val="312"/>
        </w:trPr>
        <w:tc>
          <w:tcPr>
            <w:tcW w:w="400" w:type="pct"/>
            <w:tcBorders>
              <w:top w:val="nil"/>
              <w:left w:val="single" w:sz="4" w:space="0" w:color="auto"/>
              <w:bottom w:val="single" w:sz="4" w:space="0" w:color="auto"/>
              <w:right w:val="single" w:sz="4" w:space="0" w:color="auto"/>
            </w:tcBorders>
            <w:noWrap/>
            <w:vAlign w:val="center"/>
            <w:hideMark/>
          </w:tcPr>
          <w:p w14:paraId="12CDB2C5"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3</w:t>
            </w:r>
          </w:p>
        </w:tc>
        <w:tc>
          <w:tcPr>
            <w:tcW w:w="870" w:type="pct"/>
            <w:gridSpan w:val="3"/>
            <w:tcBorders>
              <w:top w:val="nil"/>
              <w:left w:val="nil"/>
              <w:bottom w:val="single" w:sz="4" w:space="0" w:color="auto"/>
              <w:right w:val="single" w:sz="4" w:space="0" w:color="auto"/>
            </w:tcBorders>
            <w:noWrap/>
            <w:vAlign w:val="center"/>
            <w:hideMark/>
          </w:tcPr>
          <w:p w14:paraId="784FEC7B"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20.00 </w:t>
            </w:r>
          </w:p>
        </w:tc>
        <w:tc>
          <w:tcPr>
            <w:tcW w:w="1052" w:type="pct"/>
            <w:gridSpan w:val="3"/>
            <w:tcBorders>
              <w:top w:val="nil"/>
              <w:left w:val="nil"/>
              <w:bottom w:val="single" w:sz="4" w:space="0" w:color="auto"/>
              <w:right w:val="single" w:sz="4" w:space="0" w:color="auto"/>
            </w:tcBorders>
            <w:noWrap/>
            <w:vAlign w:val="center"/>
            <w:hideMark/>
          </w:tcPr>
          <w:p w14:paraId="2D301E60" w14:textId="77777777" w:rsidR="007E3395" w:rsidRPr="007E3395" w:rsidRDefault="007E3395" w:rsidP="007E3395">
            <w:pPr>
              <w:spacing w:before="0" w:after="0" w:line="240" w:lineRule="auto"/>
              <w:jc w:val="right"/>
              <w:rPr>
                <w:rFonts w:ascii="Arial" w:hAnsi="Arial" w:cs="Arial"/>
                <w:color w:val="000000"/>
                <w:lang w:val="en-IN"/>
              </w:rPr>
            </w:pPr>
            <w:r w:rsidRPr="007E3395">
              <w:rPr>
                <w:rFonts w:ascii="Arial" w:hAnsi="Arial" w:cs="Arial"/>
                <w:color w:val="000000"/>
                <w:lang w:val="en-IN"/>
              </w:rPr>
              <w:t>10.00</w:t>
            </w:r>
          </w:p>
        </w:tc>
        <w:tc>
          <w:tcPr>
            <w:tcW w:w="1251" w:type="pct"/>
            <w:gridSpan w:val="3"/>
            <w:tcBorders>
              <w:top w:val="nil"/>
              <w:left w:val="nil"/>
              <w:bottom w:val="single" w:sz="4" w:space="0" w:color="auto"/>
              <w:right w:val="single" w:sz="4" w:space="0" w:color="auto"/>
            </w:tcBorders>
            <w:noWrap/>
            <w:vAlign w:val="center"/>
            <w:hideMark/>
          </w:tcPr>
          <w:p w14:paraId="2A0A0DBC"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10.00 </w:t>
            </w:r>
          </w:p>
        </w:tc>
        <w:tc>
          <w:tcPr>
            <w:tcW w:w="812" w:type="pct"/>
            <w:gridSpan w:val="3"/>
            <w:tcBorders>
              <w:top w:val="nil"/>
              <w:left w:val="nil"/>
              <w:bottom w:val="nil"/>
              <w:right w:val="single" w:sz="4" w:space="0" w:color="auto"/>
            </w:tcBorders>
            <w:noWrap/>
            <w:vAlign w:val="bottom"/>
            <w:hideMark/>
          </w:tcPr>
          <w:p w14:paraId="5EBDBC5D"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00B8AA20" w14:textId="77777777" w:rsidTr="007E3395">
        <w:trPr>
          <w:gridAfter w:val="2"/>
          <w:wAfter w:w="615" w:type="pct"/>
          <w:trHeight w:val="312"/>
        </w:trPr>
        <w:tc>
          <w:tcPr>
            <w:tcW w:w="400" w:type="pct"/>
            <w:tcBorders>
              <w:top w:val="nil"/>
              <w:left w:val="single" w:sz="4" w:space="0" w:color="auto"/>
              <w:bottom w:val="single" w:sz="4" w:space="0" w:color="auto"/>
              <w:right w:val="single" w:sz="4" w:space="0" w:color="auto"/>
            </w:tcBorders>
            <w:noWrap/>
            <w:vAlign w:val="center"/>
            <w:hideMark/>
          </w:tcPr>
          <w:p w14:paraId="28DC2867"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4</w:t>
            </w:r>
          </w:p>
        </w:tc>
        <w:tc>
          <w:tcPr>
            <w:tcW w:w="870" w:type="pct"/>
            <w:gridSpan w:val="3"/>
            <w:tcBorders>
              <w:top w:val="nil"/>
              <w:left w:val="nil"/>
              <w:bottom w:val="single" w:sz="4" w:space="0" w:color="auto"/>
              <w:right w:val="single" w:sz="4" w:space="0" w:color="auto"/>
            </w:tcBorders>
            <w:noWrap/>
            <w:vAlign w:val="center"/>
            <w:hideMark/>
          </w:tcPr>
          <w:p w14:paraId="2106B7C9"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25.00 </w:t>
            </w:r>
          </w:p>
        </w:tc>
        <w:tc>
          <w:tcPr>
            <w:tcW w:w="1052" w:type="pct"/>
            <w:gridSpan w:val="3"/>
            <w:tcBorders>
              <w:top w:val="nil"/>
              <w:left w:val="nil"/>
              <w:bottom w:val="single" w:sz="4" w:space="0" w:color="auto"/>
              <w:right w:val="single" w:sz="4" w:space="0" w:color="auto"/>
            </w:tcBorders>
            <w:noWrap/>
            <w:vAlign w:val="center"/>
            <w:hideMark/>
          </w:tcPr>
          <w:p w14:paraId="19C54E9F" w14:textId="77777777" w:rsidR="007E3395" w:rsidRPr="007E3395" w:rsidRDefault="007E3395" w:rsidP="007E3395">
            <w:pPr>
              <w:spacing w:before="0" w:after="0" w:line="240" w:lineRule="auto"/>
              <w:jc w:val="right"/>
              <w:rPr>
                <w:rFonts w:ascii="Arial" w:hAnsi="Arial" w:cs="Arial"/>
                <w:color w:val="000000"/>
                <w:lang w:val="en-IN"/>
              </w:rPr>
            </w:pPr>
            <w:r w:rsidRPr="007E3395">
              <w:rPr>
                <w:rFonts w:ascii="Arial" w:hAnsi="Arial" w:cs="Arial"/>
                <w:color w:val="000000"/>
                <w:lang w:val="en-IN"/>
              </w:rPr>
              <w:t>10.00</w:t>
            </w:r>
          </w:p>
        </w:tc>
        <w:tc>
          <w:tcPr>
            <w:tcW w:w="1251" w:type="pct"/>
            <w:gridSpan w:val="3"/>
            <w:tcBorders>
              <w:top w:val="nil"/>
              <w:left w:val="nil"/>
              <w:bottom w:val="single" w:sz="4" w:space="0" w:color="auto"/>
              <w:right w:val="single" w:sz="4" w:space="0" w:color="auto"/>
            </w:tcBorders>
            <w:noWrap/>
            <w:vAlign w:val="center"/>
            <w:hideMark/>
          </w:tcPr>
          <w:p w14:paraId="4165F0DE"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15.00 </w:t>
            </w:r>
          </w:p>
        </w:tc>
        <w:tc>
          <w:tcPr>
            <w:tcW w:w="812" w:type="pct"/>
            <w:gridSpan w:val="3"/>
            <w:tcBorders>
              <w:top w:val="nil"/>
              <w:left w:val="nil"/>
              <w:bottom w:val="nil"/>
              <w:right w:val="single" w:sz="4" w:space="0" w:color="auto"/>
            </w:tcBorders>
            <w:noWrap/>
            <w:vAlign w:val="bottom"/>
            <w:hideMark/>
          </w:tcPr>
          <w:p w14:paraId="7ED65CF2"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7F10C0BF" w14:textId="77777777" w:rsidTr="007E3395">
        <w:trPr>
          <w:gridAfter w:val="2"/>
          <w:wAfter w:w="615" w:type="pct"/>
          <w:trHeight w:val="312"/>
        </w:trPr>
        <w:tc>
          <w:tcPr>
            <w:tcW w:w="400" w:type="pct"/>
            <w:tcBorders>
              <w:top w:val="nil"/>
              <w:left w:val="single" w:sz="4" w:space="0" w:color="auto"/>
              <w:bottom w:val="single" w:sz="4" w:space="0" w:color="auto"/>
              <w:right w:val="single" w:sz="4" w:space="0" w:color="auto"/>
            </w:tcBorders>
            <w:noWrap/>
            <w:vAlign w:val="center"/>
            <w:hideMark/>
          </w:tcPr>
          <w:p w14:paraId="47634AFE"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5</w:t>
            </w:r>
          </w:p>
        </w:tc>
        <w:tc>
          <w:tcPr>
            <w:tcW w:w="870" w:type="pct"/>
            <w:gridSpan w:val="3"/>
            <w:tcBorders>
              <w:top w:val="nil"/>
              <w:left w:val="nil"/>
              <w:bottom w:val="single" w:sz="4" w:space="0" w:color="auto"/>
              <w:right w:val="single" w:sz="4" w:space="0" w:color="auto"/>
            </w:tcBorders>
            <w:noWrap/>
            <w:vAlign w:val="center"/>
            <w:hideMark/>
          </w:tcPr>
          <w:p w14:paraId="4740C30C"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                 5.00 </w:t>
            </w:r>
          </w:p>
        </w:tc>
        <w:tc>
          <w:tcPr>
            <w:tcW w:w="1052" w:type="pct"/>
            <w:gridSpan w:val="3"/>
            <w:tcBorders>
              <w:top w:val="nil"/>
              <w:left w:val="nil"/>
              <w:bottom w:val="single" w:sz="4" w:space="0" w:color="auto"/>
              <w:right w:val="single" w:sz="4" w:space="0" w:color="auto"/>
            </w:tcBorders>
            <w:noWrap/>
            <w:vAlign w:val="center"/>
            <w:hideMark/>
          </w:tcPr>
          <w:p w14:paraId="1A878152" w14:textId="77777777" w:rsidR="007E3395" w:rsidRPr="007E3395" w:rsidRDefault="007E3395" w:rsidP="007E3395">
            <w:pPr>
              <w:spacing w:before="0" w:after="0" w:line="240" w:lineRule="auto"/>
              <w:jc w:val="right"/>
              <w:rPr>
                <w:rFonts w:ascii="Arial" w:hAnsi="Arial" w:cs="Arial"/>
                <w:color w:val="000000"/>
                <w:lang w:val="en-IN"/>
              </w:rPr>
            </w:pPr>
            <w:r w:rsidRPr="007E3395">
              <w:rPr>
                <w:rFonts w:ascii="Arial" w:hAnsi="Arial" w:cs="Arial"/>
                <w:color w:val="000000"/>
                <w:lang w:val="en-IN"/>
              </w:rPr>
              <w:t>10.00</w:t>
            </w:r>
          </w:p>
        </w:tc>
        <w:tc>
          <w:tcPr>
            <w:tcW w:w="1251" w:type="pct"/>
            <w:gridSpan w:val="3"/>
            <w:tcBorders>
              <w:top w:val="nil"/>
              <w:left w:val="nil"/>
              <w:bottom w:val="single" w:sz="4" w:space="0" w:color="auto"/>
              <w:right w:val="single" w:sz="4" w:space="0" w:color="auto"/>
            </w:tcBorders>
            <w:noWrap/>
            <w:vAlign w:val="center"/>
            <w:hideMark/>
          </w:tcPr>
          <w:p w14:paraId="5B78F816" w14:textId="77777777" w:rsidR="007E3395" w:rsidRPr="007E3395" w:rsidRDefault="007E3395" w:rsidP="007E3395">
            <w:pPr>
              <w:spacing w:before="0" w:after="0" w:line="240" w:lineRule="auto"/>
              <w:jc w:val="center"/>
              <w:rPr>
                <w:rFonts w:ascii="Arial" w:hAnsi="Arial" w:cs="Arial"/>
                <w:color w:val="000000"/>
                <w:lang w:val="en-IN"/>
              </w:rPr>
            </w:pPr>
            <w:r w:rsidRPr="007E3395">
              <w:rPr>
                <w:rFonts w:ascii="Arial" w:hAnsi="Arial" w:cs="Arial"/>
                <w:color w:val="000000"/>
                <w:lang w:val="en-IN"/>
              </w:rPr>
              <w:t xml:space="preserve">-£                              5.00 </w:t>
            </w:r>
          </w:p>
        </w:tc>
        <w:tc>
          <w:tcPr>
            <w:tcW w:w="812" w:type="pct"/>
            <w:gridSpan w:val="3"/>
            <w:tcBorders>
              <w:top w:val="nil"/>
              <w:left w:val="nil"/>
              <w:bottom w:val="nil"/>
              <w:right w:val="single" w:sz="4" w:space="0" w:color="auto"/>
            </w:tcBorders>
            <w:noWrap/>
            <w:vAlign w:val="bottom"/>
            <w:hideMark/>
          </w:tcPr>
          <w:p w14:paraId="4AD240E7" w14:textId="77777777" w:rsidR="007E3395" w:rsidRPr="007E3395" w:rsidRDefault="007E3395" w:rsidP="007E3395">
            <w:pPr>
              <w:spacing w:before="0" w:after="0" w:line="240" w:lineRule="auto"/>
              <w:jc w:val="center"/>
              <w:rPr>
                <w:rFonts w:ascii="Arial" w:hAnsi="Arial" w:cs="Arial"/>
                <w:color w:val="000000"/>
                <w:lang w:val="en-IN"/>
              </w:rPr>
            </w:pPr>
          </w:p>
        </w:tc>
      </w:tr>
      <w:tr w:rsidR="007E3395" w:rsidRPr="007E3395" w14:paraId="181B2A25" w14:textId="77777777" w:rsidTr="007E3395">
        <w:trPr>
          <w:gridAfter w:val="2"/>
          <w:wAfter w:w="615" w:type="pct"/>
          <w:trHeight w:val="312"/>
        </w:trPr>
        <w:tc>
          <w:tcPr>
            <w:tcW w:w="2322" w:type="pct"/>
            <w:gridSpan w:val="7"/>
            <w:tcBorders>
              <w:top w:val="single" w:sz="4" w:space="0" w:color="auto"/>
              <w:left w:val="single" w:sz="4" w:space="0" w:color="auto"/>
              <w:bottom w:val="single" w:sz="4" w:space="0" w:color="auto"/>
              <w:right w:val="single" w:sz="4" w:space="0" w:color="000000"/>
            </w:tcBorders>
            <w:shd w:val="clear" w:color="000000" w:fill="92D050"/>
            <w:vAlign w:val="center"/>
            <w:hideMark/>
          </w:tcPr>
          <w:p w14:paraId="40BF4FA1"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lastRenderedPageBreak/>
              <w:t xml:space="preserve">"Accounting Rate of Return (ARR) of Project C" </w:t>
            </w:r>
          </w:p>
        </w:tc>
        <w:tc>
          <w:tcPr>
            <w:tcW w:w="1251" w:type="pct"/>
            <w:gridSpan w:val="3"/>
            <w:tcBorders>
              <w:top w:val="nil"/>
              <w:left w:val="nil"/>
              <w:bottom w:val="single" w:sz="4" w:space="0" w:color="auto"/>
              <w:right w:val="single" w:sz="4" w:space="0" w:color="auto"/>
            </w:tcBorders>
            <w:shd w:val="clear" w:color="000000" w:fill="92D050"/>
            <w:vAlign w:val="center"/>
            <w:hideMark/>
          </w:tcPr>
          <w:p w14:paraId="065EB13A" w14:textId="77777777" w:rsidR="007E3395" w:rsidRPr="007E3395" w:rsidRDefault="007E3395" w:rsidP="007E3395">
            <w:pPr>
              <w:spacing w:before="0" w:after="0" w:line="240" w:lineRule="auto"/>
              <w:jc w:val="center"/>
              <w:rPr>
                <w:rFonts w:ascii="Arial" w:hAnsi="Arial" w:cs="Arial"/>
                <w:b/>
                <w:bCs/>
                <w:color w:val="000000"/>
                <w:lang w:val="en-IN"/>
              </w:rPr>
            </w:pPr>
            <w:r w:rsidRPr="007E3395">
              <w:rPr>
                <w:rFonts w:ascii="Arial" w:hAnsi="Arial" w:cs="Arial"/>
                <w:b/>
                <w:bCs/>
                <w:color w:val="000000"/>
                <w:lang w:val="en-IN"/>
              </w:rPr>
              <w:t>6.000%</w:t>
            </w:r>
          </w:p>
        </w:tc>
        <w:tc>
          <w:tcPr>
            <w:tcW w:w="812" w:type="pct"/>
            <w:gridSpan w:val="3"/>
            <w:tcBorders>
              <w:top w:val="nil"/>
              <w:left w:val="nil"/>
              <w:bottom w:val="single" w:sz="4" w:space="0" w:color="auto"/>
              <w:right w:val="single" w:sz="4" w:space="0" w:color="auto"/>
            </w:tcBorders>
            <w:noWrap/>
            <w:vAlign w:val="bottom"/>
            <w:hideMark/>
          </w:tcPr>
          <w:p w14:paraId="79C1BA76" w14:textId="77777777" w:rsidR="007E3395" w:rsidRPr="007E3395" w:rsidRDefault="007E3395" w:rsidP="007E3395">
            <w:pPr>
              <w:spacing w:before="0" w:after="0" w:line="240" w:lineRule="auto"/>
              <w:jc w:val="center"/>
              <w:rPr>
                <w:rFonts w:ascii="Arial" w:hAnsi="Arial" w:cs="Arial"/>
                <w:b/>
                <w:bCs/>
                <w:color w:val="000000"/>
                <w:lang w:val="en-IN"/>
              </w:rPr>
            </w:pPr>
          </w:p>
        </w:tc>
      </w:tr>
    </w:tbl>
    <w:p w14:paraId="26284B81" w14:textId="09494AF1" w:rsidR="001760FF" w:rsidRDefault="007E3395" w:rsidP="007E3395">
      <w:pPr>
        <w:spacing w:before="200" w:after="200"/>
        <w:jc w:val="center"/>
        <w:rPr>
          <w:rFonts w:ascii="Arial" w:eastAsia="Arial" w:hAnsi="Arial" w:cs="Arial"/>
        </w:rPr>
      </w:pPr>
      <w:r>
        <w:rPr>
          <w:rFonts w:ascii="Arial" w:eastAsia="Arial" w:hAnsi="Arial" w:cs="Arial"/>
        </w:rPr>
        <w:t>(Source: Ms-Excel)</w:t>
      </w:r>
    </w:p>
    <w:p w14:paraId="34AA51CB" w14:textId="2D42747D" w:rsidR="00D764F1" w:rsidRDefault="00D764F1" w:rsidP="00D764F1">
      <w:pPr>
        <w:pStyle w:val="Heading2"/>
      </w:pPr>
      <w:bookmarkStart w:id="68" w:name="_Toc227887704"/>
      <w:r>
        <w:t>Appendix D: CCC</w:t>
      </w:r>
      <w:bookmarkEnd w:id="68"/>
    </w:p>
    <w:p w14:paraId="3F6FC233" w14:textId="5BFAA46B" w:rsidR="00D764F1" w:rsidRDefault="00D764F1" w:rsidP="00D764F1">
      <w:pPr>
        <w:spacing w:before="200" w:after="200"/>
        <w:jc w:val="center"/>
        <w:rPr>
          <w:rFonts w:ascii="Arial" w:eastAsia="Arial" w:hAnsi="Arial" w:cs="Arial"/>
        </w:rPr>
      </w:pPr>
      <w:r w:rsidRPr="00D764F1">
        <w:rPr>
          <w:rFonts w:ascii="Arial" w:eastAsia="Arial" w:hAnsi="Arial" w:cs="Arial"/>
          <w:noProof/>
        </w:rPr>
        <w:drawing>
          <wp:inline distT="0" distB="0" distL="0" distR="0" wp14:anchorId="398271EA" wp14:editId="3674C98F">
            <wp:extent cx="5733415" cy="1487805"/>
            <wp:effectExtent l="0" t="0" r="635" b="0"/>
            <wp:docPr id="821674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674059" name=""/>
                    <pic:cNvPicPr/>
                  </pic:nvPicPr>
                  <pic:blipFill>
                    <a:blip r:embed="rId38"/>
                    <a:stretch>
                      <a:fillRect/>
                    </a:stretch>
                  </pic:blipFill>
                  <pic:spPr>
                    <a:xfrm>
                      <a:off x="0" y="0"/>
                      <a:ext cx="5733415" cy="1487805"/>
                    </a:xfrm>
                    <a:prstGeom prst="rect">
                      <a:avLst/>
                    </a:prstGeom>
                  </pic:spPr>
                </pic:pic>
              </a:graphicData>
            </a:graphic>
          </wp:inline>
        </w:drawing>
      </w:r>
    </w:p>
    <w:p w14:paraId="7FA14325" w14:textId="62FF8900" w:rsidR="00D764F1" w:rsidRDefault="00D764F1" w:rsidP="00D764F1">
      <w:pPr>
        <w:spacing w:before="200" w:after="200"/>
        <w:jc w:val="center"/>
        <w:rPr>
          <w:rFonts w:ascii="Arial" w:eastAsia="Arial" w:hAnsi="Arial" w:cs="Arial"/>
        </w:rPr>
      </w:pPr>
      <w:r>
        <w:rPr>
          <w:noProof/>
        </w:rPr>
        <w:drawing>
          <wp:inline distT="0" distB="0" distL="0" distR="0" wp14:anchorId="0037B087" wp14:editId="2D6C705C">
            <wp:extent cx="4937760" cy="2887195"/>
            <wp:effectExtent l="0" t="0" r="0" b="8890"/>
            <wp:docPr id="3" name="Picture 2">
              <a:extLst xmlns:a="http://schemas.openxmlformats.org/drawingml/2006/main">
                <a:ext uri="{FF2B5EF4-FFF2-40B4-BE49-F238E27FC236}">
                  <a16:creationId xmlns:a16="http://schemas.microsoft.com/office/drawing/2014/main" id="{535DE269-CEBD-4887-E8FF-920D29BA7C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535DE269-CEBD-4887-E8FF-920D29BA7C34}"/>
                        </a:ext>
                      </a:extLst>
                    </pic:cNvPr>
                    <pic:cNvPicPr>
                      <a:picLocks noChangeAspect="1"/>
                    </pic:cNvPicPr>
                  </pic:nvPicPr>
                  <pic:blipFill>
                    <a:blip r:embed="rId39"/>
                    <a:stretch>
                      <a:fillRect/>
                    </a:stretch>
                  </pic:blipFill>
                  <pic:spPr>
                    <a:xfrm>
                      <a:off x="0" y="0"/>
                      <a:ext cx="4950141" cy="2894434"/>
                    </a:xfrm>
                    <a:prstGeom prst="rect">
                      <a:avLst/>
                    </a:prstGeom>
                  </pic:spPr>
                </pic:pic>
              </a:graphicData>
            </a:graphic>
          </wp:inline>
        </w:drawing>
      </w:r>
    </w:p>
    <w:p w14:paraId="4837182D" w14:textId="77777777" w:rsidR="00D764F1" w:rsidRDefault="00D764F1" w:rsidP="00D764F1">
      <w:pPr>
        <w:spacing w:before="200" w:after="200"/>
        <w:jc w:val="center"/>
        <w:rPr>
          <w:rFonts w:ascii="Arial" w:eastAsia="Arial" w:hAnsi="Arial" w:cs="Arial"/>
        </w:rPr>
      </w:pPr>
      <w:r>
        <w:rPr>
          <w:rFonts w:ascii="Arial" w:eastAsia="Arial" w:hAnsi="Arial" w:cs="Arial"/>
        </w:rPr>
        <w:t>(Source: Ms-Excel)</w:t>
      </w:r>
    </w:p>
    <w:p w14:paraId="0FB890FC" w14:textId="369EDB67" w:rsidR="00752659" w:rsidRDefault="00752659">
      <w:pPr>
        <w:rPr>
          <w:rFonts w:ascii="Arial" w:eastAsia="Arial" w:hAnsi="Arial" w:cs="Arial"/>
        </w:rPr>
      </w:pPr>
      <w:r>
        <w:rPr>
          <w:rFonts w:ascii="Arial" w:eastAsia="Arial" w:hAnsi="Arial" w:cs="Arial"/>
        </w:rPr>
        <w:br w:type="page"/>
      </w:r>
    </w:p>
    <w:p w14:paraId="0753DFAE" w14:textId="08B0CE45" w:rsidR="00752659" w:rsidRDefault="001D173B" w:rsidP="001D173B">
      <w:pPr>
        <w:pStyle w:val="Heading1"/>
      </w:pPr>
      <w:bookmarkStart w:id="69" w:name="_Toc227887705"/>
      <w:r>
        <w:lastRenderedPageBreak/>
        <w:t xml:space="preserve">9.0 </w:t>
      </w:r>
      <w:r w:rsidR="00752659">
        <w:t xml:space="preserve">AI </w:t>
      </w:r>
      <w:r>
        <w:t>A</w:t>
      </w:r>
      <w:r w:rsidRPr="001D173B">
        <w:t>cknowledgement</w:t>
      </w:r>
      <w:bookmarkEnd w:id="69"/>
    </w:p>
    <w:p w14:paraId="773381D7" w14:textId="08C07203" w:rsidR="00752659" w:rsidRDefault="00752659" w:rsidP="00752659">
      <w:pPr>
        <w:spacing w:before="200" w:after="200"/>
        <w:rPr>
          <w:rFonts w:ascii="Arial" w:eastAsia="Arial" w:hAnsi="Arial" w:cs="Arial"/>
        </w:rPr>
      </w:pPr>
      <w:r w:rsidRPr="00752659">
        <w:rPr>
          <w:rFonts w:ascii="Arial" w:eastAsia="Arial" w:hAnsi="Arial" w:cs="Arial"/>
        </w:rPr>
        <w:t xml:space="preserve">I </w:t>
      </w:r>
      <w:r>
        <w:rPr>
          <w:rFonts w:ascii="Arial" w:eastAsia="Arial" w:hAnsi="Arial" w:cs="Arial"/>
        </w:rPr>
        <w:t xml:space="preserve">have </w:t>
      </w:r>
      <w:r w:rsidRPr="00752659">
        <w:rPr>
          <w:rFonts w:ascii="Arial" w:eastAsia="Arial" w:hAnsi="Arial" w:cs="Arial"/>
        </w:rPr>
        <w:t xml:space="preserve">used AI tools only to </w:t>
      </w:r>
      <w:r>
        <w:rPr>
          <w:rFonts w:ascii="Arial" w:eastAsia="Arial" w:hAnsi="Arial" w:cs="Arial"/>
        </w:rPr>
        <w:t>take ideas to</w:t>
      </w:r>
      <w:r w:rsidRPr="00752659">
        <w:rPr>
          <w:rFonts w:ascii="Arial" w:eastAsia="Arial" w:hAnsi="Arial" w:cs="Arial"/>
        </w:rPr>
        <w:t xml:space="preserve"> </w:t>
      </w:r>
      <w:r w:rsidR="001D173B">
        <w:rPr>
          <w:rFonts w:ascii="Arial" w:eastAsia="Arial" w:hAnsi="Arial" w:cs="Arial"/>
        </w:rPr>
        <w:t xml:space="preserve">create </w:t>
      </w:r>
      <w:r>
        <w:rPr>
          <w:rFonts w:ascii="Arial" w:eastAsia="Arial" w:hAnsi="Arial" w:cs="Arial"/>
        </w:rPr>
        <w:t>structure</w:t>
      </w:r>
      <w:r w:rsidR="001D173B">
        <w:rPr>
          <w:rFonts w:ascii="Arial" w:eastAsia="Arial" w:hAnsi="Arial" w:cs="Arial"/>
        </w:rPr>
        <w:t>, creativity</w:t>
      </w:r>
      <w:r>
        <w:rPr>
          <w:rFonts w:ascii="Arial" w:eastAsia="Arial" w:hAnsi="Arial" w:cs="Arial"/>
        </w:rPr>
        <w:t xml:space="preserve"> and cross check myself there is </w:t>
      </w:r>
      <w:r w:rsidR="001D173B">
        <w:rPr>
          <w:rFonts w:ascii="Arial" w:eastAsia="Arial" w:hAnsi="Arial" w:cs="Arial"/>
        </w:rPr>
        <w:t>nothing which is left for</w:t>
      </w:r>
      <w:r>
        <w:rPr>
          <w:rFonts w:ascii="Arial" w:eastAsia="Arial" w:hAnsi="Arial" w:cs="Arial"/>
        </w:rPr>
        <w:t xml:space="preserve"> the preparation for this </w:t>
      </w:r>
      <w:r w:rsidR="001D173B">
        <w:rPr>
          <w:rFonts w:ascii="Arial" w:eastAsia="Arial" w:hAnsi="Arial" w:cs="Arial"/>
        </w:rPr>
        <w:t>assessment</w:t>
      </w:r>
      <w:r w:rsidRPr="00752659">
        <w:rPr>
          <w:rFonts w:ascii="Arial" w:eastAsia="Arial" w:hAnsi="Arial" w:cs="Arial"/>
        </w:rPr>
        <w:t>.</w:t>
      </w:r>
    </w:p>
    <w:p w14:paraId="35C07DE4" w14:textId="77777777" w:rsidR="00D764F1" w:rsidRDefault="00D764F1" w:rsidP="007E3395">
      <w:pPr>
        <w:spacing w:before="200" w:after="200"/>
        <w:jc w:val="center"/>
        <w:rPr>
          <w:rFonts w:ascii="Arial" w:eastAsia="Arial" w:hAnsi="Arial" w:cs="Arial"/>
        </w:rPr>
      </w:pPr>
    </w:p>
    <w:sectPr w:rsidR="00D764F1" w:rsidSect="007E3395">
      <w:footerReference w:type="default" r:id="rId40"/>
      <w:footerReference w:type="first" r:id="rId4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A7151" w14:textId="77777777" w:rsidR="00722725" w:rsidRDefault="00722725">
      <w:pPr>
        <w:spacing w:before="0" w:after="0" w:line="240" w:lineRule="auto"/>
      </w:pPr>
      <w:r>
        <w:separator/>
      </w:r>
    </w:p>
  </w:endnote>
  <w:endnote w:type="continuationSeparator" w:id="0">
    <w:p w14:paraId="53676B4D" w14:textId="77777777" w:rsidR="00722725" w:rsidRDefault="0072272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hruti">
    <w:panose1 w:val="020B0502040204020203"/>
    <w:charset w:val="00"/>
    <w:family w:val="swiss"/>
    <w:pitch w:val="variable"/>
    <w:sig w:usb0="00040003" w:usb1="00000000" w:usb2="00000000" w:usb3="00000000" w:csb0="00000001" w:csb1="00000000"/>
    <w:embedRegular r:id="rId1" w:fontKey="{87BDDE6B-573B-4760-B8A6-D3381279F745}"/>
    <w:embedBold r:id="rId2" w:fontKey="{2938E3B7-3AED-479D-8D0A-21AE8279678D}"/>
  </w:font>
  <w:font w:name="Calibri">
    <w:panose1 w:val="020F0502020204030204"/>
    <w:charset w:val="00"/>
    <w:family w:val="swiss"/>
    <w:pitch w:val="variable"/>
    <w:sig w:usb0="E4002EFF" w:usb1="C200247B" w:usb2="00000009" w:usb3="00000000" w:csb0="000001FF" w:csb1="00000000"/>
    <w:embedRegular r:id="rId3" w:fontKey="{5FB1E8F3-937A-4DF5-8A5C-86917A7F98BF}"/>
  </w:font>
  <w:font w:name="Cambria">
    <w:panose1 w:val="02040503050406030204"/>
    <w:charset w:val="00"/>
    <w:family w:val="roman"/>
    <w:pitch w:val="variable"/>
    <w:sig w:usb0="E00006FF" w:usb1="420024FF" w:usb2="02000000" w:usb3="00000000" w:csb0="0000019F" w:csb1="00000000"/>
    <w:embedRegular r:id="rId4" w:fontKey="{64E7A287-8179-4264-872F-750DE036F22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C3792" w14:textId="77777777" w:rsidR="001760FF" w:rsidRDefault="00000000">
    <w:pPr>
      <w:jc w:val="right"/>
      <w:rPr>
        <w:rFonts w:ascii="Arial" w:eastAsia="Arial" w:hAnsi="Arial" w:cs="Arial"/>
        <w:sz w:val="20"/>
        <w:szCs w:val="20"/>
      </w:rPr>
    </w:pPr>
    <w:r>
      <w:rPr>
        <w:rFonts w:ascii="Arial" w:eastAsia="Arial" w:hAnsi="Arial" w:cs="Arial"/>
        <w:sz w:val="20"/>
        <w:szCs w:val="20"/>
      </w:rPr>
      <w:fldChar w:fldCharType="begin"/>
    </w:r>
    <w:r>
      <w:rPr>
        <w:rFonts w:ascii="Arial" w:eastAsia="Arial" w:hAnsi="Arial" w:cs="Arial"/>
        <w:sz w:val="20"/>
        <w:szCs w:val="20"/>
      </w:rPr>
      <w:instrText>PAGE</w:instrText>
    </w:r>
    <w:r>
      <w:rPr>
        <w:rFonts w:ascii="Arial" w:eastAsia="Arial" w:hAnsi="Arial" w:cs="Arial"/>
        <w:sz w:val="20"/>
        <w:szCs w:val="20"/>
      </w:rPr>
      <w:fldChar w:fldCharType="separate"/>
    </w:r>
    <w:r w:rsidR="007E3395">
      <w:rPr>
        <w:rFonts w:ascii="Arial" w:eastAsia="Arial" w:hAnsi="Arial" w:cs="Arial"/>
        <w:noProof/>
        <w:sz w:val="20"/>
        <w:szCs w:val="20"/>
      </w:rPr>
      <w:t>1</w:t>
    </w:r>
    <w:r>
      <w:rPr>
        <w:rFonts w:ascii="Arial" w:eastAsia="Arial" w:hAnsi="Arial" w:cs="Arial"/>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2F46D" w14:textId="77777777" w:rsidR="001760FF" w:rsidRDefault="001760F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5FDDD8" w14:textId="77777777" w:rsidR="00722725" w:rsidRDefault="00722725">
      <w:pPr>
        <w:spacing w:before="0" w:after="0" w:line="240" w:lineRule="auto"/>
      </w:pPr>
      <w:r>
        <w:separator/>
      </w:r>
    </w:p>
  </w:footnote>
  <w:footnote w:type="continuationSeparator" w:id="0">
    <w:p w14:paraId="1A3477FB" w14:textId="77777777" w:rsidR="00722725" w:rsidRDefault="00722725">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60FF"/>
    <w:rsid w:val="00035A44"/>
    <w:rsid w:val="0008691F"/>
    <w:rsid w:val="000927BE"/>
    <w:rsid w:val="001061A8"/>
    <w:rsid w:val="001760FF"/>
    <w:rsid w:val="001D173B"/>
    <w:rsid w:val="00281B0B"/>
    <w:rsid w:val="00317A01"/>
    <w:rsid w:val="0033498A"/>
    <w:rsid w:val="00537628"/>
    <w:rsid w:val="005E7836"/>
    <w:rsid w:val="00722725"/>
    <w:rsid w:val="00752659"/>
    <w:rsid w:val="007956A3"/>
    <w:rsid w:val="007A7317"/>
    <w:rsid w:val="007E3395"/>
    <w:rsid w:val="008235D0"/>
    <w:rsid w:val="00953FFA"/>
    <w:rsid w:val="00AB3CA1"/>
    <w:rsid w:val="00AF0A42"/>
    <w:rsid w:val="00B86D9B"/>
    <w:rsid w:val="00C30E51"/>
    <w:rsid w:val="00D2229D"/>
    <w:rsid w:val="00D764F1"/>
    <w:rsid w:val="00D8317B"/>
    <w:rsid w:val="00E24CB1"/>
    <w:rsid w:val="00F14B55"/>
    <w:rsid w:val="00FA7506"/>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DC024"/>
  <w15:docId w15:val="{746C5DE0-92CB-429A-95A7-A8F7D41D2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after="200"/>
      <w:outlineLvl w:val="0"/>
    </w:pPr>
    <w:rPr>
      <w:rFonts w:ascii="Arial" w:eastAsia="Arial" w:hAnsi="Arial" w:cs="Arial"/>
      <w:b/>
      <w:bCs/>
      <w:sz w:val="28"/>
      <w:szCs w:val="28"/>
    </w:rPr>
  </w:style>
  <w:style w:type="paragraph" w:styleId="Heading2">
    <w:name w:val="heading 2"/>
    <w:basedOn w:val="Normal"/>
    <w:next w:val="Normal"/>
    <w:uiPriority w:val="9"/>
    <w:unhideWhenUsed/>
    <w:qFormat/>
    <w:pPr>
      <w:keepNext/>
      <w:keepLines/>
      <w:spacing w:before="200" w:after="200"/>
      <w:outlineLvl w:val="1"/>
    </w:pPr>
    <w:rPr>
      <w:rFonts w:ascii="Arial" w:eastAsia="Arial" w:hAnsi="Arial" w:cs="Arial"/>
      <w:b/>
      <w:bCs/>
      <w:sz w:val="26"/>
      <w:szCs w:val="26"/>
    </w:rPr>
  </w:style>
  <w:style w:type="paragraph" w:styleId="Heading3">
    <w:name w:val="heading 3"/>
    <w:basedOn w:val="Normal"/>
    <w:next w:val="Normal"/>
    <w:uiPriority w:val="9"/>
    <w:unhideWhenUsed/>
    <w:qFormat/>
    <w:pPr>
      <w:keepNext/>
      <w:keepLines/>
      <w:spacing w:before="200" w:after="200"/>
      <w:outlineLvl w:val="2"/>
    </w:pPr>
    <w:rPr>
      <w:rFonts w:ascii="Arial" w:eastAsia="Arial" w:hAnsi="Arial" w:cs="Arial"/>
      <w:b/>
      <w:bCs/>
    </w:rPr>
  </w:style>
  <w:style w:type="paragraph" w:styleId="Heading4">
    <w:name w:val="heading 4"/>
    <w:basedOn w:val="Normal"/>
    <w:next w:val="Normal"/>
    <w:uiPriority w:val="9"/>
    <w:unhideWhenUsed/>
    <w:qFormat/>
    <w:pPr>
      <w:keepNext/>
      <w:keepLines/>
      <w:outlineLvl w:val="3"/>
    </w:pPr>
    <w:rPr>
      <w:b/>
      <w:bCs/>
    </w:rPr>
  </w:style>
  <w:style w:type="paragraph" w:styleId="Heading5">
    <w:name w:val="heading 5"/>
    <w:basedOn w:val="Normal"/>
    <w:next w:val="Normal"/>
    <w:uiPriority w:val="9"/>
    <w:semiHidden/>
    <w:unhideWhenUsed/>
    <w:qFormat/>
    <w:pPr>
      <w:keepNext/>
      <w:keepLines/>
      <w:jc w:val="center"/>
      <w:outlineLvl w:val="4"/>
    </w:pPr>
    <w:rPr>
      <w:b/>
      <w:bCs/>
    </w:rPr>
  </w:style>
  <w:style w:type="paragraph" w:styleId="Heading6">
    <w:name w:val="heading 6"/>
    <w:basedOn w:val="Normal"/>
    <w:next w:val="Normal"/>
    <w:uiPriority w:val="9"/>
    <w:semiHidden/>
    <w:unhideWhenUsed/>
    <w:qFormat/>
    <w:pPr>
      <w:keepNext/>
      <w:keepLines/>
      <w:spacing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7E3395"/>
    <w:pPr>
      <w:spacing w:after="100"/>
    </w:pPr>
  </w:style>
  <w:style w:type="paragraph" w:styleId="TOC2">
    <w:name w:val="toc 2"/>
    <w:basedOn w:val="Normal"/>
    <w:next w:val="Normal"/>
    <w:autoRedefine/>
    <w:uiPriority w:val="39"/>
    <w:unhideWhenUsed/>
    <w:rsid w:val="007E3395"/>
    <w:pPr>
      <w:spacing w:after="100"/>
      <w:ind w:left="240"/>
    </w:pPr>
  </w:style>
  <w:style w:type="paragraph" w:styleId="TOC3">
    <w:name w:val="toc 3"/>
    <w:basedOn w:val="Normal"/>
    <w:next w:val="Normal"/>
    <w:autoRedefine/>
    <w:uiPriority w:val="39"/>
    <w:unhideWhenUsed/>
    <w:rsid w:val="007E3395"/>
    <w:pPr>
      <w:spacing w:after="100"/>
      <w:ind w:left="480"/>
    </w:pPr>
  </w:style>
  <w:style w:type="paragraph" w:styleId="TOC4">
    <w:name w:val="toc 4"/>
    <w:basedOn w:val="Normal"/>
    <w:next w:val="Normal"/>
    <w:autoRedefine/>
    <w:uiPriority w:val="39"/>
    <w:unhideWhenUsed/>
    <w:rsid w:val="007E3395"/>
    <w:pPr>
      <w:spacing w:after="100"/>
      <w:ind w:left="720"/>
    </w:pPr>
  </w:style>
  <w:style w:type="character" w:styleId="Hyperlink">
    <w:name w:val="Hyperlink"/>
    <w:basedOn w:val="DefaultParagraphFont"/>
    <w:uiPriority w:val="99"/>
    <w:unhideWhenUsed/>
    <w:rsid w:val="007E33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diva-portal.org/smash/get/diva2:1967762/FULLTEXT01.pdf" TargetMode="External"/><Relationship Id="rId18" Type="http://schemas.openxmlformats.org/officeDocument/2006/relationships/hyperlink" Target="https://gupea.ub.gu.se/bitstreams/86e7a52c-0796-4c02-b7b8-93c5abd044a2/download" TargetMode="External"/><Relationship Id="rId26" Type="http://schemas.openxmlformats.org/officeDocument/2006/relationships/hyperlink" Target="https://www.econstor.eu/bitstream/10419/266905/1/1298.pdf" TargetMode="External"/><Relationship Id="rId39" Type="http://schemas.openxmlformats.org/officeDocument/2006/relationships/image" Target="media/image16.png"/><Relationship Id="rId21" Type="http://schemas.openxmlformats.org/officeDocument/2006/relationships/hyperlink" Target="https://www.tandfonline.com/doi/pdf/10.1080/23322039.2024.2404707" TargetMode="External"/><Relationship Id="rId34" Type="http://schemas.openxmlformats.org/officeDocument/2006/relationships/image" Target="media/image11.png"/><Relationship Id="rId42"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hyperlink" Target="https://www.econstor.eu/bitstream/10419/339247/1/1965192777.pdf" TargetMode="External"/><Relationship Id="rId20" Type="http://schemas.openxmlformats.org/officeDocument/2006/relationships/hyperlink" Target="https://www.researchgate.net/profile/Mert-Testere/publication/399133761_Degisen_ve_Donusen_Is_Dunyasinda_Muhasebe_Bilimi_Arastirmalari/links/695b9b5506a9ab54f84ebec1/Degisen-ve-Doenuesen-Is-Duenyasinda-Muhasebe-Bilimi-Arastirmalari.pdf" TargetMode="External"/><Relationship Id="rId29" Type="http://schemas.openxmlformats.org/officeDocument/2006/relationships/image" Target="media/image6.png"/><Relationship Id="rId41" Type="http://schemas.openxmlformats.org/officeDocument/2006/relationships/footer" Target="footer2.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space.cuni.cz/bitstream/handle/20.500.11956/206935/130448980.pdf?sequence=1" TargetMode="External"/><Relationship Id="rId24" Type="http://schemas.openxmlformats.org/officeDocument/2006/relationships/hyperlink" Target="https://www.annualreports.com/HostedData/AnnualReportArchive/v/OTC_VWAGY_2022.pdf" TargetMode="External"/><Relationship Id="rId32" Type="http://schemas.openxmlformats.org/officeDocument/2006/relationships/image" Target="media/image9.png"/><Relationship Id="rId37" Type="http://schemas.openxmlformats.org/officeDocument/2006/relationships/image" Target="media/image14.png"/><Relationship Id="rId40"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www.emerald.com/ijoem/article-pdf/20/4/1530/9675333/ijoem-03-2022-0490.pdf" TargetMode="External"/><Relationship Id="rId23" Type="http://schemas.openxmlformats.org/officeDocument/2006/relationships/hyperlink" Target="https://www.annualreports.com/HostedData/AnnualReportArchive/v/OTC_VWAGY_2020.pdf" TargetMode="External"/><Relationship Id="rId28" Type="http://schemas.openxmlformats.org/officeDocument/2006/relationships/image" Target="media/image5.png"/><Relationship Id="rId36" Type="http://schemas.openxmlformats.org/officeDocument/2006/relationships/image" Target="media/image13.png"/><Relationship Id="rId10" Type="http://schemas.openxmlformats.org/officeDocument/2006/relationships/hyperlink" Target="https://www.mdpi.com/1996-1073/17/13/3232" TargetMode="External"/><Relationship Id="rId19" Type="http://schemas.openxmlformats.org/officeDocument/2006/relationships/hyperlink" Target="https://archive.johncabot.edu/bitstreams/ac21ad0f-7c89-4cff-b87e-74bb6f90442c/download" TargetMode="External"/><Relationship Id="rId31" Type="http://schemas.openxmlformats.org/officeDocument/2006/relationships/image" Target="media/image8.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iea.org/reports/global-ev-outlook-2024" TargetMode="External"/><Relationship Id="rId22" Type="http://schemas.openxmlformats.org/officeDocument/2006/relationships/hyperlink" Target="http://professormohan.com/files/how-smart-products-create-connected-customers.pdf" TargetMode="External"/><Relationship Id="rId27" Type="http://schemas.openxmlformats.org/officeDocument/2006/relationships/hyperlink" Target="https://www.mdpi.com/2032-6653/15/8/375" TargetMode="External"/><Relationship Id="rId30" Type="http://schemas.openxmlformats.org/officeDocument/2006/relationships/image" Target="media/image7.png"/><Relationship Id="rId35" Type="http://schemas.openxmlformats.org/officeDocument/2006/relationships/image" Target="media/image12.png"/><Relationship Id="rId43" Type="http://schemas.openxmlformats.org/officeDocument/2006/relationships/theme" Target="theme/theme1.xml"/><Relationship Id="rId8" Type="http://schemas.openxmlformats.org/officeDocument/2006/relationships/image" Target="media/image3.png"/><Relationship Id="rId3" Type="http://schemas.openxmlformats.org/officeDocument/2006/relationships/webSettings" Target="webSettings.xml"/><Relationship Id="rId12" Type="http://schemas.openxmlformats.org/officeDocument/2006/relationships/hyperlink" Target="https://onlinelibrary.wiley.com/doi/pdfdirect/10.1111/jofi.13161" TargetMode="External"/><Relationship Id="rId17" Type="http://schemas.openxmlformats.org/officeDocument/2006/relationships/hyperlink" Target="https://www.emerald.com/imr/article/doi/10.1108/IMR-03-2025-0104/1278977" TargetMode="External"/><Relationship Id="rId25" Type="http://schemas.openxmlformats.org/officeDocument/2006/relationships/hyperlink" Target="https://www.annualreports.com/HostedData/AnnualReports/PDF/OTC_VWAGY_2024.pdf" TargetMode="External"/><Relationship Id="rId33" Type="http://schemas.openxmlformats.org/officeDocument/2006/relationships/image" Target="media/image10.png"/><Relationship Id="rId38" Type="http://schemas.openxmlformats.org/officeDocument/2006/relationships/image" Target="media/image15.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39</Pages>
  <Words>8023</Words>
  <Characters>45733</Characters>
  <Application>Microsoft Office Word</Application>
  <DocSecurity>0</DocSecurity>
  <Lines>381</Lines>
  <Paragraphs>107</Paragraphs>
  <ScaleCrop>false</ScaleCrop>
  <Company/>
  <LinksUpToDate>false</LinksUpToDate>
  <CharactersWithSpaces>53649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soyam</dc:creator>
  <cp:lastModifiedBy>ronak devani</cp:lastModifiedBy>
  <cp:revision>8</cp:revision>
  <dcterms:created xsi:type="dcterms:W3CDTF">2026-04-23T20:09:00Z</dcterms:created>
  <dcterms:modified xsi:type="dcterms:W3CDTF">2026-04-24T00:32:00Z</dcterms:modified>
</cp:coreProperties>
</file>