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3D1DB7" w14:textId="11DC04FC" w:rsidR="00E4696D" w:rsidRDefault="00F8115B" w:rsidP="007D0084">
      <w:pPr>
        <w:spacing w:line="480" w:lineRule="auto"/>
        <w:jc w:val="both"/>
      </w:pPr>
      <w:r>
        <w:t xml:space="preserve">                              </w:t>
      </w:r>
      <w:r>
        <w:rPr>
          <w:noProof/>
        </w:rPr>
        <w:drawing>
          <wp:inline distT="0" distB="0" distL="0" distR="0" wp14:anchorId="69EA0D63" wp14:editId="531082CE">
            <wp:extent cx="3105150" cy="1459213"/>
            <wp:effectExtent l="0" t="0" r="0" b="8255"/>
            <wp:docPr id="4530025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002554" name="Picture 1"/>
                    <pic:cNvPicPr>
                      <a:picLocks noChangeAspect="1"/>
                    </pic:cNvPicPr>
                  </pic:nvPicPr>
                  <pic:blipFill>
                    <a:blip r:embed="rId8"/>
                    <a:stretch>
                      <a:fillRect/>
                    </a:stretch>
                  </pic:blipFill>
                  <pic:spPr>
                    <a:xfrm>
                      <a:off x="0" y="0"/>
                      <a:ext cx="3122091" cy="1467174"/>
                    </a:xfrm>
                    <a:prstGeom prst="rect">
                      <a:avLst/>
                    </a:prstGeom>
                  </pic:spPr>
                </pic:pic>
              </a:graphicData>
            </a:graphic>
          </wp:inline>
        </w:drawing>
      </w:r>
      <w:r>
        <w:t xml:space="preserve">  </w:t>
      </w:r>
    </w:p>
    <w:p w14:paraId="2CC507CF" w14:textId="77777777" w:rsidR="00E4696D" w:rsidRDefault="00E4696D" w:rsidP="007D0084">
      <w:pPr>
        <w:spacing w:line="480" w:lineRule="auto"/>
        <w:jc w:val="both"/>
      </w:pPr>
    </w:p>
    <w:p w14:paraId="077B89A0" w14:textId="77777777" w:rsidR="00E4696D" w:rsidRDefault="00E4696D" w:rsidP="007D0084">
      <w:pPr>
        <w:spacing w:after="200" w:line="480" w:lineRule="auto"/>
        <w:jc w:val="both"/>
        <w:rPr>
          <w:b/>
          <w:bCs/>
          <w:sz w:val="28"/>
          <w:szCs w:val="28"/>
        </w:rPr>
      </w:pPr>
    </w:p>
    <w:p w14:paraId="14BFCD28" w14:textId="651E37BB" w:rsidR="00E4696D" w:rsidRDefault="00F8115B" w:rsidP="00A70E8B">
      <w:pPr>
        <w:spacing w:line="480" w:lineRule="auto"/>
        <w:jc w:val="center"/>
      </w:pPr>
      <w:r w:rsidRPr="00F8115B">
        <w:rPr>
          <w:b/>
          <w:bCs/>
        </w:rPr>
        <w:t>Topic</w:t>
      </w:r>
      <w:r>
        <w:t>:</w:t>
      </w:r>
    </w:p>
    <w:p w14:paraId="1D2E4097" w14:textId="77777777" w:rsidR="00E4696D" w:rsidRDefault="00000000" w:rsidP="00A70E8B">
      <w:pPr>
        <w:spacing w:after="200" w:line="480" w:lineRule="auto"/>
        <w:jc w:val="center"/>
      </w:pPr>
      <w:r>
        <w:rPr>
          <w:b/>
          <w:bCs/>
          <w:sz w:val="26"/>
          <w:szCs w:val="26"/>
        </w:rPr>
        <w:t>Consumer Trust and Data Privacy in E-Commerce Platforms:</w:t>
      </w:r>
    </w:p>
    <w:p w14:paraId="12709828" w14:textId="77777777" w:rsidR="00E4696D" w:rsidRDefault="00000000" w:rsidP="00A70E8B">
      <w:pPr>
        <w:spacing w:after="200" w:line="480" w:lineRule="auto"/>
        <w:jc w:val="center"/>
        <w:rPr>
          <w:b/>
          <w:bCs/>
          <w:sz w:val="26"/>
          <w:szCs w:val="26"/>
        </w:rPr>
      </w:pPr>
      <w:r>
        <w:rPr>
          <w:b/>
          <w:bCs/>
          <w:sz w:val="26"/>
          <w:szCs w:val="26"/>
        </w:rPr>
        <w:t>An Investigation into the Relationship Between Transparent Data Practices and Consumer Loyalty</w:t>
      </w:r>
    </w:p>
    <w:p w14:paraId="1A6C772A" w14:textId="77777777" w:rsidR="00A70E8B" w:rsidRDefault="00A70E8B" w:rsidP="00A70E8B">
      <w:pPr>
        <w:spacing w:after="200" w:line="480" w:lineRule="auto"/>
        <w:jc w:val="center"/>
        <w:rPr>
          <w:b/>
          <w:bCs/>
          <w:sz w:val="26"/>
          <w:szCs w:val="26"/>
        </w:rPr>
      </w:pPr>
    </w:p>
    <w:p w14:paraId="620F0D34" w14:textId="41B713CF" w:rsidR="00A70E8B" w:rsidRDefault="00000000" w:rsidP="00A70E8B">
      <w:pPr>
        <w:spacing w:after="200" w:line="480" w:lineRule="auto"/>
        <w:jc w:val="center"/>
        <w:rPr>
          <w:b/>
          <w:bCs/>
          <w:sz w:val="26"/>
          <w:szCs w:val="26"/>
        </w:rPr>
      </w:pPr>
      <w:r>
        <w:rPr>
          <w:b/>
          <w:bCs/>
          <w:sz w:val="26"/>
          <w:szCs w:val="26"/>
        </w:rPr>
        <w:t>Name</w:t>
      </w:r>
      <w:r w:rsidR="000802A8">
        <w:rPr>
          <w:b/>
          <w:bCs/>
          <w:sz w:val="26"/>
          <w:szCs w:val="26"/>
        </w:rPr>
        <w:t>: S</w:t>
      </w:r>
      <w:r w:rsidR="00F8115B">
        <w:rPr>
          <w:b/>
          <w:bCs/>
          <w:sz w:val="26"/>
          <w:szCs w:val="26"/>
        </w:rPr>
        <w:t>iva Narendra morla</w:t>
      </w:r>
    </w:p>
    <w:p w14:paraId="2E7DF2BE" w14:textId="3C42A66F" w:rsidR="00A70E8B" w:rsidRDefault="00F8115B" w:rsidP="00F8115B">
      <w:pPr>
        <w:spacing w:after="200" w:line="480" w:lineRule="auto"/>
        <w:rPr>
          <w:b/>
          <w:bCs/>
          <w:sz w:val="26"/>
          <w:szCs w:val="26"/>
        </w:rPr>
      </w:pPr>
      <w:r>
        <w:rPr>
          <w:b/>
          <w:bCs/>
          <w:sz w:val="26"/>
          <w:szCs w:val="26"/>
        </w:rPr>
        <w:t xml:space="preserve">                                              Student Id’s:2513831</w:t>
      </w:r>
    </w:p>
    <w:p w14:paraId="129C8070" w14:textId="2128582F" w:rsidR="00A70E8B" w:rsidRDefault="00F8115B" w:rsidP="00A70E8B">
      <w:pPr>
        <w:spacing w:after="200" w:line="480" w:lineRule="auto"/>
        <w:jc w:val="center"/>
        <w:rPr>
          <w:b/>
          <w:bCs/>
          <w:sz w:val="26"/>
          <w:szCs w:val="26"/>
        </w:rPr>
      </w:pPr>
      <w:r>
        <w:rPr>
          <w:b/>
          <w:bCs/>
          <w:sz w:val="26"/>
          <w:szCs w:val="26"/>
        </w:rPr>
        <w:t xml:space="preserve"> Module Name: Business Research</w:t>
      </w:r>
    </w:p>
    <w:p w14:paraId="07057AD4" w14:textId="4E7133F5" w:rsidR="00A70E8B" w:rsidRDefault="00F8115B" w:rsidP="00A70E8B">
      <w:pPr>
        <w:spacing w:after="200" w:line="480" w:lineRule="auto"/>
        <w:jc w:val="center"/>
      </w:pPr>
      <w:r>
        <w:rPr>
          <w:b/>
          <w:bCs/>
          <w:sz w:val="26"/>
          <w:szCs w:val="26"/>
        </w:rPr>
        <w:t>Module code:</w:t>
      </w:r>
      <w:r w:rsidR="00C21E8A">
        <w:rPr>
          <w:b/>
          <w:bCs/>
          <w:sz w:val="26"/>
          <w:szCs w:val="26"/>
        </w:rPr>
        <w:t xml:space="preserve"> </w:t>
      </w:r>
      <w:r>
        <w:rPr>
          <w:b/>
          <w:bCs/>
          <w:sz w:val="26"/>
          <w:szCs w:val="26"/>
        </w:rPr>
        <w:t>BMMB7028</w:t>
      </w:r>
    </w:p>
    <w:p w14:paraId="791682E8" w14:textId="6FA907EC" w:rsidR="00E4696D" w:rsidRDefault="00000000" w:rsidP="007D0084">
      <w:pPr>
        <w:spacing w:after="160" w:line="480" w:lineRule="auto"/>
        <w:jc w:val="both"/>
      </w:pPr>
      <w:r>
        <w:br w:type="page"/>
      </w:r>
    </w:p>
    <w:sdt>
      <w:sdtPr>
        <w:rPr>
          <w:rFonts w:ascii="Times New Roman" w:eastAsia="Times New Roman" w:hAnsi="Times New Roman" w:cs="Times New Roman"/>
          <w:color w:val="auto"/>
          <w:sz w:val="24"/>
          <w:szCs w:val="24"/>
          <w:lang w:val="en-GB" w:eastAsia="en-GB"/>
        </w:rPr>
        <w:id w:val="-2122145175"/>
        <w:docPartObj>
          <w:docPartGallery w:val="Table of Contents"/>
          <w:docPartUnique/>
        </w:docPartObj>
      </w:sdtPr>
      <w:sdtEndPr>
        <w:rPr>
          <w:b/>
          <w:bCs/>
          <w:noProof/>
        </w:rPr>
      </w:sdtEndPr>
      <w:sdtContent>
        <w:p w14:paraId="0FF55A81" w14:textId="4F13AC2E" w:rsidR="00E4696D" w:rsidRDefault="00000000" w:rsidP="007D0084">
          <w:pPr>
            <w:pStyle w:val="TOCHeading"/>
            <w:spacing w:line="480" w:lineRule="auto"/>
            <w:jc w:val="both"/>
          </w:pPr>
          <w:r>
            <w:t>Table of Contents</w:t>
          </w:r>
        </w:p>
        <w:p w14:paraId="659FDCC2" w14:textId="2FB25CDF" w:rsidR="008D1669" w:rsidRDefault="00000000">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33138841" w:history="1">
            <w:r w:rsidR="008D1669" w:rsidRPr="00D932BE">
              <w:rPr>
                <w:rStyle w:val="Hyperlink"/>
                <w:b/>
                <w:bCs/>
                <w:noProof/>
              </w:rPr>
              <w:t>1. Introduction</w:t>
            </w:r>
            <w:r w:rsidR="008D1669">
              <w:rPr>
                <w:noProof/>
                <w:webHidden/>
              </w:rPr>
              <w:tab/>
            </w:r>
            <w:r w:rsidR="008D1669">
              <w:rPr>
                <w:noProof/>
                <w:webHidden/>
              </w:rPr>
              <w:fldChar w:fldCharType="begin"/>
            </w:r>
            <w:r w:rsidR="008D1669">
              <w:rPr>
                <w:noProof/>
                <w:webHidden/>
              </w:rPr>
              <w:instrText xml:space="preserve"> PAGEREF _Toc233138841 \h </w:instrText>
            </w:r>
            <w:r w:rsidR="008D1669">
              <w:rPr>
                <w:noProof/>
                <w:webHidden/>
              </w:rPr>
            </w:r>
            <w:r w:rsidR="008D1669">
              <w:rPr>
                <w:noProof/>
                <w:webHidden/>
              </w:rPr>
              <w:fldChar w:fldCharType="separate"/>
            </w:r>
            <w:r w:rsidR="008D1669">
              <w:rPr>
                <w:noProof/>
                <w:webHidden/>
              </w:rPr>
              <w:t>3</w:t>
            </w:r>
            <w:r w:rsidR="008D1669">
              <w:rPr>
                <w:noProof/>
                <w:webHidden/>
              </w:rPr>
              <w:fldChar w:fldCharType="end"/>
            </w:r>
          </w:hyperlink>
        </w:p>
        <w:p w14:paraId="40E4EE0C" w14:textId="1B8969B6" w:rsidR="008D1669" w:rsidRDefault="008D1669">
          <w:pPr>
            <w:pStyle w:val="TOC1"/>
            <w:tabs>
              <w:tab w:val="right" w:leader="dot" w:pos="9016"/>
            </w:tabs>
            <w:rPr>
              <w:rFonts w:asciiTheme="minorHAnsi" w:eastAsiaTheme="minorEastAsia" w:hAnsiTheme="minorHAnsi" w:cstheme="minorBidi"/>
              <w:noProof/>
              <w:kern w:val="2"/>
              <w14:ligatures w14:val="standardContextual"/>
            </w:rPr>
          </w:pPr>
          <w:hyperlink w:anchor="_Toc233138842" w:history="1">
            <w:r w:rsidRPr="00D932BE">
              <w:rPr>
                <w:rStyle w:val="Hyperlink"/>
                <w:b/>
                <w:bCs/>
                <w:noProof/>
              </w:rPr>
              <w:t>2. Research Question, Aims and Objectives</w:t>
            </w:r>
            <w:r>
              <w:rPr>
                <w:noProof/>
                <w:webHidden/>
              </w:rPr>
              <w:tab/>
            </w:r>
            <w:r>
              <w:rPr>
                <w:noProof/>
                <w:webHidden/>
              </w:rPr>
              <w:fldChar w:fldCharType="begin"/>
            </w:r>
            <w:r>
              <w:rPr>
                <w:noProof/>
                <w:webHidden/>
              </w:rPr>
              <w:instrText xml:space="preserve"> PAGEREF _Toc233138842 \h </w:instrText>
            </w:r>
            <w:r>
              <w:rPr>
                <w:noProof/>
                <w:webHidden/>
              </w:rPr>
            </w:r>
            <w:r>
              <w:rPr>
                <w:noProof/>
                <w:webHidden/>
              </w:rPr>
              <w:fldChar w:fldCharType="separate"/>
            </w:r>
            <w:r>
              <w:rPr>
                <w:noProof/>
                <w:webHidden/>
              </w:rPr>
              <w:t>4</w:t>
            </w:r>
            <w:r>
              <w:rPr>
                <w:noProof/>
                <w:webHidden/>
              </w:rPr>
              <w:fldChar w:fldCharType="end"/>
            </w:r>
          </w:hyperlink>
        </w:p>
        <w:p w14:paraId="298D0798" w14:textId="4FB422A4" w:rsidR="008D1669" w:rsidRDefault="008D1669">
          <w:pPr>
            <w:pStyle w:val="TOC2"/>
            <w:tabs>
              <w:tab w:val="right" w:leader="dot" w:pos="9016"/>
            </w:tabs>
            <w:rPr>
              <w:rFonts w:asciiTheme="minorHAnsi" w:eastAsiaTheme="minorEastAsia" w:hAnsiTheme="minorHAnsi" w:cstheme="minorBidi"/>
              <w:noProof/>
              <w:kern w:val="2"/>
              <w14:ligatures w14:val="standardContextual"/>
            </w:rPr>
          </w:pPr>
          <w:hyperlink w:anchor="_Toc233138843" w:history="1">
            <w:r w:rsidRPr="00D932BE">
              <w:rPr>
                <w:rStyle w:val="Hyperlink"/>
                <w:b/>
                <w:bCs/>
                <w:noProof/>
              </w:rPr>
              <w:t>2.1 Research Question</w:t>
            </w:r>
            <w:r>
              <w:rPr>
                <w:noProof/>
                <w:webHidden/>
              </w:rPr>
              <w:tab/>
            </w:r>
            <w:r>
              <w:rPr>
                <w:noProof/>
                <w:webHidden/>
              </w:rPr>
              <w:fldChar w:fldCharType="begin"/>
            </w:r>
            <w:r>
              <w:rPr>
                <w:noProof/>
                <w:webHidden/>
              </w:rPr>
              <w:instrText xml:space="preserve"> PAGEREF _Toc233138843 \h </w:instrText>
            </w:r>
            <w:r>
              <w:rPr>
                <w:noProof/>
                <w:webHidden/>
              </w:rPr>
            </w:r>
            <w:r>
              <w:rPr>
                <w:noProof/>
                <w:webHidden/>
              </w:rPr>
              <w:fldChar w:fldCharType="separate"/>
            </w:r>
            <w:r>
              <w:rPr>
                <w:noProof/>
                <w:webHidden/>
              </w:rPr>
              <w:t>4</w:t>
            </w:r>
            <w:r>
              <w:rPr>
                <w:noProof/>
                <w:webHidden/>
              </w:rPr>
              <w:fldChar w:fldCharType="end"/>
            </w:r>
          </w:hyperlink>
        </w:p>
        <w:p w14:paraId="226925C4" w14:textId="76048A26" w:rsidR="008D1669" w:rsidRDefault="008D1669">
          <w:pPr>
            <w:pStyle w:val="TOC2"/>
            <w:tabs>
              <w:tab w:val="right" w:leader="dot" w:pos="9016"/>
            </w:tabs>
            <w:rPr>
              <w:rFonts w:asciiTheme="minorHAnsi" w:eastAsiaTheme="minorEastAsia" w:hAnsiTheme="minorHAnsi" w:cstheme="minorBidi"/>
              <w:noProof/>
              <w:kern w:val="2"/>
              <w14:ligatures w14:val="standardContextual"/>
            </w:rPr>
          </w:pPr>
          <w:hyperlink w:anchor="_Toc233138844" w:history="1">
            <w:r w:rsidRPr="00D932BE">
              <w:rPr>
                <w:rStyle w:val="Hyperlink"/>
                <w:b/>
                <w:bCs/>
                <w:noProof/>
              </w:rPr>
              <w:t>2.2 Research Aims</w:t>
            </w:r>
            <w:r>
              <w:rPr>
                <w:noProof/>
                <w:webHidden/>
              </w:rPr>
              <w:tab/>
            </w:r>
            <w:r>
              <w:rPr>
                <w:noProof/>
                <w:webHidden/>
              </w:rPr>
              <w:fldChar w:fldCharType="begin"/>
            </w:r>
            <w:r>
              <w:rPr>
                <w:noProof/>
                <w:webHidden/>
              </w:rPr>
              <w:instrText xml:space="preserve"> PAGEREF _Toc233138844 \h </w:instrText>
            </w:r>
            <w:r>
              <w:rPr>
                <w:noProof/>
                <w:webHidden/>
              </w:rPr>
            </w:r>
            <w:r>
              <w:rPr>
                <w:noProof/>
                <w:webHidden/>
              </w:rPr>
              <w:fldChar w:fldCharType="separate"/>
            </w:r>
            <w:r>
              <w:rPr>
                <w:noProof/>
                <w:webHidden/>
              </w:rPr>
              <w:t>4</w:t>
            </w:r>
            <w:r>
              <w:rPr>
                <w:noProof/>
                <w:webHidden/>
              </w:rPr>
              <w:fldChar w:fldCharType="end"/>
            </w:r>
          </w:hyperlink>
        </w:p>
        <w:p w14:paraId="36DA97FC" w14:textId="31349CC9" w:rsidR="008D1669" w:rsidRDefault="008D1669">
          <w:pPr>
            <w:pStyle w:val="TOC2"/>
            <w:tabs>
              <w:tab w:val="right" w:leader="dot" w:pos="9016"/>
            </w:tabs>
            <w:rPr>
              <w:rFonts w:asciiTheme="minorHAnsi" w:eastAsiaTheme="minorEastAsia" w:hAnsiTheme="minorHAnsi" w:cstheme="minorBidi"/>
              <w:noProof/>
              <w:kern w:val="2"/>
              <w14:ligatures w14:val="standardContextual"/>
            </w:rPr>
          </w:pPr>
          <w:hyperlink w:anchor="_Toc233138845" w:history="1">
            <w:r w:rsidRPr="00D932BE">
              <w:rPr>
                <w:rStyle w:val="Hyperlink"/>
                <w:b/>
                <w:bCs/>
                <w:noProof/>
              </w:rPr>
              <w:t>2.3 Research Objectives</w:t>
            </w:r>
            <w:r>
              <w:rPr>
                <w:noProof/>
                <w:webHidden/>
              </w:rPr>
              <w:tab/>
            </w:r>
            <w:r>
              <w:rPr>
                <w:noProof/>
                <w:webHidden/>
              </w:rPr>
              <w:fldChar w:fldCharType="begin"/>
            </w:r>
            <w:r>
              <w:rPr>
                <w:noProof/>
                <w:webHidden/>
              </w:rPr>
              <w:instrText xml:space="preserve"> PAGEREF _Toc233138845 \h </w:instrText>
            </w:r>
            <w:r>
              <w:rPr>
                <w:noProof/>
                <w:webHidden/>
              </w:rPr>
            </w:r>
            <w:r>
              <w:rPr>
                <w:noProof/>
                <w:webHidden/>
              </w:rPr>
              <w:fldChar w:fldCharType="separate"/>
            </w:r>
            <w:r>
              <w:rPr>
                <w:noProof/>
                <w:webHidden/>
              </w:rPr>
              <w:t>4</w:t>
            </w:r>
            <w:r>
              <w:rPr>
                <w:noProof/>
                <w:webHidden/>
              </w:rPr>
              <w:fldChar w:fldCharType="end"/>
            </w:r>
          </w:hyperlink>
        </w:p>
        <w:p w14:paraId="7B0578D5" w14:textId="34E12274" w:rsidR="008D1669" w:rsidRDefault="008D1669">
          <w:pPr>
            <w:pStyle w:val="TOC1"/>
            <w:tabs>
              <w:tab w:val="right" w:leader="dot" w:pos="9016"/>
            </w:tabs>
            <w:rPr>
              <w:rFonts w:asciiTheme="minorHAnsi" w:eastAsiaTheme="minorEastAsia" w:hAnsiTheme="minorHAnsi" w:cstheme="minorBidi"/>
              <w:noProof/>
              <w:kern w:val="2"/>
              <w14:ligatures w14:val="standardContextual"/>
            </w:rPr>
          </w:pPr>
          <w:hyperlink w:anchor="_Toc233138846" w:history="1">
            <w:r w:rsidRPr="00D932BE">
              <w:rPr>
                <w:rStyle w:val="Hyperlink"/>
                <w:b/>
                <w:bCs/>
                <w:noProof/>
              </w:rPr>
              <w:t>3. Literature Review</w:t>
            </w:r>
            <w:r>
              <w:rPr>
                <w:noProof/>
                <w:webHidden/>
              </w:rPr>
              <w:tab/>
            </w:r>
            <w:r>
              <w:rPr>
                <w:noProof/>
                <w:webHidden/>
              </w:rPr>
              <w:fldChar w:fldCharType="begin"/>
            </w:r>
            <w:r>
              <w:rPr>
                <w:noProof/>
                <w:webHidden/>
              </w:rPr>
              <w:instrText xml:space="preserve"> PAGEREF _Toc233138846 \h </w:instrText>
            </w:r>
            <w:r>
              <w:rPr>
                <w:noProof/>
                <w:webHidden/>
              </w:rPr>
            </w:r>
            <w:r>
              <w:rPr>
                <w:noProof/>
                <w:webHidden/>
              </w:rPr>
              <w:fldChar w:fldCharType="separate"/>
            </w:r>
            <w:r>
              <w:rPr>
                <w:noProof/>
                <w:webHidden/>
              </w:rPr>
              <w:t>5</w:t>
            </w:r>
            <w:r>
              <w:rPr>
                <w:noProof/>
                <w:webHidden/>
              </w:rPr>
              <w:fldChar w:fldCharType="end"/>
            </w:r>
          </w:hyperlink>
        </w:p>
        <w:p w14:paraId="1BF97EDD" w14:textId="08860A1D" w:rsidR="008D1669" w:rsidRDefault="008D1669">
          <w:pPr>
            <w:pStyle w:val="TOC2"/>
            <w:tabs>
              <w:tab w:val="right" w:leader="dot" w:pos="9016"/>
            </w:tabs>
            <w:rPr>
              <w:rFonts w:asciiTheme="minorHAnsi" w:eastAsiaTheme="minorEastAsia" w:hAnsiTheme="minorHAnsi" w:cstheme="minorBidi"/>
              <w:noProof/>
              <w:kern w:val="2"/>
              <w14:ligatures w14:val="standardContextual"/>
            </w:rPr>
          </w:pPr>
          <w:hyperlink w:anchor="_Toc233138847" w:history="1">
            <w:r w:rsidRPr="00D932BE">
              <w:rPr>
                <w:rStyle w:val="Hyperlink"/>
                <w:b/>
                <w:bCs/>
                <w:noProof/>
              </w:rPr>
              <w:t>3.1 Consumer Trust in Digital Environments</w:t>
            </w:r>
            <w:r>
              <w:rPr>
                <w:noProof/>
                <w:webHidden/>
              </w:rPr>
              <w:tab/>
            </w:r>
            <w:r>
              <w:rPr>
                <w:noProof/>
                <w:webHidden/>
              </w:rPr>
              <w:fldChar w:fldCharType="begin"/>
            </w:r>
            <w:r>
              <w:rPr>
                <w:noProof/>
                <w:webHidden/>
              </w:rPr>
              <w:instrText xml:space="preserve"> PAGEREF _Toc233138847 \h </w:instrText>
            </w:r>
            <w:r>
              <w:rPr>
                <w:noProof/>
                <w:webHidden/>
              </w:rPr>
            </w:r>
            <w:r>
              <w:rPr>
                <w:noProof/>
                <w:webHidden/>
              </w:rPr>
              <w:fldChar w:fldCharType="separate"/>
            </w:r>
            <w:r>
              <w:rPr>
                <w:noProof/>
                <w:webHidden/>
              </w:rPr>
              <w:t>5</w:t>
            </w:r>
            <w:r>
              <w:rPr>
                <w:noProof/>
                <w:webHidden/>
              </w:rPr>
              <w:fldChar w:fldCharType="end"/>
            </w:r>
          </w:hyperlink>
        </w:p>
        <w:p w14:paraId="4D84A4F3" w14:textId="1378A858" w:rsidR="008D1669" w:rsidRDefault="008D1669">
          <w:pPr>
            <w:pStyle w:val="TOC2"/>
            <w:tabs>
              <w:tab w:val="right" w:leader="dot" w:pos="9016"/>
            </w:tabs>
            <w:rPr>
              <w:rFonts w:asciiTheme="minorHAnsi" w:eastAsiaTheme="minorEastAsia" w:hAnsiTheme="minorHAnsi" w:cstheme="minorBidi"/>
              <w:noProof/>
              <w:kern w:val="2"/>
              <w14:ligatures w14:val="standardContextual"/>
            </w:rPr>
          </w:pPr>
          <w:hyperlink w:anchor="_Toc233138848" w:history="1">
            <w:r w:rsidRPr="00D932BE">
              <w:rPr>
                <w:rStyle w:val="Hyperlink"/>
                <w:b/>
                <w:bCs/>
                <w:noProof/>
              </w:rPr>
              <w:t>3.2 Data Privacy and the Privacy Paradox</w:t>
            </w:r>
            <w:r>
              <w:rPr>
                <w:noProof/>
                <w:webHidden/>
              </w:rPr>
              <w:tab/>
            </w:r>
            <w:r>
              <w:rPr>
                <w:noProof/>
                <w:webHidden/>
              </w:rPr>
              <w:fldChar w:fldCharType="begin"/>
            </w:r>
            <w:r>
              <w:rPr>
                <w:noProof/>
                <w:webHidden/>
              </w:rPr>
              <w:instrText xml:space="preserve"> PAGEREF _Toc233138848 \h </w:instrText>
            </w:r>
            <w:r>
              <w:rPr>
                <w:noProof/>
                <w:webHidden/>
              </w:rPr>
            </w:r>
            <w:r>
              <w:rPr>
                <w:noProof/>
                <w:webHidden/>
              </w:rPr>
              <w:fldChar w:fldCharType="separate"/>
            </w:r>
            <w:r>
              <w:rPr>
                <w:noProof/>
                <w:webHidden/>
              </w:rPr>
              <w:t>6</w:t>
            </w:r>
            <w:r>
              <w:rPr>
                <w:noProof/>
                <w:webHidden/>
              </w:rPr>
              <w:fldChar w:fldCharType="end"/>
            </w:r>
          </w:hyperlink>
        </w:p>
        <w:p w14:paraId="74B8CEBF" w14:textId="0285145F" w:rsidR="008D1669" w:rsidRDefault="008D1669">
          <w:pPr>
            <w:pStyle w:val="TOC2"/>
            <w:tabs>
              <w:tab w:val="right" w:leader="dot" w:pos="9016"/>
            </w:tabs>
            <w:rPr>
              <w:rFonts w:asciiTheme="minorHAnsi" w:eastAsiaTheme="minorEastAsia" w:hAnsiTheme="minorHAnsi" w:cstheme="minorBidi"/>
              <w:noProof/>
              <w:kern w:val="2"/>
              <w14:ligatures w14:val="standardContextual"/>
            </w:rPr>
          </w:pPr>
          <w:hyperlink w:anchor="_Toc233138849" w:history="1">
            <w:r w:rsidRPr="00D932BE">
              <w:rPr>
                <w:rStyle w:val="Hyperlink"/>
                <w:b/>
                <w:bCs/>
                <w:noProof/>
              </w:rPr>
              <w:t>3.3 Transparency as a Trust-Building Mechanism</w:t>
            </w:r>
            <w:r>
              <w:rPr>
                <w:noProof/>
                <w:webHidden/>
              </w:rPr>
              <w:tab/>
            </w:r>
            <w:r>
              <w:rPr>
                <w:noProof/>
                <w:webHidden/>
              </w:rPr>
              <w:fldChar w:fldCharType="begin"/>
            </w:r>
            <w:r>
              <w:rPr>
                <w:noProof/>
                <w:webHidden/>
              </w:rPr>
              <w:instrText xml:space="preserve"> PAGEREF _Toc233138849 \h </w:instrText>
            </w:r>
            <w:r>
              <w:rPr>
                <w:noProof/>
                <w:webHidden/>
              </w:rPr>
            </w:r>
            <w:r>
              <w:rPr>
                <w:noProof/>
                <w:webHidden/>
              </w:rPr>
              <w:fldChar w:fldCharType="separate"/>
            </w:r>
            <w:r>
              <w:rPr>
                <w:noProof/>
                <w:webHidden/>
              </w:rPr>
              <w:t>7</w:t>
            </w:r>
            <w:r>
              <w:rPr>
                <w:noProof/>
                <w:webHidden/>
              </w:rPr>
              <w:fldChar w:fldCharType="end"/>
            </w:r>
          </w:hyperlink>
        </w:p>
        <w:p w14:paraId="70E078BC" w14:textId="1B45D09C" w:rsidR="008D1669" w:rsidRDefault="008D1669">
          <w:pPr>
            <w:pStyle w:val="TOC2"/>
            <w:tabs>
              <w:tab w:val="right" w:leader="dot" w:pos="9016"/>
            </w:tabs>
            <w:rPr>
              <w:rFonts w:asciiTheme="minorHAnsi" w:eastAsiaTheme="minorEastAsia" w:hAnsiTheme="minorHAnsi" w:cstheme="minorBidi"/>
              <w:noProof/>
              <w:kern w:val="2"/>
              <w14:ligatures w14:val="standardContextual"/>
            </w:rPr>
          </w:pPr>
          <w:hyperlink w:anchor="_Toc233138850" w:history="1">
            <w:r w:rsidRPr="00D932BE">
              <w:rPr>
                <w:rStyle w:val="Hyperlink"/>
                <w:b/>
                <w:bCs/>
                <w:noProof/>
              </w:rPr>
              <w:t>3.4 Consumer Loyalty in E-Commerce</w:t>
            </w:r>
            <w:r>
              <w:rPr>
                <w:noProof/>
                <w:webHidden/>
              </w:rPr>
              <w:tab/>
            </w:r>
            <w:r>
              <w:rPr>
                <w:noProof/>
                <w:webHidden/>
              </w:rPr>
              <w:fldChar w:fldCharType="begin"/>
            </w:r>
            <w:r>
              <w:rPr>
                <w:noProof/>
                <w:webHidden/>
              </w:rPr>
              <w:instrText xml:space="preserve"> PAGEREF _Toc233138850 \h </w:instrText>
            </w:r>
            <w:r>
              <w:rPr>
                <w:noProof/>
                <w:webHidden/>
              </w:rPr>
            </w:r>
            <w:r>
              <w:rPr>
                <w:noProof/>
                <w:webHidden/>
              </w:rPr>
              <w:fldChar w:fldCharType="separate"/>
            </w:r>
            <w:r>
              <w:rPr>
                <w:noProof/>
                <w:webHidden/>
              </w:rPr>
              <w:t>8</w:t>
            </w:r>
            <w:r>
              <w:rPr>
                <w:noProof/>
                <w:webHidden/>
              </w:rPr>
              <w:fldChar w:fldCharType="end"/>
            </w:r>
          </w:hyperlink>
        </w:p>
        <w:p w14:paraId="6E84AE2B" w14:textId="7A4BEC05" w:rsidR="008D1669" w:rsidRDefault="008D1669">
          <w:pPr>
            <w:pStyle w:val="TOC2"/>
            <w:tabs>
              <w:tab w:val="right" w:leader="dot" w:pos="9016"/>
            </w:tabs>
            <w:rPr>
              <w:rFonts w:asciiTheme="minorHAnsi" w:eastAsiaTheme="minorEastAsia" w:hAnsiTheme="minorHAnsi" w:cstheme="minorBidi"/>
              <w:noProof/>
              <w:kern w:val="2"/>
              <w14:ligatures w14:val="standardContextual"/>
            </w:rPr>
          </w:pPr>
          <w:hyperlink w:anchor="_Toc233138851" w:history="1">
            <w:r w:rsidRPr="00D932BE">
              <w:rPr>
                <w:rStyle w:val="Hyperlink"/>
                <w:b/>
                <w:bCs/>
                <w:noProof/>
              </w:rPr>
              <w:t>3.5 Regulatory Context and Compliance Behaviour</w:t>
            </w:r>
            <w:r>
              <w:rPr>
                <w:noProof/>
                <w:webHidden/>
              </w:rPr>
              <w:tab/>
            </w:r>
            <w:r>
              <w:rPr>
                <w:noProof/>
                <w:webHidden/>
              </w:rPr>
              <w:fldChar w:fldCharType="begin"/>
            </w:r>
            <w:r>
              <w:rPr>
                <w:noProof/>
                <w:webHidden/>
              </w:rPr>
              <w:instrText xml:space="preserve"> PAGEREF _Toc233138851 \h </w:instrText>
            </w:r>
            <w:r>
              <w:rPr>
                <w:noProof/>
                <w:webHidden/>
              </w:rPr>
            </w:r>
            <w:r>
              <w:rPr>
                <w:noProof/>
                <w:webHidden/>
              </w:rPr>
              <w:fldChar w:fldCharType="separate"/>
            </w:r>
            <w:r>
              <w:rPr>
                <w:noProof/>
                <w:webHidden/>
              </w:rPr>
              <w:t>9</w:t>
            </w:r>
            <w:r>
              <w:rPr>
                <w:noProof/>
                <w:webHidden/>
              </w:rPr>
              <w:fldChar w:fldCharType="end"/>
            </w:r>
          </w:hyperlink>
        </w:p>
        <w:p w14:paraId="731A9AC8" w14:textId="1FC9648D" w:rsidR="008D1669" w:rsidRDefault="008D1669">
          <w:pPr>
            <w:pStyle w:val="TOC1"/>
            <w:tabs>
              <w:tab w:val="right" w:leader="dot" w:pos="9016"/>
            </w:tabs>
            <w:rPr>
              <w:rFonts w:asciiTheme="minorHAnsi" w:eastAsiaTheme="minorEastAsia" w:hAnsiTheme="minorHAnsi" w:cstheme="minorBidi"/>
              <w:noProof/>
              <w:kern w:val="2"/>
              <w14:ligatures w14:val="standardContextual"/>
            </w:rPr>
          </w:pPr>
          <w:hyperlink w:anchor="_Toc233138852" w:history="1">
            <w:r w:rsidRPr="00D932BE">
              <w:rPr>
                <w:rStyle w:val="Hyperlink"/>
                <w:b/>
                <w:bCs/>
                <w:noProof/>
              </w:rPr>
              <w:t>4. Research Paradigm and Methodology</w:t>
            </w:r>
            <w:r>
              <w:rPr>
                <w:noProof/>
                <w:webHidden/>
              </w:rPr>
              <w:tab/>
            </w:r>
            <w:r>
              <w:rPr>
                <w:noProof/>
                <w:webHidden/>
              </w:rPr>
              <w:fldChar w:fldCharType="begin"/>
            </w:r>
            <w:r>
              <w:rPr>
                <w:noProof/>
                <w:webHidden/>
              </w:rPr>
              <w:instrText xml:space="preserve"> PAGEREF _Toc233138852 \h </w:instrText>
            </w:r>
            <w:r>
              <w:rPr>
                <w:noProof/>
                <w:webHidden/>
              </w:rPr>
            </w:r>
            <w:r>
              <w:rPr>
                <w:noProof/>
                <w:webHidden/>
              </w:rPr>
              <w:fldChar w:fldCharType="separate"/>
            </w:r>
            <w:r>
              <w:rPr>
                <w:noProof/>
                <w:webHidden/>
              </w:rPr>
              <w:t>10</w:t>
            </w:r>
            <w:r>
              <w:rPr>
                <w:noProof/>
                <w:webHidden/>
              </w:rPr>
              <w:fldChar w:fldCharType="end"/>
            </w:r>
          </w:hyperlink>
        </w:p>
        <w:p w14:paraId="5EB0F1E6" w14:textId="3BB20EA4" w:rsidR="008D1669" w:rsidRDefault="008D1669">
          <w:pPr>
            <w:pStyle w:val="TOC2"/>
            <w:tabs>
              <w:tab w:val="right" w:leader="dot" w:pos="9016"/>
            </w:tabs>
            <w:rPr>
              <w:rFonts w:asciiTheme="minorHAnsi" w:eastAsiaTheme="minorEastAsia" w:hAnsiTheme="minorHAnsi" w:cstheme="minorBidi"/>
              <w:noProof/>
              <w:kern w:val="2"/>
              <w14:ligatures w14:val="standardContextual"/>
            </w:rPr>
          </w:pPr>
          <w:hyperlink w:anchor="_Toc233138853" w:history="1">
            <w:r w:rsidRPr="00D932BE">
              <w:rPr>
                <w:rStyle w:val="Hyperlink"/>
                <w:b/>
                <w:bCs/>
                <w:noProof/>
              </w:rPr>
              <w:t>4.1 Philosophical Position</w:t>
            </w:r>
            <w:r>
              <w:rPr>
                <w:noProof/>
                <w:webHidden/>
              </w:rPr>
              <w:tab/>
            </w:r>
            <w:r>
              <w:rPr>
                <w:noProof/>
                <w:webHidden/>
              </w:rPr>
              <w:fldChar w:fldCharType="begin"/>
            </w:r>
            <w:r>
              <w:rPr>
                <w:noProof/>
                <w:webHidden/>
              </w:rPr>
              <w:instrText xml:space="preserve"> PAGEREF _Toc233138853 \h </w:instrText>
            </w:r>
            <w:r>
              <w:rPr>
                <w:noProof/>
                <w:webHidden/>
              </w:rPr>
            </w:r>
            <w:r>
              <w:rPr>
                <w:noProof/>
                <w:webHidden/>
              </w:rPr>
              <w:fldChar w:fldCharType="separate"/>
            </w:r>
            <w:r>
              <w:rPr>
                <w:noProof/>
                <w:webHidden/>
              </w:rPr>
              <w:t>10</w:t>
            </w:r>
            <w:r>
              <w:rPr>
                <w:noProof/>
                <w:webHidden/>
              </w:rPr>
              <w:fldChar w:fldCharType="end"/>
            </w:r>
          </w:hyperlink>
        </w:p>
        <w:p w14:paraId="453CFF83" w14:textId="48B92C0E" w:rsidR="008D1669" w:rsidRDefault="008D1669">
          <w:pPr>
            <w:pStyle w:val="TOC2"/>
            <w:tabs>
              <w:tab w:val="right" w:leader="dot" w:pos="9016"/>
            </w:tabs>
            <w:rPr>
              <w:rFonts w:asciiTheme="minorHAnsi" w:eastAsiaTheme="minorEastAsia" w:hAnsiTheme="minorHAnsi" w:cstheme="minorBidi"/>
              <w:noProof/>
              <w:kern w:val="2"/>
              <w14:ligatures w14:val="standardContextual"/>
            </w:rPr>
          </w:pPr>
          <w:hyperlink w:anchor="_Toc233138854" w:history="1">
            <w:r w:rsidRPr="00D932BE">
              <w:rPr>
                <w:rStyle w:val="Hyperlink"/>
                <w:b/>
                <w:bCs/>
                <w:noProof/>
              </w:rPr>
              <w:t>4.2 Research Approach</w:t>
            </w:r>
            <w:r>
              <w:rPr>
                <w:noProof/>
                <w:webHidden/>
              </w:rPr>
              <w:tab/>
            </w:r>
            <w:r>
              <w:rPr>
                <w:noProof/>
                <w:webHidden/>
              </w:rPr>
              <w:fldChar w:fldCharType="begin"/>
            </w:r>
            <w:r>
              <w:rPr>
                <w:noProof/>
                <w:webHidden/>
              </w:rPr>
              <w:instrText xml:space="preserve"> PAGEREF _Toc233138854 \h </w:instrText>
            </w:r>
            <w:r>
              <w:rPr>
                <w:noProof/>
                <w:webHidden/>
              </w:rPr>
            </w:r>
            <w:r>
              <w:rPr>
                <w:noProof/>
                <w:webHidden/>
              </w:rPr>
              <w:fldChar w:fldCharType="separate"/>
            </w:r>
            <w:r>
              <w:rPr>
                <w:noProof/>
                <w:webHidden/>
              </w:rPr>
              <w:t>10</w:t>
            </w:r>
            <w:r>
              <w:rPr>
                <w:noProof/>
                <w:webHidden/>
              </w:rPr>
              <w:fldChar w:fldCharType="end"/>
            </w:r>
          </w:hyperlink>
        </w:p>
        <w:p w14:paraId="50232133" w14:textId="4A782B1F" w:rsidR="008D1669" w:rsidRDefault="008D1669">
          <w:pPr>
            <w:pStyle w:val="TOC2"/>
            <w:tabs>
              <w:tab w:val="right" w:leader="dot" w:pos="9016"/>
            </w:tabs>
            <w:rPr>
              <w:rFonts w:asciiTheme="minorHAnsi" w:eastAsiaTheme="minorEastAsia" w:hAnsiTheme="minorHAnsi" w:cstheme="minorBidi"/>
              <w:noProof/>
              <w:kern w:val="2"/>
              <w14:ligatures w14:val="standardContextual"/>
            </w:rPr>
          </w:pPr>
          <w:hyperlink w:anchor="_Toc233138855" w:history="1">
            <w:r w:rsidRPr="00D932BE">
              <w:rPr>
                <w:rStyle w:val="Hyperlink"/>
                <w:b/>
                <w:bCs/>
                <w:noProof/>
              </w:rPr>
              <w:t>4.3 Research Strategy</w:t>
            </w:r>
            <w:r>
              <w:rPr>
                <w:noProof/>
                <w:webHidden/>
              </w:rPr>
              <w:tab/>
            </w:r>
            <w:r>
              <w:rPr>
                <w:noProof/>
                <w:webHidden/>
              </w:rPr>
              <w:fldChar w:fldCharType="begin"/>
            </w:r>
            <w:r>
              <w:rPr>
                <w:noProof/>
                <w:webHidden/>
              </w:rPr>
              <w:instrText xml:space="preserve"> PAGEREF _Toc233138855 \h </w:instrText>
            </w:r>
            <w:r>
              <w:rPr>
                <w:noProof/>
                <w:webHidden/>
              </w:rPr>
            </w:r>
            <w:r>
              <w:rPr>
                <w:noProof/>
                <w:webHidden/>
              </w:rPr>
              <w:fldChar w:fldCharType="separate"/>
            </w:r>
            <w:r>
              <w:rPr>
                <w:noProof/>
                <w:webHidden/>
              </w:rPr>
              <w:t>11</w:t>
            </w:r>
            <w:r>
              <w:rPr>
                <w:noProof/>
                <w:webHidden/>
              </w:rPr>
              <w:fldChar w:fldCharType="end"/>
            </w:r>
          </w:hyperlink>
        </w:p>
        <w:p w14:paraId="6EBD8ED8" w14:textId="50F6B63F" w:rsidR="008D1669" w:rsidRDefault="008D1669">
          <w:pPr>
            <w:pStyle w:val="TOC1"/>
            <w:tabs>
              <w:tab w:val="right" w:leader="dot" w:pos="9016"/>
            </w:tabs>
            <w:rPr>
              <w:rFonts w:asciiTheme="minorHAnsi" w:eastAsiaTheme="minorEastAsia" w:hAnsiTheme="minorHAnsi" w:cstheme="minorBidi"/>
              <w:noProof/>
              <w:kern w:val="2"/>
              <w14:ligatures w14:val="standardContextual"/>
            </w:rPr>
          </w:pPr>
          <w:hyperlink w:anchor="_Toc233138856" w:history="1">
            <w:r w:rsidRPr="00D932BE">
              <w:rPr>
                <w:rStyle w:val="Hyperlink"/>
                <w:b/>
                <w:bCs/>
                <w:noProof/>
              </w:rPr>
              <w:t>5. Evaluation of Research Methods</w:t>
            </w:r>
            <w:r>
              <w:rPr>
                <w:noProof/>
                <w:webHidden/>
              </w:rPr>
              <w:tab/>
            </w:r>
            <w:r>
              <w:rPr>
                <w:noProof/>
                <w:webHidden/>
              </w:rPr>
              <w:fldChar w:fldCharType="begin"/>
            </w:r>
            <w:r>
              <w:rPr>
                <w:noProof/>
                <w:webHidden/>
              </w:rPr>
              <w:instrText xml:space="preserve"> PAGEREF _Toc233138856 \h </w:instrText>
            </w:r>
            <w:r>
              <w:rPr>
                <w:noProof/>
                <w:webHidden/>
              </w:rPr>
            </w:r>
            <w:r>
              <w:rPr>
                <w:noProof/>
                <w:webHidden/>
              </w:rPr>
              <w:fldChar w:fldCharType="separate"/>
            </w:r>
            <w:r>
              <w:rPr>
                <w:noProof/>
                <w:webHidden/>
              </w:rPr>
              <w:t>11</w:t>
            </w:r>
            <w:r>
              <w:rPr>
                <w:noProof/>
                <w:webHidden/>
              </w:rPr>
              <w:fldChar w:fldCharType="end"/>
            </w:r>
          </w:hyperlink>
        </w:p>
        <w:p w14:paraId="791DF531" w14:textId="40F47D61" w:rsidR="008D1669" w:rsidRDefault="008D1669">
          <w:pPr>
            <w:pStyle w:val="TOC2"/>
            <w:tabs>
              <w:tab w:val="right" w:leader="dot" w:pos="9016"/>
            </w:tabs>
            <w:rPr>
              <w:rFonts w:asciiTheme="minorHAnsi" w:eastAsiaTheme="minorEastAsia" w:hAnsiTheme="minorHAnsi" w:cstheme="minorBidi"/>
              <w:noProof/>
              <w:kern w:val="2"/>
              <w14:ligatures w14:val="standardContextual"/>
            </w:rPr>
          </w:pPr>
          <w:hyperlink w:anchor="_Toc233138857" w:history="1">
            <w:r w:rsidRPr="00D932BE">
              <w:rPr>
                <w:rStyle w:val="Hyperlink"/>
                <w:b/>
                <w:bCs/>
                <w:noProof/>
              </w:rPr>
              <w:t>5.1 Advantages of Quantitative Survey Design</w:t>
            </w:r>
            <w:r>
              <w:rPr>
                <w:noProof/>
                <w:webHidden/>
              </w:rPr>
              <w:tab/>
            </w:r>
            <w:r>
              <w:rPr>
                <w:noProof/>
                <w:webHidden/>
              </w:rPr>
              <w:fldChar w:fldCharType="begin"/>
            </w:r>
            <w:r>
              <w:rPr>
                <w:noProof/>
                <w:webHidden/>
              </w:rPr>
              <w:instrText xml:space="preserve"> PAGEREF _Toc233138857 \h </w:instrText>
            </w:r>
            <w:r>
              <w:rPr>
                <w:noProof/>
                <w:webHidden/>
              </w:rPr>
            </w:r>
            <w:r>
              <w:rPr>
                <w:noProof/>
                <w:webHidden/>
              </w:rPr>
              <w:fldChar w:fldCharType="separate"/>
            </w:r>
            <w:r>
              <w:rPr>
                <w:noProof/>
                <w:webHidden/>
              </w:rPr>
              <w:t>11</w:t>
            </w:r>
            <w:r>
              <w:rPr>
                <w:noProof/>
                <w:webHidden/>
              </w:rPr>
              <w:fldChar w:fldCharType="end"/>
            </w:r>
          </w:hyperlink>
        </w:p>
        <w:p w14:paraId="0D545B67" w14:textId="4A6690BE" w:rsidR="008D1669" w:rsidRDefault="008D1669">
          <w:pPr>
            <w:pStyle w:val="TOC2"/>
            <w:tabs>
              <w:tab w:val="right" w:leader="dot" w:pos="9016"/>
            </w:tabs>
            <w:rPr>
              <w:rFonts w:asciiTheme="minorHAnsi" w:eastAsiaTheme="minorEastAsia" w:hAnsiTheme="minorHAnsi" w:cstheme="minorBidi"/>
              <w:noProof/>
              <w:kern w:val="2"/>
              <w14:ligatures w14:val="standardContextual"/>
            </w:rPr>
          </w:pPr>
          <w:hyperlink w:anchor="_Toc233138858" w:history="1">
            <w:r w:rsidRPr="00D932BE">
              <w:rPr>
                <w:rStyle w:val="Hyperlink"/>
                <w:b/>
                <w:bCs/>
                <w:noProof/>
              </w:rPr>
              <w:t>5.2 Limitations and Mitigation Strategies</w:t>
            </w:r>
            <w:r>
              <w:rPr>
                <w:noProof/>
                <w:webHidden/>
              </w:rPr>
              <w:tab/>
            </w:r>
            <w:r>
              <w:rPr>
                <w:noProof/>
                <w:webHidden/>
              </w:rPr>
              <w:fldChar w:fldCharType="begin"/>
            </w:r>
            <w:r>
              <w:rPr>
                <w:noProof/>
                <w:webHidden/>
              </w:rPr>
              <w:instrText xml:space="preserve"> PAGEREF _Toc233138858 \h </w:instrText>
            </w:r>
            <w:r>
              <w:rPr>
                <w:noProof/>
                <w:webHidden/>
              </w:rPr>
            </w:r>
            <w:r>
              <w:rPr>
                <w:noProof/>
                <w:webHidden/>
              </w:rPr>
              <w:fldChar w:fldCharType="separate"/>
            </w:r>
            <w:r>
              <w:rPr>
                <w:noProof/>
                <w:webHidden/>
              </w:rPr>
              <w:t>12</w:t>
            </w:r>
            <w:r>
              <w:rPr>
                <w:noProof/>
                <w:webHidden/>
              </w:rPr>
              <w:fldChar w:fldCharType="end"/>
            </w:r>
          </w:hyperlink>
        </w:p>
        <w:p w14:paraId="784348F8" w14:textId="317B2432" w:rsidR="008D1669" w:rsidRDefault="008D1669">
          <w:pPr>
            <w:pStyle w:val="TOC1"/>
            <w:tabs>
              <w:tab w:val="right" w:leader="dot" w:pos="9016"/>
            </w:tabs>
            <w:rPr>
              <w:rFonts w:asciiTheme="minorHAnsi" w:eastAsiaTheme="minorEastAsia" w:hAnsiTheme="minorHAnsi" w:cstheme="minorBidi"/>
              <w:noProof/>
              <w:kern w:val="2"/>
              <w14:ligatures w14:val="standardContextual"/>
            </w:rPr>
          </w:pPr>
          <w:hyperlink w:anchor="_Toc233138859" w:history="1">
            <w:r w:rsidRPr="00D932BE">
              <w:rPr>
                <w:rStyle w:val="Hyperlink"/>
                <w:b/>
                <w:bCs/>
                <w:noProof/>
              </w:rPr>
              <w:t>6. Data Collection Methods and Tools</w:t>
            </w:r>
            <w:r>
              <w:rPr>
                <w:noProof/>
                <w:webHidden/>
              </w:rPr>
              <w:tab/>
            </w:r>
            <w:r>
              <w:rPr>
                <w:noProof/>
                <w:webHidden/>
              </w:rPr>
              <w:fldChar w:fldCharType="begin"/>
            </w:r>
            <w:r>
              <w:rPr>
                <w:noProof/>
                <w:webHidden/>
              </w:rPr>
              <w:instrText xml:space="preserve"> PAGEREF _Toc233138859 \h </w:instrText>
            </w:r>
            <w:r>
              <w:rPr>
                <w:noProof/>
                <w:webHidden/>
              </w:rPr>
            </w:r>
            <w:r>
              <w:rPr>
                <w:noProof/>
                <w:webHidden/>
              </w:rPr>
              <w:fldChar w:fldCharType="separate"/>
            </w:r>
            <w:r>
              <w:rPr>
                <w:noProof/>
                <w:webHidden/>
              </w:rPr>
              <w:t>13</w:t>
            </w:r>
            <w:r>
              <w:rPr>
                <w:noProof/>
                <w:webHidden/>
              </w:rPr>
              <w:fldChar w:fldCharType="end"/>
            </w:r>
          </w:hyperlink>
        </w:p>
        <w:p w14:paraId="48534808" w14:textId="13968D21" w:rsidR="008D1669" w:rsidRDefault="008D1669">
          <w:pPr>
            <w:pStyle w:val="TOC2"/>
            <w:tabs>
              <w:tab w:val="right" w:leader="dot" w:pos="9016"/>
            </w:tabs>
            <w:rPr>
              <w:rFonts w:asciiTheme="minorHAnsi" w:eastAsiaTheme="minorEastAsia" w:hAnsiTheme="minorHAnsi" w:cstheme="minorBidi"/>
              <w:noProof/>
              <w:kern w:val="2"/>
              <w14:ligatures w14:val="standardContextual"/>
            </w:rPr>
          </w:pPr>
          <w:hyperlink w:anchor="_Toc233138860" w:history="1">
            <w:r w:rsidRPr="00D932BE">
              <w:rPr>
                <w:rStyle w:val="Hyperlink"/>
                <w:b/>
                <w:bCs/>
                <w:noProof/>
              </w:rPr>
              <w:t>6.1 Sampling Strategy</w:t>
            </w:r>
            <w:r>
              <w:rPr>
                <w:noProof/>
                <w:webHidden/>
              </w:rPr>
              <w:tab/>
            </w:r>
            <w:r>
              <w:rPr>
                <w:noProof/>
                <w:webHidden/>
              </w:rPr>
              <w:fldChar w:fldCharType="begin"/>
            </w:r>
            <w:r>
              <w:rPr>
                <w:noProof/>
                <w:webHidden/>
              </w:rPr>
              <w:instrText xml:space="preserve"> PAGEREF _Toc233138860 \h </w:instrText>
            </w:r>
            <w:r>
              <w:rPr>
                <w:noProof/>
                <w:webHidden/>
              </w:rPr>
            </w:r>
            <w:r>
              <w:rPr>
                <w:noProof/>
                <w:webHidden/>
              </w:rPr>
              <w:fldChar w:fldCharType="separate"/>
            </w:r>
            <w:r>
              <w:rPr>
                <w:noProof/>
                <w:webHidden/>
              </w:rPr>
              <w:t>13</w:t>
            </w:r>
            <w:r>
              <w:rPr>
                <w:noProof/>
                <w:webHidden/>
              </w:rPr>
              <w:fldChar w:fldCharType="end"/>
            </w:r>
          </w:hyperlink>
        </w:p>
        <w:p w14:paraId="3DFF3126" w14:textId="48565848" w:rsidR="008D1669" w:rsidRDefault="008D1669">
          <w:pPr>
            <w:pStyle w:val="TOC1"/>
            <w:tabs>
              <w:tab w:val="right" w:leader="dot" w:pos="9016"/>
            </w:tabs>
            <w:rPr>
              <w:rFonts w:asciiTheme="minorHAnsi" w:eastAsiaTheme="minorEastAsia" w:hAnsiTheme="minorHAnsi" w:cstheme="minorBidi"/>
              <w:noProof/>
              <w:kern w:val="2"/>
              <w14:ligatures w14:val="standardContextual"/>
            </w:rPr>
          </w:pPr>
          <w:hyperlink w:anchor="_Toc233138861" w:history="1">
            <w:r w:rsidRPr="00D932BE">
              <w:rPr>
                <w:rStyle w:val="Hyperlink"/>
                <w:b/>
                <w:bCs/>
                <w:noProof/>
              </w:rPr>
              <w:t>7. Research Timeline</w:t>
            </w:r>
            <w:r>
              <w:rPr>
                <w:noProof/>
                <w:webHidden/>
              </w:rPr>
              <w:tab/>
            </w:r>
            <w:r>
              <w:rPr>
                <w:noProof/>
                <w:webHidden/>
              </w:rPr>
              <w:fldChar w:fldCharType="begin"/>
            </w:r>
            <w:r>
              <w:rPr>
                <w:noProof/>
                <w:webHidden/>
              </w:rPr>
              <w:instrText xml:space="preserve"> PAGEREF _Toc233138861 \h </w:instrText>
            </w:r>
            <w:r>
              <w:rPr>
                <w:noProof/>
                <w:webHidden/>
              </w:rPr>
            </w:r>
            <w:r>
              <w:rPr>
                <w:noProof/>
                <w:webHidden/>
              </w:rPr>
              <w:fldChar w:fldCharType="separate"/>
            </w:r>
            <w:r>
              <w:rPr>
                <w:noProof/>
                <w:webHidden/>
              </w:rPr>
              <w:t>13</w:t>
            </w:r>
            <w:r>
              <w:rPr>
                <w:noProof/>
                <w:webHidden/>
              </w:rPr>
              <w:fldChar w:fldCharType="end"/>
            </w:r>
          </w:hyperlink>
        </w:p>
        <w:p w14:paraId="020D5B45" w14:textId="2A47FA15" w:rsidR="008D1669" w:rsidRDefault="008D1669">
          <w:pPr>
            <w:pStyle w:val="TOC1"/>
            <w:tabs>
              <w:tab w:val="right" w:leader="dot" w:pos="9016"/>
            </w:tabs>
            <w:rPr>
              <w:rFonts w:asciiTheme="minorHAnsi" w:eastAsiaTheme="minorEastAsia" w:hAnsiTheme="minorHAnsi" w:cstheme="minorBidi"/>
              <w:noProof/>
              <w:kern w:val="2"/>
              <w14:ligatures w14:val="standardContextual"/>
            </w:rPr>
          </w:pPr>
          <w:hyperlink w:anchor="_Toc233138862" w:history="1">
            <w:r w:rsidRPr="00D932BE">
              <w:rPr>
                <w:rStyle w:val="Hyperlink"/>
                <w:b/>
                <w:bCs/>
                <w:noProof/>
              </w:rPr>
              <w:t>8. Ethical Considerations</w:t>
            </w:r>
            <w:r>
              <w:rPr>
                <w:noProof/>
                <w:webHidden/>
              </w:rPr>
              <w:tab/>
            </w:r>
            <w:r>
              <w:rPr>
                <w:noProof/>
                <w:webHidden/>
              </w:rPr>
              <w:fldChar w:fldCharType="begin"/>
            </w:r>
            <w:r>
              <w:rPr>
                <w:noProof/>
                <w:webHidden/>
              </w:rPr>
              <w:instrText xml:space="preserve"> PAGEREF _Toc233138862 \h </w:instrText>
            </w:r>
            <w:r>
              <w:rPr>
                <w:noProof/>
                <w:webHidden/>
              </w:rPr>
            </w:r>
            <w:r>
              <w:rPr>
                <w:noProof/>
                <w:webHidden/>
              </w:rPr>
              <w:fldChar w:fldCharType="separate"/>
            </w:r>
            <w:r>
              <w:rPr>
                <w:noProof/>
                <w:webHidden/>
              </w:rPr>
              <w:t>14</w:t>
            </w:r>
            <w:r>
              <w:rPr>
                <w:noProof/>
                <w:webHidden/>
              </w:rPr>
              <w:fldChar w:fldCharType="end"/>
            </w:r>
          </w:hyperlink>
        </w:p>
        <w:p w14:paraId="55731F16" w14:textId="2A344D68" w:rsidR="008D1669" w:rsidRDefault="008D1669">
          <w:pPr>
            <w:pStyle w:val="TOC1"/>
            <w:tabs>
              <w:tab w:val="right" w:leader="dot" w:pos="9016"/>
            </w:tabs>
            <w:rPr>
              <w:rFonts w:asciiTheme="minorHAnsi" w:eastAsiaTheme="minorEastAsia" w:hAnsiTheme="minorHAnsi" w:cstheme="minorBidi"/>
              <w:noProof/>
              <w:kern w:val="2"/>
              <w14:ligatures w14:val="standardContextual"/>
            </w:rPr>
          </w:pPr>
          <w:hyperlink w:anchor="_Toc233138863" w:history="1">
            <w:r w:rsidRPr="00D932BE">
              <w:rPr>
                <w:rStyle w:val="Hyperlink"/>
                <w:b/>
                <w:bCs/>
                <w:noProof/>
              </w:rPr>
              <w:t>References</w:t>
            </w:r>
            <w:r>
              <w:rPr>
                <w:noProof/>
                <w:webHidden/>
              </w:rPr>
              <w:tab/>
            </w:r>
            <w:r>
              <w:rPr>
                <w:noProof/>
                <w:webHidden/>
              </w:rPr>
              <w:fldChar w:fldCharType="begin"/>
            </w:r>
            <w:r>
              <w:rPr>
                <w:noProof/>
                <w:webHidden/>
              </w:rPr>
              <w:instrText xml:space="preserve"> PAGEREF _Toc233138863 \h </w:instrText>
            </w:r>
            <w:r>
              <w:rPr>
                <w:noProof/>
                <w:webHidden/>
              </w:rPr>
            </w:r>
            <w:r>
              <w:rPr>
                <w:noProof/>
                <w:webHidden/>
              </w:rPr>
              <w:fldChar w:fldCharType="separate"/>
            </w:r>
            <w:r>
              <w:rPr>
                <w:noProof/>
                <w:webHidden/>
              </w:rPr>
              <w:t>16</w:t>
            </w:r>
            <w:r>
              <w:rPr>
                <w:noProof/>
                <w:webHidden/>
              </w:rPr>
              <w:fldChar w:fldCharType="end"/>
            </w:r>
          </w:hyperlink>
        </w:p>
        <w:p w14:paraId="529DC7C0" w14:textId="3C7C719A" w:rsidR="00E4696D" w:rsidRDefault="00000000" w:rsidP="007D0084">
          <w:pPr>
            <w:spacing w:line="480" w:lineRule="auto"/>
            <w:jc w:val="both"/>
          </w:pPr>
          <w:r>
            <w:rPr>
              <w:b/>
              <w:bCs/>
              <w:noProof/>
            </w:rPr>
            <w:fldChar w:fldCharType="end"/>
          </w:r>
        </w:p>
      </w:sdtContent>
    </w:sdt>
    <w:p w14:paraId="6297EF44" w14:textId="2DEF2F85" w:rsidR="00E4696D" w:rsidRDefault="00000000" w:rsidP="007D0084">
      <w:pPr>
        <w:spacing w:after="160" w:line="480" w:lineRule="auto"/>
        <w:jc w:val="both"/>
      </w:pPr>
      <w:r>
        <w:br w:type="page"/>
      </w:r>
    </w:p>
    <w:p w14:paraId="1452DF9A" w14:textId="3BB80851" w:rsidR="00E4696D" w:rsidRPr="007D0084" w:rsidRDefault="00000000" w:rsidP="007D0084">
      <w:pPr>
        <w:pStyle w:val="Heading1"/>
        <w:spacing w:line="480" w:lineRule="auto"/>
        <w:jc w:val="both"/>
        <w:rPr>
          <w:rFonts w:ascii="Times New Roman" w:hAnsi="Times New Roman" w:cs="Times New Roman"/>
          <w:b/>
          <w:bCs/>
          <w:sz w:val="24"/>
          <w:szCs w:val="24"/>
        </w:rPr>
      </w:pPr>
      <w:bookmarkStart w:id="0" w:name="_Toc233138841"/>
      <w:r w:rsidRPr="007D0084">
        <w:rPr>
          <w:rFonts w:ascii="Times New Roman" w:eastAsia="Times New Roman" w:hAnsi="Times New Roman" w:cs="Times New Roman"/>
          <w:b/>
          <w:bCs/>
          <w:sz w:val="24"/>
          <w:szCs w:val="24"/>
        </w:rPr>
        <w:lastRenderedPageBreak/>
        <w:t xml:space="preserve">1. </w:t>
      </w:r>
      <w:r w:rsidR="007D0084" w:rsidRPr="007D0084">
        <w:rPr>
          <w:rFonts w:ascii="Times New Roman" w:eastAsia="Times New Roman" w:hAnsi="Times New Roman" w:cs="Times New Roman"/>
          <w:b/>
          <w:bCs/>
          <w:sz w:val="24"/>
          <w:szCs w:val="24"/>
        </w:rPr>
        <w:t>Introduction</w:t>
      </w:r>
      <w:bookmarkEnd w:id="0"/>
      <w:r w:rsidR="007D0084" w:rsidRPr="007D0084">
        <w:rPr>
          <w:rFonts w:ascii="Times New Roman" w:eastAsia="Times New Roman" w:hAnsi="Times New Roman" w:cs="Times New Roman"/>
          <w:b/>
          <w:bCs/>
          <w:sz w:val="24"/>
          <w:szCs w:val="24"/>
        </w:rPr>
        <w:t xml:space="preserve"> </w:t>
      </w:r>
    </w:p>
    <w:p w14:paraId="4A58C7CC" w14:textId="5C1C5E33" w:rsidR="00E4696D" w:rsidRDefault="00000000" w:rsidP="007D0084">
      <w:pPr>
        <w:spacing w:line="480" w:lineRule="auto"/>
        <w:ind w:firstLine="720"/>
        <w:jc w:val="both"/>
      </w:pPr>
      <w:r w:rsidRPr="00D16DCB">
        <w:t xml:space="preserve">The explosive rise of electronic commerce during the last decade has had a major impact on the way in which people conduct transactions with companies as well as on the manner in which such companies process personal information. As the prevalence of online transactions keeps rising at an astonishing pace – with global e-commerce sales expected to exceed $8 trillion dollars by </w:t>
      </w:r>
      <w:r w:rsidR="00A70E8B">
        <w:t xml:space="preserve">the end of the year </w:t>
      </w:r>
      <w:r w:rsidRPr="00D16DCB">
        <w:t>2026 (Statista, 2025) – there is no question that the collection and processing of personal data is a core part of the process.</w:t>
      </w:r>
    </w:p>
    <w:p w14:paraId="4AF5C76F" w14:textId="77777777" w:rsidR="00E4696D" w:rsidRDefault="00000000" w:rsidP="007D0084">
      <w:pPr>
        <w:spacing w:line="480" w:lineRule="auto"/>
        <w:ind w:firstLine="720"/>
        <w:jc w:val="both"/>
      </w:pPr>
      <w:r>
        <w:t>This phenomenon has led to increased fears about data privacy rights. According to Cisco's 2024 global survey, 81% of people worried about how companies were using their private information, and 48% of them changed suppliers because they felt dissatisfied with their data protection policies (Cisco, 2024). These figures emphasize the inherent conflict in today's e-commerce market: while companies need to collect data to customize user experiences and earn money from them, the process of data collection may become a reason for losing customers' trust.</w:t>
      </w:r>
    </w:p>
    <w:p w14:paraId="51F0BD7F" w14:textId="77777777" w:rsidR="00E4696D" w:rsidRDefault="00000000" w:rsidP="007D0084">
      <w:pPr>
        <w:spacing w:line="480" w:lineRule="auto"/>
        <w:ind w:firstLine="720"/>
        <w:jc w:val="both"/>
      </w:pPr>
      <w:r>
        <w:t>Several regulations have been passed in response to those concerns. The GDPR was introduced in the European Union back in 2018 and set strict standards concerning data privacy and consumer consents. In 2020, the CCPA was implemented in California. Later, its main provisions were further strengthened by the CPRA in 2023. Most recently, the UK announced its intention to introduce new laws via the Data Protection and Digital Information Bill. However, compliance with the regulations does not necessarily mean gaining users' trust. The connection between transparent data practices and customer loyalty has remained largely unexplored to date (Martin et al., 2023).</w:t>
      </w:r>
    </w:p>
    <w:p w14:paraId="1BA2989D" w14:textId="661A9A5C" w:rsidR="00E4696D" w:rsidRDefault="00000000" w:rsidP="007D0084">
      <w:pPr>
        <w:spacing w:line="480" w:lineRule="auto"/>
        <w:ind w:firstLine="720"/>
        <w:jc w:val="both"/>
      </w:pPr>
      <w:r>
        <w:t xml:space="preserve">Further, this study is also prompted by the rising number of studies on the privacy paradox, which refers to the observation that while consumers report strong preferences for privacy in survey responses, they often end up acting against their preferences by willingly </w:t>
      </w:r>
      <w:r>
        <w:lastRenderedPageBreak/>
        <w:t>giving away their personal data in return for ease of access or personalized services (Gerber et al., 2018). Whether the increased level of transparency would help alleviate the privacy paradox, making it possible to reconcile the gap between consumer preference and the platform’s practices, is an important but unanswered question. In case increased transparency proves to positively correlate with improved customer retention and loyalty rates, there is both economic and normative incentive for platforms to go above and beyond compliance with regulations</w:t>
      </w:r>
      <w:r w:rsidR="00044CE2">
        <w:t xml:space="preserve"> (Barth and de Jong, 2017)</w:t>
      </w:r>
      <w:r>
        <w:t>. This research paper explores the connection between data transparency practices in e-commerce platforms and consumer trust and loyalty.</w:t>
      </w:r>
    </w:p>
    <w:p w14:paraId="47C592F4" w14:textId="77777777" w:rsidR="00E4696D" w:rsidRDefault="00000000" w:rsidP="007D0084">
      <w:pPr>
        <w:pStyle w:val="Heading1"/>
        <w:spacing w:line="480" w:lineRule="auto"/>
        <w:jc w:val="both"/>
      </w:pPr>
      <w:bookmarkStart w:id="1" w:name="_Toc232598979"/>
      <w:bookmarkStart w:id="2" w:name="_Toc233138842"/>
      <w:r>
        <w:rPr>
          <w:rFonts w:ascii="Times New Roman" w:eastAsia="Times New Roman" w:hAnsi="Times New Roman" w:cs="Times New Roman"/>
          <w:b/>
          <w:bCs/>
          <w:sz w:val="28"/>
          <w:szCs w:val="28"/>
        </w:rPr>
        <w:t>2. Research Question, Aims and Objectives</w:t>
      </w:r>
      <w:bookmarkEnd w:id="1"/>
      <w:bookmarkEnd w:id="2"/>
    </w:p>
    <w:p w14:paraId="01A38545" w14:textId="77777777" w:rsidR="00E4696D" w:rsidRDefault="00000000" w:rsidP="007D0084">
      <w:pPr>
        <w:pStyle w:val="Heading2"/>
        <w:spacing w:line="480" w:lineRule="auto"/>
        <w:jc w:val="both"/>
      </w:pPr>
      <w:bookmarkStart w:id="3" w:name="_Toc232598980"/>
      <w:bookmarkStart w:id="4" w:name="_Toc233138843"/>
      <w:r>
        <w:rPr>
          <w:rFonts w:ascii="Times New Roman" w:eastAsia="Times New Roman" w:hAnsi="Times New Roman" w:cs="Times New Roman"/>
          <w:b/>
          <w:bCs/>
          <w:sz w:val="24"/>
          <w:szCs w:val="24"/>
        </w:rPr>
        <w:t>2.1 Research Question</w:t>
      </w:r>
      <w:bookmarkEnd w:id="3"/>
      <w:bookmarkEnd w:id="4"/>
    </w:p>
    <w:p w14:paraId="793C4762" w14:textId="77777777" w:rsidR="00E4696D" w:rsidRDefault="00000000" w:rsidP="007D0084">
      <w:pPr>
        <w:spacing w:line="480" w:lineRule="auto"/>
        <w:ind w:firstLine="720"/>
        <w:jc w:val="both"/>
      </w:pPr>
      <w:r>
        <w:t>To what extent do transparent data privacy practices on e-commerce platforms influence consumer trust and long-term loyalty behaviour?</w:t>
      </w:r>
    </w:p>
    <w:p w14:paraId="188B77F6" w14:textId="77777777" w:rsidR="00E4696D" w:rsidRDefault="00000000" w:rsidP="007D0084">
      <w:pPr>
        <w:pStyle w:val="Heading2"/>
        <w:spacing w:line="480" w:lineRule="auto"/>
        <w:jc w:val="both"/>
      </w:pPr>
      <w:bookmarkStart w:id="5" w:name="_Toc232598981"/>
      <w:bookmarkStart w:id="6" w:name="_Toc233138844"/>
      <w:r>
        <w:rPr>
          <w:rFonts w:ascii="Times New Roman" w:eastAsia="Times New Roman" w:hAnsi="Times New Roman" w:cs="Times New Roman"/>
          <w:b/>
          <w:bCs/>
          <w:sz w:val="24"/>
          <w:szCs w:val="24"/>
        </w:rPr>
        <w:t>2.2 Research Aims</w:t>
      </w:r>
      <w:bookmarkEnd w:id="5"/>
      <w:bookmarkEnd w:id="6"/>
    </w:p>
    <w:p w14:paraId="5DFDE2B9" w14:textId="7C061A27" w:rsidR="00E4696D" w:rsidRPr="007D0084" w:rsidRDefault="00000000" w:rsidP="007D0084">
      <w:pPr>
        <w:pStyle w:val="ListParagraph"/>
        <w:numPr>
          <w:ilvl w:val="0"/>
          <w:numId w:val="1"/>
        </w:numPr>
        <w:spacing w:after="0" w:line="480" w:lineRule="auto"/>
        <w:ind w:left="697" w:hanging="357"/>
        <w:jc w:val="both"/>
        <w:rPr>
          <w:rFonts w:ascii="Times New Roman" w:hAnsi="Times New Roman" w:cs="Times New Roman"/>
        </w:rPr>
      </w:pPr>
      <w:r w:rsidRPr="007D0084">
        <w:rPr>
          <w:rFonts w:ascii="Times New Roman" w:hAnsi="Times New Roman" w:cs="Times New Roman"/>
        </w:rPr>
        <w:t>Examine the relationship between the level of data transparency and consumer trust in e-commerce websites.</w:t>
      </w:r>
    </w:p>
    <w:p w14:paraId="6FEFC6F8" w14:textId="2F408C7B" w:rsidR="00E4696D" w:rsidRPr="007D0084" w:rsidRDefault="00000000" w:rsidP="007D0084">
      <w:pPr>
        <w:pStyle w:val="ListParagraph"/>
        <w:numPr>
          <w:ilvl w:val="0"/>
          <w:numId w:val="1"/>
        </w:numPr>
        <w:spacing w:after="0" w:line="480" w:lineRule="auto"/>
        <w:ind w:left="697" w:hanging="357"/>
        <w:jc w:val="both"/>
        <w:rPr>
          <w:rFonts w:ascii="Times New Roman" w:hAnsi="Times New Roman" w:cs="Times New Roman"/>
        </w:rPr>
      </w:pPr>
      <w:r w:rsidRPr="007D0084">
        <w:rPr>
          <w:rFonts w:ascii="Times New Roman" w:hAnsi="Times New Roman" w:cs="Times New Roman"/>
        </w:rPr>
        <w:t>Investigate whether an increased level of data privacy transparency leads to improvements in consumer loyalty behaviour.</w:t>
      </w:r>
    </w:p>
    <w:p w14:paraId="5CB10A48" w14:textId="2908043A" w:rsidR="00E4696D" w:rsidRPr="007D0084" w:rsidRDefault="00000000" w:rsidP="007D0084">
      <w:pPr>
        <w:pStyle w:val="ListParagraph"/>
        <w:numPr>
          <w:ilvl w:val="0"/>
          <w:numId w:val="1"/>
        </w:numPr>
        <w:spacing w:after="0" w:line="480" w:lineRule="auto"/>
        <w:ind w:left="697" w:hanging="357"/>
        <w:jc w:val="both"/>
        <w:rPr>
          <w:rFonts w:ascii="Times New Roman" w:hAnsi="Times New Roman" w:cs="Times New Roman"/>
        </w:rPr>
      </w:pPr>
      <w:r w:rsidRPr="007D0084">
        <w:rPr>
          <w:rFonts w:ascii="Times New Roman" w:hAnsi="Times New Roman" w:cs="Times New Roman"/>
        </w:rPr>
        <w:t>Determine whether individuals’ varying levels of privacy concerns moderate the relationship between transparency and trust.</w:t>
      </w:r>
    </w:p>
    <w:p w14:paraId="0EE46578" w14:textId="50BFCDA0" w:rsidR="00E4696D" w:rsidRDefault="00000000" w:rsidP="007D0084">
      <w:pPr>
        <w:pStyle w:val="ListParagraph"/>
        <w:numPr>
          <w:ilvl w:val="0"/>
          <w:numId w:val="1"/>
        </w:numPr>
        <w:spacing w:after="0" w:line="480" w:lineRule="auto"/>
        <w:ind w:left="697" w:hanging="357"/>
        <w:jc w:val="both"/>
      </w:pPr>
      <w:r w:rsidRPr="007D0084">
        <w:rPr>
          <w:rFonts w:ascii="Times New Roman" w:hAnsi="Times New Roman" w:cs="Times New Roman"/>
        </w:rPr>
        <w:t>Develop guidelines for e-commerce website managers who would like to build consumer trust using data transparency</w:t>
      </w:r>
      <w:r>
        <w:t>.</w:t>
      </w:r>
    </w:p>
    <w:p w14:paraId="6B1562FD" w14:textId="77777777" w:rsidR="00E4696D" w:rsidRDefault="00000000" w:rsidP="007D0084">
      <w:pPr>
        <w:pStyle w:val="Heading2"/>
        <w:spacing w:line="480" w:lineRule="auto"/>
        <w:jc w:val="both"/>
      </w:pPr>
      <w:bookmarkStart w:id="7" w:name="_Toc232598982"/>
      <w:bookmarkStart w:id="8" w:name="_Toc233138845"/>
      <w:r>
        <w:rPr>
          <w:rFonts w:ascii="Times New Roman" w:eastAsia="Times New Roman" w:hAnsi="Times New Roman" w:cs="Times New Roman"/>
          <w:b/>
          <w:bCs/>
          <w:sz w:val="24"/>
          <w:szCs w:val="24"/>
        </w:rPr>
        <w:t>2.3 Research Objectives</w:t>
      </w:r>
      <w:bookmarkEnd w:id="7"/>
      <w:bookmarkEnd w:id="8"/>
    </w:p>
    <w:p w14:paraId="2E837F2B" w14:textId="77777777" w:rsidR="00E4696D" w:rsidRDefault="00000000" w:rsidP="007D0084">
      <w:pPr>
        <w:spacing w:after="200" w:line="480" w:lineRule="auto"/>
        <w:jc w:val="both"/>
      </w:pPr>
      <w:r>
        <w:t>To achieve these aims, the following objectives are pursued:</w:t>
      </w:r>
    </w:p>
    <w:p w14:paraId="05B266D2" w14:textId="355DE8F8" w:rsidR="00E4696D" w:rsidRPr="007D0084" w:rsidRDefault="00000000" w:rsidP="007D0084">
      <w:pPr>
        <w:pStyle w:val="ListParagraph"/>
        <w:numPr>
          <w:ilvl w:val="0"/>
          <w:numId w:val="4"/>
        </w:numPr>
        <w:spacing w:after="0" w:line="480" w:lineRule="auto"/>
        <w:ind w:left="714" w:hanging="357"/>
        <w:jc w:val="both"/>
        <w:rPr>
          <w:rFonts w:ascii="Times New Roman" w:hAnsi="Times New Roman" w:cs="Times New Roman"/>
        </w:rPr>
      </w:pPr>
      <w:r w:rsidRPr="007D0084">
        <w:rPr>
          <w:rFonts w:ascii="Times New Roman" w:hAnsi="Times New Roman" w:cs="Times New Roman"/>
        </w:rPr>
        <w:lastRenderedPageBreak/>
        <w:t>Perform a systematic analysis of prior research on the relationship among consumer trust, data privacy transparency, and online shopping loyalty from 2019 to 2026.</w:t>
      </w:r>
    </w:p>
    <w:p w14:paraId="281F43BB" w14:textId="5766F27C" w:rsidR="00E4696D" w:rsidRPr="007D0084" w:rsidRDefault="00000000" w:rsidP="007D0084">
      <w:pPr>
        <w:pStyle w:val="ListParagraph"/>
        <w:numPr>
          <w:ilvl w:val="0"/>
          <w:numId w:val="4"/>
        </w:numPr>
        <w:spacing w:after="0" w:line="480" w:lineRule="auto"/>
        <w:ind w:left="714" w:hanging="357"/>
        <w:jc w:val="both"/>
        <w:rPr>
          <w:rFonts w:ascii="Times New Roman" w:hAnsi="Times New Roman" w:cs="Times New Roman"/>
        </w:rPr>
      </w:pPr>
      <w:r w:rsidRPr="007D0084">
        <w:rPr>
          <w:rFonts w:ascii="Times New Roman" w:hAnsi="Times New Roman" w:cs="Times New Roman"/>
        </w:rPr>
        <w:t>Formulate and test a theoretical model illustrating how data privacy practices influence consumer trust and loyalty.</w:t>
      </w:r>
    </w:p>
    <w:p w14:paraId="527634AC" w14:textId="0ADCA1DE" w:rsidR="00E4696D" w:rsidRPr="007D0084" w:rsidRDefault="00000000" w:rsidP="007D0084">
      <w:pPr>
        <w:pStyle w:val="ListParagraph"/>
        <w:numPr>
          <w:ilvl w:val="0"/>
          <w:numId w:val="4"/>
        </w:numPr>
        <w:spacing w:after="0" w:line="480" w:lineRule="auto"/>
        <w:ind w:left="714" w:hanging="357"/>
        <w:jc w:val="both"/>
        <w:rPr>
          <w:rFonts w:ascii="Times New Roman" w:hAnsi="Times New Roman" w:cs="Times New Roman"/>
        </w:rPr>
      </w:pPr>
      <w:r w:rsidRPr="007D0084">
        <w:rPr>
          <w:rFonts w:ascii="Times New Roman" w:hAnsi="Times New Roman" w:cs="Times New Roman"/>
        </w:rPr>
        <w:t>Design and implement an empirical study utilizing survey questionnaires among a selected sample of adult users of e-commerce in the UK.</w:t>
      </w:r>
    </w:p>
    <w:p w14:paraId="1BCF9F3A" w14:textId="3B53CA6E" w:rsidR="00E4696D" w:rsidRPr="007D0084" w:rsidRDefault="00000000" w:rsidP="007D0084">
      <w:pPr>
        <w:pStyle w:val="ListParagraph"/>
        <w:numPr>
          <w:ilvl w:val="0"/>
          <w:numId w:val="4"/>
        </w:numPr>
        <w:spacing w:after="0" w:line="480" w:lineRule="auto"/>
        <w:ind w:left="714" w:hanging="357"/>
        <w:jc w:val="both"/>
        <w:rPr>
          <w:rFonts w:ascii="Times New Roman" w:hAnsi="Times New Roman" w:cs="Times New Roman"/>
        </w:rPr>
      </w:pPr>
      <w:r w:rsidRPr="007D0084">
        <w:rPr>
          <w:rFonts w:ascii="Times New Roman" w:hAnsi="Times New Roman" w:cs="Times New Roman"/>
        </w:rPr>
        <w:t>Examine the collected data through structural equation modelling (SEM).</w:t>
      </w:r>
    </w:p>
    <w:p w14:paraId="071C2766" w14:textId="10E5CC49" w:rsidR="00E4696D" w:rsidRPr="007D0084" w:rsidRDefault="00000000" w:rsidP="007D0084">
      <w:pPr>
        <w:pStyle w:val="ListParagraph"/>
        <w:numPr>
          <w:ilvl w:val="0"/>
          <w:numId w:val="4"/>
        </w:numPr>
        <w:spacing w:after="0" w:line="480" w:lineRule="auto"/>
        <w:ind w:left="714" w:hanging="357"/>
        <w:jc w:val="both"/>
        <w:rPr>
          <w:rFonts w:ascii="Times New Roman" w:hAnsi="Times New Roman" w:cs="Times New Roman"/>
        </w:rPr>
      </w:pPr>
      <w:r w:rsidRPr="007D0084">
        <w:rPr>
          <w:rFonts w:ascii="Times New Roman" w:hAnsi="Times New Roman" w:cs="Times New Roman"/>
        </w:rPr>
        <w:t>Present findings within the theoretical context and formulate evidence-based suggestions.</w:t>
      </w:r>
    </w:p>
    <w:p w14:paraId="5E2037CA" w14:textId="77777777" w:rsidR="00E4696D" w:rsidRDefault="00000000" w:rsidP="007D0084">
      <w:pPr>
        <w:pStyle w:val="Heading1"/>
        <w:spacing w:line="480" w:lineRule="auto"/>
        <w:jc w:val="both"/>
      </w:pPr>
      <w:bookmarkStart w:id="9" w:name="_Toc232598983"/>
      <w:bookmarkStart w:id="10" w:name="_Toc233138846"/>
      <w:r>
        <w:rPr>
          <w:rFonts w:ascii="Times New Roman" w:eastAsia="Times New Roman" w:hAnsi="Times New Roman" w:cs="Times New Roman"/>
          <w:b/>
          <w:bCs/>
          <w:sz w:val="28"/>
          <w:szCs w:val="28"/>
        </w:rPr>
        <w:t>3. Literature Review</w:t>
      </w:r>
      <w:bookmarkEnd w:id="9"/>
      <w:bookmarkEnd w:id="10"/>
    </w:p>
    <w:p w14:paraId="15092204" w14:textId="77777777" w:rsidR="00E4696D" w:rsidRDefault="00000000" w:rsidP="007D0084">
      <w:pPr>
        <w:pStyle w:val="Heading2"/>
        <w:spacing w:line="480" w:lineRule="auto"/>
        <w:jc w:val="both"/>
      </w:pPr>
      <w:bookmarkStart w:id="11" w:name="_Toc232598984"/>
      <w:bookmarkStart w:id="12" w:name="_Toc233138847"/>
      <w:r>
        <w:rPr>
          <w:rFonts w:ascii="Times New Roman" w:eastAsia="Times New Roman" w:hAnsi="Times New Roman" w:cs="Times New Roman"/>
          <w:b/>
          <w:bCs/>
          <w:sz w:val="24"/>
          <w:szCs w:val="24"/>
        </w:rPr>
        <w:t>3.1 Consumer Trust in Digital Environments</w:t>
      </w:r>
      <w:bookmarkEnd w:id="11"/>
      <w:bookmarkEnd w:id="12"/>
    </w:p>
    <w:p w14:paraId="1A6AC0EE" w14:textId="686B60C8" w:rsidR="00E4696D" w:rsidRDefault="00000000" w:rsidP="007D0084">
      <w:pPr>
        <w:spacing w:line="480" w:lineRule="auto"/>
        <w:ind w:firstLine="720"/>
        <w:jc w:val="both"/>
      </w:pPr>
      <w:r>
        <w:t xml:space="preserve">Trust has been established as one of the most fundamental constructs in consumer behaviour studies. Regarding online shopping, trust refers to a situation whereby consumers feel comfortable with being exposed to actions that the platform may undertake, due to the expectations that the company will act ethically and efficiently (McKnight and </w:t>
      </w:r>
      <w:proofErr w:type="spellStart"/>
      <w:r>
        <w:t>Chervany</w:t>
      </w:r>
      <w:proofErr w:type="spellEnd"/>
      <w:r>
        <w:t>, 2002). The move from traditional to online environments has resulted in challenges in terms of the development of trust since individuals cannot use typical indicators such as personal interaction or even physical verification to assess trustworthiness (Pavlou, 2003).</w:t>
      </w:r>
    </w:p>
    <w:p w14:paraId="0C783D43" w14:textId="415248A3" w:rsidR="00E4696D" w:rsidRDefault="00000000" w:rsidP="007D0084">
      <w:pPr>
        <w:spacing w:line="480" w:lineRule="auto"/>
        <w:ind w:firstLine="720"/>
        <w:jc w:val="both"/>
      </w:pPr>
      <w:r>
        <w:t>Gefen et al. (2003) described different types of trust applicable in electronic commerce, such as competence-based trust (belief in the capability of the organization to meet obligations), integrity-based trust, and benevolence-based trust. A fourth type of trust can be considered in e-commerce: privacy-based trust (consumer's belief that their data will be managed appropriately) (Bansal et al., 2016).</w:t>
      </w:r>
    </w:p>
    <w:p w14:paraId="7BD2DBCC" w14:textId="77777777" w:rsidR="00E4696D" w:rsidRDefault="00000000" w:rsidP="007D0084">
      <w:pPr>
        <w:spacing w:line="480" w:lineRule="auto"/>
        <w:ind w:firstLine="720"/>
        <w:jc w:val="both"/>
      </w:pPr>
      <w:r w:rsidRPr="001E60A2">
        <w:lastRenderedPageBreak/>
        <w:t>The outbreak of COVID-19 contributed greatly to increased usage of e-commerce across the globe, with many people joining these online platforms without having much initial trust (UNCTAD, 2021). The studies carried out during and after the period observed a trend where trust became even more important in determining users' decisions regarding the use of such online platforms and their intention of making repeat purchases (Ameen et al., 2021). Also, with the increasing number of high-profile security incidents, such as those involving Facebook (2019), Marriott International (2020), and T-Mobile (2021), it became even more important for consumers to be cautious about their personal information (IBM, 2022)</w:t>
      </w:r>
      <w:r>
        <w:t>.</w:t>
      </w:r>
    </w:p>
    <w:p w14:paraId="6347249B" w14:textId="77777777" w:rsidR="00E4696D" w:rsidRDefault="00000000" w:rsidP="007D0084">
      <w:pPr>
        <w:pStyle w:val="Heading2"/>
        <w:spacing w:line="480" w:lineRule="auto"/>
        <w:jc w:val="both"/>
      </w:pPr>
      <w:bookmarkStart w:id="13" w:name="_Toc232598985"/>
      <w:bookmarkStart w:id="14" w:name="_Toc233138848"/>
      <w:r>
        <w:rPr>
          <w:rFonts w:ascii="Times New Roman" w:eastAsia="Times New Roman" w:hAnsi="Times New Roman" w:cs="Times New Roman"/>
          <w:b/>
          <w:bCs/>
          <w:sz w:val="24"/>
          <w:szCs w:val="24"/>
        </w:rPr>
        <w:t>3.2 Data Privacy and the Privacy Paradox</w:t>
      </w:r>
      <w:bookmarkEnd w:id="13"/>
      <w:bookmarkEnd w:id="14"/>
    </w:p>
    <w:p w14:paraId="3B54461F" w14:textId="37EF5D82" w:rsidR="00E4696D" w:rsidRDefault="00000000" w:rsidP="007D0084">
      <w:pPr>
        <w:spacing w:line="480" w:lineRule="auto"/>
        <w:ind w:firstLine="720"/>
        <w:jc w:val="both"/>
      </w:pPr>
      <w:r>
        <w:t>Information privacy can be described as an individual's right to determine what should happen to information related to themselves (</w:t>
      </w:r>
      <w:r w:rsidR="00044CE2">
        <w:t>Malhotra et al., 2004</w:t>
      </w:r>
      <w:r>
        <w:t>). Malhotra et al. (2004) created a measurement instrument called the Internet Users' Information Privacy Concerns (IUIPC), which is comprised of three dimensions: collection, control, and awareness. It is worth noting that the IUIPC measure continues to be widely utilized today in modern research on e-commerce (Xu et al., 2019).</w:t>
      </w:r>
    </w:p>
    <w:p w14:paraId="2B12D7BF" w14:textId="26DC878A" w:rsidR="00E4696D" w:rsidRDefault="00000000" w:rsidP="007D0084">
      <w:pPr>
        <w:spacing w:line="480" w:lineRule="auto"/>
        <w:ind w:firstLine="720"/>
        <w:jc w:val="both"/>
      </w:pPr>
      <w:r>
        <w:t xml:space="preserve">As early as 1994, theoretical models from economics and psychology acknowledged that consumers have ambivalent attitudes regarding privacy. </w:t>
      </w:r>
      <w:proofErr w:type="spellStart"/>
      <w:r>
        <w:t>Acquisti</w:t>
      </w:r>
      <w:proofErr w:type="spellEnd"/>
      <w:r>
        <w:t xml:space="preserve"> </w:t>
      </w:r>
      <w:r w:rsidR="00A70E8B">
        <w:t>et al., (2020</w:t>
      </w:r>
      <w:r w:rsidR="00044CE2">
        <w:t xml:space="preserve">) </w:t>
      </w:r>
      <w:r>
        <w:t xml:space="preserve">found that consumers consistently undervalue their privacy and are willing to provide personal data for relatively low compensation. The phenomenon was dubbed the "privacy paradox," which has since been replicated in many contexts and cultures (Barth and de Jong, 2017; </w:t>
      </w:r>
      <w:proofErr w:type="spellStart"/>
      <w:r>
        <w:t>Kokolakis</w:t>
      </w:r>
      <w:proofErr w:type="spellEnd"/>
      <w:r>
        <w:t>, 2017). Nevertheless, some recent research challenges the generality of the paradox and finds that it is highly contingent on context and can be mitigated by proper disclosure of information policies (</w:t>
      </w:r>
      <w:proofErr w:type="spellStart"/>
      <w:r>
        <w:t>Adjerid</w:t>
      </w:r>
      <w:proofErr w:type="spellEnd"/>
      <w:r>
        <w:t xml:space="preserve"> et al., 2019).</w:t>
      </w:r>
    </w:p>
    <w:p w14:paraId="0CEB94FA" w14:textId="754889C1" w:rsidR="00E4696D" w:rsidRDefault="00000000" w:rsidP="007D0084">
      <w:pPr>
        <w:spacing w:line="480" w:lineRule="auto"/>
        <w:ind w:firstLine="720"/>
        <w:jc w:val="both"/>
      </w:pPr>
      <w:r w:rsidRPr="004572DC">
        <w:t xml:space="preserve">More specifically, it can be highlighted that various studies have discovered that enhanced privacy literacy of consumers – knowledge about what happens with their personal </w:t>
      </w:r>
      <w:r w:rsidRPr="004572DC">
        <w:lastRenderedPageBreak/>
        <w:t>data – mediates the privacy paradox</w:t>
      </w:r>
      <w:r w:rsidR="00044CE2">
        <w:t xml:space="preserve"> (Bansal et al., 2016)</w:t>
      </w:r>
      <w:r w:rsidRPr="004572DC">
        <w:t>. Those consumers who exhibit greater privacy literacy behave more consistently when it comes to privacy, implying that enhancing transparency on platforms will lead to different effects on various groups of users (Albrecht et al., 2022</w:t>
      </w:r>
      <w:r>
        <w:t>).</w:t>
      </w:r>
    </w:p>
    <w:p w14:paraId="44BF0573" w14:textId="77777777" w:rsidR="00E4696D" w:rsidRDefault="00000000" w:rsidP="007D0084">
      <w:pPr>
        <w:pStyle w:val="Heading2"/>
        <w:spacing w:line="480" w:lineRule="auto"/>
        <w:jc w:val="both"/>
      </w:pPr>
      <w:bookmarkStart w:id="15" w:name="_Toc232598986"/>
      <w:bookmarkStart w:id="16" w:name="_Toc233138849"/>
      <w:r>
        <w:rPr>
          <w:rFonts w:ascii="Times New Roman" w:eastAsia="Times New Roman" w:hAnsi="Times New Roman" w:cs="Times New Roman"/>
          <w:b/>
          <w:bCs/>
          <w:sz w:val="24"/>
          <w:szCs w:val="24"/>
        </w:rPr>
        <w:t>3.3 Transparency as a Trust-Building Mechanism</w:t>
      </w:r>
      <w:bookmarkEnd w:id="15"/>
      <w:bookmarkEnd w:id="16"/>
    </w:p>
    <w:p w14:paraId="6F40E351" w14:textId="77777777" w:rsidR="00E4696D" w:rsidRDefault="00000000" w:rsidP="007D0084">
      <w:pPr>
        <w:spacing w:line="480" w:lineRule="auto"/>
        <w:ind w:firstLine="720"/>
        <w:jc w:val="both"/>
      </w:pPr>
      <w:r>
        <w:t>Transparency in data practices can be understood as platforms' communication regarding data collection, its uses, data sharing with other parties, and data protection (Martin, 2018). Regulatory bodies like GDPR enforce transparency in terms of requirements around providing privacy policies concisely and understandably, obtaining consumer consent, and offering data access (ICO, 2023).</w:t>
      </w:r>
    </w:p>
    <w:p w14:paraId="275D92C3" w14:textId="632DA7DA" w:rsidR="00E4696D" w:rsidRDefault="00000000" w:rsidP="007D0084">
      <w:pPr>
        <w:spacing w:line="480" w:lineRule="auto"/>
        <w:ind w:firstLine="720"/>
        <w:jc w:val="both"/>
      </w:pPr>
      <w:r>
        <w:t>Several theories have addressed the link between transparency and trust. For instance, according to signalling theory, voluntary disclosures of information on data practices in excess of statutory minimums demonstrate a platform's trustworthiness since they represent an expensive commitment (Martin and Murphy, 2017). Social exchange theory explains transparency from the perspective of relational investment, whereby platforms invest in transparency while consumers invest their trust in the platform in return (Li, 2022).</w:t>
      </w:r>
    </w:p>
    <w:p w14:paraId="4BD411E4" w14:textId="77777777" w:rsidR="00E4696D" w:rsidRDefault="00000000" w:rsidP="007D0084">
      <w:pPr>
        <w:spacing w:line="480" w:lineRule="auto"/>
        <w:ind w:firstLine="720"/>
        <w:jc w:val="both"/>
      </w:pPr>
      <w:r w:rsidRPr="004572DC">
        <w:t>However, empirical literature on the relationship between transparency and trust in the realm of e-commerce has become abundant yet still heterogeneous. For instance, some authors found a high positive impact of such a relationship: Tsai et al. (2011) showed that privacy labels had a considerable effect on the purchase behavio</w:t>
      </w:r>
      <w:r>
        <w:t>u</w:t>
      </w:r>
      <w:r w:rsidRPr="004572DC">
        <w:t xml:space="preserve">r of consumers, even after controlling for price differences. Also, </w:t>
      </w:r>
      <w:proofErr w:type="spellStart"/>
      <w:r w:rsidRPr="004572DC">
        <w:t>Adjerid</w:t>
      </w:r>
      <w:proofErr w:type="spellEnd"/>
      <w:r w:rsidRPr="004572DC">
        <w:t xml:space="preserve"> et al. (2013) argued that easier privacy policies improved consumers' decision-making process by giving them more information to choose from. Most recently, He et al. (2022) showed that the announcement of compliance with GDPR legislation increased user engagement in European online commerce platforms, which suggests trust restoration effects. In contrast, Van Dyke et al. (2020) found that the mere existence of a </w:t>
      </w:r>
      <w:r w:rsidRPr="004572DC">
        <w:lastRenderedPageBreak/>
        <w:t>privacy policy had little effect on building trust when there was doubt about the platform's enforcement capability</w:t>
      </w:r>
      <w:r>
        <w:t>.</w:t>
      </w:r>
    </w:p>
    <w:p w14:paraId="21BF2382" w14:textId="77777777" w:rsidR="00E4696D" w:rsidRDefault="00000000" w:rsidP="007D0084">
      <w:pPr>
        <w:pStyle w:val="Heading2"/>
        <w:spacing w:line="480" w:lineRule="auto"/>
        <w:jc w:val="both"/>
      </w:pPr>
      <w:bookmarkStart w:id="17" w:name="_Toc232598987"/>
      <w:bookmarkStart w:id="18" w:name="_Toc233138850"/>
      <w:r>
        <w:rPr>
          <w:rFonts w:ascii="Times New Roman" w:eastAsia="Times New Roman" w:hAnsi="Times New Roman" w:cs="Times New Roman"/>
          <w:b/>
          <w:bCs/>
          <w:sz w:val="24"/>
          <w:szCs w:val="24"/>
        </w:rPr>
        <w:t>3.4 Consumer Loyalty in E-Commerce</w:t>
      </w:r>
      <w:bookmarkEnd w:id="17"/>
      <w:bookmarkEnd w:id="18"/>
    </w:p>
    <w:p w14:paraId="3CC1F73C" w14:textId="69563E72" w:rsidR="00E4696D" w:rsidRDefault="00000000" w:rsidP="007D0084">
      <w:pPr>
        <w:spacing w:line="480" w:lineRule="auto"/>
        <w:ind w:firstLine="720"/>
        <w:jc w:val="both"/>
      </w:pPr>
      <w:r>
        <w:t>Consumer loyalty in e-commerce can be explained through two dimensions: attitudinal loyalty (attitudes about the website itself, such as recommendation intentions and preference), as well as behavioural loyalty (repeat purchases and wallet share) (</w:t>
      </w:r>
      <w:r w:rsidR="00044CE2">
        <w:t>Gerber et al., 2018</w:t>
      </w:r>
      <w:r>
        <w:t xml:space="preserve">). The link between trust and loyalty is firmly established in marketing studies, where trust emerges as one of the most significant drivers of loyalty intentions </w:t>
      </w:r>
      <w:r w:rsidR="00044CE2">
        <w:t>(Flavián et al., 2021</w:t>
      </w:r>
      <w:r>
        <w:t>).</w:t>
      </w:r>
    </w:p>
    <w:p w14:paraId="78369DCC" w14:textId="77777777" w:rsidR="00E4696D" w:rsidRDefault="00000000" w:rsidP="007D0084">
      <w:pPr>
        <w:spacing w:line="480" w:lineRule="auto"/>
        <w:ind w:firstLine="720"/>
        <w:jc w:val="both"/>
      </w:pPr>
      <w:r>
        <w:t xml:space="preserve">Within digital commerce settings, other mediators of the connection between trust and loyalty are considered, such as satisfaction, switching costs, and value perception (Flavián et al., 2021). Specifically, the importance of consumer data privacy satisfaction as a driver of loyalty in e-commerce contexts has been gaining increasing prominence. According to Pew Research </w:t>
      </w:r>
      <w:proofErr w:type="spellStart"/>
      <w:r>
        <w:t>Center</w:t>
      </w:r>
      <w:proofErr w:type="spellEnd"/>
      <w:r>
        <w:t xml:space="preserve"> (2023), 67% of US adults have stopped using an online service because of their privacy concerns, while a survey from Deloitte (2024) has shown that consumers who were sensitive to data privacy issues exhibited higher loyalty scores when the company was transparent about its data usage practices.</w:t>
      </w:r>
    </w:p>
    <w:p w14:paraId="6250959E" w14:textId="77777777" w:rsidR="00E4696D" w:rsidRDefault="00000000" w:rsidP="007D0084">
      <w:pPr>
        <w:spacing w:line="480" w:lineRule="auto"/>
        <w:ind w:firstLine="720"/>
        <w:jc w:val="both"/>
      </w:pPr>
      <w:r w:rsidRPr="004572DC">
        <w:t>Personalization through data has further complicated this issue. Even though the benefits of personalization in terms of customer engagement and loyalty have been established (Aguirre et al., 2015), data harvesting itself can become an element detrimental to building up user trust. Therefore, the incentive system within the commercial world favo</w:t>
      </w:r>
      <w:r>
        <w:t>u</w:t>
      </w:r>
      <w:r w:rsidRPr="004572DC">
        <w:t>rs transparency avoidance over transparency itself due to the desire to accumulate as much data as possible, which is what will be analy</w:t>
      </w:r>
      <w:r>
        <w:t>s</w:t>
      </w:r>
      <w:r w:rsidRPr="004572DC">
        <w:t>ed within this study (Coomber and Smith, 2023)</w:t>
      </w:r>
      <w:r>
        <w:t>.</w:t>
      </w:r>
    </w:p>
    <w:p w14:paraId="4888A7A3" w14:textId="77777777" w:rsidR="00E4696D" w:rsidRDefault="00000000" w:rsidP="007D0084">
      <w:pPr>
        <w:pStyle w:val="Heading2"/>
        <w:spacing w:line="480" w:lineRule="auto"/>
        <w:jc w:val="both"/>
      </w:pPr>
      <w:bookmarkStart w:id="19" w:name="_Toc232598988"/>
      <w:bookmarkStart w:id="20" w:name="_Toc233138851"/>
      <w:r>
        <w:rPr>
          <w:rFonts w:ascii="Times New Roman" w:eastAsia="Times New Roman" w:hAnsi="Times New Roman" w:cs="Times New Roman"/>
          <w:b/>
          <w:bCs/>
          <w:sz w:val="24"/>
          <w:szCs w:val="24"/>
        </w:rPr>
        <w:lastRenderedPageBreak/>
        <w:t>3.5 Regulatory Context and Compliance Behaviour</w:t>
      </w:r>
      <w:bookmarkEnd w:id="19"/>
      <w:bookmarkEnd w:id="20"/>
    </w:p>
    <w:p w14:paraId="3D93FEDE" w14:textId="1F41E13A" w:rsidR="00E4696D" w:rsidRDefault="00000000" w:rsidP="007D0084">
      <w:pPr>
        <w:spacing w:line="480" w:lineRule="auto"/>
        <w:ind w:firstLine="720"/>
        <w:jc w:val="both"/>
      </w:pPr>
      <w:r w:rsidRPr="004572DC">
        <w:t>Th</w:t>
      </w:r>
      <w:r w:rsidR="00044CE2">
        <w:t xml:space="preserve">e period </w:t>
      </w:r>
      <w:r w:rsidRPr="004572DC">
        <w:t xml:space="preserve">from 2019 to 2026 has seen considerable regulatory developments in the area of data privacy. The implementation of the GDPR has resulted in a substantial amount of academic research on the topic. </w:t>
      </w:r>
      <w:r w:rsidR="00974F87">
        <w:t>A</w:t>
      </w:r>
      <w:r w:rsidRPr="004572DC">
        <w:t xml:space="preserve">ccording to </w:t>
      </w:r>
      <w:proofErr w:type="spellStart"/>
      <w:r w:rsidRPr="004572DC">
        <w:t>Aridor</w:t>
      </w:r>
      <w:proofErr w:type="spellEnd"/>
      <w:r w:rsidRPr="004572DC">
        <w:t xml:space="preserve"> et al. (2020), while the GDPR led to a reduction in tracking by about 12.5% due to cookie consent policies, it did not always boost consumer trust, as consent fatigue among consumers became a reality. Additionally, research by Goldberg et al. (2021) revealed that the consent banner design had a significant impact on the decisions made by users</w:t>
      </w:r>
      <w:r>
        <w:t>.</w:t>
      </w:r>
    </w:p>
    <w:p w14:paraId="71A55EA4" w14:textId="77777777" w:rsidR="00E4696D" w:rsidRDefault="00000000" w:rsidP="007D0084">
      <w:pPr>
        <w:spacing w:line="480" w:lineRule="auto"/>
        <w:ind w:firstLine="720"/>
        <w:jc w:val="both"/>
      </w:pPr>
      <w:r w:rsidRPr="004572DC">
        <w:t>However, with the advent of UK GDPR in Britain following Brexit, CCPA/CPRA in the US, and India’s Personal Data Protection Act (2023), the trend of increasing consumer rights around data continues. Such regulation will not only pose a challenge to compliance for online retailers operating in multiple jurisdictions, but it can also serve as a unique selling point for those online stores that leverage data privacy as their USP (KPMG, 2024). One example that illustrates the impact of transparency mechanisms on consumer behaviour is the Apple ATT program launched in 2021, which resulted in far-reaching consequences in the field of digital advertising (Gruber &amp; Özdemir, 2022)</w:t>
      </w:r>
      <w:r>
        <w:t>.</w:t>
      </w:r>
    </w:p>
    <w:p w14:paraId="702CAB2B" w14:textId="77777777" w:rsidR="00E4696D" w:rsidRDefault="00000000" w:rsidP="007D0084">
      <w:pPr>
        <w:spacing w:line="480" w:lineRule="auto"/>
        <w:ind w:firstLine="720"/>
        <w:jc w:val="both"/>
      </w:pPr>
      <w:r w:rsidRPr="00445695">
        <w:t xml:space="preserve">Despite these </w:t>
      </w:r>
      <w:r>
        <w:t>many</w:t>
      </w:r>
      <w:r w:rsidRPr="00445695">
        <w:t xml:space="preserve"> regulations, Loi et al. (2023) claim that there is an absence of literature on how to differentiate compliance-based versus values-based transparency within this context, and that such differentiation could prove essential to discerning whether transparency creates trust or merely limits liabilities. This conceptual void inspires the current research approach.</w:t>
      </w:r>
    </w:p>
    <w:p w14:paraId="7CAF788B" w14:textId="77777777" w:rsidR="00E4696D" w:rsidRDefault="00000000" w:rsidP="007D0084">
      <w:pPr>
        <w:pStyle w:val="Heading1"/>
        <w:spacing w:line="480" w:lineRule="auto"/>
        <w:jc w:val="both"/>
      </w:pPr>
      <w:bookmarkStart w:id="21" w:name="_Toc232598989"/>
      <w:bookmarkStart w:id="22" w:name="_Toc233138852"/>
      <w:r>
        <w:rPr>
          <w:rFonts w:ascii="Times New Roman" w:eastAsia="Times New Roman" w:hAnsi="Times New Roman" w:cs="Times New Roman"/>
          <w:b/>
          <w:bCs/>
          <w:sz w:val="28"/>
          <w:szCs w:val="28"/>
        </w:rPr>
        <w:lastRenderedPageBreak/>
        <w:t>4. Research Paradigm and Methodology</w:t>
      </w:r>
      <w:bookmarkEnd w:id="21"/>
      <w:bookmarkEnd w:id="22"/>
    </w:p>
    <w:p w14:paraId="72B06A4C" w14:textId="77777777" w:rsidR="00E4696D" w:rsidRDefault="00000000" w:rsidP="007D0084">
      <w:pPr>
        <w:pStyle w:val="Heading2"/>
        <w:spacing w:line="480" w:lineRule="auto"/>
        <w:jc w:val="both"/>
      </w:pPr>
      <w:bookmarkStart w:id="23" w:name="_Toc232598990"/>
      <w:bookmarkStart w:id="24" w:name="_Toc233138853"/>
      <w:r>
        <w:rPr>
          <w:rFonts w:ascii="Times New Roman" w:eastAsia="Times New Roman" w:hAnsi="Times New Roman" w:cs="Times New Roman"/>
          <w:b/>
          <w:bCs/>
          <w:sz w:val="24"/>
          <w:szCs w:val="24"/>
        </w:rPr>
        <w:t>4.1 Philosophical Position</w:t>
      </w:r>
      <w:bookmarkEnd w:id="23"/>
      <w:bookmarkEnd w:id="24"/>
    </w:p>
    <w:p w14:paraId="74EAE4E9" w14:textId="4B328ADA" w:rsidR="00E4696D" w:rsidRDefault="00000000" w:rsidP="007D0084">
      <w:pPr>
        <w:spacing w:line="480" w:lineRule="auto"/>
        <w:ind w:firstLine="720"/>
        <w:jc w:val="both"/>
      </w:pPr>
      <w:r w:rsidRPr="00445695">
        <w:rPr>
          <w:rFonts w:eastAsiaTheme="majorEastAsia"/>
        </w:rPr>
        <w:t xml:space="preserve">The epistemological paradigm that is taken here in this research is the </w:t>
      </w:r>
      <w:r w:rsidRPr="00445695">
        <w:t>post-positivist</w:t>
      </w:r>
      <w:r w:rsidRPr="00445695">
        <w:rPr>
          <w:rFonts w:eastAsiaTheme="majorEastAsia"/>
        </w:rPr>
        <w:t xml:space="preserve"> paradigm.</w:t>
      </w:r>
      <w:r w:rsidRPr="00445695">
        <w:t xml:space="preserve"> </w:t>
      </w:r>
      <w:r w:rsidRPr="00445695">
        <w:rPr>
          <w:rFonts w:eastAsiaTheme="majorEastAsia"/>
        </w:rPr>
        <w:t>Post-positivism accepts that there is an objective social reality but acknowledges that we might never fully know that reality, as it is always theory-laden and imperfect (Creswell and Creswell, 2018).</w:t>
      </w:r>
      <w:r w:rsidRPr="00445695">
        <w:t xml:space="preserve"> </w:t>
      </w:r>
      <w:r w:rsidRPr="00445695">
        <w:rPr>
          <w:rFonts w:eastAsiaTheme="majorEastAsia"/>
        </w:rPr>
        <w:t>This position is suitable for the current study, which is designed to test theoretically derived hypotheses on relationships between constructs that can be observed</w:t>
      </w:r>
      <w:r w:rsidR="00974F87">
        <w:rPr>
          <w:rFonts w:eastAsiaTheme="majorEastAsia"/>
        </w:rPr>
        <w:t>,</w:t>
      </w:r>
      <w:r w:rsidRPr="00445695">
        <w:rPr>
          <w:rFonts w:eastAsiaTheme="majorEastAsia"/>
        </w:rPr>
        <w:t xml:space="preserve"> data transparency, consumer trust, and loyalty</w:t>
      </w:r>
      <w:r w:rsidR="00974F87">
        <w:rPr>
          <w:rFonts w:eastAsiaTheme="majorEastAsia"/>
        </w:rPr>
        <w:t>,</w:t>
      </w:r>
      <w:r w:rsidRPr="00445695">
        <w:rPr>
          <w:rFonts w:eastAsiaTheme="majorEastAsia"/>
        </w:rPr>
        <w:t xml:space="preserve"> and conduct the study in a systematic empirical way while being mindful of the potential for measurement error and confounding influences.</w:t>
      </w:r>
      <w:r w:rsidRPr="00445695">
        <w:t xml:space="preserve"> </w:t>
      </w:r>
    </w:p>
    <w:p w14:paraId="725CAFDC" w14:textId="59DF56AB" w:rsidR="00E4696D" w:rsidRDefault="00000000" w:rsidP="007D0084">
      <w:pPr>
        <w:spacing w:line="480" w:lineRule="auto"/>
        <w:ind w:firstLine="720"/>
        <w:jc w:val="both"/>
      </w:pPr>
      <w:r w:rsidRPr="00445695">
        <w:rPr>
          <w:rFonts w:eastAsiaTheme="majorEastAsia"/>
        </w:rPr>
        <w:t>In ontological terms, this study has a critical realist approach recognising that social phenomena like trust and loyalty are real but that they are influenced by multiple underlying mechanisms which are not always easy to observe (Saunders et al., 2023).</w:t>
      </w:r>
      <w:r w:rsidRPr="00445695">
        <w:t xml:space="preserve"> </w:t>
      </w:r>
      <w:r w:rsidRPr="00445695">
        <w:rPr>
          <w:rFonts w:eastAsiaTheme="majorEastAsia"/>
        </w:rPr>
        <w:t>This is in line with the conclusion reached by the use of structural equation modelling, which showed the relationship between the latent variables based on the observed data of the indicators</w:t>
      </w:r>
      <w:r>
        <w:t>.</w:t>
      </w:r>
    </w:p>
    <w:p w14:paraId="68D37671" w14:textId="77777777" w:rsidR="00E4696D" w:rsidRDefault="00000000" w:rsidP="007D0084">
      <w:pPr>
        <w:pStyle w:val="Heading2"/>
        <w:spacing w:line="480" w:lineRule="auto"/>
        <w:jc w:val="both"/>
      </w:pPr>
      <w:bookmarkStart w:id="25" w:name="_Toc232598991"/>
      <w:bookmarkStart w:id="26" w:name="_Toc233138854"/>
      <w:r>
        <w:rPr>
          <w:rFonts w:ascii="Times New Roman" w:eastAsia="Times New Roman" w:hAnsi="Times New Roman" w:cs="Times New Roman"/>
          <w:b/>
          <w:bCs/>
          <w:sz w:val="24"/>
          <w:szCs w:val="24"/>
        </w:rPr>
        <w:t>4.2 Research Approach</w:t>
      </w:r>
      <w:bookmarkEnd w:id="25"/>
      <w:bookmarkEnd w:id="26"/>
    </w:p>
    <w:p w14:paraId="1373C012" w14:textId="77777777" w:rsidR="00E4696D" w:rsidRDefault="00000000" w:rsidP="007D0084">
      <w:pPr>
        <w:spacing w:line="480" w:lineRule="auto"/>
        <w:ind w:firstLine="720"/>
        <w:jc w:val="both"/>
      </w:pPr>
      <w:r>
        <w:t>The deductive research method is used and is based on the scientific paradigm with a theory to empirical testing approach. Based on the theories examined in Section 3, social exchange theory, signalling theory, and the IUIPC framework are used to develop a conceptual model, which is tested for the following relationships:</w:t>
      </w:r>
    </w:p>
    <w:p w14:paraId="5A9C1F0C" w14:textId="1764833D" w:rsidR="00E4696D" w:rsidRDefault="00000000" w:rsidP="007D0084">
      <w:pPr>
        <w:spacing w:line="480" w:lineRule="auto"/>
        <w:ind w:firstLine="720"/>
        <w:jc w:val="both"/>
      </w:pPr>
      <w:r>
        <w:t>H</w:t>
      </w:r>
      <w:r w:rsidR="00974F87">
        <w:t>1</w:t>
      </w:r>
      <w:r>
        <w:t>: Perceived data transparency will be positively related to consumer trust in e-commerce platforms.</w:t>
      </w:r>
    </w:p>
    <w:p w14:paraId="325FE527" w14:textId="77777777" w:rsidR="00E4696D" w:rsidRDefault="00000000" w:rsidP="007D0084">
      <w:pPr>
        <w:spacing w:line="480" w:lineRule="auto"/>
        <w:ind w:firstLine="720"/>
        <w:jc w:val="both"/>
      </w:pPr>
      <w:r>
        <w:t>H2: There will be a positive relationship between H2:1) the degree of consumer trust and behavioural loyalty (Repeat Purchase behaviour).</w:t>
      </w:r>
    </w:p>
    <w:p w14:paraId="23E6E22F" w14:textId="3A249BA9" w:rsidR="00E4696D" w:rsidRDefault="00000000" w:rsidP="007D0084">
      <w:pPr>
        <w:spacing w:line="480" w:lineRule="auto"/>
        <w:ind w:firstLine="720"/>
        <w:jc w:val="both"/>
      </w:pPr>
      <w:r>
        <w:lastRenderedPageBreak/>
        <w:t>H3: The positive relationship between consumer trust and attitudinal loyalty (platform recommendation intention) will be stronger at higher levels.</w:t>
      </w:r>
    </w:p>
    <w:p w14:paraId="6B7FF6D2" w14:textId="77777777" w:rsidR="00E4696D" w:rsidRDefault="00000000" w:rsidP="007D0084">
      <w:pPr>
        <w:spacing w:line="480" w:lineRule="auto"/>
        <w:ind w:firstLine="720"/>
        <w:jc w:val="both"/>
      </w:pPr>
      <w:r>
        <w:t>H4: The relationship between data transparency and consumers' trust will be moderated by individual privacy concern levels such that the positive effect of transparency will be greater among high-privacy-concern consumers.</w:t>
      </w:r>
    </w:p>
    <w:p w14:paraId="272CB6A6" w14:textId="77777777" w:rsidR="00E4696D" w:rsidRDefault="00000000" w:rsidP="007D0084">
      <w:pPr>
        <w:pStyle w:val="Heading2"/>
        <w:spacing w:line="480" w:lineRule="auto"/>
        <w:jc w:val="both"/>
      </w:pPr>
      <w:bookmarkStart w:id="27" w:name="_Toc232598992"/>
      <w:bookmarkStart w:id="28" w:name="_Toc233138855"/>
      <w:r>
        <w:rPr>
          <w:rFonts w:ascii="Times New Roman" w:eastAsia="Times New Roman" w:hAnsi="Times New Roman" w:cs="Times New Roman"/>
          <w:b/>
          <w:bCs/>
          <w:sz w:val="24"/>
          <w:szCs w:val="24"/>
        </w:rPr>
        <w:t>4.3 Research Strategy</w:t>
      </w:r>
      <w:bookmarkEnd w:id="27"/>
      <w:bookmarkEnd w:id="28"/>
    </w:p>
    <w:p w14:paraId="7967C88E" w14:textId="77777777" w:rsidR="00E4696D" w:rsidRDefault="00000000" w:rsidP="007D0084">
      <w:pPr>
        <w:spacing w:line="480" w:lineRule="auto"/>
        <w:ind w:firstLine="720"/>
        <w:jc w:val="both"/>
      </w:pPr>
      <w:r w:rsidRPr="00511537">
        <w:rPr>
          <w:rFonts w:eastAsiaTheme="majorEastAsia"/>
        </w:rPr>
        <w:t>This study uses a cross</w:t>
      </w:r>
      <w:r>
        <w:t>-</w:t>
      </w:r>
      <w:r w:rsidRPr="00511537">
        <w:rPr>
          <w:rFonts w:eastAsiaTheme="majorEastAsia"/>
        </w:rPr>
        <w:t>sectional survey approach.</w:t>
      </w:r>
      <w:r w:rsidRPr="00511537">
        <w:t xml:space="preserve"> </w:t>
      </w:r>
      <w:r w:rsidRPr="00511537">
        <w:rPr>
          <w:rFonts w:eastAsiaTheme="majorEastAsia"/>
        </w:rPr>
        <w:t>Because the goal of the research can be met by a survey, the data collected with this method can be easily standardised and analysed quantitatively to test the hypothesised relationships between concepts (Bryman, 2016).</w:t>
      </w:r>
      <w:r w:rsidRPr="00511537">
        <w:t xml:space="preserve"> </w:t>
      </w:r>
      <w:r w:rsidRPr="00511537">
        <w:rPr>
          <w:rFonts w:eastAsiaTheme="majorEastAsia"/>
        </w:rPr>
        <w:t>The purpose of this study was to measure the associations between variables at one point in time, so a cross</w:t>
      </w:r>
      <w:r>
        <w:t>-</w:t>
      </w:r>
      <w:r w:rsidRPr="00511537">
        <w:rPr>
          <w:rFonts w:eastAsiaTheme="majorEastAsia"/>
        </w:rPr>
        <w:t>sectional design was used, with the limitation that one could not conclude causal directionality from the cross</w:t>
      </w:r>
      <w:r>
        <w:t>-</w:t>
      </w:r>
      <w:r w:rsidRPr="00511537">
        <w:rPr>
          <w:rFonts w:eastAsiaTheme="majorEastAsia"/>
        </w:rPr>
        <w:t>sectional data alone.</w:t>
      </w:r>
      <w:r w:rsidRPr="00511537">
        <w:t xml:space="preserve"> </w:t>
      </w:r>
      <w:r w:rsidRPr="00511537">
        <w:rPr>
          <w:rFonts w:eastAsiaTheme="majorEastAsia"/>
        </w:rPr>
        <w:t>A self-administered online questionnaire will collect data.</w:t>
      </w:r>
      <w:r w:rsidRPr="00511537">
        <w:t xml:space="preserve"> </w:t>
      </w:r>
      <w:r w:rsidRPr="00511537">
        <w:rPr>
          <w:rFonts w:eastAsiaTheme="majorEastAsia"/>
        </w:rPr>
        <w:t>This approach is suitable for the target population (i.e., adult consumers who habitually use e-commerce services) and allows for data collection from a geographically decentralized population (Saunders et al, 2023).</w:t>
      </w:r>
      <w:r w:rsidRPr="00511537">
        <w:t xml:space="preserve"> </w:t>
      </w:r>
      <w:r w:rsidRPr="00511537">
        <w:rPr>
          <w:rFonts w:eastAsiaTheme="majorEastAsia"/>
        </w:rPr>
        <w:t>The questionnaire will be presented using Qualtrics, a well-known academic survey tool with a variety of data quality checks, including attention checks and time on task checks</w:t>
      </w:r>
      <w:r>
        <w:t>.</w:t>
      </w:r>
    </w:p>
    <w:p w14:paraId="1D85F004" w14:textId="77777777" w:rsidR="00E4696D" w:rsidRDefault="00000000" w:rsidP="007D0084">
      <w:pPr>
        <w:pStyle w:val="Heading1"/>
        <w:spacing w:line="480" w:lineRule="auto"/>
        <w:jc w:val="both"/>
      </w:pPr>
      <w:bookmarkStart w:id="29" w:name="_Toc232598993"/>
      <w:bookmarkStart w:id="30" w:name="_Toc233138856"/>
      <w:r>
        <w:rPr>
          <w:rFonts w:ascii="Times New Roman" w:eastAsia="Times New Roman" w:hAnsi="Times New Roman" w:cs="Times New Roman"/>
          <w:b/>
          <w:bCs/>
          <w:sz w:val="28"/>
          <w:szCs w:val="28"/>
        </w:rPr>
        <w:t>5. Evaluation of Research Methods</w:t>
      </w:r>
      <w:bookmarkEnd w:id="29"/>
      <w:bookmarkEnd w:id="30"/>
    </w:p>
    <w:p w14:paraId="365589D1" w14:textId="77777777" w:rsidR="00E4696D" w:rsidRDefault="00000000" w:rsidP="007D0084">
      <w:pPr>
        <w:pStyle w:val="Heading2"/>
        <w:spacing w:line="480" w:lineRule="auto"/>
        <w:jc w:val="both"/>
      </w:pPr>
      <w:bookmarkStart w:id="31" w:name="_Toc232598994"/>
      <w:bookmarkStart w:id="32" w:name="_Toc233138857"/>
      <w:r>
        <w:rPr>
          <w:rFonts w:ascii="Times New Roman" w:eastAsia="Times New Roman" w:hAnsi="Times New Roman" w:cs="Times New Roman"/>
          <w:b/>
          <w:bCs/>
          <w:sz w:val="24"/>
          <w:szCs w:val="24"/>
        </w:rPr>
        <w:t>5.1 Advantages of Quantitative Survey Design</w:t>
      </w:r>
      <w:bookmarkEnd w:id="31"/>
      <w:bookmarkEnd w:id="32"/>
    </w:p>
    <w:p w14:paraId="0A94F1E4" w14:textId="1B183FAA" w:rsidR="00E4696D" w:rsidRDefault="00000000" w:rsidP="007D0084">
      <w:pPr>
        <w:spacing w:line="480" w:lineRule="auto"/>
        <w:ind w:firstLine="720"/>
        <w:jc w:val="both"/>
      </w:pPr>
      <w:r w:rsidRPr="00511537">
        <w:rPr>
          <w:rFonts w:eastAsiaTheme="majorEastAsia"/>
        </w:rPr>
        <w:t>There are certain advantages to be gained from the quantitative research method in this type of research.</w:t>
      </w:r>
      <w:r w:rsidRPr="00511537">
        <w:t xml:space="preserve"> </w:t>
      </w:r>
      <w:r w:rsidRPr="00511537">
        <w:rPr>
          <w:rFonts w:eastAsiaTheme="majorEastAsia"/>
        </w:rPr>
        <w:t>Firstly, it allows the relationship(s) hypothesized to be measured within a sample size large enough to allow for inferential statistical analysis, which requires a minimum sample size of 200 to 400 respondents, as advised by Hair et al. (2019).</w:t>
      </w:r>
      <w:r w:rsidRPr="00511537">
        <w:t xml:space="preserve"> </w:t>
      </w:r>
      <w:r w:rsidRPr="00511537">
        <w:rPr>
          <w:rFonts w:eastAsiaTheme="majorEastAsia"/>
        </w:rPr>
        <w:t>Second, the scales used are well developed and validated</w:t>
      </w:r>
      <w:r w:rsidR="00974F87">
        <w:rPr>
          <w:rFonts w:eastAsiaTheme="majorEastAsia"/>
        </w:rPr>
        <w:t>: t</w:t>
      </w:r>
      <w:r w:rsidRPr="00511537">
        <w:rPr>
          <w:rFonts w:eastAsiaTheme="majorEastAsia"/>
        </w:rPr>
        <w:t>he IUIPC, web trust scale, and loyalty scale.</w:t>
      </w:r>
      <w:r w:rsidRPr="00511537">
        <w:t xml:space="preserve"> </w:t>
      </w:r>
      <w:r w:rsidRPr="00511537">
        <w:rPr>
          <w:rFonts w:eastAsiaTheme="majorEastAsia"/>
        </w:rPr>
        <w:t xml:space="preserve">Third, </w:t>
      </w:r>
      <w:r w:rsidRPr="00511537">
        <w:rPr>
          <w:rFonts w:eastAsiaTheme="majorEastAsia"/>
        </w:rPr>
        <w:lastRenderedPageBreak/>
        <w:t>standardised survey instruments minimise interviewer bias and enable replication, enhancing the scientific credibility of findings (Bryman, 2016).</w:t>
      </w:r>
      <w:r w:rsidRPr="00511537">
        <w:t xml:space="preserve"> </w:t>
      </w:r>
      <w:r w:rsidRPr="00511537">
        <w:rPr>
          <w:rFonts w:eastAsiaTheme="majorEastAsia"/>
        </w:rPr>
        <w:t>The deductive, hypothesis-testing research design used in this study is also conducive to the use of quantitative methods.</w:t>
      </w:r>
      <w:r w:rsidRPr="00511537">
        <w:t xml:space="preserve"> </w:t>
      </w:r>
      <w:r w:rsidRPr="00511537">
        <w:rPr>
          <w:rFonts w:eastAsiaTheme="majorEastAsia"/>
        </w:rPr>
        <w:t>A methodological advantage over more basic regression-based methods is that SEM allows for testing multiple hypothetical relationships at the same time, allowing for the incorporation of measurement error issues through latent variable modelling (Kline, 2023)</w:t>
      </w:r>
      <w:r>
        <w:t>.</w:t>
      </w:r>
    </w:p>
    <w:p w14:paraId="0F107EF0" w14:textId="77777777" w:rsidR="00E4696D" w:rsidRDefault="00000000" w:rsidP="007D0084">
      <w:pPr>
        <w:pStyle w:val="Heading2"/>
        <w:spacing w:line="480" w:lineRule="auto"/>
        <w:jc w:val="both"/>
      </w:pPr>
      <w:bookmarkStart w:id="33" w:name="_Toc232598995"/>
      <w:bookmarkStart w:id="34" w:name="_Toc233138858"/>
      <w:r>
        <w:rPr>
          <w:rFonts w:ascii="Times New Roman" w:eastAsia="Times New Roman" w:hAnsi="Times New Roman" w:cs="Times New Roman"/>
          <w:b/>
          <w:bCs/>
          <w:sz w:val="24"/>
          <w:szCs w:val="24"/>
        </w:rPr>
        <w:t>5.2 Limitations and Mitigation Strategies</w:t>
      </w:r>
      <w:bookmarkEnd w:id="33"/>
      <w:bookmarkEnd w:id="34"/>
    </w:p>
    <w:p w14:paraId="06E27F21" w14:textId="77777777" w:rsidR="00E4696D" w:rsidRDefault="00000000" w:rsidP="007D0084">
      <w:pPr>
        <w:spacing w:line="480" w:lineRule="auto"/>
        <w:ind w:firstLine="720"/>
        <w:jc w:val="both"/>
      </w:pPr>
      <w:r>
        <w:t>The main drawback of cross-sectional survey studies is their inability to draw causal conclusions. Although transparency is related to trust, this does not necessarily prove that transparency leads to trust; but consumers who already trust in a platform might think that it is more transparent anyway (Antonakis et al., 2010). This will be overcome in the careful discussion of findings and by placing results in a longitudinal and experimental framework of the literature.</w:t>
      </w:r>
    </w:p>
    <w:p w14:paraId="3A33C278" w14:textId="0C4F1E79" w:rsidR="00E4696D" w:rsidRDefault="00000000" w:rsidP="007D0084">
      <w:pPr>
        <w:spacing w:line="480" w:lineRule="auto"/>
        <w:ind w:firstLine="720"/>
        <w:jc w:val="both"/>
      </w:pPr>
      <w:r>
        <w:t>One common method bias is that the independent and dependent variables are measured using the same self-report measure. This can lead to spuriously high correlations between constructs. These recommendations from Podsakoff et al.</w:t>
      </w:r>
      <w:r w:rsidR="00974F87">
        <w:t>,</w:t>
      </w:r>
      <w:r>
        <w:t xml:space="preserve"> (2012) can be implemented as mitigation strategies, such as temporal separation of the predictor and criterion measures in the survey, including attention checks, and Harman's single-factor test as a statistical diagnostic.</w:t>
      </w:r>
    </w:p>
    <w:p w14:paraId="6EB8593F" w14:textId="77777777" w:rsidR="00E4696D" w:rsidRDefault="00000000" w:rsidP="007D0084">
      <w:pPr>
        <w:spacing w:line="480" w:lineRule="auto"/>
        <w:ind w:firstLine="720"/>
        <w:jc w:val="both"/>
      </w:pPr>
      <w:r>
        <w:t>Third, samples of online surveys may also be subject to self-selection bias because those who choose to fill out surveys regarding data privacy may have systematically different privacy attitudes as compared to the general e-commerce population (Creswell and Creswell, 2018). To reduce this, the survey will instead be carried out on a commercially recruited panel of consumers with a cross-section of consumer groups, rather than voluntary participation via researcher networks.</w:t>
      </w:r>
    </w:p>
    <w:p w14:paraId="3144B60E" w14:textId="77777777" w:rsidR="00E4696D" w:rsidRDefault="00000000" w:rsidP="007D0084">
      <w:pPr>
        <w:spacing w:line="480" w:lineRule="auto"/>
        <w:ind w:firstLine="720"/>
        <w:jc w:val="both"/>
      </w:pPr>
      <w:r>
        <w:lastRenderedPageBreak/>
        <w:t>Lastly, survey-based research provides data on perceptions and intentions, not realities. There is ample evidence, in consumer research, for a discrepancy between attitudes and observed behaviour, and this is an intrinsic problem with self-report instruments according to Ajzen and Fishbein (2005). The results of future studies using behavioural trace data (e.g., clickstream or transaction logs) would be useful complements to the findings of the present study.</w:t>
      </w:r>
    </w:p>
    <w:p w14:paraId="34090DC7" w14:textId="77777777" w:rsidR="00E4696D" w:rsidRDefault="00000000" w:rsidP="007D0084">
      <w:pPr>
        <w:pStyle w:val="Heading1"/>
        <w:spacing w:line="480" w:lineRule="auto"/>
        <w:jc w:val="both"/>
      </w:pPr>
      <w:bookmarkStart w:id="35" w:name="_Toc232598996"/>
      <w:bookmarkStart w:id="36" w:name="_Toc233138859"/>
      <w:r>
        <w:rPr>
          <w:rFonts w:ascii="Times New Roman" w:eastAsia="Times New Roman" w:hAnsi="Times New Roman" w:cs="Times New Roman"/>
          <w:b/>
          <w:bCs/>
          <w:sz w:val="28"/>
          <w:szCs w:val="28"/>
        </w:rPr>
        <w:t>6. Data Collection Methods and Tools</w:t>
      </w:r>
      <w:bookmarkEnd w:id="35"/>
      <w:bookmarkEnd w:id="36"/>
    </w:p>
    <w:p w14:paraId="774725AF" w14:textId="1280017C" w:rsidR="00E4696D" w:rsidRDefault="00000000" w:rsidP="007D0084">
      <w:pPr>
        <w:pStyle w:val="Heading2"/>
        <w:spacing w:line="480" w:lineRule="auto"/>
        <w:jc w:val="both"/>
      </w:pPr>
      <w:bookmarkStart w:id="37" w:name="_Toc232598998"/>
      <w:bookmarkStart w:id="38" w:name="_Toc233138860"/>
      <w:r>
        <w:rPr>
          <w:rFonts w:ascii="Times New Roman" w:eastAsia="Times New Roman" w:hAnsi="Times New Roman" w:cs="Times New Roman"/>
          <w:b/>
          <w:bCs/>
          <w:sz w:val="24"/>
          <w:szCs w:val="24"/>
        </w:rPr>
        <w:t>6.</w:t>
      </w:r>
      <w:r w:rsidR="00974F87">
        <w:rPr>
          <w:rFonts w:ascii="Times New Roman" w:eastAsia="Times New Roman" w:hAnsi="Times New Roman" w:cs="Times New Roman"/>
          <w:b/>
          <w:bCs/>
          <w:sz w:val="24"/>
          <w:szCs w:val="24"/>
        </w:rPr>
        <w:t>1</w:t>
      </w:r>
      <w:r>
        <w:rPr>
          <w:rFonts w:ascii="Times New Roman" w:eastAsia="Times New Roman" w:hAnsi="Times New Roman" w:cs="Times New Roman"/>
          <w:b/>
          <w:bCs/>
          <w:sz w:val="24"/>
          <w:szCs w:val="24"/>
        </w:rPr>
        <w:t xml:space="preserve"> Sampling Strategy</w:t>
      </w:r>
      <w:bookmarkEnd w:id="37"/>
      <w:bookmarkEnd w:id="38"/>
    </w:p>
    <w:p w14:paraId="7F7DB26A" w14:textId="77777777" w:rsidR="00E4696D" w:rsidRDefault="00000000" w:rsidP="007D0084">
      <w:pPr>
        <w:spacing w:line="480" w:lineRule="auto"/>
        <w:ind w:firstLine="720"/>
        <w:jc w:val="both"/>
      </w:pPr>
      <w:r>
        <w:t>The target population is adult consumers (18+, UK) who made at least one online purchase in the last three months. Based on the power analysis for SEM with a medium effect size (f² = 0.15), 80% power, and alpha level of 0.05, as suggested by Hair et al. (2019) and Kline (2023), a minimum of 350 usable responses is targeted.</w:t>
      </w:r>
    </w:p>
    <w:p w14:paraId="143298DA" w14:textId="77777777" w:rsidR="00E4696D" w:rsidRDefault="00000000" w:rsidP="007D0084">
      <w:pPr>
        <w:spacing w:line="480" w:lineRule="auto"/>
        <w:ind w:firstLine="720"/>
        <w:jc w:val="both"/>
      </w:pPr>
      <w:r>
        <w:t>Participants will be recruited using Prolific Academic, a well-validated research participant recruitment platform with access to a demographically diverse panel in the UK. Peer et al. (2022) found that Prolific yielded the highest data quality compared to Mechanical Turk-like Amazon Mechanical Turk and had more representative participant profiles and lower rates of dishonest responding. To ensure approximate proportionality is achieved for age and gender, compared with the UK internet shopping population as reported by the Office for National Statistics (ONS, 2024), quota sampling will be used.</w:t>
      </w:r>
    </w:p>
    <w:p w14:paraId="721F645B" w14:textId="01AADA35" w:rsidR="00E4696D" w:rsidRDefault="00000000" w:rsidP="007D0084">
      <w:pPr>
        <w:pStyle w:val="Heading1"/>
        <w:spacing w:line="480" w:lineRule="auto"/>
        <w:jc w:val="both"/>
      </w:pPr>
      <w:bookmarkStart w:id="39" w:name="_Toc232599001"/>
      <w:bookmarkStart w:id="40" w:name="_Toc233138861"/>
      <w:r>
        <w:rPr>
          <w:rFonts w:ascii="Times New Roman" w:eastAsia="Times New Roman" w:hAnsi="Times New Roman" w:cs="Times New Roman"/>
          <w:b/>
          <w:bCs/>
          <w:sz w:val="28"/>
          <w:szCs w:val="28"/>
        </w:rPr>
        <w:t>7. Research Timeline</w:t>
      </w:r>
      <w:bookmarkEnd w:id="39"/>
      <w:bookmarkEnd w:id="40"/>
    </w:p>
    <w:p w14:paraId="3959E308" w14:textId="77777777" w:rsidR="00E4696D" w:rsidRDefault="00000000" w:rsidP="007D0084">
      <w:pPr>
        <w:spacing w:line="480" w:lineRule="auto"/>
        <w:ind w:firstLine="720"/>
        <w:jc w:val="both"/>
      </w:pPr>
      <w:r>
        <w:t>The following timeline outlines the projected schedule for completion of this research, running from the date of ethical approval to final submission:</w:t>
      </w:r>
    </w:p>
    <w:p w14:paraId="48677A01" w14:textId="77777777" w:rsidR="00E4696D" w:rsidRDefault="00000000" w:rsidP="007D0084">
      <w:pPr>
        <w:spacing w:line="480" w:lineRule="auto"/>
        <w:ind w:firstLine="720"/>
        <w:jc w:val="both"/>
      </w:pPr>
      <w:r>
        <w:lastRenderedPageBreak/>
        <w:t>Week 1–2: Complete literature review and submit ethics application; finalise survey instrument.</w:t>
      </w:r>
    </w:p>
    <w:p w14:paraId="44C058DF" w14:textId="77777777" w:rsidR="00E4696D" w:rsidRDefault="00000000" w:rsidP="007D0084">
      <w:pPr>
        <w:spacing w:line="480" w:lineRule="auto"/>
        <w:ind w:firstLine="720"/>
        <w:jc w:val="both"/>
      </w:pPr>
      <w:r>
        <w:t>Week 3-4: Conduct a pilot test with 30 respondents; revise the instrument based on findings for pilot testing; apply for ethical approval.</w:t>
      </w:r>
    </w:p>
    <w:p w14:paraId="221E3B0E" w14:textId="77777777" w:rsidR="00E4696D" w:rsidRDefault="00000000" w:rsidP="007D0084">
      <w:pPr>
        <w:spacing w:line="480" w:lineRule="auto"/>
        <w:ind w:firstLine="720"/>
        <w:jc w:val="both"/>
      </w:pPr>
      <w:r>
        <w:t>Week 5–6: Send out main data collection (using Prolific Academic) and review quality of responses as they come in.</w:t>
      </w:r>
    </w:p>
    <w:p w14:paraId="7CCC4BF8" w14:textId="77777777" w:rsidR="00E4696D" w:rsidRDefault="00000000" w:rsidP="007D0084">
      <w:pPr>
        <w:spacing w:line="480" w:lineRule="auto"/>
        <w:ind w:firstLine="720"/>
        <w:jc w:val="both"/>
      </w:pPr>
      <w:r>
        <w:t>Week 7: Close data collection, data cleaning, and screening (missing data, outlier analysis, normality test).</w:t>
      </w:r>
    </w:p>
    <w:p w14:paraId="448B58A9" w14:textId="77777777" w:rsidR="00E4696D" w:rsidRDefault="00000000" w:rsidP="007D0084">
      <w:pPr>
        <w:spacing w:line="480" w:lineRule="auto"/>
        <w:ind w:firstLine="720"/>
        <w:jc w:val="both"/>
      </w:pPr>
      <w:r>
        <w:t>Week 8–9: Confirmatory factor analysis (Stage 1 SEM); Evaluation and improvement of measurement model.</w:t>
      </w:r>
    </w:p>
    <w:p w14:paraId="30D53711" w14:textId="77777777" w:rsidR="00E4696D" w:rsidRDefault="00000000" w:rsidP="007D0084">
      <w:pPr>
        <w:spacing w:line="480" w:lineRule="auto"/>
        <w:ind w:firstLine="720"/>
        <w:jc w:val="both"/>
      </w:pPr>
      <w:r>
        <w:t>Weeks 10-11: Estimate structural model (Stage 2 SEM); run a moderation analysis; interpret the results.</w:t>
      </w:r>
    </w:p>
    <w:p w14:paraId="7EAE61B0" w14:textId="77777777" w:rsidR="00E4696D" w:rsidRDefault="00000000" w:rsidP="007D0084">
      <w:pPr>
        <w:spacing w:line="480" w:lineRule="auto"/>
        <w:ind w:firstLine="720"/>
        <w:jc w:val="both"/>
      </w:pPr>
      <w:r>
        <w:t>Weeks 12–13: Conduct Results and Discussion Section; Connect Results with Literature Review; Make Recommendations.</w:t>
      </w:r>
    </w:p>
    <w:p w14:paraId="02E686F7" w14:textId="77777777" w:rsidR="00E4696D" w:rsidRDefault="00000000" w:rsidP="007D0084">
      <w:pPr>
        <w:spacing w:line="480" w:lineRule="auto"/>
        <w:ind w:firstLine="720"/>
        <w:jc w:val="both"/>
      </w:pPr>
      <w:r>
        <w:t xml:space="preserve">Week 14: FINAL proofreading/formatting / submission </w:t>
      </w:r>
    </w:p>
    <w:p w14:paraId="60D4661B" w14:textId="18FDE249" w:rsidR="00E4696D" w:rsidRDefault="00000000" w:rsidP="007D0084">
      <w:pPr>
        <w:pStyle w:val="Heading1"/>
        <w:spacing w:line="480" w:lineRule="auto"/>
        <w:jc w:val="both"/>
      </w:pPr>
      <w:bookmarkStart w:id="41" w:name="_Toc232599002"/>
      <w:bookmarkStart w:id="42" w:name="_Toc233138862"/>
      <w:r>
        <w:rPr>
          <w:rFonts w:ascii="Times New Roman" w:eastAsia="Times New Roman" w:hAnsi="Times New Roman" w:cs="Times New Roman"/>
          <w:b/>
          <w:bCs/>
          <w:sz w:val="28"/>
          <w:szCs w:val="28"/>
        </w:rPr>
        <w:t>8. Ethical Considerations</w:t>
      </w:r>
      <w:bookmarkEnd w:id="41"/>
      <w:bookmarkEnd w:id="42"/>
    </w:p>
    <w:p w14:paraId="4F5DF260" w14:textId="77777777" w:rsidR="00E4696D" w:rsidRDefault="00000000" w:rsidP="007D0084">
      <w:pPr>
        <w:spacing w:line="480" w:lineRule="auto"/>
        <w:ind w:firstLine="720"/>
        <w:jc w:val="both"/>
      </w:pPr>
      <w:r>
        <w:t>This research will follow the standards laid out by the British Psychological Society (BPS 2021) Code of Ethics and Conduct and the university's Research Ethics Framework. The following key ethical issues have been identified and will be dealt with.</w:t>
      </w:r>
    </w:p>
    <w:p w14:paraId="6228322D" w14:textId="77777777" w:rsidR="00E4696D" w:rsidRDefault="00000000" w:rsidP="007D0084">
      <w:pPr>
        <w:spacing w:line="480" w:lineRule="auto"/>
        <w:ind w:firstLine="720"/>
        <w:jc w:val="both"/>
      </w:pPr>
      <w:r>
        <w:t xml:space="preserve">All participants will be informed about and consent to the start of the survey. The purpose of the study will be explained to participants on an information sheet, which will include a statement that participation is voluntary (you are not required to participate and can stop at any time without repercussions) and that data is handled in a specific way. If participants </w:t>
      </w:r>
      <w:r>
        <w:lastRenderedPageBreak/>
        <w:t>proceed beyond this page, they will be considered to have given informed consent. Through Prolific Academic's standard consent processes, participants will be given more information.</w:t>
      </w:r>
    </w:p>
    <w:p w14:paraId="3B19D85E" w14:textId="77777777" w:rsidR="00E4696D" w:rsidRDefault="00000000" w:rsidP="007D0084">
      <w:pPr>
        <w:spacing w:line="480" w:lineRule="auto"/>
        <w:ind w:firstLine="720"/>
        <w:jc w:val="both"/>
      </w:pPr>
      <w:r>
        <w:t>A major concern in light of the research topic is data privacy and confidentiality. No personal information will be collected; all data will be anonymised at the time of collection. Survey responses will be kept on Qualtrics servers (GDPR &amp; ISO 27001 compliant) and moved to an encrypted institutional storage. Only the lead researcher and the supervising academic will have access to the data. All data will be removed after 5 years from the publication of findings in accordance with the university's retention policy.</w:t>
      </w:r>
    </w:p>
    <w:p w14:paraId="698E56D4" w14:textId="77777777" w:rsidR="00E4696D" w:rsidRDefault="00000000" w:rsidP="007D0084">
      <w:pPr>
        <w:spacing w:line="480" w:lineRule="auto"/>
        <w:ind w:firstLine="720"/>
        <w:jc w:val="both"/>
      </w:pPr>
      <w:r>
        <w:t>In this research, deception will not be used. Participants will be told the purpose of the survey, but no hypotheses will be given beforehand to avoid demand characteristics. Debriefing materials will be available to all participants after the completion.</w:t>
      </w:r>
    </w:p>
    <w:p w14:paraId="3B30428F" w14:textId="1819802C" w:rsidR="00E4696D" w:rsidRDefault="00000000" w:rsidP="007D0084">
      <w:pPr>
        <w:spacing w:line="480" w:lineRule="auto"/>
        <w:ind w:firstLine="720"/>
        <w:jc w:val="both"/>
      </w:pPr>
      <w:r>
        <w:t>The welfare of the participants will be taken into account in the design of the research. The survey themes (Data privacy and online shopping behaviour) are not likely to cause psychological distress. Note: Some respondents might get uncomfortable if asked about the data breach or privacy concerns, and there will be a brief note included that will encourage them to leave the study at any moment if they are uncomfortable.</w:t>
      </w:r>
      <w:r>
        <w:br w:type="page"/>
      </w:r>
    </w:p>
    <w:p w14:paraId="45762D1C" w14:textId="77777777" w:rsidR="00E4696D" w:rsidRDefault="00000000" w:rsidP="007D0084">
      <w:pPr>
        <w:pStyle w:val="Heading1"/>
        <w:spacing w:line="480" w:lineRule="auto"/>
        <w:jc w:val="both"/>
      </w:pPr>
      <w:bookmarkStart w:id="43" w:name="_Toc232599003"/>
      <w:bookmarkStart w:id="44" w:name="_Toc233138863"/>
      <w:r>
        <w:rPr>
          <w:rFonts w:ascii="Times New Roman" w:eastAsia="Times New Roman" w:hAnsi="Times New Roman" w:cs="Times New Roman"/>
          <w:b/>
          <w:bCs/>
          <w:sz w:val="28"/>
          <w:szCs w:val="28"/>
        </w:rPr>
        <w:lastRenderedPageBreak/>
        <w:t>References</w:t>
      </w:r>
      <w:bookmarkEnd w:id="43"/>
      <w:bookmarkEnd w:id="44"/>
    </w:p>
    <w:p w14:paraId="047AA6B8" w14:textId="77777777" w:rsidR="00A70E8B" w:rsidRDefault="00000000" w:rsidP="00A70E8B">
      <w:pPr>
        <w:spacing w:after="160" w:line="480" w:lineRule="auto"/>
        <w:ind w:left="720" w:hanging="720"/>
        <w:jc w:val="both"/>
      </w:pPr>
      <w:proofErr w:type="spellStart"/>
      <w:r>
        <w:t>Acquisti</w:t>
      </w:r>
      <w:proofErr w:type="spellEnd"/>
      <w:r>
        <w:t>, A., Brandimarte, L. and Loewenstein, G. (2020) 'Secrets and likes: The drive for privacy and the difficulty of achieving it in the digital age', Journal of Consumer Psychology, 30(4), pp. 736–758.</w:t>
      </w:r>
    </w:p>
    <w:p w14:paraId="705A83D5" w14:textId="77777777" w:rsidR="00A70E8B" w:rsidRDefault="00000000" w:rsidP="00A70E8B">
      <w:pPr>
        <w:spacing w:after="160" w:line="480" w:lineRule="auto"/>
        <w:ind w:left="720" w:hanging="720"/>
        <w:jc w:val="both"/>
      </w:pPr>
      <w:proofErr w:type="spellStart"/>
      <w:r>
        <w:t>Adjerid</w:t>
      </w:r>
      <w:proofErr w:type="spellEnd"/>
      <w:r>
        <w:t xml:space="preserve">, I., </w:t>
      </w:r>
      <w:proofErr w:type="spellStart"/>
      <w:r>
        <w:t>Acquisti</w:t>
      </w:r>
      <w:proofErr w:type="spellEnd"/>
      <w:r>
        <w:t>, A. and Loewenstein, G. (2019) 'Choice architecture, framing, and cascaded privacy choices', Management Science, 65(5), pp. 2267–2290.</w:t>
      </w:r>
    </w:p>
    <w:p w14:paraId="5B807BE9" w14:textId="77777777" w:rsidR="00A70E8B" w:rsidRDefault="00000000" w:rsidP="00A70E8B">
      <w:pPr>
        <w:spacing w:after="160" w:line="480" w:lineRule="auto"/>
        <w:ind w:left="720" w:hanging="720"/>
        <w:jc w:val="both"/>
      </w:pPr>
      <w:proofErr w:type="spellStart"/>
      <w:r>
        <w:t>Adjerid</w:t>
      </w:r>
      <w:proofErr w:type="spellEnd"/>
      <w:r>
        <w:t xml:space="preserve">, I., </w:t>
      </w:r>
      <w:proofErr w:type="spellStart"/>
      <w:r>
        <w:t>Acquisti</w:t>
      </w:r>
      <w:proofErr w:type="spellEnd"/>
      <w:r>
        <w:t>, A., Brandimarte, L. and Loewenstein, G. (2013) 'Sleights of privacy: Framing, disclosures, and the limits of transparency', Proceedings of the Symposium on Usable Privacy and Security (SOUPS). Darmstadt: ACM.</w:t>
      </w:r>
    </w:p>
    <w:p w14:paraId="6B1E8B75" w14:textId="77777777" w:rsidR="00A70E8B" w:rsidRDefault="00000000" w:rsidP="00A70E8B">
      <w:pPr>
        <w:spacing w:after="160" w:line="480" w:lineRule="auto"/>
        <w:ind w:left="720" w:hanging="720"/>
        <w:jc w:val="both"/>
      </w:pPr>
      <w:r>
        <w:t xml:space="preserve">Aguirre, E., Mahr, D., Grewal, D., de Ruyter, K. and </w:t>
      </w:r>
      <w:proofErr w:type="spellStart"/>
      <w:r>
        <w:t>Wetzels</w:t>
      </w:r>
      <w:proofErr w:type="spellEnd"/>
      <w:r>
        <w:t>, M. (2015) '</w:t>
      </w:r>
      <w:proofErr w:type="spellStart"/>
      <w:r>
        <w:t>Unraveling</w:t>
      </w:r>
      <w:proofErr w:type="spellEnd"/>
      <w:r>
        <w:t xml:space="preserve"> the personalization paradox: The effect of information collection and trust-building strategies on online advertisement effectiveness', Journal of Retailing, 91(1), pp. 34–49.</w:t>
      </w:r>
    </w:p>
    <w:p w14:paraId="0DD90456" w14:textId="77777777" w:rsidR="00A70E8B" w:rsidRDefault="00000000" w:rsidP="00A70E8B">
      <w:pPr>
        <w:spacing w:after="160" w:line="480" w:lineRule="auto"/>
        <w:ind w:left="720" w:hanging="720"/>
        <w:jc w:val="both"/>
      </w:pPr>
      <w:r>
        <w:t xml:space="preserve">Ajzen, I. and Fishbein, M. (2005) 'The influence of attitudes on behaviour', in </w:t>
      </w:r>
      <w:proofErr w:type="spellStart"/>
      <w:r>
        <w:t>Albarracín</w:t>
      </w:r>
      <w:proofErr w:type="spellEnd"/>
      <w:r>
        <w:t>, D., Johnson, B. T. and Zanna, M. P. (eds.) The Handbook of Attitudes. Mahwah, NJ: Lawrence Erlbaum Associates, pp. 173–221.</w:t>
      </w:r>
    </w:p>
    <w:p w14:paraId="59882265" w14:textId="77777777" w:rsidR="00A70E8B" w:rsidRDefault="00000000" w:rsidP="00A70E8B">
      <w:pPr>
        <w:spacing w:after="160" w:line="480" w:lineRule="auto"/>
        <w:ind w:left="720" w:hanging="720"/>
        <w:jc w:val="both"/>
      </w:pPr>
      <w:r>
        <w:t>Albrecht, C. M., Campbell, C., Heinrich, D. and Lammel, M. (2022) 'Understanding consumer webrooming: Antecedents and consequences of webrooming behaviour during the pandemic', Journal of Retailing and Consumer Services, 68, p. 103049.</w:t>
      </w:r>
    </w:p>
    <w:p w14:paraId="569C5DA6" w14:textId="77777777" w:rsidR="00A70E8B" w:rsidRDefault="00000000" w:rsidP="00A70E8B">
      <w:pPr>
        <w:spacing w:after="160" w:line="480" w:lineRule="auto"/>
        <w:ind w:left="720" w:hanging="720"/>
        <w:jc w:val="both"/>
      </w:pPr>
      <w:r>
        <w:t xml:space="preserve">Ameen, N., </w:t>
      </w:r>
      <w:proofErr w:type="spellStart"/>
      <w:r>
        <w:t>Tarhini</w:t>
      </w:r>
      <w:proofErr w:type="spellEnd"/>
      <w:r>
        <w:t>, A., Reppel, A. and Anand, A. (2021) 'Customer experiences in the age of artificial intelligence', Computers in Human Behaviour, 114, p. 106548.</w:t>
      </w:r>
    </w:p>
    <w:p w14:paraId="66103144" w14:textId="77777777" w:rsidR="00A70E8B" w:rsidRDefault="00000000" w:rsidP="00A70E8B">
      <w:pPr>
        <w:spacing w:after="160" w:line="480" w:lineRule="auto"/>
        <w:ind w:left="720" w:hanging="720"/>
        <w:jc w:val="both"/>
      </w:pPr>
      <w:r>
        <w:t xml:space="preserve">Antonakis, J., </w:t>
      </w:r>
      <w:proofErr w:type="spellStart"/>
      <w:r>
        <w:t>Bendahan</w:t>
      </w:r>
      <w:proofErr w:type="spellEnd"/>
      <w:r>
        <w:t xml:space="preserve">, S., Jacquart, P. and </w:t>
      </w:r>
      <w:proofErr w:type="spellStart"/>
      <w:r>
        <w:t>Lalive</w:t>
      </w:r>
      <w:proofErr w:type="spellEnd"/>
      <w:r>
        <w:t>, R. (2010) 'On making causal claims: A review and recommendations', The Leadership Quarterly, 21(6), pp. 1086–1120.</w:t>
      </w:r>
    </w:p>
    <w:p w14:paraId="163EEF86" w14:textId="77777777" w:rsidR="00A70E8B" w:rsidRDefault="00000000" w:rsidP="00A70E8B">
      <w:pPr>
        <w:spacing w:after="160" w:line="480" w:lineRule="auto"/>
        <w:ind w:left="720" w:hanging="720"/>
        <w:jc w:val="both"/>
      </w:pPr>
      <w:proofErr w:type="spellStart"/>
      <w:r>
        <w:lastRenderedPageBreak/>
        <w:t>Aridor</w:t>
      </w:r>
      <w:proofErr w:type="spellEnd"/>
      <w:r>
        <w:t>, G., Che, Y. K. and Salz, T. (2020) 'The effect of privacy regulation on the data industry: Empirical evidence from GDPR', National Bureau of Economic Research, Working Paper No. 26900.</w:t>
      </w:r>
    </w:p>
    <w:p w14:paraId="077797CA" w14:textId="77777777" w:rsidR="00A70E8B" w:rsidRDefault="00000000" w:rsidP="00A70E8B">
      <w:pPr>
        <w:spacing w:after="160" w:line="480" w:lineRule="auto"/>
        <w:ind w:left="720" w:hanging="720"/>
        <w:jc w:val="both"/>
      </w:pPr>
      <w:r>
        <w:t>Bansal, G., Zahedi, F. M. and Gefen, D. (2016) 'Do context and personality matter? Trust and privacy concerns in disclosing private information online', Information &amp; Management, 53(1), pp. 1–21.</w:t>
      </w:r>
    </w:p>
    <w:p w14:paraId="1206C507" w14:textId="77777777" w:rsidR="00A70E8B" w:rsidRDefault="00000000" w:rsidP="00A70E8B">
      <w:pPr>
        <w:spacing w:after="160" w:line="480" w:lineRule="auto"/>
        <w:ind w:left="720" w:hanging="720"/>
        <w:jc w:val="both"/>
      </w:pPr>
      <w:r>
        <w:t>Barth, S. and de Jong, M. D. T. (2017) 'The privacy paradox: Investigating discrepancies between expressed privacy concerns and actual online behaviour – A systematic literature review', Telematics and Informatics, 34(7), pp. 1038–1058.</w:t>
      </w:r>
    </w:p>
    <w:p w14:paraId="672136BF" w14:textId="77777777" w:rsidR="00A70E8B" w:rsidRDefault="00000000" w:rsidP="00A70E8B">
      <w:pPr>
        <w:spacing w:after="160" w:line="480" w:lineRule="auto"/>
        <w:ind w:left="720" w:hanging="720"/>
        <w:jc w:val="both"/>
      </w:pPr>
      <w:r>
        <w:t>BPS (2021) Code of Ethics and Conduct. Leicester: British Psychological Society.</w:t>
      </w:r>
    </w:p>
    <w:p w14:paraId="003E3640" w14:textId="77777777" w:rsidR="00A70E8B" w:rsidRDefault="00000000" w:rsidP="00A70E8B">
      <w:pPr>
        <w:spacing w:after="160" w:line="480" w:lineRule="auto"/>
        <w:ind w:left="720" w:hanging="720"/>
        <w:jc w:val="both"/>
      </w:pPr>
      <w:r>
        <w:t xml:space="preserve">Bryman, A. (2016) Social Research Methods. 5th </w:t>
      </w:r>
      <w:proofErr w:type="spellStart"/>
      <w:r>
        <w:t>edn</w:t>
      </w:r>
      <w:proofErr w:type="spellEnd"/>
      <w:r>
        <w:t>. Oxford: Oxford University Press.</w:t>
      </w:r>
    </w:p>
    <w:p w14:paraId="29DFDA27" w14:textId="77777777" w:rsidR="00A70E8B" w:rsidRDefault="00000000" w:rsidP="00A70E8B">
      <w:pPr>
        <w:spacing w:after="160" w:line="480" w:lineRule="auto"/>
        <w:ind w:left="720" w:hanging="720"/>
        <w:jc w:val="both"/>
      </w:pPr>
      <w:r>
        <w:t>Cisco (2024) Consumer Privacy Survey 2024: From Compliance to Trust. San Jose: Cisco Systems.</w:t>
      </w:r>
    </w:p>
    <w:p w14:paraId="0BC0C225" w14:textId="77777777" w:rsidR="00A70E8B" w:rsidRDefault="00000000" w:rsidP="00A70E8B">
      <w:pPr>
        <w:spacing w:after="160" w:line="480" w:lineRule="auto"/>
        <w:ind w:left="720" w:hanging="720"/>
        <w:jc w:val="both"/>
      </w:pPr>
      <w:r>
        <w:t>Coomber, K. and Smith, P. (2023) 'The personalisation-privacy trade-off: Consumer responses to data-driven marketing in regulated environments', Journal of Marketing Management, 39(5–6), pp. 423–451.</w:t>
      </w:r>
    </w:p>
    <w:p w14:paraId="7CE4ACDA" w14:textId="77777777" w:rsidR="00A70E8B" w:rsidRDefault="00000000" w:rsidP="00A70E8B">
      <w:pPr>
        <w:spacing w:after="160" w:line="480" w:lineRule="auto"/>
        <w:ind w:left="720" w:hanging="720"/>
        <w:jc w:val="both"/>
      </w:pPr>
      <w:r>
        <w:t xml:space="preserve">Creswell, J. W. and Creswell, J. D. (2018) Research Design: Qualitative, Quantitative, and Mixed Methods Approaches. 5th </w:t>
      </w:r>
      <w:proofErr w:type="spellStart"/>
      <w:r>
        <w:t>edn</w:t>
      </w:r>
      <w:proofErr w:type="spellEnd"/>
      <w:r>
        <w:t>. Thousand Oaks, CA: SAGE.</w:t>
      </w:r>
    </w:p>
    <w:p w14:paraId="6BC815DD" w14:textId="77777777" w:rsidR="00A70E8B" w:rsidRDefault="00000000" w:rsidP="00A70E8B">
      <w:pPr>
        <w:spacing w:after="160" w:line="480" w:lineRule="auto"/>
        <w:ind w:left="720" w:hanging="720"/>
        <w:jc w:val="both"/>
      </w:pPr>
      <w:r>
        <w:t>Deloitte (2024) Privacy in the Digital Age: Consumer Attitudes and Business Implications. London: Deloitte Insights.</w:t>
      </w:r>
    </w:p>
    <w:p w14:paraId="75FBA410" w14:textId="77777777" w:rsidR="00A70E8B" w:rsidRDefault="00000000" w:rsidP="00A70E8B">
      <w:pPr>
        <w:spacing w:after="160" w:line="480" w:lineRule="auto"/>
        <w:ind w:left="720" w:hanging="720"/>
        <w:jc w:val="both"/>
      </w:pPr>
      <w:r>
        <w:t xml:space="preserve">Flavián, C., </w:t>
      </w:r>
      <w:proofErr w:type="spellStart"/>
      <w:r>
        <w:t>Guinalíu</w:t>
      </w:r>
      <w:proofErr w:type="spellEnd"/>
      <w:r>
        <w:t>, M. and Torres, E. (2021) 'The influence of corporate image on consumer trust: A comparative analysis in traditional versus internet banking', Internet Research, 16(4), pp. 447–470.</w:t>
      </w:r>
    </w:p>
    <w:p w14:paraId="51D1DF7D" w14:textId="77777777" w:rsidR="00A70E8B" w:rsidRDefault="00000000" w:rsidP="00A70E8B">
      <w:pPr>
        <w:spacing w:after="160" w:line="480" w:lineRule="auto"/>
        <w:ind w:left="720" w:hanging="720"/>
        <w:jc w:val="both"/>
      </w:pPr>
      <w:r>
        <w:lastRenderedPageBreak/>
        <w:t xml:space="preserve">Gefen, D., </w:t>
      </w:r>
      <w:proofErr w:type="spellStart"/>
      <w:r>
        <w:t>Karahanna</w:t>
      </w:r>
      <w:proofErr w:type="spellEnd"/>
      <w:r>
        <w:t>, E. and Straub, D. W. (2003) 'Trust and TAM in online shopping: An integrated model', MIS Quarterly, 27(1), pp. 51–90.</w:t>
      </w:r>
    </w:p>
    <w:p w14:paraId="7B77AAFA" w14:textId="77777777" w:rsidR="00A70E8B" w:rsidRDefault="00000000" w:rsidP="00A70E8B">
      <w:pPr>
        <w:spacing w:after="160" w:line="480" w:lineRule="auto"/>
        <w:ind w:left="720" w:hanging="720"/>
        <w:jc w:val="both"/>
      </w:pPr>
      <w:r>
        <w:t xml:space="preserve">Gerber, N., Gerber, P. and </w:t>
      </w:r>
      <w:proofErr w:type="spellStart"/>
      <w:r>
        <w:t>Volkamer</w:t>
      </w:r>
      <w:proofErr w:type="spellEnd"/>
      <w:r>
        <w:t>, M. (2018) 'Explaining the privacy paradox: A systematic review of literature investigating privacy attitude and behaviour', Computers &amp; Security, 77, pp. 226–261.</w:t>
      </w:r>
    </w:p>
    <w:p w14:paraId="38E74097" w14:textId="77777777" w:rsidR="00A70E8B" w:rsidRDefault="00000000" w:rsidP="00A70E8B">
      <w:pPr>
        <w:spacing w:after="160" w:line="480" w:lineRule="auto"/>
        <w:ind w:left="720" w:hanging="720"/>
        <w:jc w:val="both"/>
      </w:pPr>
      <w:r>
        <w:t>Goldberg, S., Johnson, G. and Shriver, S. (2021) 'Regulating privacy online: An economic evaluation of the GDPR', SSRN Working Paper. Available at: https://ssrn.com/abstract=3421731.</w:t>
      </w:r>
    </w:p>
    <w:p w14:paraId="1AA5BFCB" w14:textId="77777777" w:rsidR="00A70E8B" w:rsidRDefault="00000000" w:rsidP="00A70E8B">
      <w:pPr>
        <w:spacing w:after="160" w:line="480" w:lineRule="auto"/>
        <w:ind w:left="720" w:hanging="720"/>
        <w:jc w:val="both"/>
      </w:pPr>
      <w:r>
        <w:t>Gruber, M. and Özdemir, O. (2022) 'Apple's App Tracking Transparency: Market implications and consumer reactions', Journal of Interactive Marketing, 58, pp. 212–229.</w:t>
      </w:r>
    </w:p>
    <w:p w14:paraId="63BB878A" w14:textId="77777777" w:rsidR="00A70E8B" w:rsidRDefault="00000000" w:rsidP="00A70E8B">
      <w:pPr>
        <w:spacing w:after="160" w:line="480" w:lineRule="auto"/>
        <w:ind w:left="720" w:hanging="720"/>
        <w:jc w:val="both"/>
      </w:pPr>
      <w:r>
        <w:t xml:space="preserve">Hair, J. F., Black, W. C., Babin, B. J. and Anderson, R. E. (2019) Multivariate Data Analysis. 8th </w:t>
      </w:r>
      <w:proofErr w:type="spellStart"/>
      <w:r>
        <w:t>edn</w:t>
      </w:r>
      <w:proofErr w:type="spellEnd"/>
      <w:r>
        <w:t>. Andover: Cengage.</w:t>
      </w:r>
    </w:p>
    <w:p w14:paraId="6E403EDD" w14:textId="77777777" w:rsidR="00A70E8B" w:rsidRDefault="00000000" w:rsidP="00A70E8B">
      <w:pPr>
        <w:spacing w:after="160" w:line="480" w:lineRule="auto"/>
        <w:ind w:left="720" w:hanging="720"/>
        <w:jc w:val="both"/>
      </w:pPr>
      <w:r>
        <w:t>He, Z., Li, X. and Tan, Y. (2022) 'The impact of GDPR on digital platform performance: Evidence from e-commerce', Information Systems Research, 33(3), pp. 879–896.</w:t>
      </w:r>
    </w:p>
    <w:p w14:paraId="100A4983" w14:textId="77777777" w:rsidR="00A70E8B" w:rsidRDefault="00000000" w:rsidP="00A70E8B">
      <w:pPr>
        <w:spacing w:after="160" w:line="480" w:lineRule="auto"/>
        <w:ind w:left="720" w:hanging="720"/>
        <w:jc w:val="both"/>
      </w:pPr>
      <w:r>
        <w:t>IBM (2022) Cost of a Data Breach Report 2022. Armonk, NY: IBM Security.</w:t>
      </w:r>
    </w:p>
    <w:p w14:paraId="75B2CE00" w14:textId="77777777" w:rsidR="00A70E8B" w:rsidRDefault="00000000" w:rsidP="00A70E8B">
      <w:pPr>
        <w:spacing w:after="160" w:line="480" w:lineRule="auto"/>
        <w:ind w:left="720" w:hanging="720"/>
        <w:jc w:val="both"/>
      </w:pPr>
      <w:r>
        <w:t>ICO (2023) Guide to the UK General Data Protection Regulation (UK GDPR). Wilmslow: Information Commissioner's Office.</w:t>
      </w:r>
    </w:p>
    <w:p w14:paraId="6795C4AB" w14:textId="77777777" w:rsidR="00A70E8B" w:rsidRDefault="00000000" w:rsidP="00A70E8B">
      <w:pPr>
        <w:spacing w:after="160" w:line="480" w:lineRule="auto"/>
        <w:ind w:left="720" w:hanging="720"/>
        <w:jc w:val="both"/>
      </w:pPr>
      <w:r>
        <w:t xml:space="preserve">Kline, R. B. (2023) Principles and Practice of Structural Equation </w:t>
      </w:r>
      <w:proofErr w:type="spellStart"/>
      <w:r>
        <w:t>Modeling</w:t>
      </w:r>
      <w:proofErr w:type="spellEnd"/>
      <w:r>
        <w:t xml:space="preserve">. 5th </w:t>
      </w:r>
      <w:proofErr w:type="spellStart"/>
      <w:r>
        <w:t>edn</w:t>
      </w:r>
      <w:proofErr w:type="spellEnd"/>
      <w:r>
        <w:t>. New York: Guilford Press.</w:t>
      </w:r>
    </w:p>
    <w:p w14:paraId="77A6B8E6" w14:textId="77777777" w:rsidR="00A70E8B" w:rsidRDefault="00000000" w:rsidP="00A70E8B">
      <w:pPr>
        <w:spacing w:after="160" w:line="480" w:lineRule="auto"/>
        <w:ind w:left="720" w:hanging="720"/>
        <w:jc w:val="both"/>
      </w:pPr>
      <w:r>
        <w:t>Kokolakis, S. (2017) 'Privacy attitudes and privacy behaviour: A review of current research on the privacy paradox phenomenon', Computers &amp; Security, 64, pp. 122–134.</w:t>
      </w:r>
    </w:p>
    <w:p w14:paraId="52103528" w14:textId="77777777" w:rsidR="00A70E8B" w:rsidRDefault="00000000" w:rsidP="00A70E8B">
      <w:pPr>
        <w:spacing w:after="160" w:line="480" w:lineRule="auto"/>
        <w:ind w:left="720" w:hanging="720"/>
        <w:jc w:val="both"/>
      </w:pPr>
      <w:r>
        <w:lastRenderedPageBreak/>
        <w:t>KPMG (2024) The Privacy Advantage: How Data Transparency Drives Competitive Differentiation. London: KPMG International.</w:t>
      </w:r>
    </w:p>
    <w:p w14:paraId="52D4250F" w14:textId="77777777" w:rsidR="00A70E8B" w:rsidRDefault="00000000" w:rsidP="00A70E8B">
      <w:pPr>
        <w:spacing w:after="160" w:line="480" w:lineRule="auto"/>
        <w:ind w:left="720" w:hanging="720"/>
        <w:jc w:val="both"/>
      </w:pPr>
      <w:r>
        <w:t>Li, Y. (2022) 'Empirical study on the effect of privacy protection on consumer trust and loyalty in e-commerce', Journal of Retailing and Consumer Services, 64, p. 102776.</w:t>
      </w:r>
    </w:p>
    <w:p w14:paraId="2F9E8F03" w14:textId="77777777" w:rsidR="00A70E8B" w:rsidRDefault="00000000" w:rsidP="00A70E8B">
      <w:pPr>
        <w:spacing w:after="160" w:line="480" w:lineRule="auto"/>
        <w:ind w:left="720" w:hanging="720"/>
        <w:jc w:val="both"/>
      </w:pPr>
      <w:r>
        <w:t xml:space="preserve">Loi, M., Christen, M. and </w:t>
      </w:r>
      <w:proofErr w:type="spellStart"/>
      <w:r>
        <w:t>Düber</w:t>
      </w:r>
      <w:proofErr w:type="spellEnd"/>
      <w:r>
        <w:t>, D. (2023) 'Compliance-driven versus values-driven transparency in AI systems: Conceptual distinctions and governance implications', AI &amp; Society, 38(2), pp. 541–557.</w:t>
      </w:r>
    </w:p>
    <w:p w14:paraId="70E12268" w14:textId="77777777" w:rsidR="00A70E8B" w:rsidRDefault="00000000" w:rsidP="00A70E8B">
      <w:pPr>
        <w:spacing w:after="160" w:line="480" w:lineRule="auto"/>
        <w:ind w:left="720" w:hanging="720"/>
        <w:jc w:val="both"/>
      </w:pPr>
      <w:r>
        <w:t>Malhotra, N. K., Kim, S. S. and Agarwal, J. (2004) 'Internet users' information privacy concerns (IUIPC): The construct, the scale, and a causal model', Information Systems Research, 15(4), pp. 336–355.</w:t>
      </w:r>
    </w:p>
    <w:p w14:paraId="07F1D217" w14:textId="77777777" w:rsidR="00A70E8B" w:rsidRDefault="00000000" w:rsidP="00A70E8B">
      <w:pPr>
        <w:spacing w:after="160" w:line="480" w:lineRule="auto"/>
        <w:ind w:left="720" w:hanging="720"/>
        <w:jc w:val="both"/>
      </w:pPr>
      <w:r>
        <w:t>Martin, K. D. (2018) 'The penalty for privacy violations: How privacy violations impact trust online', Journal of Business Research, 82, pp. 103–116.</w:t>
      </w:r>
    </w:p>
    <w:p w14:paraId="63157BD1" w14:textId="77777777" w:rsidR="00A70E8B" w:rsidRDefault="00000000" w:rsidP="00A70E8B">
      <w:pPr>
        <w:spacing w:after="160" w:line="480" w:lineRule="auto"/>
        <w:ind w:left="720" w:hanging="720"/>
        <w:jc w:val="both"/>
      </w:pPr>
      <w:r>
        <w:t>Martin, K. D. and Murphy, P. E. (2017) 'The role of data privacy in marketing', Journal of the Academy of Marketing Science, 45(2), pp. 135–155.</w:t>
      </w:r>
    </w:p>
    <w:p w14:paraId="4A3BFB5C" w14:textId="77777777" w:rsidR="00A70E8B" w:rsidRDefault="00000000" w:rsidP="00A70E8B">
      <w:pPr>
        <w:spacing w:after="160" w:line="480" w:lineRule="auto"/>
        <w:ind w:left="720" w:hanging="720"/>
        <w:jc w:val="both"/>
      </w:pPr>
      <w:r>
        <w:t>Martin, K. D., Borah, A. and Palmatier, R. W. (2023) 'Data privacy: Effects on customer and firm performance', Journal of Marketing, 81(1), pp. 36–58.</w:t>
      </w:r>
    </w:p>
    <w:p w14:paraId="3D37F334" w14:textId="77777777" w:rsidR="00A70E8B" w:rsidRDefault="00000000" w:rsidP="00A70E8B">
      <w:pPr>
        <w:spacing w:after="160" w:line="480" w:lineRule="auto"/>
        <w:ind w:left="720" w:hanging="720"/>
        <w:jc w:val="both"/>
      </w:pPr>
      <w:r>
        <w:t xml:space="preserve">McKnight, D. H. and </w:t>
      </w:r>
      <w:proofErr w:type="spellStart"/>
      <w:r>
        <w:t>Chervany</w:t>
      </w:r>
      <w:proofErr w:type="spellEnd"/>
      <w:r>
        <w:t>, N. L. (2002) 'What trust means in e-commerce customer relationships: An interdisciplinary conceptual typology', International Journal of Electronic Commerce, 6(2), pp. 35–59.</w:t>
      </w:r>
    </w:p>
    <w:p w14:paraId="2679E9A2" w14:textId="77777777" w:rsidR="00A70E8B" w:rsidRDefault="00000000" w:rsidP="00A70E8B">
      <w:pPr>
        <w:spacing w:after="160" w:line="480" w:lineRule="auto"/>
        <w:ind w:left="720" w:hanging="720"/>
        <w:jc w:val="both"/>
      </w:pPr>
      <w:r>
        <w:t>McKnight, D. H., Choudhury, V. and Kacmar, C. (2002) 'Developing and validating trust measures for e-commerce: An integrative typology', Information Systems Research, 13(3), pp. 334–359.</w:t>
      </w:r>
    </w:p>
    <w:p w14:paraId="4E4333BF" w14:textId="77777777" w:rsidR="00A70E8B" w:rsidRDefault="00000000" w:rsidP="00A70E8B">
      <w:pPr>
        <w:spacing w:after="160" w:line="480" w:lineRule="auto"/>
        <w:ind w:left="720" w:hanging="720"/>
        <w:jc w:val="both"/>
      </w:pPr>
      <w:r>
        <w:lastRenderedPageBreak/>
        <w:t>Pavlou, P. A. (2003) 'Consumer acceptance of electronic commerce: Integrating trust and risk with the technology acceptance model', International Journal of Electronic Commerce, 7(3), pp. 101–134.</w:t>
      </w:r>
    </w:p>
    <w:p w14:paraId="0324F930" w14:textId="77777777" w:rsidR="00A70E8B" w:rsidRDefault="00000000" w:rsidP="00A70E8B">
      <w:pPr>
        <w:spacing w:after="160" w:line="480" w:lineRule="auto"/>
        <w:ind w:left="720" w:hanging="720"/>
        <w:jc w:val="both"/>
      </w:pPr>
      <w:r>
        <w:t xml:space="preserve">Peer, E., Rothschild, D., Gordon, A., </w:t>
      </w:r>
      <w:proofErr w:type="spellStart"/>
      <w:r>
        <w:t>Evernden</w:t>
      </w:r>
      <w:proofErr w:type="spellEnd"/>
      <w:r>
        <w:t>, Z. and Damer, E. (2022) 'Data quality of platforms and panels for online behavioural research', Behaviour Research Methods, 54, pp. 1643–1662.</w:t>
      </w:r>
    </w:p>
    <w:p w14:paraId="6E77AAB1" w14:textId="77777777" w:rsidR="00A70E8B" w:rsidRDefault="00000000" w:rsidP="00A70E8B">
      <w:pPr>
        <w:spacing w:after="160" w:line="480" w:lineRule="auto"/>
        <w:ind w:left="720" w:hanging="720"/>
        <w:jc w:val="both"/>
      </w:pPr>
      <w:r>
        <w:t xml:space="preserve">Podsakoff, P. M., </w:t>
      </w:r>
      <w:proofErr w:type="spellStart"/>
      <w:r>
        <w:t>MacKenzie</w:t>
      </w:r>
      <w:proofErr w:type="spellEnd"/>
      <w:r>
        <w:t>, S. B. and Podsakoff, N. P. (2012) 'Sources of method bias in social science research and recommendations on how to control it', Annual Review of Psychology, 63, pp. 539–569.</w:t>
      </w:r>
    </w:p>
    <w:p w14:paraId="3D4437BC" w14:textId="77777777" w:rsidR="00A70E8B" w:rsidRDefault="00000000" w:rsidP="00A70E8B">
      <w:pPr>
        <w:spacing w:after="160" w:line="480" w:lineRule="auto"/>
        <w:ind w:left="720" w:hanging="720"/>
        <w:jc w:val="both"/>
      </w:pPr>
      <w:r>
        <w:t xml:space="preserve">Saunders, M., Lewis, P. and Thornhill, A. (2023) Research Methods for Business Students. 9th </w:t>
      </w:r>
      <w:proofErr w:type="spellStart"/>
      <w:r>
        <w:t>edn</w:t>
      </w:r>
      <w:proofErr w:type="spellEnd"/>
      <w:r>
        <w:t>. Harlow: Pearson.</w:t>
      </w:r>
    </w:p>
    <w:p w14:paraId="11F01768" w14:textId="77777777" w:rsidR="00A70E8B" w:rsidRDefault="00000000" w:rsidP="00A70E8B">
      <w:pPr>
        <w:spacing w:after="160" w:line="480" w:lineRule="auto"/>
        <w:ind w:left="720" w:hanging="720"/>
        <w:jc w:val="both"/>
      </w:pPr>
      <w:r>
        <w:t>Statista (2025) E-commerce Revenue Worldwide 2019–2026. Hamburg: Statista. Available at: https://www.statista.com.</w:t>
      </w:r>
    </w:p>
    <w:p w14:paraId="42BE99C4" w14:textId="77777777" w:rsidR="00A70E8B" w:rsidRDefault="00000000" w:rsidP="00A70E8B">
      <w:pPr>
        <w:spacing w:after="160" w:line="480" w:lineRule="auto"/>
        <w:ind w:left="720" w:hanging="720"/>
        <w:jc w:val="both"/>
      </w:pPr>
      <w:r>
        <w:t xml:space="preserve">Tsai, J. Y., </w:t>
      </w:r>
      <w:proofErr w:type="spellStart"/>
      <w:r>
        <w:t>Egelman</w:t>
      </w:r>
      <w:proofErr w:type="spellEnd"/>
      <w:r>
        <w:t xml:space="preserve">, S., Cranor, L. and </w:t>
      </w:r>
      <w:proofErr w:type="spellStart"/>
      <w:r>
        <w:t>Acquisti</w:t>
      </w:r>
      <w:proofErr w:type="spellEnd"/>
      <w:r>
        <w:t>, A. (2011) 'The effect of online privacy information on purchasing behaviour: An experimental study', Information Systems Research, 22(2), pp. 254–268.</w:t>
      </w:r>
    </w:p>
    <w:p w14:paraId="251DDBC2" w14:textId="77777777" w:rsidR="00A70E8B" w:rsidRDefault="00000000" w:rsidP="00A70E8B">
      <w:pPr>
        <w:spacing w:after="160" w:line="480" w:lineRule="auto"/>
        <w:ind w:left="720" w:hanging="720"/>
        <w:jc w:val="both"/>
      </w:pPr>
      <w:r>
        <w:t>UNCTAD (2021) COVID-19 and E-commerce: A Global Review. Geneva: United Nations Conference on Trade and Development.</w:t>
      </w:r>
    </w:p>
    <w:p w14:paraId="05845601" w14:textId="77777777" w:rsidR="00A70E8B" w:rsidRDefault="00000000" w:rsidP="00A70E8B">
      <w:pPr>
        <w:spacing w:after="160" w:line="480" w:lineRule="auto"/>
        <w:ind w:left="720" w:hanging="720"/>
        <w:jc w:val="both"/>
      </w:pPr>
      <w:r>
        <w:t>Van Dyke, T. P., Midha, V. and Nemati, H. (2020) 'The effect of consumer privacy empowerment on trust and privacy concerns in e-commerce', Electronic Markets, 17(1), pp. 68–81.</w:t>
      </w:r>
    </w:p>
    <w:p w14:paraId="0B592EED" w14:textId="77777777" w:rsidR="00A70E8B" w:rsidRDefault="00000000" w:rsidP="00A70E8B">
      <w:pPr>
        <w:spacing w:after="160" w:line="480" w:lineRule="auto"/>
        <w:ind w:left="720" w:hanging="720"/>
        <w:jc w:val="both"/>
      </w:pPr>
      <w:r>
        <w:lastRenderedPageBreak/>
        <w:t xml:space="preserve">Xu, H., Luo, X. R., Carroll, J. M. and Rosson, M. B. (2019) 'The personalization privacy paradox: An exploratory study of </w:t>
      </w:r>
      <w:proofErr w:type="gramStart"/>
      <w:r>
        <w:t>decision making</w:t>
      </w:r>
      <w:proofErr w:type="gramEnd"/>
      <w:r>
        <w:t xml:space="preserve"> process for location-aware marketing', Decision Support Systems, 51(1), pp. 42–52</w:t>
      </w:r>
    </w:p>
    <w:sectPr w:rsidR="00A70E8B">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7B4375" w14:textId="77777777" w:rsidR="00EE6229" w:rsidRDefault="00EE6229">
      <w:r>
        <w:separator/>
      </w:r>
    </w:p>
  </w:endnote>
  <w:endnote w:type="continuationSeparator" w:id="0">
    <w:p w14:paraId="16A1F637" w14:textId="77777777" w:rsidR="00EE6229" w:rsidRDefault="00EE62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BFC269" w14:textId="77777777" w:rsidR="00EE6229" w:rsidRDefault="00EE6229">
      <w:r>
        <w:separator/>
      </w:r>
    </w:p>
  </w:footnote>
  <w:footnote w:type="continuationSeparator" w:id="0">
    <w:p w14:paraId="0D24F2B4" w14:textId="77777777" w:rsidR="00EE6229" w:rsidRDefault="00EE622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83450731"/>
      <w:docPartObj>
        <w:docPartGallery w:val="Page Numbers (Top of Page)"/>
        <w:docPartUnique/>
      </w:docPartObj>
    </w:sdtPr>
    <w:sdtEndPr>
      <w:rPr>
        <w:noProof/>
      </w:rPr>
    </w:sdtEndPr>
    <w:sdtContent>
      <w:p w14:paraId="41CAA8F8" w14:textId="091E688A" w:rsidR="00E4696D" w:rsidRDefault="0000000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3BFFF09" w14:textId="77777777" w:rsidR="00E4696D" w:rsidRDefault="00E4696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1E5ABF"/>
    <w:multiLevelType w:val="hybridMultilevel"/>
    <w:tmpl w:val="519C603E"/>
    <w:lvl w:ilvl="0" w:tplc="929E4772">
      <w:start w:val="1"/>
      <w:numFmt w:val="upperRoman"/>
      <w:lvlText w:val="%1."/>
      <w:lvlJc w:val="right"/>
      <w:pPr>
        <w:ind w:left="720" w:hanging="360"/>
      </w:pPr>
    </w:lvl>
    <w:lvl w:ilvl="1" w:tplc="6374E40A" w:tentative="1">
      <w:start w:val="1"/>
      <w:numFmt w:val="lowerLetter"/>
      <w:lvlText w:val="%2."/>
      <w:lvlJc w:val="left"/>
      <w:pPr>
        <w:ind w:left="1440" w:hanging="360"/>
      </w:pPr>
    </w:lvl>
    <w:lvl w:ilvl="2" w:tplc="F18E66AE" w:tentative="1">
      <w:start w:val="1"/>
      <w:numFmt w:val="lowerRoman"/>
      <w:lvlText w:val="%3."/>
      <w:lvlJc w:val="right"/>
      <w:pPr>
        <w:ind w:left="2160" w:hanging="180"/>
      </w:pPr>
    </w:lvl>
    <w:lvl w:ilvl="3" w:tplc="9410B842" w:tentative="1">
      <w:start w:val="1"/>
      <w:numFmt w:val="decimal"/>
      <w:lvlText w:val="%4."/>
      <w:lvlJc w:val="left"/>
      <w:pPr>
        <w:ind w:left="2880" w:hanging="360"/>
      </w:pPr>
    </w:lvl>
    <w:lvl w:ilvl="4" w:tplc="54BABD3C" w:tentative="1">
      <w:start w:val="1"/>
      <w:numFmt w:val="lowerLetter"/>
      <w:lvlText w:val="%5."/>
      <w:lvlJc w:val="left"/>
      <w:pPr>
        <w:ind w:left="3600" w:hanging="360"/>
      </w:pPr>
    </w:lvl>
    <w:lvl w:ilvl="5" w:tplc="49D4BE00" w:tentative="1">
      <w:start w:val="1"/>
      <w:numFmt w:val="lowerRoman"/>
      <w:lvlText w:val="%6."/>
      <w:lvlJc w:val="right"/>
      <w:pPr>
        <w:ind w:left="4320" w:hanging="180"/>
      </w:pPr>
    </w:lvl>
    <w:lvl w:ilvl="6" w:tplc="95B4A5E4" w:tentative="1">
      <w:start w:val="1"/>
      <w:numFmt w:val="decimal"/>
      <w:lvlText w:val="%7."/>
      <w:lvlJc w:val="left"/>
      <w:pPr>
        <w:ind w:left="5040" w:hanging="360"/>
      </w:pPr>
    </w:lvl>
    <w:lvl w:ilvl="7" w:tplc="C51C4936" w:tentative="1">
      <w:start w:val="1"/>
      <w:numFmt w:val="lowerLetter"/>
      <w:lvlText w:val="%8."/>
      <w:lvlJc w:val="left"/>
      <w:pPr>
        <w:ind w:left="5760" w:hanging="360"/>
      </w:pPr>
    </w:lvl>
    <w:lvl w:ilvl="8" w:tplc="F670AD5A" w:tentative="1">
      <w:start w:val="1"/>
      <w:numFmt w:val="lowerRoman"/>
      <w:lvlText w:val="%9."/>
      <w:lvlJc w:val="right"/>
      <w:pPr>
        <w:ind w:left="6480" w:hanging="180"/>
      </w:pPr>
    </w:lvl>
  </w:abstractNum>
  <w:abstractNum w:abstractNumId="1" w15:restartNumberingAfterBreak="0">
    <w:nsid w:val="18CB59A3"/>
    <w:multiLevelType w:val="hybridMultilevel"/>
    <w:tmpl w:val="7CA44046"/>
    <w:lvl w:ilvl="0" w:tplc="EB4EB932">
      <w:start w:val="1"/>
      <w:numFmt w:val="lowerRoman"/>
      <w:lvlText w:val="%1."/>
      <w:lvlJc w:val="left"/>
      <w:pPr>
        <w:ind w:left="1080" w:hanging="720"/>
      </w:pPr>
      <w:rPr>
        <w:rFonts w:hint="default"/>
      </w:rPr>
    </w:lvl>
    <w:lvl w:ilvl="1" w:tplc="5C9C2248" w:tentative="1">
      <w:start w:val="1"/>
      <w:numFmt w:val="lowerLetter"/>
      <w:lvlText w:val="%2."/>
      <w:lvlJc w:val="left"/>
      <w:pPr>
        <w:ind w:left="1440" w:hanging="360"/>
      </w:pPr>
    </w:lvl>
    <w:lvl w:ilvl="2" w:tplc="71FAF49C" w:tentative="1">
      <w:start w:val="1"/>
      <w:numFmt w:val="lowerRoman"/>
      <w:lvlText w:val="%3."/>
      <w:lvlJc w:val="right"/>
      <w:pPr>
        <w:ind w:left="2160" w:hanging="180"/>
      </w:pPr>
    </w:lvl>
    <w:lvl w:ilvl="3" w:tplc="CE202428" w:tentative="1">
      <w:start w:val="1"/>
      <w:numFmt w:val="decimal"/>
      <w:lvlText w:val="%4."/>
      <w:lvlJc w:val="left"/>
      <w:pPr>
        <w:ind w:left="2880" w:hanging="360"/>
      </w:pPr>
    </w:lvl>
    <w:lvl w:ilvl="4" w:tplc="6706AEF0" w:tentative="1">
      <w:start w:val="1"/>
      <w:numFmt w:val="lowerLetter"/>
      <w:lvlText w:val="%5."/>
      <w:lvlJc w:val="left"/>
      <w:pPr>
        <w:ind w:left="3600" w:hanging="360"/>
      </w:pPr>
    </w:lvl>
    <w:lvl w:ilvl="5" w:tplc="C12E8C14" w:tentative="1">
      <w:start w:val="1"/>
      <w:numFmt w:val="lowerRoman"/>
      <w:lvlText w:val="%6."/>
      <w:lvlJc w:val="right"/>
      <w:pPr>
        <w:ind w:left="4320" w:hanging="180"/>
      </w:pPr>
    </w:lvl>
    <w:lvl w:ilvl="6" w:tplc="6442A0EA" w:tentative="1">
      <w:start w:val="1"/>
      <w:numFmt w:val="decimal"/>
      <w:lvlText w:val="%7."/>
      <w:lvlJc w:val="left"/>
      <w:pPr>
        <w:ind w:left="5040" w:hanging="360"/>
      </w:pPr>
    </w:lvl>
    <w:lvl w:ilvl="7" w:tplc="A33E2784" w:tentative="1">
      <w:start w:val="1"/>
      <w:numFmt w:val="lowerLetter"/>
      <w:lvlText w:val="%8."/>
      <w:lvlJc w:val="left"/>
      <w:pPr>
        <w:ind w:left="5760" w:hanging="360"/>
      </w:pPr>
    </w:lvl>
    <w:lvl w:ilvl="8" w:tplc="749ACABE" w:tentative="1">
      <w:start w:val="1"/>
      <w:numFmt w:val="lowerRoman"/>
      <w:lvlText w:val="%9."/>
      <w:lvlJc w:val="right"/>
      <w:pPr>
        <w:ind w:left="6480" w:hanging="180"/>
      </w:pPr>
    </w:lvl>
  </w:abstractNum>
  <w:abstractNum w:abstractNumId="2" w15:restartNumberingAfterBreak="0">
    <w:nsid w:val="361B7418"/>
    <w:multiLevelType w:val="hybridMultilevel"/>
    <w:tmpl w:val="30AA7412"/>
    <w:lvl w:ilvl="0" w:tplc="C99E704C">
      <w:start w:val="1"/>
      <w:numFmt w:val="lowerRoman"/>
      <w:lvlText w:val="%1."/>
      <w:lvlJc w:val="left"/>
      <w:pPr>
        <w:ind w:left="1080" w:hanging="720"/>
      </w:pPr>
      <w:rPr>
        <w:rFonts w:hint="default"/>
      </w:rPr>
    </w:lvl>
    <w:lvl w:ilvl="1" w:tplc="93B618BC" w:tentative="1">
      <w:start w:val="1"/>
      <w:numFmt w:val="lowerLetter"/>
      <w:lvlText w:val="%2."/>
      <w:lvlJc w:val="left"/>
      <w:pPr>
        <w:ind w:left="1440" w:hanging="360"/>
      </w:pPr>
    </w:lvl>
    <w:lvl w:ilvl="2" w:tplc="3992F9AE" w:tentative="1">
      <w:start w:val="1"/>
      <w:numFmt w:val="lowerRoman"/>
      <w:lvlText w:val="%3."/>
      <w:lvlJc w:val="right"/>
      <w:pPr>
        <w:ind w:left="2160" w:hanging="180"/>
      </w:pPr>
    </w:lvl>
    <w:lvl w:ilvl="3" w:tplc="1D9ADDFA" w:tentative="1">
      <w:start w:val="1"/>
      <w:numFmt w:val="decimal"/>
      <w:lvlText w:val="%4."/>
      <w:lvlJc w:val="left"/>
      <w:pPr>
        <w:ind w:left="2880" w:hanging="360"/>
      </w:pPr>
    </w:lvl>
    <w:lvl w:ilvl="4" w:tplc="6B1CABB4" w:tentative="1">
      <w:start w:val="1"/>
      <w:numFmt w:val="lowerLetter"/>
      <w:lvlText w:val="%5."/>
      <w:lvlJc w:val="left"/>
      <w:pPr>
        <w:ind w:left="3600" w:hanging="360"/>
      </w:pPr>
    </w:lvl>
    <w:lvl w:ilvl="5" w:tplc="9F002996" w:tentative="1">
      <w:start w:val="1"/>
      <w:numFmt w:val="lowerRoman"/>
      <w:lvlText w:val="%6."/>
      <w:lvlJc w:val="right"/>
      <w:pPr>
        <w:ind w:left="4320" w:hanging="180"/>
      </w:pPr>
    </w:lvl>
    <w:lvl w:ilvl="6" w:tplc="A9F46F16" w:tentative="1">
      <w:start w:val="1"/>
      <w:numFmt w:val="decimal"/>
      <w:lvlText w:val="%7."/>
      <w:lvlJc w:val="left"/>
      <w:pPr>
        <w:ind w:left="5040" w:hanging="360"/>
      </w:pPr>
    </w:lvl>
    <w:lvl w:ilvl="7" w:tplc="240A03D4" w:tentative="1">
      <w:start w:val="1"/>
      <w:numFmt w:val="lowerLetter"/>
      <w:lvlText w:val="%8."/>
      <w:lvlJc w:val="left"/>
      <w:pPr>
        <w:ind w:left="5760" w:hanging="360"/>
      </w:pPr>
    </w:lvl>
    <w:lvl w:ilvl="8" w:tplc="4B86B586" w:tentative="1">
      <w:start w:val="1"/>
      <w:numFmt w:val="lowerRoman"/>
      <w:lvlText w:val="%9."/>
      <w:lvlJc w:val="right"/>
      <w:pPr>
        <w:ind w:left="6480" w:hanging="180"/>
      </w:pPr>
    </w:lvl>
  </w:abstractNum>
  <w:abstractNum w:abstractNumId="3" w15:restartNumberingAfterBreak="0">
    <w:nsid w:val="37451FD9"/>
    <w:multiLevelType w:val="hybridMultilevel"/>
    <w:tmpl w:val="3206597C"/>
    <w:lvl w:ilvl="0" w:tplc="B1688EAA">
      <w:start w:val="1"/>
      <w:numFmt w:val="decimal"/>
      <w:lvlText w:val="%1."/>
      <w:lvlJc w:val="left"/>
      <w:pPr>
        <w:ind w:left="720" w:hanging="360"/>
      </w:pPr>
      <w:rPr>
        <w:rFonts w:hint="default"/>
      </w:rPr>
    </w:lvl>
    <w:lvl w:ilvl="1" w:tplc="72FCC2F2" w:tentative="1">
      <w:start w:val="1"/>
      <w:numFmt w:val="lowerLetter"/>
      <w:lvlText w:val="%2."/>
      <w:lvlJc w:val="left"/>
      <w:pPr>
        <w:ind w:left="1440" w:hanging="360"/>
      </w:pPr>
    </w:lvl>
    <w:lvl w:ilvl="2" w:tplc="66B6CACC" w:tentative="1">
      <w:start w:val="1"/>
      <w:numFmt w:val="lowerRoman"/>
      <w:lvlText w:val="%3."/>
      <w:lvlJc w:val="right"/>
      <w:pPr>
        <w:ind w:left="2160" w:hanging="180"/>
      </w:pPr>
    </w:lvl>
    <w:lvl w:ilvl="3" w:tplc="72EC560C" w:tentative="1">
      <w:start w:val="1"/>
      <w:numFmt w:val="decimal"/>
      <w:lvlText w:val="%4."/>
      <w:lvlJc w:val="left"/>
      <w:pPr>
        <w:ind w:left="2880" w:hanging="360"/>
      </w:pPr>
    </w:lvl>
    <w:lvl w:ilvl="4" w:tplc="737AA578" w:tentative="1">
      <w:start w:val="1"/>
      <w:numFmt w:val="lowerLetter"/>
      <w:lvlText w:val="%5."/>
      <w:lvlJc w:val="left"/>
      <w:pPr>
        <w:ind w:left="3600" w:hanging="360"/>
      </w:pPr>
    </w:lvl>
    <w:lvl w:ilvl="5" w:tplc="888E1A3E" w:tentative="1">
      <w:start w:val="1"/>
      <w:numFmt w:val="lowerRoman"/>
      <w:lvlText w:val="%6."/>
      <w:lvlJc w:val="right"/>
      <w:pPr>
        <w:ind w:left="4320" w:hanging="180"/>
      </w:pPr>
    </w:lvl>
    <w:lvl w:ilvl="6" w:tplc="08006030" w:tentative="1">
      <w:start w:val="1"/>
      <w:numFmt w:val="decimal"/>
      <w:lvlText w:val="%7."/>
      <w:lvlJc w:val="left"/>
      <w:pPr>
        <w:ind w:left="5040" w:hanging="360"/>
      </w:pPr>
    </w:lvl>
    <w:lvl w:ilvl="7" w:tplc="8EBAFD86" w:tentative="1">
      <w:start w:val="1"/>
      <w:numFmt w:val="lowerLetter"/>
      <w:lvlText w:val="%8."/>
      <w:lvlJc w:val="left"/>
      <w:pPr>
        <w:ind w:left="5760" w:hanging="360"/>
      </w:pPr>
    </w:lvl>
    <w:lvl w:ilvl="8" w:tplc="9D6E067E" w:tentative="1">
      <w:start w:val="1"/>
      <w:numFmt w:val="lowerRoman"/>
      <w:lvlText w:val="%9."/>
      <w:lvlJc w:val="right"/>
      <w:pPr>
        <w:ind w:left="6480" w:hanging="180"/>
      </w:pPr>
    </w:lvl>
  </w:abstractNum>
  <w:num w:numId="1" w16cid:durableId="1051922883">
    <w:abstractNumId w:val="0"/>
  </w:num>
  <w:num w:numId="2" w16cid:durableId="2005669312">
    <w:abstractNumId w:val="1"/>
  </w:num>
  <w:num w:numId="3" w16cid:durableId="1979649873">
    <w:abstractNumId w:val="2"/>
  </w:num>
  <w:num w:numId="4" w16cid:durableId="98497189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696D"/>
    <w:rsid w:val="00044CE2"/>
    <w:rsid w:val="000802A8"/>
    <w:rsid w:val="00143107"/>
    <w:rsid w:val="001E60A2"/>
    <w:rsid w:val="00396856"/>
    <w:rsid w:val="003A7D9A"/>
    <w:rsid w:val="00445695"/>
    <w:rsid w:val="004572DC"/>
    <w:rsid w:val="00503C51"/>
    <w:rsid w:val="00511537"/>
    <w:rsid w:val="0068288F"/>
    <w:rsid w:val="006B6D9E"/>
    <w:rsid w:val="007D0084"/>
    <w:rsid w:val="007F5CB7"/>
    <w:rsid w:val="008D1669"/>
    <w:rsid w:val="00974F87"/>
    <w:rsid w:val="00A70E8B"/>
    <w:rsid w:val="00A9094F"/>
    <w:rsid w:val="00C17A5F"/>
    <w:rsid w:val="00C21E8A"/>
    <w:rsid w:val="00D16DCB"/>
    <w:rsid w:val="00D932BE"/>
    <w:rsid w:val="00E4696D"/>
    <w:rsid w:val="00EE6229"/>
    <w:rsid w:val="00F57149"/>
    <w:rsid w:val="00F811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F00139"/>
  <w15:chartTrackingRefBased/>
  <w15:docId w15:val="{9BFCF319-7D93-4EF8-87EC-2800B0BF9D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696D"/>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E4696D"/>
    <w:pPr>
      <w:keepNext/>
      <w:keepLines/>
      <w:spacing w:before="360" w:after="80" w:line="278" w:lineRule="auto"/>
      <w:outlineLvl w:val="0"/>
    </w:pPr>
    <w:rPr>
      <w:rFonts w:asciiTheme="majorHAnsi" w:eastAsiaTheme="majorEastAsia" w:hAnsiTheme="majorHAnsi" w:cstheme="majorBidi"/>
      <w:color w:val="2F5496"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E4696D"/>
    <w:pPr>
      <w:keepNext/>
      <w:keepLines/>
      <w:spacing w:before="160" w:after="80" w:line="278" w:lineRule="auto"/>
      <w:outlineLvl w:val="1"/>
    </w:pPr>
    <w:rPr>
      <w:rFonts w:asciiTheme="majorHAnsi" w:eastAsiaTheme="majorEastAsia" w:hAnsiTheme="majorHAnsi" w:cstheme="majorBidi"/>
      <w:color w:val="2F5496"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E4696D"/>
    <w:pPr>
      <w:keepNext/>
      <w:keepLines/>
      <w:spacing w:before="160" w:after="80" w:line="278" w:lineRule="auto"/>
      <w:outlineLvl w:val="2"/>
    </w:pPr>
    <w:rPr>
      <w:rFonts w:asciiTheme="minorHAnsi" w:eastAsiaTheme="majorEastAsia" w:hAnsiTheme="minorHAnsi" w:cstheme="majorBidi"/>
      <w:color w:val="2F5496"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E4696D"/>
    <w:pPr>
      <w:keepNext/>
      <w:keepLines/>
      <w:spacing w:before="80" w:after="40" w:line="278" w:lineRule="auto"/>
      <w:outlineLvl w:val="3"/>
    </w:pPr>
    <w:rPr>
      <w:rFonts w:asciiTheme="minorHAnsi" w:eastAsiaTheme="majorEastAsia" w:hAnsiTheme="minorHAnsi" w:cstheme="majorBidi"/>
      <w:i/>
      <w:iCs/>
      <w:color w:val="2F5496"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E4696D"/>
    <w:pPr>
      <w:keepNext/>
      <w:keepLines/>
      <w:spacing w:before="80" w:after="40" w:line="278" w:lineRule="auto"/>
      <w:outlineLvl w:val="4"/>
    </w:pPr>
    <w:rPr>
      <w:rFonts w:asciiTheme="minorHAnsi" w:eastAsiaTheme="majorEastAsia" w:hAnsiTheme="minorHAnsi" w:cstheme="majorBidi"/>
      <w:color w:val="2F5496"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E4696D"/>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E4696D"/>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E4696D"/>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E4696D"/>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696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4696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4696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4696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4696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469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69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69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696D"/>
    <w:rPr>
      <w:rFonts w:eastAsiaTheme="majorEastAsia" w:cstheme="majorBidi"/>
      <w:color w:val="272727" w:themeColor="text1" w:themeTint="D8"/>
    </w:rPr>
  </w:style>
  <w:style w:type="paragraph" w:styleId="Title">
    <w:name w:val="Title"/>
    <w:basedOn w:val="Normal"/>
    <w:next w:val="Normal"/>
    <w:link w:val="TitleChar"/>
    <w:uiPriority w:val="10"/>
    <w:qFormat/>
    <w:rsid w:val="00E4696D"/>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E469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696D"/>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E469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696D"/>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E4696D"/>
    <w:rPr>
      <w:i/>
      <w:iCs/>
      <w:color w:val="404040" w:themeColor="text1" w:themeTint="BF"/>
    </w:rPr>
  </w:style>
  <w:style w:type="paragraph" w:styleId="ListParagraph">
    <w:name w:val="List Paragraph"/>
    <w:basedOn w:val="Normal"/>
    <w:uiPriority w:val="34"/>
    <w:qFormat/>
    <w:rsid w:val="00E4696D"/>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E4696D"/>
    <w:rPr>
      <w:i/>
      <w:iCs/>
      <w:color w:val="2F5496" w:themeColor="accent1" w:themeShade="BF"/>
    </w:rPr>
  </w:style>
  <w:style w:type="paragraph" w:styleId="IntenseQuote">
    <w:name w:val="Intense Quote"/>
    <w:basedOn w:val="Normal"/>
    <w:next w:val="Normal"/>
    <w:link w:val="IntenseQuoteChar"/>
    <w:uiPriority w:val="30"/>
    <w:qFormat/>
    <w:rsid w:val="00E4696D"/>
    <w:pPr>
      <w:pBdr>
        <w:top w:val="single" w:sz="4" w:space="10" w:color="2F5496" w:themeColor="accent1" w:themeShade="BF"/>
        <w:bottom w:val="single" w:sz="4" w:space="10" w:color="2F5496" w:themeColor="accent1" w:themeShade="BF"/>
      </w:pBdr>
      <w:spacing w:before="360" w:after="360" w:line="278" w:lineRule="auto"/>
      <w:ind w:left="864" w:right="864"/>
      <w:jc w:val="center"/>
    </w:pPr>
    <w:rPr>
      <w:rFonts w:asciiTheme="minorHAnsi" w:eastAsiaTheme="minorHAnsi" w:hAnsiTheme="minorHAnsi" w:cstheme="minorBidi"/>
      <w:i/>
      <w:iCs/>
      <w:color w:val="2F5496"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E4696D"/>
    <w:rPr>
      <w:i/>
      <w:iCs/>
      <w:color w:val="2F5496" w:themeColor="accent1" w:themeShade="BF"/>
    </w:rPr>
  </w:style>
  <w:style w:type="character" w:styleId="IntenseReference">
    <w:name w:val="Intense Reference"/>
    <w:basedOn w:val="DefaultParagraphFont"/>
    <w:uiPriority w:val="32"/>
    <w:qFormat/>
    <w:rsid w:val="00E4696D"/>
    <w:rPr>
      <w:b/>
      <w:bCs/>
      <w:smallCaps/>
      <w:color w:val="2F5496" w:themeColor="accent1" w:themeShade="BF"/>
      <w:spacing w:val="5"/>
    </w:rPr>
  </w:style>
  <w:style w:type="paragraph" w:styleId="TOCHeading">
    <w:name w:val="TOC Heading"/>
    <w:basedOn w:val="Heading1"/>
    <w:next w:val="Normal"/>
    <w:uiPriority w:val="39"/>
    <w:unhideWhenUsed/>
    <w:qFormat/>
    <w:rsid w:val="00E4696D"/>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E4696D"/>
    <w:pPr>
      <w:spacing w:after="100"/>
      <w:ind w:left="240"/>
    </w:pPr>
  </w:style>
  <w:style w:type="paragraph" w:styleId="TOC1">
    <w:name w:val="toc 1"/>
    <w:basedOn w:val="Normal"/>
    <w:next w:val="Normal"/>
    <w:autoRedefine/>
    <w:uiPriority w:val="39"/>
    <w:unhideWhenUsed/>
    <w:rsid w:val="00E4696D"/>
    <w:pPr>
      <w:spacing w:after="100"/>
    </w:pPr>
  </w:style>
  <w:style w:type="character" w:styleId="Hyperlink">
    <w:name w:val="Hyperlink"/>
    <w:basedOn w:val="DefaultParagraphFont"/>
    <w:uiPriority w:val="99"/>
    <w:unhideWhenUsed/>
    <w:rsid w:val="00E4696D"/>
    <w:rPr>
      <w:color w:val="0563C1" w:themeColor="hyperlink"/>
      <w:u w:val="single"/>
    </w:rPr>
  </w:style>
  <w:style w:type="paragraph" w:styleId="Header">
    <w:name w:val="header"/>
    <w:basedOn w:val="Normal"/>
    <w:link w:val="HeaderChar"/>
    <w:uiPriority w:val="99"/>
    <w:unhideWhenUsed/>
    <w:rsid w:val="00E4696D"/>
    <w:pPr>
      <w:tabs>
        <w:tab w:val="center" w:pos="4513"/>
        <w:tab w:val="right" w:pos="9026"/>
      </w:tabs>
    </w:pPr>
  </w:style>
  <w:style w:type="character" w:customStyle="1" w:styleId="HeaderChar">
    <w:name w:val="Header Char"/>
    <w:basedOn w:val="DefaultParagraphFont"/>
    <w:link w:val="Header"/>
    <w:uiPriority w:val="99"/>
    <w:rsid w:val="00E4696D"/>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E4696D"/>
    <w:pPr>
      <w:tabs>
        <w:tab w:val="center" w:pos="4513"/>
        <w:tab w:val="right" w:pos="9026"/>
      </w:tabs>
    </w:pPr>
  </w:style>
  <w:style w:type="character" w:customStyle="1" w:styleId="FooterChar">
    <w:name w:val="Footer Char"/>
    <w:basedOn w:val="DefaultParagraphFont"/>
    <w:link w:val="Footer"/>
    <w:uiPriority w:val="99"/>
    <w:rsid w:val="00E4696D"/>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E37D50-F880-494F-8E7D-ADA72153CE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Pages>
  <Words>4969</Words>
  <Characters>28327</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1</dc:creator>
  <cp:lastModifiedBy>morla Nandini</cp:lastModifiedBy>
  <cp:revision>4</cp:revision>
  <dcterms:created xsi:type="dcterms:W3CDTF">2026-07-14T12:10:00Z</dcterms:created>
  <dcterms:modified xsi:type="dcterms:W3CDTF">2026-07-14T12:20:00Z</dcterms:modified>
</cp:coreProperties>
</file>