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09008" w14:textId="77777777" w:rsidR="00190655" w:rsidRDefault="00190655" w:rsidP="00190655">
      <w:pPr>
        <w:rPr>
          <w:rFonts w:ascii="Arial" w:hAnsi="Arial" w:cs="Arial"/>
          <w:b/>
          <w:bCs/>
          <w:sz w:val="24"/>
          <w:szCs w:val="24"/>
        </w:rPr>
      </w:pPr>
      <w:r w:rsidRPr="00AA73C3">
        <w:rPr>
          <w:rFonts w:ascii="Arial" w:hAnsi="Arial" w:cs="Arial"/>
          <w:b/>
          <w:bCs/>
          <w:sz w:val="24"/>
          <w:szCs w:val="24"/>
        </w:rPr>
        <w:t>Acknowledgement</w:t>
      </w:r>
    </w:p>
    <w:p w14:paraId="4C3253C1" w14:textId="77777777" w:rsidR="00190655" w:rsidRDefault="00190655" w:rsidP="00190655">
      <w:pPr>
        <w:rPr>
          <w:rFonts w:ascii="Arial" w:hAnsi="Arial" w:cs="Arial"/>
          <w:b/>
          <w:bCs/>
          <w:sz w:val="24"/>
          <w:szCs w:val="24"/>
        </w:rPr>
      </w:pPr>
    </w:p>
    <w:p w14:paraId="41C3EC94" w14:textId="77777777" w:rsidR="00190655" w:rsidRPr="00AA73C3" w:rsidRDefault="00190655" w:rsidP="00190655">
      <w:pPr>
        <w:rPr>
          <w:rFonts w:ascii="Arial" w:hAnsi="Arial" w:cs="Arial"/>
          <w:b/>
          <w:bCs/>
          <w:sz w:val="24"/>
          <w:szCs w:val="24"/>
        </w:rPr>
      </w:pPr>
    </w:p>
    <w:p w14:paraId="1457BEF6" w14:textId="77777777" w:rsidR="00190655" w:rsidRPr="000437C4" w:rsidRDefault="00190655" w:rsidP="00190655">
      <w:pPr>
        <w:jc w:val="both"/>
        <w:rPr>
          <w:rFonts w:ascii="Arial" w:eastAsia="MingLiU" w:hAnsi="Arial" w:cs="Arial"/>
          <w:sz w:val="24"/>
          <w:szCs w:val="24"/>
        </w:rPr>
      </w:pPr>
      <w:r>
        <w:rPr>
          <w:rFonts w:ascii="Arial" w:hAnsi="Arial" w:cs="Arial"/>
          <w:sz w:val="24"/>
          <w:szCs w:val="24"/>
        </w:rPr>
        <w:t>My</w:t>
      </w:r>
      <w:r w:rsidRPr="000437C4">
        <w:rPr>
          <w:rFonts w:ascii="Arial" w:hAnsi="Arial" w:cs="Arial"/>
          <w:sz w:val="24"/>
          <w:szCs w:val="24"/>
        </w:rPr>
        <w:t xml:space="preserve"> sincere gratitude to my supervisor</w:t>
      </w:r>
      <w:r>
        <w:rPr>
          <w:rFonts w:ascii="Arial" w:hAnsi="Arial" w:cs="Arial"/>
          <w:sz w:val="24"/>
          <w:szCs w:val="24"/>
        </w:rPr>
        <w:t>,</w:t>
      </w:r>
      <w:r w:rsidRPr="000437C4">
        <w:rPr>
          <w:rFonts w:ascii="Arial" w:hAnsi="Arial" w:cs="Arial"/>
          <w:sz w:val="24"/>
          <w:szCs w:val="24"/>
        </w:rPr>
        <w:t xml:space="preserve"> Jia Miao</w:t>
      </w:r>
      <w:r>
        <w:rPr>
          <w:rFonts w:ascii="Arial" w:hAnsi="Arial" w:cs="Arial"/>
          <w:sz w:val="24"/>
          <w:szCs w:val="24"/>
        </w:rPr>
        <w:t>,</w:t>
      </w:r>
      <w:r w:rsidRPr="000437C4">
        <w:rPr>
          <w:rFonts w:ascii="Arial" w:hAnsi="Arial" w:cs="Arial"/>
          <w:sz w:val="24"/>
          <w:szCs w:val="24"/>
        </w:rPr>
        <w:t xml:space="preserve"> for his support, encouragement, and thoughtful comment</w:t>
      </w:r>
      <w:r>
        <w:rPr>
          <w:rFonts w:ascii="Arial" w:hAnsi="Arial" w:cs="Arial"/>
          <w:sz w:val="24"/>
          <w:szCs w:val="24"/>
        </w:rPr>
        <w:t>s</w:t>
      </w:r>
      <w:r w:rsidRPr="000437C4">
        <w:rPr>
          <w:rFonts w:ascii="Arial" w:hAnsi="Arial" w:cs="Arial"/>
          <w:sz w:val="24"/>
          <w:szCs w:val="24"/>
        </w:rPr>
        <w:t xml:space="preserve"> through</w:t>
      </w:r>
      <w:r>
        <w:rPr>
          <w:rFonts w:ascii="Arial" w:hAnsi="Arial" w:cs="Arial"/>
          <w:sz w:val="24"/>
          <w:szCs w:val="24"/>
        </w:rPr>
        <w:t>out</w:t>
      </w:r>
      <w:r w:rsidRPr="000437C4">
        <w:rPr>
          <w:rFonts w:ascii="Arial" w:hAnsi="Arial" w:cs="Arial"/>
          <w:sz w:val="24"/>
          <w:szCs w:val="24"/>
        </w:rPr>
        <w:t xml:space="preserve"> my study</w:t>
      </w:r>
      <w:r>
        <w:rPr>
          <w:rFonts w:ascii="Arial" w:hAnsi="Arial" w:cs="Arial"/>
          <w:sz w:val="24"/>
          <w:szCs w:val="24"/>
        </w:rPr>
        <w:t>. I</w:t>
      </w:r>
      <w:r w:rsidRPr="000437C4">
        <w:rPr>
          <w:rFonts w:ascii="Arial" w:hAnsi="Arial" w:cs="Arial"/>
          <w:sz w:val="24"/>
          <w:szCs w:val="24"/>
        </w:rPr>
        <w:t xml:space="preserve"> also express my gratitude to MBA tutors for all the considerate guidance. Furthermore, I would like to thank my</w:t>
      </w:r>
      <w:r>
        <w:rPr>
          <w:rFonts w:ascii="Arial" w:hAnsi="Arial" w:cs="Arial"/>
          <w:sz w:val="24"/>
          <w:szCs w:val="24"/>
        </w:rPr>
        <w:t xml:space="preserve"> father and</w:t>
      </w:r>
      <w:r w:rsidRPr="000437C4">
        <w:rPr>
          <w:rFonts w:ascii="Arial" w:hAnsi="Arial" w:cs="Arial"/>
          <w:sz w:val="24"/>
          <w:szCs w:val="24"/>
        </w:rPr>
        <w:t xml:space="preserve"> </w:t>
      </w:r>
      <w:r>
        <w:rPr>
          <w:rFonts w:ascii="Arial" w:hAnsi="Arial" w:cs="Arial"/>
          <w:sz w:val="24"/>
          <w:szCs w:val="24"/>
        </w:rPr>
        <w:t xml:space="preserve">all my </w:t>
      </w:r>
      <w:r w:rsidRPr="000437C4">
        <w:rPr>
          <w:rFonts w:ascii="Arial" w:hAnsi="Arial" w:cs="Arial"/>
          <w:sz w:val="24"/>
          <w:szCs w:val="24"/>
        </w:rPr>
        <w:t>family for their consistent support</w:t>
      </w:r>
      <w:r>
        <w:rPr>
          <w:rFonts w:ascii="Arial" w:hAnsi="Arial" w:cs="Arial"/>
          <w:sz w:val="24"/>
          <w:szCs w:val="24"/>
        </w:rPr>
        <w:t>. With them, the journey was</w:t>
      </w:r>
      <w:r w:rsidRPr="000437C4">
        <w:rPr>
          <w:rFonts w:ascii="Arial" w:hAnsi="Arial" w:cs="Arial"/>
          <w:sz w:val="24"/>
          <w:szCs w:val="24"/>
        </w:rPr>
        <w:t xml:space="preserve"> easy. To God be the glory.</w:t>
      </w:r>
    </w:p>
    <w:p w14:paraId="0545AB01" w14:textId="77777777" w:rsidR="00190655" w:rsidRDefault="00190655" w:rsidP="00190655">
      <w:pPr>
        <w:spacing w:line="257" w:lineRule="auto"/>
        <w:jc w:val="both"/>
        <w:rPr>
          <w:rFonts w:ascii="Arial" w:eastAsia="Calibri" w:hAnsi="Arial" w:cs="Arial"/>
          <w:kern w:val="0"/>
          <w:sz w:val="28"/>
          <w:szCs w:val="28"/>
          <w14:ligatures w14:val="none"/>
        </w:rPr>
      </w:pPr>
    </w:p>
    <w:p w14:paraId="5CBDEB5A" w14:textId="77777777" w:rsidR="00190655" w:rsidRDefault="00190655" w:rsidP="00190655">
      <w:pPr>
        <w:spacing w:line="257" w:lineRule="auto"/>
        <w:jc w:val="both"/>
        <w:rPr>
          <w:rFonts w:ascii="Arial" w:eastAsia="Calibri" w:hAnsi="Arial" w:cs="Arial"/>
          <w:kern w:val="0"/>
          <w:sz w:val="28"/>
          <w:szCs w:val="28"/>
          <w14:ligatures w14:val="none"/>
        </w:rPr>
      </w:pPr>
    </w:p>
    <w:p w14:paraId="7CFAB90D" w14:textId="77777777" w:rsidR="00190655" w:rsidRDefault="00190655" w:rsidP="00190655">
      <w:pPr>
        <w:spacing w:line="257" w:lineRule="auto"/>
        <w:jc w:val="both"/>
        <w:rPr>
          <w:rFonts w:ascii="Arial" w:eastAsia="Calibri" w:hAnsi="Arial" w:cs="Arial"/>
          <w:kern w:val="0"/>
          <w:sz w:val="28"/>
          <w:szCs w:val="28"/>
          <w14:ligatures w14:val="none"/>
        </w:rPr>
      </w:pPr>
    </w:p>
    <w:p w14:paraId="399A345D" w14:textId="77777777" w:rsidR="00190655" w:rsidRDefault="00190655" w:rsidP="00190655">
      <w:pPr>
        <w:spacing w:line="257" w:lineRule="auto"/>
        <w:jc w:val="both"/>
        <w:rPr>
          <w:rFonts w:ascii="Arial" w:eastAsia="Calibri" w:hAnsi="Arial" w:cs="Arial"/>
          <w:kern w:val="0"/>
          <w:sz w:val="28"/>
          <w:szCs w:val="28"/>
          <w14:ligatures w14:val="none"/>
        </w:rPr>
      </w:pPr>
    </w:p>
    <w:p w14:paraId="6BD7AB60" w14:textId="77777777" w:rsidR="00190655" w:rsidRDefault="00190655" w:rsidP="00190655">
      <w:pPr>
        <w:spacing w:line="257" w:lineRule="auto"/>
        <w:jc w:val="both"/>
        <w:rPr>
          <w:rFonts w:ascii="Arial" w:eastAsia="Calibri" w:hAnsi="Arial" w:cs="Arial"/>
          <w:kern w:val="0"/>
          <w:sz w:val="28"/>
          <w:szCs w:val="28"/>
          <w14:ligatures w14:val="none"/>
        </w:rPr>
      </w:pPr>
    </w:p>
    <w:p w14:paraId="4BD668AD" w14:textId="77777777" w:rsidR="00190655" w:rsidRDefault="00190655" w:rsidP="00190655">
      <w:pPr>
        <w:spacing w:line="257" w:lineRule="auto"/>
        <w:jc w:val="both"/>
        <w:rPr>
          <w:rFonts w:ascii="Arial" w:eastAsia="Calibri" w:hAnsi="Arial" w:cs="Arial"/>
          <w:kern w:val="0"/>
          <w:sz w:val="28"/>
          <w:szCs w:val="28"/>
          <w14:ligatures w14:val="none"/>
        </w:rPr>
      </w:pPr>
    </w:p>
    <w:p w14:paraId="7B7A96C7" w14:textId="77777777" w:rsidR="00190655" w:rsidRDefault="00190655" w:rsidP="00190655">
      <w:pPr>
        <w:spacing w:line="257" w:lineRule="auto"/>
        <w:jc w:val="both"/>
        <w:rPr>
          <w:rFonts w:ascii="Arial" w:eastAsia="Calibri" w:hAnsi="Arial" w:cs="Arial"/>
          <w:kern w:val="0"/>
          <w:sz w:val="28"/>
          <w:szCs w:val="28"/>
          <w14:ligatures w14:val="none"/>
        </w:rPr>
      </w:pPr>
    </w:p>
    <w:p w14:paraId="28F739A5" w14:textId="77777777" w:rsidR="00190655" w:rsidRDefault="00190655" w:rsidP="00190655">
      <w:pPr>
        <w:spacing w:line="257" w:lineRule="auto"/>
        <w:jc w:val="both"/>
        <w:rPr>
          <w:rFonts w:ascii="Arial" w:eastAsia="Calibri" w:hAnsi="Arial" w:cs="Arial"/>
          <w:kern w:val="0"/>
          <w:sz w:val="28"/>
          <w:szCs w:val="28"/>
          <w14:ligatures w14:val="none"/>
        </w:rPr>
      </w:pPr>
    </w:p>
    <w:p w14:paraId="2F6B3167" w14:textId="77777777" w:rsidR="00190655" w:rsidRDefault="00190655" w:rsidP="00190655">
      <w:pPr>
        <w:spacing w:line="257" w:lineRule="auto"/>
        <w:jc w:val="both"/>
        <w:rPr>
          <w:rFonts w:ascii="Arial" w:eastAsia="Calibri" w:hAnsi="Arial" w:cs="Arial"/>
          <w:kern w:val="0"/>
          <w:sz w:val="28"/>
          <w:szCs w:val="28"/>
          <w14:ligatures w14:val="none"/>
        </w:rPr>
      </w:pPr>
    </w:p>
    <w:p w14:paraId="3E531AAE" w14:textId="77777777" w:rsidR="00190655" w:rsidRDefault="00190655" w:rsidP="00190655">
      <w:pPr>
        <w:spacing w:line="257" w:lineRule="auto"/>
        <w:jc w:val="both"/>
        <w:rPr>
          <w:rFonts w:ascii="Arial" w:eastAsia="Calibri" w:hAnsi="Arial" w:cs="Arial"/>
          <w:kern w:val="0"/>
          <w:sz w:val="28"/>
          <w:szCs w:val="28"/>
          <w14:ligatures w14:val="none"/>
        </w:rPr>
      </w:pPr>
    </w:p>
    <w:p w14:paraId="15334C05" w14:textId="77777777" w:rsidR="00190655" w:rsidRDefault="00190655" w:rsidP="00190655">
      <w:pPr>
        <w:spacing w:line="257" w:lineRule="auto"/>
        <w:jc w:val="both"/>
        <w:rPr>
          <w:rFonts w:ascii="Arial" w:eastAsia="Calibri" w:hAnsi="Arial" w:cs="Arial"/>
          <w:kern w:val="0"/>
          <w:sz w:val="28"/>
          <w:szCs w:val="28"/>
          <w14:ligatures w14:val="none"/>
        </w:rPr>
      </w:pPr>
    </w:p>
    <w:p w14:paraId="6BF8283E" w14:textId="77777777" w:rsidR="00190655" w:rsidRDefault="00190655" w:rsidP="00190655">
      <w:pPr>
        <w:spacing w:line="257" w:lineRule="auto"/>
        <w:jc w:val="both"/>
        <w:rPr>
          <w:rFonts w:ascii="Arial" w:eastAsia="Calibri" w:hAnsi="Arial" w:cs="Arial"/>
          <w:kern w:val="0"/>
          <w:sz w:val="28"/>
          <w:szCs w:val="28"/>
          <w14:ligatures w14:val="none"/>
        </w:rPr>
      </w:pPr>
    </w:p>
    <w:p w14:paraId="2A2CB6DB" w14:textId="77777777" w:rsidR="00190655" w:rsidRDefault="00190655" w:rsidP="00190655">
      <w:pPr>
        <w:spacing w:line="257" w:lineRule="auto"/>
        <w:jc w:val="both"/>
        <w:rPr>
          <w:rFonts w:ascii="Arial" w:eastAsia="Calibri" w:hAnsi="Arial" w:cs="Arial"/>
          <w:kern w:val="0"/>
          <w:sz w:val="28"/>
          <w:szCs w:val="28"/>
          <w14:ligatures w14:val="none"/>
        </w:rPr>
      </w:pPr>
    </w:p>
    <w:p w14:paraId="106FAB6E" w14:textId="77777777" w:rsidR="00190655" w:rsidRDefault="00190655" w:rsidP="00190655">
      <w:pPr>
        <w:spacing w:line="257" w:lineRule="auto"/>
        <w:jc w:val="both"/>
        <w:rPr>
          <w:rFonts w:ascii="Arial" w:eastAsia="Calibri" w:hAnsi="Arial" w:cs="Arial"/>
          <w:kern w:val="0"/>
          <w:sz w:val="28"/>
          <w:szCs w:val="28"/>
          <w14:ligatures w14:val="none"/>
        </w:rPr>
      </w:pPr>
    </w:p>
    <w:p w14:paraId="27105375" w14:textId="77777777" w:rsidR="00190655" w:rsidRDefault="00190655" w:rsidP="00190655">
      <w:pPr>
        <w:spacing w:line="257" w:lineRule="auto"/>
        <w:jc w:val="both"/>
        <w:rPr>
          <w:rFonts w:ascii="Arial" w:eastAsia="Calibri" w:hAnsi="Arial" w:cs="Arial"/>
          <w:kern w:val="0"/>
          <w:sz w:val="28"/>
          <w:szCs w:val="28"/>
          <w14:ligatures w14:val="none"/>
        </w:rPr>
      </w:pPr>
    </w:p>
    <w:p w14:paraId="385E87B2" w14:textId="77777777" w:rsidR="00190655" w:rsidRPr="00A51478" w:rsidRDefault="00190655" w:rsidP="00190655">
      <w:pPr>
        <w:spacing w:line="257" w:lineRule="auto"/>
        <w:ind w:left="360"/>
        <w:jc w:val="both"/>
        <w:rPr>
          <w:rFonts w:ascii="Arial" w:eastAsia="Calibri" w:hAnsi="Arial" w:cs="Arial"/>
          <w:kern w:val="0"/>
          <w:sz w:val="28"/>
          <w:szCs w:val="28"/>
          <w14:ligatures w14:val="none"/>
        </w:rPr>
      </w:pPr>
      <w:r w:rsidRPr="008E3579">
        <w:rPr>
          <w:noProof/>
        </w:rPr>
        <w:drawing>
          <wp:inline distT="0" distB="0" distL="0" distR="0" wp14:anchorId="774D47B7" wp14:editId="6AC51C8E">
            <wp:extent cx="4572000" cy="1190625"/>
            <wp:effectExtent l="0" t="0" r="0" b="0"/>
            <wp:docPr id="470528006" name="Picture 470528006" descr="A picture containing text, outdoo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528006" name="Picture 470528006" descr="A picture containing text, outdoor,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72000" cy="1190625"/>
                    </a:xfrm>
                    <a:prstGeom prst="rect">
                      <a:avLst/>
                    </a:prstGeom>
                  </pic:spPr>
                </pic:pic>
              </a:graphicData>
            </a:graphic>
          </wp:inline>
        </w:drawing>
      </w:r>
    </w:p>
    <w:p w14:paraId="1D88897D" w14:textId="77777777" w:rsidR="00190655" w:rsidRDefault="00190655" w:rsidP="00190655">
      <w:pPr>
        <w:jc w:val="both"/>
        <w:rPr>
          <w:b/>
          <w:bCs/>
        </w:rPr>
      </w:pPr>
    </w:p>
    <w:p w14:paraId="1A0F4160" w14:textId="77777777" w:rsidR="00190655" w:rsidRDefault="00190655" w:rsidP="00190655">
      <w:pPr>
        <w:jc w:val="both"/>
        <w:rPr>
          <w:b/>
          <w:bCs/>
        </w:rPr>
      </w:pPr>
    </w:p>
    <w:p w14:paraId="564BC5DB" w14:textId="77777777" w:rsidR="00190655" w:rsidRDefault="00190655" w:rsidP="00190655">
      <w:pPr>
        <w:jc w:val="both"/>
        <w:rPr>
          <w:b/>
          <w:bCs/>
        </w:rPr>
      </w:pPr>
    </w:p>
    <w:p w14:paraId="33F2556D" w14:textId="77777777" w:rsidR="00190655" w:rsidRDefault="00190655" w:rsidP="00190655">
      <w:pPr>
        <w:pStyle w:val="Title"/>
        <w:ind w:left="360"/>
        <w:rPr>
          <w:rFonts w:ascii="Arial" w:hAnsi="Arial" w:cs="Arial"/>
          <w:sz w:val="32"/>
          <w:szCs w:val="32"/>
        </w:rPr>
      </w:pPr>
      <w:r w:rsidRPr="001B0428">
        <w:rPr>
          <w:rFonts w:ascii="Arial" w:hAnsi="Arial" w:cs="Arial"/>
          <w:sz w:val="32"/>
          <w:szCs w:val="32"/>
        </w:rPr>
        <w:lastRenderedPageBreak/>
        <w:t>AUTHOR</w:t>
      </w:r>
      <w:r w:rsidRPr="008E3579">
        <w:rPr>
          <w:rFonts w:ascii="Arial" w:hAnsi="Arial" w:cs="Arial"/>
          <w:sz w:val="32"/>
          <w:szCs w:val="32"/>
        </w:rPr>
        <w:t>: ALEXANDER ADEYINKA ADESUYI</w:t>
      </w:r>
      <w:r>
        <w:rPr>
          <w:rFonts w:ascii="Arial" w:hAnsi="Arial" w:cs="Arial"/>
          <w:sz w:val="32"/>
          <w:szCs w:val="32"/>
        </w:rPr>
        <w:t xml:space="preserve"> </w:t>
      </w:r>
    </w:p>
    <w:p w14:paraId="72C3FB87" w14:textId="77777777" w:rsidR="00190655" w:rsidRPr="0044632B" w:rsidRDefault="00190655" w:rsidP="00190655"/>
    <w:p w14:paraId="63956E70" w14:textId="77777777" w:rsidR="00190655" w:rsidRDefault="00190655" w:rsidP="00190655">
      <w:pPr>
        <w:pStyle w:val="Title"/>
        <w:ind w:left="360"/>
        <w:rPr>
          <w:rFonts w:ascii="Arial" w:hAnsi="Arial" w:cs="Arial"/>
          <w:sz w:val="32"/>
          <w:szCs w:val="32"/>
        </w:rPr>
      </w:pPr>
      <w:r w:rsidRPr="008E3579">
        <w:rPr>
          <w:rFonts w:ascii="Arial" w:hAnsi="Arial" w:cs="Arial"/>
          <w:sz w:val="32"/>
          <w:szCs w:val="32"/>
        </w:rPr>
        <w:t>STUDENT</w:t>
      </w:r>
      <w:r>
        <w:rPr>
          <w:rFonts w:ascii="Arial" w:hAnsi="Arial" w:cs="Arial"/>
          <w:sz w:val="32"/>
          <w:szCs w:val="32"/>
        </w:rPr>
        <w:t xml:space="preserve"> </w:t>
      </w:r>
      <w:r w:rsidRPr="008E3579">
        <w:rPr>
          <w:rFonts w:ascii="Arial" w:hAnsi="Arial" w:cs="Arial"/>
          <w:sz w:val="32"/>
          <w:szCs w:val="32"/>
        </w:rPr>
        <w:t>NUMBER: 2126827</w:t>
      </w:r>
    </w:p>
    <w:p w14:paraId="76BABD63" w14:textId="77777777" w:rsidR="00190655" w:rsidRDefault="00190655" w:rsidP="00190655">
      <w:pPr>
        <w:pStyle w:val="Title"/>
        <w:ind w:left="360"/>
        <w:rPr>
          <w:rFonts w:ascii="Arial" w:hAnsi="Arial" w:cs="Arial"/>
          <w:sz w:val="32"/>
          <w:szCs w:val="32"/>
        </w:rPr>
      </w:pPr>
      <w:r w:rsidRPr="008E3579">
        <w:rPr>
          <w:rFonts w:ascii="Arial" w:hAnsi="Arial" w:cs="Arial"/>
          <w:sz w:val="32"/>
          <w:szCs w:val="32"/>
        </w:rPr>
        <w:br/>
        <w:t>MODULE:</w:t>
      </w:r>
      <w:r>
        <w:rPr>
          <w:rFonts w:ascii="Arial" w:hAnsi="Arial" w:cs="Arial"/>
          <w:sz w:val="32"/>
          <w:szCs w:val="32"/>
        </w:rPr>
        <w:t xml:space="preserve">   </w:t>
      </w:r>
      <w:r w:rsidRPr="008E3579">
        <w:rPr>
          <w:rFonts w:ascii="Arial" w:hAnsi="Arial" w:cs="Arial"/>
          <w:sz w:val="32"/>
          <w:szCs w:val="32"/>
        </w:rPr>
        <w:t>LCMB7003</w:t>
      </w:r>
    </w:p>
    <w:p w14:paraId="75008515" w14:textId="77777777" w:rsidR="00190655" w:rsidRPr="0044632B" w:rsidRDefault="00190655" w:rsidP="00190655"/>
    <w:p w14:paraId="2FFE7C3A" w14:textId="77777777" w:rsidR="00190655" w:rsidRDefault="00190655" w:rsidP="00190655">
      <w:pPr>
        <w:pStyle w:val="Title"/>
        <w:ind w:left="360"/>
        <w:rPr>
          <w:rFonts w:ascii="Arial" w:hAnsi="Arial" w:cs="Arial"/>
          <w:sz w:val="32"/>
          <w:szCs w:val="32"/>
        </w:rPr>
      </w:pPr>
      <w:r>
        <w:rPr>
          <w:rFonts w:ascii="Arial" w:hAnsi="Arial" w:cs="Arial"/>
          <w:sz w:val="32"/>
          <w:szCs w:val="32"/>
        </w:rPr>
        <w:t>MBA</w:t>
      </w:r>
      <w:r w:rsidRPr="008E3579">
        <w:rPr>
          <w:rFonts w:ascii="Arial" w:hAnsi="Arial" w:cs="Arial"/>
          <w:sz w:val="32"/>
          <w:szCs w:val="32"/>
        </w:rPr>
        <w:t xml:space="preserve"> </w:t>
      </w:r>
      <w:r>
        <w:rPr>
          <w:rFonts w:ascii="Arial" w:hAnsi="Arial" w:cs="Arial"/>
          <w:sz w:val="32"/>
          <w:szCs w:val="32"/>
        </w:rPr>
        <w:t xml:space="preserve"> BANKING AND FINANCE THESIS</w:t>
      </w:r>
    </w:p>
    <w:p w14:paraId="50F091D0" w14:textId="77777777" w:rsidR="00190655" w:rsidRDefault="00190655" w:rsidP="00190655">
      <w:pPr>
        <w:pStyle w:val="Title"/>
        <w:ind w:left="360"/>
        <w:rPr>
          <w:rFonts w:ascii="Arial" w:hAnsi="Arial" w:cs="Arial"/>
          <w:sz w:val="32"/>
          <w:szCs w:val="32"/>
        </w:rPr>
      </w:pPr>
      <w:r w:rsidRPr="008E3579">
        <w:rPr>
          <w:rFonts w:ascii="Arial" w:hAnsi="Arial" w:cs="Arial"/>
          <w:sz w:val="32"/>
          <w:szCs w:val="32"/>
        </w:rPr>
        <w:br/>
      </w:r>
      <w:r>
        <w:rPr>
          <w:rFonts w:ascii="Arial" w:hAnsi="Arial" w:cs="Arial"/>
          <w:sz w:val="32"/>
          <w:szCs w:val="32"/>
        </w:rPr>
        <w:t>SUPERVISOR</w:t>
      </w:r>
      <w:r w:rsidRPr="008E3579">
        <w:rPr>
          <w:rFonts w:ascii="Arial" w:hAnsi="Arial" w:cs="Arial"/>
          <w:sz w:val="32"/>
          <w:szCs w:val="32"/>
        </w:rPr>
        <w:t xml:space="preserve">: </w:t>
      </w:r>
      <w:r>
        <w:rPr>
          <w:rFonts w:ascii="Arial" w:hAnsi="Arial" w:cs="Arial"/>
          <w:sz w:val="32"/>
          <w:szCs w:val="32"/>
        </w:rPr>
        <w:t>JIA MIAO</w:t>
      </w:r>
    </w:p>
    <w:p w14:paraId="3816C31D" w14:textId="77777777" w:rsidR="00190655" w:rsidRPr="0044632B" w:rsidRDefault="00190655" w:rsidP="00190655"/>
    <w:p w14:paraId="5C47EE40" w14:textId="77777777" w:rsidR="00190655" w:rsidRPr="008E3579" w:rsidRDefault="00190655" w:rsidP="00190655">
      <w:pPr>
        <w:pStyle w:val="Title"/>
        <w:ind w:left="360"/>
        <w:rPr>
          <w:rFonts w:ascii="Arial" w:hAnsi="Arial" w:cs="Arial"/>
          <w:sz w:val="32"/>
          <w:szCs w:val="32"/>
        </w:rPr>
      </w:pPr>
      <w:r>
        <w:rPr>
          <w:rFonts w:ascii="Arial" w:hAnsi="Arial" w:cs="Arial"/>
          <w:sz w:val="32"/>
          <w:szCs w:val="32"/>
        </w:rPr>
        <w:t>OCTOBER</w:t>
      </w:r>
      <w:r w:rsidRPr="008E3579">
        <w:rPr>
          <w:rFonts w:ascii="Arial" w:hAnsi="Arial" w:cs="Arial"/>
          <w:sz w:val="32"/>
          <w:szCs w:val="32"/>
        </w:rPr>
        <w:t xml:space="preserve"> 2023</w:t>
      </w:r>
      <w:r w:rsidRPr="008E3579">
        <w:rPr>
          <w:rFonts w:ascii="Arial" w:hAnsi="Arial" w:cs="Arial"/>
          <w:sz w:val="32"/>
          <w:szCs w:val="32"/>
        </w:rPr>
        <w:br/>
        <w:t xml:space="preserve">                  </w:t>
      </w:r>
    </w:p>
    <w:p w14:paraId="4E8BE85D" w14:textId="77777777" w:rsidR="00190655" w:rsidRDefault="00190655" w:rsidP="00190655">
      <w:pPr>
        <w:rPr>
          <w:b/>
          <w:bCs/>
        </w:rPr>
      </w:pPr>
    </w:p>
    <w:p w14:paraId="685E0CD4" w14:textId="77777777" w:rsidR="00190655" w:rsidRDefault="00190655" w:rsidP="00190655">
      <w:pPr>
        <w:ind w:left="1740"/>
      </w:pPr>
    </w:p>
    <w:p w14:paraId="7B1F0112" w14:textId="77777777" w:rsidR="00190655" w:rsidRDefault="00190655" w:rsidP="00190655">
      <w:pPr>
        <w:jc w:val="both"/>
        <w:rPr>
          <w:rFonts w:ascii="Arial" w:hAnsi="Arial" w:cs="Arial"/>
          <w:b/>
          <w:bCs/>
          <w:sz w:val="24"/>
          <w:szCs w:val="24"/>
        </w:rPr>
      </w:pPr>
    </w:p>
    <w:p w14:paraId="6F790A7E" w14:textId="77777777" w:rsidR="00190655" w:rsidRDefault="00190655" w:rsidP="00190655">
      <w:pPr>
        <w:jc w:val="both"/>
        <w:rPr>
          <w:rFonts w:ascii="Arial" w:hAnsi="Arial" w:cs="Arial"/>
          <w:b/>
          <w:bCs/>
          <w:sz w:val="24"/>
          <w:szCs w:val="24"/>
        </w:rPr>
      </w:pPr>
    </w:p>
    <w:p w14:paraId="119486D4" w14:textId="77777777" w:rsidR="00190655" w:rsidRDefault="00190655" w:rsidP="00190655">
      <w:pPr>
        <w:jc w:val="both"/>
        <w:rPr>
          <w:rFonts w:ascii="Arial" w:hAnsi="Arial" w:cs="Arial"/>
          <w:b/>
          <w:bCs/>
          <w:sz w:val="24"/>
          <w:szCs w:val="24"/>
        </w:rPr>
      </w:pPr>
    </w:p>
    <w:p w14:paraId="0A051AA8" w14:textId="77777777" w:rsidR="00190655" w:rsidRDefault="00190655" w:rsidP="00190655">
      <w:pPr>
        <w:jc w:val="both"/>
        <w:rPr>
          <w:rFonts w:ascii="Arial" w:hAnsi="Arial" w:cs="Arial"/>
          <w:b/>
          <w:bCs/>
          <w:sz w:val="24"/>
          <w:szCs w:val="24"/>
        </w:rPr>
      </w:pPr>
    </w:p>
    <w:p w14:paraId="00DC55E2" w14:textId="77777777" w:rsidR="00190655" w:rsidRDefault="00190655" w:rsidP="00190655">
      <w:pPr>
        <w:jc w:val="both"/>
        <w:rPr>
          <w:rFonts w:ascii="Arial" w:hAnsi="Arial" w:cs="Arial"/>
          <w:b/>
          <w:bCs/>
          <w:sz w:val="24"/>
          <w:szCs w:val="24"/>
        </w:rPr>
      </w:pPr>
    </w:p>
    <w:p w14:paraId="1FD77115" w14:textId="77777777" w:rsidR="00190655" w:rsidRDefault="00190655" w:rsidP="00190655">
      <w:pPr>
        <w:jc w:val="both"/>
        <w:rPr>
          <w:rFonts w:ascii="Arial" w:hAnsi="Arial" w:cs="Arial"/>
          <w:b/>
          <w:bCs/>
          <w:sz w:val="24"/>
          <w:szCs w:val="24"/>
        </w:rPr>
      </w:pPr>
    </w:p>
    <w:p w14:paraId="2719EC07" w14:textId="77777777" w:rsidR="00190655" w:rsidRDefault="00190655" w:rsidP="00190655">
      <w:pPr>
        <w:jc w:val="both"/>
        <w:rPr>
          <w:rFonts w:ascii="Arial" w:hAnsi="Arial" w:cs="Arial"/>
          <w:b/>
          <w:bCs/>
          <w:sz w:val="24"/>
          <w:szCs w:val="24"/>
        </w:rPr>
      </w:pPr>
    </w:p>
    <w:p w14:paraId="28808CC4" w14:textId="77777777" w:rsidR="00190655" w:rsidRDefault="00190655" w:rsidP="00190655">
      <w:pPr>
        <w:jc w:val="both"/>
        <w:rPr>
          <w:rFonts w:ascii="Arial" w:hAnsi="Arial" w:cs="Arial"/>
          <w:b/>
          <w:bCs/>
          <w:sz w:val="24"/>
          <w:szCs w:val="24"/>
        </w:rPr>
      </w:pPr>
    </w:p>
    <w:p w14:paraId="66A51095" w14:textId="77777777" w:rsidR="00190655" w:rsidRDefault="00190655" w:rsidP="00190655">
      <w:pPr>
        <w:jc w:val="both"/>
        <w:rPr>
          <w:rFonts w:ascii="Arial" w:hAnsi="Arial" w:cs="Arial"/>
          <w:b/>
          <w:bCs/>
          <w:sz w:val="24"/>
          <w:szCs w:val="24"/>
        </w:rPr>
      </w:pPr>
    </w:p>
    <w:p w14:paraId="657A105C" w14:textId="77777777" w:rsidR="00190655" w:rsidRDefault="00190655" w:rsidP="00190655">
      <w:pPr>
        <w:rPr>
          <w:rFonts w:ascii="Arial" w:hAnsi="Arial" w:cs="Arial"/>
          <w:sz w:val="24"/>
          <w:szCs w:val="24"/>
        </w:rPr>
      </w:pPr>
    </w:p>
    <w:p w14:paraId="16D2950E" w14:textId="77777777" w:rsidR="00190655" w:rsidRDefault="00190655" w:rsidP="00190655">
      <w:pPr>
        <w:jc w:val="both"/>
        <w:rPr>
          <w:rFonts w:ascii="Arial" w:hAnsi="Arial" w:cs="Arial"/>
          <w:b/>
          <w:bCs/>
          <w:sz w:val="24"/>
          <w:szCs w:val="24"/>
        </w:rPr>
      </w:pPr>
    </w:p>
    <w:p w14:paraId="27AD08B0" w14:textId="77777777" w:rsidR="00190655" w:rsidRDefault="00190655" w:rsidP="00190655">
      <w:pPr>
        <w:jc w:val="both"/>
        <w:rPr>
          <w:rFonts w:ascii="Arial" w:hAnsi="Arial" w:cs="Arial"/>
          <w:b/>
          <w:bCs/>
          <w:sz w:val="24"/>
          <w:szCs w:val="24"/>
        </w:rPr>
      </w:pPr>
    </w:p>
    <w:p w14:paraId="3433102B" w14:textId="77777777" w:rsidR="00190655" w:rsidRDefault="00190655" w:rsidP="00190655">
      <w:pPr>
        <w:jc w:val="both"/>
        <w:rPr>
          <w:rFonts w:ascii="Arial" w:hAnsi="Arial" w:cs="Arial"/>
          <w:b/>
          <w:bCs/>
          <w:sz w:val="24"/>
          <w:szCs w:val="24"/>
        </w:rPr>
      </w:pPr>
    </w:p>
    <w:p w14:paraId="26001F5C" w14:textId="77777777" w:rsidR="00190655" w:rsidRDefault="00190655" w:rsidP="00190655">
      <w:pPr>
        <w:jc w:val="both"/>
        <w:rPr>
          <w:rFonts w:ascii="Arial" w:hAnsi="Arial" w:cs="Arial"/>
          <w:b/>
          <w:bCs/>
          <w:sz w:val="24"/>
          <w:szCs w:val="24"/>
        </w:rPr>
      </w:pPr>
    </w:p>
    <w:p w14:paraId="6DBFC8D0" w14:textId="77777777" w:rsidR="00190655" w:rsidRDefault="00190655" w:rsidP="00190655">
      <w:pPr>
        <w:jc w:val="both"/>
        <w:rPr>
          <w:rFonts w:ascii="Arial" w:hAnsi="Arial" w:cs="Arial"/>
          <w:b/>
          <w:bCs/>
          <w:sz w:val="24"/>
          <w:szCs w:val="24"/>
        </w:rPr>
      </w:pPr>
    </w:p>
    <w:p w14:paraId="7187BCD6" w14:textId="77777777" w:rsidR="00190655" w:rsidRDefault="00190655" w:rsidP="00190655">
      <w:pPr>
        <w:jc w:val="both"/>
        <w:rPr>
          <w:rFonts w:ascii="Arial" w:hAnsi="Arial" w:cs="Arial"/>
          <w:b/>
          <w:bCs/>
          <w:sz w:val="24"/>
          <w:szCs w:val="24"/>
        </w:rPr>
      </w:pPr>
    </w:p>
    <w:p w14:paraId="7F643F85" w14:textId="77777777" w:rsidR="00190655" w:rsidRDefault="00190655" w:rsidP="00190655">
      <w:pPr>
        <w:jc w:val="both"/>
        <w:rPr>
          <w:rFonts w:ascii="Arial" w:hAnsi="Arial" w:cs="Arial"/>
          <w:b/>
          <w:bCs/>
          <w:sz w:val="24"/>
          <w:szCs w:val="24"/>
        </w:rPr>
      </w:pPr>
      <w:r w:rsidRPr="00875316">
        <w:rPr>
          <w:rFonts w:ascii="Arial" w:hAnsi="Arial" w:cs="Arial"/>
          <w:b/>
          <w:bCs/>
          <w:sz w:val="24"/>
          <w:szCs w:val="24"/>
        </w:rPr>
        <w:t>TITLE</w:t>
      </w:r>
      <w:r>
        <w:rPr>
          <w:rFonts w:ascii="Arial" w:hAnsi="Arial" w:cs="Arial"/>
          <w:b/>
          <w:bCs/>
          <w:sz w:val="24"/>
          <w:szCs w:val="24"/>
        </w:rPr>
        <w:t>:</w:t>
      </w:r>
    </w:p>
    <w:p w14:paraId="43E5D32B" w14:textId="77777777" w:rsidR="00190655" w:rsidRDefault="00190655" w:rsidP="00190655">
      <w:pPr>
        <w:jc w:val="both"/>
        <w:rPr>
          <w:rFonts w:ascii="Arial" w:hAnsi="Arial" w:cs="Arial"/>
          <w:b/>
          <w:bCs/>
          <w:sz w:val="24"/>
          <w:szCs w:val="24"/>
        </w:rPr>
      </w:pPr>
    </w:p>
    <w:p w14:paraId="62E2EA37" w14:textId="77777777" w:rsidR="00190655" w:rsidRPr="00875316" w:rsidRDefault="00190655" w:rsidP="00190655">
      <w:pPr>
        <w:jc w:val="both"/>
        <w:rPr>
          <w:rFonts w:ascii="Arial" w:hAnsi="Arial" w:cs="Arial"/>
          <w:b/>
          <w:bCs/>
          <w:sz w:val="24"/>
          <w:szCs w:val="24"/>
        </w:rPr>
      </w:pPr>
    </w:p>
    <w:p w14:paraId="364038C4" w14:textId="77777777" w:rsidR="00190655" w:rsidRPr="00BA439C" w:rsidRDefault="00190655" w:rsidP="00190655">
      <w:pPr>
        <w:jc w:val="both"/>
        <w:rPr>
          <w:rFonts w:ascii="Arial" w:hAnsi="Arial" w:cs="Arial"/>
          <w:sz w:val="24"/>
          <w:szCs w:val="24"/>
        </w:rPr>
      </w:pPr>
      <w:r w:rsidRPr="00BA439C">
        <w:rPr>
          <w:rFonts w:ascii="Arial" w:hAnsi="Arial" w:cs="Arial"/>
          <w:sz w:val="24"/>
          <w:szCs w:val="24"/>
        </w:rPr>
        <w:t xml:space="preserve">EXAMINATION </w:t>
      </w:r>
      <w:r>
        <w:rPr>
          <w:rFonts w:ascii="Arial" w:hAnsi="Arial" w:cs="Arial"/>
          <w:sz w:val="24"/>
          <w:szCs w:val="24"/>
        </w:rPr>
        <w:t xml:space="preserve">OF </w:t>
      </w:r>
      <w:r w:rsidRPr="00BA439C">
        <w:rPr>
          <w:rFonts w:ascii="Arial" w:hAnsi="Arial" w:cs="Arial"/>
          <w:sz w:val="24"/>
          <w:szCs w:val="24"/>
        </w:rPr>
        <w:t>CAPITAL STRUCTURE</w:t>
      </w:r>
      <w:r>
        <w:rPr>
          <w:rFonts w:ascii="Arial" w:hAnsi="Arial" w:cs="Arial"/>
          <w:sz w:val="24"/>
          <w:szCs w:val="24"/>
        </w:rPr>
        <w:t xml:space="preserve"> IMPACT</w:t>
      </w:r>
      <w:r w:rsidRPr="00BA439C">
        <w:rPr>
          <w:rFonts w:ascii="Arial" w:hAnsi="Arial" w:cs="Arial"/>
          <w:sz w:val="24"/>
          <w:szCs w:val="24"/>
        </w:rPr>
        <w:t xml:space="preserve"> ON</w:t>
      </w:r>
      <w:r>
        <w:rPr>
          <w:rFonts w:ascii="Arial" w:hAnsi="Arial" w:cs="Arial"/>
          <w:sz w:val="24"/>
          <w:szCs w:val="24"/>
        </w:rPr>
        <w:t xml:space="preserve"> PROFITABILITY AND</w:t>
      </w:r>
      <w:r w:rsidRPr="00BA439C">
        <w:rPr>
          <w:rFonts w:ascii="Arial" w:hAnsi="Arial" w:cs="Arial"/>
          <w:sz w:val="24"/>
          <w:szCs w:val="24"/>
        </w:rPr>
        <w:t xml:space="preserve"> S</w:t>
      </w:r>
      <w:r>
        <w:rPr>
          <w:rFonts w:ascii="Arial" w:hAnsi="Arial" w:cs="Arial"/>
          <w:sz w:val="24"/>
          <w:szCs w:val="24"/>
        </w:rPr>
        <w:t>HARE</w:t>
      </w:r>
      <w:r w:rsidRPr="00BA439C">
        <w:rPr>
          <w:rFonts w:ascii="Arial" w:hAnsi="Arial" w:cs="Arial"/>
          <w:sz w:val="24"/>
          <w:szCs w:val="24"/>
        </w:rPr>
        <w:t xml:space="preserve"> RETUR</w:t>
      </w:r>
      <w:r>
        <w:rPr>
          <w:rFonts w:ascii="Arial" w:hAnsi="Arial" w:cs="Arial"/>
          <w:sz w:val="24"/>
          <w:szCs w:val="24"/>
        </w:rPr>
        <w:t xml:space="preserve">NS: </w:t>
      </w:r>
      <w:r w:rsidRPr="00CD5AFB">
        <w:rPr>
          <w:rFonts w:ascii="Arial" w:hAnsi="Arial" w:cs="Arial"/>
          <w:sz w:val="24"/>
          <w:szCs w:val="24"/>
        </w:rPr>
        <w:t>EVIDENCE FROM</w:t>
      </w:r>
      <w:r>
        <w:rPr>
          <w:rFonts w:ascii="Arial" w:hAnsi="Arial" w:cs="Arial"/>
          <w:sz w:val="24"/>
          <w:szCs w:val="24"/>
        </w:rPr>
        <w:t xml:space="preserve"> PHARMACEUTICAL AND BIOTECH INDUSTRY ON FTSE -ALL SHARES INDEX.</w:t>
      </w:r>
    </w:p>
    <w:p w14:paraId="58CE898C" w14:textId="77777777" w:rsidR="00190655" w:rsidRDefault="00190655" w:rsidP="00190655">
      <w:pPr>
        <w:jc w:val="both"/>
        <w:rPr>
          <w:rFonts w:ascii="Arial" w:hAnsi="Arial" w:cs="Arial"/>
          <w:b/>
          <w:bCs/>
          <w:sz w:val="24"/>
          <w:szCs w:val="24"/>
        </w:rPr>
      </w:pPr>
    </w:p>
    <w:p w14:paraId="067FB19B" w14:textId="77777777" w:rsidR="00190655" w:rsidRDefault="00190655" w:rsidP="00190655">
      <w:pPr>
        <w:jc w:val="both"/>
        <w:rPr>
          <w:rFonts w:ascii="Arial" w:hAnsi="Arial" w:cs="Arial"/>
          <w:b/>
          <w:bCs/>
          <w:sz w:val="24"/>
          <w:szCs w:val="24"/>
        </w:rPr>
      </w:pPr>
    </w:p>
    <w:p w14:paraId="6BCD3071" w14:textId="77777777" w:rsidR="00190655" w:rsidRDefault="00190655" w:rsidP="00190655">
      <w:pPr>
        <w:jc w:val="both"/>
        <w:rPr>
          <w:rFonts w:ascii="Arial" w:hAnsi="Arial" w:cs="Arial"/>
          <w:b/>
          <w:bCs/>
          <w:sz w:val="24"/>
          <w:szCs w:val="24"/>
        </w:rPr>
      </w:pPr>
    </w:p>
    <w:p w14:paraId="39C8548A" w14:textId="77777777" w:rsidR="00190655" w:rsidRDefault="00190655" w:rsidP="00190655">
      <w:pPr>
        <w:jc w:val="both"/>
        <w:rPr>
          <w:rFonts w:ascii="Arial" w:hAnsi="Arial" w:cs="Arial"/>
          <w:b/>
          <w:bCs/>
          <w:sz w:val="24"/>
          <w:szCs w:val="24"/>
        </w:rPr>
      </w:pPr>
    </w:p>
    <w:p w14:paraId="556004C7" w14:textId="77777777" w:rsidR="00190655" w:rsidRDefault="00190655" w:rsidP="00190655">
      <w:pPr>
        <w:jc w:val="both"/>
        <w:rPr>
          <w:rFonts w:ascii="Arial" w:hAnsi="Arial" w:cs="Arial"/>
          <w:b/>
          <w:bCs/>
          <w:sz w:val="24"/>
          <w:szCs w:val="24"/>
        </w:rPr>
      </w:pPr>
    </w:p>
    <w:p w14:paraId="5FA42D8B" w14:textId="77777777" w:rsidR="00190655" w:rsidRDefault="00190655" w:rsidP="00190655">
      <w:pPr>
        <w:jc w:val="both"/>
        <w:rPr>
          <w:rFonts w:ascii="Arial" w:hAnsi="Arial" w:cs="Arial"/>
          <w:b/>
          <w:bCs/>
          <w:sz w:val="24"/>
          <w:szCs w:val="24"/>
        </w:rPr>
      </w:pPr>
    </w:p>
    <w:p w14:paraId="387412E0" w14:textId="77777777" w:rsidR="00190655" w:rsidRDefault="00190655" w:rsidP="00190655">
      <w:pPr>
        <w:jc w:val="both"/>
        <w:rPr>
          <w:rFonts w:ascii="Arial" w:hAnsi="Arial" w:cs="Arial"/>
          <w:b/>
          <w:bCs/>
          <w:sz w:val="24"/>
          <w:szCs w:val="24"/>
        </w:rPr>
      </w:pPr>
    </w:p>
    <w:p w14:paraId="5804EBFF" w14:textId="77777777" w:rsidR="00190655" w:rsidRDefault="00190655" w:rsidP="00190655">
      <w:pPr>
        <w:jc w:val="both"/>
        <w:rPr>
          <w:rFonts w:ascii="Arial" w:hAnsi="Arial" w:cs="Arial"/>
          <w:b/>
          <w:bCs/>
          <w:sz w:val="24"/>
          <w:szCs w:val="24"/>
        </w:rPr>
      </w:pPr>
    </w:p>
    <w:p w14:paraId="4FDE808F" w14:textId="77777777" w:rsidR="00190655" w:rsidRDefault="00190655" w:rsidP="00190655">
      <w:pPr>
        <w:jc w:val="both"/>
        <w:rPr>
          <w:rFonts w:ascii="Arial" w:hAnsi="Arial" w:cs="Arial"/>
          <w:b/>
          <w:bCs/>
          <w:sz w:val="24"/>
          <w:szCs w:val="24"/>
        </w:rPr>
      </w:pPr>
    </w:p>
    <w:p w14:paraId="25F6CF82" w14:textId="77777777" w:rsidR="00190655" w:rsidRDefault="00190655" w:rsidP="00190655">
      <w:pPr>
        <w:jc w:val="both"/>
        <w:rPr>
          <w:rFonts w:ascii="Arial" w:hAnsi="Arial" w:cs="Arial"/>
          <w:b/>
          <w:bCs/>
          <w:sz w:val="24"/>
          <w:szCs w:val="24"/>
        </w:rPr>
      </w:pPr>
    </w:p>
    <w:p w14:paraId="088374BD" w14:textId="77777777" w:rsidR="00190655" w:rsidRDefault="00190655" w:rsidP="00190655">
      <w:pPr>
        <w:jc w:val="both"/>
        <w:rPr>
          <w:rFonts w:ascii="Arial" w:hAnsi="Arial" w:cs="Arial"/>
          <w:b/>
          <w:bCs/>
          <w:sz w:val="24"/>
          <w:szCs w:val="24"/>
        </w:rPr>
      </w:pPr>
    </w:p>
    <w:p w14:paraId="36222737" w14:textId="77777777" w:rsidR="00190655" w:rsidRDefault="00190655" w:rsidP="00190655">
      <w:pPr>
        <w:jc w:val="both"/>
        <w:rPr>
          <w:rFonts w:ascii="Arial" w:hAnsi="Arial" w:cs="Arial"/>
          <w:b/>
          <w:bCs/>
          <w:sz w:val="24"/>
          <w:szCs w:val="24"/>
        </w:rPr>
      </w:pPr>
    </w:p>
    <w:p w14:paraId="5747376E" w14:textId="77777777" w:rsidR="00190655" w:rsidRDefault="00190655" w:rsidP="00190655">
      <w:pPr>
        <w:jc w:val="both"/>
        <w:rPr>
          <w:rFonts w:ascii="Arial" w:hAnsi="Arial" w:cs="Arial"/>
          <w:b/>
          <w:bCs/>
          <w:sz w:val="24"/>
          <w:szCs w:val="24"/>
        </w:rPr>
      </w:pPr>
    </w:p>
    <w:p w14:paraId="6226579E" w14:textId="77777777" w:rsidR="00190655" w:rsidRDefault="00190655" w:rsidP="00190655">
      <w:pPr>
        <w:jc w:val="both"/>
        <w:rPr>
          <w:rFonts w:ascii="Arial" w:hAnsi="Arial" w:cs="Arial"/>
          <w:b/>
          <w:bCs/>
          <w:sz w:val="24"/>
          <w:szCs w:val="24"/>
        </w:rPr>
      </w:pPr>
    </w:p>
    <w:p w14:paraId="73FC2E5F" w14:textId="77777777" w:rsidR="00190655" w:rsidRDefault="00190655" w:rsidP="00190655">
      <w:pPr>
        <w:jc w:val="both"/>
        <w:rPr>
          <w:rFonts w:ascii="Arial" w:hAnsi="Arial" w:cs="Arial"/>
          <w:b/>
          <w:bCs/>
          <w:sz w:val="24"/>
          <w:szCs w:val="24"/>
        </w:rPr>
      </w:pPr>
    </w:p>
    <w:p w14:paraId="2C8BFAE2" w14:textId="77777777" w:rsidR="00190655" w:rsidRDefault="00190655" w:rsidP="00190655">
      <w:pPr>
        <w:jc w:val="both"/>
        <w:rPr>
          <w:rFonts w:ascii="Arial" w:hAnsi="Arial" w:cs="Arial"/>
          <w:b/>
          <w:bCs/>
          <w:sz w:val="24"/>
          <w:szCs w:val="24"/>
        </w:rPr>
      </w:pPr>
    </w:p>
    <w:p w14:paraId="11247A0F" w14:textId="77777777" w:rsidR="00190655" w:rsidRDefault="00190655" w:rsidP="00190655">
      <w:pPr>
        <w:jc w:val="both"/>
        <w:rPr>
          <w:rFonts w:ascii="Arial" w:hAnsi="Arial" w:cs="Arial"/>
          <w:b/>
          <w:bCs/>
          <w:sz w:val="24"/>
          <w:szCs w:val="24"/>
        </w:rPr>
      </w:pPr>
    </w:p>
    <w:p w14:paraId="3F6B4FA4" w14:textId="77777777" w:rsidR="00190655" w:rsidRDefault="00190655" w:rsidP="00190655">
      <w:pPr>
        <w:jc w:val="both"/>
        <w:rPr>
          <w:rFonts w:ascii="Arial" w:hAnsi="Arial" w:cs="Arial"/>
          <w:b/>
          <w:bCs/>
          <w:sz w:val="24"/>
          <w:szCs w:val="24"/>
        </w:rPr>
      </w:pPr>
    </w:p>
    <w:p w14:paraId="12DB1747" w14:textId="77777777" w:rsidR="00190655" w:rsidRDefault="00190655" w:rsidP="00190655">
      <w:pPr>
        <w:jc w:val="both"/>
        <w:rPr>
          <w:rFonts w:ascii="Arial" w:hAnsi="Arial" w:cs="Arial"/>
          <w:b/>
          <w:bCs/>
          <w:sz w:val="24"/>
          <w:szCs w:val="24"/>
        </w:rPr>
      </w:pPr>
    </w:p>
    <w:p w14:paraId="7A18CA51" w14:textId="77777777" w:rsidR="00190655" w:rsidRDefault="00190655" w:rsidP="00190655">
      <w:pPr>
        <w:jc w:val="both"/>
        <w:rPr>
          <w:rFonts w:ascii="Arial" w:hAnsi="Arial" w:cs="Arial"/>
          <w:b/>
          <w:bCs/>
          <w:sz w:val="24"/>
          <w:szCs w:val="24"/>
        </w:rPr>
      </w:pPr>
    </w:p>
    <w:p w14:paraId="2416893A" w14:textId="77777777" w:rsidR="00190655" w:rsidRDefault="00190655" w:rsidP="00190655">
      <w:pPr>
        <w:jc w:val="both"/>
        <w:rPr>
          <w:rFonts w:ascii="Arial" w:hAnsi="Arial" w:cs="Arial"/>
          <w:b/>
          <w:bCs/>
          <w:sz w:val="24"/>
          <w:szCs w:val="24"/>
        </w:rPr>
      </w:pPr>
      <w:r>
        <w:rPr>
          <w:rFonts w:ascii="Arial" w:hAnsi="Arial" w:cs="Arial"/>
          <w:b/>
          <w:bCs/>
          <w:sz w:val="24"/>
          <w:szCs w:val="24"/>
        </w:rPr>
        <w:t>Abstract</w:t>
      </w:r>
    </w:p>
    <w:p w14:paraId="0F9B3D08" w14:textId="77777777" w:rsidR="00190655" w:rsidRDefault="00190655" w:rsidP="00190655">
      <w:pPr>
        <w:jc w:val="both"/>
        <w:rPr>
          <w:rFonts w:ascii="Arial" w:hAnsi="Arial" w:cs="Arial"/>
          <w:b/>
          <w:bCs/>
          <w:sz w:val="24"/>
          <w:szCs w:val="24"/>
        </w:rPr>
      </w:pPr>
    </w:p>
    <w:p w14:paraId="51810FE8" w14:textId="3BA13085" w:rsidR="00190655" w:rsidRPr="00666473" w:rsidRDefault="00190655" w:rsidP="00190655">
      <w:pPr>
        <w:jc w:val="both"/>
        <w:rPr>
          <w:rFonts w:ascii="Arial" w:hAnsi="Arial" w:cs="Arial"/>
          <w:sz w:val="24"/>
          <w:szCs w:val="24"/>
        </w:rPr>
      </w:pPr>
      <w:r>
        <w:rPr>
          <w:rFonts w:ascii="Arial" w:hAnsi="Arial" w:cs="Arial"/>
          <w:sz w:val="24"/>
          <w:szCs w:val="24"/>
        </w:rPr>
        <w:t xml:space="preserve">This study examines the impact of capital structure on profitability and share returns of </w:t>
      </w:r>
      <w:r w:rsidR="00397CAC">
        <w:rPr>
          <w:rFonts w:ascii="Arial" w:hAnsi="Arial" w:cs="Arial"/>
          <w:sz w:val="24"/>
          <w:szCs w:val="24"/>
        </w:rPr>
        <w:t>quoted</w:t>
      </w:r>
      <w:r>
        <w:rPr>
          <w:rFonts w:ascii="Arial" w:hAnsi="Arial" w:cs="Arial"/>
          <w:sz w:val="24"/>
          <w:szCs w:val="24"/>
        </w:rPr>
        <w:t xml:space="preserve"> pharmaceutical and Bio-Tech on the FTSE All Share index, UK. The empirical test was conducted on 30 companies using a multiple </w:t>
      </w:r>
      <w:r w:rsidR="00BE44DC">
        <w:rPr>
          <w:rFonts w:ascii="Arial" w:hAnsi="Arial" w:cs="Arial"/>
          <w:sz w:val="24"/>
          <w:szCs w:val="24"/>
        </w:rPr>
        <w:t xml:space="preserve">linear </w:t>
      </w:r>
      <w:r>
        <w:rPr>
          <w:rFonts w:ascii="Arial" w:hAnsi="Arial" w:cs="Arial"/>
          <w:sz w:val="24"/>
          <w:szCs w:val="24"/>
        </w:rPr>
        <w:t>regression model with the aid of Excel. Based on a 0.05% significant level, I found</w:t>
      </w:r>
      <w:r w:rsidR="00A36BF2">
        <w:rPr>
          <w:rFonts w:ascii="Arial" w:hAnsi="Arial" w:cs="Arial"/>
          <w:sz w:val="24"/>
          <w:szCs w:val="24"/>
        </w:rPr>
        <w:t xml:space="preserve"> </w:t>
      </w:r>
      <w:r>
        <w:rPr>
          <w:rFonts w:ascii="Arial" w:hAnsi="Arial" w:cs="Arial"/>
          <w:sz w:val="24"/>
          <w:szCs w:val="24"/>
        </w:rPr>
        <w:t>that th</w:t>
      </w:r>
      <w:r w:rsidR="00A36BF2">
        <w:rPr>
          <w:rFonts w:ascii="Arial" w:hAnsi="Arial" w:cs="Arial"/>
          <w:sz w:val="24"/>
          <w:szCs w:val="24"/>
        </w:rPr>
        <w:t xml:space="preserve">e </w:t>
      </w:r>
      <w:r>
        <w:rPr>
          <w:rFonts w:ascii="Arial" w:hAnsi="Arial" w:cs="Arial"/>
          <w:sz w:val="24"/>
          <w:szCs w:val="24"/>
        </w:rPr>
        <w:t xml:space="preserve">relationship between </w:t>
      </w:r>
      <w:r w:rsidR="00A36BF2">
        <w:rPr>
          <w:rFonts w:ascii="Arial" w:hAnsi="Arial" w:cs="Arial"/>
          <w:sz w:val="24"/>
          <w:szCs w:val="24"/>
        </w:rPr>
        <w:t xml:space="preserve">share </w:t>
      </w:r>
      <w:r w:rsidR="00813853">
        <w:rPr>
          <w:rFonts w:ascii="Arial" w:hAnsi="Arial" w:cs="Arial"/>
          <w:sz w:val="24"/>
          <w:szCs w:val="24"/>
        </w:rPr>
        <w:t>returns,</w:t>
      </w:r>
      <w:r w:rsidR="00A36BF2">
        <w:rPr>
          <w:rFonts w:ascii="Arial" w:hAnsi="Arial" w:cs="Arial"/>
          <w:sz w:val="24"/>
          <w:szCs w:val="24"/>
        </w:rPr>
        <w:t xml:space="preserve"> and </w:t>
      </w:r>
      <w:r>
        <w:rPr>
          <w:rFonts w:ascii="Arial" w:hAnsi="Arial" w:cs="Arial"/>
          <w:sz w:val="24"/>
          <w:szCs w:val="24"/>
        </w:rPr>
        <w:t>capital structur</w:t>
      </w:r>
      <w:r w:rsidR="00A36BF2">
        <w:rPr>
          <w:rFonts w:ascii="Arial" w:hAnsi="Arial" w:cs="Arial"/>
          <w:sz w:val="24"/>
          <w:szCs w:val="24"/>
        </w:rPr>
        <w:t>e is statistically insignificant</w:t>
      </w:r>
      <w:r>
        <w:rPr>
          <w:rFonts w:ascii="Arial" w:hAnsi="Arial" w:cs="Arial"/>
          <w:sz w:val="24"/>
          <w:szCs w:val="24"/>
        </w:rPr>
        <w:t>. Also, t</w:t>
      </w:r>
      <w:r w:rsidR="001E7BCA">
        <w:rPr>
          <w:rFonts w:ascii="Arial" w:hAnsi="Arial" w:cs="Arial"/>
          <w:sz w:val="24"/>
          <w:szCs w:val="24"/>
        </w:rPr>
        <w:t>he</w:t>
      </w:r>
      <w:r>
        <w:rPr>
          <w:rFonts w:ascii="Arial" w:hAnsi="Arial" w:cs="Arial"/>
          <w:sz w:val="24"/>
          <w:szCs w:val="24"/>
        </w:rPr>
        <w:t xml:space="preserve"> relationship between </w:t>
      </w:r>
      <w:r w:rsidR="00A36BF2">
        <w:rPr>
          <w:rFonts w:ascii="Arial" w:hAnsi="Arial" w:cs="Arial"/>
          <w:sz w:val="24"/>
          <w:szCs w:val="24"/>
        </w:rPr>
        <w:t xml:space="preserve">profitability and </w:t>
      </w:r>
      <w:r>
        <w:rPr>
          <w:rFonts w:ascii="Arial" w:hAnsi="Arial" w:cs="Arial"/>
          <w:sz w:val="24"/>
          <w:szCs w:val="24"/>
        </w:rPr>
        <w:t>capital structur</w:t>
      </w:r>
      <w:r w:rsidR="00A36BF2">
        <w:rPr>
          <w:rFonts w:ascii="Arial" w:hAnsi="Arial" w:cs="Arial"/>
          <w:sz w:val="24"/>
          <w:szCs w:val="24"/>
        </w:rPr>
        <w:t>e</w:t>
      </w:r>
      <w:r w:rsidR="001E7BCA">
        <w:rPr>
          <w:rFonts w:ascii="Arial" w:hAnsi="Arial" w:cs="Arial"/>
          <w:sz w:val="24"/>
          <w:szCs w:val="24"/>
        </w:rPr>
        <w:t xml:space="preserve"> is insignificant</w:t>
      </w:r>
      <w:r>
        <w:rPr>
          <w:rFonts w:ascii="Arial" w:hAnsi="Arial" w:cs="Arial"/>
          <w:sz w:val="24"/>
          <w:szCs w:val="24"/>
        </w:rPr>
        <w:t>. However, there are mixed reports between capital structure  ROE and ROA relationship. Th</w:t>
      </w:r>
      <w:r w:rsidR="006352AE">
        <w:rPr>
          <w:rFonts w:ascii="Arial" w:hAnsi="Arial" w:cs="Arial"/>
          <w:sz w:val="24"/>
          <w:szCs w:val="24"/>
        </w:rPr>
        <w:t>e research finding reveal</w:t>
      </w:r>
      <w:r>
        <w:rPr>
          <w:rFonts w:ascii="Arial" w:hAnsi="Arial" w:cs="Arial"/>
          <w:sz w:val="24"/>
          <w:szCs w:val="24"/>
        </w:rPr>
        <w:t xml:space="preserve"> that there is no relation</w:t>
      </w:r>
      <w:r w:rsidR="006352AE">
        <w:rPr>
          <w:rFonts w:ascii="Arial" w:hAnsi="Arial" w:cs="Arial"/>
          <w:sz w:val="24"/>
          <w:szCs w:val="24"/>
        </w:rPr>
        <w:t>ship</w:t>
      </w:r>
      <w:r>
        <w:rPr>
          <w:rFonts w:ascii="Arial" w:hAnsi="Arial" w:cs="Arial"/>
          <w:sz w:val="24"/>
          <w:szCs w:val="24"/>
        </w:rPr>
        <w:t xml:space="preserve"> between </w:t>
      </w:r>
      <w:r w:rsidR="006352AE">
        <w:rPr>
          <w:rFonts w:ascii="Arial" w:hAnsi="Arial" w:cs="Arial"/>
          <w:sz w:val="24"/>
          <w:szCs w:val="24"/>
        </w:rPr>
        <w:t xml:space="preserve">share </w:t>
      </w:r>
      <w:r w:rsidR="006352AE">
        <w:rPr>
          <w:rFonts w:ascii="Arial" w:hAnsi="Arial" w:cs="Arial"/>
          <w:sz w:val="24"/>
          <w:szCs w:val="24"/>
        </w:rPr>
        <w:lastRenderedPageBreak/>
        <w:t xml:space="preserve">returns and </w:t>
      </w:r>
      <w:r>
        <w:rPr>
          <w:rFonts w:ascii="Arial" w:hAnsi="Arial" w:cs="Arial"/>
          <w:sz w:val="24"/>
          <w:szCs w:val="24"/>
        </w:rPr>
        <w:t>capital structur</w:t>
      </w:r>
      <w:r w:rsidR="006352AE">
        <w:rPr>
          <w:rFonts w:ascii="Arial" w:hAnsi="Arial" w:cs="Arial"/>
          <w:sz w:val="24"/>
          <w:szCs w:val="24"/>
        </w:rPr>
        <w:t>e</w:t>
      </w:r>
      <w:r>
        <w:rPr>
          <w:rFonts w:ascii="Arial" w:hAnsi="Arial" w:cs="Arial"/>
          <w:sz w:val="24"/>
          <w:szCs w:val="24"/>
        </w:rPr>
        <w:t xml:space="preserve">, but a correlation does exist between </w:t>
      </w:r>
      <w:r w:rsidR="00BE44DC">
        <w:rPr>
          <w:rFonts w:ascii="Arial" w:hAnsi="Arial" w:cs="Arial"/>
          <w:sz w:val="24"/>
          <w:szCs w:val="24"/>
        </w:rPr>
        <w:t xml:space="preserve">profitability and </w:t>
      </w:r>
      <w:r>
        <w:rPr>
          <w:rFonts w:ascii="Arial" w:hAnsi="Arial" w:cs="Arial"/>
          <w:sz w:val="24"/>
          <w:szCs w:val="24"/>
        </w:rPr>
        <w:t>capital structu</w:t>
      </w:r>
      <w:r w:rsidR="00BE44DC">
        <w:rPr>
          <w:rFonts w:ascii="Arial" w:hAnsi="Arial" w:cs="Arial"/>
          <w:sz w:val="24"/>
          <w:szCs w:val="24"/>
        </w:rPr>
        <w:t>re</w:t>
      </w:r>
      <w:r>
        <w:rPr>
          <w:rFonts w:ascii="Arial" w:hAnsi="Arial" w:cs="Arial"/>
          <w:sz w:val="24"/>
          <w:szCs w:val="24"/>
        </w:rPr>
        <w:t xml:space="preserve">. </w:t>
      </w:r>
    </w:p>
    <w:p w14:paraId="5F4C135E" w14:textId="0EFB7935" w:rsidR="00190655" w:rsidRDefault="00190655" w:rsidP="00190655">
      <w:pPr>
        <w:jc w:val="both"/>
        <w:rPr>
          <w:rFonts w:ascii="Arial" w:hAnsi="Arial" w:cs="Arial"/>
          <w:sz w:val="24"/>
          <w:szCs w:val="24"/>
        </w:rPr>
      </w:pPr>
      <w:r>
        <w:rPr>
          <w:rFonts w:ascii="Arial" w:hAnsi="Arial" w:cs="Arial"/>
          <w:b/>
          <w:bCs/>
          <w:sz w:val="24"/>
          <w:szCs w:val="24"/>
        </w:rPr>
        <w:t>Keywords:</w:t>
      </w:r>
      <w:r w:rsidR="00BE44DC">
        <w:rPr>
          <w:rFonts w:ascii="Arial" w:hAnsi="Arial" w:cs="Arial"/>
          <w:b/>
          <w:bCs/>
          <w:sz w:val="24"/>
          <w:szCs w:val="24"/>
        </w:rPr>
        <w:t xml:space="preserve"> </w:t>
      </w:r>
      <w:r>
        <w:rPr>
          <w:rFonts w:ascii="Arial" w:hAnsi="Arial" w:cs="Arial"/>
          <w:sz w:val="24"/>
          <w:szCs w:val="24"/>
        </w:rPr>
        <w:t xml:space="preserve">FTSE All Share, Gearing, </w:t>
      </w:r>
      <w:r w:rsidR="00BE44DC">
        <w:rPr>
          <w:rFonts w:ascii="Arial" w:hAnsi="Arial" w:cs="Arial"/>
          <w:sz w:val="24"/>
          <w:szCs w:val="24"/>
        </w:rPr>
        <w:t xml:space="preserve">Capital structure, </w:t>
      </w:r>
      <w:r>
        <w:rPr>
          <w:rFonts w:ascii="Arial" w:hAnsi="Arial" w:cs="Arial"/>
          <w:sz w:val="24"/>
          <w:szCs w:val="24"/>
        </w:rPr>
        <w:t>Equity, Pharmaceutical, Bio-Tech.</w:t>
      </w:r>
    </w:p>
    <w:p w14:paraId="048FE00F" w14:textId="77777777" w:rsidR="00190655" w:rsidRPr="00917F08" w:rsidRDefault="00190655" w:rsidP="00190655">
      <w:pPr>
        <w:jc w:val="both"/>
        <w:rPr>
          <w:rFonts w:ascii="Arial" w:hAnsi="Arial" w:cs="Arial"/>
          <w:sz w:val="24"/>
          <w:szCs w:val="24"/>
        </w:rPr>
      </w:pPr>
    </w:p>
    <w:p w14:paraId="1E9349F0" w14:textId="77777777" w:rsidR="00190655" w:rsidRDefault="00190655" w:rsidP="00190655">
      <w:pPr>
        <w:jc w:val="both"/>
        <w:rPr>
          <w:rFonts w:ascii="Arial" w:hAnsi="Arial" w:cs="Arial"/>
          <w:b/>
          <w:bCs/>
          <w:sz w:val="24"/>
          <w:szCs w:val="24"/>
        </w:rPr>
      </w:pPr>
    </w:p>
    <w:p w14:paraId="13882F4B" w14:textId="77777777" w:rsidR="00190655" w:rsidRDefault="00190655" w:rsidP="00190655">
      <w:pPr>
        <w:jc w:val="both"/>
        <w:rPr>
          <w:rFonts w:ascii="Arial" w:hAnsi="Arial" w:cs="Arial"/>
          <w:b/>
          <w:bCs/>
          <w:sz w:val="24"/>
          <w:szCs w:val="24"/>
        </w:rPr>
      </w:pPr>
    </w:p>
    <w:p w14:paraId="6A8AFF13" w14:textId="77777777" w:rsidR="00190655" w:rsidRDefault="00190655" w:rsidP="00190655">
      <w:pPr>
        <w:jc w:val="both"/>
        <w:rPr>
          <w:rFonts w:ascii="Arial" w:hAnsi="Arial" w:cs="Arial"/>
          <w:b/>
          <w:bCs/>
          <w:sz w:val="24"/>
          <w:szCs w:val="24"/>
        </w:rPr>
      </w:pPr>
    </w:p>
    <w:p w14:paraId="716869E5" w14:textId="77777777" w:rsidR="00190655" w:rsidRDefault="00190655" w:rsidP="00190655">
      <w:pPr>
        <w:jc w:val="both"/>
        <w:rPr>
          <w:rFonts w:ascii="Arial" w:hAnsi="Arial" w:cs="Arial"/>
          <w:b/>
          <w:bCs/>
          <w:sz w:val="24"/>
          <w:szCs w:val="24"/>
        </w:rPr>
      </w:pPr>
    </w:p>
    <w:p w14:paraId="4DB368E8" w14:textId="77777777" w:rsidR="00190655" w:rsidRDefault="00190655" w:rsidP="00190655">
      <w:pPr>
        <w:jc w:val="both"/>
        <w:rPr>
          <w:rFonts w:ascii="Arial" w:hAnsi="Arial" w:cs="Arial"/>
          <w:b/>
          <w:bCs/>
          <w:sz w:val="24"/>
          <w:szCs w:val="24"/>
        </w:rPr>
      </w:pPr>
    </w:p>
    <w:p w14:paraId="76CC69B7" w14:textId="77777777" w:rsidR="00190655" w:rsidRDefault="00190655" w:rsidP="00190655">
      <w:pPr>
        <w:jc w:val="both"/>
        <w:rPr>
          <w:rFonts w:ascii="Arial" w:hAnsi="Arial" w:cs="Arial"/>
          <w:b/>
          <w:bCs/>
          <w:sz w:val="24"/>
          <w:szCs w:val="24"/>
        </w:rPr>
      </w:pPr>
    </w:p>
    <w:p w14:paraId="1B007EBA" w14:textId="77777777" w:rsidR="00190655" w:rsidRDefault="00190655" w:rsidP="00190655">
      <w:pPr>
        <w:jc w:val="both"/>
        <w:rPr>
          <w:rFonts w:ascii="Arial" w:hAnsi="Arial" w:cs="Arial"/>
          <w:b/>
          <w:bCs/>
          <w:sz w:val="24"/>
          <w:szCs w:val="24"/>
        </w:rPr>
      </w:pPr>
    </w:p>
    <w:p w14:paraId="7D0A791D" w14:textId="77777777" w:rsidR="00190655" w:rsidRDefault="00190655" w:rsidP="00190655">
      <w:pPr>
        <w:jc w:val="both"/>
        <w:rPr>
          <w:rFonts w:ascii="Arial" w:hAnsi="Arial" w:cs="Arial"/>
          <w:b/>
          <w:bCs/>
          <w:sz w:val="24"/>
          <w:szCs w:val="24"/>
        </w:rPr>
      </w:pPr>
    </w:p>
    <w:p w14:paraId="15D53BAF" w14:textId="77777777" w:rsidR="00190655" w:rsidRDefault="00190655" w:rsidP="00190655">
      <w:pPr>
        <w:jc w:val="both"/>
        <w:rPr>
          <w:rFonts w:ascii="Arial" w:hAnsi="Arial" w:cs="Arial"/>
          <w:b/>
          <w:bCs/>
          <w:sz w:val="24"/>
          <w:szCs w:val="24"/>
        </w:rPr>
      </w:pPr>
    </w:p>
    <w:p w14:paraId="305F5CA7" w14:textId="77777777" w:rsidR="00190655" w:rsidRDefault="00190655" w:rsidP="00190655">
      <w:pPr>
        <w:jc w:val="both"/>
        <w:rPr>
          <w:rFonts w:ascii="Arial" w:hAnsi="Arial" w:cs="Arial"/>
          <w:b/>
          <w:bCs/>
          <w:sz w:val="24"/>
          <w:szCs w:val="24"/>
        </w:rPr>
      </w:pPr>
    </w:p>
    <w:p w14:paraId="55722F5C" w14:textId="77777777" w:rsidR="00190655" w:rsidRDefault="00190655" w:rsidP="00190655">
      <w:pPr>
        <w:jc w:val="both"/>
        <w:rPr>
          <w:rFonts w:ascii="Arial" w:hAnsi="Arial" w:cs="Arial"/>
          <w:b/>
          <w:bCs/>
          <w:sz w:val="24"/>
          <w:szCs w:val="24"/>
        </w:rPr>
      </w:pPr>
    </w:p>
    <w:p w14:paraId="188FBB35" w14:textId="77777777" w:rsidR="00190655" w:rsidRDefault="00190655" w:rsidP="00190655">
      <w:pPr>
        <w:jc w:val="both"/>
        <w:rPr>
          <w:rFonts w:ascii="Arial" w:hAnsi="Arial" w:cs="Arial"/>
          <w:b/>
          <w:bCs/>
          <w:sz w:val="24"/>
          <w:szCs w:val="24"/>
        </w:rPr>
      </w:pPr>
    </w:p>
    <w:p w14:paraId="5D0DB17A" w14:textId="77777777" w:rsidR="00190655" w:rsidRDefault="00190655" w:rsidP="00190655">
      <w:pPr>
        <w:jc w:val="both"/>
        <w:rPr>
          <w:rFonts w:ascii="Arial" w:hAnsi="Arial" w:cs="Arial"/>
          <w:b/>
          <w:bCs/>
          <w:sz w:val="24"/>
          <w:szCs w:val="24"/>
        </w:rPr>
      </w:pPr>
    </w:p>
    <w:p w14:paraId="715E6B43" w14:textId="77777777" w:rsidR="00190655" w:rsidRDefault="00190655" w:rsidP="00190655">
      <w:pPr>
        <w:jc w:val="both"/>
        <w:rPr>
          <w:rFonts w:ascii="Arial" w:hAnsi="Arial" w:cs="Arial"/>
          <w:b/>
          <w:bCs/>
          <w:sz w:val="24"/>
          <w:szCs w:val="24"/>
        </w:rPr>
      </w:pPr>
    </w:p>
    <w:p w14:paraId="4E45D04A" w14:textId="77777777" w:rsidR="00190655" w:rsidRDefault="00190655" w:rsidP="00190655">
      <w:pPr>
        <w:jc w:val="both"/>
        <w:rPr>
          <w:rFonts w:ascii="Arial" w:hAnsi="Arial" w:cs="Arial"/>
          <w:b/>
          <w:bCs/>
          <w:sz w:val="24"/>
          <w:szCs w:val="24"/>
        </w:rPr>
      </w:pPr>
    </w:p>
    <w:p w14:paraId="675496E6" w14:textId="77777777" w:rsidR="00190655" w:rsidRDefault="00190655" w:rsidP="00190655">
      <w:pPr>
        <w:jc w:val="both"/>
        <w:rPr>
          <w:rFonts w:ascii="Arial" w:hAnsi="Arial" w:cs="Arial"/>
          <w:b/>
          <w:bCs/>
          <w:sz w:val="24"/>
          <w:szCs w:val="24"/>
        </w:rPr>
      </w:pPr>
    </w:p>
    <w:p w14:paraId="332DE499" w14:textId="77777777" w:rsidR="00190655" w:rsidRDefault="00190655" w:rsidP="00190655">
      <w:pPr>
        <w:jc w:val="both"/>
        <w:rPr>
          <w:rFonts w:ascii="Arial" w:hAnsi="Arial" w:cs="Arial"/>
          <w:b/>
          <w:bCs/>
          <w:sz w:val="24"/>
          <w:szCs w:val="24"/>
        </w:rPr>
      </w:pPr>
    </w:p>
    <w:p w14:paraId="02A7A2C5" w14:textId="77777777" w:rsidR="00190655" w:rsidRDefault="00190655" w:rsidP="00190655">
      <w:pPr>
        <w:jc w:val="both"/>
        <w:rPr>
          <w:rFonts w:ascii="Arial" w:hAnsi="Arial" w:cs="Arial"/>
          <w:b/>
          <w:bCs/>
          <w:sz w:val="24"/>
          <w:szCs w:val="24"/>
        </w:rPr>
      </w:pPr>
    </w:p>
    <w:p w14:paraId="741C033B" w14:textId="77777777" w:rsidR="00190655" w:rsidRDefault="00190655" w:rsidP="00190655">
      <w:pPr>
        <w:jc w:val="both"/>
        <w:rPr>
          <w:rFonts w:ascii="Arial" w:hAnsi="Arial" w:cs="Arial"/>
          <w:sz w:val="24"/>
          <w:szCs w:val="24"/>
        </w:rPr>
      </w:pPr>
      <w:r w:rsidRPr="004C180E">
        <w:rPr>
          <w:rFonts w:ascii="Arial" w:hAnsi="Arial" w:cs="Arial"/>
          <w:sz w:val="24"/>
          <w:szCs w:val="24"/>
        </w:rPr>
        <w:t>TABLE OF CONTENTS</w:t>
      </w:r>
    </w:p>
    <w:p w14:paraId="71B4D9F5" w14:textId="77777777" w:rsidR="00190655" w:rsidRPr="004C180E" w:rsidRDefault="00190655" w:rsidP="00190655">
      <w:pPr>
        <w:jc w:val="both"/>
        <w:rPr>
          <w:rFonts w:ascii="Arial" w:hAnsi="Arial" w:cs="Arial"/>
          <w:sz w:val="24"/>
          <w:szCs w:val="24"/>
        </w:rPr>
      </w:pPr>
    </w:p>
    <w:p w14:paraId="421A6F95"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ABSTRACT………………………………………………………….……</w:t>
      </w:r>
      <w:r>
        <w:rPr>
          <w:rFonts w:ascii="Arial" w:hAnsi="Arial" w:cs="Arial"/>
          <w:sz w:val="24"/>
          <w:szCs w:val="24"/>
        </w:rPr>
        <w:t>……………….4</w:t>
      </w:r>
      <w:r w:rsidRPr="004C180E">
        <w:rPr>
          <w:rFonts w:ascii="Arial" w:hAnsi="Arial" w:cs="Arial"/>
          <w:sz w:val="24"/>
          <w:szCs w:val="24"/>
        </w:rPr>
        <w:t xml:space="preserve"> </w:t>
      </w:r>
    </w:p>
    <w:p w14:paraId="0B379068"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TABLE OF CONTENTS………………………………………….….…</w:t>
      </w:r>
      <w:r>
        <w:rPr>
          <w:rFonts w:ascii="Arial" w:hAnsi="Arial" w:cs="Arial"/>
          <w:sz w:val="24"/>
          <w:szCs w:val="24"/>
        </w:rPr>
        <w:t>………………5 -6</w:t>
      </w:r>
    </w:p>
    <w:p w14:paraId="6DABA11F"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CHA</w:t>
      </w:r>
      <w:r>
        <w:rPr>
          <w:rFonts w:ascii="Arial" w:hAnsi="Arial" w:cs="Arial"/>
          <w:sz w:val="24"/>
          <w:szCs w:val="24"/>
        </w:rPr>
        <w:t>P</w:t>
      </w:r>
      <w:r w:rsidRPr="004C180E">
        <w:rPr>
          <w:rFonts w:ascii="Arial" w:hAnsi="Arial" w:cs="Arial"/>
          <w:sz w:val="24"/>
          <w:szCs w:val="24"/>
        </w:rPr>
        <w:t xml:space="preserve">TER ONE </w:t>
      </w:r>
    </w:p>
    <w:p w14:paraId="6C511D11"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INTRODUCTION</w:t>
      </w:r>
      <w:r>
        <w:rPr>
          <w:rFonts w:ascii="Arial" w:hAnsi="Arial" w:cs="Arial"/>
          <w:sz w:val="24"/>
          <w:szCs w:val="24"/>
        </w:rPr>
        <w:t>...</w:t>
      </w:r>
      <w:r w:rsidRPr="004C180E">
        <w:rPr>
          <w:rFonts w:ascii="Arial" w:hAnsi="Arial" w:cs="Arial"/>
          <w:sz w:val="24"/>
          <w:szCs w:val="24"/>
        </w:rPr>
        <w:t>…………………………………………………………</w:t>
      </w:r>
      <w:r>
        <w:rPr>
          <w:rFonts w:ascii="Arial" w:hAnsi="Arial" w:cs="Arial"/>
          <w:sz w:val="24"/>
          <w:szCs w:val="24"/>
        </w:rPr>
        <w:t>……………. 7</w:t>
      </w:r>
    </w:p>
    <w:p w14:paraId="7ED50A49"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 xml:space="preserve">1.1 </w:t>
      </w:r>
      <w:r>
        <w:rPr>
          <w:rFonts w:ascii="Arial" w:hAnsi="Arial" w:cs="Arial"/>
          <w:sz w:val="24"/>
          <w:szCs w:val="24"/>
        </w:rPr>
        <w:t>S</w:t>
      </w:r>
      <w:r w:rsidRPr="004C180E">
        <w:rPr>
          <w:rFonts w:ascii="Arial" w:hAnsi="Arial" w:cs="Arial"/>
          <w:sz w:val="24"/>
          <w:szCs w:val="24"/>
        </w:rPr>
        <w:t xml:space="preserve">tructure  </w:t>
      </w:r>
      <w:r>
        <w:rPr>
          <w:rFonts w:ascii="Arial" w:hAnsi="Arial" w:cs="Arial"/>
          <w:sz w:val="24"/>
          <w:szCs w:val="24"/>
        </w:rPr>
        <w:t>.…...</w:t>
      </w:r>
      <w:r w:rsidRPr="004C180E">
        <w:rPr>
          <w:rFonts w:ascii="Arial" w:hAnsi="Arial" w:cs="Arial"/>
          <w:sz w:val="24"/>
          <w:szCs w:val="24"/>
        </w:rPr>
        <w:t>…………………………………………………………</w:t>
      </w:r>
      <w:r>
        <w:rPr>
          <w:rFonts w:ascii="Arial" w:hAnsi="Arial" w:cs="Arial"/>
          <w:sz w:val="24"/>
          <w:szCs w:val="24"/>
        </w:rPr>
        <w:t>……………. 7</w:t>
      </w:r>
    </w:p>
    <w:p w14:paraId="4DF88F20"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 xml:space="preserve">1.2 </w:t>
      </w:r>
      <w:r>
        <w:rPr>
          <w:rFonts w:ascii="Arial" w:hAnsi="Arial" w:cs="Arial"/>
          <w:sz w:val="24"/>
          <w:szCs w:val="24"/>
        </w:rPr>
        <w:t>Topic Background and Gap</w:t>
      </w:r>
      <w:r w:rsidRPr="004C180E">
        <w:rPr>
          <w:rFonts w:ascii="Arial" w:hAnsi="Arial" w:cs="Arial"/>
          <w:sz w:val="24"/>
          <w:szCs w:val="24"/>
        </w:rPr>
        <w:t>…………………………………………</w:t>
      </w:r>
      <w:r>
        <w:rPr>
          <w:rFonts w:ascii="Arial" w:hAnsi="Arial" w:cs="Arial"/>
          <w:sz w:val="24"/>
          <w:szCs w:val="24"/>
        </w:rPr>
        <w:t>……………7 -8</w:t>
      </w:r>
      <w:r w:rsidRPr="004C180E">
        <w:rPr>
          <w:rFonts w:ascii="Arial" w:hAnsi="Arial" w:cs="Arial"/>
          <w:sz w:val="24"/>
          <w:szCs w:val="24"/>
        </w:rPr>
        <w:t xml:space="preserve"> </w:t>
      </w:r>
    </w:p>
    <w:p w14:paraId="53979B29"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lastRenderedPageBreak/>
        <w:t xml:space="preserve">1.3 </w:t>
      </w:r>
      <w:r>
        <w:rPr>
          <w:rFonts w:ascii="Arial" w:hAnsi="Arial" w:cs="Arial"/>
          <w:sz w:val="24"/>
          <w:szCs w:val="24"/>
        </w:rPr>
        <w:t>Research Benefits</w:t>
      </w:r>
      <w:r w:rsidRPr="004C180E">
        <w:rPr>
          <w:rFonts w:ascii="Arial" w:hAnsi="Arial" w:cs="Arial"/>
          <w:sz w:val="24"/>
          <w:szCs w:val="24"/>
        </w:rPr>
        <w:t>……………………………………………….………</w:t>
      </w:r>
      <w:r>
        <w:rPr>
          <w:rFonts w:ascii="Arial" w:hAnsi="Arial" w:cs="Arial"/>
          <w:sz w:val="24"/>
          <w:szCs w:val="24"/>
        </w:rPr>
        <w:t>……………8</w:t>
      </w:r>
    </w:p>
    <w:p w14:paraId="7A285A3E"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 xml:space="preserve">1.4 </w:t>
      </w:r>
      <w:r>
        <w:rPr>
          <w:rFonts w:ascii="Arial" w:hAnsi="Arial" w:cs="Arial"/>
          <w:sz w:val="24"/>
          <w:szCs w:val="24"/>
        </w:rPr>
        <w:t>Research Question</w:t>
      </w:r>
      <w:r w:rsidRPr="004C180E">
        <w:rPr>
          <w:rFonts w:ascii="Arial" w:hAnsi="Arial" w:cs="Arial"/>
          <w:sz w:val="24"/>
          <w:szCs w:val="24"/>
        </w:rPr>
        <w:t>………………………………………………………</w:t>
      </w:r>
      <w:r>
        <w:rPr>
          <w:rFonts w:ascii="Arial" w:hAnsi="Arial" w:cs="Arial"/>
          <w:sz w:val="24"/>
          <w:szCs w:val="24"/>
        </w:rPr>
        <w:t>…………...9</w:t>
      </w:r>
    </w:p>
    <w:p w14:paraId="791B015E"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1.5</w:t>
      </w:r>
      <w:r>
        <w:rPr>
          <w:rFonts w:ascii="Arial" w:hAnsi="Arial" w:cs="Arial"/>
          <w:sz w:val="24"/>
          <w:szCs w:val="24"/>
        </w:rPr>
        <w:t xml:space="preserve"> </w:t>
      </w:r>
      <w:r w:rsidRPr="004C180E">
        <w:rPr>
          <w:rFonts w:ascii="Arial" w:hAnsi="Arial" w:cs="Arial"/>
          <w:sz w:val="24"/>
          <w:szCs w:val="24"/>
        </w:rPr>
        <w:t xml:space="preserve">Research </w:t>
      </w:r>
      <w:r>
        <w:rPr>
          <w:rFonts w:ascii="Arial" w:hAnsi="Arial" w:cs="Arial"/>
          <w:sz w:val="24"/>
          <w:szCs w:val="24"/>
        </w:rPr>
        <w:t>Aim and Objective</w:t>
      </w:r>
      <w:r w:rsidRPr="004C180E">
        <w:rPr>
          <w:rFonts w:ascii="Arial" w:hAnsi="Arial" w:cs="Arial"/>
          <w:sz w:val="24"/>
          <w:szCs w:val="24"/>
        </w:rPr>
        <w:t>…………………………………...…………........</w:t>
      </w:r>
      <w:r>
        <w:rPr>
          <w:rFonts w:ascii="Arial" w:hAnsi="Arial" w:cs="Arial"/>
          <w:sz w:val="24"/>
          <w:szCs w:val="24"/>
        </w:rPr>
        <w:t>..9 -10</w:t>
      </w:r>
    </w:p>
    <w:p w14:paraId="1C10754D"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 xml:space="preserve">1.6 </w:t>
      </w:r>
      <w:r>
        <w:rPr>
          <w:rFonts w:ascii="Arial" w:hAnsi="Arial" w:cs="Arial"/>
          <w:sz w:val="24"/>
          <w:szCs w:val="24"/>
        </w:rPr>
        <w:t>Research Limitation</w:t>
      </w:r>
      <w:r w:rsidRPr="004C180E">
        <w:rPr>
          <w:rFonts w:ascii="Arial" w:hAnsi="Arial" w:cs="Arial"/>
          <w:sz w:val="24"/>
          <w:szCs w:val="24"/>
        </w:rPr>
        <w:t>………………………………………………...……………</w:t>
      </w:r>
      <w:r>
        <w:rPr>
          <w:rFonts w:ascii="Arial" w:hAnsi="Arial" w:cs="Arial"/>
          <w:sz w:val="24"/>
          <w:szCs w:val="24"/>
        </w:rPr>
        <w:t>…...10</w:t>
      </w:r>
    </w:p>
    <w:p w14:paraId="3E70D214"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CHAPTER TWO</w:t>
      </w:r>
    </w:p>
    <w:p w14:paraId="09383192"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LITERATURE REVIEW……………………………………….…….……</w:t>
      </w:r>
      <w:r>
        <w:rPr>
          <w:rFonts w:ascii="Arial" w:hAnsi="Arial" w:cs="Arial"/>
          <w:sz w:val="24"/>
          <w:szCs w:val="24"/>
        </w:rPr>
        <w:t>………………11</w:t>
      </w:r>
    </w:p>
    <w:p w14:paraId="4BD25B85"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 xml:space="preserve">2.1 </w:t>
      </w:r>
      <w:r>
        <w:rPr>
          <w:rFonts w:ascii="Arial" w:hAnsi="Arial" w:cs="Arial"/>
          <w:sz w:val="24"/>
          <w:szCs w:val="24"/>
        </w:rPr>
        <w:t>Theoretical Framework</w:t>
      </w:r>
      <w:r w:rsidRPr="004C180E">
        <w:rPr>
          <w:rFonts w:ascii="Arial" w:hAnsi="Arial" w:cs="Arial"/>
          <w:sz w:val="24"/>
          <w:szCs w:val="24"/>
        </w:rPr>
        <w:t>……………………………………………….………</w:t>
      </w:r>
      <w:r>
        <w:rPr>
          <w:rFonts w:ascii="Arial" w:hAnsi="Arial" w:cs="Arial"/>
          <w:sz w:val="24"/>
          <w:szCs w:val="24"/>
        </w:rPr>
        <w:t>....11 -14</w:t>
      </w:r>
    </w:p>
    <w:p w14:paraId="600DE0F8"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2.2 Theories of capital structure…………………………………………………</w:t>
      </w:r>
      <w:r>
        <w:rPr>
          <w:rFonts w:ascii="Arial" w:hAnsi="Arial" w:cs="Arial"/>
          <w:sz w:val="24"/>
          <w:szCs w:val="24"/>
        </w:rPr>
        <w:t>….14 -17</w:t>
      </w:r>
    </w:p>
    <w:p w14:paraId="0F7C7A44"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2.</w:t>
      </w:r>
      <w:r>
        <w:rPr>
          <w:rFonts w:ascii="Arial" w:hAnsi="Arial" w:cs="Arial"/>
          <w:sz w:val="24"/>
          <w:szCs w:val="24"/>
        </w:rPr>
        <w:t>3</w:t>
      </w:r>
      <w:r w:rsidRPr="004C180E">
        <w:rPr>
          <w:rFonts w:ascii="Arial" w:hAnsi="Arial" w:cs="Arial"/>
          <w:sz w:val="24"/>
          <w:szCs w:val="24"/>
        </w:rPr>
        <w:t xml:space="preserve"> </w:t>
      </w:r>
      <w:r>
        <w:rPr>
          <w:rFonts w:ascii="Arial" w:hAnsi="Arial" w:cs="Arial"/>
          <w:sz w:val="24"/>
          <w:szCs w:val="24"/>
        </w:rPr>
        <w:t>Empirical Result on the T</w:t>
      </w:r>
      <w:r w:rsidRPr="004C180E">
        <w:rPr>
          <w:rFonts w:ascii="Arial" w:hAnsi="Arial" w:cs="Arial"/>
          <w:sz w:val="24"/>
          <w:szCs w:val="24"/>
        </w:rPr>
        <w:t>heor</w:t>
      </w:r>
      <w:r>
        <w:rPr>
          <w:rFonts w:ascii="Arial" w:hAnsi="Arial" w:cs="Arial"/>
          <w:sz w:val="24"/>
          <w:szCs w:val="24"/>
        </w:rPr>
        <w:t>ies</w:t>
      </w:r>
      <w:r w:rsidRPr="004C180E">
        <w:rPr>
          <w:rFonts w:ascii="Arial" w:hAnsi="Arial" w:cs="Arial"/>
          <w:sz w:val="24"/>
          <w:szCs w:val="24"/>
        </w:rPr>
        <w:t>…………………………………….………</w:t>
      </w:r>
      <w:r>
        <w:rPr>
          <w:rFonts w:ascii="Arial" w:hAnsi="Arial" w:cs="Arial"/>
          <w:sz w:val="24"/>
          <w:szCs w:val="24"/>
        </w:rPr>
        <w:t>….17 -20</w:t>
      </w:r>
    </w:p>
    <w:p w14:paraId="356B32F5" w14:textId="77777777" w:rsidR="00190655" w:rsidRDefault="00190655" w:rsidP="00190655">
      <w:pPr>
        <w:jc w:val="both"/>
        <w:rPr>
          <w:rFonts w:ascii="Arial" w:hAnsi="Arial" w:cs="Arial"/>
          <w:sz w:val="24"/>
          <w:szCs w:val="24"/>
        </w:rPr>
      </w:pPr>
      <w:r>
        <w:rPr>
          <w:rFonts w:ascii="Arial" w:hAnsi="Arial" w:cs="Arial"/>
          <w:sz w:val="24"/>
          <w:szCs w:val="24"/>
        </w:rPr>
        <w:t>2.4</w:t>
      </w:r>
      <w:r w:rsidRPr="004C180E">
        <w:rPr>
          <w:rFonts w:ascii="Arial" w:hAnsi="Arial" w:cs="Arial"/>
          <w:sz w:val="24"/>
          <w:szCs w:val="24"/>
        </w:rPr>
        <w:t xml:space="preserve"> </w:t>
      </w:r>
      <w:r>
        <w:rPr>
          <w:rFonts w:ascii="Arial" w:hAnsi="Arial" w:cs="Arial"/>
          <w:sz w:val="24"/>
          <w:szCs w:val="24"/>
        </w:rPr>
        <w:t>Related Literature on the Effect of capital structure on profitability and</w:t>
      </w:r>
      <w:r w:rsidRPr="004C180E">
        <w:rPr>
          <w:rFonts w:ascii="Arial" w:hAnsi="Arial" w:cs="Arial"/>
          <w:sz w:val="24"/>
          <w:szCs w:val="24"/>
        </w:rPr>
        <w:t xml:space="preserve"> </w:t>
      </w:r>
      <w:r>
        <w:rPr>
          <w:rFonts w:ascii="Arial" w:hAnsi="Arial" w:cs="Arial"/>
          <w:sz w:val="24"/>
          <w:szCs w:val="24"/>
        </w:rPr>
        <w:t xml:space="preserve">Share </w:t>
      </w:r>
    </w:p>
    <w:p w14:paraId="6C8EB9F1" w14:textId="77777777" w:rsidR="00190655" w:rsidRPr="004C180E" w:rsidRDefault="00190655" w:rsidP="00190655">
      <w:pPr>
        <w:jc w:val="both"/>
        <w:rPr>
          <w:rFonts w:ascii="Arial" w:hAnsi="Arial" w:cs="Arial"/>
          <w:sz w:val="24"/>
          <w:szCs w:val="24"/>
        </w:rPr>
      </w:pPr>
      <w:r>
        <w:rPr>
          <w:rFonts w:ascii="Arial" w:hAnsi="Arial" w:cs="Arial"/>
          <w:sz w:val="24"/>
          <w:szCs w:val="24"/>
        </w:rPr>
        <w:t xml:space="preserve">      Returns ………………………………….</w:t>
      </w:r>
      <w:r w:rsidRPr="004C180E">
        <w:rPr>
          <w:rFonts w:ascii="Arial" w:hAnsi="Arial" w:cs="Arial"/>
          <w:sz w:val="24"/>
          <w:szCs w:val="24"/>
        </w:rPr>
        <w:t>……………………………………</w:t>
      </w:r>
      <w:r>
        <w:rPr>
          <w:rFonts w:ascii="Arial" w:hAnsi="Arial" w:cs="Arial"/>
          <w:sz w:val="24"/>
          <w:szCs w:val="24"/>
        </w:rPr>
        <w:t>…...20 -23</w:t>
      </w:r>
    </w:p>
    <w:p w14:paraId="3A8043B1"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2.</w:t>
      </w:r>
      <w:r>
        <w:rPr>
          <w:rFonts w:ascii="Arial" w:hAnsi="Arial" w:cs="Arial"/>
          <w:sz w:val="24"/>
          <w:szCs w:val="24"/>
        </w:rPr>
        <w:t>5</w:t>
      </w:r>
      <w:r w:rsidRPr="004C180E">
        <w:rPr>
          <w:rFonts w:ascii="Arial" w:hAnsi="Arial" w:cs="Arial"/>
          <w:sz w:val="24"/>
          <w:szCs w:val="24"/>
        </w:rPr>
        <w:t xml:space="preserve"> </w:t>
      </w:r>
      <w:r>
        <w:rPr>
          <w:rFonts w:ascii="Arial" w:hAnsi="Arial" w:cs="Arial"/>
          <w:sz w:val="24"/>
          <w:szCs w:val="24"/>
        </w:rPr>
        <w:t>Different Between this Present Research and Past Research</w:t>
      </w:r>
      <w:r w:rsidRPr="004C180E">
        <w:rPr>
          <w:rFonts w:ascii="Arial" w:hAnsi="Arial" w:cs="Arial"/>
          <w:sz w:val="24"/>
          <w:szCs w:val="24"/>
        </w:rPr>
        <w:t>……………</w:t>
      </w:r>
      <w:r>
        <w:rPr>
          <w:rFonts w:ascii="Arial" w:hAnsi="Arial" w:cs="Arial"/>
          <w:sz w:val="24"/>
          <w:szCs w:val="24"/>
        </w:rPr>
        <w:t>….23 - 24</w:t>
      </w:r>
    </w:p>
    <w:p w14:paraId="65B1C1ED"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 xml:space="preserve">CHAPTER THREE </w:t>
      </w:r>
    </w:p>
    <w:p w14:paraId="6F699F20"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DATA AND METHODOLOGY……………………………….……………</w:t>
      </w:r>
      <w:r>
        <w:rPr>
          <w:rFonts w:ascii="Arial" w:hAnsi="Arial" w:cs="Arial"/>
          <w:sz w:val="24"/>
          <w:szCs w:val="24"/>
        </w:rPr>
        <w:t xml:space="preserve">……………... </w:t>
      </w:r>
      <w:r w:rsidRPr="004C180E">
        <w:rPr>
          <w:rFonts w:ascii="Arial" w:hAnsi="Arial" w:cs="Arial"/>
          <w:sz w:val="24"/>
          <w:szCs w:val="24"/>
        </w:rPr>
        <w:t>2</w:t>
      </w:r>
      <w:r>
        <w:rPr>
          <w:rFonts w:ascii="Arial" w:hAnsi="Arial" w:cs="Arial"/>
          <w:sz w:val="24"/>
          <w:szCs w:val="24"/>
        </w:rPr>
        <w:t>4</w:t>
      </w:r>
    </w:p>
    <w:p w14:paraId="420A7C65"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3.1 Data…………………………………….…………………………….…………</w:t>
      </w:r>
      <w:r>
        <w:rPr>
          <w:rFonts w:ascii="Arial" w:hAnsi="Arial" w:cs="Arial"/>
          <w:sz w:val="24"/>
          <w:szCs w:val="24"/>
        </w:rPr>
        <w:t xml:space="preserve">……... 24 </w:t>
      </w:r>
    </w:p>
    <w:p w14:paraId="27530C94"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3.2</w:t>
      </w:r>
      <w:r>
        <w:rPr>
          <w:rFonts w:ascii="Arial" w:hAnsi="Arial" w:cs="Arial"/>
          <w:sz w:val="24"/>
          <w:szCs w:val="24"/>
        </w:rPr>
        <w:t xml:space="preserve"> </w:t>
      </w:r>
      <w:r w:rsidRPr="004C180E">
        <w:rPr>
          <w:rFonts w:ascii="Arial" w:hAnsi="Arial" w:cs="Arial"/>
          <w:sz w:val="24"/>
          <w:szCs w:val="24"/>
        </w:rPr>
        <w:t>Methodology…</w:t>
      </w:r>
      <w:r>
        <w:rPr>
          <w:rFonts w:ascii="Arial" w:hAnsi="Arial" w:cs="Arial"/>
          <w:sz w:val="24"/>
          <w:szCs w:val="24"/>
        </w:rPr>
        <w:t>..</w:t>
      </w:r>
      <w:r w:rsidRPr="004C180E">
        <w:rPr>
          <w:rFonts w:ascii="Arial" w:hAnsi="Arial" w:cs="Arial"/>
          <w:sz w:val="24"/>
          <w:szCs w:val="24"/>
        </w:rPr>
        <w:t>…</w:t>
      </w:r>
      <w:r>
        <w:rPr>
          <w:rFonts w:ascii="Arial" w:hAnsi="Arial" w:cs="Arial"/>
          <w:sz w:val="24"/>
          <w:szCs w:val="24"/>
        </w:rPr>
        <w:t>.</w:t>
      </w:r>
      <w:r w:rsidRPr="004C180E">
        <w:rPr>
          <w:rFonts w:ascii="Arial" w:hAnsi="Arial" w:cs="Arial"/>
          <w:sz w:val="24"/>
          <w:szCs w:val="24"/>
        </w:rPr>
        <w:t>……………………………………………….…………</w:t>
      </w:r>
      <w:r>
        <w:rPr>
          <w:rFonts w:ascii="Arial" w:hAnsi="Arial" w:cs="Arial"/>
          <w:sz w:val="24"/>
          <w:szCs w:val="24"/>
        </w:rPr>
        <w:t>…………</w:t>
      </w:r>
      <w:r w:rsidRPr="004C180E">
        <w:rPr>
          <w:rFonts w:ascii="Arial" w:hAnsi="Arial" w:cs="Arial"/>
          <w:sz w:val="24"/>
          <w:szCs w:val="24"/>
        </w:rPr>
        <w:t>2</w:t>
      </w:r>
      <w:r>
        <w:rPr>
          <w:rFonts w:ascii="Arial" w:hAnsi="Arial" w:cs="Arial"/>
          <w:sz w:val="24"/>
          <w:szCs w:val="24"/>
        </w:rPr>
        <w:t>5</w:t>
      </w:r>
    </w:p>
    <w:p w14:paraId="38165418"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3.</w:t>
      </w:r>
      <w:r>
        <w:rPr>
          <w:rFonts w:ascii="Arial" w:hAnsi="Arial" w:cs="Arial"/>
          <w:sz w:val="24"/>
          <w:szCs w:val="24"/>
        </w:rPr>
        <w:t xml:space="preserve">3 Variables calculation and Definitions  </w:t>
      </w:r>
      <w:r w:rsidRPr="004C180E">
        <w:rPr>
          <w:rFonts w:ascii="Arial" w:hAnsi="Arial" w:cs="Arial"/>
          <w:sz w:val="24"/>
          <w:szCs w:val="24"/>
        </w:rPr>
        <w:t>………………………………………</w:t>
      </w:r>
      <w:r>
        <w:rPr>
          <w:rFonts w:ascii="Arial" w:hAnsi="Arial" w:cs="Arial"/>
          <w:sz w:val="24"/>
          <w:szCs w:val="24"/>
        </w:rPr>
        <w:t>……</w:t>
      </w:r>
      <w:r w:rsidRPr="004C180E">
        <w:rPr>
          <w:rFonts w:ascii="Arial" w:hAnsi="Arial" w:cs="Arial"/>
          <w:sz w:val="24"/>
          <w:szCs w:val="24"/>
        </w:rPr>
        <w:t>2</w:t>
      </w:r>
      <w:r>
        <w:rPr>
          <w:rFonts w:ascii="Arial" w:hAnsi="Arial" w:cs="Arial"/>
          <w:sz w:val="24"/>
          <w:szCs w:val="24"/>
        </w:rPr>
        <w:t>5-26</w:t>
      </w:r>
    </w:p>
    <w:p w14:paraId="4BA4FDC0"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CHAPTER FOUR</w:t>
      </w:r>
    </w:p>
    <w:p w14:paraId="13A79135" w14:textId="77777777" w:rsidR="00190655" w:rsidRPr="004C180E" w:rsidRDefault="00190655" w:rsidP="00190655">
      <w:pPr>
        <w:jc w:val="both"/>
        <w:rPr>
          <w:rFonts w:ascii="Arial" w:hAnsi="Arial" w:cs="Arial"/>
          <w:sz w:val="24"/>
          <w:szCs w:val="24"/>
        </w:rPr>
      </w:pPr>
      <w:r>
        <w:rPr>
          <w:rFonts w:ascii="Arial" w:hAnsi="Arial" w:cs="Arial"/>
          <w:sz w:val="24"/>
          <w:szCs w:val="24"/>
        </w:rPr>
        <w:t>Empirical Results and Findings</w:t>
      </w:r>
      <w:r w:rsidRPr="004C180E">
        <w:rPr>
          <w:rFonts w:ascii="Arial" w:hAnsi="Arial" w:cs="Arial"/>
          <w:sz w:val="24"/>
          <w:szCs w:val="24"/>
        </w:rPr>
        <w:t>……………………</w:t>
      </w:r>
      <w:r>
        <w:rPr>
          <w:rFonts w:ascii="Arial" w:hAnsi="Arial" w:cs="Arial"/>
          <w:sz w:val="24"/>
          <w:szCs w:val="24"/>
        </w:rPr>
        <w:t>……………………………………. 27</w:t>
      </w:r>
    </w:p>
    <w:p w14:paraId="1E7A6BA8"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4.1</w:t>
      </w:r>
      <w:r>
        <w:rPr>
          <w:rFonts w:ascii="Arial" w:hAnsi="Arial" w:cs="Arial"/>
          <w:sz w:val="24"/>
          <w:szCs w:val="24"/>
        </w:rPr>
        <w:t xml:space="preserve"> S</w:t>
      </w:r>
      <w:r w:rsidRPr="004C180E">
        <w:rPr>
          <w:rFonts w:ascii="Arial" w:hAnsi="Arial" w:cs="Arial"/>
          <w:sz w:val="24"/>
          <w:szCs w:val="24"/>
        </w:rPr>
        <w:t>tatisticall</w:t>
      </w:r>
      <w:r>
        <w:rPr>
          <w:rFonts w:ascii="Arial" w:hAnsi="Arial" w:cs="Arial"/>
          <w:sz w:val="24"/>
          <w:szCs w:val="24"/>
        </w:rPr>
        <w:t>y S</w:t>
      </w:r>
      <w:r w:rsidRPr="004C180E">
        <w:rPr>
          <w:rFonts w:ascii="Arial" w:hAnsi="Arial" w:cs="Arial"/>
          <w:sz w:val="24"/>
          <w:szCs w:val="24"/>
        </w:rPr>
        <w:t>ignificant</w:t>
      </w:r>
      <w:r>
        <w:rPr>
          <w:rFonts w:ascii="Arial" w:hAnsi="Arial" w:cs="Arial"/>
          <w:sz w:val="24"/>
          <w:szCs w:val="24"/>
        </w:rPr>
        <w:t xml:space="preserve"> and Coefficient Criteria</w:t>
      </w:r>
      <w:r w:rsidRPr="004C180E">
        <w:rPr>
          <w:rFonts w:ascii="Arial" w:hAnsi="Arial" w:cs="Arial"/>
          <w:sz w:val="24"/>
          <w:szCs w:val="24"/>
        </w:rPr>
        <w:t>……………………………</w:t>
      </w:r>
      <w:r>
        <w:rPr>
          <w:rFonts w:ascii="Arial" w:hAnsi="Arial" w:cs="Arial"/>
          <w:sz w:val="24"/>
          <w:szCs w:val="24"/>
        </w:rPr>
        <w:t>…. 27 -</w:t>
      </w:r>
      <w:r w:rsidRPr="004C180E">
        <w:rPr>
          <w:rFonts w:ascii="Arial" w:hAnsi="Arial" w:cs="Arial"/>
          <w:sz w:val="24"/>
          <w:szCs w:val="24"/>
        </w:rPr>
        <w:t>3</w:t>
      </w:r>
      <w:r>
        <w:rPr>
          <w:rFonts w:ascii="Arial" w:hAnsi="Arial" w:cs="Arial"/>
          <w:sz w:val="24"/>
          <w:szCs w:val="24"/>
        </w:rPr>
        <w:t>4</w:t>
      </w:r>
    </w:p>
    <w:p w14:paraId="5980D7DC"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 xml:space="preserve">4.2 </w:t>
      </w:r>
      <w:r>
        <w:rPr>
          <w:rFonts w:ascii="Arial" w:hAnsi="Arial" w:cs="Arial"/>
          <w:sz w:val="24"/>
          <w:szCs w:val="24"/>
        </w:rPr>
        <w:t>Findings</w:t>
      </w:r>
      <w:r w:rsidRPr="004C180E">
        <w:rPr>
          <w:rFonts w:ascii="Arial" w:hAnsi="Arial" w:cs="Arial"/>
          <w:sz w:val="24"/>
          <w:szCs w:val="24"/>
        </w:rPr>
        <w:t>…………….……………</w:t>
      </w:r>
      <w:r>
        <w:rPr>
          <w:rFonts w:ascii="Arial" w:hAnsi="Arial" w:cs="Arial"/>
          <w:sz w:val="24"/>
          <w:szCs w:val="24"/>
        </w:rPr>
        <w:t>………………………………………………. 35 - 44</w:t>
      </w:r>
    </w:p>
    <w:p w14:paraId="3EE5E5DE"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 xml:space="preserve">4.3 </w:t>
      </w:r>
      <w:r>
        <w:rPr>
          <w:rFonts w:ascii="Arial" w:hAnsi="Arial" w:cs="Arial"/>
          <w:sz w:val="24"/>
          <w:szCs w:val="24"/>
        </w:rPr>
        <w:t>Other Findings</w:t>
      </w:r>
      <w:r w:rsidRPr="004C180E">
        <w:rPr>
          <w:rFonts w:ascii="Arial" w:hAnsi="Arial" w:cs="Arial"/>
          <w:sz w:val="24"/>
          <w:szCs w:val="24"/>
        </w:rPr>
        <w:t>…………………………………...</w:t>
      </w:r>
      <w:r>
        <w:rPr>
          <w:rFonts w:ascii="Arial" w:hAnsi="Arial" w:cs="Arial"/>
          <w:sz w:val="24"/>
          <w:szCs w:val="24"/>
        </w:rPr>
        <w:t>.................................................. 44</w:t>
      </w:r>
    </w:p>
    <w:p w14:paraId="14B0526A"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 xml:space="preserve">CHAPTER FIVE </w:t>
      </w:r>
    </w:p>
    <w:p w14:paraId="4B565B0A"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CONCLUSION………………………………………………………………</w:t>
      </w:r>
      <w:r>
        <w:rPr>
          <w:rFonts w:ascii="Arial" w:hAnsi="Arial" w:cs="Arial"/>
          <w:sz w:val="24"/>
          <w:szCs w:val="24"/>
        </w:rPr>
        <w:t>…………... 45</w:t>
      </w:r>
    </w:p>
    <w:p w14:paraId="4AEF60C1"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 xml:space="preserve">5.1 </w:t>
      </w:r>
      <w:r>
        <w:rPr>
          <w:rFonts w:ascii="Arial" w:hAnsi="Arial" w:cs="Arial"/>
          <w:sz w:val="24"/>
          <w:szCs w:val="24"/>
        </w:rPr>
        <w:t>Limitations</w:t>
      </w:r>
      <w:r w:rsidRPr="004C180E">
        <w:rPr>
          <w:rFonts w:ascii="Arial" w:hAnsi="Arial" w:cs="Arial"/>
          <w:sz w:val="24"/>
          <w:szCs w:val="24"/>
        </w:rPr>
        <w:t>………………………………………</w:t>
      </w:r>
      <w:r>
        <w:rPr>
          <w:rFonts w:ascii="Arial" w:hAnsi="Arial" w:cs="Arial"/>
          <w:sz w:val="24"/>
          <w:szCs w:val="24"/>
        </w:rPr>
        <w:t>…………………………………… 45</w:t>
      </w:r>
    </w:p>
    <w:p w14:paraId="5C5FA8F3"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5.</w:t>
      </w:r>
      <w:r>
        <w:rPr>
          <w:rFonts w:ascii="Arial" w:hAnsi="Arial" w:cs="Arial"/>
          <w:sz w:val="24"/>
          <w:szCs w:val="24"/>
        </w:rPr>
        <w:t>2</w:t>
      </w:r>
      <w:r w:rsidRPr="004C180E">
        <w:rPr>
          <w:rFonts w:ascii="Arial" w:hAnsi="Arial" w:cs="Arial"/>
          <w:sz w:val="24"/>
          <w:szCs w:val="24"/>
        </w:rPr>
        <w:t xml:space="preserve"> Recommendation</w:t>
      </w:r>
      <w:r>
        <w:rPr>
          <w:rFonts w:ascii="Arial" w:hAnsi="Arial" w:cs="Arial"/>
          <w:sz w:val="24"/>
          <w:szCs w:val="24"/>
        </w:rPr>
        <w:t xml:space="preserve"> and Further Study</w:t>
      </w:r>
      <w:r w:rsidRPr="004C180E">
        <w:rPr>
          <w:rFonts w:ascii="Arial" w:hAnsi="Arial" w:cs="Arial"/>
          <w:sz w:val="24"/>
          <w:szCs w:val="24"/>
        </w:rPr>
        <w:t>………………………………………</w:t>
      </w:r>
      <w:r>
        <w:rPr>
          <w:rFonts w:ascii="Arial" w:hAnsi="Arial" w:cs="Arial"/>
          <w:sz w:val="24"/>
          <w:szCs w:val="24"/>
        </w:rPr>
        <w:t>……... 45</w:t>
      </w:r>
    </w:p>
    <w:p w14:paraId="5CE14E23" w14:textId="77777777" w:rsidR="00190655" w:rsidRPr="004C180E" w:rsidRDefault="00190655" w:rsidP="00190655">
      <w:pPr>
        <w:jc w:val="both"/>
        <w:rPr>
          <w:rFonts w:ascii="Arial" w:hAnsi="Arial" w:cs="Arial"/>
          <w:sz w:val="24"/>
          <w:szCs w:val="24"/>
        </w:rPr>
      </w:pPr>
      <w:r w:rsidRPr="004C180E">
        <w:rPr>
          <w:rFonts w:ascii="Arial" w:hAnsi="Arial" w:cs="Arial"/>
          <w:sz w:val="24"/>
          <w:szCs w:val="24"/>
        </w:rPr>
        <w:t>List of references……………………………………………………………</w:t>
      </w:r>
      <w:r>
        <w:rPr>
          <w:rFonts w:ascii="Arial" w:hAnsi="Arial" w:cs="Arial"/>
          <w:sz w:val="24"/>
          <w:szCs w:val="24"/>
        </w:rPr>
        <w:t>………</w:t>
      </w:r>
      <w:r w:rsidRPr="004C180E">
        <w:rPr>
          <w:rFonts w:ascii="Arial" w:hAnsi="Arial" w:cs="Arial"/>
          <w:sz w:val="24"/>
          <w:szCs w:val="24"/>
        </w:rPr>
        <w:t>.</w:t>
      </w:r>
      <w:r>
        <w:rPr>
          <w:rFonts w:ascii="Arial" w:hAnsi="Arial" w:cs="Arial"/>
          <w:sz w:val="24"/>
          <w:szCs w:val="24"/>
        </w:rPr>
        <w:t xml:space="preserve"> 46 -55</w:t>
      </w:r>
    </w:p>
    <w:p w14:paraId="4A7F8914" w14:textId="77777777" w:rsidR="00190655" w:rsidRPr="00DF2D1A" w:rsidRDefault="00190655" w:rsidP="00190655">
      <w:pPr>
        <w:jc w:val="both"/>
        <w:rPr>
          <w:rFonts w:ascii="Arial" w:hAnsi="Arial" w:cs="Arial"/>
          <w:sz w:val="24"/>
          <w:szCs w:val="24"/>
        </w:rPr>
      </w:pPr>
      <w:r w:rsidRPr="004C180E">
        <w:rPr>
          <w:rFonts w:ascii="Arial" w:hAnsi="Arial" w:cs="Arial"/>
          <w:sz w:val="24"/>
          <w:szCs w:val="24"/>
        </w:rPr>
        <w:t>Appendix………………………………………………………...……………</w:t>
      </w:r>
      <w:r>
        <w:rPr>
          <w:rFonts w:ascii="Arial" w:hAnsi="Arial" w:cs="Arial"/>
          <w:sz w:val="24"/>
          <w:szCs w:val="24"/>
        </w:rPr>
        <w:t>……...</w:t>
      </w:r>
      <w:r w:rsidRPr="004C180E">
        <w:rPr>
          <w:rFonts w:ascii="Arial" w:hAnsi="Arial" w:cs="Arial"/>
          <w:sz w:val="24"/>
          <w:szCs w:val="24"/>
        </w:rPr>
        <w:t xml:space="preserve"> </w:t>
      </w:r>
      <w:r>
        <w:rPr>
          <w:rFonts w:ascii="Arial" w:hAnsi="Arial" w:cs="Arial"/>
          <w:sz w:val="24"/>
          <w:szCs w:val="24"/>
        </w:rPr>
        <w:t>56 -63</w:t>
      </w:r>
    </w:p>
    <w:p w14:paraId="19BAA17B" w14:textId="77777777" w:rsidR="00190655" w:rsidRDefault="00190655" w:rsidP="00190655">
      <w:pPr>
        <w:jc w:val="both"/>
        <w:rPr>
          <w:rFonts w:ascii="Arial" w:hAnsi="Arial" w:cs="Arial"/>
          <w:b/>
          <w:bCs/>
          <w:sz w:val="24"/>
          <w:szCs w:val="24"/>
        </w:rPr>
      </w:pPr>
    </w:p>
    <w:p w14:paraId="27D19DAA" w14:textId="77777777" w:rsidR="00190655" w:rsidRDefault="00190655" w:rsidP="00190655">
      <w:pPr>
        <w:jc w:val="both"/>
        <w:rPr>
          <w:rFonts w:ascii="Arial" w:hAnsi="Arial" w:cs="Arial"/>
          <w:b/>
          <w:bCs/>
          <w:sz w:val="24"/>
          <w:szCs w:val="24"/>
        </w:rPr>
      </w:pPr>
    </w:p>
    <w:p w14:paraId="2F9A3C27" w14:textId="77777777" w:rsidR="00190655" w:rsidRDefault="00190655" w:rsidP="00190655">
      <w:pPr>
        <w:jc w:val="both"/>
        <w:rPr>
          <w:rFonts w:ascii="Arial" w:hAnsi="Arial" w:cs="Arial"/>
          <w:b/>
          <w:bCs/>
          <w:sz w:val="24"/>
          <w:szCs w:val="24"/>
        </w:rPr>
      </w:pPr>
    </w:p>
    <w:p w14:paraId="4B028340" w14:textId="77777777" w:rsidR="00190655" w:rsidRDefault="00190655" w:rsidP="00190655">
      <w:pPr>
        <w:jc w:val="both"/>
        <w:rPr>
          <w:rFonts w:ascii="Arial" w:hAnsi="Arial" w:cs="Arial"/>
          <w:b/>
          <w:bCs/>
          <w:sz w:val="24"/>
          <w:szCs w:val="24"/>
        </w:rPr>
      </w:pPr>
    </w:p>
    <w:p w14:paraId="3A721B59" w14:textId="77777777" w:rsidR="00190655" w:rsidRDefault="00190655" w:rsidP="00190655">
      <w:pPr>
        <w:jc w:val="both"/>
        <w:rPr>
          <w:rFonts w:ascii="Arial" w:hAnsi="Arial" w:cs="Arial"/>
          <w:b/>
          <w:bCs/>
          <w:sz w:val="24"/>
          <w:szCs w:val="24"/>
        </w:rPr>
      </w:pPr>
    </w:p>
    <w:p w14:paraId="468FEACA" w14:textId="77777777" w:rsidR="00190655" w:rsidRDefault="00190655" w:rsidP="00190655">
      <w:pPr>
        <w:jc w:val="both"/>
        <w:rPr>
          <w:rFonts w:ascii="Arial" w:hAnsi="Arial" w:cs="Arial"/>
          <w:b/>
          <w:bCs/>
          <w:sz w:val="24"/>
          <w:szCs w:val="24"/>
        </w:rPr>
      </w:pPr>
    </w:p>
    <w:p w14:paraId="1A2F2FD6" w14:textId="77777777" w:rsidR="00190655" w:rsidRDefault="00190655" w:rsidP="00190655">
      <w:pPr>
        <w:jc w:val="both"/>
        <w:rPr>
          <w:rFonts w:ascii="Arial" w:hAnsi="Arial" w:cs="Arial"/>
          <w:b/>
          <w:bCs/>
          <w:sz w:val="24"/>
          <w:szCs w:val="24"/>
        </w:rPr>
      </w:pPr>
    </w:p>
    <w:p w14:paraId="1F4AE02A" w14:textId="77777777" w:rsidR="00190655" w:rsidRDefault="00190655" w:rsidP="00190655">
      <w:pPr>
        <w:jc w:val="both"/>
        <w:rPr>
          <w:rFonts w:ascii="Arial" w:hAnsi="Arial" w:cs="Arial"/>
          <w:b/>
          <w:bCs/>
          <w:sz w:val="24"/>
          <w:szCs w:val="24"/>
        </w:rPr>
      </w:pPr>
    </w:p>
    <w:p w14:paraId="1686604F" w14:textId="77777777" w:rsidR="00190655" w:rsidRDefault="00190655" w:rsidP="00190655">
      <w:pPr>
        <w:jc w:val="both"/>
        <w:rPr>
          <w:rFonts w:ascii="Arial" w:hAnsi="Arial" w:cs="Arial"/>
          <w:b/>
          <w:bCs/>
          <w:sz w:val="24"/>
          <w:szCs w:val="24"/>
        </w:rPr>
      </w:pPr>
    </w:p>
    <w:p w14:paraId="3C298141" w14:textId="77777777" w:rsidR="00190655" w:rsidRDefault="00190655" w:rsidP="00190655">
      <w:pPr>
        <w:jc w:val="both"/>
        <w:rPr>
          <w:rFonts w:ascii="Arial" w:hAnsi="Arial" w:cs="Arial"/>
          <w:b/>
          <w:bCs/>
          <w:sz w:val="24"/>
          <w:szCs w:val="24"/>
        </w:rPr>
      </w:pPr>
    </w:p>
    <w:p w14:paraId="1F506A30" w14:textId="77777777" w:rsidR="00190655" w:rsidRDefault="00190655" w:rsidP="00190655">
      <w:pPr>
        <w:jc w:val="both"/>
        <w:rPr>
          <w:rFonts w:ascii="Arial" w:hAnsi="Arial" w:cs="Arial"/>
          <w:b/>
          <w:bCs/>
          <w:sz w:val="24"/>
          <w:szCs w:val="24"/>
        </w:rPr>
      </w:pPr>
    </w:p>
    <w:p w14:paraId="6B068987" w14:textId="77777777" w:rsidR="00190655" w:rsidRDefault="00190655" w:rsidP="00190655">
      <w:pPr>
        <w:jc w:val="both"/>
        <w:rPr>
          <w:rFonts w:ascii="Arial" w:hAnsi="Arial" w:cs="Arial"/>
          <w:b/>
          <w:bCs/>
          <w:sz w:val="24"/>
          <w:szCs w:val="24"/>
        </w:rPr>
      </w:pPr>
    </w:p>
    <w:p w14:paraId="74D6F4EE" w14:textId="77777777" w:rsidR="00190655" w:rsidRDefault="00190655" w:rsidP="00190655">
      <w:pPr>
        <w:jc w:val="both"/>
        <w:rPr>
          <w:rFonts w:ascii="Arial" w:hAnsi="Arial" w:cs="Arial"/>
          <w:b/>
          <w:bCs/>
          <w:sz w:val="24"/>
          <w:szCs w:val="24"/>
        </w:rPr>
      </w:pPr>
    </w:p>
    <w:p w14:paraId="757F3615" w14:textId="77777777" w:rsidR="00190655" w:rsidRDefault="00190655" w:rsidP="00190655">
      <w:pPr>
        <w:jc w:val="both"/>
        <w:rPr>
          <w:rFonts w:ascii="Arial" w:hAnsi="Arial" w:cs="Arial"/>
          <w:b/>
          <w:bCs/>
          <w:sz w:val="24"/>
          <w:szCs w:val="24"/>
        </w:rPr>
      </w:pPr>
    </w:p>
    <w:p w14:paraId="2C4ACBED" w14:textId="77777777" w:rsidR="00190655" w:rsidRDefault="00190655" w:rsidP="00190655">
      <w:pPr>
        <w:jc w:val="both"/>
        <w:rPr>
          <w:rFonts w:ascii="Arial" w:hAnsi="Arial" w:cs="Arial"/>
          <w:b/>
          <w:bCs/>
          <w:sz w:val="24"/>
          <w:szCs w:val="24"/>
        </w:rPr>
      </w:pPr>
    </w:p>
    <w:p w14:paraId="4C7E0628" w14:textId="77777777" w:rsidR="00190655" w:rsidRDefault="00190655" w:rsidP="00190655">
      <w:pPr>
        <w:jc w:val="both"/>
        <w:rPr>
          <w:rFonts w:ascii="Arial" w:hAnsi="Arial" w:cs="Arial"/>
          <w:b/>
          <w:bCs/>
          <w:sz w:val="24"/>
          <w:szCs w:val="24"/>
        </w:rPr>
      </w:pPr>
    </w:p>
    <w:p w14:paraId="19BF1C2D" w14:textId="77777777" w:rsidR="00190655" w:rsidRDefault="00190655" w:rsidP="00190655">
      <w:pPr>
        <w:jc w:val="both"/>
        <w:rPr>
          <w:rFonts w:ascii="Arial" w:hAnsi="Arial" w:cs="Arial"/>
          <w:b/>
          <w:bCs/>
          <w:sz w:val="24"/>
          <w:szCs w:val="24"/>
        </w:rPr>
      </w:pPr>
    </w:p>
    <w:p w14:paraId="53A8B68D" w14:textId="77777777" w:rsidR="00190655" w:rsidRDefault="00190655" w:rsidP="00190655">
      <w:pPr>
        <w:jc w:val="both"/>
        <w:rPr>
          <w:rFonts w:ascii="Arial" w:hAnsi="Arial" w:cs="Arial"/>
          <w:b/>
          <w:bCs/>
          <w:sz w:val="24"/>
          <w:szCs w:val="24"/>
        </w:rPr>
      </w:pPr>
    </w:p>
    <w:p w14:paraId="0A700EA6" w14:textId="77777777" w:rsidR="00190655" w:rsidRDefault="00190655" w:rsidP="00190655">
      <w:pPr>
        <w:jc w:val="both"/>
        <w:rPr>
          <w:rFonts w:ascii="Arial" w:hAnsi="Arial" w:cs="Arial"/>
          <w:sz w:val="24"/>
          <w:szCs w:val="24"/>
        </w:rPr>
      </w:pPr>
    </w:p>
    <w:p w14:paraId="07EEBE77" w14:textId="77777777" w:rsidR="00190655" w:rsidRPr="00B26293" w:rsidRDefault="00190655" w:rsidP="00190655">
      <w:pPr>
        <w:jc w:val="both"/>
        <w:rPr>
          <w:rFonts w:ascii="Arial" w:hAnsi="Arial" w:cs="Arial"/>
          <w:sz w:val="24"/>
          <w:szCs w:val="24"/>
        </w:rPr>
      </w:pPr>
    </w:p>
    <w:p w14:paraId="6D0D8BA2" w14:textId="77777777" w:rsidR="00190655" w:rsidRDefault="00190655" w:rsidP="00190655">
      <w:pPr>
        <w:jc w:val="both"/>
        <w:rPr>
          <w:rFonts w:ascii="Arial" w:hAnsi="Arial" w:cs="Arial"/>
          <w:b/>
          <w:bCs/>
          <w:sz w:val="24"/>
          <w:szCs w:val="24"/>
        </w:rPr>
      </w:pPr>
    </w:p>
    <w:p w14:paraId="3BB2ACBB" w14:textId="77777777" w:rsidR="00190655" w:rsidRDefault="00190655" w:rsidP="00190655">
      <w:pPr>
        <w:jc w:val="both"/>
        <w:rPr>
          <w:rFonts w:ascii="Arial" w:hAnsi="Arial" w:cs="Arial"/>
          <w:b/>
          <w:bCs/>
          <w:sz w:val="24"/>
          <w:szCs w:val="24"/>
        </w:rPr>
      </w:pPr>
    </w:p>
    <w:p w14:paraId="5099448B" w14:textId="77777777" w:rsidR="00190655" w:rsidRDefault="00190655" w:rsidP="00190655">
      <w:pPr>
        <w:jc w:val="both"/>
        <w:rPr>
          <w:rFonts w:ascii="Arial" w:hAnsi="Arial" w:cs="Arial"/>
          <w:b/>
          <w:bCs/>
          <w:sz w:val="24"/>
          <w:szCs w:val="24"/>
        </w:rPr>
      </w:pPr>
    </w:p>
    <w:p w14:paraId="22E774B2" w14:textId="77777777" w:rsidR="00190655" w:rsidRDefault="00190655" w:rsidP="00190655">
      <w:pPr>
        <w:jc w:val="both"/>
        <w:rPr>
          <w:rFonts w:ascii="Arial" w:hAnsi="Arial" w:cs="Arial"/>
          <w:b/>
          <w:bCs/>
          <w:sz w:val="24"/>
          <w:szCs w:val="24"/>
        </w:rPr>
      </w:pPr>
    </w:p>
    <w:p w14:paraId="24748F3B" w14:textId="77777777" w:rsidR="00190655" w:rsidRDefault="00190655" w:rsidP="00190655">
      <w:pPr>
        <w:jc w:val="both"/>
        <w:rPr>
          <w:rFonts w:ascii="Arial" w:hAnsi="Arial" w:cs="Arial"/>
          <w:b/>
          <w:bCs/>
          <w:sz w:val="24"/>
          <w:szCs w:val="24"/>
        </w:rPr>
      </w:pPr>
      <w:r>
        <w:rPr>
          <w:rFonts w:ascii="Arial" w:hAnsi="Arial" w:cs="Arial"/>
          <w:b/>
          <w:bCs/>
          <w:sz w:val="24"/>
          <w:szCs w:val="24"/>
        </w:rPr>
        <w:t>Chapter One</w:t>
      </w:r>
    </w:p>
    <w:p w14:paraId="26A7979D" w14:textId="77777777" w:rsidR="00190655" w:rsidRPr="00E04A4B" w:rsidRDefault="00190655" w:rsidP="00190655">
      <w:pPr>
        <w:jc w:val="both"/>
        <w:rPr>
          <w:rFonts w:ascii="Arial" w:hAnsi="Arial" w:cs="Arial"/>
          <w:sz w:val="24"/>
          <w:szCs w:val="24"/>
        </w:rPr>
      </w:pPr>
    </w:p>
    <w:p w14:paraId="067018F6" w14:textId="77777777" w:rsidR="00190655" w:rsidRPr="00B558E6" w:rsidRDefault="00190655" w:rsidP="00190655">
      <w:pPr>
        <w:jc w:val="both"/>
        <w:rPr>
          <w:rFonts w:ascii="Arial" w:hAnsi="Arial" w:cs="Arial"/>
          <w:b/>
          <w:bCs/>
          <w:color w:val="00B0F0"/>
          <w:sz w:val="24"/>
          <w:szCs w:val="24"/>
        </w:rPr>
      </w:pPr>
      <w:r w:rsidRPr="00BA439C">
        <w:rPr>
          <w:rFonts w:ascii="Arial" w:hAnsi="Arial" w:cs="Arial"/>
          <w:b/>
          <w:bCs/>
          <w:color w:val="00B0F0"/>
          <w:sz w:val="24"/>
          <w:szCs w:val="24"/>
        </w:rPr>
        <w:t>Introduction</w:t>
      </w:r>
      <w:r>
        <w:rPr>
          <w:rStyle w:val="Strong"/>
          <w:color w:val="0E101A"/>
        </w:rPr>
        <w:t> </w:t>
      </w:r>
    </w:p>
    <w:p w14:paraId="157A4E51" w14:textId="0F565388" w:rsidR="00190655" w:rsidRPr="00B558E6" w:rsidRDefault="00190655" w:rsidP="00190655">
      <w:pPr>
        <w:jc w:val="both"/>
        <w:rPr>
          <w:rFonts w:ascii="Arial" w:hAnsi="Arial" w:cs="Arial"/>
          <w:sz w:val="24"/>
          <w:szCs w:val="24"/>
        </w:rPr>
      </w:pPr>
      <w:r w:rsidRPr="00B558E6">
        <w:rPr>
          <w:rFonts w:ascii="Arial" w:hAnsi="Arial" w:cs="Arial"/>
          <w:sz w:val="24"/>
          <w:szCs w:val="24"/>
        </w:rPr>
        <w:t>It entails a long-term course of action to meet the objectives of shareholders and stakeholder companies. The financing decision is one aspect of strategic financial management over the business life cycle (</w:t>
      </w:r>
      <w:r w:rsidRPr="00B558E6">
        <w:rPr>
          <w:rFonts w:ascii="Arial" w:hAnsi="Arial" w:cs="Arial"/>
          <w:color w:val="0070C0"/>
          <w:sz w:val="24"/>
          <w:szCs w:val="24"/>
        </w:rPr>
        <w:t>Bender, 2013</w:t>
      </w:r>
      <w:r w:rsidRPr="00B558E6">
        <w:rPr>
          <w:rFonts w:ascii="Arial" w:hAnsi="Arial" w:cs="Arial"/>
          <w:sz w:val="24"/>
          <w:szCs w:val="24"/>
        </w:rPr>
        <w:t xml:space="preserve">). One of corporate finance’s fundamental and strategic issues is capital structure, which combines debt </w:t>
      </w:r>
      <w:r w:rsidR="00F95336">
        <w:rPr>
          <w:rFonts w:ascii="Arial" w:hAnsi="Arial" w:cs="Arial"/>
          <w:sz w:val="24"/>
          <w:szCs w:val="24"/>
        </w:rPr>
        <w:t xml:space="preserve">financing </w:t>
      </w:r>
      <w:r w:rsidRPr="00B558E6">
        <w:rPr>
          <w:rFonts w:ascii="Arial" w:hAnsi="Arial" w:cs="Arial"/>
          <w:sz w:val="24"/>
          <w:szCs w:val="24"/>
        </w:rPr>
        <w:t>and equity. According to (</w:t>
      </w:r>
      <w:r w:rsidRPr="00B558E6">
        <w:rPr>
          <w:rFonts w:ascii="Arial" w:hAnsi="Arial" w:cs="Arial"/>
          <w:color w:val="0070C0"/>
          <w:sz w:val="24"/>
          <w:szCs w:val="24"/>
        </w:rPr>
        <w:t>Ahmad et al</w:t>
      </w:r>
      <w:r w:rsidR="007C3A59">
        <w:rPr>
          <w:rFonts w:ascii="Arial" w:hAnsi="Arial" w:cs="Arial"/>
          <w:color w:val="0070C0"/>
          <w:sz w:val="24"/>
          <w:szCs w:val="24"/>
        </w:rPr>
        <w:t>.</w:t>
      </w:r>
      <w:r w:rsidRPr="00B558E6">
        <w:rPr>
          <w:rFonts w:ascii="Arial" w:hAnsi="Arial" w:cs="Arial"/>
          <w:color w:val="0070C0"/>
          <w:sz w:val="24"/>
          <w:szCs w:val="24"/>
        </w:rPr>
        <w:t>,2013</w:t>
      </w:r>
      <w:r w:rsidRPr="00B558E6">
        <w:rPr>
          <w:rFonts w:ascii="Arial" w:hAnsi="Arial" w:cs="Arial"/>
          <w:sz w:val="24"/>
          <w:szCs w:val="24"/>
        </w:rPr>
        <w:t xml:space="preserve">), the role of capital structure is crucial to a company’s survival and performance. Gearing has value when an investment earns more than the cost of debt (Positive NPV). The trade-off between </w:t>
      </w:r>
      <w:r w:rsidR="00F95336">
        <w:rPr>
          <w:rFonts w:ascii="Arial" w:hAnsi="Arial" w:cs="Arial"/>
          <w:sz w:val="24"/>
          <w:szCs w:val="24"/>
        </w:rPr>
        <w:t xml:space="preserve">returns and </w:t>
      </w:r>
      <w:r w:rsidRPr="00B558E6">
        <w:rPr>
          <w:rFonts w:ascii="Arial" w:hAnsi="Arial" w:cs="Arial"/>
          <w:sz w:val="24"/>
          <w:szCs w:val="24"/>
        </w:rPr>
        <w:t>ris</w:t>
      </w:r>
      <w:r w:rsidR="00F95336">
        <w:rPr>
          <w:rFonts w:ascii="Arial" w:hAnsi="Arial" w:cs="Arial"/>
          <w:sz w:val="24"/>
          <w:szCs w:val="24"/>
        </w:rPr>
        <w:t>k</w:t>
      </w:r>
      <w:r w:rsidRPr="00B558E6">
        <w:rPr>
          <w:rFonts w:ascii="Arial" w:hAnsi="Arial" w:cs="Arial"/>
          <w:sz w:val="24"/>
          <w:szCs w:val="24"/>
        </w:rPr>
        <w:t xml:space="preserve"> determined a company’s financial leverage decision and whether to use more debt or </w:t>
      </w:r>
      <w:r w:rsidRPr="00B558E6">
        <w:rPr>
          <w:rFonts w:ascii="Arial" w:hAnsi="Arial" w:cs="Arial"/>
          <w:sz w:val="24"/>
          <w:szCs w:val="24"/>
        </w:rPr>
        <w:lastRenderedPageBreak/>
        <w:t>equity (</w:t>
      </w:r>
      <w:r w:rsidRPr="00B558E6">
        <w:rPr>
          <w:rFonts w:ascii="Arial" w:hAnsi="Arial" w:cs="Arial"/>
          <w:color w:val="0070C0"/>
          <w:sz w:val="24"/>
          <w:szCs w:val="24"/>
        </w:rPr>
        <w:t>Modigliani &amp; Miller 1963</w:t>
      </w:r>
      <w:r w:rsidRPr="00B558E6">
        <w:rPr>
          <w:rFonts w:ascii="Arial" w:hAnsi="Arial" w:cs="Arial"/>
          <w:sz w:val="24"/>
          <w:szCs w:val="24"/>
        </w:rPr>
        <w:t>). Empirical research in the past supports the use of gearing, which</w:t>
      </w:r>
      <w:r w:rsidR="00CA152B">
        <w:rPr>
          <w:rFonts w:ascii="Arial" w:hAnsi="Arial" w:cs="Arial"/>
          <w:sz w:val="24"/>
          <w:szCs w:val="24"/>
        </w:rPr>
        <w:t xml:space="preserve"> enhance</w:t>
      </w:r>
      <w:r w:rsidRPr="00B558E6">
        <w:rPr>
          <w:rFonts w:ascii="Arial" w:hAnsi="Arial" w:cs="Arial"/>
          <w:sz w:val="24"/>
          <w:szCs w:val="24"/>
        </w:rPr>
        <w:t xml:space="preserve"> the company’s </w:t>
      </w:r>
      <w:r w:rsidR="00F95336">
        <w:rPr>
          <w:rFonts w:ascii="Arial" w:hAnsi="Arial" w:cs="Arial"/>
          <w:sz w:val="24"/>
          <w:szCs w:val="24"/>
        </w:rPr>
        <w:t xml:space="preserve">share returns and </w:t>
      </w:r>
      <w:r w:rsidRPr="00B558E6">
        <w:rPr>
          <w:rFonts w:ascii="Arial" w:hAnsi="Arial" w:cs="Arial"/>
          <w:sz w:val="24"/>
          <w:szCs w:val="24"/>
        </w:rPr>
        <w:t xml:space="preserve">profitability, while some researchers contradict the findings. The </w:t>
      </w:r>
      <w:r w:rsidR="00840ECD">
        <w:rPr>
          <w:rFonts w:ascii="Arial" w:hAnsi="Arial" w:cs="Arial"/>
          <w:sz w:val="24"/>
          <w:szCs w:val="24"/>
        </w:rPr>
        <w:t xml:space="preserve">research’s </w:t>
      </w:r>
      <w:r w:rsidRPr="00B558E6">
        <w:rPr>
          <w:rFonts w:ascii="Arial" w:hAnsi="Arial" w:cs="Arial"/>
          <w:sz w:val="24"/>
          <w:szCs w:val="24"/>
        </w:rPr>
        <w:t>practica</w:t>
      </w:r>
      <w:r w:rsidR="00840ECD">
        <w:rPr>
          <w:rFonts w:ascii="Arial" w:hAnsi="Arial" w:cs="Arial"/>
          <w:sz w:val="24"/>
          <w:szCs w:val="24"/>
        </w:rPr>
        <w:t>l goal</w:t>
      </w:r>
      <w:r w:rsidRPr="00B558E6">
        <w:rPr>
          <w:rFonts w:ascii="Arial" w:hAnsi="Arial" w:cs="Arial"/>
          <w:sz w:val="24"/>
          <w:szCs w:val="24"/>
        </w:rPr>
        <w:t xml:space="preserve"> is to examine capital structure impact on profitability and share returns of pharmaceuticals and Bio-Tech companies </w:t>
      </w:r>
      <w:r w:rsidR="00397CAC">
        <w:rPr>
          <w:rFonts w:ascii="Arial" w:hAnsi="Arial" w:cs="Arial"/>
          <w:sz w:val="24"/>
          <w:szCs w:val="24"/>
        </w:rPr>
        <w:t>quoted</w:t>
      </w:r>
      <w:r w:rsidRPr="00B558E6">
        <w:rPr>
          <w:rFonts w:ascii="Arial" w:hAnsi="Arial" w:cs="Arial"/>
          <w:sz w:val="24"/>
          <w:szCs w:val="24"/>
        </w:rPr>
        <w:t xml:space="preserve"> on the United Kingdom FTSE-All Shares index.</w:t>
      </w:r>
    </w:p>
    <w:p w14:paraId="101B2EB4" w14:textId="77777777" w:rsidR="00190655" w:rsidRPr="00B558E6" w:rsidRDefault="00190655" w:rsidP="00190655">
      <w:pPr>
        <w:jc w:val="both"/>
        <w:rPr>
          <w:rFonts w:ascii="Arial" w:hAnsi="Arial" w:cs="Arial"/>
          <w:sz w:val="24"/>
          <w:szCs w:val="24"/>
        </w:rPr>
      </w:pPr>
    </w:p>
    <w:p w14:paraId="7DDB687C"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1.1 </w:t>
      </w:r>
      <w:r w:rsidRPr="00B558E6">
        <w:rPr>
          <w:rStyle w:val="Emphasis"/>
          <w:rFonts w:ascii="Arial" w:hAnsi="Arial" w:cs="Arial"/>
          <w:b/>
          <w:bCs/>
          <w:color w:val="0E101A"/>
          <w:sz w:val="24"/>
          <w:szCs w:val="24"/>
        </w:rPr>
        <w:t>Structure</w:t>
      </w:r>
    </w:p>
    <w:p w14:paraId="6544469E" w14:textId="77777777" w:rsidR="00190655" w:rsidRPr="00B558E6" w:rsidRDefault="00190655" w:rsidP="00190655">
      <w:pPr>
        <w:jc w:val="both"/>
        <w:rPr>
          <w:rFonts w:ascii="Arial" w:hAnsi="Arial" w:cs="Arial"/>
          <w:sz w:val="24"/>
          <w:szCs w:val="24"/>
        </w:rPr>
      </w:pPr>
    </w:p>
    <w:p w14:paraId="0756190F" w14:textId="15F84AA1" w:rsidR="00190655" w:rsidRPr="00B558E6" w:rsidRDefault="00190655" w:rsidP="00190655">
      <w:pPr>
        <w:jc w:val="both"/>
        <w:rPr>
          <w:rFonts w:ascii="Arial" w:hAnsi="Arial" w:cs="Arial"/>
          <w:sz w:val="24"/>
          <w:szCs w:val="24"/>
        </w:rPr>
      </w:pPr>
      <w:r w:rsidRPr="00B558E6">
        <w:rPr>
          <w:rFonts w:ascii="Arial" w:hAnsi="Arial" w:cs="Arial"/>
          <w:sz w:val="24"/>
          <w:szCs w:val="24"/>
        </w:rPr>
        <w:t xml:space="preserve">To make the report easier for the readers to understand important information and digest the report within each section, I divide this report into five chapters and subheadings. Chapter one of this research contains the Introduction, aim, object and limitation. </w:t>
      </w:r>
      <w:r w:rsidR="00CA152B">
        <w:rPr>
          <w:rFonts w:ascii="Arial" w:hAnsi="Arial" w:cs="Arial"/>
          <w:sz w:val="24"/>
          <w:szCs w:val="24"/>
        </w:rPr>
        <w:t>A</w:t>
      </w:r>
      <w:r w:rsidRPr="00B558E6">
        <w:rPr>
          <w:rFonts w:ascii="Arial" w:hAnsi="Arial" w:cs="Arial"/>
          <w:sz w:val="24"/>
          <w:szCs w:val="24"/>
        </w:rPr>
        <w:t xml:space="preserve"> theoretical and Previous literature review on capital structure</w:t>
      </w:r>
      <w:r w:rsidR="00E02A18">
        <w:rPr>
          <w:rFonts w:ascii="Arial" w:hAnsi="Arial" w:cs="Arial"/>
          <w:sz w:val="24"/>
          <w:szCs w:val="24"/>
        </w:rPr>
        <w:t xml:space="preserve"> is</w:t>
      </w:r>
      <w:r w:rsidR="001F2E55">
        <w:rPr>
          <w:rFonts w:ascii="Arial" w:hAnsi="Arial" w:cs="Arial"/>
          <w:sz w:val="24"/>
          <w:szCs w:val="24"/>
        </w:rPr>
        <w:t xml:space="preserve"> presented in chapter two of this report</w:t>
      </w:r>
      <w:r w:rsidRPr="00B558E6">
        <w:rPr>
          <w:rFonts w:ascii="Arial" w:hAnsi="Arial" w:cs="Arial"/>
          <w:sz w:val="24"/>
          <w:szCs w:val="24"/>
        </w:rPr>
        <w:t>, an</w:t>
      </w:r>
      <w:r w:rsidR="001F2E55">
        <w:rPr>
          <w:rFonts w:ascii="Arial" w:hAnsi="Arial" w:cs="Arial"/>
          <w:sz w:val="24"/>
          <w:szCs w:val="24"/>
        </w:rPr>
        <w:t>d</w:t>
      </w:r>
      <w:r w:rsidRPr="00B558E6">
        <w:rPr>
          <w:rFonts w:ascii="Arial" w:hAnsi="Arial" w:cs="Arial"/>
          <w:sz w:val="24"/>
          <w:szCs w:val="24"/>
        </w:rPr>
        <w:t xml:space="preserve"> the methodology and data analyses </w:t>
      </w:r>
      <w:r w:rsidR="001F2E55">
        <w:rPr>
          <w:rFonts w:ascii="Arial" w:hAnsi="Arial" w:cs="Arial"/>
          <w:sz w:val="24"/>
          <w:szCs w:val="24"/>
        </w:rPr>
        <w:t>employ</w:t>
      </w:r>
      <w:r w:rsidRPr="00B558E6">
        <w:rPr>
          <w:rFonts w:ascii="Arial" w:hAnsi="Arial" w:cs="Arial"/>
          <w:sz w:val="24"/>
          <w:szCs w:val="24"/>
        </w:rPr>
        <w:t>ed in this report</w:t>
      </w:r>
      <w:r w:rsidR="001F2E55">
        <w:rPr>
          <w:rFonts w:ascii="Arial" w:hAnsi="Arial" w:cs="Arial"/>
          <w:sz w:val="24"/>
          <w:szCs w:val="24"/>
        </w:rPr>
        <w:t xml:space="preserve"> in chapter three</w:t>
      </w:r>
      <w:r w:rsidRPr="00B558E6">
        <w:rPr>
          <w:rFonts w:ascii="Arial" w:hAnsi="Arial" w:cs="Arial"/>
          <w:sz w:val="24"/>
          <w:szCs w:val="24"/>
        </w:rPr>
        <w:t>.</w:t>
      </w:r>
      <w:r w:rsidR="006A3BAC">
        <w:rPr>
          <w:rFonts w:ascii="Arial" w:hAnsi="Arial" w:cs="Arial"/>
          <w:sz w:val="24"/>
          <w:szCs w:val="24"/>
        </w:rPr>
        <w:t xml:space="preserve"> T</w:t>
      </w:r>
      <w:r w:rsidRPr="00B558E6">
        <w:rPr>
          <w:rFonts w:ascii="Arial" w:hAnsi="Arial" w:cs="Arial"/>
          <w:sz w:val="24"/>
          <w:szCs w:val="24"/>
        </w:rPr>
        <w:t xml:space="preserve">he </w:t>
      </w:r>
      <w:r w:rsidR="006A3BAC">
        <w:rPr>
          <w:rFonts w:ascii="Arial" w:hAnsi="Arial" w:cs="Arial"/>
          <w:sz w:val="24"/>
          <w:szCs w:val="24"/>
        </w:rPr>
        <w:t xml:space="preserve">results of the </w:t>
      </w:r>
      <w:r w:rsidRPr="00B558E6">
        <w:rPr>
          <w:rFonts w:ascii="Arial" w:hAnsi="Arial" w:cs="Arial"/>
          <w:sz w:val="24"/>
          <w:szCs w:val="24"/>
        </w:rPr>
        <w:t>hypotheses and the relationship between the variables</w:t>
      </w:r>
      <w:r w:rsidR="006A3BAC">
        <w:rPr>
          <w:rFonts w:ascii="Arial" w:hAnsi="Arial" w:cs="Arial"/>
          <w:sz w:val="24"/>
          <w:szCs w:val="24"/>
        </w:rPr>
        <w:t xml:space="preserve"> are presented in chapter four</w:t>
      </w:r>
      <w:r w:rsidRPr="00B558E6">
        <w:rPr>
          <w:rFonts w:ascii="Arial" w:hAnsi="Arial" w:cs="Arial"/>
          <w:sz w:val="24"/>
          <w:szCs w:val="24"/>
        </w:rPr>
        <w:t>, and chapter five presents the conclusion, recommendation, and further study on this research topic.</w:t>
      </w:r>
    </w:p>
    <w:p w14:paraId="0D0BF905"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 </w:t>
      </w:r>
    </w:p>
    <w:p w14:paraId="1F5CDA82"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1.2 </w:t>
      </w:r>
      <w:r w:rsidRPr="00B558E6">
        <w:rPr>
          <w:rStyle w:val="Emphasis"/>
          <w:rFonts w:ascii="Arial" w:hAnsi="Arial" w:cs="Arial"/>
          <w:b/>
          <w:bCs/>
          <w:color w:val="0E101A"/>
          <w:sz w:val="24"/>
          <w:szCs w:val="24"/>
        </w:rPr>
        <w:t>Topic Background and the Gap</w:t>
      </w:r>
    </w:p>
    <w:p w14:paraId="48376EB7" w14:textId="69AA255A" w:rsidR="00190655" w:rsidRPr="00B558E6" w:rsidRDefault="00190655" w:rsidP="00190655">
      <w:pPr>
        <w:jc w:val="both"/>
        <w:rPr>
          <w:rFonts w:ascii="Arial" w:hAnsi="Arial" w:cs="Arial"/>
          <w:sz w:val="24"/>
          <w:szCs w:val="24"/>
        </w:rPr>
      </w:pPr>
      <w:r w:rsidRPr="00B558E6">
        <w:rPr>
          <w:rFonts w:ascii="Arial" w:hAnsi="Arial" w:cs="Arial"/>
          <w:sz w:val="24"/>
          <w:szCs w:val="24"/>
        </w:rPr>
        <w:t>In the past, researchers unveiled the impact of leverage on s</w:t>
      </w:r>
      <w:r w:rsidR="006A3BAC">
        <w:rPr>
          <w:rFonts w:ascii="Arial" w:hAnsi="Arial" w:cs="Arial"/>
          <w:sz w:val="24"/>
          <w:szCs w:val="24"/>
        </w:rPr>
        <w:t>hare</w:t>
      </w:r>
      <w:r w:rsidRPr="00B558E6">
        <w:rPr>
          <w:rFonts w:ascii="Arial" w:hAnsi="Arial" w:cs="Arial"/>
          <w:sz w:val="24"/>
          <w:szCs w:val="24"/>
        </w:rPr>
        <w:t xml:space="preserve"> returns by examining this relationship within industries (</w:t>
      </w:r>
      <w:r w:rsidRPr="00B558E6">
        <w:rPr>
          <w:rFonts w:ascii="Arial" w:hAnsi="Arial" w:cs="Arial"/>
          <w:color w:val="0070C0"/>
          <w:sz w:val="24"/>
          <w:szCs w:val="24"/>
        </w:rPr>
        <w:t>Arditti,1967</w:t>
      </w:r>
      <w:r w:rsidRPr="00B558E6">
        <w:rPr>
          <w:rFonts w:ascii="Arial" w:hAnsi="Arial" w:cs="Arial"/>
          <w:sz w:val="24"/>
          <w:szCs w:val="24"/>
        </w:rPr>
        <w:t>) and (</w:t>
      </w:r>
      <w:r w:rsidRPr="00B558E6">
        <w:rPr>
          <w:rFonts w:ascii="Arial" w:hAnsi="Arial" w:cs="Arial"/>
          <w:color w:val="0070C0"/>
          <w:sz w:val="24"/>
          <w:szCs w:val="24"/>
        </w:rPr>
        <w:t>Melicher,1974</w:t>
      </w:r>
      <w:r w:rsidRPr="00B558E6">
        <w:rPr>
          <w:rFonts w:ascii="Arial" w:hAnsi="Arial" w:cs="Arial"/>
          <w:sz w:val="24"/>
          <w:szCs w:val="24"/>
        </w:rPr>
        <w:t>). (</w:t>
      </w:r>
      <w:r w:rsidRPr="00B558E6">
        <w:rPr>
          <w:rFonts w:ascii="Arial" w:hAnsi="Arial" w:cs="Arial"/>
          <w:color w:val="0070C0"/>
          <w:sz w:val="24"/>
          <w:szCs w:val="24"/>
        </w:rPr>
        <w:t>Hurdle, 1974</w:t>
      </w:r>
      <w:r w:rsidRPr="00B558E6">
        <w:rPr>
          <w:rFonts w:ascii="Arial" w:hAnsi="Arial" w:cs="Arial"/>
          <w:sz w:val="24"/>
          <w:szCs w:val="24"/>
        </w:rPr>
        <w:t>) reported on leverage, risk, market structure and Profitability, based on</w:t>
      </w:r>
      <w:r w:rsidR="006A3BAC">
        <w:rPr>
          <w:rFonts w:ascii="Arial" w:hAnsi="Arial" w:cs="Arial"/>
          <w:sz w:val="24"/>
          <w:szCs w:val="24"/>
        </w:rPr>
        <w:t xml:space="preserve"> the CAPM model</w:t>
      </w:r>
      <w:r w:rsidRPr="00B558E6">
        <w:rPr>
          <w:rFonts w:ascii="Arial" w:hAnsi="Arial" w:cs="Arial"/>
          <w:sz w:val="24"/>
          <w:szCs w:val="24"/>
        </w:rPr>
        <w:t xml:space="preserve"> </w:t>
      </w:r>
      <w:r w:rsidR="006A3BAC">
        <w:rPr>
          <w:rFonts w:ascii="Arial" w:hAnsi="Arial" w:cs="Arial"/>
          <w:sz w:val="24"/>
          <w:szCs w:val="24"/>
        </w:rPr>
        <w:t xml:space="preserve">plus </w:t>
      </w:r>
      <w:r w:rsidRPr="00B558E6">
        <w:rPr>
          <w:rFonts w:ascii="Arial" w:hAnsi="Arial" w:cs="Arial"/>
          <w:sz w:val="24"/>
          <w:szCs w:val="24"/>
        </w:rPr>
        <w:t>Fama and French and Carhart's model</w:t>
      </w:r>
      <w:r w:rsidR="001C45A6">
        <w:rPr>
          <w:rFonts w:ascii="Arial" w:hAnsi="Arial" w:cs="Arial"/>
          <w:sz w:val="24"/>
          <w:szCs w:val="24"/>
        </w:rPr>
        <w:t>.</w:t>
      </w:r>
      <w:r w:rsidRPr="00B558E6">
        <w:rPr>
          <w:rFonts w:ascii="Arial" w:hAnsi="Arial" w:cs="Arial"/>
          <w:sz w:val="24"/>
          <w:szCs w:val="24"/>
        </w:rPr>
        <w:t xml:space="preserve"> (</w:t>
      </w:r>
      <w:r w:rsidRPr="00B558E6">
        <w:rPr>
          <w:rFonts w:ascii="Arial" w:hAnsi="Arial" w:cs="Arial"/>
          <w:color w:val="0070C0"/>
          <w:sz w:val="24"/>
          <w:szCs w:val="24"/>
        </w:rPr>
        <w:t>Adami et al</w:t>
      </w:r>
      <w:r w:rsidR="007C3A59">
        <w:rPr>
          <w:rFonts w:ascii="Arial" w:hAnsi="Arial" w:cs="Arial"/>
          <w:color w:val="0070C0"/>
          <w:sz w:val="24"/>
          <w:szCs w:val="24"/>
        </w:rPr>
        <w:t>.</w:t>
      </w:r>
      <w:r w:rsidRPr="00B558E6">
        <w:rPr>
          <w:rFonts w:ascii="Arial" w:hAnsi="Arial" w:cs="Arial"/>
          <w:color w:val="0070C0"/>
          <w:sz w:val="24"/>
          <w:szCs w:val="24"/>
        </w:rPr>
        <w:t>, 2013</w:t>
      </w:r>
      <w:r w:rsidRPr="00B558E6">
        <w:rPr>
          <w:rFonts w:ascii="Arial" w:hAnsi="Arial" w:cs="Arial"/>
          <w:sz w:val="24"/>
          <w:szCs w:val="24"/>
        </w:rPr>
        <w:t xml:space="preserve">), </w:t>
      </w:r>
      <w:r w:rsidR="0065595F">
        <w:rPr>
          <w:rFonts w:ascii="Arial" w:hAnsi="Arial" w:cs="Arial"/>
          <w:sz w:val="24"/>
          <w:szCs w:val="24"/>
        </w:rPr>
        <w:t>study</w:t>
      </w:r>
      <w:r w:rsidRPr="00B558E6">
        <w:rPr>
          <w:rFonts w:ascii="Arial" w:hAnsi="Arial" w:cs="Arial"/>
          <w:sz w:val="24"/>
          <w:szCs w:val="24"/>
        </w:rPr>
        <w:t xml:space="preserve"> the </w:t>
      </w:r>
      <w:r w:rsidR="001E7BCA">
        <w:rPr>
          <w:rFonts w:ascii="Arial" w:hAnsi="Arial" w:cs="Arial"/>
          <w:sz w:val="24"/>
          <w:szCs w:val="24"/>
        </w:rPr>
        <w:t>association</w:t>
      </w:r>
      <w:r w:rsidRPr="00B558E6">
        <w:rPr>
          <w:rFonts w:ascii="Arial" w:hAnsi="Arial" w:cs="Arial"/>
          <w:sz w:val="24"/>
          <w:szCs w:val="24"/>
        </w:rPr>
        <w:t xml:space="preserve"> between</w:t>
      </w:r>
      <w:r w:rsidR="001C45A6">
        <w:rPr>
          <w:rFonts w:ascii="Arial" w:hAnsi="Arial" w:cs="Arial"/>
          <w:sz w:val="24"/>
          <w:szCs w:val="24"/>
        </w:rPr>
        <w:t xml:space="preserve"> </w:t>
      </w:r>
      <w:r w:rsidRPr="00B558E6">
        <w:rPr>
          <w:rFonts w:ascii="Arial" w:hAnsi="Arial" w:cs="Arial"/>
          <w:sz w:val="24"/>
          <w:szCs w:val="24"/>
        </w:rPr>
        <w:t>shareholder returns</w:t>
      </w:r>
      <w:r w:rsidR="001C45A6">
        <w:rPr>
          <w:rFonts w:ascii="Arial" w:hAnsi="Arial" w:cs="Arial"/>
          <w:sz w:val="24"/>
          <w:szCs w:val="24"/>
        </w:rPr>
        <w:t xml:space="preserve"> and capital structure</w:t>
      </w:r>
      <w:r w:rsidRPr="00B558E6">
        <w:rPr>
          <w:rFonts w:ascii="Arial" w:hAnsi="Arial" w:cs="Arial"/>
          <w:sz w:val="24"/>
          <w:szCs w:val="24"/>
        </w:rPr>
        <w:t xml:space="preserve"> across </w:t>
      </w:r>
      <w:r w:rsidR="0065595F">
        <w:rPr>
          <w:rFonts w:ascii="Arial" w:hAnsi="Arial" w:cs="Arial"/>
          <w:sz w:val="24"/>
          <w:szCs w:val="24"/>
        </w:rPr>
        <w:t>several</w:t>
      </w:r>
      <w:r w:rsidRPr="00B558E6">
        <w:rPr>
          <w:rFonts w:ascii="Arial" w:hAnsi="Arial" w:cs="Arial"/>
          <w:sz w:val="24"/>
          <w:szCs w:val="24"/>
        </w:rPr>
        <w:t xml:space="preserve"> </w:t>
      </w:r>
      <w:r w:rsidR="0065595F">
        <w:rPr>
          <w:rFonts w:ascii="Arial" w:hAnsi="Arial" w:cs="Arial"/>
          <w:sz w:val="24"/>
          <w:szCs w:val="24"/>
        </w:rPr>
        <w:t xml:space="preserve">UK </w:t>
      </w:r>
      <w:r w:rsidRPr="00B558E6">
        <w:rPr>
          <w:rFonts w:ascii="Arial" w:hAnsi="Arial" w:cs="Arial"/>
          <w:sz w:val="24"/>
          <w:szCs w:val="24"/>
        </w:rPr>
        <w:t>industries. Based on investment strategy (</w:t>
      </w:r>
      <w:r w:rsidRPr="00B558E6">
        <w:rPr>
          <w:rFonts w:ascii="Arial" w:hAnsi="Arial" w:cs="Arial"/>
          <w:color w:val="0070C0"/>
          <w:sz w:val="24"/>
          <w:szCs w:val="24"/>
        </w:rPr>
        <w:t>Muradoğlu and Sivaprasad, 2014</w:t>
      </w:r>
      <w:r w:rsidRPr="00B558E6">
        <w:rPr>
          <w:rFonts w:ascii="Arial" w:hAnsi="Arial" w:cs="Arial"/>
          <w:sz w:val="24"/>
          <w:szCs w:val="24"/>
        </w:rPr>
        <w:t xml:space="preserve">) </w:t>
      </w:r>
      <w:r w:rsidR="00201CAA">
        <w:rPr>
          <w:rFonts w:ascii="Arial" w:hAnsi="Arial" w:cs="Arial"/>
          <w:sz w:val="24"/>
          <w:szCs w:val="24"/>
        </w:rPr>
        <w:t>study</w:t>
      </w:r>
      <w:r w:rsidRPr="00B558E6">
        <w:rPr>
          <w:rFonts w:ascii="Arial" w:hAnsi="Arial" w:cs="Arial"/>
          <w:sz w:val="24"/>
          <w:szCs w:val="24"/>
        </w:rPr>
        <w:t xml:space="preserve"> the </w:t>
      </w:r>
      <w:r w:rsidR="0065595F">
        <w:rPr>
          <w:rFonts w:ascii="Arial" w:hAnsi="Arial" w:cs="Arial"/>
          <w:sz w:val="24"/>
          <w:szCs w:val="24"/>
        </w:rPr>
        <w:t>association</w:t>
      </w:r>
      <w:r w:rsidRPr="00B558E6">
        <w:rPr>
          <w:rFonts w:ascii="Arial" w:hAnsi="Arial" w:cs="Arial"/>
          <w:sz w:val="24"/>
          <w:szCs w:val="24"/>
        </w:rPr>
        <w:t xml:space="preserve"> between </w:t>
      </w:r>
      <w:r w:rsidR="00201CAA">
        <w:rPr>
          <w:rFonts w:ascii="Arial" w:hAnsi="Arial" w:cs="Arial"/>
          <w:sz w:val="24"/>
          <w:szCs w:val="24"/>
        </w:rPr>
        <w:t xml:space="preserve">abnormal returns and </w:t>
      </w:r>
      <w:r w:rsidRPr="00B558E6">
        <w:rPr>
          <w:rFonts w:ascii="Arial" w:hAnsi="Arial" w:cs="Arial"/>
          <w:sz w:val="24"/>
          <w:szCs w:val="24"/>
        </w:rPr>
        <w:t>capital structure in the hospitality industry. Recently (</w:t>
      </w:r>
      <w:r w:rsidRPr="00B558E6">
        <w:rPr>
          <w:rFonts w:ascii="Arial" w:hAnsi="Arial" w:cs="Arial"/>
          <w:color w:val="0070C0"/>
          <w:sz w:val="24"/>
          <w:szCs w:val="24"/>
        </w:rPr>
        <w:t>Hoang Dinh Huong, 2023</w:t>
      </w:r>
      <w:r w:rsidRPr="00B558E6">
        <w:rPr>
          <w:rFonts w:ascii="Arial" w:hAnsi="Arial" w:cs="Arial"/>
          <w:sz w:val="24"/>
          <w:szCs w:val="24"/>
        </w:rPr>
        <w:t xml:space="preserve">) </w:t>
      </w:r>
      <w:r w:rsidR="00557235">
        <w:rPr>
          <w:rFonts w:ascii="Arial" w:hAnsi="Arial" w:cs="Arial"/>
          <w:sz w:val="24"/>
          <w:szCs w:val="24"/>
        </w:rPr>
        <w:t>Look</w:t>
      </w:r>
      <w:r w:rsidR="00E02A18">
        <w:rPr>
          <w:rFonts w:ascii="Arial" w:hAnsi="Arial" w:cs="Arial"/>
          <w:sz w:val="24"/>
          <w:szCs w:val="24"/>
        </w:rPr>
        <w:t>ed</w:t>
      </w:r>
      <w:r w:rsidR="00557235">
        <w:rPr>
          <w:rFonts w:ascii="Arial" w:hAnsi="Arial" w:cs="Arial"/>
          <w:sz w:val="24"/>
          <w:szCs w:val="24"/>
        </w:rPr>
        <w:t xml:space="preserve"> at how the capital structure of</w:t>
      </w:r>
      <w:r w:rsidRPr="00B558E6">
        <w:rPr>
          <w:rFonts w:ascii="Arial" w:hAnsi="Arial" w:cs="Arial"/>
          <w:sz w:val="24"/>
          <w:szCs w:val="24"/>
        </w:rPr>
        <w:t xml:space="preserve"> plastic and packagin</w:t>
      </w:r>
      <w:r w:rsidR="00557235">
        <w:rPr>
          <w:rFonts w:ascii="Arial" w:hAnsi="Arial" w:cs="Arial"/>
          <w:sz w:val="24"/>
          <w:szCs w:val="24"/>
        </w:rPr>
        <w:t xml:space="preserve">g industries affected </w:t>
      </w:r>
      <w:r w:rsidRPr="00B558E6">
        <w:rPr>
          <w:rFonts w:ascii="Arial" w:hAnsi="Arial" w:cs="Arial"/>
          <w:sz w:val="24"/>
          <w:szCs w:val="24"/>
        </w:rPr>
        <w:t xml:space="preserve">Profitability using debt to capital, </w:t>
      </w:r>
      <w:r w:rsidR="00C8224D">
        <w:rPr>
          <w:rFonts w:ascii="Arial" w:hAnsi="Arial" w:cs="Arial"/>
          <w:sz w:val="24"/>
          <w:szCs w:val="24"/>
        </w:rPr>
        <w:t>d</w:t>
      </w:r>
      <w:r w:rsidRPr="00B558E6">
        <w:rPr>
          <w:rFonts w:ascii="Arial" w:hAnsi="Arial" w:cs="Arial"/>
          <w:sz w:val="24"/>
          <w:szCs w:val="24"/>
        </w:rPr>
        <w:t xml:space="preserve">ebt to </w:t>
      </w:r>
      <w:r w:rsidR="00C8224D">
        <w:rPr>
          <w:rFonts w:ascii="Arial" w:hAnsi="Arial" w:cs="Arial"/>
          <w:sz w:val="24"/>
          <w:szCs w:val="24"/>
        </w:rPr>
        <w:t>e</w:t>
      </w:r>
      <w:r w:rsidRPr="00B558E6">
        <w:rPr>
          <w:rFonts w:ascii="Arial" w:hAnsi="Arial" w:cs="Arial"/>
          <w:sz w:val="24"/>
          <w:szCs w:val="24"/>
        </w:rPr>
        <w:t>quity</w:t>
      </w:r>
      <w:r w:rsidR="00C8224D">
        <w:rPr>
          <w:rFonts w:ascii="Arial" w:hAnsi="Arial" w:cs="Arial"/>
          <w:sz w:val="24"/>
          <w:szCs w:val="24"/>
        </w:rPr>
        <w:t xml:space="preserve"> and other metrics.</w:t>
      </w:r>
      <w:r w:rsidRPr="00B558E6">
        <w:rPr>
          <w:rFonts w:ascii="Arial" w:hAnsi="Arial" w:cs="Arial"/>
          <w:sz w:val="24"/>
          <w:szCs w:val="24"/>
        </w:rPr>
        <w:t xml:space="preserve"> </w:t>
      </w:r>
      <w:r w:rsidR="0065595F">
        <w:rPr>
          <w:rFonts w:ascii="Arial" w:hAnsi="Arial" w:cs="Arial"/>
          <w:sz w:val="24"/>
          <w:szCs w:val="24"/>
        </w:rPr>
        <w:t>Short</w:t>
      </w:r>
      <w:r w:rsidRPr="00B558E6">
        <w:rPr>
          <w:rFonts w:ascii="Arial" w:hAnsi="Arial" w:cs="Arial"/>
          <w:sz w:val="24"/>
          <w:szCs w:val="24"/>
        </w:rPr>
        <w:t>-term debt to total resources</w:t>
      </w:r>
      <w:r w:rsidR="0065595F">
        <w:rPr>
          <w:rFonts w:ascii="Arial" w:hAnsi="Arial" w:cs="Arial"/>
          <w:sz w:val="24"/>
          <w:szCs w:val="24"/>
        </w:rPr>
        <w:t xml:space="preserve"> and long</w:t>
      </w:r>
      <w:r w:rsidR="00ED48C9">
        <w:rPr>
          <w:rFonts w:ascii="Arial" w:hAnsi="Arial" w:cs="Arial"/>
          <w:sz w:val="24"/>
          <w:szCs w:val="24"/>
        </w:rPr>
        <w:t>-</w:t>
      </w:r>
      <w:r w:rsidR="0065595F">
        <w:rPr>
          <w:rFonts w:ascii="Arial" w:hAnsi="Arial" w:cs="Arial"/>
          <w:sz w:val="24"/>
          <w:szCs w:val="24"/>
        </w:rPr>
        <w:t>term debt-to-total equity</w:t>
      </w:r>
      <w:r w:rsidRPr="00B558E6">
        <w:rPr>
          <w:rFonts w:ascii="Arial" w:hAnsi="Arial" w:cs="Arial"/>
          <w:sz w:val="24"/>
          <w:szCs w:val="24"/>
        </w:rPr>
        <w:t xml:space="preserve"> a</w:t>
      </w:r>
      <w:r w:rsidR="00C8224D">
        <w:rPr>
          <w:rFonts w:ascii="Arial" w:hAnsi="Arial" w:cs="Arial"/>
          <w:sz w:val="24"/>
          <w:szCs w:val="24"/>
        </w:rPr>
        <w:t>re</w:t>
      </w:r>
      <w:r w:rsidRPr="00B558E6">
        <w:rPr>
          <w:rFonts w:ascii="Arial" w:hAnsi="Arial" w:cs="Arial"/>
          <w:sz w:val="24"/>
          <w:szCs w:val="24"/>
        </w:rPr>
        <w:t xml:space="preserve"> independent variables</w:t>
      </w:r>
      <w:r w:rsidR="00E02A18">
        <w:rPr>
          <w:rFonts w:ascii="Arial" w:hAnsi="Arial" w:cs="Arial"/>
          <w:sz w:val="24"/>
          <w:szCs w:val="24"/>
        </w:rPr>
        <w:t>,</w:t>
      </w:r>
      <w:r w:rsidR="00C8224D">
        <w:rPr>
          <w:rFonts w:ascii="Arial" w:hAnsi="Arial" w:cs="Arial"/>
          <w:sz w:val="24"/>
          <w:szCs w:val="24"/>
        </w:rPr>
        <w:t xml:space="preserve"> respectively</w:t>
      </w:r>
      <w:r w:rsidR="00E02A18">
        <w:rPr>
          <w:rFonts w:ascii="Arial" w:hAnsi="Arial" w:cs="Arial"/>
          <w:sz w:val="24"/>
          <w:szCs w:val="24"/>
        </w:rPr>
        <w:t>,</w:t>
      </w:r>
      <w:r w:rsidRPr="00B558E6">
        <w:rPr>
          <w:rFonts w:ascii="Arial" w:hAnsi="Arial" w:cs="Arial"/>
          <w:sz w:val="24"/>
          <w:szCs w:val="24"/>
        </w:rPr>
        <w:t xml:space="preserve"> and</w:t>
      </w:r>
      <w:r w:rsidR="00ED48C9">
        <w:rPr>
          <w:rFonts w:ascii="Arial" w:hAnsi="Arial" w:cs="Arial"/>
          <w:sz w:val="24"/>
          <w:szCs w:val="24"/>
        </w:rPr>
        <w:t xml:space="preserve"> the</w:t>
      </w:r>
      <w:r w:rsidRPr="00B558E6">
        <w:rPr>
          <w:rFonts w:ascii="Arial" w:hAnsi="Arial" w:cs="Arial"/>
          <w:sz w:val="24"/>
          <w:szCs w:val="24"/>
        </w:rPr>
        <w:t xml:space="preserve"> Scale of </w:t>
      </w:r>
      <w:r w:rsidR="00E02A18">
        <w:rPr>
          <w:rFonts w:ascii="Arial" w:hAnsi="Arial" w:cs="Arial"/>
          <w:sz w:val="24"/>
          <w:szCs w:val="24"/>
        </w:rPr>
        <w:t xml:space="preserve">the </w:t>
      </w:r>
      <w:r w:rsidRPr="00B558E6">
        <w:rPr>
          <w:rFonts w:ascii="Arial" w:hAnsi="Arial" w:cs="Arial"/>
          <w:sz w:val="24"/>
          <w:szCs w:val="24"/>
        </w:rPr>
        <w:t xml:space="preserve">securities </w:t>
      </w:r>
      <w:r w:rsidR="00904134" w:rsidRPr="00B558E6">
        <w:rPr>
          <w:rFonts w:ascii="Arial" w:hAnsi="Arial" w:cs="Arial"/>
          <w:sz w:val="24"/>
          <w:szCs w:val="24"/>
        </w:rPr>
        <w:t>company</w:t>
      </w:r>
      <w:r w:rsidR="00904134">
        <w:rPr>
          <w:rFonts w:ascii="Arial" w:hAnsi="Arial" w:cs="Arial"/>
          <w:sz w:val="24"/>
          <w:szCs w:val="24"/>
        </w:rPr>
        <w:t>, and</w:t>
      </w:r>
      <w:r w:rsidRPr="00B558E6">
        <w:rPr>
          <w:rFonts w:ascii="Arial" w:hAnsi="Arial" w:cs="Arial"/>
          <w:sz w:val="24"/>
          <w:szCs w:val="24"/>
        </w:rPr>
        <w:t xml:space="preserve"> equity size as dependable variables. According to (</w:t>
      </w:r>
      <w:r w:rsidRPr="00B558E6">
        <w:rPr>
          <w:rFonts w:ascii="Arial" w:hAnsi="Arial" w:cs="Arial"/>
          <w:color w:val="0070C0"/>
          <w:sz w:val="24"/>
          <w:szCs w:val="24"/>
        </w:rPr>
        <w:t>De Wet, 2006</w:t>
      </w:r>
      <w:r w:rsidRPr="00B558E6">
        <w:rPr>
          <w:rFonts w:ascii="Arial" w:hAnsi="Arial" w:cs="Arial"/>
          <w:sz w:val="24"/>
          <w:szCs w:val="24"/>
        </w:rPr>
        <w:t>), capital structure varies between countries, industries and within industry. An earlier report on this research topic was on the Kompas 100 index of Indonesia but not in developed countries (</w:t>
      </w:r>
      <w:r w:rsidRPr="00B558E6">
        <w:rPr>
          <w:rFonts w:ascii="Arial" w:hAnsi="Arial" w:cs="Arial"/>
          <w:color w:val="0070C0"/>
          <w:sz w:val="24"/>
          <w:szCs w:val="24"/>
        </w:rPr>
        <w:t>Chandra et al</w:t>
      </w:r>
      <w:r w:rsidR="007C3A59">
        <w:rPr>
          <w:rFonts w:ascii="Arial" w:hAnsi="Arial" w:cs="Arial"/>
          <w:color w:val="0070C0"/>
          <w:sz w:val="24"/>
          <w:szCs w:val="24"/>
        </w:rPr>
        <w:t>.</w:t>
      </w:r>
      <w:r w:rsidRPr="00B558E6">
        <w:rPr>
          <w:rFonts w:ascii="Arial" w:hAnsi="Arial" w:cs="Arial"/>
          <w:color w:val="0070C0"/>
          <w:sz w:val="24"/>
          <w:szCs w:val="24"/>
        </w:rPr>
        <w:t>, 2019</w:t>
      </w:r>
      <w:r w:rsidRPr="00B558E6">
        <w:rPr>
          <w:rFonts w:ascii="Arial" w:hAnsi="Arial" w:cs="Arial"/>
          <w:sz w:val="24"/>
          <w:szCs w:val="24"/>
        </w:rPr>
        <w:t xml:space="preserve">). Indonesia is a developing country. Chandra’s report on the capital structure </w:t>
      </w:r>
      <w:r w:rsidR="00ED48C9">
        <w:rPr>
          <w:rFonts w:ascii="Arial" w:hAnsi="Arial" w:cs="Arial"/>
          <w:sz w:val="24"/>
          <w:szCs w:val="24"/>
        </w:rPr>
        <w:t xml:space="preserve">influence </w:t>
      </w:r>
      <w:r w:rsidRPr="00B558E6">
        <w:rPr>
          <w:rFonts w:ascii="Arial" w:hAnsi="Arial" w:cs="Arial"/>
          <w:sz w:val="24"/>
          <w:szCs w:val="24"/>
        </w:rPr>
        <w:t xml:space="preserve">on </w:t>
      </w:r>
      <w:r w:rsidR="004153AC">
        <w:rPr>
          <w:rFonts w:ascii="Arial" w:hAnsi="Arial" w:cs="Arial"/>
          <w:sz w:val="24"/>
          <w:szCs w:val="24"/>
        </w:rPr>
        <w:t xml:space="preserve">the </w:t>
      </w:r>
      <w:r w:rsidR="007D7354">
        <w:rPr>
          <w:rFonts w:ascii="Arial" w:hAnsi="Arial" w:cs="Arial"/>
          <w:sz w:val="24"/>
          <w:szCs w:val="24"/>
        </w:rPr>
        <w:t xml:space="preserve">company’s </w:t>
      </w:r>
      <w:r w:rsidR="00F82513">
        <w:rPr>
          <w:rFonts w:ascii="Arial" w:hAnsi="Arial" w:cs="Arial"/>
          <w:sz w:val="24"/>
          <w:szCs w:val="24"/>
        </w:rPr>
        <w:t xml:space="preserve">stock </w:t>
      </w:r>
      <w:r w:rsidRPr="00B558E6">
        <w:rPr>
          <w:rFonts w:ascii="Arial" w:hAnsi="Arial" w:cs="Arial"/>
          <w:sz w:val="24"/>
          <w:szCs w:val="24"/>
        </w:rPr>
        <w:t>returns</w:t>
      </w:r>
      <w:r w:rsidR="00F82513">
        <w:rPr>
          <w:rFonts w:ascii="Arial" w:hAnsi="Arial" w:cs="Arial"/>
          <w:sz w:val="24"/>
          <w:szCs w:val="24"/>
        </w:rPr>
        <w:t xml:space="preserve"> and profitability</w:t>
      </w:r>
      <w:r w:rsidRPr="00B558E6">
        <w:rPr>
          <w:rFonts w:ascii="Arial" w:hAnsi="Arial" w:cs="Arial"/>
          <w:sz w:val="24"/>
          <w:szCs w:val="24"/>
        </w:rPr>
        <w:t xml:space="preserve"> was based on 64 </w:t>
      </w:r>
      <w:r w:rsidR="00397CAC">
        <w:rPr>
          <w:rFonts w:ascii="Arial" w:hAnsi="Arial" w:cs="Arial"/>
          <w:sz w:val="24"/>
          <w:szCs w:val="24"/>
        </w:rPr>
        <w:t>quoted</w:t>
      </w:r>
      <w:r w:rsidRPr="00B558E6">
        <w:rPr>
          <w:rFonts w:ascii="Arial" w:hAnsi="Arial" w:cs="Arial"/>
          <w:sz w:val="24"/>
          <w:szCs w:val="24"/>
        </w:rPr>
        <w:t xml:space="preserve"> companies (across industries) on the Kompas 100 index. This research focuses on a specific industry not specifically researched in developed countries.</w:t>
      </w:r>
    </w:p>
    <w:p w14:paraId="119F32E2" w14:textId="577E30B1" w:rsidR="00190655" w:rsidRPr="00B558E6" w:rsidRDefault="00190655" w:rsidP="00190655">
      <w:pPr>
        <w:jc w:val="both"/>
        <w:rPr>
          <w:rFonts w:ascii="Arial" w:hAnsi="Arial" w:cs="Arial"/>
          <w:sz w:val="24"/>
          <w:szCs w:val="24"/>
        </w:rPr>
      </w:pPr>
      <w:r w:rsidRPr="00B558E6">
        <w:rPr>
          <w:rFonts w:ascii="Arial" w:hAnsi="Arial" w:cs="Arial"/>
          <w:sz w:val="24"/>
          <w:szCs w:val="24"/>
        </w:rPr>
        <w:t xml:space="preserve">Also, I am not examining FTSE 100 but the entire FTSE ALL shares index, which covers small, medium, and large market capitalisation companies. Pharmaceutical and Bio-Tech is one of the capital-intensive industries, and FTSE ALL Shares is one of the world's most recognised stock exchanges found in the financial hub city of London, United Kingdom. FTSE ALL index covers 99% of the UK company’s market </w:t>
      </w:r>
      <w:r w:rsidRPr="00B558E6">
        <w:rPr>
          <w:rFonts w:ascii="Arial" w:hAnsi="Arial" w:cs="Arial"/>
          <w:sz w:val="24"/>
          <w:szCs w:val="24"/>
        </w:rPr>
        <w:lastRenderedPageBreak/>
        <w:t>capitalisatio</w:t>
      </w:r>
      <w:r w:rsidR="00784CE7">
        <w:rPr>
          <w:rFonts w:ascii="Arial" w:hAnsi="Arial" w:cs="Arial"/>
          <w:sz w:val="24"/>
          <w:szCs w:val="24"/>
        </w:rPr>
        <w:t>n</w:t>
      </w:r>
      <w:r w:rsidR="00E02A18">
        <w:rPr>
          <w:rFonts w:ascii="Arial" w:hAnsi="Arial" w:cs="Arial"/>
          <w:sz w:val="24"/>
          <w:szCs w:val="24"/>
        </w:rPr>
        <w:t xml:space="preserve"> and</w:t>
      </w:r>
      <w:r w:rsidR="00784CE7">
        <w:rPr>
          <w:rFonts w:ascii="Arial" w:hAnsi="Arial" w:cs="Arial"/>
          <w:sz w:val="24"/>
          <w:szCs w:val="24"/>
        </w:rPr>
        <w:t xml:space="preserve"> includes</w:t>
      </w:r>
      <w:r w:rsidRPr="00B558E6">
        <w:rPr>
          <w:rFonts w:ascii="Arial" w:hAnsi="Arial" w:cs="Arial"/>
          <w:sz w:val="24"/>
          <w:szCs w:val="24"/>
        </w:rPr>
        <w:t xml:space="preserve"> </w:t>
      </w:r>
      <w:r w:rsidR="00784CE7">
        <w:rPr>
          <w:rFonts w:ascii="Arial" w:hAnsi="Arial" w:cs="Arial"/>
          <w:sz w:val="24"/>
          <w:szCs w:val="24"/>
        </w:rPr>
        <w:t xml:space="preserve">more than </w:t>
      </w:r>
      <w:r w:rsidRPr="00B558E6">
        <w:rPr>
          <w:rFonts w:ascii="Arial" w:hAnsi="Arial" w:cs="Arial"/>
          <w:sz w:val="24"/>
          <w:szCs w:val="24"/>
        </w:rPr>
        <w:t xml:space="preserve">2,000 </w:t>
      </w:r>
      <w:r w:rsidR="00784CE7">
        <w:rPr>
          <w:rFonts w:ascii="Arial" w:hAnsi="Arial" w:cs="Arial"/>
          <w:sz w:val="24"/>
          <w:szCs w:val="24"/>
        </w:rPr>
        <w:t xml:space="preserve">corporate </w:t>
      </w:r>
      <w:r w:rsidRPr="00B558E6">
        <w:rPr>
          <w:rFonts w:ascii="Arial" w:hAnsi="Arial" w:cs="Arial"/>
          <w:sz w:val="24"/>
          <w:szCs w:val="24"/>
        </w:rPr>
        <w:t xml:space="preserve">companies traded on the London Stock Exchange. The choice of FTSE ALL shares is because it comprises all </w:t>
      </w:r>
      <w:r w:rsidR="00397CAC">
        <w:rPr>
          <w:rFonts w:ascii="Arial" w:hAnsi="Arial" w:cs="Arial"/>
          <w:sz w:val="24"/>
          <w:szCs w:val="24"/>
        </w:rPr>
        <w:t>quoted</w:t>
      </w:r>
      <w:r w:rsidRPr="00B558E6">
        <w:rPr>
          <w:rFonts w:ascii="Arial" w:hAnsi="Arial" w:cs="Arial"/>
          <w:sz w:val="24"/>
          <w:szCs w:val="24"/>
        </w:rPr>
        <w:t xml:space="preserve"> companies on the FTSE 100, FTSE 250, and FTSE 350 Index. Also, the FTSE ALL Shares index makes up both international and local company </w:t>
      </w:r>
      <w:r w:rsidR="00397CAC">
        <w:rPr>
          <w:rFonts w:ascii="Arial" w:hAnsi="Arial" w:cs="Arial"/>
          <w:sz w:val="24"/>
          <w:szCs w:val="24"/>
        </w:rPr>
        <w:t>quoted</w:t>
      </w:r>
      <w:r w:rsidRPr="00B558E6">
        <w:rPr>
          <w:rFonts w:ascii="Arial" w:hAnsi="Arial" w:cs="Arial"/>
          <w:sz w:val="24"/>
          <w:szCs w:val="24"/>
        </w:rPr>
        <w:t xml:space="preserve"> companies, which facilitates comparison of capital structure within the industry. In this research, the pharmaceutical and Bio-tech industry, including animal medicine. The pharmaceutical and Bio-Tech industry contributes to the global economy with a total of 240 billion US dollars worldwide spending on research and development in 2022. The industry’s worldwide market estimate is $1.48 trillion. In the past, we saw bankrupt and collapsed companies due to mismanagement or poor financial management. According to (</w:t>
      </w:r>
      <w:r w:rsidRPr="00B558E6">
        <w:rPr>
          <w:rFonts w:ascii="Arial" w:hAnsi="Arial" w:cs="Arial"/>
          <w:color w:val="0070C0"/>
          <w:sz w:val="24"/>
          <w:szCs w:val="24"/>
        </w:rPr>
        <w:t>Smith and Warner,1979</w:t>
      </w:r>
      <w:r w:rsidRPr="00B558E6">
        <w:rPr>
          <w:rFonts w:ascii="Arial" w:hAnsi="Arial" w:cs="Arial"/>
          <w:sz w:val="24"/>
          <w:szCs w:val="24"/>
        </w:rPr>
        <w:t xml:space="preserve">), Some of these </w:t>
      </w:r>
      <w:r w:rsidR="004B665F" w:rsidRPr="00B558E6">
        <w:rPr>
          <w:rFonts w:ascii="Arial" w:hAnsi="Arial" w:cs="Arial"/>
          <w:sz w:val="24"/>
          <w:szCs w:val="24"/>
        </w:rPr>
        <w:t>companies’</w:t>
      </w:r>
      <w:r w:rsidRPr="00B558E6">
        <w:rPr>
          <w:rFonts w:ascii="Arial" w:hAnsi="Arial" w:cs="Arial"/>
          <w:sz w:val="24"/>
          <w:szCs w:val="24"/>
        </w:rPr>
        <w:t xml:space="preserve"> top management pocket company money for their gains. Top management is involved in a higher degree of financial leverage that results in higher interest and financial distress, as said (</w:t>
      </w:r>
      <w:r w:rsidRPr="00B558E6">
        <w:rPr>
          <w:rFonts w:ascii="Arial" w:hAnsi="Arial" w:cs="Arial"/>
          <w:color w:val="0070C0"/>
          <w:sz w:val="24"/>
          <w:szCs w:val="24"/>
        </w:rPr>
        <w:t>Warner,1977</w:t>
      </w:r>
      <w:r w:rsidRPr="00B558E6">
        <w:rPr>
          <w:rFonts w:ascii="Arial" w:hAnsi="Arial" w:cs="Arial"/>
          <w:sz w:val="24"/>
          <w:szCs w:val="24"/>
        </w:rPr>
        <w:t>). At the same time, some companies were over-capitalised due to capital structure decisions. Optimal capital structure enhances investment opportunity and productivity, maximising shareholders' wealth. The news of a well-structured company capital structure can affect stock demand and increase stock price.</w:t>
      </w:r>
    </w:p>
    <w:p w14:paraId="236FB7C2" w14:textId="77777777" w:rsidR="00190655" w:rsidRPr="00B558E6" w:rsidRDefault="00190655" w:rsidP="00190655">
      <w:pPr>
        <w:jc w:val="both"/>
        <w:rPr>
          <w:rFonts w:ascii="Arial" w:hAnsi="Arial" w:cs="Arial"/>
          <w:sz w:val="24"/>
          <w:szCs w:val="24"/>
        </w:rPr>
      </w:pPr>
    </w:p>
    <w:p w14:paraId="0FE95509"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1.3 </w:t>
      </w:r>
      <w:r w:rsidRPr="00B558E6">
        <w:rPr>
          <w:rStyle w:val="Emphasis"/>
          <w:rFonts w:ascii="Arial" w:hAnsi="Arial" w:cs="Arial"/>
          <w:b/>
          <w:bCs/>
          <w:color w:val="0E101A"/>
          <w:sz w:val="24"/>
          <w:szCs w:val="24"/>
        </w:rPr>
        <w:t>Research Benefits</w:t>
      </w:r>
    </w:p>
    <w:p w14:paraId="056FFFA8" w14:textId="1A4EDD50" w:rsidR="00190655" w:rsidRPr="00B558E6" w:rsidRDefault="00190655" w:rsidP="00190655">
      <w:pPr>
        <w:jc w:val="both"/>
        <w:rPr>
          <w:rFonts w:ascii="Arial" w:hAnsi="Arial" w:cs="Arial"/>
          <w:sz w:val="24"/>
          <w:szCs w:val="24"/>
        </w:rPr>
      </w:pPr>
      <w:r w:rsidRPr="00B558E6">
        <w:rPr>
          <w:rFonts w:ascii="Arial" w:hAnsi="Arial" w:cs="Arial"/>
          <w:sz w:val="24"/>
          <w:szCs w:val="24"/>
        </w:rPr>
        <w:t>This report has a window of opportunity</w:t>
      </w:r>
      <w:r w:rsidR="007D7354">
        <w:rPr>
          <w:rFonts w:ascii="Arial" w:hAnsi="Arial" w:cs="Arial"/>
          <w:sz w:val="24"/>
          <w:szCs w:val="24"/>
        </w:rPr>
        <w:t>.</w:t>
      </w:r>
      <w:r w:rsidRPr="00B558E6">
        <w:rPr>
          <w:rFonts w:ascii="Arial" w:hAnsi="Arial" w:cs="Arial"/>
          <w:sz w:val="24"/>
          <w:szCs w:val="24"/>
        </w:rPr>
        <w:t xml:space="preserve"> I will explore quantitative research methods and secondary data by conducting rigorous analysis and tests on gearing, profitability, and investment ratios using correlation and regression approaches. The research findings will help investors in their investment decisions and priorities. Secondly, Answers to the research questions will help Finance Managers understand how best capital structure to enhance shareholders' wealth and attract potential investors. On the other hand, there are chances that potential individual investors will invest in the stock market by understanding the relationship between </w:t>
      </w:r>
      <w:r w:rsidR="005B416D">
        <w:rPr>
          <w:rFonts w:ascii="Arial" w:hAnsi="Arial" w:cs="Arial"/>
          <w:sz w:val="24"/>
          <w:szCs w:val="24"/>
        </w:rPr>
        <w:t xml:space="preserve">share returns, </w:t>
      </w:r>
      <w:r w:rsidRPr="00B558E6">
        <w:rPr>
          <w:rFonts w:ascii="Arial" w:hAnsi="Arial" w:cs="Arial"/>
          <w:sz w:val="24"/>
          <w:szCs w:val="24"/>
        </w:rPr>
        <w:t xml:space="preserve">Profitability, and </w:t>
      </w:r>
      <w:r w:rsidR="005B416D">
        <w:rPr>
          <w:rFonts w:ascii="Arial" w:hAnsi="Arial" w:cs="Arial"/>
          <w:sz w:val="24"/>
          <w:szCs w:val="24"/>
        </w:rPr>
        <w:t>capital structure</w:t>
      </w:r>
      <w:r w:rsidRPr="00B558E6">
        <w:rPr>
          <w:rFonts w:ascii="Arial" w:hAnsi="Arial" w:cs="Arial"/>
          <w:sz w:val="24"/>
          <w:szCs w:val="24"/>
        </w:rPr>
        <w:t xml:space="preserve">. The statistical analysis results will help to capture the </w:t>
      </w:r>
      <w:r w:rsidR="004B76BB">
        <w:rPr>
          <w:rFonts w:ascii="Arial" w:hAnsi="Arial" w:cs="Arial"/>
          <w:sz w:val="24"/>
          <w:szCs w:val="24"/>
        </w:rPr>
        <w:t>association</w:t>
      </w:r>
      <w:r w:rsidRPr="00B558E6">
        <w:rPr>
          <w:rFonts w:ascii="Arial" w:hAnsi="Arial" w:cs="Arial"/>
          <w:sz w:val="24"/>
          <w:szCs w:val="24"/>
        </w:rPr>
        <w:t xml:space="preserve"> between</w:t>
      </w:r>
      <w:r w:rsidR="004B76BB">
        <w:rPr>
          <w:rFonts w:ascii="Arial" w:hAnsi="Arial" w:cs="Arial"/>
          <w:sz w:val="24"/>
          <w:szCs w:val="24"/>
        </w:rPr>
        <w:t xml:space="preserve"> Operating profit margin,</w:t>
      </w:r>
      <w:r w:rsidRPr="00B558E6">
        <w:rPr>
          <w:rFonts w:ascii="Arial" w:hAnsi="Arial" w:cs="Arial"/>
          <w:sz w:val="24"/>
          <w:szCs w:val="24"/>
        </w:rPr>
        <w:t xml:space="preserve"> Return on capital employed, Gross profit</w:t>
      </w:r>
      <w:r w:rsidR="004B76BB">
        <w:rPr>
          <w:rFonts w:ascii="Arial" w:hAnsi="Arial" w:cs="Arial"/>
          <w:sz w:val="24"/>
          <w:szCs w:val="24"/>
        </w:rPr>
        <w:t xml:space="preserve"> margin </w:t>
      </w:r>
      <w:r w:rsidRPr="00B558E6">
        <w:rPr>
          <w:rFonts w:ascii="Arial" w:hAnsi="Arial" w:cs="Arial"/>
          <w:sz w:val="24"/>
          <w:szCs w:val="24"/>
        </w:rPr>
        <w:t>and capital structure in a different way.</w:t>
      </w:r>
    </w:p>
    <w:p w14:paraId="34AF8B27" w14:textId="77777777" w:rsidR="00190655" w:rsidRPr="00B558E6" w:rsidRDefault="00190655" w:rsidP="00190655">
      <w:pPr>
        <w:jc w:val="both"/>
        <w:rPr>
          <w:rFonts w:ascii="Arial" w:hAnsi="Arial" w:cs="Arial"/>
          <w:sz w:val="24"/>
          <w:szCs w:val="24"/>
        </w:rPr>
      </w:pPr>
    </w:p>
    <w:p w14:paraId="4D7A16B5" w14:textId="77777777" w:rsidR="00190655" w:rsidRPr="00B558E6" w:rsidRDefault="00190655" w:rsidP="00190655">
      <w:pPr>
        <w:jc w:val="both"/>
        <w:rPr>
          <w:rFonts w:ascii="Arial" w:hAnsi="Arial" w:cs="Arial"/>
          <w:sz w:val="24"/>
          <w:szCs w:val="24"/>
        </w:rPr>
      </w:pPr>
    </w:p>
    <w:p w14:paraId="5FC5F8CA"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1.4 </w:t>
      </w:r>
      <w:r w:rsidRPr="00B558E6">
        <w:rPr>
          <w:rStyle w:val="Emphasis"/>
          <w:rFonts w:ascii="Arial" w:hAnsi="Arial" w:cs="Arial"/>
          <w:b/>
          <w:bCs/>
          <w:color w:val="0E101A"/>
          <w:sz w:val="24"/>
          <w:szCs w:val="24"/>
        </w:rPr>
        <w:t>Research Questions:</w:t>
      </w:r>
    </w:p>
    <w:p w14:paraId="48E651D2" w14:textId="4496DCDD" w:rsidR="00190655" w:rsidRPr="00B558E6" w:rsidRDefault="00190655" w:rsidP="00190655">
      <w:pPr>
        <w:jc w:val="both"/>
        <w:rPr>
          <w:rFonts w:ascii="Arial" w:hAnsi="Arial" w:cs="Arial"/>
          <w:sz w:val="24"/>
          <w:szCs w:val="24"/>
        </w:rPr>
      </w:pPr>
      <w:r w:rsidRPr="00B558E6">
        <w:rPr>
          <w:rFonts w:ascii="Arial" w:hAnsi="Arial" w:cs="Arial"/>
          <w:sz w:val="24"/>
          <w:szCs w:val="24"/>
        </w:rPr>
        <w:t>According to (</w:t>
      </w:r>
      <w:r w:rsidRPr="00B558E6">
        <w:rPr>
          <w:rFonts w:ascii="Arial" w:hAnsi="Arial" w:cs="Arial"/>
          <w:color w:val="0070C0"/>
          <w:sz w:val="24"/>
          <w:szCs w:val="24"/>
        </w:rPr>
        <w:t>Saunders et al</w:t>
      </w:r>
      <w:r w:rsidR="007C3A59">
        <w:rPr>
          <w:rFonts w:ascii="Arial" w:hAnsi="Arial" w:cs="Arial"/>
          <w:color w:val="0070C0"/>
          <w:sz w:val="24"/>
          <w:szCs w:val="24"/>
        </w:rPr>
        <w:t>.</w:t>
      </w:r>
      <w:r w:rsidRPr="00B558E6">
        <w:rPr>
          <w:rFonts w:ascii="Arial" w:hAnsi="Arial" w:cs="Arial"/>
          <w:color w:val="0070C0"/>
          <w:sz w:val="24"/>
          <w:szCs w:val="24"/>
        </w:rPr>
        <w:t>,2015</w:t>
      </w:r>
      <w:r w:rsidRPr="00B558E6">
        <w:rPr>
          <w:rFonts w:ascii="Arial" w:hAnsi="Arial" w:cs="Arial"/>
          <w:sz w:val="24"/>
          <w:szCs w:val="24"/>
        </w:rPr>
        <w:t>), a given question seeks an illustrative answer. (</w:t>
      </w:r>
      <w:r w:rsidRPr="00B558E6">
        <w:rPr>
          <w:rFonts w:ascii="Arial" w:hAnsi="Arial" w:cs="Arial"/>
          <w:color w:val="0070C0"/>
          <w:sz w:val="24"/>
          <w:szCs w:val="24"/>
        </w:rPr>
        <w:t>Marshall and Rossman, 2016</w:t>
      </w:r>
      <w:r w:rsidRPr="00B558E6">
        <w:rPr>
          <w:rFonts w:ascii="Arial" w:hAnsi="Arial" w:cs="Arial"/>
          <w:sz w:val="24"/>
          <w:szCs w:val="24"/>
        </w:rPr>
        <w:t>) Said that qualitative research questions aim at understanding specific situations and experiences. The following research questions help to focus and navigate the process and writing of this research report.</w:t>
      </w:r>
    </w:p>
    <w:p w14:paraId="46DDC978"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1 Are there any variations within the industry capital structure?</w:t>
      </w:r>
    </w:p>
    <w:p w14:paraId="4586D4D0" w14:textId="14A28426" w:rsidR="00190655" w:rsidRPr="00B558E6" w:rsidRDefault="00190655" w:rsidP="00190655">
      <w:pPr>
        <w:jc w:val="both"/>
        <w:rPr>
          <w:rFonts w:ascii="Arial" w:hAnsi="Arial" w:cs="Arial"/>
          <w:sz w:val="24"/>
          <w:szCs w:val="24"/>
        </w:rPr>
      </w:pPr>
      <w:r w:rsidRPr="00B558E6">
        <w:rPr>
          <w:rFonts w:ascii="Arial" w:hAnsi="Arial" w:cs="Arial"/>
          <w:sz w:val="24"/>
          <w:szCs w:val="24"/>
        </w:rPr>
        <w:t xml:space="preserve">2. </w:t>
      </w:r>
      <w:r w:rsidR="005B416D">
        <w:rPr>
          <w:rFonts w:ascii="Arial" w:hAnsi="Arial" w:cs="Arial"/>
          <w:sz w:val="24"/>
          <w:szCs w:val="24"/>
        </w:rPr>
        <w:t>Does</w:t>
      </w:r>
      <w:r w:rsidRPr="00B558E6">
        <w:rPr>
          <w:rFonts w:ascii="Arial" w:hAnsi="Arial" w:cs="Arial"/>
          <w:sz w:val="24"/>
          <w:szCs w:val="24"/>
        </w:rPr>
        <w:t xml:space="preserve"> a relationship </w:t>
      </w:r>
      <w:r w:rsidR="005B416D">
        <w:rPr>
          <w:rFonts w:ascii="Arial" w:hAnsi="Arial" w:cs="Arial"/>
          <w:sz w:val="24"/>
          <w:szCs w:val="24"/>
        </w:rPr>
        <w:t xml:space="preserve">exist </w:t>
      </w:r>
      <w:r w:rsidRPr="00B558E6">
        <w:rPr>
          <w:rFonts w:ascii="Arial" w:hAnsi="Arial" w:cs="Arial"/>
          <w:sz w:val="24"/>
          <w:szCs w:val="24"/>
        </w:rPr>
        <w:t>between capital structure and Profitability?</w:t>
      </w:r>
    </w:p>
    <w:p w14:paraId="609F0FB2" w14:textId="6A8D5A69" w:rsidR="00190655" w:rsidRPr="00B558E6" w:rsidRDefault="00190655" w:rsidP="00190655">
      <w:pPr>
        <w:jc w:val="both"/>
        <w:rPr>
          <w:rFonts w:ascii="Arial" w:hAnsi="Arial" w:cs="Arial"/>
          <w:sz w:val="24"/>
          <w:szCs w:val="24"/>
        </w:rPr>
      </w:pPr>
      <w:r w:rsidRPr="00B558E6">
        <w:rPr>
          <w:rFonts w:ascii="Arial" w:hAnsi="Arial" w:cs="Arial"/>
          <w:sz w:val="24"/>
          <w:szCs w:val="24"/>
        </w:rPr>
        <w:t xml:space="preserve">3. </w:t>
      </w:r>
      <w:r w:rsidR="005B416D">
        <w:rPr>
          <w:rFonts w:ascii="Arial" w:hAnsi="Arial" w:cs="Arial"/>
          <w:sz w:val="24"/>
          <w:szCs w:val="24"/>
        </w:rPr>
        <w:t>Does</w:t>
      </w:r>
      <w:r w:rsidRPr="00B558E6">
        <w:rPr>
          <w:rFonts w:ascii="Arial" w:hAnsi="Arial" w:cs="Arial"/>
          <w:sz w:val="24"/>
          <w:szCs w:val="24"/>
        </w:rPr>
        <w:t xml:space="preserve"> a relationship </w:t>
      </w:r>
      <w:r w:rsidR="005B416D">
        <w:rPr>
          <w:rFonts w:ascii="Arial" w:hAnsi="Arial" w:cs="Arial"/>
          <w:sz w:val="24"/>
          <w:szCs w:val="24"/>
        </w:rPr>
        <w:t xml:space="preserve">exist </w:t>
      </w:r>
      <w:r w:rsidRPr="00B558E6">
        <w:rPr>
          <w:rFonts w:ascii="Arial" w:hAnsi="Arial" w:cs="Arial"/>
          <w:sz w:val="24"/>
          <w:szCs w:val="24"/>
        </w:rPr>
        <w:t>between capital structure and Share returns?</w:t>
      </w:r>
    </w:p>
    <w:p w14:paraId="5129FB3A" w14:textId="77777777" w:rsidR="00190655" w:rsidRPr="00B558E6" w:rsidRDefault="00190655" w:rsidP="00190655">
      <w:pPr>
        <w:jc w:val="both"/>
        <w:rPr>
          <w:rFonts w:ascii="Arial" w:hAnsi="Arial" w:cs="Arial"/>
          <w:sz w:val="24"/>
          <w:szCs w:val="24"/>
        </w:rPr>
      </w:pPr>
    </w:p>
    <w:p w14:paraId="5297B88F" w14:textId="77777777" w:rsidR="00190655" w:rsidRPr="00B558E6" w:rsidRDefault="00190655" w:rsidP="00190655">
      <w:pPr>
        <w:jc w:val="both"/>
        <w:rPr>
          <w:rFonts w:ascii="Arial" w:hAnsi="Arial" w:cs="Arial"/>
          <w:sz w:val="24"/>
          <w:szCs w:val="24"/>
        </w:rPr>
      </w:pPr>
    </w:p>
    <w:p w14:paraId="219033A5"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1.5</w:t>
      </w:r>
      <w:r w:rsidRPr="00B558E6">
        <w:rPr>
          <w:rStyle w:val="Strong"/>
          <w:rFonts w:ascii="Arial" w:hAnsi="Arial" w:cs="Arial"/>
          <w:color w:val="0E101A"/>
          <w:sz w:val="24"/>
          <w:szCs w:val="24"/>
        </w:rPr>
        <w:t> </w:t>
      </w:r>
      <w:r w:rsidRPr="00B558E6">
        <w:rPr>
          <w:rStyle w:val="Emphasis"/>
          <w:rFonts w:ascii="Arial" w:hAnsi="Arial" w:cs="Arial"/>
          <w:b/>
          <w:bCs/>
          <w:color w:val="0E101A"/>
          <w:sz w:val="24"/>
          <w:szCs w:val="24"/>
        </w:rPr>
        <w:t>Research Aims and Objectives </w:t>
      </w:r>
    </w:p>
    <w:p w14:paraId="341A17C9"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Overall Aim</w:t>
      </w:r>
      <w:r w:rsidRPr="00B558E6">
        <w:rPr>
          <w:rStyle w:val="Strong"/>
          <w:rFonts w:ascii="Arial" w:hAnsi="Arial" w:cs="Arial"/>
          <w:color w:val="0E101A"/>
          <w:sz w:val="24"/>
          <w:szCs w:val="24"/>
        </w:rPr>
        <w:t>: </w:t>
      </w:r>
    </w:p>
    <w:p w14:paraId="680F4180" w14:textId="6C9B50AA" w:rsidR="00190655" w:rsidRPr="00B558E6" w:rsidRDefault="00190655" w:rsidP="00190655">
      <w:pPr>
        <w:jc w:val="both"/>
        <w:rPr>
          <w:rFonts w:ascii="Arial" w:hAnsi="Arial" w:cs="Arial"/>
          <w:sz w:val="24"/>
          <w:szCs w:val="24"/>
        </w:rPr>
      </w:pPr>
      <w:r w:rsidRPr="00B558E6">
        <w:rPr>
          <w:rFonts w:ascii="Arial" w:hAnsi="Arial" w:cs="Arial"/>
          <w:sz w:val="24"/>
          <w:szCs w:val="24"/>
        </w:rPr>
        <w:t>This research seeks to advance the knowledge of finance managers, provide understanding to potential stock investors through a comprehensive literature review, and examine the</w:t>
      </w:r>
      <w:r w:rsidR="004153AC">
        <w:rPr>
          <w:rFonts w:ascii="Arial" w:hAnsi="Arial" w:cs="Arial"/>
          <w:sz w:val="24"/>
          <w:szCs w:val="24"/>
        </w:rPr>
        <w:t xml:space="preserve"> association</w:t>
      </w:r>
      <w:r w:rsidRPr="00B558E6">
        <w:rPr>
          <w:rFonts w:ascii="Arial" w:hAnsi="Arial" w:cs="Arial"/>
          <w:sz w:val="24"/>
          <w:szCs w:val="24"/>
        </w:rPr>
        <w:t xml:space="preserve"> between s</w:t>
      </w:r>
      <w:r w:rsidR="004153AC">
        <w:rPr>
          <w:rFonts w:ascii="Arial" w:hAnsi="Arial" w:cs="Arial"/>
          <w:sz w:val="24"/>
          <w:szCs w:val="24"/>
        </w:rPr>
        <w:t>hare returns</w:t>
      </w:r>
      <w:r w:rsidRPr="00B558E6">
        <w:rPr>
          <w:rFonts w:ascii="Arial" w:hAnsi="Arial" w:cs="Arial"/>
          <w:sz w:val="24"/>
          <w:szCs w:val="24"/>
        </w:rPr>
        <w:t>, Profitability,</w:t>
      </w:r>
      <w:r w:rsidR="004153AC">
        <w:rPr>
          <w:rFonts w:ascii="Arial" w:hAnsi="Arial" w:cs="Arial"/>
          <w:sz w:val="24"/>
          <w:szCs w:val="24"/>
        </w:rPr>
        <w:t xml:space="preserve"> and capital structure</w:t>
      </w:r>
      <w:r w:rsidRPr="00B558E6">
        <w:rPr>
          <w:rFonts w:ascii="Arial" w:hAnsi="Arial" w:cs="Arial"/>
          <w:sz w:val="24"/>
          <w:szCs w:val="24"/>
        </w:rPr>
        <w:t xml:space="preserve"> of </w:t>
      </w:r>
      <w:r w:rsidR="00397CAC">
        <w:rPr>
          <w:rFonts w:ascii="Arial" w:hAnsi="Arial" w:cs="Arial"/>
          <w:sz w:val="24"/>
          <w:szCs w:val="24"/>
        </w:rPr>
        <w:t>quoted</w:t>
      </w:r>
      <w:r w:rsidRPr="00B558E6">
        <w:rPr>
          <w:rFonts w:ascii="Arial" w:hAnsi="Arial" w:cs="Arial"/>
          <w:sz w:val="24"/>
          <w:szCs w:val="24"/>
        </w:rPr>
        <w:t xml:space="preserve"> Pharmaceutical and Bio-Tech companies on </w:t>
      </w:r>
      <w:r w:rsidR="00506577">
        <w:rPr>
          <w:rFonts w:ascii="Arial" w:hAnsi="Arial" w:cs="Arial"/>
          <w:sz w:val="24"/>
          <w:szCs w:val="24"/>
        </w:rPr>
        <w:t>FTSE ALL shares</w:t>
      </w:r>
      <w:r w:rsidRPr="00B558E6">
        <w:rPr>
          <w:rFonts w:ascii="Arial" w:hAnsi="Arial" w:cs="Arial"/>
          <w:sz w:val="24"/>
          <w:szCs w:val="24"/>
        </w:rPr>
        <w:t xml:space="preserve"> from </w:t>
      </w:r>
      <w:r w:rsidR="00E02A18">
        <w:rPr>
          <w:rFonts w:ascii="Arial" w:hAnsi="Arial" w:cs="Arial"/>
          <w:sz w:val="24"/>
          <w:szCs w:val="24"/>
        </w:rPr>
        <w:t xml:space="preserve">the </w:t>
      </w:r>
      <w:r w:rsidRPr="00B558E6">
        <w:rPr>
          <w:rFonts w:ascii="Arial" w:hAnsi="Arial" w:cs="Arial"/>
          <w:sz w:val="24"/>
          <w:szCs w:val="24"/>
        </w:rPr>
        <w:t>year 2018 to 2022 using annual shares. I will use multiple secondary data from</w:t>
      </w:r>
      <w:r w:rsidR="00506577">
        <w:rPr>
          <w:rFonts w:ascii="Arial" w:hAnsi="Arial" w:cs="Arial"/>
          <w:sz w:val="24"/>
          <w:szCs w:val="24"/>
        </w:rPr>
        <w:t xml:space="preserve"> </w:t>
      </w:r>
      <w:r w:rsidRPr="00B558E6">
        <w:rPr>
          <w:rFonts w:ascii="Arial" w:hAnsi="Arial" w:cs="Arial"/>
          <w:sz w:val="24"/>
          <w:szCs w:val="24"/>
        </w:rPr>
        <w:t>Yahoo Financ</w:t>
      </w:r>
      <w:r w:rsidR="00E02A18">
        <w:rPr>
          <w:rFonts w:ascii="Arial" w:hAnsi="Arial" w:cs="Arial"/>
          <w:sz w:val="24"/>
          <w:szCs w:val="24"/>
        </w:rPr>
        <w:t xml:space="preserve">e, </w:t>
      </w:r>
      <w:r w:rsidR="00904134">
        <w:rPr>
          <w:rFonts w:ascii="Arial" w:hAnsi="Arial" w:cs="Arial"/>
          <w:sz w:val="24"/>
          <w:szCs w:val="24"/>
        </w:rPr>
        <w:t xml:space="preserve">the </w:t>
      </w:r>
      <w:r w:rsidR="00506577">
        <w:rPr>
          <w:rFonts w:ascii="Arial" w:hAnsi="Arial" w:cs="Arial"/>
          <w:sz w:val="24"/>
          <w:szCs w:val="24"/>
        </w:rPr>
        <w:t>London</w:t>
      </w:r>
      <w:r w:rsidR="00E02A18">
        <w:rPr>
          <w:rFonts w:ascii="Arial" w:hAnsi="Arial" w:cs="Arial"/>
          <w:sz w:val="24"/>
          <w:szCs w:val="24"/>
        </w:rPr>
        <w:t xml:space="preserve"> S</w:t>
      </w:r>
      <w:r w:rsidR="00506577">
        <w:rPr>
          <w:rFonts w:ascii="Arial" w:hAnsi="Arial" w:cs="Arial"/>
          <w:sz w:val="24"/>
          <w:szCs w:val="24"/>
        </w:rPr>
        <w:t xml:space="preserve">tock Exchange </w:t>
      </w:r>
      <w:r w:rsidRPr="00B558E6">
        <w:rPr>
          <w:rFonts w:ascii="Arial" w:hAnsi="Arial" w:cs="Arial"/>
          <w:sz w:val="24"/>
          <w:szCs w:val="24"/>
        </w:rPr>
        <w:t>and</w:t>
      </w:r>
      <w:r w:rsidR="00506577">
        <w:rPr>
          <w:rFonts w:ascii="Arial" w:hAnsi="Arial" w:cs="Arial"/>
          <w:sz w:val="24"/>
          <w:szCs w:val="24"/>
        </w:rPr>
        <w:t xml:space="preserve"> incl</w:t>
      </w:r>
      <w:r w:rsidR="00E02A18">
        <w:rPr>
          <w:rFonts w:ascii="Arial" w:hAnsi="Arial" w:cs="Arial"/>
          <w:sz w:val="24"/>
          <w:szCs w:val="24"/>
        </w:rPr>
        <w:t>ude</w:t>
      </w:r>
      <w:r w:rsidRPr="00B558E6">
        <w:rPr>
          <w:rFonts w:ascii="Arial" w:hAnsi="Arial" w:cs="Arial"/>
          <w:sz w:val="24"/>
          <w:szCs w:val="24"/>
        </w:rPr>
        <w:t xml:space="preserve"> financial statements from 30 pharmaceutical and Bio-Tech companies </w:t>
      </w:r>
      <w:r w:rsidR="00397CAC">
        <w:rPr>
          <w:rFonts w:ascii="Arial" w:hAnsi="Arial" w:cs="Arial"/>
          <w:sz w:val="24"/>
          <w:szCs w:val="24"/>
        </w:rPr>
        <w:t>quoted</w:t>
      </w:r>
      <w:r w:rsidRPr="00B558E6">
        <w:rPr>
          <w:rFonts w:ascii="Arial" w:hAnsi="Arial" w:cs="Arial"/>
          <w:sz w:val="24"/>
          <w:szCs w:val="24"/>
        </w:rPr>
        <w:t xml:space="preserve"> on FTSE ALL shares. I will conduct qualitative data analyses using the regression method to prove the relationship between variables and the conclusion to the hypotheses.</w:t>
      </w:r>
    </w:p>
    <w:p w14:paraId="2C50B048" w14:textId="77777777" w:rsidR="00190655" w:rsidRPr="00B558E6" w:rsidRDefault="00190655" w:rsidP="00190655">
      <w:pPr>
        <w:jc w:val="both"/>
        <w:rPr>
          <w:rFonts w:ascii="Arial" w:hAnsi="Arial" w:cs="Arial"/>
          <w:sz w:val="24"/>
          <w:szCs w:val="24"/>
        </w:rPr>
      </w:pPr>
    </w:p>
    <w:p w14:paraId="2E877966"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Objectives: </w:t>
      </w:r>
    </w:p>
    <w:p w14:paraId="1E48FD39"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The following research objectives would help me to achieve the above-stated aim:</w:t>
      </w:r>
    </w:p>
    <w:p w14:paraId="71272BE7" w14:textId="02E61182" w:rsidR="00190655" w:rsidRPr="00B558E6" w:rsidRDefault="00190655" w:rsidP="00190655">
      <w:pPr>
        <w:jc w:val="both"/>
        <w:rPr>
          <w:rFonts w:ascii="Arial" w:hAnsi="Arial" w:cs="Arial"/>
          <w:sz w:val="24"/>
          <w:szCs w:val="24"/>
        </w:rPr>
      </w:pPr>
      <w:r w:rsidRPr="00B558E6">
        <w:rPr>
          <w:rFonts w:ascii="Arial" w:hAnsi="Arial" w:cs="Arial"/>
          <w:sz w:val="24"/>
          <w:szCs w:val="24"/>
        </w:rPr>
        <w:t>1. To examine the relations</w:t>
      </w:r>
      <w:r w:rsidR="007E4F11">
        <w:rPr>
          <w:rFonts w:ascii="Arial" w:hAnsi="Arial" w:cs="Arial"/>
          <w:sz w:val="24"/>
          <w:szCs w:val="24"/>
        </w:rPr>
        <w:t>hip</w:t>
      </w:r>
      <w:r w:rsidRPr="00B558E6">
        <w:rPr>
          <w:rFonts w:ascii="Arial" w:hAnsi="Arial" w:cs="Arial"/>
          <w:sz w:val="24"/>
          <w:szCs w:val="24"/>
        </w:rPr>
        <w:t xml:space="preserve"> between th</w:t>
      </w:r>
      <w:r w:rsidR="006A5500">
        <w:rPr>
          <w:rFonts w:ascii="Arial" w:hAnsi="Arial" w:cs="Arial"/>
          <w:sz w:val="24"/>
          <w:szCs w:val="24"/>
        </w:rPr>
        <w:t>e</w:t>
      </w:r>
      <w:r w:rsidRPr="00B558E6">
        <w:rPr>
          <w:rFonts w:ascii="Arial" w:hAnsi="Arial" w:cs="Arial"/>
          <w:sz w:val="24"/>
          <w:szCs w:val="24"/>
        </w:rPr>
        <w:t xml:space="preserve"> share </w:t>
      </w:r>
      <w:r w:rsidR="006A5500">
        <w:rPr>
          <w:rFonts w:ascii="Arial" w:hAnsi="Arial" w:cs="Arial"/>
          <w:sz w:val="24"/>
          <w:szCs w:val="24"/>
        </w:rPr>
        <w:t>returns and capital structure</w:t>
      </w:r>
      <w:r w:rsidRPr="00B558E6">
        <w:rPr>
          <w:rFonts w:ascii="Arial" w:hAnsi="Arial" w:cs="Arial"/>
          <w:sz w:val="24"/>
          <w:szCs w:val="24"/>
        </w:rPr>
        <w:t xml:space="preserve"> in the past five years through rigorous tests and practical data analysis.</w:t>
      </w:r>
    </w:p>
    <w:p w14:paraId="06CC1F9A" w14:textId="25281F7D" w:rsidR="00190655" w:rsidRPr="00B558E6" w:rsidRDefault="00190655" w:rsidP="00190655">
      <w:pPr>
        <w:jc w:val="both"/>
        <w:rPr>
          <w:rFonts w:ascii="Arial" w:hAnsi="Arial" w:cs="Arial"/>
          <w:sz w:val="24"/>
          <w:szCs w:val="24"/>
        </w:rPr>
      </w:pPr>
      <w:r w:rsidRPr="00B558E6">
        <w:rPr>
          <w:rFonts w:ascii="Arial" w:hAnsi="Arial" w:cs="Arial"/>
          <w:sz w:val="24"/>
          <w:szCs w:val="24"/>
        </w:rPr>
        <w:t>2. To examine the relationship between th</w:t>
      </w:r>
      <w:r w:rsidR="007E4F11">
        <w:rPr>
          <w:rFonts w:ascii="Arial" w:hAnsi="Arial" w:cs="Arial"/>
          <w:sz w:val="24"/>
          <w:szCs w:val="24"/>
        </w:rPr>
        <w:t>e</w:t>
      </w:r>
      <w:r w:rsidRPr="00B558E6">
        <w:rPr>
          <w:rFonts w:ascii="Arial" w:hAnsi="Arial" w:cs="Arial"/>
          <w:sz w:val="24"/>
          <w:szCs w:val="24"/>
        </w:rPr>
        <w:t xml:space="preserve"> profitability</w:t>
      </w:r>
      <w:r w:rsidR="007E4F11">
        <w:rPr>
          <w:rFonts w:ascii="Arial" w:hAnsi="Arial" w:cs="Arial"/>
          <w:sz w:val="24"/>
          <w:szCs w:val="24"/>
        </w:rPr>
        <w:t xml:space="preserve"> ratio and capital structure</w:t>
      </w:r>
      <w:r w:rsidRPr="00B558E6">
        <w:rPr>
          <w:rFonts w:ascii="Arial" w:hAnsi="Arial" w:cs="Arial"/>
          <w:sz w:val="24"/>
          <w:szCs w:val="24"/>
        </w:rPr>
        <w:t xml:space="preserve"> through rigorous tests.</w:t>
      </w:r>
    </w:p>
    <w:p w14:paraId="5FE512F6"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3. To examine the pharmaceutical capital structure through rigorous tests.</w:t>
      </w:r>
    </w:p>
    <w:p w14:paraId="72155429"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4. To examine capital structure variation within the industry.</w:t>
      </w:r>
    </w:p>
    <w:p w14:paraId="374A9F35" w14:textId="77777777" w:rsidR="00190655" w:rsidRPr="00B558E6" w:rsidRDefault="00190655" w:rsidP="00190655">
      <w:pPr>
        <w:jc w:val="both"/>
        <w:rPr>
          <w:rFonts w:ascii="Arial" w:hAnsi="Arial" w:cs="Arial"/>
          <w:sz w:val="24"/>
          <w:szCs w:val="24"/>
        </w:rPr>
      </w:pPr>
    </w:p>
    <w:p w14:paraId="44CA86E6"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Hypothesis:</w:t>
      </w:r>
    </w:p>
    <w:p w14:paraId="28A60CCF"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To give answers to the research questions, I will conduct the following research hypothesis:</w:t>
      </w:r>
    </w:p>
    <w:p w14:paraId="05462038" w14:textId="1315386C" w:rsidR="00190655" w:rsidRPr="00B558E6" w:rsidRDefault="00190655" w:rsidP="00190655">
      <w:pPr>
        <w:jc w:val="both"/>
        <w:rPr>
          <w:rFonts w:ascii="Arial" w:hAnsi="Arial" w:cs="Arial"/>
          <w:sz w:val="24"/>
          <w:szCs w:val="24"/>
        </w:rPr>
      </w:pPr>
      <w:r w:rsidRPr="00B558E6">
        <w:rPr>
          <w:rFonts w:ascii="Arial" w:hAnsi="Arial" w:cs="Arial"/>
          <w:sz w:val="24"/>
          <w:szCs w:val="24"/>
        </w:rPr>
        <w:t>1 Th</w:t>
      </w:r>
      <w:r w:rsidR="006A5500">
        <w:rPr>
          <w:rFonts w:ascii="Arial" w:hAnsi="Arial" w:cs="Arial"/>
          <w:sz w:val="24"/>
          <w:szCs w:val="24"/>
        </w:rPr>
        <w:t>e</w:t>
      </w:r>
      <w:r w:rsidRPr="00B558E6">
        <w:rPr>
          <w:rFonts w:ascii="Arial" w:hAnsi="Arial" w:cs="Arial"/>
          <w:sz w:val="24"/>
          <w:szCs w:val="24"/>
        </w:rPr>
        <w:t xml:space="preserve"> capital structure and Share returns</w:t>
      </w:r>
      <w:r w:rsidR="006A5500">
        <w:rPr>
          <w:rFonts w:ascii="Arial" w:hAnsi="Arial" w:cs="Arial"/>
          <w:sz w:val="24"/>
          <w:szCs w:val="24"/>
        </w:rPr>
        <w:t xml:space="preserve"> do not correlate</w:t>
      </w:r>
      <w:r w:rsidRPr="00B558E6">
        <w:rPr>
          <w:rFonts w:ascii="Arial" w:hAnsi="Arial" w:cs="Arial"/>
          <w:sz w:val="24"/>
          <w:szCs w:val="24"/>
        </w:rPr>
        <w:t>.</w:t>
      </w:r>
    </w:p>
    <w:p w14:paraId="6E4EAE9A" w14:textId="666C236C" w:rsidR="00190655" w:rsidRPr="00B558E6" w:rsidRDefault="00190655" w:rsidP="00190655">
      <w:pPr>
        <w:jc w:val="both"/>
        <w:rPr>
          <w:rFonts w:ascii="Arial" w:hAnsi="Arial" w:cs="Arial"/>
          <w:sz w:val="24"/>
          <w:szCs w:val="24"/>
        </w:rPr>
      </w:pPr>
      <w:r w:rsidRPr="00B558E6">
        <w:rPr>
          <w:rFonts w:ascii="Arial" w:hAnsi="Arial" w:cs="Arial"/>
          <w:sz w:val="24"/>
          <w:szCs w:val="24"/>
        </w:rPr>
        <w:t>2 The</w:t>
      </w:r>
      <w:r w:rsidR="006A5500">
        <w:rPr>
          <w:rFonts w:ascii="Arial" w:hAnsi="Arial" w:cs="Arial"/>
          <w:sz w:val="24"/>
          <w:szCs w:val="24"/>
        </w:rPr>
        <w:t xml:space="preserve"> capital structure</w:t>
      </w:r>
      <w:r w:rsidRPr="00B558E6">
        <w:rPr>
          <w:rFonts w:ascii="Arial" w:hAnsi="Arial" w:cs="Arial"/>
          <w:sz w:val="24"/>
          <w:szCs w:val="24"/>
        </w:rPr>
        <w:t xml:space="preserve"> and Profitability</w:t>
      </w:r>
      <w:r w:rsidR="006A5500">
        <w:rPr>
          <w:rFonts w:ascii="Arial" w:hAnsi="Arial" w:cs="Arial"/>
          <w:sz w:val="24"/>
          <w:szCs w:val="24"/>
        </w:rPr>
        <w:t xml:space="preserve"> do not correlate</w:t>
      </w:r>
      <w:r w:rsidRPr="00B558E6">
        <w:rPr>
          <w:rFonts w:ascii="Arial" w:hAnsi="Arial" w:cs="Arial"/>
          <w:sz w:val="24"/>
          <w:szCs w:val="24"/>
        </w:rPr>
        <w:t>.</w:t>
      </w:r>
    </w:p>
    <w:p w14:paraId="5B8D34DE" w14:textId="77777777" w:rsidR="00190655" w:rsidRPr="00B558E6" w:rsidRDefault="00190655" w:rsidP="00190655">
      <w:pPr>
        <w:jc w:val="both"/>
        <w:rPr>
          <w:rFonts w:ascii="Arial" w:hAnsi="Arial" w:cs="Arial"/>
          <w:sz w:val="24"/>
          <w:szCs w:val="24"/>
        </w:rPr>
      </w:pPr>
    </w:p>
    <w:p w14:paraId="53320A47" w14:textId="77777777" w:rsidR="00190655" w:rsidRPr="00B558E6" w:rsidRDefault="00190655" w:rsidP="00190655">
      <w:pPr>
        <w:jc w:val="both"/>
        <w:rPr>
          <w:rFonts w:ascii="Arial" w:hAnsi="Arial" w:cs="Arial"/>
          <w:sz w:val="24"/>
          <w:szCs w:val="24"/>
        </w:rPr>
      </w:pPr>
    </w:p>
    <w:p w14:paraId="41C139A2"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1.6 </w:t>
      </w:r>
      <w:r w:rsidRPr="00B558E6">
        <w:rPr>
          <w:rStyle w:val="Emphasis"/>
          <w:rFonts w:ascii="Arial" w:hAnsi="Arial" w:cs="Arial"/>
          <w:b/>
          <w:bCs/>
          <w:color w:val="0E101A"/>
          <w:sz w:val="24"/>
          <w:szCs w:val="24"/>
        </w:rPr>
        <w:t>Research Limitation:</w:t>
      </w:r>
    </w:p>
    <w:p w14:paraId="2CCCCEA6"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1 Due to the research nature and numerical involvement, it is impossible to use primary data.</w:t>
      </w:r>
    </w:p>
    <w:p w14:paraId="48208521"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2 There is a possibility of marginal error due to the restatement of financial statements and different accounting reporting standards within the industry, such as US GAAP, UK GAAP and IFRS standards.</w:t>
      </w:r>
    </w:p>
    <w:p w14:paraId="22A02020"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lastRenderedPageBreak/>
        <w:t>3 The data collected from the year 2018 to 2022 might have been affected by the macro environment, such as the COVID-19 global economic crisis and the Ukraine-Russia war.</w:t>
      </w:r>
    </w:p>
    <w:p w14:paraId="73FD3CFF" w14:textId="77777777" w:rsidR="00190655" w:rsidRPr="00B558E6" w:rsidRDefault="00190655" w:rsidP="00190655">
      <w:pPr>
        <w:jc w:val="both"/>
        <w:rPr>
          <w:rFonts w:ascii="Arial" w:hAnsi="Arial" w:cs="Arial"/>
          <w:sz w:val="24"/>
          <w:szCs w:val="24"/>
        </w:rPr>
      </w:pPr>
      <w:r w:rsidRPr="00B558E6">
        <w:rPr>
          <w:rFonts w:ascii="Arial" w:hAnsi="Arial" w:cs="Arial"/>
          <w:sz w:val="24"/>
          <w:szCs w:val="24"/>
        </w:rPr>
        <w:t>4 Another limitation of this report is that share returns are based on share price volatility in the market, including dividend yield or absolute share returns.</w:t>
      </w:r>
    </w:p>
    <w:p w14:paraId="5519E684" w14:textId="77777777" w:rsidR="00190655" w:rsidRPr="00B558E6" w:rsidRDefault="00190655" w:rsidP="00190655">
      <w:pPr>
        <w:jc w:val="both"/>
        <w:rPr>
          <w:rFonts w:ascii="Arial" w:hAnsi="Arial" w:cs="Arial"/>
          <w:sz w:val="24"/>
          <w:szCs w:val="24"/>
        </w:rPr>
      </w:pPr>
    </w:p>
    <w:p w14:paraId="5DAD34BC" w14:textId="77777777" w:rsidR="00190655" w:rsidRPr="008F756F" w:rsidRDefault="00190655" w:rsidP="00190655">
      <w:pPr>
        <w:rPr>
          <w:rFonts w:ascii="Arial" w:hAnsi="Arial" w:cs="Arial"/>
          <w:color w:val="0070C0"/>
          <w:sz w:val="24"/>
          <w:szCs w:val="24"/>
        </w:rPr>
      </w:pPr>
      <w:r w:rsidRPr="008F756F">
        <w:rPr>
          <w:noProof/>
          <w:color w:val="0070C0"/>
        </w:rPr>
        <w:drawing>
          <wp:inline distT="0" distB="0" distL="0" distR="0" wp14:anchorId="26E57524" wp14:editId="4BCB9BCD">
            <wp:extent cx="5731510" cy="3603812"/>
            <wp:effectExtent l="0" t="0" r="21590" b="15875"/>
            <wp:docPr id="114080944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8CD07E2" w14:textId="77777777" w:rsidR="00190655" w:rsidRDefault="00190655" w:rsidP="00190655">
      <w:pPr>
        <w:jc w:val="both"/>
        <w:rPr>
          <w:rFonts w:ascii="Arial" w:hAnsi="Arial" w:cs="Arial"/>
          <w:sz w:val="24"/>
          <w:szCs w:val="24"/>
        </w:rPr>
      </w:pPr>
      <w:r>
        <w:rPr>
          <w:rFonts w:ascii="Arial" w:hAnsi="Arial" w:cs="Arial"/>
          <w:sz w:val="24"/>
          <w:szCs w:val="24"/>
        </w:rPr>
        <w:t>Fig 1</w:t>
      </w:r>
    </w:p>
    <w:p w14:paraId="4CB43F0B" w14:textId="77777777" w:rsidR="00190655" w:rsidRDefault="00190655" w:rsidP="00190655">
      <w:pPr>
        <w:jc w:val="both"/>
        <w:rPr>
          <w:rFonts w:ascii="Arial" w:hAnsi="Arial" w:cs="Arial"/>
          <w:sz w:val="24"/>
          <w:szCs w:val="24"/>
        </w:rPr>
      </w:pPr>
    </w:p>
    <w:p w14:paraId="39E36FF3" w14:textId="77777777" w:rsidR="00190655" w:rsidRDefault="00190655" w:rsidP="00190655">
      <w:pPr>
        <w:jc w:val="both"/>
        <w:rPr>
          <w:rFonts w:ascii="Arial" w:hAnsi="Arial" w:cs="Arial"/>
          <w:b/>
          <w:bCs/>
          <w:sz w:val="24"/>
          <w:szCs w:val="24"/>
        </w:rPr>
      </w:pPr>
    </w:p>
    <w:p w14:paraId="654A86C8" w14:textId="77777777" w:rsidR="00190655" w:rsidRDefault="00190655" w:rsidP="00190655">
      <w:pPr>
        <w:jc w:val="both"/>
        <w:rPr>
          <w:rFonts w:ascii="Arial" w:hAnsi="Arial" w:cs="Arial"/>
          <w:b/>
          <w:bCs/>
          <w:sz w:val="24"/>
          <w:szCs w:val="24"/>
        </w:rPr>
      </w:pPr>
    </w:p>
    <w:p w14:paraId="772187C3" w14:textId="77777777" w:rsidR="00190655" w:rsidRDefault="00190655" w:rsidP="00190655">
      <w:pPr>
        <w:jc w:val="both"/>
        <w:rPr>
          <w:rFonts w:ascii="Arial" w:hAnsi="Arial" w:cs="Arial"/>
          <w:b/>
          <w:bCs/>
          <w:sz w:val="24"/>
          <w:szCs w:val="24"/>
        </w:rPr>
      </w:pPr>
    </w:p>
    <w:p w14:paraId="5C622D43" w14:textId="77777777" w:rsidR="00190655" w:rsidRDefault="00190655" w:rsidP="00190655">
      <w:pPr>
        <w:jc w:val="both"/>
        <w:rPr>
          <w:rFonts w:ascii="Arial" w:hAnsi="Arial" w:cs="Arial"/>
          <w:b/>
          <w:bCs/>
          <w:sz w:val="24"/>
          <w:szCs w:val="24"/>
        </w:rPr>
      </w:pPr>
      <w:r w:rsidRPr="00F64AB1">
        <w:rPr>
          <w:rFonts w:ascii="Arial" w:hAnsi="Arial" w:cs="Arial"/>
          <w:b/>
          <w:bCs/>
          <w:sz w:val="24"/>
          <w:szCs w:val="24"/>
        </w:rPr>
        <w:t>Chapter Two</w:t>
      </w:r>
    </w:p>
    <w:p w14:paraId="3D6F530F" w14:textId="77777777" w:rsidR="00190655" w:rsidRPr="00F64AB1" w:rsidRDefault="00190655" w:rsidP="00190655">
      <w:pPr>
        <w:jc w:val="both"/>
        <w:rPr>
          <w:rFonts w:ascii="Arial" w:hAnsi="Arial" w:cs="Arial"/>
          <w:b/>
          <w:bCs/>
          <w:sz w:val="24"/>
          <w:szCs w:val="24"/>
        </w:rPr>
      </w:pPr>
    </w:p>
    <w:p w14:paraId="72D2399E" w14:textId="77777777" w:rsidR="00190655" w:rsidRDefault="00190655" w:rsidP="00190655">
      <w:pPr>
        <w:jc w:val="both"/>
        <w:rPr>
          <w:rFonts w:ascii="Arial" w:hAnsi="Arial" w:cs="Arial"/>
          <w:b/>
          <w:bCs/>
          <w:color w:val="00B0F0"/>
          <w:sz w:val="24"/>
          <w:szCs w:val="24"/>
        </w:rPr>
      </w:pPr>
      <w:r w:rsidRPr="00BA439C">
        <w:rPr>
          <w:rFonts w:ascii="Arial" w:hAnsi="Arial" w:cs="Arial"/>
          <w:b/>
          <w:bCs/>
          <w:color w:val="00B0F0"/>
          <w:sz w:val="24"/>
          <w:szCs w:val="24"/>
        </w:rPr>
        <w:t>Literature Review</w:t>
      </w:r>
    </w:p>
    <w:p w14:paraId="05F95412" w14:textId="77777777" w:rsidR="00190655" w:rsidRPr="00192FE9" w:rsidRDefault="00190655" w:rsidP="00190655">
      <w:pPr>
        <w:jc w:val="both"/>
        <w:rPr>
          <w:rFonts w:ascii="Arial" w:hAnsi="Arial" w:cs="Arial"/>
          <w:sz w:val="24"/>
          <w:szCs w:val="24"/>
        </w:rPr>
      </w:pPr>
      <w:r w:rsidRPr="00192FE9">
        <w:rPr>
          <w:rFonts w:ascii="Arial" w:hAnsi="Arial" w:cs="Arial"/>
          <w:b/>
          <w:bCs/>
        </w:rPr>
        <w:t xml:space="preserve">        </w:t>
      </w:r>
      <w:r w:rsidRPr="00192FE9">
        <w:rPr>
          <w:rFonts w:ascii="Arial" w:hAnsi="Arial" w:cs="Arial"/>
          <w:sz w:val="24"/>
          <w:szCs w:val="24"/>
        </w:rPr>
        <w:t>The literature review is critical in this report because it helps develop knowledge and understanding of the scholarly literature that constructs an argument (</w:t>
      </w:r>
      <w:r w:rsidRPr="00192FE9">
        <w:rPr>
          <w:rFonts w:ascii="Arial" w:hAnsi="Arial" w:cs="Arial"/>
          <w:color w:val="0070C0"/>
          <w:sz w:val="24"/>
          <w:szCs w:val="24"/>
        </w:rPr>
        <w:t>Kjell Erik Rudestam and Newton (2014</w:t>
      </w:r>
      <w:r w:rsidRPr="00192FE9">
        <w:rPr>
          <w:rFonts w:ascii="Arial" w:hAnsi="Arial" w:cs="Arial"/>
          <w:sz w:val="24"/>
          <w:szCs w:val="24"/>
        </w:rPr>
        <w:t xml:space="preserve">). Some theories and factors are essential in the optimal capital </w:t>
      </w:r>
      <w:r w:rsidRPr="00C57855">
        <w:rPr>
          <w:rFonts w:ascii="Arial" w:hAnsi="Arial" w:cs="Arial"/>
          <w:sz w:val="24"/>
          <w:szCs w:val="24"/>
        </w:rPr>
        <w:t>structure</w:t>
      </w:r>
      <w:r w:rsidRPr="00192FE9">
        <w:rPr>
          <w:rFonts w:ascii="Arial" w:hAnsi="Arial" w:cs="Arial"/>
          <w:sz w:val="24"/>
          <w:szCs w:val="24"/>
        </w:rPr>
        <w:t xml:space="preserve"> choice.</w:t>
      </w:r>
    </w:p>
    <w:p w14:paraId="491AD8C8" w14:textId="77777777" w:rsidR="00190655" w:rsidRPr="00192FE9" w:rsidRDefault="00190655" w:rsidP="00190655">
      <w:pPr>
        <w:jc w:val="both"/>
        <w:rPr>
          <w:rFonts w:ascii="Arial" w:hAnsi="Arial" w:cs="Arial"/>
          <w:sz w:val="24"/>
          <w:szCs w:val="24"/>
        </w:rPr>
      </w:pPr>
    </w:p>
    <w:p w14:paraId="25FB4ADF" w14:textId="77777777"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2.1 </w:t>
      </w:r>
      <w:r w:rsidRPr="00192FE9">
        <w:rPr>
          <w:rStyle w:val="Emphasis"/>
          <w:rFonts w:ascii="Arial" w:eastAsiaTheme="majorEastAsia" w:hAnsi="Arial" w:cs="Arial"/>
          <w:b/>
          <w:bCs/>
          <w:color w:val="0E101A"/>
          <w:sz w:val="24"/>
          <w:szCs w:val="24"/>
        </w:rPr>
        <w:t>Theoretical Framework</w:t>
      </w:r>
    </w:p>
    <w:p w14:paraId="34741B2A" w14:textId="1E099932" w:rsidR="00190655" w:rsidRPr="00192FE9" w:rsidRDefault="00190655" w:rsidP="00190655">
      <w:pPr>
        <w:jc w:val="both"/>
        <w:rPr>
          <w:rFonts w:ascii="Arial" w:hAnsi="Arial" w:cs="Arial"/>
          <w:sz w:val="24"/>
          <w:szCs w:val="24"/>
        </w:rPr>
      </w:pPr>
      <w:r w:rsidRPr="00192FE9">
        <w:rPr>
          <w:rFonts w:ascii="Arial" w:hAnsi="Arial" w:cs="Arial"/>
          <w:sz w:val="24"/>
          <w:szCs w:val="24"/>
        </w:rPr>
        <w:lastRenderedPageBreak/>
        <w:t>The finance manager faces questions of how much we need to borrow and how to raise the money (Mixed, debt or equity). Which method is the cheapest? The choice depends on the company's value and risk (</w:t>
      </w:r>
      <w:r w:rsidRPr="00192FE9">
        <w:rPr>
          <w:rFonts w:ascii="Arial" w:hAnsi="Arial" w:cs="Arial"/>
          <w:color w:val="0070C0"/>
          <w:sz w:val="24"/>
          <w:szCs w:val="24"/>
        </w:rPr>
        <w:t>Ross et al., 2018</w:t>
      </w:r>
      <w:r w:rsidRPr="00192FE9">
        <w:rPr>
          <w:rFonts w:ascii="Arial" w:hAnsi="Arial" w:cs="Arial"/>
          <w:sz w:val="24"/>
          <w:szCs w:val="24"/>
        </w:rPr>
        <w:t>). According to (</w:t>
      </w:r>
      <w:r w:rsidRPr="00192FE9">
        <w:rPr>
          <w:rFonts w:ascii="Arial" w:hAnsi="Arial" w:cs="Arial"/>
          <w:color w:val="0070C0"/>
          <w:sz w:val="24"/>
          <w:szCs w:val="24"/>
        </w:rPr>
        <w:t>Chandra,2016</w:t>
      </w:r>
      <w:r w:rsidRPr="00192FE9">
        <w:rPr>
          <w:rFonts w:ascii="Arial" w:hAnsi="Arial" w:cs="Arial"/>
          <w:sz w:val="24"/>
          <w:szCs w:val="24"/>
        </w:rPr>
        <w:t>), finance managers are achieving their company’s goal through financial decisions such as investment , financing, and dividend decisions. These three decisions formed the basis of capital structure decisions</w:t>
      </w:r>
      <w:r w:rsidR="00C55F59">
        <w:rPr>
          <w:rFonts w:ascii="Arial" w:hAnsi="Arial" w:cs="Arial"/>
          <w:sz w:val="24"/>
          <w:szCs w:val="24"/>
        </w:rPr>
        <w:t>;</w:t>
      </w:r>
      <w:r w:rsidRPr="00192FE9">
        <w:rPr>
          <w:rFonts w:ascii="Arial" w:hAnsi="Arial" w:cs="Arial"/>
          <w:sz w:val="24"/>
          <w:szCs w:val="24"/>
        </w:rPr>
        <w:t xml:space="preserve"> </w:t>
      </w:r>
      <w:r w:rsidR="00C04582">
        <w:rPr>
          <w:rFonts w:ascii="Arial" w:hAnsi="Arial" w:cs="Arial"/>
          <w:sz w:val="24"/>
          <w:szCs w:val="24"/>
        </w:rPr>
        <w:t>hence</w:t>
      </w:r>
      <w:r w:rsidR="00E02A18">
        <w:rPr>
          <w:rFonts w:ascii="Arial" w:hAnsi="Arial" w:cs="Arial"/>
          <w:sz w:val="24"/>
          <w:szCs w:val="24"/>
        </w:rPr>
        <w:t>,</w:t>
      </w:r>
      <w:r w:rsidR="00C04582">
        <w:rPr>
          <w:rFonts w:ascii="Arial" w:hAnsi="Arial" w:cs="Arial"/>
          <w:sz w:val="24"/>
          <w:szCs w:val="24"/>
        </w:rPr>
        <w:t xml:space="preserve"> making the wrong option ca</w:t>
      </w:r>
      <w:r w:rsidR="00C55F59">
        <w:rPr>
          <w:rFonts w:ascii="Arial" w:hAnsi="Arial" w:cs="Arial"/>
          <w:sz w:val="24"/>
          <w:szCs w:val="24"/>
        </w:rPr>
        <w:t>n</w:t>
      </w:r>
      <w:r w:rsidR="00C04582">
        <w:rPr>
          <w:rFonts w:ascii="Arial" w:hAnsi="Arial" w:cs="Arial"/>
          <w:sz w:val="24"/>
          <w:szCs w:val="24"/>
        </w:rPr>
        <w:t xml:space="preserve"> lead to</w:t>
      </w:r>
      <w:r w:rsidRPr="00C04582">
        <w:rPr>
          <w:rFonts w:ascii="Arial" w:hAnsi="Arial" w:cs="Arial"/>
          <w:sz w:val="24"/>
          <w:szCs w:val="24"/>
        </w:rPr>
        <w:t xml:space="preserve"> negative consequences.</w:t>
      </w:r>
      <w:r w:rsidR="00C04582">
        <w:rPr>
          <w:rFonts w:ascii="Arial" w:hAnsi="Arial" w:cs="Arial"/>
          <w:sz w:val="24"/>
          <w:szCs w:val="24"/>
        </w:rPr>
        <w:t xml:space="preserve"> </w:t>
      </w:r>
      <w:r w:rsidRPr="00C04582">
        <w:rPr>
          <w:rFonts w:ascii="Arial" w:hAnsi="Arial" w:cs="Arial"/>
          <w:sz w:val="24"/>
          <w:szCs w:val="24"/>
        </w:rPr>
        <w:t>Capital structure is a mixture o</w:t>
      </w:r>
      <w:r w:rsidR="005D3C58">
        <w:rPr>
          <w:rFonts w:ascii="Arial" w:hAnsi="Arial" w:cs="Arial"/>
          <w:sz w:val="24"/>
          <w:szCs w:val="24"/>
        </w:rPr>
        <w:t xml:space="preserve">f </w:t>
      </w:r>
      <w:r w:rsidRPr="00C04582">
        <w:rPr>
          <w:rFonts w:ascii="Arial" w:hAnsi="Arial" w:cs="Arial"/>
          <w:sz w:val="24"/>
          <w:szCs w:val="24"/>
        </w:rPr>
        <w:t xml:space="preserve"> equity </w:t>
      </w:r>
      <w:r w:rsidR="005D3C58">
        <w:rPr>
          <w:rFonts w:ascii="Arial" w:hAnsi="Arial" w:cs="Arial"/>
          <w:sz w:val="24"/>
          <w:szCs w:val="24"/>
        </w:rPr>
        <w:t>and debt  financing</w:t>
      </w:r>
      <w:r w:rsidR="00A03098">
        <w:rPr>
          <w:rFonts w:ascii="Arial" w:hAnsi="Arial" w:cs="Arial"/>
          <w:sz w:val="24"/>
          <w:szCs w:val="24"/>
        </w:rPr>
        <w:t xml:space="preserve"> </w:t>
      </w:r>
      <w:r w:rsidRPr="00C04582">
        <w:rPr>
          <w:rFonts w:ascii="Arial" w:hAnsi="Arial" w:cs="Arial"/>
          <w:sz w:val="24"/>
          <w:szCs w:val="24"/>
        </w:rPr>
        <w:t>the company requires to finance</w:t>
      </w:r>
      <w:r w:rsidR="00A03098">
        <w:rPr>
          <w:rFonts w:ascii="Arial" w:hAnsi="Arial" w:cs="Arial"/>
          <w:sz w:val="24"/>
          <w:szCs w:val="24"/>
        </w:rPr>
        <w:t xml:space="preserve"> </w:t>
      </w:r>
      <w:r w:rsidR="00C55F59">
        <w:rPr>
          <w:rFonts w:ascii="Arial" w:hAnsi="Arial" w:cs="Arial"/>
          <w:sz w:val="24"/>
          <w:szCs w:val="24"/>
        </w:rPr>
        <w:t>businesses</w:t>
      </w:r>
      <w:r w:rsidR="00A03098">
        <w:rPr>
          <w:rFonts w:ascii="Arial" w:hAnsi="Arial" w:cs="Arial"/>
          <w:sz w:val="24"/>
          <w:szCs w:val="24"/>
        </w:rPr>
        <w:t>,</w:t>
      </w:r>
      <w:r w:rsidRPr="00C04582">
        <w:rPr>
          <w:rFonts w:ascii="Arial" w:hAnsi="Arial" w:cs="Arial"/>
          <w:sz w:val="24"/>
          <w:szCs w:val="24"/>
        </w:rPr>
        <w:t xml:space="preserve"> investments or assets and daily business operations. A company’s capital structure depends on the type of industry, industry life cycle, external factors, and size. Some com</w:t>
      </w:r>
      <w:r w:rsidRPr="00192FE9">
        <w:rPr>
          <w:rFonts w:ascii="Arial" w:hAnsi="Arial" w:cs="Arial"/>
          <w:sz w:val="24"/>
          <w:szCs w:val="24"/>
        </w:rPr>
        <w:t>panies are capital-intensive, while some are labour-intensive. Debt is borrowing or loan in terms of short- or long-term credit facility, while equity is the money contributed to a company in return for shares or ownership. The pros of debt financing are tax shield from interest payment, Debt financing does not dilute the company ownership, Debt financing is cheaper than equity, and the lender has no claim on remaining and future profit. The cons of debt financing are that companies settle agreed debt obligations before any other payment. Lenders may place covenants on the company-on-company assets or future borrowing, and excessive debt may lead to higher interest or bankruptcy. </w:t>
      </w:r>
    </w:p>
    <w:p w14:paraId="6542DF0A"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On the other hand, equity financing leads to share or joint ownership of the company; equity financing costs more because of risk to the investors in case of higher interest and bankruptcy. The pros of equity financing are that investors lose limited by the amount contributed to the point of bankruptcy, there is no mandatory dividend payment to the investors, and equity financing can help the company mitigate debt repayment during the cashflow volatility period. Several factors, including protective covenant, signalling effects, agency cost and financial distress, determine the capital structure.</w:t>
      </w:r>
    </w:p>
    <w:p w14:paraId="51737918" w14:textId="77777777" w:rsidR="00190655" w:rsidRPr="00192FE9" w:rsidRDefault="00190655" w:rsidP="00190655">
      <w:pPr>
        <w:jc w:val="both"/>
        <w:rPr>
          <w:rFonts w:ascii="Arial" w:hAnsi="Arial" w:cs="Arial"/>
          <w:sz w:val="24"/>
          <w:szCs w:val="24"/>
        </w:rPr>
      </w:pPr>
    </w:p>
    <w:p w14:paraId="55F96E3A" w14:textId="77777777" w:rsidR="00190655" w:rsidRPr="00192FE9" w:rsidRDefault="00190655" w:rsidP="00190655">
      <w:pPr>
        <w:jc w:val="both"/>
        <w:rPr>
          <w:rFonts w:ascii="Arial" w:hAnsi="Arial" w:cs="Arial"/>
          <w:sz w:val="24"/>
          <w:szCs w:val="24"/>
        </w:rPr>
      </w:pPr>
    </w:p>
    <w:p w14:paraId="5D067F1C" w14:textId="77777777" w:rsidR="00190655" w:rsidRPr="00192FE9" w:rsidRDefault="00190655" w:rsidP="00190655">
      <w:pPr>
        <w:jc w:val="both"/>
        <w:rPr>
          <w:rFonts w:ascii="Arial" w:hAnsi="Arial" w:cs="Arial"/>
          <w:sz w:val="24"/>
          <w:szCs w:val="24"/>
        </w:rPr>
      </w:pPr>
    </w:p>
    <w:p w14:paraId="5D473F6B"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Overview of Capital Structure Theory:</w:t>
      </w:r>
    </w:p>
    <w:p w14:paraId="1158DB71" w14:textId="3C04B602" w:rsidR="00190655" w:rsidRPr="00192FE9" w:rsidRDefault="00190655" w:rsidP="00190655">
      <w:pPr>
        <w:jc w:val="both"/>
        <w:rPr>
          <w:rFonts w:ascii="Arial" w:hAnsi="Arial" w:cs="Arial"/>
          <w:sz w:val="24"/>
          <w:szCs w:val="24"/>
        </w:rPr>
      </w:pPr>
      <w:r w:rsidRPr="00192FE9">
        <w:rPr>
          <w:rFonts w:ascii="Arial" w:hAnsi="Arial" w:cs="Arial"/>
          <w:sz w:val="24"/>
          <w:szCs w:val="24"/>
        </w:rPr>
        <w:t>As shown in Fig 1, Capital Structure theories comprise relevance theory (Net income approach and Traditional Approach),</w:t>
      </w:r>
      <w:r w:rsidR="00A9428A">
        <w:rPr>
          <w:rFonts w:ascii="Arial" w:hAnsi="Arial" w:cs="Arial"/>
          <w:sz w:val="24"/>
          <w:szCs w:val="24"/>
        </w:rPr>
        <w:t xml:space="preserve"> </w:t>
      </w:r>
      <w:r w:rsidRPr="00192FE9">
        <w:rPr>
          <w:rFonts w:ascii="Arial" w:hAnsi="Arial" w:cs="Arial"/>
          <w:sz w:val="24"/>
          <w:szCs w:val="24"/>
        </w:rPr>
        <w:t>irrelevance theory (Modigliani and Miller approach, Net operating approach), and other theories, includin</w:t>
      </w:r>
      <w:r w:rsidR="00A9428A">
        <w:rPr>
          <w:rFonts w:ascii="Arial" w:hAnsi="Arial" w:cs="Arial"/>
          <w:sz w:val="24"/>
          <w:szCs w:val="24"/>
        </w:rPr>
        <w:t>g</w:t>
      </w:r>
      <w:r w:rsidRPr="00192FE9">
        <w:rPr>
          <w:rFonts w:ascii="Arial" w:hAnsi="Arial" w:cs="Arial"/>
          <w:sz w:val="24"/>
          <w:szCs w:val="24"/>
        </w:rPr>
        <w:t xml:space="preserve"> Pecking order theory</w:t>
      </w:r>
      <w:r w:rsidR="00A9428A">
        <w:rPr>
          <w:rFonts w:ascii="Arial" w:hAnsi="Arial" w:cs="Arial"/>
          <w:sz w:val="24"/>
          <w:szCs w:val="24"/>
        </w:rPr>
        <w:t xml:space="preserve">, </w:t>
      </w:r>
      <w:r w:rsidRPr="00192FE9">
        <w:rPr>
          <w:rFonts w:ascii="Arial" w:hAnsi="Arial" w:cs="Arial"/>
          <w:sz w:val="24"/>
          <w:szCs w:val="24"/>
        </w:rPr>
        <w:t>Market Timing</w:t>
      </w:r>
      <w:r w:rsidR="00A9428A">
        <w:rPr>
          <w:rFonts w:ascii="Arial" w:hAnsi="Arial" w:cs="Arial"/>
          <w:sz w:val="24"/>
          <w:szCs w:val="24"/>
        </w:rPr>
        <w:t xml:space="preserve"> and Trade-Off theory</w:t>
      </w:r>
      <w:r w:rsidRPr="00192FE9">
        <w:rPr>
          <w:rFonts w:ascii="Arial" w:hAnsi="Arial" w:cs="Arial"/>
          <w:sz w:val="24"/>
          <w:szCs w:val="24"/>
        </w:rPr>
        <w:t>. Scholars have tried to interpret capital structure theories in the past. The Net income approach was used by (</w:t>
      </w:r>
      <w:r w:rsidRPr="00192FE9">
        <w:rPr>
          <w:rFonts w:ascii="Arial" w:hAnsi="Arial" w:cs="Arial"/>
          <w:color w:val="0070C0"/>
          <w:sz w:val="24"/>
          <w:szCs w:val="24"/>
        </w:rPr>
        <w:t>Durand,1952</w:t>
      </w:r>
      <w:r w:rsidRPr="00192FE9">
        <w:rPr>
          <w:rFonts w:ascii="Arial" w:hAnsi="Arial" w:cs="Arial"/>
          <w:sz w:val="24"/>
          <w:szCs w:val="24"/>
        </w:rPr>
        <w:t xml:space="preserve">), but Modigliani and Miller </w:t>
      </w:r>
      <w:r w:rsidR="00C1375B">
        <w:rPr>
          <w:rFonts w:ascii="Arial" w:hAnsi="Arial" w:cs="Arial"/>
          <w:sz w:val="24"/>
          <w:szCs w:val="24"/>
        </w:rPr>
        <w:t>developed the contemporary</w:t>
      </w:r>
      <w:r w:rsidRPr="00192FE9">
        <w:rPr>
          <w:rFonts w:ascii="Arial" w:hAnsi="Arial" w:cs="Arial"/>
          <w:sz w:val="24"/>
          <w:szCs w:val="24"/>
        </w:rPr>
        <w:t xml:space="preserve"> capital structure theory in 1958. </w:t>
      </w:r>
      <w:r w:rsidR="00CC3422">
        <w:rPr>
          <w:rFonts w:ascii="Arial" w:hAnsi="Arial" w:cs="Arial"/>
          <w:sz w:val="24"/>
          <w:szCs w:val="24"/>
        </w:rPr>
        <w:t>According to</w:t>
      </w:r>
      <w:r w:rsidR="00C55F59">
        <w:rPr>
          <w:rFonts w:ascii="Arial" w:hAnsi="Arial" w:cs="Arial"/>
          <w:sz w:val="24"/>
          <w:szCs w:val="24"/>
        </w:rPr>
        <w:t xml:space="preserve"> the</w:t>
      </w:r>
      <w:r w:rsidR="00CC3422">
        <w:rPr>
          <w:rFonts w:ascii="Arial" w:hAnsi="Arial" w:cs="Arial"/>
          <w:sz w:val="24"/>
          <w:szCs w:val="24"/>
        </w:rPr>
        <w:t xml:space="preserve"> c</w:t>
      </w:r>
      <w:r w:rsidRPr="00192FE9">
        <w:rPr>
          <w:rFonts w:ascii="Arial" w:hAnsi="Arial" w:cs="Arial"/>
          <w:sz w:val="24"/>
          <w:szCs w:val="24"/>
        </w:rPr>
        <w:t>apital structure irrelevant theory</w:t>
      </w:r>
      <w:r w:rsidR="00CC3422">
        <w:rPr>
          <w:rFonts w:ascii="Arial" w:hAnsi="Arial" w:cs="Arial"/>
          <w:sz w:val="24"/>
          <w:szCs w:val="24"/>
        </w:rPr>
        <w:t xml:space="preserve">, </w:t>
      </w:r>
      <w:r w:rsidR="00ED48C9">
        <w:rPr>
          <w:rFonts w:ascii="Arial" w:hAnsi="Arial" w:cs="Arial"/>
          <w:sz w:val="24"/>
          <w:szCs w:val="24"/>
        </w:rPr>
        <w:t>every</w:t>
      </w:r>
      <w:r w:rsidRPr="00192FE9">
        <w:rPr>
          <w:rFonts w:ascii="Arial" w:hAnsi="Arial" w:cs="Arial"/>
          <w:sz w:val="24"/>
          <w:szCs w:val="24"/>
        </w:rPr>
        <w:t xml:space="preserve"> compan</w:t>
      </w:r>
      <w:r w:rsidR="00A247A8">
        <w:rPr>
          <w:rFonts w:ascii="Arial" w:hAnsi="Arial" w:cs="Arial"/>
          <w:sz w:val="24"/>
          <w:szCs w:val="24"/>
        </w:rPr>
        <w:t xml:space="preserve">y   autonomous </w:t>
      </w:r>
      <w:r w:rsidR="006E0DA5">
        <w:rPr>
          <w:rFonts w:ascii="Arial" w:hAnsi="Arial" w:cs="Arial"/>
          <w:sz w:val="24"/>
          <w:szCs w:val="24"/>
        </w:rPr>
        <w:t xml:space="preserve">of </w:t>
      </w:r>
      <w:r w:rsidRPr="00192FE9">
        <w:rPr>
          <w:rFonts w:ascii="Arial" w:hAnsi="Arial" w:cs="Arial"/>
          <w:sz w:val="24"/>
          <w:szCs w:val="24"/>
        </w:rPr>
        <w:t>its capital structure</w:t>
      </w:r>
      <w:r w:rsidR="00CC3422">
        <w:rPr>
          <w:rFonts w:ascii="Arial" w:hAnsi="Arial" w:cs="Arial"/>
          <w:sz w:val="24"/>
          <w:szCs w:val="24"/>
        </w:rPr>
        <w:t xml:space="preserve"> in a world without taxes and financial cost</w:t>
      </w:r>
      <w:r w:rsidR="00904134">
        <w:rPr>
          <w:rFonts w:ascii="Arial" w:hAnsi="Arial" w:cs="Arial"/>
          <w:sz w:val="24"/>
          <w:szCs w:val="24"/>
        </w:rPr>
        <w:t>;</w:t>
      </w:r>
      <w:r w:rsidR="00CC3422">
        <w:rPr>
          <w:rFonts w:ascii="Arial" w:hAnsi="Arial" w:cs="Arial"/>
          <w:sz w:val="24"/>
          <w:szCs w:val="24"/>
        </w:rPr>
        <w:t xml:space="preserve"> hence</w:t>
      </w:r>
      <w:r w:rsidR="00904134">
        <w:rPr>
          <w:rFonts w:ascii="Arial" w:hAnsi="Arial" w:cs="Arial"/>
          <w:sz w:val="24"/>
          <w:szCs w:val="24"/>
        </w:rPr>
        <w:t>,</w:t>
      </w:r>
      <w:r w:rsidR="00CC3422">
        <w:rPr>
          <w:rFonts w:ascii="Arial" w:hAnsi="Arial" w:cs="Arial"/>
          <w:sz w:val="24"/>
          <w:szCs w:val="24"/>
        </w:rPr>
        <w:t xml:space="preserve"> </w:t>
      </w:r>
      <w:r w:rsidRPr="00192FE9">
        <w:rPr>
          <w:rFonts w:ascii="Arial" w:hAnsi="Arial" w:cs="Arial"/>
          <w:sz w:val="24"/>
          <w:szCs w:val="24"/>
        </w:rPr>
        <w:t xml:space="preserve">the value of </w:t>
      </w:r>
      <w:r w:rsidR="00CC3422">
        <w:rPr>
          <w:rFonts w:ascii="Arial" w:hAnsi="Arial" w:cs="Arial"/>
          <w:sz w:val="24"/>
          <w:szCs w:val="24"/>
        </w:rPr>
        <w:t>un</w:t>
      </w:r>
      <w:r w:rsidR="00CC3422" w:rsidRPr="00192FE9">
        <w:rPr>
          <w:rFonts w:ascii="Arial" w:hAnsi="Arial" w:cs="Arial"/>
          <w:sz w:val="24"/>
          <w:szCs w:val="24"/>
        </w:rPr>
        <w:t>leveraged</w:t>
      </w:r>
      <w:r w:rsidRPr="00192FE9">
        <w:rPr>
          <w:rFonts w:ascii="Arial" w:hAnsi="Arial" w:cs="Arial"/>
          <w:sz w:val="24"/>
          <w:szCs w:val="24"/>
        </w:rPr>
        <w:t xml:space="preserve"> and leverage are identical (</w:t>
      </w:r>
      <w:r w:rsidRPr="00192FE9">
        <w:rPr>
          <w:rFonts w:ascii="Arial" w:hAnsi="Arial" w:cs="Arial"/>
          <w:color w:val="0070C0"/>
          <w:sz w:val="24"/>
          <w:szCs w:val="24"/>
        </w:rPr>
        <w:t>Modigliani &amp; Miller, 1958</w:t>
      </w:r>
      <w:r w:rsidRPr="00192FE9">
        <w:rPr>
          <w:rFonts w:ascii="Arial" w:hAnsi="Arial" w:cs="Arial"/>
          <w:sz w:val="24"/>
          <w:szCs w:val="24"/>
        </w:rPr>
        <w:t>). On the other hand, capital structure is relevant according to David Durand’s Net income approach in 1952 and M&amp; M proportion 1 and 2 with tax theory 1963 that argued capital structure increases company value through interest cost save from tax deduction. According to (</w:t>
      </w:r>
      <w:r w:rsidRPr="00192FE9">
        <w:rPr>
          <w:rFonts w:ascii="Arial" w:hAnsi="Arial" w:cs="Arial"/>
          <w:color w:val="0070C0"/>
          <w:sz w:val="24"/>
          <w:szCs w:val="24"/>
        </w:rPr>
        <w:t>Kraus and Litzebnerger,1973</w:t>
      </w:r>
      <w:r w:rsidRPr="00192FE9">
        <w:rPr>
          <w:rFonts w:ascii="Arial" w:hAnsi="Arial" w:cs="Arial"/>
          <w:sz w:val="24"/>
          <w:szCs w:val="24"/>
        </w:rPr>
        <w:t xml:space="preserve">), optimum capital is decidedly the trade-off between benefits and cost of debt. Companies favour debts rather than issue new ones when </w:t>
      </w:r>
      <w:r w:rsidRPr="00192FE9">
        <w:rPr>
          <w:rFonts w:ascii="Arial" w:hAnsi="Arial" w:cs="Arial"/>
          <w:sz w:val="24"/>
          <w:szCs w:val="24"/>
        </w:rPr>
        <w:lastRenderedPageBreak/>
        <w:t>seeking external debt according to (</w:t>
      </w:r>
      <w:r w:rsidRPr="00192FE9">
        <w:rPr>
          <w:rFonts w:ascii="Arial" w:hAnsi="Arial" w:cs="Arial"/>
          <w:color w:val="0070C0"/>
          <w:sz w:val="24"/>
          <w:szCs w:val="24"/>
        </w:rPr>
        <w:t>Myers,1984</w:t>
      </w:r>
      <w:r w:rsidRPr="00192FE9">
        <w:rPr>
          <w:rFonts w:ascii="Arial" w:hAnsi="Arial" w:cs="Arial"/>
          <w:sz w:val="24"/>
          <w:szCs w:val="24"/>
        </w:rPr>
        <w:t>). (</w:t>
      </w:r>
      <w:r w:rsidRPr="00192FE9">
        <w:rPr>
          <w:rFonts w:ascii="Arial" w:hAnsi="Arial" w:cs="Arial"/>
          <w:color w:val="0070C0"/>
          <w:sz w:val="24"/>
          <w:szCs w:val="24"/>
        </w:rPr>
        <w:t>Graham &amp; Harvey 2001</w:t>
      </w:r>
      <w:r w:rsidRPr="00192FE9">
        <w:rPr>
          <w:rFonts w:ascii="Arial" w:hAnsi="Arial" w:cs="Arial"/>
          <w:sz w:val="24"/>
          <w:szCs w:val="24"/>
        </w:rPr>
        <w:t>) in line with the pecking order theory company can borrow when there are no sufficient internal funds. Market timing, as first proposed by (</w:t>
      </w:r>
      <w:r w:rsidRPr="00192FE9">
        <w:rPr>
          <w:rFonts w:ascii="Arial" w:hAnsi="Arial" w:cs="Arial"/>
          <w:color w:val="0070C0"/>
          <w:sz w:val="24"/>
          <w:szCs w:val="24"/>
        </w:rPr>
        <w:t>Stein,1996</w:t>
      </w:r>
      <w:r w:rsidRPr="00192FE9">
        <w:rPr>
          <w:rFonts w:ascii="Arial" w:hAnsi="Arial" w:cs="Arial"/>
          <w:sz w:val="24"/>
          <w:szCs w:val="24"/>
        </w:rPr>
        <w:t>), Rational Managers can use market timing to create company value by choosing financing based on market inefficiency. A rational manager takes advantage of overvalued shares to repurchase debt or issue more shares. However, a sensible manager issues debt and retires shares when the share price is undervalued in the stock market (</w:t>
      </w:r>
      <w:r w:rsidRPr="00192FE9">
        <w:rPr>
          <w:rFonts w:ascii="Arial" w:hAnsi="Arial" w:cs="Arial"/>
          <w:color w:val="0070C0"/>
          <w:sz w:val="24"/>
          <w:szCs w:val="24"/>
        </w:rPr>
        <w:t>Stein,1996</w:t>
      </w:r>
      <w:r w:rsidRPr="00192FE9">
        <w:rPr>
          <w:rFonts w:ascii="Arial" w:hAnsi="Arial" w:cs="Arial"/>
          <w:sz w:val="24"/>
          <w:szCs w:val="24"/>
        </w:rPr>
        <w:t>).</w:t>
      </w:r>
    </w:p>
    <w:p w14:paraId="18E7434A" w14:textId="77777777" w:rsidR="00190655" w:rsidRPr="00192FE9" w:rsidRDefault="00190655" w:rsidP="00190655">
      <w:pPr>
        <w:jc w:val="both"/>
        <w:rPr>
          <w:rFonts w:ascii="Arial" w:hAnsi="Arial" w:cs="Arial"/>
          <w:sz w:val="24"/>
          <w:szCs w:val="24"/>
        </w:rPr>
      </w:pPr>
    </w:p>
    <w:p w14:paraId="7B0D1B10" w14:textId="77777777" w:rsidR="00190655" w:rsidRPr="00192FE9" w:rsidRDefault="00190655" w:rsidP="00190655">
      <w:pPr>
        <w:jc w:val="both"/>
        <w:rPr>
          <w:rFonts w:ascii="Arial" w:hAnsi="Arial" w:cs="Arial"/>
          <w:sz w:val="24"/>
          <w:szCs w:val="24"/>
        </w:rPr>
      </w:pPr>
    </w:p>
    <w:p w14:paraId="40D422F5"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Net income Approach (NI),</w:t>
      </w:r>
    </w:p>
    <w:p w14:paraId="254DEB72"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This theory assumes that debt is cheaper than other sources of funds; investors are indifferent to debt financing and no company tax. Under the Net Income approach, capital structure is relevant because the cost of capital will respond to gearing changes (</w:t>
      </w:r>
      <w:r w:rsidRPr="00192FE9">
        <w:rPr>
          <w:rFonts w:ascii="Arial" w:hAnsi="Arial" w:cs="Arial"/>
          <w:color w:val="0070C0"/>
          <w:sz w:val="24"/>
          <w:szCs w:val="24"/>
        </w:rPr>
        <w:t>Sharma and Mittal,2023</w:t>
      </w:r>
      <w:r w:rsidRPr="00192FE9">
        <w:rPr>
          <w:rFonts w:ascii="Arial" w:hAnsi="Arial" w:cs="Arial"/>
          <w:sz w:val="24"/>
          <w:szCs w:val="24"/>
        </w:rPr>
        <w:t>). Therefore, increasing debt to equity will cause the weighted average capital cost to decline and increase company value and share price (</w:t>
      </w:r>
      <w:r w:rsidRPr="00192FE9">
        <w:rPr>
          <w:rFonts w:ascii="Arial" w:hAnsi="Arial" w:cs="Arial"/>
          <w:color w:val="0070C0"/>
          <w:sz w:val="24"/>
          <w:szCs w:val="24"/>
        </w:rPr>
        <w:t>Durand,1952</w:t>
      </w:r>
      <w:r w:rsidRPr="00192FE9">
        <w:rPr>
          <w:rFonts w:ascii="Arial" w:hAnsi="Arial" w:cs="Arial"/>
          <w:sz w:val="24"/>
          <w:szCs w:val="24"/>
        </w:rPr>
        <w:t>). According to the Net income approach, capital cost determines capital structure, leading to optimal capital.</w:t>
      </w:r>
    </w:p>
    <w:p w14:paraId="394E311B" w14:textId="77777777" w:rsidR="00190655" w:rsidRPr="00192FE9" w:rsidRDefault="00190655" w:rsidP="00190655">
      <w:pPr>
        <w:jc w:val="both"/>
        <w:rPr>
          <w:rFonts w:ascii="Arial" w:hAnsi="Arial" w:cs="Arial"/>
          <w:sz w:val="24"/>
          <w:szCs w:val="24"/>
        </w:rPr>
      </w:pPr>
    </w:p>
    <w:p w14:paraId="07BEB799"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Traditional Approach,</w:t>
      </w:r>
    </w:p>
    <w:p w14:paraId="3A961371"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The traditional approach says optimal capital structure will exist by maximised assets market value and minimised weighted average cost of capital through a mixture of debt and equity. Under this approach, there is the assumption that marginal optimal capital exists when the cost of debt is equal to marginal cost. Also, the cost of debt or equity varies with the gearing level. This means a company go for a capital structure with the lowest cost of capital (</w:t>
      </w:r>
      <w:r w:rsidRPr="00192FE9">
        <w:rPr>
          <w:rFonts w:ascii="Arial" w:hAnsi="Arial" w:cs="Arial"/>
          <w:color w:val="0070C0"/>
          <w:sz w:val="24"/>
          <w:szCs w:val="24"/>
        </w:rPr>
        <w:t>Sharma and Mittal,2023</w:t>
      </w:r>
      <w:r w:rsidRPr="00192FE9">
        <w:rPr>
          <w:rFonts w:ascii="Arial" w:hAnsi="Arial" w:cs="Arial"/>
          <w:sz w:val="24"/>
          <w:szCs w:val="24"/>
        </w:rPr>
        <w:t>). The traditional approach considers that the cost of capital fall while company value increase as gearing increase to some point on the curve, but the reverse is the case if it goes beyond a certain point.</w:t>
      </w:r>
    </w:p>
    <w:p w14:paraId="2A74ABFF" w14:textId="77777777" w:rsidR="00190655" w:rsidRPr="00192FE9" w:rsidRDefault="00190655" w:rsidP="00190655">
      <w:pPr>
        <w:jc w:val="both"/>
        <w:rPr>
          <w:rFonts w:ascii="Arial" w:hAnsi="Arial" w:cs="Arial"/>
          <w:sz w:val="24"/>
          <w:szCs w:val="24"/>
        </w:rPr>
      </w:pPr>
    </w:p>
    <w:p w14:paraId="58F71639"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Net Operating Income Approach,</w:t>
      </w:r>
    </w:p>
    <w:p w14:paraId="1A1C7894"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Under the Net operating income approach, capital structure is irrelevant regardless of gearing level (</w:t>
      </w:r>
      <w:r w:rsidRPr="00192FE9">
        <w:rPr>
          <w:rFonts w:ascii="Arial" w:hAnsi="Arial" w:cs="Arial"/>
          <w:color w:val="0070C0"/>
          <w:sz w:val="24"/>
          <w:szCs w:val="24"/>
        </w:rPr>
        <w:t>Durand,1952</w:t>
      </w:r>
      <w:r w:rsidRPr="00192FE9">
        <w:rPr>
          <w:rFonts w:ascii="Arial" w:hAnsi="Arial" w:cs="Arial"/>
          <w:sz w:val="24"/>
          <w:szCs w:val="24"/>
        </w:rPr>
        <w:t>). This approach assumes company tax does not exist, Business risk at every level of the mixture of debt and equity stays constant, the cost of capital is responding to change in gearing level, and changes to gearing will not cause company share price and total value to change. This means risk increases offset the benefit of injecting more debt to lower the cost of capital (</w:t>
      </w:r>
      <w:r w:rsidRPr="00192FE9">
        <w:rPr>
          <w:rFonts w:ascii="Arial" w:hAnsi="Arial" w:cs="Arial"/>
          <w:color w:val="0070C0"/>
          <w:sz w:val="24"/>
          <w:szCs w:val="24"/>
        </w:rPr>
        <w:t>Sharma and Mittal,2023</w:t>
      </w:r>
      <w:r w:rsidRPr="00192FE9">
        <w:rPr>
          <w:rFonts w:ascii="Arial" w:hAnsi="Arial" w:cs="Arial"/>
          <w:sz w:val="24"/>
          <w:szCs w:val="24"/>
        </w:rPr>
        <w:t>).</w:t>
      </w:r>
    </w:p>
    <w:p w14:paraId="514A8082" w14:textId="77777777" w:rsidR="00190655" w:rsidRPr="00192FE9" w:rsidRDefault="00190655" w:rsidP="00190655">
      <w:pPr>
        <w:jc w:val="both"/>
        <w:rPr>
          <w:rFonts w:ascii="Arial" w:hAnsi="Arial" w:cs="Arial"/>
          <w:sz w:val="24"/>
          <w:szCs w:val="24"/>
        </w:rPr>
      </w:pPr>
    </w:p>
    <w:p w14:paraId="3230E4A7"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Modigliani and Miller World without Taxes Proposition 1 and 2, </w:t>
      </w:r>
    </w:p>
    <w:p w14:paraId="18C0A3F3"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lastRenderedPageBreak/>
        <w:t>MM says that capital structure is not relevant. Based on this assumption that the capital market is perfect, no transaction cost, no corporate taxes, no bankruptcy cost, and all information is available freely.</w:t>
      </w:r>
    </w:p>
    <w:p w14:paraId="315E6D7B"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MM Proposition 1 stated that the value of both leveraged and unleveraged companies remains the same because their value depends on the company’s future earnings. Therefore, capital structure choices adopted by the company have no bearing on their value (</w:t>
      </w:r>
      <w:r w:rsidRPr="00192FE9">
        <w:rPr>
          <w:rFonts w:ascii="Arial" w:hAnsi="Arial" w:cs="Arial"/>
          <w:color w:val="0070C0"/>
          <w:sz w:val="24"/>
          <w:szCs w:val="24"/>
        </w:rPr>
        <w:t>Modigliani and Miller, 1958</w:t>
      </w:r>
      <w:r w:rsidRPr="00192FE9">
        <w:rPr>
          <w:rFonts w:ascii="Arial" w:hAnsi="Arial" w:cs="Arial"/>
          <w:sz w:val="24"/>
          <w:szCs w:val="24"/>
        </w:rPr>
        <w:t>). MM says individual investors could borrow as much as large companies on the same terms. </w:t>
      </w:r>
    </w:p>
    <w:p w14:paraId="0E9AD71C" w14:textId="77777777" w:rsidR="00190655" w:rsidRPr="00192FE9" w:rsidRDefault="00190655" w:rsidP="00190655">
      <w:pPr>
        <w:jc w:val="both"/>
        <w:rPr>
          <w:rFonts w:ascii="Arial" w:hAnsi="Arial" w:cs="Arial"/>
          <w:sz w:val="24"/>
          <w:szCs w:val="24"/>
        </w:rPr>
      </w:pPr>
    </w:p>
    <w:p w14:paraId="653B1553"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MM Proposition 2, A company’s overall cost of capital and value is independent of gearing because underlying assets risk and earning potential determine company market value. (</w:t>
      </w:r>
      <w:r w:rsidRPr="00192FE9">
        <w:rPr>
          <w:rFonts w:ascii="Arial" w:hAnsi="Arial" w:cs="Arial"/>
          <w:color w:val="0070C0"/>
          <w:sz w:val="24"/>
          <w:szCs w:val="24"/>
        </w:rPr>
        <w:t>Modigliani and Miller, 1958</w:t>
      </w:r>
      <w:r w:rsidRPr="00192FE9">
        <w:rPr>
          <w:rFonts w:ascii="Arial" w:hAnsi="Arial" w:cs="Arial"/>
          <w:sz w:val="24"/>
          <w:szCs w:val="24"/>
        </w:rPr>
        <w:t>) Stated that the company increases risk for equity holders because the cost of equity capital and gearing are proportionate. Therefore, a company cannot substitute debt for equity to reduce the total cost of capital. One of the limitations of the MM approach is that transaction cost does exist when securities are sold or purchased contrary to no transaction cost assumption.</w:t>
      </w:r>
    </w:p>
    <w:p w14:paraId="26AE0E49" w14:textId="77777777" w:rsidR="00190655" w:rsidRPr="00192FE9" w:rsidRDefault="00190655" w:rsidP="00190655">
      <w:pPr>
        <w:jc w:val="both"/>
        <w:rPr>
          <w:rFonts w:ascii="Arial" w:hAnsi="Arial" w:cs="Arial"/>
          <w:sz w:val="24"/>
          <w:szCs w:val="24"/>
        </w:rPr>
      </w:pPr>
    </w:p>
    <w:p w14:paraId="7E66C708"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Modigliani and Miller World with Taxes Proposition 1 and 2,</w:t>
      </w:r>
    </w:p>
    <w:p w14:paraId="47EE66CE" w14:textId="77777777" w:rsidR="00190655" w:rsidRPr="00192FE9" w:rsidRDefault="00190655" w:rsidP="00190655">
      <w:pPr>
        <w:jc w:val="both"/>
        <w:rPr>
          <w:rFonts w:ascii="Arial" w:hAnsi="Arial" w:cs="Arial"/>
          <w:sz w:val="24"/>
          <w:szCs w:val="24"/>
        </w:rPr>
      </w:pPr>
      <w:r w:rsidRPr="00192FE9">
        <w:rPr>
          <w:rStyle w:val="Emphasis"/>
          <w:rFonts w:ascii="Arial" w:eastAsiaTheme="majorEastAsia" w:hAnsi="Arial" w:cs="Arial"/>
          <w:color w:val="0E101A"/>
          <w:sz w:val="24"/>
          <w:szCs w:val="24"/>
        </w:rPr>
        <w:t>MM Proposition 1</w:t>
      </w:r>
      <w:r w:rsidRPr="00192FE9">
        <w:rPr>
          <w:rFonts w:ascii="Arial" w:hAnsi="Arial" w:cs="Arial"/>
          <w:sz w:val="24"/>
          <w:szCs w:val="24"/>
        </w:rPr>
        <w:t>: They developed the World with Taxes theory after criticism of the World without Taxes. This proposition depends on the availability of tax information. It says that a company should inject a hundred per cent debt to increase its value because of corporate tax advantages (</w:t>
      </w:r>
      <w:r w:rsidRPr="00192FE9">
        <w:rPr>
          <w:rFonts w:ascii="Arial" w:hAnsi="Arial" w:cs="Arial"/>
          <w:color w:val="0070C0"/>
          <w:sz w:val="24"/>
          <w:szCs w:val="24"/>
        </w:rPr>
        <w:t>Modigliani and Miller, 1963</w:t>
      </w:r>
      <w:r w:rsidRPr="00192FE9">
        <w:rPr>
          <w:rFonts w:ascii="Arial" w:hAnsi="Arial" w:cs="Arial"/>
          <w:sz w:val="24"/>
          <w:szCs w:val="24"/>
        </w:rPr>
        <w:t>). With more debt, the company pay less taxes and increases leverage company value more than unleveraged due to the tax shield on interest payment. </w:t>
      </w:r>
    </w:p>
    <w:p w14:paraId="1FEAD211" w14:textId="77777777" w:rsidR="00190655" w:rsidRPr="00192FE9" w:rsidRDefault="00190655" w:rsidP="00190655">
      <w:pPr>
        <w:jc w:val="both"/>
        <w:rPr>
          <w:rFonts w:ascii="Arial" w:hAnsi="Arial" w:cs="Arial"/>
          <w:sz w:val="24"/>
          <w:szCs w:val="24"/>
        </w:rPr>
      </w:pPr>
      <w:r w:rsidRPr="00192FE9">
        <w:rPr>
          <w:rStyle w:val="Emphasis"/>
          <w:rFonts w:ascii="Arial" w:eastAsiaTheme="majorEastAsia" w:hAnsi="Arial" w:cs="Arial"/>
          <w:color w:val="0E101A"/>
          <w:sz w:val="24"/>
          <w:szCs w:val="24"/>
        </w:rPr>
        <w:t>MM Proposition</w:t>
      </w:r>
      <w:r w:rsidRPr="00192FE9">
        <w:rPr>
          <w:rFonts w:ascii="Arial" w:hAnsi="Arial" w:cs="Arial"/>
          <w:sz w:val="24"/>
          <w:szCs w:val="24"/>
        </w:rPr>
        <w:t xml:space="preserve"> 2: There is a direct proportional relationship between the cost of equity and gearing level, as shown in Table Appendix 1 </w:t>
      </w:r>
      <w:r w:rsidRPr="00A76DDD">
        <w:rPr>
          <w:rFonts w:ascii="Arial" w:hAnsi="Arial" w:cs="Arial"/>
          <w:sz w:val="24"/>
          <w:szCs w:val="24"/>
        </w:rPr>
        <w:t>(</w:t>
      </w:r>
      <w:r w:rsidRPr="00A76DDD">
        <w:rPr>
          <w:rFonts w:ascii="Arial" w:hAnsi="Arial" w:cs="Arial"/>
          <w:color w:val="0070C0"/>
          <w:sz w:val="24"/>
          <w:szCs w:val="24"/>
        </w:rPr>
        <w:t>Arnold and Lewis, 2019</w:t>
      </w:r>
      <w:r w:rsidRPr="00A76DDD">
        <w:rPr>
          <w:rFonts w:ascii="Arial" w:hAnsi="Arial" w:cs="Arial"/>
          <w:sz w:val="24"/>
          <w:szCs w:val="24"/>
        </w:rPr>
        <w:t>).</w:t>
      </w:r>
      <w:r w:rsidRPr="00192FE9">
        <w:rPr>
          <w:rFonts w:ascii="Arial" w:hAnsi="Arial" w:cs="Arial"/>
          <w:sz w:val="24"/>
          <w:szCs w:val="24"/>
        </w:rPr>
        <w:t xml:space="preserve"> At the ratio of 0.11 of debt-to-equity financing, the cost of equity stands at 10.22%, while at 2.33 to equity, the cost of equity increased to 14.67%. Therefore, increasing gearing will increase a company’s default chances, but investors are rewarded with a tax shield and consequently increase company value. According to (</w:t>
      </w:r>
      <w:r w:rsidRPr="00192FE9">
        <w:rPr>
          <w:rFonts w:ascii="Arial" w:hAnsi="Arial" w:cs="Arial"/>
          <w:color w:val="0070C0"/>
          <w:sz w:val="24"/>
          <w:szCs w:val="24"/>
        </w:rPr>
        <w:t>Copeland and Weston,1992</w:t>
      </w:r>
      <w:r w:rsidRPr="00192FE9">
        <w:rPr>
          <w:rFonts w:ascii="Arial" w:hAnsi="Arial" w:cs="Arial"/>
          <w:sz w:val="24"/>
          <w:szCs w:val="24"/>
        </w:rPr>
        <w:t>), as more debt is injected into the business, it would lead to an increase in the company value. One of the limitations of the MM approach is that individual inventors and company interest rates differ because a company can access loans at a lower rate than individual investors; the assumption of the same interest rate is entirely void.</w:t>
      </w:r>
    </w:p>
    <w:p w14:paraId="0E8998DE" w14:textId="77777777" w:rsidR="00190655" w:rsidRPr="00192FE9" w:rsidRDefault="00190655" w:rsidP="00190655">
      <w:pPr>
        <w:jc w:val="both"/>
        <w:rPr>
          <w:rFonts w:ascii="Arial" w:hAnsi="Arial" w:cs="Arial"/>
          <w:sz w:val="24"/>
          <w:szCs w:val="24"/>
        </w:rPr>
      </w:pPr>
    </w:p>
    <w:p w14:paraId="4FBA2316" w14:textId="77777777" w:rsidR="00190655" w:rsidRPr="00192FE9" w:rsidRDefault="00190655" w:rsidP="00190655">
      <w:pPr>
        <w:jc w:val="both"/>
        <w:rPr>
          <w:rFonts w:ascii="Arial" w:hAnsi="Arial" w:cs="Arial"/>
          <w:sz w:val="24"/>
          <w:szCs w:val="24"/>
        </w:rPr>
      </w:pPr>
    </w:p>
    <w:p w14:paraId="32E0E3CD"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2.2 </w:t>
      </w:r>
      <w:r w:rsidRPr="00192FE9">
        <w:rPr>
          <w:rStyle w:val="Emphasis"/>
          <w:rFonts w:ascii="Arial" w:eastAsiaTheme="majorEastAsia" w:hAnsi="Arial" w:cs="Arial"/>
          <w:b/>
          <w:bCs/>
          <w:color w:val="0E101A"/>
          <w:sz w:val="24"/>
          <w:szCs w:val="24"/>
        </w:rPr>
        <w:t>Other Factors on Capital Structure:</w:t>
      </w:r>
    </w:p>
    <w:p w14:paraId="788FFD05" w14:textId="77777777" w:rsidR="00190655" w:rsidRPr="00192FE9" w:rsidRDefault="00190655" w:rsidP="00190655">
      <w:pPr>
        <w:jc w:val="both"/>
        <w:rPr>
          <w:rFonts w:ascii="Arial" w:hAnsi="Arial" w:cs="Arial"/>
          <w:sz w:val="24"/>
          <w:szCs w:val="24"/>
        </w:rPr>
      </w:pPr>
    </w:p>
    <w:p w14:paraId="46EAA8F2"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Trade Off Theory,</w:t>
      </w:r>
    </w:p>
    <w:p w14:paraId="336016C5" w14:textId="77E8EA48" w:rsidR="00190655" w:rsidRPr="00192FE9" w:rsidRDefault="00190655" w:rsidP="00190655">
      <w:pPr>
        <w:jc w:val="both"/>
        <w:rPr>
          <w:rFonts w:ascii="Arial" w:hAnsi="Arial" w:cs="Arial"/>
          <w:sz w:val="24"/>
          <w:szCs w:val="24"/>
        </w:rPr>
      </w:pPr>
      <w:r w:rsidRPr="00192FE9">
        <w:rPr>
          <w:rFonts w:ascii="Arial" w:hAnsi="Arial" w:cs="Arial"/>
          <w:sz w:val="24"/>
          <w:szCs w:val="24"/>
        </w:rPr>
        <w:lastRenderedPageBreak/>
        <w:t>According to the Trade-off theory, a company derives value from the tax shield due to interest payment, which encourages a company to increase gearing to a margin level where tax deductibility of interest payment is offset by the possibility of financial distress cost (</w:t>
      </w:r>
      <w:r w:rsidRPr="00192FE9">
        <w:rPr>
          <w:rFonts w:ascii="Arial" w:hAnsi="Arial" w:cs="Arial"/>
          <w:color w:val="0070C0"/>
          <w:sz w:val="24"/>
          <w:szCs w:val="24"/>
        </w:rPr>
        <w:t>Jensen and Meckling, 1976</w:t>
      </w:r>
      <w:r w:rsidRPr="00192FE9">
        <w:rPr>
          <w:rFonts w:ascii="Arial" w:hAnsi="Arial" w:cs="Arial"/>
          <w:sz w:val="24"/>
          <w:szCs w:val="24"/>
        </w:rPr>
        <w:t>). (</w:t>
      </w:r>
      <w:r w:rsidRPr="00192FE9">
        <w:rPr>
          <w:rFonts w:ascii="Arial" w:hAnsi="Arial" w:cs="Arial"/>
          <w:color w:val="0070C0"/>
          <w:sz w:val="24"/>
          <w:szCs w:val="24"/>
        </w:rPr>
        <w:t>Mayer,2001</w:t>
      </w:r>
      <w:r w:rsidRPr="00192FE9">
        <w:rPr>
          <w:rFonts w:ascii="Arial" w:hAnsi="Arial" w:cs="Arial"/>
          <w:sz w:val="24"/>
          <w:szCs w:val="24"/>
        </w:rPr>
        <w:t>) proved that increasing debt has a tax effect on company profitability. Modigliani and Miller’s world with tax propositions 1 and 2 are far from actual world reality because investors will perceive too much as credit risk. Too much debt can cause financial distress, hence bankruptcy. According to (</w:t>
      </w:r>
      <w:r w:rsidRPr="00192FE9">
        <w:rPr>
          <w:rFonts w:ascii="Arial" w:hAnsi="Arial" w:cs="Arial"/>
          <w:color w:val="0070C0"/>
          <w:sz w:val="24"/>
          <w:szCs w:val="24"/>
        </w:rPr>
        <w:t>Graham, 2000</w:t>
      </w:r>
      <w:r w:rsidRPr="00192FE9">
        <w:rPr>
          <w:rFonts w:ascii="Arial" w:hAnsi="Arial" w:cs="Arial"/>
          <w:sz w:val="24"/>
          <w:szCs w:val="24"/>
        </w:rPr>
        <w:t xml:space="preserve">), because of the low expected distress cost of big, </w:t>
      </w:r>
      <w:r w:rsidR="002B6CE2" w:rsidRPr="00192FE9">
        <w:rPr>
          <w:rFonts w:ascii="Arial" w:hAnsi="Arial" w:cs="Arial"/>
          <w:sz w:val="24"/>
          <w:szCs w:val="24"/>
        </w:rPr>
        <w:t>reputable,</w:t>
      </w:r>
      <w:r w:rsidRPr="00192FE9">
        <w:rPr>
          <w:rFonts w:ascii="Arial" w:hAnsi="Arial" w:cs="Arial"/>
          <w:sz w:val="24"/>
          <w:szCs w:val="24"/>
        </w:rPr>
        <w:t xml:space="preserve"> and profitable companies, the big companies use debt financing to double their tax benefits until the marginal tax shield declines. Issue too much equity to investors means the share price is overvalued, which can cause the share price to drop. In the real world, no company favour bankruptcy and financial distress situations. That is why capital structure trade-off theory considers the trade-off between cost: Financial distress, Agency cost and benefits: Tax benefit, and cheap source of finance (</w:t>
      </w:r>
      <w:r w:rsidRPr="00192FE9">
        <w:rPr>
          <w:rFonts w:ascii="Arial" w:hAnsi="Arial" w:cs="Arial"/>
          <w:color w:val="0070C0"/>
          <w:sz w:val="24"/>
          <w:szCs w:val="24"/>
        </w:rPr>
        <w:t>Kraus and Litzenberger,1973</w:t>
      </w:r>
      <w:r w:rsidRPr="00192FE9">
        <w:rPr>
          <w:rFonts w:ascii="Arial" w:hAnsi="Arial" w:cs="Arial"/>
          <w:sz w:val="24"/>
          <w:szCs w:val="24"/>
        </w:rPr>
        <w:t>). Equilibrium runs vice versa in tax benefit and risk-free interest rates (reduction in tax shield and risk-free interest increases). Based on trade-off theory, the optimal capital structure line on the curve where tax benefit is above bankruptcy. According to the researchers (</w:t>
      </w:r>
      <w:r w:rsidRPr="00192FE9">
        <w:rPr>
          <w:rFonts w:ascii="Arial" w:hAnsi="Arial" w:cs="Arial"/>
          <w:color w:val="0070C0"/>
          <w:sz w:val="24"/>
          <w:szCs w:val="24"/>
        </w:rPr>
        <w:t>Zhang and Gong, 2022</w:t>
      </w:r>
      <w:r w:rsidRPr="00192FE9">
        <w:rPr>
          <w:rFonts w:ascii="Arial" w:hAnsi="Arial" w:cs="Arial"/>
          <w:sz w:val="24"/>
          <w:szCs w:val="24"/>
        </w:rPr>
        <w:t xml:space="preserve">) report leverage bias and risk-return trade-off, risk-returns are positive when target leverage is lower than actual leverage and negative when actual leverage is below </w:t>
      </w:r>
      <w:r w:rsidR="004B665F" w:rsidRPr="00192FE9">
        <w:rPr>
          <w:rFonts w:ascii="Arial" w:hAnsi="Arial" w:cs="Arial"/>
          <w:sz w:val="24"/>
          <w:szCs w:val="24"/>
        </w:rPr>
        <w:t>targeting</w:t>
      </w:r>
      <w:r w:rsidRPr="00192FE9">
        <w:rPr>
          <w:rFonts w:ascii="Arial" w:hAnsi="Arial" w:cs="Arial"/>
          <w:sz w:val="24"/>
          <w:szCs w:val="24"/>
        </w:rPr>
        <w:t xml:space="preserve"> leverage. </w:t>
      </w:r>
    </w:p>
    <w:p w14:paraId="085648A7" w14:textId="77777777" w:rsidR="00190655" w:rsidRPr="00192FE9" w:rsidRDefault="00190655" w:rsidP="00190655">
      <w:pPr>
        <w:jc w:val="both"/>
        <w:rPr>
          <w:rFonts w:ascii="Arial" w:hAnsi="Arial" w:cs="Arial"/>
          <w:sz w:val="24"/>
          <w:szCs w:val="24"/>
        </w:rPr>
      </w:pPr>
    </w:p>
    <w:p w14:paraId="712DF446" w14:textId="77777777" w:rsidR="00190655" w:rsidRPr="00192FE9" w:rsidRDefault="00190655" w:rsidP="00190655">
      <w:pPr>
        <w:jc w:val="both"/>
        <w:rPr>
          <w:rFonts w:ascii="Arial" w:hAnsi="Arial" w:cs="Arial"/>
          <w:sz w:val="24"/>
          <w:szCs w:val="24"/>
        </w:rPr>
      </w:pPr>
    </w:p>
    <w:p w14:paraId="0B0117D2" w14:textId="77777777" w:rsidR="00190655" w:rsidRPr="00192FE9" w:rsidRDefault="00190655" w:rsidP="00190655">
      <w:pPr>
        <w:jc w:val="both"/>
        <w:rPr>
          <w:rFonts w:ascii="Arial" w:hAnsi="Arial" w:cs="Arial"/>
          <w:sz w:val="24"/>
          <w:szCs w:val="24"/>
        </w:rPr>
      </w:pPr>
    </w:p>
    <w:p w14:paraId="43FB8677"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Pecking Order Theory</w:t>
      </w:r>
    </w:p>
    <w:p w14:paraId="23625F65" w14:textId="2E05DF31" w:rsidR="00190655" w:rsidRPr="00192FE9" w:rsidRDefault="00190655" w:rsidP="00190655">
      <w:pPr>
        <w:jc w:val="both"/>
        <w:rPr>
          <w:rFonts w:ascii="Arial" w:hAnsi="Arial" w:cs="Arial"/>
          <w:sz w:val="24"/>
          <w:szCs w:val="24"/>
        </w:rPr>
      </w:pPr>
      <w:r w:rsidRPr="00192FE9">
        <w:rPr>
          <w:rFonts w:ascii="Arial" w:hAnsi="Arial" w:cs="Arial"/>
          <w:sz w:val="24"/>
          <w:szCs w:val="24"/>
        </w:rPr>
        <w:t>This theory gives attention to asymmetrical information cost and is based on the view that companies have priorities in raising capital. (</w:t>
      </w:r>
      <w:r w:rsidRPr="00192FE9">
        <w:rPr>
          <w:rFonts w:ascii="Arial" w:hAnsi="Arial" w:cs="Arial"/>
          <w:color w:val="0070C0"/>
          <w:sz w:val="24"/>
          <w:szCs w:val="24"/>
        </w:rPr>
        <w:t>Mayers and Majluf,1984</w:t>
      </w:r>
      <w:r w:rsidRPr="00192FE9">
        <w:rPr>
          <w:rFonts w:ascii="Arial" w:hAnsi="Arial" w:cs="Arial"/>
          <w:sz w:val="24"/>
          <w:szCs w:val="24"/>
        </w:rPr>
        <w:t>) and (</w:t>
      </w:r>
      <w:r w:rsidRPr="00192FE9">
        <w:rPr>
          <w:rFonts w:ascii="Arial" w:hAnsi="Arial" w:cs="Arial"/>
          <w:color w:val="0070C0"/>
          <w:sz w:val="24"/>
          <w:szCs w:val="24"/>
        </w:rPr>
        <w:t>Fama,2004</w:t>
      </w:r>
      <w:r w:rsidRPr="00192FE9">
        <w:rPr>
          <w:rFonts w:ascii="Arial" w:hAnsi="Arial" w:cs="Arial"/>
          <w:sz w:val="24"/>
          <w:szCs w:val="24"/>
        </w:rPr>
        <w:t>) set out relevant choices of funding types for raising company capital. The most preferred order is retaining earnings, followed by debt financing and lastly, the issue of new shares to the public. In the real world, a company is committed to this theory because the issue of retaining earnings first helps the company to avoid loss of secrecy, avoid transaction costs, guarantee shareholder interest, and prevent a decrease in company value (</w:t>
      </w:r>
      <w:r w:rsidRPr="00192FE9">
        <w:rPr>
          <w:rFonts w:ascii="Arial" w:hAnsi="Arial" w:cs="Arial"/>
          <w:color w:val="0070C0"/>
          <w:sz w:val="24"/>
          <w:szCs w:val="24"/>
        </w:rPr>
        <w:t>Arnold and Lewis, 2019</w:t>
      </w:r>
      <w:r w:rsidRPr="00192FE9">
        <w:rPr>
          <w:rFonts w:ascii="Arial" w:hAnsi="Arial" w:cs="Arial"/>
          <w:sz w:val="24"/>
          <w:szCs w:val="24"/>
        </w:rPr>
        <w:t>). When retaining earnings is insufficient to meet investment, the company will consider the external safest or cheapest funding source, starting with debt because it costs less and causes less loss of control. The company considers equity financing a last resort when the two earlier alternatives have been exhausted. In the year 2020 UK BT group reinvested their earnings on the 5G network across the United Kingdom. The empirical report of (</w:t>
      </w:r>
      <w:r w:rsidRPr="00192FE9">
        <w:rPr>
          <w:rFonts w:ascii="Arial" w:hAnsi="Arial" w:cs="Arial"/>
          <w:color w:val="0070C0"/>
          <w:sz w:val="24"/>
          <w:szCs w:val="24"/>
        </w:rPr>
        <w:t>Degryse et al</w:t>
      </w:r>
      <w:r w:rsidR="007C3A59">
        <w:rPr>
          <w:rFonts w:ascii="Arial" w:hAnsi="Arial" w:cs="Arial"/>
          <w:color w:val="0070C0"/>
          <w:sz w:val="24"/>
          <w:szCs w:val="24"/>
        </w:rPr>
        <w:t>.</w:t>
      </w:r>
      <w:r w:rsidRPr="00192FE9">
        <w:rPr>
          <w:rFonts w:ascii="Arial" w:hAnsi="Arial" w:cs="Arial"/>
          <w:color w:val="0070C0"/>
          <w:sz w:val="24"/>
          <w:szCs w:val="24"/>
        </w:rPr>
        <w:t>,2012</w:t>
      </w:r>
      <w:r w:rsidRPr="00192FE9">
        <w:rPr>
          <w:rFonts w:ascii="Arial" w:hAnsi="Arial" w:cs="Arial"/>
          <w:sz w:val="24"/>
          <w:szCs w:val="24"/>
        </w:rPr>
        <w:t>) on small firms’ capital structure suggests that Dutch small and medium enterprise debt levels are reduced by using their profits. (</w:t>
      </w:r>
      <w:r w:rsidRPr="00192FE9">
        <w:rPr>
          <w:rFonts w:ascii="Arial" w:hAnsi="Arial" w:cs="Arial"/>
          <w:color w:val="0070C0"/>
          <w:sz w:val="24"/>
          <w:szCs w:val="24"/>
        </w:rPr>
        <w:t>Mazanec, 23AD</w:t>
      </w:r>
      <w:r w:rsidRPr="00192FE9">
        <w:rPr>
          <w:rFonts w:ascii="Arial" w:hAnsi="Arial" w:cs="Arial"/>
          <w:sz w:val="24"/>
          <w:szCs w:val="24"/>
        </w:rPr>
        <w:t>) empirical report on transport sectors proved that transport companies favour the pecking order theory. According to (</w:t>
      </w:r>
      <w:r w:rsidRPr="00192FE9">
        <w:rPr>
          <w:rFonts w:ascii="Arial" w:hAnsi="Arial" w:cs="Arial"/>
          <w:color w:val="0070C0"/>
          <w:sz w:val="24"/>
          <w:szCs w:val="24"/>
        </w:rPr>
        <w:t>Budiandriani et al</w:t>
      </w:r>
      <w:r w:rsidR="007C3A59">
        <w:rPr>
          <w:rFonts w:ascii="Arial" w:hAnsi="Arial" w:cs="Arial"/>
          <w:color w:val="0070C0"/>
          <w:sz w:val="24"/>
          <w:szCs w:val="24"/>
        </w:rPr>
        <w:t>.</w:t>
      </w:r>
      <w:r w:rsidRPr="00192FE9">
        <w:rPr>
          <w:rFonts w:ascii="Arial" w:hAnsi="Arial" w:cs="Arial"/>
          <w:color w:val="0070C0"/>
          <w:sz w:val="24"/>
          <w:szCs w:val="24"/>
        </w:rPr>
        <w:t>,2023</w:t>
      </w:r>
      <w:r w:rsidRPr="00192FE9">
        <w:rPr>
          <w:rFonts w:ascii="Arial" w:hAnsi="Arial" w:cs="Arial"/>
          <w:sz w:val="24"/>
          <w:szCs w:val="24"/>
        </w:rPr>
        <w:t>), using retained earnings to fund investment or business is a positive signal to Investors. </w:t>
      </w:r>
    </w:p>
    <w:p w14:paraId="0FF26934" w14:textId="77777777" w:rsidR="00190655" w:rsidRPr="00192FE9" w:rsidRDefault="00190655" w:rsidP="00190655">
      <w:pPr>
        <w:jc w:val="both"/>
        <w:rPr>
          <w:rFonts w:ascii="Arial" w:hAnsi="Arial" w:cs="Arial"/>
          <w:sz w:val="24"/>
          <w:szCs w:val="24"/>
        </w:rPr>
      </w:pPr>
    </w:p>
    <w:p w14:paraId="61BABC9E"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lastRenderedPageBreak/>
        <w:t>Optimal Capital Structure,</w:t>
      </w:r>
    </w:p>
    <w:p w14:paraId="53E2D33D" w14:textId="416FF3D9" w:rsidR="00190655" w:rsidRPr="00192FE9" w:rsidRDefault="00190655" w:rsidP="00190655">
      <w:pPr>
        <w:jc w:val="both"/>
        <w:rPr>
          <w:rFonts w:ascii="Arial" w:hAnsi="Arial" w:cs="Arial"/>
          <w:sz w:val="24"/>
          <w:szCs w:val="24"/>
        </w:rPr>
      </w:pPr>
      <w:r w:rsidRPr="00192FE9">
        <w:rPr>
          <w:rFonts w:ascii="Arial" w:hAnsi="Arial" w:cs="Arial"/>
          <w:sz w:val="24"/>
          <w:szCs w:val="24"/>
        </w:rPr>
        <w:t>Trade-off theory opens a discussion on optimal capital structure</w:t>
      </w:r>
      <w:r w:rsidRPr="00F82513">
        <w:rPr>
          <w:rFonts w:ascii="Arial" w:hAnsi="Arial" w:cs="Arial"/>
          <w:sz w:val="24"/>
          <w:szCs w:val="24"/>
        </w:rPr>
        <w:t>. Finding an optimal balance between debt and equity financing is a predominant issue in financial</w:t>
      </w:r>
      <w:r w:rsidRPr="00192FE9">
        <w:rPr>
          <w:rFonts w:ascii="Arial" w:hAnsi="Arial" w:cs="Arial"/>
          <w:sz w:val="24"/>
          <w:szCs w:val="24"/>
        </w:rPr>
        <w:t xml:space="preserve"> management (</w:t>
      </w:r>
      <w:r w:rsidRPr="00192FE9">
        <w:rPr>
          <w:rFonts w:ascii="Arial" w:hAnsi="Arial" w:cs="Arial"/>
          <w:color w:val="0070C0"/>
          <w:sz w:val="24"/>
          <w:szCs w:val="24"/>
        </w:rPr>
        <w:t>Modigliani and Miller,1958</w:t>
      </w:r>
      <w:r w:rsidRPr="00192FE9">
        <w:rPr>
          <w:rFonts w:ascii="Arial" w:hAnsi="Arial" w:cs="Arial"/>
          <w:sz w:val="24"/>
          <w:szCs w:val="24"/>
        </w:rPr>
        <w:t xml:space="preserve">). Optimal capital structure exists when company value is at maximum and the cost of capital at minimum with the combination of debt and equity finance. According to the traditional approach, Capital structure is optimal because company value is not independent of its capital structure. Much empirical research was conducted to find the optimal capital structure. Many scholars and academics maintain that optimal capital structure exists based on benefits and cost of debt source of financing, contrary to Modigliani and Miller’s proposition both </w:t>
      </w:r>
      <w:r w:rsidR="00813853" w:rsidRPr="00192FE9">
        <w:rPr>
          <w:rFonts w:ascii="Arial" w:hAnsi="Arial" w:cs="Arial"/>
          <w:sz w:val="24"/>
          <w:szCs w:val="24"/>
        </w:rPr>
        <w:t>worlds</w:t>
      </w:r>
      <w:r w:rsidRPr="00192FE9">
        <w:rPr>
          <w:rFonts w:ascii="Arial" w:hAnsi="Arial" w:cs="Arial"/>
          <w:sz w:val="24"/>
          <w:szCs w:val="24"/>
        </w:rPr>
        <w:t>, with and without taxes, excessive debt</w:t>
      </w:r>
      <w:r w:rsidR="004B665F">
        <w:rPr>
          <w:rFonts w:ascii="Arial" w:hAnsi="Arial" w:cs="Arial"/>
          <w:sz w:val="24"/>
          <w:szCs w:val="24"/>
        </w:rPr>
        <w:t xml:space="preserve"> affects company value</w:t>
      </w:r>
      <w:r w:rsidRPr="00192FE9">
        <w:rPr>
          <w:rFonts w:ascii="Arial" w:hAnsi="Arial" w:cs="Arial"/>
          <w:sz w:val="24"/>
          <w:szCs w:val="24"/>
        </w:rPr>
        <w:t>. Because too much debt will increase earnings volatility, higher interest payments, loan covenants, Agency costs, and bankruptcy. The researchers (</w:t>
      </w:r>
      <w:r w:rsidRPr="00192FE9">
        <w:rPr>
          <w:rFonts w:ascii="Arial" w:hAnsi="Arial" w:cs="Arial"/>
          <w:color w:val="0070C0"/>
          <w:sz w:val="24"/>
          <w:szCs w:val="24"/>
        </w:rPr>
        <w:t>Kontuš et al</w:t>
      </w:r>
      <w:r w:rsidR="007C3A59">
        <w:rPr>
          <w:rFonts w:ascii="Arial" w:hAnsi="Arial" w:cs="Arial"/>
          <w:color w:val="0070C0"/>
          <w:sz w:val="24"/>
          <w:szCs w:val="24"/>
        </w:rPr>
        <w:t>.</w:t>
      </w:r>
      <w:r w:rsidRPr="00192FE9">
        <w:rPr>
          <w:rFonts w:ascii="Arial" w:hAnsi="Arial" w:cs="Arial"/>
          <w:color w:val="0070C0"/>
          <w:sz w:val="24"/>
          <w:szCs w:val="24"/>
        </w:rPr>
        <w:t>, 2022</w:t>
      </w:r>
      <w:r w:rsidRPr="00192FE9">
        <w:rPr>
          <w:rFonts w:ascii="Arial" w:hAnsi="Arial" w:cs="Arial"/>
          <w:sz w:val="24"/>
          <w:szCs w:val="24"/>
        </w:rPr>
        <w:t>) and (</w:t>
      </w:r>
      <w:r w:rsidRPr="00192FE9">
        <w:rPr>
          <w:rFonts w:ascii="Arial" w:hAnsi="Arial" w:cs="Arial"/>
          <w:color w:val="0070C0"/>
          <w:sz w:val="24"/>
          <w:szCs w:val="24"/>
        </w:rPr>
        <w:t>De we,2006</w:t>
      </w:r>
      <w:r w:rsidRPr="00192FE9">
        <w:rPr>
          <w:rFonts w:ascii="Arial" w:hAnsi="Arial" w:cs="Arial"/>
          <w:sz w:val="24"/>
          <w:szCs w:val="24"/>
        </w:rPr>
        <w:t>) report on the practical, contemporary Approach to optimal capital. Also (</w:t>
      </w:r>
      <w:r w:rsidRPr="00192FE9">
        <w:rPr>
          <w:rFonts w:ascii="Arial" w:hAnsi="Arial" w:cs="Arial"/>
          <w:color w:val="0070C0"/>
          <w:sz w:val="24"/>
          <w:szCs w:val="24"/>
        </w:rPr>
        <w:t>Machado and Pereira</w:t>
      </w:r>
      <w:r w:rsidRPr="00192FE9">
        <w:rPr>
          <w:rFonts w:ascii="Arial" w:hAnsi="Arial" w:cs="Arial"/>
          <w:sz w:val="24"/>
          <w:szCs w:val="24"/>
        </w:rPr>
        <w:t xml:space="preserve">, </w:t>
      </w:r>
      <w:r w:rsidRPr="00192FE9">
        <w:rPr>
          <w:rFonts w:ascii="Arial" w:hAnsi="Arial" w:cs="Arial"/>
          <w:color w:val="0070C0"/>
          <w:sz w:val="24"/>
          <w:szCs w:val="24"/>
        </w:rPr>
        <w:t>2023</w:t>
      </w:r>
      <w:r w:rsidRPr="00192FE9">
        <w:rPr>
          <w:rFonts w:ascii="Arial" w:hAnsi="Arial" w:cs="Arial"/>
          <w:sz w:val="24"/>
          <w:szCs w:val="24"/>
        </w:rPr>
        <w:t>) report on optimal capital structure with stock market feedback, and (</w:t>
      </w:r>
      <w:r w:rsidRPr="00192FE9">
        <w:rPr>
          <w:rFonts w:ascii="Arial" w:hAnsi="Arial" w:cs="Arial"/>
          <w:color w:val="0070C0"/>
          <w:sz w:val="24"/>
          <w:szCs w:val="24"/>
        </w:rPr>
        <w:t>Yisau, 2012</w:t>
      </w:r>
      <w:r w:rsidRPr="00192FE9">
        <w:rPr>
          <w:rFonts w:ascii="Arial" w:hAnsi="Arial" w:cs="Arial"/>
          <w:sz w:val="24"/>
          <w:szCs w:val="24"/>
        </w:rPr>
        <w:t>) report on the effect of optimal capital on firms’ performance in Nigeria. The limitation of this theory is that there is no exact ratio to pinpoint the optimal level because of variations across industries, industry life cycles and exogenous factors. However, some scholars believe that optimal capital reflected in a strong balance sheet with a higher level of equity and a lower debt level.</w:t>
      </w:r>
    </w:p>
    <w:p w14:paraId="3FCE9CD5" w14:textId="77777777" w:rsidR="00190655" w:rsidRPr="00192FE9" w:rsidRDefault="00190655" w:rsidP="00190655">
      <w:pPr>
        <w:jc w:val="both"/>
        <w:rPr>
          <w:rFonts w:ascii="Arial" w:hAnsi="Arial" w:cs="Arial"/>
          <w:sz w:val="24"/>
          <w:szCs w:val="24"/>
        </w:rPr>
      </w:pPr>
    </w:p>
    <w:p w14:paraId="746370C4" w14:textId="77777777" w:rsidR="00190655" w:rsidRPr="00192FE9" w:rsidRDefault="00190655" w:rsidP="00190655">
      <w:pPr>
        <w:jc w:val="both"/>
        <w:rPr>
          <w:rFonts w:ascii="Arial" w:hAnsi="Arial" w:cs="Arial"/>
          <w:sz w:val="24"/>
          <w:szCs w:val="24"/>
        </w:rPr>
      </w:pPr>
    </w:p>
    <w:p w14:paraId="25EA03CB"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Financial Distress,</w:t>
      </w:r>
    </w:p>
    <w:p w14:paraId="1DA04E80" w14:textId="03277F62" w:rsidR="00190655" w:rsidRPr="00192FE9" w:rsidRDefault="00190655" w:rsidP="00190655">
      <w:pPr>
        <w:jc w:val="both"/>
        <w:rPr>
          <w:rFonts w:ascii="Arial" w:hAnsi="Arial" w:cs="Arial"/>
          <w:sz w:val="24"/>
          <w:szCs w:val="24"/>
        </w:rPr>
      </w:pPr>
      <w:r w:rsidRPr="00192FE9">
        <w:rPr>
          <w:rFonts w:ascii="Arial" w:hAnsi="Arial" w:cs="Arial"/>
          <w:sz w:val="24"/>
          <w:szCs w:val="24"/>
        </w:rPr>
        <w:t>A company cannot take advantage of tax savings to continue taking on debt. If the debt increases and the company value increases, the greater the liability, the more likely it is that the company will default (</w:t>
      </w:r>
      <w:r w:rsidRPr="00192FE9">
        <w:rPr>
          <w:rFonts w:ascii="Arial" w:hAnsi="Arial" w:cs="Arial"/>
          <w:color w:val="0070C0"/>
          <w:sz w:val="24"/>
          <w:szCs w:val="24"/>
        </w:rPr>
        <w:t>Arnold and Lewis, 2019</w:t>
      </w:r>
      <w:r w:rsidRPr="00192FE9">
        <w:rPr>
          <w:rFonts w:ascii="Arial" w:hAnsi="Arial" w:cs="Arial"/>
          <w:sz w:val="24"/>
          <w:szCs w:val="24"/>
        </w:rPr>
        <w:t>). Companies that are having difficulty repaying their debts are in financial difficulty. Financial distress occurs when a company’s revenue or income no longer meets its financial obligations by the due date because of improper investments, economic downturn, or mismanagement (</w:t>
      </w:r>
      <w:r w:rsidRPr="00192FE9">
        <w:rPr>
          <w:rFonts w:ascii="Arial" w:hAnsi="Arial" w:cs="Arial"/>
          <w:color w:val="0070C0"/>
          <w:sz w:val="24"/>
          <w:szCs w:val="24"/>
        </w:rPr>
        <w:t>Gordon, 1971</w:t>
      </w:r>
      <w:r w:rsidRPr="00192FE9">
        <w:rPr>
          <w:rFonts w:ascii="Arial" w:hAnsi="Arial" w:cs="Arial"/>
          <w:sz w:val="24"/>
          <w:szCs w:val="24"/>
        </w:rPr>
        <w:t>). In the year 1995, The management of the Coca-Cola company introduced a new drink, “New Coke”, which was a disaster for the company’s revenue because consumers rejected the new Coke, which resulted in a sharp drop in sales. Later, they introduced Coca-Cola Classic, and their sales grew to new heights. Financial distress comes with costs: indirect and direct costs. The indirect cost has effect on the company image because of uncertainties in customers’ and suppliers’ minds about dealing with the company; uncertainty in the staff’s mind may lead to loss of morale and alternative employment. Also, creditors may impose legal restrictions on management action. The direct cost of financial distress is an additional cost on top of company debt, including Court fees, Lawyers’ fees, accountant fees or Bankruptcy costs. (</w:t>
      </w:r>
      <w:r w:rsidRPr="00192FE9">
        <w:rPr>
          <w:rFonts w:ascii="Arial" w:hAnsi="Arial" w:cs="Arial"/>
          <w:color w:val="0070C0"/>
          <w:sz w:val="24"/>
          <w:szCs w:val="24"/>
        </w:rPr>
        <w:t>Sewpersadh, 2022</w:t>
      </w:r>
      <w:r w:rsidRPr="00192FE9">
        <w:rPr>
          <w:rFonts w:ascii="Arial" w:hAnsi="Arial" w:cs="Arial"/>
          <w:sz w:val="24"/>
          <w:szCs w:val="24"/>
        </w:rPr>
        <w:t>) empirical research on financial distress determinants found corporate governance practice as an additional determinant.</w:t>
      </w:r>
    </w:p>
    <w:p w14:paraId="29F0507B" w14:textId="77777777" w:rsidR="00190655" w:rsidRPr="00192FE9" w:rsidRDefault="00190655" w:rsidP="00190655">
      <w:pPr>
        <w:jc w:val="both"/>
        <w:rPr>
          <w:rFonts w:ascii="Arial" w:hAnsi="Arial" w:cs="Arial"/>
          <w:sz w:val="24"/>
          <w:szCs w:val="24"/>
        </w:rPr>
      </w:pPr>
    </w:p>
    <w:p w14:paraId="034C3935" w14:textId="77777777" w:rsidR="00190655" w:rsidRPr="00192FE9" w:rsidRDefault="00190655" w:rsidP="00190655">
      <w:pPr>
        <w:jc w:val="both"/>
        <w:rPr>
          <w:rFonts w:ascii="Arial" w:hAnsi="Arial" w:cs="Arial"/>
          <w:sz w:val="24"/>
          <w:szCs w:val="24"/>
        </w:rPr>
      </w:pPr>
    </w:p>
    <w:p w14:paraId="1E3B546A"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lastRenderedPageBreak/>
        <w:t>Agency Cost,</w:t>
      </w:r>
    </w:p>
    <w:p w14:paraId="652215CA" w14:textId="6988B2C8" w:rsidR="00190655" w:rsidRPr="00192FE9" w:rsidRDefault="00190655" w:rsidP="00190655">
      <w:pPr>
        <w:jc w:val="both"/>
        <w:rPr>
          <w:rFonts w:ascii="Arial" w:hAnsi="Arial" w:cs="Arial"/>
          <w:sz w:val="24"/>
          <w:szCs w:val="24"/>
        </w:rPr>
      </w:pPr>
      <w:r w:rsidRPr="00192FE9">
        <w:rPr>
          <w:rFonts w:ascii="Arial" w:hAnsi="Arial" w:cs="Arial"/>
          <w:sz w:val="24"/>
          <w:szCs w:val="24"/>
        </w:rPr>
        <w:t>(</w:t>
      </w:r>
      <w:r w:rsidRPr="00192FE9">
        <w:rPr>
          <w:rFonts w:ascii="Arial" w:hAnsi="Arial" w:cs="Arial"/>
          <w:color w:val="0070C0"/>
          <w:sz w:val="24"/>
          <w:szCs w:val="24"/>
        </w:rPr>
        <w:t>Rose,1973</w:t>
      </w:r>
      <w:r w:rsidRPr="00192FE9">
        <w:rPr>
          <w:rFonts w:ascii="Arial" w:hAnsi="Arial" w:cs="Arial"/>
          <w:sz w:val="24"/>
          <w:szCs w:val="24"/>
        </w:rPr>
        <w:t>) and (</w:t>
      </w:r>
      <w:r w:rsidRPr="00192FE9">
        <w:rPr>
          <w:rFonts w:ascii="Arial" w:hAnsi="Arial" w:cs="Arial"/>
          <w:color w:val="0070C0"/>
          <w:sz w:val="24"/>
          <w:szCs w:val="24"/>
        </w:rPr>
        <w:t>Mitnick,1973</w:t>
      </w:r>
      <w:r w:rsidRPr="00192FE9">
        <w:rPr>
          <w:rFonts w:ascii="Arial" w:hAnsi="Arial" w:cs="Arial"/>
          <w:sz w:val="24"/>
          <w:szCs w:val="24"/>
        </w:rPr>
        <w:t>) were the first scholars that put forward agency theory. (</w:t>
      </w:r>
      <w:r w:rsidRPr="00192FE9">
        <w:rPr>
          <w:rFonts w:ascii="Arial" w:hAnsi="Arial" w:cs="Arial"/>
          <w:color w:val="0070C0"/>
          <w:sz w:val="24"/>
          <w:szCs w:val="24"/>
        </w:rPr>
        <w:t>Jensen and Meckling,1979</w:t>
      </w:r>
      <w:r w:rsidRPr="00192FE9">
        <w:rPr>
          <w:rFonts w:ascii="Arial" w:hAnsi="Arial" w:cs="Arial"/>
          <w:sz w:val="24"/>
          <w:szCs w:val="24"/>
        </w:rPr>
        <w:t xml:space="preserve">) Shines a light on the conflict between the debtholder, shareholder, and manager. Agency cost arises when the company decisions of the agent on behalf of shareholders are dissatisfactory and disrupted </w:t>
      </w:r>
      <w:r w:rsidR="004B665F" w:rsidRPr="00192FE9">
        <w:rPr>
          <w:rFonts w:ascii="Arial" w:hAnsi="Arial" w:cs="Arial"/>
          <w:sz w:val="24"/>
          <w:szCs w:val="24"/>
        </w:rPr>
        <w:t>because of</w:t>
      </w:r>
      <w:r w:rsidRPr="00192FE9">
        <w:rPr>
          <w:rFonts w:ascii="Arial" w:hAnsi="Arial" w:cs="Arial"/>
          <w:sz w:val="24"/>
          <w:szCs w:val="24"/>
        </w:rPr>
        <w:t xml:space="preserve"> the conflict of interest, which leads to the company’s internal expenses. Personal gain is paramount to the management, not shareholder wealth maximisation; therefore, management may influence the choice of debt to equity. Agency cost of managing and aligning the conflicted parties with shareholder interest, including economic incentives such as performance bonuses and deferred or restricted shares options. In the real world, do these incentives solve agency </w:t>
      </w:r>
      <w:r w:rsidR="004B665F" w:rsidRPr="00192FE9">
        <w:rPr>
          <w:rFonts w:ascii="Arial" w:hAnsi="Arial" w:cs="Arial"/>
          <w:sz w:val="24"/>
          <w:szCs w:val="24"/>
        </w:rPr>
        <w:t>risk?</w:t>
      </w:r>
      <w:r w:rsidRPr="00192FE9">
        <w:rPr>
          <w:rFonts w:ascii="Arial" w:hAnsi="Arial" w:cs="Arial"/>
          <w:sz w:val="24"/>
          <w:szCs w:val="24"/>
        </w:rPr>
        <w:t xml:space="preserve"> The probability is not 100%. The Enrol company senior management and board of directors fraudulently disposed of their shares at a higher price due to the window dressing accounting report. The world has witnessed insider trading on numerous occasions. The improper decision of </w:t>
      </w:r>
    </w:p>
    <w:p w14:paraId="67AAC876"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America's fourth-largest investment bank management decision led Lehman Brothers to go bankrupt in the year 2008, as did Woolwich and BHS Stores in the UK. </w:t>
      </w:r>
    </w:p>
    <w:p w14:paraId="1DD94E28" w14:textId="77777777" w:rsidR="00190655" w:rsidRPr="00192FE9" w:rsidRDefault="00190655" w:rsidP="00190655">
      <w:pPr>
        <w:jc w:val="both"/>
        <w:rPr>
          <w:rFonts w:ascii="Arial" w:hAnsi="Arial" w:cs="Arial"/>
          <w:sz w:val="24"/>
          <w:szCs w:val="24"/>
        </w:rPr>
      </w:pPr>
    </w:p>
    <w:p w14:paraId="34980E9A"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Signalling Effect,</w:t>
      </w:r>
    </w:p>
    <w:p w14:paraId="4874FB04" w14:textId="49B58C9D" w:rsidR="00190655" w:rsidRPr="00192FE9" w:rsidRDefault="00190655" w:rsidP="00190655">
      <w:pPr>
        <w:jc w:val="both"/>
        <w:rPr>
          <w:rFonts w:ascii="Arial" w:hAnsi="Arial" w:cs="Arial"/>
          <w:sz w:val="24"/>
          <w:szCs w:val="24"/>
        </w:rPr>
      </w:pPr>
      <w:r w:rsidRPr="00192FE9">
        <w:rPr>
          <w:rFonts w:ascii="Arial" w:hAnsi="Arial" w:cs="Arial"/>
          <w:sz w:val="24"/>
          <w:szCs w:val="24"/>
        </w:rPr>
        <w:t>Signalling effect connected to asymmetry information. This theory believes financial health of a company is not accessible at the same time to all stakeholders. The signal can come from either company actions such as investment or management team (Shares Buyback), and it could be a positive or negative signal. Regardless of the form of a signal, it conveys a sign to stakeholders that will change the company’s valuation. Debt financing could indicate to the equity investors that company gearing decisions are a reliable and profitable investment. Taking more debt can be a positive signal that the company is seeking new growth opportunity, and on the other hand, if the company issue new equity to raise capital and retire debt, investors may see it as a negative sign. The announcement of Netflix in 2017 to finance new content with 1.6 billion dollars was welcomed by investors. Thereafter, the company's share price went up, and Netflix's action in 2021 signalled financial strength by cessed of issuing new bonds. (</w:t>
      </w:r>
      <w:r w:rsidRPr="00192FE9">
        <w:rPr>
          <w:rFonts w:ascii="Arial" w:hAnsi="Arial" w:cs="Arial"/>
          <w:color w:val="0070C0"/>
          <w:sz w:val="24"/>
          <w:szCs w:val="24"/>
        </w:rPr>
        <w:t>Shahid et al</w:t>
      </w:r>
      <w:r w:rsidR="007C3A59">
        <w:rPr>
          <w:rFonts w:ascii="Arial" w:hAnsi="Arial" w:cs="Arial"/>
          <w:color w:val="0070C0"/>
          <w:sz w:val="24"/>
          <w:szCs w:val="24"/>
        </w:rPr>
        <w:t>.</w:t>
      </w:r>
      <w:r w:rsidRPr="00192FE9">
        <w:rPr>
          <w:rFonts w:ascii="Arial" w:hAnsi="Arial" w:cs="Arial"/>
          <w:color w:val="0070C0"/>
          <w:sz w:val="24"/>
          <w:szCs w:val="24"/>
        </w:rPr>
        <w:t>, 2015</w:t>
      </w:r>
      <w:r w:rsidRPr="00192FE9">
        <w:rPr>
          <w:rFonts w:ascii="Arial" w:hAnsi="Arial" w:cs="Arial"/>
          <w:sz w:val="24"/>
          <w:szCs w:val="24"/>
        </w:rPr>
        <w:t>) stated in their report that asymmetric information resulted in a decline in company value because a negative signal propels investors to withdraw from investment decisions.</w:t>
      </w:r>
    </w:p>
    <w:p w14:paraId="4ACEB6D2" w14:textId="77777777" w:rsidR="00190655" w:rsidRPr="00192FE9" w:rsidRDefault="00190655" w:rsidP="00190655">
      <w:pPr>
        <w:jc w:val="both"/>
        <w:rPr>
          <w:rFonts w:ascii="Arial" w:hAnsi="Arial" w:cs="Arial"/>
          <w:sz w:val="24"/>
          <w:szCs w:val="24"/>
        </w:rPr>
      </w:pPr>
    </w:p>
    <w:p w14:paraId="7748857B"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Bankruptcy cost,</w:t>
      </w:r>
    </w:p>
    <w:p w14:paraId="3435AECE" w14:textId="6D696558" w:rsidR="00190655" w:rsidRPr="00192FE9" w:rsidRDefault="00190655" w:rsidP="00190655">
      <w:pPr>
        <w:jc w:val="both"/>
        <w:rPr>
          <w:rFonts w:ascii="Arial" w:hAnsi="Arial" w:cs="Arial"/>
          <w:sz w:val="24"/>
          <w:szCs w:val="24"/>
        </w:rPr>
      </w:pPr>
      <w:r w:rsidRPr="00192FE9">
        <w:rPr>
          <w:rFonts w:ascii="Arial" w:hAnsi="Arial" w:cs="Arial"/>
          <w:sz w:val="24"/>
          <w:szCs w:val="24"/>
        </w:rPr>
        <w:t xml:space="preserve">Bankruptcy happens when severe financial obligations grow high to the extent that they cannot be settled any longer. The equity value becomes zero when there is excess debt over company equity. When a company increase debt in its capital structure, the weighted average cost will increase above the optimal level, hence bankruptcy cost. When a company are </w:t>
      </w:r>
      <w:r w:rsidR="004B665F" w:rsidRPr="00192FE9">
        <w:rPr>
          <w:rFonts w:ascii="Arial" w:hAnsi="Arial" w:cs="Arial"/>
          <w:sz w:val="24"/>
          <w:szCs w:val="24"/>
        </w:rPr>
        <w:t>deciding</w:t>
      </w:r>
      <w:r w:rsidRPr="00192FE9">
        <w:rPr>
          <w:rFonts w:ascii="Arial" w:hAnsi="Arial" w:cs="Arial"/>
          <w:sz w:val="24"/>
          <w:szCs w:val="24"/>
        </w:rPr>
        <w:t xml:space="preserve"> on capital structure, bankruptcy also should be considered. Most of the time, shareholders lose some or all they invested in the bankrupt company to the bondholders. The (</w:t>
      </w:r>
      <w:r w:rsidRPr="00192FE9">
        <w:rPr>
          <w:rFonts w:ascii="Arial" w:hAnsi="Arial" w:cs="Arial"/>
          <w:color w:val="0070C0"/>
          <w:sz w:val="24"/>
          <w:szCs w:val="24"/>
        </w:rPr>
        <w:t>Antill and Hunter, 2023</w:t>
      </w:r>
      <w:r w:rsidRPr="00192FE9">
        <w:rPr>
          <w:rFonts w:ascii="Arial" w:hAnsi="Arial" w:cs="Arial"/>
          <w:sz w:val="24"/>
          <w:szCs w:val="24"/>
        </w:rPr>
        <w:t xml:space="preserve">) empirical </w:t>
      </w:r>
      <w:r w:rsidRPr="00192FE9">
        <w:rPr>
          <w:rFonts w:ascii="Arial" w:hAnsi="Arial" w:cs="Arial"/>
          <w:sz w:val="24"/>
          <w:szCs w:val="24"/>
        </w:rPr>
        <w:lastRenderedPageBreak/>
        <w:t>research report on bankruptcy indirect cost concluded that news of bankruptcy would cause company sales to fall up to 35% as customers perceive product quality.</w:t>
      </w:r>
    </w:p>
    <w:p w14:paraId="0A7FD6B4" w14:textId="77777777" w:rsidR="00190655" w:rsidRPr="00192FE9" w:rsidRDefault="00190655" w:rsidP="00190655">
      <w:pPr>
        <w:jc w:val="both"/>
        <w:rPr>
          <w:rFonts w:ascii="Arial" w:hAnsi="Arial" w:cs="Arial"/>
          <w:sz w:val="24"/>
          <w:szCs w:val="24"/>
        </w:rPr>
      </w:pPr>
    </w:p>
    <w:p w14:paraId="655C5DE7"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Loan/Bond Covenant,</w:t>
      </w:r>
    </w:p>
    <w:p w14:paraId="238B4EB2"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A covenant is a binding agreement between the bond issuer and holder that is designed to protect the interest of the bondholder. Covenant could be restrictive or affirmative. Restrictive covenants prevent issuers from accumulating more debt as against Modigliani and Miller (preposition 2 with tax advantage) 100% debt finance. Restrictive covenants prevent companies from increasing gearing levels and new investment opportunities. (</w:t>
      </w:r>
      <w:r w:rsidRPr="00192FE9">
        <w:rPr>
          <w:rFonts w:ascii="Arial" w:hAnsi="Arial" w:cs="Arial"/>
          <w:color w:val="0070C0"/>
          <w:sz w:val="24"/>
          <w:szCs w:val="24"/>
        </w:rPr>
        <w:t>De Franco et al., 2019</w:t>
      </w:r>
      <w:r w:rsidRPr="00192FE9">
        <w:rPr>
          <w:rFonts w:ascii="Arial" w:hAnsi="Arial" w:cs="Arial"/>
          <w:sz w:val="24"/>
          <w:szCs w:val="24"/>
        </w:rPr>
        <w:t>) Empirical research report on the benefit of the restrictive covenant. Affirmative covenants require bond issuers to perform specific requirements such as law and auditing compliance. (</w:t>
      </w:r>
      <w:r w:rsidRPr="00192FE9">
        <w:rPr>
          <w:rFonts w:ascii="Arial" w:hAnsi="Arial" w:cs="Arial"/>
          <w:color w:val="0070C0"/>
          <w:sz w:val="24"/>
          <w:szCs w:val="24"/>
        </w:rPr>
        <w:t>Denis and Wang, 2014</w:t>
      </w:r>
      <w:r w:rsidRPr="00192FE9">
        <w:rPr>
          <w:rFonts w:ascii="Arial" w:hAnsi="Arial" w:cs="Arial"/>
          <w:sz w:val="24"/>
          <w:szCs w:val="24"/>
        </w:rPr>
        <w:t>) empirical research supported affirmative covenant on the right of bondholders over bond issuer operating and financial policies. (</w:t>
      </w:r>
      <w:r w:rsidRPr="00192FE9">
        <w:rPr>
          <w:rFonts w:ascii="Arial" w:hAnsi="Arial" w:cs="Arial"/>
          <w:color w:val="0070C0"/>
          <w:sz w:val="24"/>
          <w:szCs w:val="24"/>
        </w:rPr>
        <w:t>Mansi, Qi, and Wald, 2021</w:t>
      </w:r>
      <w:r w:rsidRPr="00192FE9">
        <w:rPr>
          <w:rFonts w:ascii="Arial" w:hAnsi="Arial" w:cs="Arial"/>
          <w:sz w:val="24"/>
          <w:szCs w:val="24"/>
        </w:rPr>
        <w:t>) empirical report on bond use and firm default concluded that there is an association between bond covenants and higher bankruptcy.</w:t>
      </w:r>
    </w:p>
    <w:p w14:paraId="3256CC18" w14:textId="77777777" w:rsidR="00190655" w:rsidRPr="00192FE9" w:rsidRDefault="00190655" w:rsidP="00190655">
      <w:pPr>
        <w:jc w:val="both"/>
        <w:rPr>
          <w:rFonts w:ascii="Arial" w:hAnsi="Arial" w:cs="Arial"/>
          <w:sz w:val="24"/>
          <w:szCs w:val="24"/>
        </w:rPr>
      </w:pPr>
    </w:p>
    <w:p w14:paraId="46E08EDB"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2.3</w:t>
      </w:r>
      <w:r w:rsidRPr="00192FE9">
        <w:rPr>
          <w:rStyle w:val="Strong"/>
          <w:rFonts w:ascii="Arial" w:hAnsi="Arial" w:cs="Arial"/>
          <w:color w:val="0E101A"/>
          <w:sz w:val="24"/>
          <w:szCs w:val="24"/>
        </w:rPr>
        <w:t>. </w:t>
      </w:r>
      <w:r w:rsidRPr="00192FE9">
        <w:rPr>
          <w:rStyle w:val="Emphasis"/>
          <w:rFonts w:ascii="Arial" w:eastAsiaTheme="majorEastAsia" w:hAnsi="Arial" w:cs="Arial"/>
          <w:b/>
          <w:bCs/>
          <w:color w:val="0E101A"/>
          <w:sz w:val="24"/>
          <w:szCs w:val="24"/>
        </w:rPr>
        <w:t>Empirical Results on the Theories.</w:t>
      </w:r>
    </w:p>
    <w:p w14:paraId="2FD5551B" w14:textId="54E0347B" w:rsidR="00190655" w:rsidRPr="00192FE9" w:rsidRDefault="00190655" w:rsidP="00190655">
      <w:pPr>
        <w:jc w:val="both"/>
        <w:rPr>
          <w:rFonts w:ascii="Arial" w:hAnsi="Arial" w:cs="Arial"/>
          <w:sz w:val="24"/>
          <w:szCs w:val="24"/>
        </w:rPr>
      </w:pPr>
      <w:r w:rsidRPr="00192FE9">
        <w:rPr>
          <w:rFonts w:ascii="Arial" w:hAnsi="Arial" w:cs="Arial"/>
          <w:sz w:val="24"/>
          <w:szCs w:val="24"/>
        </w:rPr>
        <w:t>Is capital structure relevant or not in corporate finance, according to scholars? Some scholars believe capital structure has no connection with company value or profitability, while some believe capital structure is a part of corporate strategic management. According to (</w:t>
      </w:r>
      <w:r w:rsidRPr="00192FE9">
        <w:rPr>
          <w:rFonts w:ascii="Arial" w:hAnsi="Arial" w:cs="Arial"/>
          <w:color w:val="0070C0"/>
          <w:sz w:val="24"/>
          <w:szCs w:val="24"/>
        </w:rPr>
        <w:t>Whittington et al</w:t>
      </w:r>
      <w:r w:rsidR="007C3A59">
        <w:rPr>
          <w:rFonts w:ascii="Arial" w:hAnsi="Arial" w:cs="Arial"/>
          <w:color w:val="0070C0"/>
          <w:sz w:val="24"/>
          <w:szCs w:val="24"/>
        </w:rPr>
        <w:t>.</w:t>
      </w:r>
      <w:r w:rsidRPr="00192FE9">
        <w:rPr>
          <w:rFonts w:ascii="Arial" w:hAnsi="Arial" w:cs="Arial"/>
          <w:color w:val="0070C0"/>
          <w:sz w:val="24"/>
          <w:szCs w:val="24"/>
        </w:rPr>
        <w:t>,2020</w:t>
      </w:r>
      <w:r w:rsidRPr="00192FE9">
        <w:rPr>
          <w:rFonts w:ascii="Arial" w:hAnsi="Arial" w:cs="Arial"/>
          <w:sz w:val="24"/>
          <w:szCs w:val="24"/>
        </w:rPr>
        <w:t>), financial capability and assets are part of sustainable competitive advantage that a company need to satisfy customers over the long term. Some empirical studies support the irrelevance theory, while some support the relevance theory, according to the empirical reports and Appendix 1. </w:t>
      </w:r>
    </w:p>
    <w:p w14:paraId="262EB5B7" w14:textId="77777777" w:rsidR="00190655" w:rsidRPr="00192FE9" w:rsidRDefault="00190655" w:rsidP="00190655">
      <w:pPr>
        <w:jc w:val="both"/>
        <w:rPr>
          <w:rFonts w:ascii="Arial" w:hAnsi="Arial" w:cs="Arial"/>
          <w:sz w:val="24"/>
          <w:szCs w:val="24"/>
        </w:rPr>
      </w:pPr>
    </w:p>
    <w:p w14:paraId="68FDFD34"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MM Irrelevance and Relevance Theory</w:t>
      </w:r>
    </w:p>
    <w:p w14:paraId="72E797EB" w14:textId="4D7C1DDE" w:rsidR="00190655" w:rsidRPr="00192FE9" w:rsidRDefault="00190655" w:rsidP="00190655">
      <w:pPr>
        <w:jc w:val="both"/>
        <w:rPr>
          <w:rFonts w:ascii="Arial" w:hAnsi="Arial" w:cs="Arial"/>
          <w:sz w:val="24"/>
          <w:szCs w:val="24"/>
        </w:rPr>
      </w:pPr>
      <w:r w:rsidRPr="00192FE9">
        <w:rPr>
          <w:rFonts w:ascii="Arial" w:hAnsi="Arial" w:cs="Arial"/>
          <w:sz w:val="24"/>
          <w:szCs w:val="24"/>
        </w:rPr>
        <w:t>Several empirical studies have been conducted on Trade-off, pecking order, and Modigliani and Miller Relevance and Irrelevance theories, both recent and past. According to (</w:t>
      </w:r>
      <w:r w:rsidRPr="00192FE9">
        <w:rPr>
          <w:rFonts w:ascii="Arial" w:hAnsi="Arial" w:cs="Arial"/>
          <w:color w:val="0070C0"/>
          <w:sz w:val="24"/>
          <w:szCs w:val="24"/>
        </w:rPr>
        <w:t>Modigliani and Miller, 1958</w:t>
      </w:r>
      <w:r w:rsidRPr="00192FE9">
        <w:rPr>
          <w:rFonts w:ascii="Arial" w:hAnsi="Arial" w:cs="Arial"/>
          <w:sz w:val="24"/>
          <w:szCs w:val="24"/>
        </w:rPr>
        <w:t>), capital structure choices adopted by the company have no bearing on their value. Contrary to Modigliani and Miller’s 1958 theory, empirical tests were conducted by (</w:t>
      </w:r>
      <w:r w:rsidRPr="00192FE9">
        <w:rPr>
          <w:rFonts w:ascii="Arial" w:hAnsi="Arial" w:cs="Arial"/>
          <w:color w:val="0070C0"/>
          <w:sz w:val="24"/>
          <w:szCs w:val="24"/>
        </w:rPr>
        <w:t>Aggarwal and Padhan, 2017</w:t>
      </w:r>
      <w:r w:rsidRPr="00192FE9">
        <w:rPr>
          <w:rFonts w:ascii="Arial" w:hAnsi="Arial" w:cs="Arial"/>
          <w:sz w:val="24"/>
          <w:szCs w:val="24"/>
        </w:rPr>
        <w:t xml:space="preserve">) on the </w:t>
      </w:r>
      <w:r w:rsidR="005D3C58">
        <w:rPr>
          <w:rFonts w:ascii="Arial" w:hAnsi="Arial" w:cs="Arial"/>
          <w:sz w:val="24"/>
          <w:szCs w:val="24"/>
        </w:rPr>
        <w:t>impact</w:t>
      </w:r>
      <w:r w:rsidRPr="00192FE9">
        <w:rPr>
          <w:rFonts w:ascii="Arial" w:hAnsi="Arial" w:cs="Arial"/>
          <w:sz w:val="24"/>
          <w:szCs w:val="24"/>
        </w:rPr>
        <w:t xml:space="preserve"> o</w:t>
      </w:r>
      <w:r w:rsidR="005D3C58">
        <w:rPr>
          <w:rFonts w:ascii="Arial" w:hAnsi="Arial" w:cs="Arial"/>
          <w:sz w:val="24"/>
          <w:szCs w:val="24"/>
        </w:rPr>
        <w:t>f company</w:t>
      </w:r>
      <w:r w:rsidRPr="00192FE9">
        <w:rPr>
          <w:rFonts w:ascii="Arial" w:hAnsi="Arial" w:cs="Arial"/>
          <w:sz w:val="24"/>
          <w:szCs w:val="24"/>
        </w:rPr>
        <w:t xml:space="preserve"> quality </w:t>
      </w:r>
      <w:r w:rsidR="005D3C58">
        <w:rPr>
          <w:rFonts w:ascii="Arial" w:hAnsi="Arial" w:cs="Arial"/>
          <w:sz w:val="24"/>
          <w:szCs w:val="24"/>
        </w:rPr>
        <w:t xml:space="preserve">and capital structure </w:t>
      </w:r>
      <w:r w:rsidRPr="00192FE9">
        <w:rPr>
          <w:rFonts w:ascii="Arial" w:hAnsi="Arial" w:cs="Arial"/>
          <w:sz w:val="24"/>
          <w:szCs w:val="24"/>
        </w:rPr>
        <w:t xml:space="preserve">on the </w:t>
      </w:r>
      <w:r w:rsidR="005D3C58">
        <w:rPr>
          <w:rFonts w:ascii="Arial" w:hAnsi="Arial" w:cs="Arial"/>
          <w:sz w:val="24"/>
          <w:szCs w:val="24"/>
        </w:rPr>
        <w:t>company</w:t>
      </w:r>
      <w:r w:rsidRPr="00192FE9">
        <w:rPr>
          <w:rFonts w:ascii="Arial" w:hAnsi="Arial" w:cs="Arial"/>
          <w:sz w:val="24"/>
          <w:szCs w:val="24"/>
        </w:rPr>
        <w:t xml:space="preserve"> value of </w:t>
      </w:r>
      <w:r w:rsidR="00397CAC">
        <w:rPr>
          <w:rFonts w:ascii="Arial" w:hAnsi="Arial" w:cs="Arial"/>
          <w:sz w:val="24"/>
          <w:szCs w:val="24"/>
        </w:rPr>
        <w:t>quoted</w:t>
      </w:r>
      <w:r w:rsidRPr="00192FE9">
        <w:rPr>
          <w:rFonts w:ascii="Arial" w:hAnsi="Arial" w:cs="Arial"/>
          <w:sz w:val="24"/>
          <w:szCs w:val="24"/>
        </w:rPr>
        <w:t xml:space="preserve"> hospitality companies in India between 2001 and 2015. Aggarwal used pooled OLS, fixed and random effect methodology to explicate the hypotheses and concluded that Modigliani and Miller’s irrelevance theory does not hold in India’s hospitality industry. Aggarwal argued quality, liquidity and leverage significantly influence company value. In support of (</w:t>
      </w:r>
      <w:r w:rsidRPr="00192FE9">
        <w:rPr>
          <w:rFonts w:ascii="Arial" w:hAnsi="Arial" w:cs="Arial"/>
          <w:color w:val="0070C0"/>
          <w:sz w:val="24"/>
          <w:szCs w:val="24"/>
        </w:rPr>
        <w:t>Aggarwal and Padhan, 2017</w:t>
      </w:r>
      <w:r w:rsidRPr="00192FE9">
        <w:rPr>
          <w:rFonts w:ascii="Arial" w:hAnsi="Arial" w:cs="Arial"/>
          <w:sz w:val="24"/>
          <w:szCs w:val="24"/>
        </w:rPr>
        <w:t>) finding, in the year 2021, (</w:t>
      </w:r>
      <w:r w:rsidRPr="00192FE9">
        <w:rPr>
          <w:rFonts w:ascii="Arial" w:hAnsi="Arial" w:cs="Arial"/>
          <w:color w:val="0070C0"/>
          <w:sz w:val="24"/>
          <w:szCs w:val="24"/>
        </w:rPr>
        <w:t>Mishelle, 2021</w:t>
      </w:r>
      <w:r w:rsidRPr="00192FE9">
        <w:rPr>
          <w:rFonts w:ascii="Arial" w:hAnsi="Arial" w:cs="Arial"/>
          <w:sz w:val="24"/>
          <w:szCs w:val="24"/>
        </w:rPr>
        <w:t xml:space="preserve">) conducted empirical research in East Africa on </w:t>
      </w:r>
      <w:proofErr w:type="spellStart"/>
      <w:r w:rsidRPr="00192FE9">
        <w:rPr>
          <w:rFonts w:ascii="Arial" w:hAnsi="Arial" w:cs="Arial"/>
          <w:sz w:val="24"/>
          <w:szCs w:val="24"/>
        </w:rPr>
        <w:t>th</w:t>
      </w:r>
      <w:proofErr w:type="spellEnd"/>
      <w:r w:rsidR="005D3C58">
        <w:rPr>
          <w:rFonts w:ascii="Arial" w:hAnsi="Arial" w:cs="Arial"/>
          <w:sz w:val="24"/>
          <w:szCs w:val="24"/>
        </w:rPr>
        <w:t xml:space="preserve"> association</w:t>
      </w:r>
      <w:r w:rsidRPr="00192FE9">
        <w:rPr>
          <w:rFonts w:ascii="Arial" w:hAnsi="Arial" w:cs="Arial"/>
          <w:sz w:val="24"/>
          <w:szCs w:val="24"/>
        </w:rPr>
        <w:t xml:space="preserve"> between company value </w:t>
      </w:r>
      <w:r w:rsidR="00D35375">
        <w:rPr>
          <w:rFonts w:ascii="Arial" w:hAnsi="Arial" w:cs="Arial"/>
          <w:sz w:val="24"/>
          <w:szCs w:val="24"/>
        </w:rPr>
        <w:t xml:space="preserve">and capital structure </w:t>
      </w:r>
      <w:r w:rsidRPr="00192FE9">
        <w:rPr>
          <w:rFonts w:ascii="Arial" w:hAnsi="Arial" w:cs="Arial"/>
          <w:sz w:val="24"/>
          <w:szCs w:val="24"/>
        </w:rPr>
        <w:t xml:space="preserve">using the GMM estimator technique. Tobin’s Q was used as a measure of company value, and the report concluded that there is a negative significant impact of </w:t>
      </w:r>
      <w:r w:rsidRPr="00192FE9">
        <w:rPr>
          <w:rFonts w:ascii="Arial" w:hAnsi="Arial" w:cs="Arial"/>
          <w:sz w:val="24"/>
          <w:szCs w:val="24"/>
        </w:rPr>
        <w:lastRenderedPageBreak/>
        <w:t>leverage on company value, which is consistent with Aggarwal’s report. Mishelle argued that gearing decreases the company value in East Africa. Thereafter (</w:t>
      </w:r>
      <w:r w:rsidRPr="00192FE9">
        <w:rPr>
          <w:rFonts w:ascii="Arial" w:hAnsi="Arial" w:cs="Arial"/>
          <w:color w:val="0070C0"/>
          <w:sz w:val="24"/>
          <w:szCs w:val="24"/>
        </w:rPr>
        <w:t>Hossain, 2021</w:t>
      </w:r>
      <w:r w:rsidRPr="00192FE9">
        <w:rPr>
          <w:rFonts w:ascii="Arial" w:hAnsi="Arial" w:cs="Arial"/>
          <w:sz w:val="24"/>
          <w:szCs w:val="24"/>
        </w:rPr>
        <w:t>) conducted an empirical test on company capital structure across ten countries from the year 2004 to 2018 using ordinary least squares and GMM estimator. Hossain, in line with (</w:t>
      </w:r>
      <w:r w:rsidRPr="00192FE9">
        <w:rPr>
          <w:rFonts w:ascii="Arial" w:hAnsi="Arial" w:cs="Arial"/>
          <w:color w:val="0070C0"/>
          <w:sz w:val="24"/>
          <w:szCs w:val="24"/>
        </w:rPr>
        <w:t>Mishelle, 2021</w:t>
      </w:r>
      <w:r w:rsidRPr="00192FE9">
        <w:rPr>
          <w:rFonts w:ascii="Arial" w:hAnsi="Arial" w:cs="Arial"/>
          <w:sz w:val="24"/>
          <w:szCs w:val="24"/>
        </w:rPr>
        <w:t>), concluded that MM irrelevance theories do not hold within the research period. Hossain argued that an increase in gearing because of a higher tax shield does not lead to higher company value, which supported Mishelle’s statement. Consistent with Mishelle’s report, (</w:t>
      </w:r>
      <w:r w:rsidRPr="00192FE9">
        <w:rPr>
          <w:rFonts w:ascii="Arial" w:hAnsi="Arial" w:cs="Arial"/>
          <w:color w:val="0070C0"/>
          <w:sz w:val="24"/>
          <w:szCs w:val="24"/>
        </w:rPr>
        <w:t>Obayagbona et al</w:t>
      </w:r>
      <w:r w:rsidR="007C3A59">
        <w:rPr>
          <w:rFonts w:ascii="Arial" w:hAnsi="Arial" w:cs="Arial"/>
          <w:color w:val="0070C0"/>
          <w:sz w:val="24"/>
          <w:szCs w:val="24"/>
        </w:rPr>
        <w:t>.</w:t>
      </w:r>
      <w:r w:rsidRPr="00192FE9">
        <w:rPr>
          <w:rFonts w:ascii="Arial" w:hAnsi="Arial" w:cs="Arial"/>
          <w:color w:val="0070C0"/>
          <w:sz w:val="24"/>
          <w:szCs w:val="24"/>
        </w:rPr>
        <w:t>,2022</w:t>
      </w:r>
      <w:r w:rsidRPr="00192FE9">
        <w:rPr>
          <w:rFonts w:ascii="Arial" w:hAnsi="Arial" w:cs="Arial"/>
          <w:sz w:val="24"/>
          <w:szCs w:val="24"/>
        </w:rPr>
        <w:t xml:space="preserve">) </w:t>
      </w:r>
      <w:r w:rsidRPr="00F82513">
        <w:rPr>
          <w:rFonts w:ascii="Arial" w:hAnsi="Arial" w:cs="Arial"/>
          <w:sz w:val="24"/>
          <w:szCs w:val="24"/>
        </w:rPr>
        <w:t xml:space="preserve">conducted an empirical test on 16 manufacturing companies </w:t>
      </w:r>
      <w:r w:rsidR="00397CAC">
        <w:rPr>
          <w:rFonts w:ascii="Arial" w:hAnsi="Arial" w:cs="Arial"/>
          <w:sz w:val="24"/>
          <w:szCs w:val="24"/>
        </w:rPr>
        <w:t>quoted</w:t>
      </w:r>
      <w:r w:rsidR="005D3C58">
        <w:rPr>
          <w:rFonts w:ascii="Arial" w:hAnsi="Arial" w:cs="Arial"/>
          <w:sz w:val="24"/>
          <w:szCs w:val="24"/>
        </w:rPr>
        <w:t xml:space="preserve"> on the </w:t>
      </w:r>
      <w:r w:rsidRPr="00F82513">
        <w:rPr>
          <w:rFonts w:ascii="Arial" w:hAnsi="Arial" w:cs="Arial"/>
          <w:sz w:val="24"/>
          <w:szCs w:val="24"/>
        </w:rPr>
        <w:t xml:space="preserve"> stock exchange</w:t>
      </w:r>
      <w:r w:rsidR="005D3C58">
        <w:rPr>
          <w:rFonts w:ascii="Arial" w:hAnsi="Arial" w:cs="Arial"/>
          <w:sz w:val="24"/>
          <w:szCs w:val="24"/>
        </w:rPr>
        <w:t xml:space="preserve"> in Nigeria</w:t>
      </w:r>
      <w:r w:rsidRPr="00F82513">
        <w:rPr>
          <w:rFonts w:ascii="Arial" w:hAnsi="Arial" w:cs="Arial"/>
          <w:sz w:val="24"/>
          <w:szCs w:val="24"/>
        </w:rPr>
        <w:t xml:space="preserve"> from the year 2010 to 2020 using fully modified ordinary least square</w:t>
      </w:r>
      <w:r w:rsidRPr="00192FE9">
        <w:rPr>
          <w:rFonts w:ascii="Arial" w:hAnsi="Arial" w:cs="Arial"/>
          <w:sz w:val="24"/>
          <w:szCs w:val="24"/>
        </w:rPr>
        <w:t xml:space="preserve">s. Regression conducted between company value and short-term debt, long-term </w:t>
      </w:r>
      <w:r w:rsidR="004B665F" w:rsidRPr="00192FE9">
        <w:rPr>
          <w:rFonts w:ascii="Arial" w:hAnsi="Arial" w:cs="Arial"/>
          <w:sz w:val="24"/>
          <w:szCs w:val="24"/>
        </w:rPr>
        <w:t>debt,</w:t>
      </w:r>
      <w:r w:rsidRPr="00192FE9">
        <w:rPr>
          <w:rFonts w:ascii="Arial" w:hAnsi="Arial" w:cs="Arial"/>
          <w:sz w:val="24"/>
          <w:szCs w:val="24"/>
        </w:rPr>
        <w:t xml:space="preserve"> and total debt to equity, Obayagbona’s result concluded that in Nigerian manufacturing companies, regardless of tax benefit, MM irrelevance and relevance theories do not hold within the research period. Obayagbona suggested that long debt to equity does not have a significant effect on company value but is a sign of a negative coefficient; Obayagbona suggested that Nigeria’s manufacturing companies should use equity financing instead of debt. Also (</w:t>
      </w:r>
      <w:r w:rsidRPr="00192FE9">
        <w:rPr>
          <w:rFonts w:ascii="Arial" w:hAnsi="Arial" w:cs="Arial"/>
          <w:color w:val="0070C0"/>
          <w:sz w:val="24"/>
          <w:szCs w:val="24"/>
        </w:rPr>
        <w:t>Nwokoye et al</w:t>
      </w:r>
      <w:r w:rsidR="007C3A59">
        <w:rPr>
          <w:rFonts w:ascii="Arial" w:hAnsi="Arial" w:cs="Arial"/>
          <w:color w:val="0070C0"/>
          <w:sz w:val="24"/>
          <w:szCs w:val="24"/>
        </w:rPr>
        <w:t>.</w:t>
      </w:r>
      <w:r w:rsidRPr="00192FE9">
        <w:rPr>
          <w:rFonts w:ascii="Arial" w:hAnsi="Arial" w:cs="Arial"/>
          <w:color w:val="0070C0"/>
          <w:sz w:val="24"/>
          <w:szCs w:val="24"/>
        </w:rPr>
        <w:t>,2022</w:t>
      </w:r>
      <w:r w:rsidRPr="00192FE9">
        <w:rPr>
          <w:rFonts w:ascii="Arial" w:hAnsi="Arial" w:cs="Arial"/>
          <w:sz w:val="24"/>
          <w:szCs w:val="24"/>
        </w:rPr>
        <w:t>) conducted an empirical test on 15 Ghana Non-finance companies from the year 2010 to 2019 using the STATA computer econometric software package. Nwokoye’s result concluded that MM’s irrelevance and relevance theories do not hold in Ghana companies. Nwokoye argued that the value of Ghana companies was not influenced by tax shield as reported by (</w:t>
      </w:r>
      <w:r w:rsidRPr="00192FE9">
        <w:rPr>
          <w:rFonts w:ascii="Arial" w:hAnsi="Arial" w:cs="Arial"/>
          <w:color w:val="0070C0"/>
          <w:sz w:val="24"/>
          <w:szCs w:val="24"/>
        </w:rPr>
        <w:t>Hossain, 2021</w:t>
      </w:r>
      <w:r w:rsidRPr="00192FE9">
        <w:rPr>
          <w:rFonts w:ascii="Arial" w:hAnsi="Arial" w:cs="Arial"/>
          <w:sz w:val="24"/>
          <w:szCs w:val="24"/>
        </w:rPr>
        <w:t xml:space="preserve">); therefore, Nwokoye’s report is consistent with Obayagbona. The above empirical studies report means that capital structure is irrelevant today. However, contrary to all the above empirical studies reports, several scholars disagreed with these findings. Empirical research </w:t>
      </w:r>
      <w:r w:rsidR="005D3C58">
        <w:rPr>
          <w:rFonts w:ascii="Arial" w:hAnsi="Arial" w:cs="Arial"/>
          <w:sz w:val="24"/>
          <w:szCs w:val="24"/>
        </w:rPr>
        <w:t xml:space="preserve">was </w:t>
      </w:r>
      <w:r w:rsidRPr="00192FE9">
        <w:rPr>
          <w:rFonts w:ascii="Arial" w:hAnsi="Arial" w:cs="Arial"/>
          <w:sz w:val="24"/>
          <w:szCs w:val="24"/>
        </w:rPr>
        <w:t>conducted by (</w:t>
      </w:r>
      <w:r w:rsidRPr="00192FE9">
        <w:rPr>
          <w:rFonts w:ascii="Arial" w:hAnsi="Arial" w:cs="Arial"/>
          <w:color w:val="0070C0"/>
          <w:sz w:val="24"/>
          <w:szCs w:val="24"/>
        </w:rPr>
        <w:t>Vega Zavala and Santillan Salgado, 2019</w:t>
      </w:r>
      <w:r w:rsidRPr="00192FE9">
        <w:rPr>
          <w:rFonts w:ascii="Arial" w:hAnsi="Arial" w:cs="Arial"/>
          <w:sz w:val="24"/>
          <w:szCs w:val="24"/>
        </w:rPr>
        <w:t xml:space="preserve">) on the </w:t>
      </w:r>
      <w:r w:rsidR="0000720F">
        <w:rPr>
          <w:rFonts w:ascii="Arial" w:hAnsi="Arial" w:cs="Arial"/>
          <w:sz w:val="24"/>
          <w:szCs w:val="24"/>
        </w:rPr>
        <w:t xml:space="preserve">association between </w:t>
      </w:r>
      <w:r w:rsidRPr="00192FE9">
        <w:rPr>
          <w:rFonts w:ascii="Arial" w:hAnsi="Arial" w:cs="Arial"/>
          <w:sz w:val="24"/>
          <w:szCs w:val="24"/>
        </w:rPr>
        <w:t xml:space="preserve">market value </w:t>
      </w:r>
      <w:r w:rsidR="00D35375">
        <w:rPr>
          <w:rFonts w:ascii="Arial" w:hAnsi="Arial" w:cs="Arial"/>
          <w:sz w:val="24"/>
          <w:szCs w:val="24"/>
        </w:rPr>
        <w:t xml:space="preserve">and capital structure </w:t>
      </w:r>
      <w:r w:rsidRPr="00192FE9">
        <w:rPr>
          <w:rFonts w:ascii="Arial" w:hAnsi="Arial" w:cs="Arial"/>
          <w:sz w:val="24"/>
          <w:szCs w:val="24"/>
        </w:rPr>
        <w:t>o</w:t>
      </w:r>
      <w:r w:rsidR="00D35375">
        <w:rPr>
          <w:rFonts w:ascii="Arial" w:hAnsi="Arial" w:cs="Arial"/>
          <w:sz w:val="24"/>
          <w:szCs w:val="24"/>
        </w:rPr>
        <w:t>f</w:t>
      </w:r>
      <w:r w:rsidRPr="00192FE9">
        <w:rPr>
          <w:rFonts w:ascii="Arial" w:hAnsi="Arial" w:cs="Arial"/>
          <w:sz w:val="24"/>
          <w:szCs w:val="24"/>
        </w:rPr>
        <w:t xml:space="preserve"> 69 non-financial Mexico-</w:t>
      </w:r>
      <w:r w:rsidR="00397CAC">
        <w:rPr>
          <w:rFonts w:ascii="Arial" w:hAnsi="Arial" w:cs="Arial"/>
          <w:sz w:val="24"/>
          <w:szCs w:val="24"/>
        </w:rPr>
        <w:t>quoted</w:t>
      </w:r>
      <w:r w:rsidRPr="00192FE9">
        <w:rPr>
          <w:rFonts w:ascii="Arial" w:hAnsi="Arial" w:cs="Arial"/>
          <w:sz w:val="24"/>
          <w:szCs w:val="24"/>
        </w:rPr>
        <w:t xml:space="preserve"> companies from 2004 to 2014 using pooled ordinary least squares and random effect regressions. Vega Zavala concluded that change to capital structure affects the market value, which is consistent with (</w:t>
      </w:r>
      <w:r w:rsidRPr="00192FE9">
        <w:rPr>
          <w:rFonts w:ascii="Arial" w:hAnsi="Arial" w:cs="Arial"/>
          <w:color w:val="0070C0"/>
          <w:sz w:val="24"/>
          <w:szCs w:val="24"/>
        </w:rPr>
        <w:t>Modigliani and Miller,1963</w:t>
      </w:r>
      <w:r w:rsidRPr="00192FE9">
        <w:rPr>
          <w:rFonts w:ascii="Arial" w:hAnsi="Arial" w:cs="Arial"/>
          <w:sz w:val="24"/>
          <w:szCs w:val="24"/>
        </w:rPr>
        <w:t>), contrary to Nwokoye’s statement. However, Vega Zavala rejected the (</w:t>
      </w:r>
      <w:r w:rsidRPr="00192FE9">
        <w:rPr>
          <w:rFonts w:ascii="Arial" w:hAnsi="Arial" w:cs="Arial"/>
          <w:color w:val="0070C0"/>
          <w:sz w:val="24"/>
          <w:szCs w:val="24"/>
        </w:rPr>
        <w:t>Modigliani and Miller, 1958</w:t>
      </w:r>
      <w:r w:rsidRPr="00192FE9">
        <w:rPr>
          <w:rFonts w:ascii="Arial" w:hAnsi="Arial" w:cs="Arial"/>
          <w:sz w:val="24"/>
          <w:szCs w:val="24"/>
        </w:rPr>
        <w:t>) Irrelevance theory. Vega Zavala believed that optimal capital exists according to their research finding. Furthermore (</w:t>
      </w:r>
      <w:r w:rsidRPr="00192FE9">
        <w:rPr>
          <w:rFonts w:ascii="Arial" w:hAnsi="Arial" w:cs="Arial"/>
          <w:color w:val="0070C0"/>
          <w:sz w:val="24"/>
          <w:szCs w:val="24"/>
        </w:rPr>
        <w:t>Hirdinis, 2019</w:t>
      </w:r>
      <w:r w:rsidRPr="00192FE9">
        <w:rPr>
          <w:rFonts w:ascii="Arial" w:hAnsi="Arial" w:cs="Arial"/>
          <w:sz w:val="24"/>
          <w:szCs w:val="24"/>
        </w:rPr>
        <w:t xml:space="preserve">) conducted empirical tests on capital structure and firm size on firm value using multiple linear regression. Hirdinis M concluded that capital structure significantly and positively impacts company value. Hirdinis M’s report is consistent with Vega Zavala's </w:t>
      </w:r>
      <w:r w:rsidR="004B665F" w:rsidRPr="00192FE9">
        <w:rPr>
          <w:rFonts w:ascii="Arial" w:hAnsi="Arial" w:cs="Arial"/>
          <w:sz w:val="24"/>
          <w:szCs w:val="24"/>
        </w:rPr>
        <w:t>report, Modigliani</w:t>
      </w:r>
      <w:r w:rsidR="004B665F">
        <w:rPr>
          <w:rFonts w:ascii="Arial" w:hAnsi="Arial" w:cs="Arial"/>
          <w:sz w:val="24"/>
          <w:szCs w:val="24"/>
        </w:rPr>
        <w:t xml:space="preserve"> </w:t>
      </w:r>
      <w:r w:rsidRPr="00192FE9">
        <w:rPr>
          <w:rFonts w:ascii="Arial" w:hAnsi="Arial" w:cs="Arial"/>
          <w:sz w:val="24"/>
          <w:szCs w:val="24"/>
        </w:rPr>
        <w:t>and Miller's 1963 theory. In support of Vega Zavala's report, (</w:t>
      </w:r>
      <w:r w:rsidRPr="00192FE9">
        <w:rPr>
          <w:rFonts w:ascii="Arial" w:hAnsi="Arial" w:cs="Arial"/>
          <w:color w:val="0070C0"/>
          <w:sz w:val="24"/>
          <w:szCs w:val="24"/>
        </w:rPr>
        <w:t>Maulida and Evania Karak, 21AD</w:t>
      </w:r>
      <w:r w:rsidRPr="00192FE9">
        <w:rPr>
          <w:rFonts w:ascii="Arial" w:hAnsi="Arial" w:cs="Arial"/>
          <w:sz w:val="24"/>
          <w:szCs w:val="24"/>
        </w:rPr>
        <w:t>) conducted an empirical study on the effect of company size, profitability, and dividend policy using multicollinearity and heteroscedasticity tests. Maulida concluded that there is a significant impact of gearing on company value. Consistent with Maulida’s report, (</w:t>
      </w:r>
      <w:r w:rsidRPr="00192FE9">
        <w:rPr>
          <w:rFonts w:ascii="Arial" w:hAnsi="Arial" w:cs="Arial"/>
          <w:color w:val="0070C0"/>
          <w:sz w:val="24"/>
          <w:szCs w:val="24"/>
        </w:rPr>
        <w:t>Diantimala et al., 2021</w:t>
      </w:r>
      <w:r w:rsidRPr="00192FE9">
        <w:rPr>
          <w:rFonts w:ascii="Arial" w:hAnsi="Arial" w:cs="Arial"/>
          <w:sz w:val="24"/>
          <w:szCs w:val="24"/>
        </w:rPr>
        <w:t xml:space="preserve">) </w:t>
      </w:r>
      <w:r w:rsidR="00742EAE">
        <w:rPr>
          <w:rFonts w:ascii="Arial" w:hAnsi="Arial" w:cs="Arial"/>
          <w:sz w:val="24"/>
          <w:szCs w:val="24"/>
        </w:rPr>
        <w:t xml:space="preserve"> used the least </w:t>
      </w:r>
      <w:r w:rsidRPr="00192FE9">
        <w:rPr>
          <w:rFonts w:ascii="Arial" w:hAnsi="Arial" w:cs="Arial"/>
          <w:sz w:val="24"/>
          <w:szCs w:val="24"/>
        </w:rPr>
        <w:t>square dummy variable and ordinary least square</w:t>
      </w:r>
      <w:r w:rsidR="00742EAE">
        <w:rPr>
          <w:rFonts w:ascii="Arial" w:hAnsi="Arial" w:cs="Arial"/>
          <w:sz w:val="24"/>
          <w:szCs w:val="24"/>
        </w:rPr>
        <w:t xml:space="preserve"> to </w:t>
      </w:r>
      <w:r w:rsidR="0000720F">
        <w:rPr>
          <w:rFonts w:ascii="Arial" w:hAnsi="Arial" w:cs="Arial"/>
          <w:sz w:val="24"/>
          <w:szCs w:val="24"/>
        </w:rPr>
        <w:t>conduct research</w:t>
      </w:r>
      <w:r w:rsidR="00742EAE">
        <w:rPr>
          <w:rFonts w:ascii="Arial" w:hAnsi="Arial" w:cs="Arial"/>
          <w:sz w:val="24"/>
          <w:szCs w:val="24"/>
        </w:rPr>
        <w:t xml:space="preserve"> on the influence of capital structure on company value</w:t>
      </w:r>
      <w:r w:rsidR="004B665F" w:rsidRPr="00192FE9">
        <w:rPr>
          <w:rFonts w:ascii="Arial" w:hAnsi="Arial" w:cs="Arial"/>
          <w:sz w:val="24"/>
          <w:szCs w:val="24"/>
        </w:rPr>
        <w:t xml:space="preserve">. </w:t>
      </w:r>
      <w:r w:rsidRPr="00192FE9">
        <w:rPr>
          <w:rFonts w:ascii="Arial" w:hAnsi="Arial" w:cs="Arial"/>
          <w:sz w:val="24"/>
          <w:szCs w:val="24"/>
        </w:rPr>
        <w:t xml:space="preserve">Diantimala concludes that the choice of capital structure significantly and positively impacts company value. Diantimal argued that small and big companies impacted market value differently. As shown in Appendix 2, the mixture of debt and equity in Company X Ltd positively increases the shareholders’ returns and value plus tax benefit than Company QS Ltd. On the other hand, Company </w:t>
      </w:r>
      <w:r w:rsidRPr="00192FE9">
        <w:rPr>
          <w:rFonts w:ascii="Arial" w:hAnsi="Arial" w:cs="Arial"/>
          <w:sz w:val="24"/>
          <w:szCs w:val="24"/>
        </w:rPr>
        <w:lastRenderedPageBreak/>
        <w:t>QS Ltd could be more profitable, provided the Preference shares are convertible to ordinary shares in the future.</w:t>
      </w:r>
    </w:p>
    <w:p w14:paraId="39BBFF05" w14:textId="77777777" w:rsidR="00190655" w:rsidRPr="00192FE9" w:rsidRDefault="00190655" w:rsidP="00190655">
      <w:pPr>
        <w:jc w:val="both"/>
        <w:rPr>
          <w:rFonts w:ascii="Arial" w:hAnsi="Arial" w:cs="Arial"/>
          <w:sz w:val="24"/>
          <w:szCs w:val="24"/>
        </w:rPr>
      </w:pPr>
    </w:p>
    <w:p w14:paraId="7C3324FA"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Trade-Off vs. Pecking Order Theory.</w:t>
      </w:r>
    </w:p>
    <w:p w14:paraId="511E7392" w14:textId="11D16703" w:rsidR="00190655" w:rsidRPr="00192FE9" w:rsidRDefault="00190655" w:rsidP="00190655">
      <w:pPr>
        <w:jc w:val="both"/>
        <w:rPr>
          <w:rFonts w:ascii="Arial" w:hAnsi="Arial" w:cs="Arial"/>
          <w:sz w:val="24"/>
          <w:szCs w:val="24"/>
        </w:rPr>
      </w:pPr>
      <w:r w:rsidRPr="00192FE9">
        <w:rPr>
          <w:rFonts w:ascii="Arial" w:hAnsi="Arial" w:cs="Arial"/>
          <w:sz w:val="24"/>
          <w:szCs w:val="24"/>
        </w:rPr>
        <w:t>Other exciting theories are Trade-Off and Pecking Order. Both are crucial to a company’s optimal capital structure in terms of risk, returns and cost of capital. However, the question is, which of these theories is most acceptable today and can both apply simultaneously? Modigliani and Miller 1968 100 % debt financing and tax benefits will result in bankruptcy due to excessive debt and bankruptcy costs. Bankruptcy cost is the disadvantage that a company trades off against tax benefits. As shown in Appendix 1, as the debt-to-equity ratio increases, the cost of distress and equity increases. The trade-off and pecking order theory offers a better understanding of capital structure, contrary to Modigliani and Miller’s theory. Several empirical research studies have been conducted on these theories; some scholars consider trade-off before pecking order theory, while others consider pecking order theory before trade-off. According to (</w:t>
      </w:r>
      <w:r w:rsidRPr="00192FE9">
        <w:rPr>
          <w:rFonts w:ascii="Arial" w:hAnsi="Arial" w:cs="Arial"/>
          <w:color w:val="0070C0"/>
          <w:sz w:val="24"/>
          <w:szCs w:val="24"/>
        </w:rPr>
        <w:t>Shyam-Sunder and C. Myers, 1999</w:t>
      </w:r>
      <w:r w:rsidRPr="00192FE9">
        <w:rPr>
          <w:rFonts w:ascii="Arial" w:hAnsi="Arial" w:cs="Arial"/>
          <w:sz w:val="24"/>
          <w:szCs w:val="24"/>
        </w:rPr>
        <w:t>), based on 157 industrial companies in the years 1971, 1981 and 1989 using ordinary least squares. The empirical test on static Trade-off against pecking order theory concluded that pecking order theory was more favoured in the corporate finance decision. Also (</w:t>
      </w:r>
      <w:r w:rsidRPr="00192FE9">
        <w:rPr>
          <w:rFonts w:ascii="Arial" w:hAnsi="Arial" w:cs="Arial"/>
          <w:color w:val="0070C0"/>
          <w:sz w:val="24"/>
          <w:szCs w:val="24"/>
        </w:rPr>
        <w:t>Culata and Gunarsih, 2012</w:t>
      </w:r>
      <w:r w:rsidRPr="00192FE9">
        <w:rPr>
          <w:rFonts w:ascii="Arial" w:hAnsi="Arial" w:cs="Arial"/>
          <w:sz w:val="24"/>
          <w:szCs w:val="24"/>
        </w:rPr>
        <w:t xml:space="preserve">) conducted an empirical study of the pecking order and trade-off theory of capital structure on Indonesian </w:t>
      </w:r>
      <w:r w:rsidR="00397CAC">
        <w:rPr>
          <w:rFonts w:ascii="Arial" w:hAnsi="Arial" w:cs="Arial"/>
          <w:sz w:val="24"/>
          <w:szCs w:val="24"/>
        </w:rPr>
        <w:t>quoted</w:t>
      </w:r>
      <w:r w:rsidRPr="00192FE9">
        <w:rPr>
          <w:rFonts w:ascii="Arial" w:hAnsi="Arial" w:cs="Arial"/>
          <w:sz w:val="24"/>
          <w:szCs w:val="24"/>
        </w:rPr>
        <w:t xml:space="preserve"> companies between 2009 to 2010 using regression, Fama and French. The empirical study concluded that though trade-off theory predicted optimal capital, the companies were in favour and followed the pecking order theory of sources of financing company, which is consistent with Myer et al. Furthermore, based on the Ordinary least square method and GMM .(</w:t>
      </w:r>
      <w:r w:rsidRPr="00192FE9">
        <w:rPr>
          <w:rFonts w:ascii="Arial" w:hAnsi="Arial" w:cs="Arial"/>
          <w:color w:val="0070C0"/>
          <w:sz w:val="24"/>
          <w:szCs w:val="24"/>
        </w:rPr>
        <w:t>Jaworski et al</w:t>
      </w:r>
      <w:r w:rsidR="007C3A59">
        <w:rPr>
          <w:rFonts w:ascii="Arial" w:hAnsi="Arial" w:cs="Arial"/>
          <w:color w:val="0070C0"/>
          <w:sz w:val="24"/>
          <w:szCs w:val="24"/>
        </w:rPr>
        <w:t>.</w:t>
      </w:r>
      <w:r w:rsidRPr="00192FE9">
        <w:rPr>
          <w:rFonts w:ascii="Arial" w:hAnsi="Arial" w:cs="Arial"/>
          <w:color w:val="0070C0"/>
          <w:sz w:val="24"/>
          <w:szCs w:val="24"/>
        </w:rPr>
        <w:t>,2023</w:t>
      </w:r>
      <w:r w:rsidRPr="00192FE9">
        <w:rPr>
          <w:rFonts w:ascii="Arial" w:hAnsi="Arial" w:cs="Arial"/>
          <w:sz w:val="24"/>
          <w:szCs w:val="24"/>
        </w:rPr>
        <w:t>), empirical study on the financial behaviour of small and medium-sized enterprises in Poland concluded that small and medium enterprises in Poland’s capital structure decisions followed the pecking order theory. Jaworski argued that their group of small -medium enterprises sought optimal capital structure through trade-off theory. Does this mean that all scholars agreed with the above finding? However, the following researcher reports different from all the above findings. The empirical report of Jaworski was consistent with Culate. Also (</w:t>
      </w:r>
      <w:r w:rsidRPr="00192FE9">
        <w:rPr>
          <w:rFonts w:ascii="Arial" w:hAnsi="Arial" w:cs="Arial"/>
          <w:color w:val="0070C0"/>
          <w:sz w:val="24"/>
          <w:szCs w:val="24"/>
        </w:rPr>
        <w:t>Wang, 13AD</w:t>
      </w:r>
      <w:r w:rsidRPr="00192FE9">
        <w:rPr>
          <w:rFonts w:ascii="Arial" w:hAnsi="Arial" w:cs="Arial"/>
          <w:sz w:val="24"/>
          <w:szCs w:val="24"/>
        </w:rPr>
        <w:t>) conducted an empirical study on pecking order theory and static trade-off using non-financial company headquarters in the UK between the years 2006 to 2011. Based on ordinary least squares, Wang concluded that the trade-off theory has more domination than the pecking order theory in the UK capital structure. Wang argues that UK company affected by the financial distress cost due to the tax shield benefit advantage. In support of the (</w:t>
      </w:r>
      <w:r w:rsidRPr="00192FE9">
        <w:rPr>
          <w:rFonts w:ascii="Arial" w:hAnsi="Arial" w:cs="Arial"/>
          <w:color w:val="0070C0"/>
          <w:sz w:val="24"/>
          <w:szCs w:val="24"/>
        </w:rPr>
        <w:t>Wang, 13AD</w:t>
      </w:r>
      <w:r w:rsidRPr="00192FE9">
        <w:rPr>
          <w:rFonts w:ascii="Arial" w:hAnsi="Arial" w:cs="Arial"/>
          <w:sz w:val="24"/>
          <w:szCs w:val="24"/>
        </w:rPr>
        <w:t xml:space="preserve">) report, an empirical test conducted on capital structure theories for </w:t>
      </w:r>
      <w:r w:rsidR="00397CAC">
        <w:rPr>
          <w:rFonts w:ascii="Arial" w:hAnsi="Arial" w:cs="Arial"/>
          <w:sz w:val="24"/>
          <w:szCs w:val="24"/>
        </w:rPr>
        <w:t>quoted</w:t>
      </w:r>
      <w:r w:rsidRPr="00192FE9">
        <w:rPr>
          <w:rFonts w:ascii="Arial" w:hAnsi="Arial" w:cs="Arial"/>
          <w:sz w:val="24"/>
          <w:szCs w:val="24"/>
        </w:rPr>
        <w:t xml:space="preserve"> Vietnamese companies by (</w:t>
      </w:r>
      <w:r w:rsidRPr="00192FE9">
        <w:rPr>
          <w:rFonts w:ascii="Arial" w:hAnsi="Arial" w:cs="Arial"/>
          <w:color w:val="0070C0"/>
          <w:sz w:val="24"/>
          <w:szCs w:val="24"/>
        </w:rPr>
        <w:t>Nguyen</w:t>
      </w:r>
      <w:r w:rsidR="00A93937">
        <w:rPr>
          <w:rFonts w:ascii="Arial" w:hAnsi="Arial" w:cs="Arial"/>
          <w:color w:val="0070C0"/>
          <w:sz w:val="24"/>
          <w:szCs w:val="24"/>
        </w:rPr>
        <w:t xml:space="preserve"> </w:t>
      </w:r>
      <w:r w:rsidRPr="00192FE9">
        <w:rPr>
          <w:rFonts w:ascii="Arial" w:hAnsi="Arial" w:cs="Arial"/>
          <w:color w:val="0070C0"/>
          <w:sz w:val="24"/>
          <w:szCs w:val="24"/>
        </w:rPr>
        <w:t>et</w:t>
      </w:r>
      <w:r w:rsidR="00A93937">
        <w:rPr>
          <w:rFonts w:ascii="Arial" w:hAnsi="Arial" w:cs="Arial"/>
          <w:color w:val="0070C0"/>
          <w:sz w:val="24"/>
          <w:szCs w:val="24"/>
        </w:rPr>
        <w:t xml:space="preserve"> </w:t>
      </w:r>
      <w:r w:rsidRPr="00192FE9">
        <w:rPr>
          <w:rFonts w:ascii="Arial" w:hAnsi="Arial" w:cs="Arial"/>
          <w:color w:val="0070C0"/>
          <w:sz w:val="24"/>
          <w:szCs w:val="24"/>
        </w:rPr>
        <w:t>al</w:t>
      </w:r>
      <w:r w:rsidR="00A93937">
        <w:rPr>
          <w:rFonts w:ascii="Arial" w:hAnsi="Arial" w:cs="Arial"/>
          <w:color w:val="0070C0"/>
          <w:sz w:val="24"/>
          <w:szCs w:val="24"/>
        </w:rPr>
        <w:t>.</w:t>
      </w:r>
      <w:r w:rsidRPr="00192FE9">
        <w:rPr>
          <w:rFonts w:ascii="Arial" w:hAnsi="Arial" w:cs="Arial"/>
          <w:color w:val="0070C0"/>
          <w:sz w:val="24"/>
          <w:szCs w:val="24"/>
        </w:rPr>
        <w:t>, 2019</w:t>
      </w:r>
      <w:r w:rsidRPr="00192FE9">
        <w:rPr>
          <w:rFonts w:ascii="Arial" w:hAnsi="Arial" w:cs="Arial"/>
          <w:sz w:val="24"/>
          <w:szCs w:val="24"/>
        </w:rPr>
        <w:t xml:space="preserve">) using the generalised method of moment (GMM) concluded that Vietnamese </w:t>
      </w:r>
      <w:r w:rsidR="00397CAC">
        <w:rPr>
          <w:rFonts w:ascii="Arial" w:hAnsi="Arial" w:cs="Arial"/>
          <w:sz w:val="24"/>
          <w:szCs w:val="24"/>
        </w:rPr>
        <w:t>quoted</w:t>
      </w:r>
      <w:r w:rsidRPr="00192FE9">
        <w:rPr>
          <w:rFonts w:ascii="Arial" w:hAnsi="Arial" w:cs="Arial"/>
          <w:sz w:val="24"/>
          <w:szCs w:val="24"/>
        </w:rPr>
        <w:t xml:space="preserve"> companies determined capital structure by following the trade-off theory but there no evidence of pecking order theory in capital structure decision. Nguyen argued that the fund flow deficit negatively affects the debt issue, consistent with the pecking order theory.</w:t>
      </w:r>
    </w:p>
    <w:p w14:paraId="18447F7C"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lastRenderedPageBreak/>
        <w:t>To sum up, The traditional approach theory does not back empirical theory or method but common sense because it does not pinpoint the optimal point of capital structure. The reality is that finance managers engage in trial and error to find the optimal point. On the other (Modigliani and Miller’s proposition 1958) with no taxes is not practicable or applies to any country in the world. Secondly, just because companies are in the same industry does not mean they will have 100% similar risk during Covid -19 pandemic. Some airlines bankrupt, such as Ernest Airline, Avianca, and City Jet, went bankrupt. At the same time, some survived, including British Airways. (</w:t>
      </w:r>
      <w:r w:rsidRPr="00192FE9">
        <w:rPr>
          <w:rFonts w:ascii="Arial" w:hAnsi="Arial" w:cs="Arial"/>
          <w:color w:val="0070C0"/>
          <w:sz w:val="24"/>
          <w:szCs w:val="24"/>
        </w:rPr>
        <w:t>Modigliani and Miller 1963</w:t>
      </w:r>
      <w:r w:rsidRPr="00192FE9">
        <w:rPr>
          <w:rFonts w:ascii="Arial" w:hAnsi="Arial" w:cs="Arial"/>
          <w:sz w:val="24"/>
          <w:szCs w:val="24"/>
        </w:rPr>
        <w:t>) The world with taxes supports optimal capital at 99.9% gearing, but in the real world, as debt increases, so also the possibility of risk of tax exhaustion. By looking at the empirical results, the researcher’s methodology was different, though they produced similar conclusions. It into easy to compare the findings against each other due to different regions or countries. Finally, the date of their data range was different; therefore, it may be difficult for some finance manager to choose the right finding that applied to their industry. According to the traditional approach, using a pecking order will help the company achieve optimal capital structure; therefore, the company should set a target gearing ratio that is monitored and controlled by the trade-off theory. </w:t>
      </w:r>
    </w:p>
    <w:p w14:paraId="16DB6A8D" w14:textId="77777777" w:rsidR="00190655" w:rsidRPr="00192FE9" w:rsidRDefault="00190655" w:rsidP="00190655">
      <w:pPr>
        <w:jc w:val="both"/>
        <w:rPr>
          <w:rFonts w:ascii="Arial" w:hAnsi="Arial" w:cs="Arial"/>
          <w:sz w:val="24"/>
          <w:szCs w:val="24"/>
        </w:rPr>
      </w:pPr>
    </w:p>
    <w:p w14:paraId="7A936708" w14:textId="77777777" w:rsidR="00190655" w:rsidRPr="00192FE9" w:rsidRDefault="00190655" w:rsidP="00190655">
      <w:pPr>
        <w:jc w:val="both"/>
        <w:rPr>
          <w:rFonts w:ascii="Arial" w:hAnsi="Arial" w:cs="Arial"/>
          <w:sz w:val="24"/>
          <w:szCs w:val="24"/>
        </w:rPr>
      </w:pPr>
    </w:p>
    <w:p w14:paraId="03E48683" w14:textId="77777777" w:rsidR="00190655" w:rsidRPr="00192FE9" w:rsidRDefault="00190655" w:rsidP="00190655">
      <w:pPr>
        <w:jc w:val="both"/>
        <w:rPr>
          <w:rFonts w:ascii="Arial" w:hAnsi="Arial" w:cs="Arial"/>
          <w:sz w:val="24"/>
          <w:szCs w:val="24"/>
        </w:rPr>
      </w:pPr>
    </w:p>
    <w:p w14:paraId="7108F294"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2.4 </w:t>
      </w:r>
      <w:r w:rsidRPr="00192FE9">
        <w:rPr>
          <w:rStyle w:val="Emphasis"/>
          <w:rFonts w:ascii="Arial" w:eastAsiaTheme="majorEastAsia" w:hAnsi="Arial" w:cs="Arial"/>
          <w:b/>
          <w:bCs/>
          <w:color w:val="0E101A"/>
          <w:sz w:val="24"/>
          <w:szCs w:val="24"/>
        </w:rPr>
        <w:t>Related Literature on the Effect of Capital Structure on Profitability and Stock Returns.</w:t>
      </w:r>
    </w:p>
    <w:p w14:paraId="7F4F114C" w14:textId="77777777" w:rsidR="00190655" w:rsidRPr="00192FE9" w:rsidRDefault="00190655" w:rsidP="00190655">
      <w:pPr>
        <w:jc w:val="both"/>
        <w:rPr>
          <w:rFonts w:ascii="Arial" w:hAnsi="Arial" w:cs="Arial"/>
          <w:sz w:val="24"/>
          <w:szCs w:val="24"/>
        </w:rPr>
      </w:pPr>
    </w:p>
    <w:p w14:paraId="1757826E"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Capital Structure and Share Returns.</w:t>
      </w:r>
    </w:p>
    <w:p w14:paraId="13336625" w14:textId="075969FC" w:rsidR="00190655" w:rsidRPr="00192FE9" w:rsidRDefault="00190655" w:rsidP="00190655">
      <w:pPr>
        <w:jc w:val="both"/>
        <w:rPr>
          <w:rFonts w:ascii="Arial" w:hAnsi="Arial" w:cs="Arial"/>
          <w:sz w:val="24"/>
          <w:szCs w:val="24"/>
        </w:rPr>
      </w:pPr>
      <w:r w:rsidRPr="00192FE9">
        <w:rPr>
          <w:rFonts w:ascii="Arial" w:hAnsi="Arial" w:cs="Arial"/>
          <w:sz w:val="24"/>
          <w:szCs w:val="24"/>
        </w:rPr>
        <w:t>Several Researchers conducted empirical studies on the</w:t>
      </w:r>
      <w:r w:rsidR="00047B89">
        <w:rPr>
          <w:rFonts w:ascii="Arial" w:hAnsi="Arial" w:cs="Arial"/>
          <w:sz w:val="24"/>
          <w:szCs w:val="24"/>
        </w:rPr>
        <w:t xml:space="preserve"> </w:t>
      </w:r>
      <w:r w:rsidR="0000720F">
        <w:rPr>
          <w:rFonts w:ascii="Arial" w:hAnsi="Arial" w:cs="Arial"/>
          <w:sz w:val="24"/>
          <w:szCs w:val="24"/>
        </w:rPr>
        <w:t xml:space="preserve">association </w:t>
      </w:r>
      <w:r w:rsidRPr="00192FE9">
        <w:rPr>
          <w:rFonts w:ascii="Arial" w:hAnsi="Arial" w:cs="Arial"/>
          <w:sz w:val="24"/>
          <w:szCs w:val="24"/>
        </w:rPr>
        <w:t xml:space="preserve">between profitability, </w:t>
      </w:r>
      <w:r w:rsidR="00D35375">
        <w:rPr>
          <w:rFonts w:ascii="Arial" w:hAnsi="Arial" w:cs="Arial"/>
          <w:sz w:val="24"/>
          <w:szCs w:val="24"/>
        </w:rPr>
        <w:t xml:space="preserve">capital structure </w:t>
      </w:r>
      <w:r w:rsidRPr="00192FE9">
        <w:rPr>
          <w:rFonts w:ascii="Arial" w:hAnsi="Arial" w:cs="Arial"/>
          <w:sz w:val="24"/>
          <w:szCs w:val="24"/>
        </w:rPr>
        <w:t>and Share returns. Some researcher’s studies concluded that capital structure affects share returns, while some researchers believe that capital structure does not affect share returns. </w:t>
      </w:r>
    </w:p>
    <w:p w14:paraId="35E2450D" w14:textId="1F16A502" w:rsidR="00190655" w:rsidRPr="00192FE9" w:rsidRDefault="00190655" w:rsidP="00190655">
      <w:pPr>
        <w:jc w:val="both"/>
        <w:rPr>
          <w:rFonts w:ascii="Arial" w:hAnsi="Arial" w:cs="Arial"/>
          <w:sz w:val="24"/>
          <w:szCs w:val="24"/>
        </w:rPr>
      </w:pPr>
      <w:r w:rsidRPr="00192FE9">
        <w:rPr>
          <w:rFonts w:ascii="Arial" w:hAnsi="Arial" w:cs="Arial"/>
          <w:sz w:val="24"/>
          <w:szCs w:val="24"/>
        </w:rPr>
        <w:t xml:space="preserve">The following empirical studies reports concluded a </w:t>
      </w:r>
      <w:r w:rsidR="0000720F">
        <w:rPr>
          <w:rFonts w:ascii="Arial" w:hAnsi="Arial" w:cs="Arial"/>
          <w:sz w:val="24"/>
          <w:szCs w:val="24"/>
        </w:rPr>
        <w:t>positive association</w:t>
      </w:r>
      <w:r w:rsidRPr="00192FE9">
        <w:rPr>
          <w:rFonts w:ascii="Arial" w:hAnsi="Arial" w:cs="Arial"/>
          <w:sz w:val="24"/>
          <w:szCs w:val="24"/>
        </w:rPr>
        <w:t xml:space="preserve"> between share returns</w:t>
      </w:r>
      <w:r w:rsidR="0000720F">
        <w:rPr>
          <w:rFonts w:ascii="Arial" w:hAnsi="Arial" w:cs="Arial"/>
          <w:sz w:val="24"/>
          <w:szCs w:val="24"/>
        </w:rPr>
        <w:t xml:space="preserve"> and capital structure</w:t>
      </w:r>
      <w:r w:rsidRPr="00192FE9">
        <w:rPr>
          <w:rFonts w:ascii="Arial" w:hAnsi="Arial" w:cs="Arial"/>
          <w:sz w:val="24"/>
          <w:szCs w:val="24"/>
        </w:rPr>
        <w:t>. In the year 1958 (</w:t>
      </w:r>
      <w:r w:rsidRPr="00192FE9">
        <w:rPr>
          <w:rFonts w:ascii="Arial" w:hAnsi="Arial" w:cs="Arial"/>
          <w:color w:val="0070C0"/>
          <w:sz w:val="24"/>
          <w:szCs w:val="24"/>
        </w:rPr>
        <w:t>Modigliani and Miller,1958</w:t>
      </w:r>
      <w:r w:rsidRPr="00192FE9">
        <w:rPr>
          <w:rFonts w:ascii="Arial" w:hAnsi="Arial" w:cs="Arial"/>
          <w:sz w:val="24"/>
          <w:szCs w:val="24"/>
        </w:rPr>
        <w:t>) examined the relationship between gearing and share returns using the linearity test. The report indicated that the relationship between gearing and share returns was positive. Modigliani and Miller argued that proposition 2 expresses that leverage and share have a linear relationship. Also, in line with Modigliani and Miller’s </w:t>
      </w:r>
    </w:p>
    <w:p w14:paraId="447FD29F" w14:textId="33B81D9F" w:rsidR="00190655" w:rsidRPr="00192FE9" w:rsidRDefault="00190655" w:rsidP="00190655">
      <w:pPr>
        <w:jc w:val="both"/>
        <w:rPr>
          <w:rFonts w:ascii="Arial" w:hAnsi="Arial" w:cs="Arial"/>
          <w:sz w:val="24"/>
          <w:szCs w:val="24"/>
        </w:rPr>
      </w:pPr>
      <w:r w:rsidRPr="00192FE9">
        <w:rPr>
          <w:rFonts w:ascii="Arial" w:hAnsi="Arial" w:cs="Arial"/>
          <w:sz w:val="24"/>
          <w:szCs w:val="24"/>
        </w:rPr>
        <w:t>1958 experiment (</w:t>
      </w:r>
      <w:r w:rsidRPr="00192FE9">
        <w:rPr>
          <w:rFonts w:ascii="Arial" w:hAnsi="Arial" w:cs="Arial"/>
          <w:color w:val="0070C0"/>
          <w:sz w:val="24"/>
          <w:szCs w:val="24"/>
        </w:rPr>
        <w:t>Masulis, 1980</w:t>
      </w:r>
      <w:r w:rsidRPr="00192FE9">
        <w:rPr>
          <w:rFonts w:ascii="Arial" w:hAnsi="Arial" w:cs="Arial"/>
          <w:sz w:val="24"/>
          <w:szCs w:val="24"/>
        </w:rPr>
        <w:t>) conducted research on the effect of capital structure change on security prices using statistical methodology. Masulis’s empirical study indicated that stock price significantly responds to changes in capital structure, both increase and decrease in gearing level. In 1991 (</w:t>
      </w:r>
      <w:r w:rsidRPr="00192FE9">
        <w:rPr>
          <w:rFonts w:ascii="Arial" w:hAnsi="Arial" w:cs="Arial"/>
          <w:color w:val="0070C0"/>
          <w:sz w:val="24"/>
          <w:szCs w:val="24"/>
        </w:rPr>
        <w:t>Harris and Raviv, 1991</w:t>
      </w:r>
      <w:r w:rsidRPr="00192FE9">
        <w:rPr>
          <w:rFonts w:ascii="Arial" w:hAnsi="Arial" w:cs="Arial"/>
          <w:sz w:val="24"/>
          <w:szCs w:val="24"/>
        </w:rPr>
        <w:t xml:space="preserve">) examined capital structure </w:t>
      </w:r>
      <w:r w:rsidR="0000720F">
        <w:rPr>
          <w:rFonts w:ascii="Arial" w:hAnsi="Arial" w:cs="Arial"/>
          <w:sz w:val="24"/>
          <w:szCs w:val="24"/>
        </w:rPr>
        <w:t xml:space="preserve">theory </w:t>
      </w:r>
      <w:r w:rsidRPr="00192FE9">
        <w:rPr>
          <w:rFonts w:ascii="Arial" w:hAnsi="Arial" w:cs="Arial"/>
          <w:sz w:val="24"/>
          <w:szCs w:val="24"/>
        </w:rPr>
        <w:t xml:space="preserve">on 831 medium and large companies using simultaneous and panel data. Harris and Raviv’s empirical results indicated that leverage changes in capital structure would cause stock prices to increase due to exogenous factors </w:t>
      </w:r>
      <w:r w:rsidRPr="00192FE9">
        <w:rPr>
          <w:rFonts w:ascii="Arial" w:hAnsi="Arial" w:cs="Arial"/>
          <w:sz w:val="24"/>
          <w:szCs w:val="24"/>
        </w:rPr>
        <w:lastRenderedPageBreak/>
        <w:t>reaction. Harris’s report was consistent with Masulis’s 1980 empirical study. Furthermore, (</w:t>
      </w:r>
      <w:r w:rsidRPr="00192FE9">
        <w:rPr>
          <w:rFonts w:ascii="Arial" w:hAnsi="Arial" w:cs="Arial"/>
          <w:color w:val="0070C0"/>
          <w:sz w:val="24"/>
          <w:szCs w:val="24"/>
        </w:rPr>
        <w:t>Yang et al</w:t>
      </w:r>
      <w:r w:rsidR="00A93937">
        <w:rPr>
          <w:rFonts w:ascii="Arial" w:hAnsi="Arial" w:cs="Arial"/>
          <w:color w:val="0070C0"/>
          <w:sz w:val="24"/>
          <w:szCs w:val="24"/>
        </w:rPr>
        <w:t>.</w:t>
      </w:r>
      <w:r w:rsidRPr="00192FE9">
        <w:rPr>
          <w:rFonts w:ascii="Arial" w:hAnsi="Arial" w:cs="Arial"/>
          <w:color w:val="0070C0"/>
          <w:sz w:val="24"/>
          <w:szCs w:val="24"/>
        </w:rPr>
        <w:t>, 2010</w:t>
      </w:r>
      <w:r w:rsidRPr="00192FE9">
        <w:rPr>
          <w:rFonts w:ascii="Arial" w:hAnsi="Arial" w:cs="Arial"/>
          <w:sz w:val="24"/>
          <w:szCs w:val="24"/>
        </w:rPr>
        <w:t xml:space="preserve">)conducted a </w:t>
      </w:r>
      <w:r w:rsidR="00C33A8A">
        <w:rPr>
          <w:rFonts w:ascii="Arial" w:hAnsi="Arial" w:cs="Arial"/>
          <w:sz w:val="24"/>
          <w:szCs w:val="24"/>
        </w:rPr>
        <w:t>research</w:t>
      </w:r>
      <w:r w:rsidRPr="00192FE9">
        <w:rPr>
          <w:rFonts w:ascii="Arial" w:hAnsi="Arial" w:cs="Arial"/>
          <w:sz w:val="24"/>
          <w:szCs w:val="24"/>
        </w:rPr>
        <w:t xml:space="preserve"> on co-determinants of stock returns </w:t>
      </w:r>
      <w:r w:rsidR="00047B89">
        <w:rPr>
          <w:rFonts w:ascii="Arial" w:hAnsi="Arial" w:cs="Arial"/>
          <w:sz w:val="24"/>
          <w:szCs w:val="24"/>
        </w:rPr>
        <w:t xml:space="preserve">and capital structure </w:t>
      </w:r>
      <w:r w:rsidRPr="00192FE9">
        <w:rPr>
          <w:rFonts w:ascii="Arial" w:hAnsi="Arial" w:cs="Arial"/>
          <w:sz w:val="24"/>
          <w:szCs w:val="24"/>
        </w:rPr>
        <w:t>of Taiwan non-financial companies between 2003 and 2005. Yang applied Titman and Wessels 1988 utilise structural equation methodology. The</w:t>
      </w:r>
      <w:r w:rsidR="00C33A8A">
        <w:rPr>
          <w:rFonts w:ascii="Arial" w:hAnsi="Arial" w:cs="Arial"/>
          <w:sz w:val="24"/>
          <w:szCs w:val="24"/>
        </w:rPr>
        <w:t xml:space="preserve"> findings</w:t>
      </w:r>
      <w:r w:rsidRPr="00192FE9">
        <w:rPr>
          <w:rFonts w:ascii="Arial" w:hAnsi="Arial" w:cs="Arial"/>
          <w:sz w:val="24"/>
          <w:szCs w:val="24"/>
        </w:rPr>
        <w:t xml:space="preserve"> (</w:t>
      </w:r>
      <w:r w:rsidRPr="00192FE9">
        <w:rPr>
          <w:rFonts w:ascii="Arial" w:hAnsi="Arial" w:cs="Arial"/>
          <w:color w:val="0070C0"/>
          <w:sz w:val="24"/>
          <w:szCs w:val="24"/>
        </w:rPr>
        <w:t>Yang et al</w:t>
      </w:r>
      <w:r w:rsidR="00A93937">
        <w:rPr>
          <w:rFonts w:ascii="Arial" w:hAnsi="Arial" w:cs="Arial"/>
          <w:color w:val="0070C0"/>
          <w:sz w:val="24"/>
          <w:szCs w:val="24"/>
        </w:rPr>
        <w:t>.</w:t>
      </w:r>
      <w:r w:rsidRPr="00192FE9">
        <w:rPr>
          <w:rFonts w:ascii="Arial" w:hAnsi="Arial" w:cs="Arial"/>
          <w:color w:val="0070C0"/>
          <w:sz w:val="24"/>
          <w:szCs w:val="24"/>
        </w:rPr>
        <w:t>, 2010</w:t>
      </w:r>
      <w:r w:rsidRPr="00192FE9">
        <w:rPr>
          <w:rFonts w:ascii="Arial" w:hAnsi="Arial" w:cs="Arial"/>
          <w:sz w:val="24"/>
          <w:szCs w:val="24"/>
        </w:rPr>
        <w:t>) also</w:t>
      </w:r>
      <w:r w:rsidR="00C33A8A">
        <w:rPr>
          <w:rFonts w:ascii="Arial" w:hAnsi="Arial" w:cs="Arial"/>
          <w:sz w:val="24"/>
          <w:szCs w:val="24"/>
        </w:rPr>
        <w:t xml:space="preserve"> imply</w:t>
      </w:r>
      <w:r w:rsidRPr="00192FE9">
        <w:rPr>
          <w:rFonts w:ascii="Arial" w:hAnsi="Arial" w:cs="Arial"/>
          <w:sz w:val="24"/>
          <w:szCs w:val="24"/>
        </w:rPr>
        <w:t xml:space="preserve"> </w:t>
      </w:r>
      <w:r w:rsidR="00C33A8A">
        <w:rPr>
          <w:rFonts w:ascii="Arial" w:hAnsi="Arial" w:cs="Arial"/>
          <w:sz w:val="24"/>
          <w:szCs w:val="24"/>
        </w:rPr>
        <w:t>that there</w:t>
      </w:r>
      <w:r w:rsidRPr="00192FE9">
        <w:rPr>
          <w:rFonts w:ascii="Arial" w:hAnsi="Arial" w:cs="Arial"/>
          <w:sz w:val="24"/>
          <w:szCs w:val="24"/>
        </w:rPr>
        <w:t xml:space="preserve"> a positive </w:t>
      </w:r>
      <w:r w:rsidR="00C33A8A">
        <w:rPr>
          <w:rFonts w:ascii="Arial" w:hAnsi="Arial" w:cs="Arial"/>
          <w:sz w:val="24"/>
          <w:szCs w:val="24"/>
        </w:rPr>
        <w:t>association</w:t>
      </w:r>
      <w:r w:rsidRPr="00192FE9">
        <w:rPr>
          <w:rFonts w:ascii="Arial" w:hAnsi="Arial" w:cs="Arial"/>
          <w:sz w:val="24"/>
          <w:szCs w:val="24"/>
        </w:rPr>
        <w:t xml:space="preserve"> between leverage and stock returns. The result of Yang was consistent with Modigliani and Miller in 1958. In line with Modigliani and Miller and Yang et al</w:t>
      </w:r>
      <w:r w:rsidR="00E41447">
        <w:rPr>
          <w:rFonts w:ascii="Arial" w:hAnsi="Arial" w:cs="Arial"/>
          <w:sz w:val="24"/>
          <w:szCs w:val="24"/>
        </w:rPr>
        <w:t>.</w:t>
      </w:r>
      <w:r w:rsidRPr="00192FE9">
        <w:rPr>
          <w:rFonts w:ascii="Arial" w:hAnsi="Arial" w:cs="Arial"/>
          <w:sz w:val="24"/>
          <w:szCs w:val="24"/>
        </w:rPr>
        <w:t xml:space="preserve"> in 2010, (</w:t>
      </w:r>
      <w:r w:rsidRPr="00192FE9">
        <w:rPr>
          <w:rFonts w:ascii="Arial" w:hAnsi="Arial" w:cs="Arial"/>
          <w:color w:val="0070C0"/>
          <w:sz w:val="24"/>
          <w:szCs w:val="24"/>
        </w:rPr>
        <w:t>AlZou’bi et al</w:t>
      </w:r>
      <w:r w:rsidR="00A93937">
        <w:rPr>
          <w:rFonts w:ascii="Arial" w:hAnsi="Arial" w:cs="Arial"/>
          <w:color w:val="0070C0"/>
          <w:sz w:val="24"/>
          <w:szCs w:val="24"/>
        </w:rPr>
        <w:t>.</w:t>
      </w:r>
      <w:r w:rsidRPr="00192FE9">
        <w:rPr>
          <w:rFonts w:ascii="Arial" w:hAnsi="Arial" w:cs="Arial"/>
          <w:color w:val="0070C0"/>
          <w:sz w:val="24"/>
          <w:szCs w:val="24"/>
        </w:rPr>
        <w:t>, 20AD</w:t>
      </w:r>
      <w:r w:rsidRPr="00192FE9">
        <w:rPr>
          <w:rFonts w:ascii="Arial" w:hAnsi="Arial" w:cs="Arial"/>
          <w:sz w:val="24"/>
          <w:szCs w:val="24"/>
        </w:rPr>
        <w:t>) examined the  Capital Structure</w:t>
      </w:r>
      <w:r w:rsidR="00C33A8A">
        <w:rPr>
          <w:rFonts w:ascii="Arial" w:hAnsi="Arial" w:cs="Arial"/>
          <w:sz w:val="24"/>
          <w:szCs w:val="24"/>
        </w:rPr>
        <w:t xml:space="preserve"> influence</w:t>
      </w:r>
      <w:r w:rsidRPr="00192FE9">
        <w:rPr>
          <w:rFonts w:ascii="Arial" w:hAnsi="Arial" w:cs="Arial"/>
          <w:sz w:val="24"/>
          <w:szCs w:val="24"/>
        </w:rPr>
        <w:t xml:space="preserve"> on Stock Returns in Jordan, </w:t>
      </w:r>
      <w:r w:rsidR="005B5D5B">
        <w:rPr>
          <w:rFonts w:ascii="Arial" w:hAnsi="Arial" w:cs="Arial"/>
          <w:sz w:val="24"/>
          <w:szCs w:val="24"/>
        </w:rPr>
        <w:t>and</w:t>
      </w:r>
      <w:r w:rsidRPr="00192FE9">
        <w:rPr>
          <w:rFonts w:ascii="Arial" w:hAnsi="Arial" w:cs="Arial"/>
          <w:sz w:val="24"/>
          <w:szCs w:val="24"/>
        </w:rPr>
        <w:t xml:space="preserve"> </w:t>
      </w:r>
      <w:r w:rsidR="005B5D5B">
        <w:rPr>
          <w:rFonts w:ascii="Arial" w:hAnsi="Arial" w:cs="Arial"/>
          <w:sz w:val="24"/>
          <w:szCs w:val="24"/>
        </w:rPr>
        <w:t>he</w:t>
      </w:r>
      <w:r w:rsidRPr="00642263">
        <w:rPr>
          <w:rFonts w:ascii="Arial" w:hAnsi="Arial" w:cs="Arial"/>
          <w:sz w:val="24"/>
          <w:szCs w:val="24"/>
        </w:rPr>
        <w:t xml:space="preserve"> concluded that capital structure has a positive influence on stock returns based on regression analysis. An empirical study of AIZou’bi’ is consistent with (</w:t>
      </w:r>
      <w:r w:rsidRPr="00642263">
        <w:rPr>
          <w:rFonts w:ascii="Arial" w:hAnsi="Arial" w:cs="Arial"/>
          <w:color w:val="0070C0"/>
          <w:sz w:val="24"/>
          <w:szCs w:val="24"/>
        </w:rPr>
        <w:t>Hermuningsih, 2013</w:t>
      </w:r>
      <w:r w:rsidRPr="00642263">
        <w:rPr>
          <w:rFonts w:ascii="Arial" w:hAnsi="Arial" w:cs="Arial"/>
          <w:sz w:val="24"/>
          <w:szCs w:val="24"/>
        </w:rPr>
        <w:t>), (</w:t>
      </w:r>
      <w:r w:rsidRPr="00642263">
        <w:rPr>
          <w:rFonts w:ascii="Arial" w:hAnsi="Arial" w:cs="Arial"/>
          <w:color w:val="0070C0"/>
          <w:sz w:val="24"/>
          <w:szCs w:val="24"/>
        </w:rPr>
        <w:t>Khan et al</w:t>
      </w:r>
      <w:r w:rsidR="00A93937">
        <w:rPr>
          <w:rFonts w:ascii="Arial" w:hAnsi="Arial" w:cs="Arial"/>
          <w:color w:val="0070C0"/>
          <w:sz w:val="24"/>
          <w:szCs w:val="24"/>
        </w:rPr>
        <w:t>.</w:t>
      </w:r>
      <w:r w:rsidRPr="00642263">
        <w:rPr>
          <w:rFonts w:ascii="Arial" w:hAnsi="Arial" w:cs="Arial"/>
          <w:color w:val="0070C0"/>
          <w:sz w:val="24"/>
          <w:szCs w:val="24"/>
        </w:rPr>
        <w:t>,2013</w:t>
      </w:r>
      <w:r w:rsidRPr="00642263">
        <w:rPr>
          <w:rFonts w:ascii="Arial" w:hAnsi="Arial" w:cs="Arial"/>
          <w:sz w:val="24"/>
          <w:szCs w:val="24"/>
        </w:rPr>
        <w:t>) and (</w:t>
      </w:r>
      <w:r w:rsidRPr="00642263">
        <w:rPr>
          <w:rFonts w:ascii="Arial" w:hAnsi="Arial" w:cs="Arial"/>
          <w:color w:val="0070C0"/>
          <w:sz w:val="24"/>
          <w:szCs w:val="24"/>
        </w:rPr>
        <w:t>Bhandari, 1988</w:t>
      </w:r>
      <w:r w:rsidRPr="00642263">
        <w:rPr>
          <w:rFonts w:ascii="Arial" w:hAnsi="Arial" w:cs="Arial"/>
          <w:sz w:val="24"/>
          <w:szCs w:val="24"/>
        </w:rPr>
        <w:t>).</w:t>
      </w:r>
    </w:p>
    <w:p w14:paraId="76C001DD" w14:textId="64B6E972" w:rsidR="00190655" w:rsidRPr="00192FE9" w:rsidRDefault="00190655" w:rsidP="00190655">
      <w:pPr>
        <w:jc w:val="both"/>
        <w:rPr>
          <w:rFonts w:ascii="Arial" w:hAnsi="Arial" w:cs="Arial"/>
          <w:sz w:val="24"/>
          <w:szCs w:val="24"/>
        </w:rPr>
      </w:pPr>
      <w:r w:rsidRPr="00192FE9">
        <w:rPr>
          <w:rFonts w:ascii="Arial" w:hAnsi="Arial" w:cs="Arial"/>
          <w:sz w:val="24"/>
          <w:szCs w:val="24"/>
        </w:rPr>
        <w:t>Contrary to the above positive reports, (</w:t>
      </w:r>
      <w:r w:rsidRPr="00192FE9">
        <w:rPr>
          <w:rFonts w:ascii="Arial" w:hAnsi="Arial" w:cs="Arial"/>
          <w:color w:val="0070C0"/>
          <w:sz w:val="24"/>
          <w:szCs w:val="24"/>
        </w:rPr>
        <w:t>Eckbo, 1986</w:t>
      </w:r>
      <w:r w:rsidRPr="00192FE9">
        <w:rPr>
          <w:rFonts w:ascii="Arial" w:hAnsi="Arial" w:cs="Arial"/>
          <w:sz w:val="24"/>
          <w:szCs w:val="24"/>
        </w:rPr>
        <w:t xml:space="preserve">) empirical research on the valuation effects of corporate debt offerings. Eckbo concluded that corporate debt offerings </w:t>
      </w:r>
      <w:r w:rsidR="005B5D5B">
        <w:rPr>
          <w:rFonts w:ascii="Arial" w:hAnsi="Arial" w:cs="Arial"/>
          <w:sz w:val="24"/>
          <w:szCs w:val="24"/>
        </w:rPr>
        <w:t xml:space="preserve">impacted </w:t>
      </w:r>
      <w:r w:rsidRPr="00192FE9">
        <w:rPr>
          <w:rFonts w:ascii="Arial" w:hAnsi="Arial" w:cs="Arial"/>
          <w:sz w:val="24"/>
          <w:szCs w:val="24"/>
        </w:rPr>
        <w:t>share price</w:t>
      </w:r>
      <w:r w:rsidR="001C5E47">
        <w:rPr>
          <w:rFonts w:ascii="Arial" w:hAnsi="Arial" w:cs="Arial"/>
          <w:sz w:val="24"/>
          <w:szCs w:val="24"/>
        </w:rPr>
        <w:t>s</w:t>
      </w:r>
      <w:r w:rsidR="005B5D5B">
        <w:rPr>
          <w:rFonts w:ascii="Arial" w:hAnsi="Arial" w:cs="Arial"/>
          <w:sz w:val="24"/>
          <w:szCs w:val="24"/>
        </w:rPr>
        <w:t xml:space="preserve"> negatively</w:t>
      </w:r>
      <w:r w:rsidRPr="00192FE9">
        <w:rPr>
          <w:rFonts w:ascii="Arial" w:hAnsi="Arial" w:cs="Arial"/>
          <w:sz w:val="24"/>
          <w:szCs w:val="24"/>
        </w:rPr>
        <w:t>. The outcomes of Panel regression analysis and the Baron and Kenny 1986 four-step model showed that capital structure has adversely affected stock returns. Also, based on regression and correlation analysis models, the (</w:t>
      </w:r>
      <w:r w:rsidRPr="00192FE9">
        <w:rPr>
          <w:rFonts w:ascii="Arial" w:hAnsi="Arial" w:cs="Arial"/>
          <w:color w:val="0070C0"/>
          <w:sz w:val="24"/>
          <w:szCs w:val="24"/>
        </w:rPr>
        <w:t>Myers, 1993</w:t>
      </w:r>
      <w:r w:rsidRPr="00192FE9">
        <w:rPr>
          <w:rFonts w:ascii="Arial" w:hAnsi="Arial" w:cs="Arial"/>
          <w:sz w:val="24"/>
          <w:szCs w:val="24"/>
        </w:rPr>
        <w:t xml:space="preserve">) empirical study conclusion on Still Search for Optimal Capital Structure says profitability and financial leverage are strongly negatively correlated. Myers’s empirical study was consistent with Eckbo’s in 1986. In line with Myer’s empirical report, Ahmad conducted an empirical study on the co-determinants </w:t>
      </w:r>
      <w:r w:rsidR="00047B89">
        <w:rPr>
          <w:rFonts w:ascii="Arial" w:hAnsi="Arial" w:cs="Arial"/>
          <w:sz w:val="24"/>
          <w:szCs w:val="24"/>
        </w:rPr>
        <w:t xml:space="preserve">of </w:t>
      </w:r>
      <w:r w:rsidRPr="00192FE9">
        <w:rPr>
          <w:rFonts w:ascii="Arial" w:hAnsi="Arial" w:cs="Arial"/>
          <w:sz w:val="24"/>
          <w:szCs w:val="24"/>
        </w:rPr>
        <w:t>stock returns</w:t>
      </w:r>
      <w:r w:rsidR="00047B89">
        <w:rPr>
          <w:rFonts w:ascii="Arial" w:hAnsi="Arial" w:cs="Arial"/>
          <w:sz w:val="24"/>
          <w:szCs w:val="24"/>
        </w:rPr>
        <w:t xml:space="preserve"> and capital structure</w:t>
      </w:r>
      <w:r w:rsidRPr="00192FE9">
        <w:rPr>
          <w:rFonts w:ascii="Arial" w:hAnsi="Arial" w:cs="Arial"/>
          <w:sz w:val="24"/>
          <w:szCs w:val="24"/>
        </w:rPr>
        <w:t xml:space="preserve"> o</w:t>
      </w:r>
      <w:r w:rsidR="00047B89">
        <w:rPr>
          <w:rFonts w:ascii="Arial" w:hAnsi="Arial" w:cs="Arial"/>
          <w:sz w:val="24"/>
          <w:szCs w:val="24"/>
        </w:rPr>
        <w:t>f</w:t>
      </w:r>
      <w:r w:rsidRPr="00192FE9">
        <w:rPr>
          <w:rFonts w:ascii="Arial" w:hAnsi="Arial" w:cs="Arial"/>
          <w:sz w:val="24"/>
          <w:szCs w:val="24"/>
        </w:rPr>
        <w:t xml:space="preserve"> 100 non-financial companies in Karachi, Pakistan. Evidence from (</w:t>
      </w:r>
      <w:r w:rsidRPr="00192FE9">
        <w:rPr>
          <w:rFonts w:ascii="Arial" w:hAnsi="Arial" w:cs="Arial"/>
          <w:color w:val="0070C0"/>
          <w:sz w:val="24"/>
          <w:szCs w:val="24"/>
        </w:rPr>
        <w:t>Ahmad et al</w:t>
      </w:r>
      <w:r w:rsidR="0089068C">
        <w:rPr>
          <w:rFonts w:ascii="Arial" w:hAnsi="Arial" w:cs="Arial"/>
          <w:color w:val="0070C0"/>
          <w:sz w:val="24"/>
          <w:szCs w:val="24"/>
        </w:rPr>
        <w:t>.</w:t>
      </w:r>
      <w:r w:rsidRPr="00192FE9">
        <w:rPr>
          <w:rFonts w:ascii="Arial" w:hAnsi="Arial" w:cs="Arial"/>
          <w:color w:val="0070C0"/>
          <w:sz w:val="24"/>
          <w:szCs w:val="24"/>
        </w:rPr>
        <w:t>,2013</w:t>
      </w:r>
      <w:r w:rsidRPr="00192FE9">
        <w:rPr>
          <w:rFonts w:ascii="Arial" w:hAnsi="Arial" w:cs="Arial"/>
          <w:sz w:val="24"/>
          <w:szCs w:val="24"/>
        </w:rPr>
        <w:t xml:space="preserve">) through the generalised method of moments </w:t>
      </w:r>
      <w:r w:rsidR="001C5E47">
        <w:rPr>
          <w:rFonts w:ascii="Arial" w:hAnsi="Arial" w:cs="Arial"/>
          <w:sz w:val="24"/>
          <w:szCs w:val="24"/>
        </w:rPr>
        <w:t>concluded</w:t>
      </w:r>
      <w:r w:rsidRPr="00192FE9">
        <w:rPr>
          <w:rFonts w:ascii="Arial" w:hAnsi="Arial" w:cs="Arial"/>
          <w:sz w:val="24"/>
          <w:szCs w:val="24"/>
        </w:rPr>
        <w:t xml:space="preserve"> that the </w:t>
      </w:r>
      <w:r w:rsidR="001C5E47">
        <w:rPr>
          <w:rFonts w:ascii="Arial" w:hAnsi="Arial" w:cs="Arial"/>
          <w:sz w:val="24"/>
          <w:szCs w:val="24"/>
        </w:rPr>
        <w:t>association</w:t>
      </w:r>
      <w:r w:rsidRPr="00192FE9">
        <w:rPr>
          <w:rFonts w:ascii="Arial" w:hAnsi="Arial" w:cs="Arial"/>
          <w:sz w:val="24"/>
          <w:szCs w:val="24"/>
        </w:rPr>
        <w:t xml:space="preserve"> between stock returns and leverage </w:t>
      </w:r>
      <w:r w:rsidR="001C5E47">
        <w:rPr>
          <w:rFonts w:ascii="Arial" w:hAnsi="Arial" w:cs="Arial"/>
          <w:sz w:val="24"/>
          <w:szCs w:val="24"/>
        </w:rPr>
        <w:t>is</w:t>
      </w:r>
      <w:r w:rsidRPr="00192FE9">
        <w:rPr>
          <w:rFonts w:ascii="Arial" w:hAnsi="Arial" w:cs="Arial"/>
          <w:sz w:val="24"/>
          <w:szCs w:val="24"/>
        </w:rPr>
        <w:t xml:space="preserve"> negative (</w:t>
      </w:r>
      <w:r w:rsidRPr="00192FE9">
        <w:rPr>
          <w:rFonts w:ascii="Cambria Math" w:hAnsi="Cambria Math" w:cs="Cambria Math"/>
          <w:sz w:val="24"/>
          <w:szCs w:val="24"/>
        </w:rPr>
        <w:t>𝛽</w:t>
      </w:r>
      <w:r w:rsidRPr="00192FE9">
        <w:rPr>
          <w:rFonts w:ascii="Arial" w:hAnsi="Arial" w:cs="Arial"/>
          <w:sz w:val="24"/>
          <w:szCs w:val="24"/>
        </w:rPr>
        <w:t>1 &lt; 0). Also (</w:t>
      </w:r>
      <w:r w:rsidRPr="00192FE9">
        <w:rPr>
          <w:rFonts w:ascii="Arial" w:hAnsi="Arial" w:cs="Arial"/>
          <w:color w:val="0070C0"/>
          <w:sz w:val="24"/>
          <w:szCs w:val="24"/>
        </w:rPr>
        <w:t>Sivaprasadd et al., 13AD</w:t>
      </w:r>
      <w:r w:rsidRPr="00192FE9">
        <w:rPr>
          <w:rFonts w:ascii="Arial" w:hAnsi="Arial" w:cs="Arial"/>
          <w:sz w:val="24"/>
          <w:szCs w:val="24"/>
        </w:rPr>
        <w:t>) examine th</w:t>
      </w:r>
      <w:r w:rsidR="001C5E47">
        <w:rPr>
          <w:rFonts w:ascii="Arial" w:hAnsi="Arial" w:cs="Arial"/>
          <w:sz w:val="24"/>
          <w:szCs w:val="24"/>
        </w:rPr>
        <w:t>e association</w:t>
      </w:r>
      <w:r w:rsidRPr="00192FE9">
        <w:rPr>
          <w:rFonts w:ascii="Arial" w:hAnsi="Arial" w:cs="Arial"/>
          <w:sz w:val="24"/>
          <w:szCs w:val="24"/>
        </w:rPr>
        <w:t xml:space="preserve"> between shareholder returns</w:t>
      </w:r>
      <w:r w:rsidR="00503618">
        <w:rPr>
          <w:rFonts w:ascii="Arial" w:hAnsi="Arial" w:cs="Arial"/>
          <w:sz w:val="24"/>
          <w:szCs w:val="24"/>
        </w:rPr>
        <w:t xml:space="preserve"> and capital structure</w:t>
      </w:r>
      <w:r w:rsidRPr="00192FE9">
        <w:rPr>
          <w:rFonts w:ascii="Arial" w:hAnsi="Arial" w:cs="Arial"/>
          <w:sz w:val="24"/>
          <w:szCs w:val="24"/>
        </w:rPr>
        <w:t xml:space="preserve"> in the UK between the years 1980 and 2008. Based on asset pricing models of CAPM, Fama and French, and Carhart, the report concluded that gearing (debt finance) is negatively related to estimated returns. The empirical study of Sivaprasadd was consistent with Eckbo,1986. Inconsistent with Sivaprasadd, an empirical study conducted by </w:t>
      </w:r>
      <w:r w:rsidR="00C62FB2">
        <w:rPr>
          <w:rFonts w:ascii="Arial" w:hAnsi="Arial" w:cs="Arial"/>
          <w:sz w:val="24"/>
          <w:szCs w:val="24"/>
        </w:rPr>
        <w:t>(</w:t>
      </w:r>
      <w:r w:rsidR="00C62FB2" w:rsidRPr="00C62FB2">
        <w:rPr>
          <w:rFonts w:ascii="Arial" w:hAnsi="Arial" w:cs="Arial"/>
          <w:color w:val="0070C0"/>
          <w:sz w:val="24"/>
          <w:szCs w:val="24"/>
        </w:rPr>
        <w:t>Nayeem Abdullah et al.,2015</w:t>
      </w:r>
      <w:r w:rsidR="00C62FB2">
        <w:rPr>
          <w:rFonts w:ascii="Arial" w:hAnsi="Arial" w:cs="Arial"/>
          <w:sz w:val="24"/>
          <w:szCs w:val="24"/>
        </w:rPr>
        <w:t>)</w:t>
      </w:r>
      <w:r w:rsidRPr="00192FE9">
        <w:rPr>
          <w:rFonts w:ascii="Arial" w:hAnsi="Arial" w:cs="Arial"/>
          <w:sz w:val="24"/>
          <w:szCs w:val="24"/>
        </w:rPr>
        <w:t xml:space="preserve">on the capital structure </w:t>
      </w:r>
      <w:r w:rsidR="0032000C">
        <w:rPr>
          <w:rFonts w:ascii="Arial" w:hAnsi="Arial" w:cs="Arial"/>
          <w:sz w:val="24"/>
          <w:szCs w:val="24"/>
        </w:rPr>
        <w:t>effect</w:t>
      </w:r>
      <w:r w:rsidR="00D842DB">
        <w:rPr>
          <w:rFonts w:ascii="Arial" w:hAnsi="Arial" w:cs="Arial"/>
          <w:sz w:val="24"/>
          <w:szCs w:val="24"/>
        </w:rPr>
        <w:t>s</w:t>
      </w:r>
      <w:r w:rsidR="0032000C">
        <w:rPr>
          <w:rFonts w:ascii="Arial" w:hAnsi="Arial" w:cs="Arial"/>
          <w:sz w:val="24"/>
          <w:szCs w:val="24"/>
        </w:rPr>
        <w:t xml:space="preserve"> </w:t>
      </w:r>
      <w:r w:rsidRPr="00192FE9">
        <w:rPr>
          <w:rFonts w:ascii="Arial" w:hAnsi="Arial" w:cs="Arial"/>
          <w:sz w:val="24"/>
          <w:szCs w:val="24"/>
        </w:rPr>
        <w:t xml:space="preserve">on stock returns of manufacturing companies </w:t>
      </w:r>
      <w:r w:rsidR="00397CAC">
        <w:rPr>
          <w:rFonts w:ascii="Arial" w:hAnsi="Arial" w:cs="Arial"/>
          <w:sz w:val="24"/>
          <w:szCs w:val="24"/>
        </w:rPr>
        <w:t>quoted</w:t>
      </w:r>
      <w:r w:rsidRPr="00192FE9">
        <w:rPr>
          <w:rFonts w:ascii="Arial" w:hAnsi="Arial" w:cs="Arial"/>
          <w:sz w:val="24"/>
          <w:szCs w:val="24"/>
        </w:rPr>
        <w:t xml:space="preserve"> on the stock exchange</w:t>
      </w:r>
      <w:r w:rsidR="00D842DB">
        <w:rPr>
          <w:rFonts w:ascii="Arial" w:hAnsi="Arial" w:cs="Arial"/>
          <w:sz w:val="24"/>
          <w:szCs w:val="24"/>
        </w:rPr>
        <w:t xml:space="preserve"> in Dhaka.</w:t>
      </w:r>
      <w:r w:rsidRPr="00192FE9">
        <w:rPr>
          <w:rFonts w:ascii="Arial" w:hAnsi="Arial" w:cs="Arial"/>
          <w:sz w:val="24"/>
          <w:szCs w:val="24"/>
        </w:rPr>
        <w:t xml:space="preserve"> </w:t>
      </w:r>
      <w:r w:rsidR="00D842DB">
        <w:rPr>
          <w:rFonts w:ascii="Arial" w:hAnsi="Arial" w:cs="Arial"/>
          <w:sz w:val="24"/>
          <w:szCs w:val="24"/>
        </w:rPr>
        <w:t>Based o</w:t>
      </w:r>
      <w:r w:rsidRPr="00192FE9">
        <w:rPr>
          <w:rFonts w:ascii="Arial" w:hAnsi="Arial" w:cs="Arial"/>
          <w:sz w:val="24"/>
          <w:szCs w:val="24"/>
        </w:rPr>
        <w:t>n ordinary least square regression analysis model</w:t>
      </w:r>
      <w:r w:rsidR="00D842DB">
        <w:rPr>
          <w:rFonts w:ascii="Arial" w:hAnsi="Arial" w:cs="Arial"/>
          <w:sz w:val="24"/>
          <w:szCs w:val="24"/>
        </w:rPr>
        <w:t>,</w:t>
      </w:r>
      <w:r w:rsidRPr="00192FE9">
        <w:rPr>
          <w:rFonts w:ascii="Arial" w:hAnsi="Arial" w:cs="Arial"/>
          <w:sz w:val="24"/>
          <w:szCs w:val="24"/>
        </w:rPr>
        <w:t xml:space="preserve"> Abdullah’s study indicated</w:t>
      </w:r>
      <w:r w:rsidR="0032000C">
        <w:rPr>
          <w:rFonts w:ascii="Arial" w:hAnsi="Arial" w:cs="Arial"/>
          <w:sz w:val="24"/>
          <w:szCs w:val="24"/>
        </w:rPr>
        <w:t xml:space="preserve"> </w:t>
      </w:r>
      <w:r w:rsidRPr="00192FE9">
        <w:rPr>
          <w:rFonts w:ascii="Arial" w:hAnsi="Arial" w:cs="Arial"/>
          <w:sz w:val="24"/>
          <w:szCs w:val="24"/>
        </w:rPr>
        <w:t xml:space="preserve">a negative effect </w:t>
      </w:r>
      <w:r w:rsidR="0032000C">
        <w:rPr>
          <w:rFonts w:ascii="Arial" w:hAnsi="Arial" w:cs="Arial"/>
          <w:sz w:val="24"/>
          <w:szCs w:val="24"/>
        </w:rPr>
        <w:t xml:space="preserve">between </w:t>
      </w:r>
      <w:r w:rsidRPr="00192FE9">
        <w:rPr>
          <w:rFonts w:ascii="Arial" w:hAnsi="Arial" w:cs="Arial"/>
          <w:sz w:val="24"/>
          <w:szCs w:val="24"/>
        </w:rPr>
        <w:t>share returns</w:t>
      </w:r>
      <w:r w:rsidR="0032000C">
        <w:rPr>
          <w:rFonts w:ascii="Arial" w:hAnsi="Arial" w:cs="Arial"/>
          <w:sz w:val="24"/>
          <w:szCs w:val="24"/>
        </w:rPr>
        <w:t xml:space="preserve"> and capital structure</w:t>
      </w:r>
      <w:r w:rsidRPr="00192FE9">
        <w:rPr>
          <w:rFonts w:ascii="Arial" w:hAnsi="Arial" w:cs="Arial"/>
          <w:sz w:val="24"/>
          <w:szCs w:val="24"/>
        </w:rPr>
        <w:t>. Abdullah argued that because of low competition in the industry, manufacturing companies in Dhaka maintained low debt financing. Inconsistent with Abdullah et al in 2015, (</w:t>
      </w:r>
      <w:r w:rsidRPr="00192FE9">
        <w:rPr>
          <w:rFonts w:ascii="Arial" w:hAnsi="Arial" w:cs="Arial"/>
          <w:color w:val="0070C0"/>
          <w:sz w:val="24"/>
          <w:szCs w:val="24"/>
        </w:rPr>
        <w:t>Tahmoorespour et al</w:t>
      </w:r>
      <w:r w:rsidR="00A93937">
        <w:rPr>
          <w:rFonts w:ascii="Arial" w:hAnsi="Arial" w:cs="Arial"/>
          <w:color w:val="0070C0"/>
          <w:sz w:val="24"/>
          <w:szCs w:val="24"/>
        </w:rPr>
        <w:t>.</w:t>
      </w:r>
      <w:r w:rsidRPr="00192FE9">
        <w:rPr>
          <w:rFonts w:ascii="Arial" w:hAnsi="Arial" w:cs="Arial"/>
          <w:color w:val="0070C0"/>
          <w:sz w:val="24"/>
          <w:szCs w:val="24"/>
        </w:rPr>
        <w:t>, 15AD</w:t>
      </w:r>
      <w:r w:rsidRPr="00192FE9">
        <w:rPr>
          <w:rFonts w:ascii="Arial" w:hAnsi="Arial" w:cs="Arial"/>
          <w:sz w:val="24"/>
          <w:szCs w:val="24"/>
        </w:rPr>
        <w:t xml:space="preserve">) </w:t>
      </w:r>
      <w:r w:rsidR="00D842DB">
        <w:rPr>
          <w:rFonts w:ascii="Arial" w:hAnsi="Arial" w:cs="Arial"/>
          <w:sz w:val="24"/>
          <w:szCs w:val="24"/>
        </w:rPr>
        <w:t>study</w:t>
      </w:r>
      <w:r w:rsidRPr="00192FE9">
        <w:rPr>
          <w:rFonts w:ascii="Arial" w:hAnsi="Arial" w:cs="Arial"/>
          <w:sz w:val="24"/>
          <w:szCs w:val="24"/>
        </w:rPr>
        <w:t xml:space="preserve"> the </w:t>
      </w:r>
      <w:r w:rsidR="00D842DB">
        <w:rPr>
          <w:rFonts w:ascii="Arial" w:hAnsi="Arial" w:cs="Arial"/>
          <w:sz w:val="24"/>
          <w:szCs w:val="24"/>
        </w:rPr>
        <w:t>association</w:t>
      </w:r>
      <w:r w:rsidRPr="00192FE9">
        <w:rPr>
          <w:rFonts w:ascii="Arial" w:hAnsi="Arial" w:cs="Arial"/>
          <w:sz w:val="24"/>
          <w:szCs w:val="24"/>
        </w:rPr>
        <w:t xml:space="preserve"> betwee</w:t>
      </w:r>
      <w:r w:rsidR="0032000C">
        <w:rPr>
          <w:rFonts w:ascii="Arial" w:hAnsi="Arial" w:cs="Arial"/>
          <w:sz w:val="24"/>
          <w:szCs w:val="24"/>
        </w:rPr>
        <w:t xml:space="preserve">n share </w:t>
      </w:r>
      <w:r w:rsidRPr="00192FE9">
        <w:rPr>
          <w:rFonts w:ascii="Arial" w:hAnsi="Arial" w:cs="Arial"/>
          <w:sz w:val="24"/>
          <w:szCs w:val="24"/>
        </w:rPr>
        <w:t>returns</w:t>
      </w:r>
      <w:r w:rsidR="0032000C">
        <w:rPr>
          <w:rFonts w:ascii="Arial" w:hAnsi="Arial" w:cs="Arial"/>
          <w:sz w:val="24"/>
          <w:szCs w:val="24"/>
        </w:rPr>
        <w:t xml:space="preserve"> and capital structure</w:t>
      </w:r>
      <w:r w:rsidRPr="00192FE9">
        <w:rPr>
          <w:rFonts w:ascii="Arial" w:hAnsi="Arial" w:cs="Arial"/>
          <w:sz w:val="24"/>
          <w:szCs w:val="24"/>
        </w:rPr>
        <w:t xml:space="preserve"> </w:t>
      </w:r>
      <w:r w:rsidR="0032000C">
        <w:rPr>
          <w:rFonts w:ascii="Arial" w:hAnsi="Arial" w:cs="Arial"/>
          <w:sz w:val="24"/>
          <w:szCs w:val="24"/>
        </w:rPr>
        <w:t xml:space="preserve">ratio </w:t>
      </w:r>
      <w:r w:rsidRPr="00192FE9">
        <w:rPr>
          <w:rFonts w:ascii="Arial" w:hAnsi="Arial" w:cs="Arial"/>
          <w:sz w:val="24"/>
          <w:szCs w:val="24"/>
        </w:rPr>
        <w:t xml:space="preserve">of </w:t>
      </w:r>
      <w:r w:rsidR="0032000C">
        <w:rPr>
          <w:rFonts w:ascii="Arial" w:hAnsi="Arial" w:cs="Arial"/>
          <w:sz w:val="24"/>
          <w:szCs w:val="24"/>
        </w:rPr>
        <w:t>companie</w:t>
      </w:r>
      <w:r w:rsidRPr="00192FE9">
        <w:rPr>
          <w:rFonts w:ascii="Arial" w:hAnsi="Arial" w:cs="Arial"/>
          <w:sz w:val="24"/>
          <w:szCs w:val="24"/>
        </w:rPr>
        <w:t xml:space="preserve">s across Australia, China, Hong Kong, Japan, South Korea, Malaysia, Singapore, and Taiwan from the year 1990 to 2012. Tahmoorespour using panel regression methodology, the results of the study differ across the countries as well as the industrial sectors.  </w:t>
      </w:r>
      <w:r w:rsidR="00D842DB">
        <w:rPr>
          <w:rFonts w:ascii="Arial" w:hAnsi="Arial" w:cs="Arial"/>
          <w:sz w:val="24"/>
          <w:szCs w:val="24"/>
        </w:rPr>
        <w:t>A</w:t>
      </w:r>
      <w:r w:rsidRPr="00192FE9">
        <w:rPr>
          <w:rFonts w:ascii="Arial" w:hAnsi="Arial" w:cs="Arial"/>
          <w:sz w:val="24"/>
          <w:szCs w:val="24"/>
        </w:rPr>
        <w:t xml:space="preserve"> negative</w:t>
      </w:r>
      <w:r w:rsidR="00D842DB">
        <w:rPr>
          <w:rFonts w:ascii="Arial" w:hAnsi="Arial" w:cs="Arial"/>
          <w:sz w:val="24"/>
          <w:szCs w:val="24"/>
        </w:rPr>
        <w:t xml:space="preserve"> association was reported</w:t>
      </w:r>
      <w:r w:rsidRPr="00192FE9">
        <w:rPr>
          <w:rFonts w:ascii="Arial" w:hAnsi="Arial" w:cs="Arial"/>
          <w:sz w:val="24"/>
          <w:szCs w:val="24"/>
        </w:rPr>
        <w:t xml:space="preserve"> between stock returns and capital structure in China, Korea, and Australia. Furthermore, (</w:t>
      </w:r>
      <w:r w:rsidRPr="00192FE9">
        <w:rPr>
          <w:rFonts w:ascii="Arial" w:hAnsi="Arial" w:cs="Arial"/>
          <w:color w:val="0070C0"/>
          <w:sz w:val="24"/>
          <w:szCs w:val="24"/>
        </w:rPr>
        <w:t>Ndua et al., 23AD</w:t>
      </w:r>
      <w:r w:rsidRPr="00192FE9">
        <w:rPr>
          <w:rFonts w:ascii="Arial" w:hAnsi="Arial" w:cs="Arial"/>
          <w:sz w:val="24"/>
          <w:szCs w:val="24"/>
        </w:rPr>
        <w:t>) examined Ownership Concentration, Capital Structure and Stock Returns of Firms Using Nairobi Securities Exchange-</w:t>
      </w:r>
      <w:r w:rsidR="00397CAC">
        <w:rPr>
          <w:rFonts w:ascii="Arial" w:hAnsi="Arial" w:cs="Arial"/>
          <w:sz w:val="24"/>
          <w:szCs w:val="24"/>
        </w:rPr>
        <w:t>quoted</w:t>
      </w:r>
      <w:r w:rsidRPr="00192FE9">
        <w:rPr>
          <w:rFonts w:ascii="Arial" w:hAnsi="Arial" w:cs="Arial"/>
          <w:sz w:val="24"/>
          <w:szCs w:val="24"/>
        </w:rPr>
        <w:t xml:space="preserve"> companies’ data from the year 2006 to 2019. The outcomes of Panel regression analysis and the Baron and Kenny (1986) four-step model show that capital structure has adversely affected stock returns. Ndua’s empirical study was consistent with Tahmoorespour’s 2015.</w:t>
      </w:r>
    </w:p>
    <w:p w14:paraId="3F146EE6" w14:textId="77777777" w:rsidR="00190655" w:rsidRPr="00192FE9" w:rsidRDefault="00190655" w:rsidP="00190655">
      <w:pPr>
        <w:jc w:val="both"/>
        <w:rPr>
          <w:rFonts w:ascii="Arial" w:hAnsi="Arial" w:cs="Arial"/>
          <w:sz w:val="24"/>
          <w:szCs w:val="24"/>
        </w:rPr>
      </w:pPr>
    </w:p>
    <w:p w14:paraId="0DEF51E3"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Capital Structure and Profitability.</w:t>
      </w:r>
    </w:p>
    <w:p w14:paraId="31252D42" w14:textId="73C3611C" w:rsidR="00190655" w:rsidRPr="00192FE9" w:rsidRDefault="00190655" w:rsidP="00190655">
      <w:pPr>
        <w:jc w:val="both"/>
        <w:rPr>
          <w:rFonts w:ascii="Arial" w:hAnsi="Arial" w:cs="Arial"/>
          <w:sz w:val="24"/>
          <w:szCs w:val="24"/>
        </w:rPr>
      </w:pPr>
      <w:r w:rsidRPr="00192FE9">
        <w:rPr>
          <w:rFonts w:ascii="Arial" w:hAnsi="Arial" w:cs="Arial"/>
          <w:sz w:val="24"/>
          <w:szCs w:val="24"/>
        </w:rPr>
        <w:t>If capital structure is relevant, there must be an impact of financial gearing on company profitability. Therefore, some scholars conducted empirical studies on this topic to determine if capital structure really impacted profitability positively or negatively. In the year 2013 (</w:t>
      </w:r>
      <w:r w:rsidRPr="00192FE9">
        <w:rPr>
          <w:rFonts w:ascii="Arial" w:hAnsi="Arial" w:cs="Arial"/>
          <w:color w:val="0070C0"/>
          <w:sz w:val="24"/>
          <w:szCs w:val="24"/>
        </w:rPr>
        <w:t>Mehdi Mohammadzadeh et al., 2013</w:t>
      </w:r>
      <w:r w:rsidRPr="00192FE9">
        <w:rPr>
          <w:rFonts w:ascii="Arial" w:hAnsi="Arial" w:cs="Arial"/>
          <w:sz w:val="24"/>
          <w:szCs w:val="24"/>
        </w:rPr>
        <w:t>) conducted empirical research on the capital structure effects on 30 Iran pharmaceutical companies using SPSS and correlation coefficient methodology. Mehdi concluded that capital structure and profitability are negatively related to all models applied. Further, Mehdi mentioned that between the years 2001 and 2010, Iran’s pharmaceutical companies followed the pecking order theory, which means the industry favours internal financing before debt, consistent with (</w:t>
      </w:r>
      <w:r w:rsidRPr="00192FE9">
        <w:rPr>
          <w:rFonts w:ascii="Arial" w:hAnsi="Arial" w:cs="Arial"/>
          <w:color w:val="0070C0"/>
          <w:sz w:val="24"/>
          <w:szCs w:val="24"/>
        </w:rPr>
        <w:t>Culata and Gunarsih, 2012</w:t>
      </w:r>
      <w:r w:rsidRPr="00192FE9">
        <w:rPr>
          <w:rFonts w:ascii="Arial" w:hAnsi="Arial" w:cs="Arial"/>
          <w:sz w:val="24"/>
          <w:szCs w:val="24"/>
        </w:rPr>
        <w:t>) report on Trade-Off vs. Pecking Order. Inconsistent with Mehdi (</w:t>
      </w:r>
      <w:r w:rsidRPr="00192FE9">
        <w:rPr>
          <w:rFonts w:ascii="Arial" w:hAnsi="Arial" w:cs="Arial"/>
          <w:color w:val="0070C0"/>
          <w:sz w:val="24"/>
          <w:szCs w:val="24"/>
        </w:rPr>
        <w:t>Aidoo et al, 22AD</w:t>
      </w:r>
      <w:r w:rsidRPr="00192FE9">
        <w:rPr>
          <w:rFonts w:ascii="Arial" w:hAnsi="Arial" w:cs="Arial"/>
          <w:sz w:val="24"/>
          <w:szCs w:val="24"/>
        </w:rPr>
        <w:t xml:space="preserve">) </w:t>
      </w:r>
      <w:r w:rsidR="00DD1146">
        <w:rPr>
          <w:rFonts w:ascii="Arial" w:hAnsi="Arial" w:cs="Arial"/>
          <w:sz w:val="24"/>
          <w:szCs w:val="24"/>
        </w:rPr>
        <w:t>carried out</w:t>
      </w:r>
      <w:r w:rsidRPr="00192FE9">
        <w:rPr>
          <w:rFonts w:ascii="Arial" w:hAnsi="Arial" w:cs="Arial"/>
          <w:sz w:val="24"/>
          <w:szCs w:val="24"/>
        </w:rPr>
        <w:t xml:space="preserve"> an empirical research study on the capital structure and profitability of </w:t>
      </w:r>
      <w:r w:rsidR="00397CAC">
        <w:rPr>
          <w:rFonts w:ascii="Arial" w:hAnsi="Arial" w:cs="Arial"/>
          <w:sz w:val="24"/>
          <w:szCs w:val="24"/>
        </w:rPr>
        <w:t>quoted</w:t>
      </w:r>
      <w:r w:rsidRPr="00192FE9">
        <w:rPr>
          <w:rFonts w:ascii="Arial" w:hAnsi="Arial" w:cs="Arial"/>
          <w:sz w:val="24"/>
          <w:szCs w:val="24"/>
        </w:rPr>
        <w:t xml:space="preserve"> manufacturing companies</w:t>
      </w:r>
      <w:r w:rsidR="00DD1146">
        <w:rPr>
          <w:rFonts w:ascii="Arial" w:hAnsi="Arial" w:cs="Arial"/>
          <w:sz w:val="24"/>
          <w:szCs w:val="24"/>
        </w:rPr>
        <w:t xml:space="preserve"> in Ghana</w:t>
      </w:r>
      <w:r w:rsidRPr="00192FE9">
        <w:rPr>
          <w:rFonts w:ascii="Arial" w:hAnsi="Arial" w:cs="Arial"/>
          <w:sz w:val="24"/>
          <w:szCs w:val="24"/>
        </w:rPr>
        <w:t xml:space="preserve">. Based on SPSS and multiple regression methodology, Aidoo indicated a </w:t>
      </w:r>
      <w:r w:rsidR="00DD1146">
        <w:rPr>
          <w:rFonts w:ascii="Arial" w:hAnsi="Arial" w:cs="Arial"/>
          <w:sz w:val="24"/>
          <w:szCs w:val="24"/>
        </w:rPr>
        <w:t xml:space="preserve">statistically </w:t>
      </w:r>
      <w:r w:rsidRPr="00192FE9">
        <w:rPr>
          <w:rFonts w:ascii="Arial" w:hAnsi="Arial" w:cs="Arial"/>
          <w:sz w:val="24"/>
          <w:szCs w:val="24"/>
        </w:rPr>
        <w:t xml:space="preserve">significant correlation between </w:t>
      </w:r>
      <w:r w:rsidR="00304F83">
        <w:rPr>
          <w:rFonts w:ascii="Arial" w:hAnsi="Arial" w:cs="Arial"/>
          <w:sz w:val="24"/>
          <w:szCs w:val="24"/>
        </w:rPr>
        <w:t xml:space="preserve">profitability and </w:t>
      </w:r>
      <w:r w:rsidRPr="00192FE9">
        <w:rPr>
          <w:rFonts w:ascii="Arial" w:hAnsi="Arial" w:cs="Arial"/>
          <w:sz w:val="24"/>
          <w:szCs w:val="24"/>
        </w:rPr>
        <w:t>capital structur</w:t>
      </w:r>
      <w:r w:rsidR="00304F83">
        <w:rPr>
          <w:rFonts w:ascii="Arial" w:hAnsi="Arial" w:cs="Arial"/>
          <w:sz w:val="24"/>
          <w:szCs w:val="24"/>
        </w:rPr>
        <w:t>e</w:t>
      </w:r>
      <w:r w:rsidRPr="00192FE9">
        <w:rPr>
          <w:rFonts w:ascii="Arial" w:hAnsi="Arial" w:cs="Arial"/>
          <w:sz w:val="24"/>
          <w:szCs w:val="24"/>
        </w:rPr>
        <w:t>. The researche</w:t>
      </w:r>
      <w:r w:rsidR="00DD1146">
        <w:rPr>
          <w:rFonts w:ascii="Arial" w:hAnsi="Arial" w:cs="Arial"/>
          <w:sz w:val="24"/>
          <w:szCs w:val="24"/>
        </w:rPr>
        <w:t>r discovered adverse</w:t>
      </w:r>
      <w:r w:rsidRPr="00192FE9">
        <w:rPr>
          <w:rFonts w:ascii="Arial" w:hAnsi="Arial" w:cs="Arial"/>
          <w:sz w:val="24"/>
          <w:szCs w:val="24"/>
        </w:rPr>
        <w:t xml:space="preserve"> relationship between </w:t>
      </w:r>
      <w:r w:rsidR="00304F83">
        <w:rPr>
          <w:rFonts w:ascii="Arial" w:hAnsi="Arial" w:cs="Arial"/>
          <w:sz w:val="24"/>
          <w:szCs w:val="24"/>
        </w:rPr>
        <w:t xml:space="preserve">Profitability and </w:t>
      </w:r>
      <w:r w:rsidRPr="00192FE9">
        <w:rPr>
          <w:rFonts w:ascii="Arial" w:hAnsi="Arial" w:cs="Arial"/>
          <w:sz w:val="24"/>
          <w:szCs w:val="24"/>
        </w:rPr>
        <w:t>capital structu</w:t>
      </w:r>
      <w:r w:rsidR="00304F83">
        <w:rPr>
          <w:rFonts w:ascii="Arial" w:hAnsi="Arial" w:cs="Arial"/>
          <w:sz w:val="24"/>
          <w:szCs w:val="24"/>
        </w:rPr>
        <w:t>re</w:t>
      </w:r>
      <w:r w:rsidRPr="00192FE9">
        <w:rPr>
          <w:rFonts w:ascii="Arial" w:hAnsi="Arial" w:cs="Arial"/>
          <w:sz w:val="24"/>
          <w:szCs w:val="24"/>
        </w:rPr>
        <w:t xml:space="preserve"> in Ghana manufacturing companies. Aidoo suggested a reduction of debt financing to the companies. According to an empirical study conducted by (</w:t>
      </w:r>
      <w:r w:rsidRPr="00192FE9">
        <w:rPr>
          <w:rFonts w:ascii="Arial" w:hAnsi="Arial" w:cs="Arial"/>
          <w:color w:val="0070C0"/>
          <w:sz w:val="24"/>
          <w:szCs w:val="24"/>
        </w:rPr>
        <w:t>Hoang Dinh Huong, 2023</w:t>
      </w:r>
      <w:r w:rsidRPr="00192FE9">
        <w:rPr>
          <w:rFonts w:ascii="Arial" w:hAnsi="Arial" w:cs="Arial"/>
          <w:sz w:val="24"/>
          <w:szCs w:val="24"/>
        </w:rPr>
        <w:t xml:space="preserve">) on 30 </w:t>
      </w:r>
      <w:r w:rsidR="00397CAC">
        <w:rPr>
          <w:rFonts w:ascii="Arial" w:hAnsi="Arial" w:cs="Arial"/>
          <w:sz w:val="24"/>
          <w:szCs w:val="24"/>
        </w:rPr>
        <w:t>quoted</w:t>
      </w:r>
      <w:r w:rsidRPr="00192FE9">
        <w:rPr>
          <w:rFonts w:ascii="Arial" w:hAnsi="Arial" w:cs="Arial"/>
          <w:sz w:val="24"/>
          <w:szCs w:val="24"/>
        </w:rPr>
        <w:t xml:space="preserve"> plastic and packaging companies in Vietnam using linear regression method and descriptive data. The research findings concluded that the industry’s capital structure negatively affected profitability. Due to the cost of debt financing, Hoang suggested that the industry should focus on internal financing more. Hoang empirical study was consistent with </w:t>
      </w:r>
      <w:r w:rsidRPr="00192FE9">
        <w:rPr>
          <w:rFonts w:ascii="Arial" w:hAnsi="Arial" w:cs="Arial"/>
          <w:color w:val="0070C0"/>
          <w:sz w:val="24"/>
          <w:szCs w:val="24"/>
        </w:rPr>
        <w:t>(Quang and Xin, 2014</w:t>
      </w:r>
      <w:r w:rsidRPr="00192FE9">
        <w:rPr>
          <w:rFonts w:ascii="Arial" w:hAnsi="Arial" w:cs="Arial"/>
          <w:sz w:val="24"/>
          <w:szCs w:val="24"/>
        </w:rPr>
        <w:t>), (</w:t>
      </w:r>
      <w:r w:rsidRPr="00192FE9">
        <w:rPr>
          <w:rFonts w:ascii="Arial" w:hAnsi="Arial" w:cs="Arial"/>
          <w:color w:val="0070C0"/>
          <w:sz w:val="24"/>
          <w:szCs w:val="24"/>
        </w:rPr>
        <w:t>Odesanya et al</w:t>
      </w:r>
      <w:r w:rsidR="00A93937">
        <w:rPr>
          <w:rFonts w:ascii="Arial" w:hAnsi="Arial" w:cs="Arial"/>
          <w:color w:val="0070C0"/>
          <w:sz w:val="24"/>
          <w:szCs w:val="24"/>
        </w:rPr>
        <w:t>.</w:t>
      </w:r>
      <w:r w:rsidRPr="00192FE9">
        <w:rPr>
          <w:rFonts w:ascii="Arial" w:hAnsi="Arial" w:cs="Arial"/>
          <w:color w:val="0070C0"/>
          <w:sz w:val="24"/>
          <w:szCs w:val="24"/>
        </w:rPr>
        <w:t>, 2018</w:t>
      </w:r>
      <w:r w:rsidRPr="00192FE9">
        <w:rPr>
          <w:rFonts w:ascii="Arial" w:hAnsi="Arial" w:cs="Arial"/>
          <w:sz w:val="24"/>
          <w:szCs w:val="24"/>
        </w:rPr>
        <w:t>)</w:t>
      </w:r>
      <w:r w:rsidR="00AD20B8">
        <w:rPr>
          <w:rFonts w:ascii="Arial" w:hAnsi="Arial" w:cs="Arial"/>
          <w:sz w:val="24"/>
          <w:szCs w:val="24"/>
        </w:rPr>
        <w:t xml:space="preserve"> and </w:t>
      </w:r>
      <w:r w:rsidR="00AD20B8" w:rsidRPr="00192FE9">
        <w:rPr>
          <w:rFonts w:ascii="Arial" w:hAnsi="Arial" w:cs="Arial"/>
          <w:sz w:val="24"/>
          <w:szCs w:val="24"/>
        </w:rPr>
        <w:t>(</w:t>
      </w:r>
      <w:r w:rsidR="00AD20B8" w:rsidRPr="00192FE9">
        <w:rPr>
          <w:rFonts w:ascii="Arial" w:hAnsi="Arial" w:cs="Arial"/>
          <w:color w:val="0070C0"/>
          <w:sz w:val="24"/>
          <w:szCs w:val="24"/>
        </w:rPr>
        <w:t>Isik, 2017</w:t>
      </w:r>
      <w:r w:rsidR="00AD20B8" w:rsidRPr="00192FE9">
        <w:rPr>
          <w:rFonts w:ascii="Arial" w:hAnsi="Arial" w:cs="Arial"/>
          <w:sz w:val="24"/>
          <w:szCs w:val="24"/>
        </w:rPr>
        <w:t>)</w:t>
      </w:r>
      <w:r w:rsidRPr="00192FE9">
        <w:rPr>
          <w:rFonts w:ascii="Arial" w:hAnsi="Arial" w:cs="Arial"/>
          <w:sz w:val="24"/>
          <w:szCs w:val="24"/>
        </w:rPr>
        <w:t>. On the</w:t>
      </w:r>
      <w:r w:rsidR="00AD20B8">
        <w:rPr>
          <w:rFonts w:ascii="Arial" w:hAnsi="Arial" w:cs="Arial"/>
          <w:sz w:val="24"/>
          <w:szCs w:val="24"/>
        </w:rPr>
        <w:t xml:space="preserve"> other hand</w:t>
      </w:r>
      <w:r w:rsidRPr="00192FE9">
        <w:rPr>
          <w:rFonts w:ascii="Arial" w:hAnsi="Arial" w:cs="Arial"/>
          <w:sz w:val="24"/>
          <w:szCs w:val="24"/>
        </w:rPr>
        <w:t xml:space="preserve">, an empirical study conducted based on a sample from </w:t>
      </w:r>
      <w:r w:rsidR="00397CAC">
        <w:rPr>
          <w:rFonts w:ascii="Arial" w:hAnsi="Arial" w:cs="Arial"/>
          <w:sz w:val="24"/>
          <w:szCs w:val="24"/>
        </w:rPr>
        <w:t>quoted</w:t>
      </w:r>
      <w:r w:rsidRPr="00192FE9">
        <w:rPr>
          <w:rFonts w:ascii="Arial" w:hAnsi="Arial" w:cs="Arial"/>
          <w:sz w:val="24"/>
          <w:szCs w:val="24"/>
        </w:rPr>
        <w:t xml:space="preserve"> Kompas 100 firms by (</w:t>
      </w:r>
      <w:r w:rsidRPr="00192FE9">
        <w:rPr>
          <w:rFonts w:ascii="Arial" w:hAnsi="Arial" w:cs="Arial"/>
          <w:color w:val="0070C0"/>
          <w:sz w:val="24"/>
          <w:szCs w:val="24"/>
        </w:rPr>
        <w:t>Chandra et al., 2019</w:t>
      </w:r>
      <w:r w:rsidRPr="00192FE9">
        <w:rPr>
          <w:rFonts w:ascii="Arial" w:hAnsi="Arial" w:cs="Arial"/>
          <w:sz w:val="24"/>
          <w:szCs w:val="24"/>
        </w:rPr>
        <w:t>) concluded that capital structure significantly and positively affected profitability, contrary to negative reports of Hoang and other researchers. Also, Chandra’s empirical stud</w:t>
      </w:r>
      <w:r w:rsidR="00642263">
        <w:rPr>
          <w:rFonts w:ascii="Arial" w:hAnsi="Arial" w:cs="Arial"/>
          <w:sz w:val="24"/>
          <w:szCs w:val="24"/>
        </w:rPr>
        <w:t>y show</w:t>
      </w:r>
      <w:r w:rsidR="00F65F40">
        <w:rPr>
          <w:rFonts w:ascii="Arial" w:hAnsi="Arial" w:cs="Arial"/>
          <w:sz w:val="24"/>
          <w:szCs w:val="24"/>
        </w:rPr>
        <w:t>s</w:t>
      </w:r>
      <w:r w:rsidRPr="00192FE9">
        <w:rPr>
          <w:rFonts w:ascii="Arial" w:hAnsi="Arial" w:cs="Arial"/>
          <w:sz w:val="24"/>
          <w:szCs w:val="24"/>
        </w:rPr>
        <w:t xml:space="preserve"> that capital structure has no </w:t>
      </w:r>
      <w:r w:rsidR="00642263">
        <w:rPr>
          <w:rFonts w:ascii="Arial" w:hAnsi="Arial" w:cs="Arial"/>
          <w:sz w:val="24"/>
          <w:szCs w:val="24"/>
        </w:rPr>
        <w:t>impact</w:t>
      </w:r>
      <w:r w:rsidRPr="00192FE9">
        <w:rPr>
          <w:rFonts w:ascii="Arial" w:hAnsi="Arial" w:cs="Arial"/>
          <w:sz w:val="24"/>
          <w:szCs w:val="24"/>
        </w:rPr>
        <w:t xml:space="preserve"> on s</w:t>
      </w:r>
      <w:r w:rsidR="00642263">
        <w:rPr>
          <w:rFonts w:ascii="Arial" w:hAnsi="Arial" w:cs="Arial"/>
          <w:sz w:val="24"/>
          <w:szCs w:val="24"/>
        </w:rPr>
        <w:t>hare</w:t>
      </w:r>
      <w:r w:rsidRPr="00192FE9">
        <w:rPr>
          <w:rFonts w:ascii="Arial" w:hAnsi="Arial" w:cs="Arial"/>
          <w:sz w:val="24"/>
          <w:szCs w:val="24"/>
        </w:rPr>
        <w:t xml:space="preserve"> returns, which is consistent with Myer and others. </w:t>
      </w:r>
      <w:r w:rsidR="009B7E73">
        <w:rPr>
          <w:rFonts w:ascii="Arial" w:hAnsi="Arial" w:cs="Arial"/>
          <w:sz w:val="24"/>
          <w:szCs w:val="24"/>
        </w:rPr>
        <w:t xml:space="preserve">According to </w:t>
      </w:r>
      <w:r w:rsidRPr="00192FE9">
        <w:rPr>
          <w:rFonts w:ascii="Arial" w:hAnsi="Arial" w:cs="Arial"/>
          <w:sz w:val="24"/>
          <w:szCs w:val="24"/>
        </w:rPr>
        <w:t>Chandra</w:t>
      </w:r>
      <w:r w:rsidR="009B7E73">
        <w:rPr>
          <w:rFonts w:ascii="Arial" w:hAnsi="Arial" w:cs="Arial"/>
          <w:sz w:val="24"/>
          <w:szCs w:val="24"/>
        </w:rPr>
        <w:t>,</w:t>
      </w:r>
      <w:r w:rsidRPr="00192FE9">
        <w:rPr>
          <w:rFonts w:ascii="Arial" w:hAnsi="Arial" w:cs="Arial"/>
          <w:sz w:val="24"/>
          <w:szCs w:val="24"/>
        </w:rPr>
        <w:t xml:space="preserve"> growth </w:t>
      </w:r>
      <w:r w:rsidR="009B7E73">
        <w:rPr>
          <w:rFonts w:ascii="Arial" w:hAnsi="Arial" w:cs="Arial"/>
          <w:sz w:val="24"/>
          <w:szCs w:val="24"/>
        </w:rPr>
        <w:t>affects capital structure</w:t>
      </w:r>
      <w:r w:rsidRPr="00192FE9">
        <w:rPr>
          <w:rFonts w:ascii="Arial" w:hAnsi="Arial" w:cs="Arial"/>
          <w:sz w:val="24"/>
          <w:szCs w:val="24"/>
        </w:rPr>
        <w:t>, wh</w:t>
      </w:r>
      <w:r w:rsidR="00AD20B8">
        <w:rPr>
          <w:rFonts w:ascii="Arial" w:hAnsi="Arial" w:cs="Arial"/>
          <w:sz w:val="24"/>
          <w:szCs w:val="24"/>
        </w:rPr>
        <w:t>ereas</w:t>
      </w:r>
      <w:r w:rsidRPr="00192FE9">
        <w:rPr>
          <w:rFonts w:ascii="Arial" w:hAnsi="Arial" w:cs="Arial"/>
          <w:sz w:val="24"/>
          <w:szCs w:val="24"/>
        </w:rPr>
        <w:t xml:space="preserve"> </w:t>
      </w:r>
      <w:r w:rsidR="001D127B">
        <w:rPr>
          <w:rFonts w:ascii="Arial" w:hAnsi="Arial" w:cs="Arial"/>
          <w:sz w:val="24"/>
          <w:szCs w:val="24"/>
        </w:rPr>
        <w:t xml:space="preserve"> </w:t>
      </w:r>
      <w:r w:rsidRPr="00192FE9">
        <w:rPr>
          <w:rFonts w:ascii="Arial" w:hAnsi="Arial" w:cs="Arial"/>
          <w:sz w:val="24"/>
          <w:szCs w:val="24"/>
        </w:rPr>
        <w:t>profitability</w:t>
      </w:r>
      <w:r w:rsidR="001D127B">
        <w:rPr>
          <w:rFonts w:ascii="Arial" w:hAnsi="Arial" w:cs="Arial"/>
          <w:sz w:val="24"/>
          <w:szCs w:val="24"/>
        </w:rPr>
        <w:t xml:space="preserve"> is determined other variables include:</w:t>
      </w:r>
      <w:r w:rsidRPr="00192FE9">
        <w:rPr>
          <w:rFonts w:ascii="Arial" w:hAnsi="Arial" w:cs="Arial"/>
          <w:sz w:val="24"/>
          <w:szCs w:val="24"/>
        </w:rPr>
        <w:t xml:space="preserve"> size</w:t>
      </w:r>
      <w:r w:rsidR="001D127B">
        <w:rPr>
          <w:rFonts w:ascii="Arial" w:hAnsi="Arial" w:cs="Arial"/>
          <w:sz w:val="24"/>
          <w:szCs w:val="24"/>
        </w:rPr>
        <w:t xml:space="preserve"> of a company</w:t>
      </w:r>
      <w:r w:rsidRPr="00192FE9">
        <w:rPr>
          <w:rFonts w:ascii="Arial" w:hAnsi="Arial" w:cs="Arial"/>
          <w:sz w:val="24"/>
          <w:szCs w:val="24"/>
        </w:rPr>
        <w:t xml:space="preserve">, </w:t>
      </w:r>
      <w:r w:rsidR="001D127B">
        <w:rPr>
          <w:rFonts w:ascii="Arial" w:hAnsi="Arial" w:cs="Arial"/>
          <w:sz w:val="24"/>
          <w:szCs w:val="24"/>
        </w:rPr>
        <w:t xml:space="preserve">company </w:t>
      </w:r>
      <w:r w:rsidRPr="00192FE9">
        <w:rPr>
          <w:rFonts w:ascii="Arial" w:hAnsi="Arial" w:cs="Arial"/>
          <w:sz w:val="24"/>
          <w:szCs w:val="24"/>
        </w:rPr>
        <w:t>grow</w:t>
      </w:r>
      <w:r w:rsidR="001D127B">
        <w:rPr>
          <w:rFonts w:ascii="Arial" w:hAnsi="Arial" w:cs="Arial"/>
          <w:sz w:val="24"/>
          <w:szCs w:val="24"/>
        </w:rPr>
        <w:t>th,</w:t>
      </w:r>
      <w:r w:rsidR="007B5018">
        <w:rPr>
          <w:rFonts w:ascii="Arial" w:hAnsi="Arial" w:cs="Arial"/>
          <w:sz w:val="24"/>
          <w:szCs w:val="24"/>
        </w:rPr>
        <w:t xml:space="preserve"> uniqueness</w:t>
      </w:r>
      <w:r w:rsidR="001D127B">
        <w:rPr>
          <w:rFonts w:ascii="Arial" w:hAnsi="Arial" w:cs="Arial"/>
          <w:sz w:val="24"/>
          <w:szCs w:val="24"/>
        </w:rPr>
        <w:t>, etc</w:t>
      </w:r>
      <w:r w:rsidRPr="00192FE9">
        <w:rPr>
          <w:rFonts w:ascii="Arial" w:hAnsi="Arial" w:cs="Arial"/>
          <w:sz w:val="24"/>
          <w:szCs w:val="24"/>
        </w:rPr>
        <w:t>. In line with Chandra, (</w:t>
      </w:r>
      <w:r w:rsidRPr="00192FE9">
        <w:rPr>
          <w:rFonts w:ascii="Arial" w:hAnsi="Arial" w:cs="Arial"/>
          <w:color w:val="0070C0"/>
          <w:sz w:val="24"/>
          <w:szCs w:val="24"/>
        </w:rPr>
        <w:t>Singh and Bagga, 2019</w:t>
      </w:r>
      <w:r w:rsidRPr="00192FE9">
        <w:rPr>
          <w:rFonts w:ascii="Arial" w:hAnsi="Arial" w:cs="Arial"/>
          <w:sz w:val="24"/>
          <w:szCs w:val="24"/>
        </w:rPr>
        <w:t>) c</w:t>
      </w:r>
      <w:r w:rsidR="00F65F40">
        <w:rPr>
          <w:rFonts w:ascii="Arial" w:hAnsi="Arial" w:cs="Arial"/>
          <w:sz w:val="24"/>
          <w:szCs w:val="24"/>
        </w:rPr>
        <w:t>arried out</w:t>
      </w:r>
      <w:r w:rsidRPr="00192FE9">
        <w:rPr>
          <w:rFonts w:ascii="Arial" w:hAnsi="Arial" w:cs="Arial"/>
          <w:sz w:val="24"/>
          <w:szCs w:val="24"/>
        </w:rPr>
        <w:t xml:space="preserve"> empirical </w:t>
      </w:r>
      <w:r w:rsidR="00F65F40">
        <w:rPr>
          <w:rFonts w:ascii="Arial" w:hAnsi="Arial" w:cs="Arial"/>
          <w:sz w:val="24"/>
          <w:szCs w:val="24"/>
        </w:rPr>
        <w:t>research</w:t>
      </w:r>
      <w:r w:rsidRPr="00192FE9">
        <w:rPr>
          <w:rFonts w:ascii="Arial" w:hAnsi="Arial" w:cs="Arial"/>
          <w:sz w:val="24"/>
          <w:szCs w:val="24"/>
        </w:rPr>
        <w:t xml:space="preserve"> on the capital structure effect on the profitability </w:t>
      </w:r>
      <w:r w:rsidR="00397CAC">
        <w:rPr>
          <w:rFonts w:ascii="Arial" w:hAnsi="Arial" w:cs="Arial"/>
          <w:sz w:val="24"/>
          <w:szCs w:val="24"/>
        </w:rPr>
        <w:t>o</w:t>
      </w:r>
      <w:r w:rsidRPr="00192FE9">
        <w:rPr>
          <w:rFonts w:ascii="Arial" w:hAnsi="Arial" w:cs="Arial"/>
          <w:sz w:val="24"/>
          <w:szCs w:val="24"/>
        </w:rPr>
        <w:t xml:space="preserve">f 50 </w:t>
      </w:r>
      <w:r w:rsidR="00397CAC">
        <w:rPr>
          <w:rFonts w:ascii="Arial" w:hAnsi="Arial" w:cs="Arial"/>
          <w:sz w:val="24"/>
          <w:szCs w:val="24"/>
        </w:rPr>
        <w:t>quoted</w:t>
      </w:r>
      <w:r w:rsidRPr="00192FE9">
        <w:rPr>
          <w:rFonts w:ascii="Arial" w:hAnsi="Arial" w:cs="Arial"/>
          <w:sz w:val="24"/>
          <w:szCs w:val="24"/>
        </w:rPr>
        <w:t xml:space="preserve"> </w:t>
      </w:r>
      <w:r w:rsidR="00F65F40">
        <w:rPr>
          <w:rFonts w:ascii="Arial" w:hAnsi="Arial" w:cs="Arial"/>
          <w:sz w:val="24"/>
          <w:szCs w:val="24"/>
        </w:rPr>
        <w:t xml:space="preserve">companies </w:t>
      </w:r>
      <w:r w:rsidRPr="00192FE9">
        <w:rPr>
          <w:rFonts w:ascii="Arial" w:hAnsi="Arial" w:cs="Arial"/>
          <w:sz w:val="24"/>
          <w:szCs w:val="24"/>
        </w:rPr>
        <w:t>on the stock</w:t>
      </w:r>
      <w:r w:rsidR="009B7E73">
        <w:rPr>
          <w:rFonts w:ascii="Arial" w:hAnsi="Arial" w:cs="Arial"/>
          <w:sz w:val="24"/>
          <w:szCs w:val="24"/>
        </w:rPr>
        <w:t xml:space="preserve"> market</w:t>
      </w:r>
      <w:r w:rsidR="00F65F40">
        <w:rPr>
          <w:rFonts w:ascii="Arial" w:hAnsi="Arial" w:cs="Arial"/>
          <w:sz w:val="24"/>
          <w:szCs w:val="24"/>
        </w:rPr>
        <w:t xml:space="preserve"> in India</w:t>
      </w:r>
      <w:r w:rsidRPr="00192FE9">
        <w:rPr>
          <w:rFonts w:ascii="Arial" w:hAnsi="Arial" w:cs="Arial"/>
          <w:sz w:val="24"/>
          <w:szCs w:val="24"/>
        </w:rPr>
        <w:t xml:space="preserve"> between 2008 and 2017. Based on fixed effect and ordinary least square methodology, Singh concluded that capital structure significantly and positively impacted company profitability. Also (</w:t>
      </w:r>
      <w:r w:rsidRPr="00192FE9">
        <w:rPr>
          <w:rFonts w:ascii="Arial" w:hAnsi="Arial" w:cs="Arial"/>
          <w:color w:val="0070C0"/>
          <w:sz w:val="24"/>
          <w:szCs w:val="24"/>
        </w:rPr>
        <w:t>Gill et al</w:t>
      </w:r>
      <w:r w:rsidR="00A93937">
        <w:rPr>
          <w:rFonts w:ascii="Arial" w:hAnsi="Arial" w:cs="Arial"/>
          <w:color w:val="0070C0"/>
          <w:sz w:val="24"/>
          <w:szCs w:val="24"/>
        </w:rPr>
        <w:t>.</w:t>
      </w:r>
      <w:r w:rsidRPr="00192FE9">
        <w:rPr>
          <w:rFonts w:ascii="Arial" w:hAnsi="Arial" w:cs="Arial"/>
          <w:color w:val="0070C0"/>
          <w:sz w:val="24"/>
          <w:szCs w:val="24"/>
        </w:rPr>
        <w:t>,2011</w:t>
      </w:r>
      <w:r w:rsidRPr="00192FE9">
        <w:rPr>
          <w:rFonts w:ascii="Arial" w:hAnsi="Arial" w:cs="Arial"/>
          <w:sz w:val="24"/>
          <w:szCs w:val="24"/>
        </w:rPr>
        <w:t>) examin</w:t>
      </w:r>
      <w:r w:rsidR="00397CAC">
        <w:rPr>
          <w:rFonts w:ascii="Arial" w:hAnsi="Arial" w:cs="Arial"/>
          <w:sz w:val="24"/>
          <w:szCs w:val="24"/>
        </w:rPr>
        <w:t>ed the</w:t>
      </w:r>
      <w:r w:rsidRPr="00192FE9">
        <w:rPr>
          <w:rFonts w:ascii="Arial" w:hAnsi="Arial" w:cs="Arial"/>
          <w:sz w:val="24"/>
          <w:szCs w:val="24"/>
        </w:rPr>
        <w:t xml:space="preserve"> capital structure </w:t>
      </w:r>
      <w:r w:rsidR="00397CAC">
        <w:rPr>
          <w:rFonts w:ascii="Arial" w:hAnsi="Arial" w:cs="Arial"/>
          <w:sz w:val="24"/>
          <w:szCs w:val="24"/>
        </w:rPr>
        <w:t xml:space="preserve">effects </w:t>
      </w:r>
      <w:r w:rsidRPr="00192FE9">
        <w:rPr>
          <w:rFonts w:ascii="Arial" w:hAnsi="Arial" w:cs="Arial"/>
          <w:sz w:val="24"/>
          <w:szCs w:val="24"/>
        </w:rPr>
        <w:t>on the profitability o</w:t>
      </w:r>
      <w:r w:rsidR="00397CAC">
        <w:rPr>
          <w:rFonts w:ascii="Arial" w:hAnsi="Arial" w:cs="Arial"/>
          <w:sz w:val="24"/>
          <w:szCs w:val="24"/>
        </w:rPr>
        <w:t>f</w:t>
      </w:r>
      <w:r w:rsidRPr="00192FE9">
        <w:rPr>
          <w:rFonts w:ascii="Arial" w:hAnsi="Arial" w:cs="Arial"/>
          <w:sz w:val="24"/>
          <w:szCs w:val="24"/>
        </w:rPr>
        <w:t xml:space="preserve"> 272 </w:t>
      </w:r>
      <w:r w:rsidR="00397CAC">
        <w:rPr>
          <w:rFonts w:ascii="Arial" w:hAnsi="Arial" w:cs="Arial"/>
          <w:sz w:val="24"/>
          <w:szCs w:val="24"/>
        </w:rPr>
        <w:t>quoted</w:t>
      </w:r>
      <w:r w:rsidRPr="00192FE9">
        <w:rPr>
          <w:rFonts w:ascii="Arial" w:hAnsi="Arial" w:cs="Arial"/>
          <w:sz w:val="24"/>
          <w:szCs w:val="24"/>
        </w:rPr>
        <w:t xml:space="preserve"> American companies on the New York stock exchange from the year 2005 to 2007. According to correlation and regression analysis, Gill’s empirical test indicated that a positive relation exists between capital structure and profitability. Gill suggested that company profitability depends on debt financing. The report of Gill was consistent with Singh and Bagga, (</w:t>
      </w:r>
      <w:r w:rsidRPr="00192FE9">
        <w:rPr>
          <w:rFonts w:ascii="Arial" w:hAnsi="Arial" w:cs="Arial"/>
          <w:color w:val="0070C0"/>
          <w:sz w:val="24"/>
          <w:szCs w:val="24"/>
        </w:rPr>
        <w:t>Goyal,2013</w:t>
      </w:r>
      <w:r w:rsidRPr="00192FE9">
        <w:rPr>
          <w:rFonts w:ascii="Arial" w:hAnsi="Arial" w:cs="Arial"/>
          <w:sz w:val="24"/>
          <w:szCs w:val="24"/>
        </w:rPr>
        <w:t>) and (</w:t>
      </w:r>
      <w:r w:rsidRPr="00192FE9">
        <w:rPr>
          <w:rFonts w:ascii="Arial" w:hAnsi="Arial" w:cs="Arial"/>
          <w:color w:val="0070C0"/>
          <w:sz w:val="24"/>
          <w:szCs w:val="24"/>
        </w:rPr>
        <w:t>Chisti et al</w:t>
      </w:r>
      <w:r w:rsidR="00A93937">
        <w:rPr>
          <w:rFonts w:ascii="Arial" w:hAnsi="Arial" w:cs="Arial"/>
          <w:color w:val="0070C0"/>
          <w:sz w:val="24"/>
          <w:szCs w:val="24"/>
        </w:rPr>
        <w:t>.</w:t>
      </w:r>
      <w:r w:rsidRPr="00192FE9">
        <w:rPr>
          <w:rFonts w:ascii="Arial" w:hAnsi="Arial" w:cs="Arial"/>
          <w:color w:val="0070C0"/>
          <w:sz w:val="24"/>
          <w:szCs w:val="24"/>
        </w:rPr>
        <w:t>,2013</w:t>
      </w:r>
      <w:r w:rsidRPr="00192FE9">
        <w:rPr>
          <w:rFonts w:ascii="Arial" w:hAnsi="Arial" w:cs="Arial"/>
          <w:sz w:val="24"/>
          <w:szCs w:val="24"/>
        </w:rPr>
        <w:t>). Furthermore (</w:t>
      </w:r>
      <w:r w:rsidRPr="00192FE9">
        <w:rPr>
          <w:rFonts w:ascii="Arial" w:hAnsi="Arial" w:cs="Arial"/>
          <w:color w:val="0070C0"/>
          <w:sz w:val="24"/>
          <w:szCs w:val="24"/>
        </w:rPr>
        <w:t>Ahmad, 2014</w:t>
      </w:r>
      <w:r w:rsidRPr="00192FE9">
        <w:rPr>
          <w:rFonts w:ascii="Arial" w:hAnsi="Arial" w:cs="Arial"/>
          <w:sz w:val="24"/>
          <w:szCs w:val="24"/>
        </w:rPr>
        <w:t>) c</w:t>
      </w:r>
      <w:r w:rsidR="00503182">
        <w:rPr>
          <w:rFonts w:ascii="Arial" w:hAnsi="Arial" w:cs="Arial"/>
          <w:sz w:val="24"/>
          <w:szCs w:val="24"/>
        </w:rPr>
        <w:t>arried out</w:t>
      </w:r>
      <w:r w:rsidRPr="00192FE9">
        <w:rPr>
          <w:rFonts w:ascii="Arial" w:hAnsi="Arial" w:cs="Arial"/>
          <w:sz w:val="24"/>
          <w:szCs w:val="24"/>
        </w:rPr>
        <w:t xml:space="preserve"> empirical research on the capital structure </w:t>
      </w:r>
      <w:r w:rsidR="00397CAC">
        <w:rPr>
          <w:rFonts w:ascii="Arial" w:hAnsi="Arial" w:cs="Arial"/>
          <w:sz w:val="24"/>
          <w:szCs w:val="24"/>
        </w:rPr>
        <w:t xml:space="preserve">effects </w:t>
      </w:r>
      <w:r w:rsidRPr="00192FE9">
        <w:rPr>
          <w:rFonts w:ascii="Arial" w:hAnsi="Arial" w:cs="Arial"/>
          <w:sz w:val="24"/>
          <w:szCs w:val="24"/>
        </w:rPr>
        <w:t xml:space="preserve">on the profitability of 16 </w:t>
      </w:r>
      <w:r w:rsidR="00397CAC">
        <w:rPr>
          <w:rFonts w:ascii="Arial" w:hAnsi="Arial" w:cs="Arial"/>
          <w:sz w:val="24"/>
          <w:szCs w:val="24"/>
        </w:rPr>
        <w:t>quo</w:t>
      </w:r>
      <w:r w:rsidRPr="00192FE9">
        <w:rPr>
          <w:rFonts w:ascii="Arial" w:hAnsi="Arial" w:cs="Arial"/>
          <w:sz w:val="24"/>
          <w:szCs w:val="24"/>
        </w:rPr>
        <w:t xml:space="preserve">ted cement companies on the Karachi stock exchange from the year 2005 to 2010. Based on STATA 11 and random effect methodology, Ahmed concluded that there is a </w:t>
      </w:r>
      <w:r w:rsidR="008B0974">
        <w:rPr>
          <w:rFonts w:ascii="Arial" w:hAnsi="Arial" w:cs="Arial"/>
          <w:sz w:val="24"/>
          <w:szCs w:val="24"/>
        </w:rPr>
        <w:t>negative</w:t>
      </w:r>
      <w:r w:rsidRPr="00192FE9">
        <w:rPr>
          <w:rFonts w:ascii="Arial" w:hAnsi="Arial" w:cs="Arial"/>
          <w:sz w:val="24"/>
          <w:szCs w:val="24"/>
        </w:rPr>
        <w:t xml:space="preserve"> </w:t>
      </w:r>
      <w:r w:rsidR="008B0974">
        <w:rPr>
          <w:rFonts w:ascii="Arial" w:hAnsi="Arial" w:cs="Arial"/>
          <w:sz w:val="24"/>
          <w:szCs w:val="24"/>
        </w:rPr>
        <w:t xml:space="preserve">association </w:t>
      </w:r>
      <w:r w:rsidRPr="00192FE9">
        <w:rPr>
          <w:rFonts w:ascii="Arial" w:hAnsi="Arial" w:cs="Arial"/>
          <w:sz w:val="24"/>
          <w:szCs w:val="24"/>
        </w:rPr>
        <w:t xml:space="preserve"> between </w:t>
      </w:r>
      <w:r w:rsidRPr="00192FE9">
        <w:rPr>
          <w:rFonts w:ascii="Arial" w:hAnsi="Arial" w:cs="Arial"/>
          <w:sz w:val="24"/>
          <w:szCs w:val="24"/>
        </w:rPr>
        <w:lastRenderedPageBreak/>
        <w:t>profitabilit</w:t>
      </w:r>
      <w:r w:rsidR="008B0974">
        <w:rPr>
          <w:rFonts w:ascii="Arial" w:hAnsi="Arial" w:cs="Arial"/>
          <w:sz w:val="24"/>
          <w:szCs w:val="24"/>
        </w:rPr>
        <w:t>y and</w:t>
      </w:r>
      <w:r w:rsidRPr="00192FE9">
        <w:rPr>
          <w:rFonts w:ascii="Arial" w:hAnsi="Arial" w:cs="Arial"/>
          <w:sz w:val="24"/>
          <w:szCs w:val="24"/>
        </w:rPr>
        <w:t xml:space="preserve"> long-term</w:t>
      </w:r>
      <w:r w:rsidR="008B0974">
        <w:rPr>
          <w:rFonts w:ascii="Arial" w:hAnsi="Arial" w:cs="Arial"/>
          <w:sz w:val="24"/>
          <w:szCs w:val="24"/>
        </w:rPr>
        <w:t xml:space="preserve"> debt</w:t>
      </w:r>
      <w:r w:rsidRPr="00192FE9">
        <w:rPr>
          <w:rFonts w:ascii="Arial" w:hAnsi="Arial" w:cs="Arial"/>
          <w:sz w:val="24"/>
          <w:szCs w:val="24"/>
        </w:rPr>
        <w:t xml:space="preserve"> </w:t>
      </w:r>
      <w:r w:rsidR="008B0974">
        <w:rPr>
          <w:rFonts w:ascii="Arial" w:hAnsi="Arial" w:cs="Arial"/>
          <w:sz w:val="24"/>
          <w:szCs w:val="24"/>
        </w:rPr>
        <w:t>but  positive association exist between  short term debt and</w:t>
      </w:r>
      <w:r w:rsidRPr="00192FE9">
        <w:rPr>
          <w:rFonts w:ascii="Arial" w:hAnsi="Arial" w:cs="Arial"/>
          <w:sz w:val="24"/>
          <w:szCs w:val="24"/>
        </w:rPr>
        <w:t xml:space="preserve"> profitability. Ahmad argued that the increase in debt adversely affected company earnings. Also (</w:t>
      </w:r>
      <w:r w:rsidRPr="00192FE9">
        <w:rPr>
          <w:rFonts w:ascii="Arial" w:hAnsi="Arial" w:cs="Arial"/>
          <w:color w:val="0070C0"/>
          <w:sz w:val="24"/>
          <w:szCs w:val="24"/>
        </w:rPr>
        <w:t>Yegon et al</w:t>
      </w:r>
      <w:r w:rsidR="00A93937">
        <w:rPr>
          <w:rFonts w:ascii="Arial" w:hAnsi="Arial" w:cs="Arial"/>
          <w:color w:val="0070C0"/>
          <w:sz w:val="24"/>
          <w:szCs w:val="24"/>
        </w:rPr>
        <w:t>.</w:t>
      </w:r>
      <w:r w:rsidRPr="00192FE9">
        <w:rPr>
          <w:rFonts w:ascii="Arial" w:hAnsi="Arial" w:cs="Arial"/>
          <w:color w:val="0070C0"/>
          <w:sz w:val="24"/>
          <w:szCs w:val="24"/>
        </w:rPr>
        <w:t>, 2014</w:t>
      </w:r>
      <w:r w:rsidRPr="00192FE9">
        <w:rPr>
          <w:rFonts w:ascii="Arial" w:hAnsi="Arial" w:cs="Arial"/>
          <w:sz w:val="24"/>
          <w:szCs w:val="24"/>
        </w:rPr>
        <w:t xml:space="preserve">) conducted an empirical study on capital structure’s effect on profitability. Based on samples collected on Nairobi </w:t>
      </w:r>
      <w:r w:rsidR="00397CAC">
        <w:rPr>
          <w:rFonts w:ascii="Arial" w:hAnsi="Arial" w:cs="Arial"/>
          <w:sz w:val="24"/>
          <w:szCs w:val="24"/>
        </w:rPr>
        <w:t>quoted</w:t>
      </w:r>
      <w:r w:rsidRPr="00192FE9">
        <w:rPr>
          <w:rFonts w:ascii="Arial" w:hAnsi="Arial" w:cs="Arial"/>
          <w:sz w:val="24"/>
          <w:szCs w:val="24"/>
        </w:rPr>
        <w:t xml:space="preserve"> Banks from the year 2004 to 2012. Based on the ordinary least square method, Yegon concluded that the relationship between long-term debt and profitability is negatively related. In contrast, short debt and profitability</w:t>
      </w:r>
      <w:r w:rsidR="00814423">
        <w:rPr>
          <w:rFonts w:ascii="Arial" w:hAnsi="Arial" w:cs="Arial"/>
          <w:sz w:val="24"/>
          <w:szCs w:val="24"/>
        </w:rPr>
        <w:t xml:space="preserve"> is positively related</w:t>
      </w:r>
      <w:r w:rsidRPr="00192FE9">
        <w:rPr>
          <w:rFonts w:ascii="Arial" w:hAnsi="Arial" w:cs="Arial"/>
          <w:sz w:val="24"/>
          <w:szCs w:val="24"/>
        </w:rPr>
        <w:t>. Yegon argued that Nairobi’s financial institution followed the pecking order theory due to short-term financing. The report of Yegon was consistent with Ahmad's empirical study in 2014. (</w:t>
      </w:r>
      <w:r w:rsidRPr="00192FE9">
        <w:rPr>
          <w:rFonts w:ascii="Arial" w:hAnsi="Arial" w:cs="Arial"/>
          <w:color w:val="0070C0"/>
          <w:sz w:val="24"/>
          <w:szCs w:val="24"/>
        </w:rPr>
        <w:t>Kerim et al</w:t>
      </w:r>
      <w:r w:rsidR="00A93937">
        <w:rPr>
          <w:rFonts w:ascii="Arial" w:hAnsi="Arial" w:cs="Arial"/>
          <w:color w:val="0070C0"/>
          <w:sz w:val="24"/>
          <w:szCs w:val="24"/>
        </w:rPr>
        <w:t>.</w:t>
      </w:r>
      <w:r w:rsidRPr="00192FE9">
        <w:rPr>
          <w:rFonts w:ascii="Arial" w:hAnsi="Arial" w:cs="Arial"/>
          <w:color w:val="0070C0"/>
          <w:sz w:val="24"/>
          <w:szCs w:val="24"/>
        </w:rPr>
        <w:t>, 2019</w:t>
      </w:r>
      <w:r w:rsidRPr="00192FE9">
        <w:rPr>
          <w:rFonts w:ascii="Arial" w:hAnsi="Arial" w:cs="Arial"/>
          <w:sz w:val="24"/>
          <w:szCs w:val="24"/>
        </w:rPr>
        <w:t>) examined the capital structure</w:t>
      </w:r>
      <w:r w:rsidR="00397CAC">
        <w:rPr>
          <w:rFonts w:ascii="Arial" w:hAnsi="Arial" w:cs="Arial"/>
          <w:sz w:val="24"/>
          <w:szCs w:val="24"/>
        </w:rPr>
        <w:t xml:space="preserve"> effects</w:t>
      </w:r>
      <w:r w:rsidRPr="00192FE9">
        <w:rPr>
          <w:rFonts w:ascii="Arial" w:hAnsi="Arial" w:cs="Arial"/>
          <w:sz w:val="24"/>
          <w:szCs w:val="24"/>
        </w:rPr>
        <w:t xml:space="preserve"> on the profitability of 15 </w:t>
      </w:r>
      <w:r w:rsidR="00397CAC">
        <w:rPr>
          <w:rFonts w:ascii="Arial" w:hAnsi="Arial" w:cs="Arial"/>
          <w:sz w:val="24"/>
          <w:szCs w:val="24"/>
        </w:rPr>
        <w:t>quoted</w:t>
      </w:r>
      <w:r w:rsidRPr="00192FE9">
        <w:rPr>
          <w:rFonts w:ascii="Arial" w:hAnsi="Arial" w:cs="Arial"/>
          <w:sz w:val="24"/>
          <w:szCs w:val="24"/>
        </w:rPr>
        <w:t xml:space="preserve"> insurance companies in Nigeria between 2013 and 2017. Based on the ordinary least square method, empirical results indicated a significant negative effect of short-term debt on profitability</w:t>
      </w:r>
      <w:r w:rsidR="00814423">
        <w:rPr>
          <w:rFonts w:ascii="Arial" w:hAnsi="Arial" w:cs="Arial"/>
          <w:sz w:val="24"/>
          <w:szCs w:val="24"/>
        </w:rPr>
        <w:t xml:space="preserve"> but profitability</w:t>
      </w:r>
      <w:r w:rsidRPr="00192FE9">
        <w:rPr>
          <w:rFonts w:ascii="Arial" w:hAnsi="Arial" w:cs="Arial"/>
          <w:sz w:val="24"/>
          <w:szCs w:val="24"/>
        </w:rPr>
        <w:t xml:space="preserve"> positiv</w:t>
      </w:r>
      <w:r w:rsidR="00814423">
        <w:rPr>
          <w:rFonts w:ascii="Arial" w:hAnsi="Arial" w:cs="Arial"/>
          <w:sz w:val="24"/>
          <w:szCs w:val="24"/>
        </w:rPr>
        <w:t xml:space="preserve">ely impacted </w:t>
      </w:r>
      <w:r w:rsidRPr="00192FE9">
        <w:rPr>
          <w:rFonts w:ascii="Arial" w:hAnsi="Arial" w:cs="Arial"/>
          <w:sz w:val="24"/>
          <w:szCs w:val="24"/>
        </w:rPr>
        <w:t xml:space="preserve">long-term debt. Kerim suggested that </w:t>
      </w:r>
      <w:r w:rsidR="00397CAC">
        <w:rPr>
          <w:rFonts w:ascii="Arial" w:hAnsi="Arial" w:cs="Arial"/>
          <w:sz w:val="24"/>
          <w:szCs w:val="24"/>
        </w:rPr>
        <w:t>quoted</w:t>
      </w:r>
      <w:r w:rsidRPr="00192FE9">
        <w:rPr>
          <w:rFonts w:ascii="Arial" w:hAnsi="Arial" w:cs="Arial"/>
          <w:sz w:val="24"/>
          <w:szCs w:val="24"/>
        </w:rPr>
        <w:t xml:space="preserve"> insurance companies should reduce debt financing of their capital structure. The empirical report of Kerim was opposite of Yegon in 2014 and Ahmad in 2014. In one of my interactions with individual investors, one of them said, </w:t>
      </w:r>
      <w:r w:rsidRPr="00192FE9">
        <w:rPr>
          <w:rStyle w:val="Emphasis"/>
          <w:rFonts w:ascii="Arial" w:eastAsiaTheme="majorEastAsia" w:hAnsi="Arial" w:cs="Arial"/>
          <w:color w:val="0E101A"/>
          <w:sz w:val="24"/>
          <w:szCs w:val="24"/>
        </w:rPr>
        <w:t>“I do not care about capital structure, but I invested my money in a company that issues annual divided.”</w:t>
      </w:r>
      <w:r w:rsidRPr="00192FE9">
        <w:rPr>
          <w:rFonts w:ascii="Arial" w:hAnsi="Arial" w:cs="Arial"/>
          <w:sz w:val="24"/>
          <w:szCs w:val="24"/>
        </w:rPr>
        <w:t> Therefore, capital structure directly impacts profitability but does not affect share returns. There are mixed empirical reports on capital structure’s relationship with profitability and share returns, both positive and negative, due to different methodologies and industry exogenous environmental factors. Therefore, the company should be cautious and apply the best-fit report to its capital structure strategy.</w:t>
      </w:r>
    </w:p>
    <w:p w14:paraId="7A4614DD"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 </w:t>
      </w:r>
    </w:p>
    <w:p w14:paraId="6D9B64F5" w14:textId="77777777" w:rsidR="00190655" w:rsidRPr="00192FE9" w:rsidRDefault="00190655" w:rsidP="00190655">
      <w:pPr>
        <w:jc w:val="both"/>
        <w:rPr>
          <w:rFonts w:ascii="Arial" w:hAnsi="Arial" w:cs="Arial"/>
          <w:sz w:val="24"/>
          <w:szCs w:val="24"/>
        </w:rPr>
      </w:pPr>
    </w:p>
    <w:p w14:paraId="7D7D02D0" w14:textId="77777777" w:rsidR="00190655" w:rsidRPr="00192FE9" w:rsidRDefault="00190655" w:rsidP="00190655">
      <w:pPr>
        <w:jc w:val="both"/>
        <w:rPr>
          <w:rFonts w:ascii="Arial" w:hAnsi="Arial" w:cs="Arial"/>
          <w:sz w:val="24"/>
          <w:szCs w:val="24"/>
        </w:rPr>
      </w:pPr>
    </w:p>
    <w:p w14:paraId="3FE1D07C" w14:textId="77777777"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2.5 </w:t>
      </w:r>
      <w:r w:rsidRPr="00192FE9">
        <w:rPr>
          <w:rStyle w:val="Emphasis"/>
          <w:rFonts w:ascii="Arial" w:eastAsiaTheme="majorEastAsia" w:hAnsi="Arial" w:cs="Arial"/>
          <w:b/>
          <w:bCs/>
          <w:color w:val="0E101A"/>
          <w:sz w:val="24"/>
          <w:szCs w:val="24"/>
        </w:rPr>
        <w:t>Difference Between this Research and Past Research.</w:t>
      </w:r>
    </w:p>
    <w:p w14:paraId="550806AD" w14:textId="68FCBB24" w:rsidR="00190655" w:rsidRPr="00192FE9" w:rsidRDefault="00190655" w:rsidP="00190655">
      <w:pPr>
        <w:jc w:val="both"/>
        <w:rPr>
          <w:rFonts w:ascii="Arial" w:hAnsi="Arial" w:cs="Arial"/>
          <w:sz w:val="24"/>
          <w:szCs w:val="24"/>
        </w:rPr>
      </w:pPr>
      <w:r w:rsidRPr="00192FE9">
        <w:rPr>
          <w:rFonts w:ascii="Arial" w:hAnsi="Arial" w:cs="Arial"/>
          <w:sz w:val="24"/>
          <w:szCs w:val="24"/>
        </w:rPr>
        <w:t>Several researchers have researched th</w:t>
      </w:r>
      <w:r w:rsidR="00B32A57">
        <w:rPr>
          <w:rFonts w:ascii="Arial" w:hAnsi="Arial" w:cs="Arial"/>
          <w:sz w:val="24"/>
          <w:szCs w:val="24"/>
        </w:rPr>
        <w:t>e association</w:t>
      </w:r>
      <w:r w:rsidRPr="00192FE9">
        <w:rPr>
          <w:rFonts w:ascii="Arial" w:hAnsi="Arial" w:cs="Arial"/>
          <w:sz w:val="24"/>
          <w:szCs w:val="24"/>
        </w:rPr>
        <w:t xml:space="preserve"> between </w:t>
      </w:r>
      <w:r w:rsidR="003B3B43">
        <w:rPr>
          <w:rFonts w:ascii="Arial" w:hAnsi="Arial" w:cs="Arial"/>
          <w:sz w:val="24"/>
          <w:szCs w:val="24"/>
        </w:rPr>
        <w:t xml:space="preserve">share returns and </w:t>
      </w:r>
      <w:r w:rsidRPr="00192FE9">
        <w:rPr>
          <w:rFonts w:ascii="Arial" w:hAnsi="Arial" w:cs="Arial"/>
          <w:sz w:val="24"/>
          <w:szCs w:val="24"/>
        </w:rPr>
        <w:t>capital structure</w:t>
      </w:r>
      <w:r w:rsidR="003B3B43">
        <w:rPr>
          <w:rFonts w:ascii="Arial" w:hAnsi="Arial" w:cs="Arial"/>
          <w:sz w:val="24"/>
          <w:szCs w:val="24"/>
        </w:rPr>
        <w:t xml:space="preserve"> </w:t>
      </w:r>
      <w:r w:rsidRPr="00192FE9">
        <w:rPr>
          <w:rFonts w:ascii="Arial" w:hAnsi="Arial" w:cs="Arial"/>
          <w:sz w:val="24"/>
          <w:szCs w:val="24"/>
        </w:rPr>
        <w:t xml:space="preserve">or the impact of capital structure on company profitability. However, in the year 2019, </w:t>
      </w:r>
      <w:r w:rsidRPr="00192FE9">
        <w:rPr>
          <w:rFonts w:ascii="Arial" w:hAnsi="Arial" w:cs="Arial"/>
          <w:color w:val="0070C0"/>
          <w:sz w:val="24"/>
          <w:szCs w:val="24"/>
        </w:rPr>
        <w:t>(Chandra et al., 2019</w:t>
      </w:r>
      <w:r w:rsidRPr="00192FE9">
        <w:rPr>
          <w:rFonts w:ascii="Arial" w:hAnsi="Arial" w:cs="Arial"/>
          <w:sz w:val="24"/>
          <w:szCs w:val="24"/>
        </w:rPr>
        <w:t xml:space="preserve">) researched both topics; they examined the </w:t>
      </w:r>
      <w:proofErr w:type="spellStart"/>
      <w:r w:rsidR="00B32A57">
        <w:rPr>
          <w:rFonts w:ascii="Arial" w:hAnsi="Arial" w:cs="Arial"/>
          <w:sz w:val="24"/>
          <w:szCs w:val="24"/>
        </w:rPr>
        <w:t>influencr</w:t>
      </w:r>
      <w:proofErr w:type="spellEnd"/>
      <w:r w:rsidRPr="00192FE9">
        <w:rPr>
          <w:rFonts w:ascii="Arial" w:hAnsi="Arial" w:cs="Arial"/>
          <w:sz w:val="24"/>
          <w:szCs w:val="24"/>
        </w:rPr>
        <w:t xml:space="preserve"> of capital structure o</w:t>
      </w:r>
      <w:r w:rsidR="003B3B43">
        <w:rPr>
          <w:rFonts w:ascii="Arial" w:hAnsi="Arial" w:cs="Arial"/>
          <w:sz w:val="24"/>
          <w:szCs w:val="24"/>
        </w:rPr>
        <w:t>n</w:t>
      </w:r>
      <w:r w:rsidRPr="00192FE9">
        <w:rPr>
          <w:rFonts w:ascii="Arial" w:hAnsi="Arial" w:cs="Arial"/>
          <w:sz w:val="24"/>
          <w:szCs w:val="24"/>
        </w:rPr>
        <w:t xml:space="preserve"> share returns</w:t>
      </w:r>
      <w:r w:rsidR="003B3B43">
        <w:rPr>
          <w:rFonts w:ascii="Arial" w:hAnsi="Arial" w:cs="Arial"/>
          <w:sz w:val="24"/>
          <w:szCs w:val="24"/>
        </w:rPr>
        <w:t xml:space="preserve"> and profitability</w:t>
      </w:r>
      <w:r w:rsidRPr="00192FE9">
        <w:rPr>
          <w:rFonts w:ascii="Arial" w:hAnsi="Arial" w:cs="Arial"/>
          <w:sz w:val="24"/>
          <w:szCs w:val="24"/>
        </w:rPr>
        <w:t xml:space="preserve">. Narrowing this topic to a specific industry will serve the audience better. Secondly, industries' capital structure varies; therefore, examining specific industries will help finance managers apply best-fit capital structure to their corporate financial and strategic management. Therefore, this research is focused on specific and capital-intensive industries. Chandra conducted empirical research on a developing country and population samples drawn from </w:t>
      </w:r>
      <w:r w:rsidR="00397CAC">
        <w:rPr>
          <w:rFonts w:ascii="Arial" w:hAnsi="Arial" w:cs="Arial"/>
          <w:sz w:val="24"/>
          <w:szCs w:val="24"/>
        </w:rPr>
        <w:t>quoted</w:t>
      </w:r>
      <w:r w:rsidRPr="00192FE9">
        <w:rPr>
          <w:rFonts w:ascii="Arial" w:hAnsi="Arial" w:cs="Arial"/>
          <w:sz w:val="24"/>
          <w:szCs w:val="24"/>
        </w:rPr>
        <w:t xml:space="preserve"> companies on the Compass Index 100 of Indonesia. They used a total of 64 companies’ data. However, this research will be conducted in a developed country. I will use data from 30 companies </w:t>
      </w:r>
      <w:r w:rsidR="00397CAC">
        <w:rPr>
          <w:rFonts w:ascii="Arial" w:hAnsi="Arial" w:cs="Arial"/>
          <w:sz w:val="24"/>
          <w:szCs w:val="24"/>
        </w:rPr>
        <w:t>quoted</w:t>
      </w:r>
      <w:r w:rsidRPr="00192FE9">
        <w:rPr>
          <w:rFonts w:ascii="Arial" w:hAnsi="Arial" w:cs="Arial"/>
          <w:sz w:val="24"/>
          <w:szCs w:val="24"/>
        </w:rPr>
        <w:t xml:space="preserve"> on the FTSE All Share index of the United Kingdom, where credit facilities are accessible easily. Chandra based their research on multiple industries from the year 2010 to 2016, but this research is focused on the Pharmaceutical and Bio-Tech industries. Chandra used capital structure and capital structure determinant factors as research variables and measurements, including  Liquidity, Volatility,</w:t>
      </w:r>
      <w:r w:rsidR="003B3B43">
        <w:rPr>
          <w:rFonts w:ascii="Arial" w:hAnsi="Arial" w:cs="Arial"/>
          <w:sz w:val="24"/>
          <w:szCs w:val="24"/>
        </w:rPr>
        <w:t xml:space="preserve"> Growth,</w:t>
      </w:r>
      <w:r w:rsidRPr="00192FE9">
        <w:rPr>
          <w:rFonts w:ascii="Arial" w:hAnsi="Arial" w:cs="Arial"/>
          <w:sz w:val="24"/>
          <w:szCs w:val="24"/>
        </w:rPr>
        <w:t xml:space="preserve"> Uniqueness</w:t>
      </w:r>
      <w:r w:rsidR="003B3B43">
        <w:rPr>
          <w:rFonts w:ascii="Arial" w:hAnsi="Arial" w:cs="Arial"/>
          <w:sz w:val="24"/>
          <w:szCs w:val="24"/>
        </w:rPr>
        <w:t>, Tangibility</w:t>
      </w:r>
      <w:r w:rsidRPr="00192FE9">
        <w:rPr>
          <w:rFonts w:ascii="Arial" w:hAnsi="Arial" w:cs="Arial"/>
          <w:sz w:val="24"/>
          <w:szCs w:val="24"/>
        </w:rPr>
        <w:t>, Stock returns</w:t>
      </w:r>
      <w:r w:rsidR="003B3B43">
        <w:rPr>
          <w:rFonts w:ascii="Arial" w:hAnsi="Arial" w:cs="Arial"/>
          <w:sz w:val="24"/>
          <w:szCs w:val="24"/>
        </w:rPr>
        <w:t xml:space="preserve">, Company size </w:t>
      </w:r>
      <w:r w:rsidRPr="00192FE9">
        <w:rPr>
          <w:rFonts w:ascii="Arial" w:hAnsi="Arial" w:cs="Arial"/>
          <w:sz w:val="24"/>
          <w:szCs w:val="24"/>
        </w:rPr>
        <w:t xml:space="preserve">and </w:t>
      </w:r>
      <w:r w:rsidRPr="00192FE9">
        <w:rPr>
          <w:rFonts w:ascii="Arial" w:hAnsi="Arial" w:cs="Arial"/>
          <w:sz w:val="24"/>
          <w:szCs w:val="24"/>
        </w:rPr>
        <w:lastRenderedPageBreak/>
        <w:t>Profitability for their empirical test. However, in this research, I excluded capital structure determinant factors. I will use capital structure, Stock returns, gearing ratios and profitability ratios as research variables and measurements for empirical tests. With the assistance of the AMOS technique, Chandra used a path analysis model for their empirical test and analysis. Instead, I will use multiple regression and correlation analysis models with the help of the EXCEL technique. </w:t>
      </w:r>
    </w:p>
    <w:p w14:paraId="2FF50EB0" w14:textId="612CD8A4" w:rsidR="00190655" w:rsidRPr="00192FE9" w:rsidRDefault="00190655" w:rsidP="00190655">
      <w:pPr>
        <w:jc w:val="both"/>
        <w:rPr>
          <w:rFonts w:ascii="Arial" w:hAnsi="Arial" w:cs="Arial"/>
          <w:sz w:val="24"/>
          <w:szCs w:val="24"/>
        </w:rPr>
      </w:pPr>
      <w:r w:rsidRPr="00192FE9">
        <w:rPr>
          <w:rFonts w:ascii="Arial" w:hAnsi="Arial" w:cs="Arial"/>
          <w:sz w:val="24"/>
          <w:szCs w:val="24"/>
        </w:rPr>
        <w:t xml:space="preserve">Furthermore, Chandra used Total Debt to Total Assets as </w:t>
      </w:r>
      <w:r w:rsidR="00B32A57">
        <w:rPr>
          <w:rFonts w:ascii="Arial" w:hAnsi="Arial" w:cs="Arial"/>
          <w:sz w:val="24"/>
          <w:szCs w:val="24"/>
        </w:rPr>
        <w:t>a proxy for</w:t>
      </w:r>
      <w:r w:rsidRPr="00192FE9">
        <w:rPr>
          <w:rFonts w:ascii="Arial" w:hAnsi="Arial" w:cs="Arial"/>
          <w:sz w:val="24"/>
          <w:szCs w:val="24"/>
        </w:rPr>
        <w:t xml:space="preserve"> capital structur</w:t>
      </w:r>
      <w:r w:rsidR="00B32A57">
        <w:rPr>
          <w:rFonts w:ascii="Arial" w:hAnsi="Arial" w:cs="Arial"/>
          <w:sz w:val="24"/>
          <w:szCs w:val="24"/>
        </w:rPr>
        <w:t>e</w:t>
      </w:r>
      <w:r w:rsidRPr="00192FE9">
        <w:rPr>
          <w:rFonts w:ascii="Arial" w:hAnsi="Arial" w:cs="Arial"/>
          <w:sz w:val="24"/>
          <w:szCs w:val="24"/>
        </w:rPr>
        <w:t xml:space="preserve"> and earnings after tax to Total Assets as the profitability proxy. I will use Net Profit Margin, Gross Profit margin and Operating Profit Margin as profitability proxies. I will use the Debt to Debt-equity ratio, Debt-capital ratio, and Returns on Assets as profitability proxies. In contrast, Returns on equity, Returns on Capital Employed and Annual share price will be proxies for share returns. Lastly, the findings of this report will also consider any variability in the capital structure within the industry.</w:t>
      </w:r>
    </w:p>
    <w:p w14:paraId="674148BB" w14:textId="77777777" w:rsidR="00190655" w:rsidRPr="00192FE9" w:rsidRDefault="00190655" w:rsidP="00190655">
      <w:pPr>
        <w:jc w:val="both"/>
        <w:rPr>
          <w:rFonts w:ascii="Arial" w:hAnsi="Arial" w:cs="Arial"/>
          <w:b/>
          <w:bCs/>
          <w:sz w:val="24"/>
          <w:szCs w:val="24"/>
        </w:rPr>
      </w:pPr>
    </w:p>
    <w:p w14:paraId="4E90231F" w14:textId="77777777" w:rsidR="00190655" w:rsidRDefault="00190655" w:rsidP="00190655">
      <w:pPr>
        <w:jc w:val="both"/>
        <w:rPr>
          <w:rFonts w:ascii="Arial" w:hAnsi="Arial" w:cs="Arial"/>
          <w:b/>
          <w:bCs/>
          <w:sz w:val="24"/>
          <w:szCs w:val="24"/>
        </w:rPr>
      </w:pPr>
      <w:r>
        <w:rPr>
          <w:rFonts w:ascii="Arial" w:hAnsi="Arial" w:cs="Arial"/>
          <w:b/>
          <w:bCs/>
          <w:sz w:val="24"/>
          <w:szCs w:val="24"/>
        </w:rPr>
        <w:t>Chapter Three</w:t>
      </w:r>
    </w:p>
    <w:p w14:paraId="0AA03967" w14:textId="77777777" w:rsidR="00190655" w:rsidRPr="00BA439C" w:rsidRDefault="00190655" w:rsidP="00190655">
      <w:pPr>
        <w:jc w:val="both"/>
        <w:rPr>
          <w:rFonts w:ascii="Arial" w:hAnsi="Arial" w:cs="Arial"/>
          <w:b/>
          <w:bCs/>
          <w:sz w:val="24"/>
          <w:szCs w:val="24"/>
        </w:rPr>
      </w:pPr>
    </w:p>
    <w:p w14:paraId="3FC6CF6D" w14:textId="77777777" w:rsidR="00190655" w:rsidRDefault="00190655" w:rsidP="00190655">
      <w:pPr>
        <w:jc w:val="both"/>
        <w:rPr>
          <w:rFonts w:ascii="Arial" w:hAnsi="Arial" w:cs="Arial"/>
          <w:b/>
          <w:bCs/>
          <w:color w:val="00B0F0"/>
          <w:sz w:val="24"/>
          <w:szCs w:val="24"/>
        </w:rPr>
      </w:pPr>
      <w:r w:rsidRPr="00DB1B83">
        <w:rPr>
          <w:rFonts w:ascii="Arial" w:hAnsi="Arial" w:cs="Arial"/>
          <w:b/>
          <w:bCs/>
          <w:color w:val="00B0F0"/>
          <w:sz w:val="24"/>
          <w:szCs w:val="24"/>
        </w:rPr>
        <w:t xml:space="preserve">Data and Methodology: </w:t>
      </w:r>
    </w:p>
    <w:p w14:paraId="49106C7A" w14:textId="77777777" w:rsidR="00190655" w:rsidRPr="00DB1B83" w:rsidRDefault="00190655" w:rsidP="00190655">
      <w:pPr>
        <w:jc w:val="both"/>
        <w:rPr>
          <w:rFonts w:ascii="Arial" w:hAnsi="Arial" w:cs="Arial"/>
          <w:b/>
          <w:bCs/>
          <w:color w:val="00B0F0"/>
          <w:sz w:val="24"/>
          <w:szCs w:val="24"/>
        </w:rPr>
      </w:pPr>
    </w:p>
    <w:p w14:paraId="161E6308" w14:textId="77777777" w:rsidR="00190655" w:rsidRPr="00DB1B83" w:rsidRDefault="00190655" w:rsidP="00190655">
      <w:pPr>
        <w:jc w:val="both"/>
        <w:rPr>
          <w:rFonts w:ascii="Arial" w:hAnsi="Arial" w:cs="Arial"/>
          <w:sz w:val="24"/>
          <w:szCs w:val="24"/>
        </w:rPr>
      </w:pPr>
      <w:r>
        <w:rPr>
          <w:rFonts w:ascii="Arial" w:hAnsi="Arial" w:cs="Arial"/>
          <w:sz w:val="24"/>
          <w:szCs w:val="24"/>
        </w:rPr>
        <w:t xml:space="preserve">3.1 </w:t>
      </w:r>
      <w:r w:rsidRPr="00E70A4C">
        <w:rPr>
          <w:rFonts w:ascii="Arial" w:hAnsi="Arial" w:cs="Arial"/>
          <w:b/>
          <w:bCs/>
          <w:i/>
          <w:iCs/>
          <w:sz w:val="24"/>
          <w:szCs w:val="24"/>
        </w:rPr>
        <w:t>Data:</w:t>
      </w:r>
    </w:p>
    <w:p w14:paraId="26C9F429" w14:textId="0588918A" w:rsidR="00190655" w:rsidRPr="00192FE9" w:rsidRDefault="00190655" w:rsidP="00190655">
      <w:pPr>
        <w:jc w:val="both"/>
        <w:rPr>
          <w:rFonts w:ascii="Arial" w:hAnsi="Arial" w:cs="Arial"/>
          <w:sz w:val="24"/>
          <w:szCs w:val="24"/>
        </w:rPr>
      </w:pPr>
      <w:r w:rsidRPr="00192FE9">
        <w:rPr>
          <w:rFonts w:ascii="Arial" w:hAnsi="Arial" w:cs="Arial"/>
          <w:sz w:val="24"/>
          <w:szCs w:val="24"/>
        </w:rPr>
        <w:t xml:space="preserve">In this research, the data presented are Secondary data. These will consist of substantial data collection from the London Stock Market website and Financial Statements of pharmaceuticals and Bio-tech companies over long periods from 2018 to 2022. One of the reasons for my choice of stock exchange market is that FTSE All Share index data are dependable and credible regarding companies’ information. I will use secondary data to </w:t>
      </w:r>
      <w:r w:rsidR="00403200">
        <w:rPr>
          <w:rFonts w:ascii="Arial" w:hAnsi="Arial" w:cs="Arial"/>
          <w:sz w:val="24"/>
          <w:szCs w:val="24"/>
        </w:rPr>
        <w:t>study</w:t>
      </w:r>
      <w:r w:rsidRPr="00192FE9">
        <w:rPr>
          <w:rFonts w:ascii="Arial" w:hAnsi="Arial" w:cs="Arial"/>
          <w:sz w:val="24"/>
          <w:szCs w:val="24"/>
        </w:rPr>
        <w:t xml:space="preserve"> the </w:t>
      </w:r>
      <w:r w:rsidR="00403200">
        <w:rPr>
          <w:rFonts w:ascii="Arial" w:hAnsi="Arial" w:cs="Arial"/>
          <w:sz w:val="24"/>
          <w:szCs w:val="24"/>
        </w:rPr>
        <w:t>association</w:t>
      </w:r>
      <w:r w:rsidRPr="00192FE9">
        <w:rPr>
          <w:rFonts w:ascii="Arial" w:hAnsi="Arial" w:cs="Arial"/>
          <w:sz w:val="24"/>
          <w:szCs w:val="24"/>
        </w:rPr>
        <w:t xml:space="preserve"> between profitability, stock returns</w:t>
      </w:r>
      <w:r w:rsidR="003B3B43">
        <w:rPr>
          <w:rFonts w:ascii="Arial" w:hAnsi="Arial" w:cs="Arial"/>
          <w:sz w:val="24"/>
          <w:szCs w:val="24"/>
        </w:rPr>
        <w:t xml:space="preserve"> and capital structure</w:t>
      </w:r>
      <w:r w:rsidRPr="00192FE9">
        <w:rPr>
          <w:rFonts w:ascii="Arial" w:hAnsi="Arial" w:cs="Arial"/>
          <w:sz w:val="24"/>
          <w:szCs w:val="24"/>
        </w:rPr>
        <w:t>. Capital structure</w:t>
      </w:r>
      <w:r w:rsidR="00403200">
        <w:rPr>
          <w:rFonts w:ascii="Arial" w:hAnsi="Arial" w:cs="Arial"/>
          <w:sz w:val="24"/>
          <w:szCs w:val="24"/>
        </w:rPr>
        <w:t xml:space="preserve"> metrics are</w:t>
      </w:r>
      <w:r w:rsidRPr="00192FE9">
        <w:rPr>
          <w:rFonts w:ascii="Arial" w:hAnsi="Arial" w:cs="Arial"/>
          <w:sz w:val="24"/>
          <w:szCs w:val="24"/>
        </w:rPr>
        <w:t xml:space="preserve"> debt-to-equity ratio and debt-to-capital ratio. Profitability is measured as Gross profit margin, Operating profit margin, </w:t>
      </w:r>
      <w:r w:rsidRPr="00642263">
        <w:rPr>
          <w:rFonts w:ascii="Arial" w:hAnsi="Arial" w:cs="Arial"/>
          <w:sz w:val="24"/>
          <w:szCs w:val="24"/>
        </w:rPr>
        <w:t>Net profit margin, returns on capital Employed, Returns on Assets and Returns on Equity. At the</w:t>
      </w:r>
      <w:r w:rsidRPr="00192FE9">
        <w:rPr>
          <w:rFonts w:ascii="Arial" w:hAnsi="Arial" w:cs="Arial"/>
          <w:sz w:val="24"/>
          <w:szCs w:val="24"/>
        </w:rPr>
        <w:t xml:space="preserve"> same time, Share return would be calculated based on annual share price percentage changes. </w:t>
      </w:r>
    </w:p>
    <w:p w14:paraId="2CA8A2F6" w14:textId="77777777" w:rsidR="00190655" w:rsidRPr="00192FE9" w:rsidRDefault="00190655" w:rsidP="00190655">
      <w:pPr>
        <w:jc w:val="both"/>
        <w:rPr>
          <w:rFonts w:ascii="Arial" w:hAnsi="Arial" w:cs="Arial"/>
          <w:sz w:val="24"/>
          <w:szCs w:val="24"/>
        </w:rPr>
      </w:pPr>
    </w:p>
    <w:p w14:paraId="5C807794" w14:textId="77777777" w:rsidR="00190655" w:rsidRPr="00192FE9" w:rsidRDefault="00190655" w:rsidP="00190655">
      <w:pPr>
        <w:jc w:val="both"/>
        <w:rPr>
          <w:rFonts w:ascii="Arial" w:hAnsi="Arial" w:cs="Arial"/>
          <w:sz w:val="24"/>
          <w:szCs w:val="24"/>
        </w:rPr>
      </w:pPr>
    </w:p>
    <w:p w14:paraId="47785C28" w14:textId="77777777" w:rsidR="00190655" w:rsidRPr="00192FE9" w:rsidRDefault="00190655" w:rsidP="00190655">
      <w:pPr>
        <w:jc w:val="both"/>
        <w:rPr>
          <w:rFonts w:ascii="Arial" w:hAnsi="Arial" w:cs="Arial"/>
          <w:sz w:val="24"/>
          <w:szCs w:val="24"/>
        </w:rPr>
      </w:pPr>
    </w:p>
    <w:p w14:paraId="6F7439E1"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3.2 </w:t>
      </w:r>
      <w:r w:rsidRPr="00192FE9">
        <w:rPr>
          <w:rStyle w:val="Emphasis"/>
          <w:rFonts w:ascii="Arial" w:eastAsiaTheme="majorEastAsia" w:hAnsi="Arial" w:cs="Arial"/>
          <w:b/>
          <w:bCs/>
          <w:color w:val="0E101A"/>
          <w:sz w:val="24"/>
          <w:szCs w:val="24"/>
        </w:rPr>
        <w:t>Methodology</w:t>
      </w:r>
    </w:p>
    <w:p w14:paraId="58DD544A" w14:textId="64919F1B" w:rsidR="00190655" w:rsidRPr="00192FE9" w:rsidRDefault="00190655" w:rsidP="00190655">
      <w:pPr>
        <w:jc w:val="both"/>
        <w:rPr>
          <w:rFonts w:ascii="Arial" w:hAnsi="Arial" w:cs="Arial"/>
          <w:sz w:val="24"/>
          <w:szCs w:val="24"/>
        </w:rPr>
      </w:pPr>
      <w:r w:rsidRPr="00192FE9">
        <w:rPr>
          <w:rFonts w:ascii="Arial" w:hAnsi="Arial" w:cs="Arial"/>
          <w:sz w:val="24"/>
          <w:szCs w:val="24"/>
        </w:rPr>
        <w:t xml:space="preserve">Several researchers used different methods for their research purposes. This research examines the statistical significance of the relationship between each variable (the independent variable and the dependent). I will use popular multiple regression models and the Excel statistical packages. I will </w:t>
      </w:r>
      <w:r w:rsidR="00403200">
        <w:rPr>
          <w:rFonts w:ascii="Arial" w:hAnsi="Arial" w:cs="Arial"/>
          <w:sz w:val="24"/>
          <w:szCs w:val="24"/>
        </w:rPr>
        <w:t>examine</w:t>
      </w:r>
      <w:r w:rsidRPr="00192FE9">
        <w:rPr>
          <w:rFonts w:ascii="Arial" w:hAnsi="Arial" w:cs="Arial"/>
          <w:sz w:val="24"/>
          <w:szCs w:val="24"/>
        </w:rPr>
        <w:t xml:space="preserve"> the empiric</w:t>
      </w:r>
      <w:r w:rsidR="00403200">
        <w:rPr>
          <w:rFonts w:ascii="Arial" w:hAnsi="Arial" w:cs="Arial"/>
          <w:sz w:val="24"/>
          <w:szCs w:val="24"/>
        </w:rPr>
        <w:t>al link</w:t>
      </w:r>
      <w:r w:rsidRPr="00192FE9">
        <w:rPr>
          <w:rFonts w:ascii="Arial" w:hAnsi="Arial" w:cs="Arial"/>
          <w:sz w:val="24"/>
          <w:szCs w:val="24"/>
        </w:rPr>
        <w:t xml:space="preserve"> between </w:t>
      </w:r>
      <w:r w:rsidR="004B665F" w:rsidRPr="00192FE9">
        <w:rPr>
          <w:rFonts w:ascii="Arial" w:hAnsi="Arial" w:cs="Arial"/>
          <w:sz w:val="24"/>
          <w:szCs w:val="24"/>
        </w:rPr>
        <w:t>profitability,</w:t>
      </w:r>
      <w:r w:rsidRPr="00192FE9">
        <w:rPr>
          <w:rFonts w:ascii="Arial" w:hAnsi="Arial" w:cs="Arial"/>
          <w:sz w:val="24"/>
          <w:szCs w:val="24"/>
        </w:rPr>
        <w:t xml:space="preserve"> </w:t>
      </w:r>
      <w:r w:rsidR="00403200">
        <w:rPr>
          <w:rFonts w:ascii="Arial" w:hAnsi="Arial" w:cs="Arial"/>
          <w:sz w:val="24"/>
          <w:szCs w:val="24"/>
        </w:rPr>
        <w:t xml:space="preserve">capital structure </w:t>
      </w:r>
      <w:r w:rsidRPr="00192FE9">
        <w:rPr>
          <w:rFonts w:ascii="Arial" w:hAnsi="Arial" w:cs="Arial"/>
          <w:sz w:val="24"/>
          <w:szCs w:val="24"/>
        </w:rPr>
        <w:t xml:space="preserve">and stock return of pharmaceutical and Bio-Tech </w:t>
      </w:r>
      <w:r w:rsidR="00397CAC">
        <w:rPr>
          <w:rFonts w:ascii="Arial" w:hAnsi="Arial" w:cs="Arial"/>
          <w:sz w:val="24"/>
          <w:szCs w:val="24"/>
        </w:rPr>
        <w:t>quoted</w:t>
      </w:r>
      <w:r w:rsidRPr="00192FE9">
        <w:rPr>
          <w:rFonts w:ascii="Arial" w:hAnsi="Arial" w:cs="Arial"/>
          <w:sz w:val="24"/>
          <w:szCs w:val="24"/>
        </w:rPr>
        <w:t xml:space="preserve"> </w:t>
      </w:r>
      <w:r w:rsidRPr="00192FE9">
        <w:rPr>
          <w:rFonts w:ascii="Arial" w:hAnsi="Arial" w:cs="Arial"/>
          <w:sz w:val="24"/>
          <w:szCs w:val="24"/>
        </w:rPr>
        <w:lastRenderedPageBreak/>
        <w:t>companies from 2018 to 2022. I will use the Correlation coefficients matrix to examine the relationship between each variable (Independent and dependent) and establish the direction of the relationship between the variables. Regression identifies variables that impacted the topic of interest and allows the researcher to determine the most crucial factors. Regression confidently determined those factors affect each other’s. Dependent variables are the factors we want to predict or understand, while independent ones impact the dependent variable. Regression analysis is one of the statistical applications in finance. The model is often used in the Capital Asset Pricing Model, business performance forecast and securities returns. </w:t>
      </w:r>
    </w:p>
    <w:p w14:paraId="3DF775EC"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Multiple regression statistical methods are flexible and easy to use for estimation when there are more research variables, both dependent and independent. Multiple regression can tell us the strength of relationships between variables, each independent variable’s statistically significant, and regression coefficients. Multiple can help model future relationships. The following mathematical formula represents the multiple regression model:</w:t>
      </w:r>
    </w:p>
    <w:p w14:paraId="5973ACCF"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Y = a+bx1+cx2+dx3+E</w:t>
      </w:r>
    </w:p>
    <w:p w14:paraId="45B96561"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Y is the Dependent variable</w:t>
      </w:r>
    </w:p>
    <w:p w14:paraId="74730E74"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X1 to X3 is independent variable.</w:t>
      </w:r>
    </w:p>
    <w:p w14:paraId="7CFE7EA2"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b, c, d is sloping.</w:t>
      </w:r>
    </w:p>
    <w:p w14:paraId="4A4D0EDA"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E is residual or (error)</w:t>
      </w:r>
    </w:p>
    <w:p w14:paraId="093FA0BC" w14:textId="77777777" w:rsidR="00190655" w:rsidRPr="00192FE9" w:rsidRDefault="00190655" w:rsidP="00190655">
      <w:pPr>
        <w:jc w:val="both"/>
        <w:rPr>
          <w:rFonts w:ascii="Arial" w:hAnsi="Arial" w:cs="Arial"/>
          <w:color w:val="000000"/>
          <w:sz w:val="24"/>
          <w:szCs w:val="24"/>
        </w:rPr>
      </w:pPr>
    </w:p>
    <w:p w14:paraId="6905F01C" w14:textId="77777777" w:rsidR="00190655" w:rsidRDefault="00190655" w:rsidP="00190655">
      <w:pPr>
        <w:jc w:val="both"/>
        <w:rPr>
          <w:rFonts w:ascii="Arial" w:hAnsi="Arial" w:cs="Arial"/>
          <w:color w:val="000000"/>
          <w:sz w:val="24"/>
          <w:szCs w:val="24"/>
        </w:rPr>
      </w:pPr>
    </w:p>
    <w:p w14:paraId="23D95BA2" w14:textId="77777777" w:rsidR="00190655" w:rsidRDefault="00190655" w:rsidP="00190655">
      <w:pPr>
        <w:jc w:val="both"/>
        <w:rPr>
          <w:rFonts w:ascii="Arial" w:hAnsi="Arial" w:cs="Arial"/>
          <w:color w:val="000000"/>
          <w:sz w:val="24"/>
          <w:szCs w:val="24"/>
        </w:rPr>
      </w:pPr>
    </w:p>
    <w:p w14:paraId="649D1A2F" w14:textId="77777777" w:rsidR="00190655" w:rsidRPr="00DB1B83" w:rsidRDefault="00190655" w:rsidP="00190655">
      <w:pPr>
        <w:jc w:val="both"/>
        <w:rPr>
          <w:rFonts w:ascii="Arial" w:hAnsi="Arial" w:cs="Arial"/>
          <w:color w:val="000000"/>
          <w:sz w:val="24"/>
          <w:szCs w:val="24"/>
        </w:rPr>
      </w:pPr>
      <w:r>
        <w:rPr>
          <w:rFonts w:ascii="Arial" w:hAnsi="Arial" w:cs="Arial"/>
          <w:color w:val="000000"/>
          <w:sz w:val="24"/>
          <w:szCs w:val="24"/>
        </w:rPr>
        <w:t xml:space="preserve">3.3 </w:t>
      </w:r>
      <w:r w:rsidRPr="00152C24">
        <w:rPr>
          <w:rFonts w:ascii="Arial" w:hAnsi="Arial" w:cs="Arial"/>
          <w:b/>
          <w:bCs/>
          <w:i/>
          <w:iCs/>
          <w:color w:val="000000"/>
          <w:sz w:val="24"/>
          <w:szCs w:val="24"/>
        </w:rPr>
        <w:t>Variables Calculations and Definitions:</w:t>
      </w:r>
      <w:r w:rsidRPr="00DB1B83">
        <w:rPr>
          <w:rFonts w:ascii="Arial" w:hAnsi="Arial" w:cs="Arial"/>
          <w:color w:val="000000"/>
          <w:sz w:val="24"/>
          <w:szCs w:val="24"/>
        </w:rPr>
        <w:t xml:space="preserve"> </w:t>
      </w:r>
    </w:p>
    <w:p w14:paraId="7A027016" w14:textId="77777777" w:rsidR="00190655" w:rsidRDefault="00190655" w:rsidP="00190655">
      <w:pPr>
        <w:jc w:val="both"/>
        <w:rPr>
          <w:rFonts w:ascii="Arial" w:hAnsi="Arial" w:cs="Arial"/>
          <w:color w:val="000000"/>
          <w:sz w:val="24"/>
          <w:szCs w:val="24"/>
        </w:rPr>
      </w:pPr>
    </w:p>
    <w:p w14:paraId="4A92F53A" w14:textId="77777777" w:rsidR="00190655" w:rsidRDefault="00190655" w:rsidP="00190655">
      <w:pPr>
        <w:jc w:val="both"/>
        <w:rPr>
          <w:rFonts w:ascii="Arial" w:hAnsi="Arial" w:cs="Arial"/>
          <w:color w:val="000000"/>
          <w:sz w:val="24"/>
          <w:szCs w:val="24"/>
        </w:rPr>
      </w:pPr>
      <w:r w:rsidRPr="00DB1B83">
        <w:rPr>
          <w:rFonts w:ascii="Arial" w:hAnsi="Arial" w:cs="Arial"/>
          <w:color w:val="000000"/>
          <w:sz w:val="24"/>
          <w:szCs w:val="24"/>
        </w:rPr>
        <w:t>Table 1</w:t>
      </w:r>
    </w:p>
    <w:p w14:paraId="02D68804" w14:textId="77777777" w:rsidR="00190655" w:rsidRPr="00DB1B83" w:rsidRDefault="00190655" w:rsidP="00190655">
      <w:pPr>
        <w:jc w:val="both"/>
        <w:rPr>
          <w:rFonts w:ascii="Arial" w:hAnsi="Arial" w:cs="Arial"/>
          <w:sz w:val="24"/>
          <w:szCs w:val="24"/>
        </w:rPr>
      </w:pPr>
    </w:p>
    <w:p w14:paraId="7B2CC20A" w14:textId="77777777" w:rsidR="00190655" w:rsidRPr="00DB1B83" w:rsidRDefault="00190655" w:rsidP="00190655">
      <w:pPr>
        <w:pBdr>
          <w:top w:val="single" w:sz="6" w:space="1" w:color="auto"/>
          <w:bottom w:val="single" w:sz="6" w:space="1" w:color="auto"/>
        </w:pBdr>
        <w:jc w:val="both"/>
        <w:rPr>
          <w:rFonts w:ascii="Arial" w:hAnsi="Arial" w:cs="Arial"/>
          <w:sz w:val="24"/>
          <w:szCs w:val="24"/>
        </w:rPr>
      </w:pPr>
      <w:r w:rsidRPr="00DB1B83">
        <w:rPr>
          <w:rFonts w:ascii="Arial" w:hAnsi="Arial" w:cs="Arial"/>
          <w:sz w:val="24"/>
          <w:szCs w:val="24"/>
        </w:rPr>
        <w:t xml:space="preserve"> Variables                                                        Calculations</w:t>
      </w:r>
    </w:p>
    <w:p w14:paraId="7F1CE980" w14:textId="77777777" w:rsidR="00190655" w:rsidRPr="00DB1B83" w:rsidRDefault="00190655" w:rsidP="00190655">
      <w:pPr>
        <w:jc w:val="both"/>
        <w:rPr>
          <w:rFonts w:ascii="Arial" w:hAnsi="Arial" w:cs="Arial"/>
          <w:sz w:val="24"/>
          <w:szCs w:val="24"/>
        </w:rPr>
      </w:pPr>
      <w:r w:rsidRPr="00DB1B83">
        <w:rPr>
          <w:rFonts w:ascii="Arial" w:hAnsi="Arial" w:cs="Arial"/>
          <w:sz w:val="24"/>
          <w:szCs w:val="24"/>
        </w:rPr>
        <w:t xml:space="preserve">                </w:t>
      </w:r>
    </w:p>
    <w:tbl>
      <w:tblPr>
        <w:tblStyle w:val="TableGrid"/>
        <w:tblW w:w="0" w:type="auto"/>
        <w:tblLook w:val="04A0" w:firstRow="1" w:lastRow="0" w:firstColumn="1" w:lastColumn="0" w:noHBand="0" w:noVBand="1"/>
      </w:tblPr>
      <w:tblGrid>
        <w:gridCol w:w="3256"/>
        <w:gridCol w:w="5760"/>
      </w:tblGrid>
      <w:tr w:rsidR="00190655" w:rsidRPr="00DB1B83" w14:paraId="6E0C5FB0" w14:textId="77777777" w:rsidTr="00B014E9">
        <w:tc>
          <w:tcPr>
            <w:tcW w:w="3256" w:type="dxa"/>
          </w:tcPr>
          <w:p w14:paraId="1336CB9D" w14:textId="77777777" w:rsidR="00190655" w:rsidRPr="00DB1B83" w:rsidRDefault="00190655" w:rsidP="00B014E9">
            <w:pPr>
              <w:jc w:val="both"/>
              <w:rPr>
                <w:rFonts w:ascii="Arial" w:hAnsi="Arial" w:cs="Arial"/>
                <w:sz w:val="24"/>
                <w:szCs w:val="24"/>
              </w:rPr>
            </w:pPr>
          </w:p>
          <w:p w14:paraId="382E001B" w14:textId="77777777" w:rsidR="00190655" w:rsidRPr="00DB1B83" w:rsidRDefault="00190655" w:rsidP="00B014E9">
            <w:pPr>
              <w:jc w:val="both"/>
              <w:rPr>
                <w:rFonts w:ascii="Arial" w:hAnsi="Arial" w:cs="Arial"/>
                <w:sz w:val="24"/>
                <w:szCs w:val="24"/>
              </w:rPr>
            </w:pPr>
          </w:p>
          <w:p w14:paraId="57C6DCE1"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Debt to Equity</w:t>
            </w:r>
          </w:p>
        </w:tc>
        <w:tc>
          <w:tcPr>
            <w:tcW w:w="5760" w:type="dxa"/>
          </w:tcPr>
          <w:p w14:paraId="0314921D"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p>
          <w:p w14:paraId="47360501"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Long terms debt + Short terms debt</w:t>
            </w:r>
          </w:p>
          <w:p w14:paraId="7E6AC01E" w14:textId="77777777" w:rsidR="00190655" w:rsidRPr="00DB1B83" w:rsidRDefault="00190655" w:rsidP="00B014E9">
            <w:pPr>
              <w:jc w:val="both"/>
              <w:rPr>
                <w:rFonts w:ascii="Arial" w:hAnsi="Arial" w:cs="Arial"/>
                <w:sz w:val="24"/>
                <w:szCs w:val="24"/>
              </w:rPr>
            </w:pPr>
            <w:bookmarkStart w:id="0" w:name="_Hlk143959562"/>
            <w:r w:rsidRPr="00DB1B83">
              <w:rPr>
                <w:rFonts w:ascii="Arial" w:hAnsi="Arial" w:cs="Arial"/>
                <w:sz w:val="24"/>
                <w:szCs w:val="24"/>
              </w:rPr>
              <w:t xml:space="preserve">                 </w:t>
            </w:r>
            <w:bookmarkEnd w:id="0"/>
            <w:r w:rsidRPr="00DB1B83">
              <w:rPr>
                <w:rFonts w:ascii="Arial" w:hAnsi="Arial" w:cs="Arial"/>
                <w:sz w:val="24"/>
                <w:szCs w:val="24"/>
              </w:rPr>
              <w:t>------------------------------------------------</w:t>
            </w:r>
          </w:p>
          <w:p w14:paraId="60593E0D"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Total Equity  </w:t>
            </w:r>
          </w:p>
          <w:p w14:paraId="5AAE5C00" w14:textId="77777777" w:rsidR="00190655" w:rsidRPr="00DB1B83" w:rsidRDefault="00190655" w:rsidP="00B014E9">
            <w:pPr>
              <w:jc w:val="both"/>
              <w:rPr>
                <w:rFonts w:ascii="Arial" w:hAnsi="Arial" w:cs="Arial"/>
                <w:sz w:val="24"/>
                <w:szCs w:val="24"/>
              </w:rPr>
            </w:pPr>
          </w:p>
        </w:tc>
      </w:tr>
      <w:tr w:rsidR="00190655" w:rsidRPr="00DB1B83" w14:paraId="0D6C13E7" w14:textId="77777777" w:rsidTr="00B014E9">
        <w:tc>
          <w:tcPr>
            <w:tcW w:w="3256" w:type="dxa"/>
          </w:tcPr>
          <w:p w14:paraId="6BBFCE28" w14:textId="77777777" w:rsidR="00190655" w:rsidRPr="00DB1B83" w:rsidRDefault="00190655" w:rsidP="00B014E9">
            <w:pPr>
              <w:jc w:val="both"/>
              <w:rPr>
                <w:rFonts w:ascii="Arial" w:hAnsi="Arial" w:cs="Arial"/>
                <w:sz w:val="24"/>
                <w:szCs w:val="24"/>
              </w:rPr>
            </w:pPr>
          </w:p>
          <w:p w14:paraId="3854D209" w14:textId="77777777" w:rsidR="00190655" w:rsidRPr="00DB1B83" w:rsidRDefault="00190655" w:rsidP="00B014E9">
            <w:pPr>
              <w:jc w:val="both"/>
              <w:rPr>
                <w:rFonts w:ascii="Arial" w:hAnsi="Arial" w:cs="Arial"/>
                <w:sz w:val="24"/>
                <w:szCs w:val="24"/>
              </w:rPr>
            </w:pPr>
          </w:p>
          <w:p w14:paraId="290A86B3"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Debt to Capital                    </w:t>
            </w:r>
          </w:p>
        </w:tc>
        <w:tc>
          <w:tcPr>
            <w:tcW w:w="5760" w:type="dxa"/>
          </w:tcPr>
          <w:p w14:paraId="13DE5C4B"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bookmarkStart w:id="1" w:name="_Hlk143958682"/>
          </w:p>
          <w:p w14:paraId="548765DD"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Long terms debt + </w:t>
            </w:r>
            <w:bookmarkEnd w:id="1"/>
            <w:r w:rsidRPr="00DB1B83">
              <w:rPr>
                <w:rFonts w:ascii="Arial" w:hAnsi="Arial" w:cs="Arial"/>
                <w:sz w:val="24"/>
                <w:szCs w:val="24"/>
              </w:rPr>
              <w:t>short term debt</w:t>
            </w:r>
          </w:p>
          <w:p w14:paraId="695BA719"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p>
          <w:p w14:paraId="7C2665C9"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Long terms debt+ Short term debt+ Total Equity</w:t>
            </w:r>
          </w:p>
          <w:p w14:paraId="681BCBF3" w14:textId="77777777" w:rsidR="00190655" w:rsidRPr="00DB1B83" w:rsidRDefault="00190655" w:rsidP="00B014E9">
            <w:pPr>
              <w:jc w:val="both"/>
              <w:rPr>
                <w:rFonts w:ascii="Arial" w:hAnsi="Arial" w:cs="Arial"/>
                <w:sz w:val="24"/>
                <w:szCs w:val="24"/>
              </w:rPr>
            </w:pPr>
          </w:p>
        </w:tc>
      </w:tr>
      <w:tr w:rsidR="00190655" w:rsidRPr="00DB1B83" w14:paraId="7DA3ED83" w14:textId="77777777" w:rsidTr="00B014E9">
        <w:tc>
          <w:tcPr>
            <w:tcW w:w="3256" w:type="dxa"/>
          </w:tcPr>
          <w:p w14:paraId="06444A9B" w14:textId="77777777" w:rsidR="00190655" w:rsidRPr="00DB1B83" w:rsidRDefault="00190655" w:rsidP="00B014E9">
            <w:pPr>
              <w:jc w:val="both"/>
              <w:rPr>
                <w:rFonts w:ascii="Arial" w:hAnsi="Arial" w:cs="Arial"/>
                <w:sz w:val="24"/>
                <w:szCs w:val="24"/>
              </w:rPr>
            </w:pPr>
          </w:p>
          <w:p w14:paraId="04EECCF1" w14:textId="77777777" w:rsidR="00190655" w:rsidRPr="00DB1B83" w:rsidRDefault="00190655" w:rsidP="00B014E9">
            <w:pPr>
              <w:jc w:val="both"/>
              <w:rPr>
                <w:rFonts w:ascii="Arial" w:hAnsi="Arial" w:cs="Arial"/>
                <w:sz w:val="24"/>
                <w:szCs w:val="24"/>
              </w:rPr>
            </w:pPr>
          </w:p>
          <w:p w14:paraId="5838E89B"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Gross Profit Margin</w:t>
            </w:r>
          </w:p>
        </w:tc>
        <w:tc>
          <w:tcPr>
            <w:tcW w:w="5760" w:type="dxa"/>
          </w:tcPr>
          <w:p w14:paraId="1A405ED9"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p>
          <w:p w14:paraId="32836AD2"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Gross Profit  </w:t>
            </w:r>
          </w:p>
          <w:p w14:paraId="76A5D8C5"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r>
              <w:rPr>
                <w:rFonts w:ascii="Arial" w:hAnsi="Arial" w:cs="Arial"/>
                <w:sz w:val="24"/>
                <w:szCs w:val="24"/>
              </w:rPr>
              <w:t xml:space="preserve"> </w:t>
            </w:r>
          </w:p>
          <w:p w14:paraId="5379FFA4"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Revenue</w:t>
            </w:r>
          </w:p>
          <w:p w14:paraId="0A511D02" w14:textId="77777777" w:rsidR="00190655" w:rsidRPr="00DB1B83" w:rsidRDefault="00190655" w:rsidP="00B014E9">
            <w:pPr>
              <w:jc w:val="both"/>
              <w:rPr>
                <w:rFonts w:ascii="Arial" w:hAnsi="Arial" w:cs="Arial"/>
                <w:sz w:val="24"/>
                <w:szCs w:val="24"/>
              </w:rPr>
            </w:pPr>
          </w:p>
          <w:p w14:paraId="64D294D0" w14:textId="77777777" w:rsidR="00190655" w:rsidRPr="00DB1B83" w:rsidRDefault="00190655" w:rsidP="00B014E9">
            <w:pPr>
              <w:jc w:val="both"/>
              <w:rPr>
                <w:rFonts w:ascii="Arial" w:hAnsi="Arial" w:cs="Arial"/>
                <w:sz w:val="24"/>
                <w:szCs w:val="24"/>
              </w:rPr>
            </w:pPr>
          </w:p>
        </w:tc>
      </w:tr>
      <w:tr w:rsidR="00190655" w:rsidRPr="00DB1B83" w14:paraId="6E3690DB" w14:textId="77777777" w:rsidTr="00B014E9">
        <w:tc>
          <w:tcPr>
            <w:tcW w:w="3256" w:type="dxa"/>
          </w:tcPr>
          <w:p w14:paraId="14DBC7C2" w14:textId="77777777" w:rsidR="00190655" w:rsidRPr="00DB1B83" w:rsidRDefault="00190655" w:rsidP="00B014E9">
            <w:pPr>
              <w:jc w:val="both"/>
              <w:rPr>
                <w:rFonts w:ascii="Arial" w:hAnsi="Arial" w:cs="Arial"/>
                <w:sz w:val="24"/>
                <w:szCs w:val="24"/>
              </w:rPr>
            </w:pPr>
          </w:p>
          <w:p w14:paraId="4E8B190B" w14:textId="77777777" w:rsidR="00190655" w:rsidRPr="00DB1B83" w:rsidRDefault="00190655" w:rsidP="00B014E9">
            <w:pPr>
              <w:jc w:val="both"/>
              <w:rPr>
                <w:rFonts w:ascii="Arial" w:hAnsi="Arial" w:cs="Arial"/>
                <w:sz w:val="24"/>
                <w:szCs w:val="24"/>
              </w:rPr>
            </w:pPr>
          </w:p>
          <w:p w14:paraId="494CA458"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Operating Margin     </w:t>
            </w:r>
          </w:p>
        </w:tc>
        <w:tc>
          <w:tcPr>
            <w:tcW w:w="5760" w:type="dxa"/>
          </w:tcPr>
          <w:p w14:paraId="1C49ACA5"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p>
          <w:p w14:paraId="51710644"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Operating Profit</w:t>
            </w:r>
          </w:p>
          <w:p w14:paraId="780A2DC0"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p>
          <w:p w14:paraId="398A10CB"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Revenue</w:t>
            </w:r>
          </w:p>
          <w:p w14:paraId="00B300E9" w14:textId="77777777" w:rsidR="00190655" w:rsidRPr="00DB1B83" w:rsidRDefault="00190655" w:rsidP="00B014E9">
            <w:pPr>
              <w:jc w:val="both"/>
              <w:rPr>
                <w:rFonts w:ascii="Arial" w:hAnsi="Arial" w:cs="Arial"/>
                <w:sz w:val="24"/>
                <w:szCs w:val="24"/>
              </w:rPr>
            </w:pPr>
          </w:p>
        </w:tc>
      </w:tr>
      <w:tr w:rsidR="00190655" w:rsidRPr="00DB1B83" w14:paraId="5DC644BF" w14:textId="77777777" w:rsidTr="00B014E9">
        <w:tc>
          <w:tcPr>
            <w:tcW w:w="3256" w:type="dxa"/>
          </w:tcPr>
          <w:p w14:paraId="3E6013D3" w14:textId="77777777" w:rsidR="00190655" w:rsidRPr="00DB1B83" w:rsidRDefault="00190655" w:rsidP="00B014E9">
            <w:pPr>
              <w:jc w:val="both"/>
              <w:rPr>
                <w:rFonts w:ascii="Arial" w:hAnsi="Arial" w:cs="Arial"/>
                <w:sz w:val="24"/>
                <w:szCs w:val="24"/>
              </w:rPr>
            </w:pPr>
          </w:p>
          <w:p w14:paraId="06E56B2F" w14:textId="77777777" w:rsidR="00190655" w:rsidRPr="00DB1B83" w:rsidRDefault="00190655" w:rsidP="00B014E9">
            <w:pPr>
              <w:jc w:val="both"/>
              <w:rPr>
                <w:rFonts w:ascii="Arial" w:hAnsi="Arial" w:cs="Arial"/>
                <w:sz w:val="24"/>
                <w:szCs w:val="24"/>
              </w:rPr>
            </w:pPr>
          </w:p>
          <w:p w14:paraId="2A4DA246"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Net Profit Margin</w:t>
            </w:r>
          </w:p>
        </w:tc>
        <w:tc>
          <w:tcPr>
            <w:tcW w:w="5760" w:type="dxa"/>
          </w:tcPr>
          <w:p w14:paraId="7F5713BE"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p>
          <w:p w14:paraId="4A9D68B1"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Net Profit    </w:t>
            </w:r>
          </w:p>
          <w:p w14:paraId="13C63422"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r>
              <w:rPr>
                <w:rFonts w:ascii="Arial" w:hAnsi="Arial" w:cs="Arial"/>
                <w:sz w:val="24"/>
                <w:szCs w:val="24"/>
              </w:rPr>
              <w:t xml:space="preserve"> </w:t>
            </w:r>
          </w:p>
          <w:p w14:paraId="35CAAA0F" w14:textId="77777777" w:rsidR="00190655" w:rsidRPr="00DB1B83" w:rsidRDefault="00190655" w:rsidP="00B014E9">
            <w:pPr>
              <w:tabs>
                <w:tab w:val="left" w:pos="3780"/>
              </w:tabs>
              <w:jc w:val="both"/>
              <w:rPr>
                <w:rFonts w:ascii="Arial" w:hAnsi="Arial" w:cs="Arial"/>
                <w:sz w:val="24"/>
                <w:szCs w:val="24"/>
              </w:rPr>
            </w:pPr>
            <w:r w:rsidRPr="00DB1B83">
              <w:rPr>
                <w:rFonts w:ascii="Arial" w:hAnsi="Arial" w:cs="Arial"/>
                <w:sz w:val="24"/>
                <w:szCs w:val="24"/>
              </w:rPr>
              <w:t xml:space="preserve">                              Revenue   </w:t>
            </w:r>
          </w:p>
          <w:p w14:paraId="3AEAD3A5" w14:textId="77777777" w:rsidR="00190655" w:rsidRPr="00DB1B83" w:rsidRDefault="00190655" w:rsidP="00B014E9">
            <w:pPr>
              <w:jc w:val="both"/>
              <w:rPr>
                <w:rFonts w:ascii="Arial" w:hAnsi="Arial" w:cs="Arial"/>
                <w:sz w:val="24"/>
                <w:szCs w:val="24"/>
              </w:rPr>
            </w:pPr>
          </w:p>
        </w:tc>
      </w:tr>
      <w:tr w:rsidR="00190655" w:rsidRPr="00DB1B83" w14:paraId="7099038F" w14:textId="77777777" w:rsidTr="00B014E9">
        <w:tc>
          <w:tcPr>
            <w:tcW w:w="3256" w:type="dxa"/>
          </w:tcPr>
          <w:p w14:paraId="1A482B21" w14:textId="77777777" w:rsidR="00190655" w:rsidRPr="00DB1B83" w:rsidRDefault="00190655" w:rsidP="00B014E9">
            <w:pPr>
              <w:jc w:val="both"/>
              <w:rPr>
                <w:rFonts w:ascii="Arial" w:hAnsi="Arial" w:cs="Arial"/>
                <w:sz w:val="24"/>
                <w:szCs w:val="24"/>
              </w:rPr>
            </w:pPr>
          </w:p>
          <w:p w14:paraId="5DAB5F5D" w14:textId="77777777" w:rsidR="00190655" w:rsidRPr="00DB1B83" w:rsidRDefault="00190655" w:rsidP="00B014E9">
            <w:pPr>
              <w:jc w:val="both"/>
              <w:rPr>
                <w:rFonts w:ascii="Arial" w:hAnsi="Arial" w:cs="Arial"/>
                <w:sz w:val="24"/>
                <w:szCs w:val="24"/>
              </w:rPr>
            </w:pPr>
          </w:p>
          <w:p w14:paraId="12764C7A"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Returns on Capital Employed  </w:t>
            </w:r>
          </w:p>
        </w:tc>
        <w:tc>
          <w:tcPr>
            <w:tcW w:w="5760" w:type="dxa"/>
          </w:tcPr>
          <w:p w14:paraId="5F60A80E"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p>
          <w:p w14:paraId="1A1C02B8"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Operating Profit</w:t>
            </w:r>
          </w:p>
          <w:p w14:paraId="3FA11A52"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r>
              <w:rPr>
                <w:rFonts w:ascii="Arial" w:hAnsi="Arial" w:cs="Arial"/>
                <w:sz w:val="24"/>
                <w:szCs w:val="24"/>
              </w:rPr>
              <w:t xml:space="preserve">    </w:t>
            </w:r>
          </w:p>
          <w:p w14:paraId="227B8E96"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Total Assets − Current Liabilities</w:t>
            </w:r>
          </w:p>
          <w:p w14:paraId="7919DF50" w14:textId="77777777" w:rsidR="00190655" w:rsidRPr="00DB1B83" w:rsidRDefault="00190655" w:rsidP="00B014E9">
            <w:pPr>
              <w:jc w:val="both"/>
              <w:rPr>
                <w:rFonts w:ascii="Arial" w:hAnsi="Arial" w:cs="Arial"/>
                <w:sz w:val="24"/>
                <w:szCs w:val="24"/>
              </w:rPr>
            </w:pPr>
          </w:p>
        </w:tc>
      </w:tr>
      <w:tr w:rsidR="00190655" w:rsidRPr="00DB1B83" w14:paraId="4C7CF3EB" w14:textId="77777777" w:rsidTr="00B014E9">
        <w:tc>
          <w:tcPr>
            <w:tcW w:w="3256" w:type="dxa"/>
          </w:tcPr>
          <w:p w14:paraId="392A7CC3" w14:textId="77777777" w:rsidR="00190655" w:rsidRPr="00DB1B83" w:rsidRDefault="00190655" w:rsidP="00B014E9">
            <w:pPr>
              <w:jc w:val="both"/>
              <w:rPr>
                <w:rFonts w:ascii="Arial" w:hAnsi="Arial" w:cs="Arial"/>
                <w:sz w:val="24"/>
                <w:szCs w:val="24"/>
              </w:rPr>
            </w:pPr>
          </w:p>
          <w:p w14:paraId="2E010967" w14:textId="77777777" w:rsidR="00190655" w:rsidRPr="00DB1B83" w:rsidRDefault="00190655" w:rsidP="00B014E9">
            <w:pPr>
              <w:jc w:val="both"/>
              <w:rPr>
                <w:rFonts w:ascii="Arial" w:hAnsi="Arial" w:cs="Arial"/>
                <w:sz w:val="24"/>
                <w:szCs w:val="24"/>
              </w:rPr>
            </w:pPr>
          </w:p>
          <w:p w14:paraId="78D26F9C"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Returns on Equity</w:t>
            </w:r>
          </w:p>
        </w:tc>
        <w:tc>
          <w:tcPr>
            <w:tcW w:w="5760" w:type="dxa"/>
          </w:tcPr>
          <w:p w14:paraId="3C10A08B"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p>
          <w:p w14:paraId="64EBCB7C"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Net Profit</w:t>
            </w:r>
          </w:p>
          <w:p w14:paraId="44EA4FD4"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p>
          <w:p w14:paraId="6C05548D"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Total Shareholders’ Equity</w:t>
            </w:r>
          </w:p>
          <w:p w14:paraId="23898B94" w14:textId="77777777" w:rsidR="00190655" w:rsidRPr="00DB1B83" w:rsidRDefault="00190655" w:rsidP="00B014E9">
            <w:pPr>
              <w:jc w:val="both"/>
              <w:rPr>
                <w:rFonts w:ascii="Arial" w:hAnsi="Arial" w:cs="Arial"/>
                <w:sz w:val="24"/>
                <w:szCs w:val="24"/>
              </w:rPr>
            </w:pPr>
          </w:p>
          <w:p w14:paraId="6EBC6509" w14:textId="77777777" w:rsidR="00190655" w:rsidRPr="00DB1B83" w:rsidRDefault="00190655" w:rsidP="00B014E9">
            <w:pPr>
              <w:jc w:val="both"/>
              <w:rPr>
                <w:rFonts w:ascii="Arial" w:hAnsi="Arial" w:cs="Arial"/>
                <w:sz w:val="24"/>
                <w:szCs w:val="24"/>
              </w:rPr>
            </w:pPr>
          </w:p>
        </w:tc>
      </w:tr>
      <w:tr w:rsidR="00190655" w:rsidRPr="00DB1B83" w14:paraId="2107F897" w14:textId="77777777" w:rsidTr="00B014E9">
        <w:tc>
          <w:tcPr>
            <w:tcW w:w="3256" w:type="dxa"/>
          </w:tcPr>
          <w:p w14:paraId="70A65CB4" w14:textId="77777777" w:rsidR="00190655" w:rsidRPr="00DB1B83" w:rsidRDefault="00190655" w:rsidP="00B014E9">
            <w:pPr>
              <w:jc w:val="both"/>
              <w:rPr>
                <w:rFonts w:ascii="Arial" w:hAnsi="Arial" w:cs="Arial"/>
                <w:sz w:val="24"/>
                <w:szCs w:val="24"/>
              </w:rPr>
            </w:pPr>
          </w:p>
          <w:p w14:paraId="393F5988" w14:textId="77777777" w:rsidR="00190655" w:rsidRPr="00DB1B83" w:rsidRDefault="00190655" w:rsidP="00B014E9">
            <w:pPr>
              <w:jc w:val="both"/>
              <w:rPr>
                <w:rFonts w:ascii="Arial" w:hAnsi="Arial" w:cs="Arial"/>
                <w:sz w:val="24"/>
                <w:szCs w:val="24"/>
              </w:rPr>
            </w:pPr>
          </w:p>
          <w:p w14:paraId="4E5A7EDD"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Returns on Asset</w:t>
            </w:r>
          </w:p>
        </w:tc>
        <w:tc>
          <w:tcPr>
            <w:tcW w:w="5760" w:type="dxa"/>
          </w:tcPr>
          <w:p w14:paraId="00C1B091"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p>
          <w:p w14:paraId="219F5AB5"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Net Profit</w:t>
            </w:r>
          </w:p>
          <w:p w14:paraId="796795C9"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p>
          <w:p w14:paraId="15EA4907"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Total Assets</w:t>
            </w:r>
          </w:p>
          <w:p w14:paraId="58005D4B" w14:textId="77777777" w:rsidR="00190655" w:rsidRPr="00DB1B83" w:rsidRDefault="00190655" w:rsidP="00B014E9">
            <w:pPr>
              <w:jc w:val="both"/>
              <w:rPr>
                <w:rFonts w:ascii="Arial" w:hAnsi="Arial" w:cs="Arial"/>
                <w:sz w:val="24"/>
                <w:szCs w:val="24"/>
              </w:rPr>
            </w:pPr>
          </w:p>
        </w:tc>
      </w:tr>
      <w:tr w:rsidR="00190655" w:rsidRPr="00DB1B83" w14:paraId="613ADED2" w14:textId="77777777" w:rsidTr="00B014E9">
        <w:tc>
          <w:tcPr>
            <w:tcW w:w="3256" w:type="dxa"/>
          </w:tcPr>
          <w:p w14:paraId="49D87360" w14:textId="77777777" w:rsidR="00190655" w:rsidRPr="00DB1B83" w:rsidRDefault="00190655" w:rsidP="00B014E9">
            <w:pPr>
              <w:jc w:val="both"/>
              <w:rPr>
                <w:rFonts w:ascii="Arial" w:hAnsi="Arial" w:cs="Arial"/>
                <w:sz w:val="24"/>
                <w:szCs w:val="24"/>
              </w:rPr>
            </w:pPr>
          </w:p>
          <w:p w14:paraId="0FCEFE66" w14:textId="77777777" w:rsidR="00190655" w:rsidRPr="00DB1B83" w:rsidRDefault="00190655" w:rsidP="00B014E9">
            <w:pPr>
              <w:jc w:val="both"/>
              <w:rPr>
                <w:rFonts w:ascii="Arial" w:hAnsi="Arial" w:cs="Arial"/>
                <w:sz w:val="24"/>
                <w:szCs w:val="24"/>
              </w:rPr>
            </w:pPr>
          </w:p>
          <w:p w14:paraId="13023E56"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Share returns</w:t>
            </w:r>
          </w:p>
        </w:tc>
        <w:tc>
          <w:tcPr>
            <w:tcW w:w="5760" w:type="dxa"/>
          </w:tcPr>
          <w:p w14:paraId="581E3452"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p>
          <w:p w14:paraId="19CA07C8"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r>
              <w:rPr>
                <w:rFonts w:ascii="Arial" w:hAnsi="Arial" w:cs="Arial"/>
                <w:sz w:val="24"/>
                <w:szCs w:val="24"/>
              </w:rPr>
              <w:t xml:space="preserve">     </w:t>
            </w:r>
            <w:r w:rsidRPr="00DB1B83">
              <w:rPr>
                <w:rFonts w:ascii="Arial" w:hAnsi="Arial" w:cs="Arial"/>
                <w:sz w:val="24"/>
                <w:szCs w:val="24"/>
              </w:rPr>
              <w:t xml:space="preserve">  Share Price </w:t>
            </w:r>
            <w:r w:rsidRPr="00DB1B83">
              <w:rPr>
                <w:rFonts w:ascii="Arial" w:hAnsi="Arial" w:cs="Arial"/>
                <w:i/>
                <w:iCs/>
                <w:sz w:val="24"/>
                <w:szCs w:val="24"/>
              </w:rPr>
              <w:t>t</w:t>
            </w:r>
            <w:r w:rsidRPr="00DB1B83">
              <w:rPr>
                <w:rFonts w:ascii="Arial" w:hAnsi="Arial" w:cs="Arial"/>
                <w:sz w:val="24"/>
                <w:szCs w:val="24"/>
              </w:rPr>
              <w:t xml:space="preserve"> – share Price </w:t>
            </w:r>
            <w:r w:rsidRPr="00DB1B83">
              <w:rPr>
                <w:rFonts w:ascii="Arial" w:hAnsi="Arial" w:cs="Arial"/>
                <w:i/>
                <w:iCs/>
                <w:sz w:val="24"/>
                <w:szCs w:val="24"/>
              </w:rPr>
              <w:t>t</w:t>
            </w:r>
            <w:r w:rsidRPr="00DB1B83">
              <w:rPr>
                <w:rFonts w:ascii="Arial" w:hAnsi="Arial" w:cs="Arial"/>
                <w:sz w:val="24"/>
                <w:szCs w:val="24"/>
              </w:rPr>
              <w:t xml:space="preserve">−1 </w:t>
            </w:r>
          </w:p>
          <w:p w14:paraId="76993CE6"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r>
              <w:rPr>
                <w:rFonts w:ascii="Arial" w:hAnsi="Arial" w:cs="Arial"/>
                <w:sz w:val="24"/>
                <w:szCs w:val="24"/>
              </w:rPr>
              <w:t xml:space="preserve">    </w:t>
            </w:r>
            <w:r w:rsidRPr="00DB1B83">
              <w:rPr>
                <w:rFonts w:ascii="Arial" w:hAnsi="Arial" w:cs="Arial"/>
                <w:sz w:val="24"/>
                <w:szCs w:val="24"/>
              </w:rPr>
              <w:t>--------------------------------------------</w:t>
            </w:r>
          </w:p>
          <w:p w14:paraId="6FC23B10"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Share  Price </w:t>
            </w:r>
            <w:r w:rsidRPr="00DB1B83">
              <w:rPr>
                <w:rFonts w:ascii="Arial" w:hAnsi="Arial" w:cs="Arial"/>
                <w:i/>
                <w:iCs/>
                <w:sz w:val="24"/>
                <w:szCs w:val="24"/>
              </w:rPr>
              <w:t>t</w:t>
            </w:r>
            <w:r w:rsidRPr="00DB1B83">
              <w:rPr>
                <w:rFonts w:ascii="Arial" w:hAnsi="Arial" w:cs="Arial"/>
                <w:sz w:val="24"/>
                <w:szCs w:val="24"/>
              </w:rPr>
              <w:t>−1</w:t>
            </w:r>
          </w:p>
          <w:p w14:paraId="0960CA3B" w14:textId="77777777" w:rsidR="00190655" w:rsidRPr="00DB1B83" w:rsidRDefault="00190655" w:rsidP="00B014E9">
            <w:pPr>
              <w:jc w:val="both"/>
              <w:rPr>
                <w:rFonts w:ascii="Arial" w:hAnsi="Arial" w:cs="Arial"/>
                <w:sz w:val="24"/>
                <w:szCs w:val="24"/>
              </w:rPr>
            </w:pPr>
            <w:r w:rsidRPr="00DB1B83">
              <w:rPr>
                <w:rFonts w:ascii="Arial" w:hAnsi="Arial" w:cs="Arial"/>
                <w:sz w:val="24"/>
                <w:szCs w:val="24"/>
              </w:rPr>
              <w:t xml:space="preserve">                                                                    </w:t>
            </w:r>
          </w:p>
        </w:tc>
      </w:tr>
    </w:tbl>
    <w:p w14:paraId="2A8310A2" w14:textId="77777777" w:rsidR="00190655" w:rsidRPr="00DB1B83" w:rsidRDefault="00190655" w:rsidP="00190655">
      <w:pPr>
        <w:jc w:val="both"/>
        <w:rPr>
          <w:rFonts w:ascii="Arial" w:hAnsi="Arial" w:cs="Arial"/>
          <w:sz w:val="24"/>
          <w:szCs w:val="24"/>
        </w:rPr>
      </w:pPr>
    </w:p>
    <w:p w14:paraId="0121D160" w14:textId="77777777" w:rsidR="00190655" w:rsidRDefault="00190655" w:rsidP="00190655">
      <w:pPr>
        <w:rPr>
          <w:b/>
          <w:bCs/>
          <w:sz w:val="28"/>
          <w:szCs w:val="28"/>
        </w:rPr>
      </w:pPr>
    </w:p>
    <w:p w14:paraId="0969FE09" w14:textId="77777777" w:rsidR="00190655" w:rsidRDefault="00190655" w:rsidP="00190655">
      <w:pPr>
        <w:rPr>
          <w:b/>
          <w:bCs/>
          <w:sz w:val="28"/>
          <w:szCs w:val="28"/>
        </w:rPr>
      </w:pPr>
      <w:r w:rsidRPr="008A7AE8">
        <w:rPr>
          <w:b/>
          <w:bCs/>
          <w:sz w:val="28"/>
          <w:szCs w:val="28"/>
        </w:rPr>
        <w:t>4.</w:t>
      </w:r>
      <w:r>
        <w:rPr>
          <w:b/>
          <w:bCs/>
          <w:sz w:val="28"/>
          <w:szCs w:val="28"/>
        </w:rPr>
        <w:t>Chapter Four</w:t>
      </w:r>
    </w:p>
    <w:p w14:paraId="42434E8D" w14:textId="77777777" w:rsidR="00190655" w:rsidRDefault="00190655" w:rsidP="00190655">
      <w:pPr>
        <w:rPr>
          <w:b/>
          <w:bCs/>
          <w:sz w:val="28"/>
          <w:szCs w:val="28"/>
        </w:rPr>
      </w:pPr>
    </w:p>
    <w:p w14:paraId="2B294DCE" w14:textId="77777777" w:rsidR="00190655" w:rsidRPr="00192FE9" w:rsidRDefault="00190655" w:rsidP="00190655">
      <w:pPr>
        <w:jc w:val="both"/>
        <w:rPr>
          <w:rFonts w:ascii="Arial" w:hAnsi="Arial" w:cs="Arial"/>
          <w:b/>
          <w:bCs/>
          <w:color w:val="00B0F0"/>
          <w:sz w:val="24"/>
          <w:szCs w:val="24"/>
        </w:rPr>
      </w:pPr>
      <w:r w:rsidRPr="00192FE9">
        <w:rPr>
          <w:rFonts w:ascii="Arial" w:hAnsi="Arial" w:cs="Arial"/>
          <w:b/>
          <w:bCs/>
          <w:color w:val="00B0F0"/>
          <w:sz w:val="24"/>
          <w:szCs w:val="24"/>
        </w:rPr>
        <w:t xml:space="preserve">Empirical Results and Finding . </w:t>
      </w:r>
    </w:p>
    <w:p w14:paraId="6A9A9A12" w14:textId="77777777" w:rsidR="00190655" w:rsidRDefault="00190655" w:rsidP="00190655">
      <w:pPr>
        <w:jc w:val="both"/>
        <w:rPr>
          <w:rFonts w:ascii="Arial" w:hAnsi="Arial" w:cs="Arial"/>
          <w:sz w:val="24"/>
          <w:szCs w:val="24"/>
        </w:rPr>
      </w:pPr>
    </w:p>
    <w:p w14:paraId="48159442"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The following assumptions govern the empirical test:</w:t>
      </w:r>
    </w:p>
    <w:p w14:paraId="7EE57B25" w14:textId="77777777" w:rsidR="00190655" w:rsidRPr="00642263" w:rsidRDefault="00190655" w:rsidP="00190655">
      <w:pPr>
        <w:jc w:val="both"/>
        <w:rPr>
          <w:rFonts w:ascii="Arial" w:hAnsi="Arial" w:cs="Arial"/>
          <w:sz w:val="24"/>
          <w:szCs w:val="24"/>
        </w:rPr>
      </w:pPr>
      <w:r w:rsidRPr="00642263">
        <w:rPr>
          <w:rFonts w:ascii="Arial" w:hAnsi="Arial" w:cs="Arial"/>
          <w:sz w:val="24"/>
          <w:szCs w:val="24"/>
        </w:rPr>
        <w:lastRenderedPageBreak/>
        <w:t>The dependent variable Y and independent variables are normally distributed.</w:t>
      </w:r>
    </w:p>
    <w:p w14:paraId="44B22C1C" w14:textId="06DD35FC" w:rsidR="00190655" w:rsidRPr="00192FE9" w:rsidRDefault="00190655" w:rsidP="00190655">
      <w:pPr>
        <w:jc w:val="both"/>
        <w:rPr>
          <w:rFonts w:ascii="Arial" w:hAnsi="Arial" w:cs="Arial"/>
          <w:sz w:val="24"/>
          <w:szCs w:val="24"/>
        </w:rPr>
      </w:pPr>
      <w:r w:rsidRPr="00642263">
        <w:rPr>
          <w:rFonts w:ascii="Arial" w:hAnsi="Arial" w:cs="Arial"/>
          <w:sz w:val="24"/>
          <w:szCs w:val="24"/>
        </w:rPr>
        <w:t xml:space="preserve">The dependent variable Y and independent variable X </w:t>
      </w:r>
      <w:r w:rsidR="00B45B06">
        <w:rPr>
          <w:rFonts w:ascii="Arial" w:hAnsi="Arial" w:cs="Arial"/>
          <w:sz w:val="24"/>
          <w:szCs w:val="24"/>
        </w:rPr>
        <w:t>h</w:t>
      </w:r>
      <w:r w:rsidRPr="00642263">
        <w:rPr>
          <w:rFonts w:ascii="Arial" w:hAnsi="Arial" w:cs="Arial"/>
          <w:sz w:val="24"/>
          <w:szCs w:val="24"/>
        </w:rPr>
        <w:t>a</w:t>
      </w:r>
      <w:r w:rsidR="00B45B06">
        <w:rPr>
          <w:rFonts w:ascii="Arial" w:hAnsi="Arial" w:cs="Arial"/>
          <w:sz w:val="24"/>
          <w:szCs w:val="24"/>
        </w:rPr>
        <w:t>v</w:t>
      </w:r>
      <w:r w:rsidRPr="00642263">
        <w:rPr>
          <w:rFonts w:ascii="Arial" w:hAnsi="Arial" w:cs="Arial"/>
          <w:sz w:val="24"/>
          <w:szCs w:val="24"/>
        </w:rPr>
        <w:t xml:space="preserve">e </w:t>
      </w:r>
      <w:r w:rsidR="00B45B06">
        <w:rPr>
          <w:rFonts w:ascii="Arial" w:hAnsi="Arial" w:cs="Arial"/>
          <w:sz w:val="24"/>
          <w:szCs w:val="24"/>
        </w:rPr>
        <w:t xml:space="preserve">a </w:t>
      </w:r>
      <w:r w:rsidRPr="00642263">
        <w:rPr>
          <w:rFonts w:ascii="Arial" w:hAnsi="Arial" w:cs="Arial"/>
          <w:sz w:val="24"/>
          <w:szCs w:val="24"/>
        </w:rPr>
        <w:t>linear</w:t>
      </w:r>
      <w:r w:rsidR="00B45B06">
        <w:rPr>
          <w:rFonts w:ascii="Arial" w:hAnsi="Arial" w:cs="Arial"/>
          <w:sz w:val="24"/>
          <w:szCs w:val="24"/>
        </w:rPr>
        <w:t xml:space="preserve"> relationship</w:t>
      </w:r>
      <w:r w:rsidRPr="00642263">
        <w:rPr>
          <w:rFonts w:ascii="Arial" w:hAnsi="Arial" w:cs="Arial"/>
          <w:sz w:val="24"/>
          <w:szCs w:val="24"/>
        </w:rPr>
        <w:t>.</w:t>
      </w:r>
    </w:p>
    <w:p w14:paraId="0252F6C8"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The hypothesis is that there is no correlation between dependent variables Y and independent variables X.</w:t>
      </w:r>
    </w:p>
    <w:p w14:paraId="43D20A82" w14:textId="77777777" w:rsidR="00190655" w:rsidRPr="00192FE9" w:rsidRDefault="00190655" w:rsidP="00190655">
      <w:pPr>
        <w:jc w:val="both"/>
        <w:rPr>
          <w:rFonts w:ascii="Arial" w:hAnsi="Arial" w:cs="Arial"/>
          <w:sz w:val="24"/>
          <w:szCs w:val="24"/>
        </w:rPr>
      </w:pPr>
    </w:p>
    <w:p w14:paraId="6BE9EB60" w14:textId="77777777" w:rsidR="00190655" w:rsidRPr="00192FE9" w:rsidRDefault="00190655" w:rsidP="00190655">
      <w:pPr>
        <w:jc w:val="both"/>
        <w:rPr>
          <w:rFonts w:ascii="Arial" w:hAnsi="Arial" w:cs="Arial"/>
          <w:sz w:val="24"/>
          <w:szCs w:val="24"/>
        </w:rPr>
      </w:pPr>
      <w:r w:rsidRPr="00192FE9">
        <w:rPr>
          <w:rStyle w:val="Emphasis"/>
          <w:rFonts w:ascii="Arial" w:eastAsiaTheme="majorEastAsia" w:hAnsi="Arial" w:cs="Arial"/>
          <w:b/>
          <w:bCs/>
          <w:color w:val="0E101A"/>
          <w:sz w:val="24"/>
          <w:szCs w:val="24"/>
        </w:rPr>
        <w:t>4.1 Statistically Significant and Coefficient Criteria</w:t>
      </w:r>
      <w:r w:rsidRPr="00192FE9">
        <w:rPr>
          <w:rFonts w:ascii="Arial" w:hAnsi="Arial" w:cs="Arial"/>
          <w:sz w:val="24"/>
          <w:szCs w:val="24"/>
        </w:rPr>
        <w:t>:</w:t>
      </w:r>
    </w:p>
    <w:p w14:paraId="07F7C407"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In these summaries of empirical output, I explained four essential criteria in the regression statistics: R-Square, Significant, P-Value and Correlation Coefficient.</w:t>
      </w:r>
    </w:p>
    <w:p w14:paraId="472807A6" w14:textId="6AC28BE1" w:rsidR="00190655" w:rsidRPr="00192FE9" w:rsidRDefault="00190655" w:rsidP="00190655">
      <w:pPr>
        <w:jc w:val="both"/>
        <w:rPr>
          <w:rFonts w:ascii="Arial" w:hAnsi="Arial" w:cs="Arial"/>
          <w:sz w:val="24"/>
          <w:szCs w:val="24"/>
        </w:rPr>
      </w:pPr>
      <w:r w:rsidRPr="00192FE9">
        <w:rPr>
          <w:rFonts w:ascii="Arial" w:hAnsi="Arial" w:cs="Arial"/>
          <w:sz w:val="24"/>
          <w:szCs w:val="24"/>
        </w:rPr>
        <w:t>In the below output, </w:t>
      </w:r>
      <w:r w:rsidRPr="00192FE9">
        <w:rPr>
          <w:rStyle w:val="Strong"/>
          <w:rFonts w:ascii="Arial" w:hAnsi="Arial" w:cs="Arial"/>
          <w:color w:val="0E101A"/>
          <w:sz w:val="24"/>
          <w:szCs w:val="24"/>
        </w:rPr>
        <w:t>the Intercept</w:t>
      </w:r>
      <w:r w:rsidRPr="00192FE9">
        <w:rPr>
          <w:rFonts w:ascii="Arial" w:hAnsi="Arial" w:cs="Arial"/>
          <w:sz w:val="24"/>
          <w:szCs w:val="24"/>
        </w:rPr>
        <w:t> tells us the average expected value for dependable variables when all independent variables equal zero. </w:t>
      </w:r>
      <w:r w:rsidRPr="00192FE9">
        <w:rPr>
          <w:rStyle w:val="Strong"/>
          <w:rFonts w:ascii="Arial" w:hAnsi="Arial" w:cs="Arial"/>
          <w:color w:val="0E101A"/>
          <w:sz w:val="24"/>
          <w:szCs w:val="24"/>
        </w:rPr>
        <w:t>R-square and adjusted R-square</w:t>
      </w:r>
      <w:r w:rsidRPr="00192FE9">
        <w:rPr>
          <w:rFonts w:ascii="Arial" w:hAnsi="Arial" w:cs="Arial"/>
          <w:sz w:val="24"/>
          <w:szCs w:val="24"/>
        </w:rPr>
        <w:t> tell us the proportion of dependent y explained by independent X variables for statistics regression. The </w:t>
      </w:r>
      <w:r w:rsidRPr="00192FE9">
        <w:rPr>
          <w:rStyle w:val="Strong"/>
          <w:rFonts w:ascii="Arial" w:hAnsi="Arial" w:cs="Arial"/>
          <w:color w:val="0E101A"/>
          <w:sz w:val="24"/>
          <w:szCs w:val="24"/>
        </w:rPr>
        <w:t>significance</w:t>
      </w:r>
      <w:r w:rsidRPr="00192FE9">
        <w:rPr>
          <w:rFonts w:ascii="Arial" w:hAnsi="Arial" w:cs="Arial"/>
          <w:sz w:val="24"/>
          <w:szCs w:val="24"/>
        </w:rPr>
        <w:t> explained the degree of association and whether the relationship is merely apparent; therefore, I set the significance of this model at 95% confidence intervals. The null hypothesis is significant if it &lt; 0.05; the alternative hypothesis is not significant if it is greater than 0.05 and has no impact. </w:t>
      </w:r>
      <w:r w:rsidRPr="00192FE9">
        <w:rPr>
          <w:rStyle w:val="Strong"/>
          <w:rFonts w:ascii="Arial" w:hAnsi="Arial" w:cs="Arial"/>
          <w:color w:val="0E101A"/>
          <w:sz w:val="24"/>
          <w:szCs w:val="24"/>
        </w:rPr>
        <w:t>The P-value</w:t>
      </w:r>
      <w:r w:rsidRPr="00192FE9">
        <w:rPr>
          <w:rFonts w:ascii="Arial" w:hAnsi="Arial" w:cs="Arial"/>
          <w:sz w:val="24"/>
          <w:szCs w:val="24"/>
        </w:rPr>
        <w:t xml:space="preserve"> indicates the relationship between dependent y and independent X, whether their relationship is statistically significant. If the P-value of independent variables x is &lt; 0.05, </w:t>
      </w:r>
      <w:r w:rsidR="00B45B06">
        <w:rPr>
          <w:rFonts w:ascii="Arial" w:hAnsi="Arial" w:cs="Arial"/>
          <w:sz w:val="24"/>
          <w:szCs w:val="24"/>
        </w:rPr>
        <w:t>means that</w:t>
      </w:r>
      <w:r w:rsidRPr="00192FE9">
        <w:rPr>
          <w:rFonts w:ascii="Arial" w:hAnsi="Arial" w:cs="Arial"/>
          <w:sz w:val="24"/>
          <w:szCs w:val="24"/>
        </w:rPr>
        <w:t xml:space="preserve"> dependent y and independent variables X</w:t>
      </w:r>
      <w:r w:rsidR="00B45B06">
        <w:rPr>
          <w:rFonts w:ascii="Arial" w:hAnsi="Arial" w:cs="Arial"/>
          <w:sz w:val="24"/>
          <w:szCs w:val="24"/>
        </w:rPr>
        <w:t xml:space="preserve"> is related</w:t>
      </w:r>
      <w:r w:rsidRPr="00192FE9">
        <w:rPr>
          <w:rFonts w:ascii="Arial" w:hAnsi="Arial" w:cs="Arial"/>
          <w:sz w:val="24"/>
          <w:szCs w:val="24"/>
        </w:rPr>
        <w:t>; otherwise, there is no relationship between them. The </w:t>
      </w:r>
      <w:r w:rsidRPr="00192FE9">
        <w:rPr>
          <w:rStyle w:val="Strong"/>
          <w:rFonts w:ascii="Arial" w:hAnsi="Arial" w:cs="Arial"/>
          <w:color w:val="0E101A"/>
          <w:sz w:val="24"/>
          <w:szCs w:val="24"/>
        </w:rPr>
        <w:t>Correlation coefficient</w:t>
      </w:r>
      <w:r w:rsidRPr="00192FE9">
        <w:rPr>
          <w:rFonts w:ascii="Arial" w:hAnsi="Arial" w:cs="Arial"/>
          <w:sz w:val="24"/>
          <w:szCs w:val="24"/>
        </w:rPr>
        <w:t> explains the degree of linear association, and it is measured on a scale of +1 to -1; the proportion of change in independent variables X will correspondently change dependent y variables. Therefore, in this report, X &lt; 0.00 is a negative coefficient, X&gt;0.00 indicates a positive coefficient and X at 0.00 means no correlation.</w:t>
      </w:r>
    </w:p>
    <w:p w14:paraId="65BA539A" w14:textId="77777777" w:rsidR="00190655" w:rsidRPr="00192FE9" w:rsidRDefault="00190655" w:rsidP="00190655">
      <w:pPr>
        <w:jc w:val="both"/>
        <w:rPr>
          <w:rFonts w:ascii="Arial" w:hAnsi="Arial" w:cs="Arial"/>
          <w:sz w:val="24"/>
          <w:szCs w:val="24"/>
        </w:rPr>
      </w:pPr>
    </w:p>
    <w:p w14:paraId="38263527" w14:textId="77777777" w:rsidR="00190655" w:rsidRPr="00192FE9" w:rsidRDefault="00190655" w:rsidP="00190655">
      <w:pPr>
        <w:jc w:val="both"/>
        <w:rPr>
          <w:rFonts w:ascii="Arial" w:hAnsi="Arial" w:cs="Arial"/>
          <w:sz w:val="24"/>
          <w:szCs w:val="24"/>
        </w:rPr>
      </w:pPr>
    </w:p>
    <w:p w14:paraId="2CD1FCD3" w14:textId="77777777" w:rsidR="00190655" w:rsidRPr="00192FE9" w:rsidRDefault="00190655" w:rsidP="00190655">
      <w:pPr>
        <w:jc w:val="both"/>
        <w:rPr>
          <w:rFonts w:ascii="Arial" w:hAnsi="Arial" w:cs="Arial"/>
          <w:sz w:val="24"/>
          <w:szCs w:val="24"/>
        </w:rPr>
      </w:pPr>
    </w:p>
    <w:p w14:paraId="0EDCF476" w14:textId="77777777" w:rsidR="00190655" w:rsidRPr="00192FE9" w:rsidRDefault="00190655" w:rsidP="00190655">
      <w:pPr>
        <w:jc w:val="both"/>
        <w:rPr>
          <w:rFonts w:ascii="Arial" w:hAnsi="Arial" w:cs="Arial"/>
          <w:sz w:val="24"/>
          <w:szCs w:val="24"/>
        </w:rPr>
      </w:pPr>
    </w:p>
    <w:p w14:paraId="4D9B031F" w14:textId="77777777" w:rsidR="00190655" w:rsidRPr="00192FE9" w:rsidRDefault="00190655" w:rsidP="00190655">
      <w:pPr>
        <w:jc w:val="both"/>
        <w:rPr>
          <w:rFonts w:ascii="Arial" w:hAnsi="Arial" w:cs="Arial"/>
          <w:sz w:val="24"/>
          <w:szCs w:val="24"/>
        </w:rPr>
      </w:pPr>
      <w:r w:rsidRPr="00192FE9">
        <w:rPr>
          <w:rStyle w:val="Emphasis"/>
          <w:rFonts w:ascii="Arial" w:eastAsiaTheme="majorEastAsia" w:hAnsi="Arial" w:cs="Arial"/>
          <w:b/>
          <w:bCs/>
          <w:color w:val="0E101A"/>
          <w:sz w:val="24"/>
          <w:szCs w:val="24"/>
        </w:rPr>
        <w:t>Share returns vs. Capital ratio.</w:t>
      </w:r>
    </w:p>
    <w:p w14:paraId="4ED39533" w14:textId="66E439A2" w:rsidR="00190655" w:rsidRPr="00192FE9" w:rsidRDefault="006A14AD" w:rsidP="00190655">
      <w:pPr>
        <w:jc w:val="both"/>
        <w:rPr>
          <w:rFonts w:ascii="Arial" w:hAnsi="Arial" w:cs="Arial"/>
          <w:sz w:val="24"/>
          <w:szCs w:val="24"/>
        </w:rPr>
      </w:pPr>
      <w:r>
        <w:rPr>
          <w:rFonts w:ascii="Arial" w:hAnsi="Arial" w:cs="Arial"/>
          <w:sz w:val="24"/>
          <w:szCs w:val="24"/>
        </w:rPr>
        <w:t xml:space="preserve">Below is the summary of </w:t>
      </w:r>
      <w:r w:rsidR="00190655" w:rsidRPr="00642263">
        <w:rPr>
          <w:rFonts w:ascii="Arial" w:hAnsi="Arial" w:cs="Arial"/>
          <w:sz w:val="24"/>
          <w:szCs w:val="24"/>
        </w:rPr>
        <w:t>empirical regression test of th</w:t>
      </w:r>
      <w:r>
        <w:rPr>
          <w:rFonts w:ascii="Arial" w:hAnsi="Arial" w:cs="Arial"/>
          <w:sz w:val="24"/>
          <w:szCs w:val="24"/>
        </w:rPr>
        <w:t xml:space="preserve">e </w:t>
      </w:r>
      <w:r w:rsidR="00503182">
        <w:rPr>
          <w:rFonts w:ascii="Arial" w:hAnsi="Arial" w:cs="Arial"/>
          <w:sz w:val="24"/>
          <w:szCs w:val="24"/>
        </w:rPr>
        <w:t>capital structure</w:t>
      </w:r>
      <w:r>
        <w:rPr>
          <w:rFonts w:ascii="Arial" w:hAnsi="Arial" w:cs="Arial"/>
          <w:sz w:val="24"/>
          <w:szCs w:val="24"/>
        </w:rPr>
        <w:t xml:space="preserve"> and share returns relationship. </w:t>
      </w:r>
      <w:r w:rsidR="00190655" w:rsidRPr="00642263">
        <w:rPr>
          <w:rFonts w:ascii="Arial" w:hAnsi="Arial" w:cs="Arial"/>
          <w:sz w:val="24"/>
          <w:szCs w:val="24"/>
        </w:rPr>
        <w:t xml:space="preserve"> </w:t>
      </w:r>
    </w:p>
    <w:p w14:paraId="260FB6AC" w14:textId="77777777" w:rsidR="00190655" w:rsidRPr="00192FE9" w:rsidRDefault="00190655" w:rsidP="00190655">
      <w:pPr>
        <w:jc w:val="both"/>
        <w:rPr>
          <w:rFonts w:ascii="Arial" w:hAnsi="Arial" w:cs="Arial"/>
          <w:sz w:val="24"/>
          <w:szCs w:val="24"/>
        </w:rPr>
      </w:pPr>
    </w:p>
    <w:tbl>
      <w:tblPr>
        <w:tblW w:w="12961" w:type="dxa"/>
        <w:tblInd w:w="-1435" w:type="dxa"/>
        <w:tblLook w:val="04A0" w:firstRow="1" w:lastRow="0" w:firstColumn="1" w:lastColumn="0" w:noHBand="0" w:noVBand="1"/>
      </w:tblPr>
      <w:tblGrid>
        <w:gridCol w:w="10545"/>
        <w:gridCol w:w="1307"/>
        <w:gridCol w:w="1659"/>
        <w:gridCol w:w="1178"/>
        <w:gridCol w:w="1360"/>
        <w:gridCol w:w="1543"/>
        <w:gridCol w:w="1053"/>
        <w:gridCol w:w="1179"/>
        <w:gridCol w:w="1053"/>
        <w:gridCol w:w="960"/>
      </w:tblGrid>
      <w:tr w:rsidR="00190655" w:rsidRPr="001A7322" w14:paraId="12B6D90E" w14:textId="77777777" w:rsidTr="00B014E9">
        <w:trPr>
          <w:trHeight w:val="288"/>
        </w:trPr>
        <w:tc>
          <w:tcPr>
            <w:tcW w:w="1669" w:type="dxa"/>
            <w:tcBorders>
              <w:top w:val="nil"/>
              <w:left w:val="nil"/>
              <w:bottom w:val="nil"/>
              <w:right w:val="nil"/>
            </w:tcBorders>
            <w:shd w:val="clear" w:color="auto" w:fill="auto"/>
            <w:noWrap/>
            <w:vAlign w:val="bottom"/>
            <w:hideMark/>
          </w:tcPr>
          <w:tbl>
            <w:tblPr>
              <w:tblStyle w:val="TableGrid"/>
              <w:tblpPr w:leftFromText="180" w:rightFromText="180" w:vertAnchor="text" w:horzAnchor="page" w:tblpX="1804" w:tblpY="523"/>
              <w:tblOverlap w:val="never"/>
              <w:tblW w:w="10110" w:type="dxa"/>
              <w:tblLook w:val="04A0" w:firstRow="1" w:lastRow="0" w:firstColumn="1" w:lastColumn="0" w:noHBand="0" w:noVBand="1"/>
            </w:tblPr>
            <w:tblGrid>
              <w:gridCol w:w="1397"/>
              <w:gridCol w:w="1272"/>
              <w:gridCol w:w="1181"/>
              <w:gridCol w:w="1053"/>
              <w:gridCol w:w="1164"/>
              <w:gridCol w:w="1275"/>
              <w:gridCol w:w="897"/>
              <w:gridCol w:w="1037"/>
              <w:gridCol w:w="1043"/>
            </w:tblGrid>
            <w:tr w:rsidR="00190655" w:rsidRPr="004B6C0C" w14:paraId="36ED40BD" w14:textId="77777777" w:rsidTr="00B014E9">
              <w:trPr>
                <w:trHeight w:val="288"/>
              </w:trPr>
              <w:tc>
                <w:tcPr>
                  <w:tcW w:w="2460" w:type="dxa"/>
                  <w:gridSpan w:val="2"/>
                  <w:noWrap/>
                  <w:hideMark/>
                </w:tcPr>
                <w:p w14:paraId="43DFA29A" w14:textId="00CE0271" w:rsidR="00190655" w:rsidRPr="004B6C0C" w:rsidRDefault="00213F32" w:rsidP="00B014E9">
                  <w:pP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EMPIRICAL SUMMARY</w:t>
                  </w:r>
                  <w:r w:rsidR="00190655">
                    <w:rPr>
                      <w:rFonts w:ascii="Calibri" w:eastAsia="Times New Roman" w:hAnsi="Calibri" w:cs="Calibri"/>
                      <w:color w:val="000000"/>
                      <w:kern w:val="0"/>
                      <w:lang w:eastAsia="en-GB"/>
                      <w14:ligatures w14:val="none"/>
                    </w:rPr>
                    <w:t xml:space="preserve">  1</w:t>
                  </w:r>
                </w:p>
              </w:tc>
              <w:tc>
                <w:tcPr>
                  <w:tcW w:w="1181" w:type="dxa"/>
                  <w:noWrap/>
                  <w:hideMark/>
                </w:tcPr>
                <w:p w14:paraId="756DB7AC" w14:textId="77777777" w:rsidR="00190655" w:rsidRPr="004B6C0C" w:rsidRDefault="00190655" w:rsidP="00B014E9">
                  <w:pPr>
                    <w:rPr>
                      <w:rFonts w:ascii="Calibri" w:eastAsia="Times New Roman" w:hAnsi="Calibri" w:cs="Calibri"/>
                      <w:color w:val="000000"/>
                      <w:kern w:val="0"/>
                      <w:lang w:eastAsia="en-GB"/>
                      <w14:ligatures w14:val="none"/>
                    </w:rPr>
                  </w:pPr>
                </w:p>
              </w:tc>
              <w:tc>
                <w:tcPr>
                  <w:tcW w:w="1053" w:type="dxa"/>
                  <w:noWrap/>
                  <w:hideMark/>
                </w:tcPr>
                <w:p w14:paraId="0D2C3780"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164" w:type="dxa"/>
                  <w:noWrap/>
                  <w:hideMark/>
                </w:tcPr>
                <w:p w14:paraId="7459E045"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36FDAECD"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897" w:type="dxa"/>
                  <w:noWrap/>
                  <w:hideMark/>
                </w:tcPr>
                <w:p w14:paraId="3D27D281"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37" w:type="dxa"/>
                  <w:noWrap/>
                  <w:hideMark/>
                </w:tcPr>
                <w:p w14:paraId="3BC36526"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520C24D1"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1415DAAE" w14:textId="77777777" w:rsidTr="00B014E9">
              <w:trPr>
                <w:trHeight w:val="300"/>
              </w:trPr>
              <w:tc>
                <w:tcPr>
                  <w:tcW w:w="1188" w:type="dxa"/>
                  <w:noWrap/>
                  <w:hideMark/>
                </w:tcPr>
                <w:p w14:paraId="46D97232"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2" w:type="dxa"/>
                  <w:noWrap/>
                  <w:hideMark/>
                </w:tcPr>
                <w:p w14:paraId="1EFEB258"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181" w:type="dxa"/>
                  <w:noWrap/>
                  <w:hideMark/>
                </w:tcPr>
                <w:p w14:paraId="2C0CAD11"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D582982"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164" w:type="dxa"/>
                  <w:noWrap/>
                  <w:hideMark/>
                </w:tcPr>
                <w:p w14:paraId="3A3D533E"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DAF4478"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897" w:type="dxa"/>
                  <w:noWrap/>
                  <w:hideMark/>
                </w:tcPr>
                <w:p w14:paraId="27E28C5B"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37" w:type="dxa"/>
                  <w:noWrap/>
                  <w:hideMark/>
                </w:tcPr>
                <w:p w14:paraId="392F53F4"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67B489C3"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5AC2880F" w14:textId="77777777" w:rsidTr="00B014E9">
              <w:trPr>
                <w:trHeight w:val="288"/>
              </w:trPr>
              <w:tc>
                <w:tcPr>
                  <w:tcW w:w="2460" w:type="dxa"/>
                  <w:gridSpan w:val="2"/>
                  <w:noWrap/>
                  <w:hideMark/>
                </w:tcPr>
                <w:p w14:paraId="2572FAB6" w14:textId="77777777" w:rsidR="00190655" w:rsidRPr="004B6C0C" w:rsidRDefault="00190655" w:rsidP="00B014E9">
                  <w:pPr>
                    <w:jc w:val="center"/>
                    <w:rPr>
                      <w:rFonts w:ascii="Calibri" w:eastAsia="Times New Roman" w:hAnsi="Calibri" w:cs="Calibri"/>
                      <w:i/>
                      <w:iCs/>
                      <w:color w:val="000000"/>
                      <w:kern w:val="0"/>
                      <w:lang w:eastAsia="en-GB"/>
                      <w14:ligatures w14:val="none"/>
                    </w:rPr>
                  </w:pPr>
                  <w:r w:rsidRPr="004B6C0C">
                    <w:rPr>
                      <w:rFonts w:ascii="Calibri" w:eastAsia="Times New Roman" w:hAnsi="Calibri" w:cs="Calibri"/>
                      <w:i/>
                      <w:iCs/>
                      <w:color w:val="000000"/>
                      <w:kern w:val="0"/>
                      <w:lang w:eastAsia="en-GB"/>
                      <w14:ligatures w14:val="none"/>
                    </w:rPr>
                    <w:t>Regression Statistics</w:t>
                  </w:r>
                </w:p>
              </w:tc>
              <w:tc>
                <w:tcPr>
                  <w:tcW w:w="1181" w:type="dxa"/>
                  <w:noWrap/>
                  <w:hideMark/>
                </w:tcPr>
                <w:p w14:paraId="4708E61E" w14:textId="77777777" w:rsidR="00190655" w:rsidRPr="004B6C0C" w:rsidRDefault="00190655" w:rsidP="00B014E9">
                  <w:pPr>
                    <w:jc w:val="center"/>
                    <w:rPr>
                      <w:rFonts w:ascii="Calibri" w:eastAsia="Times New Roman" w:hAnsi="Calibri" w:cs="Calibri"/>
                      <w:i/>
                      <w:iCs/>
                      <w:color w:val="000000"/>
                      <w:kern w:val="0"/>
                      <w:lang w:eastAsia="en-GB"/>
                      <w14:ligatures w14:val="none"/>
                    </w:rPr>
                  </w:pPr>
                </w:p>
              </w:tc>
              <w:tc>
                <w:tcPr>
                  <w:tcW w:w="1053" w:type="dxa"/>
                  <w:noWrap/>
                  <w:hideMark/>
                </w:tcPr>
                <w:p w14:paraId="3B70EA1C"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164" w:type="dxa"/>
                  <w:noWrap/>
                  <w:hideMark/>
                </w:tcPr>
                <w:p w14:paraId="75D20C82"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1636DD5A"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897" w:type="dxa"/>
                  <w:noWrap/>
                  <w:hideMark/>
                </w:tcPr>
                <w:p w14:paraId="51D67E91"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37" w:type="dxa"/>
                  <w:noWrap/>
                  <w:hideMark/>
                </w:tcPr>
                <w:p w14:paraId="2CC25559"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3650F48D"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4F220C99" w14:textId="77777777" w:rsidTr="00B014E9">
              <w:trPr>
                <w:trHeight w:val="288"/>
              </w:trPr>
              <w:tc>
                <w:tcPr>
                  <w:tcW w:w="1188" w:type="dxa"/>
                  <w:noWrap/>
                  <w:hideMark/>
                </w:tcPr>
                <w:p w14:paraId="73EA822F"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Multiple R</w:t>
                  </w:r>
                </w:p>
              </w:tc>
              <w:tc>
                <w:tcPr>
                  <w:tcW w:w="1272" w:type="dxa"/>
                  <w:noWrap/>
                  <w:hideMark/>
                </w:tcPr>
                <w:p w14:paraId="06914402"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0.0954</w:t>
                  </w:r>
                </w:p>
              </w:tc>
              <w:tc>
                <w:tcPr>
                  <w:tcW w:w="1181" w:type="dxa"/>
                  <w:noWrap/>
                  <w:hideMark/>
                </w:tcPr>
                <w:p w14:paraId="0DEAA8D1" w14:textId="77777777" w:rsidR="00190655" w:rsidRPr="004B6C0C"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7E5B1437"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164" w:type="dxa"/>
                  <w:noWrap/>
                  <w:hideMark/>
                </w:tcPr>
                <w:p w14:paraId="07238E53"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A17C1DE"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897" w:type="dxa"/>
                  <w:noWrap/>
                  <w:hideMark/>
                </w:tcPr>
                <w:p w14:paraId="7C7558EE"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37" w:type="dxa"/>
                  <w:noWrap/>
                  <w:hideMark/>
                </w:tcPr>
                <w:p w14:paraId="3CE1A942"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38271A20"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4C19B208" w14:textId="77777777" w:rsidTr="00B014E9">
              <w:trPr>
                <w:trHeight w:val="288"/>
              </w:trPr>
              <w:tc>
                <w:tcPr>
                  <w:tcW w:w="1188" w:type="dxa"/>
                  <w:noWrap/>
                  <w:hideMark/>
                </w:tcPr>
                <w:p w14:paraId="684A34A7"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R Square</w:t>
                  </w:r>
                </w:p>
              </w:tc>
              <w:tc>
                <w:tcPr>
                  <w:tcW w:w="1272" w:type="dxa"/>
                  <w:noWrap/>
                  <w:hideMark/>
                </w:tcPr>
                <w:p w14:paraId="01D2DA2A"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0.009101</w:t>
                  </w:r>
                </w:p>
              </w:tc>
              <w:tc>
                <w:tcPr>
                  <w:tcW w:w="1181" w:type="dxa"/>
                  <w:noWrap/>
                  <w:hideMark/>
                </w:tcPr>
                <w:p w14:paraId="11083B87" w14:textId="77777777" w:rsidR="00190655" w:rsidRPr="004B6C0C"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03E05B5A"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164" w:type="dxa"/>
                  <w:noWrap/>
                  <w:hideMark/>
                </w:tcPr>
                <w:p w14:paraId="511D43BE"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ABCA4C4"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897" w:type="dxa"/>
                  <w:noWrap/>
                  <w:hideMark/>
                </w:tcPr>
                <w:p w14:paraId="6209DDC0"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37" w:type="dxa"/>
                  <w:noWrap/>
                  <w:hideMark/>
                </w:tcPr>
                <w:p w14:paraId="2F8CF3D4"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4D72E721"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48C44365" w14:textId="77777777" w:rsidTr="00B014E9">
              <w:trPr>
                <w:trHeight w:val="288"/>
              </w:trPr>
              <w:tc>
                <w:tcPr>
                  <w:tcW w:w="1188" w:type="dxa"/>
                  <w:noWrap/>
                  <w:hideMark/>
                </w:tcPr>
                <w:p w14:paraId="10CFBCF8"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lastRenderedPageBreak/>
                    <w:t>Adjusted R Square</w:t>
                  </w:r>
                </w:p>
              </w:tc>
              <w:tc>
                <w:tcPr>
                  <w:tcW w:w="1272" w:type="dxa"/>
                  <w:noWrap/>
                  <w:hideMark/>
                </w:tcPr>
                <w:p w14:paraId="0C912454"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-0.00438</w:t>
                  </w:r>
                </w:p>
              </w:tc>
              <w:tc>
                <w:tcPr>
                  <w:tcW w:w="1181" w:type="dxa"/>
                  <w:noWrap/>
                  <w:hideMark/>
                </w:tcPr>
                <w:p w14:paraId="372B60C4" w14:textId="77777777" w:rsidR="00190655" w:rsidRPr="004B6C0C"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162C062A"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164" w:type="dxa"/>
                  <w:noWrap/>
                  <w:hideMark/>
                </w:tcPr>
                <w:p w14:paraId="31F52D42"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25D61911"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897" w:type="dxa"/>
                  <w:noWrap/>
                  <w:hideMark/>
                </w:tcPr>
                <w:p w14:paraId="218C5DB8"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37" w:type="dxa"/>
                  <w:noWrap/>
                  <w:hideMark/>
                </w:tcPr>
                <w:p w14:paraId="20F42CB2"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52635BC4"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2AA299D7" w14:textId="77777777" w:rsidTr="00B014E9">
              <w:trPr>
                <w:trHeight w:val="288"/>
              </w:trPr>
              <w:tc>
                <w:tcPr>
                  <w:tcW w:w="1188" w:type="dxa"/>
                  <w:noWrap/>
                  <w:hideMark/>
                </w:tcPr>
                <w:p w14:paraId="2C5A67B0"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Standard Error</w:t>
                  </w:r>
                </w:p>
              </w:tc>
              <w:tc>
                <w:tcPr>
                  <w:tcW w:w="1272" w:type="dxa"/>
                  <w:noWrap/>
                  <w:hideMark/>
                </w:tcPr>
                <w:p w14:paraId="2348974B"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0.942607</w:t>
                  </w:r>
                </w:p>
              </w:tc>
              <w:tc>
                <w:tcPr>
                  <w:tcW w:w="1181" w:type="dxa"/>
                  <w:noWrap/>
                  <w:hideMark/>
                </w:tcPr>
                <w:p w14:paraId="32E0CF3F" w14:textId="77777777" w:rsidR="00190655" w:rsidRPr="004B6C0C"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757B63CC"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164" w:type="dxa"/>
                  <w:noWrap/>
                  <w:hideMark/>
                </w:tcPr>
                <w:p w14:paraId="19B086FE"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243777BF"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897" w:type="dxa"/>
                  <w:noWrap/>
                  <w:hideMark/>
                </w:tcPr>
                <w:p w14:paraId="7EF99A12"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37" w:type="dxa"/>
                  <w:noWrap/>
                  <w:hideMark/>
                </w:tcPr>
                <w:p w14:paraId="4898B3E0"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253984A6"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24DF3EC1" w14:textId="77777777" w:rsidTr="00B014E9">
              <w:trPr>
                <w:trHeight w:val="300"/>
              </w:trPr>
              <w:tc>
                <w:tcPr>
                  <w:tcW w:w="1188" w:type="dxa"/>
                  <w:noWrap/>
                  <w:hideMark/>
                </w:tcPr>
                <w:p w14:paraId="3AF49629"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Observations</w:t>
                  </w:r>
                </w:p>
              </w:tc>
              <w:tc>
                <w:tcPr>
                  <w:tcW w:w="1272" w:type="dxa"/>
                  <w:noWrap/>
                  <w:hideMark/>
                </w:tcPr>
                <w:p w14:paraId="5431808E"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150</w:t>
                  </w:r>
                </w:p>
              </w:tc>
              <w:tc>
                <w:tcPr>
                  <w:tcW w:w="1181" w:type="dxa"/>
                  <w:noWrap/>
                  <w:hideMark/>
                </w:tcPr>
                <w:p w14:paraId="0A1DA360" w14:textId="77777777" w:rsidR="00190655" w:rsidRPr="004B6C0C"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2E1160E9"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164" w:type="dxa"/>
                  <w:noWrap/>
                  <w:hideMark/>
                </w:tcPr>
                <w:p w14:paraId="6BBF859C"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2D75B001"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897" w:type="dxa"/>
                  <w:noWrap/>
                  <w:hideMark/>
                </w:tcPr>
                <w:p w14:paraId="16EDD36F"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37" w:type="dxa"/>
                  <w:noWrap/>
                  <w:hideMark/>
                </w:tcPr>
                <w:p w14:paraId="3CD4FE39"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5229B3B0"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021035AA" w14:textId="77777777" w:rsidTr="00B014E9">
              <w:trPr>
                <w:trHeight w:val="288"/>
              </w:trPr>
              <w:tc>
                <w:tcPr>
                  <w:tcW w:w="1188" w:type="dxa"/>
                  <w:noWrap/>
                  <w:hideMark/>
                </w:tcPr>
                <w:p w14:paraId="23774775"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2" w:type="dxa"/>
                  <w:noWrap/>
                  <w:hideMark/>
                </w:tcPr>
                <w:p w14:paraId="31FD2913"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181" w:type="dxa"/>
                  <w:noWrap/>
                  <w:hideMark/>
                </w:tcPr>
                <w:p w14:paraId="581D8203"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F118B32"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164" w:type="dxa"/>
                  <w:noWrap/>
                  <w:hideMark/>
                </w:tcPr>
                <w:p w14:paraId="5F1602C2"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A74C795"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897" w:type="dxa"/>
                  <w:noWrap/>
                  <w:hideMark/>
                </w:tcPr>
                <w:p w14:paraId="1D1989AE"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37" w:type="dxa"/>
                  <w:noWrap/>
                  <w:hideMark/>
                </w:tcPr>
                <w:p w14:paraId="77C396EC"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2581DD36"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2C3672D3" w14:textId="77777777" w:rsidTr="00B014E9">
              <w:trPr>
                <w:trHeight w:val="300"/>
              </w:trPr>
              <w:tc>
                <w:tcPr>
                  <w:tcW w:w="1188" w:type="dxa"/>
                  <w:noWrap/>
                  <w:hideMark/>
                </w:tcPr>
                <w:p w14:paraId="42E77474"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ANOVA</w:t>
                  </w:r>
                </w:p>
              </w:tc>
              <w:tc>
                <w:tcPr>
                  <w:tcW w:w="1272" w:type="dxa"/>
                  <w:noWrap/>
                  <w:hideMark/>
                </w:tcPr>
                <w:p w14:paraId="446B5ABD" w14:textId="77777777" w:rsidR="00190655" w:rsidRPr="004B6C0C" w:rsidRDefault="00190655" w:rsidP="00B014E9">
                  <w:pPr>
                    <w:rPr>
                      <w:rFonts w:ascii="Calibri" w:eastAsia="Times New Roman" w:hAnsi="Calibri" w:cs="Calibri"/>
                      <w:color w:val="000000"/>
                      <w:kern w:val="0"/>
                      <w:lang w:eastAsia="en-GB"/>
                      <w14:ligatures w14:val="none"/>
                    </w:rPr>
                  </w:pPr>
                </w:p>
              </w:tc>
              <w:tc>
                <w:tcPr>
                  <w:tcW w:w="1181" w:type="dxa"/>
                  <w:noWrap/>
                  <w:hideMark/>
                </w:tcPr>
                <w:p w14:paraId="6584D1E9"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375BBE6"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164" w:type="dxa"/>
                  <w:noWrap/>
                  <w:hideMark/>
                </w:tcPr>
                <w:p w14:paraId="46B641BE"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904F209"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897" w:type="dxa"/>
                  <w:noWrap/>
                  <w:hideMark/>
                </w:tcPr>
                <w:p w14:paraId="2DC61F35"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37" w:type="dxa"/>
                  <w:noWrap/>
                  <w:hideMark/>
                </w:tcPr>
                <w:p w14:paraId="24A80939"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5D76A8CC"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73B0B19B" w14:textId="77777777" w:rsidTr="00B014E9">
              <w:trPr>
                <w:trHeight w:val="288"/>
              </w:trPr>
              <w:tc>
                <w:tcPr>
                  <w:tcW w:w="1188" w:type="dxa"/>
                  <w:noWrap/>
                  <w:hideMark/>
                </w:tcPr>
                <w:p w14:paraId="3FDFE4E4" w14:textId="77777777" w:rsidR="00190655" w:rsidRPr="004B6C0C" w:rsidRDefault="00190655" w:rsidP="00B014E9">
                  <w:pPr>
                    <w:jc w:val="center"/>
                    <w:rPr>
                      <w:rFonts w:ascii="Calibri" w:eastAsia="Times New Roman" w:hAnsi="Calibri" w:cs="Calibri"/>
                      <w:i/>
                      <w:iCs/>
                      <w:color w:val="000000"/>
                      <w:kern w:val="0"/>
                      <w:lang w:eastAsia="en-GB"/>
                      <w14:ligatures w14:val="none"/>
                    </w:rPr>
                  </w:pPr>
                  <w:r w:rsidRPr="004B6C0C">
                    <w:rPr>
                      <w:rFonts w:ascii="Calibri" w:eastAsia="Times New Roman" w:hAnsi="Calibri" w:cs="Calibri"/>
                      <w:i/>
                      <w:iCs/>
                      <w:color w:val="000000"/>
                      <w:kern w:val="0"/>
                      <w:lang w:eastAsia="en-GB"/>
                      <w14:ligatures w14:val="none"/>
                    </w:rPr>
                    <w:t> </w:t>
                  </w:r>
                </w:p>
              </w:tc>
              <w:tc>
                <w:tcPr>
                  <w:tcW w:w="1272" w:type="dxa"/>
                  <w:noWrap/>
                  <w:hideMark/>
                </w:tcPr>
                <w:p w14:paraId="0B5CC94F" w14:textId="77777777" w:rsidR="00190655" w:rsidRPr="004B6C0C" w:rsidRDefault="00190655" w:rsidP="00B014E9">
                  <w:pPr>
                    <w:jc w:val="center"/>
                    <w:rPr>
                      <w:rFonts w:ascii="Calibri" w:eastAsia="Times New Roman" w:hAnsi="Calibri" w:cs="Calibri"/>
                      <w:i/>
                      <w:iCs/>
                      <w:color w:val="000000"/>
                      <w:kern w:val="0"/>
                      <w:lang w:eastAsia="en-GB"/>
                      <w14:ligatures w14:val="none"/>
                    </w:rPr>
                  </w:pPr>
                  <w:r w:rsidRPr="004B6C0C">
                    <w:rPr>
                      <w:rFonts w:ascii="Calibri" w:eastAsia="Times New Roman" w:hAnsi="Calibri" w:cs="Calibri"/>
                      <w:i/>
                      <w:iCs/>
                      <w:color w:val="000000"/>
                      <w:kern w:val="0"/>
                      <w:lang w:eastAsia="en-GB"/>
                      <w14:ligatures w14:val="none"/>
                    </w:rPr>
                    <w:t>df</w:t>
                  </w:r>
                </w:p>
              </w:tc>
              <w:tc>
                <w:tcPr>
                  <w:tcW w:w="1181" w:type="dxa"/>
                  <w:noWrap/>
                  <w:hideMark/>
                </w:tcPr>
                <w:p w14:paraId="01A3A44F" w14:textId="77777777" w:rsidR="00190655" w:rsidRPr="004B6C0C" w:rsidRDefault="00190655" w:rsidP="00B014E9">
                  <w:pPr>
                    <w:jc w:val="center"/>
                    <w:rPr>
                      <w:rFonts w:ascii="Calibri" w:eastAsia="Times New Roman" w:hAnsi="Calibri" w:cs="Calibri"/>
                      <w:i/>
                      <w:iCs/>
                      <w:color w:val="000000"/>
                      <w:kern w:val="0"/>
                      <w:lang w:eastAsia="en-GB"/>
                      <w14:ligatures w14:val="none"/>
                    </w:rPr>
                  </w:pPr>
                  <w:r w:rsidRPr="004B6C0C">
                    <w:rPr>
                      <w:rFonts w:ascii="Calibri" w:eastAsia="Times New Roman" w:hAnsi="Calibri" w:cs="Calibri"/>
                      <w:i/>
                      <w:iCs/>
                      <w:color w:val="000000"/>
                      <w:kern w:val="0"/>
                      <w:lang w:eastAsia="en-GB"/>
                      <w14:ligatures w14:val="none"/>
                    </w:rPr>
                    <w:t>SS</w:t>
                  </w:r>
                </w:p>
              </w:tc>
              <w:tc>
                <w:tcPr>
                  <w:tcW w:w="1053" w:type="dxa"/>
                  <w:noWrap/>
                  <w:hideMark/>
                </w:tcPr>
                <w:p w14:paraId="7DE31E8C" w14:textId="77777777" w:rsidR="00190655" w:rsidRPr="004B6C0C" w:rsidRDefault="00190655" w:rsidP="00B014E9">
                  <w:pPr>
                    <w:jc w:val="center"/>
                    <w:rPr>
                      <w:rFonts w:ascii="Calibri" w:eastAsia="Times New Roman" w:hAnsi="Calibri" w:cs="Calibri"/>
                      <w:i/>
                      <w:iCs/>
                      <w:color w:val="000000"/>
                      <w:kern w:val="0"/>
                      <w:lang w:eastAsia="en-GB"/>
                      <w14:ligatures w14:val="none"/>
                    </w:rPr>
                  </w:pPr>
                  <w:r w:rsidRPr="004B6C0C">
                    <w:rPr>
                      <w:rFonts w:ascii="Calibri" w:eastAsia="Times New Roman" w:hAnsi="Calibri" w:cs="Calibri"/>
                      <w:i/>
                      <w:iCs/>
                      <w:color w:val="000000"/>
                      <w:kern w:val="0"/>
                      <w:lang w:eastAsia="en-GB"/>
                      <w14:ligatures w14:val="none"/>
                    </w:rPr>
                    <w:t>MS</w:t>
                  </w:r>
                </w:p>
              </w:tc>
              <w:tc>
                <w:tcPr>
                  <w:tcW w:w="1164" w:type="dxa"/>
                  <w:noWrap/>
                  <w:hideMark/>
                </w:tcPr>
                <w:p w14:paraId="0D17D561" w14:textId="77777777" w:rsidR="00190655" w:rsidRPr="004B6C0C" w:rsidRDefault="00190655" w:rsidP="00B014E9">
                  <w:pPr>
                    <w:jc w:val="center"/>
                    <w:rPr>
                      <w:rFonts w:ascii="Calibri" w:eastAsia="Times New Roman" w:hAnsi="Calibri" w:cs="Calibri"/>
                      <w:i/>
                      <w:iCs/>
                      <w:color w:val="000000"/>
                      <w:kern w:val="0"/>
                      <w:lang w:eastAsia="en-GB"/>
                      <w14:ligatures w14:val="none"/>
                    </w:rPr>
                  </w:pPr>
                  <w:r w:rsidRPr="004B6C0C">
                    <w:rPr>
                      <w:rFonts w:ascii="Calibri" w:eastAsia="Times New Roman" w:hAnsi="Calibri" w:cs="Calibri"/>
                      <w:i/>
                      <w:iCs/>
                      <w:color w:val="000000"/>
                      <w:kern w:val="0"/>
                      <w:lang w:eastAsia="en-GB"/>
                      <w14:ligatures w14:val="none"/>
                    </w:rPr>
                    <w:t>F</w:t>
                  </w:r>
                </w:p>
              </w:tc>
              <w:tc>
                <w:tcPr>
                  <w:tcW w:w="1275" w:type="dxa"/>
                  <w:noWrap/>
                  <w:hideMark/>
                </w:tcPr>
                <w:p w14:paraId="66619445" w14:textId="77777777" w:rsidR="00190655" w:rsidRPr="004B6C0C" w:rsidRDefault="00190655" w:rsidP="00B014E9">
                  <w:pPr>
                    <w:jc w:val="center"/>
                    <w:rPr>
                      <w:rFonts w:ascii="Calibri" w:eastAsia="Times New Roman" w:hAnsi="Calibri" w:cs="Calibri"/>
                      <w:i/>
                      <w:iCs/>
                      <w:color w:val="000000"/>
                      <w:kern w:val="0"/>
                      <w:lang w:eastAsia="en-GB"/>
                      <w14:ligatures w14:val="none"/>
                    </w:rPr>
                  </w:pPr>
                  <w:r w:rsidRPr="004B6C0C">
                    <w:rPr>
                      <w:rFonts w:ascii="Calibri" w:eastAsia="Times New Roman" w:hAnsi="Calibri" w:cs="Calibri"/>
                      <w:i/>
                      <w:iCs/>
                      <w:color w:val="000000"/>
                      <w:kern w:val="0"/>
                      <w:lang w:eastAsia="en-GB"/>
                      <w14:ligatures w14:val="none"/>
                    </w:rPr>
                    <w:t>Significance F</w:t>
                  </w:r>
                </w:p>
              </w:tc>
              <w:tc>
                <w:tcPr>
                  <w:tcW w:w="897" w:type="dxa"/>
                  <w:noWrap/>
                  <w:hideMark/>
                </w:tcPr>
                <w:p w14:paraId="48821772" w14:textId="77777777" w:rsidR="00190655" w:rsidRPr="004B6C0C" w:rsidRDefault="00190655" w:rsidP="00B014E9">
                  <w:pPr>
                    <w:jc w:val="center"/>
                    <w:rPr>
                      <w:rFonts w:ascii="Calibri" w:eastAsia="Times New Roman" w:hAnsi="Calibri" w:cs="Calibri"/>
                      <w:i/>
                      <w:iCs/>
                      <w:color w:val="000000"/>
                      <w:kern w:val="0"/>
                      <w:lang w:eastAsia="en-GB"/>
                      <w14:ligatures w14:val="none"/>
                    </w:rPr>
                  </w:pPr>
                </w:p>
              </w:tc>
              <w:tc>
                <w:tcPr>
                  <w:tcW w:w="1037" w:type="dxa"/>
                  <w:noWrap/>
                  <w:hideMark/>
                </w:tcPr>
                <w:p w14:paraId="41CA5E56"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0B91CEA1"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1B8BECC6" w14:textId="77777777" w:rsidTr="00B014E9">
              <w:trPr>
                <w:trHeight w:val="288"/>
              </w:trPr>
              <w:tc>
                <w:tcPr>
                  <w:tcW w:w="1188" w:type="dxa"/>
                  <w:noWrap/>
                  <w:hideMark/>
                </w:tcPr>
                <w:p w14:paraId="5C9A6D36"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Regression</w:t>
                  </w:r>
                </w:p>
              </w:tc>
              <w:tc>
                <w:tcPr>
                  <w:tcW w:w="1272" w:type="dxa"/>
                  <w:noWrap/>
                  <w:hideMark/>
                </w:tcPr>
                <w:p w14:paraId="2B5C8BA8"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2</w:t>
                  </w:r>
                </w:p>
              </w:tc>
              <w:tc>
                <w:tcPr>
                  <w:tcW w:w="1181" w:type="dxa"/>
                  <w:noWrap/>
                  <w:hideMark/>
                </w:tcPr>
                <w:p w14:paraId="18667A1C"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1.199633</w:t>
                  </w:r>
                </w:p>
              </w:tc>
              <w:tc>
                <w:tcPr>
                  <w:tcW w:w="1053" w:type="dxa"/>
                  <w:noWrap/>
                  <w:hideMark/>
                </w:tcPr>
                <w:p w14:paraId="2E6741FD"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0.599817</w:t>
                  </w:r>
                </w:p>
              </w:tc>
              <w:tc>
                <w:tcPr>
                  <w:tcW w:w="1164" w:type="dxa"/>
                  <w:noWrap/>
                  <w:hideMark/>
                </w:tcPr>
                <w:p w14:paraId="4A5B5B21"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0.675083</w:t>
                  </w:r>
                </w:p>
              </w:tc>
              <w:tc>
                <w:tcPr>
                  <w:tcW w:w="1275" w:type="dxa"/>
                  <w:noWrap/>
                  <w:hideMark/>
                </w:tcPr>
                <w:p w14:paraId="2DC3E11F"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0.510685</w:t>
                  </w:r>
                </w:p>
              </w:tc>
              <w:tc>
                <w:tcPr>
                  <w:tcW w:w="897" w:type="dxa"/>
                  <w:noWrap/>
                  <w:hideMark/>
                </w:tcPr>
                <w:p w14:paraId="4EA03DD3" w14:textId="77777777" w:rsidR="00190655" w:rsidRPr="004B6C0C" w:rsidRDefault="00190655" w:rsidP="00B014E9">
                  <w:pPr>
                    <w:jc w:val="right"/>
                    <w:rPr>
                      <w:rFonts w:ascii="Calibri" w:eastAsia="Times New Roman" w:hAnsi="Calibri" w:cs="Calibri"/>
                      <w:color w:val="000000"/>
                      <w:kern w:val="0"/>
                      <w:lang w:eastAsia="en-GB"/>
                      <w14:ligatures w14:val="none"/>
                    </w:rPr>
                  </w:pPr>
                </w:p>
              </w:tc>
              <w:tc>
                <w:tcPr>
                  <w:tcW w:w="1037" w:type="dxa"/>
                  <w:noWrap/>
                  <w:hideMark/>
                </w:tcPr>
                <w:p w14:paraId="7470A024"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1FBC72C7"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0D92C4DC" w14:textId="77777777" w:rsidTr="00B014E9">
              <w:trPr>
                <w:trHeight w:val="288"/>
              </w:trPr>
              <w:tc>
                <w:tcPr>
                  <w:tcW w:w="1188" w:type="dxa"/>
                  <w:noWrap/>
                  <w:hideMark/>
                </w:tcPr>
                <w:p w14:paraId="62072F69"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Residual</w:t>
                  </w:r>
                </w:p>
              </w:tc>
              <w:tc>
                <w:tcPr>
                  <w:tcW w:w="1272" w:type="dxa"/>
                  <w:noWrap/>
                  <w:hideMark/>
                </w:tcPr>
                <w:p w14:paraId="48B2B3EC"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147</w:t>
                  </w:r>
                </w:p>
              </w:tc>
              <w:tc>
                <w:tcPr>
                  <w:tcW w:w="1181" w:type="dxa"/>
                  <w:noWrap/>
                  <w:hideMark/>
                </w:tcPr>
                <w:p w14:paraId="0AAD4A57"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130.6106</w:t>
                  </w:r>
                </w:p>
              </w:tc>
              <w:tc>
                <w:tcPr>
                  <w:tcW w:w="1053" w:type="dxa"/>
                  <w:noWrap/>
                  <w:hideMark/>
                </w:tcPr>
                <w:p w14:paraId="3509AAC5"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0.888508</w:t>
                  </w:r>
                </w:p>
              </w:tc>
              <w:tc>
                <w:tcPr>
                  <w:tcW w:w="1164" w:type="dxa"/>
                  <w:noWrap/>
                  <w:hideMark/>
                </w:tcPr>
                <w:p w14:paraId="4EE92620" w14:textId="77777777" w:rsidR="00190655" w:rsidRPr="004B6C0C" w:rsidRDefault="00190655" w:rsidP="00B014E9">
                  <w:pPr>
                    <w:jc w:val="right"/>
                    <w:rPr>
                      <w:rFonts w:ascii="Calibri" w:eastAsia="Times New Roman" w:hAnsi="Calibri" w:cs="Calibri"/>
                      <w:color w:val="000000"/>
                      <w:kern w:val="0"/>
                      <w:lang w:eastAsia="en-GB"/>
                      <w14:ligatures w14:val="none"/>
                    </w:rPr>
                  </w:pPr>
                </w:p>
              </w:tc>
              <w:tc>
                <w:tcPr>
                  <w:tcW w:w="1275" w:type="dxa"/>
                  <w:noWrap/>
                  <w:hideMark/>
                </w:tcPr>
                <w:p w14:paraId="61687C4E"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897" w:type="dxa"/>
                  <w:noWrap/>
                  <w:hideMark/>
                </w:tcPr>
                <w:p w14:paraId="00759EA5"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37" w:type="dxa"/>
                  <w:noWrap/>
                  <w:hideMark/>
                </w:tcPr>
                <w:p w14:paraId="3B53DF68"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1BAE6CDB"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242708E6" w14:textId="77777777" w:rsidTr="00B014E9">
              <w:trPr>
                <w:trHeight w:val="300"/>
              </w:trPr>
              <w:tc>
                <w:tcPr>
                  <w:tcW w:w="1188" w:type="dxa"/>
                  <w:noWrap/>
                  <w:hideMark/>
                </w:tcPr>
                <w:p w14:paraId="5296E158"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Total</w:t>
                  </w:r>
                </w:p>
              </w:tc>
              <w:tc>
                <w:tcPr>
                  <w:tcW w:w="1272" w:type="dxa"/>
                  <w:noWrap/>
                  <w:hideMark/>
                </w:tcPr>
                <w:p w14:paraId="014FDA5E"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149</w:t>
                  </w:r>
                </w:p>
              </w:tc>
              <w:tc>
                <w:tcPr>
                  <w:tcW w:w="1181" w:type="dxa"/>
                  <w:noWrap/>
                  <w:hideMark/>
                </w:tcPr>
                <w:p w14:paraId="6F79031D"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131.8102</w:t>
                  </w:r>
                </w:p>
              </w:tc>
              <w:tc>
                <w:tcPr>
                  <w:tcW w:w="1053" w:type="dxa"/>
                  <w:noWrap/>
                  <w:hideMark/>
                </w:tcPr>
                <w:p w14:paraId="10796DDE"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 </w:t>
                  </w:r>
                </w:p>
              </w:tc>
              <w:tc>
                <w:tcPr>
                  <w:tcW w:w="1164" w:type="dxa"/>
                  <w:noWrap/>
                  <w:hideMark/>
                </w:tcPr>
                <w:p w14:paraId="1D78A61B"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 </w:t>
                  </w:r>
                </w:p>
              </w:tc>
              <w:tc>
                <w:tcPr>
                  <w:tcW w:w="1275" w:type="dxa"/>
                  <w:noWrap/>
                  <w:hideMark/>
                </w:tcPr>
                <w:p w14:paraId="38892616"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 </w:t>
                  </w:r>
                </w:p>
              </w:tc>
              <w:tc>
                <w:tcPr>
                  <w:tcW w:w="897" w:type="dxa"/>
                  <w:noWrap/>
                  <w:hideMark/>
                </w:tcPr>
                <w:p w14:paraId="0086F064" w14:textId="77777777" w:rsidR="00190655" w:rsidRPr="004B6C0C" w:rsidRDefault="00190655" w:rsidP="00B014E9">
                  <w:pPr>
                    <w:rPr>
                      <w:rFonts w:ascii="Calibri" w:eastAsia="Times New Roman" w:hAnsi="Calibri" w:cs="Calibri"/>
                      <w:color w:val="000000"/>
                      <w:kern w:val="0"/>
                      <w:lang w:eastAsia="en-GB"/>
                      <w14:ligatures w14:val="none"/>
                    </w:rPr>
                  </w:pPr>
                </w:p>
              </w:tc>
              <w:tc>
                <w:tcPr>
                  <w:tcW w:w="1037" w:type="dxa"/>
                  <w:noWrap/>
                  <w:hideMark/>
                </w:tcPr>
                <w:p w14:paraId="53C0CA00"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26123925"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5AD6C117" w14:textId="77777777" w:rsidTr="00B014E9">
              <w:trPr>
                <w:trHeight w:val="288"/>
              </w:trPr>
              <w:tc>
                <w:tcPr>
                  <w:tcW w:w="1188" w:type="dxa"/>
                  <w:noWrap/>
                  <w:hideMark/>
                </w:tcPr>
                <w:p w14:paraId="088D2BD6"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2" w:type="dxa"/>
                  <w:noWrap/>
                  <w:hideMark/>
                </w:tcPr>
                <w:p w14:paraId="2AD760C6"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181" w:type="dxa"/>
                  <w:noWrap/>
                  <w:hideMark/>
                </w:tcPr>
                <w:p w14:paraId="23A84FF7"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B108DE0"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164" w:type="dxa"/>
                  <w:noWrap/>
                  <w:hideMark/>
                </w:tcPr>
                <w:p w14:paraId="151F875F"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598F571"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897" w:type="dxa"/>
                  <w:noWrap/>
                  <w:hideMark/>
                </w:tcPr>
                <w:p w14:paraId="080CD728"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37" w:type="dxa"/>
                  <w:noWrap/>
                  <w:hideMark/>
                </w:tcPr>
                <w:p w14:paraId="6FA6CA9B"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043" w:type="dxa"/>
                  <w:noWrap/>
                  <w:hideMark/>
                </w:tcPr>
                <w:p w14:paraId="6CB79B89"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r>
            <w:tr w:rsidR="00190655" w:rsidRPr="004B6C0C" w14:paraId="43DDF84F" w14:textId="77777777" w:rsidTr="00B014E9">
              <w:trPr>
                <w:trHeight w:val="288"/>
              </w:trPr>
              <w:tc>
                <w:tcPr>
                  <w:tcW w:w="1188" w:type="dxa"/>
                  <w:noWrap/>
                  <w:hideMark/>
                </w:tcPr>
                <w:p w14:paraId="7BBA85F7" w14:textId="77777777" w:rsidR="00190655" w:rsidRPr="004B6C0C" w:rsidRDefault="00190655" w:rsidP="00B014E9">
                  <w:pPr>
                    <w:rPr>
                      <w:rFonts w:ascii="Times New Roman" w:eastAsia="Times New Roman" w:hAnsi="Times New Roman" w:cs="Times New Roman"/>
                      <w:kern w:val="0"/>
                      <w:sz w:val="20"/>
                      <w:szCs w:val="20"/>
                      <w:lang w:eastAsia="en-GB"/>
                      <w14:ligatures w14:val="none"/>
                    </w:rPr>
                  </w:pPr>
                </w:p>
              </w:tc>
              <w:tc>
                <w:tcPr>
                  <w:tcW w:w="1272" w:type="dxa"/>
                  <w:noWrap/>
                  <w:hideMark/>
                </w:tcPr>
                <w:p w14:paraId="3DB2432D"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Coefficients</w:t>
                  </w:r>
                </w:p>
              </w:tc>
              <w:tc>
                <w:tcPr>
                  <w:tcW w:w="1181" w:type="dxa"/>
                  <w:noWrap/>
                  <w:hideMark/>
                </w:tcPr>
                <w:p w14:paraId="7AC7E54B"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Standard Error</w:t>
                  </w:r>
                </w:p>
              </w:tc>
              <w:tc>
                <w:tcPr>
                  <w:tcW w:w="1053" w:type="dxa"/>
                  <w:noWrap/>
                  <w:hideMark/>
                </w:tcPr>
                <w:p w14:paraId="61B4672E"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t Stat</w:t>
                  </w:r>
                </w:p>
              </w:tc>
              <w:tc>
                <w:tcPr>
                  <w:tcW w:w="1164" w:type="dxa"/>
                  <w:noWrap/>
                  <w:hideMark/>
                </w:tcPr>
                <w:p w14:paraId="60E73024"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P-value</w:t>
                  </w:r>
                </w:p>
              </w:tc>
              <w:tc>
                <w:tcPr>
                  <w:tcW w:w="1275" w:type="dxa"/>
                  <w:noWrap/>
                  <w:hideMark/>
                </w:tcPr>
                <w:p w14:paraId="202ECC84"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Lower 95%</w:t>
                  </w:r>
                </w:p>
              </w:tc>
              <w:tc>
                <w:tcPr>
                  <w:tcW w:w="897" w:type="dxa"/>
                  <w:noWrap/>
                  <w:hideMark/>
                </w:tcPr>
                <w:p w14:paraId="3E68ABF6"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Upper 95%</w:t>
                  </w:r>
                </w:p>
              </w:tc>
              <w:tc>
                <w:tcPr>
                  <w:tcW w:w="1037" w:type="dxa"/>
                  <w:noWrap/>
                  <w:hideMark/>
                </w:tcPr>
                <w:p w14:paraId="5099C532"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Lower 95.0%</w:t>
                  </w:r>
                </w:p>
              </w:tc>
              <w:tc>
                <w:tcPr>
                  <w:tcW w:w="1043" w:type="dxa"/>
                  <w:noWrap/>
                  <w:hideMark/>
                </w:tcPr>
                <w:p w14:paraId="362EFE49"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Upper 95.0%</w:t>
                  </w:r>
                </w:p>
              </w:tc>
            </w:tr>
            <w:tr w:rsidR="00190655" w:rsidRPr="004B6C0C" w14:paraId="5969E12C" w14:textId="77777777" w:rsidTr="00B014E9">
              <w:trPr>
                <w:trHeight w:val="288"/>
              </w:trPr>
              <w:tc>
                <w:tcPr>
                  <w:tcW w:w="1188" w:type="dxa"/>
                  <w:noWrap/>
                  <w:hideMark/>
                </w:tcPr>
                <w:p w14:paraId="358BB49C"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Intercept</w:t>
                  </w:r>
                </w:p>
              </w:tc>
              <w:tc>
                <w:tcPr>
                  <w:tcW w:w="1272" w:type="dxa"/>
                  <w:noWrap/>
                  <w:hideMark/>
                </w:tcPr>
                <w:p w14:paraId="4B9C8A34"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0.259162</w:t>
                  </w:r>
                </w:p>
              </w:tc>
              <w:tc>
                <w:tcPr>
                  <w:tcW w:w="1181" w:type="dxa"/>
                  <w:noWrap/>
                  <w:hideMark/>
                </w:tcPr>
                <w:p w14:paraId="4F6EDC4F"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0.077884</w:t>
                  </w:r>
                </w:p>
              </w:tc>
              <w:tc>
                <w:tcPr>
                  <w:tcW w:w="1053" w:type="dxa"/>
                  <w:noWrap/>
                  <w:hideMark/>
                </w:tcPr>
                <w:p w14:paraId="6B06A05B"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3.327536</w:t>
                  </w:r>
                </w:p>
              </w:tc>
              <w:tc>
                <w:tcPr>
                  <w:tcW w:w="1164" w:type="dxa"/>
                  <w:noWrap/>
                  <w:hideMark/>
                </w:tcPr>
                <w:p w14:paraId="7842C535"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0.00110</w:t>
                  </w:r>
                  <w:r>
                    <w:rPr>
                      <w:rFonts w:ascii="Calibri" w:eastAsia="Times New Roman" w:hAnsi="Calibri" w:cs="Calibri"/>
                      <w:color w:val="000000"/>
                      <w:kern w:val="0"/>
                      <w:lang w:eastAsia="en-GB"/>
                      <w14:ligatures w14:val="none"/>
                    </w:rPr>
                    <w:t>7</w:t>
                  </w:r>
                  <w:r w:rsidRPr="004B6C0C">
                    <w:rPr>
                      <w:rFonts w:ascii="Calibri" w:eastAsia="Times New Roman" w:hAnsi="Calibri" w:cs="Calibri"/>
                      <w:color w:val="000000"/>
                      <w:kern w:val="0"/>
                      <w:lang w:eastAsia="en-GB"/>
                      <w14:ligatures w14:val="none"/>
                    </w:rPr>
                    <w:t>7</w:t>
                  </w:r>
                </w:p>
              </w:tc>
              <w:tc>
                <w:tcPr>
                  <w:tcW w:w="1275" w:type="dxa"/>
                  <w:noWrap/>
                  <w:hideMark/>
                </w:tcPr>
                <w:p w14:paraId="34946FBA"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0.105245</w:t>
                  </w:r>
                </w:p>
              </w:tc>
              <w:tc>
                <w:tcPr>
                  <w:tcW w:w="897" w:type="dxa"/>
                  <w:noWrap/>
                  <w:hideMark/>
                </w:tcPr>
                <w:p w14:paraId="3D8EF495"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0.4131</w:t>
                  </w:r>
                </w:p>
              </w:tc>
              <w:tc>
                <w:tcPr>
                  <w:tcW w:w="1037" w:type="dxa"/>
                  <w:noWrap/>
                  <w:hideMark/>
                </w:tcPr>
                <w:p w14:paraId="3049D2F1"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0.1052</w:t>
                  </w:r>
                </w:p>
              </w:tc>
              <w:tc>
                <w:tcPr>
                  <w:tcW w:w="1043" w:type="dxa"/>
                  <w:noWrap/>
                  <w:hideMark/>
                </w:tcPr>
                <w:p w14:paraId="1B2E4716"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0.41308</w:t>
                  </w:r>
                </w:p>
              </w:tc>
            </w:tr>
            <w:tr w:rsidR="00190655" w:rsidRPr="004B6C0C" w14:paraId="593D96EA" w14:textId="77777777" w:rsidTr="00B014E9">
              <w:trPr>
                <w:trHeight w:val="288"/>
              </w:trPr>
              <w:tc>
                <w:tcPr>
                  <w:tcW w:w="1188" w:type="dxa"/>
                  <w:noWrap/>
                  <w:hideMark/>
                </w:tcPr>
                <w:p w14:paraId="4DF02814"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X Variable 1</w:t>
                  </w:r>
                </w:p>
              </w:tc>
              <w:tc>
                <w:tcPr>
                  <w:tcW w:w="1272" w:type="dxa"/>
                  <w:noWrap/>
                  <w:hideMark/>
                </w:tcPr>
                <w:p w14:paraId="113E71F7"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0.001696</w:t>
                  </w:r>
                </w:p>
              </w:tc>
              <w:tc>
                <w:tcPr>
                  <w:tcW w:w="1181" w:type="dxa"/>
                  <w:noWrap/>
                  <w:hideMark/>
                </w:tcPr>
                <w:p w14:paraId="23A6DD62"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0.023099</w:t>
                  </w:r>
                </w:p>
              </w:tc>
              <w:tc>
                <w:tcPr>
                  <w:tcW w:w="1053" w:type="dxa"/>
                  <w:noWrap/>
                  <w:hideMark/>
                </w:tcPr>
                <w:p w14:paraId="5387CB79"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0.073413</w:t>
                  </w:r>
                </w:p>
              </w:tc>
              <w:tc>
                <w:tcPr>
                  <w:tcW w:w="1164" w:type="dxa"/>
                  <w:noWrap/>
                  <w:hideMark/>
                </w:tcPr>
                <w:p w14:paraId="1B95B6C1"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0.941577</w:t>
                  </w:r>
                </w:p>
              </w:tc>
              <w:tc>
                <w:tcPr>
                  <w:tcW w:w="1275" w:type="dxa"/>
                  <w:noWrap/>
                  <w:hideMark/>
                </w:tcPr>
                <w:p w14:paraId="5990BCC3"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-0.04395</w:t>
                  </w:r>
                </w:p>
              </w:tc>
              <w:tc>
                <w:tcPr>
                  <w:tcW w:w="897" w:type="dxa"/>
                  <w:noWrap/>
                  <w:hideMark/>
                </w:tcPr>
                <w:p w14:paraId="20A67CF4"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0.0473</w:t>
                  </w:r>
                </w:p>
              </w:tc>
              <w:tc>
                <w:tcPr>
                  <w:tcW w:w="1037" w:type="dxa"/>
                  <w:noWrap/>
                  <w:hideMark/>
                </w:tcPr>
                <w:p w14:paraId="2E1456A3"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-0.044</w:t>
                  </w:r>
                </w:p>
              </w:tc>
              <w:tc>
                <w:tcPr>
                  <w:tcW w:w="1043" w:type="dxa"/>
                  <w:noWrap/>
                  <w:hideMark/>
                </w:tcPr>
                <w:p w14:paraId="5D4C7551"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0.04735</w:t>
                  </w:r>
                </w:p>
              </w:tc>
            </w:tr>
            <w:tr w:rsidR="00190655" w:rsidRPr="004B6C0C" w14:paraId="4B1403BF" w14:textId="77777777" w:rsidTr="00B014E9">
              <w:trPr>
                <w:trHeight w:val="288"/>
              </w:trPr>
              <w:tc>
                <w:tcPr>
                  <w:tcW w:w="1188" w:type="dxa"/>
                  <w:noWrap/>
                  <w:hideMark/>
                </w:tcPr>
                <w:p w14:paraId="2AD37DD4" w14:textId="77777777" w:rsidR="00190655" w:rsidRPr="004B6C0C" w:rsidRDefault="00190655" w:rsidP="00B014E9">
                  <w:pPr>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X Variable 2</w:t>
                  </w:r>
                </w:p>
              </w:tc>
              <w:tc>
                <w:tcPr>
                  <w:tcW w:w="1272" w:type="dxa"/>
                  <w:noWrap/>
                  <w:hideMark/>
                </w:tcPr>
                <w:p w14:paraId="0E8EFA4C"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-0.02226</w:t>
                  </w:r>
                </w:p>
              </w:tc>
              <w:tc>
                <w:tcPr>
                  <w:tcW w:w="1181" w:type="dxa"/>
                  <w:noWrap/>
                  <w:hideMark/>
                </w:tcPr>
                <w:p w14:paraId="1E24E5A4"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0.019244</w:t>
                  </w:r>
                </w:p>
              </w:tc>
              <w:tc>
                <w:tcPr>
                  <w:tcW w:w="1053" w:type="dxa"/>
                  <w:noWrap/>
                  <w:hideMark/>
                </w:tcPr>
                <w:p w14:paraId="088A889E"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-1.15666</w:t>
                  </w:r>
                </w:p>
              </w:tc>
              <w:tc>
                <w:tcPr>
                  <w:tcW w:w="1164" w:type="dxa"/>
                  <w:noWrap/>
                  <w:hideMark/>
                </w:tcPr>
                <w:p w14:paraId="45A7C62D"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0.249286</w:t>
                  </w:r>
                </w:p>
              </w:tc>
              <w:tc>
                <w:tcPr>
                  <w:tcW w:w="1275" w:type="dxa"/>
                  <w:noWrap/>
                  <w:hideMark/>
                </w:tcPr>
                <w:p w14:paraId="506A8FB4"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-0.06029</w:t>
                  </w:r>
                </w:p>
              </w:tc>
              <w:tc>
                <w:tcPr>
                  <w:tcW w:w="897" w:type="dxa"/>
                  <w:noWrap/>
                  <w:hideMark/>
                </w:tcPr>
                <w:p w14:paraId="2317C0B0"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0.0158</w:t>
                  </w:r>
                </w:p>
              </w:tc>
              <w:tc>
                <w:tcPr>
                  <w:tcW w:w="1037" w:type="dxa"/>
                  <w:noWrap/>
                  <w:hideMark/>
                </w:tcPr>
                <w:p w14:paraId="6147E0AD"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-0.06</w:t>
                  </w:r>
                </w:p>
              </w:tc>
              <w:tc>
                <w:tcPr>
                  <w:tcW w:w="1043" w:type="dxa"/>
                  <w:noWrap/>
                  <w:hideMark/>
                </w:tcPr>
                <w:p w14:paraId="1D83244B" w14:textId="77777777" w:rsidR="00190655" w:rsidRPr="004B6C0C" w:rsidRDefault="00190655" w:rsidP="00B014E9">
                  <w:pPr>
                    <w:jc w:val="right"/>
                    <w:rPr>
                      <w:rFonts w:ascii="Calibri" w:eastAsia="Times New Roman" w:hAnsi="Calibri" w:cs="Calibri"/>
                      <w:color w:val="000000"/>
                      <w:kern w:val="0"/>
                      <w:lang w:eastAsia="en-GB"/>
                      <w14:ligatures w14:val="none"/>
                    </w:rPr>
                  </w:pPr>
                  <w:r w:rsidRPr="004B6C0C">
                    <w:rPr>
                      <w:rFonts w:ascii="Calibri" w:eastAsia="Times New Roman" w:hAnsi="Calibri" w:cs="Calibri"/>
                      <w:color w:val="000000"/>
                      <w:kern w:val="0"/>
                      <w:lang w:eastAsia="en-GB"/>
                      <w14:ligatures w14:val="none"/>
                    </w:rPr>
                    <w:t>0.01577</w:t>
                  </w:r>
                </w:p>
              </w:tc>
            </w:tr>
          </w:tbl>
          <w:p w14:paraId="59E0A08F" w14:textId="77777777" w:rsidR="00190655" w:rsidRPr="001A7322" w:rsidRDefault="00190655" w:rsidP="00B014E9">
            <w:pPr>
              <w:rPr>
                <w:rFonts w:ascii="Times New Roman" w:eastAsia="Times New Roman" w:hAnsi="Times New Roman" w:cs="Times New Roman"/>
                <w:kern w:val="0"/>
                <w:sz w:val="20"/>
                <w:szCs w:val="20"/>
                <w:lang w:eastAsia="en-GB"/>
                <w14:ligatures w14:val="none"/>
              </w:rPr>
            </w:pPr>
            <w:r>
              <w:rPr>
                <w:rFonts w:ascii="Times New Roman" w:eastAsia="Times New Roman" w:hAnsi="Times New Roman" w:cs="Times New Roman"/>
                <w:kern w:val="0"/>
                <w:sz w:val="20"/>
                <w:szCs w:val="20"/>
                <w:lang w:eastAsia="en-GB"/>
                <w14:ligatures w14:val="none"/>
              </w:rPr>
              <w:t xml:space="preserve">                      </w:t>
            </w:r>
          </w:p>
          <w:p w14:paraId="197C768D" w14:textId="77777777" w:rsidR="00190655" w:rsidRPr="001A7322" w:rsidRDefault="00190655" w:rsidP="00B014E9">
            <w:pPr>
              <w:rPr>
                <w:rFonts w:ascii="Times New Roman" w:eastAsia="Times New Roman" w:hAnsi="Times New Roman" w:cs="Times New Roman"/>
                <w:kern w:val="0"/>
                <w:sz w:val="20"/>
                <w:szCs w:val="20"/>
                <w:lang w:eastAsia="en-GB"/>
                <w14:ligatures w14:val="none"/>
              </w:rPr>
            </w:pPr>
          </w:p>
        </w:tc>
        <w:tc>
          <w:tcPr>
            <w:tcW w:w="1307" w:type="dxa"/>
            <w:tcBorders>
              <w:top w:val="nil"/>
              <w:left w:val="nil"/>
              <w:bottom w:val="nil"/>
              <w:right w:val="nil"/>
            </w:tcBorders>
            <w:shd w:val="clear" w:color="auto" w:fill="auto"/>
            <w:noWrap/>
            <w:vAlign w:val="bottom"/>
            <w:hideMark/>
          </w:tcPr>
          <w:p w14:paraId="56DCC894"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659" w:type="dxa"/>
            <w:tcBorders>
              <w:top w:val="nil"/>
              <w:left w:val="nil"/>
              <w:bottom w:val="nil"/>
              <w:right w:val="nil"/>
            </w:tcBorders>
            <w:shd w:val="clear" w:color="auto" w:fill="auto"/>
            <w:noWrap/>
            <w:vAlign w:val="bottom"/>
            <w:hideMark/>
          </w:tcPr>
          <w:p w14:paraId="6F07A8EF"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178" w:type="dxa"/>
            <w:tcBorders>
              <w:top w:val="nil"/>
              <w:left w:val="nil"/>
              <w:bottom w:val="nil"/>
              <w:right w:val="nil"/>
            </w:tcBorders>
            <w:shd w:val="clear" w:color="auto" w:fill="auto"/>
            <w:noWrap/>
            <w:vAlign w:val="bottom"/>
            <w:hideMark/>
          </w:tcPr>
          <w:p w14:paraId="13E8CA7E"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360" w:type="dxa"/>
            <w:tcBorders>
              <w:top w:val="nil"/>
              <w:left w:val="nil"/>
              <w:bottom w:val="nil"/>
              <w:right w:val="nil"/>
            </w:tcBorders>
            <w:shd w:val="clear" w:color="auto" w:fill="auto"/>
            <w:noWrap/>
            <w:vAlign w:val="bottom"/>
            <w:hideMark/>
          </w:tcPr>
          <w:p w14:paraId="64AD0C61"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43" w:type="dxa"/>
            <w:tcBorders>
              <w:top w:val="nil"/>
              <w:left w:val="nil"/>
              <w:bottom w:val="nil"/>
              <w:right w:val="nil"/>
            </w:tcBorders>
            <w:shd w:val="clear" w:color="auto" w:fill="auto"/>
            <w:noWrap/>
            <w:vAlign w:val="bottom"/>
            <w:hideMark/>
          </w:tcPr>
          <w:p w14:paraId="5DC0BF73"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053" w:type="dxa"/>
            <w:tcBorders>
              <w:top w:val="nil"/>
              <w:left w:val="nil"/>
              <w:bottom w:val="nil"/>
              <w:right w:val="nil"/>
            </w:tcBorders>
            <w:shd w:val="clear" w:color="auto" w:fill="auto"/>
            <w:noWrap/>
            <w:vAlign w:val="bottom"/>
            <w:hideMark/>
          </w:tcPr>
          <w:p w14:paraId="467D934A"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179" w:type="dxa"/>
            <w:tcBorders>
              <w:top w:val="nil"/>
              <w:left w:val="nil"/>
              <w:bottom w:val="nil"/>
              <w:right w:val="nil"/>
            </w:tcBorders>
            <w:shd w:val="clear" w:color="auto" w:fill="auto"/>
            <w:noWrap/>
            <w:vAlign w:val="bottom"/>
            <w:hideMark/>
          </w:tcPr>
          <w:p w14:paraId="5A886907"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053" w:type="dxa"/>
            <w:tcBorders>
              <w:top w:val="nil"/>
              <w:left w:val="nil"/>
              <w:bottom w:val="nil"/>
              <w:right w:val="nil"/>
            </w:tcBorders>
            <w:shd w:val="clear" w:color="auto" w:fill="auto"/>
            <w:noWrap/>
            <w:vAlign w:val="bottom"/>
            <w:hideMark/>
          </w:tcPr>
          <w:p w14:paraId="3E322801"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25358EDF"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1A7322" w14:paraId="374C9F5E" w14:textId="77777777" w:rsidTr="00B014E9">
        <w:trPr>
          <w:trHeight w:val="288"/>
        </w:trPr>
        <w:tc>
          <w:tcPr>
            <w:tcW w:w="1669" w:type="dxa"/>
            <w:tcBorders>
              <w:top w:val="nil"/>
              <w:left w:val="nil"/>
              <w:bottom w:val="nil"/>
              <w:right w:val="nil"/>
            </w:tcBorders>
            <w:shd w:val="clear" w:color="auto" w:fill="auto"/>
            <w:noWrap/>
            <w:vAlign w:val="bottom"/>
            <w:hideMark/>
          </w:tcPr>
          <w:p w14:paraId="0BB1B1F9" w14:textId="77777777" w:rsidR="00190655" w:rsidRDefault="00190655" w:rsidP="00B014E9">
            <w:pPr>
              <w:rPr>
                <w:rFonts w:ascii="Calibri" w:hAnsi="Calibri" w:cs="Calibri"/>
                <w:color w:val="000000"/>
              </w:rPr>
            </w:pPr>
            <w:r>
              <w:rPr>
                <w:rFonts w:ascii="Calibri" w:hAnsi="Calibri" w:cs="Calibri"/>
                <w:color w:val="000000"/>
              </w:rPr>
              <w:t xml:space="preserve">     </w:t>
            </w:r>
          </w:p>
          <w:p w14:paraId="3B0566AA" w14:textId="77777777" w:rsidR="00190655" w:rsidRDefault="00190655" w:rsidP="00B014E9">
            <w:pPr>
              <w:rPr>
                <w:rFonts w:ascii="Calibri" w:hAnsi="Calibri" w:cs="Calibri"/>
                <w:color w:val="000000"/>
              </w:rPr>
            </w:pPr>
            <w:r>
              <w:rPr>
                <w:rFonts w:ascii="Calibri" w:hAnsi="Calibri" w:cs="Calibri"/>
                <w:color w:val="000000"/>
              </w:rPr>
              <w:t xml:space="preserve">         </w:t>
            </w:r>
          </w:p>
          <w:p w14:paraId="59404CFE" w14:textId="77777777" w:rsidR="00190655" w:rsidRDefault="00190655" w:rsidP="00B014E9">
            <w:pPr>
              <w:rPr>
                <w:rFonts w:ascii="Calibri" w:hAnsi="Calibri" w:cs="Calibri"/>
                <w:color w:val="000000"/>
              </w:rPr>
            </w:pPr>
            <w:r>
              <w:rPr>
                <w:rFonts w:ascii="Calibri" w:hAnsi="Calibri" w:cs="Calibri"/>
                <w:color w:val="000000"/>
              </w:rPr>
              <w:t xml:space="preserve">          Y=a+b1X1+b2X2</w:t>
            </w:r>
          </w:p>
          <w:p w14:paraId="12D67FD2"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307" w:type="dxa"/>
            <w:tcBorders>
              <w:top w:val="nil"/>
              <w:left w:val="nil"/>
              <w:bottom w:val="nil"/>
              <w:right w:val="nil"/>
            </w:tcBorders>
            <w:shd w:val="clear" w:color="auto" w:fill="auto"/>
            <w:noWrap/>
            <w:vAlign w:val="bottom"/>
            <w:hideMark/>
          </w:tcPr>
          <w:p w14:paraId="49F26312"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659" w:type="dxa"/>
            <w:tcBorders>
              <w:top w:val="nil"/>
              <w:left w:val="nil"/>
              <w:bottom w:val="nil"/>
              <w:right w:val="nil"/>
            </w:tcBorders>
            <w:shd w:val="clear" w:color="auto" w:fill="auto"/>
            <w:noWrap/>
            <w:vAlign w:val="bottom"/>
            <w:hideMark/>
          </w:tcPr>
          <w:p w14:paraId="72CF83D3"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178" w:type="dxa"/>
            <w:tcBorders>
              <w:top w:val="nil"/>
              <w:left w:val="nil"/>
              <w:bottom w:val="nil"/>
              <w:right w:val="nil"/>
            </w:tcBorders>
            <w:shd w:val="clear" w:color="auto" w:fill="auto"/>
            <w:noWrap/>
            <w:vAlign w:val="bottom"/>
            <w:hideMark/>
          </w:tcPr>
          <w:p w14:paraId="1E013123"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360" w:type="dxa"/>
            <w:tcBorders>
              <w:top w:val="nil"/>
              <w:left w:val="nil"/>
              <w:bottom w:val="nil"/>
              <w:right w:val="nil"/>
            </w:tcBorders>
            <w:shd w:val="clear" w:color="auto" w:fill="auto"/>
            <w:noWrap/>
            <w:vAlign w:val="bottom"/>
            <w:hideMark/>
          </w:tcPr>
          <w:p w14:paraId="2EC6CC61"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43" w:type="dxa"/>
            <w:tcBorders>
              <w:top w:val="nil"/>
              <w:left w:val="nil"/>
              <w:bottom w:val="nil"/>
              <w:right w:val="nil"/>
            </w:tcBorders>
            <w:shd w:val="clear" w:color="auto" w:fill="auto"/>
            <w:noWrap/>
            <w:vAlign w:val="bottom"/>
            <w:hideMark/>
          </w:tcPr>
          <w:p w14:paraId="1B9B75B7"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053" w:type="dxa"/>
            <w:tcBorders>
              <w:top w:val="nil"/>
              <w:left w:val="nil"/>
              <w:bottom w:val="nil"/>
              <w:right w:val="nil"/>
            </w:tcBorders>
            <w:shd w:val="clear" w:color="auto" w:fill="auto"/>
            <w:noWrap/>
            <w:vAlign w:val="bottom"/>
            <w:hideMark/>
          </w:tcPr>
          <w:p w14:paraId="35FFA41B"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179" w:type="dxa"/>
            <w:tcBorders>
              <w:top w:val="nil"/>
              <w:left w:val="nil"/>
              <w:bottom w:val="nil"/>
              <w:right w:val="nil"/>
            </w:tcBorders>
            <w:shd w:val="clear" w:color="auto" w:fill="auto"/>
            <w:noWrap/>
            <w:vAlign w:val="bottom"/>
            <w:hideMark/>
          </w:tcPr>
          <w:p w14:paraId="2B47633F"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053" w:type="dxa"/>
            <w:tcBorders>
              <w:top w:val="nil"/>
              <w:left w:val="nil"/>
              <w:bottom w:val="nil"/>
              <w:right w:val="nil"/>
            </w:tcBorders>
            <w:shd w:val="clear" w:color="auto" w:fill="auto"/>
            <w:noWrap/>
            <w:vAlign w:val="bottom"/>
            <w:hideMark/>
          </w:tcPr>
          <w:p w14:paraId="6CB72DA4"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4A5EF0E7"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1A7322" w14:paraId="3A1B9C3A" w14:textId="77777777" w:rsidTr="00B014E9">
        <w:trPr>
          <w:trHeight w:val="288"/>
        </w:trPr>
        <w:tc>
          <w:tcPr>
            <w:tcW w:w="2976" w:type="dxa"/>
            <w:gridSpan w:val="2"/>
            <w:tcBorders>
              <w:top w:val="nil"/>
              <w:left w:val="nil"/>
              <w:bottom w:val="nil"/>
              <w:right w:val="nil"/>
            </w:tcBorders>
            <w:shd w:val="clear" w:color="auto" w:fill="auto"/>
            <w:noWrap/>
            <w:vAlign w:val="bottom"/>
            <w:hideMark/>
          </w:tcPr>
          <w:p w14:paraId="118A9DA3" w14:textId="77777777" w:rsidR="00190655" w:rsidRDefault="00190655" w:rsidP="00B014E9">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           ‘</w:t>
            </w:r>
          </w:p>
          <w:p w14:paraId="0DCE2A71" w14:textId="77777777" w:rsidR="00190655" w:rsidRPr="001A7322" w:rsidRDefault="00190655" w:rsidP="00B014E9">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         </w:t>
            </w:r>
            <w:r w:rsidRPr="001A7322">
              <w:rPr>
                <w:rFonts w:ascii="Calibri" w:eastAsia="Times New Roman" w:hAnsi="Calibri" w:cs="Calibri"/>
                <w:color w:val="000000"/>
                <w:kern w:val="0"/>
                <w:lang w:eastAsia="en-GB"/>
                <w14:ligatures w14:val="none"/>
              </w:rPr>
              <w:t>Y  (Share returns)</w:t>
            </w:r>
          </w:p>
        </w:tc>
        <w:tc>
          <w:tcPr>
            <w:tcW w:w="1659" w:type="dxa"/>
            <w:tcBorders>
              <w:top w:val="nil"/>
              <w:left w:val="nil"/>
              <w:bottom w:val="nil"/>
              <w:right w:val="nil"/>
            </w:tcBorders>
            <w:shd w:val="clear" w:color="auto" w:fill="auto"/>
            <w:noWrap/>
            <w:vAlign w:val="bottom"/>
            <w:hideMark/>
          </w:tcPr>
          <w:p w14:paraId="393EFBAE" w14:textId="77777777" w:rsidR="00190655" w:rsidRPr="001A7322" w:rsidRDefault="00190655" w:rsidP="00B014E9">
            <w:pPr>
              <w:spacing w:after="0" w:line="240" w:lineRule="auto"/>
              <w:rPr>
                <w:rFonts w:ascii="Calibri" w:eastAsia="Times New Roman" w:hAnsi="Calibri" w:cs="Calibri"/>
                <w:color w:val="000000"/>
                <w:kern w:val="0"/>
                <w:lang w:eastAsia="en-GB"/>
                <w14:ligatures w14:val="none"/>
              </w:rPr>
            </w:pPr>
          </w:p>
        </w:tc>
        <w:tc>
          <w:tcPr>
            <w:tcW w:w="1178" w:type="dxa"/>
            <w:tcBorders>
              <w:top w:val="nil"/>
              <w:left w:val="nil"/>
              <w:bottom w:val="nil"/>
              <w:right w:val="nil"/>
            </w:tcBorders>
            <w:shd w:val="clear" w:color="auto" w:fill="auto"/>
            <w:noWrap/>
            <w:vAlign w:val="bottom"/>
            <w:hideMark/>
          </w:tcPr>
          <w:p w14:paraId="404A18C1"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360" w:type="dxa"/>
            <w:tcBorders>
              <w:top w:val="nil"/>
              <w:left w:val="nil"/>
              <w:bottom w:val="nil"/>
              <w:right w:val="nil"/>
            </w:tcBorders>
            <w:shd w:val="clear" w:color="auto" w:fill="auto"/>
            <w:noWrap/>
            <w:vAlign w:val="bottom"/>
            <w:hideMark/>
          </w:tcPr>
          <w:p w14:paraId="75A47615"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43" w:type="dxa"/>
            <w:tcBorders>
              <w:top w:val="nil"/>
              <w:left w:val="nil"/>
              <w:bottom w:val="nil"/>
              <w:right w:val="nil"/>
            </w:tcBorders>
            <w:shd w:val="clear" w:color="auto" w:fill="auto"/>
            <w:noWrap/>
            <w:vAlign w:val="bottom"/>
            <w:hideMark/>
          </w:tcPr>
          <w:p w14:paraId="4152F8E4"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053" w:type="dxa"/>
            <w:tcBorders>
              <w:top w:val="nil"/>
              <w:left w:val="nil"/>
              <w:bottom w:val="nil"/>
              <w:right w:val="nil"/>
            </w:tcBorders>
            <w:shd w:val="clear" w:color="auto" w:fill="auto"/>
            <w:noWrap/>
            <w:vAlign w:val="bottom"/>
            <w:hideMark/>
          </w:tcPr>
          <w:p w14:paraId="27232702"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179" w:type="dxa"/>
            <w:tcBorders>
              <w:top w:val="nil"/>
              <w:left w:val="nil"/>
              <w:bottom w:val="nil"/>
              <w:right w:val="nil"/>
            </w:tcBorders>
            <w:shd w:val="clear" w:color="auto" w:fill="auto"/>
            <w:noWrap/>
            <w:vAlign w:val="bottom"/>
            <w:hideMark/>
          </w:tcPr>
          <w:p w14:paraId="0A9C4BF3"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053" w:type="dxa"/>
            <w:tcBorders>
              <w:top w:val="nil"/>
              <w:left w:val="nil"/>
              <w:bottom w:val="nil"/>
              <w:right w:val="nil"/>
            </w:tcBorders>
            <w:shd w:val="clear" w:color="auto" w:fill="auto"/>
            <w:noWrap/>
            <w:vAlign w:val="bottom"/>
            <w:hideMark/>
          </w:tcPr>
          <w:p w14:paraId="291A630C"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4569EEB"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1A7322" w14:paraId="292D00B0" w14:textId="77777777" w:rsidTr="00B014E9">
        <w:trPr>
          <w:trHeight w:val="288"/>
        </w:trPr>
        <w:tc>
          <w:tcPr>
            <w:tcW w:w="4635" w:type="dxa"/>
            <w:gridSpan w:val="3"/>
            <w:tcBorders>
              <w:top w:val="nil"/>
              <w:left w:val="nil"/>
              <w:bottom w:val="nil"/>
              <w:right w:val="nil"/>
            </w:tcBorders>
            <w:shd w:val="clear" w:color="auto" w:fill="auto"/>
            <w:noWrap/>
            <w:vAlign w:val="bottom"/>
            <w:hideMark/>
          </w:tcPr>
          <w:p w14:paraId="5045247A" w14:textId="77777777" w:rsidR="00190655" w:rsidRPr="001A7322" w:rsidRDefault="00190655" w:rsidP="00B014E9">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         </w:t>
            </w:r>
            <w:r w:rsidRPr="001A7322">
              <w:rPr>
                <w:rFonts w:ascii="Calibri" w:eastAsia="Times New Roman" w:hAnsi="Calibri" w:cs="Calibri"/>
                <w:color w:val="000000"/>
                <w:kern w:val="0"/>
                <w:lang w:eastAsia="en-GB"/>
                <w14:ligatures w14:val="none"/>
              </w:rPr>
              <w:t>X</w:t>
            </w:r>
            <w:r>
              <w:rPr>
                <w:rFonts w:ascii="Calibri" w:eastAsia="Times New Roman" w:hAnsi="Calibri" w:cs="Calibri"/>
                <w:color w:val="000000"/>
                <w:kern w:val="0"/>
                <w:lang w:eastAsia="en-GB"/>
                <w14:ligatures w14:val="none"/>
              </w:rPr>
              <w:t>1</w:t>
            </w:r>
            <w:r w:rsidRPr="001A7322">
              <w:rPr>
                <w:rFonts w:ascii="Calibri" w:eastAsia="Times New Roman" w:hAnsi="Calibri" w:cs="Calibri"/>
                <w:color w:val="000000"/>
                <w:kern w:val="0"/>
                <w:lang w:eastAsia="en-GB"/>
                <w14:ligatures w14:val="none"/>
              </w:rPr>
              <w:t xml:space="preserve"> ( Total Debt to Total Equity)</w:t>
            </w:r>
          </w:p>
        </w:tc>
        <w:tc>
          <w:tcPr>
            <w:tcW w:w="1178" w:type="dxa"/>
            <w:tcBorders>
              <w:top w:val="nil"/>
              <w:left w:val="nil"/>
              <w:bottom w:val="nil"/>
              <w:right w:val="nil"/>
            </w:tcBorders>
            <w:shd w:val="clear" w:color="auto" w:fill="auto"/>
            <w:noWrap/>
            <w:vAlign w:val="bottom"/>
            <w:hideMark/>
          </w:tcPr>
          <w:p w14:paraId="07953A22" w14:textId="77777777" w:rsidR="00190655" w:rsidRPr="001A7322" w:rsidRDefault="00190655" w:rsidP="00B014E9">
            <w:pPr>
              <w:spacing w:after="0" w:line="240" w:lineRule="auto"/>
              <w:rPr>
                <w:rFonts w:ascii="Calibri" w:eastAsia="Times New Roman" w:hAnsi="Calibri" w:cs="Calibri"/>
                <w:color w:val="000000"/>
                <w:kern w:val="0"/>
                <w:lang w:eastAsia="en-GB"/>
                <w14:ligatures w14:val="none"/>
              </w:rPr>
            </w:pPr>
          </w:p>
        </w:tc>
        <w:tc>
          <w:tcPr>
            <w:tcW w:w="1360" w:type="dxa"/>
            <w:tcBorders>
              <w:top w:val="nil"/>
              <w:left w:val="nil"/>
              <w:bottom w:val="nil"/>
              <w:right w:val="nil"/>
            </w:tcBorders>
            <w:shd w:val="clear" w:color="auto" w:fill="auto"/>
            <w:noWrap/>
            <w:vAlign w:val="bottom"/>
            <w:hideMark/>
          </w:tcPr>
          <w:p w14:paraId="02E3EDB7"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43" w:type="dxa"/>
            <w:tcBorders>
              <w:top w:val="nil"/>
              <w:left w:val="nil"/>
              <w:bottom w:val="nil"/>
              <w:right w:val="nil"/>
            </w:tcBorders>
            <w:shd w:val="clear" w:color="auto" w:fill="auto"/>
            <w:noWrap/>
            <w:vAlign w:val="bottom"/>
            <w:hideMark/>
          </w:tcPr>
          <w:p w14:paraId="7D234444"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053" w:type="dxa"/>
            <w:tcBorders>
              <w:top w:val="nil"/>
              <w:left w:val="nil"/>
              <w:bottom w:val="nil"/>
              <w:right w:val="nil"/>
            </w:tcBorders>
            <w:shd w:val="clear" w:color="auto" w:fill="auto"/>
            <w:noWrap/>
            <w:vAlign w:val="bottom"/>
            <w:hideMark/>
          </w:tcPr>
          <w:p w14:paraId="4CFEED26"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179" w:type="dxa"/>
            <w:tcBorders>
              <w:top w:val="nil"/>
              <w:left w:val="nil"/>
              <w:bottom w:val="nil"/>
              <w:right w:val="nil"/>
            </w:tcBorders>
            <w:shd w:val="clear" w:color="auto" w:fill="auto"/>
            <w:noWrap/>
            <w:vAlign w:val="bottom"/>
            <w:hideMark/>
          </w:tcPr>
          <w:p w14:paraId="6ADCB2BA"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053" w:type="dxa"/>
            <w:tcBorders>
              <w:top w:val="nil"/>
              <w:left w:val="nil"/>
              <w:bottom w:val="nil"/>
              <w:right w:val="nil"/>
            </w:tcBorders>
            <w:shd w:val="clear" w:color="auto" w:fill="auto"/>
            <w:noWrap/>
            <w:vAlign w:val="bottom"/>
            <w:hideMark/>
          </w:tcPr>
          <w:p w14:paraId="2FC1874D"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2E706705"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1A7322" w14:paraId="6CFB61D0" w14:textId="77777777" w:rsidTr="00B014E9">
        <w:trPr>
          <w:trHeight w:val="288"/>
        </w:trPr>
        <w:tc>
          <w:tcPr>
            <w:tcW w:w="4635" w:type="dxa"/>
            <w:gridSpan w:val="3"/>
            <w:tcBorders>
              <w:top w:val="nil"/>
              <w:left w:val="nil"/>
              <w:bottom w:val="nil"/>
              <w:right w:val="nil"/>
            </w:tcBorders>
            <w:shd w:val="clear" w:color="auto" w:fill="auto"/>
            <w:noWrap/>
            <w:vAlign w:val="bottom"/>
            <w:hideMark/>
          </w:tcPr>
          <w:p w14:paraId="3E80198F" w14:textId="77777777" w:rsidR="00190655" w:rsidRDefault="00190655" w:rsidP="00B014E9">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         </w:t>
            </w:r>
            <w:r w:rsidRPr="001A7322">
              <w:rPr>
                <w:rFonts w:ascii="Calibri" w:eastAsia="Times New Roman" w:hAnsi="Calibri" w:cs="Calibri"/>
                <w:color w:val="000000"/>
                <w:kern w:val="0"/>
                <w:lang w:eastAsia="en-GB"/>
                <w14:ligatures w14:val="none"/>
              </w:rPr>
              <w:t>X</w:t>
            </w:r>
            <w:r>
              <w:rPr>
                <w:rFonts w:ascii="Calibri" w:eastAsia="Times New Roman" w:hAnsi="Calibri" w:cs="Calibri"/>
                <w:color w:val="000000"/>
                <w:kern w:val="0"/>
                <w:lang w:eastAsia="en-GB"/>
                <w14:ligatures w14:val="none"/>
              </w:rPr>
              <w:t xml:space="preserve"> 2 </w:t>
            </w:r>
            <w:r w:rsidRPr="001A7322">
              <w:rPr>
                <w:rFonts w:ascii="Calibri" w:eastAsia="Times New Roman" w:hAnsi="Calibri" w:cs="Calibri"/>
                <w:color w:val="000000"/>
                <w:kern w:val="0"/>
                <w:lang w:eastAsia="en-GB"/>
                <w14:ligatures w14:val="none"/>
              </w:rPr>
              <w:t>( Total Debt to Capital)</w:t>
            </w:r>
          </w:p>
          <w:p w14:paraId="53615093" w14:textId="77777777" w:rsidR="00190655" w:rsidRDefault="00190655" w:rsidP="00B014E9">
            <w:pPr>
              <w:spacing w:after="0" w:line="240" w:lineRule="auto"/>
              <w:rPr>
                <w:rFonts w:ascii="Calibri" w:eastAsia="Times New Roman" w:hAnsi="Calibri" w:cs="Calibri"/>
                <w:color w:val="000000"/>
                <w:kern w:val="0"/>
                <w:lang w:eastAsia="en-GB"/>
                <w14:ligatures w14:val="none"/>
              </w:rPr>
            </w:pPr>
          </w:p>
          <w:p w14:paraId="575CF822" w14:textId="77777777" w:rsidR="00190655" w:rsidRPr="001A7322" w:rsidRDefault="00190655" w:rsidP="00B014E9">
            <w:pPr>
              <w:spacing w:after="0" w:line="240" w:lineRule="auto"/>
              <w:rPr>
                <w:rFonts w:ascii="Calibri" w:eastAsia="Times New Roman" w:hAnsi="Calibri" w:cs="Calibri"/>
                <w:color w:val="000000"/>
                <w:kern w:val="0"/>
                <w:lang w:eastAsia="en-GB"/>
                <w14:ligatures w14:val="none"/>
              </w:rPr>
            </w:pPr>
          </w:p>
        </w:tc>
        <w:tc>
          <w:tcPr>
            <w:tcW w:w="1178" w:type="dxa"/>
            <w:tcBorders>
              <w:top w:val="nil"/>
              <w:left w:val="nil"/>
              <w:bottom w:val="nil"/>
              <w:right w:val="nil"/>
            </w:tcBorders>
            <w:shd w:val="clear" w:color="auto" w:fill="auto"/>
            <w:noWrap/>
            <w:vAlign w:val="bottom"/>
            <w:hideMark/>
          </w:tcPr>
          <w:p w14:paraId="24A81D4D" w14:textId="77777777" w:rsidR="00190655" w:rsidRPr="001A7322" w:rsidRDefault="00190655" w:rsidP="00B014E9">
            <w:pPr>
              <w:spacing w:after="0" w:line="240" w:lineRule="auto"/>
              <w:rPr>
                <w:rFonts w:ascii="Calibri" w:eastAsia="Times New Roman" w:hAnsi="Calibri" w:cs="Calibri"/>
                <w:color w:val="000000"/>
                <w:kern w:val="0"/>
                <w:lang w:eastAsia="en-GB"/>
                <w14:ligatures w14:val="none"/>
              </w:rPr>
            </w:pPr>
          </w:p>
        </w:tc>
        <w:tc>
          <w:tcPr>
            <w:tcW w:w="1360" w:type="dxa"/>
            <w:tcBorders>
              <w:top w:val="nil"/>
              <w:left w:val="nil"/>
              <w:bottom w:val="nil"/>
              <w:right w:val="nil"/>
            </w:tcBorders>
            <w:shd w:val="clear" w:color="auto" w:fill="auto"/>
            <w:noWrap/>
            <w:vAlign w:val="bottom"/>
            <w:hideMark/>
          </w:tcPr>
          <w:p w14:paraId="6078CA7E"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43" w:type="dxa"/>
            <w:tcBorders>
              <w:top w:val="nil"/>
              <w:left w:val="nil"/>
              <w:bottom w:val="nil"/>
              <w:right w:val="nil"/>
            </w:tcBorders>
            <w:shd w:val="clear" w:color="auto" w:fill="auto"/>
            <w:noWrap/>
            <w:vAlign w:val="bottom"/>
            <w:hideMark/>
          </w:tcPr>
          <w:p w14:paraId="14FD3478"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053" w:type="dxa"/>
            <w:tcBorders>
              <w:top w:val="nil"/>
              <w:left w:val="nil"/>
              <w:bottom w:val="nil"/>
              <w:right w:val="nil"/>
            </w:tcBorders>
            <w:shd w:val="clear" w:color="auto" w:fill="auto"/>
            <w:noWrap/>
            <w:vAlign w:val="bottom"/>
            <w:hideMark/>
          </w:tcPr>
          <w:p w14:paraId="50D29A43"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179" w:type="dxa"/>
            <w:tcBorders>
              <w:top w:val="nil"/>
              <w:left w:val="nil"/>
              <w:bottom w:val="nil"/>
              <w:right w:val="nil"/>
            </w:tcBorders>
            <w:shd w:val="clear" w:color="auto" w:fill="auto"/>
            <w:noWrap/>
            <w:vAlign w:val="bottom"/>
            <w:hideMark/>
          </w:tcPr>
          <w:p w14:paraId="3A74DECC"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053" w:type="dxa"/>
            <w:tcBorders>
              <w:top w:val="nil"/>
              <w:left w:val="nil"/>
              <w:bottom w:val="nil"/>
              <w:right w:val="nil"/>
            </w:tcBorders>
            <w:shd w:val="clear" w:color="auto" w:fill="auto"/>
            <w:noWrap/>
            <w:vAlign w:val="bottom"/>
            <w:hideMark/>
          </w:tcPr>
          <w:p w14:paraId="30940583"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9A43E6B"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1A7322" w14:paraId="707AD6CF" w14:textId="77777777" w:rsidTr="00B014E9">
        <w:trPr>
          <w:trHeight w:val="288"/>
        </w:trPr>
        <w:tc>
          <w:tcPr>
            <w:tcW w:w="1669" w:type="dxa"/>
            <w:tcBorders>
              <w:top w:val="nil"/>
              <w:left w:val="nil"/>
              <w:bottom w:val="nil"/>
              <w:right w:val="nil"/>
            </w:tcBorders>
            <w:shd w:val="clear" w:color="auto" w:fill="auto"/>
            <w:noWrap/>
            <w:vAlign w:val="bottom"/>
            <w:hideMark/>
          </w:tcPr>
          <w:p w14:paraId="02E46BB1"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307" w:type="dxa"/>
            <w:tcBorders>
              <w:top w:val="nil"/>
              <w:left w:val="nil"/>
              <w:bottom w:val="nil"/>
              <w:right w:val="nil"/>
            </w:tcBorders>
            <w:shd w:val="clear" w:color="auto" w:fill="auto"/>
            <w:noWrap/>
            <w:vAlign w:val="bottom"/>
            <w:hideMark/>
          </w:tcPr>
          <w:p w14:paraId="100413FC"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659" w:type="dxa"/>
            <w:tcBorders>
              <w:top w:val="nil"/>
              <w:left w:val="nil"/>
              <w:bottom w:val="nil"/>
              <w:right w:val="nil"/>
            </w:tcBorders>
            <w:shd w:val="clear" w:color="auto" w:fill="auto"/>
            <w:noWrap/>
            <w:vAlign w:val="bottom"/>
            <w:hideMark/>
          </w:tcPr>
          <w:p w14:paraId="077F643F"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178" w:type="dxa"/>
            <w:tcBorders>
              <w:top w:val="nil"/>
              <w:left w:val="nil"/>
              <w:bottom w:val="nil"/>
              <w:right w:val="nil"/>
            </w:tcBorders>
            <w:shd w:val="clear" w:color="auto" w:fill="auto"/>
            <w:noWrap/>
            <w:vAlign w:val="bottom"/>
            <w:hideMark/>
          </w:tcPr>
          <w:p w14:paraId="3D358A1F"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360" w:type="dxa"/>
            <w:tcBorders>
              <w:top w:val="nil"/>
              <w:left w:val="nil"/>
              <w:bottom w:val="nil"/>
              <w:right w:val="nil"/>
            </w:tcBorders>
            <w:shd w:val="clear" w:color="auto" w:fill="auto"/>
            <w:noWrap/>
            <w:vAlign w:val="bottom"/>
            <w:hideMark/>
          </w:tcPr>
          <w:p w14:paraId="4A009ACE"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43" w:type="dxa"/>
            <w:tcBorders>
              <w:top w:val="nil"/>
              <w:left w:val="nil"/>
              <w:bottom w:val="nil"/>
              <w:right w:val="nil"/>
            </w:tcBorders>
            <w:shd w:val="clear" w:color="auto" w:fill="auto"/>
            <w:noWrap/>
            <w:vAlign w:val="bottom"/>
            <w:hideMark/>
          </w:tcPr>
          <w:p w14:paraId="143FBEFC"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053" w:type="dxa"/>
            <w:tcBorders>
              <w:top w:val="nil"/>
              <w:left w:val="nil"/>
              <w:bottom w:val="nil"/>
              <w:right w:val="nil"/>
            </w:tcBorders>
            <w:shd w:val="clear" w:color="auto" w:fill="auto"/>
            <w:noWrap/>
            <w:vAlign w:val="bottom"/>
            <w:hideMark/>
          </w:tcPr>
          <w:p w14:paraId="6C8E7D78"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179" w:type="dxa"/>
            <w:tcBorders>
              <w:top w:val="nil"/>
              <w:left w:val="nil"/>
              <w:bottom w:val="nil"/>
              <w:right w:val="nil"/>
            </w:tcBorders>
            <w:shd w:val="clear" w:color="auto" w:fill="auto"/>
            <w:noWrap/>
            <w:vAlign w:val="bottom"/>
            <w:hideMark/>
          </w:tcPr>
          <w:p w14:paraId="31706014"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053" w:type="dxa"/>
            <w:tcBorders>
              <w:top w:val="nil"/>
              <w:left w:val="nil"/>
              <w:bottom w:val="nil"/>
              <w:right w:val="nil"/>
            </w:tcBorders>
            <w:shd w:val="clear" w:color="auto" w:fill="auto"/>
            <w:noWrap/>
            <w:vAlign w:val="bottom"/>
            <w:hideMark/>
          </w:tcPr>
          <w:p w14:paraId="3F229FEE"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2E5E3DEF" w14:textId="77777777" w:rsidR="00190655" w:rsidRPr="001A7322"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bl>
    <w:p w14:paraId="338FAD00" w14:textId="2925A541" w:rsidR="00190655" w:rsidRDefault="00190655" w:rsidP="00190655">
      <w:pPr>
        <w:jc w:val="both"/>
        <w:rPr>
          <w:rFonts w:ascii="Arial" w:hAnsi="Arial" w:cs="Arial"/>
          <w:b/>
          <w:bCs/>
          <w:i/>
          <w:iCs/>
          <w:sz w:val="24"/>
          <w:szCs w:val="24"/>
        </w:rPr>
      </w:pPr>
      <w:r w:rsidRPr="0097267D">
        <w:rPr>
          <w:rFonts w:ascii="Arial" w:hAnsi="Arial" w:cs="Arial"/>
          <w:b/>
          <w:bCs/>
          <w:i/>
          <w:iCs/>
          <w:sz w:val="24"/>
          <w:szCs w:val="24"/>
        </w:rPr>
        <w:t xml:space="preserve">Gross Profit Margin  vs Capital </w:t>
      </w:r>
      <w:r w:rsidR="00B0624B">
        <w:rPr>
          <w:rFonts w:ascii="Arial" w:hAnsi="Arial" w:cs="Arial"/>
          <w:b/>
          <w:bCs/>
          <w:i/>
          <w:iCs/>
          <w:sz w:val="24"/>
          <w:szCs w:val="24"/>
        </w:rPr>
        <w:t>S</w:t>
      </w:r>
      <w:r w:rsidRPr="0097267D">
        <w:rPr>
          <w:rFonts w:ascii="Arial" w:hAnsi="Arial" w:cs="Arial"/>
          <w:b/>
          <w:bCs/>
          <w:i/>
          <w:iCs/>
          <w:sz w:val="24"/>
          <w:szCs w:val="24"/>
        </w:rPr>
        <w:t>tructure:</w:t>
      </w:r>
    </w:p>
    <w:p w14:paraId="492AED83" w14:textId="472865B0" w:rsidR="006A14AD" w:rsidRPr="00192FE9" w:rsidRDefault="006A14AD" w:rsidP="006A14AD">
      <w:pPr>
        <w:jc w:val="both"/>
        <w:rPr>
          <w:rFonts w:ascii="Arial" w:hAnsi="Arial" w:cs="Arial"/>
          <w:sz w:val="24"/>
          <w:szCs w:val="24"/>
        </w:rPr>
      </w:pPr>
      <w:r>
        <w:rPr>
          <w:rFonts w:ascii="Arial" w:hAnsi="Arial" w:cs="Arial"/>
          <w:b/>
          <w:bCs/>
          <w:sz w:val="24"/>
          <w:szCs w:val="24"/>
        </w:rPr>
        <w:t>B</w:t>
      </w:r>
      <w:r>
        <w:rPr>
          <w:rFonts w:ascii="Arial" w:hAnsi="Arial" w:cs="Arial"/>
          <w:sz w:val="24"/>
          <w:szCs w:val="24"/>
        </w:rPr>
        <w:t xml:space="preserve">elow is the summary of </w:t>
      </w:r>
      <w:r w:rsidRPr="00642263">
        <w:rPr>
          <w:rFonts w:ascii="Arial" w:hAnsi="Arial" w:cs="Arial"/>
          <w:sz w:val="24"/>
          <w:szCs w:val="24"/>
        </w:rPr>
        <w:t>empirical regression test of th</w:t>
      </w:r>
      <w:r>
        <w:rPr>
          <w:rFonts w:ascii="Arial" w:hAnsi="Arial" w:cs="Arial"/>
          <w:sz w:val="24"/>
          <w:szCs w:val="24"/>
        </w:rPr>
        <w:t>e capital structure an</w:t>
      </w:r>
      <w:r>
        <w:rPr>
          <w:rFonts w:ascii="Arial" w:hAnsi="Arial" w:cs="Arial"/>
          <w:sz w:val="24"/>
          <w:szCs w:val="24"/>
        </w:rPr>
        <w:t>d gross profit</w:t>
      </w:r>
      <w:r>
        <w:rPr>
          <w:rFonts w:ascii="Arial" w:hAnsi="Arial" w:cs="Arial"/>
          <w:sz w:val="24"/>
          <w:szCs w:val="24"/>
        </w:rPr>
        <w:t xml:space="preserve"> relationship</w:t>
      </w:r>
      <w:r>
        <w:rPr>
          <w:rFonts w:ascii="Arial" w:hAnsi="Arial" w:cs="Arial"/>
          <w:sz w:val="24"/>
          <w:szCs w:val="24"/>
        </w:rPr>
        <w:t>.</w:t>
      </w:r>
      <w:r>
        <w:rPr>
          <w:rFonts w:ascii="Arial" w:hAnsi="Arial" w:cs="Arial"/>
          <w:sz w:val="24"/>
          <w:szCs w:val="24"/>
        </w:rPr>
        <w:t xml:space="preserve"> </w:t>
      </w:r>
      <w:r w:rsidRPr="00642263">
        <w:rPr>
          <w:rFonts w:ascii="Arial" w:hAnsi="Arial" w:cs="Arial"/>
          <w:sz w:val="24"/>
          <w:szCs w:val="24"/>
        </w:rPr>
        <w:t xml:space="preserve"> </w:t>
      </w:r>
    </w:p>
    <w:p w14:paraId="15506B23" w14:textId="77777777" w:rsidR="006A14AD" w:rsidRDefault="006A14AD" w:rsidP="00190655">
      <w:pPr>
        <w:jc w:val="both"/>
        <w:rPr>
          <w:rFonts w:ascii="Arial" w:hAnsi="Arial" w:cs="Arial"/>
          <w:sz w:val="24"/>
          <w:szCs w:val="24"/>
        </w:rPr>
      </w:pPr>
    </w:p>
    <w:p w14:paraId="7593566F" w14:textId="77777777" w:rsidR="00190655" w:rsidRDefault="00190655" w:rsidP="00190655">
      <w:pPr>
        <w:jc w:val="both"/>
        <w:rPr>
          <w:rFonts w:ascii="Arial" w:hAnsi="Arial" w:cs="Arial"/>
          <w:sz w:val="24"/>
          <w:szCs w:val="24"/>
        </w:rPr>
      </w:pPr>
    </w:p>
    <w:tbl>
      <w:tblPr>
        <w:tblStyle w:val="TableGrid"/>
        <w:tblW w:w="11050" w:type="dxa"/>
        <w:tblInd w:w="-593" w:type="dxa"/>
        <w:tblLook w:val="04A0" w:firstRow="1" w:lastRow="0" w:firstColumn="1" w:lastColumn="0" w:noHBand="0" w:noVBand="1"/>
      </w:tblPr>
      <w:tblGrid>
        <w:gridCol w:w="2089"/>
        <w:gridCol w:w="1254"/>
        <w:gridCol w:w="1185"/>
        <w:gridCol w:w="1053"/>
        <w:gridCol w:w="1053"/>
        <w:gridCol w:w="1275"/>
        <w:gridCol w:w="1053"/>
        <w:gridCol w:w="1035"/>
        <w:gridCol w:w="1053"/>
      </w:tblGrid>
      <w:tr w:rsidR="00190655" w:rsidRPr="003519B0" w14:paraId="4CB7A330" w14:textId="77777777" w:rsidTr="00B014E9">
        <w:trPr>
          <w:trHeight w:val="288"/>
        </w:trPr>
        <w:tc>
          <w:tcPr>
            <w:tcW w:w="3343" w:type="dxa"/>
            <w:gridSpan w:val="2"/>
            <w:noWrap/>
            <w:hideMark/>
          </w:tcPr>
          <w:p w14:paraId="3067D7FC" w14:textId="1197DF51" w:rsidR="00190655" w:rsidRPr="003519B0" w:rsidRDefault="00213F32" w:rsidP="00B014E9">
            <w:pP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EMPIRICAL SUMMARY</w:t>
            </w:r>
            <w:r w:rsidR="00190655">
              <w:rPr>
                <w:rFonts w:ascii="Calibri" w:eastAsia="Times New Roman" w:hAnsi="Calibri" w:cs="Calibri"/>
                <w:color w:val="000000"/>
                <w:kern w:val="0"/>
                <w:lang w:eastAsia="en-GB"/>
                <w14:ligatures w14:val="none"/>
              </w:rPr>
              <w:t xml:space="preserve"> 2</w:t>
            </w:r>
          </w:p>
        </w:tc>
        <w:tc>
          <w:tcPr>
            <w:tcW w:w="1185" w:type="dxa"/>
            <w:noWrap/>
            <w:hideMark/>
          </w:tcPr>
          <w:p w14:paraId="1AD5BB89" w14:textId="77777777" w:rsidR="00190655" w:rsidRPr="003519B0" w:rsidRDefault="00190655" w:rsidP="00B014E9">
            <w:pPr>
              <w:rPr>
                <w:rFonts w:ascii="Calibri" w:eastAsia="Times New Roman" w:hAnsi="Calibri" w:cs="Calibri"/>
                <w:color w:val="000000"/>
                <w:kern w:val="0"/>
                <w:lang w:eastAsia="en-GB"/>
                <w14:ligatures w14:val="none"/>
              </w:rPr>
            </w:pPr>
          </w:p>
        </w:tc>
        <w:tc>
          <w:tcPr>
            <w:tcW w:w="1053" w:type="dxa"/>
            <w:noWrap/>
            <w:hideMark/>
          </w:tcPr>
          <w:p w14:paraId="14883A35"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92DC903"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C85560C"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2430206"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FB156CD"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15BE045"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512DA75C" w14:textId="77777777" w:rsidTr="00B014E9">
        <w:trPr>
          <w:trHeight w:val="300"/>
        </w:trPr>
        <w:tc>
          <w:tcPr>
            <w:tcW w:w="2089" w:type="dxa"/>
            <w:noWrap/>
            <w:hideMark/>
          </w:tcPr>
          <w:p w14:paraId="3BFC4666"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5825885A"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32ECC19C"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FCC3A24"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8DF40F6"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7CBD497"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1A779AC"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40F3AD00"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F40BA08"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2284C769" w14:textId="77777777" w:rsidTr="00B014E9">
        <w:trPr>
          <w:trHeight w:val="288"/>
        </w:trPr>
        <w:tc>
          <w:tcPr>
            <w:tcW w:w="3343" w:type="dxa"/>
            <w:gridSpan w:val="2"/>
            <w:noWrap/>
            <w:hideMark/>
          </w:tcPr>
          <w:p w14:paraId="5F7A682F"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Regression Statistics</w:t>
            </w:r>
          </w:p>
        </w:tc>
        <w:tc>
          <w:tcPr>
            <w:tcW w:w="1185" w:type="dxa"/>
            <w:noWrap/>
            <w:hideMark/>
          </w:tcPr>
          <w:p w14:paraId="75FBC543" w14:textId="77777777" w:rsidR="00190655" w:rsidRPr="003519B0" w:rsidRDefault="00190655" w:rsidP="00B014E9">
            <w:pPr>
              <w:jc w:val="center"/>
              <w:rPr>
                <w:rFonts w:ascii="Calibri" w:eastAsia="Times New Roman" w:hAnsi="Calibri" w:cs="Calibri"/>
                <w:i/>
                <w:iCs/>
                <w:color w:val="000000"/>
                <w:kern w:val="0"/>
                <w:lang w:eastAsia="en-GB"/>
                <w14:ligatures w14:val="none"/>
              </w:rPr>
            </w:pPr>
          </w:p>
        </w:tc>
        <w:tc>
          <w:tcPr>
            <w:tcW w:w="1053" w:type="dxa"/>
            <w:noWrap/>
            <w:hideMark/>
          </w:tcPr>
          <w:p w14:paraId="56CB94A6"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B128124"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FF11DF0"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016748E"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48822282"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372B489"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7BED265B" w14:textId="77777777" w:rsidTr="00B014E9">
        <w:trPr>
          <w:trHeight w:val="288"/>
        </w:trPr>
        <w:tc>
          <w:tcPr>
            <w:tcW w:w="2089" w:type="dxa"/>
            <w:noWrap/>
            <w:hideMark/>
          </w:tcPr>
          <w:p w14:paraId="5AE2C03D"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Multiple R</w:t>
            </w:r>
          </w:p>
        </w:tc>
        <w:tc>
          <w:tcPr>
            <w:tcW w:w="1254" w:type="dxa"/>
            <w:noWrap/>
            <w:hideMark/>
          </w:tcPr>
          <w:p w14:paraId="47F5CDBC"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0.046423</w:t>
            </w:r>
          </w:p>
        </w:tc>
        <w:tc>
          <w:tcPr>
            <w:tcW w:w="1185" w:type="dxa"/>
            <w:noWrap/>
            <w:hideMark/>
          </w:tcPr>
          <w:p w14:paraId="3BE27C84" w14:textId="77777777" w:rsidR="00190655" w:rsidRPr="003519B0"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7ACF97E9"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903BC2F"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F571856"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B4D7D18"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6C50A9C"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034FD7B"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4FF8E4AE" w14:textId="77777777" w:rsidTr="00B014E9">
        <w:trPr>
          <w:trHeight w:val="288"/>
        </w:trPr>
        <w:tc>
          <w:tcPr>
            <w:tcW w:w="2089" w:type="dxa"/>
            <w:noWrap/>
            <w:hideMark/>
          </w:tcPr>
          <w:p w14:paraId="53E5669F"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R Square</w:t>
            </w:r>
          </w:p>
        </w:tc>
        <w:tc>
          <w:tcPr>
            <w:tcW w:w="1254" w:type="dxa"/>
            <w:noWrap/>
            <w:hideMark/>
          </w:tcPr>
          <w:p w14:paraId="229EBB74"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0.002155</w:t>
            </w:r>
          </w:p>
        </w:tc>
        <w:tc>
          <w:tcPr>
            <w:tcW w:w="1185" w:type="dxa"/>
            <w:noWrap/>
            <w:hideMark/>
          </w:tcPr>
          <w:p w14:paraId="3E8A14E0" w14:textId="77777777" w:rsidR="00190655" w:rsidRPr="003519B0"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524FB701"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72C9534"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464BEAF"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7F434C4"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E98F9FA"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DBABD32"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3BE594D6" w14:textId="77777777" w:rsidTr="00B014E9">
        <w:trPr>
          <w:trHeight w:val="288"/>
        </w:trPr>
        <w:tc>
          <w:tcPr>
            <w:tcW w:w="2089" w:type="dxa"/>
            <w:noWrap/>
            <w:hideMark/>
          </w:tcPr>
          <w:p w14:paraId="1A69C5EC"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Adjusted R Square</w:t>
            </w:r>
          </w:p>
        </w:tc>
        <w:tc>
          <w:tcPr>
            <w:tcW w:w="1254" w:type="dxa"/>
            <w:noWrap/>
            <w:hideMark/>
          </w:tcPr>
          <w:p w14:paraId="66DAB8FC"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-0.01142</w:t>
            </w:r>
          </w:p>
        </w:tc>
        <w:tc>
          <w:tcPr>
            <w:tcW w:w="1185" w:type="dxa"/>
            <w:noWrap/>
            <w:hideMark/>
          </w:tcPr>
          <w:p w14:paraId="6FF79BF9" w14:textId="77777777" w:rsidR="00190655" w:rsidRPr="003519B0"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0927860A"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C4DD45F"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0D916D4"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34DA673"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54F73EAD"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C2C55D5"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6EFB43B5" w14:textId="77777777" w:rsidTr="00B014E9">
        <w:trPr>
          <w:trHeight w:val="288"/>
        </w:trPr>
        <w:tc>
          <w:tcPr>
            <w:tcW w:w="2089" w:type="dxa"/>
            <w:noWrap/>
            <w:hideMark/>
          </w:tcPr>
          <w:p w14:paraId="718BA204"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Standard Error</w:t>
            </w:r>
          </w:p>
        </w:tc>
        <w:tc>
          <w:tcPr>
            <w:tcW w:w="1254" w:type="dxa"/>
            <w:noWrap/>
            <w:hideMark/>
          </w:tcPr>
          <w:p w14:paraId="14D37036"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1.234762</w:t>
            </w:r>
          </w:p>
        </w:tc>
        <w:tc>
          <w:tcPr>
            <w:tcW w:w="1185" w:type="dxa"/>
            <w:noWrap/>
            <w:hideMark/>
          </w:tcPr>
          <w:p w14:paraId="0E848BBB" w14:textId="77777777" w:rsidR="00190655" w:rsidRPr="003519B0"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0DF13CAF"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AB1BE71"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0FE3F016"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67E395C"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236B4F32"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6CA03A8"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510F9212" w14:textId="77777777" w:rsidTr="00B014E9">
        <w:trPr>
          <w:trHeight w:val="300"/>
        </w:trPr>
        <w:tc>
          <w:tcPr>
            <w:tcW w:w="2089" w:type="dxa"/>
            <w:noWrap/>
            <w:hideMark/>
          </w:tcPr>
          <w:p w14:paraId="38616460"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Observations</w:t>
            </w:r>
          </w:p>
        </w:tc>
        <w:tc>
          <w:tcPr>
            <w:tcW w:w="1254" w:type="dxa"/>
            <w:noWrap/>
            <w:hideMark/>
          </w:tcPr>
          <w:p w14:paraId="0B5486D4"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150</w:t>
            </w:r>
          </w:p>
        </w:tc>
        <w:tc>
          <w:tcPr>
            <w:tcW w:w="1185" w:type="dxa"/>
            <w:noWrap/>
            <w:hideMark/>
          </w:tcPr>
          <w:p w14:paraId="44C51F39" w14:textId="77777777" w:rsidR="00190655" w:rsidRPr="003519B0"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594BADFD"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75EAC69"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16090865"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393D2C5"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0909C5BB"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6F35BA4"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6C965E7F" w14:textId="77777777" w:rsidTr="00B014E9">
        <w:trPr>
          <w:trHeight w:val="288"/>
        </w:trPr>
        <w:tc>
          <w:tcPr>
            <w:tcW w:w="2089" w:type="dxa"/>
            <w:noWrap/>
            <w:hideMark/>
          </w:tcPr>
          <w:p w14:paraId="5D63A12B"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522AC649"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4E05CC4A"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F7B10B1"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F3C4006"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05710B56"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CCC9DF5"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0D4B74A"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B887250"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0C5602C3" w14:textId="77777777" w:rsidTr="00B014E9">
        <w:trPr>
          <w:trHeight w:val="300"/>
        </w:trPr>
        <w:tc>
          <w:tcPr>
            <w:tcW w:w="2089" w:type="dxa"/>
            <w:noWrap/>
            <w:hideMark/>
          </w:tcPr>
          <w:p w14:paraId="5FB41CA8"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ANOVA</w:t>
            </w:r>
          </w:p>
        </w:tc>
        <w:tc>
          <w:tcPr>
            <w:tcW w:w="1254" w:type="dxa"/>
            <w:noWrap/>
            <w:hideMark/>
          </w:tcPr>
          <w:p w14:paraId="1BBC2FE0" w14:textId="77777777" w:rsidR="00190655" w:rsidRPr="003519B0" w:rsidRDefault="00190655" w:rsidP="00B014E9">
            <w:pPr>
              <w:rPr>
                <w:rFonts w:ascii="Calibri" w:eastAsia="Times New Roman" w:hAnsi="Calibri" w:cs="Calibri"/>
                <w:color w:val="000000"/>
                <w:kern w:val="0"/>
                <w:lang w:eastAsia="en-GB"/>
                <w14:ligatures w14:val="none"/>
              </w:rPr>
            </w:pPr>
          </w:p>
        </w:tc>
        <w:tc>
          <w:tcPr>
            <w:tcW w:w="1185" w:type="dxa"/>
            <w:noWrap/>
            <w:hideMark/>
          </w:tcPr>
          <w:p w14:paraId="1D856BDC"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2879557"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678E9D8"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27AFE900"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28A5D33"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12629D9"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02025C7"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25986487" w14:textId="77777777" w:rsidTr="00B014E9">
        <w:trPr>
          <w:trHeight w:val="288"/>
        </w:trPr>
        <w:tc>
          <w:tcPr>
            <w:tcW w:w="2089" w:type="dxa"/>
            <w:noWrap/>
            <w:hideMark/>
          </w:tcPr>
          <w:p w14:paraId="5AB4A08B"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lastRenderedPageBreak/>
              <w:t> </w:t>
            </w:r>
          </w:p>
        </w:tc>
        <w:tc>
          <w:tcPr>
            <w:tcW w:w="1254" w:type="dxa"/>
            <w:noWrap/>
            <w:hideMark/>
          </w:tcPr>
          <w:p w14:paraId="5E7FED0E"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df</w:t>
            </w:r>
          </w:p>
        </w:tc>
        <w:tc>
          <w:tcPr>
            <w:tcW w:w="1185" w:type="dxa"/>
            <w:noWrap/>
            <w:hideMark/>
          </w:tcPr>
          <w:p w14:paraId="6CB615E3"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SS</w:t>
            </w:r>
          </w:p>
        </w:tc>
        <w:tc>
          <w:tcPr>
            <w:tcW w:w="1053" w:type="dxa"/>
            <w:noWrap/>
            <w:hideMark/>
          </w:tcPr>
          <w:p w14:paraId="2072A392"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MS</w:t>
            </w:r>
          </w:p>
        </w:tc>
        <w:tc>
          <w:tcPr>
            <w:tcW w:w="1053" w:type="dxa"/>
            <w:noWrap/>
            <w:hideMark/>
          </w:tcPr>
          <w:p w14:paraId="68F9E67D"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F</w:t>
            </w:r>
          </w:p>
        </w:tc>
        <w:tc>
          <w:tcPr>
            <w:tcW w:w="1275" w:type="dxa"/>
            <w:noWrap/>
            <w:hideMark/>
          </w:tcPr>
          <w:p w14:paraId="560C2A11"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Significance F</w:t>
            </w:r>
          </w:p>
        </w:tc>
        <w:tc>
          <w:tcPr>
            <w:tcW w:w="1053" w:type="dxa"/>
            <w:noWrap/>
            <w:hideMark/>
          </w:tcPr>
          <w:p w14:paraId="2BB6B428" w14:textId="77777777" w:rsidR="00190655" w:rsidRPr="003519B0" w:rsidRDefault="00190655" w:rsidP="00B014E9">
            <w:pPr>
              <w:jc w:val="center"/>
              <w:rPr>
                <w:rFonts w:ascii="Calibri" w:eastAsia="Times New Roman" w:hAnsi="Calibri" w:cs="Calibri"/>
                <w:i/>
                <w:iCs/>
                <w:color w:val="000000"/>
                <w:kern w:val="0"/>
                <w:lang w:eastAsia="en-GB"/>
                <w14:ligatures w14:val="none"/>
              </w:rPr>
            </w:pPr>
          </w:p>
        </w:tc>
        <w:tc>
          <w:tcPr>
            <w:tcW w:w="1035" w:type="dxa"/>
            <w:noWrap/>
            <w:hideMark/>
          </w:tcPr>
          <w:p w14:paraId="1B2A1E2D"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9D46E4D"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21E24E6F" w14:textId="77777777" w:rsidTr="00B014E9">
        <w:trPr>
          <w:trHeight w:val="288"/>
        </w:trPr>
        <w:tc>
          <w:tcPr>
            <w:tcW w:w="2089" w:type="dxa"/>
            <w:noWrap/>
            <w:hideMark/>
          </w:tcPr>
          <w:p w14:paraId="62555FBD"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Regression</w:t>
            </w:r>
          </w:p>
        </w:tc>
        <w:tc>
          <w:tcPr>
            <w:tcW w:w="1254" w:type="dxa"/>
            <w:noWrap/>
            <w:hideMark/>
          </w:tcPr>
          <w:p w14:paraId="0046C78E"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2</w:t>
            </w:r>
          </w:p>
        </w:tc>
        <w:tc>
          <w:tcPr>
            <w:tcW w:w="1185" w:type="dxa"/>
            <w:noWrap/>
            <w:hideMark/>
          </w:tcPr>
          <w:p w14:paraId="366249A9"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0.484047</w:t>
            </w:r>
          </w:p>
        </w:tc>
        <w:tc>
          <w:tcPr>
            <w:tcW w:w="1053" w:type="dxa"/>
            <w:noWrap/>
            <w:hideMark/>
          </w:tcPr>
          <w:p w14:paraId="73B09F46"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0.242024</w:t>
            </w:r>
          </w:p>
        </w:tc>
        <w:tc>
          <w:tcPr>
            <w:tcW w:w="1053" w:type="dxa"/>
            <w:noWrap/>
            <w:hideMark/>
          </w:tcPr>
          <w:p w14:paraId="59DB4893"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0.158742</w:t>
            </w:r>
          </w:p>
        </w:tc>
        <w:tc>
          <w:tcPr>
            <w:tcW w:w="1275" w:type="dxa"/>
            <w:noWrap/>
            <w:hideMark/>
          </w:tcPr>
          <w:p w14:paraId="4C7C0AE4"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0.853363</w:t>
            </w:r>
          </w:p>
        </w:tc>
        <w:tc>
          <w:tcPr>
            <w:tcW w:w="1053" w:type="dxa"/>
            <w:noWrap/>
            <w:hideMark/>
          </w:tcPr>
          <w:p w14:paraId="4DBA9E59" w14:textId="77777777" w:rsidR="00190655" w:rsidRPr="003519B0" w:rsidRDefault="00190655" w:rsidP="00B014E9">
            <w:pPr>
              <w:jc w:val="right"/>
              <w:rPr>
                <w:rFonts w:ascii="Calibri" w:eastAsia="Times New Roman" w:hAnsi="Calibri" w:cs="Calibri"/>
                <w:color w:val="000000"/>
                <w:kern w:val="0"/>
                <w:lang w:eastAsia="en-GB"/>
                <w14:ligatures w14:val="none"/>
              </w:rPr>
            </w:pPr>
          </w:p>
        </w:tc>
        <w:tc>
          <w:tcPr>
            <w:tcW w:w="1035" w:type="dxa"/>
            <w:noWrap/>
            <w:hideMark/>
          </w:tcPr>
          <w:p w14:paraId="0B59AE27"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A7ABE47"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1663CA46" w14:textId="77777777" w:rsidTr="00B014E9">
        <w:trPr>
          <w:trHeight w:val="288"/>
        </w:trPr>
        <w:tc>
          <w:tcPr>
            <w:tcW w:w="2089" w:type="dxa"/>
            <w:noWrap/>
            <w:hideMark/>
          </w:tcPr>
          <w:p w14:paraId="01E7CB59"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Residual</w:t>
            </w:r>
          </w:p>
        </w:tc>
        <w:tc>
          <w:tcPr>
            <w:tcW w:w="1254" w:type="dxa"/>
            <w:noWrap/>
            <w:hideMark/>
          </w:tcPr>
          <w:p w14:paraId="3470D2B3"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147</w:t>
            </w:r>
          </w:p>
        </w:tc>
        <w:tc>
          <w:tcPr>
            <w:tcW w:w="1185" w:type="dxa"/>
            <w:noWrap/>
            <w:hideMark/>
          </w:tcPr>
          <w:p w14:paraId="674FEDCD"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224.1216</w:t>
            </w:r>
          </w:p>
        </w:tc>
        <w:tc>
          <w:tcPr>
            <w:tcW w:w="1053" w:type="dxa"/>
            <w:noWrap/>
            <w:hideMark/>
          </w:tcPr>
          <w:p w14:paraId="0062BAFA"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1.524637</w:t>
            </w:r>
          </w:p>
        </w:tc>
        <w:tc>
          <w:tcPr>
            <w:tcW w:w="1053" w:type="dxa"/>
            <w:noWrap/>
            <w:hideMark/>
          </w:tcPr>
          <w:p w14:paraId="66ABB2B4" w14:textId="77777777" w:rsidR="00190655" w:rsidRPr="003519B0" w:rsidRDefault="00190655" w:rsidP="00B014E9">
            <w:pPr>
              <w:jc w:val="right"/>
              <w:rPr>
                <w:rFonts w:ascii="Calibri" w:eastAsia="Times New Roman" w:hAnsi="Calibri" w:cs="Calibri"/>
                <w:color w:val="000000"/>
                <w:kern w:val="0"/>
                <w:lang w:eastAsia="en-GB"/>
                <w14:ligatures w14:val="none"/>
              </w:rPr>
            </w:pPr>
          </w:p>
        </w:tc>
        <w:tc>
          <w:tcPr>
            <w:tcW w:w="1275" w:type="dxa"/>
            <w:noWrap/>
            <w:hideMark/>
          </w:tcPr>
          <w:p w14:paraId="63F391D6"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22E9CEE"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2147164D"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F2F5885"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16C70313" w14:textId="77777777" w:rsidTr="00B014E9">
        <w:trPr>
          <w:trHeight w:val="300"/>
        </w:trPr>
        <w:tc>
          <w:tcPr>
            <w:tcW w:w="2089" w:type="dxa"/>
            <w:noWrap/>
            <w:hideMark/>
          </w:tcPr>
          <w:p w14:paraId="0D539EBF"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Total</w:t>
            </w:r>
          </w:p>
        </w:tc>
        <w:tc>
          <w:tcPr>
            <w:tcW w:w="1254" w:type="dxa"/>
            <w:noWrap/>
            <w:hideMark/>
          </w:tcPr>
          <w:p w14:paraId="5BFDCB85"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149</w:t>
            </w:r>
          </w:p>
        </w:tc>
        <w:tc>
          <w:tcPr>
            <w:tcW w:w="1185" w:type="dxa"/>
            <w:noWrap/>
            <w:hideMark/>
          </w:tcPr>
          <w:p w14:paraId="327587C2"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224.6057</w:t>
            </w:r>
          </w:p>
        </w:tc>
        <w:tc>
          <w:tcPr>
            <w:tcW w:w="1053" w:type="dxa"/>
            <w:noWrap/>
            <w:hideMark/>
          </w:tcPr>
          <w:p w14:paraId="61E5DA2B"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 </w:t>
            </w:r>
          </w:p>
        </w:tc>
        <w:tc>
          <w:tcPr>
            <w:tcW w:w="1053" w:type="dxa"/>
            <w:noWrap/>
            <w:hideMark/>
          </w:tcPr>
          <w:p w14:paraId="49EF8268"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 </w:t>
            </w:r>
          </w:p>
        </w:tc>
        <w:tc>
          <w:tcPr>
            <w:tcW w:w="1275" w:type="dxa"/>
            <w:noWrap/>
            <w:hideMark/>
          </w:tcPr>
          <w:p w14:paraId="046AA102"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 </w:t>
            </w:r>
          </w:p>
        </w:tc>
        <w:tc>
          <w:tcPr>
            <w:tcW w:w="1053" w:type="dxa"/>
            <w:noWrap/>
            <w:hideMark/>
          </w:tcPr>
          <w:p w14:paraId="09AF794F" w14:textId="77777777" w:rsidR="00190655" w:rsidRPr="003519B0" w:rsidRDefault="00190655" w:rsidP="00B014E9">
            <w:pPr>
              <w:rPr>
                <w:rFonts w:ascii="Calibri" w:eastAsia="Times New Roman" w:hAnsi="Calibri" w:cs="Calibri"/>
                <w:color w:val="000000"/>
                <w:kern w:val="0"/>
                <w:lang w:eastAsia="en-GB"/>
                <w14:ligatures w14:val="none"/>
              </w:rPr>
            </w:pPr>
          </w:p>
        </w:tc>
        <w:tc>
          <w:tcPr>
            <w:tcW w:w="1035" w:type="dxa"/>
            <w:noWrap/>
            <w:hideMark/>
          </w:tcPr>
          <w:p w14:paraId="2BCD8C4A"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78BBC64"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50CA1E24" w14:textId="77777777" w:rsidTr="00B014E9">
        <w:trPr>
          <w:trHeight w:val="300"/>
        </w:trPr>
        <w:tc>
          <w:tcPr>
            <w:tcW w:w="2089" w:type="dxa"/>
            <w:noWrap/>
            <w:hideMark/>
          </w:tcPr>
          <w:p w14:paraId="6BCDB2F6"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4D577703"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2F7D7A71"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BCF1E68"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3CE886C"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35546ED4"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32C7B75"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5C88F312"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CE1E2E5"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5786F24B" w14:textId="77777777" w:rsidTr="00B014E9">
        <w:trPr>
          <w:trHeight w:val="288"/>
        </w:trPr>
        <w:tc>
          <w:tcPr>
            <w:tcW w:w="2089" w:type="dxa"/>
            <w:noWrap/>
            <w:hideMark/>
          </w:tcPr>
          <w:p w14:paraId="74F338B2"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 </w:t>
            </w:r>
          </w:p>
        </w:tc>
        <w:tc>
          <w:tcPr>
            <w:tcW w:w="1254" w:type="dxa"/>
            <w:noWrap/>
            <w:hideMark/>
          </w:tcPr>
          <w:p w14:paraId="31D2FAE7"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Coefficients</w:t>
            </w:r>
          </w:p>
        </w:tc>
        <w:tc>
          <w:tcPr>
            <w:tcW w:w="1185" w:type="dxa"/>
            <w:noWrap/>
            <w:hideMark/>
          </w:tcPr>
          <w:p w14:paraId="05F03BAD"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Standard Error</w:t>
            </w:r>
          </w:p>
        </w:tc>
        <w:tc>
          <w:tcPr>
            <w:tcW w:w="1053" w:type="dxa"/>
            <w:noWrap/>
            <w:hideMark/>
          </w:tcPr>
          <w:p w14:paraId="6C2E0176"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t Stat</w:t>
            </w:r>
          </w:p>
        </w:tc>
        <w:tc>
          <w:tcPr>
            <w:tcW w:w="1053" w:type="dxa"/>
            <w:noWrap/>
            <w:hideMark/>
          </w:tcPr>
          <w:p w14:paraId="3BFAECC0"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P-value</w:t>
            </w:r>
          </w:p>
        </w:tc>
        <w:tc>
          <w:tcPr>
            <w:tcW w:w="1275" w:type="dxa"/>
            <w:noWrap/>
            <w:hideMark/>
          </w:tcPr>
          <w:p w14:paraId="24595659"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Lower 95%</w:t>
            </w:r>
          </w:p>
        </w:tc>
        <w:tc>
          <w:tcPr>
            <w:tcW w:w="1053" w:type="dxa"/>
            <w:noWrap/>
            <w:hideMark/>
          </w:tcPr>
          <w:p w14:paraId="12524A95"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Upper 95%</w:t>
            </w:r>
          </w:p>
        </w:tc>
        <w:tc>
          <w:tcPr>
            <w:tcW w:w="1035" w:type="dxa"/>
            <w:noWrap/>
            <w:hideMark/>
          </w:tcPr>
          <w:p w14:paraId="7A03FD15"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Lower 95.0%</w:t>
            </w:r>
          </w:p>
        </w:tc>
        <w:tc>
          <w:tcPr>
            <w:tcW w:w="1053" w:type="dxa"/>
            <w:noWrap/>
            <w:hideMark/>
          </w:tcPr>
          <w:p w14:paraId="06110F5C" w14:textId="77777777" w:rsidR="00190655" w:rsidRPr="003519B0" w:rsidRDefault="00190655" w:rsidP="00B014E9">
            <w:pPr>
              <w:jc w:val="center"/>
              <w:rPr>
                <w:rFonts w:ascii="Calibri" w:eastAsia="Times New Roman" w:hAnsi="Calibri" w:cs="Calibri"/>
                <w:i/>
                <w:iCs/>
                <w:color w:val="000000"/>
                <w:kern w:val="0"/>
                <w:lang w:eastAsia="en-GB"/>
                <w14:ligatures w14:val="none"/>
              </w:rPr>
            </w:pPr>
            <w:r w:rsidRPr="003519B0">
              <w:rPr>
                <w:rFonts w:ascii="Calibri" w:eastAsia="Times New Roman" w:hAnsi="Calibri" w:cs="Calibri"/>
                <w:i/>
                <w:iCs/>
                <w:color w:val="000000"/>
                <w:kern w:val="0"/>
                <w:lang w:eastAsia="en-GB"/>
                <w14:ligatures w14:val="none"/>
              </w:rPr>
              <w:t>Upper 95.0%</w:t>
            </w:r>
          </w:p>
        </w:tc>
      </w:tr>
      <w:tr w:rsidR="00190655" w:rsidRPr="003519B0" w14:paraId="631EDFB9" w14:textId="77777777" w:rsidTr="00B014E9">
        <w:trPr>
          <w:trHeight w:val="288"/>
        </w:trPr>
        <w:tc>
          <w:tcPr>
            <w:tcW w:w="2089" w:type="dxa"/>
            <w:noWrap/>
            <w:hideMark/>
          </w:tcPr>
          <w:p w14:paraId="6F0A1816"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Intercept</w:t>
            </w:r>
          </w:p>
        </w:tc>
        <w:tc>
          <w:tcPr>
            <w:tcW w:w="1254" w:type="dxa"/>
            <w:noWrap/>
            <w:hideMark/>
          </w:tcPr>
          <w:p w14:paraId="714AF2F5"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0.274592</w:t>
            </w:r>
          </w:p>
        </w:tc>
        <w:tc>
          <w:tcPr>
            <w:tcW w:w="1185" w:type="dxa"/>
            <w:noWrap/>
            <w:hideMark/>
          </w:tcPr>
          <w:p w14:paraId="6357A1A7"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0.102024</w:t>
            </w:r>
          </w:p>
        </w:tc>
        <w:tc>
          <w:tcPr>
            <w:tcW w:w="1053" w:type="dxa"/>
            <w:noWrap/>
            <w:hideMark/>
          </w:tcPr>
          <w:p w14:paraId="33E17F3A"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2.691458</w:t>
            </w:r>
          </w:p>
        </w:tc>
        <w:tc>
          <w:tcPr>
            <w:tcW w:w="1053" w:type="dxa"/>
            <w:noWrap/>
            <w:hideMark/>
          </w:tcPr>
          <w:p w14:paraId="6CDA9BB3"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0.007939</w:t>
            </w:r>
          </w:p>
        </w:tc>
        <w:tc>
          <w:tcPr>
            <w:tcW w:w="1275" w:type="dxa"/>
            <w:noWrap/>
            <w:hideMark/>
          </w:tcPr>
          <w:p w14:paraId="199414BF"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0.07297</w:t>
            </w:r>
          </w:p>
        </w:tc>
        <w:tc>
          <w:tcPr>
            <w:tcW w:w="1053" w:type="dxa"/>
            <w:noWrap/>
            <w:hideMark/>
          </w:tcPr>
          <w:p w14:paraId="60EC9A75"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0.476215</w:t>
            </w:r>
          </w:p>
        </w:tc>
        <w:tc>
          <w:tcPr>
            <w:tcW w:w="1035" w:type="dxa"/>
            <w:noWrap/>
            <w:hideMark/>
          </w:tcPr>
          <w:p w14:paraId="6FEE67BF"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0.07297</w:t>
            </w:r>
          </w:p>
        </w:tc>
        <w:tc>
          <w:tcPr>
            <w:tcW w:w="1053" w:type="dxa"/>
            <w:noWrap/>
            <w:hideMark/>
          </w:tcPr>
          <w:p w14:paraId="280F0426"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0.476215</w:t>
            </w:r>
          </w:p>
        </w:tc>
      </w:tr>
      <w:tr w:rsidR="00190655" w:rsidRPr="003519B0" w14:paraId="31196B1D" w14:textId="77777777" w:rsidTr="00B014E9">
        <w:trPr>
          <w:trHeight w:val="288"/>
        </w:trPr>
        <w:tc>
          <w:tcPr>
            <w:tcW w:w="2089" w:type="dxa"/>
            <w:noWrap/>
            <w:hideMark/>
          </w:tcPr>
          <w:p w14:paraId="3279A5B5"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X Variable 1</w:t>
            </w:r>
          </w:p>
        </w:tc>
        <w:tc>
          <w:tcPr>
            <w:tcW w:w="1254" w:type="dxa"/>
            <w:noWrap/>
            <w:hideMark/>
          </w:tcPr>
          <w:p w14:paraId="7FD6E100"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0.016158</w:t>
            </w:r>
          </w:p>
        </w:tc>
        <w:tc>
          <w:tcPr>
            <w:tcW w:w="1185" w:type="dxa"/>
            <w:noWrap/>
            <w:hideMark/>
          </w:tcPr>
          <w:p w14:paraId="7182AB71"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0.030259</w:t>
            </w:r>
          </w:p>
        </w:tc>
        <w:tc>
          <w:tcPr>
            <w:tcW w:w="1053" w:type="dxa"/>
            <w:noWrap/>
            <w:hideMark/>
          </w:tcPr>
          <w:p w14:paraId="3CF8045D"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0.533992</w:t>
            </w:r>
          </w:p>
        </w:tc>
        <w:tc>
          <w:tcPr>
            <w:tcW w:w="1053" w:type="dxa"/>
            <w:noWrap/>
            <w:hideMark/>
          </w:tcPr>
          <w:p w14:paraId="11CC366F"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0.594154</w:t>
            </w:r>
          </w:p>
        </w:tc>
        <w:tc>
          <w:tcPr>
            <w:tcW w:w="1275" w:type="dxa"/>
            <w:noWrap/>
            <w:hideMark/>
          </w:tcPr>
          <w:p w14:paraId="62510136"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-0.04364</w:t>
            </w:r>
          </w:p>
        </w:tc>
        <w:tc>
          <w:tcPr>
            <w:tcW w:w="1053" w:type="dxa"/>
            <w:noWrap/>
            <w:hideMark/>
          </w:tcPr>
          <w:p w14:paraId="58A859FE"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0.075957</w:t>
            </w:r>
          </w:p>
        </w:tc>
        <w:tc>
          <w:tcPr>
            <w:tcW w:w="1035" w:type="dxa"/>
            <w:noWrap/>
            <w:hideMark/>
          </w:tcPr>
          <w:p w14:paraId="4D915C42"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-0.04364</w:t>
            </w:r>
          </w:p>
        </w:tc>
        <w:tc>
          <w:tcPr>
            <w:tcW w:w="1053" w:type="dxa"/>
            <w:noWrap/>
            <w:hideMark/>
          </w:tcPr>
          <w:p w14:paraId="5C8D3AE6"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0.075957</w:t>
            </w:r>
          </w:p>
        </w:tc>
      </w:tr>
      <w:tr w:rsidR="00190655" w:rsidRPr="003519B0" w14:paraId="1606BDE6" w14:textId="77777777" w:rsidTr="00B014E9">
        <w:trPr>
          <w:trHeight w:val="300"/>
        </w:trPr>
        <w:tc>
          <w:tcPr>
            <w:tcW w:w="2089" w:type="dxa"/>
            <w:noWrap/>
            <w:hideMark/>
          </w:tcPr>
          <w:p w14:paraId="372EFE0B"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X Variable 2</w:t>
            </w:r>
          </w:p>
        </w:tc>
        <w:tc>
          <w:tcPr>
            <w:tcW w:w="1254" w:type="dxa"/>
            <w:noWrap/>
            <w:hideMark/>
          </w:tcPr>
          <w:p w14:paraId="20D4C2EA"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0.004966</w:t>
            </w:r>
          </w:p>
        </w:tc>
        <w:tc>
          <w:tcPr>
            <w:tcW w:w="1185" w:type="dxa"/>
            <w:noWrap/>
            <w:hideMark/>
          </w:tcPr>
          <w:p w14:paraId="1D465976"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0.025209</w:t>
            </w:r>
          </w:p>
        </w:tc>
        <w:tc>
          <w:tcPr>
            <w:tcW w:w="1053" w:type="dxa"/>
            <w:noWrap/>
            <w:hideMark/>
          </w:tcPr>
          <w:p w14:paraId="2EE2BE2A"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0.197002</w:t>
            </w:r>
          </w:p>
        </w:tc>
        <w:tc>
          <w:tcPr>
            <w:tcW w:w="1053" w:type="dxa"/>
            <w:noWrap/>
            <w:hideMark/>
          </w:tcPr>
          <w:p w14:paraId="4BA610DF"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0.844098</w:t>
            </w:r>
          </w:p>
        </w:tc>
        <w:tc>
          <w:tcPr>
            <w:tcW w:w="1275" w:type="dxa"/>
            <w:noWrap/>
            <w:hideMark/>
          </w:tcPr>
          <w:p w14:paraId="3CE21D05"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-0.04485</w:t>
            </w:r>
          </w:p>
        </w:tc>
        <w:tc>
          <w:tcPr>
            <w:tcW w:w="1053" w:type="dxa"/>
            <w:noWrap/>
            <w:hideMark/>
          </w:tcPr>
          <w:p w14:paraId="498012C5"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0.054785</w:t>
            </w:r>
          </w:p>
        </w:tc>
        <w:tc>
          <w:tcPr>
            <w:tcW w:w="1035" w:type="dxa"/>
            <w:noWrap/>
            <w:hideMark/>
          </w:tcPr>
          <w:p w14:paraId="515CF41F"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-0.04485</w:t>
            </w:r>
          </w:p>
        </w:tc>
        <w:tc>
          <w:tcPr>
            <w:tcW w:w="1053" w:type="dxa"/>
            <w:noWrap/>
            <w:hideMark/>
          </w:tcPr>
          <w:p w14:paraId="760E19F5" w14:textId="77777777" w:rsidR="00190655" w:rsidRPr="003519B0" w:rsidRDefault="00190655" w:rsidP="00B014E9">
            <w:pPr>
              <w:jc w:val="right"/>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0.054785</w:t>
            </w:r>
          </w:p>
        </w:tc>
      </w:tr>
      <w:tr w:rsidR="00190655" w:rsidRPr="003519B0" w14:paraId="46591AF9" w14:textId="77777777" w:rsidTr="00B014E9">
        <w:trPr>
          <w:trHeight w:val="288"/>
        </w:trPr>
        <w:tc>
          <w:tcPr>
            <w:tcW w:w="2089" w:type="dxa"/>
            <w:noWrap/>
            <w:hideMark/>
          </w:tcPr>
          <w:p w14:paraId="1BAFD7A1" w14:textId="77777777" w:rsidR="00190655" w:rsidRPr="003519B0" w:rsidRDefault="00190655" w:rsidP="00B014E9">
            <w:pPr>
              <w:jc w:val="right"/>
              <w:rPr>
                <w:rFonts w:ascii="Calibri" w:eastAsia="Times New Roman" w:hAnsi="Calibri" w:cs="Calibri"/>
                <w:color w:val="000000"/>
                <w:kern w:val="0"/>
                <w:lang w:eastAsia="en-GB"/>
                <w14:ligatures w14:val="none"/>
              </w:rPr>
            </w:pPr>
          </w:p>
        </w:tc>
        <w:tc>
          <w:tcPr>
            <w:tcW w:w="1254" w:type="dxa"/>
            <w:noWrap/>
            <w:hideMark/>
          </w:tcPr>
          <w:p w14:paraId="43F0025F"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6997C9E8"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F29A97C"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C5802F0"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775ABFE"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8542463"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2F04C022"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44BADD8"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4A021266" w14:textId="77777777" w:rsidTr="00B014E9">
        <w:trPr>
          <w:trHeight w:val="288"/>
        </w:trPr>
        <w:tc>
          <w:tcPr>
            <w:tcW w:w="2089" w:type="dxa"/>
            <w:noWrap/>
            <w:hideMark/>
          </w:tcPr>
          <w:p w14:paraId="636CA4B0"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59F6D2CC"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6D01B44C"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56EBFCB"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4C0B613"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015BCF5"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CFEFCD6"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1D3684EC"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F9609C8"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0690D683" w14:textId="77777777" w:rsidTr="00B014E9">
        <w:trPr>
          <w:trHeight w:val="288"/>
        </w:trPr>
        <w:tc>
          <w:tcPr>
            <w:tcW w:w="2089" w:type="dxa"/>
            <w:noWrap/>
            <w:hideMark/>
          </w:tcPr>
          <w:p w14:paraId="4C88BD9A"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34DEA206"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5BFA9B4B"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824614A"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6B533F0"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0967925"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7B25D0E"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50A8A90B"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169E55B"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6E01A889" w14:textId="77777777" w:rsidTr="00B014E9">
        <w:trPr>
          <w:trHeight w:val="288"/>
        </w:trPr>
        <w:tc>
          <w:tcPr>
            <w:tcW w:w="2089" w:type="dxa"/>
            <w:noWrap/>
            <w:hideMark/>
          </w:tcPr>
          <w:p w14:paraId="7D821C34" w14:textId="77777777" w:rsidR="00190655" w:rsidRDefault="00190655" w:rsidP="00B014E9">
            <w:pPr>
              <w:rPr>
                <w:rFonts w:ascii="Times New Roman" w:eastAsia="Times New Roman" w:hAnsi="Times New Roman" w:cs="Times New Roman"/>
                <w:kern w:val="0"/>
                <w:sz w:val="20"/>
                <w:szCs w:val="20"/>
                <w:lang w:eastAsia="en-GB"/>
                <w14:ligatures w14:val="none"/>
              </w:rPr>
            </w:pPr>
          </w:p>
          <w:p w14:paraId="0380F513" w14:textId="77777777" w:rsidR="00190655" w:rsidRDefault="00190655" w:rsidP="00B014E9">
            <w:pPr>
              <w:rPr>
                <w:rFonts w:ascii="Calibri" w:hAnsi="Calibri" w:cs="Calibri"/>
                <w:color w:val="000000"/>
              </w:rPr>
            </w:pPr>
            <w:r>
              <w:rPr>
                <w:rFonts w:ascii="Calibri" w:hAnsi="Calibri" w:cs="Calibri"/>
                <w:color w:val="000000"/>
              </w:rPr>
              <w:t>Y=a+b1X1+b2X2</w:t>
            </w:r>
          </w:p>
          <w:p w14:paraId="054688E3"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7DFE1BAB"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18785999"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C11FA67"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8C0279F"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3EBCCF4F"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C69EDA7"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6CF0559"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F0CED8A"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63B81F32" w14:textId="77777777" w:rsidTr="00B014E9">
        <w:trPr>
          <w:trHeight w:val="288"/>
        </w:trPr>
        <w:tc>
          <w:tcPr>
            <w:tcW w:w="3343" w:type="dxa"/>
            <w:gridSpan w:val="2"/>
            <w:noWrap/>
            <w:hideMark/>
          </w:tcPr>
          <w:p w14:paraId="50AB9511"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Y  (Gross profit)</w:t>
            </w:r>
          </w:p>
        </w:tc>
        <w:tc>
          <w:tcPr>
            <w:tcW w:w="1185" w:type="dxa"/>
            <w:noWrap/>
            <w:hideMark/>
          </w:tcPr>
          <w:p w14:paraId="61828C68" w14:textId="77777777" w:rsidR="00190655" w:rsidRPr="003519B0" w:rsidRDefault="00190655" w:rsidP="00B014E9">
            <w:pPr>
              <w:rPr>
                <w:rFonts w:ascii="Calibri" w:eastAsia="Times New Roman" w:hAnsi="Calibri" w:cs="Calibri"/>
                <w:color w:val="000000"/>
                <w:kern w:val="0"/>
                <w:lang w:eastAsia="en-GB"/>
                <w14:ligatures w14:val="none"/>
              </w:rPr>
            </w:pPr>
          </w:p>
        </w:tc>
        <w:tc>
          <w:tcPr>
            <w:tcW w:w="1053" w:type="dxa"/>
            <w:noWrap/>
            <w:hideMark/>
          </w:tcPr>
          <w:p w14:paraId="68516CD0"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6C84B25"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1CF78D48"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FF3B788"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23D4B4F9"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22F82C2"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1BDEEE93" w14:textId="77777777" w:rsidTr="00B014E9">
        <w:trPr>
          <w:trHeight w:val="288"/>
        </w:trPr>
        <w:tc>
          <w:tcPr>
            <w:tcW w:w="4528" w:type="dxa"/>
            <w:gridSpan w:val="3"/>
            <w:noWrap/>
            <w:hideMark/>
          </w:tcPr>
          <w:p w14:paraId="2991AF63"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X</w:t>
            </w:r>
            <w:r>
              <w:rPr>
                <w:rFonts w:ascii="Calibri" w:eastAsia="Times New Roman" w:hAnsi="Calibri" w:cs="Calibri"/>
                <w:color w:val="000000"/>
                <w:kern w:val="0"/>
                <w:lang w:eastAsia="en-GB"/>
                <w14:ligatures w14:val="none"/>
              </w:rPr>
              <w:t>1</w:t>
            </w:r>
            <w:r w:rsidRPr="003519B0">
              <w:rPr>
                <w:rFonts w:ascii="Calibri" w:eastAsia="Times New Roman" w:hAnsi="Calibri" w:cs="Calibri"/>
                <w:color w:val="000000"/>
                <w:kern w:val="0"/>
                <w:lang w:eastAsia="en-GB"/>
                <w14:ligatures w14:val="none"/>
              </w:rPr>
              <w:t xml:space="preserve"> ( Total Debt to Total Equity)</w:t>
            </w:r>
          </w:p>
        </w:tc>
        <w:tc>
          <w:tcPr>
            <w:tcW w:w="1053" w:type="dxa"/>
            <w:noWrap/>
            <w:hideMark/>
          </w:tcPr>
          <w:p w14:paraId="550223DC" w14:textId="77777777" w:rsidR="00190655" w:rsidRPr="003519B0" w:rsidRDefault="00190655" w:rsidP="00B014E9">
            <w:pPr>
              <w:rPr>
                <w:rFonts w:ascii="Calibri" w:eastAsia="Times New Roman" w:hAnsi="Calibri" w:cs="Calibri"/>
                <w:color w:val="000000"/>
                <w:kern w:val="0"/>
                <w:lang w:eastAsia="en-GB"/>
                <w14:ligatures w14:val="none"/>
              </w:rPr>
            </w:pPr>
          </w:p>
        </w:tc>
        <w:tc>
          <w:tcPr>
            <w:tcW w:w="1053" w:type="dxa"/>
            <w:noWrap/>
            <w:hideMark/>
          </w:tcPr>
          <w:p w14:paraId="4E267FEB"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360641C6"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91615E2"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4F52477B"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28D255C"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r w:rsidR="00190655" w:rsidRPr="003519B0" w14:paraId="78328640" w14:textId="77777777" w:rsidTr="00B014E9">
        <w:trPr>
          <w:trHeight w:val="288"/>
        </w:trPr>
        <w:tc>
          <w:tcPr>
            <w:tcW w:w="4528" w:type="dxa"/>
            <w:gridSpan w:val="3"/>
            <w:noWrap/>
            <w:hideMark/>
          </w:tcPr>
          <w:p w14:paraId="52734110" w14:textId="77777777" w:rsidR="00190655" w:rsidRPr="003519B0" w:rsidRDefault="00190655" w:rsidP="00B014E9">
            <w:pPr>
              <w:rPr>
                <w:rFonts w:ascii="Calibri" w:eastAsia="Times New Roman" w:hAnsi="Calibri" w:cs="Calibri"/>
                <w:color w:val="000000"/>
                <w:kern w:val="0"/>
                <w:lang w:eastAsia="en-GB"/>
                <w14:ligatures w14:val="none"/>
              </w:rPr>
            </w:pPr>
            <w:r w:rsidRPr="003519B0">
              <w:rPr>
                <w:rFonts w:ascii="Calibri" w:eastAsia="Times New Roman" w:hAnsi="Calibri" w:cs="Calibri"/>
                <w:color w:val="000000"/>
                <w:kern w:val="0"/>
                <w:lang w:eastAsia="en-GB"/>
                <w14:ligatures w14:val="none"/>
              </w:rPr>
              <w:t xml:space="preserve">X </w:t>
            </w:r>
            <w:r>
              <w:rPr>
                <w:rFonts w:ascii="Calibri" w:eastAsia="Times New Roman" w:hAnsi="Calibri" w:cs="Calibri"/>
                <w:color w:val="000000"/>
                <w:kern w:val="0"/>
                <w:lang w:eastAsia="en-GB"/>
                <w14:ligatures w14:val="none"/>
              </w:rPr>
              <w:t xml:space="preserve">2 </w:t>
            </w:r>
            <w:r w:rsidRPr="003519B0">
              <w:rPr>
                <w:rFonts w:ascii="Calibri" w:eastAsia="Times New Roman" w:hAnsi="Calibri" w:cs="Calibri"/>
                <w:color w:val="000000"/>
                <w:kern w:val="0"/>
                <w:lang w:eastAsia="en-GB"/>
                <w14:ligatures w14:val="none"/>
              </w:rPr>
              <w:t>( Total Debt to Capital)</w:t>
            </w:r>
          </w:p>
        </w:tc>
        <w:tc>
          <w:tcPr>
            <w:tcW w:w="1053" w:type="dxa"/>
            <w:noWrap/>
            <w:hideMark/>
          </w:tcPr>
          <w:p w14:paraId="2A93DD7A" w14:textId="77777777" w:rsidR="00190655" w:rsidRPr="003519B0" w:rsidRDefault="00190655" w:rsidP="00B014E9">
            <w:pPr>
              <w:rPr>
                <w:rFonts w:ascii="Calibri" w:eastAsia="Times New Roman" w:hAnsi="Calibri" w:cs="Calibri"/>
                <w:color w:val="000000"/>
                <w:kern w:val="0"/>
                <w:lang w:eastAsia="en-GB"/>
                <w14:ligatures w14:val="none"/>
              </w:rPr>
            </w:pPr>
          </w:p>
        </w:tc>
        <w:tc>
          <w:tcPr>
            <w:tcW w:w="1053" w:type="dxa"/>
            <w:noWrap/>
            <w:hideMark/>
          </w:tcPr>
          <w:p w14:paraId="05A462EC"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0E73A3CC"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55F7519"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A1BE519"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B30BF94" w14:textId="77777777" w:rsidR="00190655" w:rsidRPr="003519B0" w:rsidRDefault="00190655" w:rsidP="00B014E9">
            <w:pPr>
              <w:rPr>
                <w:rFonts w:ascii="Times New Roman" w:eastAsia="Times New Roman" w:hAnsi="Times New Roman" w:cs="Times New Roman"/>
                <w:kern w:val="0"/>
                <w:sz w:val="20"/>
                <w:szCs w:val="20"/>
                <w:lang w:eastAsia="en-GB"/>
                <w14:ligatures w14:val="none"/>
              </w:rPr>
            </w:pPr>
          </w:p>
        </w:tc>
      </w:tr>
    </w:tbl>
    <w:p w14:paraId="45553E42" w14:textId="77777777" w:rsidR="00190655" w:rsidRDefault="00190655" w:rsidP="00190655">
      <w:pPr>
        <w:jc w:val="both"/>
        <w:rPr>
          <w:rFonts w:ascii="Arial" w:hAnsi="Arial" w:cs="Arial"/>
          <w:sz w:val="24"/>
          <w:szCs w:val="24"/>
        </w:rPr>
      </w:pPr>
    </w:p>
    <w:p w14:paraId="7242514D" w14:textId="77777777" w:rsidR="00190655" w:rsidRDefault="00190655" w:rsidP="00190655">
      <w:pPr>
        <w:jc w:val="both"/>
        <w:rPr>
          <w:rFonts w:ascii="Arial" w:hAnsi="Arial" w:cs="Arial"/>
          <w:sz w:val="24"/>
          <w:szCs w:val="24"/>
        </w:rPr>
      </w:pPr>
    </w:p>
    <w:p w14:paraId="7535E351" w14:textId="77777777" w:rsidR="00190655" w:rsidRDefault="00190655" w:rsidP="00190655">
      <w:pPr>
        <w:jc w:val="both"/>
        <w:rPr>
          <w:rFonts w:ascii="Arial" w:hAnsi="Arial" w:cs="Arial"/>
          <w:sz w:val="24"/>
          <w:szCs w:val="24"/>
        </w:rPr>
      </w:pPr>
    </w:p>
    <w:p w14:paraId="2F5E8D71" w14:textId="77777777" w:rsidR="00190655" w:rsidRDefault="00190655" w:rsidP="00190655">
      <w:pPr>
        <w:jc w:val="both"/>
        <w:rPr>
          <w:rFonts w:ascii="Arial" w:hAnsi="Arial" w:cs="Arial"/>
          <w:sz w:val="24"/>
          <w:szCs w:val="24"/>
        </w:rPr>
      </w:pPr>
    </w:p>
    <w:p w14:paraId="5964FAFF" w14:textId="77777777" w:rsidR="00190655" w:rsidRDefault="00190655" w:rsidP="00190655">
      <w:pPr>
        <w:jc w:val="both"/>
        <w:rPr>
          <w:rFonts w:ascii="Arial" w:hAnsi="Arial" w:cs="Arial"/>
          <w:sz w:val="24"/>
          <w:szCs w:val="24"/>
        </w:rPr>
      </w:pPr>
    </w:p>
    <w:p w14:paraId="11FDE567" w14:textId="77777777" w:rsidR="00190655" w:rsidRDefault="00190655" w:rsidP="00190655">
      <w:pPr>
        <w:jc w:val="both"/>
        <w:rPr>
          <w:rFonts w:ascii="Arial" w:hAnsi="Arial" w:cs="Arial"/>
          <w:b/>
          <w:bCs/>
          <w:i/>
          <w:iCs/>
          <w:sz w:val="24"/>
          <w:szCs w:val="24"/>
        </w:rPr>
      </w:pPr>
    </w:p>
    <w:p w14:paraId="54564EF3" w14:textId="661DB50A" w:rsidR="00190655" w:rsidRDefault="00190655" w:rsidP="00190655">
      <w:pPr>
        <w:jc w:val="both"/>
        <w:rPr>
          <w:rFonts w:ascii="Arial" w:hAnsi="Arial" w:cs="Arial"/>
          <w:b/>
          <w:bCs/>
          <w:i/>
          <w:iCs/>
          <w:sz w:val="24"/>
          <w:szCs w:val="24"/>
        </w:rPr>
      </w:pPr>
      <w:r w:rsidRPr="0097267D">
        <w:rPr>
          <w:rFonts w:ascii="Arial" w:hAnsi="Arial" w:cs="Arial"/>
          <w:b/>
          <w:bCs/>
          <w:i/>
          <w:iCs/>
          <w:sz w:val="24"/>
          <w:szCs w:val="24"/>
        </w:rPr>
        <w:t xml:space="preserve">Operating Profit  Margin vs Capital </w:t>
      </w:r>
      <w:r w:rsidR="00813853">
        <w:rPr>
          <w:rFonts w:ascii="Arial" w:hAnsi="Arial" w:cs="Arial"/>
          <w:b/>
          <w:bCs/>
          <w:i/>
          <w:iCs/>
          <w:sz w:val="24"/>
          <w:szCs w:val="24"/>
        </w:rPr>
        <w:t>Structure</w:t>
      </w:r>
      <w:r w:rsidRPr="0097267D">
        <w:rPr>
          <w:rFonts w:ascii="Arial" w:hAnsi="Arial" w:cs="Arial"/>
          <w:b/>
          <w:bCs/>
          <w:i/>
          <w:iCs/>
          <w:sz w:val="24"/>
          <w:szCs w:val="24"/>
        </w:rPr>
        <w:t>:</w:t>
      </w:r>
    </w:p>
    <w:p w14:paraId="1EF8035E" w14:textId="4CB49648" w:rsidR="006A14AD" w:rsidRPr="00192FE9" w:rsidRDefault="006A14AD" w:rsidP="006A14AD">
      <w:pPr>
        <w:jc w:val="both"/>
        <w:rPr>
          <w:rFonts w:ascii="Arial" w:hAnsi="Arial" w:cs="Arial"/>
          <w:sz w:val="24"/>
          <w:szCs w:val="24"/>
        </w:rPr>
      </w:pPr>
      <w:r>
        <w:rPr>
          <w:rFonts w:ascii="Arial" w:hAnsi="Arial" w:cs="Arial"/>
          <w:b/>
          <w:bCs/>
          <w:sz w:val="24"/>
          <w:szCs w:val="24"/>
        </w:rPr>
        <w:t>B</w:t>
      </w:r>
      <w:r>
        <w:rPr>
          <w:rFonts w:ascii="Arial" w:hAnsi="Arial" w:cs="Arial"/>
          <w:sz w:val="24"/>
          <w:szCs w:val="24"/>
        </w:rPr>
        <w:t xml:space="preserve">elow is the summary of </w:t>
      </w:r>
      <w:r>
        <w:rPr>
          <w:rFonts w:ascii="Arial" w:hAnsi="Arial" w:cs="Arial"/>
          <w:sz w:val="24"/>
          <w:szCs w:val="24"/>
        </w:rPr>
        <w:t xml:space="preserve">the </w:t>
      </w:r>
      <w:r w:rsidRPr="00642263">
        <w:rPr>
          <w:rFonts w:ascii="Arial" w:hAnsi="Arial" w:cs="Arial"/>
          <w:sz w:val="24"/>
          <w:szCs w:val="24"/>
        </w:rPr>
        <w:t>empirical regression test of th</w:t>
      </w:r>
      <w:r>
        <w:rPr>
          <w:rFonts w:ascii="Arial" w:hAnsi="Arial" w:cs="Arial"/>
          <w:sz w:val="24"/>
          <w:szCs w:val="24"/>
        </w:rPr>
        <w:t xml:space="preserve">e capital structure and </w:t>
      </w:r>
      <w:r>
        <w:rPr>
          <w:rFonts w:ascii="Arial" w:hAnsi="Arial" w:cs="Arial"/>
          <w:sz w:val="24"/>
          <w:szCs w:val="24"/>
        </w:rPr>
        <w:t>operating</w:t>
      </w:r>
      <w:r>
        <w:rPr>
          <w:rFonts w:ascii="Arial" w:hAnsi="Arial" w:cs="Arial"/>
          <w:sz w:val="24"/>
          <w:szCs w:val="24"/>
        </w:rPr>
        <w:t xml:space="preserve"> profit relationship. </w:t>
      </w:r>
      <w:r w:rsidRPr="00642263">
        <w:rPr>
          <w:rFonts w:ascii="Arial" w:hAnsi="Arial" w:cs="Arial"/>
          <w:sz w:val="24"/>
          <w:szCs w:val="24"/>
        </w:rPr>
        <w:t xml:space="preserve"> </w:t>
      </w:r>
    </w:p>
    <w:p w14:paraId="0D8769F1" w14:textId="77777777" w:rsidR="006A14AD" w:rsidRDefault="006A14AD" w:rsidP="00190655">
      <w:pPr>
        <w:jc w:val="both"/>
        <w:rPr>
          <w:rFonts w:ascii="Arial" w:hAnsi="Arial" w:cs="Arial"/>
          <w:sz w:val="24"/>
          <w:szCs w:val="24"/>
        </w:rPr>
      </w:pPr>
    </w:p>
    <w:p w14:paraId="5A6A6C5D" w14:textId="77777777" w:rsidR="006A14AD" w:rsidRDefault="006A14AD" w:rsidP="00190655">
      <w:pPr>
        <w:jc w:val="both"/>
        <w:rPr>
          <w:rFonts w:ascii="Arial" w:hAnsi="Arial" w:cs="Arial"/>
          <w:sz w:val="24"/>
          <w:szCs w:val="24"/>
        </w:rPr>
      </w:pPr>
    </w:p>
    <w:p w14:paraId="6C402FE3" w14:textId="77777777" w:rsidR="00190655" w:rsidRPr="00CE1524" w:rsidRDefault="00190655" w:rsidP="00190655">
      <w:pPr>
        <w:jc w:val="both"/>
        <w:rPr>
          <w:rFonts w:ascii="Arial" w:hAnsi="Arial" w:cs="Arial"/>
          <w:sz w:val="24"/>
          <w:szCs w:val="24"/>
        </w:rPr>
      </w:pPr>
    </w:p>
    <w:tbl>
      <w:tblPr>
        <w:tblStyle w:val="TableGrid"/>
        <w:tblW w:w="10624" w:type="dxa"/>
        <w:tblInd w:w="-808" w:type="dxa"/>
        <w:tblLook w:val="04A0" w:firstRow="1" w:lastRow="0" w:firstColumn="1" w:lastColumn="0" w:noHBand="0" w:noVBand="1"/>
      </w:tblPr>
      <w:tblGrid>
        <w:gridCol w:w="1663"/>
        <w:gridCol w:w="1254"/>
        <w:gridCol w:w="1185"/>
        <w:gridCol w:w="1053"/>
        <w:gridCol w:w="1053"/>
        <w:gridCol w:w="1275"/>
        <w:gridCol w:w="1053"/>
        <w:gridCol w:w="1035"/>
        <w:gridCol w:w="1053"/>
      </w:tblGrid>
      <w:tr w:rsidR="00190655" w:rsidRPr="0077309B" w14:paraId="2EC7ECFC" w14:textId="77777777" w:rsidTr="00B014E9">
        <w:trPr>
          <w:trHeight w:val="288"/>
        </w:trPr>
        <w:tc>
          <w:tcPr>
            <w:tcW w:w="2917" w:type="dxa"/>
            <w:gridSpan w:val="2"/>
            <w:noWrap/>
            <w:hideMark/>
          </w:tcPr>
          <w:p w14:paraId="757A19B0" w14:textId="77777777" w:rsidR="00190655" w:rsidRDefault="00190655" w:rsidP="00B014E9">
            <w:pPr>
              <w:rPr>
                <w:rFonts w:ascii="Calibri" w:eastAsia="Times New Roman" w:hAnsi="Calibri" w:cs="Calibri"/>
                <w:color w:val="000000"/>
                <w:kern w:val="0"/>
                <w:lang w:eastAsia="en-GB"/>
                <w14:ligatures w14:val="none"/>
              </w:rPr>
            </w:pPr>
          </w:p>
          <w:p w14:paraId="68386973" w14:textId="77777777" w:rsidR="00190655" w:rsidRDefault="00190655" w:rsidP="00B014E9">
            <w:pPr>
              <w:rPr>
                <w:rFonts w:ascii="Calibri" w:eastAsia="Times New Roman" w:hAnsi="Calibri" w:cs="Calibri"/>
                <w:color w:val="000000"/>
                <w:kern w:val="0"/>
                <w:lang w:eastAsia="en-GB"/>
                <w14:ligatures w14:val="none"/>
              </w:rPr>
            </w:pPr>
          </w:p>
          <w:p w14:paraId="57324C00" w14:textId="728713D9" w:rsidR="00190655" w:rsidRPr="0077309B" w:rsidRDefault="00213F32" w:rsidP="00B014E9">
            <w:pP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EMPIRICAL SUMMARY</w:t>
            </w:r>
            <w:r w:rsidR="00190655">
              <w:rPr>
                <w:rFonts w:ascii="Calibri" w:eastAsia="Times New Roman" w:hAnsi="Calibri" w:cs="Calibri"/>
                <w:color w:val="000000"/>
                <w:kern w:val="0"/>
                <w:lang w:eastAsia="en-GB"/>
                <w14:ligatures w14:val="none"/>
              </w:rPr>
              <w:t xml:space="preserve"> 3</w:t>
            </w:r>
          </w:p>
        </w:tc>
        <w:tc>
          <w:tcPr>
            <w:tcW w:w="1185" w:type="dxa"/>
            <w:noWrap/>
            <w:hideMark/>
          </w:tcPr>
          <w:p w14:paraId="3F9A7311" w14:textId="77777777" w:rsidR="00190655" w:rsidRPr="0077309B" w:rsidRDefault="00190655" w:rsidP="00B014E9">
            <w:pPr>
              <w:rPr>
                <w:rFonts w:ascii="Calibri" w:eastAsia="Times New Roman" w:hAnsi="Calibri" w:cs="Calibri"/>
                <w:color w:val="000000"/>
                <w:kern w:val="0"/>
                <w:lang w:eastAsia="en-GB"/>
                <w14:ligatures w14:val="none"/>
              </w:rPr>
            </w:pPr>
          </w:p>
        </w:tc>
        <w:tc>
          <w:tcPr>
            <w:tcW w:w="1053" w:type="dxa"/>
            <w:noWrap/>
            <w:hideMark/>
          </w:tcPr>
          <w:p w14:paraId="233D2F90"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D567FB9"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A6EE94B"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BF8E3A7"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6422574"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2A3BE4B"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33EA351F" w14:textId="77777777" w:rsidTr="00B014E9">
        <w:trPr>
          <w:trHeight w:val="300"/>
        </w:trPr>
        <w:tc>
          <w:tcPr>
            <w:tcW w:w="1663" w:type="dxa"/>
            <w:noWrap/>
            <w:hideMark/>
          </w:tcPr>
          <w:p w14:paraId="46DB39B1"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63411357"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528FDADA"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3CBCCC3"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C7B406F"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F63DC3B"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504B1A7"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02034E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E9B3918"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1EBD1F8D" w14:textId="77777777" w:rsidTr="00B014E9">
        <w:trPr>
          <w:trHeight w:val="288"/>
        </w:trPr>
        <w:tc>
          <w:tcPr>
            <w:tcW w:w="2917" w:type="dxa"/>
            <w:gridSpan w:val="2"/>
            <w:noWrap/>
            <w:hideMark/>
          </w:tcPr>
          <w:p w14:paraId="3B04B337"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Regression Statistics</w:t>
            </w:r>
          </w:p>
        </w:tc>
        <w:tc>
          <w:tcPr>
            <w:tcW w:w="1185" w:type="dxa"/>
            <w:noWrap/>
            <w:hideMark/>
          </w:tcPr>
          <w:p w14:paraId="3E5C0D5D" w14:textId="77777777" w:rsidR="00190655" w:rsidRPr="0077309B" w:rsidRDefault="00190655" w:rsidP="00B014E9">
            <w:pPr>
              <w:jc w:val="center"/>
              <w:rPr>
                <w:rFonts w:ascii="Calibri" w:eastAsia="Times New Roman" w:hAnsi="Calibri" w:cs="Calibri"/>
                <w:i/>
                <w:iCs/>
                <w:color w:val="000000"/>
                <w:kern w:val="0"/>
                <w:lang w:eastAsia="en-GB"/>
                <w14:ligatures w14:val="none"/>
              </w:rPr>
            </w:pPr>
          </w:p>
        </w:tc>
        <w:tc>
          <w:tcPr>
            <w:tcW w:w="1053" w:type="dxa"/>
            <w:noWrap/>
            <w:hideMark/>
          </w:tcPr>
          <w:p w14:paraId="6C796E17"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981693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4AEE675"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4CBF12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1EEFD038"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113C6C3"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639CC735" w14:textId="77777777" w:rsidTr="00B014E9">
        <w:trPr>
          <w:trHeight w:val="288"/>
        </w:trPr>
        <w:tc>
          <w:tcPr>
            <w:tcW w:w="1663" w:type="dxa"/>
            <w:noWrap/>
            <w:hideMark/>
          </w:tcPr>
          <w:p w14:paraId="58702FAD"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Multiple R</w:t>
            </w:r>
          </w:p>
        </w:tc>
        <w:tc>
          <w:tcPr>
            <w:tcW w:w="1254" w:type="dxa"/>
            <w:noWrap/>
            <w:hideMark/>
          </w:tcPr>
          <w:p w14:paraId="62E1D650"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0.054376</w:t>
            </w:r>
          </w:p>
        </w:tc>
        <w:tc>
          <w:tcPr>
            <w:tcW w:w="1185" w:type="dxa"/>
            <w:noWrap/>
            <w:hideMark/>
          </w:tcPr>
          <w:p w14:paraId="0CE7AC6F" w14:textId="77777777" w:rsidR="00190655" w:rsidRPr="0077309B"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2ECECAF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E4DE2EA"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1D06FBC8"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FF5FA27"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0A8A837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EE2F34D"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1DC02B7E" w14:textId="77777777" w:rsidTr="00B014E9">
        <w:trPr>
          <w:trHeight w:val="288"/>
        </w:trPr>
        <w:tc>
          <w:tcPr>
            <w:tcW w:w="1663" w:type="dxa"/>
            <w:noWrap/>
            <w:hideMark/>
          </w:tcPr>
          <w:p w14:paraId="10932E5F"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R Square</w:t>
            </w:r>
          </w:p>
        </w:tc>
        <w:tc>
          <w:tcPr>
            <w:tcW w:w="1254" w:type="dxa"/>
            <w:noWrap/>
            <w:hideMark/>
          </w:tcPr>
          <w:p w14:paraId="7966BE7C"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0.002957</w:t>
            </w:r>
          </w:p>
        </w:tc>
        <w:tc>
          <w:tcPr>
            <w:tcW w:w="1185" w:type="dxa"/>
            <w:noWrap/>
            <w:hideMark/>
          </w:tcPr>
          <w:p w14:paraId="75A6A24A" w14:textId="77777777" w:rsidR="00190655" w:rsidRPr="0077309B"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14ACEBD8"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8E073CB"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5C700AB"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E719CBB"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07966809"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021DA4B"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49EDCB61" w14:textId="77777777" w:rsidTr="00B014E9">
        <w:trPr>
          <w:trHeight w:val="288"/>
        </w:trPr>
        <w:tc>
          <w:tcPr>
            <w:tcW w:w="1663" w:type="dxa"/>
            <w:noWrap/>
            <w:hideMark/>
          </w:tcPr>
          <w:p w14:paraId="705135BF"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Adjusted R Square</w:t>
            </w:r>
          </w:p>
        </w:tc>
        <w:tc>
          <w:tcPr>
            <w:tcW w:w="1254" w:type="dxa"/>
            <w:noWrap/>
            <w:hideMark/>
          </w:tcPr>
          <w:p w14:paraId="7687CA55"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-0.01061</w:t>
            </w:r>
          </w:p>
        </w:tc>
        <w:tc>
          <w:tcPr>
            <w:tcW w:w="1185" w:type="dxa"/>
            <w:noWrap/>
            <w:hideMark/>
          </w:tcPr>
          <w:p w14:paraId="526A1916" w14:textId="77777777" w:rsidR="00190655" w:rsidRPr="0077309B"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4B5144B9"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7C63DF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B4498AE"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1A22486"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460164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54457E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5A8949E9" w14:textId="77777777" w:rsidTr="00B014E9">
        <w:trPr>
          <w:trHeight w:val="288"/>
        </w:trPr>
        <w:tc>
          <w:tcPr>
            <w:tcW w:w="1663" w:type="dxa"/>
            <w:noWrap/>
            <w:hideMark/>
          </w:tcPr>
          <w:p w14:paraId="42A02F7D"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Standard Error</w:t>
            </w:r>
          </w:p>
        </w:tc>
        <w:tc>
          <w:tcPr>
            <w:tcW w:w="1254" w:type="dxa"/>
            <w:noWrap/>
            <w:hideMark/>
          </w:tcPr>
          <w:p w14:paraId="164AB3CA"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34.66438</w:t>
            </w:r>
          </w:p>
        </w:tc>
        <w:tc>
          <w:tcPr>
            <w:tcW w:w="1185" w:type="dxa"/>
            <w:noWrap/>
            <w:hideMark/>
          </w:tcPr>
          <w:p w14:paraId="4AE01D01" w14:textId="77777777" w:rsidR="00190655" w:rsidRPr="0077309B"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12C59A4A"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1BCC414"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01BAF9C7"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D0CF7D8"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58D0E48"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F69D7D1"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5F552688" w14:textId="77777777" w:rsidTr="00B014E9">
        <w:trPr>
          <w:trHeight w:val="300"/>
        </w:trPr>
        <w:tc>
          <w:tcPr>
            <w:tcW w:w="1663" w:type="dxa"/>
            <w:noWrap/>
            <w:hideMark/>
          </w:tcPr>
          <w:p w14:paraId="5FE55971"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lastRenderedPageBreak/>
              <w:t>Observations</w:t>
            </w:r>
          </w:p>
        </w:tc>
        <w:tc>
          <w:tcPr>
            <w:tcW w:w="1254" w:type="dxa"/>
            <w:noWrap/>
            <w:hideMark/>
          </w:tcPr>
          <w:p w14:paraId="7CA5302B"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150</w:t>
            </w:r>
          </w:p>
        </w:tc>
        <w:tc>
          <w:tcPr>
            <w:tcW w:w="1185" w:type="dxa"/>
            <w:noWrap/>
            <w:hideMark/>
          </w:tcPr>
          <w:p w14:paraId="6835E5F1" w14:textId="77777777" w:rsidR="00190655" w:rsidRPr="0077309B"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76C3465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C6F2245"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0E828BCF"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13A3667"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145DBB7"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00AF491"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4DDF9669" w14:textId="77777777" w:rsidTr="00B014E9">
        <w:trPr>
          <w:trHeight w:val="288"/>
        </w:trPr>
        <w:tc>
          <w:tcPr>
            <w:tcW w:w="1663" w:type="dxa"/>
            <w:noWrap/>
            <w:hideMark/>
          </w:tcPr>
          <w:p w14:paraId="60B410A9"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76F01AC1"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743F4583"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A5AA5E8"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29B7DBD"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23387EF"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DF2D894"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186B902B"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1867266"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03F05523" w14:textId="77777777" w:rsidTr="00B014E9">
        <w:trPr>
          <w:trHeight w:val="300"/>
        </w:trPr>
        <w:tc>
          <w:tcPr>
            <w:tcW w:w="1663" w:type="dxa"/>
            <w:noWrap/>
            <w:hideMark/>
          </w:tcPr>
          <w:p w14:paraId="159A0E97"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ANOVA</w:t>
            </w:r>
          </w:p>
        </w:tc>
        <w:tc>
          <w:tcPr>
            <w:tcW w:w="1254" w:type="dxa"/>
            <w:noWrap/>
            <w:hideMark/>
          </w:tcPr>
          <w:p w14:paraId="522E8588" w14:textId="77777777" w:rsidR="00190655" w:rsidRPr="0077309B" w:rsidRDefault="00190655" w:rsidP="00B014E9">
            <w:pPr>
              <w:rPr>
                <w:rFonts w:ascii="Calibri" w:eastAsia="Times New Roman" w:hAnsi="Calibri" w:cs="Calibri"/>
                <w:color w:val="000000"/>
                <w:kern w:val="0"/>
                <w:lang w:eastAsia="en-GB"/>
                <w14:ligatures w14:val="none"/>
              </w:rPr>
            </w:pPr>
          </w:p>
        </w:tc>
        <w:tc>
          <w:tcPr>
            <w:tcW w:w="1185" w:type="dxa"/>
            <w:noWrap/>
            <w:hideMark/>
          </w:tcPr>
          <w:p w14:paraId="5DC5819B"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D09F0EB"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16C70DE"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3832B41D"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C34909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579C67F8"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64D70E2"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3BA76B25" w14:textId="77777777" w:rsidTr="00B014E9">
        <w:trPr>
          <w:trHeight w:val="288"/>
        </w:trPr>
        <w:tc>
          <w:tcPr>
            <w:tcW w:w="1663" w:type="dxa"/>
            <w:noWrap/>
            <w:hideMark/>
          </w:tcPr>
          <w:p w14:paraId="35FEDAAF"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 </w:t>
            </w:r>
          </w:p>
        </w:tc>
        <w:tc>
          <w:tcPr>
            <w:tcW w:w="1254" w:type="dxa"/>
            <w:noWrap/>
            <w:hideMark/>
          </w:tcPr>
          <w:p w14:paraId="0D18438B"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df</w:t>
            </w:r>
          </w:p>
        </w:tc>
        <w:tc>
          <w:tcPr>
            <w:tcW w:w="1185" w:type="dxa"/>
            <w:noWrap/>
            <w:hideMark/>
          </w:tcPr>
          <w:p w14:paraId="76E3E869"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SS</w:t>
            </w:r>
          </w:p>
        </w:tc>
        <w:tc>
          <w:tcPr>
            <w:tcW w:w="1053" w:type="dxa"/>
            <w:noWrap/>
            <w:hideMark/>
          </w:tcPr>
          <w:p w14:paraId="2057F7D6"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MS</w:t>
            </w:r>
          </w:p>
        </w:tc>
        <w:tc>
          <w:tcPr>
            <w:tcW w:w="1053" w:type="dxa"/>
            <w:noWrap/>
            <w:hideMark/>
          </w:tcPr>
          <w:p w14:paraId="69CB9199"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F</w:t>
            </w:r>
          </w:p>
        </w:tc>
        <w:tc>
          <w:tcPr>
            <w:tcW w:w="1275" w:type="dxa"/>
            <w:noWrap/>
            <w:hideMark/>
          </w:tcPr>
          <w:p w14:paraId="419D9803"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Significance F</w:t>
            </w:r>
          </w:p>
        </w:tc>
        <w:tc>
          <w:tcPr>
            <w:tcW w:w="1053" w:type="dxa"/>
            <w:noWrap/>
            <w:hideMark/>
          </w:tcPr>
          <w:p w14:paraId="55DD877A" w14:textId="77777777" w:rsidR="00190655" w:rsidRPr="0077309B" w:rsidRDefault="00190655" w:rsidP="00B014E9">
            <w:pPr>
              <w:jc w:val="center"/>
              <w:rPr>
                <w:rFonts w:ascii="Calibri" w:eastAsia="Times New Roman" w:hAnsi="Calibri" w:cs="Calibri"/>
                <w:i/>
                <w:iCs/>
                <w:color w:val="000000"/>
                <w:kern w:val="0"/>
                <w:lang w:eastAsia="en-GB"/>
                <w14:ligatures w14:val="none"/>
              </w:rPr>
            </w:pPr>
          </w:p>
        </w:tc>
        <w:tc>
          <w:tcPr>
            <w:tcW w:w="1035" w:type="dxa"/>
            <w:noWrap/>
            <w:hideMark/>
          </w:tcPr>
          <w:p w14:paraId="2EA32BBD"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4D1B206"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0AFF7D23" w14:textId="77777777" w:rsidTr="00B014E9">
        <w:trPr>
          <w:trHeight w:val="288"/>
        </w:trPr>
        <w:tc>
          <w:tcPr>
            <w:tcW w:w="1663" w:type="dxa"/>
            <w:noWrap/>
            <w:hideMark/>
          </w:tcPr>
          <w:p w14:paraId="20C6318D"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Regression</w:t>
            </w:r>
          </w:p>
        </w:tc>
        <w:tc>
          <w:tcPr>
            <w:tcW w:w="1254" w:type="dxa"/>
            <w:noWrap/>
            <w:hideMark/>
          </w:tcPr>
          <w:p w14:paraId="6E67B028"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2</w:t>
            </w:r>
          </w:p>
        </w:tc>
        <w:tc>
          <w:tcPr>
            <w:tcW w:w="1185" w:type="dxa"/>
            <w:noWrap/>
            <w:hideMark/>
          </w:tcPr>
          <w:p w14:paraId="1ADDE8BE"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523.8213</w:t>
            </w:r>
          </w:p>
        </w:tc>
        <w:tc>
          <w:tcPr>
            <w:tcW w:w="1053" w:type="dxa"/>
            <w:noWrap/>
            <w:hideMark/>
          </w:tcPr>
          <w:p w14:paraId="4E367E64"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261.9106</w:t>
            </w:r>
          </w:p>
        </w:tc>
        <w:tc>
          <w:tcPr>
            <w:tcW w:w="1053" w:type="dxa"/>
            <w:noWrap/>
            <w:hideMark/>
          </w:tcPr>
          <w:p w14:paraId="1B9B931A"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0.217965</w:t>
            </w:r>
          </w:p>
        </w:tc>
        <w:tc>
          <w:tcPr>
            <w:tcW w:w="1275" w:type="dxa"/>
            <w:noWrap/>
            <w:hideMark/>
          </w:tcPr>
          <w:p w14:paraId="3A671EF1"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0.804413</w:t>
            </w:r>
          </w:p>
        </w:tc>
        <w:tc>
          <w:tcPr>
            <w:tcW w:w="1053" w:type="dxa"/>
            <w:noWrap/>
            <w:hideMark/>
          </w:tcPr>
          <w:p w14:paraId="211ADCDE" w14:textId="77777777" w:rsidR="00190655" w:rsidRPr="0077309B" w:rsidRDefault="00190655" w:rsidP="00B014E9">
            <w:pPr>
              <w:jc w:val="right"/>
              <w:rPr>
                <w:rFonts w:ascii="Calibri" w:eastAsia="Times New Roman" w:hAnsi="Calibri" w:cs="Calibri"/>
                <w:color w:val="000000"/>
                <w:kern w:val="0"/>
                <w:lang w:eastAsia="en-GB"/>
                <w14:ligatures w14:val="none"/>
              </w:rPr>
            </w:pPr>
          </w:p>
        </w:tc>
        <w:tc>
          <w:tcPr>
            <w:tcW w:w="1035" w:type="dxa"/>
            <w:noWrap/>
            <w:hideMark/>
          </w:tcPr>
          <w:p w14:paraId="1E97F7E8"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70E4F28"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020A92A3" w14:textId="77777777" w:rsidTr="00B014E9">
        <w:trPr>
          <w:trHeight w:val="288"/>
        </w:trPr>
        <w:tc>
          <w:tcPr>
            <w:tcW w:w="1663" w:type="dxa"/>
            <w:noWrap/>
            <w:hideMark/>
          </w:tcPr>
          <w:p w14:paraId="067065C2"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Residual</w:t>
            </w:r>
          </w:p>
        </w:tc>
        <w:tc>
          <w:tcPr>
            <w:tcW w:w="1254" w:type="dxa"/>
            <w:noWrap/>
            <w:hideMark/>
          </w:tcPr>
          <w:p w14:paraId="20FC863D"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147</w:t>
            </w:r>
          </w:p>
        </w:tc>
        <w:tc>
          <w:tcPr>
            <w:tcW w:w="1185" w:type="dxa"/>
            <w:noWrap/>
            <w:hideMark/>
          </w:tcPr>
          <w:p w14:paraId="12B6A5EF"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176638</w:t>
            </w:r>
          </w:p>
        </w:tc>
        <w:tc>
          <w:tcPr>
            <w:tcW w:w="1053" w:type="dxa"/>
            <w:noWrap/>
            <w:hideMark/>
          </w:tcPr>
          <w:p w14:paraId="04087827"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1201.619</w:t>
            </w:r>
          </w:p>
        </w:tc>
        <w:tc>
          <w:tcPr>
            <w:tcW w:w="1053" w:type="dxa"/>
            <w:noWrap/>
            <w:hideMark/>
          </w:tcPr>
          <w:p w14:paraId="53F617BB" w14:textId="77777777" w:rsidR="00190655" w:rsidRPr="0077309B" w:rsidRDefault="00190655" w:rsidP="00B014E9">
            <w:pPr>
              <w:jc w:val="right"/>
              <w:rPr>
                <w:rFonts w:ascii="Calibri" w:eastAsia="Times New Roman" w:hAnsi="Calibri" w:cs="Calibri"/>
                <w:color w:val="000000"/>
                <w:kern w:val="0"/>
                <w:lang w:eastAsia="en-GB"/>
                <w14:ligatures w14:val="none"/>
              </w:rPr>
            </w:pPr>
          </w:p>
        </w:tc>
        <w:tc>
          <w:tcPr>
            <w:tcW w:w="1275" w:type="dxa"/>
            <w:noWrap/>
            <w:hideMark/>
          </w:tcPr>
          <w:p w14:paraId="22F9372E"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DC695CF"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566E0595"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5D907B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00545EB6" w14:textId="77777777" w:rsidTr="00B014E9">
        <w:trPr>
          <w:trHeight w:val="300"/>
        </w:trPr>
        <w:tc>
          <w:tcPr>
            <w:tcW w:w="1663" w:type="dxa"/>
            <w:noWrap/>
            <w:hideMark/>
          </w:tcPr>
          <w:p w14:paraId="6AA83ACC"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Total</w:t>
            </w:r>
          </w:p>
        </w:tc>
        <w:tc>
          <w:tcPr>
            <w:tcW w:w="1254" w:type="dxa"/>
            <w:noWrap/>
            <w:hideMark/>
          </w:tcPr>
          <w:p w14:paraId="52E49E2B"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149</w:t>
            </w:r>
          </w:p>
        </w:tc>
        <w:tc>
          <w:tcPr>
            <w:tcW w:w="1185" w:type="dxa"/>
            <w:noWrap/>
            <w:hideMark/>
          </w:tcPr>
          <w:p w14:paraId="2794C458"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177161.8</w:t>
            </w:r>
          </w:p>
        </w:tc>
        <w:tc>
          <w:tcPr>
            <w:tcW w:w="1053" w:type="dxa"/>
            <w:noWrap/>
            <w:hideMark/>
          </w:tcPr>
          <w:p w14:paraId="113D2CF4"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 </w:t>
            </w:r>
          </w:p>
        </w:tc>
        <w:tc>
          <w:tcPr>
            <w:tcW w:w="1053" w:type="dxa"/>
            <w:noWrap/>
            <w:hideMark/>
          </w:tcPr>
          <w:p w14:paraId="72F23CF7"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 </w:t>
            </w:r>
          </w:p>
        </w:tc>
        <w:tc>
          <w:tcPr>
            <w:tcW w:w="1275" w:type="dxa"/>
            <w:noWrap/>
            <w:hideMark/>
          </w:tcPr>
          <w:p w14:paraId="5219D600"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 </w:t>
            </w:r>
          </w:p>
        </w:tc>
        <w:tc>
          <w:tcPr>
            <w:tcW w:w="1053" w:type="dxa"/>
            <w:noWrap/>
            <w:hideMark/>
          </w:tcPr>
          <w:p w14:paraId="4433AB05" w14:textId="77777777" w:rsidR="00190655" w:rsidRPr="0077309B" w:rsidRDefault="00190655" w:rsidP="00B014E9">
            <w:pPr>
              <w:rPr>
                <w:rFonts w:ascii="Calibri" w:eastAsia="Times New Roman" w:hAnsi="Calibri" w:cs="Calibri"/>
                <w:color w:val="000000"/>
                <w:kern w:val="0"/>
                <w:lang w:eastAsia="en-GB"/>
                <w14:ligatures w14:val="none"/>
              </w:rPr>
            </w:pPr>
          </w:p>
        </w:tc>
        <w:tc>
          <w:tcPr>
            <w:tcW w:w="1035" w:type="dxa"/>
            <w:noWrap/>
            <w:hideMark/>
          </w:tcPr>
          <w:p w14:paraId="0D34C3A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C4363B1"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4A560375" w14:textId="77777777" w:rsidTr="00B014E9">
        <w:trPr>
          <w:trHeight w:val="300"/>
        </w:trPr>
        <w:tc>
          <w:tcPr>
            <w:tcW w:w="1663" w:type="dxa"/>
            <w:noWrap/>
            <w:hideMark/>
          </w:tcPr>
          <w:p w14:paraId="3FC224B0"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1606531A"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0BAEC22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A5BCE87"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F0EE1E4"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38FCC14B"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3902F70"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5D78C9AE"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DDE0AE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7C7F0483" w14:textId="77777777" w:rsidTr="00B014E9">
        <w:trPr>
          <w:trHeight w:val="288"/>
        </w:trPr>
        <w:tc>
          <w:tcPr>
            <w:tcW w:w="1663" w:type="dxa"/>
            <w:noWrap/>
            <w:hideMark/>
          </w:tcPr>
          <w:p w14:paraId="60CF85EE"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 </w:t>
            </w:r>
          </w:p>
        </w:tc>
        <w:tc>
          <w:tcPr>
            <w:tcW w:w="1254" w:type="dxa"/>
            <w:noWrap/>
            <w:hideMark/>
          </w:tcPr>
          <w:p w14:paraId="1451E0EB"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Coefficients</w:t>
            </w:r>
          </w:p>
        </w:tc>
        <w:tc>
          <w:tcPr>
            <w:tcW w:w="1185" w:type="dxa"/>
            <w:noWrap/>
            <w:hideMark/>
          </w:tcPr>
          <w:p w14:paraId="242E489A"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Standard Error</w:t>
            </w:r>
          </w:p>
        </w:tc>
        <w:tc>
          <w:tcPr>
            <w:tcW w:w="1053" w:type="dxa"/>
            <w:noWrap/>
            <w:hideMark/>
          </w:tcPr>
          <w:p w14:paraId="1EA3FC63"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t Stat</w:t>
            </w:r>
          </w:p>
        </w:tc>
        <w:tc>
          <w:tcPr>
            <w:tcW w:w="1053" w:type="dxa"/>
            <w:noWrap/>
            <w:hideMark/>
          </w:tcPr>
          <w:p w14:paraId="14161D89"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P-value</w:t>
            </w:r>
          </w:p>
        </w:tc>
        <w:tc>
          <w:tcPr>
            <w:tcW w:w="1275" w:type="dxa"/>
            <w:noWrap/>
            <w:hideMark/>
          </w:tcPr>
          <w:p w14:paraId="2F77D3C2"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Lower 95%</w:t>
            </w:r>
          </w:p>
        </w:tc>
        <w:tc>
          <w:tcPr>
            <w:tcW w:w="1053" w:type="dxa"/>
            <w:noWrap/>
            <w:hideMark/>
          </w:tcPr>
          <w:p w14:paraId="23037BCA"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Upper 95%</w:t>
            </w:r>
          </w:p>
        </w:tc>
        <w:tc>
          <w:tcPr>
            <w:tcW w:w="1035" w:type="dxa"/>
            <w:noWrap/>
            <w:hideMark/>
          </w:tcPr>
          <w:p w14:paraId="57B0C4B4"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Lower 95.0%</w:t>
            </w:r>
          </w:p>
        </w:tc>
        <w:tc>
          <w:tcPr>
            <w:tcW w:w="1053" w:type="dxa"/>
            <w:noWrap/>
            <w:hideMark/>
          </w:tcPr>
          <w:p w14:paraId="337722CE" w14:textId="77777777" w:rsidR="00190655" w:rsidRPr="0077309B" w:rsidRDefault="00190655" w:rsidP="00B014E9">
            <w:pPr>
              <w:jc w:val="center"/>
              <w:rPr>
                <w:rFonts w:ascii="Calibri" w:eastAsia="Times New Roman" w:hAnsi="Calibri" w:cs="Calibri"/>
                <w:i/>
                <w:iCs/>
                <w:color w:val="000000"/>
                <w:kern w:val="0"/>
                <w:lang w:eastAsia="en-GB"/>
                <w14:ligatures w14:val="none"/>
              </w:rPr>
            </w:pPr>
            <w:r w:rsidRPr="0077309B">
              <w:rPr>
                <w:rFonts w:ascii="Calibri" w:eastAsia="Times New Roman" w:hAnsi="Calibri" w:cs="Calibri"/>
                <w:i/>
                <w:iCs/>
                <w:color w:val="000000"/>
                <w:kern w:val="0"/>
                <w:lang w:eastAsia="en-GB"/>
                <w14:ligatures w14:val="none"/>
              </w:rPr>
              <w:t>Upper 95.0%</w:t>
            </w:r>
          </w:p>
        </w:tc>
      </w:tr>
      <w:tr w:rsidR="00190655" w:rsidRPr="0077309B" w14:paraId="74A85A6D" w14:textId="77777777" w:rsidTr="00B014E9">
        <w:trPr>
          <w:trHeight w:val="288"/>
        </w:trPr>
        <w:tc>
          <w:tcPr>
            <w:tcW w:w="1663" w:type="dxa"/>
            <w:noWrap/>
            <w:hideMark/>
          </w:tcPr>
          <w:p w14:paraId="2FDD00F7"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Intercept</w:t>
            </w:r>
          </w:p>
        </w:tc>
        <w:tc>
          <w:tcPr>
            <w:tcW w:w="1254" w:type="dxa"/>
            <w:noWrap/>
            <w:hideMark/>
          </w:tcPr>
          <w:p w14:paraId="4C7AC272"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-8.62661</w:t>
            </w:r>
          </w:p>
        </w:tc>
        <w:tc>
          <w:tcPr>
            <w:tcW w:w="1185" w:type="dxa"/>
            <w:noWrap/>
            <w:hideMark/>
          </w:tcPr>
          <w:p w14:paraId="1C826A88"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2.864185</w:t>
            </w:r>
          </w:p>
        </w:tc>
        <w:tc>
          <w:tcPr>
            <w:tcW w:w="1053" w:type="dxa"/>
            <w:noWrap/>
            <w:hideMark/>
          </w:tcPr>
          <w:p w14:paraId="523D9216"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-3.01189</w:t>
            </w:r>
          </w:p>
        </w:tc>
        <w:tc>
          <w:tcPr>
            <w:tcW w:w="1053" w:type="dxa"/>
            <w:noWrap/>
            <w:hideMark/>
          </w:tcPr>
          <w:p w14:paraId="1F1A360D"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0.003057</w:t>
            </w:r>
          </w:p>
        </w:tc>
        <w:tc>
          <w:tcPr>
            <w:tcW w:w="1275" w:type="dxa"/>
            <w:noWrap/>
            <w:hideMark/>
          </w:tcPr>
          <w:p w14:paraId="4B986551"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-14.2869</w:t>
            </w:r>
          </w:p>
        </w:tc>
        <w:tc>
          <w:tcPr>
            <w:tcW w:w="1053" w:type="dxa"/>
            <w:noWrap/>
            <w:hideMark/>
          </w:tcPr>
          <w:p w14:paraId="3073B10A"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-2.96632</w:t>
            </w:r>
          </w:p>
        </w:tc>
        <w:tc>
          <w:tcPr>
            <w:tcW w:w="1035" w:type="dxa"/>
            <w:noWrap/>
            <w:hideMark/>
          </w:tcPr>
          <w:p w14:paraId="615B9397"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-14.2869</w:t>
            </w:r>
          </w:p>
        </w:tc>
        <w:tc>
          <w:tcPr>
            <w:tcW w:w="1053" w:type="dxa"/>
            <w:noWrap/>
            <w:hideMark/>
          </w:tcPr>
          <w:p w14:paraId="1139E239"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-2.96632</w:t>
            </w:r>
          </w:p>
        </w:tc>
      </w:tr>
      <w:tr w:rsidR="00190655" w:rsidRPr="0077309B" w14:paraId="59602E38" w14:textId="77777777" w:rsidTr="00B014E9">
        <w:trPr>
          <w:trHeight w:val="288"/>
        </w:trPr>
        <w:tc>
          <w:tcPr>
            <w:tcW w:w="1663" w:type="dxa"/>
            <w:noWrap/>
            <w:hideMark/>
          </w:tcPr>
          <w:p w14:paraId="79A210DD"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X Variable 1</w:t>
            </w:r>
          </w:p>
        </w:tc>
        <w:tc>
          <w:tcPr>
            <w:tcW w:w="1254" w:type="dxa"/>
            <w:noWrap/>
            <w:hideMark/>
          </w:tcPr>
          <w:p w14:paraId="596DE57F"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0.54619</w:t>
            </w:r>
          </w:p>
        </w:tc>
        <w:tc>
          <w:tcPr>
            <w:tcW w:w="1185" w:type="dxa"/>
            <w:noWrap/>
            <w:hideMark/>
          </w:tcPr>
          <w:p w14:paraId="680A12AD"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0.84948</w:t>
            </w:r>
          </w:p>
        </w:tc>
        <w:tc>
          <w:tcPr>
            <w:tcW w:w="1053" w:type="dxa"/>
            <w:noWrap/>
            <w:hideMark/>
          </w:tcPr>
          <w:p w14:paraId="657B5302"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0.64297</w:t>
            </w:r>
          </w:p>
        </w:tc>
        <w:tc>
          <w:tcPr>
            <w:tcW w:w="1053" w:type="dxa"/>
            <w:noWrap/>
            <w:hideMark/>
          </w:tcPr>
          <w:p w14:paraId="472C5D9A"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0.521245</w:t>
            </w:r>
          </w:p>
        </w:tc>
        <w:tc>
          <w:tcPr>
            <w:tcW w:w="1275" w:type="dxa"/>
            <w:noWrap/>
            <w:hideMark/>
          </w:tcPr>
          <w:p w14:paraId="0C0FA9AD"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-1.13258</w:t>
            </w:r>
          </w:p>
        </w:tc>
        <w:tc>
          <w:tcPr>
            <w:tcW w:w="1053" w:type="dxa"/>
            <w:noWrap/>
            <w:hideMark/>
          </w:tcPr>
          <w:p w14:paraId="4FED0553"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2.224962</w:t>
            </w:r>
          </w:p>
        </w:tc>
        <w:tc>
          <w:tcPr>
            <w:tcW w:w="1035" w:type="dxa"/>
            <w:noWrap/>
            <w:hideMark/>
          </w:tcPr>
          <w:p w14:paraId="52F212D3"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-1.13258</w:t>
            </w:r>
          </w:p>
        </w:tc>
        <w:tc>
          <w:tcPr>
            <w:tcW w:w="1053" w:type="dxa"/>
            <w:noWrap/>
            <w:hideMark/>
          </w:tcPr>
          <w:p w14:paraId="2BC9020B"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2.224962</w:t>
            </w:r>
          </w:p>
        </w:tc>
      </w:tr>
      <w:tr w:rsidR="00190655" w:rsidRPr="0077309B" w14:paraId="2B3C58C9" w14:textId="77777777" w:rsidTr="00B014E9">
        <w:trPr>
          <w:trHeight w:val="300"/>
        </w:trPr>
        <w:tc>
          <w:tcPr>
            <w:tcW w:w="1663" w:type="dxa"/>
            <w:noWrap/>
            <w:hideMark/>
          </w:tcPr>
          <w:p w14:paraId="59DA0C75"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X Variable 2</w:t>
            </w:r>
          </w:p>
        </w:tc>
        <w:tc>
          <w:tcPr>
            <w:tcW w:w="1254" w:type="dxa"/>
            <w:noWrap/>
            <w:hideMark/>
          </w:tcPr>
          <w:p w14:paraId="1D1CD6D9"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0.120865</w:t>
            </w:r>
          </w:p>
        </w:tc>
        <w:tc>
          <w:tcPr>
            <w:tcW w:w="1185" w:type="dxa"/>
            <w:noWrap/>
            <w:hideMark/>
          </w:tcPr>
          <w:p w14:paraId="766AFD59"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0.707709</w:t>
            </w:r>
          </w:p>
        </w:tc>
        <w:tc>
          <w:tcPr>
            <w:tcW w:w="1053" w:type="dxa"/>
            <w:noWrap/>
            <w:hideMark/>
          </w:tcPr>
          <w:p w14:paraId="01863A38"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0.170784</w:t>
            </w:r>
          </w:p>
        </w:tc>
        <w:tc>
          <w:tcPr>
            <w:tcW w:w="1053" w:type="dxa"/>
            <w:noWrap/>
            <w:hideMark/>
          </w:tcPr>
          <w:p w14:paraId="157425A0"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0.864629</w:t>
            </w:r>
          </w:p>
        </w:tc>
        <w:tc>
          <w:tcPr>
            <w:tcW w:w="1275" w:type="dxa"/>
            <w:noWrap/>
            <w:hideMark/>
          </w:tcPr>
          <w:p w14:paraId="23D43635"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-1.27773</w:t>
            </w:r>
          </w:p>
        </w:tc>
        <w:tc>
          <w:tcPr>
            <w:tcW w:w="1053" w:type="dxa"/>
            <w:noWrap/>
            <w:hideMark/>
          </w:tcPr>
          <w:p w14:paraId="1F304E62"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1.519463</w:t>
            </w:r>
          </w:p>
        </w:tc>
        <w:tc>
          <w:tcPr>
            <w:tcW w:w="1035" w:type="dxa"/>
            <w:noWrap/>
            <w:hideMark/>
          </w:tcPr>
          <w:p w14:paraId="1B3BCD7F"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-1.27773</w:t>
            </w:r>
          </w:p>
        </w:tc>
        <w:tc>
          <w:tcPr>
            <w:tcW w:w="1053" w:type="dxa"/>
            <w:noWrap/>
            <w:hideMark/>
          </w:tcPr>
          <w:p w14:paraId="604752B2" w14:textId="77777777" w:rsidR="00190655" w:rsidRPr="0077309B" w:rsidRDefault="00190655" w:rsidP="00B014E9">
            <w:pPr>
              <w:jc w:val="right"/>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1.519463</w:t>
            </w:r>
          </w:p>
        </w:tc>
      </w:tr>
      <w:tr w:rsidR="00190655" w:rsidRPr="0077309B" w14:paraId="77D693E6" w14:textId="77777777" w:rsidTr="00B014E9">
        <w:trPr>
          <w:trHeight w:val="288"/>
        </w:trPr>
        <w:tc>
          <w:tcPr>
            <w:tcW w:w="1663" w:type="dxa"/>
            <w:noWrap/>
            <w:hideMark/>
          </w:tcPr>
          <w:p w14:paraId="4526D835" w14:textId="77777777" w:rsidR="00190655" w:rsidRPr="0077309B" w:rsidRDefault="00190655" w:rsidP="00B014E9">
            <w:pPr>
              <w:jc w:val="right"/>
              <w:rPr>
                <w:rFonts w:ascii="Calibri" w:eastAsia="Times New Roman" w:hAnsi="Calibri" w:cs="Calibri"/>
                <w:color w:val="000000"/>
                <w:kern w:val="0"/>
                <w:lang w:eastAsia="en-GB"/>
                <w14:ligatures w14:val="none"/>
              </w:rPr>
            </w:pPr>
          </w:p>
        </w:tc>
        <w:tc>
          <w:tcPr>
            <w:tcW w:w="1254" w:type="dxa"/>
            <w:noWrap/>
            <w:hideMark/>
          </w:tcPr>
          <w:p w14:paraId="7E414423"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28DFFF95"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45CBD30"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4D2ADE8"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01668476"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4F45AEA"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D5097C1"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7DA96C3"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2625BD33" w14:textId="77777777" w:rsidTr="00B014E9">
        <w:trPr>
          <w:trHeight w:val="288"/>
        </w:trPr>
        <w:tc>
          <w:tcPr>
            <w:tcW w:w="1663" w:type="dxa"/>
            <w:noWrap/>
            <w:hideMark/>
          </w:tcPr>
          <w:p w14:paraId="7DF4CF51"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33C264DE"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43A457AA"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2C3E562"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043A52A"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3E23F774"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4D8E3A7"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0FA23C9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DFBF653"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69390FC4" w14:textId="77777777" w:rsidTr="00B014E9">
        <w:trPr>
          <w:trHeight w:val="288"/>
        </w:trPr>
        <w:tc>
          <w:tcPr>
            <w:tcW w:w="1663" w:type="dxa"/>
            <w:noWrap/>
            <w:hideMark/>
          </w:tcPr>
          <w:p w14:paraId="10D80859" w14:textId="77777777" w:rsidR="00190655" w:rsidRDefault="00190655" w:rsidP="00B014E9">
            <w:pPr>
              <w:rPr>
                <w:rFonts w:ascii="Times New Roman" w:eastAsia="Times New Roman" w:hAnsi="Times New Roman" w:cs="Times New Roman"/>
                <w:kern w:val="0"/>
                <w:sz w:val="20"/>
                <w:szCs w:val="20"/>
                <w:lang w:eastAsia="en-GB"/>
                <w14:ligatures w14:val="none"/>
              </w:rPr>
            </w:pPr>
          </w:p>
          <w:p w14:paraId="4AC5085C" w14:textId="77777777" w:rsidR="00190655" w:rsidRDefault="00190655" w:rsidP="00B014E9">
            <w:pPr>
              <w:rPr>
                <w:rFonts w:ascii="Times New Roman" w:eastAsia="Times New Roman" w:hAnsi="Times New Roman" w:cs="Times New Roman"/>
                <w:kern w:val="0"/>
                <w:sz w:val="20"/>
                <w:szCs w:val="20"/>
                <w:lang w:eastAsia="en-GB"/>
                <w14:ligatures w14:val="none"/>
              </w:rPr>
            </w:pPr>
          </w:p>
          <w:p w14:paraId="03DE9CF3" w14:textId="77777777" w:rsidR="00190655" w:rsidRDefault="00190655" w:rsidP="00B014E9">
            <w:pPr>
              <w:rPr>
                <w:rFonts w:ascii="Calibri" w:hAnsi="Calibri" w:cs="Calibri"/>
                <w:color w:val="000000"/>
              </w:rPr>
            </w:pPr>
            <w:r>
              <w:rPr>
                <w:rFonts w:ascii="Calibri" w:hAnsi="Calibri" w:cs="Calibri"/>
                <w:color w:val="000000"/>
              </w:rPr>
              <w:t>Y=a+b1X1+b2X2</w:t>
            </w:r>
          </w:p>
          <w:p w14:paraId="0E37BC7F"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0B46F9AE"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3CE53BC3"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132807B"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977C3F4"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12A5363E"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71EB0C1"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1F6FB9DA"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C399C97"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726B801D" w14:textId="77777777" w:rsidTr="00B014E9">
        <w:trPr>
          <w:trHeight w:val="288"/>
        </w:trPr>
        <w:tc>
          <w:tcPr>
            <w:tcW w:w="2917" w:type="dxa"/>
            <w:gridSpan w:val="2"/>
            <w:noWrap/>
            <w:hideMark/>
          </w:tcPr>
          <w:p w14:paraId="4D1EB3E9"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Y  (Operating profit)</w:t>
            </w:r>
          </w:p>
        </w:tc>
        <w:tc>
          <w:tcPr>
            <w:tcW w:w="1185" w:type="dxa"/>
            <w:noWrap/>
            <w:hideMark/>
          </w:tcPr>
          <w:p w14:paraId="2DE8C617" w14:textId="77777777" w:rsidR="00190655" w:rsidRPr="0077309B" w:rsidRDefault="00190655" w:rsidP="00B014E9">
            <w:pPr>
              <w:rPr>
                <w:rFonts w:ascii="Calibri" w:eastAsia="Times New Roman" w:hAnsi="Calibri" w:cs="Calibri"/>
                <w:color w:val="000000"/>
                <w:kern w:val="0"/>
                <w:lang w:eastAsia="en-GB"/>
                <w14:ligatures w14:val="none"/>
              </w:rPr>
            </w:pPr>
          </w:p>
        </w:tc>
        <w:tc>
          <w:tcPr>
            <w:tcW w:w="1053" w:type="dxa"/>
            <w:noWrap/>
            <w:hideMark/>
          </w:tcPr>
          <w:p w14:paraId="56042F07"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98D151A"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346F866D"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584C05E"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40D4958A"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6799C3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1D6BA598" w14:textId="77777777" w:rsidTr="00B014E9">
        <w:trPr>
          <w:trHeight w:val="288"/>
        </w:trPr>
        <w:tc>
          <w:tcPr>
            <w:tcW w:w="4102" w:type="dxa"/>
            <w:gridSpan w:val="3"/>
            <w:noWrap/>
            <w:hideMark/>
          </w:tcPr>
          <w:p w14:paraId="211EBBF8"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X</w:t>
            </w:r>
            <w:r>
              <w:rPr>
                <w:rFonts w:ascii="Calibri" w:eastAsia="Times New Roman" w:hAnsi="Calibri" w:cs="Calibri"/>
                <w:color w:val="000000"/>
                <w:kern w:val="0"/>
                <w:lang w:eastAsia="en-GB"/>
                <w14:ligatures w14:val="none"/>
              </w:rPr>
              <w:t>1</w:t>
            </w:r>
            <w:r w:rsidRPr="0077309B">
              <w:rPr>
                <w:rFonts w:ascii="Calibri" w:eastAsia="Times New Roman" w:hAnsi="Calibri" w:cs="Calibri"/>
                <w:color w:val="000000"/>
                <w:kern w:val="0"/>
                <w:lang w:eastAsia="en-GB"/>
                <w14:ligatures w14:val="none"/>
              </w:rPr>
              <w:t xml:space="preserve"> ( Total Debt to Total Equity)</w:t>
            </w:r>
          </w:p>
        </w:tc>
        <w:tc>
          <w:tcPr>
            <w:tcW w:w="1053" w:type="dxa"/>
            <w:noWrap/>
            <w:hideMark/>
          </w:tcPr>
          <w:p w14:paraId="331DCE12" w14:textId="77777777" w:rsidR="00190655" w:rsidRPr="0077309B" w:rsidRDefault="00190655" w:rsidP="00B014E9">
            <w:pPr>
              <w:rPr>
                <w:rFonts w:ascii="Calibri" w:eastAsia="Times New Roman" w:hAnsi="Calibri" w:cs="Calibri"/>
                <w:color w:val="000000"/>
                <w:kern w:val="0"/>
                <w:lang w:eastAsia="en-GB"/>
                <w14:ligatures w14:val="none"/>
              </w:rPr>
            </w:pPr>
          </w:p>
        </w:tc>
        <w:tc>
          <w:tcPr>
            <w:tcW w:w="1053" w:type="dxa"/>
            <w:noWrap/>
            <w:hideMark/>
          </w:tcPr>
          <w:p w14:paraId="19774C21"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10B03B53"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3E08E82"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8C7E345"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766CA4C"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r w:rsidR="00190655" w:rsidRPr="0077309B" w14:paraId="77B3D634" w14:textId="77777777" w:rsidTr="00B014E9">
        <w:trPr>
          <w:trHeight w:val="288"/>
        </w:trPr>
        <w:tc>
          <w:tcPr>
            <w:tcW w:w="4102" w:type="dxa"/>
            <w:gridSpan w:val="3"/>
            <w:noWrap/>
            <w:hideMark/>
          </w:tcPr>
          <w:p w14:paraId="45BC85D8" w14:textId="77777777" w:rsidR="00190655" w:rsidRPr="0077309B" w:rsidRDefault="00190655" w:rsidP="00B014E9">
            <w:pPr>
              <w:rPr>
                <w:rFonts w:ascii="Calibri" w:eastAsia="Times New Roman" w:hAnsi="Calibri" w:cs="Calibri"/>
                <w:color w:val="000000"/>
                <w:kern w:val="0"/>
                <w:lang w:eastAsia="en-GB"/>
                <w14:ligatures w14:val="none"/>
              </w:rPr>
            </w:pPr>
            <w:r w:rsidRPr="0077309B">
              <w:rPr>
                <w:rFonts w:ascii="Calibri" w:eastAsia="Times New Roman" w:hAnsi="Calibri" w:cs="Calibri"/>
                <w:color w:val="000000"/>
                <w:kern w:val="0"/>
                <w:lang w:eastAsia="en-GB"/>
                <w14:ligatures w14:val="none"/>
              </w:rPr>
              <w:t>X</w:t>
            </w:r>
            <w:r>
              <w:rPr>
                <w:rFonts w:ascii="Calibri" w:eastAsia="Times New Roman" w:hAnsi="Calibri" w:cs="Calibri"/>
                <w:color w:val="000000"/>
                <w:kern w:val="0"/>
                <w:lang w:eastAsia="en-GB"/>
                <w14:ligatures w14:val="none"/>
              </w:rPr>
              <w:t xml:space="preserve">2 </w:t>
            </w:r>
            <w:r w:rsidRPr="0077309B">
              <w:rPr>
                <w:rFonts w:ascii="Calibri" w:eastAsia="Times New Roman" w:hAnsi="Calibri" w:cs="Calibri"/>
                <w:color w:val="000000"/>
                <w:kern w:val="0"/>
                <w:lang w:eastAsia="en-GB"/>
                <w14:ligatures w14:val="none"/>
              </w:rPr>
              <w:t>( Total Debt to Capital)</w:t>
            </w:r>
          </w:p>
        </w:tc>
        <w:tc>
          <w:tcPr>
            <w:tcW w:w="1053" w:type="dxa"/>
            <w:noWrap/>
            <w:hideMark/>
          </w:tcPr>
          <w:p w14:paraId="6C679033" w14:textId="77777777" w:rsidR="00190655" w:rsidRPr="0077309B" w:rsidRDefault="00190655" w:rsidP="00B014E9">
            <w:pPr>
              <w:rPr>
                <w:rFonts w:ascii="Calibri" w:eastAsia="Times New Roman" w:hAnsi="Calibri" w:cs="Calibri"/>
                <w:color w:val="000000"/>
                <w:kern w:val="0"/>
                <w:lang w:eastAsia="en-GB"/>
                <w14:ligatures w14:val="none"/>
              </w:rPr>
            </w:pPr>
          </w:p>
        </w:tc>
        <w:tc>
          <w:tcPr>
            <w:tcW w:w="1053" w:type="dxa"/>
            <w:noWrap/>
            <w:hideMark/>
          </w:tcPr>
          <w:p w14:paraId="5C13E179"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01BDBCFF"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7083489"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40D46AED"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016D9F2" w14:textId="77777777" w:rsidR="00190655" w:rsidRPr="0077309B" w:rsidRDefault="00190655" w:rsidP="00B014E9">
            <w:pPr>
              <w:rPr>
                <w:rFonts w:ascii="Times New Roman" w:eastAsia="Times New Roman" w:hAnsi="Times New Roman" w:cs="Times New Roman"/>
                <w:kern w:val="0"/>
                <w:sz w:val="20"/>
                <w:szCs w:val="20"/>
                <w:lang w:eastAsia="en-GB"/>
                <w14:ligatures w14:val="none"/>
              </w:rPr>
            </w:pPr>
          </w:p>
        </w:tc>
      </w:tr>
    </w:tbl>
    <w:p w14:paraId="492D790F" w14:textId="77777777" w:rsidR="00190655" w:rsidRDefault="00190655" w:rsidP="00190655">
      <w:pPr>
        <w:jc w:val="both"/>
        <w:rPr>
          <w:rFonts w:ascii="Arial" w:hAnsi="Arial" w:cs="Arial"/>
          <w:sz w:val="24"/>
          <w:szCs w:val="24"/>
        </w:rPr>
      </w:pPr>
    </w:p>
    <w:p w14:paraId="708A0B23" w14:textId="77777777" w:rsidR="00190655" w:rsidRDefault="00190655" w:rsidP="00190655">
      <w:pPr>
        <w:jc w:val="both"/>
        <w:rPr>
          <w:rFonts w:ascii="Arial" w:hAnsi="Arial" w:cs="Arial"/>
          <w:sz w:val="24"/>
          <w:szCs w:val="24"/>
        </w:rPr>
      </w:pPr>
    </w:p>
    <w:p w14:paraId="7ADA43FC" w14:textId="77777777" w:rsidR="00190655" w:rsidRDefault="00190655" w:rsidP="00190655">
      <w:pPr>
        <w:jc w:val="both"/>
        <w:rPr>
          <w:rFonts w:ascii="Arial" w:hAnsi="Arial" w:cs="Arial"/>
          <w:sz w:val="24"/>
          <w:szCs w:val="24"/>
        </w:rPr>
      </w:pPr>
    </w:p>
    <w:p w14:paraId="226F0792" w14:textId="77777777" w:rsidR="00190655" w:rsidRDefault="00190655" w:rsidP="00190655">
      <w:pPr>
        <w:jc w:val="both"/>
        <w:rPr>
          <w:rFonts w:ascii="Arial" w:hAnsi="Arial" w:cs="Arial"/>
          <w:sz w:val="24"/>
          <w:szCs w:val="24"/>
        </w:rPr>
      </w:pPr>
    </w:p>
    <w:p w14:paraId="18822A9B" w14:textId="77777777" w:rsidR="00190655" w:rsidRDefault="00190655" w:rsidP="00190655">
      <w:pPr>
        <w:jc w:val="both"/>
        <w:rPr>
          <w:rFonts w:ascii="Arial" w:hAnsi="Arial" w:cs="Arial"/>
          <w:sz w:val="24"/>
          <w:szCs w:val="24"/>
        </w:rPr>
      </w:pPr>
    </w:p>
    <w:p w14:paraId="54A9497C" w14:textId="77777777" w:rsidR="00190655" w:rsidRDefault="00190655" w:rsidP="00190655">
      <w:pPr>
        <w:jc w:val="both"/>
        <w:rPr>
          <w:rFonts w:ascii="Arial" w:hAnsi="Arial" w:cs="Arial"/>
          <w:sz w:val="24"/>
          <w:szCs w:val="24"/>
        </w:rPr>
      </w:pPr>
    </w:p>
    <w:p w14:paraId="7D74F754" w14:textId="59CFA2CC" w:rsidR="00190655" w:rsidRDefault="00190655" w:rsidP="00190655">
      <w:pPr>
        <w:jc w:val="both"/>
        <w:rPr>
          <w:rFonts w:ascii="Arial" w:hAnsi="Arial" w:cs="Arial"/>
          <w:b/>
          <w:bCs/>
          <w:i/>
          <w:iCs/>
          <w:sz w:val="24"/>
          <w:szCs w:val="24"/>
        </w:rPr>
      </w:pPr>
      <w:r w:rsidRPr="0097267D">
        <w:rPr>
          <w:rFonts w:ascii="Arial" w:hAnsi="Arial" w:cs="Arial"/>
          <w:b/>
          <w:bCs/>
          <w:i/>
          <w:iCs/>
          <w:sz w:val="24"/>
          <w:szCs w:val="24"/>
        </w:rPr>
        <w:t xml:space="preserve">Net Profit Margin  vs Capital </w:t>
      </w:r>
      <w:r w:rsidR="00B0624B">
        <w:rPr>
          <w:rFonts w:ascii="Arial" w:hAnsi="Arial" w:cs="Arial"/>
          <w:b/>
          <w:bCs/>
          <w:i/>
          <w:iCs/>
          <w:sz w:val="24"/>
          <w:szCs w:val="24"/>
        </w:rPr>
        <w:t>S</w:t>
      </w:r>
      <w:r w:rsidRPr="0097267D">
        <w:rPr>
          <w:rFonts w:ascii="Arial" w:hAnsi="Arial" w:cs="Arial"/>
          <w:b/>
          <w:bCs/>
          <w:i/>
          <w:iCs/>
          <w:sz w:val="24"/>
          <w:szCs w:val="24"/>
        </w:rPr>
        <w:t>tructure:</w:t>
      </w:r>
    </w:p>
    <w:p w14:paraId="0B415731" w14:textId="395DF5DE" w:rsidR="00190655" w:rsidRDefault="006A14AD" w:rsidP="00190655">
      <w:pPr>
        <w:jc w:val="both"/>
        <w:rPr>
          <w:rFonts w:ascii="Arial" w:hAnsi="Arial" w:cs="Arial"/>
          <w:sz w:val="24"/>
          <w:szCs w:val="24"/>
        </w:rPr>
      </w:pPr>
      <w:r>
        <w:rPr>
          <w:rFonts w:ascii="Arial" w:hAnsi="Arial" w:cs="Arial"/>
          <w:sz w:val="24"/>
          <w:szCs w:val="24"/>
        </w:rPr>
        <w:t>x</w:t>
      </w:r>
    </w:p>
    <w:p w14:paraId="2FDD2AF2" w14:textId="4AF13EB8" w:rsidR="006A14AD" w:rsidRPr="00192FE9" w:rsidRDefault="006A14AD" w:rsidP="006A14AD">
      <w:pPr>
        <w:jc w:val="both"/>
        <w:rPr>
          <w:rFonts w:ascii="Arial" w:hAnsi="Arial" w:cs="Arial"/>
          <w:sz w:val="24"/>
          <w:szCs w:val="24"/>
        </w:rPr>
      </w:pPr>
      <w:r>
        <w:rPr>
          <w:rFonts w:ascii="Arial" w:hAnsi="Arial" w:cs="Arial"/>
          <w:b/>
          <w:bCs/>
          <w:sz w:val="24"/>
          <w:szCs w:val="24"/>
        </w:rPr>
        <w:t>B</w:t>
      </w:r>
      <w:r>
        <w:rPr>
          <w:rFonts w:ascii="Arial" w:hAnsi="Arial" w:cs="Arial"/>
          <w:sz w:val="24"/>
          <w:szCs w:val="24"/>
        </w:rPr>
        <w:t xml:space="preserve">elow is the summary of the </w:t>
      </w:r>
      <w:r w:rsidRPr="00642263">
        <w:rPr>
          <w:rFonts w:ascii="Arial" w:hAnsi="Arial" w:cs="Arial"/>
          <w:sz w:val="24"/>
          <w:szCs w:val="24"/>
        </w:rPr>
        <w:t>empirical regression test of th</w:t>
      </w:r>
      <w:r>
        <w:rPr>
          <w:rFonts w:ascii="Arial" w:hAnsi="Arial" w:cs="Arial"/>
          <w:sz w:val="24"/>
          <w:szCs w:val="24"/>
        </w:rPr>
        <w:t>e capital structure and</w:t>
      </w:r>
      <w:r>
        <w:rPr>
          <w:rFonts w:ascii="Arial" w:hAnsi="Arial" w:cs="Arial"/>
          <w:sz w:val="24"/>
          <w:szCs w:val="24"/>
        </w:rPr>
        <w:t xml:space="preserve"> net</w:t>
      </w:r>
      <w:r>
        <w:rPr>
          <w:rFonts w:ascii="Arial" w:hAnsi="Arial" w:cs="Arial"/>
          <w:sz w:val="24"/>
          <w:szCs w:val="24"/>
        </w:rPr>
        <w:t xml:space="preserve"> profit relationship. </w:t>
      </w:r>
      <w:r w:rsidRPr="00642263">
        <w:rPr>
          <w:rFonts w:ascii="Arial" w:hAnsi="Arial" w:cs="Arial"/>
          <w:sz w:val="24"/>
          <w:szCs w:val="24"/>
        </w:rPr>
        <w:t xml:space="preserve"> </w:t>
      </w:r>
    </w:p>
    <w:p w14:paraId="4B1CEDD7" w14:textId="77777777" w:rsidR="006A14AD" w:rsidRDefault="006A14AD" w:rsidP="00190655">
      <w:pPr>
        <w:jc w:val="both"/>
        <w:rPr>
          <w:rFonts w:ascii="Arial" w:hAnsi="Arial" w:cs="Arial"/>
          <w:sz w:val="24"/>
          <w:szCs w:val="24"/>
        </w:rPr>
      </w:pPr>
    </w:p>
    <w:p w14:paraId="64BAA813" w14:textId="77777777" w:rsidR="00190655" w:rsidRPr="004244D7" w:rsidRDefault="00190655" w:rsidP="00190655">
      <w:pPr>
        <w:jc w:val="both"/>
        <w:rPr>
          <w:rFonts w:ascii="Arial" w:hAnsi="Arial" w:cs="Arial"/>
          <w:sz w:val="24"/>
          <w:szCs w:val="24"/>
        </w:rPr>
      </w:pPr>
    </w:p>
    <w:p w14:paraId="67CEC05C" w14:textId="77777777" w:rsidR="00190655" w:rsidRPr="004244D7" w:rsidRDefault="00190655" w:rsidP="00190655">
      <w:pPr>
        <w:jc w:val="both"/>
        <w:rPr>
          <w:rFonts w:ascii="Arial" w:hAnsi="Arial" w:cs="Arial"/>
          <w:sz w:val="24"/>
          <w:szCs w:val="24"/>
        </w:rPr>
      </w:pPr>
    </w:p>
    <w:tbl>
      <w:tblPr>
        <w:tblStyle w:val="TableGrid"/>
        <w:tblW w:w="10624" w:type="dxa"/>
        <w:tblInd w:w="-808" w:type="dxa"/>
        <w:tblLook w:val="04A0" w:firstRow="1" w:lastRow="0" w:firstColumn="1" w:lastColumn="0" w:noHBand="0" w:noVBand="1"/>
      </w:tblPr>
      <w:tblGrid>
        <w:gridCol w:w="1663"/>
        <w:gridCol w:w="1254"/>
        <w:gridCol w:w="1185"/>
        <w:gridCol w:w="1053"/>
        <w:gridCol w:w="1053"/>
        <w:gridCol w:w="1275"/>
        <w:gridCol w:w="1053"/>
        <w:gridCol w:w="1035"/>
        <w:gridCol w:w="1053"/>
      </w:tblGrid>
      <w:tr w:rsidR="00190655" w:rsidRPr="00C72899" w14:paraId="53A182D8" w14:textId="77777777" w:rsidTr="00B014E9">
        <w:trPr>
          <w:trHeight w:val="288"/>
        </w:trPr>
        <w:tc>
          <w:tcPr>
            <w:tcW w:w="2917" w:type="dxa"/>
            <w:gridSpan w:val="2"/>
            <w:noWrap/>
            <w:hideMark/>
          </w:tcPr>
          <w:p w14:paraId="01B67300" w14:textId="0C7BFD44" w:rsidR="00190655" w:rsidRPr="00C72899" w:rsidRDefault="00213F32" w:rsidP="00B014E9">
            <w:pP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EMPIRICAL SUMMARY</w:t>
            </w:r>
            <w:r w:rsidR="00190655">
              <w:rPr>
                <w:rFonts w:ascii="Calibri" w:eastAsia="Times New Roman" w:hAnsi="Calibri" w:cs="Calibri"/>
                <w:color w:val="000000"/>
                <w:kern w:val="0"/>
                <w:lang w:eastAsia="en-GB"/>
                <w14:ligatures w14:val="none"/>
              </w:rPr>
              <w:t xml:space="preserve"> 4</w:t>
            </w:r>
          </w:p>
        </w:tc>
        <w:tc>
          <w:tcPr>
            <w:tcW w:w="1185" w:type="dxa"/>
            <w:noWrap/>
            <w:hideMark/>
          </w:tcPr>
          <w:p w14:paraId="4F6677DA" w14:textId="77777777" w:rsidR="00190655" w:rsidRPr="00C72899" w:rsidRDefault="00190655" w:rsidP="00B014E9">
            <w:pPr>
              <w:rPr>
                <w:rFonts w:ascii="Calibri" w:eastAsia="Times New Roman" w:hAnsi="Calibri" w:cs="Calibri"/>
                <w:color w:val="000000"/>
                <w:kern w:val="0"/>
                <w:lang w:eastAsia="en-GB"/>
                <w14:ligatures w14:val="none"/>
              </w:rPr>
            </w:pPr>
          </w:p>
        </w:tc>
        <w:tc>
          <w:tcPr>
            <w:tcW w:w="1053" w:type="dxa"/>
            <w:noWrap/>
            <w:hideMark/>
          </w:tcPr>
          <w:p w14:paraId="2910D086"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51C657F"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2D6E712F"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0F8ECD3"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8A1F879"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8C61F0A"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63D507FD" w14:textId="77777777" w:rsidTr="00B014E9">
        <w:trPr>
          <w:trHeight w:val="300"/>
        </w:trPr>
        <w:tc>
          <w:tcPr>
            <w:tcW w:w="1663" w:type="dxa"/>
            <w:noWrap/>
            <w:hideMark/>
          </w:tcPr>
          <w:p w14:paraId="76258BDB"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19734646"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765BACB0"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5FCE428"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1C9B510"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233FB2E"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F3801C8"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2A9290D"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E98B7EF"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7ED75F7A" w14:textId="77777777" w:rsidTr="00B014E9">
        <w:trPr>
          <w:trHeight w:val="288"/>
        </w:trPr>
        <w:tc>
          <w:tcPr>
            <w:tcW w:w="2917" w:type="dxa"/>
            <w:gridSpan w:val="2"/>
            <w:noWrap/>
            <w:hideMark/>
          </w:tcPr>
          <w:p w14:paraId="7EA06FA4"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Regression Statistics</w:t>
            </w:r>
          </w:p>
        </w:tc>
        <w:tc>
          <w:tcPr>
            <w:tcW w:w="1185" w:type="dxa"/>
            <w:noWrap/>
            <w:hideMark/>
          </w:tcPr>
          <w:p w14:paraId="6BE7D4A5" w14:textId="77777777" w:rsidR="00190655" w:rsidRPr="00C72899" w:rsidRDefault="00190655" w:rsidP="00B014E9">
            <w:pPr>
              <w:jc w:val="center"/>
              <w:rPr>
                <w:rFonts w:ascii="Calibri" w:eastAsia="Times New Roman" w:hAnsi="Calibri" w:cs="Calibri"/>
                <w:i/>
                <w:iCs/>
                <w:color w:val="000000"/>
                <w:kern w:val="0"/>
                <w:lang w:eastAsia="en-GB"/>
                <w14:ligatures w14:val="none"/>
              </w:rPr>
            </w:pPr>
          </w:p>
        </w:tc>
        <w:tc>
          <w:tcPr>
            <w:tcW w:w="1053" w:type="dxa"/>
            <w:noWrap/>
            <w:hideMark/>
          </w:tcPr>
          <w:p w14:paraId="37D5B7B3"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CF52E50"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04FE7634"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10952C7"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4DB96460"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C4C86AC"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788B7BF5" w14:textId="77777777" w:rsidTr="00B014E9">
        <w:trPr>
          <w:trHeight w:val="288"/>
        </w:trPr>
        <w:tc>
          <w:tcPr>
            <w:tcW w:w="1663" w:type="dxa"/>
            <w:noWrap/>
            <w:hideMark/>
          </w:tcPr>
          <w:p w14:paraId="2776DA36"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Multiple R</w:t>
            </w:r>
          </w:p>
        </w:tc>
        <w:tc>
          <w:tcPr>
            <w:tcW w:w="1254" w:type="dxa"/>
            <w:noWrap/>
            <w:hideMark/>
          </w:tcPr>
          <w:p w14:paraId="159E0C15"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0.031668</w:t>
            </w:r>
          </w:p>
        </w:tc>
        <w:tc>
          <w:tcPr>
            <w:tcW w:w="1185" w:type="dxa"/>
            <w:noWrap/>
            <w:hideMark/>
          </w:tcPr>
          <w:p w14:paraId="6B423986" w14:textId="77777777" w:rsidR="00190655" w:rsidRPr="00C72899"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66A5B6D9"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E6495B2"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3CFB8F5"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2F79368"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EDEAEC2"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FE3283C"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05675C4A" w14:textId="77777777" w:rsidTr="00B014E9">
        <w:trPr>
          <w:trHeight w:val="288"/>
        </w:trPr>
        <w:tc>
          <w:tcPr>
            <w:tcW w:w="1663" w:type="dxa"/>
            <w:noWrap/>
            <w:hideMark/>
          </w:tcPr>
          <w:p w14:paraId="1A1F5114"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R Square</w:t>
            </w:r>
          </w:p>
        </w:tc>
        <w:tc>
          <w:tcPr>
            <w:tcW w:w="1254" w:type="dxa"/>
            <w:noWrap/>
            <w:hideMark/>
          </w:tcPr>
          <w:p w14:paraId="3E763579"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0.001003</w:t>
            </w:r>
          </w:p>
        </w:tc>
        <w:tc>
          <w:tcPr>
            <w:tcW w:w="1185" w:type="dxa"/>
            <w:noWrap/>
            <w:hideMark/>
          </w:tcPr>
          <w:p w14:paraId="57EE2831" w14:textId="77777777" w:rsidR="00190655" w:rsidRPr="00C72899"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6688B358"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555251E"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E7DA3D3"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502AAC5"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125E2E99"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22E4DB1"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4570A0DC" w14:textId="77777777" w:rsidTr="00B014E9">
        <w:trPr>
          <w:trHeight w:val="288"/>
        </w:trPr>
        <w:tc>
          <w:tcPr>
            <w:tcW w:w="1663" w:type="dxa"/>
            <w:noWrap/>
            <w:hideMark/>
          </w:tcPr>
          <w:p w14:paraId="694C4651"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lastRenderedPageBreak/>
              <w:t>Adjusted R Square</w:t>
            </w:r>
          </w:p>
        </w:tc>
        <w:tc>
          <w:tcPr>
            <w:tcW w:w="1254" w:type="dxa"/>
            <w:noWrap/>
            <w:hideMark/>
          </w:tcPr>
          <w:p w14:paraId="2E327D8C"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-0.01259</w:t>
            </w:r>
          </w:p>
        </w:tc>
        <w:tc>
          <w:tcPr>
            <w:tcW w:w="1185" w:type="dxa"/>
            <w:noWrap/>
            <w:hideMark/>
          </w:tcPr>
          <w:p w14:paraId="620741D1" w14:textId="77777777" w:rsidR="00190655" w:rsidRPr="00C72899"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4B74E696"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EBEE567"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C73833F"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67EF821"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001E792"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41DC739"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69570446" w14:textId="77777777" w:rsidTr="00B014E9">
        <w:trPr>
          <w:trHeight w:val="288"/>
        </w:trPr>
        <w:tc>
          <w:tcPr>
            <w:tcW w:w="1663" w:type="dxa"/>
            <w:noWrap/>
            <w:hideMark/>
          </w:tcPr>
          <w:p w14:paraId="0CD7F8E2"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Standard Error</w:t>
            </w:r>
          </w:p>
        </w:tc>
        <w:tc>
          <w:tcPr>
            <w:tcW w:w="1254" w:type="dxa"/>
            <w:noWrap/>
            <w:hideMark/>
          </w:tcPr>
          <w:p w14:paraId="5473AB3A"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65.39799</w:t>
            </w:r>
          </w:p>
        </w:tc>
        <w:tc>
          <w:tcPr>
            <w:tcW w:w="1185" w:type="dxa"/>
            <w:noWrap/>
            <w:hideMark/>
          </w:tcPr>
          <w:p w14:paraId="747CA197" w14:textId="77777777" w:rsidR="00190655" w:rsidRPr="00C72899"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6C500FAB"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6761007"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0A51AE98"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AA3ACB8"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4261530"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407C680"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30FB20E1" w14:textId="77777777" w:rsidTr="00B014E9">
        <w:trPr>
          <w:trHeight w:val="300"/>
        </w:trPr>
        <w:tc>
          <w:tcPr>
            <w:tcW w:w="1663" w:type="dxa"/>
            <w:noWrap/>
            <w:hideMark/>
          </w:tcPr>
          <w:p w14:paraId="4A4BE14C"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Observations</w:t>
            </w:r>
          </w:p>
        </w:tc>
        <w:tc>
          <w:tcPr>
            <w:tcW w:w="1254" w:type="dxa"/>
            <w:noWrap/>
            <w:hideMark/>
          </w:tcPr>
          <w:p w14:paraId="5C0F01B7"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150</w:t>
            </w:r>
          </w:p>
        </w:tc>
        <w:tc>
          <w:tcPr>
            <w:tcW w:w="1185" w:type="dxa"/>
            <w:noWrap/>
            <w:hideMark/>
          </w:tcPr>
          <w:p w14:paraId="46C1B2E8" w14:textId="77777777" w:rsidR="00190655" w:rsidRPr="00C72899"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0FF93790"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6D55B83"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2224A661"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30F9F64"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962BC76"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BE4BB88"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571CB5A6" w14:textId="77777777" w:rsidTr="00B014E9">
        <w:trPr>
          <w:trHeight w:val="288"/>
        </w:trPr>
        <w:tc>
          <w:tcPr>
            <w:tcW w:w="1663" w:type="dxa"/>
            <w:noWrap/>
            <w:hideMark/>
          </w:tcPr>
          <w:p w14:paraId="2D2934BA"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20D88702"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2DC01D7C"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E37FC02"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4CBAA07"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14468518"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06CA62F"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13304952"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E798629"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027BCF33" w14:textId="77777777" w:rsidTr="00B014E9">
        <w:trPr>
          <w:trHeight w:val="300"/>
        </w:trPr>
        <w:tc>
          <w:tcPr>
            <w:tcW w:w="1663" w:type="dxa"/>
            <w:noWrap/>
            <w:hideMark/>
          </w:tcPr>
          <w:p w14:paraId="03718A95"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ANOVA</w:t>
            </w:r>
          </w:p>
        </w:tc>
        <w:tc>
          <w:tcPr>
            <w:tcW w:w="1254" w:type="dxa"/>
            <w:noWrap/>
            <w:hideMark/>
          </w:tcPr>
          <w:p w14:paraId="35DE3179" w14:textId="77777777" w:rsidR="00190655" w:rsidRPr="00C72899" w:rsidRDefault="00190655" w:rsidP="00B014E9">
            <w:pPr>
              <w:rPr>
                <w:rFonts w:ascii="Calibri" w:eastAsia="Times New Roman" w:hAnsi="Calibri" w:cs="Calibri"/>
                <w:color w:val="000000"/>
                <w:kern w:val="0"/>
                <w:lang w:eastAsia="en-GB"/>
                <w14:ligatures w14:val="none"/>
              </w:rPr>
            </w:pPr>
          </w:p>
        </w:tc>
        <w:tc>
          <w:tcPr>
            <w:tcW w:w="1185" w:type="dxa"/>
            <w:noWrap/>
            <w:hideMark/>
          </w:tcPr>
          <w:p w14:paraId="281CC367"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2811517"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D1308EB"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3E49F910"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6E49E8C"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BA3427D"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13AA940"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7A72D7E8" w14:textId="77777777" w:rsidTr="00B014E9">
        <w:trPr>
          <w:trHeight w:val="288"/>
        </w:trPr>
        <w:tc>
          <w:tcPr>
            <w:tcW w:w="1663" w:type="dxa"/>
            <w:noWrap/>
            <w:hideMark/>
          </w:tcPr>
          <w:p w14:paraId="62C88DEC"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 </w:t>
            </w:r>
          </w:p>
        </w:tc>
        <w:tc>
          <w:tcPr>
            <w:tcW w:w="1254" w:type="dxa"/>
            <w:noWrap/>
            <w:hideMark/>
          </w:tcPr>
          <w:p w14:paraId="42F991FE"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df</w:t>
            </w:r>
          </w:p>
        </w:tc>
        <w:tc>
          <w:tcPr>
            <w:tcW w:w="1185" w:type="dxa"/>
            <w:noWrap/>
            <w:hideMark/>
          </w:tcPr>
          <w:p w14:paraId="7B62A665"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SS</w:t>
            </w:r>
          </w:p>
        </w:tc>
        <w:tc>
          <w:tcPr>
            <w:tcW w:w="1053" w:type="dxa"/>
            <w:noWrap/>
            <w:hideMark/>
          </w:tcPr>
          <w:p w14:paraId="12966AD4"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MS</w:t>
            </w:r>
          </w:p>
        </w:tc>
        <w:tc>
          <w:tcPr>
            <w:tcW w:w="1053" w:type="dxa"/>
            <w:noWrap/>
            <w:hideMark/>
          </w:tcPr>
          <w:p w14:paraId="2F8CFD7D"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F</w:t>
            </w:r>
          </w:p>
        </w:tc>
        <w:tc>
          <w:tcPr>
            <w:tcW w:w="1275" w:type="dxa"/>
            <w:noWrap/>
            <w:hideMark/>
          </w:tcPr>
          <w:p w14:paraId="4EE58046"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Significance F</w:t>
            </w:r>
          </w:p>
        </w:tc>
        <w:tc>
          <w:tcPr>
            <w:tcW w:w="1053" w:type="dxa"/>
            <w:noWrap/>
            <w:hideMark/>
          </w:tcPr>
          <w:p w14:paraId="5576CB6E" w14:textId="77777777" w:rsidR="00190655" w:rsidRPr="00C72899" w:rsidRDefault="00190655" w:rsidP="00B014E9">
            <w:pPr>
              <w:jc w:val="center"/>
              <w:rPr>
                <w:rFonts w:ascii="Calibri" w:eastAsia="Times New Roman" w:hAnsi="Calibri" w:cs="Calibri"/>
                <w:i/>
                <w:iCs/>
                <w:color w:val="000000"/>
                <w:kern w:val="0"/>
                <w:lang w:eastAsia="en-GB"/>
                <w14:ligatures w14:val="none"/>
              </w:rPr>
            </w:pPr>
          </w:p>
        </w:tc>
        <w:tc>
          <w:tcPr>
            <w:tcW w:w="1035" w:type="dxa"/>
            <w:noWrap/>
            <w:hideMark/>
          </w:tcPr>
          <w:p w14:paraId="4967182C"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3172854"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3BC19019" w14:textId="77777777" w:rsidTr="00B014E9">
        <w:trPr>
          <w:trHeight w:val="288"/>
        </w:trPr>
        <w:tc>
          <w:tcPr>
            <w:tcW w:w="1663" w:type="dxa"/>
            <w:noWrap/>
            <w:hideMark/>
          </w:tcPr>
          <w:p w14:paraId="22D1E4BB"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Regression</w:t>
            </w:r>
          </w:p>
        </w:tc>
        <w:tc>
          <w:tcPr>
            <w:tcW w:w="1254" w:type="dxa"/>
            <w:noWrap/>
            <w:hideMark/>
          </w:tcPr>
          <w:p w14:paraId="6940A0BD"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2</w:t>
            </w:r>
          </w:p>
        </w:tc>
        <w:tc>
          <w:tcPr>
            <w:tcW w:w="1185" w:type="dxa"/>
            <w:noWrap/>
            <w:hideMark/>
          </w:tcPr>
          <w:p w14:paraId="6F636573"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631.1553</w:t>
            </w:r>
          </w:p>
        </w:tc>
        <w:tc>
          <w:tcPr>
            <w:tcW w:w="1053" w:type="dxa"/>
            <w:noWrap/>
            <w:hideMark/>
          </w:tcPr>
          <w:p w14:paraId="5337D11B"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315.5776</w:t>
            </w:r>
          </w:p>
        </w:tc>
        <w:tc>
          <w:tcPr>
            <w:tcW w:w="1053" w:type="dxa"/>
            <w:noWrap/>
            <w:hideMark/>
          </w:tcPr>
          <w:p w14:paraId="1F5DDB0B"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0.073787</w:t>
            </w:r>
          </w:p>
        </w:tc>
        <w:tc>
          <w:tcPr>
            <w:tcW w:w="1275" w:type="dxa"/>
            <w:noWrap/>
            <w:hideMark/>
          </w:tcPr>
          <w:p w14:paraId="6EA8ED7D"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0.928904</w:t>
            </w:r>
          </w:p>
        </w:tc>
        <w:tc>
          <w:tcPr>
            <w:tcW w:w="1053" w:type="dxa"/>
            <w:noWrap/>
            <w:hideMark/>
          </w:tcPr>
          <w:p w14:paraId="61ABD2F6" w14:textId="77777777" w:rsidR="00190655" w:rsidRPr="00C72899" w:rsidRDefault="00190655" w:rsidP="00B014E9">
            <w:pPr>
              <w:jc w:val="right"/>
              <w:rPr>
                <w:rFonts w:ascii="Calibri" w:eastAsia="Times New Roman" w:hAnsi="Calibri" w:cs="Calibri"/>
                <w:color w:val="000000"/>
                <w:kern w:val="0"/>
                <w:lang w:eastAsia="en-GB"/>
                <w14:ligatures w14:val="none"/>
              </w:rPr>
            </w:pPr>
          </w:p>
        </w:tc>
        <w:tc>
          <w:tcPr>
            <w:tcW w:w="1035" w:type="dxa"/>
            <w:noWrap/>
            <w:hideMark/>
          </w:tcPr>
          <w:p w14:paraId="17C91FA1"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9CF2B6C"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0346BBC3" w14:textId="77777777" w:rsidTr="00B014E9">
        <w:trPr>
          <w:trHeight w:val="288"/>
        </w:trPr>
        <w:tc>
          <w:tcPr>
            <w:tcW w:w="1663" w:type="dxa"/>
            <w:noWrap/>
            <w:hideMark/>
          </w:tcPr>
          <w:p w14:paraId="0BC1DBF6"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Residual</w:t>
            </w:r>
          </w:p>
        </w:tc>
        <w:tc>
          <w:tcPr>
            <w:tcW w:w="1254" w:type="dxa"/>
            <w:noWrap/>
            <w:hideMark/>
          </w:tcPr>
          <w:p w14:paraId="27202DC8"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147</w:t>
            </w:r>
          </w:p>
        </w:tc>
        <w:tc>
          <w:tcPr>
            <w:tcW w:w="1185" w:type="dxa"/>
            <w:noWrap/>
            <w:hideMark/>
          </w:tcPr>
          <w:p w14:paraId="18891B17"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628703.9</w:t>
            </w:r>
          </w:p>
        </w:tc>
        <w:tc>
          <w:tcPr>
            <w:tcW w:w="1053" w:type="dxa"/>
            <w:noWrap/>
            <w:hideMark/>
          </w:tcPr>
          <w:p w14:paraId="5EE0F521"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4276.897</w:t>
            </w:r>
          </w:p>
        </w:tc>
        <w:tc>
          <w:tcPr>
            <w:tcW w:w="1053" w:type="dxa"/>
            <w:noWrap/>
            <w:hideMark/>
          </w:tcPr>
          <w:p w14:paraId="7728E088" w14:textId="77777777" w:rsidR="00190655" w:rsidRPr="00C72899" w:rsidRDefault="00190655" w:rsidP="00B014E9">
            <w:pPr>
              <w:jc w:val="right"/>
              <w:rPr>
                <w:rFonts w:ascii="Calibri" w:eastAsia="Times New Roman" w:hAnsi="Calibri" w:cs="Calibri"/>
                <w:color w:val="000000"/>
                <w:kern w:val="0"/>
                <w:lang w:eastAsia="en-GB"/>
                <w14:ligatures w14:val="none"/>
              </w:rPr>
            </w:pPr>
          </w:p>
        </w:tc>
        <w:tc>
          <w:tcPr>
            <w:tcW w:w="1275" w:type="dxa"/>
            <w:noWrap/>
            <w:hideMark/>
          </w:tcPr>
          <w:p w14:paraId="763AB0AC"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498ACA5"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0242104"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5135F95"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11CBEBE3" w14:textId="77777777" w:rsidTr="00B014E9">
        <w:trPr>
          <w:trHeight w:val="300"/>
        </w:trPr>
        <w:tc>
          <w:tcPr>
            <w:tcW w:w="1663" w:type="dxa"/>
            <w:noWrap/>
            <w:hideMark/>
          </w:tcPr>
          <w:p w14:paraId="4B9DD938"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Total</w:t>
            </w:r>
          </w:p>
        </w:tc>
        <w:tc>
          <w:tcPr>
            <w:tcW w:w="1254" w:type="dxa"/>
            <w:noWrap/>
            <w:hideMark/>
          </w:tcPr>
          <w:p w14:paraId="01A307BA"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149</w:t>
            </w:r>
          </w:p>
        </w:tc>
        <w:tc>
          <w:tcPr>
            <w:tcW w:w="1185" w:type="dxa"/>
            <w:noWrap/>
            <w:hideMark/>
          </w:tcPr>
          <w:p w14:paraId="666C0E89"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629335.1</w:t>
            </w:r>
          </w:p>
        </w:tc>
        <w:tc>
          <w:tcPr>
            <w:tcW w:w="1053" w:type="dxa"/>
            <w:noWrap/>
            <w:hideMark/>
          </w:tcPr>
          <w:p w14:paraId="5A767ECD"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 </w:t>
            </w:r>
          </w:p>
        </w:tc>
        <w:tc>
          <w:tcPr>
            <w:tcW w:w="1053" w:type="dxa"/>
            <w:noWrap/>
            <w:hideMark/>
          </w:tcPr>
          <w:p w14:paraId="0EEB6C65"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 </w:t>
            </w:r>
          </w:p>
        </w:tc>
        <w:tc>
          <w:tcPr>
            <w:tcW w:w="1275" w:type="dxa"/>
            <w:noWrap/>
            <w:hideMark/>
          </w:tcPr>
          <w:p w14:paraId="78AA2412"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 </w:t>
            </w:r>
          </w:p>
        </w:tc>
        <w:tc>
          <w:tcPr>
            <w:tcW w:w="1053" w:type="dxa"/>
            <w:noWrap/>
            <w:hideMark/>
          </w:tcPr>
          <w:p w14:paraId="3236CE63" w14:textId="77777777" w:rsidR="00190655" w:rsidRPr="00C72899" w:rsidRDefault="00190655" w:rsidP="00B014E9">
            <w:pPr>
              <w:rPr>
                <w:rFonts w:ascii="Calibri" w:eastAsia="Times New Roman" w:hAnsi="Calibri" w:cs="Calibri"/>
                <w:color w:val="000000"/>
                <w:kern w:val="0"/>
                <w:lang w:eastAsia="en-GB"/>
                <w14:ligatures w14:val="none"/>
              </w:rPr>
            </w:pPr>
          </w:p>
        </w:tc>
        <w:tc>
          <w:tcPr>
            <w:tcW w:w="1035" w:type="dxa"/>
            <w:noWrap/>
            <w:hideMark/>
          </w:tcPr>
          <w:p w14:paraId="7B986B93"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163EEC6"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24751486" w14:textId="77777777" w:rsidTr="00B014E9">
        <w:trPr>
          <w:trHeight w:val="300"/>
        </w:trPr>
        <w:tc>
          <w:tcPr>
            <w:tcW w:w="1663" w:type="dxa"/>
            <w:noWrap/>
            <w:hideMark/>
          </w:tcPr>
          <w:p w14:paraId="572521A7"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4688FABB"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1007A377"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016C34E"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44F4E38"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01788DBE"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8E26BDF"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151062D"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C66F295"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6E708945" w14:textId="77777777" w:rsidTr="00B014E9">
        <w:trPr>
          <w:trHeight w:val="288"/>
        </w:trPr>
        <w:tc>
          <w:tcPr>
            <w:tcW w:w="1663" w:type="dxa"/>
            <w:noWrap/>
            <w:hideMark/>
          </w:tcPr>
          <w:p w14:paraId="3AA11CB7"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 </w:t>
            </w:r>
          </w:p>
        </w:tc>
        <w:tc>
          <w:tcPr>
            <w:tcW w:w="1254" w:type="dxa"/>
            <w:noWrap/>
            <w:hideMark/>
          </w:tcPr>
          <w:p w14:paraId="51D76F9F"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Coefficients</w:t>
            </w:r>
          </w:p>
        </w:tc>
        <w:tc>
          <w:tcPr>
            <w:tcW w:w="1185" w:type="dxa"/>
            <w:noWrap/>
            <w:hideMark/>
          </w:tcPr>
          <w:p w14:paraId="50E20A1E"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Standard Error</w:t>
            </w:r>
          </w:p>
        </w:tc>
        <w:tc>
          <w:tcPr>
            <w:tcW w:w="1053" w:type="dxa"/>
            <w:noWrap/>
            <w:hideMark/>
          </w:tcPr>
          <w:p w14:paraId="0AAAF532"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t Stat</w:t>
            </w:r>
          </w:p>
        </w:tc>
        <w:tc>
          <w:tcPr>
            <w:tcW w:w="1053" w:type="dxa"/>
            <w:noWrap/>
            <w:hideMark/>
          </w:tcPr>
          <w:p w14:paraId="5B8D3FE7"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P-value</w:t>
            </w:r>
          </w:p>
        </w:tc>
        <w:tc>
          <w:tcPr>
            <w:tcW w:w="1275" w:type="dxa"/>
            <w:noWrap/>
            <w:hideMark/>
          </w:tcPr>
          <w:p w14:paraId="54D9585C"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Lower 95%</w:t>
            </w:r>
          </w:p>
        </w:tc>
        <w:tc>
          <w:tcPr>
            <w:tcW w:w="1053" w:type="dxa"/>
            <w:noWrap/>
            <w:hideMark/>
          </w:tcPr>
          <w:p w14:paraId="311F9A4A"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Upper 95%</w:t>
            </w:r>
          </w:p>
        </w:tc>
        <w:tc>
          <w:tcPr>
            <w:tcW w:w="1035" w:type="dxa"/>
            <w:noWrap/>
            <w:hideMark/>
          </w:tcPr>
          <w:p w14:paraId="246ECCB2"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Lower 95.0%</w:t>
            </w:r>
          </w:p>
        </w:tc>
        <w:tc>
          <w:tcPr>
            <w:tcW w:w="1053" w:type="dxa"/>
            <w:noWrap/>
            <w:hideMark/>
          </w:tcPr>
          <w:p w14:paraId="49AF8AE7" w14:textId="77777777" w:rsidR="00190655" w:rsidRPr="00C72899" w:rsidRDefault="00190655" w:rsidP="00B014E9">
            <w:pPr>
              <w:jc w:val="center"/>
              <w:rPr>
                <w:rFonts w:ascii="Calibri" w:eastAsia="Times New Roman" w:hAnsi="Calibri" w:cs="Calibri"/>
                <w:i/>
                <w:iCs/>
                <w:color w:val="000000"/>
                <w:kern w:val="0"/>
                <w:lang w:eastAsia="en-GB"/>
                <w14:ligatures w14:val="none"/>
              </w:rPr>
            </w:pPr>
            <w:r w:rsidRPr="00C72899">
              <w:rPr>
                <w:rFonts w:ascii="Calibri" w:eastAsia="Times New Roman" w:hAnsi="Calibri" w:cs="Calibri"/>
                <w:i/>
                <w:iCs/>
                <w:color w:val="000000"/>
                <w:kern w:val="0"/>
                <w:lang w:eastAsia="en-GB"/>
                <w14:ligatures w14:val="none"/>
              </w:rPr>
              <w:t>Upper 95.0%</w:t>
            </w:r>
          </w:p>
        </w:tc>
      </w:tr>
      <w:tr w:rsidR="00190655" w:rsidRPr="00C72899" w14:paraId="13197FA3" w14:textId="77777777" w:rsidTr="00B014E9">
        <w:trPr>
          <w:trHeight w:val="288"/>
        </w:trPr>
        <w:tc>
          <w:tcPr>
            <w:tcW w:w="1663" w:type="dxa"/>
            <w:noWrap/>
            <w:hideMark/>
          </w:tcPr>
          <w:p w14:paraId="6E4F1599"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Intercept</w:t>
            </w:r>
          </w:p>
        </w:tc>
        <w:tc>
          <w:tcPr>
            <w:tcW w:w="1254" w:type="dxa"/>
            <w:noWrap/>
            <w:hideMark/>
          </w:tcPr>
          <w:p w14:paraId="6AFC8065"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-11.5829</w:t>
            </w:r>
          </w:p>
        </w:tc>
        <w:tc>
          <w:tcPr>
            <w:tcW w:w="1185" w:type="dxa"/>
            <w:noWrap/>
            <w:hideMark/>
          </w:tcPr>
          <w:p w14:paraId="73D69F98"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5.403587</w:t>
            </w:r>
          </w:p>
        </w:tc>
        <w:tc>
          <w:tcPr>
            <w:tcW w:w="1053" w:type="dxa"/>
            <w:noWrap/>
            <w:hideMark/>
          </w:tcPr>
          <w:p w14:paraId="0BB582A2"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-2.14355</w:t>
            </w:r>
          </w:p>
        </w:tc>
        <w:tc>
          <w:tcPr>
            <w:tcW w:w="1053" w:type="dxa"/>
            <w:noWrap/>
            <w:hideMark/>
          </w:tcPr>
          <w:p w14:paraId="4D61306E"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0.033714</w:t>
            </w:r>
          </w:p>
        </w:tc>
        <w:tc>
          <w:tcPr>
            <w:tcW w:w="1275" w:type="dxa"/>
            <w:noWrap/>
            <w:hideMark/>
          </w:tcPr>
          <w:p w14:paraId="248BD2EA"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-22.2616</w:t>
            </w:r>
          </w:p>
        </w:tc>
        <w:tc>
          <w:tcPr>
            <w:tcW w:w="1053" w:type="dxa"/>
            <w:noWrap/>
            <w:hideMark/>
          </w:tcPr>
          <w:p w14:paraId="23272484"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-0.90412</w:t>
            </w:r>
          </w:p>
        </w:tc>
        <w:tc>
          <w:tcPr>
            <w:tcW w:w="1035" w:type="dxa"/>
            <w:noWrap/>
            <w:hideMark/>
          </w:tcPr>
          <w:p w14:paraId="2FB096B3"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-22.2616</w:t>
            </w:r>
          </w:p>
        </w:tc>
        <w:tc>
          <w:tcPr>
            <w:tcW w:w="1053" w:type="dxa"/>
            <w:noWrap/>
            <w:hideMark/>
          </w:tcPr>
          <w:p w14:paraId="24921417"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-0.90412</w:t>
            </w:r>
          </w:p>
        </w:tc>
      </w:tr>
      <w:tr w:rsidR="00190655" w:rsidRPr="00C72899" w14:paraId="7A5B0EFC" w14:textId="77777777" w:rsidTr="00B014E9">
        <w:trPr>
          <w:trHeight w:val="288"/>
        </w:trPr>
        <w:tc>
          <w:tcPr>
            <w:tcW w:w="1663" w:type="dxa"/>
            <w:noWrap/>
            <w:hideMark/>
          </w:tcPr>
          <w:p w14:paraId="54425C6A"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X Variable 1</w:t>
            </w:r>
          </w:p>
        </w:tc>
        <w:tc>
          <w:tcPr>
            <w:tcW w:w="1254" w:type="dxa"/>
            <w:noWrap/>
            <w:hideMark/>
          </w:tcPr>
          <w:p w14:paraId="10E0444C"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0.561047</w:t>
            </w:r>
          </w:p>
        </w:tc>
        <w:tc>
          <w:tcPr>
            <w:tcW w:w="1185" w:type="dxa"/>
            <w:noWrap/>
            <w:hideMark/>
          </w:tcPr>
          <w:p w14:paraId="06A8DFC5"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1.602634</w:t>
            </w:r>
          </w:p>
        </w:tc>
        <w:tc>
          <w:tcPr>
            <w:tcW w:w="1053" w:type="dxa"/>
            <w:noWrap/>
            <w:hideMark/>
          </w:tcPr>
          <w:p w14:paraId="179D38F9"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0.350078</w:t>
            </w:r>
          </w:p>
        </w:tc>
        <w:tc>
          <w:tcPr>
            <w:tcW w:w="1053" w:type="dxa"/>
            <w:noWrap/>
            <w:hideMark/>
          </w:tcPr>
          <w:p w14:paraId="059F68F9"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0.726781</w:t>
            </w:r>
          </w:p>
        </w:tc>
        <w:tc>
          <w:tcPr>
            <w:tcW w:w="1275" w:type="dxa"/>
            <w:noWrap/>
            <w:hideMark/>
          </w:tcPr>
          <w:p w14:paraId="4F8ADAFE"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-2.60613</w:t>
            </w:r>
          </w:p>
        </w:tc>
        <w:tc>
          <w:tcPr>
            <w:tcW w:w="1053" w:type="dxa"/>
            <w:noWrap/>
            <w:hideMark/>
          </w:tcPr>
          <w:p w14:paraId="1D002781"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3.728226</w:t>
            </w:r>
          </w:p>
        </w:tc>
        <w:tc>
          <w:tcPr>
            <w:tcW w:w="1035" w:type="dxa"/>
            <w:noWrap/>
            <w:hideMark/>
          </w:tcPr>
          <w:p w14:paraId="29F8428D"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-2.60613</w:t>
            </w:r>
          </w:p>
        </w:tc>
        <w:tc>
          <w:tcPr>
            <w:tcW w:w="1053" w:type="dxa"/>
            <w:noWrap/>
            <w:hideMark/>
          </w:tcPr>
          <w:p w14:paraId="341DE806"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3.728226</w:t>
            </w:r>
          </w:p>
        </w:tc>
      </w:tr>
      <w:tr w:rsidR="00190655" w:rsidRPr="00C72899" w14:paraId="7D1F6309" w14:textId="77777777" w:rsidTr="00B014E9">
        <w:trPr>
          <w:trHeight w:val="300"/>
        </w:trPr>
        <w:tc>
          <w:tcPr>
            <w:tcW w:w="1663" w:type="dxa"/>
            <w:noWrap/>
            <w:hideMark/>
          </w:tcPr>
          <w:p w14:paraId="125ACD77"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X Variable 2</w:t>
            </w:r>
          </w:p>
        </w:tc>
        <w:tc>
          <w:tcPr>
            <w:tcW w:w="1254" w:type="dxa"/>
            <w:noWrap/>
            <w:hideMark/>
          </w:tcPr>
          <w:p w14:paraId="408901B5"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0.226195</w:t>
            </w:r>
          </w:p>
        </w:tc>
        <w:tc>
          <w:tcPr>
            <w:tcW w:w="1185" w:type="dxa"/>
            <w:noWrap/>
            <w:hideMark/>
          </w:tcPr>
          <w:p w14:paraId="63134E6D"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1.335167</w:t>
            </w:r>
          </w:p>
        </w:tc>
        <w:tc>
          <w:tcPr>
            <w:tcW w:w="1053" w:type="dxa"/>
            <w:noWrap/>
            <w:hideMark/>
          </w:tcPr>
          <w:p w14:paraId="76B484FC"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0.169413</w:t>
            </w:r>
          </w:p>
        </w:tc>
        <w:tc>
          <w:tcPr>
            <w:tcW w:w="1053" w:type="dxa"/>
            <w:noWrap/>
            <w:hideMark/>
          </w:tcPr>
          <w:p w14:paraId="065EAC24"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0.865705</w:t>
            </w:r>
          </w:p>
        </w:tc>
        <w:tc>
          <w:tcPr>
            <w:tcW w:w="1275" w:type="dxa"/>
            <w:noWrap/>
            <w:hideMark/>
          </w:tcPr>
          <w:p w14:paraId="78FE8677"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-2.41241</w:t>
            </w:r>
          </w:p>
        </w:tc>
        <w:tc>
          <w:tcPr>
            <w:tcW w:w="1053" w:type="dxa"/>
            <w:noWrap/>
            <w:hideMark/>
          </w:tcPr>
          <w:p w14:paraId="57797592"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2.864796</w:t>
            </w:r>
          </w:p>
        </w:tc>
        <w:tc>
          <w:tcPr>
            <w:tcW w:w="1035" w:type="dxa"/>
            <w:noWrap/>
            <w:hideMark/>
          </w:tcPr>
          <w:p w14:paraId="69A04312"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-2.41241</w:t>
            </w:r>
          </w:p>
        </w:tc>
        <w:tc>
          <w:tcPr>
            <w:tcW w:w="1053" w:type="dxa"/>
            <w:noWrap/>
            <w:hideMark/>
          </w:tcPr>
          <w:p w14:paraId="4439EBFF" w14:textId="77777777" w:rsidR="00190655" w:rsidRPr="00C72899" w:rsidRDefault="00190655" w:rsidP="00B014E9">
            <w:pPr>
              <w:jc w:val="right"/>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2.864796</w:t>
            </w:r>
          </w:p>
        </w:tc>
      </w:tr>
      <w:tr w:rsidR="00190655" w:rsidRPr="00C72899" w14:paraId="007FFABB" w14:textId="77777777" w:rsidTr="00B014E9">
        <w:trPr>
          <w:trHeight w:val="288"/>
        </w:trPr>
        <w:tc>
          <w:tcPr>
            <w:tcW w:w="1663" w:type="dxa"/>
            <w:noWrap/>
            <w:hideMark/>
          </w:tcPr>
          <w:p w14:paraId="38274276" w14:textId="77777777" w:rsidR="00190655" w:rsidRPr="00C72899" w:rsidRDefault="00190655" w:rsidP="00B014E9">
            <w:pPr>
              <w:jc w:val="right"/>
              <w:rPr>
                <w:rFonts w:ascii="Calibri" w:eastAsia="Times New Roman" w:hAnsi="Calibri" w:cs="Calibri"/>
                <w:color w:val="000000"/>
                <w:kern w:val="0"/>
                <w:lang w:eastAsia="en-GB"/>
                <w14:ligatures w14:val="none"/>
              </w:rPr>
            </w:pPr>
          </w:p>
        </w:tc>
        <w:tc>
          <w:tcPr>
            <w:tcW w:w="1254" w:type="dxa"/>
            <w:noWrap/>
            <w:hideMark/>
          </w:tcPr>
          <w:p w14:paraId="552D7BD0"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4CF3B753"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CCCC00C"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5F05E7C"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1657185"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BC0D72D"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00BCDB6"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FDF9C67"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26858680" w14:textId="77777777" w:rsidTr="00B014E9">
        <w:trPr>
          <w:trHeight w:val="288"/>
        </w:trPr>
        <w:tc>
          <w:tcPr>
            <w:tcW w:w="1663" w:type="dxa"/>
            <w:noWrap/>
            <w:hideMark/>
          </w:tcPr>
          <w:p w14:paraId="48C28D35"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6AB009B6"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7E718027"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34E4DBB"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E08D89F"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46B35DC"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FFE1A8D"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24D8710"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343439B"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5BA58F7A" w14:textId="77777777" w:rsidTr="00B014E9">
        <w:trPr>
          <w:trHeight w:val="288"/>
        </w:trPr>
        <w:tc>
          <w:tcPr>
            <w:tcW w:w="1663" w:type="dxa"/>
            <w:noWrap/>
            <w:hideMark/>
          </w:tcPr>
          <w:p w14:paraId="6B859345" w14:textId="77777777" w:rsidR="00190655" w:rsidRDefault="00190655" w:rsidP="00B014E9">
            <w:pPr>
              <w:rPr>
                <w:rFonts w:ascii="Times New Roman" w:eastAsia="Times New Roman" w:hAnsi="Times New Roman" w:cs="Times New Roman"/>
                <w:kern w:val="0"/>
                <w:sz w:val="20"/>
                <w:szCs w:val="20"/>
                <w:lang w:eastAsia="en-GB"/>
                <w14:ligatures w14:val="none"/>
              </w:rPr>
            </w:pPr>
          </w:p>
          <w:p w14:paraId="7E6FB5CC" w14:textId="77777777" w:rsidR="00190655" w:rsidRDefault="00190655" w:rsidP="00B014E9">
            <w:pPr>
              <w:rPr>
                <w:rFonts w:ascii="Times New Roman" w:eastAsia="Times New Roman" w:hAnsi="Times New Roman" w:cs="Times New Roman"/>
                <w:kern w:val="0"/>
                <w:sz w:val="20"/>
                <w:szCs w:val="20"/>
                <w:lang w:eastAsia="en-GB"/>
                <w14:ligatures w14:val="none"/>
              </w:rPr>
            </w:pPr>
          </w:p>
          <w:p w14:paraId="1E9E5D81" w14:textId="77777777" w:rsidR="00190655" w:rsidRDefault="00190655" w:rsidP="00B014E9">
            <w:pPr>
              <w:rPr>
                <w:rFonts w:ascii="Calibri" w:hAnsi="Calibri" w:cs="Calibri"/>
                <w:color w:val="000000"/>
              </w:rPr>
            </w:pPr>
            <w:r>
              <w:rPr>
                <w:rFonts w:ascii="Calibri" w:hAnsi="Calibri" w:cs="Calibri"/>
                <w:color w:val="000000"/>
              </w:rPr>
              <w:t>Y=a+b1X1+b2X2</w:t>
            </w:r>
          </w:p>
          <w:p w14:paraId="3C75E439"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11C127B1"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3A1C61A1"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DDA3D65"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87238B6"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00F6830D"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C0E308A"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1768D50F"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BC264E6"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04CCC446" w14:textId="77777777" w:rsidTr="00B014E9">
        <w:trPr>
          <w:trHeight w:val="288"/>
        </w:trPr>
        <w:tc>
          <w:tcPr>
            <w:tcW w:w="2917" w:type="dxa"/>
            <w:gridSpan w:val="2"/>
            <w:noWrap/>
            <w:hideMark/>
          </w:tcPr>
          <w:p w14:paraId="797E1B30"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y (Net profit)</w:t>
            </w:r>
          </w:p>
        </w:tc>
        <w:tc>
          <w:tcPr>
            <w:tcW w:w="1185" w:type="dxa"/>
            <w:noWrap/>
            <w:hideMark/>
          </w:tcPr>
          <w:p w14:paraId="75E5FD1D" w14:textId="77777777" w:rsidR="00190655" w:rsidRPr="00C72899" w:rsidRDefault="00190655" w:rsidP="00B014E9">
            <w:pPr>
              <w:rPr>
                <w:rFonts w:ascii="Calibri" w:eastAsia="Times New Roman" w:hAnsi="Calibri" w:cs="Calibri"/>
                <w:color w:val="000000"/>
                <w:kern w:val="0"/>
                <w:lang w:eastAsia="en-GB"/>
                <w14:ligatures w14:val="none"/>
              </w:rPr>
            </w:pPr>
          </w:p>
        </w:tc>
        <w:tc>
          <w:tcPr>
            <w:tcW w:w="1053" w:type="dxa"/>
            <w:noWrap/>
            <w:hideMark/>
          </w:tcPr>
          <w:p w14:paraId="132C4B55"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552B0DB"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0578524"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89BB022"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7C10482"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2D6C83F"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16C34F0F" w14:textId="77777777" w:rsidTr="00B014E9">
        <w:trPr>
          <w:trHeight w:val="288"/>
        </w:trPr>
        <w:tc>
          <w:tcPr>
            <w:tcW w:w="4102" w:type="dxa"/>
            <w:gridSpan w:val="3"/>
            <w:noWrap/>
            <w:hideMark/>
          </w:tcPr>
          <w:p w14:paraId="3E926B6D"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X</w:t>
            </w:r>
            <w:r>
              <w:rPr>
                <w:rFonts w:ascii="Calibri" w:eastAsia="Times New Roman" w:hAnsi="Calibri" w:cs="Calibri"/>
                <w:color w:val="000000"/>
                <w:kern w:val="0"/>
                <w:lang w:eastAsia="en-GB"/>
                <w14:ligatures w14:val="none"/>
              </w:rPr>
              <w:t>1</w:t>
            </w:r>
            <w:r w:rsidRPr="00C72899">
              <w:rPr>
                <w:rFonts w:ascii="Calibri" w:eastAsia="Times New Roman" w:hAnsi="Calibri" w:cs="Calibri"/>
                <w:color w:val="000000"/>
                <w:kern w:val="0"/>
                <w:lang w:eastAsia="en-GB"/>
                <w14:ligatures w14:val="none"/>
              </w:rPr>
              <w:t xml:space="preserve"> ( Total Debt to Total Equity)</w:t>
            </w:r>
          </w:p>
        </w:tc>
        <w:tc>
          <w:tcPr>
            <w:tcW w:w="1053" w:type="dxa"/>
            <w:noWrap/>
            <w:hideMark/>
          </w:tcPr>
          <w:p w14:paraId="123015B3" w14:textId="77777777" w:rsidR="00190655" w:rsidRPr="00C72899" w:rsidRDefault="00190655" w:rsidP="00B014E9">
            <w:pPr>
              <w:rPr>
                <w:rFonts w:ascii="Calibri" w:eastAsia="Times New Roman" w:hAnsi="Calibri" w:cs="Calibri"/>
                <w:color w:val="000000"/>
                <w:kern w:val="0"/>
                <w:lang w:eastAsia="en-GB"/>
                <w14:ligatures w14:val="none"/>
              </w:rPr>
            </w:pPr>
          </w:p>
        </w:tc>
        <w:tc>
          <w:tcPr>
            <w:tcW w:w="1053" w:type="dxa"/>
            <w:noWrap/>
            <w:hideMark/>
          </w:tcPr>
          <w:p w14:paraId="59BD27CD"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8ACD105"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8DB75B9"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064009EF"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1C9D37D"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r w:rsidR="00190655" w:rsidRPr="00C72899" w14:paraId="0EFF064E" w14:textId="77777777" w:rsidTr="00B014E9">
        <w:trPr>
          <w:trHeight w:val="288"/>
        </w:trPr>
        <w:tc>
          <w:tcPr>
            <w:tcW w:w="4102" w:type="dxa"/>
            <w:gridSpan w:val="3"/>
            <w:noWrap/>
            <w:hideMark/>
          </w:tcPr>
          <w:p w14:paraId="5DBCB476" w14:textId="77777777" w:rsidR="00190655" w:rsidRPr="00C72899" w:rsidRDefault="00190655" w:rsidP="00B014E9">
            <w:pPr>
              <w:rPr>
                <w:rFonts w:ascii="Calibri" w:eastAsia="Times New Roman" w:hAnsi="Calibri" w:cs="Calibri"/>
                <w:color w:val="000000"/>
                <w:kern w:val="0"/>
                <w:lang w:eastAsia="en-GB"/>
                <w14:ligatures w14:val="none"/>
              </w:rPr>
            </w:pPr>
            <w:r w:rsidRPr="00C72899">
              <w:rPr>
                <w:rFonts w:ascii="Calibri" w:eastAsia="Times New Roman" w:hAnsi="Calibri" w:cs="Calibri"/>
                <w:color w:val="000000"/>
                <w:kern w:val="0"/>
                <w:lang w:eastAsia="en-GB"/>
                <w14:ligatures w14:val="none"/>
              </w:rPr>
              <w:t>X</w:t>
            </w:r>
            <w:r>
              <w:rPr>
                <w:rFonts w:ascii="Calibri" w:eastAsia="Times New Roman" w:hAnsi="Calibri" w:cs="Calibri"/>
                <w:color w:val="000000"/>
                <w:kern w:val="0"/>
                <w:lang w:eastAsia="en-GB"/>
                <w14:ligatures w14:val="none"/>
              </w:rPr>
              <w:t>2</w:t>
            </w:r>
            <w:r w:rsidRPr="00C72899">
              <w:rPr>
                <w:rFonts w:ascii="Calibri" w:eastAsia="Times New Roman" w:hAnsi="Calibri" w:cs="Calibri"/>
                <w:color w:val="000000"/>
                <w:kern w:val="0"/>
                <w:lang w:eastAsia="en-GB"/>
                <w14:ligatures w14:val="none"/>
              </w:rPr>
              <w:t xml:space="preserve"> ( Total Debt to Capital)</w:t>
            </w:r>
          </w:p>
        </w:tc>
        <w:tc>
          <w:tcPr>
            <w:tcW w:w="1053" w:type="dxa"/>
            <w:noWrap/>
            <w:hideMark/>
          </w:tcPr>
          <w:p w14:paraId="2B63EDAF" w14:textId="77777777" w:rsidR="00190655" w:rsidRPr="00C72899" w:rsidRDefault="00190655" w:rsidP="00B014E9">
            <w:pPr>
              <w:rPr>
                <w:rFonts w:ascii="Calibri" w:eastAsia="Times New Roman" w:hAnsi="Calibri" w:cs="Calibri"/>
                <w:color w:val="000000"/>
                <w:kern w:val="0"/>
                <w:lang w:eastAsia="en-GB"/>
                <w14:ligatures w14:val="none"/>
              </w:rPr>
            </w:pPr>
          </w:p>
        </w:tc>
        <w:tc>
          <w:tcPr>
            <w:tcW w:w="1053" w:type="dxa"/>
            <w:noWrap/>
            <w:hideMark/>
          </w:tcPr>
          <w:p w14:paraId="33A20BBF"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AA96890"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01D55C7"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00705145"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FEA6A5B" w14:textId="77777777" w:rsidR="00190655" w:rsidRPr="00C72899" w:rsidRDefault="00190655" w:rsidP="00B014E9">
            <w:pPr>
              <w:rPr>
                <w:rFonts w:ascii="Times New Roman" w:eastAsia="Times New Roman" w:hAnsi="Times New Roman" w:cs="Times New Roman"/>
                <w:kern w:val="0"/>
                <w:sz w:val="20"/>
                <w:szCs w:val="20"/>
                <w:lang w:eastAsia="en-GB"/>
                <w14:ligatures w14:val="none"/>
              </w:rPr>
            </w:pPr>
          </w:p>
        </w:tc>
      </w:tr>
    </w:tbl>
    <w:p w14:paraId="68A1A418" w14:textId="77777777" w:rsidR="00190655" w:rsidRPr="00AC299F" w:rsidRDefault="00190655" w:rsidP="00190655">
      <w:pPr>
        <w:jc w:val="both"/>
        <w:rPr>
          <w:rFonts w:ascii="Arial" w:hAnsi="Arial" w:cs="Arial"/>
          <w:sz w:val="24"/>
          <w:szCs w:val="24"/>
        </w:rPr>
      </w:pPr>
    </w:p>
    <w:p w14:paraId="1C210AAE" w14:textId="77777777" w:rsidR="00190655" w:rsidRDefault="00190655" w:rsidP="00190655">
      <w:pPr>
        <w:jc w:val="both"/>
        <w:rPr>
          <w:rFonts w:ascii="Arial" w:hAnsi="Arial" w:cs="Arial"/>
          <w:b/>
          <w:bCs/>
          <w:sz w:val="24"/>
          <w:szCs w:val="24"/>
        </w:rPr>
      </w:pPr>
    </w:p>
    <w:p w14:paraId="3AA38682" w14:textId="77777777" w:rsidR="00190655" w:rsidRDefault="00190655" w:rsidP="00190655">
      <w:pPr>
        <w:jc w:val="both"/>
        <w:rPr>
          <w:rFonts w:ascii="Arial" w:hAnsi="Arial" w:cs="Arial"/>
          <w:b/>
          <w:bCs/>
          <w:sz w:val="24"/>
          <w:szCs w:val="24"/>
        </w:rPr>
      </w:pPr>
    </w:p>
    <w:p w14:paraId="2E6C0624" w14:textId="77777777" w:rsidR="00190655" w:rsidRDefault="00190655" w:rsidP="00190655">
      <w:pPr>
        <w:jc w:val="both"/>
        <w:rPr>
          <w:rFonts w:ascii="Arial" w:hAnsi="Arial" w:cs="Arial"/>
          <w:b/>
          <w:bCs/>
          <w:sz w:val="24"/>
          <w:szCs w:val="24"/>
        </w:rPr>
      </w:pPr>
    </w:p>
    <w:p w14:paraId="01344F8D" w14:textId="77777777" w:rsidR="00190655" w:rsidRDefault="00190655" w:rsidP="00190655">
      <w:pPr>
        <w:jc w:val="both"/>
        <w:rPr>
          <w:rFonts w:ascii="Arial" w:hAnsi="Arial" w:cs="Arial"/>
          <w:b/>
          <w:bCs/>
          <w:sz w:val="24"/>
          <w:szCs w:val="24"/>
        </w:rPr>
      </w:pPr>
    </w:p>
    <w:p w14:paraId="4EDC77BD" w14:textId="77777777" w:rsidR="00190655" w:rsidRDefault="00190655" w:rsidP="00190655">
      <w:pPr>
        <w:jc w:val="both"/>
        <w:rPr>
          <w:rFonts w:ascii="Arial" w:hAnsi="Arial" w:cs="Arial"/>
          <w:b/>
          <w:bCs/>
          <w:sz w:val="24"/>
          <w:szCs w:val="24"/>
        </w:rPr>
      </w:pPr>
    </w:p>
    <w:p w14:paraId="2A41CB32" w14:textId="7F6CBCB9" w:rsidR="00190655" w:rsidRPr="00276936" w:rsidRDefault="00190655" w:rsidP="00190655">
      <w:pPr>
        <w:jc w:val="both"/>
        <w:rPr>
          <w:rFonts w:ascii="Arial" w:hAnsi="Arial" w:cs="Arial"/>
          <w:b/>
          <w:bCs/>
          <w:i/>
          <w:iCs/>
          <w:sz w:val="24"/>
          <w:szCs w:val="24"/>
        </w:rPr>
      </w:pPr>
      <w:r w:rsidRPr="0097267D">
        <w:rPr>
          <w:rFonts w:ascii="Arial" w:hAnsi="Arial" w:cs="Arial"/>
          <w:b/>
          <w:bCs/>
          <w:i/>
          <w:iCs/>
          <w:sz w:val="24"/>
          <w:szCs w:val="24"/>
        </w:rPr>
        <w:t>ROCE  vs Capital structure:</w:t>
      </w:r>
    </w:p>
    <w:p w14:paraId="7256742A" w14:textId="7C4CE7C5" w:rsidR="006A14AD" w:rsidRPr="00192FE9" w:rsidRDefault="006A14AD" w:rsidP="006A14AD">
      <w:pPr>
        <w:jc w:val="both"/>
        <w:rPr>
          <w:rFonts w:ascii="Arial" w:hAnsi="Arial" w:cs="Arial"/>
          <w:sz w:val="24"/>
          <w:szCs w:val="24"/>
        </w:rPr>
      </w:pPr>
      <w:r>
        <w:rPr>
          <w:rFonts w:ascii="Arial" w:hAnsi="Arial" w:cs="Arial"/>
          <w:b/>
          <w:bCs/>
          <w:sz w:val="24"/>
          <w:szCs w:val="24"/>
        </w:rPr>
        <w:t>B</w:t>
      </w:r>
      <w:r>
        <w:rPr>
          <w:rFonts w:ascii="Arial" w:hAnsi="Arial" w:cs="Arial"/>
          <w:sz w:val="24"/>
          <w:szCs w:val="24"/>
        </w:rPr>
        <w:t xml:space="preserve">elow is the summary of the </w:t>
      </w:r>
      <w:r w:rsidRPr="00642263">
        <w:rPr>
          <w:rFonts w:ascii="Arial" w:hAnsi="Arial" w:cs="Arial"/>
          <w:sz w:val="24"/>
          <w:szCs w:val="24"/>
        </w:rPr>
        <w:t>empirical regression test of th</w:t>
      </w:r>
      <w:r>
        <w:rPr>
          <w:rFonts w:ascii="Arial" w:hAnsi="Arial" w:cs="Arial"/>
          <w:sz w:val="24"/>
          <w:szCs w:val="24"/>
        </w:rPr>
        <w:t>e capital structure an</w:t>
      </w:r>
      <w:r w:rsidR="00276936">
        <w:rPr>
          <w:rFonts w:ascii="Arial" w:hAnsi="Arial" w:cs="Arial"/>
          <w:sz w:val="24"/>
          <w:szCs w:val="24"/>
        </w:rPr>
        <w:t>d</w:t>
      </w:r>
      <w:r>
        <w:rPr>
          <w:rFonts w:ascii="Arial" w:hAnsi="Arial" w:cs="Arial"/>
          <w:sz w:val="24"/>
          <w:szCs w:val="24"/>
        </w:rPr>
        <w:t xml:space="preserve"> ROCE</w:t>
      </w:r>
      <w:r>
        <w:rPr>
          <w:rFonts w:ascii="Arial" w:hAnsi="Arial" w:cs="Arial"/>
          <w:sz w:val="24"/>
          <w:szCs w:val="24"/>
        </w:rPr>
        <w:t xml:space="preserve"> relationship. </w:t>
      </w:r>
      <w:r w:rsidRPr="00642263">
        <w:rPr>
          <w:rFonts w:ascii="Arial" w:hAnsi="Arial" w:cs="Arial"/>
          <w:sz w:val="24"/>
          <w:szCs w:val="24"/>
        </w:rPr>
        <w:t xml:space="preserve"> </w:t>
      </w:r>
    </w:p>
    <w:p w14:paraId="3A01CE5C" w14:textId="77777777" w:rsidR="006A14AD" w:rsidRDefault="006A14AD" w:rsidP="00190655">
      <w:pPr>
        <w:jc w:val="both"/>
        <w:rPr>
          <w:rFonts w:ascii="Arial" w:hAnsi="Arial" w:cs="Arial"/>
          <w:sz w:val="24"/>
          <w:szCs w:val="24"/>
        </w:rPr>
      </w:pPr>
    </w:p>
    <w:p w14:paraId="391D1462" w14:textId="77777777" w:rsidR="00190655" w:rsidRPr="004244D7" w:rsidRDefault="00190655" w:rsidP="00190655">
      <w:pPr>
        <w:jc w:val="both"/>
        <w:rPr>
          <w:rFonts w:ascii="Arial" w:hAnsi="Arial" w:cs="Arial"/>
          <w:sz w:val="24"/>
          <w:szCs w:val="24"/>
        </w:rPr>
      </w:pPr>
    </w:p>
    <w:p w14:paraId="2BA3B790" w14:textId="77777777" w:rsidR="00190655" w:rsidRPr="0097267D" w:rsidRDefault="00190655" w:rsidP="00190655">
      <w:pPr>
        <w:jc w:val="both"/>
        <w:rPr>
          <w:rFonts w:ascii="Arial" w:hAnsi="Arial" w:cs="Arial"/>
          <w:b/>
          <w:bCs/>
          <w:i/>
          <w:iCs/>
          <w:sz w:val="24"/>
          <w:szCs w:val="24"/>
        </w:rPr>
      </w:pPr>
    </w:p>
    <w:tbl>
      <w:tblPr>
        <w:tblStyle w:val="TableGrid"/>
        <w:tblW w:w="10624" w:type="dxa"/>
        <w:tblInd w:w="-808" w:type="dxa"/>
        <w:tblLook w:val="04A0" w:firstRow="1" w:lastRow="0" w:firstColumn="1" w:lastColumn="0" w:noHBand="0" w:noVBand="1"/>
      </w:tblPr>
      <w:tblGrid>
        <w:gridCol w:w="1663"/>
        <w:gridCol w:w="1254"/>
        <w:gridCol w:w="1185"/>
        <w:gridCol w:w="1053"/>
        <w:gridCol w:w="1053"/>
        <w:gridCol w:w="1275"/>
        <w:gridCol w:w="1053"/>
        <w:gridCol w:w="1035"/>
        <w:gridCol w:w="1053"/>
      </w:tblGrid>
      <w:tr w:rsidR="00190655" w:rsidRPr="00B632E6" w14:paraId="69FA8208" w14:textId="77777777" w:rsidTr="00B014E9">
        <w:trPr>
          <w:trHeight w:val="288"/>
        </w:trPr>
        <w:tc>
          <w:tcPr>
            <w:tcW w:w="2917" w:type="dxa"/>
            <w:gridSpan w:val="2"/>
            <w:noWrap/>
            <w:hideMark/>
          </w:tcPr>
          <w:p w14:paraId="42C5DF7C" w14:textId="7056E6CA" w:rsidR="00190655" w:rsidRPr="00B632E6" w:rsidRDefault="00213F32" w:rsidP="00B014E9">
            <w:pP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EMPIRICAL SUMMARY</w:t>
            </w:r>
            <w:r w:rsidR="00190655">
              <w:rPr>
                <w:rFonts w:ascii="Calibri" w:eastAsia="Times New Roman" w:hAnsi="Calibri" w:cs="Calibri"/>
                <w:color w:val="000000"/>
                <w:kern w:val="0"/>
                <w:lang w:eastAsia="en-GB"/>
                <w14:ligatures w14:val="none"/>
              </w:rPr>
              <w:t xml:space="preserve">  5</w:t>
            </w:r>
          </w:p>
        </w:tc>
        <w:tc>
          <w:tcPr>
            <w:tcW w:w="1185" w:type="dxa"/>
            <w:noWrap/>
            <w:hideMark/>
          </w:tcPr>
          <w:p w14:paraId="3C1B7F86" w14:textId="77777777" w:rsidR="00190655" w:rsidRPr="00B632E6" w:rsidRDefault="00190655" w:rsidP="00B014E9">
            <w:pPr>
              <w:rPr>
                <w:rFonts w:ascii="Calibri" w:eastAsia="Times New Roman" w:hAnsi="Calibri" w:cs="Calibri"/>
                <w:color w:val="000000"/>
                <w:kern w:val="0"/>
                <w:lang w:eastAsia="en-GB"/>
                <w14:ligatures w14:val="none"/>
              </w:rPr>
            </w:pPr>
          </w:p>
        </w:tc>
        <w:tc>
          <w:tcPr>
            <w:tcW w:w="1053" w:type="dxa"/>
            <w:noWrap/>
            <w:hideMark/>
          </w:tcPr>
          <w:p w14:paraId="05F80B9A"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7E1D735"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E09D1F0"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9C7BB2D"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2E64A921"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6B93386"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7E61CD69" w14:textId="77777777" w:rsidTr="00B014E9">
        <w:trPr>
          <w:trHeight w:val="300"/>
        </w:trPr>
        <w:tc>
          <w:tcPr>
            <w:tcW w:w="1663" w:type="dxa"/>
            <w:noWrap/>
            <w:hideMark/>
          </w:tcPr>
          <w:p w14:paraId="4A5B4B64"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2B68170B"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5348C10F"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92341E7"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8A41282"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966EC07"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C79AA79"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428DCD4E"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50A1203"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6940D36E" w14:textId="77777777" w:rsidTr="00B014E9">
        <w:trPr>
          <w:trHeight w:val="288"/>
        </w:trPr>
        <w:tc>
          <w:tcPr>
            <w:tcW w:w="2917" w:type="dxa"/>
            <w:gridSpan w:val="2"/>
            <w:noWrap/>
            <w:hideMark/>
          </w:tcPr>
          <w:p w14:paraId="09122A90"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Regression Statistics</w:t>
            </w:r>
          </w:p>
        </w:tc>
        <w:tc>
          <w:tcPr>
            <w:tcW w:w="1185" w:type="dxa"/>
            <w:noWrap/>
            <w:hideMark/>
          </w:tcPr>
          <w:p w14:paraId="18F77BB4" w14:textId="77777777" w:rsidR="00190655" w:rsidRPr="00B632E6" w:rsidRDefault="00190655" w:rsidP="00B014E9">
            <w:pPr>
              <w:jc w:val="center"/>
              <w:rPr>
                <w:rFonts w:ascii="Calibri" w:eastAsia="Times New Roman" w:hAnsi="Calibri" w:cs="Calibri"/>
                <w:i/>
                <w:iCs/>
                <w:color w:val="000000"/>
                <w:kern w:val="0"/>
                <w:lang w:eastAsia="en-GB"/>
                <w14:ligatures w14:val="none"/>
              </w:rPr>
            </w:pPr>
          </w:p>
        </w:tc>
        <w:tc>
          <w:tcPr>
            <w:tcW w:w="1053" w:type="dxa"/>
            <w:noWrap/>
            <w:hideMark/>
          </w:tcPr>
          <w:p w14:paraId="6951745E"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4EA1B07"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41BD66D"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AFDE93E"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09E9BA9B"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6A87FEF"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149CB2FF" w14:textId="77777777" w:rsidTr="00B014E9">
        <w:trPr>
          <w:trHeight w:val="288"/>
        </w:trPr>
        <w:tc>
          <w:tcPr>
            <w:tcW w:w="1663" w:type="dxa"/>
            <w:noWrap/>
            <w:hideMark/>
          </w:tcPr>
          <w:p w14:paraId="76FC1A78"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Multiple R</w:t>
            </w:r>
          </w:p>
        </w:tc>
        <w:tc>
          <w:tcPr>
            <w:tcW w:w="1254" w:type="dxa"/>
            <w:noWrap/>
            <w:hideMark/>
          </w:tcPr>
          <w:p w14:paraId="409062EF"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0.032319</w:t>
            </w:r>
          </w:p>
        </w:tc>
        <w:tc>
          <w:tcPr>
            <w:tcW w:w="1185" w:type="dxa"/>
            <w:noWrap/>
            <w:hideMark/>
          </w:tcPr>
          <w:p w14:paraId="7E302FAE" w14:textId="77777777" w:rsidR="00190655" w:rsidRPr="00B632E6"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19A223A5"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C3E271C"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76F69E2"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83E081A"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4EC990CE"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5C513FE"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0109D244" w14:textId="77777777" w:rsidTr="00B014E9">
        <w:trPr>
          <w:trHeight w:val="288"/>
        </w:trPr>
        <w:tc>
          <w:tcPr>
            <w:tcW w:w="1663" w:type="dxa"/>
            <w:noWrap/>
            <w:hideMark/>
          </w:tcPr>
          <w:p w14:paraId="5A8B8B32"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lastRenderedPageBreak/>
              <w:t>R Square</w:t>
            </w:r>
          </w:p>
        </w:tc>
        <w:tc>
          <w:tcPr>
            <w:tcW w:w="1254" w:type="dxa"/>
            <w:noWrap/>
            <w:hideMark/>
          </w:tcPr>
          <w:p w14:paraId="3667DD99"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0.001045</w:t>
            </w:r>
          </w:p>
        </w:tc>
        <w:tc>
          <w:tcPr>
            <w:tcW w:w="1185" w:type="dxa"/>
            <w:noWrap/>
            <w:hideMark/>
          </w:tcPr>
          <w:p w14:paraId="49AD07A7" w14:textId="77777777" w:rsidR="00190655" w:rsidRPr="00B632E6"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0E0B800A"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A3BC876"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128645FD"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437BCB3"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294EE4F0"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2B190B8"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34E5A077" w14:textId="77777777" w:rsidTr="00B014E9">
        <w:trPr>
          <w:trHeight w:val="288"/>
        </w:trPr>
        <w:tc>
          <w:tcPr>
            <w:tcW w:w="1663" w:type="dxa"/>
            <w:noWrap/>
            <w:hideMark/>
          </w:tcPr>
          <w:p w14:paraId="70D431FF"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Adjusted R Square</w:t>
            </w:r>
          </w:p>
        </w:tc>
        <w:tc>
          <w:tcPr>
            <w:tcW w:w="1254" w:type="dxa"/>
            <w:noWrap/>
            <w:hideMark/>
          </w:tcPr>
          <w:p w14:paraId="178F05CB"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-0.01255</w:t>
            </w:r>
          </w:p>
        </w:tc>
        <w:tc>
          <w:tcPr>
            <w:tcW w:w="1185" w:type="dxa"/>
            <w:noWrap/>
            <w:hideMark/>
          </w:tcPr>
          <w:p w14:paraId="64DDE907" w14:textId="77777777" w:rsidR="00190655" w:rsidRPr="00B632E6"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304198CC"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F8F891F"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208C6140"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47B98CF"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54A21EC1"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A82BEFB"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52F4785B" w14:textId="77777777" w:rsidTr="00B014E9">
        <w:trPr>
          <w:trHeight w:val="288"/>
        </w:trPr>
        <w:tc>
          <w:tcPr>
            <w:tcW w:w="1663" w:type="dxa"/>
            <w:noWrap/>
            <w:hideMark/>
          </w:tcPr>
          <w:p w14:paraId="6849C3AE"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Standard Error</w:t>
            </w:r>
          </w:p>
        </w:tc>
        <w:tc>
          <w:tcPr>
            <w:tcW w:w="1254" w:type="dxa"/>
            <w:noWrap/>
            <w:hideMark/>
          </w:tcPr>
          <w:p w14:paraId="70E4CADE"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17.31806</w:t>
            </w:r>
          </w:p>
        </w:tc>
        <w:tc>
          <w:tcPr>
            <w:tcW w:w="1185" w:type="dxa"/>
            <w:noWrap/>
            <w:hideMark/>
          </w:tcPr>
          <w:p w14:paraId="14478CA1" w14:textId="77777777" w:rsidR="00190655" w:rsidRPr="00B632E6"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17EAB835"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2A99A2E"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F8C90C7"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E9B19BB"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0F36E2F1"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7AD0062"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79C2A7C8" w14:textId="77777777" w:rsidTr="00B014E9">
        <w:trPr>
          <w:trHeight w:val="300"/>
        </w:trPr>
        <w:tc>
          <w:tcPr>
            <w:tcW w:w="1663" w:type="dxa"/>
            <w:noWrap/>
            <w:hideMark/>
          </w:tcPr>
          <w:p w14:paraId="07BA2336"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Observations</w:t>
            </w:r>
          </w:p>
        </w:tc>
        <w:tc>
          <w:tcPr>
            <w:tcW w:w="1254" w:type="dxa"/>
            <w:noWrap/>
            <w:hideMark/>
          </w:tcPr>
          <w:p w14:paraId="0AE59487"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150</w:t>
            </w:r>
          </w:p>
        </w:tc>
        <w:tc>
          <w:tcPr>
            <w:tcW w:w="1185" w:type="dxa"/>
            <w:noWrap/>
            <w:hideMark/>
          </w:tcPr>
          <w:p w14:paraId="247FC494" w14:textId="77777777" w:rsidR="00190655" w:rsidRPr="00B632E6"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54A52AD2"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F6897F3"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A9A2110"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5F35036"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258E296"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6F96C76"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414993B4" w14:textId="77777777" w:rsidTr="00B014E9">
        <w:trPr>
          <w:trHeight w:val="288"/>
        </w:trPr>
        <w:tc>
          <w:tcPr>
            <w:tcW w:w="1663" w:type="dxa"/>
            <w:noWrap/>
            <w:hideMark/>
          </w:tcPr>
          <w:p w14:paraId="3BAB9759"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40D9F631"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04C68CDF"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016FD09"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CF61AB0"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286A924D"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B7B6EF0"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95BB44B"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E20898B"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1BD03A3E" w14:textId="77777777" w:rsidTr="00B014E9">
        <w:trPr>
          <w:trHeight w:val="300"/>
        </w:trPr>
        <w:tc>
          <w:tcPr>
            <w:tcW w:w="1663" w:type="dxa"/>
            <w:noWrap/>
            <w:hideMark/>
          </w:tcPr>
          <w:p w14:paraId="3EB4441F"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ANOVA</w:t>
            </w:r>
          </w:p>
        </w:tc>
        <w:tc>
          <w:tcPr>
            <w:tcW w:w="1254" w:type="dxa"/>
            <w:noWrap/>
            <w:hideMark/>
          </w:tcPr>
          <w:p w14:paraId="24A62A09" w14:textId="77777777" w:rsidR="00190655" w:rsidRPr="00B632E6" w:rsidRDefault="00190655" w:rsidP="00B014E9">
            <w:pPr>
              <w:rPr>
                <w:rFonts w:ascii="Calibri" w:eastAsia="Times New Roman" w:hAnsi="Calibri" w:cs="Calibri"/>
                <w:color w:val="000000"/>
                <w:kern w:val="0"/>
                <w:lang w:eastAsia="en-GB"/>
                <w14:ligatures w14:val="none"/>
              </w:rPr>
            </w:pPr>
          </w:p>
        </w:tc>
        <w:tc>
          <w:tcPr>
            <w:tcW w:w="1185" w:type="dxa"/>
            <w:noWrap/>
            <w:hideMark/>
          </w:tcPr>
          <w:p w14:paraId="15A76DC5"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32AD184"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CB4A293"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28CDB147"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616BC65"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1465318"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1EEA8D7"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3636D6E9" w14:textId="77777777" w:rsidTr="00B014E9">
        <w:trPr>
          <w:trHeight w:val="288"/>
        </w:trPr>
        <w:tc>
          <w:tcPr>
            <w:tcW w:w="1663" w:type="dxa"/>
            <w:noWrap/>
            <w:hideMark/>
          </w:tcPr>
          <w:p w14:paraId="1E5712D9"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 </w:t>
            </w:r>
          </w:p>
        </w:tc>
        <w:tc>
          <w:tcPr>
            <w:tcW w:w="1254" w:type="dxa"/>
            <w:noWrap/>
            <w:hideMark/>
          </w:tcPr>
          <w:p w14:paraId="0D7ADCC3"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df</w:t>
            </w:r>
          </w:p>
        </w:tc>
        <w:tc>
          <w:tcPr>
            <w:tcW w:w="1185" w:type="dxa"/>
            <w:noWrap/>
            <w:hideMark/>
          </w:tcPr>
          <w:p w14:paraId="3D73D4B8"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SS</w:t>
            </w:r>
          </w:p>
        </w:tc>
        <w:tc>
          <w:tcPr>
            <w:tcW w:w="1053" w:type="dxa"/>
            <w:noWrap/>
            <w:hideMark/>
          </w:tcPr>
          <w:p w14:paraId="1FB4734F"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MS</w:t>
            </w:r>
          </w:p>
        </w:tc>
        <w:tc>
          <w:tcPr>
            <w:tcW w:w="1053" w:type="dxa"/>
            <w:noWrap/>
            <w:hideMark/>
          </w:tcPr>
          <w:p w14:paraId="68B856B8"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F</w:t>
            </w:r>
          </w:p>
        </w:tc>
        <w:tc>
          <w:tcPr>
            <w:tcW w:w="1275" w:type="dxa"/>
            <w:noWrap/>
            <w:hideMark/>
          </w:tcPr>
          <w:p w14:paraId="02E3B374"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Significance F</w:t>
            </w:r>
          </w:p>
        </w:tc>
        <w:tc>
          <w:tcPr>
            <w:tcW w:w="1053" w:type="dxa"/>
            <w:noWrap/>
            <w:hideMark/>
          </w:tcPr>
          <w:p w14:paraId="74681E1D" w14:textId="77777777" w:rsidR="00190655" w:rsidRPr="00B632E6" w:rsidRDefault="00190655" w:rsidP="00B014E9">
            <w:pPr>
              <w:jc w:val="center"/>
              <w:rPr>
                <w:rFonts w:ascii="Calibri" w:eastAsia="Times New Roman" w:hAnsi="Calibri" w:cs="Calibri"/>
                <w:i/>
                <w:iCs/>
                <w:color w:val="000000"/>
                <w:kern w:val="0"/>
                <w:lang w:eastAsia="en-GB"/>
                <w14:ligatures w14:val="none"/>
              </w:rPr>
            </w:pPr>
          </w:p>
        </w:tc>
        <w:tc>
          <w:tcPr>
            <w:tcW w:w="1035" w:type="dxa"/>
            <w:noWrap/>
            <w:hideMark/>
          </w:tcPr>
          <w:p w14:paraId="5958287C"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61607D2"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00E85486" w14:textId="77777777" w:rsidTr="00B014E9">
        <w:trPr>
          <w:trHeight w:val="288"/>
        </w:trPr>
        <w:tc>
          <w:tcPr>
            <w:tcW w:w="1663" w:type="dxa"/>
            <w:noWrap/>
            <w:hideMark/>
          </w:tcPr>
          <w:p w14:paraId="70DF7764"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Regression</w:t>
            </w:r>
          </w:p>
        </w:tc>
        <w:tc>
          <w:tcPr>
            <w:tcW w:w="1254" w:type="dxa"/>
            <w:noWrap/>
            <w:hideMark/>
          </w:tcPr>
          <w:p w14:paraId="47F433DC"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2</w:t>
            </w:r>
          </w:p>
        </w:tc>
        <w:tc>
          <w:tcPr>
            <w:tcW w:w="1185" w:type="dxa"/>
            <w:noWrap/>
            <w:hideMark/>
          </w:tcPr>
          <w:p w14:paraId="7E765490"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46.09957</w:t>
            </w:r>
          </w:p>
        </w:tc>
        <w:tc>
          <w:tcPr>
            <w:tcW w:w="1053" w:type="dxa"/>
            <w:noWrap/>
            <w:hideMark/>
          </w:tcPr>
          <w:p w14:paraId="1C9709C2"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23.04979</w:t>
            </w:r>
          </w:p>
        </w:tc>
        <w:tc>
          <w:tcPr>
            <w:tcW w:w="1053" w:type="dxa"/>
            <w:noWrap/>
            <w:hideMark/>
          </w:tcPr>
          <w:p w14:paraId="695E0B40"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0.076854</w:t>
            </w:r>
          </w:p>
        </w:tc>
        <w:tc>
          <w:tcPr>
            <w:tcW w:w="1275" w:type="dxa"/>
            <w:noWrap/>
            <w:hideMark/>
          </w:tcPr>
          <w:p w14:paraId="57E283CB"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0.926062</w:t>
            </w:r>
          </w:p>
        </w:tc>
        <w:tc>
          <w:tcPr>
            <w:tcW w:w="1053" w:type="dxa"/>
            <w:noWrap/>
            <w:hideMark/>
          </w:tcPr>
          <w:p w14:paraId="27E6F204" w14:textId="77777777" w:rsidR="00190655" w:rsidRPr="00B632E6" w:rsidRDefault="00190655" w:rsidP="00B014E9">
            <w:pPr>
              <w:jc w:val="right"/>
              <w:rPr>
                <w:rFonts w:ascii="Calibri" w:eastAsia="Times New Roman" w:hAnsi="Calibri" w:cs="Calibri"/>
                <w:color w:val="000000"/>
                <w:kern w:val="0"/>
                <w:lang w:eastAsia="en-GB"/>
                <w14:ligatures w14:val="none"/>
              </w:rPr>
            </w:pPr>
          </w:p>
        </w:tc>
        <w:tc>
          <w:tcPr>
            <w:tcW w:w="1035" w:type="dxa"/>
            <w:noWrap/>
            <w:hideMark/>
          </w:tcPr>
          <w:p w14:paraId="61DF532D"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F86C960"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1EB53E99" w14:textId="77777777" w:rsidTr="00B014E9">
        <w:trPr>
          <w:trHeight w:val="288"/>
        </w:trPr>
        <w:tc>
          <w:tcPr>
            <w:tcW w:w="1663" w:type="dxa"/>
            <w:noWrap/>
            <w:hideMark/>
          </w:tcPr>
          <w:p w14:paraId="6BFF5AB0"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Residual</w:t>
            </w:r>
          </w:p>
        </w:tc>
        <w:tc>
          <w:tcPr>
            <w:tcW w:w="1254" w:type="dxa"/>
            <w:noWrap/>
            <w:hideMark/>
          </w:tcPr>
          <w:p w14:paraId="3E47131E"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147</w:t>
            </w:r>
          </w:p>
        </w:tc>
        <w:tc>
          <w:tcPr>
            <w:tcW w:w="1185" w:type="dxa"/>
            <w:noWrap/>
            <w:hideMark/>
          </w:tcPr>
          <w:p w14:paraId="47B52A9C"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44087.54</w:t>
            </w:r>
          </w:p>
        </w:tc>
        <w:tc>
          <w:tcPr>
            <w:tcW w:w="1053" w:type="dxa"/>
            <w:noWrap/>
            <w:hideMark/>
          </w:tcPr>
          <w:p w14:paraId="0C306BCE"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299.9153</w:t>
            </w:r>
          </w:p>
        </w:tc>
        <w:tc>
          <w:tcPr>
            <w:tcW w:w="1053" w:type="dxa"/>
            <w:noWrap/>
            <w:hideMark/>
          </w:tcPr>
          <w:p w14:paraId="38A47C1A" w14:textId="77777777" w:rsidR="00190655" w:rsidRPr="00B632E6" w:rsidRDefault="00190655" w:rsidP="00B014E9">
            <w:pPr>
              <w:jc w:val="right"/>
              <w:rPr>
                <w:rFonts w:ascii="Calibri" w:eastAsia="Times New Roman" w:hAnsi="Calibri" w:cs="Calibri"/>
                <w:color w:val="000000"/>
                <w:kern w:val="0"/>
                <w:lang w:eastAsia="en-GB"/>
                <w14:ligatures w14:val="none"/>
              </w:rPr>
            </w:pPr>
          </w:p>
        </w:tc>
        <w:tc>
          <w:tcPr>
            <w:tcW w:w="1275" w:type="dxa"/>
            <w:noWrap/>
            <w:hideMark/>
          </w:tcPr>
          <w:p w14:paraId="1939C91D"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8E524F1"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9C70F5C"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4A52626"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79C0EB72" w14:textId="77777777" w:rsidTr="00B014E9">
        <w:trPr>
          <w:trHeight w:val="300"/>
        </w:trPr>
        <w:tc>
          <w:tcPr>
            <w:tcW w:w="1663" w:type="dxa"/>
            <w:noWrap/>
            <w:hideMark/>
          </w:tcPr>
          <w:p w14:paraId="2A2F2F4D"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Total</w:t>
            </w:r>
          </w:p>
        </w:tc>
        <w:tc>
          <w:tcPr>
            <w:tcW w:w="1254" w:type="dxa"/>
            <w:noWrap/>
            <w:hideMark/>
          </w:tcPr>
          <w:p w14:paraId="6F366DE5"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149</w:t>
            </w:r>
          </w:p>
        </w:tc>
        <w:tc>
          <w:tcPr>
            <w:tcW w:w="1185" w:type="dxa"/>
            <w:noWrap/>
            <w:hideMark/>
          </w:tcPr>
          <w:p w14:paraId="1622CAA1"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44133.64</w:t>
            </w:r>
          </w:p>
        </w:tc>
        <w:tc>
          <w:tcPr>
            <w:tcW w:w="1053" w:type="dxa"/>
            <w:noWrap/>
            <w:hideMark/>
          </w:tcPr>
          <w:p w14:paraId="4FC42D46"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 </w:t>
            </w:r>
          </w:p>
        </w:tc>
        <w:tc>
          <w:tcPr>
            <w:tcW w:w="1053" w:type="dxa"/>
            <w:noWrap/>
            <w:hideMark/>
          </w:tcPr>
          <w:p w14:paraId="3409A568"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 </w:t>
            </w:r>
          </w:p>
        </w:tc>
        <w:tc>
          <w:tcPr>
            <w:tcW w:w="1275" w:type="dxa"/>
            <w:noWrap/>
            <w:hideMark/>
          </w:tcPr>
          <w:p w14:paraId="711B4B7D"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 </w:t>
            </w:r>
          </w:p>
        </w:tc>
        <w:tc>
          <w:tcPr>
            <w:tcW w:w="1053" w:type="dxa"/>
            <w:noWrap/>
            <w:hideMark/>
          </w:tcPr>
          <w:p w14:paraId="3F2BE9E7" w14:textId="77777777" w:rsidR="00190655" w:rsidRPr="00B632E6" w:rsidRDefault="00190655" w:rsidP="00B014E9">
            <w:pPr>
              <w:rPr>
                <w:rFonts w:ascii="Calibri" w:eastAsia="Times New Roman" w:hAnsi="Calibri" w:cs="Calibri"/>
                <w:color w:val="000000"/>
                <w:kern w:val="0"/>
                <w:lang w:eastAsia="en-GB"/>
                <w14:ligatures w14:val="none"/>
              </w:rPr>
            </w:pPr>
          </w:p>
        </w:tc>
        <w:tc>
          <w:tcPr>
            <w:tcW w:w="1035" w:type="dxa"/>
            <w:noWrap/>
            <w:hideMark/>
          </w:tcPr>
          <w:p w14:paraId="12B9278D"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42EFD86"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69B6D7AF" w14:textId="77777777" w:rsidTr="00B014E9">
        <w:trPr>
          <w:trHeight w:val="300"/>
        </w:trPr>
        <w:tc>
          <w:tcPr>
            <w:tcW w:w="1663" w:type="dxa"/>
            <w:noWrap/>
            <w:hideMark/>
          </w:tcPr>
          <w:p w14:paraId="79157896"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47BFFC37"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2B3BAF36"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BBD6D4E"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D171624"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19B91D86"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DAE6B3A"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57549032"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22CBF61"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2B6EBF4C" w14:textId="77777777" w:rsidTr="00B014E9">
        <w:trPr>
          <w:trHeight w:val="288"/>
        </w:trPr>
        <w:tc>
          <w:tcPr>
            <w:tcW w:w="1663" w:type="dxa"/>
            <w:noWrap/>
            <w:hideMark/>
          </w:tcPr>
          <w:p w14:paraId="267D408C"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 </w:t>
            </w:r>
          </w:p>
        </w:tc>
        <w:tc>
          <w:tcPr>
            <w:tcW w:w="1254" w:type="dxa"/>
            <w:noWrap/>
            <w:hideMark/>
          </w:tcPr>
          <w:p w14:paraId="2E220AE2"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Coefficients</w:t>
            </w:r>
          </w:p>
        </w:tc>
        <w:tc>
          <w:tcPr>
            <w:tcW w:w="1185" w:type="dxa"/>
            <w:noWrap/>
            <w:hideMark/>
          </w:tcPr>
          <w:p w14:paraId="6B0859A3"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Standard Error</w:t>
            </w:r>
          </w:p>
        </w:tc>
        <w:tc>
          <w:tcPr>
            <w:tcW w:w="1053" w:type="dxa"/>
            <w:noWrap/>
            <w:hideMark/>
          </w:tcPr>
          <w:p w14:paraId="3A63C4BE"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t Stat</w:t>
            </w:r>
          </w:p>
        </w:tc>
        <w:tc>
          <w:tcPr>
            <w:tcW w:w="1053" w:type="dxa"/>
            <w:noWrap/>
            <w:hideMark/>
          </w:tcPr>
          <w:p w14:paraId="207F70B0"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P-value</w:t>
            </w:r>
          </w:p>
        </w:tc>
        <w:tc>
          <w:tcPr>
            <w:tcW w:w="1275" w:type="dxa"/>
            <w:noWrap/>
            <w:hideMark/>
          </w:tcPr>
          <w:p w14:paraId="5412C43D"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Lower 95%</w:t>
            </w:r>
          </w:p>
        </w:tc>
        <w:tc>
          <w:tcPr>
            <w:tcW w:w="1053" w:type="dxa"/>
            <w:noWrap/>
            <w:hideMark/>
          </w:tcPr>
          <w:p w14:paraId="6EFF29C1"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Upper 95%</w:t>
            </w:r>
          </w:p>
        </w:tc>
        <w:tc>
          <w:tcPr>
            <w:tcW w:w="1035" w:type="dxa"/>
            <w:noWrap/>
            <w:hideMark/>
          </w:tcPr>
          <w:p w14:paraId="4DF1C9E6"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Lower 95.0%</w:t>
            </w:r>
          </w:p>
        </w:tc>
        <w:tc>
          <w:tcPr>
            <w:tcW w:w="1053" w:type="dxa"/>
            <w:noWrap/>
            <w:hideMark/>
          </w:tcPr>
          <w:p w14:paraId="4FDB4EE6" w14:textId="77777777" w:rsidR="00190655" w:rsidRPr="00B632E6" w:rsidRDefault="00190655" w:rsidP="00B014E9">
            <w:pPr>
              <w:jc w:val="center"/>
              <w:rPr>
                <w:rFonts w:ascii="Calibri" w:eastAsia="Times New Roman" w:hAnsi="Calibri" w:cs="Calibri"/>
                <w:i/>
                <w:iCs/>
                <w:color w:val="000000"/>
                <w:kern w:val="0"/>
                <w:lang w:eastAsia="en-GB"/>
                <w14:ligatures w14:val="none"/>
              </w:rPr>
            </w:pPr>
            <w:r w:rsidRPr="00B632E6">
              <w:rPr>
                <w:rFonts w:ascii="Calibri" w:eastAsia="Times New Roman" w:hAnsi="Calibri" w:cs="Calibri"/>
                <w:i/>
                <w:iCs/>
                <w:color w:val="000000"/>
                <w:kern w:val="0"/>
                <w:lang w:eastAsia="en-GB"/>
                <w14:ligatures w14:val="none"/>
              </w:rPr>
              <w:t>Upper 95.0%</w:t>
            </w:r>
          </w:p>
        </w:tc>
      </w:tr>
      <w:tr w:rsidR="00190655" w:rsidRPr="00B632E6" w14:paraId="4098689B" w14:textId="77777777" w:rsidTr="00B014E9">
        <w:trPr>
          <w:trHeight w:val="288"/>
        </w:trPr>
        <w:tc>
          <w:tcPr>
            <w:tcW w:w="1663" w:type="dxa"/>
            <w:noWrap/>
            <w:hideMark/>
          </w:tcPr>
          <w:p w14:paraId="52AD961C"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Intercept</w:t>
            </w:r>
          </w:p>
        </w:tc>
        <w:tc>
          <w:tcPr>
            <w:tcW w:w="1254" w:type="dxa"/>
            <w:noWrap/>
            <w:hideMark/>
          </w:tcPr>
          <w:p w14:paraId="68647F4B"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-1.96673</w:t>
            </w:r>
          </w:p>
        </w:tc>
        <w:tc>
          <w:tcPr>
            <w:tcW w:w="1185" w:type="dxa"/>
            <w:noWrap/>
            <w:hideMark/>
          </w:tcPr>
          <w:p w14:paraId="72745941"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1.430925</w:t>
            </w:r>
          </w:p>
        </w:tc>
        <w:tc>
          <w:tcPr>
            <w:tcW w:w="1053" w:type="dxa"/>
            <w:noWrap/>
            <w:hideMark/>
          </w:tcPr>
          <w:p w14:paraId="7490F9DD"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-1.37445</w:t>
            </w:r>
          </w:p>
        </w:tc>
        <w:tc>
          <w:tcPr>
            <w:tcW w:w="1053" w:type="dxa"/>
            <w:noWrap/>
            <w:hideMark/>
          </w:tcPr>
          <w:p w14:paraId="78CE78CF"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0.171394</w:t>
            </w:r>
          </w:p>
        </w:tc>
        <w:tc>
          <w:tcPr>
            <w:tcW w:w="1275" w:type="dxa"/>
            <w:noWrap/>
            <w:hideMark/>
          </w:tcPr>
          <w:p w14:paraId="23FDA233"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-4.79457</w:t>
            </w:r>
          </w:p>
        </w:tc>
        <w:tc>
          <w:tcPr>
            <w:tcW w:w="1053" w:type="dxa"/>
            <w:noWrap/>
            <w:hideMark/>
          </w:tcPr>
          <w:p w14:paraId="544441E3"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0.86111</w:t>
            </w:r>
          </w:p>
        </w:tc>
        <w:tc>
          <w:tcPr>
            <w:tcW w:w="1035" w:type="dxa"/>
            <w:noWrap/>
            <w:hideMark/>
          </w:tcPr>
          <w:p w14:paraId="59A0869E"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-4.79457</w:t>
            </w:r>
          </w:p>
        </w:tc>
        <w:tc>
          <w:tcPr>
            <w:tcW w:w="1053" w:type="dxa"/>
            <w:noWrap/>
            <w:hideMark/>
          </w:tcPr>
          <w:p w14:paraId="7E593D7A"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0.86111</w:t>
            </w:r>
          </w:p>
        </w:tc>
      </w:tr>
      <w:tr w:rsidR="00190655" w:rsidRPr="00B632E6" w14:paraId="7A7FF358" w14:textId="77777777" w:rsidTr="00B014E9">
        <w:trPr>
          <w:trHeight w:val="288"/>
        </w:trPr>
        <w:tc>
          <w:tcPr>
            <w:tcW w:w="1663" w:type="dxa"/>
            <w:noWrap/>
            <w:hideMark/>
          </w:tcPr>
          <w:p w14:paraId="31F1E2BE"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X Variable 1</w:t>
            </w:r>
          </w:p>
        </w:tc>
        <w:tc>
          <w:tcPr>
            <w:tcW w:w="1254" w:type="dxa"/>
            <w:noWrap/>
            <w:hideMark/>
          </w:tcPr>
          <w:p w14:paraId="27946419"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-0.00013</w:t>
            </w:r>
          </w:p>
        </w:tc>
        <w:tc>
          <w:tcPr>
            <w:tcW w:w="1185" w:type="dxa"/>
            <w:noWrap/>
            <w:hideMark/>
          </w:tcPr>
          <w:p w14:paraId="02D0DB18"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0.424394</w:t>
            </w:r>
          </w:p>
        </w:tc>
        <w:tc>
          <w:tcPr>
            <w:tcW w:w="1053" w:type="dxa"/>
            <w:noWrap/>
            <w:hideMark/>
          </w:tcPr>
          <w:p w14:paraId="2171CA30"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-0.0003</w:t>
            </w:r>
          </w:p>
        </w:tc>
        <w:tc>
          <w:tcPr>
            <w:tcW w:w="1053" w:type="dxa"/>
            <w:noWrap/>
            <w:hideMark/>
          </w:tcPr>
          <w:p w14:paraId="25665C32"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0.999763</w:t>
            </w:r>
          </w:p>
        </w:tc>
        <w:tc>
          <w:tcPr>
            <w:tcW w:w="1275" w:type="dxa"/>
            <w:noWrap/>
            <w:hideMark/>
          </w:tcPr>
          <w:p w14:paraId="62EBC2F4"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-0.83883</w:t>
            </w:r>
          </w:p>
        </w:tc>
        <w:tc>
          <w:tcPr>
            <w:tcW w:w="1053" w:type="dxa"/>
            <w:noWrap/>
            <w:hideMark/>
          </w:tcPr>
          <w:p w14:paraId="09A2EDD9"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0.838575</w:t>
            </w:r>
          </w:p>
        </w:tc>
        <w:tc>
          <w:tcPr>
            <w:tcW w:w="1035" w:type="dxa"/>
            <w:noWrap/>
            <w:hideMark/>
          </w:tcPr>
          <w:p w14:paraId="4A8B6430"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-0.83883</w:t>
            </w:r>
          </w:p>
        </w:tc>
        <w:tc>
          <w:tcPr>
            <w:tcW w:w="1053" w:type="dxa"/>
            <w:noWrap/>
            <w:hideMark/>
          </w:tcPr>
          <w:p w14:paraId="608F74C7"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0.838575</w:t>
            </w:r>
          </w:p>
        </w:tc>
      </w:tr>
      <w:tr w:rsidR="00190655" w:rsidRPr="00B632E6" w14:paraId="481557AB" w14:textId="77777777" w:rsidTr="00B014E9">
        <w:trPr>
          <w:trHeight w:val="300"/>
        </w:trPr>
        <w:tc>
          <w:tcPr>
            <w:tcW w:w="1663" w:type="dxa"/>
            <w:noWrap/>
            <w:hideMark/>
          </w:tcPr>
          <w:p w14:paraId="19A77D3E"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X Variable 2</w:t>
            </w:r>
          </w:p>
        </w:tc>
        <w:tc>
          <w:tcPr>
            <w:tcW w:w="1254" w:type="dxa"/>
            <w:noWrap/>
            <w:hideMark/>
          </w:tcPr>
          <w:p w14:paraId="497C7A2E"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-0.13855</w:t>
            </w:r>
          </w:p>
        </w:tc>
        <w:tc>
          <w:tcPr>
            <w:tcW w:w="1185" w:type="dxa"/>
            <w:noWrap/>
            <w:hideMark/>
          </w:tcPr>
          <w:p w14:paraId="47681B90"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0.353566</w:t>
            </w:r>
          </w:p>
        </w:tc>
        <w:tc>
          <w:tcPr>
            <w:tcW w:w="1053" w:type="dxa"/>
            <w:noWrap/>
            <w:hideMark/>
          </w:tcPr>
          <w:p w14:paraId="7FF64FE1"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-0.39186</w:t>
            </w:r>
          </w:p>
        </w:tc>
        <w:tc>
          <w:tcPr>
            <w:tcW w:w="1053" w:type="dxa"/>
            <w:noWrap/>
            <w:hideMark/>
          </w:tcPr>
          <w:p w14:paraId="27637283"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0.695728</w:t>
            </w:r>
          </w:p>
        </w:tc>
        <w:tc>
          <w:tcPr>
            <w:tcW w:w="1275" w:type="dxa"/>
            <w:noWrap/>
            <w:hideMark/>
          </w:tcPr>
          <w:p w14:paraId="2D2CC42A"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-0.83728</w:t>
            </w:r>
          </w:p>
        </w:tc>
        <w:tc>
          <w:tcPr>
            <w:tcW w:w="1053" w:type="dxa"/>
            <w:noWrap/>
            <w:hideMark/>
          </w:tcPr>
          <w:p w14:paraId="296E380E"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0.56018</w:t>
            </w:r>
          </w:p>
        </w:tc>
        <w:tc>
          <w:tcPr>
            <w:tcW w:w="1035" w:type="dxa"/>
            <w:noWrap/>
            <w:hideMark/>
          </w:tcPr>
          <w:p w14:paraId="04693ECA"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-0.83728</w:t>
            </w:r>
          </w:p>
        </w:tc>
        <w:tc>
          <w:tcPr>
            <w:tcW w:w="1053" w:type="dxa"/>
            <w:noWrap/>
            <w:hideMark/>
          </w:tcPr>
          <w:p w14:paraId="549A8CB8" w14:textId="77777777" w:rsidR="00190655" w:rsidRPr="00B632E6" w:rsidRDefault="00190655" w:rsidP="00B014E9">
            <w:pPr>
              <w:jc w:val="right"/>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0.56018</w:t>
            </w:r>
          </w:p>
        </w:tc>
      </w:tr>
      <w:tr w:rsidR="00190655" w:rsidRPr="00B632E6" w14:paraId="48862DEB" w14:textId="77777777" w:rsidTr="00B014E9">
        <w:trPr>
          <w:trHeight w:val="288"/>
        </w:trPr>
        <w:tc>
          <w:tcPr>
            <w:tcW w:w="1663" w:type="dxa"/>
            <w:noWrap/>
            <w:hideMark/>
          </w:tcPr>
          <w:p w14:paraId="75D11961" w14:textId="77777777" w:rsidR="00190655" w:rsidRPr="00B632E6" w:rsidRDefault="00190655" w:rsidP="00B014E9">
            <w:pPr>
              <w:jc w:val="right"/>
              <w:rPr>
                <w:rFonts w:ascii="Calibri" w:eastAsia="Times New Roman" w:hAnsi="Calibri" w:cs="Calibri"/>
                <w:color w:val="000000"/>
                <w:kern w:val="0"/>
                <w:lang w:eastAsia="en-GB"/>
                <w14:ligatures w14:val="none"/>
              </w:rPr>
            </w:pPr>
          </w:p>
        </w:tc>
        <w:tc>
          <w:tcPr>
            <w:tcW w:w="1254" w:type="dxa"/>
            <w:noWrap/>
            <w:hideMark/>
          </w:tcPr>
          <w:p w14:paraId="71C78B68"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0F3C07A6"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CFE3051"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E905212"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1A92A52"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1C964F4"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0632C454"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4A27C44"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7629360B" w14:textId="77777777" w:rsidTr="00B014E9">
        <w:trPr>
          <w:trHeight w:val="288"/>
        </w:trPr>
        <w:tc>
          <w:tcPr>
            <w:tcW w:w="1663" w:type="dxa"/>
            <w:noWrap/>
            <w:hideMark/>
          </w:tcPr>
          <w:p w14:paraId="5E9C7BD1" w14:textId="77777777" w:rsidR="00190655" w:rsidRDefault="00190655" w:rsidP="00B014E9">
            <w:pPr>
              <w:rPr>
                <w:rFonts w:ascii="Times New Roman" w:eastAsia="Times New Roman" w:hAnsi="Times New Roman" w:cs="Times New Roman"/>
                <w:kern w:val="0"/>
                <w:sz w:val="20"/>
                <w:szCs w:val="20"/>
                <w:lang w:eastAsia="en-GB"/>
                <w14:ligatures w14:val="none"/>
              </w:rPr>
            </w:pPr>
          </w:p>
          <w:p w14:paraId="3446ECE6" w14:textId="77777777" w:rsidR="00190655" w:rsidRDefault="00190655" w:rsidP="00B014E9">
            <w:pPr>
              <w:rPr>
                <w:rFonts w:ascii="Times New Roman" w:eastAsia="Times New Roman" w:hAnsi="Times New Roman" w:cs="Times New Roman"/>
                <w:kern w:val="0"/>
                <w:sz w:val="20"/>
                <w:szCs w:val="20"/>
                <w:lang w:eastAsia="en-GB"/>
                <w14:ligatures w14:val="none"/>
              </w:rPr>
            </w:pPr>
          </w:p>
          <w:p w14:paraId="1FFB0395" w14:textId="77777777" w:rsidR="00190655" w:rsidRDefault="00190655" w:rsidP="00B014E9">
            <w:pPr>
              <w:rPr>
                <w:rFonts w:ascii="Calibri" w:hAnsi="Calibri" w:cs="Calibri"/>
                <w:color w:val="000000"/>
              </w:rPr>
            </w:pPr>
            <w:r>
              <w:rPr>
                <w:rFonts w:ascii="Calibri" w:hAnsi="Calibri" w:cs="Calibri"/>
                <w:color w:val="000000"/>
              </w:rPr>
              <w:t>Y=a+b1X1+b2X2</w:t>
            </w:r>
          </w:p>
          <w:p w14:paraId="7BC51E4D"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5428727F"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2EBD5C29"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1856B8F"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67C1E8B"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2ACB348"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666A380"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5A9B573D"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46EB52D"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1F0C4572" w14:textId="77777777" w:rsidTr="00B014E9">
        <w:trPr>
          <w:trHeight w:val="288"/>
        </w:trPr>
        <w:tc>
          <w:tcPr>
            <w:tcW w:w="1663" w:type="dxa"/>
            <w:noWrap/>
            <w:hideMark/>
          </w:tcPr>
          <w:p w14:paraId="260B34C4"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y (ROCE)</w:t>
            </w:r>
          </w:p>
        </w:tc>
        <w:tc>
          <w:tcPr>
            <w:tcW w:w="1254" w:type="dxa"/>
            <w:noWrap/>
            <w:hideMark/>
          </w:tcPr>
          <w:p w14:paraId="16F404EB" w14:textId="77777777" w:rsidR="00190655" w:rsidRPr="00B632E6" w:rsidRDefault="00190655" w:rsidP="00B014E9">
            <w:pPr>
              <w:rPr>
                <w:rFonts w:ascii="Calibri" w:eastAsia="Times New Roman" w:hAnsi="Calibri" w:cs="Calibri"/>
                <w:color w:val="000000"/>
                <w:kern w:val="0"/>
                <w:lang w:eastAsia="en-GB"/>
                <w14:ligatures w14:val="none"/>
              </w:rPr>
            </w:pPr>
          </w:p>
        </w:tc>
        <w:tc>
          <w:tcPr>
            <w:tcW w:w="1185" w:type="dxa"/>
            <w:noWrap/>
            <w:hideMark/>
          </w:tcPr>
          <w:p w14:paraId="2A6D6A50"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29448B8"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DB68386"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DE08CDC"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A88C450"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4BE01C96"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FB57311"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2E6EC2F5" w14:textId="77777777" w:rsidTr="00B014E9">
        <w:trPr>
          <w:trHeight w:val="288"/>
        </w:trPr>
        <w:tc>
          <w:tcPr>
            <w:tcW w:w="4102" w:type="dxa"/>
            <w:gridSpan w:val="3"/>
            <w:noWrap/>
            <w:hideMark/>
          </w:tcPr>
          <w:p w14:paraId="34D0DA0A"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X</w:t>
            </w:r>
            <w:r>
              <w:rPr>
                <w:rFonts w:ascii="Calibri" w:eastAsia="Times New Roman" w:hAnsi="Calibri" w:cs="Calibri"/>
                <w:color w:val="000000"/>
                <w:kern w:val="0"/>
                <w:lang w:eastAsia="en-GB"/>
                <w14:ligatures w14:val="none"/>
              </w:rPr>
              <w:t>1</w:t>
            </w:r>
            <w:r w:rsidRPr="00B632E6">
              <w:rPr>
                <w:rFonts w:ascii="Calibri" w:eastAsia="Times New Roman" w:hAnsi="Calibri" w:cs="Calibri"/>
                <w:color w:val="000000"/>
                <w:kern w:val="0"/>
                <w:lang w:eastAsia="en-GB"/>
                <w14:ligatures w14:val="none"/>
              </w:rPr>
              <w:t xml:space="preserve"> ( Total Debt to Total Equity)</w:t>
            </w:r>
          </w:p>
        </w:tc>
        <w:tc>
          <w:tcPr>
            <w:tcW w:w="1053" w:type="dxa"/>
            <w:noWrap/>
            <w:hideMark/>
          </w:tcPr>
          <w:p w14:paraId="4B49913E" w14:textId="77777777" w:rsidR="00190655" w:rsidRPr="00B632E6" w:rsidRDefault="00190655" w:rsidP="00B014E9">
            <w:pPr>
              <w:rPr>
                <w:rFonts w:ascii="Calibri" w:eastAsia="Times New Roman" w:hAnsi="Calibri" w:cs="Calibri"/>
                <w:color w:val="000000"/>
                <w:kern w:val="0"/>
                <w:lang w:eastAsia="en-GB"/>
                <w14:ligatures w14:val="none"/>
              </w:rPr>
            </w:pPr>
          </w:p>
        </w:tc>
        <w:tc>
          <w:tcPr>
            <w:tcW w:w="1053" w:type="dxa"/>
            <w:noWrap/>
            <w:hideMark/>
          </w:tcPr>
          <w:p w14:paraId="6055C8AB"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6003D75"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2429C93"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07DA2E6"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EDF0FD2"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r w:rsidR="00190655" w:rsidRPr="00B632E6" w14:paraId="63942E85" w14:textId="77777777" w:rsidTr="00B014E9">
        <w:trPr>
          <w:trHeight w:val="288"/>
        </w:trPr>
        <w:tc>
          <w:tcPr>
            <w:tcW w:w="4102" w:type="dxa"/>
            <w:gridSpan w:val="3"/>
            <w:noWrap/>
            <w:hideMark/>
          </w:tcPr>
          <w:p w14:paraId="6A39F869" w14:textId="77777777" w:rsidR="00190655" w:rsidRPr="00B632E6" w:rsidRDefault="00190655" w:rsidP="00B014E9">
            <w:pPr>
              <w:rPr>
                <w:rFonts w:ascii="Calibri" w:eastAsia="Times New Roman" w:hAnsi="Calibri" w:cs="Calibri"/>
                <w:color w:val="000000"/>
                <w:kern w:val="0"/>
                <w:lang w:eastAsia="en-GB"/>
                <w14:ligatures w14:val="none"/>
              </w:rPr>
            </w:pPr>
            <w:r w:rsidRPr="00B632E6">
              <w:rPr>
                <w:rFonts w:ascii="Calibri" w:eastAsia="Times New Roman" w:hAnsi="Calibri" w:cs="Calibri"/>
                <w:color w:val="000000"/>
                <w:kern w:val="0"/>
                <w:lang w:eastAsia="en-GB"/>
                <w14:ligatures w14:val="none"/>
              </w:rPr>
              <w:t>X</w:t>
            </w:r>
            <w:r>
              <w:rPr>
                <w:rFonts w:ascii="Calibri" w:eastAsia="Times New Roman" w:hAnsi="Calibri" w:cs="Calibri"/>
                <w:color w:val="000000"/>
                <w:kern w:val="0"/>
                <w:lang w:eastAsia="en-GB"/>
                <w14:ligatures w14:val="none"/>
              </w:rPr>
              <w:t xml:space="preserve">2 </w:t>
            </w:r>
            <w:r w:rsidRPr="00B632E6">
              <w:rPr>
                <w:rFonts w:ascii="Calibri" w:eastAsia="Times New Roman" w:hAnsi="Calibri" w:cs="Calibri"/>
                <w:color w:val="000000"/>
                <w:kern w:val="0"/>
                <w:lang w:eastAsia="en-GB"/>
                <w14:ligatures w14:val="none"/>
              </w:rPr>
              <w:t xml:space="preserve"> ( Total Debt to Capital)</w:t>
            </w:r>
          </w:p>
        </w:tc>
        <w:tc>
          <w:tcPr>
            <w:tcW w:w="1053" w:type="dxa"/>
            <w:noWrap/>
            <w:hideMark/>
          </w:tcPr>
          <w:p w14:paraId="4CFBB1F4" w14:textId="77777777" w:rsidR="00190655" w:rsidRPr="00B632E6" w:rsidRDefault="00190655" w:rsidP="00B014E9">
            <w:pPr>
              <w:rPr>
                <w:rFonts w:ascii="Calibri" w:eastAsia="Times New Roman" w:hAnsi="Calibri" w:cs="Calibri"/>
                <w:color w:val="000000"/>
                <w:kern w:val="0"/>
                <w:lang w:eastAsia="en-GB"/>
                <w14:ligatures w14:val="none"/>
              </w:rPr>
            </w:pPr>
          </w:p>
        </w:tc>
        <w:tc>
          <w:tcPr>
            <w:tcW w:w="1053" w:type="dxa"/>
            <w:noWrap/>
            <w:hideMark/>
          </w:tcPr>
          <w:p w14:paraId="6EE6C75D"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267B1FF1"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C851C6B"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9A013BA"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D21C521" w14:textId="77777777" w:rsidR="00190655" w:rsidRPr="00B632E6" w:rsidRDefault="00190655" w:rsidP="00B014E9">
            <w:pPr>
              <w:rPr>
                <w:rFonts w:ascii="Times New Roman" w:eastAsia="Times New Roman" w:hAnsi="Times New Roman" w:cs="Times New Roman"/>
                <w:kern w:val="0"/>
                <w:sz w:val="20"/>
                <w:szCs w:val="20"/>
                <w:lang w:eastAsia="en-GB"/>
                <w14:ligatures w14:val="none"/>
              </w:rPr>
            </w:pPr>
          </w:p>
        </w:tc>
      </w:tr>
    </w:tbl>
    <w:p w14:paraId="46C9929C" w14:textId="77777777" w:rsidR="00190655" w:rsidRPr="00AA6B3F" w:rsidRDefault="00190655" w:rsidP="00190655">
      <w:pPr>
        <w:jc w:val="both"/>
        <w:rPr>
          <w:rFonts w:ascii="Arial" w:hAnsi="Arial" w:cs="Arial"/>
          <w:sz w:val="24"/>
          <w:szCs w:val="24"/>
        </w:rPr>
      </w:pPr>
    </w:p>
    <w:p w14:paraId="3E0A52E6" w14:textId="77777777" w:rsidR="00190655" w:rsidRDefault="00190655" w:rsidP="00190655">
      <w:pPr>
        <w:jc w:val="both"/>
        <w:rPr>
          <w:rFonts w:ascii="Arial" w:hAnsi="Arial" w:cs="Arial"/>
          <w:b/>
          <w:bCs/>
          <w:sz w:val="24"/>
          <w:szCs w:val="24"/>
        </w:rPr>
      </w:pPr>
    </w:p>
    <w:p w14:paraId="2D1B0E6F" w14:textId="77777777" w:rsidR="00190655" w:rsidRDefault="00190655" w:rsidP="00190655">
      <w:pPr>
        <w:jc w:val="both"/>
        <w:rPr>
          <w:rFonts w:ascii="Arial" w:hAnsi="Arial" w:cs="Arial"/>
          <w:b/>
          <w:bCs/>
          <w:sz w:val="24"/>
          <w:szCs w:val="24"/>
        </w:rPr>
      </w:pPr>
    </w:p>
    <w:p w14:paraId="020579BE" w14:textId="77777777" w:rsidR="00190655" w:rsidRDefault="00190655" w:rsidP="00190655">
      <w:pPr>
        <w:jc w:val="both"/>
        <w:rPr>
          <w:rFonts w:ascii="Arial" w:hAnsi="Arial" w:cs="Arial"/>
          <w:b/>
          <w:bCs/>
          <w:sz w:val="24"/>
          <w:szCs w:val="24"/>
        </w:rPr>
      </w:pPr>
    </w:p>
    <w:p w14:paraId="271C1117" w14:textId="77777777" w:rsidR="00190655" w:rsidRDefault="00190655" w:rsidP="00190655">
      <w:pPr>
        <w:jc w:val="both"/>
        <w:rPr>
          <w:rFonts w:ascii="Arial" w:hAnsi="Arial" w:cs="Arial"/>
          <w:b/>
          <w:bCs/>
          <w:sz w:val="24"/>
          <w:szCs w:val="24"/>
        </w:rPr>
      </w:pPr>
    </w:p>
    <w:p w14:paraId="7AC8797E" w14:textId="77777777" w:rsidR="00190655" w:rsidRDefault="00190655" w:rsidP="00190655">
      <w:pPr>
        <w:jc w:val="both"/>
        <w:rPr>
          <w:rFonts w:ascii="Arial" w:hAnsi="Arial" w:cs="Arial"/>
          <w:b/>
          <w:bCs/>
          <w:sz w:val="24"/>
          <w:szCs w:val="24"/>
        </w:rPr>
      </w:pPr>
    </w:p>
    <w:p w14:paraId="77E9DB52" w14:textId="77777777" w:rsidR="00190655" w:rsidRDefault="00190655" w:rsidP="00190655">
      <w:pPr>
        <w:jc w:val="both"/>
        <w:rPr>
          <w:rFonts w:ascii="Arial" w:hAnsi="Arial" w:cs="Arial"/>
          <w:b/>
          <w:bCs/>
          <w:sz w:val="24"/>
          <w:szCs w:val="24"/>
        </w:rPr>
      </w:pPr>
    </w:p>
    <w:p w14:paraId="618FBF11" w14:textId="77777777" w:rsidR="00190655" w:rsidRDefault="00190655" w:rsidP="00190655">
      <w:pPr>
        <w:jc w:val="both"/>
        <w:rPr>
          <w:rFonts w:ascii="Arial" w:hAnsi="Arial" w:cs="Arial"/>
          <w:b/>
          <w:bCs/>
          <w:sz w:val="24"/>
          <w:szCs w:val="24"/>
        </w:rPr>
      </w:pPr>
    </w:p>
    <w:p w14:paraId="62A1C6C4" w14:textId="45C5B1C3" w:rsidR="00190655" w:rsidRDefault="00190655" w:rsidP="00190655">
      <w:pPr>
        <w:jc w:val="both"/>
        <w:rPr>
          <w:rFonts w:ascii="Arial" w:hAnsi="Arial" w:cs="Arial"/>
          <w:b/>
          <w:bCs/>
          <w:i/>
          <w:iCs/>
          <w:sz w:val="24"/>
          <w:szCs w:val="24"/>
        </w:rPr>
      </w:pPr>
      <w:r w:rsidRPr="0097267D">
        <w:rPr>
          <w:rFonts w:ascii="Arial" w:hAnsi="Arial" w:cs="Arial"/>
          <w:b/>
          <w:bCs/>
          <w:i/>
          <w:iCs/>
          <w:sz w:val="24"/>
          <w:szCs w:val="24"/>
        </w:rPr>
        <w:t xml:space="preserve">ROE  vs Capital </w:t>
      </w:r>
      <w:r w:rsidR="00F84C84">
        <w:rPr>
          <w:rFonts w:ascii="Arial" w:hAnsi="Arial" w:cs="Arial"/>
          <w:b/>
          <w:bCs/>
          <w:i/>
          <w:iCs/>
          <w:sz w:val="24"/>
          <w:szCs w:val="24"/>
        </w:rPr>
        <w:t>S</w:t>
      </w:r>
      <w:r w:rsidRPr="0097267D">
        <w:rPr>
          <w:rFonts w:ascii="Arial" w:hAnsi="Arial" w:cs="Arial"/>
          <w:b/>
          <w:bCs/>
          <w:i/>
          <w:iCs/>
          <w:sz w:val="24"/>
          <w:szCs w:val="24"/>
        </w:rPr>
        <w:t>tructure:</w:t>
      </w:r>
    </w:p>
    <w:p w14:paraId="0C966F44" w14:textId="363F82DA" w:rsidR="00276936" w:rsidRPr="00192FE9" w:rsidRDefault="00276936" w:rsidP="00276936">
      <w:pPr>
        <w:jc w:val="both"/>
        <w:rPr>
          <w:rFonts w:ascii="Arial" w:hAnsi="Arial" w:cs="Arial"/>
          <w:sz w:val="24"/>
          <w:szCs w:val="24"/>
        </w:rPr>
      </w:pPr>
      <w:r>
        <w:rPr>
          <w:rFonts w:ascii="Arial" w:hAnsi="Arial" w:cs="Arial"/>
          <w:b/>
          <w:bCs/>
          <w:sz w:val="24"/>
          <w:szCs w:val="24"/>
        </w:rPr>
        <w:t>B</w:t>
      </w:r>
      <w:r>
        <w:rPr>
          <w:rFonts w:ascii="Arial" w:hAnsi="Arial" w:cs="Arial"/>
          <w:sz w:val="24"/>
          <w:szCs w:val="24"/>
        </w:rPr>
        <w:t xml:space="preserve">elow is the summary of the </w:t>
      </w:r>
      <w:r w:rsidRPr="00642263">
        <w:rPr>
          <w:rFonts w:ascii="Arial" w:hAnsi="Arial" w:cs="Arial"/>
          <w:sz w:val="24"/>
          <w:szCs w:val="24"/>
        </w:rPr>
        <w:t>empirical regression test of th</w:t>
      </w:r>
      <w:r>
        <w:rPr>
          <w:rFonts w:ascii="Arial" w:hAnsi="Arial" w:cs="Arial"/>
          <w:sz w:val="24"/>
          <w:szCs w:val="24"/>
        </w:rPr>
        <w:t xml:space="preserve">e capital structure and ROE relationship. </w:t>
      </w:r>
      <w:r w:rsidRPr="00642263">
        <w:rPr>
          <w:rFonts w:ascii="Arial" w:hAnsi="Arial" w:cs="Arial"/>
          <w:sz w:val="24"/>
          <w:szCs w:val="24"/>
        </w:rPr>
        <w:t xml:space="preserve"> </w:t>
      </w:r>
    </w:p>
    <w:p w14:paraId="6B3287F3" w14:textId="77777777" w:rsidR="00276936" w:rsidRDefault="00276936" w:rsidP="00190655">
      <w:pPr>
        <w:jc w:val="both"/>
        <w:rPr>
          <w:rFonts w:ascii="Arial" w:hAnsi="Arial" w:cs="Arial"/>
          <w:sz w:val="24"/>
          <w:szCs w:val="24"/>
        </w:rPr>
      </w:pPr>
    </w:p>
    <w:p w14:paraId="59FEEC4B" w14:textId="77777777" w:rsidR="00190655" w:rsidRPr="003B6151" w:rsidRDefault="00190655" w:rsidP="00190655">
      <w:pPr>
        <w:jc w:val="both"/>
        <w:rPr>
          <w:rFonts w:ascii="Arial" w:hAnsi="Arial" w:cs="Arial"/>
          <w:sz w:val="24"/>
          <w:szCs w:val="24"/>
        </w:rPr>
      </w:pPr>
    </w:p>
    <w:tbl>
      <w:tblPr>
        <w:tblStyle w:val="TableGrid"/>
        <w:tblW w:w="10624" w:type="dxa"/>
        <w:tblInd w:w="-808" w:type="dxa"/>
        <w:tblLook w:val="04A0" w:firstRow="1" w:lastRow="0" w:firstColumn="1" w:lastColumn="0" w:noHBand="0" w:noVBand="1"/>
      </w:tblPr>
      <w:tblGrid>
        <w:gridCol w:w="1663"/>
        <w:gridCol w:w="1254"/>
        <w:gridCol w:w="1185"/>
        <w:gridCol w:w="1053"/>
        <w:gridCol w:w="1053"/>
        <w:gridCol w:w="1275"/>
        <w:gridCol w:w="1053"/>
        <w:gridCol w:w="1035"/>
        <w:gridCol w:w="1053"/>
      </w:tblGrid>
      <w:tr w:rsidR="00190655" w:rsidRPr="007D50E1" w14:paraId="01CC0E32" w14:textId="77777777" w:rsidTr="00B014E9">
        <w:trPr>
          <w:trHeight w:val="288"/>
        </w:trPr>
        <w:tc>
          <w:tcPr>
            <w:tcW w:w="2917" w:type="dxa"/>
            <w:gridSpan w:val="2"/>
            <w:noWrap/>
            <w:hideMark/>
          </w:tcPr>
          <w:p w14:paraId="23BBE2AC" w14:textId="58DD78CC" w:rsidR="00190655" w:rsidRPr="007D50E1" w:rsidRDefault="00213F32" w:rsidP="00B014E9">
            <w:pP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EMPIRICAL SUMMARY</w:t>
            </w:r>
            <w:r w:rsidR="00190655">
              <w:rPr>
                <w:rFonts w:ascii="Calibri" w:eastAsia="Times New Roman" w:hAnsi="Calibri" w:cs="Calibri"/>
                <w:color w:val="000000"/>
                <w:kern w:val="0"/>
                <w:lang w:eastAsia="en-GB"/>
                <w14:ligatures w14:val="none"/>
              </w:rPr>
              <w:t xml:space="preserve">  6</w:t>
            </w:r>
          </w:p>
        </w:tc>
        <w:tc>
          <w:tcPr>
            <w:tcW w:w="1185" w:type="dxa"/>
            <w:noWrap/>
            <w:hideMark/>
          </w:tcPr>
          <w:p w14:paraId="79F3A9C3" w14:textId="77777777" w:rsidR="00190655" w:rsidRPr="007D50E1" w:rsidRDefault="00190655" w:rsidP="00B014E9">
            <w:pPr>
              <w:rPr>
                <w:rFonts w:ascii="Calibri" w:eastAsia="Times New Roman" w:hAnsi="Calibri" w:cs="Calibri"/>
                <w:color w:val="000000"/>
                <w:kern w:val="0"/>
                <w:lang w:eastAsia="en-GB"/>
                <w14:ligatures w14:val="none"/>
              </w:rPr>
            </w:pPr>
          </w:p>
        </w:tc>
        <w:tc>
          <w:tcPr>
            <w:tcW w:w="1053" w:type="dxa"/>
            <w:noWrap/>
            <w:hideMark/>
          </w:tcPr>
          <w:p w14:paraId="13C49069"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6E4B547"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3F0B5A48"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1934ECE"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B42F5B8"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2D99F96"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223BC5BC" w14:textId="77777777" w:rsidTr="00B014E9">
        <w:trPr>
          <w:trHeight w:val="300"/>
        </w:trPr>
        <w:tc>
          <w:tcPr>
            <w:tcW w:w="1663" w:type="dxa"/>
            <w:noWrap/>
            <w:hideMark/>
          </w:tcPr>
          <w:p w14:paraId="0C493955"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702928F3"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7614F683"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D420770"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924134E"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80552FB"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F4D3124"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1F62F045"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1A857C4"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41F6D73E" w14:textId="77777777" w:rsidTr="00B014E9">
        <w:trPr>
          <w:trHeight w:val="288"/>
        </w:trPr>
        <w:tc>
          <w:tcPr>
            <w:tcW w:w="2917" w:type="dxa"/>
            <w:gridSpan w:val="2"/>
            <w:noWrap/>
            <w:hideMark/>
          </w:tcPr>
          <w:p w14:paraId="6A1D745E"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Regression Statistics</w:t>
            </w:r>
          </w:p>
        </w:tc>
        <w:tc>
          <w:tcPr>
            <w:tcW w:w="1185" w:type="dxa"/>
            <w:noWrap/>
            <w:hideMark/>
          </w:tcPr>
          <w:p w14:paraId="07062766" w14:textId="77777777" w:rsidR="00190655" w:rsidRPr="007D50E1" w:rsidRDefault="00190655" w:rsidP="00B014E9">
            <w:pPr>
              <w:jc w:val="center"/>
              <w:rPr>
                <w:rFonts w:ascii="Calibri" w:eastAsia="Times New Roman" w:hAnsi="Calibri" w:cs="Calibri"/>
                <w:i/>
                <w:iCs/>
                <w:color w:val="000000"/>
                <w:kern w:val="0"/>
                <w:lang w:eastAsia="en-GB"/>
                <w14:ligatures w14:val="none"/>
              </w:rPr>
            </w:pPr>
          </w:p>
        </w:tc>
        <w:tc>
          <w:tcPr>
            <w:tcW w:w="1053" w:type="dxa"/>
            <w:noWrap/>
            <w:hideMark/>
          </w:tcPr>
          <w:p w14:paraId="12222117"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25C2933"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4A56C0E"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92F4FD2"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715F2FE"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017F3F5"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13B56296" w14:textId="77777777" w:rsidTr="00B014E9">
        <w:trPr>
          <w:trHeight w:val="288"/>
        </w:trPr>
        <w:tc>
          <w:tcPr>
            <w:tcW w:w="1663" w:type="dxa"/>
            <w:noWrap/>
            <w:hideMark/>
          </w:tcPr>
          <w:p w14:paraId="35AC4C2D"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lastRenderedPageBreak/>
              <w:t>Multiple R</w:t>
            </w:r>
          </w:p>
        </w:tc>
        <w:tc>
          <w:tcPr>
            <w:tcW w:w="1254" w:type="dxa"/>
            <w:noWrap/>
            <w:hideMark/>
          </w:tcPr>
          <w:p w14:paraId="2DF32E58"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0.277066</w:t>
            </w:r>
          </w:p>
        </w:tc>
        <w:tc>
          <w:tcPr>
            <w:tcW w:w="1185" w:type="dxa"/>
            <w:noWrap/>
            <w:hideMark/>
          </w:tcPr>
          <w:p w14:paraId="6545B132" w14:textId="77777777" w:rsidR="00190655" w:rsidRPr="007D50E1"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3DABB317"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F0250B8"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16DF9B1B"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B4E22D1"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1F9A74C2"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37DFF3C"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63E0B5B8" w14:textId="77777777" w:rsidTr="00B014E9">
        <w:trPr>
          <w:trHeight w:val="288"/>
        </w:trPr>
        <w:tc>
          <w:tcPr>
            <w:tcW w:w="1663" w:type="dxa"/>
            <w:noWrap/>
            <w:hideMark/>
          </w:tcPr>
          <w:p w14:paraId="3093DA67"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R Square</w:t>
            </w:r>
          </w:p>
        </w:tc>
        <w:tc>
          <w:tcPr>
            <w:tcW w:w="1254" w:type="dxa"/>
            <w:noWrap/>
            <w:hideMark/>
          </w:tcPr>
          <w:p w14:paraId="332E66F4"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0.076765</w:t>
            </w:r>
          </w:p>
        </w:tc>
        <w:tc>
          <w:tcPr>
            <w:tcW w:w="1185" w:type="dxa"/>
            <w:noWrap/>
            <w:hideMark/>
          </w:tcPr>
          <w:p w14:paraId="163067B3" w14:textId="77777777" w:rsidR="00190655" w:rsidRPr="007D50E1"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5A06F553"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7FE4CF0"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1DA8095"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683B576"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45D547D5"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23199A9"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3F994350" w14:textId="77777777" w:rsidTr="00B014E9">
        <w:trPr>
          <w:trHeight w:val="288"/>
        </w:trPr>
        <w:tc>
          <w:tcPr>
            <w:tcW w:w="1663" w:type="dxa"/>
            <w:noWrap/>
            <w:hideMark/>
          </w:tcPr>
          <w:p w14:paraId="3EA83F11"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Adjusted R Square</w:t>
            </w:r>
          </w:p>
        </w:tc>
        <w:tc>
          <w:tcPr>
            <w:tcW w:w="1254" w:type="dxa"/>
            <w:noWrap/>
            <w:hideMark/>
          </w:tcPr>
          <w:p w14:paraId="5788463E"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0.064204</w:t>
            </w:r>
          </w:p>
        </w:tc>
        <w:tc>
          <w:tcPr>
            <w:tcW w:w="1185" w:type="dxa"/>
            <w:noWrap/>
            <w:hideMark/>
          </w:tcPr>
          <w:p w14:paraId="21FB94EA" w14:textId="77777777" w:rsidR="00190655" w:rsidRPr="007D50E1"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4B8C870F"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926312C"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939664F"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A16D22C"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4889A3FF"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3654873"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64B97B66" w14:textId="77777777" w:rsidTr="00B014E9">
        <w:trPr>
          <w:trHeight w:val="288"/>
        </w:trPr>
        <w:tc>
          <w:tcPr>
            <w:tcW w:w="1663" w:type="dxa"/>
            <w:noWrap/>
            <w:hideMark/>
          </w:tcPr>
          <w:p w14:paraId="75B81E3D"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Standard Error</w:t>
            </w:r>
          </w:p>
        </w:tc>
        <w:tc>
          <w:tcPr>
            <w:tcW w:w="1254" w:type="dxa"/>
            <w:noWrap/>
            <w:hideMark/>
          </w:tcPr>
          <w:p w14:paraId="336D039F"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14.31675</w:t>
            </w:r>
          </w:p>
        </w:tc>
        <w:tc>
          <w:tcPr>
            <w:tcW w:w="1185" w:type="dxa"/>
            <w:noWrap/>
            <w:hideMark/>
          </w:tcPr>
          <w:p w14:paraId="7830AF2B" w14:textId="77777777" w:rsidR="00190655" w:rsidRPr="007D50E1"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7EBCFE9A"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3804F0F"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C65C8B1"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7D10AC3"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996BA39"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672FF50"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50E3D3E8" w14:textId="77777777" w:rsidTr="00B014E9">
        <w:trPr>
          <w:trHeight w:val="300"/>
        </w:trPr>
        <w:tc>
          <w:tcPr>
            <w:tcW w:w="1663" w:type="dxa"/>
            <w:noWrap/>
            <w:hideMark/>
          </w:tcPr>
          <w:p w14:paraId="3ABFE201"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Observations</w:t>
            </w:r>
          </w:p>
        </w:tc>
        <w:tc>
          <w:tcPr>
            <w:tcW w:w="1254" w:type="dxa"/>
            <w:noWrap/>
            <w:hideMark/>
          </w:tcPr>
          <w:p w14:paraId="6E4E140E"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150</w:t>
            </w:r>
          </w:p>
        </w:tc>
        <w:tc>
          <w:tcPr>
            <w:tcW w:w="1185" w:type="dxa"/>
            <w:noWrap/>
            <w:hideMark/>
          </w:tcPr>
          <w:p w14:paraId="4464592B" w14:textId="77777777" w:rsidR="00190655" w:rsidRPr="007D50E1"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58BD98AB"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C96ADFC"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3B9DA2E5"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97EF8E5"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071F2A88"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1AF65DE"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012A645F" w14:textId="77777777" w:rsidTr="00B014E9">
        <w:trPr>
          <w:trHeight w:val="288"/>
        </w:trPr>
        <w:tc>
          <w:tcPr>
            <w:tcW w:w="1663" w:type="dxa"/>
            <w:noWrap/>
            <w:hideMark/>
          </w:tcPr>
          <w:p w14:paraId="4F455873"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325F2692"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07576D02"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FFDA185"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02A4336"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0612490"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9C4A020"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73FBE92"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37EC3CE"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7FE73D5E" w14:textId="77777777" w:rsidTr="00B014E9">
        <w:trPr>
          <w:trHeight w:val="300"/>
        </w:trPr>
        <w:tc>
          <w:tcPr>
            <w:tcW w:w="1663" w:type="dxa"/>
            <w:noWrap/>
            <w:hideMark/>
          </w:tcPr>
          <w:p w14:paraId="52593C45"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ANOVA</w:t>
            </w:r>
          </w:p>
        </w:tc>
        <w:tc>
          <w:tcPr>
            <w:tcW w:w="1254" w:type="dxa"/>
            <w:noWrap/>
            <w:hideMark/>
          </w:tcPr>
          <w:p w14:paraId="4469FFE7" w14:textId="77777777" w:rsidR="00190655" w:rsidRPr="007D50E1" w:rsidRDefault="00190655" w:rsidP="00B014E9">
            <w:pPr>
              <w:rPr>
                <w:rFonts w:ascii="Calibri" w:eastAsia="Times New Roman" w:hAnsi="Calibri" w:cs="Calibri"/>
                <w:color w:val="000000"/>
                <w:kern w:val="0"/>
                <w:lang w:eastAsia="en-GB"/>
                <w14:ligatures w14:val="none"/>
              </w:rPr>
            </w:pPr>
          </w:p>
        </w:tc>
        <w:tc>
          <w:tcPr>
            <w:tcW w:w="1185" w:type="dxa"/>
            <w:noWrap/>
            <w:hideMark/>
          </w:tcPr>
          <w:p w14:paraId="318B283F"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293BEDF"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90E3D84"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25AB5E2"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D00A381"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C8D3DD7"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18A40DE"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37CA0665" w14:textId="77777777" w:rsidTr="00B014E9">
        <w:trPr>
          <w:trHeight w:val="288"/>
        </w:trPr>
        <w:tc>
          <w:tcPr>
            <w:tcW w:w="1663" w:type="dxa"/>
            <w:noWrap/>
            <w:hideMark/>
          </w:tcPr>
          <w:p w14:paraId="652A2C3E"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 </w:t>
            </w:r>
          </w:p>
        </w:tc>
        <w:tc>
          <w:tcPr>
            <w:tcW w:w="1254" w:type="dxa"/>
            <w:noWrap/>
            <w:hideMark/>
          </w:tcPr>
          <w:p w14:paraId="1DF03259"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df</w:t>
            </w:r>
          </w:p>
        </w:tc>
        <w:tc>
          <w:tcPr>
            <w:tcW w:w="1185" w:type="dxa"/>
            <w:noWrap/>
            <w:hideMark/>
          </w:tcPr>
          <w:p w14:paraId="22C8426C"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SS</w:t>
            </w:r>
          </w:p>
        </w:tc>
        <w:tc>
          <w:tcPr>
            <w:tcW w:w="1053" w:type="dxa"/>
            <w:noWrap/>
            <w:hideMark/>
          </w:tcPr>
          <w:p w14:paraId="77A8E4A6"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MS</w:t>
            </w:r>
          </w:p>
        </w:tc>
        <w:tc>
          <w:tcPr>
            <w:tcW w:w="1053" w:type="dxa"/>
            <w:noWrap/>
            <w:hideMark/>
          </w:tcPr>
          <w:p w14:paraId="2558B615"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F</w:t>
            </w:r>
          </w:p>
        </w:tc>
        <w:tc>
          <w:tcPr>
            <w:tcW w:w="1275" w:type="dxa"/>
            <w:noWrap/>
            <w:hideMark/>
          </w:tcPr>
          <w:p w14:paraId="574E0E2E"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Significance F</w:t>
            </w:r>
          </w:p>
        </w:tc>
        <w:tc>
          <w:tcPr>
            <w:tcW w:w="1053" w:type="dxa"/>
            <w:noWrap/>
            <w:hideMark/>
          </w:tcPr>
          <w:p w14:paraId="6882F0A5" w14:textId="77777777" w:rsidR="00190655" w:rsidRPr="007D50E1" w:rsidRDefault="00190655" w:rsidP="00B014E9">
            <w:pPr>
              <w:jc w:val="center"/>
              <w:rPr>
                <w:rFonts w:ascii="Calibri" w:eastAsia="Times New Roman" w:hAnsi="Calibri" w:cs="Calibri"/>
                <w:i/>
                <w:iCs/>
                <w:color w:val="000000"/>
                <w:kern w:val="0"/>
                <w:lang w:eastAsia="en-GB"/>
                <w14:ligatures w14:val="none"/>
              </w:rPr>
            </w:pPr>
          </w:p>
        </w:tc>
        <w:tc>
          <w:tcPr>
            <w:tcW w:w="1035" w:type="dxa"/>
            <w:noWrap/>
            <w:hideMark/>
          </w:tcPr>
          <w:p w14:paraId="0256E667"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AD1A594"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63CAD76B" w14:textId="77777777" w:rsidTr="00B014E9">
        <w:trPr>
          <w:trHeight w:val="288"/>
        </w:trPr>
        <w:tc>
          <w:tcPr>
            <w:tcW w:w="1663" w:type="dxa"/>
            <w:noWrap/>
            <w:hideMark/>
          </w:tcPr>
          <w:p w14:paraId="5C642330"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Regression</w:t>
            </w:r>
          </w:p>
        </w:tc>
        <w:tc>
          <w:tcPr>
            <w:tcW w:w="1254" w:type="dxa"/>
            <w:noWrap/>
            <w:hideMark/>
          </w:tcPr>
          <w:p w14:paraId="08A6C1C1"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2</w:t>
            </w:r>
          </w:p>
        </w:tc>
        <w:tc>
          <w:tcPr>
            <w:tcW w:w="1185" w:type="dxa"/>
            <w:noWrap/>
            <w:hideMark/>
          </w:tcPr>
          <w:p w14:paraId="0063D060"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2505.3</w:t>
            </w:r>
          </w:p>
        </w:tc>
        <w:tc>
          <w:tcPr>
            <w:tcW w:w="1053" w:type="dxa"/>
            <w:noWrap/>
            <w:hideMark/>
          </w:tcPr>
          <w:p w14:paraId="103D9C63"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1252.65</w:t>
            </w:r>
          </w:p>
        </w:tc>
        <w:tc>
          <w:tcPr>
            <w:tcW w:w="1053" w:type="dxa"/>
            <w:noWrap/>
            <w:hideMark/>
          </w:tcPr>
          <w:p w14:paraId="26A54D92"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6.111404</w:t>
            </w:r>
          </w:p>
        </w:tc>
        <w:tc>
          <w:tcPr>
            <w:tcW w:w="1275" w:type="dxa"/>
            <w:noWrap/>
            <w:hideMark/>
          </w:tcPr>
          <w:p w14:paraId="2E9DA673"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0.002821</w:t>
            </w:r>
          </w:p>
        </w:tc>
        <w:tc>
          <w:tcPr>
            <w:tcW w:w="1053" w:type="dxa"/>
            <w:noWrap/>
            <w:hideMark/>
          </w:tcPr>
          <w:p w14:paraId="71074F9C" w14:textId="77777777" w:rsidR="00190655" w:rsidRPr="007D50E1" w:rsidRDefault="00190655" w:rsidP="00B014E9">
            <w:pPr>
              <w:jc w:val="right"/>
              <w:rPr>
                <w:rFonts w:ascii="Calibri" w:eastAsia="Times New Roman" w:hAnsi="Calibri" w:cs="Calibri"/>
                <w:color w:val="000000"/>
                <w:kern w:val="0"/>
                <w:lang w:eastAsia="en-GB"/>
                <w14:ligatures w14:val="none"/>
              </w:rPr>
            </w:pPr>
          </w:p>
        </w:tc>
        <w:tc>
          <w:tcPr>
            <w:tcW w:w="1035" w:type="dxa"/>
            <w:noWrap/>
            <w:hideMark/>
          </w:tcPr>
          <w:p w14:paraId="4085F89A"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E9EF932"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61B999E5" w14:textId="77777777" w:rsidTr="00B014E9">
        <w:trPr>
          <w:trHeight w:val="288"/>
        </w:trPr>
        <w:tc>
          <w:tcPr>
            <w:tcW w:w="1663" w:type="dxa"/>
            <w:noWrap/>
            <w:hideMark/>
          </w:tcPr>
          <w:p w14:paraId="77B6FF35"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Residual</w:t>
            </w:r>
          </w:p>
        </w:tc>
        <w:tc>
          <w:tcPr>
            <w:tcW w:w="1254" w:type="dxa"/>
            <w:noWrap/>
            <w:hideMark/>
          </w:tcPr>
          <w:p w14:paraId="42697E34"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147</w:t>
            </w:r>
          </w:p>
        </w:tc>
        <w:tc>
          <w:tcPr>
            <w:tcW w:w="1185" w:type="dxa"/>
            <w:noWrap/>
            <w:hideMark/>
          </w:tcPr>
          <w:p w14:paraId="641B64BC"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30130.48</w:t>
            </w:r>
          </w:p>
        </w:tc>
        <w:tc>
          <w:tcPr>
            <w:tcW w:w="1053" w:type="dxa"/>
            <w:noWrap/>
            <w:hideMark/>
          </w:tcPr>
          <w:p w14:paraId="09F463F5"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204.9693</w:t>
            </w:r>
          </w:p>
        </w:tc>
        <w:tc>
          <w:tcPr>
            <w:tcW w:w="1053" w:type="dxa"/>
            <w:noWrap/>
            <w:hideMark/>
          </w:tcPr>
          <w:p w14:paraId="7FAB5171" w14:textId="77777777" w:rsidR="00190655" w:rsidRPr="007D50E1" w:rsidRDefault="00190655" w:rsidP="00B014E9">
            <w:pPr>
              <w:jc w:val="right"/>
              <w:rPr>
                <w:rFonts w:ascii="Calibri" w:eastAsia="Times New Roman" w:hAnsi="Calibri" w:cs="Calibri"/>
                <w:color w:val="000000"/>
                <w:kern w:val="0"/>
                <w:lang w:eastAsia="en-GB"/>
                <w14:ligatures w14:val="none"/>
              </w:rPr>
            </w:pPr>
          </w:p>
        </w:tc>
        <w:tc>
          <w:tcPr>
            <w:tcW w:w="1275" w:type="dxa"/>
            <w:noWrap/>
            <w:hideMark/>
          </w:tcPr>
          <w:p w14:paraId="6A605907"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D4460D9"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13442F9D"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9E35827"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2B2D12A7" w14:textId="77777777" w:rsidTr="00B014E9">
        <w:trPr>
          <w:trHeight w:val="300"/>
        </w:trPr>
        <w:tc>
          <w:tcPr>
            <w:tcW w:w="1663" w:type="dxa"/>
            <w:noWrap/>
            <w:hideMark/>
          </w:tcPr>
          <w:p w14:paraId="2851DC35"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Total</w:t>
            </w:r>
          </w:p>
        </w:tc>
        <w:tc>
          <w:tcPr>
            <w:tcW w:w="1254" w:type="dxa"/>
            <w:noWrap/>
            <w:hideMark/>
          </w:tcPr>
          <w:p w14:paraId="677993F3"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149</w:t>
            </w:r>
          </w:p>
        </w:tc>
        <w:tc>
          <w:tcPr>
            <w:tcW w:w="1185" w:type="dxa"/>
            <w:noWrap/>
            <w:hideMark/>
          </w:tcPr>
          <w:p w14:paraId="3E2DC20B"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32635.78</w:t>
            </w:r>
          </w:p>
        </w:tc>
        <w:tc>
          <w:tcPr>
            <w:tcW w:w="1053" w:type="dxa"/>
            <w:noWrap/>
            <w:hideMark/>
          </w:tcPr>
          <w:p w14:paraId="7C7A07FE"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 </w:t>
            </w:r>
          </w:p>
        </w:tc>
        <w:tc>
          <w:tcPr>
            <w:tcW w:w="1053" w:type="dxa"/>
            <w:noWrap/>
            <w:hideMark/>
          </w:tcPr>
          <w:p w14:paraId="70919FF8"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 </w:t>
            </w:r>
          </w:p>
        </w:tc>
        <w:tc>
          <w:tcPr>
            <w:tcW w:w="1275" w:type="dxa"/>
            <w:noWrap/>
            <w:hideMark/>
          </w:tcPr>
          <w:p w14:paraId="1DB2E14F"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 </w:t>
            </w:r>
          </w:p>
        </w:tc>
        <w:tc>
          <w:tcPr>
            <w:tcW w:w="1053" w:type="dxa"/>
            <w:noWrap/>
            <w:hideMark/>
          </w:tcPr>
          <w:p w14:paraId="727A630C" w14:textId="77777777" w:rsidR="00190655" w:rsidRPr="007D50E1" w:rsidRDefault="00190655" w:rsidP="00B014E9">
            <w:pPr>
              <w:rPr>
                <w:rFonts w:ascii="Calibri" w:eastAsia="Times New Roman" w:hAnsi="Calibri" w:cs="Calibri"/>
                <w:color w:val="000000"/>
                <w:kern w:val="0"/>
                <w:lang w:eastAsia="en-GB"/>
                <w14:ligatures w14:val="none"/>
              </w:rPr>
            </w:pPr>
          </w:p>
        </w:tc>
        <w:tc>
          <w:tcPr>
            <w:tcW w:w="1035" w:type="dxa"/>
            <w:noWrap/>
            <w:hideMark/>
          </w:tcPr>
          <w:p w14:paraId="5C36AAE9"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84787AF"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41425229" w14:textId="77777777" w:rsidTr="00B014E9">
        <w:trPr>
          <w:trHeight w:val="300"/>
        </w:trPr>
        <w:tc>
          <w:tcPr>
            <w:tcW w:w="1663" w:type="dxa"/>
            <w:noWrap/>
            <w:hideMark/>
          </w:tcPr>
          <w:p w14:paraId="7B314E7B"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2D9CBF45"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716273D5"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902B44D"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7CBECFA"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54F0816"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3F628F4"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258E073D"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4B86688"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4BA08268" w14:textId="77777777" w:rsidTr="00B014E9">
        <w:trPr>
          <w:trHeight w:val="288"/>
        </w:trPr>
        <w:tc>
          <w:tcPr>
            <w:tcW w:w="1663" w:type="dxa"/>
            <w:noWrap/>
            <w:hideMark/>
          </w:tcPr>
          <w:p w14:paraId="2856D82C"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 </w:t>
            </w:r>
          </w:p>
        </w:tc>
        <w:tc>
          <w:tcPr>
            <w:tcW w:w="1254" w:type="dxa"/>
            <w:noWrap/>
            <w:hideMark/>
          </w:tcPr>
          <w:p w14:paraId="26AFCB54"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Coefficients</w:t>
            </w:r>
          </w:p>
        </w:tc>
        <w:tc>
          <w:tcPr>
            <w:tcW w:w="1185" w:type="dxa"/>
            <w:noWrap/>
            <w:hideMark/>
          </w:tcPr>
          <w:p w14:paraId="411829F6"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Standard Error</w:t>
            </w:r>
          </w:p>
        </w:tc>
        <w:tc>
          <w:tcPr>
            <w:tcW w:w="1053" w:type="dxa"/>
            <w:noWrap/>
            <w:hideMark/>
          </w:tcPr>
          <w:p w14:paraId="570E910A"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t Stat</w:t>
            </w:r>
          </w:p>
        </w:tc>
        <w:tc>
          <w:tcPr>
            <w:tcW w:w="1053" w:type="dxa"/>
            <w:noWrap/>
            <w:hideMark/>
          </w:tcPr>
          <w:p w14:paraId="64DF2232"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P-value</w:t>
            </w:r>
          </w:p>
        </w:tc>
        <w:tc>
          <w:tcPr>
            <w:tcW w:w="1275" w:type="dxa"/>
            <w:noWrap/>
            <w:hideMark/>
          </w:tcPr>
          <w:p w14:paraId="5F2FB1C7"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Lower 95%</w:t>
            </w:r>
          </w:p>
        </w:tc>
        <w:tc>
          <w:tcPr>
            <w:tcW w:w="1053" w:type="dxa"/>
            <w:noWrap/>
            <w:hideMark/>
          </w:tcPr>
          <w:p w14:paraId="43C4026C"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Upper 95%</w:t>
            </w:r>
          </w:p>
        </w:tc>
        <w:tc>
          <w:tcPr>
            <w:tcW w:w="1035" w:type="dxa"/>
            <w:noWrap/>
            <w:hideMark/>
          </w:tcPr>
          <w:p w14:paraId="519DCEFC"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Lower 95.0%</w:t>
            </w:r>
          </w:p>
        </w:tc>
        <w:tc>
          <w:tcPr>
            <w:tcW w:w="1053" w:type="dxa"/>
            <w:noWrap/>
            <w:hideMark/>
          </w:tcPr>
          <w:p w14:paraId="2E1A8D03" w14:textId="77777777" w:rsidR="00190655" w:rsidRPr="007D50E1" w:rsidRDefault="00190655" w:rsidP="00B014E9">
            <w:pPr>
              <w:jc w:val="center"/>
              <w:rPr>
                <w:rFonts w:ascii="Calibri" w:eastAsia="Times New Roman" w:hAnsi="Calibri" w:cs="Calibri"/>
                <w:i/>
                <w:iCs/>
                <w:color w:val="000000"/>
                <w:kern w:val="0"/>
                <w:lang w:eastAsia="en-GB"/>
                <w14:ligatures w14:val="none"/>
              </w:rPr>
            </w:pPr>
            <w:r w:rsidRPr="007D50E1">
              <w:rPr>
                <w:rFonts w:ascii="Calibri" w:eastAsia="Times New Roman" w:hAnsi="Calibri" w:cs="Calibri"/>
                <w:i/>
                <w:iCs/>
                <w:color w:val="000000"/>
                <w:kern w:val="0"/>
                <w:lang w:eastAsia="en-GB"/>
                <w14:ligatures w14:val="none"/>
              </w:rPr>
              <w:t>Upper 95.0%</w:t>
            </w:r>
          </w:p>
        </w:tc>
      </w:tr>
      <w:tr w:rsidR="00190655" w:rsidRPr="007D50E1" w14:paraId="3C166C92" w14:textId="77777777" w:rsidTr="00B014E9">
        <w:trPr>
          <w:trHeight w:val="288"/>
        </w:trPr>
        <w:tc>
          <w:tcPr>
            <w:tcW w:w="1663" w:type="dxa"/>
            <w:noWrap/>
            <w:hideMark/>
          </w:tcPr>
          <w:p w14:paraId="67B7B336"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Intercept</w:t>
            </w:r>
          </w:p>
        </w:tc>
        <w:tc>
          <w:tcPr>
            <w:tcW w:w="1254" w:type="dxa"/>
            <w:noWrap/>
            <w:hideMark/>
          </w:tcPr>
          <w:p w14:paraId="0D62F9E2"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-1.23482</w:t>
            </w:r>
          </w:p>
        </w:tc>
        <w:tc>
          <w:tcPr>
            <w:tcW w:w="1185" w:type="dxa"/>
            <w:noWrap/>
            <w:hideMark/>
          </w:tcPr>
          <w:p w14:paraId="29190FB8"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1.182938</w:t>
            </w:r>
          </w:p>
        </w:tc>
        <w:tc>
          <w:tcPr>
            <w:tcW w:w="1053" w:type="dxa"/>
            <w:noWrap/>
            <w:hideMark/>
          </w:tcPr>
          <w:p w14:paraId="417CDDA9"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-1.04386</w:t>
            </w:r>
          </w:p>
        </w:tc>
        <w:tc>
          <w:tcPr>
            <w:tcW w:w="1053" w:type="dxa"/>
            <w:noWrap/>
            <w:hideMark/>
          </w:tcPr>
          <w:p w14:paraId="6E5071BC"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0.298263</w:t>
            </w:r>
          </w:p>
        </w:tc>
        <w:tc>
          <w:tcPr>
            <w:tcW w:w="1275" w:type="dxa"/>
            <w:noWrap/>
            <w:hideMark/>
          </w:tcPr>
          <w:p w14:paraId="1F28353B"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-3.57259</w:t>
            </w:r>
          </w:p>
        </w:tc>
        <w:tc>
          <w:tcPr>
            <w:tcW w:w="1053" w:type="dxa"/>
            <w:noWrap/>
            <w:hideMark/>
          </w:tcPr>
          <w:p w14:paraId="648EDCB1"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1.102939</w:t>
            </w:r>
          </w:p>
        </w:tc>
        <w:tc>
          <w:tcPr>
            <w:tcW w:w="1035" w:type="dxa"/>
            <w:noWrap/>
            <w:hideMark/>
          </w:tcPr>
          <w:p w14:paraId="57B55E59"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-3.57259</w:t>
            </w:r>
          </w:p>
        </w:tc>
        <w:tc>
          <w:tcPr>
            <w:tcW w:w="1053" w:type="dxa"/>
            <w:noWrap/>
            <w:hideMark/>
          </w:tcPr>
          <w:p w14:paraId="63F15352"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1.102939</w:t>
            </w:r>
          </w:p>
        </w:tc>
      </w:tr>
      <w:tr w:rsidR="00190655" w:rsidRPr="007D50E1" w14:paraId="46B4CD97" w14:textId="77777777" w:rsidTr="00B014E9">
        <w:trPr>
          <w:trHeight w:val="288"/>
        </w:trPr>
        <w:tc>
          <w:tcPr>
            <w:tcW w:w="1663" w:type="dxa"/>
            <w:noWrap/>
            <w:hideMark/>
          </w:tcPr>
          <w:p w14:paraId="434FF993"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X Variable 1</w:t>
            </w:r>
          </w:p>
        </w:tc>
        <w:tc>
          <w:tcPr>
            <w:tcW w:w="1254" w:type="dxa"/>
            <w:noWrap/>
            <w:hideMark/>
          </w:tcPr>
          <w:p w14:paraId="6E2662C0"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-1.19822</w:t>
            </w:r>
          </w:p>
        </w:tc>
        <w:tc>
          <w:tcPr>
            <w:tcW w:w="1185" w:type="dxa"/>
            <w:noWrap/>
            <w:hideMark/>
          </w:tcPr>
          <w:p w14:paraId="51A76499"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0.350844</w:t>
            </w:r>
          </w:p>
        </w:tc>
        <w:tc>
          <w:tcPr>
            <w:tcW w:w="1053" w:type="dxa"/>
            <w:noWrap/>
            <w:hideMark/>
          </w:tcPr>
          <w:p w14:paraId="1DCB1D5F"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-3.41526</w:t>
            </w:r>
          </w:p>
        </w:tc>
        <w:tc>
          <w:tcPr>
            <w:tcW w:w="1053" w:type="dxa"/>
            <w:noWrap/>
            <w:hideMark/>
          </w:tcPr>
          <w:p w14:paraId="14328C8C"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0.000824</w:t>
            </w:r>
          </w:p>
        </w:tc>
        <w:tc>
          <w:tcPr>
            <w:tcW w:w="1275" w:type="dxa"/>
            <w:noWrap/>
            <w:hideMark/>
          </w:tcPr>
          <w:p w14:paraId="724691D3"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-1.89157</w:t>
            </w:r>
          </w:p>
        </w:tc>
        <w:tc>
          <w:tcPr>
            <w:tcW w:w="1053" w:type="dxa"/>
            <w:noWrap/>
            <w:hideMark/>
          </w:tcPr>
          <w:p w14:paraId="185549FC"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-0.50487</w:t>
            </w:r>
          </w:p>
        </w:tc>
        <w:tc>
          <w:tcPr>
            <w:tcW w:w="1035" w:type="dxa"/>
            <w:noWrap/>
            <w:hideMark/>
          </w:tcPr>
          <w:p w14:paraId="1B04059E"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-1.89157</w:t>
            </w:r>
          </w:p>
        </w:tc>
        <w:tc>
          <w:tcPr>
            <w:tcW w:w="1053" w:type="dxa"/>
            <w:noWrap/>
            <w:hideMark/>
          </w:tcPr>
          <w:p w14:paraId="0458334D"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-0.50487</w:t>
            </w:r>
          </w:p>
        </w:tc>
      </w:tr>
      <w:tr w:rsidR="00190655" w:rsidRPr="007D50E1" w14:paraId="7B0171C0" w14:textId="77777777" w:rsidTr="00B014E9">
        <w:trPr>
          <w:trHeight w:val="300"/>
        </w:trPr>
        <w:tc>
          <w:tcPr>
            <w:tcW w:w="1663" w:type="dxa"/>
            <w:noWrap/>
            <w:hideMark/>
          </w:tcPr>
          <w:p w14:paraId="213FF1AC"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X Variable 2</w:t>
            </w:r>
          </w:p>
        </w:tc>
        <w:tc>
          <w:tcPr>
            <w:tcW w:w="1254" w:type="dxa"/>
            <w:noWrap/>
            <w:hideMark/>
          </w:tcPr>
          <w:p w14:paraId="2D2728D4"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0.186094</w:t>
            </w:r>
          </w:p>
        </w:tc>
        <w:tc>
          <w:tcPr>
            <w:tcW w:w="1185" w:type="dxa"/>
            <w:noWrap/>
            <w:hideMark/>
          </w:tcPr>
          <w:p w14:paraId="52562295"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0.292291</w:t>
            </w:r>
          </w:p>
        </w:tc>
        <w:tc>
          <w:tcPr>
            <w:tcW w:w="1053" w:type="dxa"/>
            <w:noWrap/>
            <w:hideMark/>
          </w:tcPr>
          <w:p w14:paraId="4D79989A"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0.636674</w:t>
            </w:r>
          </w:p>
        </w:tc>
        <w:tc>
          <w:tcPr>
            <w:tcW w:w="1053" w:type="dxa"/>
            <w:noWrap/>
            <w:hideMark/>
          </w:tcPr>
          <w:p w14:paraId="4CE02A0E"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0.525328</w:t>
            </w:r>
          </w:p>
        </w:tc>
        <w:tc>
          <w:tcPr>
            <w:tcW w:w="1275" w:type="dxa"/>
            <w:noWrap/>
            <w:hideMark/>
          </w:tcPr>
          <w:p w14:paraId="4EBA3A52"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-0.39154</w:t>
            </w:r>
          </w:p>
        </w:tc>
        <w:tc>
          <w:tcPr>
            <w:tcW w:w="1053" w:type="dxa"/>
            <w:noWrap/>
            <w:hideMark/>
          </w:tcPr>
          <w:p w14:paraId="595C3075"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0.763729</w:t>
            </w:r>
          </w:p>
        </w:tc>
        <w:tc>
          <w:tcPr>
            <w:tcW w:w="1035" w:type="dxa"/>
            <w:noWrap/>
            <w:hideMark/>
          </w:tcPr>
          <w:p w14:paraId="40BBDC15"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-0.39154</w:t>
            </w:r>
          </w:p>
        </w:tc>
        <w:tc>
          <w:tcPr>
            <w:tcW w:w="1053" w:type="dxa"/>
            <w:noWrap/>
            <w:hideMark/>
          </w:tcPr>
          <w:p w14:paraId="01F6FAD5" w14:textId="77777777" w:rsidR="00190655" w:rsidRPr="007D50E1" w:rsidRDefault="00190655" w:rsidP="00B014E9">
            <w:pPr>
              <w:jc w:val="right"/>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0.763729</w:t>
            </w:r>
          </w:p>
        </w:tc>
      </w:tr>
      <w:tr w:rsidR="00190655" w:rsidRPr="007D50E1" w14:paraId="57FFC4D4" w14:textId="77777777" w:rsidTr="00B014E9">
        <w:trPr>
          <w:trHeight w:val="288"/>
        </w:trPr>
        <w:tc>
          <w:tcPr>
            <w:tcW w:w="1663" w:type="dxa"/>
            <w:noWrap/>
            <w:hideMark/>
          </w:tcPr>
          <w:p w14:paraId="0175D1AF" w14:textId="77777777" w:rsidR="00190655" w:rsidRPr="007D50E1" w:rsidRDefault="00190655" w:rsidP="00B014E9">
            <w:pPr>
              <w:jc w:val="right"/>
              <w:rPr>
                <w:rFonts w:ascii="Calibri" w:eastAsia="Times New Roman" w:hAnsi="Calibri" w:cs="Calibri"/>
                <w:color w:val="000000"/>
                <w:kern w:val="0"/>
                <w:lang w:eastAsia="en-GB"/>
                <w14:ligatures w14:val="none"/>
              </w:rPr>
            </w:pPr>
          </w:p>
        </w:tc>
        <w:tc>
          <w:tcPr>
            <w:tcW w:w="1254" w:type="dxa"/>
            <w:noWrap/>
            <w:hideMark/>
          </w:tcPr>
          <w:p w14:paraId="1FF9E597"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50E9A27B"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E0B18BF"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AC12143"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E260B49"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48BEAC6"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6BAA66A"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18F0D58"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4A2AA551" w14:textId="77777777" w:rsidTr="00B014E9">
        <w:trPr>
          <w:trHeight w:val="288"/>
        </w:trPr>
        <w:tc>
          <w:tcPr>
            <w:tcW w:w="1663" w:type="dxa"/>
            <w:noWrap/>
            <w:hideMark/>
          </w:tcPr>
          <w:p w14:paraId="0A2EED62" w14:textId="77777777" w:rsidR="00190655" w:rsidRDefault="00190655" w:rsidP="00B014E9">
            <w:pPr>
              <w:rPr>
                <w:rFonts w:ascii="Times New Roman" w:eastAsia="Times New Roman" w:hAnsi="Times New Roman" w:cs="Times New Roman"/>
                <w:kern w:val="0"/>
                <w:sz w:val="20"/>
                <w:szCs w:val="20"/>
                <w:lang w:eastAsia="en-GB"/>
                <w14:ligatures w14:val="none"/>
              </w:rPr>
            </w:pPr>
          </w:p>
          <w:p w14:paraId="45557F73" w14:textId="77777777" w:rsidR="00190655" w:rsidRDefault="00190655" w:rsidP="00B014E9">
            <w:pPr>
              <w:rPr>
                <w:rFonts w:ascii="Times New Roman" w:eastAsia="Times New Roman" w:hAnsi="Times New Roman" w:cs="Times New Roman"/>
                <w:kern w:val="0"/>
                <w:sz w:val="20"/>
                <w:szCs w:val="20"/>
                <w:lang w:eastAsia="en-GB"/>
                <w14:ligatures w14:val="none"/>
              </w:rPr>
            </w:pPr>
          </w:p>
          <w:p w14:paraId="7C07371D" w14:textId="77777777" w:rsidR="00190655" w:rsidRDefault="00190655" w:rsidP="00B014E9">
            <w:pPr>
              <w:rPr>
                <w:rFonts w:ascii="Calibri" w:hAnsi="Calibri" w:cs="Calibri"/>
                <w:color w:val="000000"/>
              </w:rPr>
            </w:pPr>
            <w:r>
              <w:rPr>
                <w:rFonts w:ascii="Calibri" w:hAnsi="Calibri" w:cs="Calibri"/>
                <w:color w:val="000000"/>
              </w:rPr>
              <w:t>Y=a+b1X1+b2X2</w:t>
            </w:r>
          </w:p>
          <w:p w14:paraId="3BDA59A8"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42AE6144"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36D6425F"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4BD1A17"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59ECD8D"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8409B52"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19397CC"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6331C03"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1C6940D"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4236A555" w14:textId="77777777" w:rsidTr="00B014E9">
        <w:trPr>
          <w:trHeight w:val="288"/>
        </w:trPr>
        <w:tc>
          <w:tcPr>
            <w:tcW w:w="1663" w:type="dxa"/>
            <w:noWrap/>
            <w:hideMark/>
          </w:tcPr>
          <w:p w14:paraId="6114F229"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y  (ROE)</w:t>
            </w:r>
          </w:p>
        </w:tc>
        <w:tc>
          <w:tcPr>
            <w:tcW w:w="1254" w:type="dxa"/>
            <w:noWrap/>
            <w:hideMark/>
          </w:tcPr>
          <w:p w14:paraId="7B9AF1A6" w14:textId="77777777" w:rsidR="00190655" w:rsidRPr="007D50E1" w:rsidRDefault="00190655" w:rsidP="00B014E9">
            <w:pPr>
              <w:rPr>
                <w:rFonts w:ascii="Calibri" w:eastAsia="Times New Roman" w:hAnsi="Calibri" w:cs="Calibri"/>
                <w:color w:val="000000"/>
                <w:kern w:val="0"/>
                <w:lang w:eastAsia="en-GB"/>
                <w14:ligatures w14:val="none"/>
              </w:rPr>
            </w:pPr>
          </w:p>
        </w:tc>
        <w:tc>
          <w:tcPr>
            <w:tcW w:w="1185" w:type="dxa"/>
            <w:noWrap/>
            <w:hideMark/>
          </w:tcPr>
          <w:p w14:paraId="02355695"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3474D8C"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176CF46"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5FA91FC"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8BF5D92"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5075689A"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33ACF7C"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53E6B717" w14:textId="77777777" w:rsidTr="00B014E9">
        <w:trPr>
          <w:trHeight w:val="288"/>
        </w:trPr>
        <w:tc>
          <w:tcPr>
            <w:tcW w:w="4102" w:type="dxa"/>
            <w:gridSpan w:val="3"/>
            <w:noWrap/>
            <w:hideMark/>
          </w:tcPr>
          <w:p w14:paraId="45718D30"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X</w:t>
            </w:r>
            <w:r>
              <w:rPr>
                <w:rFonts w:ascii="Calibri" w:eastAsia="Times New Roman" w:hAnsi="Calibri" w:cs="Calibri"/>
                <w:color w:val="000000"/>
                <w:kern w:val="0"/>
                <w:lang w:eastAsia="en-GB"/>
                <w14:ligatures w14:val="none"/>
              </w:rPr>
              <w:t>1</w:t>
            </w:r>
            <w:r w:rsidRPr="007D50E1">
              <w:rPr>
                <w:rFonts w:ascii="Calibri" w:eastAsia="Times New Roman" w:hAnsi="Calibri" w:cs="Calibri"/>
                <w:color w:val="000000"/>
                <w:kern w:val="0"/>
                <w:lang w:eastAsia="en-GB"/>
                <w14:ligatures w14:val="none"/>
              </w:rPr>
              <w:t xml:space="preserve"> ( Total Debt to Total Equity)</w:t>
            </w:r>
          </w:p>
        </w:tc>
        <w:tc>
          <w:tcPr>
            <w:tcW w:w="1053" w:type="dxa"/>
            <w:noWrap/>
            <w:hideMark/>
          </w:tcPr>
          <w:p w14:paraId="30424613" w14:textId="77777777" w:rsidR="00190655" w:rsidRPr="007D50E1" w:rsidRDefault="00190655" w:rsidP="00B014E9">
            <w:pPr>
              <w:rPr>
                <w:rFonts w:ascii="Calibri" w:eastAsia="Times New Roman" w:hAnsi="Calibri" w:cs="Calibri"/>
                <w:color w:val="000000"/>
                <w:kern w:val="0"/>
                <w:lang w:eastAsia="en-GB"/>
                <w14:ligatures w14:val="none"/>
              </w:rPr>
            </w:pPr>
          </w:p>
        </w:tc>
        <w:tc>
          <w:tcPr>
            <w:tcW w:w="1053" w:type="dxa"/>
            <w:noWrap/>
            <w:hideMark/>
          </w:tcPr>
          <w:p w14:paraId="7987265C"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0D780FF"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67C8DED"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235DAE64"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BF7FE61"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r w:rsidR="00190655" w:rsidRPr="007D50E1" w14:paraId="5093D645" w14:textId="77777777" w:rsidTr="00B014E9">
        <w:trPr>
          <w:trHeight w:val="288"/>
        </w:trPr>
        <w:tc>
          <w:tcPr>
            <w:tcW w:w="4102" w:type="dxa"/>
            <w:gridSpan w:val="3"/>
            <w:noWrap/>
            <w:hideMark/>
          </w:tcPr>
          <w:p w14:paraId="550ABDC1" w14:textId="77777777" w:rsidR="00190655" w:rsidRPr="007D50E1" w:rsidRDefault="00190655" w:rsidP="00B014E9">
            <w:pPr>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X</w:t>
            </w:r>
            <w:r>
              <w:rPr>
                <w:rFonts w:ascii="Calibri" w:eastAsia="Times New Roman" w:hAnsi="Calibri" w:cs="Calibri"/>
                <w:color w:val="000000"/>
                <w:kern w:val="0"/>
                <w:lang w:eastAsia="en-GB"/>
                <w14:ligatures w14:val="none"/>
              </w:rPr>
              <w:t>2</w:t>
            </w:r>
            <w:r w:rsidRPr="007D50E1">
              <w:rPr>
                <w:rFonts w:ascii="Calibri" w:eastAsia="Times New Roman" w:hAnsi="Calibri" w:cs="Calibri"/>
                <w:color w:val="000000"/>
                <w:kern w:val="0"/>
                <w:lang w:eastAsia="en-GB"/>
                <w14:ligatures w14:val="none"/>
              </w:rPr>
              <w:t xml:space="preserve"> ( Total Debt to Capital)</w:t>
            </w:r>
          </w:p>
        </w:tc>
        <w:tc>
          <w:tcPr>
            <w:tcW w:w="1053" w:type="dxa"/>
            <w:noWrap/>
            <w:hideMark/>
          </w:tcPr>
          <w:p w14:paraId="181E6B22" w14:textId="77777777" w:rsidR="00190655" w:rsidRPr="007D50E1" w:rsidRDefault="00190655" w:rsidP="00B014E9">
            <w:pPr>
              <w:rPr>
                <w:rFonts w:ascii="Calibri" w:eastAsia="Times New Roman" w:hAnsi="Calibri" w:cs="Calibri"/>
                <w:color w:val="000000"/>
                <w:kern w:val="0"/>
                <w:lang w:eastAsia="en-GB"/>
                <w14:ligatures w14:val="none"/>
              </w:rPr>
            </w:pPr>
          </w:p>
        </w:tc>
        <w:tc>
          <w:tcPr>
            <w:tcW w:w="1053" w:type="dxa"/>
            <w:noWrap/>
            <w:hideMark/>
          </w:tcPr>
          <w:p w14:paraId="6200BEE8"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1A8B607"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05C0C06"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6462814"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C7C88AA" w14:textId="77777777" w:rsidR="00190655" w:rsidRPr="007D50E1" w:rsidRDefault="00190655" w:rsidP="00B014E9">
            <w:pPr>
              <w:rPr>
                <w:rFonts w:ascii="Times New Roman" w:eastAsia="Times New Roman" w:hAnsi="Times New Roman" w:cs="Times New Roman"/>
                <w:kern w:val="0"/>
                <w:sz w:val="20"/>
                <w:szCs w:val="20"/>
                <w:lang w:eastAsia="en-GB"/>
                <w14:ligatures w14:val="none"/>
              </w:rPr>
            </w:pPr>
          </w:p>
        </w:tc>
      </w:tr>
    </w:tbl>
    <w:p w14:paraId="5290004A" w14:textId="77777777" w:rsidR="00190655" w:rsidRPr="001110B2" w:rsidRDefault="00190655" w:rsidP="00190655">
      <w:pPr>
        <w:jc w:val="both"/>
        <w:rPr>
          <w:rFonts w:ascii="Arial" w:hAnsi="Arial" w:cs="Arial"/>
          <w:sz w:val="24"/>
          <w:szCs w:val="24"/>
        </w:rPr>
      </w:pPr>
    </w:p>
    <w:p w14:paraId="7967EDF2" w14:textId="77777777" w:rsidR="00190655" w:rsidRDefault="00190655" w:rsidP="00190655">
      <w:pPr>
        <w:jc w:val="both"/>
        <w:rPr>
          <w:rFonts w:ascii="Arial" w:hAnsi="Arial" w:cs="Arial"/>
          <w:b/>
          <w:bCs/>
          <w:sz w:val="24"/>
          <w:szCs w:val="24"/>
        </w:rPr>
      </w:pPr>
    </w:p>
    <w:p w14:paraId="23205FAB" w14:textId="77777777" w:rsidR="00190655" w:rsidRDefault="00190655" w:rsidP="00190655">
      <w:pPr>
        <w:jc w:val="both"/>
        <w:rPr>
          <w:rFonts w:ascii="Arial" w:hAnsi="Arial" w:cs="Arial"/>
          <w:b/>
          <w:bCs/>
          <w:sz w:val="24"/>
          <w:szCs w:val="24"/>
        </w:rPr>
      </w:pPr>
    </w:p>
    <w:p w14:paraId="54B18DF8" w14:textId="77777777" w:rsidR="00190655" w:rsidRDefault="00190655" w:rsidP="00190655">
      <w:pPr>
        <w:jc w:val="both"/>
        <w:rPr>
          <w:rFonts w:ascii="Arial" w:hAnsi="Arial" w:cs="Arial"/>
          <w:sz w:val="24"/>
          <w:szCs w:val="24"/>
        </w:rPr>
      </w:pPr>
    </w:p>
    <w:p w14:paraId="3AA050F0" w14:textId="77777777" w:rsidR="00190655" w:rsidRDefault="00190655" w:rsidP="00190655">
      <w:pPr>
        <w:jc w:val="both"/>
        <w:rPr>
          <w:rFonts w:ascii="Arial" w:hAnsi="Arial" w:cs="Arial"/>
          <w:b/>
          <w:bCs/>
          <w:i/>
          <w:iCs/>
          <w:sz w:val="24"/>
          <w:szCs w:val="24"/>
        </w:rPr>
      </w:pPr>
      <w:r w:rsidRPr="0097267D">
        <w:rPr>
          <w:rFonts w:ascii="Arial" w:hAnsi="Arial" w:cs="Arial"/>
          <w:b/>
          <w:bCs/>
          <w:i/>
          <w:iCs/>
          <w:sz w:val="24"/>
          <w:szCs w:val="24"/>
        </w:rPr>
        <w:t>ROA  vs Capital structure:</w:t>
      </w:r>
    </w:p>
    <w:p w14:paraId="1452318F" w14:textId="7BC41D00" w:rsidR="00276936" w:rsidRPr="00192FE9" w:rsidRDefault="00276936" w:rsidP="00276936">
      <w:pPr>
        <w:jc w:val="both"/>
        <w:rPr>
          <w:rFonts w:ascii="Arial" w:hAnsi="Arial" w:cs="Arial"/>
          <w:sz w:val="24"/>
          <w:szCs w:val="24"/>
        </w:rPr>
      </w:pPr>
      <w:r>
        <w:rPr>
          <w:rFonts w:ascii="Arial" w:hAnsi="Arial" w:cs="Arial"/>
          <w:b/>
          <w:bCs/>
          <w:sz w:val="24"/>
          <w:szCs w:val="24"/>
        </w:rPr>
        <w:t>B</w:t>
      </w:r>
      <w:r>
        <w:rPr>
          <w:rFonts w:ascii="Arial" w:hAnsi="Arial" w:cs="Arial"/>
          <w:sz w:val="24"/>
          <w:szCs w:val="24"/>
        </w:rPr>
        <w:t xml:space="preserve">elow is the summary of the </w:t>
      </w:r>
      <w:r w:rsidRPr="00642263">
        <w:rPr>
          <w:rFonts w:ascii="Arial" w:hAnsi="Arial" w:cs="Arial"/>
          <w:sz w:val="24"/>
          <w:szCs w:val="24"/>
        </w:rPr>
        <w:t>empirical regression test of th</w:t>
      </w:r>
      <w:r>
        <w:rPr>
          <w:rFonts w:ascii="Arial" w:hAnsi="Arial" w:cs="Arial"/>
          <w:sz w:val="24"/>
          <w:szCs w:val="24"/>
        </w:rPr>
        <w:t>e capital structure and RO</w:t>
      </w:r>
      <w:r>
        <w:rPr>
          <w:rFonts w:ascii="Arial" w:hAnsi="Arial" w:cs="Arial"/>
          <w:sz w:val="24"/>
          <w:szCs w:val="24"/>
        </w:rPr>
        <w:t>A</w:t>
      </w:r>
      <w:r>
        <w:rPr>
          <w:rFonts w:ascii="Arial" w:hAnsi="Arial" w:cs="Arial"/>
          <w:sz w:val="24"/>
          <w:szCs w:val="24"/>
        </w:rPr>
        <w:t xml:space="preserve"> relationship. </w:t>
      </w:r>
      <w:r w:rsidRPr="00642263">
        <w:rPr>
          <w:rFonts w:ascii="Arial" w:hAnsi="Arial" w:cs="Arial"/>
          <w:sz w:val="24"/>
          <w:szCs w:val="24"/>
        </w:rPr>
        <w:t xml:space="preserve"> </w:t>
      </w:r>
    </w:p>
    <w:p w14:paraId="709B63D7" w14:textId="77777777" w:rsidR="00276936" w:rsidRDefault="00276936" w:rsidP="00190655">
      <w:pPr>
        <w:jc w:val="both"/>
        <w:rPr>
          <w:rFonts w:ascii="Arial" w:hAnsi="Arial" w:cs="Arial"/>
          <w:sz w:val="24"/>
          <w:szCs w:val="24"/>
        </w:rPr>
      </w:pPr>
    </w:p>
    <w:p w14:paraId="4F624855" w14:textId="77777777" w:rsidR="00190655" w:rsidRPr="009A541C" w:rsidRDefault="00190655" w:rsidP="00190655">
      <w:pPr>
        <w:jc w:val="both"/>
        <w:rPr>
          <w:rFonts w:ascii="Arial" w:hAnsi="Arial" w:cs="Arial"/>
          <w:sz w:val="24"/>
          <w:szCs w:val="24"/>
        </w:rPr>
      </w:pPr>
    </w:p>
    <w:tbl>
      <w:tblPr>
        <w:tblStyle w:val="TableGrid"/>
        <w:tblW w:w="10624" w:type="dxa"/>
        <w:tblInd w:w="-808" w:type="dxa"/>
        <w:tblLook w:val="04A0" w:firstRow="1" w:lastRow="0" w:firstColumn="1" w:lastColumn="0" w:noHBand="0" w:noVBand="1"/>
      </w:tblPr>
      <w:tblGrid>
        <w:gridCol w:w="1663"/>
        <w:gridCol w:w="1254"/>
        <w:gridCol w:w="1185"/>
        <w:gridCol w:w="1053"/>
        <w:gridCol w:w="1053"/>
        <w:gridCol w:w="1275"/>
        <w:gridCol w:w="1053"/>
        <w:gridCol w:w="1035"/>
        <w:gridCol w:w="1053"/>
      </w:tblGrid>
      <w:tr w:rsidR="00190655" w:rsidRPr="00752DB7" w14:paraId="4C9EFE9B" w14:textId="77777777" w:rsidTr="00B014E9">
        <w:trPr>
          <w:trHeight w:val="288"/>
        </w:trPr>
        <w:tc>
          <w:tcPr>
            <w:tcW w:w="2917" w:type="dxa"/>
            <w:gridSpan w:val="2"/>
            <w:noWrap/>
            <w:hideMark/>
          </w:tcPr>
          <w:p w14:paraId="087DCA69" w14:textId="3CC16286" w:rsidR="00190655" w:rsidRPr="00752DB7" w:rsidRDefault="00213F32" w:rsidP="00B014E9">
            <w:pP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EMPIRICAL SUMMARY</w:t>
            </w:r>
            <w:r w:rsidR="00190655">
              <w:rPr>
                <w:rFonts w:ascii="Calibri" w:eastAsia="Times New Roman" w:hAnsi="Calibri" w:cs="Calibri"/>
                <w:color w:val="000000"/>
                <w:kern w:val="0"/>
                <w:lang w:eastAsia="en-GB"/>
                <w14:ligatures w14:val="none"/>
              </w:rPr>
              <w:t xml:space="preserve">  7</w:t>
            </w:r>
          </w:p>
        </w:tc>
        <w:tc>
          <w:tcPr>
            <w:tcW w:w="1185" w:type="dxa"/>
            <w:noWrap/>
            <w:hideMark/>
          </w:tcPr>
          <w:p w14:paraId="5CCAD657" w14:textId="77777777" w:rsidR="00190655" w:rsidRPr="00752DB7" w:rsidRDefault="00190655" w:rsidP="00B014E9">
            <w:pPr>
              <w:rPr>
                <w:rFonts w:ascii="Calibri" w:eastAsia="Times New Roman" w:hAnsi="Calibri" w:cs="Calibri"/>
                <w:color w:val="000000"/>
                <w:kern w:val="0"/>
                <w:lang w:eastAsia="en-GB"/>
                <w14:ligatures w14:val="none"/>
              </w:rPr>
            </w:pPr>
          </w:p>
        </w:tc>
        <w:tc>
          <w:tcPr>
            <w:tcW w:w="1053" w:type="dxa"/>
            <w:noWrap/>
            <w:hideMark/>
          </w:tcPr>
          <w:p w14:paraId="6C8DAA49"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1CA94D4"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23BC487B"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9356AC2"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14D404F"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BA8FA80"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16E9EADD" w14:textId="77777777" w:rsidTr="00B014E9">
        <w:trPr>
          <w:trHeight w:val="300"/>
        </w:trPr>
        <w:tc>
          <w:tcPr>
            <w:tcW w:w="1663" w:type="dxa"/>
            <w:noWrap/>
            <w:hideMark/>
          </w:tcPr>
          <w:p w14:paraId="0A9A4EC3"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5CCC4922"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241E8355"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1A10F8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ADD51A2"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7919867"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7909E7B"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21CA049"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F3DF4EC"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2B069BCF" w14:textId="77777777" w:rsidTr="00B014E9">
        <w:trPr>
          <w:trHeight w:val="288"/>
        </w:trPr>
        <w:tc>
          <w:tcPr>
            <w:tcW w:w="2917" w:type="dxa"/>
            <w:gridSpan w:val="2"/>
            <w:noWrap/>
            <w:hideMark/>
          </w:tcPr>
          <w:p w14:paraId="26E3CDB2"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Regression Statistics</w:t>
            </w:r>
          </w:p>
        </w:tc>
        <w:tc>
          <w:tcPr>
            <w:tcW w:w="1185" w:type="dxa"/>
            <w:noWrap/>
            <w:hideMark/>
          </w:tcPr>
          <w:p w14:paraId="0C56DBFE" w14:textId="77777777" w:rsidR="00190655" w:rsidRPr="00752DB7" w:rsidRDefault="00190655" w:rsidP="00B014E9">
            <w:pPr>
              <w:jc w:val="center"/>
              <w:rPr>
                <w:rFonts w:ascii="Calibri" w:eastAsia="Times New Roman" w:hAnsi="Calibri" w:cs="Calibri"/>
                <w:i/>
                <w:iCs/>
                <w:color w:val="000000"/>
                <w:kern w:val="0"/>
                <w:lang w:eastAsia="en-GB"/>
                <w14:ligatures w14:val="none"/>
              </w:rPr>
            </w:pPr>
          </w:p>
        </w:tc>
        <w:tc>
          <w:tcPr>
            <w:tcW w:w="1053" w:type="dxa"/>
            <w:noWrap/>
            <w:hideMark/>
          </w:tcPr>
          <w:p w14:paraId="7B4246D5"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8A455FC"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1383811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6FBE8FB"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925C3AA"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8D052D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4333ED1C" w14:textId="77777777" w:rsidTr="00B014E9">
        <w:trPr>
          <w:trHeight w:val="288"/>
        </w:trPr>
        <w:tc>
          <w:tcPr>
            <w:tcW w:w="1663" w:type="dxa"/>
            <w:noWrap/>
            <w:hideMark/>
          </w:tcPr>
          <w:p w14:paraId="3794134A"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Multiple R</w:t>
            </w:r>
          </w:p>
        </w:tc>
        <w:tc>
          <w:tcPr>
            <w:tcW w:w="1254" w:type="dxa"/>
            <w:noWrap/>
            <w:hideMark/>
          </w:tcPr>
          <w:p w14:paraId="46B4D579"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0.144021</w:t>
            </w:r>
          </w:p>
        </w:tc>
        <w:tc>
          <w:tcPr>
            <w:tcW w:w="1185" w:type="dxa"/>
            <w:noWrap/>
            <w:hideMark/>
          </w:tcPr>
          <w:p w14:paraId="226E69C3" w14:textId="77777777" w:rsidR="00190655" w:rsidRPr="00752DB7"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00DC1969"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6C79422"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018A9EAB"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DF5BB95"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172A20D5"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63A3C9B"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6F9249DA" w14:textId="77777777" w:rsidTr="00B014E9">
        <w:trPr>
          <w:trHeight w:val="288"/>
        </w:trPr>
        <w:tc>
          <w:tcPr>
            <w:tcW w:w="1663" w:type="dxa"/>
            <w:noWrap/>
            <w:hideMark/>
          </w:tcPr>
          <w:p w14:paraId="3A1C2D1B"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R Square</w:t>
            </w:r>
          </w:p>
        </w:tc>
        <w:tc>
          <w:tcPr>
            <w:tcW w:w="1254" w:type="dxa"/>
            <w:noWrap/>
            <w:hideMark/>
          </w:tcPr>
          <w:p w14:paraId="65FB27CB"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0.020742</w:t>
            </w:r>
          </w:p>
        </w:tc>
        <w:tc>
          <w:tcPr>
            <w:tcW w:w="1185" w:type="dxa"/>
            <w:noWrap/>
            <w:hideMark/>
          </w:tcPr>
          <w:p w14:paraId="6F327F6B" w14:textId="77777777" w:rsidR="00190655" w:rsidRPr="00752DB7"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7F4F228E"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9ED9700"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AC6A6C1"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1F80617"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30E813C"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E80D5AE"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1C7ECC34" w14:textId="77777777" w:rsidTr="00B014E9">
        <w:trPr>
          <w:trHeight w:val="288"/>
        </w:trPr>
        <w:tc>
          <w:tcPr>
            <w:tcW w:w="1663" w:type="dxa"/>
            <w:noWrap/>
            <w:hideMark/>
          </w:tcPr>
          <w:p w14:paraId="5A2821A3"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Adjusted R Square</w:t>
            </w:r>
          </w:p>
        </w:tc>
        <w:tc>
          <w:tcPr>
            <w:tcW w:w="1254" w:type="dxa"/>
            <w:noWrap/>
            <w:hideMark/>
          </w:tcPr>
          <w:p w14:paraId="509F445A"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0.007419</w:t>
            </w:r>
          </w:p>
        </w:tc>
        <w:tc>
          <w:tcPr>
            <w:tcW w:w="1185" w:type="dxa"/>
            <w:noWrap/>
            <w:hideMark/>
          </w:tcPr>
          <w:p w14:paraId="090E1E3F" w14:textId="77777777" w:rsidR="00190655" w:rsidRPr="00752DB7"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7DAAF96D"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32FC0B0"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9FFDD9A"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7E54997"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2450E61"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E4587FE"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007AC84A" w14:textId="77777777" w:rsidTr="00B014E9">
        <w:trPr>
          <w:trHeight w:val="288"/>
        </w:trPr>
        <w:tc>
          <w:tcPr>
            <w:tcW w:w="1663" w:type="dxa"/>
            <w:noWrap/>
            <w:hideMark/>
          </w:tcPr>
          <w:p w14:paraId="476CB1D2"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Standard Error</w:t>
            </w:r>
          </w:p>
        </w:tc>
        <w:tc>
          <w:tcPr>
            <w:tcW w:w="1254" w:type="dxa"/>
            <w:noWrap/>
            <w:hideMark/>
          </w:tcPr>
          <w:p w14:paraId="2FEE9158"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0.834508</w:t>
            </w:r>
          </w:p>
        </w:tc>
        <w:tc>
          <w:tcPr>
            <w:tcW w:w="1185" w:type="dxa"/>
            <w:noWrap/>
            <w:hideMark/>
          </w:tcPr>
          <w:p w14:paraId="6E4A9E74" w14:textId="77777777" w:rsidR="00190655" w:rsidRPr="00752DB7"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3FADBEE7"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7817A04"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0D32939E"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855D5A9"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FF29640"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87AF7A1"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62437D32" w14:textId="77777777" w:rsidTr="00B014E9">
        <w:trPr>
          <w:trHeight w:val="300"/>
        </w:trPr>
        <w:tc>
          <w:tcPr>
            <w:tcW w:w="1663" w:type="dxa"/>
            <w:noWrap/>
            <w:hideMark/>
          </w:tcPr>
          <w:p w14:paraId="01626879"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lastRenderedPageBreak/>
              <w:t>Observations</w:t>
            </w:r>
          </w:p>
        </w:tc>
        <w:tc>
          <w:tcPr>
            <w:tcW w:w="1254" w:type="dxa"/>
            <w:noWrap/>
            <w:hideMark/>
          </w:tcPr>
          <w:p w14:paraId="374E962B"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150</w:t>
            </w:r>
          </w:p>
        </w:tc>
        <w:tc>
          <w:tcPr>
            <w:tcW w:w="1185" w:type="dxa"/>
            <w:noWrap/>
            <w:hideMark/>
          </w:tcPr>
          <w:p w14:paraId="5CE3B50A" w14:textId="77777777" w:rsidR="00190655" w:rsidRPr="00752DB7" w:rsidRDefault="00190655" w:rsidP="00B014E9">
            <w:pPr>
              <w:jc w:val="right"/>
              <w:rPr>
                <w:rFonts w:ascii="Calibri" w:eastAsia="Times New Roman" w:hAnsi="Calibri" w:cs="Calibri"/>
                <w:color w:val="000000"/>
                <w:kern w:val="0"/>
                <w:lang w:eastAsia="en-GB"/>
                <w14:ligatures w14:val="none"/>
              </w:rPr>
            </w:pPr>
          </w:p>
        </w:tc>
        <w:tc>
          <w:tcPr>
            <w:tcW w:w="1053" w:type="dxa"/>
            <w:noWrap/>
            <w:hideMark/>
          </w:tcPr>
          <w:p w14:paraId="26A521D1"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80F18F5"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63D3429"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506FBD5"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07F80CA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209EFDB"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3EA764B9" w14:textId="77777777" w:rsidTr="00B014E9">
        <w:trPr>
          <w:trHeight w:val="288"/>
        </w:trPr>
        <w:tc>
          <w:tcPr>
            <w:tcW w:w="1663" w:type="dxa"/>
            <w:noWrap/>
            <w:hideMark/>
          </w:tcPr>
          <w:p w14:paraId="5226E2CC"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38D77AB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3D8B6059"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6FC1412"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F9AB2EF"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5CCF3DBC"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5803702"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2CAF5CE"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F44D4DF"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0B505404" w14:textId="77777777" w:rsidTr="00B014E9">
        <w:trPr>
          <w:trHeight w:val="300"/>
        </w:trPr>
        <w:tc>
          <w:tcPr>
            <w:tcW w:w="1663" w:type="dxa"/>
            <w:noWrap/>
            <w:hideMark/>
          </w:tcPr>
          <w:p w14:paraId="36CFF4D5"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ANOVA</w:t>
            </w:r>
          </w:p>
        </w:tc>
        <w:tc>
          <w:tcPr>
            <w:tcW w:w="1254" w:type="dxa"/>
            <w:noWrap/>
            <w:hideMark/>
          </w:tcPr>
          <w:p w14:paraId="62F0713C" w14:textId="77777777" w:rsidR="00190655" w:rsidRPr="00752DB7" w:rsidRDefault="00190655" w:rsidP="00B014E9">
            <w:pPr>
              <w:rPr>
                <w:rFonts w:ascii="Calibri" w:eastAsia="Times New Roman" w:hAnsi="Calibri" w:cs="Calibri"/>
                <w:color w:val="000000"/>
                <w:kern w:val="0"/>
                <w:lang w:eastAsia="en-GB"/>
                <w14:ligatures w14:val="none"/>
              </w:rPr>
            </w:pPr>
          </w:p>
        </w:tc>
        <w:tc>
          <w:tcPr>
            <w:tcW w:w="1185" w:type="dxa"/>
            <w:noWrap/>
            <w:hideMark/>
          </w:tcPr>
          <w:p w14:paraId="3D34ED2E"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27BC425"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1208F64"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929C1E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20074D7"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68F1F3D"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BAE5DC7"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0B5AEF12" w14:textId="77777777" w:rsidTr="00B014E9">
        <w:trPr>
          <w:trHeight w:val="288"/>
        </w:trPr>
        <w:tc>
          <w:tcPr>
            <w:tcW w:w="1663" w:type="dxa"/>
            <w:noWrap/>
            <w:hideMark/>
          </w:tcPr>
          <w:p w14:paraId="23B3E430"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 </w:t>
            </w:r>
          </w:p>
        </w:tc>
        <w:tc>
          <w:tcPr>
            <w:tcW w:w="1254" w:type="dxa"/>
            <w:noWrap/>
            <w:hideMark/>
          </w:tcPr>
          <w:p w14:paraId="4745CAE5"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df</w:t>
            </w:r>
          </w:p>
        </w:tc>
        <w:tc>
          <w:tcPr>
            <w:tcW w:w="1185" w:type="dxa"/>
            <w:noWrap/>
            <w:hideMark/>
          </w:tcPr>
          <w:p w14:paraId="5B859BA4"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SS</w:t>
            </w:r>
          </w:p>
        </w:tc>
        <w:tc>
          <w:tcPr>
            <w:tcW w:w="1053" w:type="dxa"/>
            <w:noWrap/>
            <w:hideMark/>
          </w:tcPr>
          <w:p w14:paraId="2FB0C45C"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MS</w:t>
            </w:r>
          </w:p>
        </w:tc>
        <w:tc>
          <w:tcPr>
            <w:tcW w:w="1053" w:type="dxa"/>
            <w:noWrap/>
            <w:hideMark/>
          </w:tcPr>
          <w:p w14:paraId="2B69D8D6"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F</w:t>
            </w:r>
          </w:p>
        </w:tc>
        <w:tc>
          <w:tcPr>
            <w:tcW w:w="1275" w:type="dxa"/>
            <w:noWrap/>
            <w:hideMark/>
          </w:tcPr>
          <w:p w14:paraId="16B0544C"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Significance F</w:t>
            </w:r>
          </w:p>
        </w:tc>
        <w:tc>
          <w:tcPr>
            <w:tcW w:w="1053" w:type="dxa"/>
            <w:noWrap/>
            <w:hideMark/>
          </w:tcPr>
          <w:p w14:paraId="059EB730" w14:textId="77777777" w:rsidR="00190655" w:rsidRPr="00752DB7" w:rsidRDefault="00190655" w:rsidP="00B014E9">
            <w:pPr>
              <w:jc w:val="center"/>
              <w:rPr>
                <w:rFonts w:ascii="Calibri" w:eastAsia="Times New Roman" w:hAnsi="Calibri" w:cs="Calibri"/>
                <w:i/>
                <w:iCs/>
                <w:color w:val="000000"/>
                <w:kern w:val="0"/>
                <w:lang w:eastAsia="en-GB"/>
                <w14:ligatures w14:val="none"/>
              </w:rPr>
            </w:pPr>
          </w:p>
        </w:tc>
        <w:tc>
          <w:tcPr>
            <w:tcW w:w="1035" w:type="dxa"/>
            <w:noWrap/>
            <w:hideMark/>
          </w:tcPr>
          <w:p w14:paraId="34E65C2B"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46AAC2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7ADA6DDD" w14:textId="77777777" w:rsidTr="00B014E9">
        <w:trPr>
          <w:trHeight w:val="288"/>
        </w:trPr>
        <w:tc>
          <w:tcPr>
            <w:tcW w:w="1663" w:type="dxa"/>
            <w:noWrap/>
            <w:hideMark/>
          </w:tcPr>
          <w:p w14:paraId="3A924108"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Regression</w:t>
            </w:r>
          </w:p>
        </w:tc>
        <w:tc>
          <w:tcPr>
            <w:tcW w:w="1254" w:type="dxa"/>
            <w:noWrap/>
            <w:hideMark/>
          </w:tcPr>
          <w:p w14:paraId="17D5B24A"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2</w:t>
            </w:r>
          </w:p>
        </w:tc>
        <w:tc>
          <w:tcPr>
            <w:tcW w:w="1185" w:type="dxa"/>
            <w:noWrap/>
            <w:hideMark/>
          </w:tcPr>
          <w:p w14:paraId="7C258750"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2.168366</w:t>
            </w:r>
          </w:p>
        </w:tc>
        <w:tc>
          <w:tcPr>
            <w:tcW w:w="1053" w:type="dxa"/>
            <w:noWrap/>
            <w:hideMark/>
          </w:tcPr>
          <w:p w14:paraId="46C4FE60"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1.084183</w:t>
            </w:r>
          </w:p>
        </w:tc>
        <w:tc>
          <w:tcPr>
            <w:tcW w:w="1053" w:type="dxa"/>
            <w:noWrap/>
            <w:hideMark/>
          </w:tcPr>
          <w:p w14:paraId="0E5F7B86"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1.556833</w:t>
            </w:r>
          </w:p>
        </w:tc>
        <w:tc>
          <w:tcPr>
            <w:tcW w:w="1275" w:type="dxa"/>
            <w:noWrap/>
            <w:hideMark/>
          </w:tcPr>
          <w:p w14:paraId="00128492"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0.214258</w:t>
            </w:r>
          </w:p>
        </w:tc>
        <w:tc>
          <w:tcPr>
            <w:tcW w:w="1053" w:type="dxa"/>
            <w:noWrap/>
            <w:hideMark/>
          </w:tcPr>
          <w:p w14:paraId="6174940D" w14:textId="77777777" w:rsidR="00190655" w:rsidRPr="00752DB7" w:rsidRDefault="00190655" w:rsidP="00B014E9">
            <w:pPr>
              <w:jc w:val="right"/>
              <w:rPr>
                <w:rFonts w:ascii="Calibri" w:eastAsia="Times New Roman" w:hAnsi="Calibri" w:cs="Calibri"/>
                <w:color w:val="000000"/>
                <w:kern w:val="0"/>
                <w:lang w:eastAsia="en-GB"/>
                <w14:ligatures w14:val="none"/>
              </w:rPr>
            </w:pPr>
          </w:p>
        </w:tc>
        <w:tc>
          <w:tcPr>
            <w:tcW w:w="1035" w:type="dxa"/>
            <w:noWrap/>
            <w:hideMark/>
          </w:tcPr>
          <w:p w14:paraId="5060ADB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7F4F151"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753CAD32" w14:textId="77777777" w:rsidTr="00B014E9">
        <w:trPr>
          <w:trHeight w:val="288"/>
        </w:trPr>
        <w:tc>
          <w:tcPr>
            <w:tcW w:w="1663" w:type="dxa"/>
            <w:noWrap/>
            <w:hideMark/>
          </w:tcPr>
          <w:p w14:paraId="28B5B564"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Residual</w:t>
            </w:r>
          </w:p>
        </w:tc>
        <w:tc>
          <w:tcPr>
            <w:tcW w:w="1254" w:type="dxa"/>
            <w:noWrap/>
            <w:hideMark/>
          </w:tcPr>
          <w:p w14:paraId="5DFC8BC7"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147</w:t>
            </w:r>
          </w:p>
        </w:tc>
        <w:tc>
          <w:tcPr>
            <w:tcW w:w="1185" w:type="dxa"/>
            <w:noWrap/>
            <w:hideMark/>
          </w:tcPr>
          <w:p w14:paraId="3C8B31F3"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102.3712</w:t>
            </w:r>
          </w:p>
        </w:tc>
        <w:tc>
          <w:tcPr>
            <w:tcW w:w="1053" w:type="dxa"/>
            <w:noWrap/>
            <w:hideMark/>
          </w:tcPr>
          <w:p w14:paraId="43081D41"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0.696403</w:t>
            </w:r>
          </w:p>
        </w:tc>
        <w:tc>
          <w:tcPr>
            <w:tcW w:w="1053" w:type="dxa"/>
            <w:noWrap/>
            <w:hideMark/>
          </w:tcPr>
          <w:p w14:paraId="2957289F" w14:textId="77777777" w:rsidR="00190655" w:rsidRPr="00752DB7" w:rsidRDefault="00190655" w:rsidP="00B014E9">
            <w:pPr>
              <w:jc w:val="right"/>
              <w:rPr>
                <w:rFonts w:ascii="Calibri" w:eastAsia="Times New Roman" w:hAnsi="Calibri" w:cs="Calibri"/>
                <w:color w:val="000000"/>
                <w:kern w:val="0"/>
                <w:lang w:eastAsia="en-GB"/>
                <w14:ligatures w14:val="none"/>
              </w:rPr>
            </w:pPr>
          </w:p>
        </w:tc>
        <w:tc>
          <w:tcPr>
            <w:tcW w:w="1275" w:type="dxa"/>
            <w:noWrap/>
            <w:hideMark/>
          </w:tcPr>
          <w:p w14:paraId="0FBE25B8"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CB9C20A"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4D55A3F8"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9802C9F"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5E98D52B" w14:textId="77777777" w:rsidTr="00B014E9">
        <w:trPr>
          <w:trHeight w:val="300"/>
        </w:trPr>
        <w:tc>
          <w:tcPr>
            <w:tcW w:w="1663" w:type="dxa"/>
            <w:noWrap/>
            <w:hideMark/>
          </w:tcPr>
          <w:p w14:paraId="33CD4469"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Total</w:t>
            </w:r>
          </w:p>
        </w:tc>
        <w:tc>
          <w:tcPr>
            <w:tcW w:w="1254" w:type="dxa"/>
            <w:noWrap/>
            <w:hideMark/>
          </w:tcPr>
          <w:p w14:paraId="64C643B0"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149</w:t>
            </w:r>
          </w:p>
        </w:tc>
        <w:tc>
          <w:tcPr>
            <w:tcW w:w="1185" w:type="dxa"/>
            <w:noWrap/>
            <w:hideMark/>
          </w:tcPr>
          <w:p w14:paraId="251FA516"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104.5396</w:t>
            </w:r>
          </w:p>
        </w:tc>
        <w:tc>
          <w:tcPr>
            <w:tcW w:w="1053" w:type="dxa"/>
            <w:noWrap/>
            <w:hideMark/>
          </w:tcPr>
          <w:p w14:paraId="4A0CF0EB"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 </w:t>
            </w:r>
          </w:p>
        </w:tc>
        <w:tc>
          <w:tcPr>
            <w:tcW w:w="1053" w:type="dxa"/>
            <w:noWrap/>
            <w:hideMark/>
          </w:tcPr>
          <w:p w14:paraId="6D833C7D"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 </w:t>
            </w:r>
          </w:p>
        </w:tc>
        <w:tc>
          <w:tcPr>
            <w:tcW w:w="1275" w:type="dxa"/>
            <w:noWrap/>
            <w:hideMark/>
          </w:tcPr>
          <w:p w14:paraId="5EB46E6F"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 </w:t>
            </w:r>
          </w:p>
        </w:tc>
        <w:tc>
          <w:tcPr>
            <w:tcW w:w="1053" w:type="dxa"/>
            <w:noWrap/>
            <w:hideMark/>
          </w:tcPr>
          <w:p w14:paraId="4AFD8F3C" w14:textId="77777777" w:rsidR="00190655" w:rsidRPr="00752DB7" w:rsidRDefault="00190655" w:rsidP="00B014E9">
            <w:pPr>
              <w:rPr>
                <w:rFonts w:ascii="Calibri" w:eastAsia="Times New Roman" w:hAnsi="Calibri" w:cs="Calibri"/>
                <w:color w:val="000000"/>
                <w:kern w:val="0"/>
                <w:lang w:eastAsia="en-GB"/>
                <w14:ligatures w14:val="none"/>
              </w:rPr>
            </w:pPr>
          </w:p>
        </w:tc>
        <w:tc>
          <w:tcPr>
            <w:tcW w:w="1035" w:type="dxa"/>
            <w:noWrap/>
            <w:hideMark/>
          </w:tcPr>
          <w:p w14:paraId="7C6CD4BF"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62AAF6D"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185C12CA" w14:textId="77777777" w:rsidTr="00B014E9">
        <w:trPr>
          <w:trHeight w:val="300"/>
        </w:trPr>
        <w:tc>
          <w:tcPr>
            <w:tcW w:w="1663" w:type="dxa"/>
            <w:noWrap/>
            <w:hideMark/>
          </w:tcPr>
          <w:p w14:paraId="2836B41B"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55A82F59"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302D445F"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3A4BE9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23064AB"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592EEB4"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0DC4F8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0EE3A33F"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DFA5A03"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40D1E715" w14:textId="77777777" w:rsidTr="00B014E9">
        <w:trPr>
          <w:trHeight w:val="288"/>
        </w:trPr>
        <w:tc>
          <w:tcPr>
            <w:tcW w:w="1663" w:type="dxa"/>
            <w:noWrap/>
            <w:hideMark/>
          </w:tcPr>
          <w:p w14:paraId="1F497FDD"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 </w:t>
            </w:r>
          </w:p>
        </w:tc>
        <w:tc>
          <w:tcPr>
            <w:tcW w:w="1254" w:type="dxa"/>
            <w:noWrap/>
            <w:hideMark/>
          </w:tcPr>
          <w:p w14:paraId="61BB08C4"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Coefficients</w:t>
            </w:r>
          </w:p>
        </w:tc>
        <w:tc>
          <w:tcPr>
            <w:tcW w:w="1185" w:type="dxa"/>
            <w:noWrap/>
            <w:hideMark/>
          </w:tcPr>
          <w:p w14:paraId="5F4C2BFB"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Standard Error</w:t>
            </w:r>
          </w:p>
        </w:tc>
        <w:tc>
          <w:tcPr>
            <w:tcW w:w="1053" w:type="dxa"/>
            <w:noWrap/>
            <w:hideMark/>
          </w:tcPr>
          <w:p w14:paraId="084021CA"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t Stat</w:t>
            </w:r>
          </w:p>
        </w:tc>
        <w:tc>
          <w:tcPr>
            <w:tcW w:w="1053" w:type="dxa"/>
            <w:noWrap/>
            <w:hideMark/>
          </w:tcPr>
          <w:p w14:paraId="1F5D018D"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P-value</w:t>
            </w:r>
          </w:p>
        </w:tc>
        <w:tc>
          <w:tcPr>
            <w:tcW w:w="1275" w:type="dxa"/>
            <w:noWrap/>
            <w:hideMark/>
          </w:tcPr>
          <w:p w14:paraId="4E11366B"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Lower 95%</w:t>
            </w:r>
          </w:p>
        </w:tc>
        <w:tc>
          <w:tcPr>
            <w:tcW w:w="1053" w:type="dxa"/>
            <w:noWrap/>
            <w:hideMark/>
          </w:tcPr>
          <w:p w14:paraId="0561898E"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Upper 95%</w:t>
            </w:r>
          </w:p>
        </w:tc>
        <w:tc>
          <w:tcPr>
            <w:tcW w:w="1035" w:type="dxa"/>
            <w:noWrap/>
            <w:hideMark/>
          </w:tcPr>
          <w:p w14:paraId="09E6C888"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Lower 95.0%</w:t>
            </w:r>
          </w:p>
        </w:tc>
        <w:tc>
          <w:tcPr>
            <w:tcW w:w="1053" w:type="dxa"/>
            <w:noWrap/>
            <w:hideMark/>
          </w:tcPr>
          <w:p w14:paraId="75A7C8DE" w14:textId="77777777" w:rsidR="00190655" w:rsidRPr="00752DB7" w:rsidRDefault="00190655" w:rsidP="00B014E9">
            <w:pPr>
              <w:jc w:val="center"/>
              <w:rPr>
                <w:rFonts w:ascii="Calibri" w:eastAsia="Times New Roman" w:hAnsi="Calibri" w:cs="Calibri"/>
                <w:i/>
                <w:iCs/>
                <w:color w:val="000000"/>
                <w:kern w:val="0"/>
                <w:lang w:eastAsia="en-GB"/>
                <w14:ligatures w14:val="none"/>
              </w:rPr>
            </w:pPr>
            <w:r w:rsidRPr="00752DB7">
              <w:rPr>
                <w:rFonts w:ascii="Calibri" w:eastAsia="Times New Roman" w:hAnsi="Calibri" w:cs="Calibri"/>
                <w:i/>
                <w:iCs/>
                <w:color w:val="000000"/>
                <w:kern w:val="0"/>
                <w:lang w:eastAsia="en-GB"/>
                <w14:ligatures w14:val="none"/>
              </w:rPr>
              <w:t>Upper 95.0%</w:t>
            </w:r>
          </w:p>
        </w:tc>
      </w:tr>
      <w:tr w:rsidR="00190655" w:rsidRPr="00752DB7" w14:paraId="1FCA5FFB" w14:textId="77777777" w:rsidTr="00B014E9">
        <w:trPr>
          <w:trHeight w:val="288"/>
        </w:trPr>
        <w:tc>
          <w:tcPr>
            <w:tcW w:w="1663" w:type="dxa"/>
            <w:noWrap/>
            <w:hideMark/>
          </w:tcPr>
          <w:p w14:paraId="4F9AE2F9"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Intercept</w:t>
            </w:r>
          </w:p>
        </w:tc>
        <w:tc>
          <w:tcPr>
            <w:tcW w:w="1254" w:type="dxa"/>
            <w:noWrap/>
            <w:hideMark/>
          </w:tcPr>
          <w:p w14:paraId="04025C34"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-0.29819</w:t>
            </w:r>
          </w:p>
        </w:tc>
        <w:tc>
          <w:tcPr>
            <w:tcW w:w="1185" w:type="dxa"/>
            <w:noWrap/>
            <w:hideMark/>
          </w:tcPr>
          <w:p w14:paraId="6997E006"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0.068952</w:t>
            </w:r>
          </w:p>
        </w:tc>
        <w:tc>
          <w:tcPr>
            <w:tcW w:w="1053" w:type="dxa"/>
            <w:noWrap/>
            <w:hideMark/>
          </w:tcPr>
          <w:p w14:paraId="027A3BAC"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-4.32455</w:t>
            </w:r>
          </w:p>
        </w:tc>
        <w:tc>
          <w:tcPr>
            <w:tcW w:w="1053" w:type="dxa"/>
            <w:noWrap/>
            <w:hideMark/>
          </w:tcPr>
          <w:p w14:paraId="264FE1C5"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2.81E-05</w:t>
            </w:r>
          </w:p>
        </w:tc>
        <w:tc>
          <w:tcPr>
            <w:tcW w:w="1275" w:type="dxa"/>
            <w:noWrap/>
            <w:hideMark/>
          </w:tcPr>
          <w:p w14:paraId="61950374"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-0.43445</w:t>
            </w:r>
          </w:p>
        </w:tc>
        <w:tc>
          <w:tcPr>
            <w:tcW w:w="1053" w:type="dxa"/>
            <w:noWrap/>
            <w:hideMark/>
          </w:tcPr>
          <w:p w14:paraId="2CB27586"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-0.16192</w:t>
            </w:r>
          </w:p>
        </w:tc>
        <w:tc>
          <w:tcPr>
            <w:tcW w:w="1035" w:type="dxa"/>
            <w:noWrap/>
            <w:hideMark/>
          </w:tcPr>
          <w:p w14:paraId="55535D3C"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-0.43445</w:t>
            </w:r>
          </w:p>
        </w:tc>
        <w:tc>
          <w:tcPr>
            <w:tcW w:w="1053" w:type="dxa"/>
            <w:noWrap/>
            <w:hideMark/>
          </w:tcPr>
          <w:p w14:paraId="7A2CB28A"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-0.16192</w:t>
            </w:r>
          </w:p>
        </w:tc>
      </w:tr>
      <w:tr w:rsidR="00190655" w:rsidRPr="00752DB7" w14:paraId="2E7D4295" w14:textId="77777777" w:rsidTr="00B014E9">
        <w:trPr>
          <w:trHeight w:val="288"/>
        </w:trPr>
        <w:tc>
          <w:tcPr>
            <w:tcW w:w="1663" w:type="dxa"/>
            <w:noWrap/>
            <w:hideMark/>
          </w:tcPr>
          <w:p w14:paraId="31D0DFCD"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X Variable 1</w:t>
            </w:r>
          </w:p>
        </w:tc>
        <w:tc>
          <w:tcPr>
            <w:tcW w:w="1254" w:type="dxa"/>
            <w:noWrap/>
            <w:hideMark/>
          </w:tcPr>
          <w:p w14:paraId="3526771E"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0.018167</w:t>
            </w:r>
          </w:p>
        </w:tc>
        <w:tc>
          <w:tcPr>
            <w:tcW w:w="1185" w:type="dxa"/>
            <w:noWrap/>
            <w:hideMark/>
          </w:tcPr>
          <w:p w14:paraId="1FB483DB"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0.02045</w:t>
            </w:r>
          </w:p>
        </w:tc>
        <w:tc>
          <w:tcPr>
            <w:tcW w:w="1053" w:type="dxa"/>
            <w:noWrap/>
            <w:hideMark/>
          </w:tcPr>
          <w:p w14:paraId="6B3326BF"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0.888341</w:t>
            </w:r>
          </w:p>
        </w:tc>
        <w:tc>
          <w:tcPr>
            <w:tcW w:w="1053" w:type="dxa"/>
            <w:noWrap/>
            <w:hideMark/>
          </w:tcPr>
          <w:p w14:paraId="24626473"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0.375809</w:t>
            </w:r>
          </w:p>
        </w:tc>
        <w:tc>
          <w:tcPr>
            <w:tcW w:w="1275" w:type="dxa"/>
            <w:noWrap/>
            <w:hideMark/>
          </w:tcPr>
          <w:p w14:paraId="6DB45B61"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-0.02225</w:t>
            </w:r>
          </w:p>
        </w:tc>
        <w:tc>
          <w:tcPr>
            <w:tcW w:w="1053" w:type="dxa"/>
            <w:noWrap/>
            <w:hideMark/>
          </w:tcPr>
          <w:p w14:paraId="3B227CA5"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0.058581</w:t>
            </w:r>
          </w:p>
        </w:tc>
        <w:tc>
          <w:tcPr>
            <w:tcW w:w="1035" w:type="dxa"/>
            <w:noWrap/>
            <w:hideMark/>
          </w:tcPr>
          <w:p w14:paraId="351488B4"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-0.02225</w:t>
            </w:r>
          </w:p>
        </w:tc>
        <w:tc>
          <w:tcPr>
            <w:tcW w:w="1053" w:type="dxa"/>
            <w:noWrap/>
            <w:hideMark/>
          </w:tcPr>
          <w:p w14:paraId="6FCD3528"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0.058581</w:t>
            </w:r>
          </w:p>
        </w:tc>
      </w:tr>
      <w:tr w:rsidR="00190655" w:rsidRPr="00752DB7" w14:paraId="093DBD07" w14:textId="77777777" w:rsidTr="00B014E9">
        <w:trPr>
          <w:trHeight w:val="300"/>
        </w:trPr>
        <w:tc>
          <w:tcPr>
            <w:tcW w:w="1663" w:type="dxa"/>
            <w:noWrap/>
            <w:hideMark/>
          </w:tcPr>
          <w:p w14:paraId="16701C22"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X Variable 2</w:t>
            </w:r>
          </w:p>
        </w:tc>
        <w:tc>
          <w:tcPr>
            <w:tcW w:w="1254" w:type="dxa"/>
            <w:noWrap/>
            <w:hideMark/>
          </w:tcPr>
          <w:p w14:paraId="65F3FB32"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-0.02547</w:t>
            </w:r>
          </w:p>
        </w:tc>
        <w:tc>
          <w:tcPr>
            <w:tcW w:w="1185" w:type="dxa"/>
            <w:noWrap/>
            <w:hideMark/>
          </w:tcPr>
          <w:p w14:paraId="5BF8ABDE"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0.017037</w:t>
            </w:r>
          </w:p>
        </w:tc>
        <w:tc>
          <w:tcPr>
            <w:tcW w:w="1053" w:type="dxa"/>
            <w:noWrap/>
            <w:hideMark/>
          </w:tcPr>
          <w:p w14:paraId="6DE64368"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-1.4951</w:t>
            </w:r>
          </w:p>
        </w:tc>
        <w:tc>
          <w:tcPr>
            <w:tcW w:w="1053" w:type="dxa"/>
            <w:noWrap/>
            <w:hideMark/>
          </w:tcPr>
          <w:p w14:paraId="35B4CBDE"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0.137031</w:t>
            </w:r>
          </w:p>
        </w:tc>
        <w:tc>
          <w:tcPr>
            <w:tcW w:w="1275" w:type="dxa"/>
            <w:noWrap/>
            <w:hideMark/>
          </w:tcPr>
          <w:p w14:paraId="73FDCA74"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-0.05914</w:t>
            </w:r>
          </w:p>
        </w:tc>
        <w:tc>
          <w:tcPr>
            <w:tcW w:w="1053" w:type="dxa"/>
            <w:noWrap/>
            <w:hideMark/>
          </w:tcPr>
          <w:p w14:paraId="6A4CB6EE"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0.008197</w:t>
            </w:r>
          </w:p>
        </w:tc>
        <w:tc>
          <w:tcPr>
            <w:tcW w:w="1035" w:type="dxa"/>
            <w:noWrap/>
            <w:hideMark/>
          </w:tcPr>
          <w:p w14:paraId="1C12ACCB"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-0.05914</w:t>
            </w:r>
          </w:p>
        </w:tc>
        <w:tc>
          <w:tcPr>
            <w:tcW w:w="1053" w:type="dxa"/>
            <w:noWrap/>
            <w:hideMark/>
          </w:tcPr>
          <w:p w14:paraId="137BA38B" w14:textId="77777777" w:rsidR="00190655" w:rsidRPr="00752DB7" w:rsidRDefault="00190655" w:rsidP="00B014E9">
            <w:pPr>
              <w:jc w:val="right"/>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0.008197</w:t>
            </w:r>
          </w:p>
        </w:tc>
      </w:tr>
      <w:tr w:rsidR="00190655" w:rsidRPr="00752DB7" w14:paraId="734432C9" w14:textId="77777777" w:rsidTr="00B014E9">
        <w:trPr>
          <w:trHeight w:val="288"/>
        </w:trPr>
        <w:tc>
          <w:tcPr>
            <w:tcW w:w="1663" w:type="dxa"/>
            <w:noWrap/>
            <w:hideMark/>
          </w:tcPr>
          <w:p w14:paraId="20896B7E" w14:textId="77777777" w:rsidR="00190655" w:rsidRPr="00752DB7" w:rsidRDefault="00190655" w:rsidP="00B014E9">
            <w:pPr>
              <w:jc w:val="right"/>
              <w:rPr>
                <w:rFonts w:ascii="Calibri" w:eastAsia="Times New Roman" w:hAnsi="Calibri" w:cs="Calibri"/>
                <w:color w:val="000000"/>
                <w:kern w:val="0"/>
                <w:lang w:eastAsia="en-GB"/>
                <w14:ligatures w14:val="none"/>
              </w:rPr>
            </w:pPr>
          </w:p>
        </w:tc>
        <w:tc>
          <w:tcPr>
            <w:tcW w:w="1254" w:type="dxa"/>
            <w:noWrap/>
            <w:hideMark/>
          </w:tcPr>
          <w:p w14:paraId="52ED9238"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7F0F5930"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ADD8765"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F9FD207"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61495A6A"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561E88B8"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6C6FF07B"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1D697F45"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05C053D7" w14:textId="77777777" w:rsidTr="00B014E9">
        <w:trPr>
          <w:trHeight w:val="288"/>
        </w:trPr>
        <w:tc>
          <w:tcPr>
            <w:tcW w:w="1663" w:type="dxa"/>
            <w:noWrap/>
            <w:hideMark/>
          </w:tcPr>
          <w:p w14:paraId="1A5D361E" w14:textId="77777777" w:rsidR="00190655" w:rsidRDefault="00190655" w:rsidP="00B014E9">
            <w:pPr>
              <w:rPr>
                <w:rFonts w:ascii="Times New Roman" w:eastAsia="Times New Roman" w:hAnsi="Times New Roman" w:cs="Times New Roman"/>
                <w:kern w:val="0"/>
                <w:sz w:val="20"/>
                <w:szCs w:val="20"/>
                <w:lang w:eastAsia="en-GB"/>
                <w14:ligatures w14:val="none"/>
              </w:rPr>
            </w:pPr>
          </w:p>
          <w:p w14:paraId="04F1E25C" w14:textId="77777777" w:rsidR="00190655" w:rsidRDefault="00190655" w:rsidP="00B014E9">
            <w:pPr>
              <w:rPr>
                <w:rFonts w:ascii="Calibri" w:hAnsi="Calibri" w:cs="Calibri"/>
                <w:color w:val="000000"/>
              </w:rPr>
            </w:pPr>
            <w:r>
              <w:rPr>
                <w:rFonts w:ascii="Calibri" w:hAnsi="Calibri" w:cs="Calibri"/>
                <w:color w:val="000000"/>
              </w:rPr>
              <w:t>Y=a+b1X1+b2X2</w:t>
            </w:r>
          </w:p>
          <w:p w14:paraId="4E85A582"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54" w:type="dxa"/>
            <w:noWrap/>
            <w:hideMark/>
          </w:tcPr>
          <w:p w14:paraId="782B4E01"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185" w:type="dxa"/>
            <w:noWrap/>
            <w:hideMark/>
          </w:tcPr>
          <w:p w14:paraId="305C7E24"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75FF5A1"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75F176C"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61286B1"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4FC602D3"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A67404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619C5A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141290E1" w14:textId="77777777" w:rsidTr="00B014E9">
        <w:trPr>
          <w:trHeight w:val="288"/>
        </w:trPr>
        <w:tc>
          <w:tcPr>
            <w:tcW w:w="1663" w:type="dxa"/>
            <w:noWrap/>
            <w:hideMark/>
          </w:tcPr>
          <w:p w14:paraId="3E5D0D1D"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y  (ROA)</w:t>
            </w:r>
          </w:p>
        </w:tc>
        <w:tc>
          <w:tcPr>
            <w:tcW w:w="1254" w:type="dxa"/>
            <w:noWrap/>
            <w:hideMark/>
          </w:tcPr>
          <w:p w14:paraId="12CCD93F" w14:textId="77777777" w:rsidR="00190655" w:rsidRPr="00752DB7" w:rsidRDefault="00190655" w:rsidP="00B014E9">
            <w:pPr>
              <w:rPr>
                <w:rFonts w:ascii="Calibri" w:eastAsia="Times New Roman" w:hAnsi="Calibri" w:cs="Calibri"/>
                <w:color w:val="000000"/>
                <w:kern w:val="0"/>
                <w:lang w:eastAsia="en-GB"/>
                <w14:ligatures w14:val="none"/>
              </w:rPr>
            </w:pPr>
          </w:p>
        </w:tc>
        <w:tc>
          <w:tcPr>
            <w:tcW w:w="1185" w:type="dxa"/>
            <w:noWrap/>
            <w:hideMark/>
          </w:tcPr>
          <w:p w14:paraId="57B6F2D8"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08F21B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E0D0368"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44880C7"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2C811D8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70565F3D"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3C90A4E4"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2142B4FF" w14:textId="77777777" w:rsidTr="00B014E9">
        <w:trPr>
          <w:trHeight w:val="288"/>
        </w:trPr>
        <w:tc>
          <w:tcPr>
            <w:tcW w:w="4102" w:type="dxa"/>
            <w:gridSpan w:val="3"/>
            <w:noWrap/>
            <w:hideMark/>
          </w:tcPr>
          <w:p w14:paraId="274CB73F"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X</w:t>
            </w:r>
            <w:r>
              <w:rPr>
                <w:rFonts w:ascii="Calibri" w:eastAsia="Times New Roman" w:hAnsi="Calibri" w:cs="Calibri"/>
                <w:color w:val="000000"/>
                <w:kern w:val="0"/>
                <w:lang w:eastAsia="en-GB"/>
                <w14:ligatures w14:val="none"/>
              </w:rPr>
              <w:t>1</w:t>
            </w:r>
            <w:r w:rsidRPr="00752DB7">
              <w:rPr>
                <w:rFonts w:ascii="Calibri" w:eastAsia="Times New Roman" w:hAnsi="Calibri" w:cs="Calibri"/>
                <w:color w:val="000000"/>
                <w:kern w:val="0"/>
                <w:lang w:eastAsia="en-GB"/>
                <w14:ligatures w14:val="none"/>
              </w:rPr>
              <w:t xml:space="preserve"> ( Total Debt to Total Equity)</w:t>
            </w:r>
          </w:p>
        </w:tc>
        <w:tc>
          <w:tcPr>
            <w:tcW w:w="1053" w:type="dxa"/>
            <w:noWrap/>
            <w:hideMark/>
          </w:tcPr>
          <w:p w14:paraId="451EA582" w14:textId="77777777" w:rsidR="00190655" w:rsidRPr="00752DB7" w:rsidRDefault="00190655" w:rsidP="00B014E9">
            <w:pPr>
              <w:rPr>
                <w:rFonts w:ascii="Calibri" w:eastAsia="Times New Roman" w:hAnsi="Calibri" w:cs="Calibri"/>
                <w:color w:val="000000"/>
                <w:kern w:val="0"/>
                <w:lang w:eastAsia="en-GB"/>
                <w14:ligatures w14:val="none"/>
              </w:rPr>
            </w:pPr>
          </w:p>
        </w:tc>
        <w:tc>
          <w:tcPr>
            <w:tcW w:w="1053" w:type="dxa"/>
            <w:noWrap/>
            <w:hideMark/>
          </w:tcPr>
          <w:p w14:paraId="43C039DA"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407840EE"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605FB10B"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5217D0E1"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6B5386D"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r w:rsidR="00190655" w:rsidRPr="00752DB7" w14:paraId="37132DA0" w14:textId="77777777" w:rsidTr="00B014E9">
        <w:trPr>
          <w:trHeight w:val="288"/>
        </w:trPr>
        <w:tc>
          <w:tcPr>
            <w:tcW w:w="4102" w:type="dxa"/>
            <w:gridSpan w:val="3"/>
            <w:noWrap/>
            <w:hideMark/>
          </w:tcPr>
          <w:p w14:paraId="172656CF" w14:textId="77777777" w:rsidR="00190655" w:rsidRPr="00752DB7" w:rsidRDefault="00190655" w:rsidP="00B014E9">
            <w:pPr>
              <w:rPr>
                <w:rFonts w:ascii="Calibri" w:eastAsia="Times New Roman" w:hAnsi="Calibri" w:cs="Calibri"/>
                <w:color w:val="000000"/>
                <w:kern w:val="0"/>
                <w:lang w:eastAsia="en-GB"/>
                <w14:ligatures w14:val="none"/>
              </w:rPr>
            </w:pPr>
            <w:r w:rsidRPr="00752DB7">
              <w:rPr>
                <w:rFonts w:ascii="Calibri" w:eastAsia="Times New Roman" w:hAnsi="Calibri" w:cs="Calibri"/>
                <w:color w:val="000000"/>
                <w:kern w:val="0"/>
                <w:lang w:eastAsia="en-GB"/>
                <w14:ligatures w14:val="none"/>
              </w:rPr>
              <w:t>X</w:t>
            </w:r>
            <w:r>
              <w:rPr>
                <w:rFonts w:ascii="Calibri" w:eastAsia="Times New Roman" w:hAnsi="Calibri" w:cs="Calibri"/>
                <w:color w:val="000000"/>
                <w:kern w:val="0"/>
                <w:lang w:eastAsia="en-GB"/>
                <w14:ligatures w14:val="none"/>
              </w:rPr>
              <w:t>2</w:t>
            </w:r>
            <w:r w:rsidRPr="00752DB7">
              <w:rPr>
                <w:rFonts w:ascii="Calibri" w:eastAsia="Times New Roman" w:hAnsi="Calibri" w:cs="Calibri"/>
                <w:color w:val="000000"/>
                <w:kern w:val="0"/>
                <w:lang w:eastAsia="en-GB"/>
                <w14:ligatures w14:val="none"/>
              </w:rPr>
              <w:t xml:space="preserve"> ( Total Debt to Capital)</w:t>
            </w:r>
          </w:p>
        </w:tc>
        <w:tc>
          <w:tcPr>
            <w:tcW w:w="1053" w:type="dxa"/>
            <w:noWrap/>
            <w:hideMark/>
          </w:tcPr>
          <w:p w14:paraId="34DCF135" w14:textId="77777777" w:rsidR="00190655" w:rsidRPr="00752DB7" w:rsidRDefault="00190655" w:rsidP="00B014E9">
            <w:pPr>
              <w:rPr>
                <w:rFonts w:ascii="Calibri" w:eastAsia="Times New Roman" w:hAnsi="Calibri" w:cs="Calibri"/>
                <w:color w:val="000000"/>
                <w:kern w:val="0"/>
                <w:lang w:eastAsia="en-GB"/>
                <w14:ligatures w14:val="none"/>
              </w:rPr>
            </w:pPr>
          </w:p>
        </w:tc>
        <w:tc>
          <w:tcPr>
            <w:tcW w:w="1053" w:type="dxa"/>
            <w:noWrap/>
            <w:hideMark/>
          </w:tcPr>
          <w:p w14:paraId="1B1E45F6"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275" w:type="dxa"/>
            <w:noWrap/>
            <w:hideMark/>
          </w:tcPr>
          <w:p w14:paraId="736EC1AF"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7B09562C"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35" w:type="dxa"/>
            <w:noWrap/>
            <w:hideMark/>
          </w:tcPr>
          <w:p w14:paraId="303BE313"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c>
          <w:tcPr>
            <w:tcW w:w="1053" w:type="dxa"/>
            <w:noWrap/>
            <w:hideMark/>
          </w:tcPr>
          <w:p w14:paraId="04832AF2" w14:textId="77777777" w:rsidR="00190655" w:rsidRPr="00752DB7" w:rsidRDefault="00190655" w:rsidP="00B014E9">
            <w:pPr>
              <w:rPr>
                <w:rFonts w:ascii="Times New Roman" w:eastAsia="Times New Roman" w:hAnsi="Times New Roman" w:cs="Times New Roman"/>
                <w:kern w:val="0"/>
                <w:sz w:val="20"/>
                <w:szCs w:val="20"/>
                <w:lang w:eastAsia="en-GB"/>
                <w14:ligatures w14:val="none"/>
              </w:rPr>
            </w:pPr>
          </w:p>
        </w:tc>
      </w:tr>
    </w:tbl>
    <w:p w14:paraId="75CA374D" w14:textId="77777777" w:rsidR="00190655" w:rsidRDefault="00190655" w:rsidP="00190655">
      <w:pPr>
        <w:jc w:val="both"/>
        <w:rPr>
          <w:rFonts w:ascii="Arial" w:hAnsi="Arial" w:cs="Arial"/>
          <w:b/>
          <w:bCs/>
          <w:sz w:val="24"/>
          <w:szCs w:val="24"/>
        </w:rPr>
      </w:pPr>
    </w:p>
    <w:p w14:paraId="69B87F8E" w14:textId="77777777" w:rsidR="00190655" w:rsidRDefault="00190655" w:rsidP="00190655">
      <w:pPr>
        <w:jc w:val="both"/>
        <w:rPr>
          <w:rFonts w:ascii="Arial" w:hAnsi="Arial" w:cs="Arial"/>
          <w:b/>
          <w:bCs/>
          <w:sz w:val="24"/>
          <w:szCs w:val="24"/>
        </w:rPr>
      </w:pPr>
    </w:p>
    <w:p w14:paraId="66024AB8" w14:textId="77777777" w:rsidR="00190655" w:rsidRDefault="00190655" w:rsidP="00190655">
      <w:pPr>
        <w:jc w:val="both"/>
        <w:rPr>
          <w:rFonts w:ascii="Arial" w:hAnsi="Arial" w:cs="Arial"/>
          <w:b/>
          <w:bCs/>
          <w:sz w:val="24"/>
          <w:szCs w:val="24"/>
        </w:rPr>
      </w:pPr>
    </w:p>
    <w:p w14:paraId="00F95069" w14:textId="77777777" w:rsidR="00190655" w:rsidRDefault="00190655" w:rsidP="00190655">
      <w:pPr>
        <w:jc w:val="both"/>
        <w:rPr>
          <w:rFonts w:ascii="Arial" w:hAnsi="Arial" w:cs="Arial"/>
          <w:b/>
          <w:bCs/>
          <w:sz w:val="24"/>
          <w:szCs w:val="24"/>
        </w:rPr>
      </w:pPr>
    </w:p>
    <w:p w14:paraId="778E7E45" w14:textId="77777777" w:rsidR="00190655" w:rsidRDefault="00190655" w:rsidP="00190655">
      <w:pPr>
        <w:jc w:val="both"/>
        <w:rPr>
          <w:rFonts w:ascii="Arial" w:hAnsi="Arial" w:cs="Arial"/>
          <w:b/>
          <w:bCs/>
          <w:sz w:val="24"/>
          <w:szCs w:val="24"/>
        </w:rPr>
      </w:pPr>
    </w:p>
    <w:p w14:paraId="308F0AC4" w14:textId="77777777" w:rsidR="00190655" w:rsidRDefault="00190655" w:rsidP="00190655">
      <w:pPr>
        <w:jc w:val="both"/>
        <w:rPr>
          <w:rFonts w:ascii="Arial" w:hAnsi="Arial" w:cs="Arial"/>
          <w:b/>
          <w:bCs/>
          <w:sz w:val="24"/>
          <w:szCs w:val="24"/>
        </w:rPr>
      </w:pPr>
    </w:p>
    <w:p w14:paraId="7A9CBD38" w14:textId="77777777" w:rsidR="00190655" w:rsidRDefault="00190655" w:rsidP="00190655">
      <w:pPr>
        <w:jc w:val="both"/>
        <w:rPr>
          <w:rFonts w:ascii="Arial" w:hAnsi="Arial" w:cs="Arial"/>
          <w:b/>
          <w:bCs/>
          <w:sz w:val="24"/>
          <w:szCs w:val="24"/>
        </w:rPr>
      </w:pPr>
    </w:p>
    <w:p w14:paraId="6A13FA23" w14:textId="77777777" w:rsidR="00190655" w:rsidRDefault="00190655" w:rsidP="00190655">
      <w:pPr>
        <w:jc w:val="both"/>
        <w:rPr>
          <w:rFonts w:ascii="Arial" w:hAnsi="Arial" w:cs="Arial"/>
          <w:b/>
          <w:bCs/>
          <w:sz w:val="24"/>
          <w:szCs w:val="24"/>
        </w:rPr>
      </w:pPr>
    </w:p>
    <w:p w14:paraId="1B700707" w14:textId="77777777" w:rsidR="00190655" w:rsidRDefault="00190655" w:rsidP="00190655">
      <w:pPr>
        <w:jc w:val="both"/>
        <w:rPr>
          <w:rFonts w:ascii="Arial" w:hAnsi="Arial" w:cs="Arial"/>
          <w:b/>
          <w:bCs/>
          <w:sz w:val="24"/>
          <w:szCs w:val="24"/>
        </w:rPr>
      </w:pPr>
    </w:p>
    <w:p w14:paraId="33CA6A1D" w14:textId="77777777" w:rsidR="00190655" w:rsidRDefault="00190655" w:rsidP="00190655">
      <w:pPr>
        <w:jc w:val="both"/>
        <w:rPr>
          <w:rFonts w:ascii="Arial" w:hAnsi="Arial" w:cs="Arial"/>
          <w:b/>
          <w:bCs/>
          <w:sz w:val="24"/>
          <w:szCs w:val="24"/>
        </w:rPr>
      </w:pPr>
    </w:p>
    <w:p w14:paraId="7755BAD1" w14:textId="77777777" w:rsidR="00190655" w:rsidRDefault="00190655" w:rsidP="00190655">
      <w:pPr>
        <w:jc w:val="both"/>
        <w:rPr>
          <w:rFonts w:ascii="Arial" w:hAnsi="Arial" w:cs="Arial"/>
          <w:b/>
          <w:bCs/>
          <w:sz w:val="24"/>
          <w:szCs w:val="24"/>
        </w:rPr>
      </w:pPr>
    </w:p>
    <w:p w14:paraId="2EECCD6D" w14:textId="77777777" w:rsidR="00190655" w:rsidRDefault="00190655" w:rsidP="00190655">
      <w:pPr>
        <w:jc w:val="both"/>
        <w:rPr>
          <w:rFonts w:ascii="Arial" w:hAnsi="Arial" w:cs="Arial"/>
          <w:b/>
          <w:bCs/>
          <w:sz w:val="24"/>
          <w:szCs w:val="24"/>
        </w:rPr>
      </w:pPr>
    </w:p>
    <w:p w14:paraId="4D919ED8" w14:textId="77777777" w:rsidR="00190655" w:rsidRDefault="00190655" w:rsidP="00190655">
      <w:pPr>
        <w:jc w:val="both"/>
        <w:rPr>
          <w:rFonts w:ascii="Arial" w:hAnsi="Arial" w:cs="Arial"/>
          <w:b/>
          <w:bCs/>
          <w:sz w:val="24"/>
          <w:szCs w:val="24"/>
        </w:rPr>
      </w:pPr>
    </w:p>
    <w:p w14:paraId="6687B2E9" w14:textId="77777777" w:rsidR="00190655" w:rsidRDefault="00190655" w:rsidP="00190655">
      <w:pPr>
        <w:jc w:val="both"/>
        <w:rPr>
          <w:rFonts w:ascii="Arial" w:hAnsi="Arial" w:cs="Arial"/>
          <w:b/>
          <w:bCs/>
          <w:sz w:val="24"/>
          <w:szCs w:val="24"/>
        </w:rPr>
      </w:pPr>
    </w:p>
    <w:p w14:paraId="7EE78ACE" w14:textId="77777777" w:rsidR="00190655" w:rsidRDefault="00190655" w:rsidP="00190655">
      <w:pPr>
        <w:jc w:val="both"/>
        <w:rPr>
          <w:rFonts w:ascii="Arial" w:hAnsi="Arial" w:cs="Arial"/>
          <w:b/>
          <w:bCs/>
          <w:sz w:val="24"/>
          <w:szCs w:val="24"/>
        </w:rPr>
      </w:pPr>
    </w:p>
    <w:p w14:paraId="13C4EBD6" w14:textId="77777777" w:rsidR="00190655" w:rsidRDefault="00190655" w:rsidP="00190655">
      <w:pPr>
        <w:jc w:val="both"/>
        <w:rPr>
          <w:rFonts w:ascii="Arial" w:hAnsi="Arial" w:cs="Arial"/>
          <w:b/>
          <w:bCs/>
          <w:sz w:val="24"/>
          <w:szCs w:val="24"/>
        </w:rPr>
      </w:pPr>
    </w:p>
    <w:p w14:paraId="049832E8" w14:textId="77777777" w:rsidR="00190655" w:rsidRPr="00966680" w:rsidRDefault="00190655" w:rsidP="00190655">
      <w:pPr>
        <w:jc w:val="both"/>
        <w:rPr>
          <w:rFonts w:ascii="Arial" w:hAnsi="Arial" w:cs="Arial"/>
          <w:b/>
          <w:bCs/>
          <w:i/>
          <w:iCs/>
          <w:sz w:val="24"/>
          <w:szCs w:val="24"/>
        </w:rPr>
      </w:pPr>
      <w:r>
        <w:rPr>
          <w:rFonts w:ascii="Arial" w:hAnsi="Arial" w:cs="Arial"/>
          <w:b/>
          <w:bCs/>
          <w:sz w:val="24"/>
          <w:szCs w:val="24"/>
        </w:rPr>
        <w:t xml:space="preserve">4.2 </w:t>
      </w:r>
      <w:r w:rsidRPr="00966680">
        <w:rPr>
          <w:rFonts w:ascii="Arial" w:hAnsi="Arial" w:cs="Arial"/>
          <w:b/>
          <w:bCs/>
          <w:i/>
          <w:iCs/>
          <w:sz w:val="24"/>
          <w:szCs w:val="24"/>
        </w:rPr>
        <w:t>Findings</w:t>
      </w:r>
    </w:p>
    <w:p w14:paraId="5DE5B0AB" w14:textId="77777777" w:rsidR="00190655" w:rsidRDefault="00190655" w:rsidP="00190655">
      <w:pPr>
        <w:jc w:val="both"/>
        <w:rPr>
          <w:rFonts w:ascii="Arial" w:hAnsi="Arial" w:cs="Arial"/>
          <w:sz w:val="24"/>
          <w:szCs w:val="24"/>
        </w:rPr>
      </w:pPr>
    </w:p>
    <w:p w14:paraId="4FB76769" w14:textId="0AEC07E0" w:rsidR="00190655" w:rsidRPr="00966680" w:rsidRDefault="00190655" w:rsidP="00190655">
      <w:pPr>
        <w:jc w:val="both"/>
        <w:rPr>
          <w:rFonts w:ascii="Arial" w:hAnsi="Arial" w:cs="Arial"/>
          <w:b/>
          <w:bCs/>
          <w:sz w:val="24"/>
          <w:szCs w:val="24"/>
        </w:rPr>
      </w:pPr>
      <w:r w:rsidRPr="00966680">
        <w:rPr>
          <w:rFonts w:ascii="Arial" w:hAnsi="Arial" w:cs="Arial"/>
          <w:b/>
          <w:bCs/>
          <w:sz w:val="24"/>
          <w:szCs w:val="24"/>
        </w:rPr>
        <w:lastRenderedPageBreak/>
        <w:t>Hypothesis 1</w:t>
      </w:r>
      <w:r w:rsidR="00813853">
        <w:rPr>
          <w:rFonts w:ascii="Arial" w:hAnsi="Arial" w:cs="Arial"/>
          <w:b/>
          <w:bCs/>
          <w:sz w:val="24"/>
          <w:szCs w:val="24"/>
        </w:rPr>
        <w:t>:</w:t>
      </w:r>
      <w:r w:rsidRPr="00966680">
        <w:rPr>
          <w:rFonts w:ascii="Arial" w:hAnsi="Arial" w:cs="Arial"/>
          <w:b/>
          <w:bCs/>
          <w:sz w:val="24"/>
          <w:szCs w:val="24"/>
        </w:rPr>
        <w:t xml:space="preserve"> There </w:t>
      </w:r>
      <w:r w:rsidR="00E41447">
        <w:rPr>
          <w:rFonts w:ascii="Arial" w:hAnsi="Arial" w:cs="Arial"/>
          <w:b/>
          <w:bCs/>
          <w:sz w:val="24"/>
          <w:szCs w:val="24"/>
        </w:rPr>
        <w:t xml:space="preserve">is </w:t>
      </w:r>
      <w:r w:rsidRPr="00966680">
        <w:rPr>
          <w:rFonts w:ascii="Arial" w:hAnsi="Arial" w:cs="Arial"/>
          <w:b/>
          <w:bCs/>
          <w:sz w:val="24"/>
          <w:szCs w:val="24"/>
        </w:rPr>
        <w:t>no correlation between capital structure and Share returns.</w:t>
      </w:r>
    </w:p>
    <w:p w14:paraId="4A071870" w14:textId="77777777" w:rsidR="00190655" w:rsidRDefault="00190655" w:rsidP="00190655">
      <w:pPr>
        <w:jc w:val="both"/>
        <w:rPr>
          <w:rFonts w:ascii="Arial" w:hAnsi="Arial" w:cs="Arial"/>
          <w:sz w:val="24"/>
          <w:szCs w:val="24"/>
        </w:rPr>
      </w:pPr>
    </w:p>
    <w:p w14:paraId="0D414CBE" w14:textId="77777777" w:rsidR="00190655" w:rsidRDefault="00190655" w:rsidP="00190655">
      <w:pPr>
        <w:jc w:val="both"/>
        <w:rPr>
          <w:rFonts w:ascii="Arial" w:hAnsi="Arial" w:cs="Arial"/>
          <w:sz w:val="24"/>
          <w:szCs w:val="24"/>
        </w:rPr>
      </w:pPr>
    </w:p>
    <w:p w14:paraId="1D29D683" w14:textId="77777777" w:rsidR="00190655" w:rsidRDefault="00190655" w:rsidP="00190655">
      <w:pPr>
        <w:jc w:val="both"/>
        <w:rPr>
          <w:rFonts w:ascii="Arial" w:hAnsi="Arial" w:cs="Arial"/>
          <w:sz w:val="24"/>
          <w:szCs w:val="24"/>
        </w:rPr>
      </w:pPr>
      <w:r w:rsidRPr="00AC299F">
        <w:rPr>
          <w:rFonts w:ascii="Arial" w:hAnsi="Arial" w:cs="Arial"/>
          <w:sz w:val="24"/>
          <w:szCs w:val="24"/>
        </w:rPr>
        <w:t xml:space="preserve">Share returns </w:t>
      </w:r>
      <w:r>
        <w:rPr>
          <w:rFonts w:ascii="Arial" w:hAnsi="Arial" w:cs="Arial"/>
          <w:sz w:val="24"/>
          <w:szCs w:val="24"/>
        </w:rPr>
        <w:t>and</w:t>
      </w:r>
      <w:r w:rsidRPr="00AC299F">
        <w:rPr>
          <w:rFonts w:ascii="Arial" w:hAnsi="Arial" w:cs="Arial"/>
          <w:sz w:val="24"/>
          <w:szCs w:val="24"/>
        </w:rPr>
        <w:t xml:space="preserve"> Capital ratio</w:t>
      </w:r>
      <w:r>
        <w:rPr>
          <w:rFonts w:ascii="Arial" w:hAnsi="Arial" w:cs="Arial"/>
          <w:sz w:val="24"/>
          <w:szCs w:val="24"/>
        </w:rPr>
        <w:t xml:space="preserve"> empirical result:</w:t>
      </w:r>
    </w:p>
    <w:p w14:paraId="69172FFC" w14:textId="77777777" w:rsidR="00190655" w:rsidRDefault="00190655" w:rsidP="00190655">
      <w:pPr>
        <w:jc w:val="both"/>
        <w:rPr>
          <w:rFonts w:ascii="Arial" w:hAnsi="Arial" w:cs="Arial"/>
          <w:sz w:val="24"/>
          <w:szCs w:val="24"/>
        </w:rPr>
      </w:pPr>
    </w:p>
    <w:p w14:paraId="3998D2EE" w14:textId="77777777" w:rsidR="00190655" w:rsidRDefault="00190655" w:rsidP="00190655">
      <w:pPr>
        <w:jc w:val="both"/>
        <w:rPr>
          <w:rFonts w:ascii="Arial" w:hAnsi="Arial" w:cs="Arial"/>
          <w:sz w:val="24"/>
          <w:szCs w:val="24"/>
        </w:rPr>
      </w:pPr>
      <w:r>
        <w:rPr>
          <w:rFonts w:ascii="Arial" w:hAnsi="Arial" w:cs="Arial"/>
          <w:sz w:val="24"/>
          <w:szCs w:val="24"/>
        </w:rPr>
        <w:t>Table 1</w:t>
      </w:r>
    </w:p>
    <w:tbl>
      <w:tblPr>
        <w:tblStyle w:val="TableGrid"/>
        <w:tblW w:w="9918" w:type="dxa"/>
        <w:tblLook w:val="04A0" w:firstRow="1" w:lastRow="0" w:firstColumn="1" w:lastColumn="0" w:noHBand="0" w:noVBand="1"/>
      </w:tblPr>
      <w:tblGrid>
        <w:gridCol w:w="1803"/>
        <w:gridCol w:w="1803"/>
        <w:gridCol w:w="1803"/>
        <w:gridCol w:w="1803"/>
        <w:gridCol w:w="2706"/>
      </w:tblGrid>
      <w:tr w:rsidR="00190655" w14:paraId="699F9813" w14:textId="77777777" w:rsidTr="00B014E9">
        <w:trPr>
          <w:trHeight w:val="552"/>
        </w:trPr>
        <w:tc>
          <w:tcPr>
            <w:tcW w:w="1803" w:type="dxa"/>
          </w:tcPr>
          <w:p w14:paraId="36E0BC05" w14:textId="77777777" w:rsidR="00190655" w:rsidRDefault="00190655" w:rsidP="00B014E9">
            <w:pPr>
              <w:jc w:val="both"/>
              <w:rPr>
                <w:rFonts w:ascii="Arial" w:hAnsi="Arial" w:cs="Arial"/>
                <w:sz w:val="24"/>
                <w:szCs w:val="24"/>
              </w:rPr>
            </w:pPr>
          </w:p>
          <w:p w14:paraId="6699D133" w14:textId="77777777" w:rsidR="00190655" w:rsidRDefault="00190655" w:rsidP="00B014E9">
            <w:pPr>
              <w:jc w:val="both"/>
              <w:rPr>
                <w:rFonts w:ascii="Arial" w:hAnsi="Arial" w:cs="Arial"/>
                <w:sz w:val="24"/>
                <w:szCs w:val="24"/>
              </w:rPr>
            </w:pPr>
          </w:p>
        </w:tc>
        <w:tc>
          <w:tcPr>
            <w:tcW w:w="1803" w:type="dxa"/>
          </w:tcPr>
          <w:p w14:paraId="35FB7303" w14:textId="77777777" w:rsidR="00190655" w:rsidRPr="001A7322" w:rsidRDefault="00190655" w:rsidP="00B014E9">
            <w:pPr>
              <w:jc w:val="both"/>
              <w:rPr>
                <w:rFonts w:ascii="Calibri" w:eastAsia="Times New Roman" w:hAnsi="Calibri" w:cs="Calibri"/>
                <w:color w:val="000000"/>
                <w:kern w:val="0"/>
                <w:lang w:eastAsia="en-GB"/>
                <w14:ligatures w14:val="none"/>
              </w:rPr>
            </w:pPr>
          </w:p>
        </w:tc>
        <w:tc>
          <w:tcPr>
            <w:tcW w:w="1803" w:type="dxa"/>
          </w:tcPr>
          <w:p w14:paraId="0A77F9A2" w14:textId="77777777" w:rsidR="00190655" w:rsidRDefault="00190655" w:rsidP="00B014E9">
            <w:pPr>
              <w:jc w:val="both"/>
              <w:rPr>
                <w:rFonts w:ascii="Arial" w:hAnsi="Arial" w:cs="Arial"/>
                <w:sz w:val="24"/>
                <w:szCs w:val="24"/>
              </w:rPr>
            </w:pPr>
          </w:p>
        </w:tc>
        <w:tc>
          <w:tcPr>
            <w:tcW w:w="1803" w:type="dxa"/>
          </w:tcPr>
          <w:p w14:paraId="37B07087" w14:textId="77777777" w:rsidR="00190655" w:rsidRDefault="00190655" w:rsidP="00B014E9">
            <w:pPr>
              <w:jc w:val="both"/>
              <w:rPr>
                <w:rFonts w:ascii="Arial" w:hAnsi="Arial" w:cs="Arial"/>
                <w:sz w:val="24"/>
                <w:szCs w:val="24"/>
              </w:rPr>
            </w:pPr>
            <w:r>
              <w:rPr>
                <w:rFonts w:ascii="Arial" w:hAnsi="Arial" w:cs="Arial"/>
                <w:sz w:val="24"/>
                <w:szCs w:val="24"/>
              </w:rPr>
              <w:t>Result</w:t>
            </w:r>
          </w:p>
        </w:tc>
        <w:tc>
          <w:tcPr>
            <w:tcW w:w="2706" w:type="dxa"/>
          </w:tcPr>
          <w:p w14:paraId="06D9B91F" w14:textId="77777777" w:rsidR="00190655" w:rsidRDefault="00190655" w:rsidP="00B014E9">
            <w:pPr>
              <w:jc w:val="both"/>
              <w:rPr>
                <w:rFonts w:ascii="Arial" w:hAnsi="Arial" w:cs="Arial"/>
                <w:sz w:val="24"/>
                <w:szCs w:val="24"/>
              </w:rPr>
            </w:pPr>
            <w:r>
              <w:rPr>
                <w:rFonts w:ascii="Arial" w:hAnsi="Arial" w:cs="Arial"/>
                <w:sz w:val="24"/>
                <w:szCs w:val="24"/>
              </w:rPr>
              <w:t>Condition</w:t>
            </w:r>
          </w:p>
        </w:tc>
      </w:tr>
      <w:tr w:rsidR="00190655" w14:paraId="64C550DF" w14:textId="77777777" w:rsidTr="00B014E9">
        <w:trPr>
          <w:trHeight w:val="552"/>
        </w:trPr>
        <w:tc>
          <w:tcPr>
            <w:tcW w:w="1803" w:type="dxa"/>
          </w:tcPr>
          <w:p w14:paraId="2A9A0B7D" w14:textId="77777777" w:rsidR="00190655" w:rsidRDefault="00190655" w:rsidP="00B014E9">
            <w:pPr>
              <w:jc w:val="both"/>
              <w:rPr>
                <w:rFonts w:ascii="Arial" w:hAnsi="Arial" w:cs="Arial"/>
                <w:sz w:val="24"/>
                <w:szCs w:val="24"/>
              </w:rPr>
            </w:pPr>
            <w:r>
              <w:rPr>
                <w:rFonts w:ascii="Arial" w:hAnsi="Arial" w:cs="Arial"/>
                <w:sz w:val="24"/>
                <w:szCs w:val="24"/>
              </w:rPr>
              <w:t>Significant f</w:t>
            </w:r>
          </w:p>
          <w:p w14:paraId="72B7742D" w14:textId="77777777" w:rsidR="00190655" w:rsidRDefault="00190655" w:rsidP="00B014E9">
            <w:pPr>
              <w:jc w:val="both"/>
              <w:rPr>
                <w:rFonts w:ascii="Arial" w:hAnsi="Arial" w:cs="Arial"/>
                <w:sz w:val="24"/>
                <w:szCs w:val="24"/>
              </w:rPr>
            </w:pPr>
          </w:p>
        </w:tc>
        <w:tc>
          <w:tcPr>
            <w:tcW w:w="1803" w:type="dxa"/>
          </w:tcPr>
          <w:p w14:paraId="02F0E447" w14:textId="77777777" w:rsidR="00190655" w:rsidRDefault="00190655" w:rsidP="00B014E9">
            <w:pPr>
              <w:jc w:val="both"/>
              <w:rPr>
                <w:rFonts w:ascii="Arial" w:hAnsi="Arial" w:cs="Arial"/>
                <w:sz w:val="24"/>
                <w:szCs w:val="24"/>
              </w:rPr>
            </w:pPr>
            <w:r w:rsidRPr="001A7322">
              <w:rPr>
                <w:rFonts w:ascii="Calibri" w:eastAsia="Times New Roman" w:hAnsi="Calibri" w:cs="Calibri"/>
                <w:color w:val="000000"/>
                <w:kern w:val="0"/>
                <w:lang w:eastAsia="en-GB"/>
                <w14:ligatures w14:val="none"/>
              </w:rPr>
              <w:t>0.510685</w:t>
            </w:r>
          </w:p>
        </w:tc>
        <w:tc>
          <w:tcPr>
            <w:tcW w:w="1803" w:type="dxa"/>
          </w:tcPr>
          <w:p w14:paraId="6E722A11" w14:textId="77777777" w:rsidR="00190655" w:rsidRDefault="00190655" w:rsidP="00B014E9">
            <w:pPr>
              <w:jc w:val="both"/>
              <w:rPr>
                <w:rFonts w:ascii="Arial" w:hAnsi="Arial" w:cs="Arial"/>
                <w:sz w:val="24"/>
                <w:szCs w:val="24"/>
              </w:rPr>
            </w:pPr>
          </w:p>
        </w:tc>
        <w:tc>
          <w:tcPr>
            <w:tcW w:w="1803" w:type="dxa"/>
          </w:tcPr>
          <w:p w14:paraId="2CC4C9D0" w14:textId="77777777" w:rsidR="00190655" w:rsidRDefault="00190655" w:rsidP="00B014E9">
            <w:pPr>
              <w:jc w:val="both"/>
              <w:rPr>
                <w:rFonts w:ascii="Arial" w:hAnsi="Arial" w:cs="Arial"/>
                <w:sz w:val="24"/>
                <w:szCs w:val="24"/>
              </w:rPr>
            </w:pPr>
            <w:r>
              <w:rPr>
                <w:rFonts w:ascii="Arial" w:hAnsi="Arial" w:cs="Arial"/>
                <w:sz w:val="24"/>
                <w:szCs w:val="24"/>
              </w:rPr>
              <w:t>Not significant</w:t>
            </w:r>
          </w:p>
        </w:tc>
        <w:tc>
          <w:tcPr>
            <w:tcW w:w="2706" w:type="dxa"/>
          </w:tcPr>
          <w:p w14:paraId="147EEFE1" w14:textId="77777777" w:rsidR="00190655" w:rsidRDefault="00190655" w:rsidP="00B014E9">
            <w:pPr>
              <w:jc w:val="both"/>
              <w:rPr>
                <w:rFonts w:ascii="Arial" w:hAnsi="Arial" w:cs="Arial"/>
                <w:sz w:val="24"/>
                <w:szCs w:val="24"/>
              </w:rPr>
            </w:pPr>
            <w:r>
              <w:rPr>
                <w:rFonts w:ascii="Arial" w:hAnsi="Arial" w:cs="Arial"/>
                <w:sz w:val="24"/>
                <w:szCs w:val="24"/>
              </w:rPr>
              <w:t>&gt;0.05</w:t>
            </w:r>
          </w:p>
        </w:tc>
      </w:tr>
      <w:tr w:rsidR="00190655" w14:paraId="4FF2CBAF" w14:textId="77777777" w:rsidTr="00B014E9">
        <w:trPr>
          <w:trHeight w:val="552"/>
        </w:trPr>
        <w:tc>
          <w:tcPr>
            <w:tcW w:w="1803" w:type="dxa"/>
          </w:tcPr>
          <w:p w14:paraId="00BC5574" w14:textId="77777777" w:rsidR="00190655" w:rsidRDefault="00190655" w:rsidP="00B014E9">
            <w:pPr>
              <w:jc w:val="both"/>
              <w:rPr>
                <w:rFonts w:ascii="Arial" w:hAnsi="Arial" w:cs="Arial"/>
                <w:sz w:val="24"/>
                <w:szCs w:val="24"/>
              </w:rPr>
            </w:pPr>
            <w:r>
              <w:rPr>
                <w:rFonts w:ascii="Arial" w:hAnsi="Arial" w:cs="Arial"/>
                <w:sz w:val="24"/>
                <w:szCs w:val="24"/>
              </w:rPr>
              <w:t>R-Square</w:t>
            </w:r>
          </w:p>
          <w:p w14:paraId="5426FFD5" w14:textId="77777777" w:rsidR="00190655" w:rsidRDefault="00190655" w:rsidP="00B014E9">
            <w:pPr>
              <w:jc w:val="both"/>
              <w:rPr>
                <w:rFonts w:ascii="Arial" w:hAnsi="Arial" w:cs="Arial"/>
                <w:sz w:val="24"/>
                <w:szCs w:val="24"/>
              </w:rPr>
            </w:pPr>
          </w:p>
        </w:tc>
        <w:tc>
          <w:tcPr>
            <w:tcW w:w="1803" w:type="dxa"/>
          </w:tcPr>
          <w:p w14:paraId="77316D29" w14:textId="77777777" w:rsidR="00190655" w:rsidRDefault="00190655" w:rsidP="00B014E9">
            <w:pPr>
              <w:jc w:val="both"/>
              <w:rPr>
                <w:rFonts w:ascii="Arial" w:hAnsi="Arial" w:cs="Arial"/>
                <w:sz w:val="24"/>
                <w:szCs w:val="24"/>
              </w:rPr>
            </w:pPr>
            <w:r w:rsidRPr="001A7322">
              <w:rPr>
                <w:rFonts w:ascii="Calibri" w:eastAsia="Times New Roman" w:hAnsi="Calibri" w:cs="Calibri"/>
                <w:color w:val="000000"/>
                <w:kern w:val="0"/>
                <w:lang w:eastAsia="en-GB"/>
                <w14:ligatures w14:val="none"/>
              </w:rPr>
              <w:t>0.009101</w:t>
            </w:r>
          </w:p>
        </w:tc>
        <w:tc>
          <w:tcPr>
            <w:tcW w:w="1803" w:type="dxa"/>
          </w:tcPr>
          <w:p w14:paraId="3E35C0F2" w14:textId="77777777" w:rsidR="00190655" w:rsidRDefault="00190655" w:rsidP="00B014E9">
            <w:pPr>
              <w:jc w:val="both"/>
              <w:rPr>
                <w:rFonts w:ascii="Arial" w:hAnsi="Arial" w:cs="Arial"/>
                <w:sz w:val="24"/>
                <w:szCs w:val="24"/>
              </w:rPr>
            </w:pPr>
          </w:p>
        </w:tc>
        <w:tc>
          <w:tcPr>
            <w:tcW w:w="1803" w:type="dxa"/>
          </w:tcPr>
          <w:p w14:paraId="2F37D1EA" w14:textId="77777777" w:rsidR="00190655" w:rsidRDefault="00190655" w:rsidP="00B014E9">
            <w:pPr>
              <w:jc w:val="both"/>
              <w:rPr>
                <w:rFonts w:ascii="Arial" w:hAnsi="Arial" w:cs="Arial"/>
                <w:sz w:val="24"/>
                <w:szCs w:val="24"/>
              </w:rPr>
            </w:pPr>
          </w:p>
        </w:tc>
        <w:tc>
          <w:tcPr>
            <w:tcW w:w="2706" w:type="dxa"/>
          </w:tcPr>
          <w:p w14:paraId="0B7CDB39" w14:textId="77777777" w:rsidR="00190655" w:rsidRDefault="00190655" w:rsidP="00B014E9">
            <w:pPr>
              <w:jc w:val="both"/>
              <w:rPr>
                <w:rFonts w:ascii="Arial" w:hAnsi="Arial" w:cs="Arial"/>
                <w:sz w:val="24"/>
                <w:szCs w:val="24"/>
              </w:rPr>
            </w:pPr>
          </w:p>
        </w:tc>
      </w:tr>
      <w:tr w:rsidR="00190655" w14:paraId="177300E1" w14:textId="77777777" w:rsidTr="00B014E9">
        <w:trPr>
          <w:trHeight w:val="552"/>
        </w:trPr>
        <w:tc>
          <w:tcPr>
            <w:tcW w:w="1803" w:type="dxa"/>
          </w:tcPr>
          <w:p w14:paraId="307CD855" w14:textId="77777777" w:rsidR="00190655" w:rsidRDefault="00190655" w:rsidP="00B014E9">
            <w:pPr>
              <w:jc w:val="both"/>
              <w:rPr>
                <w:rFonts w:ascii="Arial" w:hAnsi="Arial" w:cs="Arial"/>
                <w:sz w:val="24"/>
                <w:szCs w:val="24"/>
              </w:rPr>
            </w:pPr>
            <w:r>
              <w:rPr>
                <w:rFonts w:ascii="Arial" w:hAnsi="Arial" w:cs="Arial"/>
                <w:sz w:val="24"/>
                <w:szCs w:val="24"/>
              </w:rPr>
              <w:t>Variables</w:t>
            </w:r>
          </w:p>
          <w:p w14:paraId="408413F7" w14:textId="77777777" w:rsidR="00190655" w:rsidRDefault="00190655" w:rsidP="00B014E9">
            <w:pPr>
              <w:jc w:val="both"/>
              <w:rPr>
                <w:rFonts w:ascii="Arial" w:hAnsi="Arial" w:cs="Arial"/>
                <w:sz w:val="24"/>
                <w:szCs w:val="24"/>
              </w:rPr>
            </w:pPr>
          </w:p>
        </w:tc>
        <w:tc>
          <w:tcPr>
            <w:tcW w:w="1803" w:type="dxa"/>
          </w:tcPr>
          <w:p w14:paraId="25FEB177" w14:textId="77777777" w:rsidR="00190655" w:rsidRDefault="00190655" w:rsidP="00B014E9">
            <w:pPr>
              <w:jc w:val="both"/>
              <w:rPr>
                <w:rFonts w:ascii="Arial" w:hAnsi="Arial" w:cs="Arial"/>
                <w:sz w:val="24"/>
                <w:szCs w:val="24"/>
              </w:rPr>
            </w:pPr>
            <w:r>
              <w:rPr>
                <w:rFonts w:ascii="Arial" w:hAnsi="Arial" w:cs="Arial"/>
                <w:sz w:val="24"/>
                <w:szCs w:val="24"/>
              </w:rPr>
              <w:t>X1</w:t>
            </w:r>
          </w:p>
        </w:tc>
        <w:tc>
          <w:tcPr>
            <w:tcW w:w="1803" w:type="dxa"/>
          </w:tcPr>
          <w:p w14:paraId="36EAE7B1" w14:textId="77777777" w:rsidR="00190655" w:rsidRDefault="00190655" w:rsidP="00B014E9">
            <w:pPr>
              <w:jc w:val="both"/>
              <w:rPr>
                <w:rFonts w:ascii="Arial" w:hAnsi="Arial" w:cs="Arial"/>
                <w:sz w:val="24"/>
                <w:szCs w:val="24"/>
              </w:rPr>
            </w:pPr>
            <w:r>
              <w:rPr>
                <w:rFonts w:ascii="Arial" w:hAnsi="Arial" w:cs="Arial"/>
                <w:sz w:val="24"/>
                <w:szCs w:val="24"/>
              </w:rPr>
              <w:t>X2</w:t>
            </w:r>
          </w:p>
        </w:tc>
        <w:tc>
          <w:tcPr>
            <w:tcW w:w="1803" w:type="dxa"/>
          </w:tcPr>
          <w:p w14:paraId="6CC73363" w14:textId="77777777" w:rsidR="00190655" w:rsidRDefault="00190655" w:rsidP="00B014E9">
            <w:pPr>
              <w:jc w:val="both"/>
              <w:rPr>
                <w:rFonts w:ascii="Arial" w:hAnsi="Arial" w:cs="Arial"/>
                <w:sz w:val="24"/>
                <w:szCs w:val="24"/>
              </w:rPr>
            </w:pPr>
          </w:p>
        </w:tc>
        <w:tc>
          <w:tcPr>
            <w:tcW w:w="2706" w:type="dxa"/>
          </w:tcPr>
          <w:p w14:paraId="310B3EBF" w14:textId="77777777" w:rsidR="00190655" w:rsidRDefault="00190655" w:rsidP="00B014E9">
            <w:pPr>
              <w:jc w:val="both"/>
              <w:rPr>
                <w:rFonts w:ascii="Arial" w:hAnsi="Arial" w:cs="Arial"/>
                <w:sz w:val="24"/>
                <w:szCs w:val="24"/>
              </w:rPr>
            </w:pPr>
          </w:p>
        </w:tc>
      </w:tr>
      <w:tr w:rsidR="00190655" w14:paraId="271A7FF5" w14:textId="77777777" w:rsidTr="00B014E9">
        <w:trPr>
          <w:trHeight w:val="552"/>
        </w:trPr>
        <w:tc>
          <w:tcPr>
            <w:tcW w:w="1803" w:type="dxa"/>
          </w:tcPr>
          <w:p w14:paraId="31F562E6" w14:textId="77777777" w:rsidR="00190655" w:rsidRDefault="00190655" w:rsidP="00B014E9">
            <w:pPr>
              <w:jc w:val="both"/>
              <w:rPr>
                <w:rFonts w:ascii="Arial" w:hAnsi="Arial" w:cs="Arial"/>
                <w:sz w:val="24"/>
                <w:szCs w:val="24"/>
              </w:rPr>
            </w:pPr>
            <w:r>
              <w:rPr>
                <w:rFonts w:ascii="Arial" w:hAnsi="Arial" w:cs="Arial"/>
                <w:sz w:val="24"/>
                <w:szCs w:val="24"/>
              </w:rPr>
              <w:t>P-Value</w:t>
            </w:r>
          </w:p>
          <w:p w14:paraId="2DDFDD02" w14:textId="77777777" w:rsidR="00190655" w:rsidRDefault="00190655" w:rsidP="00B014E9">
            <w:pPr>
              <w:jc w:val="both"/>
              <w:rPr>
                <w:rFonts w:ascii="Arial" w:hAnsi="Arial" w:cs="Arial"/>
                <w:sz w:val="24"/>
                <w:szCs w:val="24"/>
              </w:rPr>
            </w:pPr>
          </w:p>
        </w:tc>
        <w:tc>
          <w:tcPr>
            <w:tcW w:w="1803" w:type="dxa"/>
          </w:tcPr>
          <w:p w14:paraId="002E6C33" w14:textId="77777777" w:rsidR="00190655" w:rsidRDefault="00190655" w:rsidP="00B014E9">
            <w:pPr>
              <w:jc w:val="both"/>
              <w:rPr>
                <w:rFonts w:ascii="Arial" w:hAnsi="Arial" w:cs="Arial"/>
                <w:sz w:val="24"/>
                <w:szCs w:val="24"/>
              </w:rPr>
            </w:pPr>
            <w:r w:rsidRPr="001A7322">
              <w:rPr>
                <w:rFonts w:ascii="Calibri" w:eastAsia="Times New Roman" w:hAnsi="Calibri" w:cs="Calibri"/>
                <w:color w:val="000000"/>
                <w:kern w:val="0"/>
                <w:lang w:eastAsia="en-GB"/>
                <w14:ligatures w14:val="none"/>
              </w:rPr>
              <w:t>0.941577</w:t>
            </w:r>
          </w:p>
        </w:tc>
        <w:tc>
          <w:tcPr>
            <w:tcW w:w="1803" w:type="dxa"/>
          </w:tcPr>
          <w:p w14:paraId="0FF9852C" w14:textId="77777777" w:rsidR="00190655" w:rsidRDefault="00190655" w:rsidP="00B014E9">
            <w:pPr>
              <w:jc w:val="both"/>
              <w:rPr>
                <w:rFonts w:ascii="Calibri" w:eastAsia="Times New Roman" w:hAnsi="Calibri" w:cs="Calibri"/>
                <w:color w:val="000000"/>
                <w:kern w:val="0"/>
                <w:lang w:eastAsia="en-GB"/>
                <w14:ligatures w14:val="none"/>
              </w:rPr>
            </w:pPr>
            <w:r w:rsidRPr="001A7322">
              <w:rPr>
                <w:rFonts w:ascii="Calibri" w:eastAsia="Times New Roman" w:hAnsi="Calibri" w:cs="Calibri"/>
                <w:color w:val="000000"/>
                <w:kern w:val="0"/>
                <w:lang w:eastAsia="en-GB"/>
                <w14:ligatures w14:val="none"/>
              </w:rPr>
              <w:t>0.249286</w:t>
            </w:r>
          </w:p>
          <w:p w14:paraId="727695A4" w14:textId="77777777" w:rsidR="00190655" w:rsidRDefault="00190655" w:rsidP="00B014E9">
            <w:pPr>
              <w:jc w:val="both"/>
              <w:rPr>
                <w:rFonts w:ascii="Arial" w:hAnsi="Arial" w:cs="Arial"/>
                <w:sz w:val="24"/>
                <w:szCs w:val="24"/>
              </w:rPr>
            </w:pPr>
          </w:p>
        </w:tc>
        <w:tc>
          <w:tcPr>
            <w:tcW w:w="1803" w:type="dxa"/>
          </w:tcPr>
          <w:p w14:paraId="4A57A6AD" w14:textId="77777777" w:rsidR="00190655" w:rsidRDefault="00190655" w:rsidP="00B014E9">
            <w:pPr>
              <w:jc w:val="both"/>
              <w:rPr>
                <w:rFonts w:ascii="Arial" w:hAnsi="Arial" w:cs="Arial"/>
                <w:sz w:val="24"/>
                <w:szCs w:val="24"/>
              </w:rPr>
            </w:pPr>
            <w:r>
              <w:rPr>
                <w:rFonts w:ascii="Arial" w:hAnsi="Arial" w:cs="Arial"/>
                <w:sz w:val="24"/>
                <w:szCs w:val="24"/>
              </w:rPr>
              <w:t>Not significant</w:t>
            </w:r>
          </w:p>
        </w:tc>
        <w:tc>
          <w:tcPr>
            <w:tcW w:w="2706" w:type="dxa"/>
          </w:tcPr>
          <w:p w14:paraId="1FA20EB2" w14:textId="77777777" w:rsidR="00190655" w:rsidRPr="00BD33F9" w:rsidRDefault="00190655" w:rsidP="00B014E9">
            <w:pPr>
              <w:ind w:left="360"/>
              <w:jc w:val="both"/>
              <w:rPr>
                <w:rFonts w:ascii="Arial" w:hAnsi="Arial" w:cs="Arial"/>
                <w:sz w:val="24"/>
                <w:szCs w:val="24"/>
              </w:rPr>
            </w:pPr>
            <w:r>
              <w:rPr>
                <w:rFonts w:ascii="Arial" w:hAnsi="Arial" w:cs="Arial"/>
                <w:sz w:val="24"/>
                <w:szCs w:val="24"/>
              </w:rPr>
              <w:t>&gt;</w:t>
            </w:r>
            <w:r w:rsidRPr="00BD33F9">
              <w:rPr>
                <w:rFonts w:ascii="Arial" w:hAnsi="Arial" w:cs="Arial"/>
                <w:sz w:val="24"/>
                <w:szCs w:val="24"/>
              </w:rPr>
              <w:t>0.05</w:t>
            </w:r>
          </w:p>
        </w:tc>
      </w:tr>
      <w:tr w:rsidR="00190655" w14:paraId="78967748" w14:textId="77777777" w:rsidTr="00B014E9">
        <w:trPr>
          <w:trHeight w:val="552"/>
        </w:trPr>
        <w:tc>
          <w:tcPr>
            <w:tcW w:w="1803" w:type="dxa"/>
          </w:tcPr>
          <w:p w14:paraId="3EABA3CF" w14:textId="77777777" w:rsidR="00190655" w:rsidRDefault="00190655" w:rsidP="00B014E9">
            <w:pPr>
              <w:jc w:val="both"/>
              <w:rPr>
                <w:rFonts w:ascii="Arial" w:hAnsi="Arial" w:cs="Arial"/>
                <w:sz w:val="24"/>
                <w:szCs w:val="24"/>
              </w:rPr>
            </w:pPr>
            <w:r>
              <w:rPr>
                <w:rFonts w:ascii="Arial" w:hAnsi="Arial" w:cs="Arial"/>
                <w:sz w:val="24"/>
                <w:szCs w:val="24"/>
              </w:rPr>
              <w:t>Coefficient</w:t>
            </w:r>
          </w:p>
          <w:p w14:paraId="59B812D1" w14:textId="77777777" w:rsidR="00190655" w:rsidRDefault="00190655" w:rsidP="00B014E9">
            <w:pPr>
              <w:jc w:val="both"/>
              <w:rPr>
                <w:rFonts w:ascii="Arial" w:hAnsi="Arial" w:cs="Arial"/>
                <w:sz w:val="24"/>
                <w:szCs w:val="24"/>
              </w:rPr>
            </w:pPr>
          </w:p>
        </w:tc>
        <w:tc>
          <w:tcPr>
            <w:tcW w:w="1803" w:type="dxa"/>
          </w:tcPr>
          <w:p w14:paraId="05B6B4DF" w14:textId="77777777" w:rsidR="00190655" w:rsidRPr="001A7322" w:rsidRDefault="00190655" w:rsidP="00B014E9">
            <w:pPr>
              <w:jc w:val="both"/>
              <w:rPr>
                <w:rFonts w:ascii="Calibri" w:eastAsia="Times New Roman" w:hAnsi="Calibri" w:cs="Calibri"/>
                <w:color w:val="000000"/>
                <w:kern w:val="0"/>
                <w:lang w:eastAsia="en-GB"/>
                <w14:ligatures w14:val="none"/>
              </w:rPr>
            </w:pPr>
            <w:r w:rsidRPr="001A7322">
              <w:rPr>
                <w:rFonts w:ascii="Calibri" w:eastAsia="Times New Roman" w:hAnsi="Calibri" w:cs="Calibri"/>
                <w:color w:val="000000"/>
                <w:kern w:val="0"/>
                <w:lang w:eastAsia="en-GB"/>
                <w14:ligatures w14:val="none"/>
              </w:rPr>
              <w:t>0.001696</w:t>
            </w:r>
          </w:p>
        </w:tc>
        <w:tc>
          <w:tcPr>
            <w:tcW w:w="1803" w:type="dxa"/>
          </w:tcPr>
          <w:p w14:paraId="4D45736D" w14:textId="77777777" w:rsidR="00190655" w:rsidRPr="001A7322" w:rsidRDefault="00190655" w:rsidP="00B014E9">
            <w:pPr>
              <w:jc w:val="both"/>
              <w:rPr>
                <w:rFonts w:ascii="Calibri" w:eastAsia="Times New Roman" w:hAnsi="Calibri" w:cs="Calibri"/>
                <w:color w:val="000000"/>
                <w:kern w:val="0"/>
                <w:lang w:eastAsia="en-GB"/>
                <w14:ligatures w14:val="none"/>
              </w:rPr>
            </w:pPr>
            <w:r w:rsidRPr="001A7322">
              <w:rPr>
                <w:rFonts w:ascii="Calibri" w:eastAsia="Times New Roman" w:hAnsi="Calibri" w:cs="Calibri"/>
                <w:color w:val="000000"/>
                <w:kern w:val="0"/>
                <w:lang w:eastAsia="en-GB"/>
                <w14:ligatures w14:val="none"/>
              </w:rPr>
              <w:t>-0.02226</w:t>
            </w:r>
          </w:p>
        </w:tc>
        <w:tc>
          <w:tcPr>
            <w:tcW w:w="1803" w:type="dxa"/>
          </w:tcPr>
          <w:p w14:paraId="7C6A0113" w14:textId="77777777" w:rsidR="00190655" w:rsidRDefault="00190655" w:rsidP="00B014E9">
            <w:pPr>
              <w:jc w:val="both"/>
              <w:rPr>
                <w:rFonts w:ascii="Arial" w:hAnsi="Arial" w:cs="Arial"/>
                <w:sz w:val="24"/>
                <w:szCs w:val="24"/>
              </w:rPr>
            </w:pPr>
            <w:r>
              <w:rPr>
                <w:rFonts w:ascii="Arial" w:hAnsi="Arial" w:cs="Arial"/>
                <w:sz w:val="24"/>
                <w:szCs w:val="24"/>
              </w:rPr>
              <w:t>Mix correlation</w:t>
            </w:r>
          </w:p>
        </w:tc>
        <w:tc>
          <w:tcPr>
            <w:tcW w:w="2706" w:type="dxa"/>
          </w:tcPr>
          <w:p w14:paraId="09B82600" w14:textId="77777777" w:rsidR="00190655" w:rsidRDefault="00190655" w:rsidP="00B014E9">
            <w:pPr>
              <w:ind w:left="360"/>
              <w:jc w:val="both"/>
              <w:rPr>
                <w:rFonts w:ascii="Arial" w:hAnsi="Arial" w:cs="Arial"/>
                <w:sz w:val="24"/>
                <w:szCs w:val="24"/>
              </w:rPr>
            </w:pPr>
            <w:r>
              <w:rPr>
                <w:rFonts w:ascii="Arial" w:hAnsi="Arial" w:cs="Arial"/>
                <w:sz w:val="24"/>
                <w:szCs w:val="24"/>
              </w:rPr>
              <w:t>X1 &gt;0.00, X2&lt;0.00</w:t>
            </w:r>
          </w:p>
        </w:tc>
      </w:tr>
    </w:tbl>
    <w:p w14:paraId="3F6B0895" w14:textId="77777777" w:rsidR="00190655" w:rsidRDefault="00190655" w:rsidP="00190655">
      <w:pPr>
        <w:jc w:val="both"/>
        <w:rPr>
          <w:rFonts w:ascii="Arial" w:hAnsi="Arial" w:cs="Arial"/>
          <w:sz w:val="24"/>
          <w:szCs w:val="24"/>
        </w:rPr>
      </w:pPr>
    </w:p>
    <w:p w14:paraId="083506B0" w14:textId="77777777"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Significant F</w:t>
      </w:r>
      <w:r w:rsidRPr="00192FE9">
        <w:rPr>
          <w:rFonts w:ascii="Arial" w:hAnsi="Arial" w:cs="Arial"/>
          <w:sz w:val="24"/>
          <w:szCs w:val="24"/>
        </w:rPr>
        <w:t>: The above model’s significant f is 0.510685, which indicates that the model is insignificant because it is greater than 0.05. </w:t>
      </w:r>
    </w:p>
    <w:p w14:paraId="754E3725" w14:textId="7297F118"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Intercept: </w:t>
      </w:r>
      <w:r w:rsidRPr="00192FE9">
        <w:rPr>
          <w:rFonts w:ascii="Arial" w:hAnsi="Arial" w:cs="Arial"/>
          <w:sz w:val="24"/>
          <w:szCs w:val="24"/>
        </w:rPr>
        <w:t xml:space="preserve">As shown in </w:t>
      </w:r>
      <w:r w:rsidR="00213F32">
        <w:rPr>
          <w:rFonts w:ascii="Arial" w:hAnsi="Arial" w:cs="Arial"/>
          <w:sz w:val="24"/>
          <w:szCs w:val="24"/>
        </w:rPr>
        <w:t>Empirical summary</w:t>
      </w:r>
      <w:r w:rsidRPr="00192FE9">
        <w:rPr>
          <w:rFonts w:ascii="Arial" w:hAnsi="Arial" w:cs="Arial"/>
          <w:sz w:val="24"/>
          <w:szCs w:val="24"/>
        </w:rPr>
        <w:t xml:space="preserve"> 1, The intercept of this output is 0.259162, which indicates average expected share returns at zero gearing ratio. The P-value of this output is at 0.00, which indicates that the intercept term is different statistically from zero. </w:t>
      </w:r>
    </w:p>
    <w:p w14:paraId="54A682E5" w14:textId="77777777"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R-Square: </w:t>
      </w:r>
      <w:r w:rsidRPr="00192FE9">
        <w:rPr>
          <w:rFonts w:ascii="Arial" w:hAnsi="Arial" w:cs="Arial"/>
          <w:sz w:val="24"/>
          <w:szCs w:val="24"/>
        </w:rPr>
        <w:t>As shown in Table 1, The R-Square of the analysis is incredibly low, 0.01; this indicates that X1 and X2 variables (capital structure) only explained 0.01 % of the Y variable ( Share returns). </w:t>
      </w:r>
    </w:p>
    <w:p w14:paraId="12F88028" w14:textId="5285AC66"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P-Value:  </w:t>
      </w:r>
      <w:r w:rsidRPr="00192FE9">
        <w:rPr>
          <w:rFonts w:ascii="Arial" w:hAnsi="Arial" w:cs="Arial"/>
          <w:sz w:val="24"/>
          <w:szCs w:val="24"/>
        </w:rPr>
        <w:t xml:space="preserve">The P-value of the total debt-to-equity ratio (variable X1) is at 0.94, which means the debt-to-equity ratio and share returns relationship is insignificant </w:t>
      </w:r>
      <w:r w:rsidR="00A75007">
        <w:rPr>
          <w:rFonts w:ascii="Arial" w:hAnsi="Arial" w:cs="Arial"/>
          <w:sz w:val="24"/>
          <w:szCs w:val="24"/>
        </w:rPr>
        <w:t>since</w:t>
      </w:r>
      <w:r w:rsidRPr="00192FE9">
        <w:rPr>
          <w:rFonts w:ascii="Arial" w:hAnsi="Arial" w:cs="Arial"/>
          <w:sz w:val="24"/>
          <w:szCs w:val="24"/>
        </w:rPr>
        <w:t xml:space="preserve"> the P-value is </w:t>
      </w:r>
      <w:r w:rsidR="00A73B1D">
        <w:rPr>
          <w:rFonts w:ascii="Arial" w:hAnsi="Arial" w:cs="Arial"/>
          <w:sz w:val="24"/>
          <w:szCs w:val="24"/>
        </w:rPr>
        <w:t>higher</w:t>
      </w:r>
      <w:r w:rsidRPr="00192FE9">
        <w:rPr>
          <w:rFonts w:ascii="Arial" w:hAnsi="Arial" w:cs="Arial"/>
          <w:sz w:val="24"/>
          <w:szCs w:val="24"/>
        </w:rPr>
        <w:t xml:space="preserve"> than 0.05 alpha level. Also, the P-value of the total debt-to-capital ratio (variable X2) is at 0.25, which means there is </w:t>
      </w:r>
      <w:r w:rsidR="00A73B1D">
        <w:rPr>
          <w:rFonts w:ascii="Arial" w:hAnsi="Arial" w:cs="Arial"/>
          <w:sz w:val="24"/>
          <w:szCs w:val="24"/>
        </w:rPr>
        <w:t xml:space="preserve">a </w:t>
      </w:r>
      <w:r w:rsidRPr="00192FE9">
        <w:rPr>
          <w:rFonts w:ascii="Arial" w:hAnsi="Arial" w:cs="Arial"/>
          <w:sz w:val="24"/>
          <w:szCs w:val="24"/>
        </w:rPr>
        <w:t xml:space="preserve">statistically </w:t>
      </w:r>
      <w:r w:rsidR="00A75007">
        <w:rPr>
          <w:rFonts w:ascii="Arial" w:hAnsi="Arial" w:cs="Arial"/>
          <w:sz w:val="24"/>
          <w:szCs w:val="24"/>
        </w:rPr>
        <w:t>in</w:t>
      </w:r>
      <w:r w:rsidRPr="00192FE9">
        <w:rPr>
          <w:rFonts w:ascii="Arial" w:hAnsi="Arial" w:cs="Arial"/>
          <w:sz w:val="24"/>
          <w:szCs w:val="24"/>
        </w:rPr>
        <w:t xml:space="preserve">significant </w:t>
      </w:r>
      <w:r w:rsidR="00A75007">
        <w:rPr>
          <w:rFonts w:ascii="Arial" w:hAnsi="Arial" w:cs="Arial"/>
          <w:sz w:val="24"/>
          <w:szCs w:val="24"/>
        </w:rPr>
        <w:t>link</w:t>
      </w:r>
      <w:r w:rsidRPr="00192FE9">
        <w:rPr>
          <w:rFonts w:ascii="Arial" w:hAnsi="Arial" w:cs="Arial"/>
          <w:sz w:val="24"/>
          <w:szCs w:val="24"/>
        </w:rPr>
        <w:t xml:space="preserve"> between share returns and total debt-to-capital ratio because the P-value is greater than</w:t>
      </w:r>
      <w:r w:rsidR="00A75007">
        <w:rPr>
          <w:rFonts w:ascii="Arial" w:hAnsi="Arial" w:cs="Arial"/>
          <w:sz w:val="24"/>
          <w:szCs w:val="24"/>
        </w:rPr>
        <w:t xml:space="preserve"> the alpha</w:t>
      </w:r>
      <w:r w:rsidRPr="00192FE9">
        <w:rPr>
          <w:rFonts w:ascii="Arial" w:hAnsi="Arial" w:cs="Arial"/>
          <w:sz w:val="24"/>
          <w:szCs w:val="24"/>
        </w:rPr>
        <w:t xml:space="preserve"> 0.0</w:t>
      </w:r>
      <w:r w:rsidR="00A75007">
        <w:rPr>
          <w:rFonts w:ascii="Arial" w:hAnsi="Arial" w:cs="Arial"/>
          <w:sz w:val="24"/>
          <w:szCs w:val="24"/>
        </w:rPr>
        <w:t>5</w:t>
      </w:r>
      <w:r w:rsidRPr="00192FE9">
        <w:rPr>
          <w:rFonts w:ascii="Arial" w:hAnsi="Arial" w:cs="Arial"/>
          <w:sz w:val="24"/>
          <w:szCs w:val="24"/>
        </w:rPr>
        <w:t>. </w:t>
      </w:r>
    </w:p>
    <w:p w14:paraId="625946C3" w14:textId="624F3D3C"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Coefficient:</w:t>
      </w:r>
      <w:r w:rsidRPr="00192FE9">
        <w:rPr>
          <w:rFonts w:ascii="Arial" w:hAnsi="Arial" w:cs="Arial"/>
          <w:sz w:val="24"/>
          <w:szCs w:val="24"/>
        </w:rPr>
        <w:t> From the output, the coefficient of share returns</w:t>
      </w:r>
      <w:r w:rsidR="00A665CE">
        <w:rPr>
          <w:rFonts w:ascii="Arial" w:hAnsi="Arial" w:cs="Arial"/>
          <w:sz w:val="24"/>
          <w:szCs w:val="24"/>
        </w:rPr>
        <w:t xml:space="preserve"> and </w:t>
      </w:r>
      <w:r w:rsidR="00A665CE" w:rsidRPr="00192FE9">
        <w:rPr>
          <w:rFonts w:ascii="Arial" w:hAnsi="Arial" w:cs="Arial"/>
          <w:sz w:val="24"/>
          <w:szCs w:val="24"/>
        </w:rPr>
        <w:t xml:space="preserve">total debt to equity ratio (variable X1) </w:t>
      </w:r>
      <w:r w:rsidRPr="00192FE9">
        <w:rPr>
          <w:rFonts w:ascii="Arial" w:hAnsi="Arial" w:cs="Arial"/>
          <w:sz w:val="24"/>
          <w:szCs w:val="24"/>
        </w:rPr>
        <w:t xml:space="preserve"> correlates at 0.00; therefore, on average, each additional increase in debt to equity ratio will make no changes in share returns while the coefficient of  share returns</w:t>
      </w:r>
      <w:r w:rsidR="00A75007">
        <w:rPr>
          <w:rFonts w:ascii="Arial" w:hAnsi="Arial" w:cs="Arial"/>
          <w:sz w:val="24"/>
          <w:szCs w:val="24"/>
        </w:rPr>
        <w:t xml:space="preserve"> and total debt to capital ratio</w:t>
      </w:r>
      <w:r w:rsidR="00A665CE">
        <w:rPr>
          <w:rFonts w:ascii="Arial" w:hAnsi="Arial" w:cs="Arial"/>
          <w:sz w:val="24"/>
          <w:szCs w:val="24"/>
        </w:rPr>
        <w:t xml:space="preserve"> (variable X2)</w:t>
      </w:r>
      <w:r w:rsidRPr="00192FE9">
        <w:rPr>
          <w:rFonts w:ascii="Arial" w:hAnsi="Arial" w:cs="Arial"/>
          <w:sz w:val="24"/>
          <w:szCs w:val="24"/>
        </w:rPr>
        <w:t xml:space="preserve"> is a negative correlation at -0.02. Therefore, an increase in debt-to-capital ratio adversely or reduces share returns by 0.02. This analysis shows that though finances suit a company, other factors, such </w:t>
      </w:r>
      <w:r w:rsidRPr="00192FE9">
        <w:rPr>
          <w:rFonts w:ascii="Arial" w:hAnsi="Arial" w:cs="Arial"/>
          <w:sz w:val="24"/>
          <w:szCs w:val="24"/>
        </w:rPr>
        <w:lastRenderedPageBreak/>
        <w:t>as macroeconomic factors, investor views, and non-industry cycles, influence the share price. The share price of pharmaceutical and Bio-Tech respond according to the non-industry or product cycle. An example was vaccine development and Cancer drugs. The shares of most of the companies that produced or researched these drugs saw a share price increase (</w:t>
      </w:r>
      <w:r w:rsidRPr="00192FE9">
        <w:rPr>
          <w:rFonts w:ascii="Arial" w:hAnsi="Arial" w:cs="Arial"/>
          <w:color w:val="0070C0"/>
          <w:sz w:val="24"/>
          <w:szCs w:val="24"/>
        </w:rPr>
        <w:t>PANDEY, 19AD</w:t>
      </w:r>
      <w:r w:rsidRPr="00192FE9">
        <w:rPr>
          <w:rFonts w:ascii="Arial" w:hAnsi="Arial" w:cs="Arial"/>
          <w:sz w:val="24"/>
          <w:szCs w:val="24"/>
        </w:rPr>
        <w:t>).</w:t>
      </w:r>
    </w:p>
    <w:p w14:paraId="15FC8494" w14:textId="2BB401E5" w:rsidR="00190655" w:rsidRPr="00192FE9" w:rsidRDefault="00E41447" w:rsidP="00190655">
      <w:pPr>
        <w:jc w:val="both"/>
        <w:rPr>
          <w:rFonts w:ascii="Arial" w:hAnsi="Arial" w:cs="Arial"/>
          <w:sz w:val="24"/>
          <w:szCs w:val="24"/>
        </w:rPr>
      </w:pPr>
      <w:r>
        <w:rPr>
          <w:rFonts w:ascii="Arial" w:hAnsi="Arial" w:cs="Arial"/>
          <w:sz w:val="24"/>
          <w:szCs w:val="24"/>
        </w:rPr>
        <w:t>The</w:t>
      </w:r>
      <w:r w:rsidR="00A665CE">
        <w:rPr>
          <w:rFonts w:ascii="Arial" w:hAnsi="Arial" w:cs="Arial"/>
          <w:sz w:val="24"/>
          <w:szCs w:val="24"/>
        </w:rPr>
        <w:t xml:space="preserve"> c</w:t>
      </w:r>
      <w:r w:rsidR="00190655" w:rsidRPr="00192FE9">
        <w:rPr>
          <w:rFonts w:ascii="Arial" w:hAnsi="Arial" w:cs="Arial"/>
          <w:sz w:val="24"/>
          <w:szCs w:val="24"/>
        </w:rPr>
        <w:t xml:space="preserve">ontrary to the </w:t>
      </w:r>
      <w:r w:rsidR="00A665CE">
        <w:rPr>
          <w:rFonts w:ascii="Arial" w:hAnsi="Arial" w:cs="Arial"/>
          <w:sz w:val="24"/>
          <w:szCs w:val="24"/>
        </w:rPr>
        <w:t>findings</w:t>
      </w:r>
      <w:r w:rsidR="00190655" w:rsidRPr="00192FE9">
        <w:rPr>
          <w:rFonts w:ascii="Arial" w:hAnsi="Arial" w:cs="Arial"/>
          <w:sz w:val="24"/>
          <w:szCs w:val="24"/>
        </w:rPr>
        <w:t xml:space="preserve"> of (</w:t>
      </w:r>
      <w:r w:rsidR="00190655" w:rsidRPr="00192FE9">
        <w:rPr>
          <w:rFonts w:ascii="Arial" w:hAnsi="Arial" w:cs="Arial"/>
          <w:color w:val="0070C0"/>
          <w:sz w:val="24"/>
          <w:szCs w:val="24"/>
        </w:rPr>
        <w:t>Modigliani and Miller,1958</w:t>
      </w:r>
      <w:r w:rsidR="00190655" w:rsidRPr="00192FE9">
        <w:rPr>
          <w:rFonts w:ascii="Arial" w:hAnsi="Arial" w:cs="Arial"/>
          <w:sz w:val="24"/>
          <w:szCs w:val="24"/>
        </w:rPr>
        <w:t>) (</w:t>
      </w:r>
      <w:r w:rsidR="00190655" w:rsidRPr="00192FE9">
        <w:rPr>
          <w:rFonts w:ascii="Arial" w:hAnsi="Arial" w:cs="Arial"/>
          <w:color w:val="0070C0"/>
          <w:sz w:val="24"/>
          <w:szCs w:val="24"/>
        </w:rPr>
        <w:t>Masulis, 1980</w:t>
      </w:r>
      <w:r w:rsidR="00190655" w:rsidRPr="00192FE9">
        <w:rPr>
          <w:rFonts w:ascii="Arial" w:hAnsi="Arial" w:cs="Arial"/>
          <w:sz w:val="24"/>
          <w:szCs w:val="24"/>
        </w:rPr>
        <w:t>) (</w:t>
      </w:r>
      <w:r w:rsidR="00190655" w:rsidRPr="00192FE9">
        <w:rPr>
          <w:rFonts w:ascii="Arial" w:hAnsi="Arial" w:cs="Arial"/>
          <w:color w:val="0070C0"/>
          <w:sz w:val="24"/>
          <w:szCs w:val="24"/>
        </w:rPr>
        <w:t>Khan et al</w:t>
      </w:r>
      <w:r w:rsidR="00107085">
        <w:rPr>
          <w:rFonts w:ascii="Arial" w:hAnsi="Arial" w:cs="Arial"/>
          <w:color w:val="0070C0"/>
          <w:sz w:val="24"/>
          <w:szCs w:val="24"/>
        </w:rPr>
        <w:t>.</w:t>
      </w:r>
      <w:r w:rsidR="00190655" w:rsidRPr="00192FE9">
        <w:rPr>
          <w:rFonts w:ascii="Arial" w:hAnsi="Arial" w:cs="Arial"/>
          <w:color w:val="0070C0"/>
          <w:sz w:val="24"/>
          <w:szCs w:val="24"/>
        </w:rPr>
        <w:t>,2013</w:t>
      </w:r>
      <w:r w:rsidR="00190655" w:rsidRPr="00192FE9">
        <w:rPr>
          <w:rFonts w:ascii="Arial" w:hAnsi="Arial" w:cs="Arial"/>
          <w:sz w:val="24"/>
          <w:szCs w:val="24"/>
        </w:rPr>
        <w:t>) and many others. As shown in Table 1, The empirical finding in this table is consistent with the (</w:t>
      </w:r>
      <w:r w:rsidR="00190655" w:rsidRPr="00192FE9">
        <w:rPr>
          <w:rFonts w:ascii="Arial" w:hAnsi="Arial" w:cs="Arial"/>
          <w:color w:val="0070C0"/>
          <w:sz w:val="24"/>
          <w:szCs w:val="24"/>
        </w:rPr>
        <w:t>Eckbo, 1986</w:t>
      </w:r>
      <w:r w:rsidR="00190655" w:rsidRPr="00192FE9">
        <w:rPr>
          <w:rFonts w:ascii="Arial" w:hAnsi="Arial" w:cs="Arial"/>
          <w:sz w:val="24"/>
          <w:szCs w:val="24"/>
        </w:rPr>
        <w:t>) (</w:t>
      </w:r>
      <w:r w:rsidR="00190655" w:rsidRPr="00192FE9">
        <w:rPr>
          <w:rFonts w:ascii="Arial" w:hAnsi="Arial" w:cs="Arial"/>
          <w:color w:val="0070C0"/>
          <w:sz w:val="24"/>
          <w:szCs w:val="24"/>
        </w:rPr>
        <w:t>Myers, 1993</w:t>
      </w:r>
      <w:r w:rsidR="00190655" w:rsidRPr="00192FE9">
        <w:rPr>
          <w:rFonts w:ascii="Arial" w:hAnsi="Arial" w:cs="Arial"/>
          <w:sz w:val="24"/>
          <w:szCs w:val="24"/>
        </w:rPr>
        <w:t>) (</w:t>
      </w:r>
      <w:r w:rsidR="00190655" w:rsidRPr="00192FE9">
        <w:rPr>
          <w:rFonts w:ascii="Arial" w:hAnsi="Arial" w:cs="Arial"/>
          <w:color w:val="0070C0"/>
          <w:sz w:val="24"/>
          <w:szCs w:val="24"/>
        </w:rPr>
        <w:t>Ahmad et al,2013</w:t>
      </w:r>
      <w:r w:rsidR="00190655" w:rsidRPr="00192FE9">
        <w:rPr>
          <w:rFonts w:ascii="Arial" w:hAnsi="Arial" w:cs="Arial"/>
          <w:sz w:val="24"/>
          <w:szCs w:val="24"/>
        </w:rPr>
        <w:t>) (</w:t>
      </w:r>
      <w:r w:rsidR="00190655" w:rsidRPr="00192FE9">
        <w:rPr>
          <w:rFonts w:ascii="Arial" w:hAnsi="Arial" w:cs="Arial"/>
          <w:color w:val="0070C0"/>
          <w:sz w:val="24"/>
          <w:szCs w:val="24"/>
        </w:rPr>
        <w:t>Sivaprasadd et al</w:t>
      </w:r>
      <w:r w:rsidR="00A93937">
        <w:rPr>
          <w:rFonts w:ascii="Arial" w:hAnsi="Arial" w:cs="Arial"/>
          <w:color w:val="0070C0"/>
          <w:sz w:val="24"/>
          <w:szCs w:val="24"/>
        </w:rPr>
        <w:t>.</w:t>
      </w:r>
      <w:r w:rsidR="00190655" w:rsidRPr="00192FE9">
        <w:rPr>
          <w:rFonts w:ascii="Arial" w:hAnsi="Arial" w:cs="Arial"/>
          <w:color w:val="0070C0"/>
          <w:sz w:val="24"/>
          <w:szCs w:val="24"/>
        </w:rPr>
        <w:t>, 13AD</w:t>
      </w:r>
      <w:r w:rsidR="00190655" w:rsidRPr="00192FE9">
        <w:rPr>
          <w:rFonts w:ascii="Arial" w:hAnsi="Arial" w:cs="Arial"/>
          <w:sz w:val="24"/>
          <w:szCs w:val="24"/>
        </w:rPr>
        <w:t xml:space="preserve">) </w:t>
      </w:r>
      <w:r w:rsidR="00C62FB2">
        <w:rPr>
          <w:rFonts w:ascii="Arial" w:hAnsi="Arial" w:cs="Arial"/>
          <w:sz w:val="24"/>
          <w:szCs w:val="24"/>
        </w:rPr>
        <w:t>(</w:t>
      </w:r>
      <w:r w:rsidR="00C62FB2" w:rsidRPr="00C62FB2">
        <w:rPr>
          <w:rFonts w:ascii="Arial" w:hAnsi="Arial" w:cs="Arial"/>
          <w:color w:val="0070C0"/>
          <w:sz w:val="24"/>
          <w:szCs w:val="24"/>
        </w:rPr>
        <w:t>Nayeem Abdullah et al.,2015</w:t>
      </w:r>
      <w:r w:rsidR="00C62FB2">
        <w:rPr>
          <w:rFonts w:ascii="Arial" w:hAnsi="Arial" w:cs="Arial"/>
          <w:sz w:val="24"/>
          <w:szCs w:val="24"/>
        </w:rPr>
        <w:t>)</w:t>
      </w:r>
      <w:r w:rsidR="00190655" w:rsidRPr="00192FE9">
        <w:rPr>
          <w:rFonts w:ascii="Arial" w:hAnsi="Arial" w:cs="Arial"/>
          <w:sz w:val="24"/>
          <w:szCs w:val="24"/>
        </w:rPr>
        <w:t>(</w:t>
      </w:r>
      <w:r w:rsidR="00190655" w:rsidRPr="00192FE9">
        <w:rPr>
          <w:rFonts w:ascii="Arial" w:hAnsi="Arial" w:cs="Arial"/>
          <w:color w:val="0070C0"/>
          <w:sz w:val="24"/>
          <w:szCs w:val="24"/>
        </w:rPr>
        <w:t>Tahmoorespour et al</w:t>
      </w:r>
      <w:r w:rsidR="00107085">
        <w:rPr>
          <w:rFonts w:ascii="Arial" w:hAnsi="Arial" w:cs="Arial"/>
          <w:color w:val="0070C0"/>
          <w:sz w:val="24"/>
          <w:szCs w:val="24"/>
        </w:rPr>
        <w:t>.</w:t>
      </w:r>
      <w:r w:rsidR="00190655" w:rsidRPr="00192FE9">
        <w:rPr>
          <w:rFonts w:ascii="Arial" w:hAnsi="Arial" w:cs="Arial"/>
          <w:color w:val="0070C0"/>
          <w:sz w:val="24"/>
          <w:szCs w:val="24"/>
        </w:rPr>
        <w:t>, 15AD</w:t>
      </w:r>
      <w:r w:rsidR="00190655" w:rsidRPr="00192FE9">
        <w:rPr>
          <w:rFonts w:ascii="Arial" w:hAnsi="Arial" w:cs="Arial"/>
          <w:sz w:val="24"/>
          <w:szCs w:val="24"/>
        </w:rPr>
        <w:t>) (</w:t>
      </w:r>
      <w:r w:rsidR="00190655" w:rsidRPr="00192FE9">
        <w:rPr>
          <w:rFonts w:ascii="Arial" w:hAnsi="Arial" w:cs="Arial"/>
          <w:color w:val="0070C0"/>
          <w:sz w:val="24"/>
          <w:szCs w:val="24"/>
        </w:rPr>
        <w:t>Ndua et al., 23AD</w:t>
      </w:r>
      <w:r w:rsidR="00190655" w:rsidRPr="00192FE9">
        <w:rPr>
          <w:rFonts w:ascii="Arial" w:hAnsi="Arial" w:cs="Arial"/>
          <w:sz w:val="24"/>
          <w:szCs w:val="24"/>
        </w:rPr>
        <w:t>), according to the total debt to capital and debt to equity ratio coefficient figure. The statistical report</w:t>
      </w:r>
      <w:r w:rsidR="00A73B1D">
        <w:rPr>
          <w:rFonts w:ascii="Arial" w:hAnsi="Arial" w:cs="Arial"/>
          <w:sz w:val="24"/>
          <w:szCs w:val="24"/>
        </w:rPr>
        <w:t xml:space="preserve"> shows</w:t>
      </w:r>
      <w:r w:rsidR="00190655" w:rsidRPr="00192FE9">
        <w:rPr>
          <w:rFonts w:ascii="Arial" w:hAnsi="Arial" w:cs="Arial"/>
          <w:sz w:val="24"/>
          <w:szCs w:val="24"/>
        </w:rPr>
        <w:t xml:space="preserve"> no correlation </w:t>
      </w:r>
      <w:r w:rsidR="00A73B1D">
        <w:rPr>
          <w:rFonts w:ascii="Arial" w:hAnsi="Arial" w:cs="Arial"/>
          <w:sz w:val="24"/>
          <w:szCs w:val="24"/>
        </w:rPr>
        <w:t xml:space="preserve">link </w:t>
      </w:r>
      <w:r w:rsidR="00190655" w:rsidRPr="00192FE9">
        <w:rPr>
          <w:rFonts w:ascii="Arial" w:hAnsi="Arial" w:cs="Arial"/>
          <w:sz w:val="24"/>
          <w:szCs w:val="24"/>
        </w:rPr>
        <w:t>between capital structure and share returns; therefore, the hypothesis holds.</w:t>
      </w:r>
    </w:p>
    <w:p w14:paraId="1376DE29" w14:textId="77777777" w:rsidR="00190655" w:rsidRPr="00192FE9" w:rsidRDefault="00190655" w:rsidP="00190655">
      <w:pPr>
        <w:jc w:val="both"/>
        <w:rPr>
          <w:rFonts w:ascii="Arial" w:hAnsi="Arial" w:cs="Arial"/>
          <w:sz w:val="24"/>
          <w:szCs w:val="24"/>
        </w:rPr>
      </w:pPr>
    </w:p>
    <w:p w14:paraId="52358DCE"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Implication of this Finding : </w:t>
      </w:r>
    </w:p>
    <w:p w14:paraId="6B8DF98A" w14:textId="1392E574" w:rsidR="00190655" w:rsidRPr="00192FE9" w:rsidRDefault="00190655" w:rsidP="00190655">
      <w:pPr>
        <w:jc w:val="both"/>
        <w:rPr>
          <w:rFonts w:ascii="Arial" w:hAnsi="Arial" w:cs="Arial"/>
          <w:sz w:val="24"/>
          <w:szCs w:val="24"/>
        </w:rPr>
      </w:pPr>
      <w:r w:rsidRPr="00192FE9">
        <w:rPr>
          <w:rFonts w:ascii="Arial" w:hAnsi="Arial" w:cs="Arial"/>
          <w:sz w:val="24"/>
          <w:szCs w:val="24"/>
        </w:rPr>
        <w:t xml:space="preserve">According to signalling theory, the financial </w:t>
      </w:r>
      <w:r w:rsidR="00A25BAA">
        <w:rPr>
          <w:rFonts w:ascii="Arial" w:hAnsi="Arial" w:cs="Arial"/>
          <w:sz w:val="24"/>
          <w:szCs w:val="24"/>
        </w:rPr>
        <w:t>strength</w:t>
      </w:r>
      <w:r w:rsidRPr="00192FE9">
        <w:rPr>
          <w:rFonts w:ascii="Arial" w:hAnsi="Arial" w:cs="Arial"/>
          <w:sz w:val="24"/>
          <w:szCs w:val="24"/>
        </w:rPr>
        <w:t xml:space="preserve"> of a company is not accessible at the same time to all stakeholders. Signal can come from either company actions such as investment or management team (Shares Buyback). An increase in share price means management increases company wealth by investing in a positive project, financially strong or enjoying market share and competitive advantage. The negative correlation result contradicts the traditional approach of the capital structure theory of Durand and proposition No Tax (Modigliani and Miller) 2; this implies that the company’s outstanding share does not change with increased debt. Then, the stock price will also drop. A negative correlation may indicate a decrease in company value and induce corporate investors to demand more returns, or they may decide to give up their shares and invest their money in a profitable company. Secondly, becaus</w:t>
      </w:r>
      <w:r w:rsidR="00A25BAA">
        <w:rPr>
          <w:rFonts w:ascii="Arial" w:hAnsi="Arial" w:cs="Arial"/>
          <w:sz w:val="24"/>
          <w:szCs w:val="24"/>
        </w:rPr>
        <w:t>e the</w:t>
      </w:r>
      <w:r w:rsidRPr="00192FE9">
        <w:rPr>
          <w:rFonts w:ascii="Arial" w:hAnsi="Arial" w:cs="Arial"/>
          <w:sz w:val="24"/>
          <w:szCs w:val="24"/>
        </w:rPr>
        <w:t xml:space="preserve"> average cost of capital</w:t>
      </w:r>
      <w:r w:rsidR="00A25BAA">
        <w:rPr>
          <w:rFonts w:ascii="Arial" w:hAnsi="Arial" w:cs="Arial"/>
          <w:sz w:val="24"/>
          <w:szCs w:val="24"/>
        </w:rPr>
        <w:t xml:space="preserve"> rises with the increased cost of capital</w:t>
      </w:r>
      <w:r w:rsidRPr="00192FE9">
        <w:rPr>
          <w:rFonts w:ascii="Arial" w:hAnsi="Arial" w:cs="Arial"/>
          <w:sz w:val="24"/>
          <w:szCs w:val="24"/>
        </w:rPr>
        <w:t xml:space="preserve">, discounted future cash flow will also be at a high rate. That means lower valuations for the company, hence a reduction in the share price. High debt is unsuitable for companies and shareholders because it hampers company cash surplus and dividend payout, which means the trade-off theory cannot explain the share price effect. Therefore, management will be pressured to invest in products or </w:t>
      </w:r>
      <w:r w:rsidR="00F82482">
        <w:rPr>
          <w:rFonts w:ascii="Arial" w:hAnsi="Arial" w:cs="Arial"/>
          <w:sz w:val="24"/>
          <w:szCs w:val="24"/>
        </w:rPr>
        <w:t>investments</w:t>
      </w:r>
      <w:r w:rsidRPr="00192FE9">
        <w:rPr>
          <w:rFonts w:ascii="Arial" w:hAnsi="Arial" w:cs="Arial"/>
          <w:sz w:val="24"/>
          <w:szCs w:val="24"/>
        </w:rPr>
        <w:t xml:space="preserve"> with better and positive N</w:t>
      </w:r>
      <w:r w:rsidR="00F82482">
        <w:rPr>
          <w:rFonts w:ascii="Arial" w:hAnsi="Arial" w:cs="Arial"/>
          <w:sz w:val="24"/>
          <w:szCs w:val="24"/>
        </w:rPr>
        <w:t xml:space="preserve">et </w:t>
      </w:r>
      <w:r w:rsidRPr="00192FE9">
        <w:rPr>
          <w:rFonts w:ascii="Arial" w:hAnsi="Arial" w:cs="Arial"/>
          <w:sz w:val="24"/>
          <w:szCs w:val="24"/>
        </w:rPr>
        <w:t>P</w:t>
      </w:r>
      <w:r w:rsidR="00F82482">
        <w:rPr>
          <w:rFonts w:ascii="Arial" w:hAnsi="Arial" w:cs="Arial"/>
          <w:sz w:val="24"/>
          <w:szCs w:val="24"/>
        </w:rPr>
        <w:t xml:space="preserve">resent </w:t>
      </w:r>
      <w:r w:rsidRPr="00192FE9">
        <w:rPr>
          <w:rFonts w:ascii="Arial" w:hAnsi="Arial" w:cs="Arial"/>
          <w:sz w:val="24"/>
          <w:szCs w:val="24"/>
        </w:rPr>
        <w:t>V</w:t>
      </w:r>
      <w:r w:rsidR="00F82482">
        <w:rPr>
          <w:rFonts w:ascii="Arial" w:hAnsi="Arial" w:cs="Arial"/>
          <w:sz w:val="24"/>
          <w:szCs w:val="24"/>
        </w:rPr>
        <w:t>alue</w:t>
      </w:r>
      <w:r w:rsidRPr="00192FE9">
        <w:rPr>
          <w:rFonts w:ascii="Arial" w:hAnsi="Arial" w:cs="Arial"/>
          <w:sz w:val="24"/>
          <w:szCs w:val="24"/>
        </w:rPr>
        <w:t>, or management may reduce the company's capital structure's debt level, increasing profitability chances. </w:t>
      </w:r>
    </w:p>
    <w:p w14:paraId="40AB1DF1" w14:textId="77777777" w:rsidR="00190655" w:rsidRPr="00192FE9" w:rsidRDefault="00190655" w:rsidP="00190655">
      <w:pPr>
        <w:jc w:val="both"/>
        <w:rPr>
          <w:rFonts w:ascii="Arial" w:hAnsi="Arial" w:cs="Arial"/>
          <w:sz w:val="24"/>
          <w:szCs w:val="24"/>
        </w:rPr>
      </w:pPr>
    </w:p>
    <w:p w14:paraId="7FA8754C" w14:textId="77777777" w:rsidR="00190655" w:rsidRPr="00192FE9" w:rsidRDefault="00190655" w:rsidP="00190655">
      <w:pPr>
        <w:jc w:val="both"/>
        <w:rPr>
          <w:rFonts w:ascii="Arial" w:hAnsi="Arial" w:cs="Arial"/>
          <w:i/>
          <w:iCs/>
          <w:sz w:val="24"/>
          <w:szCs w:val="24"/>
        </w:rPr>
      </w:pPr>
    </w:p>
    <w:p w14:paraId="7CA8E123" w14:textId="77777777" w:rsidR="00190655" w:rsidRPr="00192FE9" w:rsidRDefault="00190655" w:rsidP="00190655">
      <w:pPr>
        <w:jc w:val="both"/>
        <w:rPr>
          <w:rFonts w:ascii="Arial" w:hAnsi="Arial" w:cs="Arial"/>
          <w:i/>
          <w:iCs/>
          <w:sz w:val="24"/>
          <w:szCs w:val="24"/>
        </w:rPr>
      </w:pPr>
    </w:p>
    <w:p w14:paraId="75D1F7B8" w14:textId="77777777" w:rsidR="00190655" w:rsidRPr="00192FE9" w:rsidRDefault="00190655" w:rsidP="00190655">
      <w:pPr>
        <w:jc w:val="both"/>
        <w:rPr>
          <w:rFonts w:ascii="Arial" w:hAnsi="Arial" w:cs="Arial"/>
          <w:i/>
          <w:iCs/>
          <w:sz w:val="24"/>
          <w:szCs w:val="24"/>
        </w:rPr>
      </w:pPr>
    </w:p>
    <w:p w14:paraId="13193F5D" w14:textId="77777777" w:rsidR="00190655" w:rsidRPr="00192FE9" w:rsidRDefault="00190655" w:rsidP="00190655">
      <w:pPr>
        <w:jc w:val="both"/>
        <w:rPr>
          <w:rFonts w:ascii="Arial" w:hAnsi="Arial" w:cs="Arial"/>
          <w:b/>
          <w:bCs/>
          <w:sz w:val="24"/>
          <w:szCs w:val="24"/>
        </w:rPr>
      </w:pPr>
    </w:p>
    <w:p w14:paraId="4AA08D74" w14:textId="77777777" w:rsidR="00190655" w:rsidRPr="00192FE9" w:rsidRDefault="00190655" w:rsidP="00190655">
      <w:pPr>
        <w:jc w:val="both"/>
        <w:rPr>
          <w:rFonts w:ascii="Arial" w:hAnsi="Arial" w:cs="Arial"/>
          <w:b/>
          <w:bCs/>
          <w:sz w:val="24"/>
          <w:szCs w:val="24"/>
        </w:rPr>
      </w:pPr>
    </w:p>
    <w:p w14:paraId="0C5F7D9A" w14:textId="77777777" w:rsidR="00190655" w:rsidRPr="00192FE9" w:rsidRDefault="00190655" w:rsidP="00190655">
      <w:pPr>
        <w:jc w:val="both"/>
        <w:rPr>
          <w:rFonts w:ascii="Arial" w:hAnsi="Arial" w:cs="Arial"/>
          <w:b/>
          <w:bCs/>
          <w:sz w:val="24"/>
          <w:szCs w:val="24"/>
        </w:rPr>
      </w:pPr>
    </w:p>
    <w:p w14:paraId="466223FC" w14:textId="77777777" w:rsidR="00190655" w:rsidRPr="00192FE9" w:rsidRDefault="00190655" w:rsidP="00190655">
      <w:pPr>
        <w:jc w:val="both"/>
        <w:rPr>
          <w:rFonts w:ascii="Arial" w:hAnsi="Arial" w:cs="Arial"/>
          <w:b/>
          <w:bCs/>
          <w:sz w:val="24"/>
          <w:szCs w:val="24"/>
        </w:rPr>
      </w:pPr>
    </w:p>
    <w:p w14:paraId="3E0B4660" w14:textId="77777777" w:rsidR="00190655" w:rsidRDefault="00190655" w:rsidP="00190655">
      <w:pPr>
        <w:jc w:val="both"/>
        <w:rPr>
          <w:rFonts w:ascii="Arial" w:hAnsi="Arial" w:cs="Arial"/>
          <w:sz w:val="24"/>
          <w:szCs w:val="24"/>
        </w:rPr>
      </w:pPr>
    </w:p>
    <w:p w14:paraId="5197A3D2" w14:textId="77777777" w:rsidR="00190655" w:rsidRDefault="00190655" w:rsidP="00190655">
      <w:pPr>
        <w:jc w:val="both"/>
        <w:rPr>
          <w:rFonts w:ascii="Arial" w:hAnsi="Arial" w:cs="Arial"/>
          <w:sz w:val="24"/>
          <w:szCs w:val="24"/>
        </w:rPr>
      </w:pPr>
    </w:p>
    <w:p w14:paraId="41748C0D" w14:textId="77777777" w:rsidR="00190655" w:rsidRDefault="00190655" w:rsidP="00190655">
      <w:pPr>
        <w:jc w:val="both"/>
        <w:rPr>
          <w:rFonts w:ascii="Arial" w:hAnsi="Arial" w:cs="Arial"/>
          <w:sz w:val="24"/>
          <w:szCs w:val="24"/>
        </w:rPr>
      </w:pPr>
    </w:p>
    <w:p w14:paraId="2F2DA39E" w14:textId="77777777" w:rsidR="00190655" w:rsidRDefault="00190655" w:rsidP="00190655">
      <w:pPr>
        <w:jc w:val="both"/>
        <w:rPr>
          <w:rFonts w:ascii="Arial" w:hAnsi="Arial" w:cs="Arial"/>
          <w:sz w:val="24"/>
          <w:szCs w:val="24"/>
        </w:rPr>
      </w:pPr>
    </w:p>
    <w:p w14:paraId="04EAB686" w14:textId="77777777" w:rsidR="00190655" w:rsidRDefault="00190655" w:rsidP="00190655">
      <w:pPr>
        <w:jc w:val="both"/>
        <w:rPr>
          <w:rFonts w:ascii="Arial" w:hAnsi="Arial" w:cs="Arial"/>
          <w:sz w:val="24"/>
          <w:szCs w:val="24"/>
        </w:rPr>
      </w:pPr>
    </w:p>
    <w:p w14:paraId="3B68E927" w14:textId="77777777" w:rsidR="00190655" w:rsidRDefault="00190655" w:rsidP="00190655">
      <w:pPr>
        <w:jc w:val="both"/>
        <w:rPr>
          <w:rFonts w:ascii="Arial" w:hAnsi="Arial" w:cs="Arial"/>
          <w:sz w:val="24"/>
          <w:szCs w:val="24"/>
        </w:rPr>
      </w:pPr>
    </w:p>
    <w:p w14:paraId="42C55908" w14:textId="209CC75A" w:rsidR="00190655" w:rsidRPr="00966680" w:rsidRDefault="00190655" w:rsidP="00190655">
      <w:pPr>
        <w:jc w:val="both"/>
        <w:rPr>
          <w:rFonts w:ascii="Arial" w:hAnsi="Arial" w:cs="Arial"/>
          <w:b/>
          <w:bCs/>
          <w:sz w:val="24"/>
          <w:szCs w:val="24"/>
        </w:rPr>
      </w:pPr>
      <w:r w:rsidRPr="00966680">
        <w:rPr>
          <w:rFonts w:ascii="Arial" w:hAnsi="Arial" w:cs="Arial"/>
          <w:b/>
          <w:bCs/>
          <w:sz w:val="24"/>
          <w:szCs w:val="24"/>
        </w:rPr>
        <w:t>Hypothesis 2</w:t>
      </w:r>
      <w:r w:rsidR="00E41447">
        <w:rPr>
          <w:rFonts w:ascii="Arial" w:hAnsi="Arial" w:cs="Arial"/>
          <w:b/>
          <w:bCs/>
          <w:sz w:val="24"/>
          <w:szCs w:val="24"/>
        </w:rPr>
        <w:t>:</w:t>
      </w:r>
      <w:r w:rsidRPr="00966680">
        <w:rPr>
          <w:rFonts w:ascii="Arial" w:hAnsi="Arial" w:cs="Arial"/>
          <w:b/>
          <w:bCs/>
          <w:sz w:val="24"/>
          <w:szCs w:val="24"/>
        </w:rPr>
        <w:t xml:space="preserve"> There </w:t>
      </w:r>
      <w:r w:rsidR="00E41447">
        <w:rPr>
          <w:rFonts w:ascii="Arial" w:hAnsi="Arial" w:cs="Arial"/>
          <w:b/>
          <w:bCs/>
          <w:sz w:val="24"/>
          <w:szCs w:val="24"/>
        </w:rPr>
        <w:t xml:space="preserve">is </w:t>
      </w:r>
      <w:r w:rsidRPr="00966680">
        <w:rPr>
          <w:rFonts w:ascii="Arial" w:hAnsi="Arial" w:cs="Arial"/>
          <w:b/>
          <w:bCs/>
          <w:sz w:val="24"/>
          <w:szCs w:val="24"/>
        </w:rPr>
        <w:t>no correlation between capital structure and Profitability.</w:t>
      </w:r>
    </w:p>
    <w:p w14:paraId="27F555E9" w14:textId="77777777" w:rsidR="00190655" w:rsidRDefault="00190655" w:rsidP="00190655">
      <w:pPr>
        <w:jc w:val="both"/>
        <w:rPr>
          <w:rFonts w:ascii="Arial" w:hAnsi="Arial" w:cs="Arial"/>
          <w:sz w:val="24"/>
          <w:szCs w:val="24"/>
        </w:rPr>
      </w:pPr>
    </w:p>
    <w:p w14:paraId="09ED827F" w14:textId="77777777" w:rsidR="00190655" w:rsidRDefault="00190655" w:rsidP="00190655">
      <w:pPr>
        <w:jc w:val="both"/>
        <w:rPr>
          <w:rFonts w:ascii="Arial" w:hAnsi="Arial" w:cs="Arial"/>
          <w:sz w:val="24"/>
          <w:szCs w:val="24"/>
        </w:rPr>
      </w:pPr>
    </w:p>
    <w:p w14:paraId="77B3F41C" w14:textId="3278C4FA" w:rsidR="00190655" w:rsidRDefault="00190655" w:rsidP="00190655">
      <w:pPr>
        <w:jc w:val="both"/>
        <w:rPr>
          <w:rFonts w:ascii="Arial" w:hAnsi="Arial" w:cs="Arial"/>
          <w:sz w:val="24"/>
          <w:szCs w:val="24"/>
        </w:rPr>
      </w:pPr>
      <w:r w:rsidRPr="00AC299F">
        <w:rPr>
          <w:rFonts w:ascii="Arial" w:hAnsi="Arial" w:cs="Arial"/>
          <w:sz w:val="24"/>
          <w:szCs w:val="24"/>
        </w:rPr>
        <w:t xml:space="preserve">Gross Profit Margin  vs Capital </w:t>
      </w:r>
      <w:r w:rsidR="00E41447">
        <w:rPr>
          <w:rFonts w:ascii="Arial" w:hAnsi="Arial" w:cs="Arial"/>
          <w:sz w:val="24"/>
          <w:szCs w:val="24"/>
        </w:rPr>
        <w:t>Structure</w:t>
      </w:r>
      <w:r w:rsidRPr="00AC299F">
        <w:rPr>
          <w:rFonts w:ascii="Arial" w:hAnsi="Arial" w:cs="Arial"/>
          <w:sz w:val="24"/>
          <w:szCs w:val="24"/>
        </w:rPr>
        <w:t>:</w:t>
      </w:r>
    </w:p>
    <w:p w14:paraId="4DA8DC4B" w14:textId="77777777" w:rsidR="00190655" w:rsidRDefault="00190655" w:rsidP="00190655">
      <w:pPr>
        <w:jc w:val="both"/>
        <w:rPr>
          <w:rFonts w:ascii="Arial" w:hAnsi="Arial" w:cs="Arial"/>
          <w:sz w:val="24"/>
          <w:szCs w:val="24"/>
        </w:rPr>
      </w:pPr>
      <w:r>
        <w:rPr>
          <w:rFonts w:ascii="Arial" w:hAnsi="Arial" w:cs="Arial"/>
          <w:sz w:val="24"/>
          <w:szCs w:val="24"/>
        </w:rPr>
        <w:t>Table 2</w:t>
      </w:r>
    </w:p>
    <w:tbl>
      <w:tblPr>
        <w:tblStyle w:val="TableGrid"/>
        <w:tblW w:w="9918" w:type="dxa"/>
        <w:tblLook w:val="04A0" w:firstRow="1" w:lastRow="0" w:firstColumn="1" w:lastColumn="0" w:noHBand="0" w:noVBand="1"/>
      </w:tblPr>
      <w:tblGrid>
        <w:gridCol w:w="1803"/>
        <w:gridCol w:w="1803"/>
        <w:gridCol w:w="1803"/>
        <w:gridCol w:w="1803"/>
        <w:gridCol w:w="2706"/>
      </w:tblGrid>
      <w:tr w:rsidR="00190655" w14:paraId="5B91C9A2" w14:textId="77777777" w:rsidTr="00B014E9">
        <w:trPr>
          <w:trHeight w:val="552"/>
        </w:trPr>
        <w:tc>
          <w:tcPr>
            <w:tcW w:w="1803" w:type="dxa"/>
          </w:tcPr>
          <w:p w14:paraId="6218087A" w14:textId="77777777" w:rsidR="00190655" w:rsidRDefault="00190655" w:rsidP="00B014E9">
            <w:pPr>
              <w:jc w:val="both"/>
              <w:rPr>
                <w:rFonts w:ascii="Arial" w:hAnsi="Arial" w:cs="Arial"/>
                <w:sz w:val="24"/>
                <w:szCs w:val="24"/>
              </w:rPr>
            </w:pPr>
          </w:p>
        </w:tc>
        <w:tc>
          <w:tcPr>
            <w:tcW w:w="1803" w:type="dxa"/>
          </w:tcPr>
          <w:p w14:paraId="4F0A2B5A" w14:textId="77777777" w:rsidR="00190655" w:rsidRPr="003519B0" w:rsidRDefault="00190655" w:rsidP="00B014E9">
            <w:pPr>
              <w:jc w:val="both"/>
              <w:rPr>
                <w:rFonts w:ascii="Calibri" w:eastAsia="Times New Roman" w:hAnsi="Calibri" w:cs="Calibri"/>
                <w:color w:val="000000"/>
                <w:kern w:val="0"/>
                <w:lang w:eastAsia="en-GB"/>
                <w14:ligatures w14:val="none"/>
              </w:rPr>
            </w:pPr>
          </w:p>
        </w:tc>
        <w:tc>
          <w:tcPr>
            <w:tcW w:w="1803" w:type="dxa"/>
          </w:tcPr>
          <w:p w14:paraId="542DFF46" w14:textId="77777777" w:rsidR="00190655" w:rsidRDefault="00190655" w:rsidP="00B014E9">
            <w:pPr>
              <w:jc w:val="both"/>
              <w:rPr>
                <w:rFonts w:ascii="Arial" w:hAnsi="Arial" w:cs="Arial"/>
                <w:sz w:val="24"/>
                <w:szCs w:val="24"/>
              </w:rPr>
            </w:pPr>
          </w:p>
        </w:tc>
        <w:tc>
          <w:tcPr>
            <w:tcW w:w="1803" w:type="dxa"/>
          </w:tcPr>
          <w:p w14:paraId="03A709A2" w14:textId="77777777" w:rsidR="00190655" w:rsidRDefault="00190655" w:rsidP="00B014E9">
            <w:pPr>
              <w:jc w:val="both"/>
              <w:rPr>
                <w:rFonts w:ascii="Arial" w:hAnsi="Arial" w:cs="Arial"/>
                <w:sz w:val="24"/>
                <w:szCs w:val="24"/>
              </w:rPr>
            </w:pPr>
            <w:r>
              <w:rPr>
                <w:rFonts w:ascii="Arial" w:hAnsi="Arial" w:cs="Arial"/>
                <w:sz w:val="24"/>
                <w:szCs w:val="24"/>
              </w:rPr>
              <w:t>Result</w:t>
            </w:r>
          </w:p>
        </w:tc>
        <w:tc>
          <w:tcPr>
            <w:tcW w:w="2706" w:type="dxa"/>
          </w:tcPr>
          <w:p w14:paraId="3A29403A" w14:textId="77777777" w:rsidR="00190655" w:rsidRDefault="00190655" w:rsidP="00B014E9">
            <w:pPr>
              <w:jc w:val="both"/>
              <w:rPr>
                <w:rFonts w:ascii="Arial" w:hAnsi="Arial" w:cs="Arial"/>
                <w:sz w:val="24"/>
                <w:szCs w:val="24"/>
              </w:rPr>
            </w:pPr>
            <w:r>
              <w:rPr>
                <w:rFonts w:ascii="Arial" w:hAnsi="Arial" w:cs="Arial"/>
                <w:sz w:val="24"/>
                <w:szCs w:val="24"/>
              </w:rPr>
              <w:t>Criteria</w:t>
            </w:r>
          </w:p>
        </w:tc>
      </w:tr>
      <w:tr w:rsidR="00190655" w14:paraId="06C3D5F8" w14:textId="77777777" w:rsidTr="00B014E9">
        <w:trPr>
          <w:trHeight w:val="552"/>
        </w:trPr>
        <w:tc>
          <w:tcPr>
            <w:tcW w:w="1803" w:type="dxa"/>
          </w:tcPr>
          <w:p w14:paraId="02F14085" w14:textId="77777777" w:rsidR="00190655" w:rsidRDefault="00190655" w:rsidP="00B014E9">
            <w:pPr>
              <w:jc w:val="both"/>
              <w:rPr>
                <w:rFonts w:ascii="Arial" w:hAnsi="Arial" w:cs="Arial"/>
                <w:sz w:val="24"/>
                <w:szCs w:val="24"/>
              </w:rPr>
            </w:pPr>
            <w:r>
              <w:rPr>
                <w:rFonts w:ascii="Arial" w:hAnsi="Arial" w:cs="Arial"/>
                <w:sz w:val="24"/>
                <w:szCs w:val="24"/>
              </w:rPr>
              <w:t>Significant f</w:t>
            </w:r>
          </w:p>
          <w:p w14:paraId="7C44DAAC" w14:textId="77777777" w:rsidR="00190655" w:rsidRDefault="00190655" w:rsidP="00B014E9">
            <w:pPr>
              <w:jc w:val="both"/>
              <w:rPr>
                <w:rFonts w:ascii="Arial" w:hAnsi="Arial" w:cs="Arial"/>
                <w:sz w:val="24"/>
                <w:szCs w:val="24"/>
              </w:rPr>
            </w:pPr>
          </w:p>
        </w:tc>
        <w:tc>
          <w:tcPr>
            <w:tcW w:w="1803" w:type="dxa"/>
          </w:tcPr>
          <w:p w14:paraId="7885E6B4" w14:textId="77777777" w:rsidR="00190655" w:rsidRDefault="00190655" w:rsidP="00B014E9">
            <w:pPr>
              <w:jc w:val="both"/>
              <w:rPr>
                <w:rFonts w:ascii="Arial" w:hAnsi="Arial" w:cs="Arial"/>
                <w:sz w:val="24"/>
                <w:szCs w:val="24"/>
              </w:rPr>
            </w:pPr>
            <w:r w:rsidRPr="003519B0">
              <w:rPr>
                <w:rFonts w:ascii="Calibri" w:eastAsia="Times New Roman" w:hAnsi="Calibri" w:cs="Calibri"/>
                <w:color w:val="000000"/>
                <w:kern w:val="0"/>
                <w:lang w:eastAsia="en-GB"/>
                <w14:ligatures w14:val="none"/>
              </w:rPr>
              <w:t>0.853363</w:t>
            </w:r>
          </w:p>
        </w:tc>
        <w:tc>
          <w:tcPr>
            <w:tcW w:w="1803" w:type="dxa"/>
          </w:tcPr>
          <w:p w14:paraId="43F07FA7" w14:textId="77777777" w:rsidR="00190655" w:rsidRDefault="00190655" w:rsidP="00B014E9">
            <w:pPr>
              <w:jc w:val="both"/>
              <w:rPr>
                <w:rFonts w:ascii="Arial" w:hAnsi="Arial" w:cs="Arial"/>
                <w:sz w:val="24"/>
                <w:szCs w:val="24"/>
              </w:rPr>
            </w:pPr>
          </w:p>
        </w:tc>
        <w:tc>
          <w:tcPr>
            <w:tcW w:w="1803" w:type="dxa"/>
          </w:tcPr>
          <w:p w14:paraId="7C5DF1AC" w14:textId="77777777" w:rsidR="00190655" w:rsidRDefault="00190655" w:rsidP="00B014E9">
            <w:pPr>
              <w:jc w:val="both"/>
              <w:rPr>
                <w:rFonts w:ascii="Arial" w:hAnsi="Arial" w:cs="Arial"/>
                <w:sz w:val="24"/>
                <w:szCs w:val="24"/>
              </w:rPr>
            </w:pPr>
            <w:r>
              <w:rPr>
                <w:rFonts w:ascii="Arial" w:hAnsi="Arial" w:cs="Arial"/>
                <w:sz w:val="24"/>
                <w:szCs w:val="24"/>
              </w:rPr>
              <w:t>Not significant</w:t>
            </w:r>
          </w:p>
        </w:tc>
        <w:tc>
          <w:tcPr>
            <w:tcW w:w="2706" w:type="dxa"/>
          </w:tcPr>
          <w:p w14:paraId="3B0D42AE" w14:textId="77777777" w:rsidR="00190655" w:rsidRPr="00CD3344" w:rsidRDefault="00190655" w:rsidP="00B014E9">
            <w:pPr>
              <w:jc w:val="both"/>
              <w:rPr>
                <w:rFonts w:ascii="Arial" w:hAnsi="Arial" w:cs="Arial"/>
                <w:sz w:val="24"/>
                <w:szCs w:val="24"/>
              </w:rPr>
            </w:pPr>
            <w:r>
              <w:rPr>
                <w:rFonts w:ascii="Arial" w:hAnsi="Arial" w:cs="Arial"/>
                <w:sz w:val="24"/>
                <w:szCs w:val="24"/>
              </w:rPr>
              <w:t>&gt;0.05</w:t>
            </w:r>
          </w:p>
        </w:tc>
      </w:tr>
      <w:tr w:rsidR="00190655" w14:paraId="1DD92202" w14:textId="77777777" w:rsidTr="00B014E9">
        <w:trPr>
          <w:trHeight w:val="552"/>
        </w:trPr>
        <w:tc>
          <w:tcPr>
            <w:tcW w:w="1803" w:type="dxa"/>
          </w:tcPr>
          <w:p w14:paraId="21F44CE2" w14:textId="77777777" w:rsidR="00190655" w:rsidRDefault="00190655" w:rsidP="00B014E9">
            <w:pPr>
              <w:jc w:val="both"/>
              <w:rPr>
                <w:rFonts w:ascii="Arial" w:hAnsi="Arial" w:cs="Arial"/>
                <w:sz w:val="24"/>
                <w:szCs w:val="24"/>
              </w:rPr>
            </w:pPr>
            <w:r>
              <w:rPr>
                <w:rFonts w:ascii="Arial" w:hAnsi="Arial" w:cs="Arial"/>
                <w:sz w:val="24"/>
                <w:szCs w:val="24"/>
              </w:rPr>
              <w:t>R-Square</w:t>
            </w:r>
          </w:p>
          <w:p w14:paraId="34364003" w14:textId="77777777" w:rsidR="00190655" w:rsidRDefault="00190655" w:rsidP="00B014E9">
            <w:pPr>
              <w:jc w:val="both"/>
              <w:rPr>
                <w:rFonts w:ascii="Arial" w:hAnsi="Arial" w:cs="Arial"/>
                <w:sz w:val="24"/>
                <w:szCs w:val="24"/>
              </w:rPr>
            </w:pPr>
          </w:p>
        </w:tc>
        <w:tc>
          <w:tcPr>
            <w:tcW w:w="1803" w:type="dxa"/>
          </w:tcPr>
          <w:p w14:paraId="204278A0" w14:textId="77777777" w:rsidR="00190655" w:rsidRDefault="00190655" w:rsidP="00B014E9">
            <w:pPr>
              <w:jc w:val="both"/>
              <w:rPr>
                <w:rFonts w:ascii="Arial" w:hAnsi="Arial" w:cs="Arial"/>
                <w:sz w:val="24"/>
                <w:szCs w:val="24"/>
              </w:rPr>
            </w:pPr>
            <w:r w:rsidRPr="003519B0">
              <w:rPr>
                <w:rFonts w:ascii="Calibri" w:eastAsia="Times New Roman" w:hAnsi="Calibri" w:cs="Calibri"/>
                <w:color w:val="000000"/>
                <w:kern w:val="0"/>
                <w:lang w:eastAsia="en-GB"/>
                <w14:ligatures w14:val="none"/>
              </w:rPr>
              <w:t>0.002155</w:t>
            </w:r>
          </w:p>
        </w:tc>
        <w:tc>
          <w:tcPr>
            <w:tcW w:w="1803" w:type="dxa"/>
          </w:tcPr>
          <w:p w14:paraId="311A5B2E" w14:textId="77777777" w:rsidR="00190655" w:rsidRDefault="00190655" w:rsidP="00B014E9">
            <w:pPr>
              <w:jc w:val="both"/>
              <w:rPr>
                <w:rFonts w:ascii="Arial" w:hAnsi="Arial" w:cs="Arial"/>
                <w:sz w:val="24"/>
                <w:szCs w:val="24"/>
              </w:rPr>
            </w:pPr>
          </w:p>
        </w:tc>
        <w:tc>
          <w:tcPr>
            <w:tcW w:w="1803" w:type="dxa"/>
          </w:tcPr>
          <w:p w14:paraId="5B28D15F" w14:textId="77777777" w:rsidR="00190655" w:rsidRDefault="00190655" w:rsidP="00B014E9">
            <w:pPr>
              <w:jc w:val="both"/>
              <w:rPr>
                <w:rFonts w:ascii="Arial" w:hAnsi="Arial" w:cs="Arial"/>
                <w:sz w:val="24"/>
                <w:szCs w:val="24"/>
              </w:rPr>
            </w:pPr>
          </w:p>
        </w:tc>
        <w:tc>
          <w:tcPr>
            <w:tcW w:w="2706" w:type="dxa"/>
          </w:tcPr>
          <w:p w14:paraId="47F5054C" w14:textId="77777777" w:rsidR="00190655" w:rsidRDefault="00190655" w:rsidP="00B014E9">
            <w:pPr>
              <w:jc w:val="both"/>
              <w:rPr>
                <w:rFonts w:ascii="Arial" w:hAnsi="Arial" w:cs="Arial"/>
                <w:sz w:val="24"/>
                <w:szCs w:val="24"/>
              </w:rPr>
            </w:pPr>
          </w:p>
        </w:tc>
      </w:tr>
      <w:tr w:rsidR="00190655" w14:paraId="76FB76F8" w14:textId="77777777" w:rsidTr="00B014E9">
        <w:trPr>
          <w:trHeight w:val="552"/>
        </w:trPr>
        <w:tc>
          <w:tcPr>
            <w:tcW w:w="1803" w:type="dxa"/>
          </w:tcPr>
          <w:p w14:paraId="2DFA61B2" w14:textId="77777777" w:rsidR="00190655" w:rsidRDefault="00190655" w:rsidP="00B014E9">
            <w:pPr>
              <w:jc w:val="both"/>
              <w:rPr>
                <w:rFonts w:ascii="Arial" w:hAnsi="Arial" w:cs="Arial"/>
                <w:sz w:val="24"/>
                <w:szCs w:val="24"/>
              </w:rPr>
            </w:pPr>
            <w:r>
              <w:rPr>
                <w:rFonts w:ascii="Arial" w:hAnsi="Arial" w:cs="Arial"/>
                <w:sz w:val="24"/>
                <w:szCs w:val="24"/>
              </w:rPr>
              <w:t>Variables</w:t>
            </w:r>
          </w:p>
          <w:p w14:paraId="7982C1A0" w14:textId="77777777" w:rsidR="00190655" w:rsidRDefault="00190655" w:rsidP="00B014E9">
            <w:pPr>
              <w:jc w:val="both"/>
              <w:rPr>
                <w:rFonts w:ascii="Arial" w:hAnsi="Arial" w:cs="Arial"/>
                <w:sz w:val="24"/>
                <w:szCs w:val="24"/>
              </w:rPr>
            </w:pPr>
          </w:p>
        </w:tc>
        <w:tc>
          <w:tcPr>
            <w:tcW w:w="1803" w:type="dxa"/>
          </w:tcPr>
          <w:p w14:paraId="284B20C5" w14:textId="77777777" w:rsidR="00190655" w:rsidRDefault="00190655" w:rsidP="00B014E9">
            <w:pPr>
              <w:jc w:val="both"/>
              <w:rPr>
                <w:rFonts w:ascii="Arial" w:hAnsi="Arial" w:cs="Arial"/>
                <w:sz w:val="24"/>
                <w:szCs w:val="24"/>
              </w:rPr>
            </w:pPr>
            <w:r>
              <w:rPr>
                <w:rFonts w:ascii="Arial" w:hAnsi="Arial" w:cs="Arial"/>
                <w:sz w:val="24"/>
                <w:szCs w:val="24"/>
              </w:rPr>
              <w:t>X1</w:t>
            </w:r>
          </w:p>
        </w:tc>
        <w:tc>
          <w:tcPr>
            <w:tcW w:w="1803" w:type="dxa"/>
          </w:tcPr>
          <w:p w14:paraId="6534F2F7" w14:textId="77777777" w:rsidR="00190655" w:rsidRDefault="00190655" w:rsidP="00B014E9">
            <w:pPr>
              <w:jc w:val="both"/>
              <w:rPr>
                <w:rFonts w:ascii="Arial" w:hAnsi="Arial" w:cs="Arial"/>
                <w:sz w:val="24"/>
                <w:szCs w:val="24"/>
              </w:rPr>
            </w:pPr>
            <w:r>
              <w:rPr>
                <w:rFonts w:ascii="Arial" w:hAnsi="Arial" w:cs="Arial"/>
                <w:sz w:val="24"/>
                <w:szCs w:val="24"/>
              </w:rPr>
              <w:t>X2</w:t>
            </w:r>
          </w:p>
        </w:tc>
        <w:tc>
          <w:tcPr>
            <w:tcW w:w="1803" w:type="dxa"/>
          </w:tcPr>
          <w:p w14:paraId="3B59DFEC" w14:textId="77777777" w:rsidR="00190655" w:rsidRDefault="00190655" w:rsidP="00B014E9">
            <w:pPr>
              <w:jc w:val="both"/>
              <w:rPr>
                <w:rFonts w:ascii="Arial" w:hAnsi="Arial" w:cs="Arial"/>
                <w:sz w:val="24"/>
                <w:szCs w:val="24"/>
              </w:rPr>
            </w:pPr>
          </w:p>
        </w:tc>
        <w:tc>
          <w:tcPr>
            <w:tcW w:w="2706" w:type="dxa"/>
          </w:tcPr>
          <w:p w14:paraId="01F033AF" w14:textId="77777777" w:rsidR="00190655" w:rsidRDefault="00190655" w:rsidP="00B014E9">
            <w:pPr>
              <w:jc w:val="both"/>
              <w:rPr>
                <w:rFonts w:ascii="Arial" w:hAnsi="Arial" w:cs="Arial"/>
                <w:sz w:val="24"/>
                <w:szCs w:val="24"/>
              </w:rPr>
            </w:pPr>
          </w:p>
        </w:tc>
      </w:tr>
      <w:tr w:rsidR="00190655" w14:paraId="12E649C1" w14:textId="77777777" w:rsidTr="00B014E9">
        <w:trPr>
          <w:trHeight w:val="552"/>
        </w:trPr>
        <w:tc>
          <w:tcPr>
            <w:tcW w:w="1803" w:type="dxa"/>
          </w:tcPr>
          <w:p w14:paraId="2810035B" w14:textId="77777777" w:rsidR="00190655" w:rsidRDefault="00190655" w:rsidP="00B014E9">
            <w:pPr>
              <w:jc w:val="both"/>
              <w:rPr>
                <w:rFonts w:ascii="Arial" w:hAnsi="Arial" w:cs="Arial"/>
                <w:sz w:val="24"/>
                <w:szCs w:val="24"/>
              </w:rPr>
            </w:pPr>
            <w:r>
              <w:rPr>
                <w:rFonts w:ascii="Arial" w:hAnsi="Arial" w:cs="Arial"/>
                <w:sz w:val="24"/>
                <w:szCs w:val="24"/>
              </w:rPr>
              <w:t>P-Value</w:t>
            </w:r>
          </w:p>
          <w:p w14:paraId="095D7CD3" w14:textId="77777777" w:rsidR="00190655" w:rsidRDefault="00190655" w:rsidP="00B014E9">
            <w:pPr>
              <w:jc w:val="both"/>
              <w:rPr>
                <w:rFonts w:ascii="Arial" w:hAnsi="Arial" w:cs="Arial"/>
                <w:sz w:val="24"/>
                <w:szCs w:val="24"/>
              </w:rPr>
            </w:pPr>
          </w:p>
        </w:tc>
        <w:tc>
          <w:tcPr>
            <w:tcW w:w="1803" w:type="dxa"/>
          </w:tcPr>
          <w:p w14:paraId="628A580F" w14:textId="77777777" w:rsidR="00190655" w:rsidRDefault="00190655" w:rsidP="00B014E9">
            <w:pPr>
              <w:jc w:val="both"/>
              <w:rPr>
                <w:rFonts w:ascii="Arial" w:hAnsi="Arial" w:cs="Arial"/>
                <w:sz w:val="24"/>
                <w:szCs w:val="24"/>
              </w:rPr>
            </w:pPr>
            <w:r w:rsidRPr="003519B0">
              <w:rPr>
                <w:rFonts w:ascii="Calibri" w:eastAsia="Times New Roman" w:hAnsi="Calibri" w:cs="Calibri"/>
                <w:color w:val="000000"/>
                <w:kern w:val="0"/>
                <w:lang w:eastAsia="en-GB"/>
                <w14:ligatures w14:val="none"/>
              </w:rPr>
              <w:t>0.594154</w:t>
            </w:r>
          </w:p>
        </w:tc>
        <w:tc>
          <w:tcPr>
            <w:tcW w:w="1803" w:type="dxa"/>
          </w:tcPr>
          <w:p w14:paraId="70611422" w14:textId="77777777" w:rsidR="00190655" w:rsidRDefault="00190655" w:rsidP="00B014E9">
            <w:pPr>
              <w:jc w:val="both"/>
              <w:rPr>
                <w:rFonts w:ascii="Arial" w:hAnsi="Arial" w:cs="Arial"/>
                <w:sz w:val="24"/>
                <w:szCs w:val="24"/>
              </w:rPr>
            </w:pPr>
            <w:r w:rsidRPr="003519B0">
              <w:rPr>
                <w:rFonts w:ascii="Calibri" w:eastAsia="Times New Roman" w:hAnsi="Calibri" w:cs="Calibri"/>
                <w:color w:val="000000"/>
                <w:kern w:val="0"/>
                <w:lang w:eastAsia="en-GB"/>
                <w14:ligatures w14:val="none"/>
              </w:rPr>
              <w:t>0.844098</w:t>
            </w:r>
          </w:p>
        </w:tc>
        <w:tc>
          <w:tcPr>
            <w:tcW w:w="1803" w:type="dxa"/>
          </w:tcPr>
          <w:p w14:paraId="574E50A4" w14:textId="77777777" w:rsidR="00190655" w:rsidRDefault="00190655" w:rsidP="00B014E9">
            <w:pPr>
              <w:jc w:val="both"/>
              <w:rPr>
                <w:rFonts w:ascii="Arial" w:hAnsi="Arial" w:cs="Arial"/>
                <w:sz w:val="24"/>
                <w:szCs w:val="24"/>
              </w:rPr>
            </w:pPr>
            <w:r>
              <w:rPr>
                <w:rFonts w:ascii="Arial" w:hAnsi="Arial" w:cs="Arial"/>
                <w:sz w:val="24"/>
                <w:szCs w:val="24"/>
              </w:rPr>
              <w:t>Not significant</w:t>
            </w:r>
          </w:p>
        </w:tc>
        <w:tc>
          <w:tcPr>
            <w:tcW w:w="2706" w:type="dxa"/>
          </w:tcPr>
          <w:p w14:paraId="727879D1" w14:textId="77777777" w:rsidR="00190655" w:rsidRDefault="00190655" w:rsidP="00B014E9">
            <w:pPr>
              <w:jc w:val="both"/>
              <w:rPr>
                <w:rFonts w:ascii="Arial" w:hAnsi="Arial" w:cs="Arial"/>
                <w:sz w:val="24"/>
                <w:szCs w:val="24"/>
              </w:rPr>
            </w:pPr>
            <w:r>
              <w:rPr>
                <w:rFonts w:ascii="Arial" w:hAnsi="Arial" w:cs="Arial"/>
                <w:sz w:val="24"/>
                <w:szCs w:val="24"/>
              </w:rPr>
              <w:t>&gt;0.05</w:t>
            </w:r>
          </w:p>
        </w:tc>
      </w:tr>
      <w:tr w:rsidR="00190655" w14:paraId="3128FF94" w14:textId="77777777" w:rsidTr="00B014E9">
        <w:trPr>
          <w:trHeight w:val="552"/>
        </w:trPr>
        <w:tc>
          <w:tcPr>
            <w:tcW w:w="1803" w:type="dxa"/>
          </w:tcPr>
          <w:p w14:paraId="27A82A49" w14:textId="77777777" w:rsidR="00190655" w:rsidRDefault="00190655" w:rsidP="00B014E9">
            <w:pPr>
              <w:jc w:val="both"/>
              <w:rPr>
                <w:rFonts w:ascii="Arial" w:hAnsi="Arial" w:cs="Arial"/>
                <w:sz w:val="24"/>
                <w:szCs w:val="24"/>
              </w:rPr>
            </w:pPr>
            <w:r>
              <w:rPr>
                <w:rFonts w:ascii="Arial" w:hAnsi="Arial" w:cs="Arial"/>
                <w:sz w:val="24"/>
                <w:szCs w:val="24"/>
              </w:rPr>
              <w:t>Coefficient</w:t>
            </w:r>
          </w:p>
        </w:tc>
        <w:tc>
          <w:tcPr>
            <w:tcW w:w="1803" w:type="dxa"/>
          </w:tcPr>
          <w:p w14:paraId="796AFCB2" w14:textId="77777777" w:rsidR="00190655" w:rsidRDefault="00190655" w:rsidP="00B014E9">
            <w:pPr>
              <w:jc w:val="both"/>
              <w:rPr>
                <w:rFonts w:ascii="Arial" w:hAnsi="Arial" w:cs="Arial"/>
                <w:sz w:val="24"/>
                <w:szCs w:val="24"/>
              </w:rPr>
            </w:pPr>
            <w:r w:rsidRPr="003519B0">
              <w:rPr>
                <w:rFonts w:ascii="Calibri" w:eastAsia="Times New Roman" w:hAnsi="Calibri" w:cs="Calibri"/>
                <w:color w:val="000000"/>
                <w:kern w:val="0"/>
                <w:lang w:eastAsia="en-GB"/>
                <w14:ligatures w14:val="none"/>
              </w:rPr>
              <w:t>0.016158</w:t>
            </w:r>
          </w:p>
        </w:tc>
        <w:tc>
          <w:tcPr>
            <w:tcW w:w="1803" w:type="dxa"/>
          </w:tcPr>
          <w:p w14:paraId="186D3220" w14:textId="77777777" w:rsidR="00190655" w:rsidRDefault="00190655" w:rsidP="00B014E9">
            <w:pPr>
              <w:jc w:val="both"/>
              <w:rPr>
                <w:rFonts w:ascii="Arial" w:hAnsi="Arial" w:cs="Arial"/>
                <w:sz w:val="24"/>
                <w:szCs w:val="24"/>
              </w:rPr>
            </w:pPr>
            <w:r w:rsidRPr="003519B0">
              <w:rPr>
                <w:rFonts w:ascii="Calibri" w:eastAsia="Times New Roman" w:hAnsi="Calibri" w:cs="Calibri"/>
                <w:color w:val="000000"/>
                <w:kern w:val="0"/>
                <w:lang w:eastAsia="en-GB"/>
                <w14:ligatures w14:val="none"/>
              </w:rPr>
              <w:t>0.004966</w:t>
            </w:r>
          </w:p>
        </w:tc>
        <w:tc>
          <w:tcPr>
            <w:tcW w:w="1803" w:type="dxa"/>
          </w:tcPr>
          <w:p w14:paraId="3028BA09" w14:textId="77777777" w:rsidR="00190655" w:rsidRDefault="00190655" w:rsidP="00B014E9">
            <w:pPr>
              <w:jc w:val="both"/>
              <w:rPr>
                <w:rFonts w:ascii="Arial" w:hAnsi="Arial" w:cs="Arial"/>
                <w:sz w:val="24"/>
                <w:szCs w:val="24"/>
              </w:rPr>
            </w:pPr>
            <w:r>
              <w:rPr>
                <w:rFonts w:ascii="Arial" w:hAnsi="Arial" w:cs="Arial"/>
                <w:sz w:val="24"/>
                <w:szCs w:val="24"/>
              </w:rPr>
              <w:t>Positive correlation</w:t>
            </w:r>
          </w:p>
        </w:tc>
        <w:tc>
          <w:tcPr>
            <w:tcW w:w="2706" w:type="dxa"/>
          </w:tcPr>
          <w:p w14:paraId="2575BEE4" w14:textId="77777777" w:rsidR="00190655" w:rsidRDefault="00190655" w:rsidP="00B014E9">
            <w:pPr>
              <w:jc w:val="both"/>
              <w:rPr>
                <w:rFonts w:ascii="Arial" w:hAnsi="Arial" w:cs="Arial"/>
                <w:sz w:val="24"/>
                <w:szCs w:val="24"/>
              </w:rPr>
            </w:pPr>
            <w:r>
              <w:rPr>
                <w:rFonts w:ascii="Arial" w:hAnsi="Arial" w:cs="Arial"/>
                <w:sz w:val="24"/>
                <w:szCs w:val="24"/>
              </w:rPr>
              <w:t>&gt;0.00</w:t>
            </w:r>
          </w:p>
        </w:tc>
      </w:tr>
    </w:tbl>
    <w:p w14:paraId="0CE1A6F0" w14:textId="77777777" w:rsidR="00190655" w:rsidRDefault="00190655" w:rsidP="00190655">
      <w:pPr>
        <w:jc w:val="both"/>
        <w:rPr>
          <w:rFonts w:ascii="Arial" w:hAnsi="Arial" w:cs="Arial"/>
          <w:sz w:val="24"/>
          <w:szCs w:val="24"/>
        </w:rPr>
      </w:pPr>
    </w:p>
    <w:p w14:paraId="47CDF451" w14:textId="77777777" w:rsidR="00190655" w:rsidRDefault="00190655" w:rsidP="00190655">
      <w:pPr>
        <w:jc w:val="both"/>
        <w:rPr>
          <w:rFonts w:ascii="Arial" w:hAnsi="Arial" w:cs="Arial"/>
          <w:sz w:val="24"/>
          <w:szCs w:val="24"/>
        </w:rPr>
      </w:pPr>
    </w:p>
    <w:p w14:paraId="4322AAEE" w14:textId="77777777"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Significant f:</w:t>
      </w:r>
      <w:r w:rsidRPr="00192FE9">
        <w:rPr>
          <w:rFonts w:ascii="Arial" w:hAnsi="Arial" w:cs="Arial"/>
          <w:sz w:val="24"/>
          <w:szCs w:val="24"/>
        </w:rPr>
        <w:t> The above model’s significant f is 0.85, indicating that the model is insignificant because it is greater than 0.05. </w:t>
      </w:r>
    </w:p>
    <w:p w14:paraId="24044EB2" w14:textId="5BDB423C"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Intercept:</w:t>
      </w:r>
      <w:r w:rsidRPr="00192FE9">
        <w:rPr>
          <w:rFonts w:ascii="Arial" w:hAnsi="Arial" w:cs="Arial"/>
          <w:sz w:val="24"/>
          <w:szCs w:val="24"/>
        </w:rPr>
        <w:t xml:space="preserve"> As shown in the </w:t>
      </w:r>
      <w:r w:rsidR="00213F32">
        <w:rPr>
          <w:rFonts w:ascii="Arial" w:hAnsi="Arial" w:cs="Arial"/>
          <w:sz w:val="24"/>
          <w:szCs w:val="24"/>
        </w:rPr>
        <w:t>Empirical summary</w:t>
      </w:r>
      <w:r w:rsidRPr="00192FE9">
        <w:rPr>
          <w:rFonts w:ascii="Arial" w:hAnsi="Arial" w:cs="Arial"/>
          <w:sz w:val="24"/>
          <w:szCs w:val="24"/>
        </w:rPr>
        <w:t xml:space="preserve"> 2, The intercept of this output is 0.274592, which indicates the average expected gross profit margin at zero gearing ratio level, and the corresponding P-value of this output is at 0.01; this indicates that the intercept term is different statistically than zero. </w:t>
      </w:r>
    </w:p>
    <w:p w14:paraId="544BBB29" w14:textId="77777777"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R-Square:</w:t>
      </w:r>
      <w:r w:rsidRPr="00192FE9">
        <w:rPr>
          <w:rFonts w:ascii="Arial" w:hAnsi="Arial" w:cs="Arial"/>
          <w:sz w:val="24"/>
          <w:szCs w:val="24"/>
        </w:rPr>
        <w:t> As shown in Table 2, The R-Square of the analysis is incredibly low, 0.00; this indicates that X1 and X2 variables (capital structure) only explain 0.00 % of the Y variable ( Gross profit margin). </w:t>
      </w:r>
    </w:p>
    <w:p w14:paraId="7857EC15" w14:textId="480F7661"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P-Value</w:t>
      </w:r>
      <w:r w:rsidRPr="00192FE9">
        <w:rPr>
          <w:rFonts w:ascii="Arial" w:hAnsi="Arial" w:cs="Arial"/>
          <w:sz w:val="24"/>
          <w:szCs w:val="24"/>
        </w:rPr>
        <w:t xml:space="preserve">: The P-value of the total debt-to-equity ratio (variable X1) is at 0.55, which means the debt-to-equity ratio and gross profit margin relationship are statistically insignificant </w:t>
      </w:r>
      <w:r w:rsidR="000673DF">
        <w:rPr>
          <w:rFonts w:ascii="Arial" w:hAnsi="Arial" w:cs="Arial"/>
          <w:sz w:val="24"/>
          <w:szCs w:val="24"/>
        </w:rPr>
        <w:t>since</w:t>
      </w:r>
      <w:r w:rsidRPr="00192FE9">
        <w:rPr>
          <w:rFonts w:ascii="Arial" w:hAnsi="Arial" w:cs="Arial"/>
          <w:sz w:val="24"/>
          <w:szCs w:val="24"/>
        </w:rPr>
        <w:t xml:space="preserve"> the P-value is </w:t>
      </w:r>
      <w:r w:rsidR="00C96764">
        <w:rPr>
          <w:rFonts w:ascii="Arial" w:hAnsi="Arial" w:cs="Arial"/>
          <w:sz w:val="24"/>
          <w:szCs w:val="24"/>
        </w:rPr>
        <w:t>higher</w:t>
      </w:r>
      <w:r w:rsidRPr="00192FE9">
        <w:rPr>
          <w:rFonts w:ascii="Arial" w:hAnsi="Arial" w:cs="Arial"/>
          <w:sz w:val="24"/>
          <w:szCs w:val="24"/>
        </w:rPr>
        <w:t xml:space="preserve"> than 0.05 alpha level. Also, the P-value of the </w:t>
      </w:r>
      <w:r w:rsidRPr="00192FE9">
        <w:rPr>
          <w:rFonts w:ascii="Arial" w:hAnsi="Arial" w:cs="Arial"/>
          <w:sz w:val="24"/>
          <w:szCs w:val="24"/>
        </w:rPr>
        <w:lastRenderedPageBreak/>
        <w:t xml:space="preserve">total debt-to-capital ratio (variable X2) is at 0.84, which means there is </w:t>
      </w:r>
      <w:r w:rsidR="00C96764">
        <w:rPr>
          <w:rFonts w:ascii="Arial" w:hAnsi="Arial" w:cs="Arial"/>
          <w:sz w:val="24"/>
          <w:szCs w:val="24"/>
        </w:rPr>
        <w:t xml:space="preserve">a </w:t>
      </w:r>
      <w:r w:rsidRPr="00192FE9">
        <w:rPr>
          <w:rFonts w:ascii="Arial" w:hAnsi="Arial" w:cs="Arial"/>
          <w:sz w:val="24"/>
          <w:szCs w:val="24"/>
        </w:rPr>
        <w:t xml:space="preserve">statistically </w:t>
      </w:r>
      <w:r w:rsidR="00C96764">
        <w:rPr>
          <w:rFonts w:ascii="Arial" w:hAnsi="Arial" w:cs="Arial"/>
          <w:sz w:val="24"/>
          <w:szCs w:val="24"/>
        </w:rPr>
        <w:t>in</w:t>
      </w:r>
      <w:r w:rsidRPr="00192FE9">
        <w:rPr>
          <w:rFonts w:ascii="Arial" w:hAnsi="Arial" w:cs="Arial"/>
          <w:sz w:val="24"/>
          <w:szCs w:val="24"/>
        </w:rPr>
        <w:t xml:space="preserve">significant </w:t>
      </w:r>
      <w:r w:rsidR="00C96764">
        <w:rPr>
          <w:rFonts w:ascii="Arial" w:hAnsi="Arial" w:cs="Arial"/>
          <w:sz w:val="24"/>
          <w:szCs w:val="24"/>
        </w:rPr>
        <w:t xml:space="preserve">link </w:t>
      </w:r>
      <w:r w:rsidRPr="00192FE9">
        <w:rPr>
          <w:rFonts w:ascii="Arial" w:hAnsi="Arial" w:cs="Arial"/>
          <w:sz w:val="24"/>
          <w:szCs w:val="24"/>
        </w:rPr>
        <w:t>between gross profit and total debt-to-capital ratio</w:t>
      </w:r>
      <w:r w:rsidR="00C96764">
        <w:rPr>
          <w:rFonts w:ascii="Arial" w:hAnsi="Arial" w:cs="Arial"/>
          <w:sz w:val="24"/>
          <w:szCs w:val="24"/>
        </w:rPr>
        <w:t xml:space="preserve"> since</w:t>
      </w:r>
      <w:r w:rsidRPr="00192FE9">
        <w:rPr>
          <w:rFonts w:ascii="Arial" w:hAnsi="Arial" w:cs="Arial"/>
          <w:sz w:val="24"/>
          <w:szCs w:val="24"/>
        </w:rPr>
        <w:t xml:space="preserve"> the P-value is </w:t>
      </w:r>
      <w:r w:rsidR="00C96764">
        <w:rPr>
          <w:rFonts w:ascii="Arial" w:hAnsi="Arial" w:cs="Arial"/>
          <w:sz w:val="24"/>
          <w:szCs w:val="24"/>
        </w:rPr>
        <w:t>high</w:t>
      </w:r>
      <w:r w:rsidRPr="00192FE9">
        <w:rPr>
          <w:rFonts w:ascii="Arial" w:hAnsi="Arial" w:cs="Arial"/>
          <w:sz w:val="24"/>
          <w:szCs w:val="24"/>
        </w:rPr>
        <w:t xml:space="preserve">er than </w:t>
      </w:r>
      <w:r w:rsidR="00C96764">
        <w:rPr>
          <w:rFonts w:ascii="Arial" w:hAnsi="Arial" w:cs="Arial"/>
          <w:sz w:val="24"/>
          <w:szCs w:val="24"/>
        </w:rPr>
        <w:t>the</w:t>
      </w:r>
      <w:r w:rsidR="006A4395">
        <w:rPr>
          <w:rFonts w:ascii="Arial" w:hAnsi="Arial" w:cs="Arial"/>
          <w:sz w:val="24"/>
          <w:szCs w:val="24"/>
        </w:rPr>
        <w:t xml:space="preserve"> alpha</w:t>
      </w:r>
      <w:r w:rsidR="00C96764">
        <w:rPr>
          <w:rFonts w:ascii="Arial" w:hAnsi="Arial" w:cs="Arial"/>
          <w:sz w:val="24"/>
          <w:szCs w:val="24"/>
        </w:rPr>
        <w:t xml:space="preserve"> </w:t>
      </w:r>
      <w:r w:rsidRPr="00192FE9">
        <w:rPr>
          <w:rFonts w:ascii="Arial" w:hAnsi="Arial" w:cs="Arial"/>
          <w:sz w:val="24"/>
          <w:szCs w:val="24"/>
        </w:rPr>
        <w:t xml:space="preserve">0.05 </w:t>
      </w:r>
      <w:r w:rsidR="006A4395">
        <w:rPr>
          <w:rFonts w:ascii="Arial" w:hAnsi="Arial" w:cs="Arial"/>
          <w:sz w:val="24"/>
          <w:szCs w:val="24"/>
        </w:rPr>
        <w:t>threshold</w:t>
      </w:r>
      <w:r w:rsidRPr="00192FE9">
        <w:rPr>
          <w:rFonts w:ascii="Arial" w:hAnsi="Arial" w:cs="Arial"/>
          <w:sz w:val="24"/>
          <w:szCs w:val="24"/>
        </w:rPr>
        <w:t>. </w:t>
      </w:r>
    </w:p>
    <w:p w14:paraId="6008D9D0" w14:textId="05BB7FC9"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Coefficient: </w:t>
      </w:r>
      <w:r w:rsidRPr="00192FE9">
        <w:rPr>
          <w:rFonts w:ascii="Arial" w:hAnsi="Arial" w:cs="Arial"/>
          <w:sz w:val="24"/>
          <w:szCs w:val="24"/>
        </w:rPr>
        <w:t>From the output, the coefficient of total debt to equity ratio (variable X1) and gross profit margin correlates at 0.02; this indicates a positive correlation. Therefore,</w:t>
      </w:r>
      <w:r w:rsidR="00AB77D3">
        <w:rPr>
          <w:rFonts w:ascii="Arial" w:hAnsi="Arial" w:cs="Arial"/>
          <w:sz w:val="24"/>
          <w:szCs w:val="24"/>
        </w:rPr>
        <w:t xml:space="preserve"> when the total debt-to-capital ratio (variable X2) and the gross profit margin coefficient are both 0, each incremental rise in the debt-to-equity ratio will typically result in an increase in the gross profit margin of 0.02 percent. </w:t>
      </w:r>
      <w:r w:rsidRPr="00192FE9">
        <w:rPr>
          <w:rFonts w:ascii="Arial" w:hAnsi="Arial" w:cs="Arial"/>
          <w:sz w:val="24"/>
          <w:szCs w:val="24"/>
        </w:rPr>
        <w:t>Therefore, no effect of the debt-to-capital ratio on the gross profit margin. </w:t>
      </w:r>
    </w:p>
    <w:p w14:paraId="4E98E7E3" w14:textId="77777777" w:rsidR="00190655" w:rsidRPr="00192FE9" w:rsidRDefault="00190655" w:rsidP="00190655">
      <w:pPr>
        <w:jc w:val="both"/>
        <w:rPr>
          <w:rFonts w:ascii="Arial" w:hAnsi="Arial" w:cs="Arial"/>
          <w:sz w:val="24"/>
          <w:szCs w:val="24"/>
        </w:rPr>
      </w:pPr>
    </w:p>
    <w:p w14:paraId="5B04DBCF" w14:textId="77777777" w:rsidR="00190655" w:rsidRPr="00192FE9" w:rsidRDefault="00190655" w:rsidP="00190655">
      <w:pPr>
        <w:jc w:val="both"/>
        <w:rPr>
          <w:rFonts w:ascii="Arial" w:hAnsi="Arial" w:cs="Arial"/>
          <w:sz w:val="24"/>
          <w:szCs w:val="24"/>
        </w:rPr>
      </w:pPr>
    </w:p>
    <w:p w14:paraId="64718710" w14:textId="77777777" w:rsidR="00190655" w:rsidRPr="00192FE9" w:rsidRDefault="00190655" w:rsidP="00190655">
      <w:pPr>
        <w:jc w:val="both"/>
        <w:rPr>
          <w:rFonts w:ascii="Arial" w:hAnsi="Arial" w:cs="Arial"/>
          <w:sz w:val="24"/>
          <w:szCs w:val="24"/>
        </w:rPr>
      </w:pPr>
    </w:p>
    <w:p w14:paraId="72575C1B" w14:textId="77777777" w:rsidR="00190655" w:rsidRDefault="00190655" w:rsidP="00190655">
      <w:pPr>
        <w:jc w:val="both"/>
        <w:rPr>
          <w:rFonts w:ascii="Arial" w:hAnsi="Arial" w:cs="Arial"/>
          <w:sz w:val="24"/>
          <w:szCs w:val="24"/>
        </w:rPr>
      </w:pPr>
    </w:p>
    <w:p w14:paraId="1C757C36" w14:textId="77777777" w:rsidR="00190655" w:rsidRDefault="00190655" w:rsidP="00190655">
      <w:pPr>
        <w:jc w:val="both"/>
        <w:rPr>
          <w:rFonts w:ascii="Arial" w:hAnsi="Arial" w:cs="Arial"/>
          <w:sz w:val="24"/>
          <w:szCs w:val="24"/>
        </w:rPr>
      </w:pPr>
    </w:p>
    <w:p w14:paraId="622AD598" w14:textId="3F7EDFA5" w:rsidR="00190655" w:rsidRDefault="00190655" w:rsidP="00190655">
      <w:pPr>
        <w:jc w:val="both"/>
        <w:rPr>
          <w:rFonts w:ascii="Arial" w:hAnsi="Arial" w:cs="Arial"/>
          <w:sz w:val="24"/>
          <w:szCs w:val="24"/>
        </w:rPr>
      </w:pPr>
      <w:r>
        <w:rPr>
          <w:rFonts w:ascii="Arial" w:hAnsi="Arial" w:cs="Arial"/>
          <w:sz w:val="24"/>
          <w:szCs w:val="24"/>
        </w:rPr>
        <w:t>Operating</w:t>
      </w:r>
      <w:r w:rsidRPr="00AC299F">
        <w:rPr>
          <w:rFonts w:ascii="Arial" w:hAnsi="Arial" w:cs="Arial"/>
          <w:sz w:val="24"/>
          <w:szCs w:val="24"/>
        </w:rPr>
        <w:t xml:space="preserve"> Profit Margin  vs Capital </w:t>
      </w:r>
      <w:r w:rsidR="00107085">
        <w:rPr>
          <w:rFonts w:ascii="Arial" w:hAnsi="Arial" w:cs="Arial"/>
          <w:sz w:val="24"/>
          <w:szCs w:val="24"/>
        </w:rPr>
        <w:t>S</w:t>
      </w:r>
      <w:r w:rsidRPr="00AC299F">
        <w:rPr>
          <w:rFonts w:ascii="Arial" w:hAnsi="Arial" w:cs="Arial"/>
          <w:sz w:val="24"/>
          <w:szCs w:val="24"/>
        </w:rPr>
        <w:t>tructure:</w:t>
      </w:r>
    </w:p>
    <w:p w14:paraId="205107FB" w14:textId="77777777" w:rsidR="00190655" w:rsidRDefault="00190655" w:rsidP="00190655">
      <w:pPr>
        <w:jc w:val="both"/>
        <w:rPr>
          <w:rFonts w:ascii="Arial" w:hAnsi="Arial" w:cs="Arial"/>
          <w:sz w:val="24"/>
          <w:szCs w:val="24"/>
        </w:rPr>
      </w:pPr>
      <w:r>
        <w:rPr>
          <w:rFonts w:ascii="Arial" w:hAnsi="Arial" w:cs="Arial"/>
          <w:sz w:val="24"/>
          <w:szCs w:val="24"/>
        </w:rPr>
        <w:t>Table 3</w:t>
      </w:r>
    </w:p>
    <w:tbl>
      <w:tblPr>
        <w:tblStyle w:val="TableGrid"/>
        <w:tblW w:w="9918" w:type="dxa"/>
        <w:tblLook w:val="04A0" w:firstRow="1" w:lastRow="0" w:firstColumn="1" w:lastColumn="0" w:noHBand="0" w:noVBand="1"/>
      </w:tblPr>
      <w:tblGrid>
        <w:gridCol w:w="1803"/>
        <w:gridCol w:w="1803"/>
        <w:gridCol w:w="1803"/>
        <w:gridCol w:w="1803"/>
        <w:gridCol w:w="2706"/>
      </w:tblGrid>
      <w:tr w:rsidR="00190655" w14:paraId="269AB7EA" w14:textId="77777777" w:rsidTr="00B014E9">
        <w:trPr>
          <w:trHeight w:val="552"/>
        </w:trPr>
        <w:tc>
          <w:tcPr>
            <w:tcW w:w="1803" w:type="dxa"/>
          </w:tcPr>
          <w:p w14:paraId="5FABE0E7" w14:textId="77777777" w:rsidR="00190655" w:rsidRDefault="00190655" w:rsidP="00B014E9">
            <w:pPr>
              <w:jc w:val="both"/>
              <w:rPr>
                <w:rFonts w:ascii="Arial" w:hAnsi="Arial" w:cs="Arial"/>
                <w:sz w:val="24"/>
                <w:szCs w:val="24"/>
              </w:rPr>
            </w:pPr>
          </w:p>
        </w:tc>
        <w:tc>
          <w:tcPr>
            <w:tcW w:w="1803" w:type="dxa"/>
          </w:tcPr>
          <w:p w14:paraId="5FDFEB03" w14:textId="77777777" w:rsidR="00190655" w:rsidRPr="0077309B" w:rsidRDefault="00190655" w:rsidP="00B014E9">
            <w:pPr>
              <w:jc w:val="both"/>
              <w:rPr>
                <w:rFonts w:ascii="Calibri" w:eastAsia="Times New Roman" w:hAnsi="Calibri" w:cs="Calibri"/>
                <w:color w:val="000000"/>
                <w:kern w:val="0"/>
                <w:lang w:eastAsia="en-GB"/>
                <w14:ligatures w14:val="none"/>
              </w:rPr>
            </w:pPr>
          </w:p>
        </w:tc>
        <w:tc>
          <w:tcPr>
            <w:tcW w:w="1803" w:type="dxa"/>
          </w:tcPr>
          <w:p w14:paraId="2C47BDEA" w14:textId="77777777" w:rsidR="00190655" w:rsidRDefault="00190655" w:rsidP="00B014E9">
            <w:pPr>
              <w:jc w:val="both"/>
              <w:rPr>
                <w:rFonts w:ascii="Arial" w:hAnsi="Arial" w:cs="Arial"/>
                <w:sz w:val="24"/>
                <w:szCs w:val="24"/>
              </w:rPr>
            </w:pPr>
          </w:p>
        </w:tc>
        <w:tc>
          <w:tcPr>
            <w:tcW w:w="1803" w:type="dxa"/>
          </w:tcPr>
          <w:p w14:paraId="574D7C18" w14:textId="77777777" w:rsidR="00190655" w:rsidRDefault="00190655" w:rsidP="00B014E9">
            <w:pPr>
              <w:jc w:val="both"/>
              <w:rPr>
                <w:rFonts w:ascii="Arial" w:hAnsi="Arial" w:cs="Arial"/>
                <w:sz w:val="24"/>
                <w:szCs w:val="24"/>
              </w:rPr>
            </w:pPr>
            <w:r>
              <w:rPr>
                <w:rFonts w:ascii="Arial" w:hAnsi="Arial" w:cs="Arial"/>
                <w:sz w:val="24"/>
                <w:szCs w:val="24"/>
              </w:rPr>
              <w:t>Result</w:t>
            </w:r>
          </w:p>
        </w:tc>
        <w:tc>
          <w:tcPr>
            <w:tcW w:w="2706" w:type="dxa"/>
          </w:tcPr>
          <w:p w14:paraId="529E8680" w14:textId="77777777" w:rsidR="00190655" w:rsidRDefault="00190655" w:rsidP="00B014E9">
            <w:pPr>
              <w:jc w:val="both"/>
              <w:rPr>
                <w:rFonts w:ascii="Arial" w:hAnsi="Arial" w:cs="Arial"/>
                <w:sz w:val="24"/>
                <w:szCs w:val="24"/>
              </w:rPr>
            </w:pPr>
            <w:r>
              <w:rPr>
                <w:rFonts w:ascii="Arial" w:hAnsi="Arial" w:cs="Arial"/>
                <w:sz w:val="24"/>
                <w:szCs w:val="24"/>
              </w:rPr>
              <w:t>Criteria</w:t>
            </w:r>
          </w:p>
        </w:tc>
      </w:tr>
      <w:tr w:rsidR="00190655" w14:paraId="05AF2AEE" w14:textId="77777777" w:rsidTr="00B014E9">
        <w:trPr>
          <w:trHeight w:val="552"/>
        </w:trPr>
        <w:tc>
          <w:tcPr>
            <w:tcW w:w="1803" w:type="dxa"/>
          </w:tcPr>
          <w:p w14:paraId="188E5690" w14:textId="77777777" w:rsidR="00190655" w:rsidRDefault="00190655" w:rsidP="00B014E9">
            <w:pPr>
              <w:jc w:val="both"/>
              <w:rPr>
                <w:rFonts w:ascii="Arial" w:hAnsi="Arial" w:cs="Arial"/>
                <w:sz w:val="24"/>
                <w:szCs w:val="24"/>
              </w:rPr>
            </w:pPr>
            <w:r>
              <w:rPr>
                <w:rFonts w:ascii="Arial" w:hAnsi="Arial" w:cs="Arial"/>
                <w:sz w:val="24"/>
                <w:szCs w:val="24"/>
              </w:rPr>
              <w:t>Significant f</w:t>
            </w:r>
          </w:p>
          <w:p w14:paraId="279BA1E3" w14:textId="77777777" w:rsidR="00190655" w:rsidRDefault="00190655" w:rsidP="00B014E9">
            <w:pPr>
              <w:jc w:val="both"/>
              <w:rPr>
                <w:rFonts w:ascii="Arial" w:hAnsi="Arial" w:cs="Arial"/>
                <w:sz w:val="24"/>
                <w:szCs w:val="24"/>
              </w:rPr>
            </w:pPr>
          </w:p>
        </w:tc>
        <w:tc>
          <w:tcPr>
            <w:tcW w:w="1803" w:type="dxa"/>
          </w:tcPr>
          <w:p w14:paraId="189E578F" w14:textId="77777777" w:rsidR="00190655" w:rsidRDefault="00190655" w:rsidP="00B014E9">
            <w:pPr>
              <w:jc w:val="both"/>
              <w:rPr>
                <w:rFonts w:ascii="Arial" w:hAnsi="Arial" w:cs="Arial"/>
                <w:sz w:val="24"/>
                <w:szCs w:val="24"/>
              </w:rPr>
            </w:pPr>
            <w:r w:rsidRPr="0077309B">
              <w:rPr>
                <w:rFonts w:ascii="Calibri" w:eastAsia="Times New Roman" w:hAnsi="Calibri" w:cs="Calibri"/>
                <w:color w:val="000000"/>
                <w:kern w:val="0"/>
                <w:lang w:eastAsia="en-GB"/>
                <w14:ligatures w14:val="none"/>
              </w:rPr>
              <w:t>0.804413</w:t>
            </w:r>
          </w:p>
        </w:tc>
        <w:tc>
          <w:tcPr>
            <w:tcW w:w="1803" w:type="dxa"/>
          </w:tcPr>
          <w:p w14:paraId="0D91D77A" w14:textId="77777777" w:rsidR="00190655" w:rsidRDefault="00190655" w:rsidP="00B014E9">
            <w:pPr>
              <w:jc w:val="both"/>
              <w:rPr>
                <w:rFonts w:ascii="Arial" w:hAnsi="Arial" w:cs="Arial"/>
                <w:sz w:val="24"/>
                <w:szCs w:val="24"/>
              </w:rPr>
            </w:pPr>
          </w:p>
        </w:tc>
        <w:tc>
          <w:tcPr>
            <w:tcW w:w="1803" w:type="dxa"/>
          </w:tcPr>
          <w:p w14:paraId="2F042496" w14:textId="77777777" w:rsidR="00190655" w:rsidRDefault="00190655" w:rsidP="00B014E9">
            <w:pPr>
              <w:jc w:val="both"/>
              <w:rPr>
                <w:rFonts w:ascii="Arial" w:hAnsi="Arial" w:cs="Arial"/>
                <w:sz w:val="24"/>
                <w:szCs w:val="24"/>
              </w:rPr>
            </w:pPr>
            <w:r>
              <w:rPr>
                <w:rFonts w:ascii="Arial" w:hAnsi="Arial" w:cs="Arial"/>
                <w:sz w:val="24"/>
                <w:szCs w:val="24"/>
              </w:rPr>
              <w:t>Not significant</w:t>
            </w:r>
          </w:p>
        </w:tc>
        <w:tc>
          <w:tcPr>
            <w:tcW w:w="2706" w:type="dxa"/>
          </w:tcPr>
          <w:p w14:paraId="4CFC49FC" w14:textId="77777777" w:rsidR="00190655" w:rsidRDefault="00190655" w:rsidP="00B014E9">
            <w:pPr>
              <w:jc w:val="both"/>
              <w:rPr>
                <w:rFonts w:ascii="Arial" w:hAnsi="Arial" w:cs="Arial"/>
                <w:sz w:val="24"/>
                <w:szCs w:val="24"/>
              </w:rPr>
            </w:pPr>
            <w:r>
              <w:rPr>
                <w:rFonts w:ascii="Arial" w:hAnsi="Arial" w:cs="Arial"/>
                <w:sz w:val="24"/>
                <w:szCs w:val="24"/>
              </w:rPr>
              <w:t>&gt;0.05</w:t>
            </w:r>
          </w:p>
        </w:tc>
      </w:tr>
      <w:tr w:rsidR="00190655" w14:paraId="56658DD6" w14:textId="77777777" w:rsidTr="00B014E9">
        <w:trPr>
          <w:trHeight w:val="552"/>
        </w:trPr>
        <w:tc>
          <w:tcPr>
            <w:tcW w:w="1803" w:type="dxa"/>
          </w:tcPr>
          <w:p w14:paraId="2C0EB2E5" w14:textId="77777777" w:rsidR="00190655" w:rsidRDefault="00190655" w:rsidP="00B014E9">
            <w:pPr>
              <w:jc w:val="both"/>
              <w:rPr>
                <w:rFonts w:ascii="Arial" w:hAnsi="Arial" w:cs="Arial"/>
                <w:sz w:val="24"/>
                <w:szCs w:val="24"/>
              </w:rPr>
            </w:pPr>
            <w:r>
              <w:rPr>
                <w:rFonts w:ascii="Arial" w:hAnsi="Arial" w:cs="Arial"/>
                <w:sz w:val="24"/>
                <w:szCs w:val="24"/>
              </w:rPr>
              <w:t>R-Square</w:t>
            </w:r>
          </w:p>
          <w:p w14:paraId="4AF1CB24" w14:textId="77777777" w:rsidR="00190655" w:rsidRDefault="00190655" w:rsidP="00B014E9">
            <w:pPr>
              <w:jc w:val="both"/>
              <w:rPr>
                <w:rFonts w:ascii="Arial" w:hAnsi="Arial" w:cs="Arial"/>
                <w:sz w:val="24"/>
                <w:szCs w:val="24"/>
              </w:rPr>
            </w:pPr>
          </w:p>
        </w:tc>
        <w:tc>
          <w:tcPr>
            <w:tcW w:w="1803" w:type="dxa"/>
          </w:tcPr>
          <w:p w14:paraId="390AF6A6" w14:textId="77777777" w:rsidR="00190655" w:rsidRDefault="00190655" w:rsidP="00B014E9">
            <w:pPr>
              <w:jc w:val="both"/>
              <w:rPr>
                <w:rFonts w:ascii="Arial" w:hAnsi="Arial" w:cs="Arial"/>
                <w:sz w:val="24"/>
                <w:szCs w:val="24"/>
              </w:rPr>
            </w:pPr>
            <w:r w:rsidRPr="0077309B">
              <w:rPr>
                <w:rFonts w:ascii="Calibri" w:eastAsia="Times New Roman" w:hAnsi="Calibri" w:cs="Calibri"/>
                <w:color w:val="000000"/>
                <w:kern w:val="0"/>
                <w:lang w:eastAsia="en-GB"/>
                <w14:ligatures w14:val="none"/>
              </w:rPr>
              <w:t>0.002957</w:t>
            </w:r>
          </w:p>
        </w:tc>
        <w:tc>
          <w:tcPr>
            <w:tcW w:w="1803" w:type="dxa"/>
          </w:tcPr>
          <w:p w14:paraId="74A51E96" w14:textId="77777777" w:rsidR="00190655" w:rsidRDefault="00190655" w:rsidP="00B014E9">
            <w:pPr>
              <w:jc w:val="both"/>
              <w:rPr>
                <w:rFonts w:ascii="Arial" w:hAnsi="Arial" w:cs="Arial"/>
                <w:sz w:val="24"/>
                <w:szCs w:val="24"/>
              </w:rPr>
            </w:pPr>
          </w:p>
        </w:tc>
        <w:tc>
          <w:tcPr>
            <w:tcW w:w="1803" w:type="dxa"/>
          </w:tcPr>
          <w:p w14:paraId="7D9349FD" w14:textId="77777777" w:rsidR="00190655" w:rsidRDefault="00190655" w:rsidP="00B014E9">
            <w:pPr>
              <w:jc w:val="both"/>
              <w:rPr>
                <w:rFonts w:ascii="Arial" w:hAnsi="Arial" w:cs="Arial"/>
                <w:sz w:val="24"/>
                <w:szCs w:val="24"/>
              </w:rPr>
            </w:pPr>
          </w:p>
        </w:tc>
        <w:tc>
          <w:tcPr>
            <w:tcW w:w="2706" w:type="dxa"/>
          </w:tcPr>
          <w:p w14:paraId="168A6586" w14:textId="77777777" w:rsidR="00190655" w:rsidRDefault="00190655" w:rsidP="00B014E9">
            <w:pPr>
              <w:jc w:val="both"/>
              <w:rPr>
                <w:rFonts w:ascii="Arial" w:hAnsi="Arial" w:cs="Arial"/>
                <w:sz w:val="24"/>
                <w:szCs w:val="24"/>
              </w:rPr>
            </w:pPr>
          </w:p>
        </w:tc>
      </w:tr>
      <w:tr w:rsidR="00190655" w14:paraId="298CE48A" w14:textId="77777777" w:rsidTr="00B014E9">
        <w:trPr>
          <w:trHeight w:val="552"/>
        </w:trPr>
        <w:tc>
          <w:tcPr>
            <w:tcW w:w="1803" w:type="dxa"/>
          </w:tcPr>
          <w:p w14:paraId="10FF2183" w14:textId="77777777" w:rsidR="00190655" w:rsidRDefault="00190655" w:rsidP="00B014E9">
            <w:pPr>
              <w:jc w:val="both"/>
              <w:rPr>
                <w:rFonts w:ascii="Arial" w:hAnsi="Arial" w:cs="Arial"/>
                <w:sz w:val="24"/>
                <w:szCs w:val="24"/>
              </w:rPr>
            </w:pPr>
            <w:r>
              <w:rPr>
                <w:rFonts w:ascii="Arial" w:hAnsi="Arial" w:cs="Arial"/>
                <w:sz w:val="24"/>
                <w:szCs w:val="24"/>
              </w:rPr>
              <w:t>Variables</w:t>
            </w:r>
          </w:p>
          <w:p w14:paraId="26B55F1B" w14:textId="77777777" w:rsidR="00190655" w:rsidRDefault="00190655" w:rsidP="00B014E9">
            <w:pPr>
              <w:jc w:val="both"/>
              <w:rPr>
                <w:rFonts w:ascii="Arial" w:hAnsi="Arial" w:cs="Arial"/>
                <w:sz w:val="24"/>
                <w:szCs w:val="24"/>
              </w:rPr>
            </w:pPr>
          </w:p>
        </w:tc>
        <w:tc>
          <w:tcPr>
            <w:tcW w:w="1803" w:type="dxa"/>
          </w:tcPr>
          <w:p w14:paraId="170E5159" w14:textId="77777777" w:rsidR="00190655" w:rsidRDefault="00190655" w:rsidP="00B014E9">
            <w:pPr>
              <w:jc w:val="both"/>
              <w:rPr>
                <w:rFonts w:ascii="Arial" w:hAnsi="Arial" w:cs="Arial"/>
                <w:sz w:val="24"/>
                <w:szCs w:val="24"/>
              </w:rPr>
            </w:pPr>
            <w:r>
              <w:rPr>
                <w:rFonts w:ascii="Arial" w:hAnsi="Arial" w:cs="Arial"/>
                <w:sz w:val="24"/>
                <w:szCs w:val="24"/>
              </w:rPr>
              <w:t>X1</w:t>
            </w:r>
          </w:p>
        </w:tc>
        <w:tc>
          <w:tcPr>
            <w:tcW w:w="1803" w:type="dxa"/>
          </w:tcPr>
          <w:p w14:paraId="1B538233" w14:textId="77777777" w:rsidR="00190655" w:rsidRDefault="00190655" w:rsidP="00B014E9">
            <w:pPr>
              <w:jc w:val="both"/>
              <w:rPr>
                <w:rFonts w:ascii="Arial" w:hAnsi="Arial" w:cs="Arial"/>
                <w:sz w:val="24"/>
                <w:szCs w:val="24"/>
              </w:rPr>
            </w:pPr>
            <w:r>
              <w:rPr>
                <w:rFonts w:ascii="Arial" w:hAnsi="Arial" w:cs="Arial"/>
                <w:sz w:val="24"/>
                <w:szCs w:val="24"/>
              </w:rPr>
              <w:t>X2</w:t>
            </w:r>
          </w:p>
        </w:tc>
        <w:tc>
          <w:tcPr>
            <w:tcW w:w="1803" w:type="dxa"/>
          </w:tcPr>
          <w:p w14:paraId="6DB6A136" w14:textId="77777777" w:rsidR="00190655" w:rsidRDefault="00190655" w:rsidP="00B014E9">
            <w:pPr>
              <w:jc w:val="both"/>
              <w:rPr>
                <w:rFonts w:ascii="Arial" w:hAnsi="Arial" w:cs="Arial"/>
                <w:sz w:val="24"/>
                <w:szCs w:val="24"/>
              </w:rPr>
            </w:pPr>
          </w:p>
        </w:tc>
        <w:tc>
          <w:tcPr>
            <w:tcW w:w="2706" w:type="dxa"/>
          </w:tcPr>
          <w:p w14:paraId="125387C9" w14:textId="77777777" w:rsidR="00190655" w:rsidRDefault="00190655" w:rsidP="00B014E9">
            <w:pPr>
              <w:jc w:val="both"/>
              <w:rPr>
                <w:rFonts w:ascii="Arial" w:hAnsi="Arial" w:cs="Arial"/>
                <w:sz w:val="24"/>
                <w:szCs w:val="24"/>
              </w:rPr>
            </w:pPr>
          </w:p>
        </w:tc>
      </w:tr>
      <w:tr w:rsidR="00190655" w14:paraId="2728481D" w14:textId="77777777" w:rsidTr="00B014E9">
        <w:trPr>
          <w:trHeight w:val="552"/>
        </w:trPr>
        <w:tc>
          <w:tcPr>
            <w:tcW w:w="1803" w:type="dxa"/>
          </w:tcPr>
          <w:p w14:paraId="1D2856A8" w14:textId="77777777" w:rsidR="00190655" w:rsidRDefault="00190655" w:rsidP="00B014E9">
            <w:pPr>
              <w:jc w:val="both"/>
              <w:rPr>
                <w:rFonts w:ascii="Arial" w:hAnsi="Arial" w:cs="Arial"/>
                <w:sz w:val="24"/>
                <w:szCs w:val="24"/>
              </w:rPr>
            </w:pPr>
            <w:r>
              <w:rPr>
                <w:rFonts w:ascii="Arial" w:hAnsi="Arial" w:cs="Arial"/>
                <w:sz w:val="24"/>
                <w:szCs w:val="24"/>
              </w:rPr>
              <w:t>P-Value</w:t>
            </w:r>
          </w:p>
        </w:tc>
        <w:tc>
          <w:tcPr>
            <w:tcW w:w="1803" w:type="dxa"/>
          </w:tcPr>
          <w:p w14:paraId="2F911A50" w14:textId="77777777" w:rsidR="00190655" w:rsidRDefault="00190655" w:rsidP="00B014E9">
            <w:pPr>
              <w:jc w:val="both"/>
              <w:rPr>
                <w:rFonts w:ascii="Arial" w:hAnsi="Arial" w:cs="Arial"/>
                <w:sz w:val="24"/>
                <w:szCs w:val="24"/>
              </w:rPr>
            </w:pPr>
            <w:r w:rsidRPr="0077309B">
              <w:rPr>
                <w:rFonts w:ascii="Calibri" w:eastAsia="Times New Roman" w:hAnsi="Calibri" w:cs="Calibri"/>
                <w:color w:val="000000"/>
                <w:kern w:val="0"/>
                <w:lang w:eastAsia="en-GB"/>
                <w14:ligatures w14:val="none"/>
              </w:rPr>
              <w:t>0.521245</w:t>
            </w:r>
          </w:p>
        </w:tc>
        <w:tc>
          <w:tcPr>
            <w:tcW w:w="1803" w:type="dxa"/>
          </w:tcPr>
          <w:p w14:paraId="6CAB3A23" w14:textId="77777777" w:rsidR="00190655" w:rsidRDefault="00190655" w:rsidP="00B014E9">
            <w:pPr>
              <w:jc w:val="both"/>
              <w:rPr>
                <w:rFonts w:ascii="Arial" w:hAnsi="Arial" w:cs="Arial"/>
                <w:sz w:val="24"/>
                <w:szCs w:val="24"/>
              </w:rPr>
            </w:pPr>
            <w:r w:rsidRPr="0077309B">
              <w:rPr>
                <w:rFonts w:ascii="Calibri" w:eastAsia="Times New Roman" w:hAnsi="Calibri" w:cs="Calibri"/>
                <w:color w:val="000000"/>
                <w:kern w:val="0"/>
                <w:lang w:eastAsia="en-GB"/>
                <w14:ligatures w14:val="none"/>
              </w:rPr>
              <w:t>0.864629</w:t>
            </w:r>
          </w:p>
        </w:tc>
        <w:tc>
          <w:tcPr>
            <w:tcW w:w="1803" w:type="dxa"/>
          </w:tcPr>
          <w:p w14:paraId="7FE25110" w14:textId="77777777" w:rsidR="00190655" w:rsidRDefault="00190655" w:rsidP="00B014E9">
            <w:pPr>
              <w:jc w:val="both"/>
              <w:rPr>
                <w:rFonts w:ascii="Arial" w:hAnsi="Arial" w:cs="Arial"/>
                <w:sz w:val="24"/>
                <w:szCs w:val="24"/>
              </w:rPr>
            </w:pPr>
            <w:r>
              <w:rPr>
                <w:rFonts w:ascii="Arial" w:hAnsi="Arial" w:cs="Arial"/>
                <w:sz w:val="24"/>
                <w:szCs w:val="24"/>
              </w:rPr>
              <w:t>Not significant</w:t>
            </w:r>
          </w:p>
        </w:tc>
        <w:tc>
          <w:tcPr>
            <w:tcW w:w="2706" w:type="dxa"/>
          </w:tcPr>
          <w:p w14:paraId="284CD8DC" w14:textId="77777777" w:rsidR="00190655" w:rsidRDefault="00190655" w:rsidP="00B014E9">
            <w:pPr>
              <w:jc w:val="both"/>
              <w:rPr>
                <w:rFonts w:ascii="Arial" w:hAnsi="Arial" w:cs="Arial"/>
                <w:sz w:val="24"/>
                <w:szCs w:val="24"/>
              </w:rPr>
            </w:pPr>
            <w:r>
              <w:rPr>
                <w:rFonts w:ascii="Arial" w:hAnsi="Arial" w:cs="Arial"/>
                <w:sz w:val="24"/>
                <w:szCs w:val="24"/>
              </w:rPr>
              <w:t>&gt;0.05</w:t>
            </w:r>
          </w:p>
        </w:tc>
      </w:tr>
      <w:tr w:rsidR="00190655" w14:paraId="5D3728E4" w14:textId="77777777" w:rsidTr="00B014E9">
        <w:trPr>
          <w:trHeight w:val="552"/>
        </w:trPr>
        <w:tc>
          <w:tcPr>
            <w:tcW w:w="1803" w:type="dxa"/>
          </w:tcPr>
          <w:p w14:paraId="4F63525B" w14:textId="77777777" w:rsidR="00190655" w:rsidRDefault="00190655" w:rsidP="00B014E9">
            <w:pPr>
              <w:jc w:val="both"/>
              <w:rPr>
                <w:rFonts w:ascii="Arial" w:hAnsi="Arial" w:cs="Arial"/>
                <w:sz w:val="24"/>
                <w:szCs w:val="24"/>
              </w:rPr>
            </w:pPr>
            <w:r>
              <w:rPr>
                <w:rFonts w:ascii="Arial" w:hAnsi="Arial" w:cs="Arial"/>
                <w:sz w:val="24"/>
                <w:szCs w:val="24"/>
              </w:rPr>
              <w:t>Coefficient</w:t>
            </w:r>
          </w:p>
        </w:tc>
        <w:tc>
          <w:tcPr>
            <w:tcW w:w="1803" w:type="dxa"/>
          </w:tcPr>
          <w:p w14:paraId="305B5463" w14:textId="77777777" w:rsidR="00190655" w:rsidRDefault="00190655" w:rsidP="00B014E9">
            <w:pPr>
              <w:jc w:val="both"/>
              <w:rPr>
                <w:rFonts w:ascii="Arial" w:hAnsi="Arial" w:cs="Arial"/>
                <w:sz w:val="24"/>
                <w:szCs w:val="24"/>
              </w:rPr>
            </w:pPr>
            <w:r w:rsidRPr="0077309B">
              <w:rPr>
                <w:rFonts w:ascii="Calibri" w:eastAsia="Times New Roman" w:hAnsi="Calibri" w:cs="Calibri"/>
                <w:color w:val="000000"/>
                <w:kern w:val="0"/>
                <w:lang w:eastAsia="en-GB"/>
                <w14:ligatures w14:val="none"/>
              </w:rPr>
              <w:t>0.54619</w:t>
            </w:r>
          </w:p>
        </w:tc>
        <w:tc>
          <w:tcPr>
            <w:tcW w:w="1803" w:type="dxa"/>
          </w:tcPr>
          <w:p w14:paraId="3AC11FF3" w14:textId="77777777" w:rsidR="00190655" w:rsidRDefault="00190655" w:rsidP="00B014E9">
            <w:pPr>
              <w:jc w:val="both"/>
              <w:rPr>
                <w:rFonts w:ascii="Arial" w:hAnsi="Arial" w:cs="Arial"/>
                <w:sz w:val="24"/>
                <w:szCs w:val="24"/>
              </w:rPr>
            </w:pPr>
            <w:r w:rsidRPr="0077309B">
              <w:rPr>
                <w:rFonts w:ascii="Calibri" w:eastAsia="Times New Roman" w:hAnsi="Calibri" w:cs="Calibri"/>
                <w:color w:val="000000"/>
                <w:kern w:val="0"/>
                <w:lang w:eastAsia="en-GB"/>
                <w14:ligatures w14:val="none"/>
              </w:rPr>
              <w:t>0.120865</w:t>
            </w:r>
          </w:p>
        </w:tc>
        <w:tc>
          <w:tcPr>
            <w:tcW w:w="1803" w:type="dxa"/>
          </w:tcPr>
          <w:p w14:paraId="1DF379C8" w14:textId="77777777" w:rsidR="00190655" w:rsidRDefault="00190655" w:rsidP="00B014E9">
            <w:pPr>
              <w:jc w:val="both"/>
              <w:rPr>
                <w:rFonts w:ascii="Arial" w:hAnsi="Arial" w:cs="Arial"/>
                <w:sz w:val="24"/>
                <w:szCs w:val="24"/>
              </w:rPr>
            </w:pPr>
            <w:r>
              <w:rPr>
                <w:rFonts w:ascii="Arial" w:hAnsi="Arial" w:cs="Arial"/>
                <w:sz w:val="24"/>
                <w:szCs w:val="24"/>
              </w:rPr>
              <w:t>Positive correlation</w:t>
            </w:r>
          </w:p>
        </w:tc>
        <w:tc>
          <w:tcPr>
            <w:tcW w:w="2706" w:type="dxa"/>
          </w:tcPr>
          <w:p w14:paraId="2093B298" w14:textId="77777777" w:rsidR="00190655" w:rsidRDefault="00190655" w:rsidP="00B014E9">
            <w:pPr>
              <w:jc w:val="both"/>
              <w:rPr>
                <w:rFonts w:ascii="Arial" w:hAnsi="Arial" w:cs="Arial"/>
                <w:sz w:val="24"/>
                <w:szCs w:val="24"/>
              </w:rPr>
            </w:pPr>
            <w:r>
              <w:rPr>
                <w:rFonts w:ascii="Arial" w:hAnsi="Arial" w:cs="Arial"/>
                <w:sz w:val="24"/>
                <w:szCs w:val="24"/>
              </w:rPr>
              <w:t>&gt;0.00</w:t>
            </w:r>
          </w:p>
        </w:tc>
      </w:tr>
    </w:tbl>
    <w:p w14:paraId="28288B18" w14:textId="77777777" w:rsidR="00190655" w:rsidRDefault="00190655" w:rsidP="00190655">
      <w:pPr>
        <w:jc w:val="both"/>
        <w:rPr>
          <w:rFonts w:ascii="Arial" w:hAnsi="Arial" w:cs="Arial"/>
          <w:sz w:val="24"/>
          <w:szCs w:val="24"/>
        </w:rPr>
      </w:pPr>
    </w:p>
    <w:p w14:paraId="366CF082" w14:textId="77777777" w:rsidR="00190655" w:rsidRDefault="00190655" w:rsidP="00190655">
      <w:pPr>
        <w:jc w:val="both"/>
        <w:rPr>
          <w:rFonts w:ascii="Arial" w:hAnsi="Arial" w:cs="Arial"/>
          <w:sz w:val="24"/>
          <w:szCs w:val="24"/>
        </w:rPr>
      </w:pPr>
    </w:p>
    <w:p w14:paraId="0C538E6F" w14:textId="77777777" w:rsidR="00190655" w:rsidRDefault="00190655" w:rsidP="00190655">
      <w:pPr>
        <w:pStyle w:val="NormalWeb"/>
        <w:spacing w:before="0" w:beforeAutospacing="0" w:after="0" w:afterAutospacing="0"/>
        <w:rPr>
          <w:color w:val="0E101A"/>
        </w:rPr>
      </w:pPr>
    </w:p>
    <w:p w14:paraId="7C8BFEAE" w14:textId="77777777"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Significant f:</w:t>
      </w:r>
      <w:r w:rsidRPr="00192FE9">
        <w:rPr>
          <w:rFonts w:ascii="Arial" w:hAnsi="Arial" w:cs="Arial"/>
          <w:sz w:val="24"/>
          <w:szCs w:val="24"/>
        </w:rPr>
        <w:t> The above model’s significant f is 0.80, indicating that the model is insignificant because it is greater than 0.05. </w:t>
      </w:r>
    </w:p>
    <w:p w14:paraId="21B6488E" w14:textId="712C1A5A"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Intercept:</w:t>
      </w:r>
      <w:r w:rsidRPr="00192FE9">
        <w:rPr>
          <w:rFonts w:ascii="Arial" w:hAnsi="Arial" w:cs="Arial"/>
          <w:sz w:val="24"/>
          <w:szCs w:val="24"/>
        </w:rPr>
        <w:t xml:space="preserve"> As shown in the </w:t>
      </w:r>
      <w:r w:rsidR="00213F32">
        <w:rPr>
          <w:rFonts w:ascii="Arial" w:hAnsi="Arial" w:cs="Arial"/>
          <w:sz w:val="24"/>
          <w:szCs w:val="24"/>
        </w:rPr>
        <w:t>Empirical summary</w:t>
      </w:r>
      <w:r w:rsidRPr="00192FE9">
        <w:rPr>
          <w:rFonts w:ascii="Arial" w:hAnsi="Arial" w:cs="Arial"/>
          <w:sz w:val="24"/>
          <w:szCs w:val="24"/>
        </w:rPr>
        <w:t xml:space="preserve"> 3, The intercept of the output is -8.62661, which indicates the average expected operating profit margin at zero gearing ratio level, and the corresponding P-value of this output is at 0.00; this indicates that the intercept term is different statistically than zero. As shown in Table 3, The R-Square of the analysis is incredibly low, 0.003; this indicates that X1 and X2 variables (capital structure) only explain 0.00 % of the Y variable ( Operating profit margin). </w:t>
      </w:r>
    </w:p>
    <w:p w14:paraId="690A466D" w14:textId="6AB0B23F"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lastRenderedPageBreak/>
        <w:t>P-Value</w:t>
      </w:r>
      <w:r w:rsidRPr="00192FE9">
        <w:rPr>
          <w:rFonts w:ascii="Arial" w:hAnsi="Arial" w:cs="Arial"/>
          <w:sz w:val="24"/>
          <w:szCs w:val="24"/>
        </w:rPr>
        <w:t>: The P-value of the total debt-to-equity ratio (variable X1) is at 0.52, which means the operating profit margin</w:t>
      </w:r>
      <w:r w:rsidR="00FA73AD">
        <w:rPr>
          <w:rFonts w:ascii="Arial" w:hAnsi="Arial" w:cs="Arial"/>
          <w:sz w:val="24"/>
          <w:szCs w:val="24"/>
        </w:rPr>
        <w:t xml:space="preserve"> and </w:t>
      </w:r>
      <w:r w:rsidR="00FA73AD" w:rsidRPr="00192FE9">
        <w:rPr>
          <w:rFonts w:ascii="Arial" w:hAnsi="Arial" w:cs="Arial"/>
          <w:sz w:val="24"/>
          <w:szCs w:val="24"/>
        </w:rPr>
        <w:t xml:space="preserve">debt-to-equity ratio </w:t>
      </w:r>
      <w:r w:rsidRPr="00192FE9">
        <w:rPr>
          <w:rFonts w:ascii="Arial" w:hAnsi="Arial" w:cs="Arial"/>
          <w:sz w:val="24"/>
          <w:szCs w:val="24"/>
        </w:rPr>
        <w:t xml:space="preserve">relationship are statistically insignificant </w:t>
      </w:r>
      <w:r w:rsidR="00FA73AD">
        <w:rPr>
          <w:rFonts w:ascii="Arial" w:hAnsi="Arial" w:cs="Arial"/>
          <w:sz w:val="24"/>
          <w:szCs w:val="24"/>
        </w:rPr>
        <w:t>since</w:t>
      </w:r>
      <w:r w:rsidRPr="00192FE9">
        <w:rPr>
          <w:rFonts w:ascii="Arial" w:hAnsi="Arial" w:cs="Arial"/>
          <w:sz w:val="24"/>
          <w:szCs w:val="24"/>
        </w:rPr>
        <w:t xml:space="preserve"> the P-value is </w:t>
      </w:r>
      <w:r w:rsidR="00FA73AD">
        <w:rPr>
          <w:rFonts w:ascii="Arial" w:hAnsi="Arial" w:cs="Arial"/>
          <w:sz w:val="24"/>
          <w:szCs w:val="24"/>
        </w:rPr>
        <w:t>high</w:t>
      </w:r>
      <w:r w:rsidRPr="00192FE9">
        <w:rPr>
          <w:rFonts w:ascii="Arial" w:hAnsi="Arial" w:cs="Arial"/>
          <w:sz w:val="24"/>
          <w:szCs w:val="24"/>
        </w:rPr>
        <w:t>er than 0.05 alpha level. Also, </w:t>
      </w:r>
    </w:p>
    <w:p w14:paraId="4A3CB171" w14:textId="39180CD2" w:rsidR="00190655" w:rsidRPr="00192FE9" w:rsidRDefault="00190655" w:rsidP="00190655">
      <w:pPr>
        <w:jc w:val="both"/>
        <w:rPr>
          <w:rFonts w:ascii="Arial" w:hAnsi="Arial" w:cs="Arial"/>
          <w:sz w:val="24"/>
          <w:szCs w:val="24"/>
        </w:rPr>
      </w:pPr>
      <w:r w:rsidRPr="00192FE9">
        <w:rPr>
          <w:rFonts w:ascii="Arial" w:hAnsi="Arial" w:cs="Arial"/>
          <w:sz w:val="24"/>
          <w:szCs w:val="24"/>
        </w:rPr>
        <w:t>The P-value of the total debt-to-capital ratio (variable X2) is at 0.87, which means a statistically significant relationship does not exist between the operating profit margin and total debt-to-capital ratio</w:t>
      </w:r>
      <w:r w:rsidR="00FA73AD">
        <w:rPr>
          <w:rFonts w:ascii="Arial" w:hAnsi="Arial" w:cs="Arial"/>
          <w:sz w:val="24"/>
          <w:szCs w:val="24"/>
        </w:rPr>
        <w:t xml:space="preserve"> since</w:t>
      </w:r>
      <w:r w:rsidRPr="00192FE9">
        <w:rPr>
          <w:rFonts w:ascii="Arial" w:hAnsi="Arial" w:cs="Arial"/>
          <w:sz w:val="24"/>
          <w:szCs w:val="24"/>
        </w:rPr>
        <w:t xml:space="preserve"> the P-value is</w:t>
      </w:r>
      <w:r w:rsidR="00FA73AD">
        <w:rPr>
          <w:rFonts w:ascii="Arial" w:hAnsi="Arial" w:cs="Arial"/>
          <w:sz w:val="24"/>
          <w:szCs w:val="24"/>
        </w:rPr>
        <w:t xml:space="preserve"> higher</w:t>
      </w:r>
      <w:r w:rsidRPr="00192FE9">
        <w:rPr>
          <w:rFonts w:ascii="Arial" w:hAnsi="Arial" w:cs="Arial"/>
          <w:sz w:val="24"/>
          <w:szCs w:val="24"/>
        </w:rPr>
        <w:t xml:space="preserve"> than </w:t>
      </w:r>
      <w:r w:rsidR="000C0647">
        <w:rPr>
          <w:rFonts w:ascii="Arial" w:hAnsi="Arial" w:cs="Arial"/>
          <w:sz w:val="24"/>
          <w:szCs w:val="24"/>
        </w:rPr>
        <w:t xml:space="preserve">the </w:t>
      </w:r>
      <w:r w:rsidRPr="00192FE9">
        <w:rPr>
          <w:rFonts w:ascii="Arial" w:hAnsi="Arial" w:cs="Arial"/>
          <w:sz w:val="24"/>
          <w:szCs w:val="24"/>
        </w:rPr>
        <w:t xml:space="preserve">0.05 alpha </w:t>
      </w:r>
      <w:r w:rsidR="00FA73AD">
        <w:rPr>
          <w:rFonts w:ascii="Arial" w:hAnsi="Arial" w:cs="Arial"/>
          <w:sz w:val="24"/>
          <w:szCs w:val="24"/>
        </w:rPr>
        <w:t>threshold</w:t>
      </w:r>
      <w:r w:rsidRPr="00192FE9">
        <w:rPr>
          <w:rFonts w:ascii="Arial" w:hAnsi="Arial" w:cs="Arial"/>
          <w:sz w:val="24"/>
          <w:szCs w:val="24"/>
        </w:rPr>
        <w:t>. </w:t>
      </w:r>
    </w:p>
    <w:p w14:paraId="157020D5" w14:textId="08967089"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Coefficient:</w:t>
      </w:r>
      <w:r w:rsidRPr="00192FE9">
        <w:rPr>
          <w:rFonts w:ascii="Arial" w:hAnsi="Arial" w:cs="Arial"/>
          <w:sz w:val="24"/>
          <w:szCs w:val="24"/>
        </w:rPr>
        <w:t> From the output, the coefficient of total debt to equity ratio (variable X1) and operating profit margin correlate at 0.55; this indicates a positive correlation. Therefore, on average, each additional increase in debt-to-equity ratio will result in a 0.55 increase in operating profit margin</w:t>
      </w:r>
      <w:r w:rsidR="00E41447">
        <w:rPr>
          <w:rFonts w:ascii="Arial" w:hAnsi="Arial" w:cs="Arial"/>
          <w:sz w:val="24"/>
          <w:szCs w:val="24"/>
        </w:rPr>
        <w:t>,</w:t>
      </w:r>
      <w:r w:rsidRPr="00192FE9">
        <w:rPr>
          <w:rFonts w:ascii="Arial" w:hAnsi="Arial" w:cs="Arial"/>
          <w:sz w:val="24"/>
          <w:szCs w:val="24"/>
        </w:rPr>
        <w:t xml:space="preserve"> wh</w:t>
      </w:r>
      <w:r w:rsidR="000C0647">
        <w:rPr>
          <w:rFonts w:ascii="Arial" w:hAnsi="Arial" w:cs="Arial"/>
          <w:sz w:val="24"/>
          <w:szCs w:val="24"/>
        </w:rPr>
        <w:t>ereas</w:t>
      </w:r>
      <w:r w:rsidRPr="00192FE9">
        <w:rPr>
          <w:rFonts w:ascii="Arial" w:hAnsi="Arial" w:cs="Arial"/>
          <w:sz w:val="24"/>
          <w:szCs w:val="24"/>
        </w:rPr>
        <w:t xml:space="preserve"> the coefficient of total debt-to-capital ratio (variable X2) and operating profit margin is positively correlated at 0.12. Therefore, an increase in </w:t>
      </w:r>
      <w:r w:rsidR="000C0647">
        <w:rPr>
          <w:rFonts w:ascii="Arial" w:hAnsi="Arial" w:cs="Arial"/>
          <w:sz w:val="24"/>
          <w:szCs w:val="24"/>
        </w:rPr>
        <w:t xml:space="preserve">the </w:t>
      </w:r>
      <w:r w:rsidRPr="00192FE9">
        <w:rPr>
          <w:rFonts w:ascii="Arial" w:hAnsi="Arial" w:cs="Arial"/>
          <w:sz w:val="24"/>
          <w:szCs w:val="24"/>
        </w:rPr>
        <w:t>debt</w:t>
      </w:r>
      <w:r w:rsidR="000C0647">
        <w:rPr>
          <w:rFonts w:ascii="Arial" w:hAnsi="Arial" w:cs="Arial"/>
          <w:sz w:val="24"/>
          <w:szCs w:val="24"/>
        </w:rPr>
        <w:t>-</w:t>
      </w:r>
      <w:r w:rsidRPr="00192FE9">
        <w:rPr>
          <w:rFonts w:ascii="Arial" w:hAnsi="Arial" w:cs="Arial"/>
          <w:sz w:val="24"/>
          <w:szCs w:val="24"/>
        </w:rPr>
        <w:t>to</w:t>
      </w:r>
      <w:r w:rsidR="000C0647">
        <w:rPr>
          <w:rFonts w:ascii="Arial" w:hAnsi="Arial" w:cs="Arial"/>
          <w:sz w:val="24"/>
          <w:szCs w:val="24"/>
        </w:rPr>
        <w:t>-</w:t>
      </w:r>
      <w:r w:rsidRPr="00192FE9">
        <w:rPr>
          <w:rFonts w:ascii="Arial" w:hAnsi="Arial" w:cs="Arial"/>
          <w:sz w:val="24"/>
          <w:szCs w:val="24"/>
        </w:rPr>
        <w:t xml:space="preserve">capital ratio will </w:t>
      </w:r>
      <w:r w:rsidR="000C0647">
        <w:rPr>
          <w:rFonts w:ascii="Arial" w:hAnsi="Arial" w:cs="Arial"/>
          <w:sz w:val="24"/>
          <w:szCs w:val="24"/>
        </w:rPr>
        <w:t>result in a 0.12</w:t>
      </w:r>
      <w:r w:rsidRPr="00192FE9">
        <w:rPr>
          <w:rFonts w:ascii="Arial" w:hAnsi="Arial" w:cs="Arial"/>
          <w:sz w:val="24"/>
          <w:szCs w:val="24"/>
        </w:rPr>
        <w:t xml:space="preserve"> profit </w:t>
      </w:r>
      <w:r w:rsidR="000C0647">
        <w:rPr>
          <w:rFonts w:ascii="Arial" w:hAnsi="Arial" w:cs="Arial"/>
          <w:sz w:val="24"/>
          <w:szCs w:val="24"/>
        </w:rPr>
        <w:t>gain in operating margin</w:t>
      </w:r>
      <w:r w:rsidR="004B665F" w:rsidRPr="00192FE9">
        <w:rPr>
          <w:rFonts w:ascii="Arial" w:hAnsi="Arial" w:cs="Arial"/>
          <w:sz w:val="24"/>
          <w:szCs w:val="24"/>
        </w:rPr>
        <w:t xml:space="preserve">. </w:t>
      </w:r>
    </w:p>
    <w:p w14:paraId="09A84A9F" w14:textId="77777777" w:rsidR="00190655" w:rsidRPr="00192FE9" w:rsidRDefault="00190655" w:rsidP="00190655">
      <w:pPr>
        <w:jc w:val="both"/>
        <w:rPr>
          <w:rFonts w:ascii="Arial" w:hAnsi="Arial" w:cs="Arial"/>
          <w:sz w:val="24"/>
          <w:szCs w:val="24"/>
        </w:rPr>
      </w:pPr>
    </w:p>
    <w:p w14:paraId="184374EE" w14:textId="77777777" w:rsidR="00190655" w:rsidRDefault="00190655" w:rsidP="00190655">
      <w:pPr>
        <w:jc w:val="both"/>
        <w:rPr>
          <w:rFonts w:ascii="Arial" w:hAnsi="Arial" w:cs="Arial"/>
          <w:sz w:val="24"/>
          <w:szCs w:val="24"/>
        </w:rPr>
      </w:pPr>
    </w:p>
    <w:p w14:paraId="6EE986A8" w14:textId="77777777" w:rsidR="00190655" w:rsidRDefault="00190655" w:rsidP="00190655">
      <w:pPr>
        <w:jc w:val="both"/>
        <w:rPr>
          <w:rFonts w:ascii="Arial" w:hAnsi="Arial" w:cs="Arial"/>
          <w:sz w:val="24"/>
          <w:szCs w:val="24"/>
        </w:rPr>
      </w:pPr>
    </w:p>
    <w:p w14:paraId="0FDFBDB7" w14:textId="136101A0" w:rsidR="00190655" w:rsidRDefault="00190655" w:rsidP="00190655">
      <w:pPr>
        <w:jc w:val="both"/>
        <w:rPr>
          <w:rFonts w:ascii="Arial" w:hAnsi="Arial" w:cs="Arial"/>
          <w:sz w:val="24"/>
          <w:szCs w:val="24"/>
        </w:rPr>
      </w:pPr>
      <w:r>
        <w:rPr>
          <w:rFonts w:ascii="Arial" w:hAnsi="Arial" w:cs="Arial"/>
          <w:sz w:val="24"/>
          <w:szCs w:val="24"/>
        </w:rPr>
        <w:t>Net</w:t>
      </w:r>
      <w:r w:rsidRPr="00AC299F">
        <w:rPr>
          <w:rFonts w:ascii="Arial" w:hAnsi="Arial" w:cs="Arial"/>
          <w:sz w:val="24"/>
          <w:szCs w:val="24"/>
        </w:rPr>
        <w:t xml:space="preserve"> Profit Margin  vs Capital </w:t>
      </w:r>
      <w:r w:rsidR="00E41447">
        <w:rPr>
          <w:rFonts w:ascii="Arial" w:hAnsi="Arial" w:cs="Arial"/>
          <w:sz w:val="24"/>
          <w:szCs w:val="24"/>
        </w:rPr>
        <w:t>Structure</w:t>
      </w:r>
      <w:r w:rsidRPr="00AC299F">
        <w:rPr>
          <w:rFonts w:ascii="Arial" w:hAnsi="Arial" w:cs="Arial"/>
          <w:sz w:val="24"/>
          <w:szCs w:val="24"/>
        </w:rPr>
        <w:t>:</w:t>
      </w:r>
    </w:p>
    <w:p w14:paraId="157DD180" w14:textId="77777777" w:rsidR="00190655" w:rsidRDefault="00190655" w:rsidP="00190655">
      <w:pPr>
        <w:jc w:val="both"/>
        <w:rPr>
          <w:rFonts w:ascii="Arial" w:hAnsi="Arial" w:cs="Arial"/>
          <w:sz w:val="24"/>
          <w:szCs w:val="24"/>
        </w:rPr>
      </w:pPr>
      <w:r>
        <w:rPr>
          <w:rFonts w:ascii="Arial" w:hAnsi="Arial" w:cs="Arial"/>
          <w:sz w:val="24"/>
          <w:szCs w:val="24"/>
        </w:rPr>
        <w:t>Table 4</w:t>
      </w:r>
    </w:p>
    <w:tbl>
      <w:tblPr>
        <w:tblStyle w:val="TableGrid"/>
        <w:tblW w:w="9918" w:type="dxa"/>
        <w:tblLook w:val="04A0" w:firstRow="1" w:lastRow="0" w:firstColumn="1" w:lastColumn="0" w:noHBand="0" w:noVBand="1"/>
      </w:tblPr>
      <w:tblGrid>
        <w:gridCol w:w="1803"/>
        <w:gridCol w:w="1803"/>
        <w:gridCol w:w="1803"/>
        <w:gridCol w:w="1803"/>
        <w:gridCol w:w="2706"/>
      </w:tblGrid>
      <w:tr w:rsidR="00190655" w14:paraId="6AE949C7" w14:textId="77777777" w:rsidTr="00B014E9">
        <w:trPr>
          <w:trHeight w:val="552"/>
        </w:trPr>
        <w:tc>
          <w:tcPr>
            <w:tcW w:w="1803" w:type="dxa"/>
          </w:tcPr>
          <w:p w14:paraId="16DAE1EF" w14:textId="77777777" w:rsidR="00190655" w:rsidRDefault="00190655" w:rsidP="00B014E9">
            <w:pPr>
              <w:jc w:val="both"/>
              <w:rPr>
                <w:rFonts w:ascii="Arial" w:hAnsi="Arial" w:cs="Arial"/>
                <w:sz w:val="24"/>
                <w:szCs w:val="24"/>
              </w:rPr>
            </w:pPr>
          </w:p>
        </w:tc>
        <w:tc>
          <w:tcPr>
            <w:tcW w:w="1803" w:type="dxa"/>
          </w:tcPr>
          <w:p w14:paraId="661A5DC5" w14:textId="77777777" w:rsidR="00190655" w:rsidRPr="00C72899" w:rsidRDefault="00190655" w:rsidP="00B014E9">
            <w:pPr>
              <w:jc w:val="both"/>
              <w:rPr>
                <w:rFonts w:ascii="Calibri" w:eastAsia="Times New Roman" w:hAnsi="Calibri" w:cs="Calibri"/>
                <w:color w:val="000000"/>
                <w:kern w:val="0"/>
                <w:lang w:eastAsia="en-GB"/>
                <w14:ligatures w14:val="none"/>
              </w:rPr>
            </w:pPr>
          </w:p>
        </w:tc>
        <w:tc>
          <w:tcPr>
            <w:tcW w:w="1803" w:type="dxa"/>
          </w:tcPr>
          <w:p w14:paraId="1C8C4781" w14:textId="77777777" w:rsidR="00190655" w:rsidRDefault="00190655" w:rsidP="00B014E9">
            <w:pPr>
              <w:jc w:val="both"/>
              <w:rPr>
                <w:rFonts w:ascii="Arial" w:hAnsi="Arial" w:cs="Arial"/>
                <w:sz w:val="24"/>
                <w:szCs w:val="24"/>
              </w:rPr>
            </w:pPr>
          </w:p>
        </w:tc>
        <w:tc>
          <w:tcPr>
            <w:tcW w:w="1803" w:type="dxa"/>
          </w:tcPr>
          <w:p w14:paraId="4C9FD9C8" w14:textId="77777777" w:rsidR="00190655" w:rsidRDefault="00190655" w:rsidP="00B014E9">
            <w:pPr>
              <w:jc w:val="both"/>
              <w:rPr>
                <w:rFonts w:ascii="Arial" w:hAnsi="Arial" w:cs="Arial"/>
                <w:sz w:val="24"/>
                <w:szCs w:val="24"/>
              </w:rPr>
            </w:pPr>
            <w:r>
              <w:rPr>
                <w:rFonts w:ascii="Arial" w:hAnsi="Arial" w:cs="Arial"/>
                <w:sz w:val="24"/>
                <w:szCs w:val="24"/>
              </w:rPr>
              <w:t>Result</w:t>
            </w:r>
          </w:p>
        </w:tc>
        <w:tc>
          <w:tcPr>
            <w:tcW w:w="2706" w:type="dxa"/>
          </w:tcPr>
          <w:p w14:paraId="2B72B728" w14:textId="5CCC392F" w:rsidR="00190655" w:rsidRDefault="00190655" w:rsidP="00B014E9">
            <w:pPr>
              <w:jc w:val="both"/>
              <w:rPr>
                <w:rFonts w:ascii="Arial" w:hAnsi="Arial" w:cs="Arial"/>
                <w:sz w:val="24"/>
                <w:szCs w:val="24"/>
              </w:rPr>
            </w:pPr>
            <w:r>
              <w:rPr>
                <w:rFonts w:ascii="Arial" w:hAnsi="Arial" w:cs="Arial"/>
                <w:sz w:val="24"/>
                <w:szCs w:val="24"/>
              </w:rPr>
              <w:t>Criteria</w:t>
            </w:r>
          </w:p>
        </w:tc>
      </w:tr>
      <w:tr w:rsidR="00190655" w14:paraId="15DD0543" w14:textId="77777777" w:rsidTr="00B014E9">
        <w:trPr>
          <w:trHeight w:val="552"/>
        </w:trPr>
        <w:tc>
          <w:tcPr>
            <w:tcW w:w="1803" w:type="dxa"/>
          </w:tcPr>
          <w:p w14:paraId="12C045BE" w14:textId="77777777" w:rsidR="00190655" w:rsidRDefault="00190655" w:rsidP="00B014E9">
            <w:pPr>
              <w:jc w:val="both"/>
              <w:rPr>
                <w:rFonts w:ascii="Arial" w:hAnsi="Arial" w:cs="Arial"/>
                <w:sz w:val="24"/>
                <w:szCs w:val="24"/>
              </w:rPr>
            </w:pPr>
            <w:r>
              <w:rPr>
                <w:rFonts w:ascii="Arial" w:hAnsi="Arial" w:cs="Arial"/>
                <w:sz w:val="24"/>
                <w:szCs w:val="24"/>
              </w:rPr>
              <w:t>Significant f</w:t>
            </w:r>
          </w:p>
          <w:p w14:paraId="7540339B" w14:textId="77777777" w:rsidR="00190655" w:rsidRDefault="00190655" w:rsidP="00B014E9">
            <w:pPr>
              <w:jc w:val="both"/>
              <w:rPr>
                <w:rFonts w:ascii="Arial" w:hAnsi="Arial" w:cs="Arial"/>
                <w:sz w:val="24"/>
                <w:szCs w:val="24"/>
              </w:rPr>
            </w:pPr>
          </w:p>
        </w:tc>
        <w:tc>
          <w:tcPr>
            <w:tcW w:w="1803" w:type="dxa"/>
          </w:tcPr>
          <w:p w14:paraId="3B08BA3E" w14:textId="77777777" w:rsidR="00190655" w:rsidRDefault="00190655" w:rsidP="00B014E9">
            <w:pPr>
              <w:jc w:val="both"/>
              <w:rPr>
                <w:rFonts w:ascii="Arial" w:hAnsi="Arial" w:cs="Arial"/>
                <w:sz w:val="24"/>
                <w:szCs w:val="24"/>
              </w:rPr>
            </w:pPr>
            <w:r w:rsidRPr="00C72899">
              <w:rPr>
                <w:rFonts w:ascii="Calibri" w:eastAsia="Times New Roman" w:hAnsi="Calibri" w:cs="Calibri"/>
                <w:color w:val="000000"/>
                <w:kern w:val="0"/>
                <w:lang w:eastAsia="en-GB"/>
                <w14:ligatures w14:val="none"/>
              </w:rPr>
              <w:t>0.928904</w:t>
            </w:r>
          </w:p>
        </w:tc>
        <w:tc>
          <w:tcPr>
            <w:tcW w:w="1803" w:type="dxa"/>
          </w:tcPr>
          <w:p w14:paraId="58DDBCF4" w14:textId="77777777" w:rsidR="00190655" w:rsidRDefault="00190655" w:rsidP="00B014E9">
            <w:pPr>
              <w:jc w:val="both"/>
              <w:rPr>
                <w:rFonts w:ascii="Arial" w:hAnsi="Arial" w:cs="Arial"/>
                <w:sz w:val="24"/>
                <w:szCs w:val="24"/>
              </w:rPr>
            </w:pPr>
          </w:p>
        </w:tc>
        <w:tc>
          <w:tcPr>
            <w:tcW w:w="1803" w:type="dxa"/>
          </w:tcPr>
          <w:p w14:paraId="4DA6D413" w14:textId="77777777" w:rsidR="00190655" w:rsidRDefault="00190655" w:rsidP="00B014E9">
            <w:pPr>
              <w:jc w:val="both"/>
              <w:rPr>
                <w:rFonts w:ascii="Arial" w:hAnsi="Arial" w:cs="Arial"/>
                <w:sz w:val="24"/>
                <w:szCs w:val="24"/>
              </w:rPr>
            </w:pPr>
            <w:r>
              <w:rPr>
                <w:rFonts w:ascii="Arial" w:hAnsi="Arial" w:cs="Arial"/>
                <w:sz w:val="24"/>
                <w:szCs w:val="24"/>
              </w:rPr>
              <w:t>Not significant</w:t>
            </w:r>
          </w:p>
        </w:tc>
        <w:tc>
          <w:tcPr>
            <w:tcW w:w="2706" w:type="dxa"/>
          </w:tcPr>
          <w:p w14:paraId="1422CB46" w14:textId="77777777" w:rsidR="00190655" w:rsidRDefault="00190655" w:rsidP="00B014E9">
            <w:pPr>
              <w:jc w:val="both"/>
              <w:rPr>
                <w:rFonts w:ascii="Arial" w:hAnsi="Arial" w:cs="Arial"/>
                <w:sz w:val="24"/>
                <w:szCs w:val="24"/>
              </w:rPr>
            </w:pPr>
            <w:r>
              <w:rPr>
                <w:rFonts w:ascii="Arial" w:hAnsi="Arial" w:cs="Arial"/>
                <w:sz w:val="24"/>
                <w:szCs w:val="24"/>
              </w:rPr>
              <w:t>&gt;0.05</w:t>
            </w:r>
          </w:p>
        </w:tc>
      </w:tr>
      <w:tr w:rsidR="00190655" w14:paraId="7F8ED677" w14:textId="77777777" w:rsidTr="00B014E9">
        <w:trPr>
          <w:trHeight w:val="552"/>
        </w:trPr>
        <w:tc>
          <w:tcPr>
            <w:tcW w:w="1803" w:type="dxa"/>
          </w:tcPr>
          <w:p w14:paraId="5B1FA418" w14:textId="77777777" w:rsidR="00190655" w:rsidRDefault="00190655" w:rsidP="00B014E9">
            <w:pPr>
              <w:jc w:val="both"/>
              <w:rPr>
                <w:rFonts w:ascii="Arial" w:hAnsi="Arial" w:cs="Arial"/>
                <w:sz w:val="24"/>
                <w:szCs w:val="24"/>
              </w:rPr>
            </w:pPr>
            <w:r>
              <w:rPr>
                <w:rFonts w:ascii="Arial" w:hAnsi="Arial" w:cs="Arial"/>
                <w:sz w:val="24"/>
                <w:szCs w:val="24"/>
              </w:rPr>
              <w:t>R-Square</w:t>
            </w:r>
          </w:p>
          <w:p w14:paraId="67E714DE" w14:textId="77777777" w:rsidR="00190655" w:rsidRDefault="00190655" w:rsidP="00B014E9">
            <w:pPr>
              <w:jc w:val="both"/>
              <w:rPr>
                <w:rFonts w:ascii="Arial" w:hAnsi="Arial" w:cs="Arial"/>
                <w:sz w:val="24"/>
                <w:szCs w:val="24"/>
              </w:rPr>
            </w:pPr>
          </w:p>
        </w:tc>
        <w:tc>
          <w:tcPr>
            <w:tcW w:w="1803" w:type="dxa"/>
          </w:tcPr>
          <w:p w14:paraId="271874EC" w14:textId="77777777" w:rsidR="00190655" w:rsidRDefault="00190655" w:rsidP="00B014E9">
            <w:pPr>
              <w:jc w:val="both"/>
              <w:rPr>
                <w:rFonts w:ascii="Arial" w:hAnsi="Arial" w:cs="Arial"/>
                <w:sz w:val="24"/>
                <w:szCs w:val="24"/>
              </w:rPr>
            </w:pPr>
            <w:r w:rsidRPr="00C72899">
              <w:rPr>
                <w:rFonts w:ascii="Calibri" w:eastAsia="Times New Roman" w:hAnsi="Calibri" w:cs="Calibri"/>
                <w:color w:val="000000"/>
                <w:kern w:val="0"/>
                <w:lang w:eastAsia="en-GB"/>
                <w14:ligatures w14:val="none"/>
              </w:rPr>
              <w:t>0.001003</w:t>
            </w:r>
          </w:p>
        </w:tc>
        <w:tc>
          <w:tcPr>
            <w:tcW w:w="1803" w:type="dxa"/>
          </w:tcPr>
          <w:p w14:paraId="704A4744" w14:textId="77777777" w:rsidR="00190655" w:rsidRDefault="00190655" w:rsidP="00B014E9">
            <w:pPr>
              <w:jc w:val="both"/>
              <w:rPr>
                <w:rFonts w:ascii="Arial" w:hAnsi="Arial" w:cs="Arial"/>
                <w:sz w:val="24"/>
                <w:szCs w:val="24"/>
              </w:rPr>
            </w:pPr>
          </w:p>
        </w:tc>
        <w:tc>
          <w:tcPr>
            <w:tcW w:w="1803" w:type="dxa"/>
          </w:tcPr>
          <w:p w14:paraId="6C9CEB1E" w14:textId="77777777" w:rsidR="00190655" w:rsidRDefault="00190655" w:rsidP="00B014E9">
            <w:pPr>
              <w:jc w:val="both"/>
              <w:rPr>
                <w:rFonts w:ascii="Arial" w:hAnsi="Arial" w:cs="Arial"/>
                <w:sz w:val="24"/>
                <w:szCs w:val="24"/>
              </w:rPr>
            </w:pPr>
          </w:p>
        </w:tc>
        <w:tc>
          <w:tcPr>
            <w:tcW w:w="2706" w:type="dxa"/>
          </w:tcPr>
          <w:p w14:paraId="5AF4E1FF" w14:textId="77777777" w:rsidR="00190655" w:rsidRDefault="00190655" w:rsidP="00B014E9">
            <w:pPr>
              <w:jc w:val="both"/>
              <w:rPr>
                <w:rFonts w:ascii="Arial" w:hAnsi="Arial" w:cs="Arial"/>
                <w:sz w:val="24"/>
                <w:szCs w:val="24"/>
              </w:rPr>
            </w:pPr>
          </w:p>
        </w:tc>
      </w:tr>
      <w:tr w:rsidR="00190655" w14:paraId="69354312" w14:textId="77777777" w:rsidTr="00B014E9">
        <w:trPr>
          <w:trHeight w:val="552"/>
        </w:trPr>
        <w:tc>
          <w:tcPr>
            <w:tcW w:w="1803" w:type="dxa"/>
          </w:tcPr>
          <w:p w14:paraId="25C6837A" w14:textId="77777777" w:rsidR="00190655" w:rsidRDefault="00190655" w:rsidP="00B014E9">
            <w:pPr>
              <w:jc w:val="both"/>
              <w:rPr>
                <w:rFonts w:ascii="Arial" w:hAnsi="Arial" w:cs="Arial"/>
                <w:sz w:val="24"/>
                <w:szCs w:val="24"/>
              </w:rPr>
            </w:pPr>
            <w:r>
              <w:rPr>
                <w:rFonts w:ascii="Arial" w:hAnsi="Arial" w:cs="Arial"/>
                <w:sz w:val="24"/>
                <w:szCs w:val="24"/>
              </w:rPr>
              <w:t>Variables</w:t>
            </w:r>
          </w:p>
          <w:p w14:paraId="4BAE96B1" w14:textId="77777777" w:rsidR="00190655" w:rsidRDefault="00190655" w:rsidP="00B014E9">
            <w:pPr>
              <w:jc w:val="both"/>
              <w:rPr>
                <w:rFonts w:ascii="Arial" w:hAnsi="Arial" w:cs="Arial"/>
                <w:sz w:val="24"/>
                <w:szCs w:val="24"/>
              </w:rPr>
            </w:pPr>
          </w:p>
        </w:tc>
        <w:tc>
          <w:tcPr>
            <w:tcW w:w="1803" w:type="dxa"/>
          </w:tcPr>
          <w:p w14:paraId="03D7E70F" w14:textId="77777777" w:rsidR="00190655" w:rsidRDefault="00190655" w:rsidP="00B014E9">
            <w:pPr>
              <w:jc w:val="both"/>
              <w:rPr>
                <w:rFonts w:ascii="Arial" w:hAnsi="Arial" w:cs="Arial"/>
                <w:sz w:val="24"/>
                <w:szCs w:val="24"/>
              </w:rPr>
            </w:pPr>
            <w:r>
              <w:rPr>
                <w:rFonts w:ascii="Arial" w:hAnsi="Arial" w:cs="Arial"/>
                <w:sz w:val="24"/>
                <w:szCs w:val="24"/>
              </w:rPr>
              <w:t>X1</w:t>
            </w:r>
          </w:p>
        </w:tc>
        <w:tc>
          <w:tcPr>
            <w:tcW w:w="1803" w:type="dxa"/>
          </w:tcPr>
          <w:p w14:paraId="0CC7ED5D" w14:textId="77777777" w:rsidR="00190655" w:rsidRDefault="00190655" w:rsidP="00B014E9">
            <w:pPr>
              <w:jc w:val="both"/>
              <w:rPr>
                <w:rFonts w:ascii="Arial" w:hAnsi="Arial" w:cs="Arial"/>
                <w:sz w:val="24"/>
                <w:szCs w:val="24"/>
              </w:rPr>
            </w:pPr>
            <w:r>
              <w:rPr>
                <w:rFonts w:ascii="Arial" w:hAnsi="Arial" w:cs="Arial"/>
                <w:sz w:val="24"/>
                <w:szCs w:val="24"/>
              </w:rPr>
              <w:t>X2</w:t>
            </w:r>
          </w:p>
        </w:tc>
        <w:tc>
          <w:tcPr>
            <w:tcW w:w="1803" w:type="dxa"/>
          </w:tcPr>
          <w:p w14:paraId="6CE9C420" w14:textId="77777777" w:rsidR="00190655" w:rsidRDefault="00190655" w:rsidP="00B014E9">
            <w:pPr>
              <w:jc w:val="both"/>
              <w:rPr>
                <w:rFonts w:ascii="Arial" w:hAnsi="Arial" w:cs="Arial"/>
                <w:sz w:val="24"/>
                <w:szCs w:val="24"/>
              </w:rPr>
            </w:pPr>
          </w:p>
        </w:tc>
        <w:tc>
          <w:tcPr>
            <w:tcW w:w="2706" w:type="dxa"/>
          </w:tcPr>
          <w:p w14:paraId="5F15FA6E" w14:textId="77777777" w:rsidR="00190655" w:rsidRDefault="00190655" w:rsidP="00B014E9">
            <w:pPr>
              <w:jc w:val="both"/>
              <w:rPr>
                <w:rFonts w:ascii="Arial" w:hAnsi="Arial" w:cs="Arial"/>
                <w:sz w:val="24"/>
                <w:szCs w:val="24"/>
              </w:rPr>
            </w:pPr>
          </w:p>
        </w:tc>
      </w:tr>
      <w:tr w:rsidR="00190655" w14:paraId="586453F9" w14:textId="77777777" w:rsidTr="00B014E9">
        <w:trPr>
          <w:trHeight w:val="552"/>
        </w:trPr>
        <w:tc>
          <w:tcPr>
            <w:tcW w:w="1803" w:type="dxa"/>
          </w:tcPr>
          <w:p w14:paraId="3B5B0612" w14:textId="77777777" w:rsidR="00190655" w:rsidRDefault="00190655" w:rsidP="00B014E9">
            <w:pPr>
              <w:jc w:val="both"/>
              <w:rPr>
                <w:rFonts w:ascii="Arial" w:hAnsi="Arial" w:cs="Arial"/>
                <w:sz w:val="24"/>
                <w:szCs w:val="24"/>
              </w:rPr>
            </w:pPr>
            <w:r>
              <w:rPr>
                <w:rFonts w:ascii="Arial" w:hAnsi="Arial" w:cs="Arial"/>
                <w:sz w:val="24"/>
                <w:szCs w:val="24"/>
              </w:rPr>
              <w:t>P-Value</w:t>
            </w:r>
          </w:p>
          <w:p w14:paraId="2E04B609" w14:textId="77777777" w:rsidR="00190655" w:rsidRDefault="00190655" w:rsidP="00B014E9">
            <w:pPr>
              <w:jc w:val="both"/>
              <w:rPr>
                <w:rFonts w:ascii="Arial" w:hAnsi="Arial" w:cs="Arial"/>
                <w:sz w:val="24"/>
                <w:szCs w:val="24"/>
              </w:rPr>
            </w:pPr>
          </w:p>
        </w:tc>
        <w:tc>
          <w:tcPr>
            <w:tcW w:w="1803" w:type="dxa"/>
          </w:tcPr>
          <w:p w14:paraId="05C8346A" w14:textId="77777777" w:rsidR="00190655" w:rsidRDefault="00190655" w:rsidP="00B014E9">
            <w:pPr>
              <w:jc w:val="both"/>
              <w:rPr>
                <w:rFonts w:ascii="Arial" w:hAnsi="Arial" w:cs="Arial"/>
                <w:sz w:val="24"/>
                <w:szCs w:val="24"/>
              </w:rPr>
            </w:pPr>
            <w:r w:rsidRPr="00C72899">
              <w:rPr>
                <w:rFonts w:ascii="Calibri" w:eastAsia="Times New Roman" w:hAnsi="Calibri" w:cs="Calibri"/>
                <w:color w:val="000000"/>
                <w:kern w:val="0"/>
                <w:lang w:eastAsia="en-GB"/>
                <w14:ligatures w14:val="none"/>
              </w:rPr>
              <w:t>0.726781</w:t>
            </w:r>
          </w:p>
        </w:tc>
        <w:tc>
          <w:tcPr>
            <w:tcW w:w="1803" w:type="dxa"/>
          </w:tcPr>
          <w:p w14:paraId="6C8F8260" w14:textId="77777777" w:rsidR="00190655" w:rsidRDefault="00190655" w:rsidP="00B014E9">
            <w:pPr>
              <w:jc w:val="both"/>
              <w:rPr>
                <w:rFonts w:ascii="Arial" w:hAnsi="Arial" w:cs="Arial"/>
                <w:sz w:val="24"/>
                <w:szCs w:val="24"/>
              </w:rPr>
            </w:pPr>
            <w:r w:rsidRPr="00C72899">
              <w:rPr>
                <w:rFonts w:ascii="Calibri" w:eastAsia="Times New Roman" w:hAnsi="Calibri" w:cs="Calibri"/>
                <w:color w:val="000000"/>
                <w:kern w:val="0"/>
                <w:lang w:eastAsia="en-GB"/>
                <w14:ligatures w14:val="none"/>
              </w:rPr>
              <w:t>0.865705</w:t>
            </w:r>
          </w:p>
        </w:tc>
        <w:tc>
          <w:tcPr>
            <w:tcW w:w="1803" w:type="dxa"/>
          </w:tcPr>
          <w:p w14:paraId="58897BBC" w14:textId="77777777" w:rsidR="00190655" w:rsidRDefault="00190655" w:rsidP="00B014E9">
            <w:pPr>
              <w:jc w:val="both"/>
              <w:rPr>
                <w:rFonts w:ascii="Arial" w:hAnsi="Arial" w:cs="Arial"/>
                <w:sz w:val="24"/>
                <w:szCs w:val="24"/>
              </w:rPr>
            </w:pPr>
            <w:r>
              <w:rPr>
                <w:rFonts w:ascii="Arial" w:hAnsi="Arial" w:cs="Arial"/>
                <w:sz w:val="24"/>
                <w:szCs w:val="24"/>
              </w:rPr>
              <w:t>Not significant</w:t>
            </w:r>
          </w:p>
        </w:tc>
        <w:tc>
          <w:tcPr>
            <w:tcW w:w="2706" w:type="dxa"/>
          </w:tcPr>
          <w:p w14:paraId="2D5CB3A4" w14:textId="77777777" w:rsidR="00190655" w:rsidRDefault="00190655" w:rsidP="00B014E9">
            <w:pPr>
              <w:jc w:val="both"/>
              <w:rPr>
                <w:rFonts w:ascii="Arial" w:hAnsi="Arial" w:cs="Arial"/>
                <w:sz w:val="24"/>
                <w:szCs w:val="24"/>
              </w:rPr>
            </w:pPr>
            <w:r>
              <w:rPr>
                <w:rFonts w:ascii="Arial" w:hAnsi="Arial" w:cs="Arial"/>
                <w:sz w:val="24"/>
                <w:szCs w:val="24"/>
              </w:rPr>
              <w:t>&gt;0.05</w:t>
            </w:r>
          </w:p>
        </w:tc>
      </w:tr>
      <w:tr w:rsidR="00190655" w14:paraId="7DBD138E" w14:textId="77777777" w:rsidTr="00B014E9">
        <w:trPr>
          <w:trHeight w:val="552"/>
        </w:trPr>
        <w:tc>
          <w:tcPr>
            <w:tcW w:w="1803" w:type="dxa"/>
          </w:tcPr>
          <w:p w14:paraId="1BF6568B" w14:textId="77777777" w:rsidR="00190655" w:rsidRDefault="00190655" w:rsidP="00B014E9">
            <w:pPr>
              <w:jc w:val="both"/>
              <w:rPr>
                <w:rFonts w:ascii="Arial" w:hAnsi="Arial" w:cs="Arial"/>
                <w:sz w:val="24"/>
                <w:szCs w:val="24"/>
              </w:rPr>
            </w:pPr>
            <w:r>
              <w:rPr>
                <w:rFonts w:ascii="Arial" w:hAnsi="Arial" w:cs="Arial"/>
                <w:sz w:val="24"/>
                <w:szCs w:val="24"/>
              </w:rPr>
              <w:t>Coefficient</w:t>
            </w:r>
          </w:p>
        </w:tc>
        <w:tc>
          <w:tcPr>
            <w:tcW w:w="1803" w:type="dxa"/>
          </w:tcPr>
          <w:p w14:paraId="5462D93A" w14:textId="77777777" w:rsidR="00190655" w:rsidRDefault="00190655" w:rsidP="00B014E9">
            <w:pPr>
              <w:jc w:val="both"/>
              <w:rPr>
                <w:rFonts w:ascii="Arial" w:hAnsi="Arial" w:cs="Arial"/>
                <w:sz w:val="24"/>
                <w:szCs w:val="24"/>
              </w:rPr>
            </w:pPr>
            <w:r w:rsidRPr="00C72899">
              <w:rPr>
                <w:rFonts w:ascii="Calibri" w:eastAsia="Times New Roman" w:hAnsi="Calibri" w:cs="Calibri"/>
                <w:color w:val="000000"/>
                <w:kern w:val="0"/>
                <w:lang w:eastAsia="en-GB"/>
                <w14:ligatures w14:val="none"/>
              </w:rPr>
              <w:t>0.561047</w:t>
            </w:r>
          </w:p>
        </w:tc>
        <w:tc>
          <w:tcPr>
            <w:tcW w:w="1803" w:type="dxa"/>
          </w:tcPr>
          <w:p w14:paraId="6F3471E4" w14:textId="77777777" w:rsidR="00190655" w:rsidRDefault="00190655" w:rsidP="00B014E9">
            <w:pPr>
              <w:jc w:val="both"/>
              <w:rPr>
                <w:rFonts w:ascii="Arial" w:hAnsi="Arial" w:cs="Arial"/>
                <w:sz w:val="24"/>
                <w:szCs w:val="24"/>
              </w:rPr>
            </w:pPr>
            <w:r w:rsidRPr="00C72899">
              <w:rPr>
                <w:rFonts w:ascii="Calibri" w:eastAsia="Times New Roman" w:hAnsi="Calibri" w:cs="Calibri"/>
                <w:color w:val="000000"/>
                <w:kern w:val="0"/>
                <w:lang w:eastAsia="en-GB"/>
                <w14:ligatures w14:val="none"/>
              </w:rPr>
              <w:t>0.226195</w:t>
            </w:r>
          </w:p>
        </w:tc>
        <w:tc>
          <w:tcPr>
            <w:tcW w:w="1803" w:type="dxa"/>
          </w:tcPr>
          <w:p w14:paraId="4A022047" w14:textId="77777777" w:rsidR="00190655" w:rsidRDefault="00190655" w:rsidP="00B014E9">
            <w:pPr>
              <w:jc w:val="both"/>
              <w:rPr>
                <w:rFonts w:ascii="Arial" w:hAnsi="Arial" w:cs="Arial"/>
                <w:sz w:val="24"/>
                <w:szCs w:val="24"/>
              </w:rPr>
            </w:pPr>
            <w:r>
              <w:rPr>
                <w:rFonts w:ascii="Arial" w:hAnsi="Arial" w:cs="Arial"/>
                <w:sz w:val="24"/>
                <w:szCs w:val="24"/>
              </w:rPr>
              <w:t>Positive correlation</w:t>
            </w:r>
          </w:p>
        </w:tc>
        <w:tc>
          <w:tcPr>
            <w:tcW w:w="2706" w:type="dxa"/>
          </w:tcPr>
          <w:p w14:paraId="4E9D25B9" w14:textId="77777777" w:rsidR="00190655" w:rsidRDefault="00190655" w:rsidP="00B014E9">
            <w:pPr>
              <w:jc w:val="both"/>
              <w:rPr>
                <w:rFonts w:ascii="Arial" w:hAnsi="Arial" w:cs="Arial"/>
                <w:sz w:val="24"/>
                <w:szCs w:val="24"/>
              </w:rPr>
            </w:pPr>
            <w:r>
              <w:rPr>
                <w:rFonts w:ascii="Arial" w:hAnsi="Arial" w:cs="Arial"/>
                <w:sz w:val="24"/>
                <w:szCs w:val="24"/>
              </w:rPr>
              <w:t>&gt;0.00</w:t>
            </w:r>
          </w:p>
        </w:tc>
      </w:tr>
    </w:tbl>
    <w:p w14:paraId="59A41742" w14:textId="77777777" w:rsidR="00190655" w:rsidRDefault="00190655" w:rsidP="00190655">
      <w:pPr>
        <w:jc w:val="both"/>
        <w:rPr>
          <w:rFonts w:ascii="Arial" w:hAnsi="Arial" w:cs="Arial"/>
          <w:b/>
          <w:bCs/>
          <w:sz w:val="24"/>
          <w:szCs w:val="24"/>
        </w:rPr>
      </w:pPr>
    </w:p>
    <w:p w14:paraId="071D35BE" w14:textId="77777777" w:rsidR="00190655" w:rsidRDefault="00190655" w:rsidP="00190655">
      <w:pPr>
        <w:jc w:val="both"/>
        <w:rPr>
          <w:rFonts w:ascii="Arial" w:hAnsi="Arial" w:cs="Arial"/>
          <w:sz w:val="24"/>
          <w:szCs w:val="24"/>
        </w:rPr>
      </w:pPr>
    </w:p>
    <w:p w14:paraId="06A369AF" w14:textId="77777777"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Significant f:</w:t>
      </w:r>
      <w:r w:rsidRPr="00192FE9">
        <w:rPr>
          <w:rFonts w:ascii="Arial" w:hAnsi="Arial" w:cs="Arial"/>
          <w:sz w:val="24"/>
          <w:szCs w:val="24"/>
        </w:rPr>
        <w:t> The above model's significant f is 0.93, which indicates that the model is insignificant because it is greater than 0.05.</w:t>
      </w:r>
    </w:p>
    <w:p w14:paraId="4619FFC4" w14:textId="3225A972"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Intercept: </w:t>
      </w:r>
      <w:r w:rsidRPr="00192FE9">
        <w:rPr>
          <w:rFonts w:ascii="Arial" w:hAnsi="Arial" w:cs="Arial"/>
          <w:sz w:val="24"/>
          <w:szCs w:val="24"/>
        </w:rPr>
        <w:t xml:space="preserve">As shown in the </w:t>
      </w:r>
      <w:r w:rsidR="00213F32">
        <w:rPr>
          <w:rFonts w:ascii="Arial" w:hAnsi="Arial" w:cs="Arial"/>
          <w:sz w:val="24"/>
          <w:szCs w:val="24"/>
        </w:rPr>
        <w:t>Empirical summary</w:t>
      </w:r>
      <w:r w:rsidRPr="00192FE9">
        <w:rPr>
          <w:rFonts w:ascii="Arial" w:hAnsi="Arial" w:cs="Arial"/>
          <w:sz w:val="24"/>
          <w:szCs w:val="24"/>
        </w:rPr>
        <w:t xml:space="preserve"> 4, The intercept of the output is -11.5829, which indicates the average expected net profit margin at zero gearing ratio level, and the corresponding P-value of this output is at 0.03; this indicates that the intercept term is different statistically than zero. </w:t>
      </w:r>
    </w:p>
    <w:p w14:paraId="6E75EDF3" w14:textId="77777777"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R-Square:</w:t>
      </w:r>
      <w:r w:rsidRPr="00192FE9">
        <w:rPr>
          <w:rFonts w:ascii="Arial" w:hAnsi="Arial" w:cs="Arial"/>
          <w:sz w:val="24"/>
          <w:szCs w:val="24"/>
        </w:rPr>
        <w:t> As shown in Table 4, The R-Square of the analysis is incredibly low, 0.00; this indicates that X1 and X2 variables (capital structure) only explain 0.00 % of the Y variable ( Net profit margin). </w:t>
      </w:r>
    </w:p>
    <w:p w14:paraId="3D3664C2" w14:textId="0DA7FB45"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lastRenderedPageBreak/>
        <w:t>P-Value</w:t>
      </w:r>
      <w:r w:rsidRPr="00192FE9">
        <w:rPr>
          <w:rFonts w:ascii="Arial" w:hAnsi="Arial" w:cs="Arial"/>
          <w:sz w:val="24"/>
          <w:szCs w:val="24"/>
        </w:rPr>
        <w:t xml:space="preserve">: The P-value of the total debt-to-equity ratio (variable X1) is at 0.73, which means the net profit margin </w:t>
      </w:r>
      <w:r w:rsidR="00335928">
        <w:rPr>
          <w:rFonts w:ascii="Arial" w:hAnsi="Arial" w:cs="Arial"/>
          <w:sz w:val="24"/>
          <w:szCs w:val="24"/>
        </w:rPr>
        <w:t xml:space="preserve">and </w:t>
      </w:r>
      <w:r w:rsidR="00335928" w:rsidRPr="00192FE9">
        <w:rPr>
          <w:rFonts w:ascii="Arial" w:hAnsi="Arial" w:cs="Arial"/>
          <w:sz w:val="24"/>
          <w:szCs w:val="24"/>
        </w:rPr>
        <w:t>debt-to-equity ratio</w:t>
      </w:r>
      <w:r w:rsidR="00335928">
        <w:rPr>
          <w:rFonts w:ascii="Arial" w:hAnsi="Arial" w:cs="Arial"/>
          <w:sz w:val="24"/>
          <w:szCs w:val="24"/>
        </w:rPr>
        <w:t xml:space="preserve"> </w:t>
      </w:r>
      <w:r w:rsidRPr="00192FE9">
        <w:rPr>
          <w:rFonts w:ascii="Arial" w:hAnsi="Arial" w:cs="Arial"/>
          <w:sz w:val="24"/>
          <w:szCs w:val="24"/>
        </w:rPr>
        <w:t>relationship are statistically insignificant</w:t>
      </w:r>
      <w:r w:rsidR="00335928">
        <w:rPr>
          <w:rFonts w:ascii="Arial" w:hAnsi="Arial" w:cs="Arial"/>
          <w:sz w:val="24"/>
          <w:szCs w:val="24"/>
        </w:rPr>
        <w:t xml:space="preserve"> since</w:t>
      </w:r>
      <w:r w:rsidRPr="00192FE9">
        <w:rPr>
          <w:rFonts w:ascii="Arial" w:hAnsi="Arial" w:cs="Arial"/>
          <w:sz w:val="24"/>
          <w:szCs w:val="24"/>
        </w:rPr>
        <w:t xml:space="preserve"> the P-value is </w:t>
      </w:r>
      <w:r w:rsidR="00335928">
        <w:rPr>
          <w:rFonts w:ascii="Arial" w:hAnsi="Arial" w:cs="Arial"/>
          <w:sz w:val="24"/>
          <w:szCs w:val="24"/>
        </w:rPr>
        <w:t>high</w:t>
      </w:r>
      <w:r w:rsidRPr="00192FE9">
        <w:rPr>
          <w:rFonts w:ascii="Arial" w:hAnsi="Arial" w:cs="Arial"/>
          <w:sz w:val="24"/>
          <w:szCs w:val="24"/>
        </w:rPr>
        <w:t xml:space="preserve">er than 0.05 alpha level. Also, the P-value of the total debt to capital ratio (variable X2) is at 0.87, which means there is </w:t>
      </w:r>
      <w:r w:rsidR="00335928">
        <w:rPr>
          <w:rFonts w:ascii="Arial" w:hAnsi="Arial" w:cs="Arial"/>
          <w:sz w:val="24"/>
          <w:szCs w:val="24"/>
        </w:rPr>
        <w:t>a</w:t>
      </w:r>
      <w:r w:rsidRPr="00192FE9">
        <w:rPr>
          <w:rFonts w:ascii="Arial" w:hAnsi="Arial" w:cs="Arial"/>
          <w:sz w:val="24"/>
          <w:szCs w:val="24"/>
        </w:rPr>
        <w:t xml:space="preserve"> statistically </w:t>
      </w:r>
      <w:r w:rsidR="00335928">
        <w:rPr>
          <w:rFonts w:ascii="Arial" w:hAnsi="Arial" w:cs="Arial"/>
          <w:sz w:val="24"/>
          <w:szCs w:val="24"/>
        </w:rPr>
        <w:t>in</w:t>
      </w:r>
      <w:r w:rsidRPr="00192FE9">
        <w:rPr>
          <w:rFonts w:ascii="Arial" w:hAnsi="Arial" w:cs="Arial"/>
          <w:sz w:val="24"/>
          <w:szCs w:val="24"/>
        </w:rPr>
        <w:t xml:space="preserve">significant </w:t>
      </w:r>
      <w:r w:rsidR="00335928">
        <w:rPr>
          <w:rFonts w:ascii="Arial" w:hAnsi="Arial" w:cs="Arial"/>
          <w:sz w:val="24"/>
          <w:szCs w:val="24"/>
        </w:rPr>
        <w:t>link</w:t>
      </w:r>
      <w:r w:rsidRPr="00192FE9">
        <w:rPr>
          <w:rFonts w:ascii="Arial" w:hAnsi="Arial" w:cs="Arial"/>
          <w:sz w:val="24"/>
          <w:szCs w:val="24"/>
        </w:rPr>
        <w:t xml:space="preserve"> between net profit margin and total debt to capital ratio </w:t>
      </w:r>
      <w:r w:rsidR="00335928">
        <w:rPr>
          <w:rFonts w:ascii="Arial" w:hAnsi="Arial" w:cs="Arial"/>
          <w:sz w:val="24"/>
          <w:szCs w:val="24"/>
        </w:rPr>
        <w:t>since</w:t>
      </w:r>
      <w:r w:rsidRPr="00192FE9">
        <w:rPr>
          <w:rFonts w:ascii="Arial" w:hAnsi="Arial" w:cs="Arial"/>
          <w:sz w:val="24"/>
          <w:szCs w:val="24"/>
        </w:rPr>
        <w:t xml:space="preserve"> the P-value is </w:t>
      </w:r>
      <w:r w:rsidR="00335928">
        <w:rPr>
          <w:rFonts w:ascii="Arial" w:hAnsi="Arial" w:cs="Arial"/>
          <w:sz w:val="24"/>
          <w:szCs w:val="24"/>
        </w:rPr>
        <w:t>high</w:t>
      </w:r>
      <w:r w:rsidRPr="00192FE9">
        <w:rPr>
          <w:rFonts w:ascii="Arial" w:hAnsi="Arial" w:cs="Arial"/>
          <w:sz w:val="24"/>
          <w:szCs w:val="24"/>
        </w:rPr>
        <w:t>er than</w:t>
      </w:r>
      <w:r w:rsidR="00335928">
        <w:rPr>
          <w:rFonts w:ascii="Arial" w:hAnsi="Arial" w:cs="Arial"/>
          <w:sz w:val="24"/>
          <w:szCs w:val="24"/>
        </w:rPr>
        <w:t xml:space="preserve"> the</w:t>
      </w:r>
      <w:r w:rsidRPr="00192FE9">
        <w:rPr>
          <w:rFonts w:ascii="Arial" w:hAnsi="Arial" w:cs="Arial"/>
          <w:sz w:val="24"/>
          <w:szCs w:val="24"/>
        </w:rPr>
        <w:t xml:space="preserve"> 0.05 alpha </w:t>
      </w:r>
      <w:r w:rsidR="00335928">
        <w:rPr>
          <w:rFonts w:ascii="Arial" w:hAnsi="Arial" w:cs="Arial"/>
          <w:sz w:val="24"/>
          <w:szCs w:val="24"/>
        </w:rPr>
        <w:t>threshold</w:t>
      </w:r>
      <w:r w:rsidRPr="00192FE9">
        <w:rPr>
          <w:rFonts w:ascii="Arial" w:hAnsi="Arial" w:cs="Arial"/>
          <w:sz w:val="24"/>
          <w:szCs w:val="24"/>
        </w:rPr>
        <w:t>.</w:t>
      </w:r>
    </w:p>
    <w:p w14:paraId="07B5E027" w14:textId="19BB34FD" w:rsidR="00190655" w:rsidRPr="00A93937" w:rsidRDefault="00190655" w:rsidP="00190655">
      <w:pPr>
        <w:jc w:val="both"/>
        <w:rPr>
          <w:rFonts w:ascii="Arial" w:hAnsi="Arial" w:cs="Arial"/>
          <w:sz w:val="24"/>
          <w:szCs w:val="24"/>
        </w:rPr>
      </w:pPr>
      <w:r w:rsidRPr="00192FE9">
        <w:rPr>
          <w:rStyle w:val="Strong"/>
          <w:rFonts w:ascii="Arial" w:hAnsi="Arial" w:cs="Arial"/>
          <w:color w:val="0E101A"/>
          <w:sz w:val="24"/>
          <w:szCs w:val="24"/>
        </w:rPr>
        <w:t>Coefficient:</w:t>
      </w:r>
      <w:r w:rsidRPr="00192FE9">
        <w:rPr>
          <w:rFonts w:ascii="Arial" w:hAnsi="Arial" w:cs="Arial"/>
          <w:sz w:val="24"/>
          <w:szCs w:val="24"/>
        </w:rPr>
        <w:t>  </w:t>
      </w:r>
      <w:r w:rsidR="00335928">
        <w:rPr>
          <w:rFonts w:ascii="Open Sans" w:hAnsi="Open Sans" w:cs="Open Sans"/>
          <w:color w:val="252525"/>
          <w:shd w:val="clear" w:color="auto" w:fill="EDFAFF"/>
        </w:rPr>
        <w:br/>
      </w:r>
      <w:r w:rsidR="00335928" w:rsidRPr="00A93937">
        <w:rPr>
          <w:rFonts w:ascii="Arial" w:hAnsi="Arial" w:cs="Arial"/>
          <w:sz w:val="24"/>
          <w:szCs w:val="24"/>
        </w:rPr>
        <w:t>Coefficient: From the output, the coefficient of total debt to equity ratio (variable X1) and operating profit margin correlate at 0.55; this indicates a positive correlation. Therefore, on average, each additional increase in debt-to-equity ratio will result in a 0.55 increase in operating profit margin</w:t>
      </w:r>
      <w:r w:rsidR="00107085" w:rsidRPr="00A93937">
        <w:rPr>
          <w:rFonts w:ascii="Arial" w:hAnsi="Arial" w:cs="Arial"/>
          <w:sz w:val="24"/>
          <w:szCs w:val="24"/>
        </w:rPr>
        <w:t>,</w:t>
      </w:r>
      <w:r w:rsidR="00335928" w:rsidRPr="00A93937">
        <w:rPr>
          <w:rFonts w:ascii="Arial" w:hAnsi="Arial" w:cs="Arial"/>
          <w:sz w:val="24"/>
          <w:szCs w:val="24"/>
        </w:rPr>
        <w:t xml:space="preserve"> w</w:t>
      </w:r>
      <w:r w:rsidR="00131F5A" w:rsidRPr="00A93937">
        <w:rPr>
          <w:rFonts w:ascii="Arial" w:hAnsi="Arial" w:cs="Arial"/>
          <w:sz w:val="24"/>
          <w:szCs w:val="24"/>
        </w:rPr>
        <w:t>hereas</w:t>
      </w:r>
      <w:r w:rsidR="00335928" w:rsidRPr="00A93937">
        <w:rPr>
          <w:rFonts w:ascii="Arial" w:hAnsi="Arial" w:cs="Arial"/>
          <w:sz w:val="24"/>
          <w:szCs w:val="24"/>
        </w:rPr>
        <w:t xml:space="preserve"> the coefficient of total debt-to-capital ratio (variable X2) and operating profit margin is positively correlated at 0.12. Therefore, an increase in debt to capital ratio will increase the operating margin by a profit of 0.12.</w:t>
      </w:r>
    </w:p>
    <w:p w14:paraId="6764DBC2" w14:textId="77777777" w:rsidR="00190655" w:rsidRDefault="00190655" w:rsidP="00190655">
      <w:pPr>
        <w:jc w:val="both"/>
        <w:rPr>
          <w:rFonts w:ascii="Arial" w:hAnsi="Arial" w:cs="Arial"/>
          <w:sz w:val="24"/>
          <w:szCs w:val="24"/>
        </w:rPr>
      </w:pPr>
    </w:p>
    <w:p w14:paraId="234F8608" w14:textId="77777777" w:rsidR="00190655" w:rsidRDefault="00190655" w:rsidP="00190655">
      <w:pPr>
        <w:jc w:val="both"/>
        <w:rPr>
          <w:rFonts w:ascii="Arial" w:hAnsi="Arial" w:cs="Arial"/>
          <w:sz w:val="24"/>
          <w:szCs w:val="24"/>
        </w:rPr>
      </w:pPr>
    </w:p>
    <w:p w14:paraId="3CD5B19B" w14:textId="77777777" w:rsidR="00190655" w:rsidRDefault="00190655" w:rsidP="00190655">
      <w:pPr>
        <w:jc w:val="both"/>
        <w:rPr>
          <w:rFonts w:ascii="Arial" w:hAnsi="Arial" w:cs="Arial"/>
          <w:sz w:val="24"/>
          <w:szCs w:val="24"/>
        </w:rPr>
      </w:pPr>
      <w:r>
        <w:rPr>
          <w:rFonts w:ascii="Arial" w:hAnsi="Arial" w:cs="Arial"/>
          <w:sz w:val="24"/>
          <w:szCs w:val="24"/>
        </w:rPr>
        <w:t xml:space="preserve">ROCE </w:t>
      </w:r>
      <w:r w:rsidRPr="00AC299F">
        <w:rPr>
          <w:rFonts w:ascii="Arial" w:hAnsi="Arial" w:cs="Arial"/>
          <w:sz w:val="24"/>
          <w:szCs w:val="24"/>
        </w:rPr>
        <w:t>vs Capital structure:</w:t>
      </w:r>
    </w:p>
    <w:p w14:paraId="6D0B52D5" w14:textId="77777777" w:rsidR="00190655" w:rsidRDefault="00190655" w:rsidP="00190655">
      <w:pPr>
        <w:jc w:val="both"/>
        <w:rPr>
          <w:rFonts w:ascii="Arial" w:hAnsi="Arial" w:cs="Arial"/>
          <w:sz w:val="24"/>
          <w:szCs w:val="24"/>
        </w:rPr>
      </w:pPr>
      <w:r>
        <w:rPr>
          <w:rFonts w:ascii="Arial" w:hAnsi="Arial" w:cs="Arial"/>
          <w:sz w:val="24"/>
          <w:szCs w:val="24"/>
        </w:rPr>
        <w:t>Table 5</w:t>
      </w:r>
    </w:p>
    <w:tbl>
      <w:tblPr>
        <w:tblStyle w:val="TableGrid"/>
        <w:tblW w:w="9918" w:type="dxa"/>
        <w:tblLook w:val="04A0" w:firstRow="1" w:lastRow="0" w:firstColumn="1" w:lastColumn="0" w:noHBand="0" w:noVBand="1"/>
      </w:tblPr>
      <w:tblGrid>
        <w:gridCol w:w="1803"/>
        <w:gridCol w:w="1803"/>
        <w:gridCol w:w="1803"/>
        <w:gridCol w:w="1803"/>
        <w:gridCol w:w="2706"/>
      </w:tblGrid>
      <w:tr w:rsidR="00190655" w14:paraId="03C1DED4" w14:textId="77777777" w:rsidTr="00B014E9">
        <w:trPr>
          <w:trHeight w:val="552"/>
        </w:trPr>
        <w:tc>
          <w:tcPr>
            <w:tcW w:w="1803" w:type="dxa"/>
          </w:tcPr>
          <w:p w14:paraId="6675B92D" w14:textId="77777777" w:rsidR="00190655" w:rsidRDefault="00190655" w:rsidP="00B014E9">
            <w:pPr>
              <w:jc w:val="both"/>
              <w:rPr>
                <w:rFonts w:ascii="Arial" w:hAnsi="Arial" w:cs="Arial"/>
                <w:sz w:val="24"/>
                <w:szCs w:val="24"/>
              </w:rPr>
            </w:pPr>
          </w:p>
        </w:tc>
        <w:tc>
          <w:tcPr>
            <w:tcW w:w="1803" w:type="dxa"/>
          </w:tcPr>
          <w:p w14:paraId="4D4DE0AB" w14:textId="77777777" w:rsidR="00190655" w:rsidRPr="00B632E6" w:rsidRDefault="00190655" w:rsidP="00B014E9">
            <w:pPr>
              <w:jc w:val="both"/>
              <w:rPr>
                <w:rFonts w:ascii="Calibri" w:eastAsia="Times New Roman" w:hAnsi="Calibri" w:cs="Calibri"/>
                <w:color w:val="000000"/>
                <w:kern w:val="0"/>
                <w:lang w:eastAsia="en-GB"/>
                <w14:ligatures w14:val="none"/>
              </w:rPr>
            </w:pPr>
          </w:p>
        </w:tc>
        <w:tc>
          <w:tcPr>
            <w:tcW w:w="1803" w:type="dxa"/>
          </w:tcPr>
          <w:p w14:paraId="3FB0DA7C" w14:textId="77777777" w:rsidR="00190655" w:rsidRDefault="00190655" w:rsidP="00B014E9">
            <w:pPr>
              <w:jc w:val="both"/>
              <w:rPr>
                <w:rFonts w:ascii="Arial" w:hAnsi="Arial" w:cs="Arial"/>
                <w:sz w:val="24"/>
                <w:szCs w:val="24"/>
              </w:rPr>
            </w:pPr>
          </w:p>
        </w:tc>
        <w:tc>
          <w:tcPr>
            <w:tcW w:w="1803" w:type="dxa"/>
          </w:tcPr>
          <w:p w14:paraId="7EBAA321" w14:textId="77777777" w:rsidR="00190655" w:rsidRDefault="00190655" w:rsidP="00B014E9">
            <w:pPr>
              <w:jc w:val="both"/>
              <w:rPr>
                <w:rFonts w:ascii="Arial" w:hAnsi="Arial" w:cs="Arial"/>
                <w:sz w:val="24"/>
                <w:szCs w:val="24"/>
              </w:rPr>
            </w:pPr>
            <w:r>
              <w:rPr>
                <w:rFonts w:ascii="Arial" w:hAnsi="Arial" w:cs="Arial"/>
                <w:sz w:val="24"/>
                <w:szCs w:val="24"/>
              </w:rPr>
              <w:t>Result</w:t>
            </w:r>
          </w:p>
        </w:tc>
        <w:tc>
          <w:tcPr>
            <w:tcW w:w="2706" w:type="dxa"/>
          </w:tcPr>
          <w:p w14:paraId="59113241" w14:textId="77777777" w:rsidR="00190655" w:rsidRDefault="00190655" w:rsidP="00B014E9">
            <w:pPr>
              <w:jc w:val="both"/>
              <w:rPr>
                <w:rFonts w:ascii="Arial" w:hAnsi="Arial" w:cs="Arial"/>
                <w:sz w:val="24"/>
                <w:szCs w:val="24"/>
              </w:rPr>
            </w:pPr>
            <w:r>
              <w:rPr>
                <w:rFonts w:ascii="Arial" w:hAnsi="Arial" w:cs="Arial"/>
                <w:sz w:val="24"/>
                <w:szCs w:val="24"/>
              </w:rPr>
              <w:t>Criteria</w:t>
            </w:r>
          </w:p>
        </w:tc>
      </w:tr>
      <w:tr w:rsidR="00190655" w14:paraId="3188A1DB" w14:textId="77777777" w:rsidTr="00B014E9">
        <w:trPr>
          <w:trHeight w:val="552"/>
        </w:trPr>
        <w:tc>
          <w:tcPr>
            <w:tcW w:w="1803" w:type="dxa"/>
          </w:tcPr>
          <w:p w14:paraId="3F8E1E1E" w14:textId="77777777" w:rsidR="00190655" w:rsidRDefault="00190655" w:rsidP="00B014E9">
            <w:pPr>
              <w:jc w:val="both"/>
              <w:rPr>
                <w:rFonts w:ascii="Arial" w:hAnsi="Arial" w:cs="Arial"/>
                <w:sz w:val="24"/>
                <w:szCs w:val="24"/>
              </w:rPr>
            </w:pPr>
            <w:r>
              <w:rPr>
                <w:rFonts w:ascii="Arial" w:hAnsi="Arial" w:cs="Arial"/>
                <w:sz w:val="24"/>
                <w:szCs w:val="24"/>
              </w:rPr>
              <w:t>Significant f</w:t>
            </w:r>
          </w:p>
          <w:p w14:paraId="4A263A17" w14:textId="77777777" w:rsidR="00190655" w:rsidRDefault="00190655" w:rsidP="00B014E9">
            <w:pPr>
              <w:jc w:val="both"/>
              <w:rPr>
                <w:rFonts w:ascii="Arial" w:hAnsi="Arial" w:cs="Arial"/>
                <w:sz w:val="24"/>
                <w:szCs w:val="24"/>
              </w:rPr>
            </w:pPr>
          </w:p>
        </w:tc>
        <w:tc>
          <w:tcPr>
            <w:tcW w:w="1803" w:type="dxa"/>
          </w:tcPr>
          <w:p w14:paraId="378F725A" w14:textId="77777777" w:rsidR="00190655" w:rsidRDefault="00190655" w:rsidP="00B014E9">
            <w:pPr>
              <w:jc w:val="both"/>
              <w:rPr>
                <w:rFonts w:ascii="Arial" w:hAnsi="Arial" w:cs="Arial"/>
                <w:sz w:val="24"/>
                <w:szCs w:val="24"/>
              </w:rPr>
            </w:pPr>
            <w:r w:rsidRPr="00B632E6">
              <w:rPr>
                <w:rFonts w:ascii="Calibri" w:eastAsia="Times New Roman" w:hAnsi="Calibri" w:cs="Calibri"/>
                <w:color w:val="000000"/>
                <w:kern w:val="0"/>
                <w:lang w:eastAsia="en-GB"/>
                <w14:ligatures w14:val="none"/>
              </w:rPr>
              <w:t>0.926062</w:t>
            </w:r>
          </w:p>
        </w:tc>
        <w:tc>
          <w:tcPr>
            <w:tcW w:w="1803" w:type="dxa"/>
          </w:tcPr>
          <w:p w14:paraId="1522B30D" w14:textId="77777777" w:rsidR="00190655" w:rsidRDefault="00190655" w:rsidP="00B014E9">
            <w:pPr>
              <w:jc w:val="both"/>
              <w:rPr>
                <w:rFonts w:ascii="Arial" w:hAnsi="Arial" w:cs="Arial"/>
                <w:sz w:val="24"/>
                <w:szCs w:val="24"/>
              </w:rPr>
            </w:pPr>
          </w:p>
        </w:tc>
        <w:tc>
          <w:tcPr>
            <w:tcW w:w="1803" w:type="dxa"/>
          </w:tcPr>
          <w:p w14:paraId="6F3BB0B8" w14:textId="77777777" w:rsidR="00190655" w:rsidRDefault="00190655" w:rsidP="00B014E9">
            <w:pPr>
              <w:jc w:val="both"/>
              <w:rPr>
                <w:rFonts w:ascii="Arial" w:hAnsi="Arial" w:cs="Arial"/>
                <w:sz w:val="24"/>
                <w:szCs w:val="24"/>
              </w:rPr>
            </w:pPr>
            <w:r>
              <w:rPr>
                <w:rFonts w:ascii="Arial" w:hAnsi="Arial" w:cs="Arial"/>
                <w:sz w:val="24"/>
                <w:szCs w:val="24"/>
              </w:rPr>
              <w:t>Not significant</w:t>
            </w:r>
          </w:p>
        </w:tc>
        <w:tc>
          <w:tcPr>
            <w:tcW w:w="2706" w:type="dxa"/>
          </w:tcPr>
          <w:p w14:paraId="5FF7691F" w14:textId="77777777" w:rsidR="00190655" w:rsidRDefault="00190655" w:rsidP="00B014E9">
            <w:pPr>
              <w:jc w:val="both"/>
              <w:rPr>
                <w:rFonts w:ascii="Arial" w:hAnsi="Arial" w:cs="Arial"/>
                <w:sz w:val="24"/>
                <w:szCs w:val="24"/>
              </w:rPr>
            </w:pPr>
            <w:r>
              <w:rPr>
                <w:rFonts w:ascii="Arial" w:hAnsi="Arial" w:cs="Arial"/>
                <w:sz w:val="24"/>
                <w:szCs w:val="24"/>
              </w:rPr>
              <w:t>&gt;0.05</w:t>
            </w:r>
          </w:p>
        </w:tc>
      </w:tr>
      <w:tr w:rsidR="00190655" w14:paraId="7FF365D8" w14:textId="77777777" w:rsidTr="00B014E9">
        <w:trPr>
          <w:trHeight w:val="552"/>
        </w:trPr>
        <w:tc>
          <w:tcPr>
            <w:tcW w:w="1803" w:type="dxa"/>
          </w:tcPr>
          <w:p w14:paraId="61B60EFF" w14:textId="77777777" w:rsidR="00190655" w:rsidRDefault="00190655" w:rsidP="00B014E9">
            <w:pPr>
              <w:jc w:val="both"/>
              <w:rPr>
                <w:rFonts w:ascii="Arial" w:hAnsi="Arial" w:cs="Arial"/>
                <w:sz w:val="24"/>
                <w:szCs w:val="24"/>
              </w:rPr>
            </w:pPr>
            <w:r>
              <w:rPr>
                <w:rFonts w:ascii="Arial" w:hAnsi="Arial" w:cs="Arial"/>
                <w:sz w:val="24"/>
                <w:szCs w:val="24"/>
              </w:rPr>
              <w:t>R-Square</w:t>
            </w:r>
          </w:p>
          <w:p w14:paraId="206A2E92" w14:textId="77777777" w:rsidR="00190655" w:rsidRDefault="00190655" w:rsidP="00B014E9">
            <w:pPr>
              <w:jc w:val="both"/>
              <w:rPr>
                <w:rFonts w:ascii="Arial" w:hAnsi="Arial" w:cs="Arial"/>
                <w:sz w:val="24"/>
                <w:szCs w:val="24"/>
              </w:rPr>
            </w:pPr>
          </w:p>
        </w:tc>
        <w:tc>
          <w:tcPr>
            <w:tcW w:w="1803" w:type="dxa"/>
          </w:tcPr>
          <w:p w14:paraId="24895A07" w14:textId="77777777" w:rsidR="00190655" w:rsidRDefault="00190655" w:rsidP="00B014E9">
            <w:pPr>
              <w:jc w:val="both"/>
              <w:rPr>
                <w:rFonts w:ascii="Arial" w:hAnsi="Arial" w:cs="Arial"/>
                <w:sz w:val="24"/>
                <w:szCs w:val="24"/>
              </w:rPr>
            </w:pPr>
            <w:r w:rsidRPr="00B632E6">
              <w:rPr>
                <w:rFonts w:ascii="Calibri" w:eastAsia="Times New Roman" w:hAnsi="Calibri" w:cs="Calibri"/>
                <w:color w:val="000000"/>
                <w:kern w:val="0"/>
                <w:lang w:eastAsia="en-GB"/>
                <w14:ligatures w14:val="none"/>
              </w:rPr>
              <w:t>0.001045</w:t>
            </w:r>
          </w:p>
        </w:tc>
        <w:tc>
          <w:tcPr>
            <w:tcW w:w="1803" w:type="dxa"/>
          </w:tcPr>
          <w:p w14:paraId="444F80DB" w14:textId="77777777" w:rsidR="00190655" w:rsidRDefault="00190655" w:rsidP="00B014E9">
            <w:pPr>
              <w:jc w:val="both"/>
              <w:rPr>
                <w:rFonts w:ascii="Arial" w:hAnsi="Arial" w:cs="Arial"/>
                <w:sz w:val="24"/>
                <w:szCs w:val="24"/>
              </w:rPr>
            </w:pPr>
          </w:p>
        </w:tc>
        <w:tc>
          <w:tcPr>
            <w:tcW w:w="1803" w:type="dxa"/>
          </w:tcPr>
          <w:p w14:paraId="390F21E2" w14:textId="77777777" w:rsidR="00190655" w:rsidRDefault="00190655" w:rsidP="00B014E9">
            <w:pPr>
              <w:jc w:val="both"/>
              <w:rPr>
                <w:rFonts w:ascii="Arial" w:hAnsi="Arial" w:cs="Arial"/>
                <w:sz w:val="24"/>
                <w:szCs w:val="24"/>
              </w:rPr>
            </w:pPr>
          </w:p>
        </w:tc>
        <w:tc>
          <w:tcPr>
            <w:tcW w:w="2706" w:type="dxa"/>
          </w:tcPr>
          <w:p w14:paraId="1493AA27" w14:textId="77777777" w:rsidR="00190655" w:rsidRDefault="00190655" w:rsidP="00B014E9">
            <w:pPr>
              <w:jc w:val="both"/>
              <w:rPr>
                <w:rFonts w:ascii="Arial" w:hAnsi="Arial" w:cs="Arial"/>
                <w:sz w:val="24"/>
                <w:szCs w:val="24"/>
              </w:rPr>
            </w:pPr>
          </w:p>
        </w:tc>
      </w:tr>
      <w:tr w:rsidR="00190655" w14:paraId="2A88E803" w14:textId="77777777" w:rsidTr="00B014E9">
        <w:trPr>
          <w:trHeight w:val="552"/>
        </w:trPr>
        <w:tc>
          <w:tcPr>
            <w:tcW w:w="1803" w:type="dxa"/>
          </w:tcPr>
          <w:p w14:paraId="3796FAD8" w14:textId="77777777" w:rsidR="00190655" w:rsidRDefault="00190655" w:rsidP="00B014E9">
            <w:pPr>
              <w:jc w:val="both"/>
              <w:rPr>
                <w:rFonts w:ascii="Arial" w:hAnsi="Arial" w:cs="Arial"/>
                <w:sz w:val="24"/>
                <w:szCs w:val="24"/>
              </w:rPr>
            </w:pPr>
            <w:r>
              <w:rPr>
                <w:rFonts w:ascii="Arial" w:hAnsi="Arial" w:cs="Arial"/>
                <w:sz w:val="24"/>
                <w:szCs w:val="24"/>
              </w:rPr>
              <w:t>Variables</w:t>
            </w:r>
          </w:p>
          <w:p w14:paraId="3621EF2F" w14:textId="77777777" w:rsidR="00190655" w:rsidRDefault="00190655" w:rsidP="00B014E9">
            <w:pPr>
              <w:jc w:val="both"/>
              <w:rPr>
                <w:rFonts w:ascii="Arial" w:hAnsi="Arial" w:cs="Arial"/>
                <w:sz w:val="24"/>
                <w:szCs w:val="24"/>
              </w:rPr>
            </w:pPr>
          </w:p>
        </w:tc>
        <w:tc>
          <w:tcPr>
            <w:tcW w:w="1803" w:type="dxa"/>
          </w:tcPr>
          <w:p w14:paraId="4EE1B930" w14:textId="77777777" w:rsidR="00190655" w:rsidRDefault="00190655" w:rsidP="00B014E9">
            <w:pPr>
              <w:jc w:val="both"/>
              <w:rPr>
                <w:rFonts w:ascii="Arial" w:hAnsi="Arial" w:cs="Arial"/>
                <w:sz w:val="24"/>
                <w:szCs w:val="24"/>
              </w:rPr>
            </w:pPr>
            <w:r>
              <w:rPr>
                <w:rFonts w:ascii="Arial" w:hAnsi="Arial" w:cs="Arial"/>
                <w:sz w:val="24"/>
                <w:szCs w:val="24"/>
              </w:rPr>
              <w:t>X1</w:t>
            </w:r>
          </w:p>
        </w:tc>
        <w:tc>
          <w:tcPr>
            <w:tcW w:w="1803" w:type="dxa"/>
          </w:tcPr>
          <w:p w14:paraId="448A3B7B" w14:textId="77777777" w:rsidR="00190655" w:rsidRDefault="00190655" w:rsidP="00B014E9">
            <w:pPr>
              <w:jc w:val="both"/>
              <w:rPr>
                <w:rFonts w:ascii="Arial" w:hAnsi="Arial" w:cs="Arial"/>
                <w:sz w:val="24"/>
                <w:szCs w:val="24"/>
              </w:rPr>
            </w:pPr>
            <w:r>
              <w:rPr>
                <w:rFonts w:ascii="Arial" w:hAnsi="Arial" w:cs="Arial"/>
                <w:sz w:val="24"/>
                <w:szCs w:val="24"/>
              </w:rPr>
              <w:t>X2</w:t>
            </w:r>
          </w:p>
        </w:tc>
        <w:tc>
          <w:tcPr>
            <w:tcW w:w="1803" w:type="dxa"/>
          </w:tcPr>
          <w:p w14:paraId="0618BDBF" w14:textId="77777777" w:rsidR="00190655" w:rsidRDefault="00190655" w:rsidP="00B014E9">
            <w:pPr>
              <w:jc w:val="both"/>
              <w:rPr>
                <w:rFonts w:ascii="Arial" w:hAnsi="Arial" w:cs="Arial"/>
                <w:sz w:val="24"/>
                <w:szCs w:val="24"/>
              </w:rPr>
            </w:pPr>
          </w:p>
        </w:tc>
        <w:tc>
          <w:tcPr>
            <w:tcW w:w="2706" w:type="dxa"/>
          </w:tcPr>
          <w:p w14:paraId="7E33F69D" w14:textId="77777777" w:rsidR="00190655" w:rsidRDefault="00190655" w:rsidP="00B014E9">
            <w:pPr>
              <w:jc w:val="both"/>
              <w:rPr>
                <w:rFonts w:ascii="Arial" w:hAnsi="Arial" w:cs="Arial"/>
                <w:sz w:val="24"/>
                <w:szCs w:val="24"/>
              </w:rPr>
            </w:pPr>
          </w:p>
        </w:tc>
      </w:tr>
      <w:tr w:rsidR="00190655" w14:paraId="55F91CC4" w14:textId="77777777" w:rsidTr="00B014E9">
        <w:trPr>
          <w:trHeight w:val="552"/>
        </w:trPr>
        <w:tc>
          <w:tcPr>
            <w:tcW w:w="1803" w:type="dxa"/>
          </w:tcPr>
          <w:p w14:paraId="6139820C" w14:textId="77777777" w:rsidR="00190655" w:rsidRDefault="00190655" w:rsidP="00B014E9">
            <w:pPr>
              <w:jc w:val="both"/>
              <w:rPr>
                <w:rFonts w:ascii="Arial" w:hAnsi="Arial" w:cs="Arial"/>
                <w:sz w:val="24"/>
                <w:szCs w:val="24"/>
              </w:rPr>
            </w:pPr>
            <w:r>
              <w:rPr>
                <w:rFonts w:ascii="Arial" w:hAnsi="Arial" w:cs="Arial"/>
                <w:sz w:val="24"/>
                <w:szCs w:val="24"/>
              </w:rPr>
              <w:t>P-Value</w:t>
            </w:r>
          </w:p>
          <w:p w14:paraId="763EE0B8" w14:textId="77777777" w:rsidR="00190655" w:rsidRDefault="00190655" w:rsidP="00B014E9">
            <w:pPr>
              <w:jc w:val="both"/>
              <w:rPr>
                <w:rFonts w:ascii="Arial" w:hAnsi="Arial" w:cs="Arial"/>
                <w:sz w:val="24"/>
                <w:szCs w:val="24"/>
              </w:rPr>
            </w:pPr>
          </w:p>
        </w:tc>
        <w:tc>
          <w:tcPr>
            <w:tcW w:w="1803" w:type="dxa"/>
          </w:tcPr>
          <w:p w14:paraId="653FF54B" w14:textId="77777777" w:rsidR="00190655" w:rsidRDefault="00190655" w:rsidP="00B014E9">
            <w:pPr>
              <w:jc w:val="both"/>
              <w:rPr>
                <w:rFonts w:ascii="Arial" w:hAnsi="Arial" w:cs="Arial"/>
                <w:sz w:val="24"/>
                <w:szCs w:val="24"/>
              </w:rPr>
            </w:pPr>
            <w:r w:rsidRPr="00B632E6">
              <w:rPr>
                <w:rFonts w:ascii="Calibri" w:eastAsia="Times New Roman" w:hAnsi="Calibri" w:cs="Calibri"/>
                <w:color w:val="000000"/>
                <w:kern w:val="0"/>
                <w:lang w:eastAsia="en-GB"/>
                <w14:ligatures w14:val="none"/>
              </w:rPr>
              <w:t>0.999763</w:t>
            </w:r>
          </w:p>
        </w:tc>
        <w:tc>
          <w:tcPr>
            <w:tcW w:w="1803" w:type="dxa"/>
          </w:tcPr>
          <w:p w14:paraId="61B2213A" w14:textId="77777777" w:rsidR="00190655" w:rsidRDefault="00190655" w:rsidP="00B014E9">
            <w:pPr>
              <w:jc w:val="both"/>
              <w:rPr>
                <w:rFonts w:ascii="Arial" w:hAnsi="Arial" w:cs="Arial"/>
                <w:sz w:val="24"/>
                <w:szCs w:val="24"/>
              </w:rPr>
            </w:pPr>
            <w:r w:rsidRPr="00B632E6">
              <w:rPr>
                <w:rFonts w:ascii="Calibri" w:eastAsia="Times New Roman" w:hAnsi="Calibri" w:cs="Calibri"/>
                <w:color w:val="000000"/>
                <w:kern w:val="0"/>
                <w:lang w:eastAsia="en-GB"/>
                <w14:ligatures w14:val="none"/>
              </w:rPr>
              <w:t>0.695728</w:t>
            </w:r>
          </w:p>
        </w:tc>
        <w:tc>
          <w:tcPr>
            <w:tcW w:w="1803" w:type="dxa"/>
          </w:tcPr>
          <w:p w14:paraId="09B185E4" w14:textId="77777777" w:rsidR="00190655" w:rsidRDefault="00190655" w:rsidP="00B014E9">
            <w:pPr>
              <w:jc w:val="both"/>
              <w:rPr>
                <w:rFonts w:ascii="Arial" w:hAnsi="Arial" w:cs="Arial"/>
                <w:sz w:val="24"/>
                <w:szCs w:val="24"/>
              </w:rPr>
            </w:pPr>
            <w:r>
              <w:rPr>
                <w:rFonts w:ascii="Arial" w:hAnsi="Arial" w:cs="Arial"/>
                <w:sz w:val="24"/>
                <w:szCs w:val="24"/>
              </w:rPr>
              <w:t>Not significant</w:t>
            </w:r>
          </w:p>
        </w:tc>
        <w:tc>
          <w:tcPr>
            <w:tcW w:w="2706" w:type="dxa"/>
          </w:tcPr>
          <w:p w14:paraId="7A6A2ACE" w14:textId="77777777" w:rsidR="00190655" w:rsidRDefault="00190655" w:rsidP="00B014E9">
            <w:pPr>
              <w:jc w:val="both"/>
              <w:rPr>
                <w:rFonts w:ascii="Arial" w:hAnsi="Arial" w:cs="Arial"/>
                <w:sz w:val="24"/>
                <w:szCs w:val="24"/>
              </w:rPr>
            </w:pPr>
            <w:r>
              <w:rPr>
                <w:rFonts w:ascii="Arial" w:hAnsi="Arial" w:cs="Arial"/>
                <w:sz w:val="24"/>
                <w:szCs w:val="24"/>
              </w:rPr>
              <w:t>&gt;0.05</w:t>
            </w:r>
          </w:p>
        </w:tc>
      </w:tr>
      <w:tr w:rsidR="00190655" w14:paraId="475F1F3B" w14:textId="77777777" w:rsidTr="00B014E9">
        <w:trPr>
          <w:trHeight w:val="552"/>
        </w:trPr>
        <w:tc>
          <w:tcPr>
            <w:tcW w:w="1803" w:type="dxa"/>
          </w:tcPr>
          <w:p w14:paraId="50D175D3" w14:textId="77777777" w:rsidR="00190655" w:rsidRDefault="00190655" w:rsidP="00B014E9">
            <w:pPr>
              <w:jc w:val="both"/>
              <w:rPr>
                <w:rFonts w:ascii="Arial" w:hAnsi="Arial" w:cs="Arial"/>
                <w:sz w:val="24"/>
                <w:szCs w:val="24"/>
              </w:rPr>
            </w:pPr>
            <w:r>
              <w:rPr>
                <w:rFonts w:ascii="Arial" w:hAnsi="Arial" w:cs="Arial"/>
                <w:sz w:val="24"/>
                <w:szCs w:val="24"/>
              </w:rPr>
              <w:t>Coefficient</w:t>
            </w:r>
          </w:p>
        </w:tc>
        <w:tc>
          <w:tcPr>
            <w:tcW w:w="1803" w:type="dxa"/>
          </w:tcPr>
          <w:p w14:paraId="0EA20BB4" w14:textId="77777777" w:rsidR="00190655" w:rsidRDefault="00190655" w:rsidP="00B014E9">
            <w:pPr>
              <w:jc w:val="both"/>
              <w:rPr>
                <w:rFonts w:ascii="Arial" w:hAnsi="Arial" w:cs="Arial"/>
                <w:sz w:val="24"/>
                <w:szCs w:val="24"/>
              </w:rPr>
            </w:pPr>
            <w:r w:rsidRPr="00B632E6">
              <w:rPr>
                <w:rFonts w:ascii="Calibri" w:eastAsia="Times New Roman" w:hAnsi="Calibri" w:cs="Calibri"/>
                <w:color w:val="000000"/>
                <w:kern w:val="0"/>
                <w:lang w:eastAsia="en-GB"/>
                <w14:ligatures w14:val="none"/>
              </w:rPr>
              <w:t>-0.00013</w:t>
            </w:r>
          </w:p>
        </w:tc>
        <w:tc>
          <w:tcPr>
            <w:tcW w:w="1803" w:type="dxa"/>
          </w:tcPr>
          <w:p w14:paraId="79A7A904" w14:textId="77777777" w:rsidR="00190655" w:rsidRDefault="00190655" w:rsidP="00B014E9">
            <w:pPr>
              <w:jc w:val="both"/>
              <w:rPr>
                <w:rFonts w:ascii="Arial" w:hAnsi="Arial" w:cs="Arial"/>
                <w:sz w:val="24"/>
                <w:szCs w:val="24"/>
              </w:rPr>
            </w:pPr>
            <w:r w:rsidRPr="00B632E6">
              <w:rPr>
                <w:rFonts w:ascii="Calibri" w:eastAsia="Times New Roman" w:hAnsi="Calibri" w:cs="Calibri"/>
                <w:color w:val="000000"/>
                <w:kern w:val="0"/>
                <w:lang w:eastAsia="en-GB"/>
                <w14:ligatures w14:val="none"/>
              </w:rPr>
              <w:t>-0.13855</w:t>
            </w:r>
          </w:p>
        </w:tc>
        <w:tc>
          <w:tcPr>
            <w:tcW w:w="1803" w:type="dxa"/>
          </w:tcPr>
          <w:p w14:paraId="300BFA3C" w14:textId="77777777" w:rsidR="00190655" w:rsidRDefault="00190655" w:rsidP="00B014E9">
            <w:pPr>
              <w:jc w:val="both"/>
              <w:rPr>
                <w:rFonts w:ascii="Arial" w:hAnsi="Arial" w:cs="Arial"/>
                <w:sz w:val="24"/>
                <w:szCs w:val="24"/>
              </w:rPr>
            </w:pPr>
            <w:r>
              <w:rPr>
                <w:rFonts w:ascii="Arial" w:hAnsi="Arial" w:cs="Arial"/>
                <w:sz w:val="24"/>
                <w:szCs w:val="24"/>
              </w:rPr>
              <w:t>Negative correlation</w:t>
            </w:r>
          </w:p>
        </w:tc>
        <w:tc>
          <w:tcPr>
            <w:tcW w:w="2706" w:type="dxa"/>
          </w:tcPr>
          <w:p w14:paraId="568BAC55" w14:textId="77777777" w:rsidR="00190655" w:rsidRDefault="00190655" w:rsidP="00B014E9">
            <w:pPr>
              <w:jc w:val="both"/>
              <w:rPr>
                <w:rFonts w:ascii="Arial" w:hAnsi="Arial" w:cs="Arial"/>
                <w:sz w:val="24"/>
                <w:szCs w:val="24"/>
              </w:rPr>
            </w:pPr>
            <w:r>
              <w:rPr>
                <w:rFonts w:ascii="Arial" w:hAnsi="Arial" w:cs="Arial"/>
                <w:sz w:val="24"/>
                <w:szCs w:val="24"/>
              </w:rPr>
              <w:t>&lt;0.00</w:t>
            </w:r>
          </w:p>
        </w:tc>
      </w:tr>
    </w:tbl>
    <w:p w14:paraId="273DF8EC" w14:textId="77777777" w:rsidR="00190655" w:rsidRDefault="00190655" w:rsidP="00190655">
      <w:pPr>
        <w:jc w:val="both"/>
        <w:rPr>
          <w:rFonts w:ascii="Arial" w:hAnsi="Arial" w:cs="Arial"/>
          <w:sz w:val="24"/>
          <w:szCs w:val="24"/>
        </w:rPr>
      </w:pPr>
    </w:p>
    <w:p w14:paraId="0F832B16" w14:textId="77777777" w:rsidR="00190655" w:rsidRDefault="00190655" w:rsidP="00190655">
      <w:pPr>
        <w:jc w:val="both"/>
        <w:rPr>
          <w:rFonts w:ascii="Arial" w:hAnsi="Arial" w:cs="Arial"/>
          <w:sz w:val="24"/>
          <w:szCs w:val="24"/>
        </w:rPr>
      </w:pPr>
    </w:p>
    <w:p w14:paraId="3618AB0F" w14:textId="77777777" w:rsidR="00190655" w:rsidRPr="00192FE9" w:rsidRDefault="00190655" w:rsidP="00190655">
      <w:pPr>
        <w:jc w:val="both"/>
        <w:rPr>
          <w:rFonts w:ascii="Arial" w:hAnsi="Arial" w:cs="Arial"/>
          <w:sz w:val="24"/>
          <w:szCs w:val="24"/>
        </w:rPr>
      </w:pPr>
    </w:p>
    <w:p w14:paraId="6B671D89" w14:textId="77777777" w:rsidR="00190655" w:rsidRPr="00192FE9" w:rsidRDefault="00190655" w:rsidP="00190655">
      <w:pPr>
        <w:jc w:val="both"/>
        <w:rPr>
          <w:rFonts w:ascii="Arial" w:hAnsi="Arial" w:cs="Arial"/>
          <w:color w:val="0E101A"/>
          <w:sz w:val="24"/>
          <w:szCs w:val="24"/>
        </w:rPr>
      </w:pPr>
      <w:r w:rsidRPr="00192FE9">
        <w:rPr>
          <w:rStyle w:val="Strong"/>
          <w:rFonts w:ascii="Arial" w:hAnsi="Arial" w:cs="Arial"/>
          <w:color w:val="0E101A"/>
          <w:sz w:val="24"/>
          <w:szCs w:val="24"/>
        </w:rPr>
        <w:t>Significant f</w:t>
      </w:r>
      <w:r w:rsidRPr="00192FE9">
        <w:rPr>
          <w:rFonts w:ascii="Arial" w:hAnsi="Arial" w:cs="Arial"/>
          <w:color w:val="0E101A"/>
          <w:sz w:val="24"/>
          <w:szCs w:val="24"/>
        </w:rPr>
        <w:t>: The above model’s significant f is 0.93, which indicates that the model is insignificant because it is greater than 0.05. </w:t>
      </w:r>
    </w:p>
    <w:p w14:paraId="6DE50EB9" w14:textId="2FF4AA70" w:rsidR="00190655" w:rsidRPr="00192FE9" w:rsidRDefault="00190655" w:rsidP="00190655">
      <w:pPr>
        <w:jc w:val="both"/>
        <w:rPr>
          <w:rFonts w:ascii="Arial" w:hAnsi="Arial" w:cs="Arial"/>
          <w:color w:val="0E101A"/>
          <w:sz w:val="24"/>
          <w:szCs w:val="24"/>
        </w:rPr>
      </w:pPr>
      <w:r w:rsidRPr="00192FE9">
        <w:rPr>
          <w:rStyle w:val="Strong"/>
          <w:rFonts w:ascii="Arial" w:hAnsi="Arial" w:cs="Arial"/>
          <w:color w:val="0E101A"/>
          <w:sz w:val="24"/>
          <w:szCs w:val="24"/>
        </w:rPr>
        <w:t>Intercept:</w:t>
      </w:r>
      <w:r w:rsidRPr="00192FE9">
        <w:rPr>
          <w:rFonts w:ascii="Arial" w:hAnsi="Arial" w:cs="Arial"/>
          <w:color w:val="0E101A"/>
          <w:sz w:val="24"/>
          <w:szCs w:val="24"/>
        </w:rPr>
        <w:t xml:space="preserve"> As shown in the </w:t>
      </w:r>
      <w:r w:rsidR="00213F32">
        <w:rPr>
          <w:rFonts w:ascii="Arial" w:hAnsi="Arial" w:cs="Arial"/>
          <w:color w:val="0E101A"/>
          <w:sz w:val="24"/>
          <w:szCs w:val="24"/>
        </w:rPr>
        <w:t>Empirical summary</w:t>
      </w:r>
      <w:r w:rsidRPr="00192FE9">
        <w:rPr>
          <w:rFonts w:ascii="Arial" w:hAnsi="Arial" w:cs="Arial"/>
          <w:color w:val="0E101A"/>
          <w:sz w:val="24"/>
          <w:szCs w:val="24"/>
        </w:rPr>
        <w:t xml:space="preserve"> 5, The intercept of the output is -1.96673, which indicates the average expected ROCE at zero gearing ratio level and the corresponding P-value of this output is at 0.17; this indicates that the intercept term is different statistically than zero.</w:t>
      </w:r>
    </w:p>
    <w:p w14:paraId="0772B616" w14:textId="77777777" w:rsidR="00190655" w:rsidRPr="00192FE9" w:rsidRDefault="00190655" w:rsidP="00190655">
      <w:pPr>
        <w:jc w:val="both"/>
        <w:rPr>
          <w:rFonts w:ascii="Arial" w:hAnsi="Arial" w:cs="Arial"/>
          <w:color w:val="0E101A"/>
          <w:sz w:val="24"/>
          <w:szCs w:val="24"/>
        </w:rPr>
      </w:pPr>
      <w:r w:rsidRPr="00192FE9">
        <w:rPr>
          <w:rStyle w:val="Strong"/>
          <w:rFonts w:ascii="Arial" w:hAnsi="Arial" w:cs="Arial"/>
          <w:color w:val="0E101A"/>
          <w:sz w:val="24"/>
          <w:szCs w:val="24"/>
        </w:rPr>
        <w:lastRenderedPageBreak/>
        <w:t>R-Square:</w:t>
      </w:r>
      <w:r w:rsidRPr="00192FE9">
        <w:rPr>
          <w:rFonts w:ascii="Arial" w:hAnsi="Arial" w:cs="Arial"/>
          <w:color w:val="0E101A"/>
          <w:sz w:val="24"/>
          <w:szCs w:val="24"/>
        </w:rPr>
        <w:t>  As shown in Table 5, The R-Square of the analysis is incredibly low, 0.00; this indicates that X1 and X2 variables (capital structure) only explain 0.00 % of the Y variable ( ROCE). </w:t>
      </w:r>
    </w:p>
    <w:p w14:paraId="56C02C9A" w14:textId="0FD12A44" w:rsidR="00190655" w:rsidRPr="00192FE9" w:rsidRDefault="00190655" w:rsidP="00190655">
      <w:pPr>
        <w:jc w:val="both"/>
        <w:rPr>
          <w:rFonts w:ascii="Arial" w:hAnsi="Arial" w:cs="Arial"/>
          <w:color w:val="0E101A"/>
          <w:sz w:val="24"/>
          <w:szCs w:val="24"/>
        </w:rPr>
      </w:pPr>
      <w:r w:rsidRPr="00192FE9">
        <w:rPr>
          <w:rStyle w:val="Strong"/>
          <w:rFonts w:ascii="Arial" w:hAnsi="Arial" w:cs="Arial"/>
          <w:color w:val="0E101A"/>
          <w:sz w:val="24"/>
          <w:szCs w:val="24"/>
        </w:rPr>
        <w:t>P-Value:</w:t>
      </w:r>
      <w:r w:rsidRPr="00192FE9">
        <w:rPr>
          <w:rFonts w:ascii="Arial" w:hAnsi="Arial" w:cs="Arial"/>
          <w:color w:val="0E101A"/>
          <w:sz w:val="24"/>
          <w:szCs w:val="24"/>
        </w:rPr>
        <w:t xml:space="preserve"> The P-value of the total debt-to-equity ratio (variable X1) is 1.00, which means </w:t>
      </w:r>
      <w:r w:rsidR="00131F5A">
        <w:rPr>
          <w:rFonts w:ascii="Arial" w:hAnsi="Arial" w:cs="Arial"/>
          <w:color w:val="0E101A"/>
          <w:sz w:val="24"/>
          <w:szCs w:val="24"/>
        </w:rPr>
        <w:t xml:space="preserve">the </w:t>
      </w:r>
      <w:r w:rsidRPr="00192FE9">
        <w:rPr>
          <w:rFonts w:ascii="Arial" w:hAnsi="Arial" w:cs="Arial"/>
          <w:color w:val="0E101A"/>
          <w:sz w:val="24"/>
          <w:szCs w:val="24"/>
        </w:rPr>
        <w:t>ROCE</w:t>
      </w:r>
      <w:r w:rsidR="00131F5A" w:rsidRPr="00131F5A">
        <w:rPr>
          <w:rFonts w:ascii="Arial" w:hAnsi="Arial" w:cs="Arial"/>
          <w:color w:val="0E101A"/>
          <w:sz w:val="24"/>
          <w:szCs w:val="24"/>
        </w:rPr>
        <w:t xml:space="preserve"> </w:t>
      </w:r>
      <w:r w:rsidR="00131F5A">
        <w:rPr>
          <w:rFonts w:ascii="Arial" w:hAnsi="Arial" w:cs="Arial"/>
          <w:color w:val="0E101A"/>
          <w:sz w:val="24"/>
          <w:szCs w:val="24"/>
        </w:rPr>
        <w:t>and</w:t>
      </w:r>
      <w:r w:rsidR="00131F5A" w:rsidRPr="00192FE9">
        <w:rPr>
          <w:rFonts w:ascii="Arial" w:hAnsi="Arial" w:cs="Arial"/>
          <w:color w:val="0E101A"/>
          <w:sz w:val="24"/>
          <w:szCs w:val="24"/>
        </w:rPr>
        <w:t xml:space="preserve"> debt-to-equity ratio </w:t>
      </w:r>
      <w:r w:rsidRPr="00192FE9">
        <w:rPr>
          <w:rFonts w:ascii="Arial" w:hAnsi="Arial" w:cs="Arial"/>
          <w:color w:val="0E101A"/>
          <w:sz w:val="24"/>
          <w:szCs w:val="24"/>
        </w:rPr>
        <w:t xml:space="preserve">relationship are statistically </w:t>
      </w:r>
      <w:r w:rsidR="00131F5A">
        <w:rPr>
          <w:rFonts w:ascii="Arial" w:hAnsi="Arial" w:cs="Arial"/>
          <w:color w:val="0E101A"/>
          <w:sz w:val="24"/>
          <w:szCs w:val="24"/>
        </w:rPr>
        <w:t>in</w:t>
      </w:r>
      <w:r w:rsidRPr="00192FE9">
        <w:rPr>
          <w:rFonts w:ascii="Arial" w:hAnsi="Arial" w:cs="Arial"/>
          <w:color w:val="0E101A"/>
          <w:sz w:val="24"/>
          <w:szCs w:val="24"/>
        </w:rPr>
        <w:t>significan</w:t>
      </w:r>
      <w:r w:rsidR="00131F5A">
        <w:rPr>
          <w:rFonts w:ascii="Arial" w:hAnsi="Arial" w:cs="Arial"/>
          <w:color w:val="0E101A"/>
          <w:sz w:val="24"/>
          <w:szCs w:val="24"/>
        </w:rPr>
        <w:t>t since</w:t>
      </w:r>
      <w:r w:rsidRPr="00192FE9">
        <w:rPr>
          <w:rFonts w:ascii="Arial" w:hAnsi="Arial" w:cs="Arial"/>
          <w:color w:val="0E101A"/>
          <w:sz w:val="24"/>
          <w:szCs w:val="24"/>
        </w:rPr>
        <w:t xml:space="preserve"> the P-value is </w:t>
      </w:r>
      <w:r w:rsidR="00131F5A">
        <w:rPr>
          <w:rFonts w:ascii="Arial" w:hAnsi="Arial" w:cs="Arial"/>
          <w:color w:val="0E101A"/>
          <w:sz w:val="24"/>
          <w:szCs w:val="24"/>
        </w:rPr>
        <w:t>high</w:t>
      </w:r>
      <w:r w:rsidRPr="00192FE9">
        <w:rPr>
          <w:rFonts w:ascii="Arial" w:hAnsi="Arial" w:cs="Arial"/>
          <w:color w:val="0E101A"/>
          <w:sz w:val="24"/>
          <w:szCs w:val="24"/>
        </w:rPr>
        <w:t xml:space="preserve">er than </w:t>
      </w:r>
      <w:r w:rsidR="00A1512A">
        <w:rPr>
          <w:rFonts w:ascii="Arial" w:hAnsi="Arial" w:cs="Arial"/>
          <w:color w:val="0E101A"/>
          <w:sz w:val="24"/>
          <w:szCs w:val="24"/>
        </w:rPr>
        <w:t xml:space="preserve">the alpha </w:t>
      </w:r>
      <w:r w:rsidRPr="00192FE9">
        <w:rPr>
          <w:rFonts w:ascii="Arial" w:hAnsi="Arial" w:cs="Arial"/>
          <w:color w:val="0E101A"/>
          <w:sz w:val="24"/>
          <w:szCs w:val="24"/>
        </w:rPr>
        <w:t xml:space="preserve">0.05 </w:t>
      </w:r>
      <w:r w:rsidR="006A4395">
        <w:rPr>
          <w:rFonts w:ascii="Arial" w:hAnsi="Arial" w:cs="Arial"/>
          <w:color w:val="0E101A"/>
          <w:sz w:val="24"/>
          <w:szCs w:val="24"/>
        </w:rPr>
        <w:t>threshold</w:t>
      </w:r>
      <w:r w:rsidRPr="00192FE9">
        <w:rPr>
          <w:rFonts w:ascii="Arial" w:hAnsi="Arial" w:cs="Arial"/>
          <w:color w:val="0E101A"/>
          <w:sz w:val="24"/>
          <w:szCs w:val="24"/>
        </w:rPr>
        <w:t xml:space="preserve">. Also, the P-value of </w:t>
      </w:r>
      <w:r w:rsidR="00A1512A">
        <w:rPr>
          <w:rFonts w:ascii="Arial" w:hAnsi="Arial" w:cs="Arial"/>
          <w:color w:val="0E101A"/>
          <w:sz w:val="24"/>
          <w:szCs w:val="24"/>
        </w:rPr>
        <w:t xml:space="preserve">the </w:t>
      </w:r>
      <w:r w:rsidRPr="00192FE9">
        <w:rPr>
          <w:rFonts w:ascii="Arial" w:hAnsi="Arial" w:cs="Arial"/>
          <w:color w:val="0E101A"/>
          <w:sz w:val="24"/>
          <w:szCs w:val="24"/>
        </w:rPr>
        <w:t xml:space="preserve">total debt to capital ratio (variable X2) is at 0.70, which means there is </w:t>
      </w:r>
      <w:r w:rsidR="00131F5A">
        <w:rPr>
          <w:rFonts w:ascii="Arial" w:hAnsi="Arial" w:cs="Arial"/>
          <w:color w:val="0E101A"/>
          <w:sz w:val="24"/>
          <w:szCs w:val="24"/>
        </w:rPr>
        <w:t>a</w:t>
      </w:r>
      <w:r w:rsidRPr="00192FE9">
        <w:rPr>
          <w:rFonts w:ascii="Arial" w:hAnsi="Arial" w:cs="Arial"/>
          <w:color w:val="0E101A"/>
          <w:sz w:val="24"/>
          <w:szCs w:val="24"/>
        </w:rPr>
        <w:t xml:space="preserve"> statistically </w:t>
      </w:r>
      <w:r w:rsidR="00131F5A">
        <w:rPr>
          <w:rFonts w:ascii="Arial" w:hAnsi="Arial" w:cs="Arial"/>
          <w:color w:val="0E101A"/>
          <w:sz w:val="24"/>
          <w:szCs w:val="24"/>
        </w:rPr>
        <w:t>in</w:t>
      </w:r>
      <w:r w:rsidRPr="00192FE9">
        <w:rPr>
          <w:rFonts w:ascii="Arial" w:hAnsi="Arial" w:cs="Arial"/>
          <w:color w:val="0E101A"/>
          <w:sz w:val="24"/>
          <w:szCs w:val="24"/>
        </w:rPr>
        <w:t xml:space="preserve">significant </w:t>
      </w:r>
      <w:r w:rsidR="006A4395">
        <w:rPr>
          <w:rFonts w:ascii="Arial" w:hAnsi="Arial" w:cs="Arial"/>
          <w:color w:val="0E101A"/>
          <w:sz w:val="24"/>
          <w:szCs w:val="24"/>
        </w:rPr>
        <w:t>link</w:t>
      </w:r>
      <w:r w:rsidRPr="00192FE9">
        <w:rPr>
          <w:rFonts w:ascii="Arial" w:hAnsi="Arial" w:cs="Arial"/>
          <w:color w:val="0E101A"/>
          <w:sz w:val="24"/>
          <w:szCs w:val="24"/>
        </w:rPr>
        <w:t xml:space="preserve"> between ROCE and total debt to capital r</w:t>
      </w:r>
      <w:r w:rsidR="00131F5A">
        <w:rPr>
          <w:rFonts w:ascii="Arial" w:hAnsi="Arial" w:cs="Arial"/>
          <w:color w:val="0E101A"/>
          <w:sz w:val="24"/>
          <w:szCs w:val="24"/>
        </w:rPr>
        <w:t xml:space="preserve"> since</w:t>
      </w:r>
      <w:r w:rsidRPr="00192FE9">
        <w:rPr>
          <w:rFonts w:ascii="Arial" w:hAnsi="Arial" w:cs="Arial"/>
          <w:color w:val="0E101A"/>
          <w:sz w:val="24"/>
          <w:szCs w:val="24"/>
        </w:rPr>
        <w:t xml:space="preserve"> the P-value is</w:t>
      </w:r>
      <w:r w:rsidR="00131F5A">
        <w:rPr>
          <w:rFonts w:ascii="Arial" w:hAnsi="Arial" w:cs="Arial"/>
          <w:color w:val="0E101A"/>
          <w:sz w:val="24"/>
          <w:szCs w:val="24"/>
        </w:rPr>
        <w:t xml:space="preserve"> high</w:t>
      </w:r>
      <w:r w:rsidRPr="00192FE9">
        <w:rPr>
          <w:rFonts w:ascii="Arial" w:hAnsi="Arial" w:cs="Arial"/>
          <w:color w:val="0E101A"/>
          <w:sz w:val="24"/>
          <w:szCs w:val="24"/>
        </w:rPr>
        <w:t>er than</w:t>
      </w:r>
      <w:r w:rsidR="00131F5A">
        <w:rPr>
          <w:rFonts w:ascii="Arial" w:hAnsi="Arial" w:cs="Arial"/>
          <w:color w:val="0E101A"/>
          <w:sz w:val="24"/>
          <w:szCs w:val="24"/>
        </w:rPr>
        <w:t xml:space="preserve"> the</w:t>
      </w:r>
      <w:r w:rsidRPr="00192FE9">
        <w:rPr>
          <w:rFonts w:ascii="Arial" w:hAnsi="Arial" w:cs="Arial"/>
          <w:color w:val="0E101A"/>
          <w:sz w:val="24"/>
          <w:szCs w:val="24"/>
        </w:rPr>
        <w:t xml:space="preserve"> 0.05 alpha </w:t>
      </w:r>
      <w:r w:rsidR="00131F5A">
        <w:rPr>
          <w:rFonts w:ascii="Arial" w:hAnsi="Arial" w:cs="Arial"/>
          <w:color w:val="0E101A"/>
          <w:sz w:val="24"/>
          <w:szCs w:val="24"/>
        </w:rPr>
        <w:t>threshold</w:t>
      </w:r>
      <w:r w:rsidRPr="00192FE9">
        <w:rPr>
          <w:rFonts w:ascii="Arial" w:hAnsi="Arial" w:cs="Arial"/>
          <w:color w:val="0E101A"/>
          <w:sz w:val="24"/>
          <w:szCs w:val="24"/>
        </w:rPr>
        <w:t>. </w:t>
      </w:r>
    </w:p>
    <w:p w14:paraId="257BFC25" w14:textId="447938E5" w:rsidR="00190655" w:rsidRPr="007657FB" w:rsidRDefault="00190655" w:rsidP="00190655">
      <w:pPr>
        <w:jc w:val="both"/>
        <w:rPr>
          <w:rFonts w:ascii="Arial" w:hAnsi="Arial" w:cs="Arial"/>
          <w:i/>
          <w:iCs/>
          <w:color w:val="0E101A"/>
          <w:sz w:val="24"/>
          <w:szCs w:val="24"/>
        </w:rPr>
      </w:pPr>
      <w:r w:rsidRPr="00192FE9">
        <w:rPr>
          <w:rStyle w:val="Strong"/>
          <w:rFonts w:ascii="Arial" w:hAnsi="Arial" w:cs="Arial"/>
          <w:color w:val="0E101A"/>
          <w:sz w:val="24"/>
          <w:szCs w:val="24"/>
        </w:rPr>
        <w:t>Coefficient:</w:t>
      </w:r>
      <w:r w:rsidRPr="00192FE9">
        <w:rPr>
          <w:rFonts w:ascii="Arial" w:hAnsi="Arial" w:cs="Arial"/>
          <w:color w:val="0E101A"/>
          <w:sz w:val="24"/>
          <w:szCs w:val="24"/>
        </w:rPr>
        <w:t> From the output, the coefficient of ROCE</w:t>
      </w:r>
      <w:r w:rsidR="007657FB">
        <w:rPr>
          <w:rFonts w:ascii="Arial" w:hAnsi="Arial" w:cs="Arial"/>
          <w:color w:val="0E101A"/>
          <w:sz w:val="24"/>
          <w:szCs w:val="24"/>
        </w:rPr>
        <w:t xml:space="preserve"> and</w:t>
      </w:r>
      <w:r w:rsidR="007657FB" w:rsidRPr="007657FB">
        <w:rPr>
          <w:rFonts w:ascii="Arial" w:hAnsi="Arial" w:cs="Arial"/>
          <w:color w:val="0E101A"/>
          <w:sz w:val="24"/>
          <w:szCs w:val="24"/>
        </w:rPr>
        <w:t xml:space="preserve"> </w:t>
      </w:r>
      <w:r w:rsidR="007657FB" w:rsidRPr="00192FE9">
        <w:rPr>
          <w:rFonts w:ascii="Arial" w:hAnsi="Arial" w:cs="Arial"/>
          <w:color w:val="0E101A"/>
          <w:sz w:val="24"/>
          <w:szCs w:val="24"/>
        </w:rPr>
        <w:t>the total debt-to-equity ratio (variable X1)</w:t>
      </w:r>
      <w:r w:rsidRPr="00192FE9">
        <w:rPr>
          <w:rFonts w:ascii="Arial" w:hAnsi="Arial" w:cs="Arial"/>
          <w:color w:val="0E101A"/>
          <w:sz w:val="24"/>
          <w:szCs w:val="24"/>
        </w:rPr>
        <w:t xml:space="preserve"> correlate at -0.00; this indicates a negative correlation. Therefore, an increase in </w:t>
      </w:r>
      <w:r w:rsidR="004B665F" w:rsidRPr="00192FE9">
        <w:rPr>
          <w:rFonts w:ascii="Arial" w:hAnsi="Arial" w:cs="Arial"/>
          <w:color w:val="0E101A"/>
          <w:sz w:val="24"/>
          <w:szCs w:val="24"/>
        </w:rPr>
        <w:t>debt-to-equity</w:t>
      </w:r>
      <w:r w:rsidRPr="00192FE9">
        <w:rPr>
          <w:rFonts w:ascii="Arial" w:hAnsi="Arial" w:cs="Arial"/>
          <w:color w:val="0E101A"/>
          <w:sz w:val="24"/>
          <w:szCs w:val="24"/>
        </w:rPr>
        <w:t xml:space="preserve"> ratio will </w:t>
      </w:r>
      <w:r w:rsidR="007657FB">
        <w:rPr>
          <w:rFonts w:ascii="Arial" w:hAnsi="Arial" w:cs="Arial"/>
          <w:color w:val="0E101A"/>
          <w:sz w:val="24"/>
          <w:szCs w:val="24"/>
        </w:rPr>
        <w:t>lead to</w:t>
      </w:r>
      <w:r w:rsidRPr="00192FE9">
        <w:rPr>
          <w:rFonts w:ascii="Arial" w:hAnsi="Arial" w:cs="Arial"/>
          <w:color w:val="0E101A"/>
          <w:sz w:val="24"/>
          <w:szCs w:val="24"/>
        </w:rPr>
        <w:t xml:space="preserve"> a -0.00 </w:t>
      </w:r>
      <w:r w:rsidR="007657FB">
        <w:rPr>
          <w:rFonts w:ascii="Arial" w:hAnsi="Arial" w:cs="Arial"/>
          <w:color w:val="0E101A"/>
          <w:sz w:val="24"/>
          <w:szCs w:val="24"/>
        </w:rPr>
        <w:t>fall</w:t>
      </w:r>
      <w:r w:rsidRPr="00192FE9">
        <w:rPr>
          <w:rFonts w:ascii="Arial" w:hAnsi="Arial" w:cs="Arial"/>
          <w:color w:val="0E101A"/>
          <w:sz w:val="24"/>
          <w:szCs w:val="24"/>
        </w:rPr>
        <w:t xml:space="preserve"> in net profit margin. In contrast, the coefficients of ROCE</w:t>
      </w:r>
      <w:r w:rsidR="007657FB">
        <w:rPr>
          <w:rFonts w:ascii="Arial" w:hAnsi="Arial" w:cs="Arial"/>
          <w:color w:val="0E101A"/>
          <w:sz w:val="24"/>
          <w:szCs w:val="24"/>
        </w:rPr>
        <w:t xml:space="preserve"> and</w:t>
      </w:r>
      <w:r w:rsidR="007657FB" w:rsidRPr="007657FB">
        <w:rPr>
          <w:rFonts w:ascii="Arial" w:hAnsi="Arial" w:cs="Arial"/>
          <w:color w:val="0E101A"/>
          <w:sz w:val="24"/>
          <w:szCs w:val="24"/>
        </w:rPr>
        <w:t xml:space="preserve"> </w:t>
      </w:r>
      <w:r w:rsidR="007657FB" w:rsidRPr="00192FE9">
        <w:rPr>
          <w:rFonts w:ascii="Arial" w:hAnsi="Arial" w:cs="Arial"/>
          <w:color w:val="0E101A"/>
          <w:sz w:val="24"/>
          <w:szCs w:val="24"/>
        </w:rPr>
        <w:t xml:space="preserve">the total debt-to-capital ratio (variable X2) </w:t>
      </w:r>
      <w:r w:rsidRPr="00192FE9">
        <w:rPr>
          <w:rFonts w:ascii="Arial" w:hAnsi="Arial" w:cs="Arial"/>
          <w:color w:val="0E101A"/>
          <w:sz w:val="24"/>
          <w:szCs w:val="24"/>
        </w:rPr>
        <w:t xml:space="preserve"> are negatively correlated at -0.14. Therefore, an increase in debt to capital ratio will </w:t>
      </w:r>
      <w:r w:rsidR="007657FB">
        <w:rPr>
          <w:rFonts w:ascii="Arial" w:hAnsi="Arial" w:cs="Arial"/>
          <w:color w:val="0E101A"/>
          <w:sz w:val="24"/>
          <w:szCs w:val="24"/>
        </w:rPr>
        <w:t xml:space="preserve">reduce </w:t>
      </w:r>
      <w:r w:rsidRPr="00192FE9">
        <w:rPr>
          <w:rFonts w:ascii="Arial" w:hAnsi="Arial" w:cs="Arial"/>
          <w:color w:val="0E101A"/>
          <w:sz w:val="24"/>
          <w:szCs w:val="24"/>
        </w:rPr>
        <w:t>ROCE by -0.14. </w:t>
      </w:r>
    </w:p>
    <w:p w14:paraId="2084D602" w14:textId="77777777" w:rsidR="00190655" w:rsidRDefault="00190655" w:rsidP="00190655">
      <w:pPr>
        <w:jc w:val="both"/>
        <w:rPr>
          <w:rFonts w:ascii="Arial" w:hAnsi="Arial" w:cs="Arial"/>
          <w:sz w:val="24"/>
          <w:szCs w:val="24"/>
        </w:rPr>
      </w:pPr>
    </w:p>
    <w:p w14:paraId="2312D7E8" w14:textId="77777777" w:rsidR="00190655" w:rsidRDefault="00190655" w:rsidP="00190655">
      <w:pPr>
        <w:jc w:val="both"/>
        <w:rPr>
          <w:rFonts w:ascii="Arial" w:hAnsi="Arial" w:cs="Arial"/>
          <w:sz w:val="24"/>
          <w:szCs w:val="24"/>
        </w:rPr>
      </w:pPr>
    </w:p>
    <w:p w14:paraId="24F19635" w14:textId="77777777" w:rsidR="00190655" w:rsidRDefault="00190655" w:rsidP="00190655">
      <w:pPr>
        <w:jc w:val="both"/>
        <w:rPr>
          <w:rFonts w:ascii="Arial" w:hAnsi="Arial" w:cs="Arial"/>
          <w:sz w:val="24"/>
          <w:szCs w:val="24"/>
        </w:rPr>
      </w:pPr>
    </w:p>
    <w:p w14:paraId="631C2833" w14:textId="77777777" w:rsidR="00190655" w:rsidRDefault="00190655" w:rsidP="00190655">
      <w:pPr>
        <w:jc w:val="both"/>
        <w:rPr>
          <w:rFonts w:ascii="Arial" w:hAnsi="Arial" w:cs="Arial"/>
          <w:sz w:val="24"/>
          <w:szCs w:val="24"/>
        </w:rPr>
      </w:pPr>
    </w:p>
    <w:p w14:paraId="4A3F082A" w14:textId="77777777" w:rsidR="00190655" w:rsidRDefault="00190655" w:rsidP="00190655">
      <w:pPr>
        <w:jc w:val="both"/>
        <w:rPr>
          <w:rFonts w:ascii="Arial" w:hAnsi="Arial" w:cs="Arial"/>
          <w:sz w:val="24"/>
          <w:szCs w:val="24"/>
        </w:rPr>
      </w:pPr>
      <w:r>
        <w:rPr>
          <w:rFonts w:ascii="Arial" w:hAnsi="Arial" w:cs="Arial"/>
          <w:sz w:val="24"/>
          <w:szCs w:val="24"/>
        </w:rPr>
        <w:t>ROE</w:t>
      </w:r>
      <w:r w:rsidRPr="00AC299F">
        <w:rPr>
          <w:rFonts w:ascii="Arial" w:hAnsi="Arial" w:cs="Arial"/>
          <w:sz w:val="24"/>
          <w:szCs w:val="24"/>
        </w:rPr>
        <w:t xml:space="preserve">  vs Capital structure:</w:t>
      </w:r>
    </w:p>
    <w:p w14:paraId="6F2912B7" w14:textId="77777777" w:rsidR="00190655" w:rsidRDefault="00190655" w:rsidP="00190655">
      <w:pPr>
        <w:jc w:val="both"/>
        <w:rPr>
          <w:rFonts w:ascii="Arial" w:hAnsi="Arial" w:cs="Arial"/>
          <w:sz w:val="24"/>
          <w:szCs w:val="24"/>
        </w:rPr>
      </w:pPr>
    </w:p>
    <w:p w14:paraId="15BFE00F" w14:textId="77777777" w:rsidR="00190655" w:rsidRDefault="00190655" w:rsidP="00190655">
      <w:pPr>
        <w:jc w:val="both"/>
        <w:rPr>
          <w:rFonts w:ascii="Arial" w:hAnsi="Arial" w:cs="Arial"/>
          <w:sz w:val="24"/>
          <w:szCs w:val="24"/>
        </w:rPr>
      </w:pPr>
      <w:r>
        <w:rPr>
          <w:rFonts w:ascii="Arial" w:hAnsi="Arial" w:cs="Arial"/>
          <w:sz w:val="24"/>
          <w:szCs w:val="24"/>
        </w:rPr>
        <w:t>Table 6</w:t>
      </w:r>
    </w:p>
    <w:tbl>
      <w:tblPr>
        <w:tblStyle w:val="TableGrid"/>
        <w:tblW w:w="9918" w:type="dxa"/>
        <w:tblLook w:val="04A0" w:firstRow="1" w:lastRow="0" w:firstColumn="1" w:lastColumn="0" w:noHBand="0" w:noVBand="1"/>
      </w:tblPr>
      <w:tblGrid>
        <w:gridCol w:w="1803"/>
        <w:gridCol w:w="1803"/>
        <w:gridCol w:w="1803"/>
        <w:gridCol w:w="1803"/>
        <w:gridCol w:w="2706"/>
      </w:tblGrid>
      <w:tr w:rsidR="00190655" w14:paraId="7A495BE4" w14:textId="77777777" w:rsidTr="00B014E9">
        <w:trPr>
          <w:trHeight w:val="552"/>
        </w:trPr>
        <w:tc>
          <w:tcPr>
            <w:tcW w:w="1803" w:type="dxa"/>
          </w:tcPr>
          <w:p w14:paraId="7D035060" w14:textId="77777777" w:rsidR="00190655" w:rsidRDefault="00190655" w:rsidP="00B014E9">
            <w:pPr>
              <w:jc w:val="both"/>
              <w:rPr>
                <w:rFonts w:ascii="Arial" w:hAnsi="Arial" w:cs="Arial"/>
                <w:sz w:val="24"/>
                <w:szCs w:val="24"/>
              </w:rPr>
            </w:pPr>
          </w:p>
        </w:tc>
        <w:tc>
          <w:tcPr>
            <w:tcW w:w="1803" w:type="dxa"/>
            <w:vAlign w:val="bottom"/>
          </w:tcPr>
          <w:p w14:paraId="032F642C" w14:textId="77777777" w:rsidR="00190655" w:rsidRPr="007D50E1" w:rsidRDefault="00190655" w:rsidP="00B014E9">
            <w:pPr>
              <w:jc w:val="both"/>
              <w:rPr>
                <w:rFonts w:ascii="Calibri" w:eastAsia="Times New Roman" w:hAnsi="Calibri" w:cs="Calibri"/>
                <w:color w:val="000000"/>
                <w:kern w:val="0"/>
                <w:lang w:eastAsia="en-GB"/>
                <w14:ligatures w14:val="none"/>
              </w:rPr>
            </w:pPr>
          </w:p>
        </w:tc>
        <w:tc>
          <w:tcPr>
            <w:tcW w:w="1803" w:type="dxa"/>
            <w:vAlign w:val="bottom"/>
          </w:tcPr>
          <w:p w14:paraId="4C2291AC" w14:textId="77777777" w:rsidR="00190655" w:rsidRDefault="00190655" w:rsidP="00B014E9">
            <w:pPr>
              <w:jc w:val="both"/>
              <w:rPr>
                <w:rFonts w:ascii="Arial" w:hAnsi="Arial" w:cs="Arial"/>
                <w:sz w:val="24"/>
                <w:szCs w:val="24"/>
              </w:rPr>
            </w:pPr>
          </w:p>
        </w:tc>
        <w:tc>
          <w:tcPr>
            <w:tcW w:w="1803" w:type="dxa"/>
          </w:tcPr>
          <w:p w14:paraId="653B5B56" w14:textId="77777777" w:rsidR="00190655" w:rsidRDefault="00190655" w:rsidP="00B014E9">
            <w:pPr>
              <w:jc w:val="both"/>
              <w:rPr>
                <w:rFonts w:ascii="Arial" w:hAnsi="Arial" w:cs="Arial"/>
                <w:sz w:val="24"/>
                <w:szCs w:val="24"/>
              </w:rPr>
            </w:pPr>
            <w:r>
              <w:rPr>
                <w:rFonts w:ascii="Arial" w:hAnsi="Arial" w:cs="Arial"/>
                <w:sz w:val="24"/>
                <w:szCs w:val="24"/>
              </w:rPr>
              <w:t>Result</w:t>
            </w:r>
          </w:p>
        </w:tc>
        <w:tc>
          <w:tcPr>
            <w:tcW w:w="2706" w:type="dxa"/>
          </w:tcPr>
          <w:p w14:paraId="312BD9A5" w14:textId="6C22DCDB" w:rsidR="00190655" w:rsidRDefault="00190655" w:rsidP="00B014E9">
            <w:pPr>
              <w:jc w:val="both"/>
              <w:rPr>
                <w:rFonts w:ascii="Arial" w:hAnsi="Arial" w:cs="Arial"/>
                <w:sz w:val="24"/>
                <w:szCs w:val="24"/>
              </w:rPr>
            </w:pPr>
            <w:r>
              <w:rPr>
                <w:rFonts w:ascii="Arial" w:hAnsi="Arial" w:cs="Arial"/>
                <w:sz w:val="24"/>
                <w:szCs w:val="24"/>
              </w:rPr>
              <w:t>Criteria</w:t>
            </w:r>
          </w:p>
        </w:tc>
      </w:tr>
      <w:tr w:rsidR="00190655" w14:paraId="70A5A826" w14:textId="77777777" w:rsidTr="00B014E9">
        <w:trPr>
          <w:trHeight w:val="552"/>
        </w:trPr>
        <w:tc>
          <w:tcPr>
            <w:tcW w:w="1803" w:type="dxa"/>
          </w:tcPr>
          <w:p w14:paraId="6B572892" w14:textId="77777777" w:rsidR="00190655" w:rsidRDefault="00190655" w:rsidP="00B014E9">
            <w:pPr>
              <w:jc w:val="both"/>
              <w:rPr>
                <w:rFonts w:ascii="Arial" w:hAnsi="Arial" w:cs="Arial"/>
                <w:sz w:val="24"/>
                <w:szCs w:val="24"/>
              </w:rPr>
            </w:pPr>
            <w:r>
              <w:rPr>
                <w:rFonts w:ascii="Arial" w:hAnsi="Arial" w:cs="Arial"/>
                <w:sz w:val="24"/>
                <w:szCs w:val="24"/>
              </w:rPr>
              <w:t>Significant f</w:t>
            </w:r>
          </w:p>
        </w:tc>
        <w:tc>
          <w:tcPr>
            <w:tcW w:w="1803" w:type="dxa"/>
          </w:tcPr>
          <w:p w14:paraId="09BC54DD" w14:textId="77777777" w:rsidR="00190655" w:rsidRPr="007D50E1" w:rsidRDefault="00190655" w:rsidP="00B014E9">
            <w:pPr>
              <w:jc w:val="both"/>
              <w:rPr>
                <w:rFonts w:ascii="Calibri" w:eastAsia="Times New Roman" w:hAnsi="Calibri" w:cs="Calibri"/>
                <w:color w:val="000000"/>
                <w:kern w:val="0"/>
                <w:lang w:eastAsia="en-GB"/>
                <w14:ligatures w14:val="none"/>
              </w:rPr>
            </w:pPr>
            <w:r w:rsidRPr="007D50E1">
              <w:rPr>
                <w:rFonts w:ascii="Calibri" w:eastAsia="Times New Roman" w:hAnsi="Calibri" w:cs="Calibri"/>
                <w:color w:val="000000"/>
                <w:kern w:val="0"/>
                <w:lang w:eastAsia="en-GB"/>
                <w14:ligatures w14:val="none"/>
              </w:rPr>
              <w:t>0.002821</w:t>
            </w:r>
          </w:p>
        </w:tc>
        <w:tc>
          <w:tcPr>
            <w:tcW w:w="1803" w:type="dxa"/>
          </w:tcPr>
          <w:p w14:paraId="19106473" w14:textId="77777777" w:rsidR="00190655" w:rsidRDefault="00190655" w:rsidP="00B014E9">
            <w:pPr>
              <w:jc w:val="both"/>
              <w:rPr>
                <w:rFonts w:ascii="Arial" w:hAnsi="Arial" w:cs="Arial"/>
                <w:sz w:val="24"/>
                <w:szCs w:val="24"/>
              </w:rPr>
            </w:pPr>
          </w:p>
        </w:tc>
        <w:tc>
          <w:tcPr>
            <w:tcW w:w="1803" w:type="dxa"/>
          </w:tcPr>
          <w:p w14:paraId="24EA522A" w14:textId="77777777" w:rsidR="00190655" w:rsidRDefault="00190655" w:rsidP="00B014E9">
            <w:pPr>
              <w:jc w:val="both"/>
              <w:rPr>
                <w:rFonts w:ascii="Arial" w:hAnsi="Arial" w:cs="Arial"/>
                <w:sz w:val="24"/>
                <w:szCs w:val="24"/>
              </w:rPr>
            </w:pPr>
            <w:r>
              <w:rPr>
                <w:rFonts w:ascii="Arial" w:hAnsi="Arial" w:cs="Arial"/>
                <w:sz w:val="24"/>
                <w:szCs w:val="24"/>
              </w:rPr>
              <w:t>Significant</w:t>
            </w:r>
          </w:p>
        </w:tc>
        <w:tc>
          <w:tcPr>
            <w:tcW w:w="2706" w:type="dxa"/>
          </w:tcPr>
          <w:p w14:paraId="4C5EEC8D" w14:textId="77777777" w:rsidR="00190655" w:rsidRDefault="00190655" w:rsidP="00B014E9">
            <w:pPr>
              <w:jc w:val="both"/>
              <w:rPr>
                <w:rFonts w:ascii="Arial" w:hAnsi="Arial" w:cs="Arial"/>
                <w:sz w:val="24"/>
                <w:szCs w:val="24"/>
              </w:rPr>
            </w:pPr>
            <w:r>
              <w:rPr>
                <w:rFonts w:ascii="Arial" w:hAnsi="Arial" w:cs="Arial"/>
                <w:sz w:val="24"/>
                <w:szCs w:val="24"/>
              </w:rPr>
              <w:t>&lt;0.05</w:t>
            </w:r>
          </w:p>
        </w:tc>
      </w:tr>
      <w:tr w:rsidR="00190655" w14:paraId="423CF8ED" w14:textId="77777777" w:rsidTr="00B014E9">
        <w:trPr>
          <w:trHeight w:val="552"/>
        </w:trPr>
        <w:tc>
          <w:tcPr>
            <w:tcW w:w="1803" w:type="dxa"/>
          </w:tcPr>
          <w:p w14:paraId="1E30AC39" w14:textId="77777777" w:rsidR="00190655" w:rsidRDefault="00190655" w:rsidP="00B014E9">
            <w:pPr>
              <w:jc w:val="both"/>
              <w:rPr>
                <w:rFonts w:ascii="Arial" w:hAnsi="Arial" w:cs="Arial"/>
                <w:sz w:val="24"/>
                <w:szCs w:val="24"/>
              </w:rPr>
            </w:pPr>
            <w:r>
              <w:rPr>
                <w:rFonts w:ascii="Arial" w:hAnsi="Arial" w:cs="Arial"/>
                <w:sz w:val="24"/>
                <w:szCs w:val="24"/>
              </w:rPr>
              <w:t>R-Square</w:t>
            </w:r>
          </w:p>
          <w:p w14:paraId="4C4BC845" w14:textId="77777777" w:rsidR="00190655" w:rsidRDefault="00190655" w:rsidP="00B014E9">
            <w:pPr>
              <w:jc w:val="both"/>
              <w:rPr>
                <w:rFonts w:ascii="Arial" w:hAnsi="Arial" w:cs="Arial"/>
                <w:sz w:val="24"/>
                <w:szCs w:val="24"/>
              </w:rPr>
            </w:pPr>
          </w:p>
        </w:tc>
        <w:tc>
          <w:tcPr>
            <w:tcW w:w="1803" w:type="dxa"/>
          </w:tcPr>
          <w:p w14:paraId="124ED670" w14:textId="77777777" w:rsidR="00190655" w:rsidRDefault="00190655" w:rsidP="00B014E9">
            <w:pPr>
              <w:jc w:val="both"/>
              <w:rPr>
                <w:rFonts w:ascii="Arial" w:hAnsi="Arial" w:cs="Arial"/>
                <w:sz w:val="24"/>
                <w:szCs w:val="24"/>
              </w:rPr>
            </w:pPr>
            <w:r w:rsidRPr="007D50E1">
              <w:rPr>
                <w:rFonts w:ascii="Calibri" w:eastAsia="Times New Roman" w:hAnsi="Calibri" w:cs="Calibri"/>
                <w:color w:val="000000"/>
                <w:kern w:val="0"/>
                <w:lang w:eastAsia="en-GB"/>
                <w14:ligatures w14:val="none"/>
              </w:rPr>
              <w:t>0.076765</w:t>
            </w:r>
          </w:p>
        </w:tc>
        <w:tc>
          <w:tcPr>
            <w:tcW w:w="1803" w:type="dxa"/>
          </w:tcPr>
          <w:p w14:paraId="75853238" w14:textId="77777777" w:rsidR="00190655" w:rsidRDefault="00190655" w:rsidP="00B014E9">
            <w:pPr>
              <w:jc w:val="both"/>
              <w:rPr>
                <w:rFonts w:ascii="Arial" w:hAnsi="Arial" w:cs="Arial"/>
                <w:sz w:val="24"/>
                <w:szCs w:val="24"/>
              </w:rPr>
            </w:pPr>
          </w:p>
        </w:tc>
        <w:tc>
          <w:tcPr>
            <w:tcW w:w="1803" w:type="dxa"/>
          </w:tcPr>
          <w:p w14:paraId="11E47CA4" w14:textId="77777777" w:rsidR="00190655" w:rsidRDefault="00190655" w:rsidP="00B014E9">
            <w:pPr>
              <w:jc w:val="both"/>
              <w:rPr>
                <w:rFonts w:ascii="Arial" w:hAnsi="Arial" w:cs="Arial"/>
                <w:sz w:val="24"/>
                <w:szCs w:val="24"/>
              </w:rPr>
            </w:pPr>
          </w:p>
        </w:tc>
        <w:tc>
          <w:tcPr>
            <w:tcW w:w="2706" w:type="dxa"/>
          </w:tcPr>
          <w:p w14:paraId="058E6172" w14:textId="77777777" w:rsidR="00190655" w:rsidRDefault="00190655" w:rsidP="00B014E9">
            <w:pPr>
              <w:jc w:val="both"/>
              <w:rPr>
                <w:rFonts w:ascii="Arial" w:hAnsi="Arial" w:cs="Arial"/>
                <w:sz w:val="24"/>
                <w:szCs w:val="24"/>
              </w:rPr>
            </w:pPr>
          </w:p>
        </w:tc>
      </w:tr>
      <w:tr w:rsidR="00190655" w14:paraId="5A2B2969" w14:textId="77777777" w:rsidTr="00B014E9">
        <w:trPr>
          <w:trHeight w:val="552"/>
        </w:trPr>
        <w:tc>
          <w:tcPr>
            <w:tcW w:w="1803" w:type="dxa"/>
          </w:tcPr>
          <w:p w14:paraId="382683E0" w14:textId="77777777" w:rsidR="00190655" w:rsidRDefault="00190655" w:rsidP="00B014E9">
            <w:pPr>
              <w:jc w:val="both"/>
              <w:rPr>
                <w:rFonts w:ascii="Arial" w:hAnsi="Arial" w:cs="Arial"/>
                <w:sz w:val="24"/>
                <w:szCs w:val="24"/>
              </w:rPr>
            </w:pPr>
            <w:r>
              <w:rPr>
                <w:rFonts w:ascii="Arial" w:hAnsi="Arial" w:cs="Arial"/>
                <w:sz w:val="24"/>
                <w:szCs w:val="24"/>
              </w:rPr>
              <w:t>Variables</w:t>
            </w:r>
          </w:p>
          <w:p w14:paraId="389DF1CE" w14:textId="77777777" w:rsidR="00190655" w:rsidRDefault="00190655" w:rsidP="00B014E9">
            <w:pPr>
              <w:jc w:val="both"/>
              <w:rPr>
                <w:rFonts w:ascii="Arial" w:hAnsi="Arial" w:cs="Arial"/>
                <w:sz w:val="24"/>
                <w:szCs w:val="24"/>
              </w:rPr>
            </w:pPr>
          </w:p>
        </w:tc>
        <w:tc>
          <w:tcPr>
            <w:tcW w:w="1803" w:type="dxa"/>
          </w:tcPr>
          <w:p w14:paraId="1E5245FA" w14:textId="77777777" w:rsidR="00190655" w:rsidRDefault="00190655" w:rsidP="00B014E9">
            <w:pPr>
              <w:jc w:val="both"/>
              <w:rPr>
                <w:rFonts w:ascii="Arial" w:hAnsi="Arial" w:cs="Arial"/>
                <w:sz w:val="24"/>
                <w:szCs w:val="24"/>
              </w:rPr>
            </w:pPr>
            <w:r>
              <w:rPr>
                <w:rFonts w:ascii="Arial" w:hAnsi="Arial" w:cs="Arial"/>
                <w:sz w:val="24"/>
                <w:szCs w:val="24"/>
              </w:rPr>
              <w:t>X1</w:t>
            </w:r>
          </w:p>
        </w:tc>
        <w:tc>
          <w:tcPr>
            <w:tcW w:w="1803" w:type="dxa"/>
          </w:tcPr>
          <w:p w14:paraId="55534F00" w14:textId="77777777" w:rsidR="00190655" w:rsidRDefault="00190655" w:rsidP="00B014E9">
            <w:pPr>
              <w:jc w:val="both"/>
              <w:rPr>
                <w:rFonts w:ascii="Arial" w:hAnsi="Arial" w:cs="Arial"/>
                <w:sz w:val="24"/>
                <w:szCs w:val="24"/>
              </w:rPr>
            </w:pPr>
            <w:r>
              <w:rPr>
                <w:rFonts w:ascii="Arial" w:hAnsi="Arial" w:cs="Arial"/>
                <w:sz w:val="24"/>
                <w:szCs w:val="24"/>
              </w:rPr>
              <w:t>X2</w:t>
            </w:r>
          </w:p>
        </w:tc>
        <w:tc>
          <w:tcPr>
            <w:tcW w:w="1803" w:type="dxa"/>
          </w:tcPr>
          <w:p w14:paraId="780AA244" w14:textId="77777777" w:rsidR="00190655" w:rsidRDefault="00190655" w:rsidP="00B014E9">
            <w:pPr>
              <w:jc w:val="both"/>
              <w:rPr>
                <w:rFonts w:ascii="Arial" w:hAnsi="Arial" w:cs="Arial"/>
                <w:sz w:val="24"/>
                <w:szCs w:val="24"/>
              </w:rPr>
            </w:pPr>
          </w:p>
        </w:tc>
        <w:tc>
          <w:tcPr>
            <w:tcW w:w="2706" w:type="dxa"/>
          </w:tcPr>
          <w:p w14:paraId="4B0000CA" w14:textId="77777777" w:rsidR="00190655" w:rsidRDefault="00190655" w:rsidP="00B014E9">
            <w:pPr>
              <w:jc w:val="both"/>
              <w:rPr>
                <w:rFonts w:ascii="Arial" w:hAnsi="Arial" w:cs="Arial"/>
                <w:sz w:val="24"/>
                <w:szCs w:val="24"/>
              </w:rPr>
            </w:pPr>
          </w:p>
        </w:tc>
      </w:tr>
      <w:tr w:rsidR="00190655" w14:paraId="1A397B63" w14:textId="77777777" w:rsidTr="00B014E9">
        <w:trPr>
          <w:trHeight w:val="552"/>
        </w:trPr>
        <w:tc>
          <w:tcPr>
            <w:tcW w:w="1803" w:type="dxa"/>
          </w:tcPr>
          <w:p w14:paraId="44E08DCA" w14:textId="77777777" w:rsidR="00190655" w:rsidRDefault="00190655" w:rsidP="00B014E9">
            <w:pPr>
              <w:jc w:val="both"/>
              <w:rPr>
                <w:rFonts w:ascii="Arial" w:hAnsi="Arial" w:cs="Arial"/>
                <w:sz w:val="24"/>
                <w:szCs w:val="24"/>
              </w:rPr>
            </w:pPr>
            <w:r>
              <w:rPr>
                <w:rFonts w:ascii="Arial" w:hAnsi="Arial" w:cs="Arial"/>
                <w:sz w:val="24"/>
                <w:szCs w:val="24"/>
              </w:rPr>
              <w:t>P-Value</w:t>
            </w:r>
          </w:p>
          <w:p w14:paraId="75AC66C1" w14:textId="77777777" w:rsidR="00190655" w:rsidRDefault="00190655" w:rsidP="00B014E9">
            <w:pPr>
              <w:jc w:val="both"/>
              <w:rPr>
                <w:rFonts w:ascii="Arial" w:hAnsi="Arial" w:cs="Arial"/>
                <w:sz w:val="24"/>
                <w:szCs w:val="24"/>
              </w:rPr>
            </w:pPr>
          </w:p>
        </w:tc>
        <w:tc>
          <w:tcPr>
            <w:tcW w:w="1803" w:type="dxa"/>
          </w:tcPr>
          <w:p w14:paraId="71EEFB49" w14:textId="77777777" w:rsidR="00190655" w:rsidRDefault="00190655" w:rsidP="00B014E9">
            <w:pPr>
              <w:jc w:val="both"/>
              <w:rPr>
                <w:rFonts w:ascii="Arial" w:hAnsi="Arial" w:cs="Arial"/>
                <w:sz w:val="24"/>
                <w:szCs w:val="24"/>
              </w:rPr>
            </w:pPr>
            <w:r w:rsidRPr="007D50E1">
              <w:rPr>
                <w:rFonts w:ascii="Calibri" w:eastAsia="Times New Roman" w:hAnsi="Calibri" w:cs="Calibri"/>
                <w:color w:val="000000"/>
                <w:kern w:val="0"/>
                <w:lang w:eastAsia="en-GB"/>
                <w14:ligatures w14:val="none"/>
              </w:rPr>
              <w:t>0.000824</w:t>
            </w:r>
          </w:p>
        </w:tc>
        <w:tc>
          <w:tcPr>
            <w:tcW w:w="1803" w:type="dxa"/>
          </w:tcPr>
          <w:p w14:paraId="782B256A" w14:textId="77777777" w:rsidR="00190655" w:rsidRDefault="00190655" w:rsidP="00B014E9">
            <w:pPr>
              <w:jc w:val="both"/>
              <w:rPr>
                <w:rFonts w:ascii="Arial" w:hAnsi="Arial" w:cs="Arial"/>
                <w:sz w:val="24"/>
                <w:szCs w:val="24"/>
              </w:rPr>
            </w:pPr>
            <w:r w:rsidRPr="007D50E1">
              <w:rPr>
                <w:rFonts w:ascii="Calibri" w:eastAsia="Times New Roman" w:hAnsi="Calibri" w:cs="Calibri"/>
                <w:color w:val="000000"/>
                <w:kern w:val="0"/>
                <w:lang w:eastAsia="en-GB"/>
                <w14:ligatures w14:val="none"/>
              </w:rPr>
              <w:t>0.525328</w:t>
            </w:r>
          </w:p>
        </w:tc>
        <w:tc>
          <w:tcPr>
            <w:tcW w:w="1803" w:type="dxa"/>
          </w:tcPr>
          <w:p w14:paraId="2A474420" w14:textId="77777777" w:rsidR="00190655" w:rsidRDefault="00190655" w:rsidP="00B014E9">
            <w:pPr>
              <w:jc w:val="both"/>
              <w:rPr>
                <w:rFonts w:ascii="Arial" w:hAnsi="Arial" w:cs="Arial"/>
                <w:sz w:val="24"/>
                <w:szCs w:val="24"/>
              </w:rPr>
            </w:pPr>
            <w:r>
              <w:rPr>
                <w:rFonts w:ascii="Arial" w:hAnsi="Arial" w:cs="Arial"/>
                <w:sz w:val="24"/>
                <w:szCs w:val="24"/>
              </w:rPr>
              <w:t>Mix Significant</w:t>
            </w:r>
          </w:p>
        </w:tc>
        <w:tc>
          <w:tcPr>
            <w:tcW w:w="2706" w:type="dxa"/>
          </w:tcPr>
          <w:p w14:paraId="0B0D59C4" w14:textId="77777777" w:rsidR="00190655" w:rsidRDefault="00190655" w:rsidP="00B014E9">
            <w:pPr>
              <w:jc w:val="both"/>
              <w:rPr>
                <w:rFonts w:ascii="Arial" w:hAnsi="Arial" w:cs="Arial"/>
                <w:sz w:val="24"/>
                <w:szCs w:val="24"/>
              </w:rPr>
            </w:pPr>
            <w:r>
              <w:rPr>
                <w:rFonts w:ascii="Arial" w:hAnsi="Arial" w:cs="Arial"/>
                <w:sz w:val="24"/>
                <w:szCs w:val="24"/>
              </w:rPr>
              <w:t>&gt;0.05</w:t>
            </w:r>
          </w:p>
        </w:tc>
      </w:tr>
      <w:tr w:rsidR="00190655" w14:paraId="09BF0776" w14:textId="77777777" w:rsidTr="00B014E9">
        <w:trPr>
          <w:trHeight w:val="552"/>
        </w:trPr>
        <w:tc>
          <w:tcPr>
            <w:tcW w:w="1803" w:type="dxa"/>
          </w:tcPr>
          <w:p w14:paraId="2A3F4DDF" w14:textId="77777777" w:rsidR="00190655" w:rsidRDefault="00190655" w:rsidP="00B014E9">
            <w:pPr>
              <w:jc w:val="both"/>
              <w:rPr>
                <w:rFonts w:ascii="Arial" w:hAnsi="Arial" w:cs="Arial"/>
                <w:sz w:val="24"/>
                <w:szCs w:val="24"/>
              </w:rPr>
            </w:pPr>
            <w:r>
              <w:rPr>
                <w:rFonts w:ascii="Arial" w:hAnsi="Arial" w:cs="Arial"/>
                <w:sz w:val="24"/>
                <w:szCs w:val="24"/>
              </w:rPr>
              <w:t>Coefficient</w:t>
            </w:r>
          </w:p>
          <w:p w14:paraId="599B33BC" w14:textId="77777777" w:rsidR="00190655" w:rsidRDefault="00190655" w:rsidP="00B014E9">
            <w:pPr>
              <w:jc w:val="both"/>
              <w:rPr>
                <w:rFonts w:ascii="Arial" w:hAnsi="Arial" w:cs="Arial"/>
                <w:sz w:val="24"/>
                <w:szCs w:val="24"/>
              </w:rPr>
            </w:pPr>
          </w:p>
        </w:tc>
        <w:tc>
          <w:tcPr>
            <w:tcW w:w="1803" w:type="dxa"/>
          </w:tcPr>
          <w:p w14:paraId="321C9754" w14:textId="77777777" w:rsidR="00190655" w:rsidRDefault="00190655" w:rsidP="00B014E9">
            <w:pPr>
              <w:jc w:val="both"/>
              <w:rPr>
                <w:rFonts w:ascii="Arial" w:hAnsi="Arial" w:cs="Arial"/>
                <w:sz w:val="24"/>
                <w:szCs w:val="24"/>
              </w:rPr>
            </w:pPr>
            <w:r w:rsidRPr="007D50E1">
              <w:rPr>
                <w:rFonts w:ascii="Calibri" w:eastAsia="Times New Roman" w:hAnsi="Calibri" w:cs="Calibri"/>
                <w:color w:val="000000"/>
                <w:kern w:val="0"/>
                <w:lang w:eastAsia="en-GB"/>
                <w14:ligatures w14:val="none"/>
              </w:rPr>
              <w:t>-1.19822</w:t>
            </w:r>
          </w:p>
        </w:tc>
        <w:tc>
          <w:tcPr>
            <w:tcW w:w="1803" w:type="dxa"/>
          </w:tcPr>
          <w:p w14:paraId="0DE637CD" w14:textId="77777777" w:rsidR="00190655" w:rsidRDefault="00190655" w:rsidP="00B014E9">
            <w:pPr>
              <w:jc w:val="both"/>
              <w:rPr>
                <w:rFonts w:ascii="Arial" w:hAnsi="Arial" w:cs="Arial"/>
                <w:sz w:val="24"/>
                <w:szCs w:val="24"/>
              </w:rPr>
            </w:pPr>
            <w:r w:rsidRPr="007D50E1">
              <w:rPr>
                <w:rFonts w:ascii="Calibri" w:eastAsia="Times New Roman" w:hAnsi="Calibri" w:cs="Calibri"/>
                <w:color w:val="000000"/>
                <w:kern w:val="0"/>
                <w:lang w:eastAsia="en-GB"/>
                <w14:ligatures w14:val="none"/>
              </w:rPr>
              <w:t>0.186094</w:t>
            </w:r>
          </w:p>
        </w:tc>
        <w:tc>
          <w:tcPr>
            <w:tcW w:w="1803" w:type="dxa"/>
          </w:tcPr>
          <w:p w14:paraId="53F7757C" w14:textId="77777777" w:rsidR="00190655" w:rsidRDefault="00190655" w:rsidP="00B014E9">
            <w:pPr>
              <w:jc w:val="both"/>
              <w:rPr>
                <w:rFonts w:ascii="Arial" w:hAnsi="Arial" w:cs="Arial"/>
                <w:sz w:val="24"/>
                <w:szCs w:val="24"/>
              </w:rPr>
            </w:pPr>
            <w:r>
              <w:rPr>
                <w:rFonts w:ascii="Arial" w:hAnsi="Arial" w:cs="Arial"/>
                <w:sz w:val="24"/>
                <w:szCs w:val="24"/>
              </w:rPr>
              <w:t>Mix correlation</w:t>
            </w:r>
          </w:p>
        </w:tc>
        <w:tc>
          <w:tcPr>
            <w:tcW w:w="2706" w:type="dxa"/>
          </w:tcPr>
          <w:p w14:paraId="5762F0DC" w14:textId="77777777" w:rsidR="00190655" w:rsidRDefault="00190655" w:rsidP="00B014E9">
            <w:pPr>
              <w:jc w:val="both"/>
              <w:rPr>
                <w:rFonts w:ascii="Arial" w:hAnsi="Arial" w:cs="Arial"/>
                <w:sz w:val="24"/>
                <w:szCs w:val="24"/>
              </w:rPr>
            </w:pPr>
            <w:r>
              <w:rPr>
                <w:rFonts w:ascii="Arial" w:hAnsi="Arial" w:cs="Arial"/>
                <w:sz w:val="24"/>
                <w:szCs w:val="24"/>
              </w:rPr>
              <w:t>X1&lt;0.00, X2&gt;0.00</w:t>
            </w:r>
          </w:p>
        </w:tc>
      </w:tr>
    </w:tbl>
    <w:p w14:paraId="008DDDB0" w14:textId="77777777" w:rsidR="00190655" w:rsidRDefault="00190655" w:rsidP="00190655">
      <w:pPr>
        <w:jc w:val="both"/>
        <w:rPr>
          <w:rFonts w:ascii="Arial" w:hAnsi="Arial" w:cs="Arial"/>
          <w:sz w:val="24"/>
          <w:szCs w:val="24"/>
        </w:rPr>
      </w:pPr>
    </w:p>
    <w:p w14:paraId="5D7E55AB" w14:textId="77777777" w:rsidR="00190655" w:rsidRDefault="00190655" w:rsidP="00190655">
      <w:pPr>
        <w:jc w:val="both"/>
        <w:rPr>
          <w:rFonts w:ascii="Arial" w:hAnsi="Arial" w:cs="Arial"/>
          <w:sz w:val="24"/>
          <w:szCs w:val="24"/>
        </w:rPr>
      </w:pPr>
    </w:p>
    <w:p w14:paraId="52A96BD2" w14:textId="77777777" w:rsidR="00190655" w:rsidRDefault="00190655" w:rsidP="00190655">
      <w:pPr>
        <w:jc w:val="both"/>
        <w:rPr>
          <w:rFonts w:ascii="Arial" w:hAnsi="Arial" w:cs="Arial"/>
          <w:sz w:val="24"/>
          <w:szCs w:val="24"/>
        </w:rPr>
      </w:pPr>
    </w:p>
    <w:p w14:paraId="489A2F68" w14:textId="77777777"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Significant f:</w:t>
      </w:r>
      <w:r w:rsidRPr="00192FE9">
        <w:rPr>
          <w:rFonts w:ascii="Arial" w:hAnsi="Arial" w:cs="Arial"/>
          <w:sz w:val="24"/>
          <w:szCs w:val="24"/>
        </w:rPr>
        <w:t> The above model’s significant f is 0.00, which indicates that the model is significant because it is less than 0.05.</w:t>
      </w:r>
    </w:p>
    <w:p w14:paraId="5E1973A2" w14:textId="797B217D"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lastRenderedPageBreak/>
        <w:t>Intercept: </w:t>
      </w:r>
      <w:r w:rsidRPr="00192FE9">
        <w:rPr>
          <w:rFonts w:ascii="Arial" w:hAnsi="Arial" w:cs="Arial"/>
          <w:sz w:val="24"/>
          <w:szCs w:val="24"/>
        </w:rPr>
        <w:t xml:space="preserve">As shown in the </w:t>
      </w:r>
      <w:r w:rsidR="00213F32">
        <w:rPr>
          <w:rFonts w:ascii="Arial" w:hAnsi="Arial" w:cs="Arial"/>
          <w:sz w:val="24"/>
          <w:szCs w:val="24"/>
        </w:rPr>
        <w:t>Empirical summary</w:t>
      </w:r>
      <w:r w:rsidRPr="00192FE9">
        <w:rPr>
          <w:rFonts w:ascii="Arial" w:hAnsi="Arial" w:cs="Arial"/>
          <w:sz w:val="24"/>
          <w:szCs w:val="24"/>
        </w:rPr>
        <w:t xml:space="preserve"> 6, The intercept of the output is -1.23482, which indicates the average expected ROE at zero gearing ratio level, and the corresponding P-value of this output is at 0.30; this </w:t>
      </w:r>
      <w:r w:rsidR="00107085">
        <w:rPr>
          <w:rFonts w:ascii="Arial" w:hAnsi="Arial" w:cs="Arial"/>
          <w:sz w:val="24"/>
          <w:szCs w:val="24"/>
        </w:rPr>
        <w:t>means</w:t>
      </w:r>
      <w:r w:rsidRPr="00192FE9">
        <w:rPr>
          <w:rFonts w:ascii="Arial" w:hAnsi="Arial" w:cs="Arial"/>
          <w:sz w:val="24"/>
          <w:szCs w:val="24"/>
        </w:rPr>
        <w:t xml:space="preserve"> that the intercept term is different statistically than zero. </w:t>
      </w:r>
    </w:p>
    <w:p w14:paraId="1175F94D" w14:textId="77777777"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R-Square</w:t>
      </w:r>
      <w:r w:rsidRPr="00192FE9">
        <w:rPr>
          <w:rFonts w:ascii="Arial" w:hAnsi="Arial" w:cs="Arial"/>
          <w:sz w:val="24"/>
          <w:szCs w:val="24"/>
        </w:rPr>
        <w:t>: As shown in Table 6, The R-Square of the analysis is incredibly low, 0.08; this indicates that X1 and X2 variables (capital structure) only explain 0.08% of the Y variable ( ROE). </w:t>
      </w:r>
    </w:p>
    <w:p w14:paraId="75E9C494" w14:textId="6C54D884"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P-Value:</w:t>
      </w:r>
      <w:r w:rsidRPr="00192FE9">
        <w:rPr>
          <w:rFonts w:ascii="Arial" w:hAnsi="Arial" w:cs="Arial"/>
          <w:sz w:val="24"/>
          <w:szCs w:val="24"/>
        </w:rPr>
        <w:t xml:space="preserve"> The P-value of the total debt-to-equity ratio (variable X1) is at 0.00, which means the ROE </w:t>
      </w:r>
      <w:r w:rsidR="00BF0E44">
        <w:rPr>
          <w:rFonts w:ascii="Arial" w:hAnsi="Arial" w:cs="Arial"/>
          <w:sz w:val="24"/>
          <w:szCs w:val="24"/>
        </w:rPr>
        <w:t xml:space="preserve">and </w:t>
      </w:r>
      <w:r w:rsidR="00BF0E44" w:rsidRPr="00192FE9">
        <w:rPr>
          <w:rFonts w:ascii="Arial" w:hAnsi="Arial" w:cs="Arial"/>
          <w:sz w:val="24"/>
          <w:szCs w:val="24"/>
        </w:rPr>
        <w:t>debt-to-equity ratio</w:t>
      </w:r>
      <w:r w:rsidR="00BF0E44">
        <w:rPr>
          <w:rFonts w:ascii="Arial" w:hAnsi="Arial" w:cs="Arial"/>
          <w:sz w:val="24"/>
          <w:szCs w:val="24"/>
        </w:rPr>
        <w:t xml:space="preserve"> </w:t>
      </w:r>
      <w:r w:rsidRPr="00192FE9">
        <w:rPr>
          <w:rFonts w:ascii="Arial" w:hAnsi="Arial" w:cs="Arial"/>
          <w:sz w:val="24"/>
          <w:szCs w:val="24"/>
        </w:rPr>
        <w:t xml:space="preserve">relationship are statistically significant </w:t>
      </w:r>
      <w:r w:rsidR="00CF4CB9">
        <w:rPr>
          <w:rFonts w:ascii="Arial" w:hAnsi="Arial" w:cs="Arial"/>
          <w:sz w:val="24"/>
          <w:szCs w:val="24"/>
        </w:rPr>
        <w:t>since</w:t>
      </w:r>
      <w:r w:rsidRPr="00192FE9">
        <w:rPr>
          <w:rFonts w:ascii="Arial" w:hAnsi="Arial" w:cs="Arial"/>
          <w:sz w:val="24"/>
          <w:szCs w:val="24"/>
        </w:rPr>
        <w:t xml:space="preserve"> the P-value is l</w:t>
      </w:r>
      <w:r w:rsidR="00E34AE1">
        <w:rPr>
          <w:rFonts w:ascii="Arial" w:hAnsi="Arial" w:cs="Arial"/>
          <w:sz w:val="24"/>
          <w:szCs w:val="24"/>
        </w:rPr>
        <w:t>ower</w:t>
      </w:r>
      <w:r w:rsidRPr="00192FE9">
        <w:rPr>
          <w:rFonts w:ascii="Arial" w:hAnsi="Arial" w:cs="Arial"/>
          <w:sz w:val="24"/>
          <w:szCs w:val="24"/>
        </w:rPr>
        <w:t xml:space="preserve"> than </w:t>
      </w:r>
      <w:r w:rsidR="00CF4CB9">
        <w:rPr>
          <w:rFonts w:ascii="Arial" w:hAnsi="Arial" w:cs="Arial"/>
          <w:sz w:val="24"/>
          <w:szCs w:val="24"/>
        </w:rPr>
        <w:t xml:space="preserve">the alpha </w:t>
      </w:r>
      <w:r w:rsidRPr="00192FE9">
        <w:rPr>
          <w:rFonts w:ascii="Arial" w:hAnsi="Arial" w:cs="Arial"/>
          <w:sz w:val="24"/>
          <w:szCs w:val="24"/>
        </w:rPr>
        <w:t xml:space="preserve">0.05 </w:t>
      </w:r>
      <w:r w:rsidR="00E34AE1">
        <w:rPr>
          <w:rFonts w:ascii="Arial" w:hAnsi="Arial" w:cs="Arial"/>
          <w:sz w:val="24"/>
          <w:szCs w:val="24"/>
        </w:rPr>
        <w:t>threshold</w:t>
      </w:r>
      <w:r w:rsidRPr="00192FE9">
        <w:rPr>
          <w:rFonts w:ascii="Arial" w:hAnsi="Arial" w:cs="Arial"/>
          <w:sz w:val="24"/>
          <w:szCs w:val="24"/>
        </w:rPr>
        <w:t xml:space="preserve">. Also, the P-value of the total debt-to-capital ratio (variable X2) is at 0.53, which means a statistically significant </w:t>
      </w:r>
      <w:r w:rsidR="00011308">
        <w:rPr>
          <w:rFonts w:ascii="Arial" w:hAnsi="Arial" w:cs="Arial"/>
          <w:sz w:val="24"/>
          <w:szCs w:val="24"/>
        </w:rPr>
        <w:t>link</w:t>
      </w:r>
      <w:r w:rsidRPr="00192FE9">
        <w:rPr>
          <w:rFonts w:ascii="Arial" w:hAnsi="Arial" w:cs="Arial"/>
          <w:sz w:val="24"/>
          <w:szCs w:val="24"/>
        </w:rPr>
        <w:t xml:space="preserve"> does not exist between ROE and total debt-to-capital ra</w:t>
      </w:r>
      <w:r w:rsidR="00011308">
        <w:rPr>
          <w:rFonts w:ascii="Arial" w:hAnsi="Arial" w:cs="Arial"/>
          <w:sz w:val="24"/>
          <w:szCs w:val="24"/>
        </w:rPr>
        <w:t>tio since</w:t>
      </w:r>
      <w:r w:rsidRPr="00192FE9">
        <w:rPr>
          <w:rFonts w:ascii="Arial" w:hAnsi="Arial" w:cs="Arial"/>
          <w:sz w:val="24"/>
          <w:szCs w:val="24"/>
        </w:rPr>
        <w:t xml:space="preserve"> the P-value i</w:t>
      </w:r>
      <w:r w:rsidR="00011308">
        <w:rPr>
          <w:rFonts w:ascii="Arial" w:hAnsi="Arial" w:cs="Arial"/>
          <w:sz w:val="24"/>
          <w:szCs w:val="24"/>
        </w:rPr>
        <w:t>s high</w:t>
      </w:r>
      <w:r w:rsidRPr="00192FE9">
        <w:rPr>
          <w:rFonts w:ascii="Arial" w:hAnsi="Arial" w:cs="Arial"/>
          <w:sz w:val="24"/>
          <w:szCs w:val="24"/>
        </w:rPr>
        <w:t xml:space="preserve">er than </w:t>
      </w:r>
      <w:r w:rsidR="00011308">
        <w:rPr>
          <w:rFonts w:ascii="Arial" w:hAnsi="Arial" w:cs="Arial"/>
          <w:sz w:val="24"/>
          <w:szCs w:val="24"/>
        </w:rPr>
        <w:t xml:space="preserve">the alpha </w:t>
      </w:r>
      <w:r w:rsidRPr="00192FE9">
        <w:rPr>
          <w:rFonts w:ascii="Arial" w:hAnsi="Arial" w:cs="Arial"/>
          <w:sz w:val="24"/>
          <w:szCs w:val="24"/>
        </w:rPr>
        <w:t>0.0</w:t>
      </w:r>
      <w:r w:rsidR="00E34AE1">
        <w:rPr>
          <w:rFonts w:ascii="Arial" w:hAnsi="Arial" w:cs="Arial"/>
          <w:sz w:val="24"/>
          <w:szCs w:val="24"/>
        </w:rPr>
        <w:t>5 threshold</w:t>
      </w:r>
      <w:r w:rsidRPr="00192FE9">
        <w:rPr>
          <w:rFonts w:ascii="Arial" w:hAnsi="Arial" w:cs="Arial"/>
          <w:sz w:val="24"/>
          <w:szCs w:val="24"/>
        </w:rPr>
        <w:t>.</w:t>
      </w:r>
    </w:p>
    <w:p w14:paraId="24275828" w14:textId="03E4096C"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Coefficient:</w:t>
      </w:r>
      <w:r w:rsidRPr="00192FE9">
        <w:rPr>
          <w:rFonts w:ascii="Arial" w:hAnsi="Arial" w:cs="Arial"/>
          <w:sz w:val="24"/>
          <w:szCs w:val="24"/>
        </w:rPr>
        <w:t xml:space="preserve">  From the output, the coefficient of </w:t>
      </w:r>
      <w:r w:rsidR="00A1512A">
        <w:rPr>
          <w:rFonts w:ascii="Arial" w:hAnsi="Arial" w:cs="Arial"/>
          <w:sz w:val="24"/>
          <w:szCs w:val="24"/>
        </w:rPr>
        <w:t xml:space="preserve">the </w:t>
      </w:r>
      <w:r w:rsidRPr="00192FE9">
        <w:rPr>
          <w:rFonts w:ascii="Arial" w:hAnsi="Arial" w:cs="Arial"/>
          <w:sz w:val="24"/>
          <w:szCs w:val="24"/>
        </w:rPr>
        <w:t xml:space="preserve">ROE </w:t>
      </w:r>
      <w:r w:rsidR="00A1512A">
        <w:rPr>
          <w:rFonts w:ascii="Arial" w:hAnsi="Arial" w:cs="Arial"/>
          <w:sz w:val="24"/>
          <w:szCs w:val="24"/>
        </w:rPr>
        <w:t xml:space="preserve">and </w:t>
      </w:r>
      <w:r w:rsidR="00A1512A" w:rsidRPr="00192FE9">
        <w:rPr>
          <w:rFonts w:ascii="Arial" w:hAnsi="Arial" w:cs="Arial"/>
          <w:sz w:val="24"/>
          <w:szCs w:val="24"/>
        </w:rPr>
        <w:t>the total debt-to-equity ratio (variable X1</w:t>
      </w:r>
      <w:r w:rsidR="00A1512A">
        <w:rPr>
          <w:rFonts w:ascii="Arial" w:hAnsi="Arial" w:cs="Arial"/>
          <w:sz w:val="24"/>
          <w:szCs w:val="24"/>
        </w:rPr>
        <w:t xml:space="preserve">) </w:t>
      </w:r>
      <w:r w:rsidRPr="00192FE9">
        <w:rPr>
          <w:rFonts w:ascii="Arial" w:hAnsi="Arial" w:cs="Arial"/>
          <w:sz w:val="24"/>
          <w:szCs w:val="24"/>
        </w:rPr>
        <w:t>correlate at -1.20; this indicates</w:t>
      </w:r>
      <w:r w:rsidR="00F77994">
        <w:rPr>
          <w:rFonts w:ascii="Arial" w:hAnsi="Arial" w:cs="Arial"/>
          <w:sz w:val="24"/>
          <w:szCs w:val="24"/>
        </w:rPr>
        <w:t xml:space="preserve"> an</w:t>
      </w:r>
      <w:r w:rsidRPr="00192FE9">
        <w:rPr>
          <w:rFonts w:ascii="Arial" w:hAnsi="Arial" w:cs="Arial"/>
          <w:sz w:val="24"/>
          <w:szCs w:val="24"/>
        </w:rPr>
        <w:t xml:space="preserve"> a</w:t>
      </w:r>
      <w:r w:rsidR="00A1512A">
        <w:rPr>
          <w:rFonts w:ascii="Arial" w:hAnsi="Arial" w:cs="Arial"/>
          <w:sz w:val="24"/>
          <w:szCs w:val="24"/>
        </w:rPr>
        <w:t>dverse</w:t>
      </w:r>
      <w:r w:rsidRPr="00192FE9">
        <w:rPr>
          <w:rFonts w:ascii="Arial" w:hAnsi="Arial" w:cs="Arial"/>
          <w:sz w:val="24"/>
          <w:szCs w:val="24"/>
        </w:rPr>
        <w:t xml:space="preserve"> correlation. Therefore, each additional increase in debt-to-equity ratio will </w:t>
      </w:r>
      <w:r w:rsidR="00A1512A">
        <w:rPr>
          <w:rFonts w:ascii="Arial" w:hAnsi="Arial" w:cs="Arial"/>
          <w:sz w:val="24"/>
          <w:szCs w:val="24"/>
        </w:rPr>
        <w:t>lead</w:t>
      </w:r>
      <w:r w:rsidRPr="00192FE9">
        <w:rPr>
          <w:rFonts w:ascii="Arial" w:hAnsi="Arial" w:cs="Arial"/>
          <w:sz w:val="24"/>
          <w:szCs w:val="24"/>
        </w:rPr>
        <w:t xml:space="preserve"> </w:t>
      </w:r>
      <w:r w:rsidR="00A1512A">
        <w:rPr>
          <w:rFonts w:ascii="Arial" w:hAnsi="Arial" w:cs="Arial"/>
          <w:sz w:val="24"/>
          <w:szCs w:val="24"/>
        </w:rPr>
        <w:t>to</w:t>
      </w:r>
      <w:r w:rsidRPr="00192FE9">
        <w:rPr>
          <w:rFonts w:ascii="Arial" w:hAnsi="Arial" w:cs="Arial"/>
          <w:sz w:val="24"/>
          <w:szCs w:val="24"/>
        </w:rPr>
        <w:t xml:space="preserve"> a 1.20 </w:t>
      </w:r>
      <w:r w:rsidR="00A1512A">
        <w:rPr>
          <w:rFonts w:ascii="Arial" w:hAnsi="Arial" w:cs="Arial"/>
          <w:sz w:val="24"/>
          <w:szCs w:val="24"/>
        </w:rPr>
        <w:t>fall</w:t>
      </w:r>
      <w:r w:rsidRPr="00192FE9">
        <w:rPr>
          <w:rFonts w:ascii="Arial" w:hAnsi="Arial" w:cs="Arial"/>
          <w:sz w:val="24"/>
          <w:szCs w:val="24"/>
        </w:rPr>
        <w:t xml:space="preserve"> in net profit margin. In contrast, the coefficient of the total debt-to-capital ratio (variable X2) and ROE is positively correlated at 0.20. Therefore, an increase in the total debt-to-capital ratio w</w:t>
      </w:r>
      <w:r w:rsidR="00CF4CB9">
        <w:rPr>
          <w:rFonts w:ascii="Arial" w:hAnsi="Arial" w:cs="Arial"/>
          <w:sz w:val="24"/>
          <w:szCs w:val="24"/>
        </w:rPr>
        <w:t xml:space="preserve">ill generate </w:t>
      </w:r>
      <w:r w:rsidR="00F77994">
        <w:rPr>
          <w:rFonts w:ascii="Arial" w:hAnsi="Arial" w:cs="Arial"/>
          <w:sz w:val="24"/>
          <w:szCs w:val="24"/>
        </w:rPr>
        <w:t xml:space="preserve">a </w:t>
      </w:r>
      <w:r w:rsidR="00CF4CB9">
        <w:rPr>
          <w:rFonts w:ascii="Arial" w:hAnsi="Arial" w:cs="Arial"/>
          <w:sz w:val="24"/>
          <w:szCs w:val="24"/>
        </w:rPr>
        <w:t>0.20</w:t>
      </w:r>
      <w:r w:rsidR="00EF6B5F">
        <w:rPr>
          <w:rFonts w:ascii="Arial" w:hAnsi="Arial" w:cs="Arial"/>
          <w:sz w:val="24"/>
          <w:szCs w:val="24"/>
        </w:rPr>
        <w:t xml:space="preserve"> percent</w:t>
      </w:r>
      <w:r w:rsidR="00CF4CB9">
        <w:rPr>
          <w:rFonts w:ascii="Arial" w:hAnsi="Arial" w:cs="Arial"/>
          <w:sz w:val="24"/>
          <w:szCs w:val="24"/>
        </w:rPr>
        <w:t xml:space="preserve"> increase in</w:t>
      </w:r>
      <w:r w:rsidRPr="00192FE9">
        <w:rPr>
          <w:rFonts w:ascii="Arial" w:hAnsi="Arial" w:cs="Arial"/>
          <w:sz w:val="24"/>
          <w:szCs w:val="24"/>
        </w:rPr>
        <w:t xml:space="preserve"> ROE</w:t>
      </w:r>
      <w:r w:rsidR="004B665F" w:rsidRPr="00192FE9">
        <w:rPr>
          <w:rFonts w:ascii="Arial" w:hAnsi="Arial" w:cs="Arial"/>
          <w:sz w:val="24"/>
          <w:szCs w:val="24"/>
        </w:rPr>
        <w:t xml:space="preserve">. </w:t>
      </w:r>
    </w:p>
    <w:p w14:paraId="146DA9B6" w14:textId="77777777" w:rsidR="00190655" w:rsidRDefault="00190655" w:rsidP="00190655">
      <w:pPr>
        <w:jc w:val="both"/>
        <w:rPr>
          <w:rFonts w:ascii="Arial" w:hAnsi="Arial" w:cs="Arial"/>
          <w:sz w:val="24"/>
          <w:szCs w:val="24"/>
        </w:rPr>
      </w:pPr>
    </w:p>
    <w:p w14:paraId="4E1460EA" w14:textId="77777777" w:rsidR="00190655" w:rsidRDefault="00190655" w:rsidP="00190655">
      <w:pPr>
        <w:jc w:val="both"/>
        <w:rPr>
          <w:rFonts w:ascii="Arial" w:hAnsi="Arial" w:cs="Arial"/>
          <w:sz w:val="24"/>
          <w:szCs w:val="24"/>
        </w:rPr>
      </w:pPr>
    </w:p>
    <w:p w14:paraId="7ED6DAE1" w14:textId="77777777" w:rsidR="00190655" w:rsidRDefault="00190655" w:rsidP="00190655">
      <w:pPr>
        <w:jc w:val="both"/>
        <w:rPr>
          <w:rFonts w:ascii="Arial" w:hAnsi="Arial" w:cs="Arial"/>
          <w:sz w:val="24"/>
          <w:szCs w:val="24"/>
        </w:rPr>
      </w:pPr>
      <w:r>
        <w:rPr>
          <w:rFonts w:ascii="Arial" w:hAnsi="Arial" w:cs="Arial"/>
          <w:sz w:val="24"/>
          <w:szCs w:val="24"/>
        </w:rPr>
        <w:t>ROA</w:t>
      </w:r>
      <w:r w:rsidRPr="00AC299F">
        <w:rPr>
          <w:rFonts w:ascii="Arial" w:hAnsi="Arial" w:cs="Arial"/>
          <w:sz w:val="24"/>
          <w:szCs w:val="24"/>
        </w:rPr>
        <w:t xml:space="preserve">  vs Capital structure:</w:t>
      </w:r>
      <w:r>
        <w:rPr>
          <w:rFonts w:ascii="Arial" w:hAnsi="Arial" w:cs="Arial"/>
          <w:sz w:val="24"/>
          <w:szCs w:val="24"/>
        </w:rPr>
        <w:t xml:space="preserve">   </w:t>
      </w:r>
    </w:p>
    <w:p w14:paraId="1397DCD5" w14:textId="77777777" w:rsidR="00190655" w:rsidRDefault="00190655" w:rsidP="00190655">
      <w:pPr>
        <w:jc w:val="both"/>
        <w:rPr>
          <w:rFonts w:ascii="Arial" w:hAnsi="Arial" w:cs="Arial"/>
          <w:sz w:val="24"/>
          <w:szCs w:val="24"/>
        </w:rPr>
      </w:pPr>
    </w:p>
    <w:p w14:paraId="43FF8ADB" w14:textId="77777777" w:rsidR="00190655" w:rsidRDefault="00190655" w:rsidP="00190655">
      <w:pPr>
        <w:jc w:val="both"/>
        <w:rPr>
          <w:rFonts w:ascii="Arial" w:hAnsi="Arial" w:cs="Arial"/>
          <w:sz w:val="24"/>
          <w:szCs w:val="24"/>
        </w:rPr>
      </w:pPr>
      <w:r>
        <w:rPr>
          <w:rFonts w:ascii="Arial" w:hAnsi="Arial" w:cs="Arial"/>
          <w:sz w:val="24"/>
          <w:szCs w:val="24"/>
        </w:rPr>
        <w:t>Table 7</w:t>
      </w:r>
    </w:p>
    <w:tbl>
      <w:tblPr>
        <w:tblStyle w:val="TableGrid"/>
        <w:tblW w:w="9918" w:type="dxa"/>
        <w:tblLook w:val="04A0" w:firstRow="1" w:lastRow="0" w:firstColumn="1" w:lastColumn="0" w:noHBand="0" w:noVBand="1"/>
      </w:tblPr>
      <w:tblGrid>
        <w:gridCol w:w="1803"/>
        <w:gridCol w:w="1803"/>
        <w:gridCol w:w="1803"/>
        <w:gridCol w:w="1803"/>
        <w:gridCol w:w="2706"/>
      </w:tblGrid>
      <w:tr w:rsidR="00190655" w14:paraId="186087A3" w14:textId="77777777" w:rsidTr="00B014E9">
        <w:trPr>
          <w:trHeight w:val="552"/>
        </w:trPr>
        <w:tc>
          <w:tcPr>
            <w:tcW w:w="1803" w:type="dxa"/>
          </w:tcPr>
          <w:p w14:paraId="3D7EC53B" w14:textId="77777777" w:rsidR="00190655" w:rsidRDefault="00190655" w:rsidP="00B014E9">
            <w:pPr>
              <w:jc w:val="both"/>
              <w:rPr>
                <w:rFonts w:ascii="Arial" w:hAnsi="Arial" w:cs="Arial"/>
                <w:sz w:val="24"/>
                <w:szCs w:val="24"/>
              </w:rPr>
            </w:pPr>
          </w:p>
        </w:tc>
        <w:tc>
          <w:tcPr>
            <w:tcW w:w="1803" w:type="dxa"/>
          </w:tcPr>
          <w:p w14:paraId="436141D3" w14:textId="77777777" w:rsidR="00190655" w:rsidRPr="00752DB7" w:rsidRDefault="00190655" w:rsidP="00B014E9">
            <w:pPr>
              <w:jc w:val="both"/>
              <w:rPr>
                <w:rFonts w:ascii="Calibri" w:eastAsia="Times New Roman" w:hAnsi="Calibri" w:cs="Calibri"/>
                <w:color w:val="000000"/>
                <w:kern w:val="0"/>
                <w:lang w:eastAsia="en-GB"/>
                <w14:ligatures w14:val="none"/>
              </w:rPr>
            </w:pPr>
          </w:p>
        </w:tc>
        <w:tc>
          <w:tcPr>
            <w:tcW w:w="1803" w:type="dxa"/>
          </w:tcPr>
          <w:p w14:paraId="052709E2" w14:textId="77777777" w:rsidR="00190655" w:rsidRDefault="00190655" w:rsidP="00B014E9">
            <w:pPr>
              <w:jc w:val="both"/>
              <w:rPr>
                <w:rFonts w:ascii="Arial" w:hAnsi="Arial" w:cs="Arial"/>
                <w:sz w:val="24"/>
                <w:szCs w:val="24"/>
              </w:rPr>
            </w:pPr>
          </w:p>
        </w:tc>
        <w:tc>
          <w:tcPr>
            <w:tcW w:w="1803" w:type="dxa"/>
          </w:tcPr>
          <w:p w14:paraId="45B2C87E" w14:textId="77777777" w:rsidR="00190655" w:rsidRDefault="00190655" w:rsidP="00B014E9">
            <w:pPr>
              <w:jc w:val="both"/>
              <w:rPr>
                <w:rFonts w:ascii="Arial" w:hAnsi="Arial" w:cs="Arial"/>
                <w:sz w:val="24"/>
                <w:szCs w:val="24"/>
              </w:rPr>
            </w:pPr>
            <w:r>
              <w:rPr>
                <w:rFonts w:ascii="Arial" w:hAnsi="Arial" w:cs="Arial"/>
                <w:sz w:val="24"/>
                <w:szCs w:val="24"/>
              </w:rPr>
              <w:t>Result</w:t>
            </w:r>
          </w:p>
        </w:tc>
        <w:tc>
          <w:tcPr>
            <w:tcW w:w="2706" w:type="dxa"/>
          </w:tcPr>
          <w:p w14:paraId="76C255BF" w14:textId="77777777" w:rsidR="00190655" w:rsidRDefault="00190655" w:rsidP="00B014E9">
            <w:pPr>
              <w:jc w:val="both"/>
              <w:rPr>
                <w:rFonts w:ascii="Arial" w:hAnsi="Arial" w:cs="Arial"/>
                <w:sz w:val="24"/>
                <w:szCs w:val="24"/>
              </w:rPr>
            </w:pPr>
            <w:r>
              <w:rPr>
                <w:rFonts w:ascii="Arial" w:hAnsi="Arial" w:cs="Arial"/>
                <w:sz w:val="24"/>
                <w:szCs w:val="24"/>
              </w:rPr>
              <w:t>Criteria</w:t>
            </w:r>
          </w:p>
        </w:tc>
      </w:tr>
      <w:tr w:rsidR="00190655" w14:paraId="26DF91B8" w14:textId="77777777" w:rsidTr="00B014E9">
        <w:trPr>
          <w:trHeight w:val="552"/>
        </w:trPr>
        <w:tc>
          <w:tcPr>
            <w:tcW w:w="1803" w:type="dxa"/>
          </w:tcPr>
          <w:p w14:paraId="4A402672" w14:textId="77777777" w:rsidR="00190655" w:rsidRDefault="00190655" w:rsidP="00B014E9">
            <w:pPr>
              <w:jc w:val="both"/>
              <w:rPr>
                <w:rFonts w:ascii="Arial" w:hAnsi="Arial" w:cs="Arial"/>
                <w:sz w:val="24"/>
                <w:szCs w:val="24"/>
              </w:rPr>
            </w:pPr>
            <w:r>
              <w:rPr>
                <w:rFonts w:ascii="Arial" w:hAnsi="Arial" w:cs="Arial"/>
                <w:sz w:val="24"/>
                <w:szCs w:val="24"/>
              </w:rPr>
              <w:t>Significant f</w:t>
            </w:r>
          </w:p>
          <w:p w14:paraId="1A0FC007" w14:textId="77777777" w:rsidR="00190655" w:rsidRDefault="00190655" w:rsidP="00B014E9">
            <w:pPr>
              <w:jc w:val="both"/>
              <w:rPr>
                <w:rFonts w:ascii="Arial" w:hAnsi="Arial" w:cs="Arial"/>
                <w:sz w:val="24"/>
                <w:szCs w:val="24"/>
              </w:rPr>
            </w:pPr>
          </w:p>
        </w:tc>
        <w:tc>
          <w:tcPr>
            <w:tcW w:w="1803" w:type="dxa"/>
          </w:tcPr>
          <w:p w14:paraId="6946937F" w14:textId="77777777" w:rsidR="00190655" w:rsidRDefault="00190655" w:rsidP="00B014E9">
            <w:pPr>
              <w:jc w:val="both"/>
              <w:rPr>
                <w:rFonts w:ascii="Arial" w:hAnsi="Arial" w:cs="Arial"/>
                <w:sz w:val="24"/>
                <w:szCs w:val="24"/>
              </w:rPr>
            </w:pPr>
            <w:r w:rsidRPr="00752DB7">
              <w:rPr>
                <w:rFonts w:ascii="Calibri" w:eastAsia="Times New Roman" w:hAnsi="Calibri" w:cs="Calibri"/>
                <w:color w:val="000000"/>
                <w:kern w:val="0"/>
                <w:lang w:eastAsia="en-GB"/>
                <w14:ligatures w14:val="none"/>
              </w:rPr>
              <w:t>0.214258</w:t>
            </w:r>
          </w:p>
        </w:tc>
        <w:tc>
          <w:tcPr>
            <w:tcW w:w="1803" w:type="dxa"/>
          </w:tcPr>
          <w:p w14:paraId="53956FDD" w14:textId="77777777" w:rsidR="00190655" w:rsidRDefault="00190655" w:rsidP="00B014E9">
            <w:pPr>
              <w:jc w:val="both"/>
              <w:rPr>
                <w:rFonts w:ascii="Arial" w:hAnsi="Arial" w:cs="Arial"/>
                <w:sz w:val="24"/>
                <w:szCs w:val="24"/>
              </w:rPr>
            </w:pPr>
          </w:p>
        </w:tc>
        <w:tc>
          <w:tcPr>
            <w:tcW w:w="1803" w:type="dxa"/>
          </w:tcPr>
          <w:p w14:paraId="26F14D60" w14:textId="77777777" w:rsidR="00190655" w:rsidRDefault="00190655" w:rsidP="00B014E9">
            <w:pPr>
              <w:jc w:val="both"/>
              <w:rPr>
                <w:rFonts w:ascii="Arial" w:hAnsi="Arial" w:cs="Arial"/>
                <w:sz w:val="24"/>
                <w:szCs w:val="24"/>
              </w:rPr>
            </w:pPr>
            <w:r>
              <w:rPr>
                <w:rFonts w:ascii="Arial" w:hAnsi="Arial" w:cs="Arial"/>
                <w:sz w:val="24"/>
                <w:szCs w:val="24"/>
              </w:rPr>
              <w:t>Not significant</w:t>
            </w:r>
          </w:p>
        </w:tc>
        <w:tc>
          <w:tcPr>
            <w:tcW w:w="2706" w:type="dxa"/>
          </w:tcPr>
          <w:p w14:paraId="1232186C" w14:textId="77777777" w:rsidR="00190655" w:rsidRDefault="00190655" w:rsidP="00B014E9">
            <w:pPr>
              <w:jc w:val="both"/>
              <w:rPr>
                <w:rFonts w:ascii="Arial" w:hAnsi="Arial" w:cs="Arial"/>
                <w:sz w:val="24"/>
                <w:szCs w:val="24"/>
              </w:rPr>
            </w:pPr>
            <w:r>
              <w:rPr>
                <w:rFonts w:ascii="Arial" w:hAnsi="Arial" w:cs="Arial"/>
                <w:sz w:val="24"/>
                <w:szCs w:val="24"/>
              </w:rPr>
              <w:t>&gt;0.05</w:t>
            </w:r>
          </w:p>
        </w:tc>
      </w:tr>
      <w:tr w:rsidR="00190655" w14:paraId="5CB2B961" w14:textId="77777777" w:rsidTr="00B014E9">
        <w:trPr>
          <w:trHeight w:val="552"/>
        </w:trPr>
        <w:tc>
          <w:tcPr>
            <w:tcW w:w="1803" w:type="dxa"/>
          </w:tcPr>
          <w:p w14:paraId="69E6194E" w14:textId="77777777" w:rsidR="00190655" w:rsidRDefault="00190655" w:rsidP="00B014E9">
            <w:pPr>
              <w:jc w:val="both"/>
              <w:rPr>
                <w:rFonts w:ascii="Arial" w:hAnsi="Arial" w:cs="Arial"/>
                <w:sz w:val="24"/>
                <w:szCs w:val="24"/>
              </w:rPr>
            </w:pPr>
            <w:r>
              <w:rPr>
                <w:rFonts w:ascii="Arial" w:hAnsi="Arial" w:cs="Arial"/>
                <w:sz w:val="24"/>
                <w:szCs w:val="24"/>
              </w:rPr>
              <w:t>R-Square</w:t>
            </w:r>
          </w:p>
          <w:p w14:paraId="3B65C0E5" w14:textId="77777777" w:rsidR="00190655" w:rsidRDefault="00190655" w:rsidP="00B014E9">
            <w:pPr>
              <w:jc w:val="both"/>
              <w:rPr>
                <w:rFonts w:ascii="Arial" w:hAnsi="Arial" w:cs="Arial"/>
                <w:sz w:val="24"/>
                <w:szCs w:val="24"/>
              </w:rPr>
            </w:pPr>
          </w:p>
        </w:tc>
        <w:tc>
          <w:tcPr>
            <w:tcW w:w="1803" w:type="dxa"/>
          </w:tcPr>
          <w:p w14:paraId="49A5D8D3" w14:textId="77777777" w:rsidR="00190655" w:rsidRDefault="00190655" w:rsidP="00B014E9">
            <w:pPr>
              <w:jc w:val="both"/>
              <w:rPr>
                <w:rFonts w:ascii="Arial" w:hAnsi="Arial" w:cs="Arial"/>
                <w:sz w:val="24"/>
                <w:szCs w:val="24"/>
              </w:rPr>
            </w:pPr>
            <w:r w:rsidRPr="00752DB7">
              <w:rPr>
                <w:rFonts w:ascii="Calibri" w:eastAsia="Times New Roman" w:hAnsi="Calibri" w:cs="Calibri"/>
                <w:color w:val="000000"/>
                <w:kern w:val="0"/>
                <w:lang w:eastAsia="en-GB"/>
                <w14:ligatures w14:val="none"/>
              </w:rPr>
              <w:t>0.020742</w:t>
            </w:r>
          </w:p>
        </w:tc>
        <w:tc>
          <w:tcPr>
            <w:tcW w:w="1803" w:type="dxa"/>
          </w:tcPr>
          <w:p w14:paraId="7A7BE300" w14:textId="77777777" w:rsidR="00190655" w:rsidRDefault="00190655" w:rsidP="00B014E9">
            <w:pPr>
              <w:jc w:val="both"/>
              <w:rPr>
                <w:rFonts w:ascii="Arial" w:hAnsi="Arial" w:cs="Arial"/>
                <w:sz w:val="24"/>
                <w:szCs w:val="24"/>
              </w:rPr>
            </w:pPr>
          </w:p>
        </w:tc>
        <w:tc>
          <w:tcPr>
            <w:tcW w:w="1803" w:type="dxa"/>
          </w:tcPr>
          <w:p w14:paraId="7DC07AB8" w14:textId="77777777" w:rsidR="00190655" w:rsidRDefault="00190655" w:rsidP="00B014E9">
            <w:pPr>
              <w:jc w:val="both"/>
              <w:rPr>
                <w:rFonts w:ascii="Arial" w:hAnsi="Arial" w:cs="Arial"/>
                <w:sz w:val="24"/>
                <w:szCs w:val="24"/>
              </w:rPr>
            </w:pPr>
          </w:p>
        </w:tc>
        <w:tc>
          <w:tcPr>
            <w:tcW w:w="2706" w:type="dxa"/>
          </w:tcPr>
          <w:p w14:paraId="5C30F1A2" w14:textId="77777777" w:rsidR="00190655" w:rsidRDefault="00190655" w:rsidP="00B014E9">
            <w:pPr>
              <w:jc w:val="both"/>
              <w:rPr>
                <w:rFonts w:ascii="Arial" w:hAnsi="Arial" w:cs="Arial"/>
                <w:sz w:val="24"/>
                <w:szCs w:val="24"/>
              </w:rPr>
            </w:pPr>
          </w:p>
        </w:tc>
      </w:tr>
      <w:tr w:rsidR="00190655" w14:paraId="2FFFE6A1" w14:textId="77777777" w:rsidTr="00B014E9">
        <w:trPr>
          <w:trHeight w:val="552"/>
        </w:trPr>
        <w:tc>
          <w:tcPr>
            <w:tcW w:w="1803" w:type="dxa"/>
          </w:tcPr>
          <w:p w14:paraId="4F7E9CCC" w14:textId="77777777" w:rsidR="00190655" w:rsidRDefault="00190655" w:rsidP="00B014E9">
            <w:pPr>
              <w:jc w:val="both"/>
              <w:rPr>
                <w:rFonts w:ascii="Arial" w:hAnsi="Arial" w:cs="Arial"/>
                <w:sz w:val="24"/>
                <w:szCs w:val="24"/>
              </w:rPr>
            </w:pPr>
            <w:r>
              <w:rPr>
                <w:rFonts w:ascii="Arial" w:hAnsi="Arial" w:cs="Arial"/>
                <w:sz w:val="24"/>
                <w:szCs w:val="24"/>
              </w:rPr>
              <w:t>Variables</w:t>
            </w:r>
          </w:p>
        </w:tc>
        <w:tc>
          <w:tcPr>
            <w:tcW w:w="1803" w:type="dxa"/>
          </w:tcPr>
          <w:p w14:paraId="475220CA" w14:textId="77777777" w:rsidR="00190655" w:rsidRDefault="00190655" w:rsidP="00B014E9">
            <w:pPr>
              <w:jc w:val="both"/>
              <w:rPr>
                <w:rFonts w:ascii="Arial" w:hAnsi="Arial" w:cs="Arial"/>
                <w:sz w:val="24"/>
                <w:szCs w:val="24"/>
              </w:rPr>
            </w:pPr>
            <w:r>
              <w:rPr>
                <w:rFonts w:ascii="Arial" w:hAnsi="Arial" w:cs="Arial"/>
                <w:sz w:val="24"/>
                <w:szCs w:val="24"/>
              </w:rPr>
              <w:t>X1</w:t>
            </w:r>
          </w:p>
        </w:tc>
        <w:tc>
          <w:tcPr>
            <w:tcW w:w="1803" w:type="dxa"/>
          </w:tcPr>
          <w:p w14:paraId="34C0C7B1" w14:textId="77777777" w:rsidR="00190655" w:rsidRDefault="00190655" w:rsidP="00B014E9">
            <w:pPr>
              <w:jc w:val="both"/>
              <w:rPr>
                <w:rFonts w:ascii="Arial" w:hAnsi="Arial" w:cs="Arial"/>
                <w:sz w:val="24"/>
                <w:szCs w:val="24"/>
              </w:rPr>
            </w:pPr>
            <w:r>
              <w:rPr>
                <w:rFonts w:ascii="Arial" w:hAnsi="Arial" w:cs="Arial"/>
                <w:sz w:val="24"/>
                <w:szCs w:val="24"/>
              </w:rPr>
              <w:t>X2</w:t>
            </w:r>
          </w:p>
        </w:tc>
        <w:tc>
          <w:tcPr>
            <w:tcW w:w="1803" w:type="dxa"/>
          </w:tcPr>
          <w:p w14:paraId="62B990C3" w14:textId="77777777" w:rsidR="00190655" w:rsidRDefault="00190655" w:rsidP="00B014E9">
            <w:pPr>
              <w:jc w:val="both"/>
              <w:rPr>
                <w:rFonts w:ascii="Arial" w:hAnsi="Arial" w:cs="Arial"/>
                <w:sz w:val="24"/>
                <w:szCs w:val="24"/>
              </w:rPr>
            </w:pPr>
          </w:p>
        </w:tc>
        <w:tc>
          <w:tcPr>
            <w:tcW w:w="2706" w:type="dxa"/>
          </w:tcPr>
          <w:p w14:paraId="03F38347" w14:textId="77777777" w:rsidR="00190655" w:rsidRDefault="00190655" w:rsidP="00B014E9">
            <w:pPr>
              <w:jc w:val="both"/>
              <w:rPr>
                <w:rFonts w:ascii="Arial" w:hAnsi="Arial" w:cs="Arial"/>
                <w:sz w:val="24"/>
                <w:szCs w:val="24"/>
              </w:rPr>
            </w:pPr>
          </w:p>
        </w:tc>
      </w:tr>
      <w:tr w:rsidR="00190655" w14:paraId="0BB71DEA" w14:textId="77777777" w:rsidTr="00B014E9">
        <w:trPr>
          <w:trHeight w:val="552"/>
        </w:trPr>
        <w:tc>
          <w:tcPr>
            <w:tcW w:w="1803" w:type="dxa"/>
          </w:tcPr>
          <w:p w14:paraId="073F6BEF" w14:textId="77777777" w:rsidR="00190655" w:rsidRDefault="00190655" w:rsidP="00B014E9">
            <w:pPr>
              <w:jc w:val="both"/>
              <w:rPr>
                <w:rFonts w:ascii="Arial" w:hAnsi="Arial" w:cs="Arial"/>
                <w:sz w:val="24"/>
                <w:szCs w:val="24"/>
              </w:rPr>
            </w:pPr>
            <w:r>
              <w:rPr>
                <w:rFonts w:ascii="Arial" w:hAnsi="Arial" w:cs="Arial"/>
                <w:sz w:val="24"/>
                <w:szCs w:val="24"/>
              </w:rPr>
              <w:t>P-Value</w:t>
            </w:r>
          </w:p>
          <w:p w14:paraId="271C6134" w14:textId="77777777" w:rsidR="00190655" w:rsidRDefault="00190655" w:rsidP="00B014E9">
            <w:pPr>
              <w:jc w:val="both"/>
              <w:rPr>
                <w:rFonts w:ascii="Arial" w:hAnsi="Arial" w:cs="Arial"/>
                <w:sz w:val="24"/>
                <w:szCs w:val="24"/>
              </w:rPr>
            </w:pPr>
          </w:p>
        </w:tc>
        <w:tc>
          <w:tcPr>
            <w:tcW w:w="1803" w:type="dxa"/>
          </w:tcPr>
          <w:p w14:paraId="06C9D645" w14:textId="77777777" w:rsidR="00190655" w:rsidRDefault="00190655" w:rsidP="00B014E9">
            <w:pPr>
              <w:jc w:val="both"/>
              <w:rPr>
                <w:rFonts w:ascii="Arial" w:hAnsi="Arial" w:cs="Arial"/>
                <w:sz w:val="24"/>
                <w:szCs w:val="24"/>
              </w:rPr>
            </w:pPr>
            <w:r w:rsidRPr="00752DB7">
              <w:rPr>
                <w:rFonts w:ascii="Calibri" w:eastAsia="Times New Roman" w:hAnsi="Calibri" w:cs="Calibri"/>
                <w:color w:val="000000"/>
                <w:kern w:val="0"/>
                <w:lang w:eastAsia="en-GB"/>
                <w14:ligatures w14:val="none"/>
              </w:rPr>
              <w:t>0.375809</w:t>
            </w:r>
          </w:p>
        </w:tc>
        <w:tc>
          <w:tcPr>
            <w:tcW w:w="1803" w:type="dxa"/>
          </w:tcPr>
          <w:p w14:paraId="082DC865" w14:textId="77777777" w:rsidR="00190655" w:rsidRDefault="00190655" w:rsidP="00B014E9">
            <w:pPr>
              <w:jc w:val="both"/>
              <w:rPr>
                <w:rFonts w:ascii="Arial" w:hAnsi="Arial" w:cs="Arial"/>
                <w:sz w:val="24"/>
                <w:szCs w:val="24"/>
              </w:rPr>
            </w:pPr>
            <w:r w:rsidRPr="00752DB7">
              <w:rPr>
                <w:rFonts w:ascii="Calibri" w:eastAsia="Times New Roman" w:hAnsi="Calibri" w:cs="Calibri"/>
                <w:color w:val="000000"/>
                <w:kern w:val="0"/>
                <w:lang w:eastAsia="en-GB"/>
                <w14:ligatures w14:val="none"/>
              </w:rPr>
              <w:t>0.137031</w:t>
            </w:r>
          </w:p>
        </w:tc>
        <w:tc>
          <w:tcPr>
            <w:tcW w:w="1803" w:type="dxa"/>
          </w:tcPr>
          <w:p w14:paraId="5F6D8E6D" w14:textId="77777777" w:rsidR="00190655" w:rsidRDefault="00190655" w:rsidP="00B014E9">
            <w:pPr>
              <w:jc w:val="both"/>
              <w:rPr>
                <w:rFonts w:ascii="Arial" w:hAnsi="Arial" w:cs="Arial"/>
                <w:sz w:val="24"/>
                <w:szCs w:val="24"/>
              </w:rPr>
            </w:pPr>
            <w:r>
              <w:rPr>
                <w:rFonts w:ascii="Arial" w:hAnsi="Arial" w:cs="Arial"/>
                <w:sz w:val="24"/>
                <w:szCs w:val="24"/>
              </w:rPr>
              <w:t>Not significant</w:t>
            </w:r>
          </w:p>
        </w:tc>
        <w:tc>
          <w:tcPr>
            <w:tcW w:w="2706" w:type="dxa"/>
          </w:tcPr>
          <w:p w14:paraId="08FDCD3C" w14:textId="77777777" w:rsidR="00190655" w:rsidRDefault="00190655" w:rsidP="00B014E9">
            <w:pPr>
              <w:jc w:val="both"/>
              <w:rPr>
                <w:rFonts w:ascii="Arial" w:hAnsi="Arial" w:cs="Arial"/>
                <w:sz w:val="24"/>
                <w:szCs w:val="24"/>
              </w:rPr>
            </w:pPr>
            <w:r>
              <w:rPr>
                <w:rFonts w:ascii="Arial" w:hAnsi="Arial" w:cs="Arial"/>
                <w:sz w:val="24"/>
                <w:szCs w:val="24"/>
              </w:rPr>
              <w:t>&gt;0.05</w:t>
            </w:r>
          </w:p>
        </w:tc>
      </w:tr>
      <w:tr w:rsidR="00190655" w14:paraId="4DE7CAD6" w14:textId="77777777" w:rsidTr="00B014E9">
        <w:trPr>
          <w:trHeight w:val="552"/>
        </w:trPr>
        <w:tc>
          <w:tcPr>
            <w:tcW w:w="1803" w:type="dxa"/>
          </w:tcPr>
          <w:p w14:paraId="0B034672" w14:textId="77777777" w:rsidR="00190655" w:rsidRDefault="00190655" w:rsidP="00B014E9">
            <w:pPr>
              <w:jc w:val="both"/>
              <w:rPr>
                <w:rFonts w:ascii="Arial" w:hAnsi="Arial" w:cs="Arial"/>
                <w:sz w:val="24"/>
                <w:szCs w:val="24"/>
              </w:rPr>
            </w:pPr>
            <w:r>
              <w:rPr>
                <w:rFonts w:ascii="Arial" w:hAnsi="Arial" w:cs="Arial"/>
                <w:sz w:val="24"/>
                <w:szCs w:val="24"/>
              </w:rPr>
              <w:t>Coefficient</w:t>
            </w:r>
          </w:p>
          <w:p w14:paraId="17B22BE1" w14:textId="77777777" w:rsidR="00190655" w:rsidRDefault="00190655" w:rsidP="00B014E9">
            <w:pPr>
              <w:jc w:val="both"/>
              <w:rPr>
                <w:rFonts w:ascii="Arial" w:hAnsi="Arial" w:cs="Arial"/>
                <w:sz w:val="24"/>
                <w:szCs w:val="24"/>
              </w:rPr>
            </w:pPr>
          </w:p>
        </w:tc>
        <w:tc>
          <w:tcPr>
            <w:tcW w:w="1803" w:type="dxa"/>
          </w:tcPr>
          <w:p w14:paraId="294A0D83" w14:textId="77777777" w:rsidR="00190655" w:rsidRDefault="00190655" w:rsidP="00B014E9">
            <w:pPr>
              <w:jc w:val="both"/>
              <w:rPr>
                <w:rFonts w:ascii="Arial" w:hAnsi="Arial" w:cs="Arial"/>
                <w:sz w:val="24"/>
                <w:szCs w:val="24"/>
              </w:rPr>
            </w:pPr>
            <w:r w:rsidRPr="00752DB7">
              <w:rPr>
                <w:rFonts w:ascii="Calibri" w:eastAsia="Times New Roman" w:hAnsi="Calibri" w:cs="Calibri"/>
                <w:color w:val="000000"/>
                <w:kern w:val="0"/>
                <w:lang w:eastAsia="en-GB"/>
                <w14:ligatures w14:val="none"/>
              </w:rPr>
              <w:t>0.018167</w:t>
            </w:r>
          </w:p>
        </w:tc>
        <w:tc>
          <w:tcPr>
            <w:tcW w:w="1803" w:type="dxa"/>
          </w:tcPr>
          <w:p w14:paraId="18F52BF7" w14:textId="77777777" w:rsidR="00190655" w:rsidRDefault="00190655" w:rsidP="00B014E9">
            <w:pPr>
              <w:jc w:val="both"/>
              <w:rPr>
                <w:rFonts w:ascii="Arial" w:hAnsi="Arial" w:cs="Arial"/>
                <w:sz w:val="24"/>
                <w:szCs w:val="24"/>
              </w:rPr>
            </w:pPr>
            <w:r w:rsidRPr="00752DB7">
              <w:rPr>
                <w:rFonts w:ascii="Calibri" w:eastAsia="Times New Roman" w:hAnsi="Calibri" w:cs="Calibri"/>
                <w:color w:val="000000"/>
                <w:kern w:val="0"/>
                <w:lang w:eastAsia="en-GB"/>
                <w14:ligatures w14:val="none"/>
              </w:rPr>
              <w:t>-0.02547</w:t>
            </w:r>
          </w:p>
        </w:tc>
        <w:tc>
          <w:tcPr>
            <w:tcW w:w="1803" w:type="dxa"/>
          </w:tcPr>
          <w:p w14:paraId="10A46040" w14:textId="77777777" w:rsidR="00190655" w:rsidRDefault="00190655" w:rsidP="00B014E9">
            <w:pPr>
              <w:jc w:val="both"/>
              <w:rPr>
                <w:rFonts w:ascii="Arial" w:hAnsi="Arial" w:cs="Arial"/>
                <w:sz w:val="24"/>
                <w:szCs w:val="24"/>
              </w:rPr>
            </w:pPr>
            <w:r>
              <w:rPr>
                <w:rFonts w:ascii="Arial" w:hAnsi="Arial" w:cs="Arial"/>
                <w:sz w:val="24"/>
                <w:szCs w:val="24"/>
              </w:rPr>
              <w:t>Mix correlation</w:t>
            </w:r>
          </w:p>
        </w:tc>
        <w:tc>
          <w:tcPr>
            <w:tcW w:w="2706" w:type="dxa"/>
          </w:tcPr>
          <w:p w14:paraId="0D0D2F99" w14:textId="77777777" w:rsidR="00190655" w:rsidRDefault="00190655" w:rsidP="00B014E9">
            <w:pPr>
              <w:jc w:val="both"/>
              <w:rPr>
                <w:rFonts w:ascii="Arial" w:hAnsi="Arial" w:cs="Arial"/>
                <w:sz w:val="24"/>
                <w:szCs w:val="24"/>
              </w:rPr>
            </w:pPr>
            <w:r>
              <w:rPr>
                <w:rFonts w:ascii="Arial" w:hAnsi="Arial" w:cs="Arial"/>
                <w:sz w:val="24"/>
                <w:szCs w:val="24"/>
              </w:rPr>
              <w:t>X1&gt;0.00, X2&lt;0.00</w:t>
            </w:r>
          </w:p>
        </w:tc>
      </w:tr>
    </w:tbl>
    <w:p w14:paraId="505D4DCE" w14:textId="77777777" w:rsidR="00190655" w:rsidRDefault="00190655" w:rsidP="00190655">
      <w:pPr>
        <w:jc w:val="both"/>
        <w:rPr>
          <w:rFonts w:ascii="Arial" w:hAnsi="Arial" w:cs="Arial"/>
          <w:sz w:val="24"/>
          <w:szCs w:val="24"/>
        </w:rPr>
      </w:pPr>
    </w:p>
    <w:p w14:paraId="267EBE6A" w14:textId="77777777" w:rsidR="00190655" w:rsidRDefault="00190655" w:rsidP="00190655">
      <w:pPr>
        <w:jc w:val="both"/>
        <w:rPr>
          <w:rFonts w:ascii="Arial" w:hAnsi="Arial" w:cs="Arial"/>
          <w:sz w:val="24"/>
          <w:szCs w:val="24"/>
        </w:rPr>
      </w:pPr>
    </w:p>
    <w:p w14:paraId="675BB588" w14:textId="77777777" w:rsidR="00190655" w:rsidRDefault="00190655" w:rsidP="00190655">
      <w:pPr>
        <w:jc w:val="both"/>
        <w:rPr>
          <w:rFonts w:ascii="Arial" w:hAnsi="Arial" w:cs="Arial"/>
          <w:sz w:val="24"/>
          <w:szCs w:val="24"/>
        </w:rPr>
      </w:pPr>
    </w:p>
    <w:p w14:paraId="4450181E" w14:textId="77777777" w:rsidR="00190655" w:rsidRDefault="00190655" w:rsidP="00190655">
      <w:pPr>
        <w:jc w:val="both"/>
        <w:rPr>
          <w:rFonts w:ascii="Arial" w:hAnsi="Arial" w:cs="Arial"/>
          <w:sz w:val="24"/>
          <w:szCs w:val="24"/>
        </w:rPr>
      </w:pPr>
    </w:p>
    <w:p w14:paraId="4FBA1E73" w14:textId="77777777"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lastRenderedPageBreak/>
        <w:t>Significant f: </w:t>
      </w:r>
      <w:r w:rsidRPr="00192FE9">
        <w:rPr>
          <w:rFonts w:ascii="Arial" w:hAnsi="Arial" w:cs="Arial"/>
          <w:sz w:val="24"/>
          <w:szCs w:val="24"/>
        </w:rPr>
        <w:t>The above model's significant f is 0.21, indicating that the model is insignificant because it is greater than 0.05. </w:t>
      </w:r>
    </w:p>
    <w:p w14:paraId="322EFCAB" w14:textId="115AC919"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Intercept:</w:t>
      </w:r>
      <w:r w:rsidRPr="00192FE9">
        <w:rPr>
          <w:rFonts w:ascii="Arial" w:hAnsi="Arial" w:cs="Arial"/>
          <w:sz w:val="24"/>
          <w:szCs w:val="24"/>
        </w:rPr>
        <w:t xml:space="preserve"> As shown in the </w:t>
      </w:r>
      <w:r w:rsidR="00213F32">
        <w:rPr>
          <w:rFonts w:ascii="Arial" w:hAnsi="Arial" w:cs="Arial"/>
          <w:sz w:val="24"/>
          <w:szCs w:val="24"/>
        </w:rPr>
        <w:t>Empirical summary</w:t>
      </w:r>
      <w:r w:rsidRPr="00192FE9">
        <w:rPr>
          <w:rFonts w:ascii="Arial" w:hAnsi="Arial" w:cs="Arial"/>
          <w:sz w:val="24"/>
          <w:szCs w:val="24"/>
        </w:rPr>
        <w:t xml:space="preserve"> 7, The intercept of the output is 0.29819, which indicates the average expected ROA at </w:t>
      </w:r>
    </w:p>
    <w:p w14:paraId="4F9FEC42" w14:textId="1276E228" w:rsidR="00190655" w:rsidRPr="00192FE9" w:rsidRDefault="00190655" w:rsidP="00190655">
      <w:pPr>
        <w:jc w:val="both"/>
        <w:rPr>
          <w:rFonts w:ascii="Arial" w:hAnsi="Arial" w:cs="Arial"/>
          <w:sz w:val="24"/>
          <w:szCs w:val="24"/>
        </w:rPr>
      </w:pPr>
      <w:r w:rsidRPr="00192FE9">
        <w:rPr>
          <w:rFonts w:ascii="Arial" w:hAnsi="Arial" w:cs="Arial"/>
          <w:sz w:val="24"/>
          <w:szCs w:val="24"/>
        </w:rPr>
        <w:t xml:space="preserve">zero gearing ratio level and corresponding P-value of this output is at 2.81; this </w:t>
      </w:r>
      <w:r w:rsidR="00F77994">
        <w:rPr>
          <w:rFonts w:ascii="Arial" w:hAnsi="Arial" w:cs="Arial"/>
          <w:sz w:val="24"/>
          <w:szCs w:val="24"/>
        </w:rPr>
        <w:t>means</w:t>
      </w:r>
      <w:r w:rsidRPr="00192FE9">
        <w:rPr>
          <w:rFonts w:ascii="Arial" w:hAnsi="Arial" w:cs="Arial"/>
          <w:sz w:val="24"/>
          <w:szCs w:val="24"/>
        </w:rPr>
        <w:t xml:space="preserve"> that the intercept term is different statistically than zero. </w:t>
      </w:r>
    </w:p>
    <w:p w14:paraId="45378C66" w14:textId="77777777"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R-Square</w:t>
      </w:r>
      <w:r w:rsidRPr="00192FE9">
        <w:rPr>
          <w:rFonts w:ascii="Arial" w:hAnsi="Arial" w:cs="Arial"/>
          <w:sz w:val="24"/>
          <w:szCs w:val="24"/>
        </w:rPr>
        <w:t>: As shown in Table 7, The R-Square of the analysis is incredibly low, 0.02; this indicates that X1 and X2 variables (capital structure) only explain 0.02 % of the Y variable ( ROA). </w:t>
      </w:r>
    </w:p>
    <w:p w14:paraId="7F11F885" w14:textId="67C082AC"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P-Value:</w:t>
      </w:r>
      <w:r w:rsidRPr="00192FE9">
        <w:rPr>
          <w:rFonts w:ascii="Arial" w:hAnsi="Arial" w:cs="Arial"/>
          <w:sz w:val="24"/>
          <w:szCs w:val="24"/>
        </w:rPr>
        <w:t> The P-value of the total debt-to-equity ratio (variable X1) is at 0.38, which means the ROA</w:t>
      </w:r>
      <w:r w:rsidR="00EF6B5F">
        <w:rPr>
          <w:rFonts w:ascii="Arial" w:hAnsi="Arial" w:cs="Arial"/>
          <w:sz w:val="24"/>
          <w:szCs w:val="24"/>
        </w:rPr>
        <w:t xml:space="preserve"> and</w:t>
      </w:r>
      <w:r w:rsidR="00EF6B5F" w:rsidRPr="00EF6B5F">
        <w:rPr>
          <w:rFonts w:ascii="Arial" w:hAnsi="Arial" w:cs="Arial"/>
          <w:sz w:val="24"/>
          <w:szCs w:val="24"/>
        </w:rPr>
        <w:t xml:space="preserve"> </w:t>
      </w:r>
      <w:r w:rsidR="00EF6B5F" w:rsidRPr="00192FE9">
        <w:rPr>
          <w:rFonts w:ascii="Arial" w:hAnsi="Arial" w:cs="Arial"/>
          <w:sz w:val="24"/>
          <w:szCs w:val="24"/>
        </w:rPr>
        <w:t>debt-to-equity ratio</w:t>
      </w:r>
      <w:r w:rsidRPr="00192FE9">
        <w:rPr>
          <w:rFonts w:ascii="Arial" w:hAnsi="Arial" w:cs="Arial"/>
          <w:sz w:val="24"/>
          <w:szCs w:val="24"/>
        </w:rPr>
        <w:t xml:space="preserve"> relationship are statistically insignificant </w:t>
      </w:r>
      <w:r w:rsidR="00EF6B5F">
        <w:rPr>
          <w:rFonts w:ascii="Arial" w:hAnsi="Arial" w:cs="Arial"/>
          <w:sz w:val="24"/>
          <w:szCs w:val="24"/>
        </w:rPr>
        <w:t>since</w:t>
      </w:r>
      <w:r w:rsidRPr="00192FE9">
        <w:rPr>
          <w:rFonts w:ascii="Arial" w:hAnsi="Arial" w:cs="Arial"/>
          <w:sz w:val="24"/>
          <w:szCs w:val="24"/>
        </w:rPr>
        <w:t xml:space="preserve"> the P-value is </w:t>
      </w:r>
      <w:r w:rsidR="00EF6B5F">
        <w:rPr>
          <w:rFonts w:ascii="Arial" w:hAnsi="Arial" w:cs="Arial"/>
          <w:sz w:val="24"/>
          <w:szCs w:val="24"/>
        </w:rPr>
        <w:t>high</w:t>
      </w:r>
      <w:r w:rsidRPr="00192FE9">
        <w:rPr>
          <w:rFonts w:ascii="Arial" w:hAnsi="Arial" w:cs="Arial"/>
          <w:sz w:val="24"/>
          <w:szCs w:val="24"/>
        </w:rPr>
        <w:t>er than</w:t>
      </w:r>
      <w:r w:rsidR="00EF6B5F">
        <w:rPr>
          <w:rFonts w:ascii="Arial" w:hAnsi="Arial" w:cs="Arial"/>
          <w:sz w:val="24"/>
          <w:szCs w:val="24"/>
        </w:rPr>
        <w:t xml:space="preserve"> the alpha</w:t>
      </w:r>
      <w:r w:rsidRPr="00192FE9">
        <w:rPr>
          <w:rFonts w:ascii="Arial" w:hAnsi="Arial" w:cs="Arial"/>
          <w:sz w:val="24"/>
          <w:szCs w:val="24"/>
        </w:rPr>
        <w:t xml:space="preserve"> 0.05 </w:t>
      </w:r>
      <w:r w:rsidR="00E34AE1">
        <w:rPr>
          <w:rFonts w:ascii="Arial" w:hAnsi="Arial" w:cs="Arial"/>
          <w:sz w:val="24"/>
          <w:szCs w:val="24"/>
        </w:rPr>
        <w:t>threshold</w:t>
      </w:r>
      <w:r w:rsidRPr="00192FE9">
        <w:rPr>
          <w:rFonts w:ascii="Arial" w:hAnsi="Arial" w:cs="Arial"/>
          <w:sz w:val="24"/>
          <w:szCs w:val="24"/>
        </w:rPr>
        <w:t xml:space="preserve">. Also, the P-value of the total </w:t>
      </w:r>
      <w:r w:rsidR="00F77994">
        <w:rPr>
          <w:rFonts w:ascii="Arial" w:hAnsi="Arial" w:cs="Arial"/>
          <w:sz w:val="24"/>
          <w:szCs w:val="24"/>
        </w:rPr>
        <w:t>debt-to-capital</w:t>
      </w:r>
      <w:r w:rsidRPr="00192FE9">
        <w:rPr>
          <w:rFonts w:ascii="Arial" w:hAnsi="Arial" w:cs="Arial"/>
          <w:sz w:val="24"/>
          <w:szCs w:val="24"/>
        </w:rPr>
        <w:t xml:space="preserve"> ratio (variable X2) is at 0.14, which means there is </w:t>
      </w:r>
      <w:r w:rsidR="00EF6B5F">
        <w:rPr>
          <w:rFonts w:ascii="Arial" w:hAnsi="Arial" w:cs="Arial"/>
          <w:sz w:val="24"/>
          <w:szCs w:val="24"/>
        </w:rPr>
        <w:t>a</w:t>
      </w:r>
      <w:r w:rsidRPr="00192FE9">
        <w:rPr>
          <w:rFonts w:ascii="Arial" w:hAnsi="Arial" w:cs="Arial"/>
          <w:sz w:val="24"/>
          <w:szCs w:val="24"/>
        </w:rPr>
        <w:t xml:space="preserve"> statistically </w:t>
      </w:r>
      <w:r w:rsidR="00EF6B5F">
        <w:rPr>
          <w:rFonts w:ascii="Arial" w:hAnsi="Arial" w:cs="Arial"/>
          <w:sz w:val="24"/>
          <w:szCs w:val="24"/>
        </w:rPr>
        <w:t>in</w:t>
      </w:r>
      <w:r w:rsidRPr="00192FE9">
        <w:rPr>
          <w:rFonts w:ascii="Arial" w:hAnsi="Arial" w:cs="Arial"/>
          <w:sz w:val="24"/>
          <w:szCs w:val="24"/>
        </w:rPr>
        <w:t>significan</w:t>
      </w:r>
      <w:r w:rsidR="00EF6B5F">
        <w:rPr>
          <w:rFonts w:ascii="Arial" w:hAnsi="Arial" w:cs="Arial"/>
          <w:sz w:val="24"/>
          <w:szCs w:val="24"/>
        </w:rPr>
        <w:t>t link</w:t>
      </w:r>
      <w:r w:rsidRPr="00192FE9">
        <w:rPr>
          <w:rFonts w:ascii="Arial" w:hAnsi="Arial" w:cs="Arial"/>
          <w:sz w:val="24"/>
          <w:szCs w:val="24"/>
        </w:rPr>
        <w:t xml:space="preserve"> between ROA and the total </w:t>
      </w:r>
      <w:r w:rsidR="00F77994">
        <w:rPr>
          <w:rFonts w:ascii="Arial" w:hAnsi="Arial" w:cs="Arial"/>
          <w:sz w:val="24"/>
          <w:szCs w:val="24"/>
        </w:rPr>
        <w:t>debt-to-capital</w:t>
      </w:r>
      <w:r w:rsidRPr="00192FE9">
        <w:rPr>
          <w:rFonts w:ascii="Arial" w:hAnsi="Arial" w:cs="Arial"/>
          <w:sz w:val="24"/>
          <w:szCs w:val="24"/>
        </w:rPr>
        <w:t xml:space="preserve"> ratio </w:t>
      </w:r>
      <w:r w:rsidR="00EF6B5F">
        <w:rPr>
          <w:rFonts w:ascii="Arial" w:hAnsi="Arial" w:cs="Arial"/>
          <w:sz w:val="24"/>
          <w:szCs w:val="24"/>
        </w:rPr>
        <w:t>since</w:t>
      </w:r>
      <w:r w:rsidRPr="00192FE9">
        <w:rPr>
          <w:rFonts w:ascii="Arial" w:hAnsi="Arial" w:cs="Arial"/>
          <w:sz w:val="24"/>
          <w:szCs w:val="24"/>
        </w:rPr>
        <w:t xml:space="preserve"> the P-value is </w:t>
      </w:r>
      <w:r w:rsidR="00EF6B5F">
        <w:rPr>
          <w:rFonts w:ascii="Arial" w:hAnsi="Arial" w:cs="Arial"/>
          <w:sz w:val="24"/>
          <w:szCs w:val="24"/>
        </w:rPr>
        <w:t>high</w:t>
      </w:r>
      <w:r w:rsidRPr="00192FE9">
        <w:rPr>
          <w:rFonts w:ascii="Arial" w:hAnsi="Arial" w:cs="Arial"/>
          <w:sz w:val="24"/>
          <w:szCs w:val="24"/>
        </w:rPr>
        <w:t xml:space="preserve">er than </w:t>
      </w:r>
      <w:r w:rsidR="00EF6B5F">
        <w:rPr>
          <w:rFonts w:ascii="Arial" w:hAnsi="Arial" w:cs="Arial"/>
          <w:sz w:val="24"/>
          <w:szCs w:val="24"/>
        </w:rPr>
        <w:t xml:space="preserve">the alpha </w:t>
      </w:r>
      <w:r w:rsidRPr="00192FE9">
        <w:rPr>
          <w:rFonts w:ascii="Arial" w:hAnsi="Arial" w:cs="Arial"/>
          <w:sz w:val="24"/>
          <w:szCs w:val="24"/>
        </w:rPr>
        <w:t>0.05 alpha</w:t>
      </w:r>
      <w:r w:rsidR="00EF6B5F">
        <w:rPr>
          <w:rFonts w:ascii="Arial" w:hAnsi="Arial" w:cs="Arial"/>
          <w:sz w:val="24"/>
          <w:szCs w:val="24"/>
        </w:rPr>
        <w:t xml:space="preserve"> threshold</w:t>
      </w:r>
      <w:r w:rsidRPr="00192FE9">
        <w:rPr>
          <w:rFonts w:ascii="Arial" w:hAnsi="Arial" w:cs="Arial"/>
          <w:sz w:val="24"/>
          <w:szCs w:val="24"/>
        </w:rPr>
        <w:t>.</w:t>
      </w:r>
    </w:p>
    <w:p w14:paraId="6F7813DA" w14:textId="2C31919F" w:rsidR="00190655" w:rsidRPr="00192FE9" w:rsidRDefault="00190655" w:rsidP="00190655">
      <w:pPr>
        <w:jc w:val="both"/>
        <w:rPr>
          <w:rFonts w:ascii="Arial" w:hAnsi="Arial" w:cs="Arial"/>
          <w:sz w:val="24"/>
          <w:szCs w:val="24"/>
        </w:rPr>
      </w:pPr>
      <w:r w:rsidRPr="00192FE9">
        <w:rPr>
          <w:rStyle w:val="Strong"/>
          <w:rFonts w:ascii="Arial" w:hAnsi="Arial" w:cs="Arial"/>
          <w:color w:val="0E101A"/>
          <w:sz w:val="24"/>
          <w:szCs w:val="24"/>
        </w:rPr>
        <w:t>Coefficient</w:t>
      </w:r>
      <w:r w:rsidRPr="00192FE9">
        <w:rPr>
          <w:rFonts w:ascii="Arial" w:hAnsi="Arial" w:cs="Arial"/>
          <w:sz w:val="24"/>
          <w:szCs w:val="24"/>
        </w:rPr>
        <w:t xml:space="preserve">: From the output, the coefficient of </w:t>
      </w:r>
      <w:r w:rsidR="00740FEF">
        <w:rPr>
          <w:rFonts w:ascii="Arial" w:hAnsi="Arial" w:cs="Arial"/>
          <w:sz w:val="24"/>
          <w:szCs w:val="24"/>
        </w:rPr>
        <w:t xml:space="preserve">the </w:t>
      </w:r>
      <w:r w:rsidRPr="00192FE9">
        <w:rPr>
          <w:rFonts w:ascii="Arial" w:hAnsi="Arial" w:cs="Arial"/>
          <w:sz w:val="24"/>
          <w:szCs w:val="24"/>
        </w:rPr>
        <w:t xml:space="preserve">ROA </w:t>
      </w:r>
      <w:r w:rsidR="00740FEF">
        <w:rPr>
          <w:rFonts w:ascii="Arial" w:hAnsi="Arial" w:cs="Arial"/>
          <w:sz w:val="24"/>
          <w:szCs w:val="24"/>
        </w:rPr>
        <w:t xml:space="preserve">and </w:t>
      </w:r>
      <w:r w:rsidR="00740FEF" w:rsidRPr="00192FE9">
        <w:rPr>
          <w:rFonts w:ascii="Arial" w:hAnsi="Arial" w:cs="Arial"/>
          <w:sz w:val="24"/>
          <w:szCs w:val="24"/>
        </w:rPr>
        <w:t xml:space="preserve">the total debt-to-equity ratio (variable X1) </w:t>
      </w:r>
      <w:r w:rsidRPr="00192FE9">
        <w:rPr>
          <w:rFonts w:ascii="Arial" w:hAnsi="Arial" w:cs="Arial"/>
          <w:sz w:val="24"/>
          <w:szCs w:val="24"/>
        </w:rPr>
        <w:t xml:space="preserve">correlate at -.02; this indicates a negative correlation. Therefore, on average, </w:t>
      </w:r>
      <w:r w:rsidR="00242F31">
        <w:rPr>
          <w:rFonts w:ascii="Arial" w:hAnsi="Arial" w:cs="Arial"/>
          <w:sz w:val="24"/>
          <w:szCs w:val="24"/>
        </w:rPr>
        <w:t>each further rise</w:t>
      </w:r>
      <w:r w:rsidRPr="00192FE9">
        <w:rPr>
          <w:rFonts w:ascii="Arial" w:hAnsi="Arial" w:cs="Arial"/>
          <w:sz w:val="24"/>
          <w:szCs w:val="24"/>
        </w:rPr>
        <w:t xml:space="preserve"> in the debt-to-equity ratio will</w:t>
      </w:r>
      <w:r w:rsidR="00EF6B5F">
        <w:rPr>
          <w:rFonts w:ascii="Arial" w:hAnsi="Arial" w:cs="Arial"/>
          <w:sz w:val="24"/>
          <w:szCs w:val="24"/>
        </w:rPr>
        <w:t xml:space="preserve"> generate</w:t>
      </w:r>
      <w:r w:rsidRPr="00192FE9">
        <w:rPr>
          <w:rFonts w:ascii="Arial" w:hAnsi="Arial" w:cs="Arial"/>
          <w:sz w:val="24"/>
          <w:szCs w:val="24"/>
        </w:rPr>
        <w:t xml:space="preserve"> a 0.02 </w:t>
      </w:r>
      <w:r w:rsidR="00EF6B5F">
        <w:rPr>
          <w:rFonts w:ascii="Arial" w:hAnsi="Arial" w:cs="Arial"/>
          <w:sz w:val="24"/>
          <w:szCs w:val="24"/>
        </w:rPr>
        <w:t>fall</w:t>
      </w:r>
      <w:r w:rsidRPr="00192FE9">
        <w:rPr>
          <w:rFonts w:ascii="Arial" w:hAnsi="Arial" w:cs="Arial"/>
          <w:sz w:val="24"/>
          <w:szCs w:val="24"/>
        </w:rPr>
        <w:t xml:space="preserve"> in net profit margin. In contrast, the coefficient of the total debt-to-capital ratio (variable X2) and ROA is negatively correlated at -0.03. Therefore, an increase in debt to capital ratio will </w:t>
      </w:r>
      <w:r w:rsidR="00740FEF">
        <w:rPr>
          <w:rFonts w:ascii="Arial" w:hAnsi="Arial" w:cs="Arial"/>
          <w:sz w:val="24"/>
          <w:szCs w:val="24"/>
        </w:rPr>
        <w:t>reduce</w:t>
      </w:r>
      <w:r w:rsidRPr="00192FE9">
        <w:rPr>
          <w:rFonts w:ascii="Arial" w:hAnsi="Arial" w:cs="Arial"/>
          <w:sz w:val="24"/>
          <w:szCs w:val="24"/>
        </w:rPr>
        <w:t xml:space="preserve"> ROA by 0.03.  </w:t>
      </w:r>
    </w:p>
    <w:p w14:paraId="6C9E970A" w14:textId="77777777" w:rsidR="00190655" w:rsidRPr="00192FE9" w:rsidRDefault="00190655" w:rsidP="00190655">
      <w:pPr>
        <w:jc w:val="both"/>
        <w:rPr>
          <w:rFonts w:ascii="Arial" w:hAnsi="Arial" w:cs="Arial"/>
          <w:sz w:val="24"/>
          <w:szCs w:val="24"/>
        </w:rPr>
      </w:pPr>
    </w:p>
    <w:p w14:paraId="1B155CC9" w14:textId="47871281" w:rsidR="00190655" w:rsidRPr="00192FE9" w:rsidRDefault="00190655" w:rsidP="00190655">
      <w:pPr>
        <w:jc w:val="both"/>
        <w:rPr>
          <w:rFonts w:ascii="Arial" w:hAnsi="Arial" w:cs="Arial"/>
          <w:sz w:val="24"/>
          <w:szCs w:val="24"/>
        </w:rPr>
      </w:pPr>
      <w:r w:rsidRPr="00192FE9">
        <w:rPr>
          <w:rFonts w:ascii="Arial" w:hAnsi="Arial" w:cs="Arial"/>
          <w:sz w:val="24"/>
          <w:szCs w:val="24"/>
        </w:rPr>
        <w:t xml:space="preserve">As shown in Tables 2 to 7, The p-value of both independent variables X1 and X2 on all variable Y is greater than 0.05; hence, independent X 1 and X2 are statistically insignificant except for </w:t>
      </w:r>
      <w:r w:rsidR="00242F31">
        <w:rPr>
          <w:rFonts w:ascii="Arial" w:hAnsi="Arial" w:cs="Arial"/>
          <w:sz w:val="24"/>
          <w:szCs w:val="24"/>
        </w:rPr>
        <w:t xml:space="preserve">the </w:t>
      </w:r>
      <w:r w:rsidRPr="00192FE9">
        <w:rPr>
          <w:rFonts w:ascii="Arial" w:hAnsi="Arial" w:cs="Arial"/>
          <w:sz w:val="24"/>
          <w:szCs w:val="24"/>
        </w:rPr>
        <w:t>ROE debt</w:t>
      </w:r>
      <w:r w:rsidR="00242F31">
        <w:rPr>
          <w:rFonts w:ascii="Arial" w:hAnsi="Arial" w:cs="Arial"/>
          <w:sz w:val="24"/>
          <w:szCs w:val="24"/>
        </w:rPr>
        <w:t>-</w:t>
      </w:r>
      <w:r w:rsidRPr="00192FE9">
        <w:rPr>
          <w:rFonts w:ascii="Arial" w:hAnsi="Arial" w:cs="Arial"/>
          <w:sz w:val="24"/>
          <w:szCs w:val="24"/>
        </w:rPr>
        <w:t>to</w:t>
      </w:r>
      <w:r w:rsidR="00242F31">
        <w:rPr>
          <w:rFonts w:ascii="Arial" w:hAnsi="Arial" w:cs="Arial"/>
          <w:sz w:val="24"/>
          <w:szCs w:val="24"/>
        </w:rPr>
        <w:t>-</w:t>
      </w:r>
      <w:r w:rsidRPr="00192FE9">
        <w:rPr>
          <w:rFonts w:ascii="Arial" w:hAnsi="Arial" w:cs="Arial"/>
          <w:sz w:val="24"/>
          <w:szCs w:val="24"/>
        </w:rPr>
        <w:t>equity ratio  </w:t>
      </w:r>
    </w:p>
    <w:p w14:paraId="1D955221" w14:textId="1B5264EF" w:rsidR="00190655" w:rsidRPr="00192FE9" w:rsidRDefault="00190655" w:rsidP="00190655">
      <w:pPr>
        <w:jc w:val="both"/>
        <w:rPr>
          <w:rFonts w:ascii="Arial" w:hAnsi="Arial" w:cs="Arial"/>
          <w:sz w:val="24"/>
          <w:szCs w:val="24"/>
        </w:rPr>
      </w:pPr>
      <w:r w:rsidRPr="00192FE9">
        <w:rPr>
          <w:rFonts w:ascii="Arial" w:hAnsi="Arial" w:cs="Arial"/>
          <w:sz w:val="24"/>
          <w:szCs w:val="24"/>
        </w:rPr>
        <w:t>significant. The regression coefficient of independent X1 and X2 is positive wit</w:t>
      </w:r>
      <w:r w:rsidR="00242F31">
        <w:rPr>
          <w:rFonts w:ascii="Arial" w:hAnsi="Arial" w:cs="Arial"/>
          <w:sz w:val="24"/>
          <w:szCs w:val="24"/>
        </w:rPr>
        <w:t>h</w:t>
      </w:r>
      <w:r w:rsidRPr="00192FE9">
        <w:rPr>
          <w:rFonts w:ascii="Arial" w:hAnsi="Arial" w:cs="Arial"/>
          <w:sz w:val="24"/>
          <w:szCs w:val="24"/>
        </w:rPr>
        <w:t xml:space="preserve"> operating profit</w:t>
      </w:r>
      <w:r w:rsidR="00242F31">
        <w:rPr>
          <w:rFonts w:ascii="Arial" w:hAnsi="Arial" w:cs="Arial"/>
          <w:sz w:val="24"/>
          <w:szCs w:val="24"/>
        </w:rPr>
        <w:t>, gross</w:t>
      </w:r>
      <w:r w:rsidRPr="00192FE9">
        <w:rPr>
          <w:rFonts w:ascii="Arial" w:hAnsi="Arial" w:cs="Arial"/>
          <w:sz w:val="24"/>
          <w:szCs w:val="24"/>
        </w:rPr>
        <w:t xml:space="preserve"> </w:t>
      </w:r>
      <w:r w:rsidR="00242F31">
        <w:rPr>
          <w:rFonts w:ascii="Arial" w:hAnsi="Arial" w:cs="Arial"/>
          <w:sz w:val="24"/>
          <w:szCs w:val="24"/>
        </w:rPr>
        <w:t>profit</w:t>
      </w:r>
      <w:r w:rsidRPr="00192FE9">
        <w:rPr>
          <w:rFonts w:ascii="Arial" w:hAnsi="Arial" w:cs="Arial"/>
          <w:sz w:val="24"/>
          <w:szCs w:val="24"/>
        </w:rPr>
        <w:t xml:space="preserve"> and net profit margin but shown negative with ROCE. ROE independent variable X1(Debt to Equity) coefficient is negative while independent variable X2 coefficient is positive. ROA independent variable X1(Debt to equity) is positive, but independent variable X2 is negative. This analysis, in line with the </w:t>
      </w:r>
      <w:r w:rsidRPr="00192FE9">
        <w:rPr>
          <w:rStyle w:val="Emphasis"/>
          <w:rFonts w:ascii="Arial" w:hAnsi="Arial" w:cs="Arial"/>
          <w:color w:val="0E101A"/>
          <w:sz w:val="24"/>
          <w:szCs w:val="24"/>
        </w:rPr>
        <w:t>PubMed Central journal 504822</w:t>
      </w:r>
      <w:r w:rsidRPr="00192FE9">
        <w:rPr>
          <w:rFonts w:ascii="Arial" w:hAnsi="Arial" w:cs="Arial"/>
          <w:sz w:val="24"/>
          <w:szCs w:val="24"/>
        </w:rPr>
        <w:t>, shows that industry capital structure, other factors such as cost-effective product development and macro environment factors influence profitability (</w:t>
      </w:r>
      <w:r w:rsidRPr="00192FE9">
        <w:rPr>
          <w:rFonts w:ascii="Arial" w:hAnsi="Arial" w:cs="Arial"/>
          <w:color w:val="0070C0"/>
          <w:sz w:val="24"/>
          <w:szCs w:val="24"/>
        </w:rPr>
        <w:t xml:space="preserve">Sendyona </w:t>
      </w:r>
      <w:r w:rsidR="00F77994">
        <w:rPr>
          <w:rFonts w:ascii="Arial" w:hAnsi="Arial" w:cs="Arial"/>
          <w:color w:val="0070C0"/>
          <w:sz w:val="24"/>
          <w:szCs w:val="24"/>
        </w:rPr>
        <w:t>et al.</w:t>
      </w:r>
      <w:r w:rsidRPr="00192FE9">
        <w:rPr>
          <w:rFonts w:ascii="Arial" w:hAnsi="Arial" w:cs="Arial"/>
          <w:color w:val="0070C0"/>
          <w:sz w:val="24"/>
          <w:szCs w:val="24"/>
        </w:rPr>
        <w:t>, 2016</w:t>
      </w:r>
      <w:r w:rsidRPr="00192FE9">
        <w:rPr>
          <w:rFonts w:ascii="Arial" w:hAnsi="Arial" w:cs="Arial"/>
          <w:sz w:val="24"/>
          <w:szCs w:val="24"/>
        </w:rPr>
        <w:t>).</w:t>
      </w:r>
    </w:p>
    <w:p w14:paraId="047C7DEE" w14:textId="7F778FF0" w:rsidR="00190655" w:rsidRPr="00192FE9" w:rsidRDefault="00F77994" w:rsidP="00190655">
      <w:pPr>
        <w:jc w:val="both"/>
        <w:rPr>
          <w:rFonts w:ascii="Arial" w:hAnsi="Arial" w:cs="Arial"/>
          <w:sz w:val="24"/>
          <w:szCs w:val="24"/>
        </w:rPr>
      </w:pPr>
      <w:r>
        <w:rPr>
          <w:rFonts w:ascii="Arial" w:hAnsi="Arial" w:cs="Arial"/>
          <w:sz w:val="24"/>
          <w:szCs w:val="24"/>
        </w:rPr>
        <w:t>In</w:t>
      </w:r>
      <w:r w:rsidR="006017C0">
        <w:rPr>
          <w:rFonts w:ascii="Arial" w:hAnsi="Arial" w:cs="Arial"/>
          <w:sz w:val="24"/>
          <w:szCs w:val="24"/>
        </w:rPr>
        <w:t xml:space="preserve"> c</w:t>
      </w:r>
      <w:r w:rsidR="00190655" w:rsidRPr="00192FE9">
        <w:rPr>
          <w:rFonts w:ascii="Arial" w:hAnsi="Arial" w:cs="Arial"/>
          <w:sz w:val="24"/>
          <w:szCs w:val="24"/>
        </w:rPr>
        <w:t>ontrary to the negative report of (</w:t>
      </w:r>
      <w:r w:rsidR="00190655" w:rsidRPr="00192FE9">
        <w:rPr>
          <w:rFonts w:ascii="Arial" w:hAnsi="Arial" w:cs="Arial"/>
          <w:color w:val="0070C0"/>
          <w:sz w:val="24"/>
          <w:szCs w:val="24"/>
        </w:rPr>
        <w:t xml:space="preserve">Mehdi Mohammadzadeh </w:t>
      </w:r>
      <w:r>
        <w:rPr>
          <w:rFonts w:ascii="Arial" w:hAnsi="Arial" w:cs="Arial"/>
          <w:color w:val="0070C0"/>
          <w:sz w:val="24"/>
          <w:szCs w:val="24"/>
        </w:rPr>
        <w:t>et al.</w:t>
      </w:r>
      <w:r w:rsidR="00190655" w:rsidRPr="00192FE9">
        <w:rPr>
          <w:rFonts w:ascii="Arial" w:hAnsi="Arial" w:cs="Arial"/>
          <w:color w:val="0070C0"/>
          <w:sz w:val="24"/>
          <w:szCs w:val="24"/>
        </w:rPr>
        <w:t>, 2013</w:t>
      </w:r>
      <w:r w:rsidR="00190655" w:rsidRPr="00192FE9">
        <w:rPr>
          <w:rFonts w:ascii="Arial" w:hAnsi="Arial" w:cs="Arial"/>
          <w:sz w:val="24"/>
          <w:szCs w:val="24"/>
        </w:rPr>
        <w:t>) (</w:t>
      </w:r>
      <w:r w:rsidR="00190655" w:rsidRPr="00192FE9">
        <w:rPr>
          <w:rFonts w:ascii="Arial" w:hAnsi="Arial" w:cs="Arial"/>
          <w:color w:val="0070C0"/>
          <w:sz w:val="24"/>
          <w:szCs w:val="24"/>
        </w:rPr>
        <w:t>Hoang Dinh Huong, 2023</w:t>
      </w:r>
      <w:r w:rsidR="00190655" w:rsidRPr="00192FE9">
        <w:rPr>
          <w:rFonts w:ascii="Arial" w:hAnsi="Arial" w:cs="Arial"/>
          <w:sz w:val="24"/>
          <w:szCs w:val="24"/>
        </w:rPr>
        <w:t xml:space="preserve">) and many others. The empirical finding in these tables is consistent with </w:t>
      </w:r>
      <w:r w:rsidR="004B1172">
        <w:rPr>
          <w:rFonts w:ascii="Arial" w:hAnsi="Arial" w:cs="Arial"/>
          <w:sz w:val="24"/>
          <w:szCs w:val="24"/>
        </w:rPr>
        <w:t>(C</w:t>
      </w:r>
      <w:r w:rsidR="00190655" w:rsidRPr="00192FE9">
        <w:rPr>
          <w:rFonts w:ascii="Arial" w:hAnsi="Arial" w:cs="Arial"/>
          <w:color w:val="0070C0"/>
          <w:sz w:val="24"/>
          <w:szCs w:val="24"/>
        </w:rPr>
        <w:t>handra et al., 2019</w:t>
      </w:r>
      <w:r w:rsidR="00190655" w:rsidRPr="00192FE9">
        <w:rPr>
          <w:rFonts w:ascii="Arial" w:hAnsi="Arial" w:cs="Arial"/>
          <w:sz w:val="24"/>
          <w:szCs w:val="24"/>
        </w:rPr>
        <w:t>), (</w:t>
      </w:r>
      <w:r w:rsidR="00190655" w:rsidRPr="00192FE9">
        <w:rPr>
          <w:rFonts w:ascii="Arial" w:hAnsi="Arial" w:cs="Arial"/>
          <w:color w:val="0070C0"/>
          <w:sz w:val="24"/>
          <w:szCs w:val="24"/>
        </w:rPr>
        <w:t>Singh and Bagga, 2019</w:t>
      </w:r>
      <w:r w:rsidR="00190655" w:rsidRPr="00192FE9">
        <w:rPr>
          <w:rFonts w:ascii="Arial" w:hAnsi="Arial" w:cs="Arial"/>
          <w:sz w:val="24"/>
          <w:szCs w:val="24"/>
        </w:rPr>
        <w:t>), (</w:t>
      </w:r>
      <w:r w:rsidR="00190655" w:rsidRPr="00192FE9">
        <w:rPr>
          <w:rFonts w:ascii="Arial" w:hAnsi="Arial" w:cs="Arial"/>
          <w:color w:val="0070C0"/>
          <w:sz w:val="24"/>
          <w:szCs w:val="24"/>
        </w:rPr>
        <w:t>Gill et al</w:t>
      </w:r>
      <w:r w:rsidR="004B1172">
        <w:rPr>
          <w:rFonts w:ascii="Arial" w:hAnsi="Arial" w:cs="Arial"/>
          <w:color w:val="0070C0"/>
          <w:sz w:val="24"/>
          <w:szCs w:val="24"/>
        </w:rPr>
        <w:t>.</w:t>
      </w:r>
      <w:r w:rsidR="00190655" w:rsidRPr="00192FE9">
        <w:rPr>
          <w:rFonts w:ascii="Arial" w:hAnsi="Arial" w:cs="Arial"/>
          <w:color w:val="0070C0"/>
          <w:sz w:val="24"/>
          <w:szCs w:val="24"/>
        </w:rPr>
        <w:t>,2011</w:t>
      </w:r>
      <w:r w:rsidR="00190655" w:rsidRPr="00192FE9">
        <w:rPr>
          <w:rFonts w:ascii="Arial" w:hAnsi="Arial" w:cs="Arial"/>
          <w:sz w:val="24"/>
          <w:szCs w:val="24"/>
        </w:rPr>
        <w:t>), (</w:t>
      </w:r>
      <w:r w:rsidR="00190655" w:rsidRPr="00192FE9">
        <w:rPr>
          <w:rFonts w:ascii="Arial" w:hAnsi="Arial" w:cs="Arial"/>
          <w:color w:val="0070C0"/>
          <w:sz w:val="24"/>
          <w:szCs w:val="24"/>
        </w:rPr>
        <w:t>Goyal,2013</w:t>
      </w:r>
      <w:r w:rsidR="00190655" w:rsidRPr="00192FE9">
        <w:rPr>
          <w:rFonts w:ascii="Arial" w:hAnsi="Arial" w:cs="Arial"/>
          <w:sz w:val="24"/>
          <w:szCs w:val="24"/>
        </w:rPr>
        <w:t>) and</w:t>
      </w:r>
      <w:r w:rsidR="004B1172">
        <w:rPr>
          <w:rFonts w:ascii="Arial" w:hAnsi="Arial" w:cs="Arial"/>
          <w:sz w:val="24"/>
          <w:szCs w:val="24"/>
        </w:rPr>
        <w:t xml:space="preserve"> </w:t>
      </w:r>
      <w:r w:rsidR="00190655" w:rsidRPr="00192FE9">
        <w:rPr>
          <w:rFonts w:ascii="Arial" w:hAnsi="Arial" w:cs="Arial"/>
          <w:sz w:val="24"/>
          <w:szCs w:val="24"/>
        </w:rPr>
        <w:t>(</w:t>
      </w:r>
      <w:r w:rsidR="00190655" w:rsidRPr="00192FE9">
        <w:rPr>
          <w:rFonts w:ascii="Arial" w:hAnsi="Arial" w:cs="Arial"/>
          <w:color w:val="0070C0"/>
          <w:sz w:val="24"/>
          <w:szCs w:val="24"/>
        </w:rPr>
        <w:t>Ahmad, 2014</w:t>
      </w:r>
      <w:r w:rsidR="00190655" w:rsidRPr="00192FE9">
        <w:rPr>
          <w:rFonts w:ascii="Arial" w:hAnsi="Arial" w:cs="Arial"/>
          <w:sz w:val="24"/>
          <w:szCs w:val="24"/>
        </w:rPr>
        <w:t>)</w:t>
      </w:r>
      <w:r w:rsidR="006017C0">
        <w:rPr>
          <w:rFonts w:ascii="Arial" w:hAnsi="Arial" w:cs="Arial"/>
          <w:sz w:val="24"/>
          <w:szCs w:val="24"/>
        </w:rPr>
        <w:t>,</w:t>
      </w:r>
      <w:r w:rsidR="006017C0" w:rsidRPr="006017C0">
        <w:rPr>
          <w:rFonts w:ascii="Arial" w:hAnsi="Arial" w:cs="Arial"/>
          <w:sz w:val="24"/>
          <w:szCs w:val="24"/>
        </w:rPr>
        <w:t xml:space="preserve"> </w:t>
      </w:r>
      <w:r w:rsidR="006017C0" w:rsidRPr="00192FE9">
        <w:rPr>
          <w:rFonts w:ascii="Arial" w:hAnsi="Arial" w:cs="Arial"/>
          <w:sz w:val="24"/>
          <w:szCs w:val="24"/>
        </w:rPr>
        <w:t>(</w:t>
      </w:r>
      <w:r w:rsidR="006017C0" w:rsidRPr="00192FE9">
        <w:rPr>
          <w:rFonts w:ascii="Arial" w:hAnsi="Arial" w:cs="Arial"/>
          <w:color w:val="0070C0"/>
          <w:sz w:val="24"/>
          <w:szCs w:val="24"/>
        </w:rPr>
        <w:t>Chisti et al</w:t>
      </w:r>
      <w:r w:rsidR="004B1172">
        <w:rPr>
          <w:rFonts w:ascii="Arial" w:hAnsi="Arial" w:cs="Arial"/>
          <w:color w:val="0070C0"/>
          <w:sz w:val="24"/>
          <w:szCs w:val="24"/>
        </w:rPr>
        <w:t>.</w:t>
      </w:r>
      <w:r w:rsidR="006017C0" w:rsidRPr="00192FE9">
        <w:rPr>
          <w:rFonts w:ascii="Arial" w:hAnsi="Arial" w:cs="Arial"/>
          <w:color w:val="0070C0"/>
          <w:sz w:val="24"/>
          <w:szCs w:val="24"/>
        </w:rPr>
        <w:t>,2013</w:t>
      </w:r>
      <w:r w:rsidR="006017C0" w:rsidRPr="00192FE9">
        <w:rPr>
          <w:rFonts w:ascii="Arial" w:hAnsi="Arial" w:cs="Arial"/>
          <w:sz w:val="24"/>
          <w:szCs w:val="24"/>
        </w:rPr>
        <w:t>)</w:t>
      </w:r>
      <w:r w:rsidR="006017C0">
        <w:rPr>
          <w:rFonts w:ascii="Arial" w:hAnsi="Arial" w:cs="Arial"/>
          <w:sz w:val="24"/>
          <w:szCs w:val="24"/>
        </w:rPr>
        <w:t>,</w:t>
      </w:r>
      <w:r w:rsidR="006017C0" w:rsidRPr="006017C0">
        <w:rPr>
          <w:rFonts w:ascii="Arial" w:hAnsi="Arial" w:cs="Arial"/>
          <w:sz w:val="24"/>
          <w:szCs w:val="24"/>
        </w:rPr>
        <w:t xml:space="preserve"> </w:t>
      </w:r>
      <w:r w:rsidR="006017C0" w:rsidRPr="00192FE9">
        <w:rPr>
          <w:rFonts w:ascii="Arial" w:hAnsi="Arial" w:cs="Arial"/>
          <w:sz w:val="24"/>
          <w:szCs w:val="24"/>
        </w:rPr>
        <w:t>(</w:t>
      </w:r>
      <w:r w:rsidR="006017C0" w:rsidRPr="00192FE9">
        <w:rPr>
          <w:rFonts w:ascii="Arial" w:hAnsi="Arial" w:cs="Arial"/>
          <w:color w:val="0070C0"/>
          <w:sz w:val="24"/>
          <w:szCs w:val="24"/>
        </w:rPr>
        <w:t xml:space="preserve">Kerim </w:t>
      </w:r>
      <w:r>
        <w:rPr>
          <w:rFonts w:ascii="Arial" w:hAnsi="Arial" w:cs="Arial"/>
          <w:color w:val="0070C0"/>
          <w:sz w:val="24"/>
          <w:szCs w:val="24"/>
        </w:rPr>
        <w:t>et al.</w:t>
      </w:r>
      <w:r w:rsidR="006017C0" w:rsidRPr="00192FE9">
        <w:rPr>
          <w:rFonts w:ascii="Arial" w:hAnsi="Arial" w:cs="Arial"/>
          <w:color w:val="0070C0"/>
          <w:sz w:val="24"/>
          <w:szCs w:val="24"/>
        </w:rPr>
        <w:t>, 2019</w:t>
      </w:r>
      <w:r w:rsidR="006017C0" w:rsidRPr="00192FE9">
        <w:rPr>
          <w:rFonts w:ascii="Arial" w:hAnsi="Arial" w:cs="Arial"/>
          <w:sz w:val="24"/>
          <w:szCs w:val="24"/>
        </w:rPr>
        <w:t>)</w:t>
      </w:r>
      <w:r w:rsidR="006017C0">
        <w:rPr>
          <w:rFonts w:ascii="Arial" w:hAnsi="Arial" w:cs="Arial"/>
          <w:sz w:val="24"/>
          <w:szCs w:val="24"/>
        </w:rPr>
        <w:t>,</w:t>
      </w:r>
      <w:r w:rsidR="00190655" w:rsidRPr="00192FE9">
        <w:rPr>
          <w:rFonts w:ascii="Arial" w:hAnsi="Arial" w:cs="Arial"/>
          <w:sz w:val="24"/>
          <w:szCs w:val="24"/>
        </w:rPr>
        <w:t xml:space="preserve"> (</w:t>
      </w:r>
      <w:r w:rsidR="00190655" w:rsidRPr="00192FE9">
        <w:rPr>
          <w:rFonts w:ascii="Arial" w:hAnsi="Arial" w:cs="Arial"/>
          <w:color w:val="0070C0"/>
          <w:sz w:val="24"/>
          <w:szCs w:val="24"/>
        </w:rPr>
        <w:t xml:space="preserve">Yegon </w:t>
      </w:r>
      <w:r>
        <w:rPr>
          <w:rFonts w:ascii="Arial" w:hAnsi="Arial" w:cs="Arial"/>
          <w:color w:val="0070C0"/>
          <w:sz w:val="24"/>
          <w:szCs w:val="24"/>
        </w:rPr>
        <w:t>et al.</w:t>
      </w:r>
      <w:r w:rsidR="00190655" w:rsidRPr="00192FE9">
        <w:rPr>
          <w:rFonts w:ascii="Arial" w:hAnsi="Arial" w:cs="Arial"/>
          <w:color w:val="0070C0"/>
          <w:sz w:val="24"/>
          <w:szCs w:val="24"/>
        </w:rPr>
        <w:t>, 2014</w:t>
      </w:r>
      <w:r w:rsidR="00190655" w:rsidRPr="00192FE9">
        <w:rPr>
          <w:rFonts w:ascii="Arial" w:hAnsi="Arial" w:cs="Arial"/>
          <w:sz w:val="24"/>
          <w:szCs w:val="24"/>
        </w:rPr>
        <w:t>). The statistical report indicat</w:t>
      </w:r>
      <w:r w:rsidR="00821DCE">
        <w:rPr>
          <w:rFonts w:ascii="Arial" w:hAnsi="Arial" w:cs="Arial"/>
          <w:sz w:val="24"/>
          <w:szCs w:val="24"/>
        </w:rPr>
        <w:t>e</w:t>
      </w:r>
      <w:r>
        <w:rPr>
          <w:rFonts w:ascii="Arial" w:hAnsi="Arial" w:cs="Arial"/>
          <w:sz w:val="24"/>
          <w:szCs w:val="24"/>
        </w:rPr>
        <w:t>s</w:t>
      </w:r>
      <w:r w:rsidR="00821DCE">
        <w:rPr>
          <w:rFonts w:ascii="Arial" w:hAnsi="Arial" w:cs="Arial"/>
          <w:sz w:val="24"/>
          <w:szCs w:val="24"/>
        </w:rPr>
        <w:t xml:space="preserve"> that </w:t>
      </w:r>
      <w:r w:rsidR="00190655" w:rsidRPr="00192FE9">
        <w:rPr>
          <w:rFonts w:ascii="Arial" w:hAnsi="Arial" w:cs="Arial"/>
          <w:sz w:val="24"/>
          <w:szCs w:val="24"/>
        </w:rPr>
        <w:t>(capital structure) total debt to equity, total debt to capital and profitability</w:t>
      </w:r>
      <w:r w:rsidR="00821DCE">
        <w:rPr>
          <w:rFonts w:ascii="Arial" w:hAnsi="Arial" w:cs="Arial"/>
          <w:sz w:val="24"/>
          <w:szCs w:val="24"/>
        </w:rPr>
        <w:t xml:space="preserve"> are positively correlated</w:t>
      </w:r>
      <w:r w:rsidR="00190655" w:rsidRPr="00192FE9">
        <w:rPr>
          <w:rFonts w:ascii="Arial" w:hAnsi="Arial" w:cs="Arial"/>
          <w:sz w:val="24"/>
          <w:szCs w:val="24"/>
        </w:rPr>
        <w:t>; therefore, the hypothesis does not hold.</w:t>
      </w:r>
    </w:p>
    <w:p w14:paraId="36F7C0F1" w14:textId="77777777" w:rsidR="00190655" w:rsidRPr="00192FE9" w:rsidRDefault="00190655" w:rsidP="00190655">
      <w:pPr>
        <w:jc w:val="both"/>
        <w:rPr>
          <w:rFonts w:ascii="Arial" w:hAnsi="Arial" w:cs="Arial"/>
          <w:sz w:val="24"/>
          <w:szCs w:val="24"/>
        </w:rPr>
      </w:pPr>
    </w:p>
    <w:p w14:paraId="59B1C134"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Implications of this Finding: </w:t>
      </w:r>
    </w:p>
    <w:p w14:paraId="134DD810" w14:textId="1FB52316" w:rsidR="00190655" w:rsidRPr="00192FE9" w:rsidRDefault="00821DCE" w:rsidP="00190655">
      <w:pPr>
        <w:jc w:val="both"/>
        <w:rPr>
          <w:rFonts w:ascii="Arial" w:hAnsi="Arial" w:cs="Arial"/>
          <w:sz w:val="24"/>
          <w:szCs w:val="24"/>
        </w:rPr>
      </w:pPr>
      <w:r>
        <w:rPr>
          <w:rFonts w:ascii="Arial" w:hAnsi="Arial" w:cs="Arial"/>
          <w:sz w:val="24"/>
          <w:szCs w:val="24"/>
        </w:rPr>
        <w:lastRenderedPageBreak/>
        <w:t>According to</w:t>
      </w:r>
      <w:r w:rsidR="00190655" w:rsidRPr="00192FE9">
        <w:rPr>
          <w:rFonts w:ascii="Arial" w:hAnsi="Arial" w:cs="Arial"/>
          <w:sz w:val="24"/>
          <w:szCs w:val="24"/>
        </w:rPr>
        <w:t xml:space="preserve"> the summary </w:t>
      </w:r>
      <w:r>
        <w:rPr>
          <w:rFonts w:ascii="Arial" w:hAnsi="Arial" w:cs="Arial"/>
          <w:sz w:val="24"/>
          <w:szCs w:val="24"/>
        </w:rPr>
        <w:t>results</w:t>
      </w:r>
      <w:r w:rsidR="00190655" w:rsidRPr="00192FE9">
        <w:rPr>
          <w:rFonts w:ascii="Arial" w:hAnsi="Arial" w:cs="Arial"/>
          <w:sz w:val="24"/>
          <w:szCs w:val="24"/>
        </w:rPr>
        <w:t xml:space="preserve">, the correlation coefficient of ROCE and capital structure are negative. Therefore, the company's short-term debt financing level </w:t>
      </w:r>
      <w:r w:rsidR="00C60D05">
        <w:rPr>
          <w:rFonts w:ascii="Arial" w:hAnsi="Arial" w:cs="Arial"/>
          <w:sz w:val="24"/>
          <w:szCs w:val="24"/>
        </w:rPr>
        <w:t xml:space="preserve">increase </w:t>
      </w:r>
      <w:r w:rsidR="00190655" w:rsidRPr="00192FE9">
        <w:rPr>
          <w:rFonts w:ascii="Arial" w:hAnsi="Arial" w:cs="Arial"/>
          <w:sz w:val="24"/>
          <w:szCs w:val="24"/>
        </w:rPr>
        <w:t xml:space="preserve">is unproductive; because of this, management is pressured to use long-term debt financing </w:t>
      </w:r>
      <w:r w:rsidR="00C60D05">
        <w:rPr>
          <w:rFonts w:ascii="Arial" w:hAnsi="Arial" w:cs="Arial"/>
          <w:sz w:val="24"/>
          <w:szCs w:val="24"/>
        </w:rPr>
        <w:t>since</w:t>
      </w:r>
      <w:r w:rsidR="00190655" w:rsidRPr="00192FE9">
        <w:rPr>
          <w:rFonts w:ascii="Arial" w:hAnsi="Arial" w:cs="Arial"/>
          <w:sz w:val="24"/>
          <w:szCs w:val="24"/>
        </w:rPr>
        <w:t xml:space="preserve"> it is </w:t>
      </w:r>
      <w:r w:rsidR="00C60D05">
        <w:rPr>
          <w:rFonts w:ascii="Arial" w:hAnsi="Arial" w:cs="Arial"/>
          <w:sz w:val="24"/>
          <w:szCs w:val="24"/>
        </w:rPr>
        <w:t>less expensive</w:t>
      </w:r>
      <w:r w:rsidR="00190655" w:rsidRPr="00192FE9">
        <w:rPr>
          <w:rFonts w:ascii="Arial" w:hAnsi="Arial" w:cs="Arial"/>
          <w:sz w:val="24"/>
          <w:szCs w:val="24"/>
        </w:rPr>
        <w:t xml:space="preserve"> than short-term debt financing. The negative correlation between ROA and total debt-to-capital ratio means companies may reduce their capital asset investment or engage in asset leasing. On the other hand, gross profit, net profit and operating profit margin are positively correlated with capital structure, which indicates how well management converts every penny of the capital structure to profitable investment. A higher ability to generate profitable investment enables a company to expand and increase investors' expected returns. The positive out indicates effective use of debt that resulted in excess revenue over interest payments expenses like tax shield that reduce tax burden according to trade-off theory. In addition,</w:t>
      </w:r>
      <w:r w:rsidR="002B6CE2">
        <w:rPr>
          <w:rFonts w:ascii="Arial" w:hAnsi="Arial" w:cs="Arial"/>
          <w:sz w:val="24"/>
          <w:szCs w:val="24"/>
        </w:rPr>
        <w:t xml:space="preserve"> Deferred</w:t>
      </w:r>
      <w:r w:rsidR="00190655" w:rsidRPr="00192FE9">
        <w:rPr>
          <w:rFonts w:ascii="Arial" w:hAnsi="Arial" w:cs="Arial"/>
          <w:sz w:val="24"/>
          <w:szCs w:val="24"/>
        </w:rPr>
        <w:t xml:space="preserve"> </w:t>
      </w:r>
      <w:r w:rsidR="002B6CE2">
        <w:rPr>
          <w:rFonts w:ascii="Arial" w:hAnsi="Arial" w:cs="Arial"/>
          <w:sz w:val="24"/>
          <w:szCs w:val="24"/>
        </w:rPr>
        <w:t xml:space="preserve">tax is an internal source of financing;  </w:t>
      </w:r>
      <w:r w:rsidR="00190655" w:rsidRPr="00192FE9">
        <w:rPr>
          <w:rFonts w:ascii="Arial" w:hAnsi="Arial" w:cs="Arial"/>
          <w:sz w:val="24"/>
          <w:szCs w:val="24"/>
        </w:rPr>
        <w:t xml:space="preserve">a company with an </w:t>
      </w:r>
      <w:r w:rsidR="004B665F" w:rsidRPr="00192FE9">
        <w:rPr>
          <w:rFonts w:ascii="Arial" w:hAnsi="Arial" w:cs="Arial"/>
          <w:sz w:val="24"/>
          <w:szCs w:val="24"/>
        </w:rPr>
        <w:t>effective Tax management system benefit</w:t>
      </w:r>
      <w:r w:rsidR="00190655" w:rsidRPr="00192FE9">
        <w:rPr>
          <w:rFonts w:ascii="Arial" w:hAnsi="Arial" w:cs="Arial"/>
          <w:sz w:val="24"/>
          <w:szCs w:val="24"/>
        </w:rPr>
        <w:t xml:space="preserve"> from interest-free deferred company taxes. This may encourage managers to increase gearing levels, which may lead to high-interest payments yearly, agency costs resulting in low performance and a reduction in net profit.</w:t>
      </w:r>
    </w:p>
    <w:p w14:paraId="2C668E11" w14:textId="77777777" w:rsidR="00190655" w:rsidRPr="00192FE9" w:rsidRDefault="00190655" w:rsidP="00190655">
      <w:pPr>
        <w:jc w:val="both"/>
        <w:rPr>
          <w:rFonts w:ascii="Arial" w:hAnsi="Arial" w:cs="Arial"/>
          <w:sz w:val="24"/>
          <w:szCs w:val="24"/>
        </w:rPr>
      </w:pPr>
    </w:p>
    <w:p w14:paraId="7564FB1D"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4.3 </w:t>
      </w:r>
      <w:r w:rsidRPr="00192FE9">
        <w:rPr>
          <w:rStyle w:val="Emphasis"/>
          <w:rFonts w:ascii="Arial" w:hAnsi="Arial" w:cs="Arial"/>
          <w:b/>
          <w:bCs/>
          <w:color w:val="0E101A"/>
          <w:sz w:val="24"/>
          <w:szCs w:val="24"/>
        </w:rPr>
        <w:t>Other Findings</w:t>
      </w:r>
    </w:p>
    <w:p w14:paraId="3E0278AD"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Another objective of this report is to examine if there is any variation in the Pharmaceutical and Bio-Tech capital structure, according to the empirical findings of (DeHan, 2014) on capital structure over the life cycle. After rigorous examination, there are variations in the industry capital structure; many of these pharmaceutical companies structured their capital structure in line with the industry or product life cycle with little or no debt financing at early stages and more gearing during the growth stages of their products or company as is shown in Appendix 5 and 6. Pharmaceutical and Bio-Tech company's early-stage expenses mostly are on research and development. Examples are Astra Zeneca, Faron, Ergomed and E. Therapeutical company. Astra Zeneca and Faron's capital structure differs from Ergomed and E. Therapeutical capital structure. Astra Zeneca and Faron's average 5years debt to equity ratios are 1.07 and 1.61, respectively, while Ergomed and E . Therapeutical 5years average debt to equity ratio is 0.00, respectively; hence, equity financing affects a company's profitability but not on equity shareholders return because increasing a share capital of accompany will dilute the share value, voting rights and payouts dividend.</w:t>
      </w:r>
    </w:p>
    <w:p w14:paraId="7FDC6979" w14:textId="55FC1B38" w:rsidR="00190655" w:rsidRDefault="00190655" w:rsidP="00190655">
      <w:pPr>
        <w:jc w:val="both"/>
        <w:rPr>
          <w:rFonts w:ascii="Arial" w:hAnsi="Arial" w:cs="Arial"/>
          <w:sz w:val="24"/>
          <w:szCs w:val="24"/>
        </w:rPr>
      </w:pPr>
      <w:r w:rsidRPr="00192FE9">
        <w:rPr>
          <w:rFonts w:ascii="Arial" w:hAnsi="Arial" w:cs="Arial"/>
          <w:sz w:val="24"/>
          <w:szCs w:val="24"/>
        </w:rPr>
        <w:t xml:space="preserve">Moreover, a 100% equity financing company will incur higher taxes and profit than a gearing company, contrary to Modigliani and Miller's preposition 1 world without taxes. On the other hand, equity financing instead of debt can save a company from interest payment debt covenants and offer a company financial flexibility. Most of these </w:t>
      </w:r>
      <w:r w:rsidR="00397CAC">
        <w:rPr>
          <w:rFonts w:ascii="Arial" w:hAnsi="Arial" w:cs="Arial"/>
          <w:sz w:val="24"/>
          <w:szCs w:val="24"/>
        </w:rPr>
        <w:t>quoted</w:t>
      </w:r>
      <w:r w:rsidRPr="00192FE9">
        <w:rPr>
          <w:rFonts w:ascii="Arial" w:hAnsi="Arial" w:cs="Arial"/>
          <w:sz w:val="24"/>
          <w:szCs w:val="24"/>
        </w:rPr>
        <w:t xml:space="preserve"> pharmaceutical and Bio-Tech companies on the FTSE All-share index preferred equity to debt financing at their early stages. Lastly, many </w:t>
      </w:r>
      <w:r w:rsidR="00397CAC">
        <w:rPr>
          <w:rFonts w:ascii="Arial" w:hAnsi="Arial" w:cs="Arial"/>
          <w:sz w:val="24"/>
          <w:szCs w:val="24"/>
        </w:rPr>
        <w:t>quoted</w:t>
      </w:r>
      <w:r w:rsidRPr="00192FE9">
        <w:rPr>
          <w:rFonts w:ascii="Arial" w:hAnsi="Arial" w:cs="Arial"/>
          <w:sz w:val="24"/>
          <w:szCs w:val="24"/>
        </w:rPr>
        <w:t xml:space="preserve"> companies use </w:t>
      </w:r>
      <w:r w:rsidR="00A73082">
        <w:rPr>
          <w:rFonts w:ascii="Arial" w:hAnsi="Arial" w:cs="Arial"/>
          <w:sz w:val="24"/>
          <w:szCs w:val="24"/>
        </w:rPr>
        <w:t>short</w:t>
      </w:r>
      <w:r w:rsidRPr="00192FE9">
        <w:rPr>
          <w:rFonts w:ascii="Arial" w:hAnsi="Arial" w:cs="Arial"/>
          <w:sz w:val="24"/>
          <w:szCs w:val="24"/>
        </w:rPr>
        <w:t xml:space="preserve">-term </w:t>
      </w:r>
      <w:r w:rsidR="00A73082">
        <w:rPr>
          <w:rFonts w:ascii="Arial" w:hAnsi="Arial" w:cs="Arial"/>
          <w:sz w:val="24"/>
          <w:szCs w:val="24"/>
        </w:rPr>
        <w:t>or</w:t>
      </w:r>
      <w:r w:rsidRPr="00192FE9">
        <w:rPr>
          <w:rFonts w:ascii="Arial" w:hAnsi="Arial" w:cs="Arial"/>
          <w:sz w:val="24"/>
          <w:szCs w:val="24"/>
        </w:rPr>
        <w:t xml:space="preserve"> </w:t>
      </w:r>
      <w:r w:rsidR="00A73082">
        <w:rPr>
          <w:rFonts w:ascii="Arial" w:hAnsi="Arial" w:cs="Arial"/>
          <w:sz w:val="24"/>
          <w:szCs w:val="24"/>
        </w:rPr>
        <w:t>long</w:t>
      </w:r>
      <w:r w:rsidRPr="00192FE9">
        <w:rPr>
          <w:rFonts w:ascii="Arial" w:hAnsi="Arial" w:cs="Arial"/>
          <w:sz w:val="24"/>
          <w:szCs w:val="24"/>
        </w:rPr>
        <w:t>-term debt</w:t>
      </w:r>
      <w:r w:rsidR="00A73082">
        <w:rPr>
          <w:rFonts w:ascii="Arial" w:hAnsi="Arial" w:cs="Arial"/>
          <w:sz w:val="24"/>
          <w:szCs w:val="24"/>
        </w:rPr>
        <w:t>,</w:t>
      </w:r>
      <w:r w:rsidRPr="00192FE9">
        <w:rPr>
          <w:rFonts w:ascii="Arial" w:hAnsi="Arial" w:cs="Arial"/>
          <w:sz w:val="24"/>
          <w:szCs w:val="24"/>
        </w:rPr>
        <w:t xml:space="preserve"> or both</w:t>
      </w:r>
      <w:r w:rsidR="00E34AE1">
        <w:rPr>
          <w:rFonts w:ascii="Arial" w:hAnsi="Arial" w:cs="Arial"/>
          <w:sz w:val="24"/>
          <w:szCs w:val="24"/>
        </w:rPr>
        <w:t xml:space="preserve"> in</w:t>
      </w:r>
      <w:r w:rsidRPr="00192FE9">
        <w:rPr>
          <w:rFonts w:ascii="Arial" w:hAnsi="Arial" w:cs="Arial"/>
          <w:sz w:val="24"/>
          <w:szCs w:val="24"/>
        </w:rPr>
        <w:t xml:space="preserve"> their business</w:t>
      </w:r>
      <w:r w:rsidR="00E34AE1">
        <w:rPr>
          <w:rFonts w:ascii="Arial" w:hAnsi="Arial" w:cs="Arial"/>
          <w:sz w:val="24"/>
          <w:szCs w:val="24"/>
        </w:rPr>
        <w:t xml:space="preserve"> financing</w:t>
      </w:r>
      <w:r w:rsidR="00A73082">
        <w:rPr>
          <w:rFonts w:ascii="Arial" w:hAnsi="Arial" w:cs="Arial"/>
          <w:sz w:val="24"/>
          <w:szCs w:val="24"/>
        </w:rPr>
        <w:t>.</w:t>
      </w:r>
    </w:p>
    <w:p w14:paraId="45C744FD" w14:textId="77777777" w:rsidR="00190655" w:rsidRDefault="00190655" w:rsidP="00190655">
      <w:pPr>
        <w:jc w:val="both"/>
        <w:rPr>
          <w:rFonts w:ascii="Arial" w:hAnsi="Arial" w:cs="Arial"/>
          <w:b/>
          <w:bCs/>
          <w:sz w:val="24"/>
          <w:szCs w:val="24"/>
        </w:rPr>
      </w:pPr>
      <w:r w:rsidRPr="004406C0">
        <w:rPr>
          <w:rFonts w:ascii="Arial" w:hAnsi="Arial" w:cs="Arial"/>
          <w:b/>
          <w:bCs/>
          <w:sz w:val="24"/>
          <w:szCs w:val="24"/>
        </w:rPr>
        <w:t>Chapter Five</w:t>
      </w:r>
    </w:p>
    <w:p w14:paraId="08AE6578" w14:textId="77777777" w:rsidR="00190655" w:rsidRPr="004406C0" w:rsidRDefault="00190655" w:rsidP="00190655">
      <w:pPr>
        <w:jc w:val="both"/>
        <w:rPr>
          <w:rFonts w:ascii="Arial" w:hAnsi="Arial" w:cs="Arial"/>
          <w:b/>
          <w:bCs/>
          <w:sz w:val="24"/>
          <w:szCs w:val="24"/>
        </w:rPr>
      </w:pPr>
    </w:p>
    <w:p w14:paraId="257771FB" w14:textId="77777777" w:rsidR="00190655" w:rsidRPr="00192FE9" w:rsidRDefault="00190655" w:rsidP="00190655">
      <w:pPr>
        <w:jc w:val="both"/>
        <w:rPr>
          <w:rFonts w:ascii="Arial" w:hAnsi="Arial" w:cs="Arial"/>
          <w:b/>
          <w:bCs/>
          <w:color w:val="00B0F0"/>
          <w:sz w:val="24"/>
          <w:szCs w:val="24"/>
        </w:rPr>
      </w:pPr>
      <w:r>
        <w:rPr>
          <w:rFonts w:ascii="Arial" w:hAnsi="Arial" w:cs="Arial"/>
          <w:b/>
          <w:bCs/>
          <w:color w:val="00B0F0"/>
          <w:sz w:val="24"/>
          <w:szCs w:val="24"/>
        </w:rPr>
        <w:t xml:space="preserve">Conclusion  </w:t>
      </w:r>
      <w:r>
        <w:rPr>
          <w:rStyle w:val="Strong"/>
          <w:color w:val="0E101A"/>
        </w:rPr>
        <w:t> </w:t>
      </w:r>
    </w:p>
    <w:p w14:paraId="725C654D" w14:textId="27ECC4F6" w:rsidR="00190655" w:rsidRPr="00192FE9" w:rsidRDefault="00190655" w:rsidP="00190655">
      <w:pPr>
        <w:jc w:val="both"/>
        <w:rPr>
          <w:rFonts w:ascii="Arial" w:hAnsi="Arial" w:cs="Arial"/>
          <w:sz w:val="24"/>
          <w:szCs w:val="24"/>
        </w:rPr>
      </w:pPr>
      <w:r w:rsidRPr="00192FE9">
        <w:rPr>
          <w:rFonts w:ascii="Arial" w:hAnsi="Arial" w:cs="Arial"/>
          <w:sz w:val="24"/>
          <w:szCs w:val="24"/>
        </w:rPr>
        <w:t xml:space="preserve">The </w:t>
      </w:r>
      <w:r w:rsidR="004C7FE2">
        <w:rPr>
          <w:rFonts w:ascii="Arial" w:hAnsi="Arial" w:cs="Arial"/>
          <w:sz w:val="24"/>
          <w:szCs w:val="24"/>
        </w:rPr>
        <w:t xml:space="preserve">primary </w:t>
      </w:r>
      <w:r w:rsidR="009550DC">
        <w:rPr>
          <w:rFonts w:ascii="Arial" w:hAnsi="Arial" w:cs="Arial"/>
          <w:sz w:val="24"/>
          <w:szCs w:val="24"/>
        </w:rPr>
        <w:t>goal</w:t>
      </w:r>
      <w:r w:rsidRPr="00192FE9">
        <w:rPr>
          <w:rFonts w:ascii="Arial" w:hAnsi="Arial" w:cs="Arial"/>
          <w:sz w:val="24"/>
          <w:szCs w:val="24"/>
        </w:rPr>
        <w:t xml:space="preserve"> of this report is to establish whether there are relations between the </w:t>
      </w:r>
      <w:r w:rsidR="00397CAC">
        <w:rPr>
          <w:rFonts w:ascii="Arial" w:hAnsi="Arial" w:cs="Arial"/>
          <w:sz w:val="24"/>
          <w:szCs w:val="24"/>
        </w:rPr>
        <w:t>quoted</w:t>
      </w:r>
      <w:r w:rsidRPr="00192FE9">
        <w:rPr>
          <w:rFonts w:ascii="Arial" w:hAnsi="Arial" w:cs="Arial"/>
          <w:sz w:val="24"/>
          <w:szCs w:val="24"/>
        </w:rPr>
        <w:t xml:space="preserve"> FTSE All-share index pharmaceutical companies’ capital structure, Profitability, and changes in share price in the past five years between 2018 and 2011. After rigorous testing and </w:t>
      </w:r>
      <w:r w:rsidR="009550DC">
        <w:rPr>
          <w:rFonts w:ascii="Arial" w:hAnsi="Arial" w:cs="Arial"/>
          <w:sz w:val="24"/>
          <w:szCs w:val="24"/>
        </w:rPr>
        <w:t>a</w:t>
      </w:r>
      <w:r w:rsidRPr="00192FE9">
        <w:rPr>
          <w:rFonts w:ascii="Arial" w:hAnsi="Arial" w:cs="Arial"/>
          <w:sz w:val="24"/>
          <w:szCs w:val="24"/>
        </w:rPr>
        <w:t>nalysis, the</w:t>
      </w:r>
      <w:r w:rsidR="004C7FE2">
        <w:rPr>
          <w:rFonts w:ascii="Arial" w:hAnsi="Arial" w:cs="Arial"/>
          <w:sz w:val="24"/>
          <w:szCs w:val="24"/>
        </w:rPr>
        <w:t xml:space="preserve"> conclusions of this research demonstrate</w:t>
      </w:r>
      <w:r w:rsidRPr="00192FE9">
        <w:rPr>
          <w:rFonts w:ascii="Arial" w:hAnsi="Arial" w:cs="Arial"/>
          <w:sz w:val="24"/>
          <w:szCs w:val="24"/>
        </w:rPr>
        <w:t xml:space="preserve"> that the total debt-to-equity ratio (variable X1) and share returns are correlated. Also, the total debt-to-capital ratio (variable X2) and share returns correlation is negative. Therefore, the conclusion is that there are no correlations between capital structure and share returns. T</w:t>
      </w:r>
      <w:r w:rsidR="004C7FE2">
        <w:rPr>
          <w:rFonts w:ascii="Arial" w:hAnsi="Arial" w:cs="Arial"/>
          <w:sz w:val="24"/>
          <w:szCs w:val="24"/>
        </w:rPr>
        <w:t>his conclusion</w:t>
      </w:r>
      <w:r w:rsidRPr="00192FE9">
        <w:rPr>
          <w:rFonts w:ascii="Arial" w:hAnsi="Arial" w:cs="Arial"/>
          <w:sz w:val="24"/>
          <w:szCs w:val="24"/>
        </w:rPr>
        <w:t xml:space="preserve"> is consistent with (</w:t>
      </w:r>
      <w:r w:rsidRPr="00192FE9">
        <w:rPr>
          <w:rFonts w:ascii="Arial" w:hAnsi="Arial" w:cs="Arial"/>
          <w:color w:val="0070C0"/>
          <w:sz w:val="24"/>
          <w:szCs w:val="24"/>
        </w:rPr>
        <w:t>Chandra et al., 2019</w:t>
      </w:r>
      <w:r w:rsidRPr="00192FE9">
        <w:rPr>
          <w:rFonts w:ascii="Arial" w:hAnsi="Arial" w:cs="Arial"/>
          <w:sz w:val="24"/>
          <w:szCs w:val="24"/>
        </w:rPr>
        <w:t>) findings on the</w:t>
      </w:r>
      <w:r w:rsidR="002254F2">
        <w:rPr>
          <w:rFonts w:ascii="Arial" w:hAnsi="Arial" w:cs="Arial"/>
          <w:sz w:val="24"/>
          <w:szCs w:val="24"/>
        </w:rPr>
        <w:t xml:space="preserve"> influence</w:t>
      </w:r>
      <w:r w:rsidRPr="00192FE9">
        <w:rPr>
          <w:rFonts w:ascii="Arial" w:hAnsi="Arial" w:cs="Arial"/>
          <w:sz w:val="24"/>
          <w:szCs w:val="24"/>
        </w:rPr>
        <w:t xml:space="preserve"> of the capital structure on t</w:t>
      </w:r>
      <w:r w:rsidR="002254F2">
        <w:rPr>
          <w:rFonts w:ascii="Arial" w:hAnsi="Arial" w:cs="Arial"/>
          <w:sz w:val="24"/>
          <w:szCs w:val="24"/>
        </w:rPr>
        <w:t>he</w:t>
      </w:r>
      <w:r w:rsidRPr="00192FE9">
        <w:rPr>
          <w:rFonts w:ascii="Arial" w:hAnsi="Arial" w:cs="Arial"/>
          <w:sz w:val="24"/>
          <w:szCs w:val="24"/>
        </w:rPr>
        <w:t xml:space="preserve"> share returns</w:t>
      </w:r>
      <w:r w:rsidR="002254F2">
        <w:rPr>
          <w:rFonts w:ascii="Arial" w:hAnsi="Arial" w:cs="Arial"/>
          <w:sz w:val="24"/>
          <w:szCs w:val="24"/>
        </w:rPr>
        <w:t xml:space="preserve"> and profitability</w:t>
      </w:r>
      <w:r w:rsidRPr="00192FE9">
        <w:rPr>
          <w:rFonts w:ascii="Arial" w:hAnsi="Arial" w:cs="Arial"/>
          <w:sz w:val="24"/>
          <w:szCs w:val="24"/>
        </w:rPr>
        <w:t xml:space="preserve"> of the </w:t>
      </w:r>
      <w:r w:rsidR="00397CAC">
        <w:rPr>
          <w:rFonts w:ascii="Arial" w:hAnsi="Arial" w:cs="Arial"/>
          <w:sz w:val="24"/>
          <w:szCs w:val="24"/>
        </w:rPr>
        <w:t>quoted</w:t>
      </w:r>
      <w:r w:rsidRPr="00192FE9">
        <w:rPr>
          <w:rFonts w:ascii="Arial" w:hAnsi="Arial" w:cs="Arial"/>
          <w:sz w:val="24"/>
          <w:szCs w:val="24"/>
        </w:rPr>
        <w:t xml:space="preserve"> Kompas 100 of Indonesia. Chandra’s empirical study indicated that capital structure </w:t>
      </w:r>
      <w:r w:rsidR="002E199B">
        <w:rPr>
          <w:rFonts w:ascii="Arial" w:hAnsi="Arial" w:cs="Arial"/>
          <w:sz w:val="24"/>
          <w:szCs w:val="24"/>
        </w:rPr>
        <w:t>has</w:t>
      </w:r>
      <w:r w:rsidRPr="00192FE9">
        <w:rPr>
          <w:rFonts w:ascii="Arial" w:hAnsi="Arial" w:cs="Arial"/>
          <w:sz w:val="24"/>
          <w:szCs w:val="24"/>
        </w:rPr>
        <w:t xml:space="preserve"> </w:t>
      </w:r>
      <w:r w:rsidR="002E199B">
        <w:rPr>
          <w:rFonts w:ascii="Arial" w:hAnsi="Arial" w:cs="Arial"/>
          <w:sz w:val="24"/>
          <w:szCs w:val="24"/>
        </w:rPr>
        <w:t xml:space="preserve">no </w:t>
      </w:r>
      <w:r w:rsidR="002254F2">
        <w:rPr>
          <w:rFonts w:ascii="Arial" w:hAnsi="Arial" w:cs="Arial"/>
          <w:sz w:val="24"/>
          <w:szCs w:val="24"/>
        </w:rPr>
        <w:t>influence</w:t>
      </w:r>
      <w:r w:rsidRPr="00192FE9">
        <w:rPr>
          <w:rFonts w:ascii="Arial" w:hAnsi="Arial" w:cs="Arial"/>
          <w:sz w:val="24"/>
          <w:szCs w:val="24"/>
        </w:rPr>
        <w:t xml:space="preserve"> </w:t>
      </w:r>
      <w:r w:rsidR="002E199B">
        <w:rPr>
          <w:rFonts w:ascii="Arial" w:hAnsi="Arial" w:cs="Arial"/>
          <w:sz w:val="24"/>
          <w:szCs w:val="24"/>
        </w:rPr>
        <w:t xml:space="preserve">on </w:t>
      </w:r>
      <w:r w:rsidRPr="00192FE9">
        <w:rPr>
          <w:rFonts w:ascii="Arial" w:hAnsi="Arial" w:cs="Arial"/>
          <w:sz w:val="24"/>
          <w:szCs w:val="24"/>
        </w:rPr>
        <w:t>share returns, consistent with Myer and others.</w:t>
      </w:r>
    </w:p>
    <w:p w14:paraId="5DA720E0" w14:textId="2CEDDA55" w:rsidR="00190655" w:rsidRPr="00192FE9" w:rsidRDefault="00190655" w:rsidP="00190655">
      <w:pPr>
        <w:jc w:val="both"/>
        <w:rPr>
          <w:rFonts w:ascii="Arial" w:hAnsi="Arial" w:cs="Arial"/>
          <w:sz w:val="24"/>
          <w:szCs w:val="24"/>
        </w:rPr>
      </w:pPr>
      <w:r w:rsidRPr="00192FE9">
        <w:rPr>
          <w:rFonts w:ascii="Arial" w:hAnsi="Arial" w:cs="Arial"/>
          <w:sz w:val="24"/>
          <w:szCs w:val="24"/>
        </w:rPr>
        <w:t xml:space="preserve">According to the individual investors' statements, "dividend payout motivates their investment decision, not capital structure, " proving that capital structure does not affect share returns but Profitability, consistent with Chandra’s findings. Secondly, company profitability matters to management and the stakeholders. After rigorous testing and analysis, the second finding of this report indicates that net profit, gross </w:t>
      </w:r>
      <w:r w:rsidR="002B6CE2" w:rsidRPr="00192FE9">
        <w:rPr>
          <w:rFonts w:ascii="Arial" w:hAnsi="Arial" w:cs="Arial"/>
          <w:sz w:val="24"/>
          <w:szCs w:val="24"/>
        </w:rPr>
        <w:t>profit,</w:t>
      </w:r>
      <w:r w:rsidR="002E199B">
        <w:rPr>
          <w:rFonts w:ascii="Arial" w:hAnsi="Arial" w:cs="Arial"/>
          <w:sz w:val="24"/>
          <w:szCs w:val="24"/>
        </w:rPr>
        <w:t xml:space="preserve"> </w:t>
      </w:r>
      <w:r w:rsidRPr="00192FE9">
        <w:rPr>
          <w:rFonts w:ascii="Arial" w:hAnsi="Arial" w:cs="Arial"/>
          <w:sz w:val="24"/>
          <w:szCs w:val="24"/>
        </w:rPr>
        <w:t>and operating profit margin are positively correlated, but ROCE is negative. ROE and ROA independent variables are mixed results. Therefore, the conclusion is</w:t>
      </w:r>
      <w:r w:rsidR="00E34AE1">
        <w:rPr>
          <w:rFonts w:ascii="Arial" w:hAnsi="Arial" w:cs="Arial"/>
          <w:sz w:val="24"/>
          <w:szCs w:val="24"/>
        </w:rPr>
        <w:t xml:space="preserve"> that a perfect </w:t>
      </w:r>
      <w:r w:rsidRPr="00192FE9">
        <w:rPr>
          <w:rFonts w:ascii="Arial" w:hAnsi="Arial" w:cs="Arial"/>
          <w:sz w:val="24"/>
          <w:szCs w:val="24"/>
        </w:rPr>
        <w:t xml:space="preserve">correlation </w:t>
      </w:r>
      <w:r w:rsidR="00E34AE1">
        <w:rPr>
          <w:rFonts w:ascii="Arial" w:hAnsi="Arial" w:cs="Arial"/>
          <w:sz w:val="24"/>
          <w:szCs w:val="24"/>
        </w:rPr>
        <w:t xml:space="preserve">exists </w:t>
      </w:r>
      <w:r w:rsidRPr="00192FE9">
        <w:rPr>
          <w:rFonts w:ascii="Arial" w:hAnsi="Arial" w:cs="Arial"/>
          <w:sz w:val="24"/>
          <w:szCs w:val="24"/>
        </w:rPr>
        <w:t xml:space="preserve">between </w:t>
      </w:r>
      <w:r w:rsidR="00E34AE1">
        <w:rPr>
          <w:rFonts w:ascii="Arial" w:hAnsi="Arial" w:cs="Arial"/>
          <w:sz w:val="24"/>
          <w:szCs w:val="24"/>
        </w:rPr>
        <w:t>p</w:t>
      </w:r>
      <w:r w:rsidRPr="00192FE9">
        <w:rPr>
          <w:rFonts w:ascii="Arial" w:hAnsi="Arial" w:cs="Arial"/>
          <w:sz w:val="24"/>
          <w:szCs w:val="24"/>
        </w:rPr>
        <w:t>rofitability</w:t>
      </w:r>
      <w:r w:rsidR="00E34AE1">
        <w:rPr>
          <w:rFonts w:ascii="Arial" w:hAnsi="Arial" w:cs="Arial"/>
          <w:sz w:val="24"/>
          <w:szCs w:val="24"/>
        </w:rPr>
        <w:t xml:space="preserve"> and capital structure</w:t>
      </w:r>
      <w:r w:rsidRPr="00192FE9">
        <w:rPr>
          <w:rFonts w:ascii="Arial" w:hAnsi="Arial" w:cs="Arial"/>
          <w:sz w:val="24"/>
          <w:szCs w:val="24"/>
        </w:rPr>
        <w:t>. Th</w:t>
      </w:r>
      <w:r w:rsidR="00E34AE1">
        <w:rPr>
          <w:rFonts w:ascii="Arial" w:hAnsi="Arial" w:cs="Arial"/>
          <w:sz w:val="24"/>
          <w:szCs w:val="24"/>
        </w:rPr>
        <w:t>e</w:t>
      </w:r>
      <w:r w:rsidRPr="00192FE9">
        <w:rPr>
          <w:rFonts w:ascii="Arial" w:hAnsi="Arial" w:cs="Arial"/>
          <w:sz w:val="24"/>
          <w:szCs w:val="24"/>
        </w:rPr>
        <w:t xml:space="preserve"> empirical finding is consistent with(</w:t>
      </w:r>
      <w:r w:rsidRPr="00192FE9">
        <w:rPr>
          <w:rFonts w:ascii="Arial" w:hAnsi="Arial" w:cs="Arial"/>
          <w:color w:val="0070C0"/>
          <w:sz w:val="24"/>
          <w:szCs w:val="24"/>
        </w:rPr>
        <w:t>Chandra et al., 2019</w:t>
      </w:r>
      <w:r w:rsidRPr="00192FE9">
        <w:rPr>
          <w:rFonts w:ascii="Arial" w:hAnsi="Arial" w:cs="Arial"/>
          <w:sz w:val="24"/>
          <w:szCs w:val="24"/>
        </w:rPr>
        <w:t xml:space="preserve">) empirical result on the </w:t>
      </w:r>
      <w:r w:rsidR="007374CB">
        <w:rPr>
          <w:rFonts w:ascii="Arial" w:hAnsi="Arial" w:cs="Arial"/>
          <w:sz w:val="24"/>
          <w:szCs w:val="24"/>
        </w:rPr>
        <w:t>impact</w:t>
      </w:r>
      <w:r w:rsidRPr="00192FE9">
        <w:rPr>
          <w:rFonts w:ascii="Arial" w:hAnsi="Arial" w:cs="Arial"/>
          <w:sz w:val="24"/>
          <w:szCs w:val="24"/>
        </w:rPr>
        <w:t xml:space="preserve"> of capital structure on</w:t>
      </w:r>
      <w:r w:rsidR="007374CB">
        <w:rPr>
          <w:rFonts w:ascii="Arial" w:hAnsi="Arial" w:cs="Arial"/>
          <w:sz w:val="24"/>
          <w:szCs w:val="24"/>
        </w:rPr>
        <w:t xml:space="preserve"> profitability and </w:t>
      </w:r>
      <w:r w:rsidR="00D23FF6">
        <w:rPr>
          <w:rFonts w:ascii="Arial" w:hAnsi="Arial" w:cs="Arial"/>
          <w:sz w:val="24"/>
          <w:szCs w:val="24"/>
        </w:rPr>
        <w:t>share</w:t>
      </w:r>
      <w:r w:rsidR="007374CB">
        <w:rPr>
          <w:rFonts w:ascii="Arial" w:hAnsi="Arial" w:cs="Arial"/>
          <w:sz w:val="24"/>
          <w:szCs w:val="24"/>
        </w:rPr>
        <w:t xml:space="preserve"> returns</w:t>
      </w:r>
      <w:r w:rsidR="00E34AE1">
        <w:rPr>
          <w:rFonts w:ascii="Arial" w:hAnsi="Arial" w:cs="Arial"/>
          <w:sz w:val="24"/>
          <w:szCs w:val="24"/>
        </w:rPr>
        <w:t xml:space="preserve"> of quoted companies</w:t>
      </w:r>
      <w:r w:rsidR="007374CB">
        <w:rPr>
          <w:rFonts w:ascii="Arial" w:hAnsi="Arial" w:cs="Arial"/>
          <w:sz w:val="24"/>
          <w:szCs w:val="24"/>
        </w:rPr>
        <w:t xml:space="preserve"> </w:t>
      </w:r>
      <w:r w:rsidR="00E34AE1">
        <w:rPr>
          <w:rFonts w:ascii="Arial" w:hAnsi="Arial" w:cs="Arial"/>
          <w:sz w:val="24"/>
          <w:szCs w:val="24"/>
        </w:rPr>
        <w:t>o</w:t>
      </w:r>
      <w:r w:rsidR="007374CB">
        <w:rPr>
          <w:rFonts w:ascii="Arial" w:hAnsi="Arial" w:cs="Arial"/>
          <w:sz w:val="24"/>
          <w:szCs w:val="24"/>
        </w:rPr>
        <w:t xml:space="preserve">n </w:t>
      </w:r>
      <w:r w:rsidR="00D23FF6">
        <w:rPr>
          <w:rFonts w:ascii="Arial" w:hAnsi="Arial" w:cs="Arial"/>
          <w:sz w:val="24"/>
          <w:szCs w:val="24"/>
        </w:rPr>
        <w:t xml:space="preserve">the </w:t>
      </w:r>
      <w:r w:rsidR="007374CB">
        <w:rPr>
          <w:rFonts w:ascii="Arial" w:hAnsi="Arial" w:cs="Arial"/>
          <w:sz w:val="24"/>
          <w:szCs w:val="24"/>
        </w:rPr>
        <w:t>Indonesia stock exchange</w:t>
      </w:r>
      <w:r w:rsidRPr="00192FE9">
        <w:rPr>
          <w:rFonts w:ascii="Arial" w:hAnsi="Arial" w:cs="Arial"/>
          <w:sz w:val="24"/>
          <w:szCs w:val="24"/>
        </w:rPr>
        <w:t>. Chandra's empirical study indicated that capital structure positively impacted Profitability while Profitability impacted share returns, consistent with Ahmed and others.</w:t>
      </w:r>
    </w:p>
    <w:p w14:paraId="6FA50C69" w14:textId="2076BC74" w:rsidR="00190655" w:rsidRPr="00192FE9" w:rsidRDefault="00190655" w:rsidP="00190655">
      <w:pPr>
        <w:jc w:val="both"/>
        <w:rPr>
          <w:rFonts w:ascii="Arial" w:hAnsi="Arial" w:cs="Arial"/>
          <w:sz w:val="24"/>
          <w:szCs w:val="24"/>
        </w:rPr>
      </w:pPr>
      <w:r w:rsidRPr="00192FE9">
        <w:rPr>
          <w:rFonts w:ascii="Arial" w:hAnsi="Arial" w:cs="Arial"/>
          <w:sz w:val="24"/>
          <w:szCs w:val="24"/>
        </w:rPr>
        <w:t xml:space="preserve">This research has concluded that their pharmaceutical and Bio-Tech capital structure and gearing level vary with the industry or product cycle. Furthermore, the industry favours pecking order theory because equity financing is typical in the industry or product's early stage and debt financing to equity during growth. I recommend that finance managers adopt a flexible capital structure model that best fits their industry and maximises the investor's wealth since there is no specific capital structure modelling </w:t>
      </w:r>
      <w:r w:rsidR="00BD238E">
        <w:rPr>
          <w:rFonts w:ascii="Arial" w:hAnsi="Arial" w:cs="Arial"/>
          <w:sz w:val="24"/>
          <w:szCs w:val="24"/>
        </w:rPr>
        <w:t>for particular</w:t>
      </w:r>
      <w:r w:rsidRPr="00192FE9">
        <w:rPr>
          <w:rFonts w:ascii="Arial" w:hAnsi="Arial" w:cs="Arial"/>
          <w:sz w:val="24"/>
          <w:szCs w:val="24"/>
        </w:rPr>
        <w:t xml:space="preserve"> industries or companies.</w:t>
      </w:r>
    </w:p>
    <w:p w14:paraId="29DA0C96"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5.1</w:t>
      </w:r>
      <w:r w:rsidRPr="00192FE9">
        <w:rPr>
          <w:rStyle w:val="Strong"/>
          <w:rFonts w:ascii="Arial" w:hAnsi="Arial" w:cs="Arial"/>
          <w:color w:val="0E101A"/>
          <w:sz w:val="24"/>
          <w:szCs w:val="24"/>
        </w:rPr>
        <w:t> </w:t>
      </w:r>
      <w:r w:rsidRPr="00192FE9">
        <w:rPr>
          <w:rStyle w:val="Emphasis"/>
          <w:rFonts w:ascii="Arial" w:hAnsi="Arial" w:cs="Arial"/>
          <w:b/>
          <w:bCs/>
          <w:color w:val="0E101A"/>
          <w:sz w:val="24"/>
          <w:szCs w:val="24"/>
        </w:rPr>
        <w:t>Limitation and Further Study.</w:t>
      </w:r>
    </w:p>
    <w:p w14:paraId="2D219476" w14:textId="4F782355" w:rsidR="00190655" w:rsidRPr="00192FE9" w:rsidRDefault="00190655" w:rsidP="00190655">
      <w:pPr>
        <w:jc w:val="both"/>
        <w:rPr>
          <w:rFonts w:ascii="Arial" w:hAnsi="Arial" w:cs="Arial"/>
          <w:sz w:val="24"/>
          <w:szCs w:val="24"/>
        </w:rPr>
      </w:pPr>
      <w:r w:rsidRPr="00192FE9">
        <w:rPr>
          <w:rFonts w:ascii="Arial" w:hAnsi="Arial" w:cs="Arial"/>
          <w:sz w:val="24"/>
          <w:szCs w:val="24"/>
        </w:rPr>
        <w:t xml:space="preserve">The financial ratio may not precisely represent the industry due to different accounting policies and restated financial information in some financial reports. The report covered pre-covid and post-covid era; therefore, economic instability may cause bias in regression output. The report does not include pharmaceutical and Bio-Tech companies not </w:t>
      </w:r>
      <w:r w:rsidR="00397CAC">
        <w:rPr>
          <w:rFonts w:ascii="Arial" w:hAnsi="Arial" w:cs="Arial"/>
          <w:sz w:val="24"/>
          <w:szCs w:val="24"/>
        </w:rPr>
        <w:t>quoted</w:t>
      </w:r>
      <w:r w:rsidRPr="00192FE9">
        <w:rPr>
          <w:rFonts w:ascii="Arial" w:hAnsi="Arial" w:cs="Arial"/>
          <w:sz w:val="24"/>
          <w:szCs w:val="24"/>
        </w:rPr>
        <w:t xml:space="preserve"> on the London </w:t>
      </w:r>
      <w:r w:rsidR="007374CB">
        <w:rPr>
          <w:rFonts w:ascii="Arial" w:hAnsi="Arial" w:cs="Arial"/>
          <w:sz w:val="24"/>
          <w:szCs w:val="24"/>
        </w:rPr>
        <w:t>Stock Exchange</w:t>
      </w:r>
      <w:r w:rsidRPr="00192FE9">
        <w:rPr>
          <w:rFonts w:ascii="Arial" w:hAnsi="Arial" w:cs="Arial"/>
          <w:sz w:val="24"/>
          <w:szCs w:val="24"/>
        </w:rPr>
        <w:t>. </w:t>
      </w:r>
    </w:p>
    <w:p w14:paraId="7C492EA8"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 </w:t>
      </w:r>
    </w:p>
    <w:p w14:paraId="1E8FE14A" w14:textId="77777777" w:rsidR="00190655" w:rsidRPr="00192FE9" w:rsidRDefault="00190655" w:rsidP="00190655">
      <w:pPr>
        <w:jc w:val="both"/>
        <w:rPr>
          <w:rFonts w:ascii="Arial" w:hAnsi="Arial" w:cs="Arial"/>
          <w:sz w:val="24"/>
          <w:szCs w:val="24"/>
        </w:rPr>
      </w:pPr>
      <w:r w:rsidRPr="00192FE9">
        <w:rPr>
          <w:rFonts w:ascii="Arial" w:hAnsi="Arial" w:cs="Arial"/>
          <w:sz w:val="24"/>
          <w:szCs w:val="24"/>
        </w:rPr>
        <w:t>5.2 </w:t>
      </w:r>
      <w:r w:rsidRPr="00192FE9">
        <w:rPr>
          <w:rStyle w:val="Strong"/>
          <w:rFonts w:ascii="Arial" w:hAnsi="Arial" w:cs="Arial"/>
          <w:color w:val="0E101A"/>
          <w:sz w:val="24"/>
          <w:szCs w:val="24"/>
        </w:rPr>
        <w:t>Recommendation and Further Study.</w:t>
      </w:r>
    </w:p>
    <w:p w14:paraId="10C289E9" w14:textId="77777777" w:rsidR="00190655" w:rsidRPr="00192FE9" w:rsidRDefault="00190655" w:rsidP="00190655">
      <w:pPr>
        <w:jc w:val="both"/>
        <w:rPr>
          <w:rFonts w:ascii="Arial" w:hAnsi="Arial" w:cs="Arial"/>
          <w:sz w:val="24"/>
          <w:szCs w:val="24"/>
        </w:rPr>
      </w:pPr>
      <w:r w:rsidRPr="009F1A67">
        <w:rPr>
          <w:rFonts w:ascii="Arial" w:hAnsi="Arial" w:cs="Arial"/>
          <w:sz w:val="24"/>
          <w:szCs w:val="24"/>
        </w:rPr>
        <w:lastRenderedPageBreak/>
        <w:t>The past and this study on capital structure effect on Profitability and share returns</w:t>
      </w:r>
      <w:r w:rsidRPr="00192FE9">
        <w:rPr>
          <w:rFonts w:ascii="Arial" w:hAnsi="Arial" w:cs="Arial"/>
          <w:sz w:val="24"/>
          <w:szCs w:val="24"/>
        </w:rPr>
        <w:t xml:space="preserve"> based on Kompas and London FTSE All share, I will recommend future empirical research and comparison on this topic in developed countries other than the UK.</w:t>
      </w:r>
    </w:p>
    <w:p w14:paraId="123161B3" w14:textId="77777777" w:rsidR="00190655" w:rsidRDefault="00190655" w:rsidP="00190655">
      <w:pPr>
        <w:jc w:val="both"/>
        <w:rPr>
          <w:rFonts w:ascii="Arial" w:hAnsi="Arial" w:cs="Arial"/>
          <w:b/>
          <w:bCs/>
          <w:color w:val="00B0F0"/>
          <w:sz w:val="24"/>
          <w:szCs w:val="24"/>
        </w:rPr>
      </w:pPr>
    </w:p>
    <w:p w14:paraId="0B7DD065" w14:textId="77777777" w:rsidR="00190655" w:rsidRDefault="00190655" w:rsidP="00190655">
      <w:pPr>
        <w:jc w:val="both"/>
        <w:rPr>
          <w:rFonts w:ascii="Arial" w:hAnsi="Arial" w:cs="Arial"/>
          <w:b/>
          <w:bCs/>
          <w:color w:val="00B0F0"/>
          <w:sz w:val="24"/>
          <w:szCs w:val="24"/>
        </w:rPr>
      </w:pPr>
    </w:p>
    <w:p w14:paraId="74B0674A" w14:textId="77777777" w:rsidR="00190655" w:rsidRPr="00BA439C" w:rsidRDefault="00190655" w:rsidP="00190655">
      <w:pPr>
        <w:jc w:val="both"/>
        <w:rPr>
          <w:rFonts w:ascii="Arial" w:hAnsi="Arial" w:cs="Arial"/>
          <w:b/>
          <w:bCs/>
          <w:color w:val="00B0F0"/>
          <w:sz w:val="24"/>
          <w:szCs w:val="24"/>
        </w:rPr>
      </w:pPr>
      <w:r>
        <w:rPr>
          <w:rFonts w:ascii="Arial" w:hAnsi="Arial" w:cs="Arial"/>
          <w:b/>
          <w:bCs/>
          <w:color w:val="00B0F0"/>
          <w:sz w:val="24"/>
          <w:szCs w:val="24"/>
        </w:rPr>
        <w:t xml:space="preserve">List of </w:t>
      </w:r>
      <w:r w:rsidRPr="00BA439C">
        <w:rPr>
          <w:rFonts w:ascii="Arial" w:hAnsi="Arial" w:cs="Arial"/>
          <w:b/>
          <w:bCs/>
          <w:color w:val="00B0F0"/>
          <w:sz w:val="24"/>
          <w:szCs w:val="24"/>
        </w:rPr>
        <w:t>References</w:t>
      </w:r>
      <w:r>
        <w:rPr>
          <w:rFonts w:ascii="Arial" w:hAnsi="Arial" w:cs="Arial"/>
          <w:b/>
          <w:bCs/>
          <w:color w:val="00B0F0"/>
          <w:sz w:val="24"/>
          <w:szCs w:val="24"/>
        </w:rPr>
        <w:t>:</w:t>
      </w:r>
    </w:p>
    <w:p w14:paraId="73C3F7DE" w14:textId="77777777" w:rsidR="00C0296F" w:rsidRPr="00213F32" w:rsidRDefault="00C0296F" w:rsidP="00C0296F">
      <w:pPr>
        <w:pStyle w:val="NormalWeb"/>
        <w:spacing w:before="0" w:beforeAutospacing="0" w:after="240" w:afterAutospacing="0" w:line="360" w:lineRule="auto"/>
        <w:rPr>
          <w:color w:val="002060"/>
        </w:rPr>
      </w:pPr>
      <w:r w:rsidRPr="00213F32">
        <w:rPr>
          <w:color w:val="002060"/>
        </w:rPr>
        <w:t xml:space="preserve">Adami, R., Gough, O., Muradoglu, Y.G. and Sivaprasad, S. (2013). </w:t>
      </w:r>
      <w:r w:rsidRPr="00213F32">
        <w:rPr>
          <w:i/>
          <w:iCs/>
          <w:color w:val="002060"/>
        </w:rPr>
        <w:t>How Does a Firm’s Capital Structure Affect Stock Performance?</w:t>
      </w:r>
      <w:r w:rsidRPr="00213F32">
        <w:rPr>
          <w:color w:val="002060"/>
        </w:rPr>
        <w:t xml:space="preserve"> [online] papers.ssrn.com. Available at: https://ssrn.com/abstract=2629231.</w:t>
      </w:r>
    </w:p>
    <w:p w14:paraId="76D69E2C" w14:textId="77777777" w:rsidR="0089068C" w:rsidRPr="00213F32" w:rsidRDefault="0089068C" w:rsidP="0089068C">
      <w:pPr>
        <w:pStyle w:val="NormalWeb"/>
        <w:spacing w:before="0" w:beforeAutospacing="0" w:after="240" w:afterAutospacing="0" w:line="360" w:lineRule="auto"/>
        <w:rPr>
          <w:color w:val="002060"/>
        </w:rPr>
      </w:pPr>
      <w:r w:rsidRPr="00213F32">
        <w:rPr>
          <w:color w:val="002060"/>
        </w:rPr>
        <w:t xml:space="preserve">Aggarwal, D. and Padhan, P.C. (2017). Impact of Capital Structure on Firm Value: Evidence from Indian Hospitality Industry. </w:t>
      </w:r>
      <w:r w:rsidRPr="00213F32">
        <w:rPr>
          <w:i/>
          <w:iCs/>
          <w:color w:val="002060"/>
        </w:rPr>
        <w:t>Theoretical Economics Letters</w:t>
      </w:r>
      <w:r w:rsidRPr="00213F32">
        <w:rPr>
          <w:color w:val="002060"/>
        </w:rPr>
        <w:t>, [online] 07(04), pp.982–1000. doi:https://doi.org/10.4236/tel.2017.74067.</w:t>
      </w:r>
    </w:p>
    <w:p w14:paraId="286C1530" w14:textId="40441F8D" w:rsidR="0089068C" w:rsidRPr="00213F32" w:rsidRDefault="0089068C" w:rsidP="0089068C">
      <w:pPr>
        <w:pStyle w:val="NormalWeb"/>
        <w:spacing w:before="0" w:beforeAutospacing="0" w:after="240" w:afterAutospacing="0" w:line="360" w:lineRule="auto"/>
        <w:rPr>
          <w:color w:val="002060"/>
        </w:rPr>
      </w:pPr>
      <w:r w:rsidRPr="00213F32">
        <w:rPr>
          <w:color w:val="002060"/>
        </w:rPr>
        <w:t xml:space="preserve">Ahmad, H., A. Fida, B. and Zakaria, M. (2013). The Co-determinants of Capital Structure and Stock Returns: Evidence from the Karachi Stock Exchange. </w:t>
      </w:r>
      <w:r w:rsidRPr="00213F32">
        <w:rPr>
          <w:i/>
          <w:iCs/>
          <w:color w:val="002060"/>
        </w:rPr>
        <w:t>THE LAHORE JOURNAL OF ECONOMICS</w:t>
      </w:r>
      <w:r w:rsidRPr="00213F32">
        <w:rPr>
          <w:color w:val="002060"/>
        </w:rPr>
        <w:t>, 18(1), pp.81–93. doi</w:t>
      </w:r>
      <w:r w:rsidR="006A159D" w:rsidRPr="00213F32">
        <w:rPr>
          <w:color w:val="002060"/>
        </w:rPr>
        <w:t xml:space="preserve"> :</w:t>
      </w:r>
      <w:r w:rsidRPr="00213F32">
        <w:rPr>
          <w:color w:val="002060"/>
        </w:rPr>
        <w:t>https://doi.org/10.35536/lje.2013.v18.i1.a4.</w:t>
      </w:r>
    </w:p>
    <w:p w14:paraId="05DA99BB" w14:textId="77777777" w:rsidR="003845B5" w:rsidRPr="00213F32" w:rsidRDefault="003845B5" w:rsidP="003845B5">
      <w:pPr>
        <w:pStyle w:val="NormalWeb"/>
        <w:spacing w:before="0" w:beforeAutospacing="0" w:after="240" w:afterAutospacing="0" w:line="360" w:lineRule="auto"/>
        <w:rPr>
          <w:color w:val="002060"/>
        </w:rPr>
      </w:pPr>
      <w:r w:rsidRPr="00213F32">
        <w:rPr>
          <w:color w:val="002060"/>
        </w:rPr>
        <w:t xml:space="preserve">Ahmad, T. (2014). Impact of Capital Structure on Profitability: An Empirical Analysis of Cement Sector of Pakistan. </w:t>
      </w:r>
      <w:r w:rsidRPr="00213F32">
        <w:rPr>
          <w:i/>
          <w:iCs/>
          <w:color w:val="002060"/>
        </w:rPr>
        <w:t>Research Journal of Finance and Accounting</w:t>
      </w:r>
      <w:r w:rsidRPr="00213F32">
        <w:rPr>
          <w:color w:val="002060"/>
        </w:rPr>
        <w:t>, 5(17), pp.49–54.</w:t>
      </w:r>
    </w:p>
    <w:p w14:paraId="7EFAB8C4" w14:textId="5F28F0E3" w:rsidR="00C40410" w:rsidRPr="00213F32" w:rsidRDefault="00C40410" w:rsidP="00C40410">
      <w:pPr>
        <w:jc w:val="both"/>
        <w:rPr>
          <w:rFonts w:ascii="Times New Roman" w:hAnsi="Times New Roman" w:cs="Times New Roman"/>
          <w:color w:val="002060"/>
          <w:sz w:val="24"/>
          <w:szCs w:val="24"/>
        </w:rPr>
      </w:pPr>
      <w:r w:rsidRPr="00213F32">
        <w:rPr>
          <w:rFonts w:ascii="Times New Roman" w:hAnsi="Times New Roman" w:cs="Times New Roman"/>
          <w:color w:val="002060"/>
          <w:sz w:val="24"/>
          <w:szCs w:val="24"/>
        </w:rPr>
        <w:t xml:space="preserve">AlZou’bi, M.J., Bashatweh, A.D. and Khader, L.F. (2020) ‘The influence of capital structure on stock returns – an empirical study on industrial companies’, </w:t>
      </w:r>
      <w:r w:rsidRPr="00213F32">
        <w:rPr>
          <w:rFonts w:ascii="Times New Roman" w:hAnsi="Times New Roman" w:cs="Times New Roman"/>
          <w:i/>
          <w:iCs/>
          <w:color w:val="002060"/>
          <w:sz w:val="24"/>
          <w:szCs w:val="24"/>
        </w:rPr>
        <w:t>Research in World Economy</w:t>
      </w:r>
      <w:r w:rsidRPr="00213F32">
        <w:rPr>
          <w:rFonts w:ascii="Times New Roman" w:hAnsi="Times New Roman" w:cs="Times New Roman"/>
          <w:color w:val="002060"/>
          <w:sz w:val="24"/>
          <w:szCs w:val="24"/>
        </w:rPr>
        <w:t xml:space="preserve">, 11(6), p. 362. doi:10.5430/rwe.v11n6p362. </w:t>
      </w:r>
    </w:p>
    <w:p w14:paraId="0DB48673" w14:textId="77777777" w:rsidR="00C40410" w:rsidRPr="00213F32" w:rsidRDefault="00C40410" w:rsidP="00C40410">
      <w:pPr>
        <w:jc w:val="both"/>
        <w:rPr>
          <w:rFonts w:ascii="Times New Roman" w:hAnsi="Times New Roman" w:cs="Times New Roman"/>
          <w:color w:val="002060"/>
          <w:sz w:val="24"/>
          <w:szCs w:val="24"/>
        </w:rPr>
      </w:pPr>
    </w:p>
    <w:p w14:paraId="0C2A2FFF" w14:textId="497FFFF6" w:rsidR="00A76DDD" w:rsidRPr="00213F32" w:rsidRDefault="00C40410" w:rsidP="00C40410">
      <w:pPr>
        <w:jc w:val="both"/>
        <w:rPr>
          <w:rFonts w:ascii="Times New Roman" w:hAnsi="Times New Roman" w:cs="Times New Roman"/>
          <w:color w:val="002060"/>
          <w:sz w:val="24"/>
          <w:szCs w:val="24"/>
        </w:rPr>
      </w:pPr>
      <w:r w:rsidRPr="00213F32">
        <w:rPr>
          <w:rFonts w:ascii="Times New Roman" w:hAnsi="Times New Roman" w:cs="Times New Roman"/>
          <w:color w:val="002060"/>
          <w:sz w:val="24"/>
          <w:szCs w:val="24"/>
        </w:rPr>
        <w:t xml:space="preserve">Arditti, F.D. (1967) ‘Risk and the required return on equity’, </w:t>
      </w:r>
      <w:r w:rsidRPr="00213F32">
        <w:rPr>
          <w:rFonts w:ascii="Times New Roman" w:hAnsi="Times New Roman" w:cs="Times New Roman"/>
          <w:i/>
          <w:iCs/>
          <w:color w:val="002060"/>
          <w:sz w:val="24"/>
          <w:szCs w:val="24"/>
        </w:rPr>
        <w:t>The Journal of Finance</w:t>
      </w:r>
      <w:r w:rsidRPr="00213F32">
        <w:rPr>
          <w:rFonts w:ascii="Times New Roman" w:hAnsi="Times New Roman" w:cs="Times New Roman"/>
          <w:color w:val="002060"/>
          <w:sz w:val="24"/>
          <w:szCs w:val="24"/>
        </w:rPr>
        <w:t xml:space="preserve">, 22(1), pp. 19–36. doi:10.1111/j.1540-6261.1967.tb01651.x. </w:t>
      </w:r>
    </w:p>
    <w:p w14:paraId="3D34AC77" w14:textId="77777777" w:rsidR="00A76DDD" w:rsidRPr="00213F32" w:rsidRDefault="00A76DDD" w:rsidP="00A76DDD">
      <w:pPr>
        <w:pStyle w:val="NormalWeb"/>
        <w:spacing w:before="0" w:beforeAutospacing="0" w:after="240" w:afterAutospacing="0" w:line="360" w:lineRule="auto"/>
        <w:rPr>
          <w:color w:val="002060"/>
        </w:rPr>
      </w:pPr>
      <w:r w:rsidRPr="00213F32">
        <w:rPr>
          <w:color w:val="002060"/>
        </w:rPr>
        <w:t xml:space="preserve">Arnold, G. and Lewis, D. (2019). </w:t>
      </w:r>
      <w:r w:rsidRPr="00213F32">
        <w:rPr>
          <w:i/>
          <w:iCs/>
          <w:color w:val="002060"/>
        </w:rPr>
        <w:t>Corporate Financial Management 6th Edition</w:t>
      </w:r>
      <w:r w:rsidRPr="00213F32">
        <w:rPr>
          <w:color w:val="002060"/>
        </w:rPr>
        <w:t>. Harlow, United Kingdom: Pearson Education.</w:t>
      </w:r>
    </w:p>
    <w:p w14:paraId="3FE0AF75" w14:textId="77777777" w:rsidR="00A76DDD" w:rsidRPr="00213F32" w:rsidRDefault="00A76DDD" w:rsidP="00A76DDD">
      <w:pPr>
        <w:pStyle w:val="NormalWeb"/>
        <w:spacing w:before="0" w:beforeAutospacing="0" w:after="240" w:afterAutospacing="0" w:line="360" w:lineRule="auto"/>
        <w:rPr>
          <w:color w:val="002060"/>
        </w:rPr>
      </w:pPr>
      <w:r w:rsidRPr="00213F32">
        <w:rPr>
          <w:color w:val="002060"/>
        </w:rPr>
        <w:t xml:space="preserve">Antill, S. and Hunter, M. (2023). Consumer Choice and Corporate Bankruptcy. </w:t>
      </w:r>
      <w:r w:rsidRPr="00213F32">
        <w:rPr>
          <w:i/>
          <w:iCs/>
          <w:color w:val="002060"/>
        </w:rPr>
        <w:t>SSRN Electronic Journal</w:t>
      </w:r>
      <w:r w:rsidRPr="00213F32">
        <w:rPr>
          <w:color w:val="002060"/>
        </w:rPr>
        <w:t>. doi:https://doi.org/10.2139/ssrn.3879775.</w:t>
      </w:r>
    </w:p>
    <w:p w14:paraId="76F67F45" w14:textId="0E528FAB" w:rsidR="00A76DDD" w:rsidRPr="00213F32" w:rsidRDefault="00A76DDD" w:rsidP="00190655">
      <w:pPr>
        <w:pStyle w:val="NormalWeb"/>
        <w:spacing w:before="0" w:beforeAutospacing="0" w:after="240" w:afterAutospacing="0" w:line="360" w:lineRule="auto"/>
        <w:rPr>
          <w:color w:val="002060"/>
        </w:rPr>
      </w:pPr>
    </w:p>
    <w:p w14:paraId="793F0C21" w14:textId="6F731602" w:rsidR="00190655" w:rsidRPr="00213F32" w:rsidRDefault="00190655" w:rsidP="00190655">
      <w:pPr>
        <w:pStyle w:val="NormalWeb"/>
        <w:spacing w:before="0" w:beforeAutospacing="0" w:after="240" w:afterAutospacing="0" w:line="360" w:lineRule="auto"/>
        <w:rPr>
          <w:color w:val="002060"/>
        </w:rPr>
      </w:pPr>
      <w:r w:rsidRPr="00213F32">
        <w:rPr>
          <w:color w:val="002060"/>
        </w:rPr>
        <w:t>.</w:t>
      </w:r>
    </w:p>
    <w:p w14:paraId="74DF375D" w14:textId="77777777" w:rsidR="00190655" w:rsidRPr="00213F32" w:rsidRDefault="00190655" w:rsidP="00190655">
      <w:pPr>
        <w:pStyle w:val="NormalWeb"/>
        <w:spacing w:before="0" w:beforeAutospacing="0" w:after="240" w:afterAutospacing="0" w:line="360" w:lineRule="auto"/>
        <w:rPr>
          <w:color w:val="002060"/>
        </w:rPr>
      </w:pPr>
    </w:p>
    <w:p w14:paraId="09D74EBB" w14:textId="77777777" w:rsidR="00190655" w:rsidRPr="00213F32" w:rsidRDefault="00190655" w:rsidP="00190655">
      <w:pPr>
        <w:jc w:val="both"/>
        <w:rPr>
          <w:rFonts w:ascii="Times New Roman" w:hAnsi="Times New Roman" w:cs="Times New Roman"/>
          <w:color w:val="002060"/>
          <w:sz w:val="24"/>
          <w:szCs w:val="24"/>
        </w:rPr>
      </w:pPr>
      <w:r w:rsidRPr="00213F32">
        <w:rPr>
          <w:rFonts w:ascii="Times New Roman" w:hAnsi="Times New Roman" w:cs="Times New Roman"/>
          <w:color w:val="002060"/>
          <w:sz w:val="24"/>
          <w:szCs w:val="24"/>
        </w:rPr>
        <w:lastRenderedPageBreak/>
        <w:t>Bell J. (1999) Doing your Research Project, 3rd Edition. Open University Press, Maidenhead, UK.</w:t>
      </w:r>
    </w:p>
    <w:p w14:paraId="23F41CD3"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Bender, R. (2013). </w:t>
      </w:r>
      <w:r w:rsidRPr="00213F32">
        <w:rPr>
          <w:i/>
          <w:iCs/>
          <w:color w:val="002060"/>
        </w:rPr>
        <w:t>Corporate Financial Strategy</w:t>
      </w:r>
      <w:r w:rsidRPr="00213F32">
        <w:rPr>
          <w:color w:val="002060"/>
        </w:rPr>
        <w:t>. 4th ed. New York: Routledge.</w:t>
      </w:r>
    </w:p>
    <w:p w14:paraId="670289AA"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Bhandari, L.C. (1988). Debt/equity ratio and expected common stock returns: empirical evidence,” Journal of Finance, Vol. 43 No. 2, pp. 507-528.</w:t>
      </w:r>
    </w:p>
    <w:p w14:paraId="676835BE" w14:textId="77777777" w:rsidR="00190655" w:rsidRPr="00213F32" w:rsidRDefault="00190655" w:rsidP="00190655">
      <w:pPr>
        <w:pStyle w:val="NormalWeb"/>
        <w:spacing w:before="0" w:beforeAutospacing="0" w:after="240" w:afterAutospacing="0" w:line="360" w:lineRule="auto"/>
        <w:rPr>
          <w:color w:val="002060"/>
          <w:shd w:val="clear" w:color="auto" w:fill="FFFFFF"/>
        </w:rPr>
      </w:pPr>
      <w:r w:rsidRPr="00213F32">
        <w:rPr>
          <w:color w:val="002060"/>
          <w:shd w:val="clear" w:color="auto" w:fill="FFFFFF"/>
        </w:rPr>
        <w:t>Bromiley, P. (1990). On the use of finance theory in strategic management. </w:t>
      </w:r>
      <w:r w:rsidRPr="00213F32">
        <w:rPr>
          <w:i/>
          <w:iCs/>
          <w:color w:val="002060"/>
          <w:shd w:val="clear" w:color="auto" w:fill="FFFFFF"/>
        </w:rPr>
        <w:t>Advances in strategic management</w:t>
      </w:r>
      <w:r w:rsidRPr="00213F32">
        <w:rPr>
          <w:color w:val="002060"/>
          <w:shd w:val="clear" w:color="auto" w:fill="FFFFFF"/>
        </w:rPr>
        <w:t>, </w:t>
      </w:r>
      <w:r w:rsidRPr="00213F32">
        <w:rPr>
          <w:i/>
          <w:iCs/>
          <w:color w:val="002060"/>
          <w:shd w:val="clear" w:color="auto" w:fill="FFFFFF"/>
        </w:rPr>
        <w:t>6</w:t>
      </w:r>
      <w:r w:rsidRPr="00213F32">
        <w:rPr>
          <w:color w:val="002060"/>
          <w:shd w:val="clear" w:color="auto" w:fill="FFFFFF"/>
        </w:rPr>
        <w:t>, pp.71-98.</w:t>
      </w:r>
    </w:p>
    <w:p w14:paraId="23E2A4F3"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shd w:val="clear" w:color="auto" w:fill="FFFFFF"/>
        </w:rPr>
        <w:t>Budiandriani, Mahfudnurnajamuddin and Syahnur, M. H. (2023). How capital structure, liquidity, and profitability effect on company value (intervening variables studies on food and beverage sub-sector manufacturing companies on idx),” </w:t>
      </w:r>
      <w:r w:rsidRPr="00213F32">
        <w:rPr>
          <w:i/>
          <w:iCs/>
          <w:color w:val="002060"/>
          <w:shd w:val="clear" w:color="auto" w:fill="FFFFFF"/>
        </w:rPr>
        <w:t>Enrichment: Journal of Management</w:t>
      </w:r>
      <w:r w:rsidRPr="00213F32">
        <w:rPr>
          <w:color w:val="002060"/>
          <w:shd w:val="clear" w:color="auto" w:fill="FFFFFF"/>
        </w:rPr>
        <w:t>, 12(6), pp. 4969-4979. doi: 10.35335/enrichment. v12i6.1170.</w:t>
      </w:r>
    </w:p>
    <w:p w14:paraId="48DEB978"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Chandra, T., Junaedi, A.T., Wijaya, E., Suharti, S., Mimelientesa, I. and Ng, M. (2019). The effect of capital structure on profitability and stock returns. </w:t>
      </w:r>
      <w:r w:rsidRPr="00213F32">
        <w:rPr>
          <w:i/>
          <w:iCs/>
          <w:color w:val="002060"/>
        </w:rPr>
        <w:t>Journal of Chinese Economic and Foreign Trade Studies</w:t>
      </w:r>
      <w:r w:rsidRPr="00213F32">
        <w:rPr>
          <w:color w:val="002060"/>
        </w:rPr>
        <w:t xml:space="preserve">, 12(2), pp.74–89. doi: </w:t>
      </w:r>
      <w:hyperlink r:id="rId13" w:history="1">
        <w:r w:rsidRPr="00213F32">
          <w:rPr>
            <w:rStyle w:val="Hyperlink"/>
            <w:color w:val="002060"/>
          </w:rPr>
          <w:t>https://doi.org/10.1108/jcefts-11-2018-0042</w:t>
        </w:r>
      </w:hyperlink>
      <w:r w:rsidRPr="00213F32">
        <w:rPr>
          <w:color w:val="002060"/>
        </w:rPr>
        <w:t>.</w:t>
      </w:r>
    </w:p>
    <w:p w14:paraId="237E1D77" w14:textId="743E5960"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Chisti, K.A., Ali, K. and Sangmi, M.-D. (2013). Impact of Capital structure on profitability of </w:t>
      </w:r>
      <w:r w:rsidR="00397CAC">
        <w:rPr>
          <w:color w:val="002060"/>
        </w:rPr>
        <w:t>quoted</w:t>
      </w:r>
      <w:r w:rsidRPr="00213F32">
        <w:rPr>
          <w:color w:val="002060"/>
        </w:rPr>
        <w:t xml:space="preserve"> companies (evidence from India).” The USV Annals of Economics and Public Administration, Vol. 13 No. 1, pp. 183-191.</w:t>
      </w:r>
    </w:p>
    <w:p w14:paraId="383D3526"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Copeland, T. E. &amp; Weston, F. J. (1992) Financial Theory and Corporate Policy. Third edition. Addison-Wesley Publishing Company, NY.</w:t>
      </w:r>
    </w:p>
    <w:p w14:paraId="1F2CC142"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Culata, P.R.E. and Gunarsih, T. (2012). Pecking Order Theory and Trade-Off Theory of Capital Structure: Evidence from Indonesian Stock Exchange. </w:t>
      </w:r>
      <w:r w:rsidRPr="00213F32">
        <w:rPr>
          <w:i/>
          <w:iCs/>
          <w:color w:val="002060"/>
        </w:rPr>
        <w:t>The Winners</w:t>
      </w:r>
      <w:r w:rsidRPr="00213F32">
        <w:rPr>
          <w:color w:val="002060"/>
        </w:rPr>
        <w:t>, 13(1), p.40. doi: https://doi.org/10.21512/tw.v13i1.666.</w:t>
      </w:r>
    </w:p>
    <w:p w14:paraId="12FEBB46"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De Franco, G., Vasvari, F.P., Vyas, D. and Wittenberg-Moerman, R. (2019). Similarity in the Restrictiveness of Bond Covenants. </w:t>
      </w:r>
      <w:r w:rsidRPr="00213F32">
        <w:rPr>
          <w:i/>
          <w:iCs/>
          <w:color w:val="002060"/>
        </w:rPr>
        <w:t>European Accounting Review</w:t>
      </w:r>
      <w:r w:rsidRPr="00213F32">
        <w:rPr>
          <w:color w:val="002060"/>
        </w:rPr>
        <w:t>, 29(4), pp.665–691. doi: https://doi.org/10.1080/09638180.2019.1664311.</w:t>
      </w:r>
    </w:p>
    <w:p w14:paraId="51632C0B"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De Wet, J.H. VH. (2006). Determining the optimal capital structure: a practical contemporary approach. </w:t>
      </w:r>
      <w:r w:rsidRPr="00213F32">
        <w:rPr>
          <w:i/>
          <w:iCs/>
          <w:color w:val="002060"/>
        </w:rPr>
        <w:t>Meditari Accountancy Research</w:t>
      </w:r>
      <w:r w:rsidRPr="00213F32">
        <w:rPr>
          <w:color w:val="002060"/>
        </w:rPr>
        <w:t>, 14(2), pp.1–16. doi: https://doi.org/10.1108/10222529200600009.</w:t>
      </w:r>
    </w:p>
    <w:p w14:paraId="649D8400" w14:textId="77777777" w:rsidR="00190655" w:rsidRPr="00213F32" w:rsidRDefault="00190655" w:rsidP="00190655">
      <w:pPr>
        <w:pStyle w:val="NormalWeb"/>
        <w:spacing w:before="0" w:beforeAutospacing="0" w:after="240" w:afterAutospacing="0" w:line="360" w:lineRule="auto"/>
        <w:rPr>
          <w:color w:val="002060"/>
          <w:shd w:val="clear" w:color="auto" w:fill="FFFFFF"/>
        </w:rPr>
      </w:pPr>
      <w:r w:rsidRPr="00213F32">
        <w:rPr>
          <w:color w:val="002060"/>
          <w:shd w:val="clear" w:color="auto" w:fill="FFFFFF"/>
        </w:rPr>
        <w:lastRenderedPageBreak/>
        <w:t>Degryse H., de Goeij P., Kappert P. (2012). The impact of firm and industry characteristics on small firms’ capital structure. </w:t>
      </w:r>
      <w:r w:rsidRPr="00213F32">
        <w:rPr>
          <w:rStyle w:val="Emphasis"/>
          <w:color w:val="002060"/>
          <w:shd w:val="clear" w:color="auto" w:fill="FFFFFF"/>
        </w:rPr>
        <w:t>Small Business Economics</w:t>
      </w:r>
      <w:r w:rsidRPr="00213F32">
        <w:rPr>
          <w:color w:val="002060"/>
          <w:shd w:val="clear" w:color="auto" w:fill="FFFFFF"/>
        </w:rPr>
        <w:t>, 38(4), 431–447.</w:t>
      </w:r>
    </w:p>
    <w:p w14:paraId="09DDE452"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DeHan, C. (2014). Capital Structure Over the Life Cycle. </w:t>
      </w:r>
      <w:r w:rsidRPr="00213F32">
        <w:rPr>
          <w:i/>
          <w:iCs/>
          <w:color w:val="002060"/>
        </w:rPr>
        <w:t>SSRN Electronic Journal</w:t>
      </w:r>
      <w:r w:rsidRPr="00213F32">
        <w:rPr>
          <w:color w:val="002060"/>
        </w:rPr>
        <w:t xml:space="preserve"> 5(2014), pp.16–32. doi:https://doi.org/10.2139/ssrn.2462239.</w:t>
      </w:r>
    </w:p>
    <w:p w14:paraId="208CDBFB"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Denis, D.J. and Wang, J. (2014). Debt covenant renegotiations and creditor control rights. </w:t>
      </w:r>
      <w:r w:rsidRPr="00213F32">
        <w:rPr>
          <w:i/>
          <w:iCs/>
          <w:color w:val="002060"/>
        </w:rPr>
        <w:t>Journal of Financial Economics</w:t>
      </w:r>
      <w:r w:rsidRPr="00213F32">
        <w:rPr>
          <w:color w:val="002060"/>
        </w:rPr>
        <w:t xml:space="preserve">, [online] 113(3), pp.348–367. doi: </w:t>
      </w:r>
      <w:hyperlink r:id="rId14" w:history="1">
        <w:r w:rsidRPr="00213F32">
          <w:rPr>
            <w:rStyle w:val="Hyperlink"/>
            <w:color w:val="002060"/>
          </w:rPr>
          <w:t>https://doi.org/10.1016/j.jfineco.2014.04.003</w:t>
        </w:r>
      </w:hyperlink>
      <w:r w:rsidRPr="00213F32">
        <w:rPr>
          <w:color w:val="002060"/>
        </w:rPr>
        <w:t>.</w:t>
      </w:r>
    </w:p>
    <w:p w14:paraId="56DFFCE1"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Diantimala, Y., Syahnur, S., Mulyany, R. and Faisal, F. (2021). Firm size sensitivity on the correlation between financing choice and firm value. </w:t>
      </w:r>
      <w:r w:rsidRPr="00213F32">
        <w:rPr>
          <w:i/>
          <w:iCs/>
          <w:color w:val="002060"/>
        </w:rPr>
        <w:t>Cogent Business &amp; Management</w:t>
      </w:r>
      <w:r w:rsidRPr="00213F32">
        <w:rPr>
          <w:color w:val="002060"/>
        </w:rPr>
        <w:t>, 8(1). doi: https://doi.org/10.1080/23311975.2021.1926404.</w:t>
      </w:r>
    </w:p>
    <w:p w14:paraId="69F535A1"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Durand, David. (1952). Cost of Debt and Equity Funds for Business: Trends and Problems of Measurement. In Conference on Research in Business Finance, New York: National Bureau of Economic Research, pp. 215-147.</w:t>
      </w:r>
    </w:p>
    <w:p w14:paraId="7F173EEC" w14:textId="77777777" w:rsidR="00190655" w:rsidRPr="00213F32" w:rsidRDefault="00190655" w:rsidP="00190655">
      <w:pPr>
        <w:pStyle w:val="NormalWeb"/>
        <w:spacing w:before="0" w:beforeAutospacing="0" w:after="240" w:afterAutospacing="0" w:line="360" w:lineRule="auto"/>
        <w:rPr>
          <w:color w:val="002060"/>
        </w:rPr>
      </w:pPr>
      <w:bookmarkStart w:id="2" w:name="_Hlk142757309"/>
      <w:r w:rsidRPr="00213F32">
        <w:rPr>
          <w:color w:val="002060"/>
        </w:rPr>
        <w:t xml:space="preserve">Eckbo, </w:t>
      </w:r>
      <w:bookmarkEnd w:id="2"/>
      <w:r w:rsidRPr="00213F32">
        <w:rPr>
          <w:color w:val="002060"/>
        </w:rPr>
        <w:t>B.E. (1986). Valuation effects of corporate debt offerings, Journal of Financial Economics, 15(1–2), pp. 119–151. doi:10.1016/0304-405x (86)90052-8.</w:t>
      </w:r>
    </w:p>
    <w:p w14:paraId="39D5D0FB"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Franco Modigliani and Miller, M.H. (1958). The Cost of Capital, Corporation Finance, and the Theory of Investment. </w:t>
      </w:r>
      <w:r w:rsidRPr="00213F32">
        <w:rPr>
          <w:i/>
          <w:iCs/>
          <w:color w:val="002060"/>
        </w:rPr>
        <w:t>American Economic Association</w:t>
      </w:r>
      <w:r w:rsidRPr="00213F32">
        <w:rPr>
          <w:color w:val="002060"/>
        </w:rPr>
        <w:t xml:space="preserve">, 48(3), pp.261–297. doi: </w:t>
      </w:r>
      <w:hyperlink r:id="rId15" w:history="1">
        <w:r w:rsidRPr="00213F32">
          <w:rPr>
            <w:rStyle w:val="Hyperlink"/>
            <w:color w:val="002060"/>
          </w:rPr>
          <w:t>https://www.jstor.org/stable/1809766</w:t>
        </w:r>
      </w:hyperlink>
      <w:r w:rsidRPr="00213F32">
        <w:rPr>
          <w:color w:val="002060"/>
        </w:rPr>
        <w:t>.</w:t>
      </w:r>
    </w:p>
    <w:p w14:paraId="5ABF00BA"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Ghi, T.N. (15AD). THE IMPACT OF CAPITAL STRUCTURE AND FINANCIAL PERFORMANCE ON STOCK RETURNS OF THE FIRMS IN HOSE. </w:t>
      </w:r>
      <w:r w:rsidRPr="00213F32">
        <w:rPr>
          <w:i/>
          <w:iCs/>
          <w:color w:val="002060"/>
        </w:rPr>
        <w:t>International Journal of Information Research and Review Vol. xx, Issue, xxx, pp. xxx-xxx, June 2015</w:t>
      </w:r>
      <w:r w:rsidRPr="00213F32">
        <w:rPr>
          <w:color w:val="002060"/>
        </w:rPr>
        <w:t>, XX (ISSN: 2349-9141), pp.xxx–xxx.</w:t>
      </w:r>
    </w:p>
    <w:p w14:paraId="6C8BCDB6"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shd w:val="clear" w:color="auto" w:fill="FFFFFF"/>
        </w:rPr>
        <w:t>Gill, A., Biger, N. And Mathur, N. (2011). The Effect of Capital Structure on Profitability: Evidence from The United States. </w:t>
      </w:r>
      <w:r w:rsidRPr="00213F32">
        <w:rPr>
          <w:i/>
          <w:iCs/>
          <w:color w:val="002060"/>
          <w:shd w:val="clear" w:color="auto" w:fill="FFFFFF"/>
        </w:rPr>
        <w:t>International Journal of Management, </w:t>
      </w:r>
      <w:r w:rsidRPr="00213F32">
        <w:rPr>
          <w:b/>
          <w:bCs/>
          <w:color w:val="002060"/>
          <w:shd w:val="clear" w:color="auto" w:fill="FFFFFF"/>
        </w:rPr>
        <w:t>28</w:t>
      </w:r>
      <w:r w:rsidRPr="00213F32">
        <w:rPr>
          <w:color w:val="002060"/>
          <w:shd w:val="clear" w:color="auto" w:fill="FFFFFF"/>
        </w:rPr>
        <w:t>(4), Pp. 3-15,194.</w:t>
      </w:r>
    </w:p>
    <w:p w14:paraId="4A5FBFC5"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Graham, J.R. (2000). How Big Are the Tax Benefits of Debt? </w:t>
      </w:r>
      <w:r w:rsidRPr="00213F32">
        <w:rPr>
          <w:i/>
          <w:iCs/>
          <w:color w:val="002060"/>
        </w:rPr>
        <w:t>The Journal of Finance</w:t>
      </w:r>
      <w:r w:rsidRPr="00213F32">
        <w:rPr>
          <w:color w:val="002060"/>
        </w:rPr>
        <w:t>, 55(5), pp.1901–1941. doi: https://doi.org/10.1111/0022-1082.00277.</w:t>
      </w:r>
    </w:p>
    <w:p w14:paraId="564CBDC2"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lastRenderedPageBreak/>
        <w:t xml:space="preserve">Graham, J.R. and Harvey, C.R. (2001). The theory and practice of corporate finance: evidence from the field. </w:t>
      </w:r>
      <w:r w:rsidRPr="00213F32">
        <w:rPr>
          <w:i/>
          <w:iCs/>
          <w:color w:val="002060"/>
        </w:rPr>
        <w:t>Journal of Financial Economics</w:t>
      </w:r>
      <w:r w:rsidRPr="00213F32">
        <w:rPr>
          <w:color w:val="002060"/>
        </w:rPr>
        <w:t xml:space="preserve">, 60(2-3), pp.187–243. doi: </w:t>
      </w:r>
      <w:hyperlink r:id="rId16" w:history="1">
        <w:r w:rsidRPr="00213F32">
          <w:rPr>
            <w:rStyle w:val="Hyperlink"/>
            <w:color w:val="002060"/>
          </w:rPr>
          <w:t>https://doi.org/10.1016/s0304-405x(01)00044-7</w:t>
        </w:r>
      </w:hyperlink>
      <w:r w:rsidRPr="00213F32">
        <w:rPr>
          <w:color w:val="002060"/>
        </w:rPr>
        <w:t>.</w:t>
      </w:r>
    </w:p>
    <w:p w14:paraId="5918A978"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Gordon, M.J. (1971). TOWARDS A THEORY OF FINANCIAL DISTRESS. </w:t>
      </w:r>
      <w:r w:rsidRPr="00213F32">
        <w:rPr>
          <w:i/>
          <w:iCs/>
          <w:color w:val="002060"/>
        </w:rPr>
        <w:t>The Journal of Finance</w:t>
      </w:r>
      <w:r w:rsidRPr="00213F32">
        <w:rPr>
          <w:color w:val="002060"/>
        </w:rPr>
        <w:t xml:space="preserve">, 26(2), pp.347–356. doi: </w:t>
      </w:r>
      <w:hyperlink r:id="rId17" w:history="1">
        <w:r w:rsidRPr="00213F32">
          <w:rPr>
            <w:rStyle w:val="Hyperlink"/>
            <w:color w:val="002060"/>
          </w:rPr>
          <w:t>https://doi.org/10.1111/j.1540-6261.1971.tb00902.x</w:t>
        </w:r>
      </w:hyperlink>
      <w:r w:rsidRPr="00213F32">
        <w:rPr>
          <w:color w:val="002060"/>
        </w:rPr>
        <w:t>.</w:t>
      </w:r>
    </w:p>
    <w:p w14:paraId="222A5350" w14:textId="35C886C2"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Goyal, A.M. (2013). Impact of capital structure on performance of </w:t>
      </w:r>
      <w:r w:rsidR="00397CAC">
        <w:rPr>
          <w:color w:val="002060"/>
        </w:rPr>
        <w:t>quoted</w:t>
      </w:r>
      <w:r w:rsidRPr="00213F32">
        <w:rPr>
          <w:color w:val="002060"/>
        </w:rPr>
        <w:t xml:space="preserve"> public sector banks in India,” Nternational Journal of Business and Management Invention, Vol. 2 No. 10, pp. 35-43.</w:t>
      </w:r>
    </w:p>
    <w:p w14:paraId="4CCADB0F"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Harris, Mi. and Raviv, A. (1991). The Theory of Capital Structure. </w:t>
      </w:r>
      <w:r w:rsidRPr="00213F32">
        <w:rPr>
          <w:i/>
          <w:iCs/>
          <w:color w:val="002060"/>
        </w:rPr>
        <w:t>The Journal of Finance</w:t>
      </w:r>
      <w:r w:rsidRPr="00213F32">
        <w:rPr>
          <w:color w:val="002060"/>
        </w:rPr>
        <w:t>, 46(1), pp.297–355. doi: https://doi.org/10.1111/j.1540-6261.1991.tb03753.x.</w:t>
      </w:r>
    </w:p>
    <w:p w14:paraId="1D42B4BB"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Hermuningsih, S. (2013). Profitability, growth opportunity, capital structure and the firm value. Bulletin of monetary,” Buletin Ekonomi Moneter Dan Perbankan, Vol. 16 No. 2, pp. 115-136</w:t>
      </w:r>
    </w:p>
    <w:p w14:paraId="231C1B17" w14:textId="7105CF3E"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Hoang Dinh Huong (2023). Effect of Capital Structure on the Profitability of Plastic and Packaging Companies </w:t>
      </w:r>
      <w:r w:rsidR="00397CAC">
        <w:rPr>
          <w:color w:val="002060"/>
        </w:rPr>
        <w:t>Quoted</w:t>
      </w:r>
      <w:r w:rsidRPr="00213F32">
        <w:rPr>
          <w:color w:val="002060"/>
        </w:rPr>
        <w:t xml:space="preserve"> in Vietnam. </w:t>
      </w:r>
      <w:r w:rsidRPr="00213F32">
        <w:rPr>
          <w:i/>
          <w:iCs/>
          <w:color w:val="002060"/>
        </w:rPr>
        <w:t>International Journal of Professional Business</w:t>
      </w:r>
      <w:r w:rsidRPr="00213F32">
        <w:rPr>
          <w:color w:val="002060"/>
        </w:rPr>
        <w:t>, 8(1), pp. e0959–e0959. doi: https://doi.org/10.26668/businessreview/2023.v8i1.959.</w:t>
      </w:r>
    </w:p>
    <w:p w14:paraId="0847FAD4"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Hossain, M.S. (2021). A revisit of capital structure puzzle: Global evidence and analysis. </w:t>
      </w:r>
      <w:r w:rsidRPr="00213F32">
        <w:rPr>
          <w:i/>
          <w:iCs/>
          <w:color w:val="002060"/>
        </w:rPr>
        <w:t>International Review of Economics &amp; Finance</w:t>
      </w:r>
      <w:r w:rsidRPr="00213F32">
        <w:rPr>
          <w:color w:val="002060"/>
        </w:rPr>
        <w:t>, 75(75 (2021) 657–678), pp.657–678. doi: https://doi.org/10.1016/j.iref.2021.05.001.</w:t>
      </w:r>
    </w:p>
    <w:p w14:paraId="4C6E56B4"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Hurdle, G.J. (1974). Leverage, Risk, Market Structure and Profitability. </w:t>
      </w:r>
      <w:r w:rsidRPr="00213F32">
        <w:rPr>
          <w:i/>
          <w:iCs/>
          <w:color w:val="002060"/>
        </w:rPr>
        <w:t>The Review of Economics and Statistics</w:t>
      </w:r>
      <w:r w:rsidRPr="00213F32">
        <w:rPr>
          <w:color w:val="002060"/>
        </w:rPr>
        <w:t>, 56(4), p.478. doi: https://doi.org/10.2307/1924463.</w:t>
      </w:r>
    </w:p>
    <w:p w14:paraId="4001205E"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Igbinovia, I.M. and Ekwueme, C.M. (22AD). Capital Structure and Stock Returns: Evidence from Consumer Goods Firms in Nigeria. </w:t>
      </w:r>
      <w:r w:rsidRPr="00213F32">
        <w:rPr>
          <w:i/>
          <w:iCs/>
          <w:color w:val="002060"/>
        </w:rPr>
        <w:t>Amity Journal of Management Research</w:t>
      </w:r>
      <w:r w:rsidRPr="00213F32">
        <w:rPr>
          <w:color w:val="002060"/>
        </w:rPr>
        <w:t xml:space="preserve">, Vol. 5, (1). doi: </w:t>
      </w:r>
      <w:hyperlink r:id="rId18" w:history="1">
        <w:r w:rsidRPr="00213F32">
          <w:rPr>
            <w:rStyle w:val="Hyperlink"/>
            <w:color w:val="002060"/>
          </w:rPr>
          <w:t>https://amity.edu/UserFiles/admaa/e0636AJF%20324-334.pdf</w:t>
        </w:r>
      </w:hyperlink>
      <w:r w:rsidRPr="00213F32">
        <w:rPr>
          <w:color w:val="002060"/>
        </w:rPr>
        <w:t>.</w:t>
      </w:r>
    </w:p>
    <w:p w14:paraId="06437BFC" w14:textId="3838CA8F"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Isik, O. (2017). Determinants of profitability: evidence from real sector firms </w:t>
      </w:r>
      <w:r w:rsidR="00397CAC">
        <w:rPr>
          <w:color w:val="002060"/>
        </w:rPr>
        <w:t>quoted</w:t>
      </w:r>
      <w:r w:rsidRPr="00213F32">
        <w:rPr>
          <w:color w:val="002060"/>
        </w:rPr>
        <w:t xml:space="preserve"> in Borsa Istanbul,” Business and Economics Research Journal, Vol. 8 No. 4, pp. 689-698.</w:t>
      </w:r>
    </w:p>
    <w:p w14:paraId="65F8311C"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shd w:val="clear" w:color="auto" w:fill="FFFFFF"/>
        </w:rPr>
        <w:lastRenderedPageBreak/>
        <w:t>Jaworski, J. and Czerwonka, L. (2023). Which Capital Structure Theory Explains Financial Behaviour of Small and Medium-Sized Enterprises? Evidence from Poland. </w:t>
      </w:r>
      <w:r w:rsidRPr="00213F32">
        <w:rPr>
          <w:i/>
          <w:iCs/>
          <w:color w:val="002060"/>
          <w:shd w:val="clear" w:color="auto" w:fill="FFFFFF"/>
        </w:rPr>
        <w:t>Gospodarka Narodowa. The Polish Journal of Economics</w:t>
      </w:r>
      <w:r w:rsidRPr="00213F32">
        <w:rPr>
          <w:color w:val="002060"/>
          <w:shd w:val="clear" w:color="auto" w:fill="FFFFFF"/>
        </w:rPr>
        <w:t>, </w:t>
      </w:r>
      <w:r w:rsidRPr="00213F32">
        <w:rPr>
          <w:i/>
          <w:iCs/>
          <w:color w:val="002060"/>
          <w:shd w:val="clear" w:color="auto" w:fill="FFFFFF"/>
        </w:rPr>
        <w:t>313</w:t>
      </w:r>
      <w:r w:rsidRPr="00213F32">
        <w:rPr>
          <w:color w:val="002060"/>
          <w:shd w:val="clear" w:color="auto" w:fill="FFFFFF"/>
        </w:rPr>
        <w:t>(1), pp.82-92.</w:t>
      </w:r>
    </w:p>
    <w:p w14:paraId="7D80F2B5"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Jensen, M.C., and Meckling, W.H. (1976). Theory of the firm: managerial behavior, agency costs and ownership structure,” Journal of Financial Economics, Vol. 3 No. 4, pp. 305-360.</w:t>
      </w:r>
    </w:p>
    <w:p w14:paraId="56EC0D67"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Khan, W., Naz, A., Khan, M., Khan, W.K.Q. and Ahmad, S. (2013). The impact of capital structure and financial performance on stock returns “a case of Pakistan textile industry,” Middle East Journal of Scientific Research, Vol. 16 No. 2, pp. 289-295.</w:t>
      </w:r>
    </w:p>
    <w:p w14:paraId="38CB07CD"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Kjell Erik Rudestam and Newton, R.R. (2014). </w:t>
      </w:r>
      <w:r w:rsidRPr="00213F32">
        <w:rPr>
          <w:i/>
          <w:iCs/>
          <w:color w:val="002060"/>
        </w:rPr>
        <w:t>Surviving Your Dissertation</w:t>
      </w:r>
      <w:r w:rsidRPr="00213F32">
        <w:rPr>
          <w:color w:val="002060"/>
        </w:rPr>
        <w:t>. SAGE Publications.</w:t>
      </w:r>
    </w:p>
    <w:p w14:paraId="5FF72614"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Kontuš, E., Šorić, K. and Šarlija, N. (2022). Capital structure optimization: a model of optimal capital structure from the aspect of capital cost and corporate value. </w:t>
      </w:r>
      <w:r w:rsidRPr="00213F32">
        <w:rPr>
          <w:i/>
          <w:iCs/>
          <w:color w:val="002060"/>
        </w:rPr>
        <w:t>Economic Research-Ekonomska Istraživanja</w:t>
      </w:r>
      <w:r w:rsidRPr="00213F32">
        <w:rPr>
          <w:color w:val="002060"/>
        </w:rPr>
        <w:t>, 36(2), pp.1–20. doi: https://doi.org/10.1080/1331677x.2022.2147565.</w:t>
      </w:r>
    </w:p>
    <w:p w14:paraId="277CA89B"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Kraus, A., and Litzebnerger, R. (1973). A State-Preference Model of Optimal Financial Leverage'. Journal of Finance (28), 911-922.</w:t>
      </w:r>
    </w:p>
    <w:p w14:paraId="745D05E4"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M, H. (2019). Capital Structure and Firm Size on Firm Value Moderated by Profitability. </w:t>
      </w:r>
      <w:r w:rsidRPr="00213F32">
        <w:rPr>
          <w:i/>
          <w:iCs/>
          <w:color w:val="002060"/>
        </w:rPr>
        <w:t>International Journal of Economics and Business Administration</w:t>
      </w:r>
      <w:r w:rsidRPr="00213F32">
        <w:rPr>
          <w:color w:val="002060"/>
        </w:rPr>
        <w:t>, VII (Issue 1), pp.174–191. doi: https://doi.org/10.35808/ijeba/204.</w:t>
      </w:r>
    </w:p>
    <w:p w14:paraId="2FB7F5E3"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Machado, C., and Pereira, A.E. (2023). Optimal Capital Structure with Stock Market Feedback. </w:t>
      </w:r>
      <w:r w:rsidRPr="00213F32">
        <w:rPr>
          <w:i/>
          <w:iCs/>
          <w:color w:val="002060"/>
        </w:rPr>
        <w:t>Review of Finance</w:t>
      </w:r>
      <w:r w:rsidRPr="00213F32">
        <w:rPr>
          <w:color w:val="002060"/>
        </w:rPr>
        <w:t>, 27(4). doi: https://doi.org/10.1093/rof/rfac056.</w:t>
      </w:r>
    </w:p>
    <w:p w14:paraId="3F60DB42"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Mansi, S.A., Qi, Y., and Wald, J.K. (2021). Bond covenants, bankruptcy risk, and the cost of debt. </w:t>
      </w:r>
      <w:r w:rsidRPr="00213F32">
        <w:rPr>
          <w:i/>
          <w:iCs/>
          <w:color w:val="002060"/>
        </w:rPr>
        <w:t>Journal of Corporate Finance</w:t>
      </w:r>
      <w:r w:rsidRPr="00213F32">
        <w:rPr>
          <w:color w:val="002060"/>
        </w:rPr>
        <w:t>, [online] 66(101799), p.101799. doi: https://doi.org/10.1016/j.jcorpfin.2020.101799.</w:t>
      </w:r>
    </w:p>
    <w:p w14:paraId="01C84BFF"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Marshall, C. and Rossman, G.B. (2016). </w:t>
      </w:r>
      <w:r w:rsidRPr="00213F32">
        <w:rPr>
          <w:i/>
          <w:iCs/>
          <w:color w:val="002060"/>
        </w:rPr>
        <w:t>Designing qualitative research</w:t>
      </w:r>
      <w:r w:rsidRPr="00213F32">
        <w:rPr>
          <w:color w:val="002060"/>
        </w:rPr>
        <w:t>. 6th ed. Thousand Oaks (Cal.) Etc.: Sage, Cop.</w:t>
      </w:r>
    </w:p>
    <w:p w14:paraId="7C182104"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Masulis, R.W. (1980). The Effects of Capital Structure Change on Security Prices: A Study of Exchange Offers. </w:t>
      </w:r>
      <w:r w:rsidRPr="00213F32">
        <w:rPr>
          <w:i/>
          <w:iCs/>
          <w:color w:val="002060"/>
        </w:rPr>
        <w:t>Social Science Research Network</w:t>
      </w:r>
      <w:r w:rsidRPr="00213F32">
        <w:rPr>
          <w:color w:val="002060"/>
        </w:rPr>
        <w:t>.</w:t>
      </w:r>
    </w:p>
    <w:p w14:paraId="44B79D2D"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lastRenderedPageBreak/>
        <w:t xml:space="preserve">Mazanec, J. (23AD). Capital Structure Theory in the Transport Sector: Evidence from Visegrade Group. </w:t>
      </w:r>
      <w:r w:rsidRPr="00213F32">
        <w:rPr>
          <w:i/>
          <w:iCs/>
          <w:color w:val="002060"/>
        </w:rPr>
        <w:t>journal/mathematics</w:t>
      </w:r>
      <w:r w:rsidRPr="00213F32">
        <w:rPr>
          <w:color w:val="002060"/>
        </w:rPr>
        <w:t xml:space="preserve">, [online] 11(6). doi: </w:t>
      </w:r>
      <w:hyperlink r:id="rId19" w:history="1">
        <w:r w:rsidRPr="00213F32">
          <w:rPr>
            <w:rStyle w:val="Hyperlink"/>
            <w:color w:val="002060"/>
          </w:rPr>
          <w:t>https://doi.org/10.3390/math11061343</w:t>
        </w:r>
      </w:hyperlink>
      <w:r w:rsidRPr="00213F32">
        <w:rPr>
          <w:color w:val="002060"/>
        </w:rPr>
        <w:t>.</w:t>
      </w:r>
    </w:p>
    <w:p w14:paraId="5315A887"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Mehdi Mohammadzadeh, Rahimi, F., Rahimi, F., Seyed Mohammad Aarabi and Jamshid Salamzadeh (2013). The effect of capital structure on the profitability of pharmaceutical companies the case of iran. </w:t>
      </w:r>
      <w:r w:rsidRPr="00213F32">
        <w:rPr>
          <w:i/>
          <w:iCs/>
          <w:color w:val="002060"/>
        </w:rPr>
        <w:t>PubMed</w:t>
      </w:r>
      <w:r w:rsidRPr="00213F32">
        <w:rPr>
          <w:color w:val="002060"/>
        </w:rPr>
        <w:t>, 12(3).</w:t>
      </w:r>
    </w:p>
    <w:p w14:paraId="00EF3371" w14:textId="77777777" w:rsidR="00190655" w:rsidRPr="00213F32" w:rsidRDefault="00190655" w:rsidP="00190655">
      <w:pPr>
        <w:pStyle w:val="NormalWeb"/>
        <w:spacing w:before="0" w:beforeAutospacing="0" w:after="240" w:afterAutospacing="0" w:line="360" w:lineRule="auto"/>
        <w:rPr>
          <w:i/>
          <w:iCs/>
          <w:color w:val="002060"/>
        </w:rPr>
      </w:pPr>
      <w:r w:rsidRPr="00213F32">
        <w:rPr>
          <w:color w:val="002060"/>
        </w:rPr>
        <w:t>Melicher, W. (1974). Financial factors which influence beta variations within a homogeneous industry environment</w:t>
      </w:r>
      <w:r w:rsidRPr="00213F32">
        <w:rPr>
          <w:i/>
          <w:iCs/>
          <w:color w:val="002060"/>
        </w:rPr>
        <w:t>. Journal of Financial Quantitative Analysis, 9(2), 231–241.</w:t>
      </w:r>
    </w:p>
    <w:p w14:paraId="739514D8"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Mishelle, D. (2021). Capital structure, firm value, and managerial ownership: Evidence from East African countries. Investment Management and Financial Innovations, 18(1), 346-356. https://doi.org/10.21511/imfi.18(1).2021.28</w:t>
      </w:r>
    </w:p>
    <w:p w14:paraId="394D9569"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Mitnick, B.M. (1973). Fiduciary Rationality and Public Policy: The Theory of Agency and Some Consequences. </w:t>
      </w:r>
      <w:r w:rsidRPr="00213F32">
        <w:rPr>
          <w:i/>
          <w:iCs/>
          <w:color w:val="002060"/>
        </w:rPr>
        <w:t>SSRN Electronic Journal</w:t>
      </w:r>
      <w:r w:rsidRPr="00213F32">
        <w:rPr>
          <w:color w:val="002060"/>
        </w:rPr>
        <w:t>, (1020859). doi: https://doi.org/10.2139/ssrn.1020859.</w:t>
      </w:r>
    </w:p>
    <w:p w14:paraId="7069B495" w14:textId="77777777" w:rsidR="00190655" w:rsidRPr="00213F32" w:rsidRDefault="00190655" w:rsidP="00190655">
      <w:pPr>
        <w:jc w:val="both"/>
        <w:rPr>
          <w:rFonts w:ascii="Times New Roman" w:hAnsi="Times New Roman" w:cs="Times New Roman"/>
          <w:color w:val="002060"/>
          <w:sz w:val="24"/>
          <w:szCs w:val="24"/>
        </w:rPr>
      </w:pPr>
      <w:r w:rsidRPr="00213F32">
        <w:rPr>
          <w:rFonts w:ascii="Times New Roman" w:hAnsi="Times New Roman" w:cs="Times New Roman"/>
          <w:color w:val="002060"/>
          <w:sz w:val="24"/>
          <w:szCs w:val="24"/>
        </w:rPr>
        <w:t>Modigliani, F. &amp; Miller, M. (1963). Corporate Income, Taxes, and the Cost of Capital: A Correction. American Economic Review, 53, pp. 433-443.</w:t>
      </w:r>
    </w:p>
    <w:p w14:paraId="2241B75C" w14:textId="77777777" w:rsidR="00190655" w:rsidRPr="00213F32" w:rsidRDefault="00190655" w:rsidP="00190655">
      <w:pPr>
        <w:jc w:val="both"/>
        <w:rPr>
          <w:rFonts w:ascii="Times New Roman" w:hAnsi="Times New Roman" w:cs="Times New Roman"/>
          <w:color w:val="002060"/>
          <w:sz w:val="24"/>
          <w:szCs w:val="24"/>
        </w:rPr>
      </w:pPr>
    </w:p>
    <w:p w14:paraId="4E240862" w14:textId="77777777" w:rsidR="00190655" w:rsidRPr="00213F32" w:rsidRDefault="00190655" w:rsidP="00190655">
      <w:pPr>
        <w:pStyle w:val="NormalWeb"/>
        <w:spacing w:before="0" w:beforeAutospacing="0" w:after="240" w:afterAutospacing="0" w:line="360" w:lineRule="auto"/>
        <w:rPr>
          <w:color w:val="002060"/>
          <w:u w:val="single"/>
        </w:rPr>
      </w:pPr>
      <w:r w:rsidRPr="00213F32">
        <w:rPr>
          <w:color w:val="002060"/>
        </w:rPr>
        <w:t xml:space="preserve">Myers, S.C. (1984). The Capital Structure Puzzle. </w:t>
      </w:r>
      <w:r w:rsidRPr="00213F32">
        <w:rPr>
          <w:i/>
          <w:iCs/>
          <w:color w:val="002060"/>
        </w:rPr>
        <w:t>The Journal of Finance</w:t>
      </w:r>
      <w:r w:rsidRPr="00213F32">
        <w:rPr>
          <w:color w:val="002060"/>
        </w:rPr>
        <w:t xml:space="preserve">, [online] </w:t>
      </w:r>
      <w:r w:rsidRPr="00213F32">
        <w:rPr>
          <w:color w:val="002060"/>
          <w:u w:val="single"/>
        </w:rPr>
        <w:t xml:space="preserve">39(3), pp.574–592. doi: </w:t>
      </w:r>
      <w:hyperlink r:id="rId20" w:history="1">
        <w:r w:rsidRPr="00213F32">
          <w:rPr>
            <w:rStyle w:val="Hyperlink"/>
            <w:color w:val="002060"/>
          </w:rPr>
          <w:t>https://doi.org/10.1111/j.1540-6261.1984.tb03646.x</w:t>
        </w:r>
      </w:hyperlink>
      <w:r w:rsidRPr="00213F32">
        <w:rPr>
          <w:color w:val="002060"/>
          <w:u w:val="single"/>
        </w:rPr>
        <w:t>.</w:t>
      </w:r>
    </w:p>
    <w:p w14:paraId="576267C6"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Myers, S.C. (1993). STILL SEARCHING FOR OPTIMAL CAPITAL STRUCTURE. </w:t>
      </w:r>
      <w:r w:rsidRPr="00213F32">
        <w:rPr>
          <w:i/>
          <w:iCs/>
          <w:color w:val="002060"/>
        </w:rPr>
        <w:t>Journal of Applied Corporate Finance</w:t>
      </w:r>
      <w:r w:rsidRPr="00213F32">
        <w:rPr>
          <w:color w:val="002060"/>
        </w:rPr>
        <w:t>, 6(1), pp.4–14. doi: https://doi.org/10.1111/j.1745-6622.1993.tb00369.x.</w:t>
      </w:r>
    </w:p>
    <w:p w14:paraId="7533FE67"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Myers, S. C. (2001). Capital Structure. </w:t>
      </w:r>
      <w:r w:rsidRPr="00213F32">
        <w:rPr>
          <w:i/>
          <w:iCs/>
          <w:color w:val="002060"/>
        </w:rPr>
        <w:t>The Journal of Economic Perspectives,</w:t>
      </w:r>
      <w:r w:rsidRPr="00213F32">
        <w:rPr>
          <w:color w:val="002060"/>
        </w:rPr>
        <w:t xml:space="preserve"> 15(2), 81- 102.</w:t>
      </w:r>
    </w:p>
    <w:p w14:paraId="66B3AFB3"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Myers, S. C., and S. N. Majluf (1984). Corporate Financing and Investment Decisions when Firms have information that Investors do not have. Journal of Financial Economics, 13(2), 187-221.</w:t>
      </w:r>
    </w:p>
    <w:p w14:paraId="0A0352AE" w14:textId="77777777" w:rsidR="009F1A67" w:rsidRPr="00213F32" w:rsidRDefault="009F1A67" w:rsidP="009F1A67">
      <w:pPr>
        <w:pStyle w:val="NormalWeb"/>
        <w:spacing w:before="0" w:beforeAutospacing="0" w:after="240" w:afterAutospacing="0" w:line="360" w:lineRule="auto"/>
        <w:rPr>
          <w:color w:val="002060"/>
        </w:rPr>
      </w:pPr>
      <w:r w:rsidRPr="00213F32">
        <w:rPr>
          <w:color w:val="002060"/>
        </w:rPr>
        <w:lastRenderedPageBreak/>
        <w:t xml:space="preserve">Nayeem Abdullah, M., Parvez, K., Karim, T. and Tooheen, R.B. (2015b). The Impact of Financial Leverage and Market Size on Stock Returns on the Dhaka Stock Exchange: Evidence from Selected Stocks in the Manufacturing Sector. </w:t>
      </w:r>
      <w:r w:rsidRPr="00213F32">
        <w:rPr>
          <w:i/>
          <w:iCs/>
          <w:color w:val="002060"/>
        </w:rPr>
        <w:t>International Journal of Economics, Finance and Management Sciences</w:t>
      </w:r>
      <w:r w:rsidRPr="00213F32">
        <w:rPr>
          <w:color w:val="002060"/>
        </w:rPr>
        <w:t>, 3(1), p.10. doi:https://doi.org/10.11648/j.ijefm.20150301.12.</w:t>
      </w:r>
    </w:p>
    <w:p w14:paraId="613E21FB" w14:textId="77777777" w:rsidR="009F1A67" w:rsidRPr="00213F32" w:rsidRDefault="009F1A67" w:rsidP="00190655">
      <w:pPr>
        <w:pStyle w:val="NormalWeb"/>
        <w:spacing w:before="0" w:beforeAutospacing="0" w:after="240" w:afterAutospacing="0" w:line="360" w:lineRule="auto"/>
        <w:rPr>
          <w:color w:val="002060"/>
          <w:u w:val="single"/>
        </w:rPr>
      </w:pPr>
    </w:p>
    <w:p w14:paraId="166850A7" w14:textId="539CAAAB"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Ndua, D.N., Nyamute, W., Kithinji, A. and Njihia, J. (23AD). Ownership Concentration, Capital Structure and Stock Returns of Firms </w:t>
      </w:r>
      <w:r w:rsidR="00397CAC">
        <w:rPr>
          <w:color w:val="002060"/>
        </w:rPr>
        <w:t>Quoted</w:t>
      </w:r>
      <w:r w:rsidRPr="00213F32">
        <w:rPr>
          <w:color w:val="002060"/>
        </w:rPr>
        <w:t xml:space="preserve"> at the Nairobi Securities Exchange. </w:t>
      </w:r>
      <w:r w:rsidRPr="00213F32">
        <w:rPr>
          <w:i/>
          <w:iCs/>
          <w:color w:val="002060"/>
        </w:rPr>
        <w:t>European Journal of Business and Management Research</w:t>
      </w:r>
      <w:r w:rsidRPr="00213F32">
        <w:rPr>
          <w:color w:val="002060"/>
        </w:rPr>
        <w:t>, Vol 8 | Issue 3(2507-1076).</w:t>
      </w:r>
    </w:p>
    <w:p w14:paraId="3AEADC5A" w14:textId="5462D581"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Nguyen, Ho and Vo (2019). An Empirical Test of Capital Structure Theories for the Vietnamese </w:t>
      </w:r>
      <w:r w:rsidR="00397CAC">
        <w:rPr>
          <w:color w:val="002060"/>
        </w:rPr>
        <w:t>Quoted</w:t>
      </w:r>
      <w:r w:rsidRPr="00213F32">
        <w:rPr>
          <w:color w:val="002060"/>
        </w:rPr>
        <w:t xml:space="preserve"> Firms. </w:t>
      </w:r>
      <w:r w:rsidRPr="00213F32">
        <w:rPr>
          <w:i/>
          <w:iCs/>
          <w:color w:val="002060"/>
        </w:rPr>
        <w:t>Journal of Risk and Financial Management</w:t>
      </w:r>
      <w:r w:rsidRPr="00213F32">
        <w:rPr>
          <w:color w:val="002060"/>
        </w:rPr>
        <w:t>, 12(3), p.148. doi: https://doi.org/10.3390/jrfm12030148.</w:t>
      </w:r>
    </w:p>
    <w:p w14:paraId="5F143FAF" w14:textId="5924332D"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NWOKOYE, G.A., FESTUS Babatunde Oshobuye and Omoregie, N. (2022). Does Modigliani and Miller Relevance and Irrelevance Theory of Capital Structure Apply Among </w:t>
      </w:r>
      <w:r w:rsidR="00E41447">
        <w:rPr>
          <w:color w:val="002060"/>
        </w:rPr>
        <w:t>Non–Finance</w:t>
      </w:r>
      <w:r w:rsidRPr="00213F32">
        <w:rPr>
          <w:color w:val="002060"/>
        </w:rPr>
        <w:t xml:space="preserve"> Quoted Companies in Ghana? </w:t>
      </w:r>
      <w:r w:rsidRPr="00213F32">
        <w:rPr>
          <w:i/>
          <w:iCs/>
          <w:color w:val="002060"/>
        </w:rPr>
        <w:t>Account and Financial Management Journal e-ISSN: 2456-3374</w:t>
      </w:r>
      <w:r w:rsidRPr="00213F32">
        <w:rPr>
          <w:color w:val="002060"/>
        </w:rPr>
        <w:t>, 7(4 April 2022). doi: https://doi.org/10.5281/zenodo.6406920.</w:t>
      </w:r>
    </w:p>
    <w:p w14:paraId="26DC185C" w14:textId="77777777" w:rsidR="00190655" w:rsidRPr="00213F32" w:rsidRDefault="00190655" w:rsidP="00190655">
      <w:pPr>
        <w:pStyle w:val="NormalWeb"/>
        <w:spacing w:before="0" w:beforeAutospacing="0" w:after="240" w:afterAutospacing="0" w:line="360" w:lineRule="auto"/>
        <w:rPr>
          <w:color w:val="002060"/>
          <w:shd w:val="clear" w:color="auto" w:fill="FFFFFF"/>
        </w:rPr>
      </w:pPr>
      <w:bookmarkStart w:id="3" w:name="_Hlk142127604"/>
      <w:r w:rsidRPr="00213F32">
        <w:rPr>
          <w:color w:val="002060"/>
          <w:shd w:val="clear" w:color="auto" w:fill="FFFFFF"/>
        </w:rPr>
        <w:t xml:space="preserve">Obayagbona, </w:t>
      </w:r>
      <w:bookmarkEnd w:id="3"/>
      <w:r w:rsidRPr="00213F32">
        <w:rPr>
          <w:color w:val="002060"/>
          <w:shd w:val="clear" w:color="auto" w:fill="FFFFFF"/>
        </w:rPr>
        <w:t>J. and Omodamwen, J.U. (2022). Testing The M &amp; M Relevance and Irrelevance Theories of Capital Structure in Quoted Manufacturing Firms in Nigeria. </w:t>
      </w:r>
      <w:r w:rsidRPr="00213F32">
        <w:rPr>
          <w:i/>
          <w:iCs/>
          <w:color w:val="002060"/>
          <w:shd w:val="clear" w:color="auto" w:fill="FFFFFF"/>
        </w:rPr>
        <w:t>European Journal of Economics</w:t>
      </w:r>
      <w:r w:rsidRPr="00213F32">
        <w:rPr>
          <w:color w:val="002060"/>
          <w:shd w:val="clear" w:color="auto" w:fill="FFFFFF"/>
        </w:rPr>
        <w:t>, </w:t>
      </w:r>
      <w:r w:rsidRPr="00213F32">
        <w:rPr>
          <w:i/>
          <w:iCs/>
          <w:color w:val="002060"/>
          <w:shd w:val="clear" w:color="auto" w:fill="FFFFFF"/>
        </w:rPr>
        <w:t>2</w:t>
      </w:r>
      <w:r w:rsidRPr="00213F32">
        <w:rPr>
          <w:color w:val="002060"/>
          <w:shd w:val="clear" w:color="auto" w:fill="FFFFFF"/>
        </w:rPr>
        <w:t>(2), pp.1-12.</w:t>
      </w:r>
    </w:p>
    <w:p w14:paraId="649F3798"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Odusanya, A.I., Yinusa, O.G. and M. Ilo, B. (2018), “Determinants of firm profitability in Nigeria: evidence from dynamic panel models. SPOUDAI,” Journal of Economics and Business, pp. 43-58</w:t>
      </w:r>
    </w:p>
    <w:p w14:paraId="4B24A892"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PANDEY, M.K. (19AD). The Effect of Internal and External Factors on the Stock Price of Pharmaceutical Companies in Emerging and Emerged Markets. </w:t>
      </w:r>
      <w:r w:rsidRPr="00213F32">
        <w:rPr>
          <w:i/>
          <w:iCs/>
          <w:color w:val="002060"/>
        </w:rPr>
        <w:t>European Journal of Business and Management</w:t>
      </w:r>
      <w:r w:rsidRPr="00213F32">
        <w:rPr>
          <w:color w:val="002060"/>
        </w:rPr>
        <w:t>, 11(ISSN 2222-1905 (Paper) ISSN 2222-2839 (Online)). doi:https://www.iiste.org/Journals/index.php/EJBM/article/download/50831/52524.</w:t>
      </w:r>
    </w:p>
    <w:p w14:paraId="5863C786"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Quang, D.X. and Xin, W.Z. (2014). The impact of ownership structure and capital structure on financial performance of Vietnamese firms,” International Business Research, Vol. 7 No. 2, pp. 64-71.</w:t>
      </w:r>
    </w:p>
    <w:p w14:paraId="06EA3B65"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lastRenderedPageBreak/>
        <w:t xml:space="preserve">Ross, S.A., Westerfield, R., Jordan, B.D., Pandes, J.A. and Holloway, T. (2018). </w:t>
      </w:r>
      <w:r w:rsidRPr="00213F32">
        <w:rPr>
          <w:i/>
          <w:iCs/>
          <w:color w:val="002060"/>
        </w:rPr>
        <w:t>Fundamentals of corporate finance</w:t>
      </w:r>
      <w:r w:rsidRPr="00213F32">
        <w:rPr>
          <w:color w:val="002060"/>
        </w:rPr>
        <w:t>. 11th ed. Toronto, Ontario, Canada, M5H 1J8, McGraw-Hill.</w:t>
      </w:r>
    </w:p>
    <w:p w14:paraId="62F551C1"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Ross, S. A. (1973). The economic theory of agency. The principal's problem. American Economic Review 62(2): 134-139.</w:t>
      </w:r>
    </w:p>
    <w:p w14:paraId="784E3E90"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Saunder, M., N. K, Philip, L., Adrian, T. and Alexandra, B. (15AD). </w:t>
      </w:r>
      <w:r w:rsidRPr="00213F32">
        <w:rPr>
          <w:i/>
          <w:iCs/>
          <w:color w:val="002060"/>
        </w:rPr>
        <w:t>Understanding research philosophy and approaches to theory development</w:t>
      </w:r>
      <w:r w:rsidRPr="00213F32">
        <w:rPr>
          <w:color w:val="002060"/>
        </w:rPr>
        <w:t>. [online] Harlow: Pearson Education, pp.122–161. Available at: http://catalogue.pearsoned.co.uk/educator/product/... [Accessed 28 Jul. 23AD].</w:t>
      </w:r>
    </w:p>
    <w:p w14:paraId="6CC31844"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Sendyona, S., Odeyemi, I. and Maman, K. (2016). Perceptions and factors affecting pharmaceutical market access: results from a literature review and survey of stakeholders in different settings. </w:t>
      </w:r>
      <w:r w:rsidRPr="00213F32">
        <w:rPr>
          <w:i/>
          <w:iCs/>
          <w:color w:val="002060"/>
        </w:rPr>
        <w:t>Journal of Market Access &amp; Health Policy</w:t>
      </w:r>
      <w:r w:rsidRPr="00213F32">
        <w:rPr>
          <w:color w:val="002060"/>
        </w:rPr>
        <w:t>, [online] 4(PMC5040822). doi: https://doi.org/10.3402/jmahp.v4.31660.</w:t>
      </w:r>
    </w:p>
    <w:p w14:paraId="1386CF95" w14:textId="77777777" w:rsidR="00190655" w:rsidRPr="00213F32" w:rsidRDefault="00190655" w:rsidP="00190655">
      <w:pPr>
        <w:rPr>
          <w:rFonts w:ascii="Times New Roman" w:hAnsi="Times New Roman" w:cs="Times New Roman"/>
          <w:color w:val="002060"/>
          <w:sz w:val="24"/>
          <w:szCs w:val="24"/>
        </w:rPr>
      </w:pPr>
      <w:r w:rsidRPr="00213F32">
        <w:rPr>
          <w:rFonts w:ascii="Times New Roman" w:hAnsi="Times New Roman" w:cs="Times New Roman"/>
          <w:color w:val="002060"/>
          <w:sz w:val="24"/>
          <w:szCs w:val="24"/>
        </w:rPr>
        <w:t xml:space="preserve">Sewpersadh, N.S. (2022). An econometric analysis of financial distress determinants from an emerging economy governance perspective. </w:t>
      </w:r>
      <w:r w:rsidRPr="00213F32">
        <w:rPr>
          <w:rFonts w:ascii="Times New Roman" w:hAnsi="Times New Roman" w:cs="Times New Roman"/>
          <w:i/>
          <w:iCs/>
          <w:color w:val="002060"/>
          <w:sz w:val="24"/>
          <w:szCs w:val="24"/>
        </w:rPr>
        <w:t>Cogent Economics &amp; Finance</w:t>
      </w:r>
      <w:r w:rsidRPr="00213F32">
        <w:rPr>
          <w:rFonts w:ascii="Times New Roman" w:hAnsi="Times New Roman" w:cs="Times New Roman"/>
          <w:color w:val="002060"/>
          <w:sz w:val="24"/>
          <w:szCs w:val="24"/>
        </w:rPr>
        <w:t>, 10(1). doi: https://doi.org/10.1080/23322039.2021.1978706.</w:t>
      </w:r>
    </w:p>
    <w:p w14:paraId="35D649BE"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Shahid, R., Imdad Akash and Abbas, Z. (2015). Mediating and Moderating Role of Financial Signalling, Information Asymmetries of Corporate Governance in Debt versus Equity and Market Value Behavior. </w:t>
      </w:r>
      <w:r w:rsidRPr="00213F32">
        <w:rPr>
          <w:i/>
          <w:iCs/>
          <w:color w:val="002060"/>
        </w:rPr>
        <w:t>Pakistan Journal of Commerce and Social Sciences (PJCSS)</w:t>
      </w:r>
      <w:r w:rsidRPr="00213F32">
        <w:rPr>
          <w:color w:val="002060"/>
        </w:rPr>
        <w:t>, 9(2), pp.461–484.</w:t>
      </w:r>
    </w:p>
    <w:p w14:paraId="78D7C3DA"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Sharma, C. and Mittal, R. (2023). </w:t>
      </w:r>
      <w:r w:rsidRPr="00213F32">
        <w:rPr>
          <w:i/>
          <w:iCs/>
          <w:color w:val="002060"/>
        </w:rPr>
        <w:t>Financial Management - SBPD Publications</w:t>
      </w:r>
      <w:r w:rsidRPr="00213F32">
        <w:rPr>
          <w:color w:val="002060"/>
        </w:rPr>
        <w:t>. SBPD Publications.</w:t>
      </w:r>
    </w:p>
    <w:p w14:paraId="08818D7E"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Shyam-Sunder, L. and C. Myers, S. (1999). Testing static trade-offs against pecking order models of capital structure. </w:t>
      </w:r>
      <w:r w:rsidRPr="00213F32">
        <w:rPr>
          <w:i/>
          <w:iCs/>
          <w:color w:val="002060"/>
        </w:rPr>
        <w:t>Journal of Financial Economics</w:t>
      </w:r>
      <w:r w:rsidRPr="00213F32">
        <w:rPr>
          <w:color w:val="002060"/>
        </w:rPr>
        <w:t>, 51(2), pp.219–244. doi: https://doi.org/10.1016/s0304-405x(98)00051-8.</w:t>
      </w:r>
    </w:p>
    <w:p w14:paraId="6D1DC1A9"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Singh, N. P., and Bagga, M. (2019). The Effect of Capital Structure on Profitability: An Empirical Panel Data Study. Jindal Journal of Business Research, 8(1), 65–77. https://doi.org/10.1177/2278682118823312</w:t>
      </w:r>
    </w:p>
    <w:p w14:paraId="299B54A6"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lastRenderedPageBreak/>
        <w:t xml:space="preserve">Sivaprasad, S. (7AD). </w:t>
      </w:r>
      <w:r w:rsidRPr="00213F32">
        <w:rPr>
          <w:i/>
          <w:iCs/>
          <w:color w:val="002060"/>
        </w:rPr>
        <w:t>The value effects of capital structure: essays on leverage and its impact on stock returns&lt;</w:t>
      </w:r>
      <w:r w:rsidRPr="00213F32">
        <w:rPr>
          <w:color w:val="002060"/>
        </w:rPr>
        <w:t>. [Thesis (Doctoral)] Available at: https://openaccess.city.ac.uk/id/eprint/8543/ [Accessed 31 Jul. 23AD].</w:t>
      </w:r>
    </w:p>
    <w:p w14:paraId="470B3FA4"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Sivaprasadd, S., Adamia, R., Gough, O. and Muradoglu, Y.G. (13AD). How Does a Firm’s Capital Structure Affect Stock Performance? –. </w:t>
      </w:r>
      <w:r w:rsidRPr="00213F32">
        <w:rPr>
          <w:i/>
          <w:iCs/>
          <w:color w:val="002060"/>
        </w:rPr>
        <w:t>Frontiers in Finance and Economics,</w:t>
      </w:r>
      <w:r w:rsidRPr="00213F32">
        <w:rPr>
          <w:color w:val="002060"/>
        </w:rPr>
        <w:t xml:space="preserve"> Vol 12 N°1, 1-31(G12, G14, G17, G32). doi: https://ssrn.com/abstract=2629231.</w:t>
      </w:r>
    </w:p>
    <w:p w14:paraId="15956088" w14:textId="77777777" w:rsidR="00190655" w:rsidRPr="00213F32" w:rsidRDefault="00190655" w:rsidP="00190655">
      <w:pPr>
        <w:jc w:val="both"/>
        <w:rPr>
          <w:rFonts w:ascii="Times New Roman" w:hAnsi="Times New Roman" w:cs="Times New Roman"/>
          <w:color w:val="002060"/>
          <w:sz w:val="24"/>
          <w:szCs w:val="24"/>
        </w:rPr>
      </w:pPr>
      <w:r w:rsidRPr="00213F32">
        <w:rPr>
          <w:rFonts w:ascii="Times New Roman" w:hAnsi="Times New Roman" w:cs="Times New Roman"/>
          <w:color w:val="002060"/>
          <w:sz w:val="24"/>
          <w:szCs w:val="24"/>
        </w:rPr>
        <w:t>Smith, C. &amp; Warner, B. (1979) On financial contracting: an analysis of Bond Covenant. Journal of Financial Economics, 7, pp. 117-16.</w:t>
      </w:r>
    </w:p>
    <w:p w14:paraId="1EA4EEBD" w14:textId="77777777" w:rsidR="00190655" w:rsidRPr="00213F32" w:rsidRDefault="00190655" w:rsidP="00190655">
      <w:pPr>
        <w:jc w:val="both"/>
        <w:rPr>
          <w:rFonts w:ascii="Times New Roman" w:hAnsi="Times New Roman" w:cs="Times New Roman"/>
          <w:color w:val="002060"/>
          <w:sz w:val="24"/>
          <w:szCs w:val="24"/>
        </w:rPr>
      </w:pPr>
      <w:r w:rsidRPr="00213F32">
        <w:rPr>
          <w:rFonts w:ascii="Times New Roman" w:hAnsi="Times New Roman" w:cs="Times New Roman"/>
          <w:color w:val="002060"/>
          <w:sz w:val="24"/>
          <w:szCs w:val="24"/>
        </w:rPr>
        <w:t xml:space="preserve">Stein, J. C. (1996). Rational capital budgeting in an irrational world. </w:t>
      </w:r>
      <w:r w:rsidRPr="00213F32">
        <w:rPr>
          <w:rFonts w:ascii="Times New Roman" w:hAnsi="Times New Roman" w:cs="Times New Roman"/>
          <w:i/>
          <w:iCs/>
          <w:color w:val="002060"/>
          <w:sz w:val="24"/>
          <w:szCs w:val="24"/>
        </w:rPr>
        <w:t xml:space="preserve">Journal of Business, </w:t>
      </w:r>
      <w:r w:rsidRPr="00213F32">
        <w:rPr>
          <w:rFonts w:ascii="Times New Roman" w:hAnsi="Times New Roman" w:cs="Times New Roman"/>
          <w:color w:val="002060"/>
          <w:sz w:val="24"/>
          <w:szCs w:val="24"/>
        </w:rPr>
        <w:t>69(4), 429-455.</w:t>
      </w:r>
    </w:p>
    <w:p w14:paraId="38679E61"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Tahmoorespour, R., Ali-Abbar, M.A.-A. And Randjbaran, E. (15AD). The Impact of Capital Structure on Stock Returns: International Evidence. </w:t>
      </w:r>
      <w:r w:rsidRPr="00213F32">
        <w:rPr>
          <w:i/>
          <w:iCs/>
          <w:color w:val="002060"/>
        </w:rPr>
        <w:t>Hyperion Economic Journal</w:t>
      </w:r>
      <w:r w:rsidRPr="00213F32">
        <w:rPr>
          <w:color w:val="002060"/>
        </w:rPr>
        <w:t xml:space="preserve">, Year III, no.1(3) (C12, O17, C52.). doi: </w:t>
      </w:r>
      <w:hyperlink r:id="rId21" w:anchor="page=57" w:history="1">
        <w:r w:rsidRPr="00213F32">
          <w:rPr>
            <w:rStyle w:val="Hyperlink"/>
            <w:color w:val="002060"/>
          </w:rPr>
          <w:t>https://doi.org/hej.hyperion.ro/articles/HEJ%20nr1(3)_2015.pdf#page=57</w:t>
        </w:r>
      </w:hyperlink>
      <w:r w:rsidRPr="00213F32">
        <w:rPr>
          <w:color w:val="002060"/>
        </w:rPr>
        <w:t>.</w:t>
      </w:r>
    </w:p>
    <w:p w14:paraId="7A33C148"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Tripathy, N. (22AD). DOES CAPITAL STRUCTURE DETERMINANTS MATTER FOR STOCK RETURN PERFORMANCE IN INDIA. </w:t>
      </w:r>
      <w:r w:rsidRPr="00213F32">
        <w:rPr>
          <w:i/>
          <w:iCs/>
          <w:color w:val="002060"/>
        </w:rPr>
        <w:t>Academy of Marketing Studies Journal,</w:t>
      </w:r>
      <w:r w:rsidRPr="00213F32">
        <w:rPr>
          <w:color w:val="002060"/>
        </w:rPr>
        <w:t xml:space="preserve"> 26(5).</w:t>
      </w:r>
    </w:p>
    <w:p w14:paraId="2E8AE364" w14:textId="77777777" w:rsidR="00190655" w:rsidRPr="00213F32" w:rsidRDefault="00190655" w:rsidP="00190655">
      <w:pPr>
        <w:jc w:val="both"/>
        <w:rPr>
          <w:rFonts w:ascii="Times New Roman" w:hAnsi="Times New Roman" w:cs="Times New Roman"/>
          <w:color w:val="002060"/>
          <w:sz w:val="24"/>
          <w:szCs w:val="24"/>
        </w:rPr>
      </w:pPr>
      <w:r w:rsidRPr="00213F32">
        <w:rPr>
          <w:rFonts w:ascii="Times New Roman" w:hAnsi="Times New Roman" w:cs="Times New Roman"/>
          <w:color w:val="002060"/>
          <w:sz w:val="24"/>
          <w:szCs w:val="24"/>
        </w:rPr>
        <w:t>Warner, J. B. (1977) Bankruptcy Costs: Some Evidence. Journal of Finance. 32(2), pp. 337- 347.</w:t>
      </w:r>
    </w:p>
    <w:p w14:paraId="21422D1A" w14:textId="77777777" w:rsidR="00190655" w:rsidRPr="00213F32" w:rsidRDefault="00190655" w:rsidP="00190655">
      <w:pPr>
        <w:pStyle w:val="NormalWeb"/>
        <w:spacing w:before="0" w:beforeAutospacing="0" w:after="240" w:afterAutospacing="0" w:line="360" w:lineRule="auto"/>
        <w:jc w:val="both"/>
        <w:rPr>
          <w:color w:val="002060"/>
        </w:rPr>
      </w:pPr>
      <w:r w:rsidRPr="00213F32">
        <w:rPr>
          <w:color w:val="002060"/>
        </w:rPr>
        <w:t xml:space="preserve">Weetman, P. (2013). </w:t>
      </w:r>
      <w:r w:rsidRPr="00213F32">
        <w:rPr>
          <w:i/>
          <w:iCs/>
          <w:color w:val="002060"/>
        </w:rPr>
        <w:t>Financial and management accounting: an introduction</w:t>
      </w:r>
      <w:r w:rsidRPr="00213F32">
        <w:rPr>
          <w:color w:val="002060"/>
        </w:rPr>
        <w:t>. Erscheinungsort Nicht Ermittelbar: Verlag Nicht Ermittelbar.</w:t>
      </w:r>
    </w:p>
    <w:p w14:paraId="02C8F3A6"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Whittington, R., Regner, P., Angwin, D., Johnson, G. and Scholes, K. (2020). </w:t>
      </w:r>
      <w:r w:rsidRPr="00213F32">
        <w:rPr>
          <w:i/>
          <w:iCs/>
          <w:color w:val="002060"/>
        </w:rPr>
        <w:t>Exploring Strategy, Text, and Cases</w:t>
      </w:r>
      <w:r w:rsidRPr="00213F32">
        <w:rPr>
          <w:color w:val="002060"/>
        </w:rPr>
        <w:t>. 12th ed. Harlow: Pearson.</w:t>
      </w:r>
    </w:p>
    <w:p w14:paraId="7237D96E" w14:textId="77777777" w:rsidR="00190655" w:rsidRPr="00213F32" w:rsidRDefault="00190655" w:rsidP="00190655">
      <w:pPr>
        <w:jc w:val="both"/>
        <w:rPr>
          <w:rFonts w:ascii="Times New Roman" w:hAnsi="Times New Roman" w:cs="Times New Roman"/>
          <w:color w:val="002060"/>
          <w:sz w:val="24"/>
          <w:szCs w:val="24"/>
        </w:rPr>
      </w:pPr>
      <w:r w:rsidRPr="00213F32">
        <w:rPr>
          <w:rFonts w:ascii="Times New Roman" w:hAnsi="Times New Roman" w:cs="Times New Roman"/>
          <w:color w:val="002060"/>
          <w:sz w:val="24"/>
          <w:szCs w:val="24"/>
        </w:rPr>
        <w:t>Yang, C. -C., Lee, C.-F., Gu, Y. -X. &amp; Lee, Y.-W. (2010). Co-determination of capital structure and stock Returns. A LISREL approach: An empirical test of Taiwan stock markets. Quarterly Review of Economics and Finance, 50(2), pp. 222–233.</w:t>
      </w:r>
    </w:p>
    <w:p w14:paraId="639D3EA8" w14:textId="77777777" w:rsidR="00190655" w:rsidRPr="00213F32" w:rsidRDefault="00190655" w:rsidP="00190655">
      <w:pPr>
        <w:jc w:val="both"/>
        <w:rPr>
          <w:rFonts w:ascii="Times New Roman" w:hAnsi="Times New Roman" w:cs="Times New Roman"/>
          <w:color w:val="002060"/>
          <w:sz w:val="24"/>
          <w:szCs w:val="24"/>
        </w:rPr>
      </w:pPr>
      <w:r w:rsidRPr="00213F32">
        <w:rPr>
          <w:rFonts w:ascii="Times New Roman" w:hAnsi="Times New Roman" w:cs="Times New Roman"/>
          <w:color w:val="002060"/>
          <w:sz w:val="24"/>
          <w:szCs w:val="24"/>
        </w:rPr>
        <w:t>Yegon, C., Cheruiyot, J., Sang, J., &amp; Cheruiyot, P. (2014). The effects of capital structure on firm’s profitability: Evidence from Kenya’s banking sector. Research Journal of Finance and Accounting, 5(9), 152-159.</w:t>
      </w:r>
    </w:p>
    <w:p w14:paraId="2279A0F4"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Yisau Abiodun Babalola (2012). The effects of optimal capital structure on firms’ performances in Nigeria. </w:t>
      </w:r>
      <w:r w:rsidRPr="00213F32">
        <w:rPr>
          <w:i/>
          <w:iCs/>
          <w:color w:val="002060"/>
        </w:rPr>
        <w:t>Journal of Emerging Trends in Economics and Management Sciences Vol. 3, No. 2</w:t>
      </w:r>
      <w:r w:rsidRPr="00213F32">
        <w:rPr>
          <w:color w:val="002060"/>
        </w:rPr>
        <w:t>, 3(2), pp.131–133.</w:t>
      </w:r>
    </w:p>
    <w:p w14:paraId="2F207607" w14:textId="77777777" w:rsidR="00190655" w:rsidRPr="00213F32" w:rsidRDefault="00190655" w:rsidP="00190655">
      <w:pPr>
        <w:pStyle w:val="NormalWeb"/>
        <w:spacing w:before="0" w:beforeAutospacing="0" w:after="240" w:afterAutospacing="0" w:line="360" w:lineRule="auto"/>
        <w:rPr>
          <w:color w:val="002060"/>
        </w:rPr>
      </w:pPr>
      <w:bookmarkStart w:id="4" w:name="_Hlk142153853"/>
      <w:r w:rsidRPr="00213F32">
        <w:rPr>
          <w:color w:val="002060"/>
        </w:rPr>
        <w:lastRenderedPageBreak/>
        <w:t>Vega Zavala</w:t>
      </w:r>
      <w:bookmarkEnd w:id="4"/>
      <w:r w:rsidRPr="00213F32">
        <w:rPr>
          <w:color w:val="002060"/>
        </w:rPr>
        <w:t xml:space="preserve">, M.D.R. and Santillan Salgado, R.J. (2019). Empirical evidence on the relationship of capital structure and the value of the firm among Mexican public firms. </w:t>
      </w:r>
      <w:r w:rsidRPr="00213F32">
        <w:rPr>
          <w:i/>
          <w:iCs/>
          <w:color w:val="002060"/>
        </w:rPr>
        <w:t>Contaduría y Administración</w:t>
      </w:r>
      <w:r w:rsidRPr="00213F32">
        <w:rPr>
          <w:color w:val="002060"/>
        </w:rPr>
        <w:t>, 64(1), p.83. doi: https://doi.org/10.22201/fca.24488410e.2018.1377.</w:t>
      </w:r>
    </w:p>
    <w:p w14:paraId="0B5CA5AA" w14:textId="77777777" w:rsidR="00190655" w:rsidRPr="00213F32" w:rsidRDefault="00190655" w:rsidP="00190655">
      <w:pPr>
        <w:pStyle w:val="NormalWeb"/>
        <w:spacing w:before="0" w:beforeAutospacing="0" w:after="240" w:afterAutospacing="0" w:line="360" w:lineRule="auto"/>
        <w:rPr>
          <w:color w:val="002060"/>
        </w:rPr>
      </w:pPr>
      <w:r w:rsidRPr="00213F32">
        <w:rPr>
          <w:color w:val="002060"/>
        </w:rPr>
        <w:t xml:space="preserve">Zhang, Y. and Gong, Pu. (2022). Leverage bias and risk-return trade-off, evidence from China. </w:t>
      </w:r>
      <w:r w:rsidRPr="00213F32">
        <w:rPr>
          <w:i/>
          <w:iCs/>
          <w:color w:val="002060"/>
        </w:rPr>
        <w:t>Applied Economics Letters</w:t>
      </w:r>
      <w:r w:rsidRPr="00213F32">
        <w:rPr>
          <w:color w:val="002060"/>
        </w:rPr>
        <w:t>, 30(7), pp.1–5. doi: https://doi.org/10.1080/13504851.2022.2030455.</w:t>
      </w:r>
    </w:p>
    <w:p w14:paraId="7C4C2A4B" w14:textId="77777777" w:rsidR="00190655" w:rsidRPr="00B40943" w:rsidRDefault="00190655" w:rsidP="00190655">
      <w:pPr>
        <w:pStyle w:val="NormalWeb"/>
        <w:spacing w:before="0" w:beforeAutospacing="0" w:after="240" w:afterAutospacing="0" w:line="360" w:lineRule="auto"/>
        <w:rPr>
          <w:rFonts w:ascii="Arial" w:hAnsi="Arial" w:cs="Arial"/>
        </w:rPr>
      </w:pPr>
    </w:p>
    <w:p w14:paraId="10FF80A7" w14:textId="77777777" w:rsidR="00190655" w:rsidRDefault="00190655" w:rsidP="00190655">
      <w:pPr>
        <w:jc w:val="both"/>
        <w:rPr>
          <w:rFonts w:ascii="Arial" w:hAnsi="Arial" w:cs="Arial"/>
          <w:b/>
          <w:bCs/>
          <w:color w:val="0070C0"/>
          <w:sz w:val="24"/>
          <w:szCs w:val="24"/>
        </w:rPr>
      </w:pPr>
    </w:p>
    <w:p w14:paraId="34F72E75" w14:textId="77777777" w:rsidR="00190655" w:rsidRDefault="00190655" w:rsidP="00190655">
      <w:pPr>
        <w:jc w:val="both"/>
        <w:rPr>
          <w:rFonts w:ascii="Arial" w:hAnsi="Arial" w:cs="Arial"/>
          <w:b/>
          <w:bCs/>
          <w:color w:val="0070C0"/>
          <w:sz w:val="24"/>
          <w:szCs w:val="24"/>
        </w:rPr>
      </w:pPr>
    </w:p>
    <w:p w14:paraId="09BE034B" w14:textId="77777777" w:rsidR="00190655" w:rsidRDefault="00190655" w:rsidP="00190655">
      <w:pPr>
        <w:jc w:val="both"/>
        <w:rPr>
          <w:rFonts w:ascii="Arial" w:hAnsi="Arial" w:cs="Arial"/>
          <w:b/>
          <w:bCs/>
          <w:color w:val="0070C0"/>
          <w:sz w:val="24"/>
          <w:szCs w:val="24"/>
        </w:rPr>
      </w:pPr>
    </w:p>
    <w:p w14:paraId="5990FDFB" w14:textId="77777777" w:rsidR="00190655" w:rsidRDefault="00190655" w:rsidP="00190655">
      <w:pPr>
        <w:jc w:val="both"/>
        <w:rPr>
          <w:rFonts w:ascii="Arial" w:hAnsi="Arial" w:cs="Arial"/>
          <w:b/>
          <w:bCs/>
          <w:color w:val="0070C0"/>
          <w:sz w:val="24"/>
          <w:szCs w:val="24"/>
        </w:rPr>
      </w:pPr>
    </w:p>
    <w:p w14:paraId="2A6C66B1" w14:textId="77777777" w:rsidR="00190655" w:rsidRDefault="00190655" w:rsidP="00190655">
      <w:pPr>
        <w:jc w:val="both"/>
        <w:rPr>
          <w:rFonts w:ascii="Arial" w:hAnsi="Arial" w:cs="Arial"/>
          <w:b/>
          <w:bCs/>
          <w:color w:val="0070C0"/>
          <w:sz w:val="24"/>
          <w:szCs w:val="24"/>
        </w:rPr>
      </w:pPr>
    </w:p>
    <w:p w14:paraId="1BAC6C58" w14:textId="77777777" w:rsidR="00190655" w:rsidRDefault="00190655" w:rsidP="00190655">
      <w:pPr>
        <w:jc w:val="both"/>
        <w:rPr>
          <w:rFonts w:ascii="Arial" w:hAnsi="Arial" w:cs="Arial"/>
          <w:b/>
          <w:bCs/>
          <w:color w:val="0070C0"/>
          <w:sz w:val="24"/>
          <w:szCs w:val="24"/>
        </w:rPr>
      </w:pPr>
    </w:p>
    <w:p w14:paraId="40C52FDB" w14:textId="77777777" w:rsidR="00190655" w:rsidRDefault="00190655" w:rsidP="00190655">
      <w:pPr>
        <w:jc w:val="both"/>
        <w:rPr>
          <w:rFonts w:ascii="Arial" w:hAnsi="Arial" w:cs="Arial"/>
          <w:b/>
          <w:bCs/>
          <w:color w:val="0070C0"/>
          <w:sz w:val="24"/>
          <w:szCs w:val="24"/>
        </w:rPr>
      </w:pPr>
    </w:p>
    <w:p w14:paraId="67C9ADC3" w14:textId="77777777" w:rsidR="00190655" w:rsidRDefault="00190655" w:rsidP="00190655">
      <w:pPr>
        <w:jc w:val="both"/>
        <w:rPr>
          <w:rFonts w:ascii="Arial" w:hAnsi="Arial" w:cs="Arial"/>
          <w:b/>
          <w:bCs/>
          <w:color w:val="0070C0"/>
          <w:sz w:val="24"/>
          <w:szCs w:val="24"/>
        </w:rPr>
      </w:pPr>
    </w:p>
    <w:p w14:paraId="3F1BFD70" w14:textId="77777777" w:rsidR="00190655" w:rsidRDefault="00190655" w:rsidP="00190655">
      <w:pPr>
        <w:jc w:val="both"/>
        <w:rPr>
          <w:rFonts w:ascii="Arial" w:hAnsi="Arial" w:cs="Arial"/>
          <w:b/>
          <w:bCs/>
          <w:color w:val="0070C0"/>
          <w:sz w:val="24"/>
          <w:szCs w:val="24"/>
        </w:rPr>
      </w:pPr>
    </w:p>
    <w:p w14:paraId="2FD6853C" w14:textId="77777777" w:rsidR="00190655" w:rsidRDefault="00190655" w:rsidP="00190655">
      <w:pPr>
        <w:jc w:val="both"/>
        <w:rPr>
          <w:rFonts w:ascii="Arial" w:hAnsi="Arial" w:cs="Arial"/>
          <w:b/>
          <w:bCs/>
          <w:color w:val="0070C0"/>
          <w:sz w:val="24"/>
          <w:szCs w:val="24"/>
        </w:rPr>
      </w:pPr>
    </w:p>
    <w:p w14:paraId="53C21694" w14:textId="77777777" w:rsidR="00190655" w:rsidRPr="00974E1D" w:rsidRDefault="00190655" w:rsidP="00190655">
      <w:pPr>
        <w:jc w:val="both"/>
        <w:rPr>
          <w:rFonts w:ascii="Arial" w:hAnsi="Arial" w:cs="Arial"/>
          <w:b/>
          <w:bCs/>
          <w:color w:val="0070C0"/>
          <w:sz w:val="24"/>
          <w:szCs w:val="24"/>
        </w:rPr>
      </w:pPr>
      <w:r w:rsidRPr="00974E1D">
        <w:rPr>
          <w:rFonts w:ascii="Arial" w:hAnsi="Arial" w:cs="Arial"/>
          <w:b/>
          <w:bCs/>
          <w:color w:val="0070C0"/>
          <w:sz w:val="24"/>
          <w:szCs w:val="24"/>
        </w:rPr>
        <w:t xml:space="preserve">Appendix </w:t>
      </w:r>
      <w:r>
        <w:rPr>
          <w:rFonts w:ascii="Arial" w:hAnsi="Arial" w:cs="Arial"/>
          <w:b/>
          <w:bCs/>
          <w:color w:val="0070C0"/>
          <w:sz w:val="24"/>
          <w:szCs w:val="24"/>
        </w:rPr>
        <w:t>1</w:t>
      </w:r>
    </w:p>
    <w:p w14:paraId="57E9060E" w14:textId="77777777" w:rsidR="00190655" w:rsidRDefault="00190655" w:rsidP="00190655">
      <w:pPr>
        <w:jc w:val="both"/>
        <w:rPr>
          <w:rFonts w:ascii="Arial" w:hAnsi="Arial" w:cs="Arial"/>
          <w:sz w:val="24"/>
          <w:szCs w:val="24"/>
        </w:rPr>
      </w:pPr>
    </w:p>
    <w:tbl>
      <w:tblPr>
        <w:tblStyle w:val="GridTable5Dark-Accent1"/>
        <w:tblW w:w="0" w:type="auto"/>
        <w:tblLook w:val="04A0" w:firstRow="1" w:lastRow="0" w:firstColumn="1" w:lastColumn="0" w:noHBand="0" w:noVBand="1"/>
      </w:tblPr>
      <w:tblGrid>
        <w:gridCol w:w="2254"/>
        <w:gridCol w:w="2254"/>
        <w:gridCol w:w="2254"/>
        <w:gridCol w:w="2254"/>
      </w:tblGrid>
      <w:tr w:rsidR="00190655" w14:paraId="3CF38AF1" w14:textId="77777777" w:rsidTr="00B014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19A1C35" w14:textId="77777777" w:rsidR="00190655" w:rsidRDefault="00190655" w:rsidP="00B014E9">
            <w:pPr>
              <w:jc w:val="both"/>
              <w:rPr>
                <w:rFonts w:ascii="Arial" w:hAnsi="Arial" w:cs="Arial"/>
                <w:sz w:val="24"/>
                <w:szCs w:val="24"/>
              </w:rPr>
            </w:pPr>
            <w:r>
              <w:rPr>
                <w:rFonts w:ascii="Arial" w:hAnsi="Arial" w:cs="Arial"/>
                <w:sz w:val="24"/>
                <w:szCs w:val="24"/>
              </w:rPr>
              <w:t>Debt to Equity Ratio</w:t>
            </w:r>
          </w:p>
        </w:tc>
        <w:tc>
          <w:tcPr>
            <w:tcW w:w="2254" w:type="dxa"/>
          </w:tcPr>
          <w:p w14:paraId="3038DDEB" w14:textId="6CD40B50" w:rsidR="00190655" w:rsidRDefault="00190655" w:rsidP="00B014E9">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Weighted Average cost of </w:t>
            </w:r>
            <w:r w:rsidR="00E41447">
              <w:rPr>
                <w:rFonts w:ascii="Arial" w:hAnsi="Arial" w:cs="Arial"/>
                <w:sz w:val="24"/>
                <w:szCs w:val="24"/>
              </w:rPr>
              <w:t>capital</w:t>
            </w:r>
          </w:p>
        </w:tc>
        <w:tc>
          <w:tcPr>
            <w:tcW w:w="2254" w:type="dxa"/>
          </w:tcPr>
          <w:p w14:paraId="10A650D9" w14:textId="77777777" w:rsidR="00190655" w:rsidRDefault="00190655" w:rsidP="00B014E9">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Cost of Debit</w:t>
            </w:r>
          </w:p>
        </w:tc>
        <w:tc>
          <w:tcPr>
            <w:tcW w:w="2254" w:type="dxa"/>
          </w:tcPr>
          <w:p w14:paraId="57784B74" w14:textId="77777777" w:rsidR="00190655" w:rsidRDefault="00190655" w:rsidP="00B014E9">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Cost of Equity</w:t>
            </w:r>
          </w:p>
        </w:tc>
      </w:tr>
      <w:tr w:rsidR="00190655" w14:paraId="27C4CE73" w14:textId="77777777" w:rsidTr="00B014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626054F" w14:textId="77777777" w:rsidR="00190655" w:rsidRDefault="00190655" w:rsidP="00B014E9">
            <w:pPr>
              <w:jc w:val="both"/>
              <w:rPr>
                <w:rFonts w:ascii="Arial" w:hAnsi="Arial" w:cs="Arial"/>
                <w:sz w:val="24"/>
                <w:szCs w:val="24"/>
              </w:rPr>
            </w:pPr>
            <w:r>
              <w:rPr>
                <w:rFonts w:ascii="Arial" w:hAnsi="Arial" w:cs="Arial"/>
                <w:sz w:val="24"/>
                <w:szCs w:val="24"/>
              </w:rPr>
              <w:t>0.00</w:t>
            </w:r>
          </w:p>
        </w:tc>
        <w:tc>
          <w:tcPr>
            <w:tcW w:w="2254" w:type="dxa"/>
          </w:tcPr>
          <w:p w14:paraId="5BA685A8"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10%</w:t>
            </w:r>
          </w:p>
        </w:tc>
        <w:tc>
          <w:tcPr>
            <w:tcW w:w="2254" w:type="dxa"/>
          </w:tcPr>
          <w:p w14:paraId="1E6275B2"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8%</w:t>
            </w:r>
          </w:p>
        </w:tc>
        <w:tc>
          <w:tcPr>
            <w:tcW w:w="2254" w:type="dxa"/>
          </w:tcPr>
          <w:p w14:paraId="4249E436"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10.00%</w:t>
            </w:r>
          </w:p>
        </w:tc>
      </w:tr>
      <w:tr w:rsidR="00190655" w14:paraId="09FE0B19" w14:textId="77777777" w:rsidTr="00B014E9">
        <w:trPr>
          <w:trHeight w:val="467"/>
        </w:trPr>
        <w:tc>
          <w:tcPr>
            <w:cnfStyle w:val="001000000000" w:firstRow="0" w:lastRow="0" w:firstColumn="1" w:lastColumn="0" w:oddVBand="0" w:evenVBand="0" w:oddHBand="0" w:evenHBand="0" w:firstRowFirstColumn="0" w:firstRowLastColumn="0" w:lastRowFirstColumn="0" w:lastRowLastColumn="0"/>
            <w:tcW w:w="2254" w:type="dxa"/>
          </w:tcPr>
          <w:p w14:paraId="4430DBA8" w14:textId="77777777" w:rsidR="00190655" w:rsidRDefault="00190655" w:rsidP="00B014E9">
            <w:pPr>
              <w:jc w:val="both"/>
              <w:rPr>
                <w:rFonts w:ascii="Arial" w:hAnsi="Arial" w:cs="Arial"/>
                <w:sz w:val="24"/>
                <w:szCs w:val="24"/>
              </w:rPr>
            </w:pPr>
            <w:r>
              <w:rPr>
                <w:rFonts w:ascii="Arial" w:hAnsi="Arial" w:cs="Arial"/>
                <w:sz w:val="24"/>
                <w:szCs w:val="24"/>
              </w:rPr>
              <w:t>0.11</w:t>
            </w:r>
          </w:p>
        </w:tc>
        <w:tc>
          <w:tcPr>
            <w:tcW w:w="2254" w:type="dxa"/>
          </w:tcPr>
          <w:p w14:paraId="2167999E"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10%</w:t>
            </w:r>
          </w:p>
        </w:tc>
        <w:tc>
          <w:tcPr>
            <w:tcW w:w="2254" w:type="dxa"/>
          </w:tcPr>
          <w:p w14:paraId="1E7D1738"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8%</w:t>
            </w:r>
          </w:p>
        </w:tc>
        <w:tc>
          <w:tcPr>
            <w:tcW w:w="2254" w:type="dxa"/>
          </w:tcPr>
          <w:p w14:paraId="3FF08A7F"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10.22%</w:t>
            </w:r>
          </w:p>
        </w:tc>
      </w:tr>
      <w:tr w:rsidR="00190655" w14:paraId="3452EF6F" w14:textId="77777777" w:rsidTr="00B014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1FC7334" w14:textId="77777777" w:rsidR="00190655" w:rsidRDefault="00190655" w:rsidP="00B014E9">
            <w:pPr>
              <w:jc w:val="both"/>
              <w:rPr>
                <w:rFonts w:ascii="Arial" w:hAnsi="Arial" w:cs="Arial"/>
                <w:sz w:val="24"/>
                <w:szCs w:val="24"/>
              </w:rPr>
            </w:pPr>
            <w:r>
              <w:rPr>
                <w:rFonts w:ascii="Arial" w:hAnsi="Arial" w:cs="Arial"/>
                <w:sz w:val="24"/>
                <w:szCs w:val="24"/>
              </w:rPr>
              <w:t>0.25</w:t>
            </w:r>
          </w:p>
        </w:tc>
        <w:tc>
          <w:tcPr>
            <w:tcW w:w="2254" w:type="dxa"/>
          </w:tcPr>
          <w:p w14:paraId="7CDC89C6"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10%</w:t>
            </w:r>
          </w:p>
        </w:tc>
        <w:tc>
          <w:tcPr>
            <w:tcW w:w="2254" w:type="dxa"/>
          </w:tcPr>
          <w:p w14:paraId="339E62BF"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8%</w:t>
            </w:r>
          </w:p>
        </w:tc>
        <w:tc>
          <w:tcPr>
            <w:tcW w:w="2254" w:type="dxa"/>
          </w:tcPr>
          <w:p w14:paraId="5E3F0FED"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10.50%</w:t>
            </w:r>
          </w:p>
        </w:tc>
      </w:tr>
      <w:tr w:rsidR="00190655" w14:paraId="2D2EE1FC" w14:textId="77777777" w:rsidTr="00B014E9">
        <w:tc>
          <w:tcPr>
            <w:cnfStyle w:val="001000000000" w:firstRow="0" w:lastRow="0" w:firstColumn="1" w:lastColumn="0" w:oddVBand="0" w:evenVBand="0" w:oddHBand="0" w:evenHBand="0" w:firstRowFirstColumn="0" w:firstRowLastColumn="0" w:lastRowFirstColumn="0" w:lastRowLastColumn="0"/>
            <w:tcW w:w="2254" w:type="dxa"/>
          </w:tcPr>
          <w:p w14:paraId="6CB84439" w14:textId="77777777" w:rsidR="00190655" w:rsidRDefault="00190655" w:rsidP="00B014E9">
            <w:pPr>
              <w:jc w:val="both"/>
              <w:rPr>
                <w:rFonts w:ascii="Arial" w:hAnsi="Arial" w:cs="Arial"/>
                <w:sz w:val="24"/>
                <w:szCs w:val="24"/>
              </w:rPr>
            </w:pPr>
            <w:r>
              <w:rPr>
                <w:rFonts w:ascii="Arial" w:hAnsi="Arial" w:cs="Arial"/>
                <w:sz w:val="24"/>
                <w:szCs w:val="24"/>
              </w:rPr>
              <w:t>0.43</w:t>
            </w:r>
          </w:p>
        </w:tc>
        <w:tc>
          <w:tcPr>
            <w:tcW w:w="2254" w:type="dxa"/>
          </w:tcPr>
          <w:p w14:paraId="741E22CF"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10%</w:t>
            </w:r>
          </w:p>
        </w:tc>
        <w:tc>
          <w:tcPr>
            <w:tcW w:w="2254" w:type="dxa"/>
          </w:tcPr>
          <w:p w14:paraId="432A52D0"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8%</w:t>
            </w:r>
          </w:p>
        </w:tc>
        <w:tc>
          <w:tcPr>
            <w:tcW w:w="2254" w:type="dxa"/>
          </w:tcPr>
          <w:p w14:paraId="49B7D9E4"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10.86%</w:t>
            </w:r>
          </w:p>
        </w:tc>
      </w:tr>
      <w:tr w:rsidR="00190655" w14:paraId="5B28EECC" w14:textId="77777777" w:rsidTr="00B014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AA0586F" w14:textId="77777777" w:rsidR="00190655" w:rsidRDefault="00190655" w:rsidP="00B014E9">
            <w:pPr>
              <w:jc w:val="both"/>
              <w:rPr>
                <w:rFonts w:ascii="Arial" w:hAnsi="Arial" w:cs="Arial"/>
                <w:sz w:val="24"/>
                <w:szCs w:val="24"/>
              </w:rPr>
            </w:pPr>
            <w:r>
              <w:rPr>
                <w:rFonts w:ascii="Arial" w:hAnsi="Arial" w:cs="Arial"/>
                <w:sz w:val="24"/>
                <w:szCs w:val="24"/>
              </w:rPr>
              <w:t>0.67</w:t>
            </w:r>
          </w:p>
        </w:tc>
        <w:tc>
          <w:tcPr>
            <w:tcW w:w="2254" w:type="dxa"/>
          </w:tcPr>
          <w:p w14:paraId="746D9CFF"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10%</w:t>
            </w:r>
          </w:p>
        </w:tc>
        <w:tc>
          <w:tcPr>
            <w:tcW w:w="2254" w:type="dxa"/>
          </w:tcPr>
          <w:p w14:paraId="2C2CDA73"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8%</w:t>
            </w:r>
          </w:p>
        </w:tc>
        <w:tc>
          <w:tcPr>
            <w:tcW w:w="2254" w:type="dxa"/>
          </w:tcPr>
          <w:p w14:paraId="4FC53256"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11.33%</w:t>
            </w:r>
          </w:p>
        </w:tc>
      </w:tr>
      <w:tr w:rsidR="00190655" w14:paraId="52583ACF" w14:textId="77777777" w:rsidTr="00B014E9">
        <w:tc>
          <w:tcPr>
            <w:cnfStyle w:val="001000000000" w:firstRow="0" w:lastRow="0" w:firstColumn="1" w:lastColumn="0" w:oddVBand="0" w:evenVBand="0" w:oddHBand="0" w:evenHBand="0" w:firstRowFirstColumn="0" w:firstRowLastColumn="0" w:lastRowFirstColumn="0" w:lastRowLastColumn="0"/>
            <w:tcW w:w="2254" w:type="dxa"/>
          </w:tcPr>
          <w:p w14:paraId="4C5DF4FB" w14:textId="77777777" w:rsidR="00190655" w:rsidRDefault="00190655" w:rsidP="00B014E9">
            <w:pPr>
              <w:jc w:val="both"/>
              <w:rPr>
                <w:rFonts w:ascii="Arial" w:hAnsi="Arial" w:cs="Arial"/>
                <w:sz w:val="24"/>
                <w:szCs w:val="24"/>
              </w:rPr>
            </w:pPr>
            <w:r>
              <w:rPr>
                <w:rFonts w:ascii="Arial" w:hAnsi="Arial" w:cs="Arial"/>
                <w:sz w:val="24"/>
                <w:szCs w:val="24"/>
              </w:rPr>
              <w:t>1.00</w:t>
            </w:r>
          </w:p>
        </w:tc>
        <w:tc>
          <w:tcPr>
            <w:tcW w:w="2254" w:type="dxa"/>
          </w:tcPr>
          <w:p w14:paraId="4B8C181A"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10%</w:t>
            </w:r>
          </w:p>
        </w:tc>
        <w:tc>
          <w:tcPr>
            <w:tcW w:w="2254" w:type="dxa"/>
          </w:tcPr>
          <w:p w14:paraId="58856BE5"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8%</w:t>
            </w:r>
          </w:p>
        </w:tc>
        <w:tc>
          <w:tcPr>
            <w:tcW w:w="2254" w:type="dxa"/>
          </w:tcPr>
          <w:p w14:paraId="118910DA"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12.00%</w:t>
            </w:r>
          </w:p>
        </w:tc>
      </w:tr>
      <w:tr w:rsidR="00190655" w14:paraId="10E3D129" w14:textId="77777777" w:rsidTr="00B014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DD4F935" w14:textId="77777777" w:rsidR="00190655" w:rsidRDefault="00190655" w:rsidP="00B014E9">
            <w:pPr>
              <w:jc w:val="both"/>
              <w:rPr>
                <w:rFonts w:ascii="Arial" w:hAnsi="Arial" w:cs="Arial"/>
                <w:sz w:val="24"/>
                <w:szCs w:val="24"/>
              </w:rPr>
            </w:pPr>
            <w:r>
              <w:rPr>
                <w:rFonts w:ascii="Arial" w:hAnsi="Arial" w:cs="Arial"/>
                <w:sz w:val="24"/>
                <w:szCs w:val="24"/>
              </w:rPr>
              <w:t>1.50</w:t>
            </w:r>
          </w:p>
        </w:tc>
        <w:tc>
          <w:tcPr>
            <w:tcW w:w="2254" w:type="dxa"/>
          </w:tcPr>
          <w:p w14:paraId="0E693036"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10%</w:t>
            </w:r>
          </w:p>
        </w:tc>
        <w:tc>
          <w:tcPr>
            <w:tcW w:w="2254" w:type="dxa"/>
          </w:tcPr>
          <w:p w14:paraId="746B45CE"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8%</w:t>
            </w:r>
          </w:p>
        </w:tc>
        <w:tc>
          <w:tcPr>
            <w:tcW w:w="2254" w:type="dxa"/>
          </w:tcPr>
          <w:p w14:paraId="5261E6E5"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13.00%</w:t>
            </w:r>
          </w:p>
        </w:tc>
      </w:tr>
      <w:tr w:rsidR="00190655" w14:paraId="1820494A" w14:textId="77777777" w:rsidTr="00B014E9">
        <w:tc>
          <w:tcPr>
            <w:cnfStyle w:val="001000000000" w:firstRow="0" w:lastRow="0" w:firstColumn="1" w:lastColumn="0" w:oddVBand="0" w:evenVBand="0" w:oddHBand="0" w:evenHBand="0" w:firstRowFirstColumn="0" w:firstRowLastColumn="0" w:lastRowFirstColumn="0" w:lastRowLastColumn="0"/>
            <w:tcW w:w="2254" w:type="dxa"/>
          </w:tcPr>
          <w:p w14:paraId="0EDBCFF0" w14:textId="77777777" w:rsidR="00190655" w:rsidRDefault="00190655" w:rsidP="00B014E9">
            <w:pPr>
              <w:jc w:val="both"/>
              <w:rPr>
                <w:rFonts w:ascii="Arial" w:hAnsi="Arial" w:cs="Arial"/>
                <w:sz w:val="24"/>
                <w:szCs w:val="24"/>
              </w:rPr>
            </w:pPr>
            <w:r>
              <w:rPr>
                <w:rFonts w:ascii="Arial" w:hAnsi="Arial" w:cs="Arial"/>
                <w:sz w:val="24"/>
                <w:szCs w:val="24"/>
              </w:rPr>
              <w:t>2.33</w:t>
            </w:r>
          </w:p>
        </w:tc>
        <w:tc>
          <w:tcPr>
            <w:tcW w:w="2254" w:type="dxa"/>
          </w:tcPr>
          <w:p w14:paraId="21C4ECF3"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10%</w:t>
            </w:r>
          </w:p>
        </w:tc>
        <w:tc>
          <w:tcPr>
            <w:tcW w:w="2254" w:type="dxa"/>
          </w:tcPr>
          <w:p w14:paraId="1AC2FA0D"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8%</w:t>
            </w:r>
          </w:p>
        </w:tc>
        <w:tc>
          <w:tcPr>
            <w:tcW w:w="2254" w:type="dxa"/>
          </w:tcPr>
          <w:p w14:paraId="44FF7B0C"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14.67%</w:t>
            </w:r>
          </w:p>
        </w:tc>
      </w:tr>
      <w:tr w:rsidR="00190655" w14:paraId="5602BB18" w14:textId="77777777" w:rsidTr="00B014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9A84BC4" w14:textId="77777777" w:rsidR="00190655" w:rsidRDefault="00190655" w:rsidP="00B014E9">
            <w:pPr>
              <w:jc w:val="both"/>
              <w:rPr>
                <w:rFonts w:ascii="Arial" w:hAnsi="Arial" w:cs="Arial"/>
                <w:sz w:val="24"/>
                <w:szCs w:val="24"/>
              </w:rPr>
            </w:pPr>
            <w:r>
              <w:rPr>
                <w:rFonts w:ascii="Arial" w:hAnsi="Arial" w:cs="Arial"/>
                <w:sz w:val="24"/>
                <w:szCs w:val="24"/>
              </w:rPr>
              <w:t>4.00</w:t>
            </w:r>
          </w:p>
        </w:tc>
        <w:tc>
          <w:tcPr>
            <w:tcW w:w="2254" w:type="dxa"/>
          </w:tcPr>
          <w:p w14:paraId="386F544D"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10%</w:t>
            </w:r>
          </w:p>
        </w:tc>
        <w:tc>
          <w:tcPr>
            <w:tcW w:w="2254" w:type="dxa"/>
          </w:tcPr>
          <w:p w14:paraId="2201ED5C"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8%</w:t>
            </w:r>
          </w:p>
        </w:tc>
        <w:tc>
          <w:tcPr>
            <w:tcW w:w="2254" w:type="dxa"/>
          </w:tcPr>
          <w:p w14:paraId="3EFB9EAA"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18.00%</w:t>
            </w:r>
          </w:p>
        </w:tc>
      </w:tr>
      <w:tr w:rsidR="00190655" w14:paraId="25295DC8" w14:textId="77777777" w:rsidTr="00B014E9">
        <w:tc>
          <w:tcPr>
            <w:cnfStyle w:val="001000000000" w:firstRow="0" w:lastRow="0" w:firstColumn="1" w:lastColumn="0" w:oddVBand="0" w:evenVBand="0" w:oddHBand="0" w:evenHBand="0" w:firstRowFirstColumn="0" w:firstRowLastColumn="0" w:lastRowFirstColumn="0" w:lastRowLastColumn="0"/>
            <w:tcW w:w="2254" w:type="dxa"/>
          </w:tcPr>
          <w:p w14:paraId="41D071AB" w14:textId="77777777" w:rsidR="00190655" w:rsidRDefault="00190655" w:rsidP="00B014E9">
            <w:pPr>
              <w:jc w:val="both"/>
              <w:rPr>
                <w:rFonts w:ascii="Arial" w:hAnsi="Arial" w:cs="Arial"/>
                <w:sz w:val="24"/>
                <w:szCs w:val="24"/>
              </w:rPr>
            </w:pPr>
            <w:r>
              <w:rPr>
                <w:rFonts w:ascii="Arial" w:hAnsi="Arial" w:cs="Arial"/>
                <w:sz w:val="24"/>
                <w:szCs w:val="24"/>
              </w:rPr>
              <w:t>9.00</w:t>
            </w:r>
          </w:p>
        </w:tc>
        <w:tc>
          <w:tcPr>
            <w:tcW w:w="2254" w:type="dxa"/>
          </w:tcPr>
          <w:p w14:paraId="74A580D0"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10%</w:t>
            </w:r>
          </w:p>
        </w:tc>
        <w:tc>
          <w:tcPr>
            <w:tcW w:w="2254" w:type="dxa"/>
          </w:tcPr>
          <w:p w14:paraId="0C4BA7A6"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8%</w:t>
            </w:r>
          </w:p>
        </w:tc>
        <w:tc>
          <w:tcPr>
            <w:tcW w:w="2254" w:type="dxa"/>
          </w:tcPr>
          <w:p w14:paraId="4D6B36FD"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28.00%</w:t>
            </w:r>
          </w:p>
        </w:tc>
      </w:tr>
    </w:tbl>
    <w:p w14:paraId="3EFF7B47" w14:textId="77777777" w:rsidR="00190655" w:rsidRDefault="00190655" w:rsidP="00190655">
      <w:pPr>
        <w:jc w:val="both"/>
        <w:rPr>
          <w:rFonts w:ascii="Arial" w:hAnsi="Arial" w:cs="Arial"/>
          <w:sz w:val="24"/>
          <w:szCs w:val="24"/>
        </w:rPr>
      </w:pPr>
    </w:p>
    <w:p w14:paraId="6A29206B" w14:textId="77777777" w:rsidR="00190655" w:rsidRDefault="00190655" w:rsidP="00190655">
      <w:pPr>
        <w:jc w:val="both"/>
        <w:rPr>
          <w:rFonts w:ascii="Arial" w:hAnsi="Arial" w:cs="Arial"/>
          <w:sz w:val="24"/>
          <w:szCs w:val="24"/>
        </w:rPr>
      </w:pPr>
    </w:p>
    <w:p w14:paraId="46CD899A" w14:textId="77777777" w:rsidR="00190655" w:rsidRDefault="00190655" w:rsidP="00190655">
      <w:pPr>
        <w:jc w:val="both"/>
        <w:rPr>
          <w:rFonts w:ascii="Arial" w:hAnsi="Arial" w:cs="Arial"/>
          <w:sz w:val="24"/>
          <w:szCs w:val="24"/>
        </w:rPr>
      </w:pPr>
    </w:p>
    <w:p w14:paraId="5624C5E4" w14:textId="77777777" w:rsidR="00190655" w:rsidRDefault="00190655" w:rsidP="00190655">
      <w:pPr>
        <w:jc w:val="both"/>
        <w:rPr>
          <w:rFonts w:ascii="Arial" w:hAnsi="Arial" w:cs="Arial"/>
          <w:b/>
          <w:bCs/>
          <w:color w:val="0070C0"/>
          <w:sz w:val="24"/>
          <w:szCs w:val="24"/>
        </w:rPr>
      </w:pPr>
    </w:p>
    <w:p w14:paraId="5BC899B6" w14:textId="77777777" w:rsidR="00190655" w:rsidRDefault="00190655" w:rsidP="00190655">
      <w:pPr>
        <w:jc w:val="both"/>
        <w:rPr>
          <w:rFonts w:ascii="Arial" w:hAnsi="Arial" w:cs="Arial"/>
          <w:b/>
          <w:bCs/>
          <w:color w:val="0070C0"/>
          <w:sz w:val="24"/>
          <w:szCs w:val="24"/>
        </w:rPr>
      </w:pPr>
    </w:p>
    <w:p w14:paraId="39BDCBCF" w14:textId="77777777" w:rsidR="00190655" w:rsidRDefault="00190655" w:rsidP="00190655">
      <w:pPr>
        <w:jc w:val="both"/>
        <w:rPr>
          <w:rFonts w:ascii="Arial" w:hAnsi="Arial" w:cs="Arial"/>
          <w:b/>
          <w:bCs/>
          <w:color w:val="0070C0"/>
          <w:sz w:val="24"/>
          <w:szCs w:val="24"/>
        </w:rPr>
      </w:pPr>
    </w:p>
    <w:p w14:paraId="4140A53B" w14:textId="77777777" w:rsidR="00190655" w:rsidRDefault="00190655" w:rsidP="00190655">
      <w:pPr>
        <w:jc w:val="both"/>
        <w:rPr>
          <w:rFonts w:ascii="Arial" w:hAnsi="Arial" w:cs="Arial"/>
          <w:b/>
          <w:bCs/>
          <w:color w:val="0070C0"/>
          <w:sz w:val="24"/>
          <w:szCs w:val="24"/>
        </w:rPr>
      </w:pPr>
    </w:p>
    <w:p w14:paraId="680FAAE3" w14:textId="77777777" w:rsidR="00190655" w:rsidRDefault="00190655" w:rsidP="00190655">
      <w:pPr>
        <w:jc w:val="both"/>
        <w:rPr>
          <w:rFonts w:ascii="Arial" w:hAnsi="Arial" w:cs="Arial"/>
          <w:b/>
          <w:bCs/>
          <w:color w:val="0070C0"/>
          <w:sz w:val="24"/>
          <w:szCs w:val="24"/>
        </w:rPr>
      </w:pPr>
    </w:p>
    <w:p w14:paraId="3C1BBA3B" w14:textId="77777777" w:rsidR="00190655" w:rsidRDefault="00190655" w:rsidP="00190655">
      <w:pPr>
        <w:jc w:val="both"/>
        <w:rPr>
          <w:rFonts w:ascii="Arial" w:hAnsi="Arial" w:cs="Arial"/>
          <w:b/>
          <w:bCs/>
          <w:color w:val="0070C0"/>
          <w:sz w:val="24"/>
          <w:szCs w:val="24"/>
        </w:rPr>
      </w:pPr>
    </w:p>
    <w:p w14:paraId="0EC43544" w14:textId="77777777" w:rsidR="00190655" w:rsidRDefault="00190655" w:rsidP="00190655">
      <w:pPr>
        <w:jc w:val="both"/>
        <w:rPr>
          <w:rFonts w:ascii="Arial" w:hAnsi="Arial" w:cs="Arial"/>
          <w:b/>
          <w:bCs/>
          <w:color w:val="0070C0"/>
          <w:sz w:val="24"/>
          <w:szCs w:val="24"/>
        </w:rPr>
      </w:pPr>
    </w:p>
    <w:p w14:paraId="183C1E4A" w14:textId="77777777" w:rsidR="00190655" w:rsidRDefault="00190655" w:rsidP="00190655">
      <w:pPr>
        <w:jc w:val="both"/>
        <w:rPr>
          <w:rFonts w:ascii="Arial" w:hAnsi="Arial" w:cs="Arial"/>
          <w:b/>
          <w:bCs/>
          <w:color w:val="0070C0"/>
          <w:sz w:val="24"/>
          <w:szCs w:val="24"/>
        </w:rPr>
      </w:pPr>
    </w:p>
    <w:p w14:paraId="5562B348" w14:textId="77777777" w:rsidR="00190655" w:rsidRDefault="00190655" w:rsidP="00190655">
      <w:pPr>
        <w:jc w:val="both"/>
        <w:rPr>
          <w:rFonts w:ascii="Arial" w:hAnsi="Arial" w:cs="Arial"/>
          <w:b/>
          <w:bCs/>
          <w:color w:val="0070C0"/>
          <w:sz w:val="24"/>
          <w:szCs w:val="24"/>
        </w:rPr>
      </w:pPr>
    </w:p>
    <w:p w14:paraId="4684A60D" w14:textId="77777777" w:rsidR="00190655" w:rsidRDefault="00190655" w:rsidP="00190655">
      <w:pPr>
        <w:jc w:val="both"/>
        <w:rPr>
          <w:rFonts w:ascii="Arial" w:hAnsi="Arial" w:cs="Arial"/>
          <w:b/>
          <w:bCs/>
          <w:color w:val="0070C0"/>
          <w:sz w:val="24"/>
          <w:szCs w:val="24"/>
        </w:rPr>
      </w:pPr>
      <w:r w:rsidRPr="00974E1D">
        <w:rPr>
          <w:rFonts w:ascii="Arial" w:hAnsi="Arial" w:cs="Arial"/>
          <w:b/>
          <w:bCs/>
          <w:color w:val="0070C0"/>
          <w:sz w:val="24"/>
          <w:szCs w:val="24"/>
        </w:rPr>
        <w:t xml:space="preserve">Appendix </w:t>
      </w:r>
      <w:r>
        <w:rPr>
          <w:rFonts w:ascii="Arial" w:hAnsi="Arial" w:cs="Arial"/>
          <w:b/>
          <w:bCs/>
          <w:color w:val="0070C0"/>
          <w:sz w:val="24"/>
          <w:szCs w:val="24"/>
        </w:rPr>
        <w:t>2</w:t>
      </w:r>
    </w:p>
    <w:p w14:paraId="69E312D8" w14:textId="77777777" w:rsidR="00190655" w:rsidRDefault="00190655" w:rsidP="00190655">
      <w:pPr>
        <w:jc w:val="both"/>
        <w:rPr>
          <w:rFonts w:ascii="Arial" w:hAnsi="Arial" w:cs="Arial"/>
          <w:b/>
          <w:bCs/>
          <w:color w:val="0070C0"/>
          <w:sz w:val="24"/>
          <w:szCs w:val="24"/>
        </w:rPr>
      </w:pPr>
    </w:p>
    <w:p w14:paraId="4756C54E" w14:textId="77777777" w:rsidR="00190655" w:rsidRDefault="00190655" w:rsidP="00190655">
      <w:pPr>
        <w:jc w:val="both"/>
        <w:rPr>
          <w:rFonts w:ascii="Arial" w:hAnsi="Arial" w:cs="Arial"/>
          <w:sz w:val="24"/>
          <w:szCs w:val="24"/>
        </w:rPr>
      </w:pPr>
      <w:r>
        <w:rPr>
          <w:rFonts w:ascii="Arial" w:hAnsi="Arial" w:cs="Arial"/>
          <w:sz w:val="24"/>
          <w:szCs w:val="24"/>
        </w:rPr>
        <w:t xml:space="preserve">                                                       </w:t>
      </w:r>
      <w:r w:rsidRPr="00841B0C">
        <w:rPr>
          <w:rFonts w:ascii="Arial" w:hAnsi="Arial" w:cs="Arial"/>
          <w:color w:val="00B050"/>
          <w:sz w:val="24"/>
          <w:szCs w:val="24"/>
        </w:rPr>
        <w:t>X Ltd                                      QS Ltd</w:t>
      </w:r>
    </w:p>
    <w:tbl>
      <w:tblPr>
        <w:tblStyle w:val="GridTable2-Accent3"/>
        <w:tblW w:w="0" w:type="auto"/>
        <w:tblLook w:val="04A0" w:firstRow="1" w:lastRow="0" w:firstColumn="1" w:lastColumn="0" w:noHBand="0" w:noVBand="1"/>
      </w:tblPr>
      <w:tblGrid>
        <w:gridCol w:w="3005"/>
        <w:gridCol w:w="3005"/>
        <w:gridCol w:w="3006"/>
      </w:tblGrid>
      <w:tr w:rsidR="00190655" w14:paraId="28D860F5" w14:textId="77777777" w:rsidTr="00B014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6DC1D32" w14:textId="77777777" w:rsidR="00190655" w:rsidRDefault="00190655" w:rsidP="00B014E9">
            <w:pPr>
              <w:jc w:val="both"/>
              <w:rPr>
                <w:rFonts w:ascii="Arial" w:hAnsi="Arial" w:cs="Arial"/>
                <w:sz w:val="24"/>
                <w:szCs w:val="24"/>
              </w:rPr>
            </w:pPr>
          </w:p>
        </w:tc>
        <w:tc>
          <w:tcPr>
            <w:tcW w:w="3005" w:type="dxa"/>
          </w:tcPr>
          <w:p w14:paraId="2558FB88" w14:textId="77777777" w:rsidR="00190655" w:rsidRDefault="00190655" w:rsidP="00B014E9">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p>
        </w:tc>
        <w:tc>
          <w:tcPr>
            <w:tcW w:w="3006" w:type="dxa"/>
          </w:tcPr>
          <w:p w14:paraId="61B64741" w14:textId="77777777" w:rsidR="00190655" w:rsidRDefault="00190655" w:rsidP="00B014E9">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p>
        </w:tc>
      </w:tr>
      <w:tr w:rsidR="00190655" w14:paraId="6C888805" w14:textId="77777777" w:rsidTr="00B014E9">
        <w:trPr>
          <w:cnfStyle w:val="000000100000" w:firstRow="0" w:lastRow="0" w:firstColumn="0" w:lastColumn="0" w:oddVBand="0" w:evenVBand="0" w:oddHBand="1" w:evenHBand="0" w:firstRowFirstColumn="0" w:firstRowLastColumn="0" w:lastRowFirstColumn="0" w:lastRowLastColumn="0"/>
          <w:trHeight w:val="209"/>
        </w:trPr>
        <w:tc>
          <w:tcPr>
            <w:cnfStyle w:val="001000000000" w:firstRow="0" w:lastRow="0" w:firstColumn="1" w:lastColumn="0" w:oddVBand="0" w:evenVBand="0" w:oddHBand="0" w:evenHBand="0" w:firstRowFirstColumn="0" w:firstRowLastColumn="0" w:lastRowFirstColumn="0" w:lastRowLastColumn="0"/>
            <w:tcW w:w="3005" w:type="dxa"/>
          </w:tcPr>
          <w:p w14:paraId="100C5067" w14:textId="77777777" w:rsidR="00190655" w:rsidRDefault="00190655" w:rsidP="00B014E9">
            <w:pPr>
              <w:jc w:val="both"/>
              <w:rPr>
                <w:rFonts w:ascii="Arial" w:hAnsi="Arial" w:cs="Arial"/>
                <w:sz w:val="24"/>
                <w:szCs w:val="24"/>
              </w:rPr>
            </w:pPr>
            <w:r>
              <w:rPr>
                <w:rFonts w:ascii="Arial" w:hAnsi="Arial" w:cs="Arial"/>
                <w:sz w:val="24"/>
                <w:szCs w:val="24"/>
              </w:rPr>
              <w:t>EBITDA                =</w:t>
            </w:r>
          </w:p>
        </w:tc>
        <w:tc>
          <w:tcPr>
            <w:tcW w:w="3005" w:type="dxa"/>
          </w:tcPr>
          <w:p w14:paraId="43753824"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300,000</w:t>
            </w:r>
          </w:p>
        </w:tc>
        <w:tc>
          <w:tcPr>
            <w:tcW w:w="3006" w:type="dxa"/>
          </w:tcPr>
          <w:p w14:paraId="02F783D1"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300,000</w:t>
            </w:r>
          </w:p>
        </w:tc>
      </w:tr>
      <w:tr w:rsidR="00190655" w14:paraId="3CFC01BF" w14:textId="77777777" w:rsidTr="00B014E9">
        <w:tc>
          <w:tcPr>
            <w:cnfStyle w:val="001000000000" w:firstRow="0" w:lastRow="0" w:firstColumn="1" w:lastColumn="0" w:oddVBand="0" w:evenVBand="0" w:oddHBand="0" w:evenHBand="0" w:firstRowFirstColumn="0" w:firstRowLastColumn="0" w:lastRowFirstColumn="0" w:lastRowLastColumn="0"/>
            <w:tcW w:w="3005" w:type="dxa"/>
          </w:tcPr>
          <w:p w14:paraId="4CD71045" w14:textId="77777777" w:rsidR="00190655" w:rsidRDefault="00190655" w:rsidP="00B014E9">
            <w:pPr>
              <w:jc w:val="both"/>
              <w:rPr>
                <w:rFonts w:ascii="Arial" w:hAnsi="Arial" w:cs="Arial"/>
                <w:sz w:val="24"/>
                <w:szCs w:val="24"/>
              </w:rPr>
            </w:pPr>
            <w:r>
              <w:rPr>
                <w:rFonts w:ascii="Arial" w:hAnsi="Arial" w:cs="Arial"/>
                <w:sz w:val="24"/>
                <w:szCs w:val="24"/>
              </w:rPr>
              <w:t>Bond Interest payment =</w:t>
            </w:r>
          </w:p>
        </w:tc>
        <w:tc>
          <w:tcPr>
            <w:tcW w:w="3005" w:type="dxa"/>
          </w:tcPr>
          <w:p w14:paraId="7197F98F"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(60,000)</w:t>
            </w:r>
          </w:p>
        </w:tc>
        <w:tc>
          <w:tcPr>
            <w:tcW w:w="3006" w:type="dxa"/>
          </w:tcPr>
          <w:p w14:paraId="6E4DE2A0"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(0)</w:t>
            </w:r>
          </w:p>
        </w:tc>
      </w:tr>
      <w:tr w:rsidR="00190655" w14:paraId="024A5FF9" w14:textId="77777777" w:rsidTr="00B014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ADBCC56" w14:textId="77777777" w:rsidR="00190655" w:rsidRDefault="00190655" w:rsidP="00B014E9">
            <w:pPr>
              <w:jc w:val="both"/>
              <w:rPr>
                <w:rFonts w:ascii="Arial" w:hAnsi="Arial" w:cs="Arial"/>
                <w:sz w:val="24"/>
                <w:szCs w:val="24"/>
              </w:rPr>
            </w:pPr>
            <w:r>
              <w:rPr>
                <w:rFonts w:ascii="Arial" w:hAnsi="Arial" w:cs="Arial"/>
                <w:sz w:val="24"/>
                <w:szCs w:val="24"/>
              </w:rPr>
              <w:t>Earning Before Tax =</w:t>
            </w:r>
          </w:p>
        </w:tc>
        <w:tc>
          <w:tcPr>
            <w:tcW w:w="3005" w:type="dxa"/>
          </w:tcPr>
          <w:p w14:paraId="4D3AD1D0"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240,000</w:t>
            </w:r>
          </w:p>
        </w:tc>
        <w:tc>
          <w:tcPr>
            <w:tcW w:w="3006" w:type="dxa"/>
          </w:tcPr>
          <w:p w14:paraId="648FF8D8"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300,000</w:t>
            </w:r>
          </w:p>
        </w:tc>
      </w:tr>
      <w:tr w:rsidR="00190655" w14:paraId="6B74D48E" w14:textId="77777777" w:rsidTr="00B014E9">
        <w:tc>
          <w:tcPr>
            <w:cnfStyle w:val="001000000000" w:firstRow="0" w:lastRow="0" w:firstColumn="1" w:lastColumn="0" w:oddVBand="0" w:evenVBand="0" w:oddHBand="0" w:evenHBand="0" w:firstRowFirstColumn="0" w:firstRowLastColumn="0" w:lastRowFirstColumn="0" w:lastRowLastColumn="0"/>
            <w:tcW w:w="3005" w:type="dxa"/>
          </w:tcPr>
          <w:p w14:paraId="7A507D57" w14:textId="77777777" w:rsidR="00190655" w:rsidRDefault="00190655" w:rsidP="00B014E9">
            <w:pPr>
              <w:jc w:val="both"/>
              <w:rPr>
                <w:rFonts w:ascii="Arial" w:hAnsi="Arial" w:cs="Arial"/>
                <w:sz w:val="24"/>
                <w:szCs w:val="24"/>
              </w:rPr>
            </w:pPr>
            <w:r>
              <w:rPr>
                <w:rFonts w:ascii="Arial" w:hAnsi="Arial" w:cs="Arial"/>
                <w:sz w:val="24"/>
                <w:szCs w:val="24"/>
              </w:rPr>
              <w:t xml:space="preserve"> Company-Tax @ 20% =  </w:t>
            </w:r>
          </w:p>
        </w:tc>
        <w:tc>
          <w:tcPr>
            <w:tcW w:w="3005" w:type="dxa"/>
          </w:tcPr>
          <w:p w14:paraId="7CE5610C"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(48,000)</w:t>
            </w:r>
          </w:p>
        </w:tc>
        <w:tc>
          <w:tcPr>
            <w:tcW w:w="3006" w:type="dxa"/>
          </w:tcPr>
          <w:p w14:paraId="06C9169A"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(60,000)</w:t>
            </w:r>
          </w:p>
        </w:tc>
      </w:tr>
      <w:tr w:rsidR="00190655" w14:paraId="1484C048" w14:textId="77777777" w:rsidTr="00B014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C0B37C7" w14:textId="77777777" w:rsidR="00190655" w:rsidRDefault="00190655" w:rsidP="00B014E9">
            <w:pPr>
              <w:jc w:val="both"/>
              <w:rPr>
                <w:rFonts w:ascii="Arial" w:hAnsi="Arial" w:cs="Arial"/>
                <w:sz w:val="24"/>
                <w:szCs w:val="24"/>
              </w:rPr>
            </w:pPr>
          </w:p>
        </w:tc>
        <w:tc>
          <w:tcPr>
            <w:tcW w:w="3005" w:type="dxa"/>
          </w:tcPr>
          <w:p w14:paraId="5567D895"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192,000</w:t>
            </w:r>
          </w:p>
        </w:tc>
        <w:tc>
          <w:tcPr>
            <w:tcW w:w="3006" w:type="dxa"/>
          </w:tcPr>
          <w:p w14:paraId="0BECBFBF"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240,000</w:t>
            </w:r>
          </w:p>
        </w:tc>
      </w:tr>
      <w:tr w:rsidR="00190655" w14:paraId="414DA36A" w14:textId="77777777" w:rsidTr="00B014E9">
        <w:tc>
          <w:tcPr>
            <w:cnfStyle w:val="001000000000" w:firstRow="0" w:lastRow="0" w:firstColumn="1" w:lastColumn="0" w:oddVBand="0" w:evenVBand="0" w:oddHBand="0" w:evenHBand="0" w:firstRowFirstColumn="0" w:firstRowLastColumn="0" w:lastRowFirstColumn="0" w:lastRowLastColumn="0"/>
            <w:tcW w:w="3005" w:type="dxa"/>
          </w:tcPr>
          <w:p w14:paraId="43D13EFB" w14:textId="77777777" w:rsidR="00190655" w:rsidRDefault="00190655" w:rsidP="00B014E9">
            <w:pPr>
              <w:jc w:val="both"/>
              <w:rPr>
                <w:rFonts w:ascii="Arial" w:hAnsi="Arial" w:cs="Arial"/>
                <w:sz w:val="24"/>
                <w:szCs w:val="24"/>
              </w:rPr>
            </w:pPr>
            <w:r>
              <w:rPr>
                <w:rFonts w:ascii="Arial" w:hAnsi="Arial" w:cs="Arial"/>
                <w:sz w:val="24"/>
                <w:szCs w:val="24"/>
              </w:rPr>
              <w:t xml:space="preserve"> Preference Dividend =</w:t>
            </w:r>
          </w:p>
        </w:tc>
        <w:tc>
          <w:tcPr>
            <w:tcW w:w="3005" w:type="dxa"/>
          </w:tcPr>
          <w:p w14:paraId="4D69FF32"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(0)</w:t>
            </w:r>
          </w:p>
        </w:tc>
        <w:tc>
          <w:tcPr>
            <w:tcW w:w="3006" w:type="dxa"/>
          </w:tcPr>
          <w:p w14:paraId="766FFD19" w14:textId="77777777" w:rsidR="00190655" w:rsidRDefault="00190655" w:rsidP="00B014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(80,000)</w:t>
            </w:r>
          </w:p>
        </w:tc>
      </w:tr>
      <w:tr w:rsidR="00190655" w14:paraId="0CD202CB" w14:textId="77777777" w:rsidTr="00B014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A82F2BF" w14:textId="77777777" w:rsidR="00190655" w:rsidRDefault="00190655" w:rsidP="00B014E9">
            <w:pPr>
              <w:jc w:val="both"/>
              <w:rPr>
                <w:rFonts w:ascii="Arial" w:hAnsi="Arial" w:cs="Arial"/>
                <w:sz w:val="24"/>
                <w:szCs w:val="24"/>
              </w:rPr>
            </w:pPr>
            <w:r>
              <w:rPr>
                <w:rFonts w:ascii="Arial" w:hAnsi="Arial" w:cs="Arial"/>
                <w:sz w:val="24"/>
                <w:szCs w:val="24"/>
              </w:rPr>
              <w:t xml:space="preserve">Shareholders profit   </w:t>
            </w:r>
          </w:p>
        </w:tc>
        <w:tc>
          <w:tcPr>
            <w:tcW w:w="3005" w:type="dxa"/>
          </w:tcPr>
          <w:p w14:paraId="6CA77009"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192,000</w:t>
            </w:r>
          </w:p>
        </w:tc>
        <w:tc>
          <w:tcPr>
            <w:tcW w:w="3006" w:type="dxa"/>
          </w:tcPr>
          <w:p w14:paraId="6E8203A0" w14:textId="77777777" w:rsidR="00190655" w:rsidRDefault="00190655" w:rsidP="00B014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160,000</w:t>
            </w:r>
          </w:p>
        </w:tc>
      </w:tr>
    </w:tbl>
    <w:p w14:paraId="6FC1EE59" w14:textId="77777777" w:rsidR="00190655" w:rsidRDefault="00190655" w:rsidP="00190655">
      <w:pPr>
        <w:jc w:val="right"/>
        <w:rPr>
          <w:rFonts w:ascii="Arial" w:hAnsi="Arial" w:cs="Arial"/>
          <w:sz w:val="24"/>
          <w:szCs w:val="24"/>
        </w:rPr>
      </w:pPr>
    </w:p>
    <w:p w14:paraId="7DE1CCE8" w14:textId="77777777" w:rsidR="00190655" w:rsidRDefault="00190655" w:rsidP="00190655">
      <w:pPr>
        <w:jc w:val="both"/>
        <w:rPr>
          <w:rFonts w:ascii="Arial" w:hAnsi="Arial" w:cs="Arial"/>
          <w:sz w:val="24"/>
          <w:szCs w:val="24"/>
        </w:rPr>
      </w:pPr>
    </w:p>
    <w:p w14:paraId="5A7ED4CB" w14:textId="77777777" w:rsidR="00190655" w:rsidRDefault="00190655" w:rsidP="00190655">
      <w:pPr>
        <w:jc w:val="both"/>
        <w:rPr>
          <w:rFonts w:ascii="Arial" w:hAnsi="Arial" w:cs="Arial"/>
          <w:sz w:val="24"/>
          <w:szCs w:val="24"/>
        </w:rPr>
      </w:pPr>
    </w:p>
    <w:p w14:paraId="4EB65AF8" w14:textId="77777777" w:rsidR="00190655" w:rsidRDefault="00190655" w:rsidP="00190655">
      <w:pPr>
        <w:jc w:val="both"/>
        <w:rPr>
          <w:rFonts w:ascii="Arial" w:hAnsi="Arial" w:cs="Arial"/>
          <w:sz w:val="24"/>
          <w:szCs w:val="24"/>
        </w:rPr>
      </w:pPr>
    </w:p>
    <w:p w14:paraId="44CCB329" w14:textId="77777777" w:rsidR="00190655" w:rsidRDefault="00190655" w:rsidP="00190655">
      <w:pPr>
        <w:jc w:val="both"/>
        <w:rPr>
          <w:rFonts w:ascii="Arial" w:hAnsi="Arial" w:cs="Arial"/>
          <w:b/>
          <w:bCs/>
          <w:color w:val="0070C0"/>
          <w:sz w:val="24"/>
          <w:szCs w:val="24"/>
        </w:rPr>
      </w:pPr>
    </w:p>
    <w:p w14:paraId="7C020847" w14:textId="77777777" w:rsidR="00190655" w:rsidRDefault="00190655" w:rsidP="00190655">
      <w:pPr>
        <w:jc w:val="both"/>
        <w:rPr>
          <w:rFonts w:ascii="Arial" w:hAnsi="Arial" w:cs="Arial"/>
          <w:b/>
          <w:bCs/>
          <w:color w:val="0070C0"/>
          <w:sz w:val="24"/>
          <w:szCs w:val="24"/>
        </w:rPr>
      </w:pPr>
    </w:p>
    <w:p w14:paraId="75048A92" w14:textId="77777777" w:rsidR="00190655" w:rsidRDefault="00190655" w:rsidP="00190655">
      <w:pPr>
        <w:jc w:val="both"/>
        <w:rPr>
          <w:rFonts w:ascii="Arial" w:hAnsi="Arial" w:cs="Arial"/>
          <w:b/>
          <w:bCs/>
          <w:color w:val="0070C0"/>
          <w:sz w:val="24"/>
          <w:szCs w:val="24"/>
        </w:rPr>
      </w:pPr>
    </w:p>
    <w:p w14:paraId="4A44E9C4" w14:textId="77777777" w:rsidR="00190655" w:rsidRDefault="00190655" w:rsidP="00190655">
      <w:pPr>
        <w:jc w:val="both"/>
        <w:rPr>
          <w:rFonts w:ascii="Arial" w:hAnsi="Arial" w:cs="Arial"/>
          <w:b/>
          <w:bCs/>
          <w:color w:val="0070C0"/>
          <w:sz w:val="24"/>
          <w:szCs w:val="24"/>
        </w:rPr>
      </w:pPr>
    </w:p>
    <w:p w14:paraId="50C8DF3E" w14:textId="77777777" w:rsidR="00190655" w:rsidRDefault="00190655" w:rsidP="00190655">
      <w:pPr>
        <w:jc w:val="both"/>
        <w:rPr>
          <w:rFonts w:ascii="Arial" w:hAnsi="Arial" w:cs="Arial"/>
          <w:b/>
          <w:bCs/>
          <w:color w:val="0070C0"/>
          <w:sz w:val="24"/>
          <w:szCs w:val="24"/>
        </w:rPr>
      </w:pPr>
    </w:p>
    <w:p w14:paraId="45291B99" w14:textId="77777777" w:rsidR="00190655" w:rsidRDefault="00190655" w:rsidP="00190655">
      <w:pPr>
        <w:jc w:val="both"/>
        <w:rPr>
          <w:rFonts w:ascii="Arial" w:hAnsi="Arial" w:cs="Arial"/>
          <w:b/>
          <w:bCs/>
          <w:color w:val="0070C0"/>
          <w:sz w:val="24"/>
          <w:szCs w:val="24"/>
        </w:rPr>
      </w:pPr>
    </w:p>
    <w:p w14:paraId="5514A0C3" w14:textId="77777777" w:rsidR="00190655" w:rsidRDefault="00190655" w:rsidP="00190655">
      <w:pPr>
        <w:jc w:val="both"/>
        <w:rPr>
          <w:rFonts w:ascii="Arial" w:hAnsi="Arial" w:cs="Arial"/>
          <w:b/>
          <w:bCs/>
          <w:color w:val="0070C0"/>
          <w:sz w:val="24"/>
          <w:szCs w:val="24"/>
        </w:rPr>
      </w:pPr>
    </w:p>
    <w:p w14:paraId="13682D10" w14:textId="77777777" w:rsidR="00190655" w:rsidRDefault="00190655" w:rsidP="00190655">
      <w:pPr>
        <w:jc w:val="both"/>
        <w:rPr>
          <w:rFonts w:ascii="Arial" w:hAnsi="Arial" w:cs="Arial"/>
          <w:b/>
          <w:bCs/>
          <w:color w:val="0070C0"/>
          <w:sz w:val="24"/>
          <w:szCs w:val="24"/>
        </w:rPr>
      </w:pPr>
    </w:p>
    <w:p w14:paraId="1E957896" w14:textId="77777777" w:rsidR="00190655" w:rsidRDefault="00190655" w:rsidP="00190655">
      <w:pPr>
        <w:jc w:val="both"/>
        <w:rPr>
          <w:rFonts w:ascii="Arial" w:hAnsi="Arial" w:cs="Arial"/>
          <w:b/>
          <w:bCs/>
          <w:color w:val="0070C0"/>
          <w:sz w:val="24"/>
          <w:szCs w:val="24"/>
        </w:rPr>
      </w:pPr>
    </w:p>
    <w:p w14:paraId="673FC7B0" w14:textId="77777777" w:rsidR="00190655" w:rsidRDefault="00190655" w:rsidP="00190655">
      <w:pPr>
        <w:jc w:val="both"/>
        <w:rPr>
          <w:rFonts w:ascii="Arial" w:hAnsi="Arial" w:cs="Arial"/>
          <w:b/>
          <w:bCs/>
          <w:color w:val="0070C0"/>
          <w:sz w:val="24"/>
          <w:szCs w:val="24"/>
        </w:rPr>
      </w:pPr>
    </w:p>
    <w:p w14:paraId="14DCA9CB" w14:textId="77777777" w:rsidR="00190655" w:rsidRDefault="00190655" w:rsidP="00190655">
      <w:pPr>
        <w:jc w:val="both"/>
        <w:rPr>
          <w:rFonts w:ascii="Arial" w:hAnsi="Arial" w:cs="Arial"/>
          <w:b/>
          <w:bCs/>
          <w:color w:val="0070C0"/>
          <w:sz w:val="24"/>
          <w:szCs w:val="24"/>
        </w:rPr>
      </w:pPr>
    </w:p>
    <w:p w14:paraId="706A9813" w14:textId="77777777" w:rsidR="00190655" w:rsidRDefault="00190655" w:rsidP="00190655">
      <w:pPr>
        <w:jc w:val="both"/>
        <w:rPr>
          <w:rFonts w:ascii="Arial" w:hAnsi="Arial" w:cs="Arial"/>
          <w:b/>
          <w:bCs/>
          <w:color w:val="0070C0"/>
          <w:sz w:val="24"/>
          <w:szCs w:val="24"/>
        </w:rPr>
      </w:pPr>
    </w:p>
    <w:p w14:paraId="44590E1C" w14:textId="77777777" w:rsidR="00190655" w:rsidRDefault="00190655" w:rsidP="00190655">
      <w:pPr>
        <w:jc w:val="both"/>
        <w:rPr>
          <w:rFonts w:ascii="Arial" w:hAnsi="Arial" w:cs="Arial"/>
          <w:b/>
          <w:bCs/>
          <w:color w:val="0070C0"/>
          <w:sz w:val="24"/>
          <w:szCs w:val="24"/>
        </w:rPr>
      </w:pPr>
    </w:p>
    <w:p w14:paraId="277F0FBB" w14:textId="77777777" w:rsidR="00190655" w:rsidRDefault="00190655" w:rsidP="00190655">
      <w:pPr>
        <w:jc w:val="both"/>
        <w:rPr>
          <w:rFonts w:ascii="Arial" w:hAnsi="Arial" w:cs="Arial"/>
          <w:b/>
          <w:bCs/>
          <w:color w:val="0070C0"/>
          <w:sz w:val="24"/>
          <w:szCs w:val="24"/>
        </w:rPr>
      </w:pPr>
    </w:p>
    <w:p w14:paraId="508B3E51" w14:textId="77777777" w:rsidR="00190655" w:rsidRDefault="00190655" w:rsidP="00190655">
      <w:pPr>
        <w:jc w:val="both"/>
        <w:rPr>
          <w:rFonts w:ascii="Arial" w:hAnsi="Arial" w:cs="Arial"/>
          <w:b/>
          <w:bCs/>
          <w:color w:val="0070C0"/>
          <w:sz w:val="24"/>
          <w:szCs w:val="24"/>
        </w:rPr>
      </w:pPr>
    </w:p>
    <w:p w14:paraId="08E28AE9" w14:textId="77777777" w:rsidR="00190655" w:rsidRDefault="00190655" w:rsidP="00190655">
      <w:pPr>
        <w:jc w:val="both"/>
        <w:rPr>
          <w:rFonts w:ascii="Arial" w:hAnsi="Arial" w:cs="Arial"/>
          <w:b/>
          <w:bCs/>
          <w:color w:val="0070C0"/>
          <w:sz w:val="24"/>
          <w:szCs w:val="24"/>
        </w:rPr>
      </w:pPr>
    </w:p>
    <w:p w14:paraId="75F7CC2E" w14:textId="77777777" w:rsidR="00190655" w:rsidRDefault="00190655" w:rsidP="00190655">
      <w:pPr>
        <w:jc w:val="both"/>
        <w:rPr>
          <w:rFonts w:ascii="Arial" w:hAnsi="Arial" w:cs="Arial"/>
          <w:b/>
          <w:bCs/>
          <w:color w:val="0070C0"/>
          <w:sz w:val="24"/>
          <w:szCs w:val="24"/>
        </w:rPr>
      </w:pPr>
    </w:p>
    <w:p w14:paraId="3E61021D" w14:textId="77777777" w:rsidR="00190655" w:rsidRPr="00123DD9" w:rsidRDefault="00190655" w:rsidP="00190655">
      <w:pPr>
        <w:jc w:val="both"/>
        <w:rPr>
          <w:rFonts w:ascii="Arial" w:hAnsi="Arial" w:cs="Arial"/>
          <w:color w:val="0070C0"/>
          <w:sz w:val="24"/>
          <w:szCs w:val="24"/>
        </w:rPr>
      </w:pPr>
      <w:r>
        <w:rPr>
          <w:rFonts w:ascii="Arial" w:hAnsi="Arial" w:cs="Arial"/>
          <w:color w:val="0070C0"/>
          <w:sz w:val="24"/>
          <w:szCs w:val="24"/>
        </w:rPr>
        <w:t xml:space="preserve"> </w:t>
      </w:r>
    </w:p>
    <w:p w14:paraId="2A9AE0B0" w14:textId="77777777" w:rsidR="00190655" w:rsidRDefault="00190655" w:rsidP="00190655">
      <w:pPr>
        <w:jc w:val="both"/>
        <w:rPr>
          <w:rFonts w:ascii="Arial" w:hAnsi="Arial" w:cs="Arial"/>
          <w:b/>
          <w:bCs/>
          <w:color w:val="0070C0"/>
          <w:sz w:val="24"/>
          <w:szCs w:val="24"/>
        </w:rPr>
      </w:pPr>
    </w:p>
    <w:p w14:paraId="12AA84BA" w14:textId="77777777" w:rsidR="00190655" w:rsidRDefault="00190655" w:rsidP="00190655">
      <w:pPr>
        <w:jc w:val="both"/>
        <w:rPr>
          <w:rFonts w:ascii="Arial" w:hAnsi="Arial" w:cs="Arial"/>
          <w:b/>
          <w:bCs/>
          <w:color w:val="0070C0"/>
          <w:sz w:val="24"/>
          <w:szCs w:val="24"/>
        </w:rPr>
      </w:pPr>
    </w:p>
    <w:p w14:paraId="32B27D4E" w14:textId="77777777" w:rsidR="00190655" w:rsidRDefault="00190655" w:rsidP="00190655">
      <w:pPr>
        <w:jc w:val="both"/>
        <w:rPr>
          <w:rFonts w:ascii="Arial" w:hAnsi="Arial" w:cs="Arial"/>
          <w:b/>
          <w:bCs/>
          <w:color w:val="0070C0"/>
          <w:sz w:val="24"/>
          <w:szCs w:val="24"/>
        </w:rPr>
      </w:pPr>
      <w:r w:rsidRPr="00974E1D">
        <w:rPr>
          <w:rFonts w:ascii="Arial" w:hAnsi="Arial" w:cs="Arial"/>
          <w:b/>
          <w:bCs/>
          <w:color w:val="0070C0"/>
          <w:sz w:val="24"/>
          <w:szCs w:val="24"/>
        </w:rPr>
        <w:t>Appendix 3</w:t>
      </w:r>
    </w:p>
    <w:p w14:paraId="047DF9D9" w14:textId="77777777" w:rsidR="00190655" w:rsidRDefault="00190655" w:rsidP="00190655">
      <w:pPr>
        <w:jc w:val="both"/>
        <w:rPr>
          <w:rFonts w:ascii="Arial" w:hAnsi="Arial" w:cs="Arial"/>
          <w:sz w:val="24"/>
          <w:szCs w:val="24"/>
        </w:rPr>
      </w:pPr>
      <w:r>
        <w:rPr>
          <w:rFonts w:ascii="Arial" w:hAnsi="Arial" w:cs="Arial"/>
          <w:sz w:val="24"/>
          <w:szCs w:val="24"/>
        </w:rPr>
        <w:t>5 Years Capital Structure mean</w:t>
      </w:r>
    </w:p>
    <w:tbl>
      <w:tblPr>
        <w:tblW w:w="4500" w:type="dxa"/>
        <w:tblLook w:val="04A0" w:firstRow="1" w:lastRow="0" w:firstColumn="1" w:lastColumn="0" w:noHBand="0" w:noVBand="1"/>
      </w:tblPr>
      <w:tblGrid>
        <w:gridCol w:w="1960"/>
        <w:gridCol w:w="1580"/>
        <w:gridCol w:w="960"/>
      </w:tblGrid>
      <w:tr w:rsidR="00190655" w:rsidRPr="00206CA9" w14:paraId="7A0F9117" w14:textId="77777777" w:rsidTr="00B014E9">
        <w:trPr>
          <w:trHeight w:val="288"/>
        </w:trPr>
        <w:tc>
          <w:tcPr>
            <w:tcW w:w="1960" w:type="dxa"/>
            <w:tcBorders>
              <w:top w:val="nil"/>
              <w:left w:val="nil"/>
              <w:bottom w:val="single" w:sz="4" w:space="0" w:color="auto"/>
              <w:right w:val="nil"/>
            </w:tcBorders>
            <w:shd w:val="clear" w:color="auto" w:fill="auto"/>
            <w:noWrap/>
            <w:vAlign w:val="bottom"/>
            <w:hideMark/>
          </w:tcPr>
          <w:p w14:paraId="6FE6AB82" w14:textId="77777777" w:rsidR="00190655" w:rsidRPr="00206CA9" w:rsidRDefault="00190655" w:rsidP="00B014E9">
            <w:pPr>
              <w:spacing w:after="0" w:line="240" w:lineRule="auto"/>
              <w:jc w:val="center"/>
              <w:rPr>
                <w:rFonts w:ascii="Times New Roman" w:eastAsia="Times New Roman" w:hAnsi="Times New Roman" w:cs="Times New Roman"/>
                <w:kern w:val="0"/>
                <w:sz w:val="24"/>
                <w:szCs w:val="24"/>
                <w:lang w:eastAsia="en-GB"/>
                <w14:ligatures w14:val="none"/>
              </w:rPr>
            </w:pPr>
          </w:p>
        </w:tc>
        <w:tc>
          <w:tcPr>
            <w:tcW w:w="1580" w:type="dxa"/>
            <w:tcBorders>
              <w:top w:val="nil"/>
              <w:left w:val="nil"/>
              <w:bottom w:val="single" w:sz="4" w:space="0" w:color="auto"/>
              <w:right w:val="nil"/>
            </w:tcBorders>
            <w:shd w:val="clear" w:color="auto" w:fill="auto"/>
            <w:noWrap/>
            <w:vAlign w:val="bottom"/>
            <w:hideMark/>
          </w:tcPr>
          <w:p w14:paraId="7F4E8479" w14:textId="77777777" w:rsidR="00190655" w:rsidRPr="00206CA9"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single" w:sz="4" w:space="0" w:color="auto"/>
              <w:right w:val="nil"/>
            </w:tcBorders>
            <w:shd w:val="clear" w:color="auto" w:fill="auto"/>
            <w:noWrap/>
            <w:vAlign w:val="bottom"/>
            <w:hideMark/>
          </w:tcPr>
          <w:p w14:paraId="023D05AE" w14:textId="77777777" w:rsidR="00190655" w:rsidRPr="00206CA9"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206CA9" w14:paraId="4084533D" w14:textId="77777777" w:rsidTr="00B014E9">
        <w:trPr>
          <w:trHeight w:val="172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3E17FE"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Name</w:t>
            </w:r>
          </w:p>
        </w:tc>
        <w:tc>
          <w:tcPr>
            <w:tcW w:w="158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32B46C2" w14:textId="77777777" w:rsidR="00190655" w:rsidRPr="00206CA9" w:rsidRDefault="00190655" w:rsidP="00B014E9">
            <w:pPr>
              <w:spacing w:after="0" w:line="240" w:lineRule="auto"/>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Total Debt to Equity ratio 5yrs Mean</w:t>
            </w:r>
          </w:p>
        </w:tc>
        <w:tc>
          <w:tcPr>
            <w:tcW w:w="96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E46785D" w14:textId="77777777" w:rsidR="00190655" w:rsidRPr="00206CA9" w:rsidRDefault="00190655" w:rsidP="00B014E9">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T</w:t>
            </w:r>
            <w:r w:rsidRPr="00206CA9">
              <w:rPr>
                <w:rFonts w:ascii="Calibri" w:eastAsia="Times New Roman" w:hAnsi="Calibri" w:cs="Calibri"/>
                <w:color w:val="000000"/>
                <w:kern w:val="0"/>
                <w:lang w:eastAsia="en-GB"/>
                <w14:ligatures w14:val="none"/>
              </w:rPr>
              <w:t>otal Debt to Capital Ratio 5yrs Mean</w:t>
            </w:r>
          </w:p>
        </w:tc>
      </w:tr>
      <w:tr w:rsidR="00190655" w:rsidRPr="00206CA9" w14:paraId="1B0DDB7A"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7A21A1"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ALLERGY   </w:t>
            </w:r>
          </w:p>
        </w:tc>
        <w:tc>
          <w:tcPr>
            <w:tcW w:w="1580" w:type="dxa"/>
            <w:tcBorders>
              <w:top w:val="single" w:sz="4" w:space="0" w:color="auto"/>
              <w:left w:val="single" w:sz="4" w:space="0" w:color="auto"/>
              <w:bottom w:val="nil"/>
              <w:right w:val="nil"/>
            </w:tcBorders>
            <w:shd w:val="clear" w:color="000000" w:fill="FFEB9C"/>
            <w:noWrap/>
            <w:vAlign w:val="bottom"/>
            <w:hideMark/>
          </w:tcPr>
          <w:p w14:paraId="7B68E87D"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0.084</w:t>
            </w:r>
          </w:p>
        </w:tc>
        <w:tc>
          <w:tcPr>
            <w:tcW w:w="960" w:type="dxa"/>
            <w:tcBorders>
              <w:top w:val="single" w:sz="4" w:space="0" w:color="auto"/>
              <w:left w:val="nil"/>
              <w:bottom w:val="nil"/>
              <w:right w:val="nil"/>
            </w:tcBorders>
            <w:shd w:val="clear" w:color="000000" w:fill="FFEB9C"/>
            <w:noWrap/>
            <w:vAlign w:val="bottom"/>
            <w:hideMark/>
          </w:tcPr>
          <w:p w14:paraId="02ABFCCC"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0.078</w:t>
            </w:r>
          </w:p>
        </w:tc>
      </w:tr>
      <w:tr w:rsidR="00190655" w:rsidRPr="00206CA9" w14:paraId="7D0FCD5F"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A9A818"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ALLIANCE </w:t>
            </w:r>
          </w:p>
        </w:tc>
        <w:tc>
          <w:tcPr>
            <w:tcW w:w="1580" w:type="dxa"/>
            <w:tcBorders>
              <w:top w:val="single" w:sz="4" w:space="0" w:color="95B3D7"/>
              <w:left w:val="single" w:sz="4" w:space="0" w:color="auto"/>
              <w:bottom w:val="nil"/>
              <w:right w:val="nil"/>
            </w:tcBorders>
            <w:shd w:val="clear" w:color="DCE6F1" w:fill="FFEB9C"/>
            <w:noWrap/>
            <w:vAlign w:val="bottom"/>
            <w:hideMark/>
          </w:tcPr>
          <w:p w14:paraId="70A28A37"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0.406</w:t>
            </w:r>
          </w:p>
        </w:tc>
        <w:tc>
          <w:tcPr>
            <w:tcW w:w="960" w:type="dxa"/>
            <w:tcBorders>
              <w:top w:val="single" w:sz="4" w:space="0" w:color="95B3D7"/>
              <w:left w:val="nil"/>
              <w:bottom w:val="nil"/>
              <w:right w:val="nil"/>
            </w:tcBorders>
            <w:shd w:val="clear" w:color="DCE6F1" w:fill="FFEB9C"/>
            <w:noWrap/>
            <w:vAlign w:val="bottom"/>
            <w:hideMark/>
          </w:tcPr>
          <w:p w14:paraId="269D5698"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0.288</w:t>
            </w:r>
          </w:p>
        </w:tc>
      </w:tr>
      <w:tr w:rsidR="00190655" w:rsidRPr="00206CA9" w14:paraId="2EAEBBA5"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46B2A4"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ANIMAL Care </w:t>
            </w:r>
          </w:p>
        </w:tc>
        <w:tc>
          <w:tcPr>
            <w:tcW w:w="1580" w:type="dxa"/>
            <w:tcBorders>
              <w:top w:val="single" w:sz="4" w:space="0" w:color="95B3D7"/>
              <w:left w:val="single" w:sz="4" w:space="0" w:color="auto"/>
              <w:bottom w:val="nil"/>
              <w:right w:val="nil"/>
            </w:tcBorders>
            <w:shd w:val="clear" w:color="DCE6F1" w:fill="DCE6F1"/>
            <w:noWrap/>
            <w:vAlign w:val="bottom"/>
            <w:hideMark/>
          </w:tcPr>
          <w:p w14:paraId="4D40249B"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0.216</w:t>
            </w:r>
          </w:p>
        </w:tc>
        <w:tc>
          <w:tcPr>
            <w:tcW w:w="960" w:type="dxa"/>
            <w:tcBorders>
              <w:top w:val="single" w:sz="4" w:space="0" w:color="95B3D7"/>
              <w:left w:val="nil"/>
              <w:bottom w:val="nil"/>
              <w:right w:val="nil"/>
            </w:tcBorders>
            <w:shd w:val="clear" w:color="DCE6F1" w:fill="DCE6F1"/>
            <w:noWrap/>
            <w:vAlign w:val="bottom"/>
            <w:hideMark/>
          </w:tcPr>
          <w:p w14:paraId="30C91EC8"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0.172</w:t>
            </w:r>
          </w:p>
        </w:tc>
      </w:tr>
      <w:tr w:rsidR="00190655" w:rsidRPr="00206CA9" w14:paraId="56F76B44"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0616C62"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Astra Z </w:t>
            </w:r>
          </w:p>
        </w:tc>
        <w:tc>
          <w:tcPr>
            <w:tcW w:w="1580" w:type="dxa"/>
            <w:tcBorders>
              <w:top w:val="single" w:sz="4" w:space="0" w:color="95B3D7"/>
              <w:left w:val="single" w:sz="4" w:space="0" w:color="auto"/>
              <w:bottom w:val="nil"/>
              <w:right w:val="nil"/>
            </w:tcBorders>
            <w:shd w:val="clear" w:color="DCE6F1" w:fill="DCE6F1"/>
            <w:noWrap/>
            <w:vAlign w:val="bottom"/>
            <w:hideMark/>
          </w:tcPr>
          <w:p w14:paraId="34878AFF"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1.068</w:t>
            </w:r>
          </w:p>
        </w:tc>
        <w:tc>
          <w:tcPr>
            <w:tcW w:w="960" w:type="dxa"/>
            <w:tcBorders>
              <w:top w:val="single" w:sz="4" w:space="0" w:color="95B3D7"/>
              <w:left w:val="nil"/>
              <w:bottom w:val="nil"/>
              <w:right w:val="nil"/>
            </w:tcBorders>
            <w:shd w:val="clear" w:color="DCE6F1" w:fill="DCE6F1"/>
            <w:noWrap/>
            <w:vAlign w:val="bottom"/>
            <w:hideMark/>
          </w:tcPr>
          <w:p w14:paraId="4EEC3699"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0.51</w:t>
            </w:r>
          </w:p>
        </w:tc>
      </w:tr>
      <w:tr w:rsidR="00190655" w:rsidRPr="00206CA9" w14:paraId="32A10E86"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CDAE7D1"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Avacta P</w:t>
            </w:r>
          </w:p>
        </w:tc>
        <w:tc>
          <w:tcPr>
            <w:tcW w:w="1580" w:type="dxa"/>
            <w:tcBorders>
              <w:top w:val="single" w:sz="4" w:space="0" w:color="95B3D7"/>
              <w:left w:val="single" w:sz="4" w:space="0" w:color="auto"/>
              <w:bottom w:val="nil"/>
              <w:right w:val="nil"/>
            </w:tcBorders>
            <w:shd w:val="clear" w:color="DCE6F1" w:fill="FFEB9C"/>
            <w:noWrap/>
            <w:vAlign w:val="bottom"/>
            <w:hideMark/>
          </w:tcPr>
          <w:p w14:paraId="24FC2E25"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0.204</w:t>
            </w:r>
          </w:p>
        </w:tc>
        <w:tc>
          <w:tcPr>
            <w:tcW w:w="960" w:type="dxa"/>
            <w:tcBorders>
              <w:top w:val="single" w:sz="4" w:space="0" w:color="95B3D7"/>
              <w:left w:val="nil"/>
              <w:bottom w:val="nil"/>
              <w:right w:val="nil"/>
            </w:tcBorders>
            <w:shd w:val="clear" w:color="DCE6F1" w:fill="FFEB9C"/>
            <w:noWrap/>
            <w:vAlign w:val="bottom"/>
            <w:hideMark/>
          </w:tcPr>
          <w:p w14:paraId="79830699"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0.1</w:t>
            </w:r>
          </w:p>
        </w:tc>
      </w:tr>
      <w:tr w:rsidR="00190655" w:rsidRPr="00206CA9" w14:paraId="6F0D94F6"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7B6F6BB"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Bioventix </w:t>
            </w:r>
          </w:p>
        </w:tc>
        <w:tc>
          <w:tcPr>
            <w:tcW w:w="1580" w:type="dxa"/>
            <w:tcBorders>
              <w:top w:val="single" w:sz="4" w:space="0" w:color="95B3D7"/>
              <w:left w:val="single" w:sz="4" w:space="0" w:color="auto"/>
              <w:bottom w:val="nil"/>
              <w:right w:val="nil"/>
            </w:tcBorders>
            <w:shd w:val="clear" w:color="DCE6F1" w:fill="FFEB9C"/>
            <w:noWrap/>
            <w:vAlign w:val="bottom"/>
            <w:hideMark/>
          </w:tcPr>
          <w:p w14:paraId="71244BC8"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w:t>
            </w:r>
          </w:p>
        </w:tc>
        <w:tc>
          <w:tcPr>
            <w:tcW w:w="960" w:type="dxa"/>
            <w:tcBorders>
              <w:top w:val="single" w:sz="4" w:space="0" w:color="95B3D7"/>
              <w:left w:val="nil"/>
              <w:bottom w:val="nil"/>
              <w:right w:val="nil"/>
            </w:tcBorders>
            <w:shd w:val="clear" w:color="DCE6F1" w:fill="FFEB9C"/>
            <w:noWrap/>
            <w:vAlign w:val="bottom"/>
            <w:hideMark/>
          </w:tcPr>
          <w:p w14:paraId="187C2E6C"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w:t>
            </w:r>
          </w:p>
        </w:tc>
      </w:tr>
      <w:tr w:rsidR="00190655" w:rsidRPr="00206CA9" w14:paraId="793804B4"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7189641"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Dechra P </w:t>
            </w:r>
          </w:p>
        </w:tc>
        <w:tc>
          <w:tcPr>
            <w:tcW w:w="1580" w:type="dxa"/>
            <w:tcBorders>
              <w:top w:val="single" w:sz="4" w:space="0" w:color="95B3D7"/>
              <w:left w:val="single" w:sz="4" w:space="0" w:color="auto"/>
              <w:bottom w:val="nil"/>
              <w:right w:val="nil"/>
            </w:tcBorders>
            <w:shd w:val="clear" w:color="DCE6F1" w:fill="FFEB9C"/>
            <w:noWrap/>
            <w:vAlign w:val="bottom"/>
            <w:hideMark/>
          </w:tcPr>
          <w:p w14:paraId="0549233E"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0.774</w:t>
            </w:r>
          </w:p>
        </w:tc>
        <w:tc>
          <w:tcPr>
            <w:tcW w:w="960" w:type="dxa"/>
            <w:tcBorders>
              <w:top w:val="single" w:sz="4" w:space="0" w:color="95B3D7"/>
              <w:left w:val="nil"/>
              <w:bottom w:val="nil"/>
              <w:right w:val="nil"/>
            </w:tcBorders>
            <w:shd w:val="clear" w:color="DCE6F1" w:fill="FFEB9C"/>
            <w:noWrap/>
            <w:vAlign w:val="bottom"/>
            <w:hideMark/>
          </w:tcPr>
          <w:p w14:paraId="61D9BD17"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0.588</w:t>
            </w:r>
          </w:p>
        </w:tc>
      </w:tr>
      <w:tr w:rsidR="00190655" w:rsidRPr="00206CA9" w14:paraId="544209A9"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5195610"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Eco animal </w:t>
            </w:r>
          </w:p>
        </w:tc>
        <w:tc>
          <w:tcPr>
            <w:tcW w:w="1580" w:type="dxa"/>
            <w:tcBorders>
              <w:top w:val="single" w:sz="4" w:space="0" w:color="95B3D7"/>
              <w:left w:val="single" w:sz="4" w:space="0" w:color="auto"/>
              <w:bottom w:val="nil"/>
              <w:right w:val="nil"/>
            </w:tcBorders>
            <w:shd w:val="clear" w:color="DCE6F1" w:fill="DCE6F1"/>
            <w:noWrap/>
            <w:vAlign w:val="bottom"/>
            <w:hideMark/>
          </w:tcPr>
          <w:p w14:paraId="68079A92"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0.006</w:t>
            </w:r>
          </w:p>
        </w:tc>
        <w:tc>
          <w:tcPr>
            <w:tcW w:w="960" w:type="dxa"/>
            <w:tcBorders>
              <w:top w:val="single" w:sz="4" w:space="0" w:color="95B3D7"/>
              <w:left w:val="nil"/>
              <w:bottom w:val="nil"/>
              <w:right w:val="nil"/>
            </w:tcBorders>
            <w:shd w:val="clear" w:color="DCE6F1" w:fill="DCE6F1"/>
            <w:noWrap/>
            <w:vAlign w:val="bottom"/>
            <w:hideMark/>
          </w:tcPr>
          <w:p w14:paraId="06C1CF80"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0.006</w:t>
            </w:r>
          </w:p>
        </w:tc>
      </w:tr>
      <w:tr w:rsidR="00190655" w:rsidRPr="00206CA9" w14:paraId="2418FC15"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4798006"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Ergomed </w:t>
            </w:r>
          </w:p>
        </w:tc>
        <w:tc>
          <w:tcPr>
            <w:tcW w:w="1580" w:type="dxa"/>
            <w:tcBorders>
              <w:top w:val="single" w:sz="4" w:space="0" w:color="95B3D7"/>
              <w:left w:val="single" w:sz="4" w:space="0" w:color="auto"/>
              <w:bottom w:val="nil"/>
              <w:right w:val="nil"/>
            </w:tcBorders>
            <w:shd w:val="clear" w:color="DCE6F1" w:fill="DCE6F1"/>
            <w:noWrap/>
            <w:vAlign w:val="bottom"/>
            <w:hideMark/>
          </w:tcPr>
          <w:p w14:paraId="443121AC"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0</w:t>
            </w:r>
          </w:p>
        </w:tc>
        <w:tc>
          <w:tcPr>
            <w:tcW w:w="960" w:type="dxa"/>
            <w:tcBorders>
              <w:top w:val="single" w:sz="4" w:space="0" w:color="95B3D7"/>
              <w:left w:val="nil"/>
              <w:bottom w:val="nil"/>
              <w:right w:val="nil"/>
            </w:tcBorders>
            <w:shd w:val="clear" w:color="DCE6F1" w:fill="DCE6F1"/>
            <w:noWrap/>
            <w:vAlign w:val="bottom"/>
            <w:hideMark/>
          </w:tcPr>
          <w:p w14:paraId="2BE5A5DE"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0</w:t>
            </w:r>
          </w:p>
        </w:tc>
      </w:tr>
      <w:tr w:rsidR="00190655" w:rsidRPr="00206CA9" w14:paraId="5F7119EB"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D8B8193"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E. Therap </w:t>
            </w:r>
          </w:p>
        </w:tc>
        <w:tc>
          <w:tcPr>
            <w:tcW w:w="1580" w:type="dxa"/>
            <w:tcBorders>
              <w:top w:val="single" w:sz="4" w:space="0" w:color="95B3D7"/>
              <w:left w:val="single" w:sz="4" w:space="0" w:color="auto"/>
              <w:bottom w:val="nil"/>
              <w:right w:val="nil"/>
            </w:tcBorders>
            <w:shd w:val="clear" w:color="DCE6F1" w:fill="DCE6F1"/>
            <w:noWrap/>
            <w:vAlign w:val="bottom"/>
            <w:hideMark/>
          </w:tcPr>
          <w:p w14:paraId="1BF6DD57"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0</w:t>
            </w:r>
          </w:p>
        </w:tc>
        <w:tc>
          <w:tcPr>
            <w:tcW w:w="960" w:type="dxa"/>
            <w:tcBorders>
              <w:top w:val="single" w:sz="4" w:space="0" w:color="95B3D7"/>
              <w:left w:val="nil"/>
              <w:bottom w:val="nil"/>
              <w:right w:val="nil"/>
            </w:tcBorders>
            <w:shd w:val="clear" w:color="DCE6F1" w:fill="DCE6F1"/>
            <w:noWrap/>
            <w:vAlign w:val="bottom"/>
            <w:hideMark/>
          </w:tcPr>
          <w:p w14:paraId="68960CAC"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0</w:t>
            </w:r>
          </w:p>
        </w:tc>
      </w:tr>
      <w:tr w:rsidR="00190655" w:rsidRPr="00206CA9" w14:paraId="37240237"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0FC3ABE"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Faron. P </w:t>
            </w:r>
          </w:p>
        </w:tc>
        <w:tc>
          <w:tcPr>
            <w:tcW w:w="1580" w:type="dxa"/>
            <w:tcBorders>
              <w:top w:val="single" w:sz="4" w:space="0" w:color="95B3D7"/>
              <w:left w:val="single" w:sz="4" w:space="0" w:color="auto"/>
              <w:bottom w:val="nil"/>
              <w:right w:val="nil"/>
            </w:tcBorders>
            <w:shd w:val="clear" w:color="DCE6F1" w:fill="DCE6F1"/>
            <w:noWrap/>
            <w:vAlign w:val="bottom"/>
            <w:hideMark/>
          </w:tcPr>
          <w:p w14:paraId="376653DB"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1.606</w:t>
            </w:r>
          </w:p>
        </w:tc>
        <w:tc>
          <w:tcPr>
            <w:tcW w:w="960" w:type="dxa"/>
            <w:tcBorders>
              <w:top w:val="single" w:sz="4" w:space="0" w:color="95B3D7"/>
              <w:left w:val="nil"/>
              <w:bottom w:val="nil"/>
              <w:right w:val="nil"/>
            </w:tcBorders>
            <w:shd w:val="clear" w:color="DCE6F1" w:fill="C6EFCE"/>
            <w:noWrap/>
            <w:vAlign w:val="bottom"/>
            <w:hideMark/>
          </w:tcPr>
          <w:p w14:paraId="6BABC150" w14:textId="77777777" w:rsidR="00190655" w:rsidRPr="00206CA9" w:rsidRDefault="00190655" w:rsidP="00B014E9">
            <w:pPr>
              <w:spacing w:after="0" w:line="240" w:lineRule="auto"/>
              <w:jc w:val="right"/>
              <w:rPr>
                <w:rFonts w:ascii="Calibri" w:eastAsia="Times New Roman" w:hAnsi="Calibri" w:cs="Calibri"/>
                <w:b/>
                <w:bCs/>
                <w:color w:val="006100"/>
                <w:kern w:val="0"/>
                <w:lang w:eastAsia="en-GB"/>
                <w14:ligatures w14:val="none"/>
              </w:rPr>
            </w:pPr>
            <w:r w:rsidRPr="00206CA9">
              <w:rPr>
                <w:rFonts w:ascii="Calibri" w:eastAsia="Times New Roman" w:hAnsi="Calibri" w:cs="Calibri"/>
                <w:b/>
                <w:bCs/>
                <w:color w:val="006100"/>
                <w:kern w:val="0"/>
                <w:lang w:eastAsia="en-GB"/>
                <w14:ligatures w14:val="none"/>
              </w:rPr>
              <w:t>2.72</w:t>
            </w:r>
          </w:p>
        </w:tc>
      </w:tr>
      <w:tr w:rsidR="00190655" w:rsidRPr="00206CA9" w14:paraId="2CCF6EFD"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B75BE09"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Futura. P </w:t>
            </w:r>
          </w:p>
        </w:tc>
        <w:tc>
          <w:tcPr>
            <w:tcW w:w="1580" w:type="dxa"/>
            <w:tcBorders>
              <w:top w:val="single" w:sz="4" w:space="0" w:color="95B3D7"/>
              <w:left w:val="single" w:sz="4" w:space="0" w:color="auto"/>
              <w:bottom w:val="nil"/>
              <w:right w:val="nil"/>
            </w:tcBorders>
            <w:shd w:val="clear" w:color="DCE6F1" w:fill="DCE6F1"/>
            <w:noWrap/>
            <w:vAlign w:val="bottom"/>
            <w:hideMark/>
          </w:tcPr>
          <w:p w14:paraId="6F08591A"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0</w:t>
            </w:r>
          </w:p>
        </w:tc>
        <w:tc>
          <w:tcPr>
            <w:tcW w:w="960" w:type="dxa"/>
            <w:tcBorders>
              <w:top w:val="single" w:sz="4" w:space="0" w:color="95B3D7"/>
              <w:left w:val="nil"/>
              <w:bottom w:val="nil"/>
              <w:right w:val="nil"/>
            </w:tcBorders>
            <w:shd w:val="clear" w:color="DCE6F1" w:fill="DCE6F1"/>
            <w:noWrap/>
            <w:vAlign w:val="bottom"/>
            <w:hideMark/>
          </w:tcPr>
          <w:p w14:paraId="2E4F21C6"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0</w:t>
            </w:r>
          </w:p>
        </w:tc>
      </w:tr>
      <w:tr w:rsidR="00190655" w:rsidRPr="00206CA9" w14:paraId="109D3B1E"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CE1B362"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Genius P </w:t>
            </w:r>
          </w:p>
        </w:tc>
        <w:tc>
          <w:tcPr>
            <w:tcW w:w="1580" w:type="dxa"/>
            <w:tcBorders>
              <w:top w:val="single" w:sz="4" w:space="0" w:color="95B3D7"/>
              <w:left w:val="single" w:sz="4" w:space="0" w:color="auto"/>
              <w:bottom w:val="nil"/>
              <w:right w:val="nil"/>
            </w:tcBorders>
            <w:shd w:val="clear" w:color="DCE6F1" w:fill="DCE6F1"/>
            <w:noWrap/>
            <w:vAlign w:val="bottom"/>
            <w:hideMark/>
          </w:tcPr>
          <w:p w14:paraId="69AB776A"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0.27</w:t>
            </w:r>
          </w:p>
        </w:tc>
        <w:tc>
          <w:tcPr>
            <w:tcW w:w="960" w:type="dxa"/>
            <w:tcBorders>
              <w:top w:val="single" w:sz="4" w:space="0" w:color="95B3D7"/>
              <w:left w:val="nil"/>
              <w:bottom w:val="nil"/>
              <w:right w:val="nil"/>
            </w:tcBorders>
            <w:shd w:val="clear" w:color="DCE6F1" w:fill="DCE6F1"/>
            <w:noWrap/>
            <w:vAlign w:val="bottom"/>
            <w:hideMark/>
          </w:tcPr>
          <w:p w14:paraId="7210FBEA" w14:textId="77777777" w:rsidR="00190655" w:rsidRPr="00206CA9" w:rsidRDefault="00190655" w:rsidP="00B014E9">
            <w:pPr>
              <w:spacing w:after="0" w:line="240" w:lineRule="auto"/>
              <w:jc w:val="right"/>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0.212</w:t>
            </w:r>
          </w:p>
        </w:tc>
      </w:tr>
      <w:tr w:rsidR="00190655" w:rsidRPr="00206CA9" w14:paraId="67E44FA2"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AF1B228"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GSK.P </w:t>
            </w:r>
          </w:p>
        </w:tc>
        <w:tc>
          <w:tcPr>
            <w:tcW w:w="1580" w:type="dxa"/>
            <w:tcBorders>
              <w:top w:val="single" w:sz="4" w:space="0" w:color="95B3D7"/>
              <w:left w:val="single" w:sz="4" w:space="0" w:color="auto"/>
              <w:bottom w:val="nil"/>
              <w:right w:val="nil"/>
            </w:tcBorders>
            <w:shd w:val="clear" w:color="DCE6F1" w:fill="C6EFCE"/>
            <w:noWrap/>
            <w:vAlign w:val="bottom"/>
            <w:hideMark/>
          </w:tcPr>
          <w:p w14:paraId="254C9494" w14:textId="77777777" w:rsidR="00190655" w:rsidRPr="00206CA9" w:rsidRDefault="00190655" w:rsidP="00B014E9">
            <w:pPr>
              <w:spacing w:after="0" w:line="240" w:lineRule="auto"/>
              <w:jc w:val="right"/>
              <w:rPr>
                <w:rFonts w:ascii="Calibri" w:eastAsia="Times New Roman" w:hAnsi="Calibri" w:cs="Calibri"/>
                <w:b/>
                <w:bCs/>
                <w:color w:val="006100"/>
                <w:kern w:val="0"/>
                <w:lang w:eastAsia="en-GB"/>
                <w14:ligatures w14:val="none"/>
              </w:rPr>
            </w:pPr>
            <w:r w:rsidRPr="00206CA9">
              <w:rPr>
                <w:rFonts w:ascii="Calibri" w:eastAsia="Times New Roman" w:hAnsi="Calibri" w:cs="Calibri"/>
                <w:b/>
                <w:bCs/>
                <w:color w:val="006100"/>
                <w:kern w:val="0"/>
                <w:lang w:eastAsia="en-GB"/>
                <w14:ligatures w14:val="none"/>
              </w:rPr>
              <w:t>2.656</w:t>
            </w:r>
          </w:p>
        </w:tc>
        <w:tc>
          <w:tcPr>
            <w:tcW w:w="960" w:type="dxa"/>
            <w:tcBorders>
              <w:top w:val="single" w:sz="4" w:space="0" w:color="95B3D7"/>
              <w:left w:val="nil"/>
              <w:bottom w:val="nil"/>
              <w:right w:val="nil"/>
            </w:tcBorders>
            <w:shd w:val="clear" w:color="DCE6F1" w:fill="FFEB9C"/>
            <w:noWrap/>
            <w:vAlign w:val="bottom"/>
            <w:hideMark/>
          </w:tcPr>
          <w:p w14:paraId="05ECC8E9"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0.656</w:t>
            </w:r>
          </w:p>
        </w:tc>
      </w:tr>
      <w:tr w:rsidR="00190655" w:rsidRPr="00206CA9" w14:paraId="4F12DEDE"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CCFF482"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Hemogenyx </w:t>
            </w:r>
          </w:p>
        </w:tc>
        <w:tc>
          <w:tcPr>
            <w:tcW w:w="1580" w:type="dxa"/>
            <w:tcBorders>
              <w:top w:val="single" w:sz="4" w:space="0" w:color="95B3D7"/>
              <w:left w:val="single" w:sz="4" w:space="0" w:color="auto"/>
              <w:bottom w:val="nil"/>
              <w:right w:val="nil"/>
            </w:tcBorders>
            <w:shd w:val="clear" w:color="DCE6F1" w:fill="FFC7CE"/>
            <w:noWrap/>
            <w:vAlign w:val="bottom"/>
            <w:hideMark/>
          </w:tcPr>
          <w:p w14:paraId="10E40655" w14:textId="77777777" w:rsidR="00190655" w:rsidRPr="00206CA9" w:rsidRDefault="00190655" w:rsidP="00B014E9">
            <w:pPr>
              <w:spacing w:after="0" w:line="240" w:lineRule="auto"/>
              <w:jc w:val="right"/>
              <w:rPr>
                <w:rFonts w:ascii="Calibri" w:eastAsia="Times New Roman" w:hAnsi="Calibri" w:cs="Calibri"/>
                <w:b/>
                <w:bCs/>
                <w:color w:val="9C0006"/>
                <w:kern w:val="0"/>
                <w:lang w:eastAsia="en-GB"/>
                <w14:ligatures w14:val="none"/>
              </w:rPr>
            </w:pPr>
            <w:r w:rsidRPr="00206CA9">
              <w:rPr>
                <w:rFonts w:ascii="Calibri" w:eastAsia="Times New Roman" w:hAnsi="Calibri" w:cs="Calibri"/>
                <w:b/>
                <w:bCs/>
                <w:color w:val="9C0006"/>
                <w:kern w:val="0"/>
                <w:lang w:eastAsia="en-GB"/>
                <w14:ligatures w14:val="none"/>
              </w:rPr>
              <w:t>-0.052</w:t>
            </w:r>
          </w:p>
        </w:tc>
        <w:tc>
          <w:tcPr>
            <w:tcW w:w="960" w:type="dxa"/>
            <w:tcBorders>
              <w:top w:val="single" w:sz="4" w:space="0" w:color="95B3D7"/>
              <w:left w:val="nil"/>
              <w:bottom w:val="nil"/>
              <w:right w:val="nil"/>
            </w:tcBorders>
            <w:shd w:val="clear" w:color="DCE6F1" w:fill="FFEB9C"/>
            <w:noWrap/>
            <w:vAlign w:val="bottom"/>
            <w:hideMark/>
          </w:tcPr>
          <w:p w14:paraId="16D39BF6"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0.526</w:t>
            </w:r>
          </w:p>
        </w:tc>
      </w:tr>
      <w:tr w:rsidR="00190655" w:rsidRPr="00206CA9" w14:paraId="17A20653"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1FCD4D3"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Hikma.P </w:t>
            </w:r>
          </w:p>
        </w:tc>
        <w:tc>
          <w:tcPr>
            <w:tcW w:w="1580" w:type="dxa"/>
            <w:tcBorders>
              <w:top w:val="single" w:sz="4" w:space="0" w:color="95B3D7"/>
              <w:left w:val="single" w:sz="4" w:space="0" w:color="auto"/>
              <w:bottom w:val="nil"/>
              <w:right w:val="nil"/>
            </w:tcBorders>
            <w:shd w:val="clear" w:color="DCE6F1" w:fill="FFEB9C"/>
            <w:noWrap/>
            <w:vAlign w:val="bottom"/>
            <w:hideMark/>
          </w:tcPr>
          <w:p w14:paraId="7B7D64E3"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0.386</w:t>
            </w:r>
          </w:p>
        </w:tc>
        <w:tc>
          <w:tcPr>
            <w:tcW w:w="960" w:type="dxa"/>
            <w:tcBorders>
              <w:top w:val="single" w:sz="4" w:space="0" w:color="95B3D7"/>
              <w:left w:val="nil"/>
              <w:bottom w:val="nil"/>
              <w:right w:val="nil"/>
            </w:tcBorders>
            <w:shd w:val="clear" w:color="DCE6F1" w:fill="FFEB9C"/>
            <w:noWrap/>
            <w:vAlign w:val="bottom"/>
            <w:hideMark/>
          </w:tcPr>
          <w:p w14:paraId="14944830"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0.276</w:t>
            </w:r>
          </w:p>
        </w:tc>
      </w:tr>
      <w:tr w:rsidR="00190655" w:rsidRPr="00206CA9" w14:paraId="59C8F744"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DD94A10"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lastRenderedPageBreak/>
              <w:t xml:space="preserve">Hvivo P </w:t>
            </w:r>
          </w:p>
        </w:tc>
        <w:tc>
          <w:tcPr>
            <w:tcW w:w="1580" w:type="dxa"/>
            <w:tcBorders>
              <w:top w:val="single" w:sz="4" w:space="0" w:color="95B3D7"/>
              <w:left w:val="single" w:sz="4" w:space="0" w:color="auto"/>
              <w:bottom w:val="nil"/>
              <w:right w:val="nil"/>
            </w:tcBorders>
            <w:shd w:val="clear" w:color="DCE6F1" w:fill="FFC7CE"/>
            <w:noWrap/>
            <w:vAlign w:val="bottom"/>
            <w:hideMark/>
          </w:tcPr>
          <w:p w14:paraId="53FB0C39" w14:textId="77777777" w:rsidR="00190655" w:rsidRPr="00206CA9" w:rsidRDefault="00190655" w:rsidP="00B014E9">
            <w:pPr>
              <w:spacing w:after="0" w:line="240" w:lineRule="auto"/>
              <w:jc w:val="right"/>
              <w:rPr>
                <w:rFonts w:ascii="Calibri" w:eastAsia="Times New Roman" w:hAnsi="Calibri" w:cs="Calibri"/>
                <w:b/>
                <w:bCs/>
                <w:color w:val="9C0006"/>
                <w:kern w:val="0"/>
                <w:lang w:eastAsia="en-GB"/>
                <w14:ligatures w14:val="none"/>
              </w:rPr>
            </w:pPr>
            <w:r w:rsidRPr="00206CA9">
              <w:rPr>
                <w:rFonts w:ascii="Calibri" w:eastAsia="Times New Roman" w:hAnsi="Calibri" w:cs="Calibri"/>
                <w:b/>
                <w:bCs/>
                <w:color w:val="9C0006"/>
                <w:kern w:val="0"/>
                <w:lang w:eastAsia="en-GB"/>
                <w14:ligatures w14:val="none"/>
              </w:rPr>
              <w:t>-0.038</w:t>
            </w:r>
          </w:p>
        </w:tc>
        <w:tc>
          <w:tcPr>
            <w:tcW w:w="960" w:type="dxa"/>
            <w:tcBorders>
              <w:top w:val="single" w:sz="4" w:space="0" w:color="95B3D7"/>
              <w:left w:val="nil"/>
              <w:bottom w:val="nil"/>
              <w:right w:val="nil"/>
            </w:tcBorders>
            <w:shd w:val="clear" w:color="DCE6F1" w:fill="FFC7CE"/>
            <w:noWrap/>
            <w:vAlign w:val="bottom"/>
            <w:hideMark/>
          </w:tcPr>
          <w:p w14:paraId="6110BA53" w14:textId="77777777" w:rsidR="00190655" w:rsidRPr="00206CA9" w:rsidRDefault="00190655" w:rsidP="00B014E9">
            <w:pPr>
              <w:spacing w:after="0" w:line="240" w:lineRule="auto"/>
              <w:jc w:val="right"/>
              <w:rPr>
                <w:rFonts w:ascii="Calibri" w:eastAsia="Times New Roman" w:hAnsi="Calibri" w:cs="Calibri"/>
                <w:b/>
                <w:bCs/>
                <w:color w:val="9C0006"/>
                <w:kern w:val="0"/>
                <w:lang w:eastAsia="en-GB"/>
                <w14:ligatures w14:val="none"/>
              </w:rPr>
            </w:pPr>
            <w:r w:rsidRPr="00206CA9">
              <w:rPr>
                <w:rFonts w:ascii="Calibri" w:eastAsia="Times New Roman" w:hAnsi="Calibri" w:cs="Calibri"/>
                <w:b/>
                <w:bCs/>
                <w:color w:val="9C0006"/>
                <w:kern w:val="0"/>
                <w:lang w:eastAsia="en-GB"/>
                <w14:ligatures w14:val="none"/>
              </w:rPr>
              <w:t>-0.84</w:t>
            </w:r>
          </w:p>
        </w:tc>
      </w:tr>
      <w:tr w:rsidR="00190655" w:rsidRPr="00206CA9" w14:paraId="79455560"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DC2C1E0"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Hutchmed </w:t>
            </w:r>
          </w:p>
        </w:tc>
        <w:tc>
          <w:tcPr>
            <w:tcW w:w="1580" w:type="dxa"/>
            <w:tcBorders>
              <w:top w:val="single" w:sz="4" w:space="0" w:color="95B3D7"/>
              <w:left w:val="single" w:sz="4" w:space="0" w:color="auto"/>
              <w:bottom w:val="nil"/>
              <w:right w:val="nil"/>
            </w:tcBorders>
            <w:shd w:val="clear" w:color="DCE6F1" w:fill="FFEB9C"/>
            <w:noWrap/>
            <w:vAlign w:val="bottom"/>
            <w:hideMark/>
          </w:tcPr>
          <w:p w14:paraId="03945D82"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0.058</w:t>
            </w:r>
          </w:p>
        </w:tc>
        <w:tc>
          <w:tcPr>
            <w:tcW w:w="960" w:type="dxa"/>
            <w:tcBorders>
              <w:top w:val="single" w:sz="4" w:space="0" w:color="95B3D7"/>
              <w:left w:val="nil"/>
              <w:bottom w:val="nil"/>
              <w:right w:val="nil"/>
            </w:tcBorders>
            <w:shd w:val="clear" w:color="DCE6F1" w:fill="FFEB9C"/>
            <w:noWrap/>
            <w:vAlign w:val="bottom"/>
            <w:hideMark/>
          </w:tcPr>
          <w:p w14:paraId="6DD4015E"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0.052</w:t>
            </w:r>
          </w:p>
        </w:tc>
      </w:tr>
      <w:tr w:rsidR="00190655" w:rsidRPr="00206CA9" w14:paraId="31F5C78B"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3E9492B"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Immu.P </w:t>
            </w:r>
          </w:p>
        </w:tc>
        <w:tc>
          <w:tcPr>
            <w:tcW w:w="1580" w:type="dxa"/>
            <w:tcBorders>
              <w:top w:val="single" w:sz="4" w:space="0" w:color="95B3D7"/>
              <w:left w:val="single" w:sz="4" w:space="0" w:color="auto"/>
              <w:bottom w:val="nil"/>
              <w:right w:val="nil"/>
            </w:tcBorders>
            <w:shd w:val="clear" w:color="DCE6F1" w:fill="FFEB9C"/>
            <w:noWrap/>
            <w:vAlign w:val="bottom"/>
            <w:hideMark/>
          </w:tcPr>
          <w:p w14:paraId="57A8FC38"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0.006</w:t>
            </w:r>
          </w:p>
        </w:tc>
        <w:tc>
          <w:tcPr>
            <w:tcW w:w="960" w:type="dxa"/>
            <w:tcBorders>
              <w:top w:val="single" w:sz="4" w:space="0" w:color="95B3D7"/>
              <w:left w:val="nil"/>
              <w:bottom w:val="nil"/>
              <w:right w:val="nil"/>
            </w:tcBorders>
            <w:shd w:val="clear" w:color="DCE6F1" w:fill="FFEB9C"/>
            <w:noWrap/>
            <w:vAlign w:val="bottom"/>
            <w:hideMark/>
          </w:tcPr>
          <w:p w14:paraId="08E0C517"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0.006</w:t>
            </w:r>
          </w:p>
        </w:tc>
      </w:tr>
      <w:tr w:rsidR="00190655" w:rsidRPr="00206CA9" w14:paraId="49B9E0E1"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CF4DE36"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Indivior.P </w:t>
            </w:r>
          </w:p>
        </w:tc>
        <w:tc>
          <w:tcPr>
            <w:tcW w:w="1580" w:type="dxa"/>
            <w:tcBorders>
              <w:top w:val="single" w:sz="4" w:space="0" w:color="95B3D7"/>
              <w:left w:val="single" w:sz="4" w:space="0" w:color="auto"/>
              <w:bottom w:val="nil"/>
              <w:right w:val="nil"/>
            </w:tcBorders>
            <w:shd w:val="clear" w:color="DCE6F1" w:fill="C6EFCE"/>
            <w:noWrap/>
            <w:vAlign w:val="bottom"/>
            <w:hideMark/>
          </w:tcPr>
          <w:p w14:paraId="18FD98BC" w14:textId="77777777" w:rsidR="00190655" w:rsidRPr="00206CA9" w:rsidRDefault="00190655" w:rsidP="00B014E9">
            <w:pPr>
              <w:spacing w:after="0" w:line="240" w:lineRule="auto"/>
              <w:jc w:val="right"/>
              <w:rPr>
                <w:rFonts w:ascii="Calibri" w:eastAsia="Times New Roman" w:hAnsi="Calibri" w:cs="Calibri"/>
                <w:b/>
                <w:bCs/>
                <w:color w:val="006100"/>
                <w:kern w:val="0"/>
                <w:lang w:eastAsia="en-GB"/>
                <w14:ligatures w14:val="none"/>
              </w:rPr>
            </w:pPr>
            <w:r w:rsidRPr="00206CA9">
              <w:rPr>
                <w:rFonts w:ascii="Calibri" w:eastAsia="Times New Roman" w:hAnsi="Calibri" w:cs="Calibri"/>
                <w:b/>
                <w:bCs/>
                <w:color w:val="006100"/>
                <w:kern w:val="0"/>
                <w:lang w:eastAsia="en-GB"/>
                <w14:ligatures w14:val="none"/>
              </w:rPr>
              <w:t>2.708</w:t>
            </w:r>
          </w:p>
        </w:tc>
        <w:tc>
          <w:tcPr>
            <w:tcW w:w="960" w:type="dxa"/>
            <w:tcBorders>
              <w:top w:val="single" w:sz="4" w:space="0" w:color="95B3D7"/>
              <w:left w:val="nil"/>
              <w:bottom w:val="nil"/>
              <w:right w:val="nil"/>
            </w:tcBorders>
            <w:shd w:val="clear" w:color="DCE6F1" w:fill="FFEB9C"/>
            <w:noWrap/>
            <w:vAlign w:val="bottom"/>
            <w:hideMark/>
          </w:tcPr>
          <w:p w14:paraId="53D912FA"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0.686</w:t>
            </w:r>
          </w:p>
        </w:tc>
      </w:tr>
      <w:tr w:rsidR="00190655" w:rsidRPr="00206CA9" w14:paraId="3FCFA54C"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AF4EC54"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Maxctye P </w:t>
            </w:r>
          </w:p>
        </w:tc>
        <w:tc>
          <w:tcPr>
            <w:tcW w:w="1580" w:type="dxa"/>
            <w:tcBorders>
              <w:top w:val="single" w:sz="4" w:space="0" w:color="95B3D7"/>
              <w:left w:val="single" w:sz="4" w:space="0" w:color="auto"/>
              <w:bottom w:val="nil"/>
              <w:right w:val="nil"/>
            </w:tcBorders>
            <w:shd w:val="clear" w:color="DCE6F1" w:fill="FFEB9C"/>
            <w:noWrap/>
            <w:vAlign w:val="bottom"/>
            <w:hideMark/>
          </w:tcPr>
          <w:p w14:paraId="211B557E"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w:t>
            </w:r>
          </w:p>
        </w:tc>
        <w:tc>
          <w:tcPr>
            <w:tcW w:w="960" w:type="dxa"/>
            <w:tcBorders>
              <w:top w:val="single" w:sz="4" w:space="0" w:color="95B3D7"/>
              <w:left w:val="nil"/>
              <w:bottom w:val="nil"/>
              <w:right w:val="nil"/>
            </w:tcBorders>
            <w:shd w:val="clear" w:color="DCE6F1" w:fill="FFEB9C"/>
            <w:noWrap/>
            <w:vAlign w:val="bottom"/>
            <w:hideMark/>
          </w:tcPr>
          <w:p w14:paraId="30AB89BB"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w:t>
            </w:r>
          </w:p>
        </w:tc>
      </w:tr>
      <w:tr w:rsidR="00190655" w:rsidRPr="00206CA9" w14:paraId="7E4B61ED"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C0530B3"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Niox. P </w:t>
            </w:r>
          </w:p>
        </w:tc>
        <w:tc>
          <w:tcPr>
            <w:tcW w:w="1580" w:type="dxa"/>
            <w:tcBorders>
              <w:top w:val="single" w:sz="4" w:space="0" w:color="95B3D7"/>
              <w:left w:val="single" w:sz="4" w:space="0" w:color="auto"/>
              <w:bottom w:val="nil"/>
              <w:right w:val="nil"/>
            </w:tcBorders>
            <w:shd w:val="clear" w:color="DCE6F1" w:fill="FFEB9C"/>
            <w:noWrap/>
            <w:vAlign w:val="bottom"/>
            <w:hideMark/>
          </w:tcPr>
          <w:p w14:paraId="0E29FF93"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0.26</w:t>
            </w:r>
          </w:p>
        </w:tc>
        <w:tc>
          <w:tcPr>
            <w:tcW w:w="960" w:type="dxa"/>
            <w:tcBorders>
              <w:top w:val="single" w:sz="4" w:space="0" w:color="95B3D7"/>
              <w:left w:val="nil"/>
              <w:bottom w:val="nil"/>
              <w:right w:val="nil"/>
            </w:tcBorders>
            <w:shd w:val="clear" w:color="DCE6F1" w:fill="FFEB9C"/>
            <w:noWrap/>
            <w:vAlign w:val="bottom"/>
            <w:hideMark/>
          </w:tcPr>
          <w:p w14:paraId="7C3E54E2"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0.114</w:t>
            </w:r>
          </w:p>
        </w:tc>
      </w:tr>
      <w:tr w:rsidR="00190655" w:rsidRPr="00206CA9" w14:paraId="24E7C7D5"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CF8BCCE"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Norformix </w:t>
            </w:r>
          </w:p>
        </w:tc>
        <w:tc>
          <w:tcPr>
            <w:tcW w:w="1580" w:type="dxa"/>
            <w:tcBorders>
              <w:top w:val="single" w:sz="4" w:space="0" w:color="95B3D7"/>
              <w:left w:val="single" w:sz="4" w:space="0" w:color="auto"/>
              <w:bottom w:val="nil"/>
              <w:right w:val="nil"/>
            </w:tcBorders>
            <w:shd w:val="clear" w:color="DCE6F1" w:fill="FFEB9C"/>
            <w:noWrap/>
            <w:vAlign w:val="bottom"/>
            <w:hideMark/>
          </w:tcPr>
          <w:p w14:paraId="5D70007A"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0.004</w:t>
            </w:r>
          </w:p>
        </w:tc>
        <w:tc>
          <w:tcPr>
            <w:tcW w:w="960" w:type="dxa"/>
            <w:tcBorders>
              <w:top w:val="single" w:sz="4" w:space="0" w:color="95B3D7"/>
              <w:left w:val="nil"/>
              <w:bottom w:val="nil"/>
              <w:right w:val="nil"/>
            </w:tcBorders>
            <w:shd w:val="clear" w:color="DCE6F1" w:fill="FFEB9C"/>
            <w:noWrap/>
            <w:vAlign w:val="bottom"/>
            <w:hideMark/>
          </w:tcPr>
          <w:p w14:paraId="2CCF39C3"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0.006</w:t>
            </w:r>
          </w:p>
        </w:tc>
      </w:tr>
      <w:tr w:rsidR="00190655" w:rsidRPr="00206CA9" w14:paraId="2CE9E45D"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AE9EF9F"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Oncimmune </w:t>
            </w:r>
          </w:p>
        </w:tc>
        <w:tc>
          <w:tcPr>
            <w:tcW w:w="1580" w:type="dxa"/>
            <w:tcBorders>
              <w:top w:val="single" w:sz="4" w:space="0" w:color="95B3D7"/>
              <w:left w:val="single" w:sz="4" w:space="0" w:color="auto"/>
              <w:bottom w:val="nil"/>
              <w:right w:val="nil"/>
            </w:tcBorders>
            <w:shd w:val="clear" w:color="DCE6F1" w:fill="FFC7CE"/>
            <w:noWrap/>
            <w:vAlign w:val="bottom"/>
            <w:hideMark/>
          </w:tcPr>
          <w:p w14:paraId="2B9A9E46" w14:textId="77777777" w:rsidR="00190655" w:rsidRPr="00206CA9" w:rsidRDefault="00190655" w:rsidP="00B014E9">
            <w:pPr>
              <w:spacing w:after="0" w:line="240" w:lineRule="auto"/>
              <w:jc w:val="right"/>
              <w:rPr>
                <w:rFonts w:ascii="Calibri" w:eastAsia="Times New Roman" w:hAnsi="Calibri" w:cs="Calibri"/>
                <w:b/>
                <w:bCs/>
                <w:color w:val="9C0006"/>
                <w:kern w:val="0"/>
                <w:lang w:eastAsia="en-GB"/>
                <w14:ligatures w14:val="none"/>
              </w:rPr>
            </w:pPr>
            <w:r w:rsidRPr="00206CA9">
              <w:rPr>
                <w:rFonts w:ascii="Calibri" w:eastAsia="Times New Roman" w:hAnsi="Calibri" w:cs="Calibri"/>
                <w:b/>
                <w:bCs/>
                <w:color w:val="9C0006"/>
                <w:kern w:val="0"/>
                <w:lang w:eastAsia="en-GB"/>
                <w14:ligatures w14:val="none"/>
              </w:rPr>
              <w:t>-7.668</w:t>
            </w:r>
          </w:p>
        </w:tc>
        <w:tc>
          <w:tcPr>
            <w:tcW w:w="960" w:type="dxa"/>
            <w:tcBorders>
              <w:top w:val="single" w:sz="4" w:space="0" w:color="95B3D7"/>
              <w:left w:val="nil"/>
              <w:bottom w:val="nil"/>
              <w:right w:val="nil"/>
            </w:tcBorders>
            <w:shd w:val="clear" w:color="DCE6F1" w:fill="FFEB9C"/>
            <w:noWrap/>
            <w:vAlign w:val="bottom"/>
            <w:hideMark/>
          </w:tcPr>
          <w:p w14:paraId="65B6B27A"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0.728</w:t>
            </w:r>
          </w:p>
        </w:tc>
      </w:tr>
      <w:tr w:rsidR="00190655" w:rsidRPr="00206CA9" w14:paraId="2AE8376F"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3EA88CC"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Optibiotix </w:t>
            </w:r>
          </w:p>
        </w:tc>
        <w:tc>
          <w:tcPr>
            <w:tcW w:w="1580" w:type="dxa"/>
            <w:tcBorders>
              <w:top w:val="single" w:sz="4" w:space="0" w:color="95B3D7"/>
              <w:left w:val="single" w:sz="4" w:space="0" w:color="auto"/>
              <w:bottom w:val="nil"/>
              <w:right w:val="nil"/>
            </w:tcBorders>
            <w:shd w:val="clear" w:color="DCE6F1" w:fill="FFEB9C"/>
            <w:noWrap/>
            <w:vAlign w:val="bottom"/>
            <w:hideMark/>
          </w:tcPr>
          <w:p w14:paraId="778EB8BF"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0.054</w:t>
            </w:r>
          </w:p>
        </w:tc>
        <w:tc>
          <w:tcPr>
            <w:tcW w:w="960" w:type="dxa"/>
            <w:tcBorders>
              <w:top w:val="single" w:sz="4" w:space="0" w:color="95B3D7"/>
              <w:left w:val="nil"/>
              <w:bottom w:val="nil"/>
              <w:right w:val="nil"/>
            </w:tcBorders>
            <w:shd w:val="clear" w:color="DCE6F1" w:fill="FFEB9C"/>
            <w:noWrap/>
            <w:vAlign w:val="bottom"/>
            <w:hideMark/>
          </w:tcPr>
          <w:p w14:paraId="395271E5"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0.046</w:t>
            </w:r>
          </w:p>
        </w:tc>
      </w:tr>
      <w:tr w:rsidR="00190655" w:rsidRPr="00206CA9" w14:paraId="266E8A47"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9A35D9D"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Oxford </w:t>
            </w:r>
          </w:p>
        </w:tc>
        <w:tc>
          <w:tcPr>
            <w:tcW w:w="1580" w:type="dxa"/>
            <w:tcBorders>
              <w:top w:val="single" w:sz="4" w:space="0" w:color="95B3D7"/>
              <w:left w:val="single" w:sz="4" w:space="0" w:color="auto"/>
              <w:bottom w:val="nil"/>
              <w:right w:val="nil"/>
            </w:tcBorders>
            <w:shd w:val="clear" w:color="DCE6F1" w:fill="FFEB9C"/>
            <w:noWrap/>
            <w:vAlign w:val="bottom"/>
            <w:hideMark/>
          </w:tcPr>
          <w:p w14:paraId="7B4B2407"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0.272</w:t>
            </w:r>
          </w:p>
        </w:tc>
        <w:tc>
          <w:tcPr>
            <w:tcW w:w="960" w:type="dxa"/>
            <w:tcBorders>
              <w:top w:val="single" w:sz="4" w:space="0" w:color="95B3D7"/>
              <w:left w:val="nil"/>
              <w:bottom w:val="nil"/>
              <w:right w:val="nil"/>
            </w:tcBorders>
            <w:shd w:val="clear" w:color="DCE6F1" w:fill="FFEB9C"/>
            <w:noWrap/>
            <w:vAlign w:val="bottom"/>
            <w:hideMark/>
          </w:tcPr>
          <w:p w14:paraId="0CB21223"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0.136</w:t>
            </w:r>
          </w:p>
        </w:tc>
      </w:tr>
      <w:tr w:rsidR="00190655" w:rsidRPr="00206CA9" w14:paraId="094072F2"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9BB9D28"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Puretech. P</w:t>
            </w:r>
          </w:p>
        </w:tc>
        <w:tc>
          <w:tcPr>
            <w:tcW w:w="1580" w:type="dxa"/>
            <w:tcBorders>
              <w:top w:val="single" w:sz="4" w:space="0" w:color="95B3D7"/>
              <w:left w:val="single" w:sz="4" w:space="0" w:color="auto"/>
              <w:bottom w:val="nil"/>
              <w:right w:val="nil"/>
            </w:tcBorders>
            <w:shd w:val="clear" w:color="DCE6F1" w:fill="FFEB9C"/>
            <w:noWrap/>
            <w:vAlign w:val="bottom"/>
            <w:hideMark/>
          </w:tcPr>
          <w:p w14:paraId="2D88FFCB"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0.016</w:t>
            </w:r>
          </w:p>
        </w:tc>
        <w:tc>
          <w:tcPr>
            <w:tcW w:w="960" w:type="dxa"/>
            <w:tcBorders>
              <w:top w:val="single" w:sz="4" w:space="0" w:color="95B3D7"/>
              <w:left w:val="nil"/>
              <w:bottom w:val="nil"/>
              <w:right w:val="nil"/>
            </w:tcBorders>
            <w:shd w:val="clear" w:color="DCE6F1" w:fill="FFEB9C"/>
            <w:noWrap/>
            <w:vAlign w:val="bottom"/>
            <w:hideMark/>
          </w:tcPr>
          <w:p w14:paraId="7BC9D6C0"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0.016</w:t>
            </w:r>
          </w:p>
        </w:tc>
      </w:tr>
      <w:tr w:rsidR="00190655" w:rsidRPr="00206CA9" w14:paraId="1AF83C24"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88676AC"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Redx. P </w:t>
            </w:r>
          </w:p>
        </w:tc>
        <w:tc>
          <w:tcPr>
            <w:tcW w:w="1580" w:type="dxa"/>
            <w:tcBorders>
              <w:top w:val="single" w:sz="4" w:space="0" w:color="95B3D7"/>
              <w:left w:val="single" w:sz="4" w:space="0" w:color="auto"/>
              <w:bottom w:val="nil"/>
              <w:right w:val="nil"/>
            </w:tcBorders>
            <w:shd w:val="clear" w:color="DCE6F1" w:fill="C6EFCE"/>
            <w:noWrap/>
            <w:vAlign w:val="bottom"/>
            <w:hideMark/>
          </w:tcPr>
          <w:p w14:paraId="29836646" w14:textId="77777777" w:rsidR="00190655" w:rsidRPr="00206CA9" w:rsidRDefault="00190655" w:rsidP="00B014E9">
            <w:pPr>
              <w:spacing w:after="0" w:line="240" w:lineRule="auto"/>
              <w:jc w:val="right"/>
              <w:rPr>
                <w:rFonts w:ascii="Calibri" w:eastAsia="Times New Roman" w:hAnsi="Calibri" w:cs="Calibri"/>
                <w:b/>
                <w:bCs/>
                <w:color w:val="006100"/>
                <w:kern w:val="0"/>
                <w:lang w:eastAsia="en-GB"/>
                <w14:ligatures w14:val="none"/>
              </w:rPr>
            </w:pPr>
            <w:r w:rsidRPr="00206CA9">
              <w:rPr>
                <w:rFonts w:ascii="Calibri" w:eastAsia="Times New Roman" w:hAnsi="Calibri" w:cs="Calibri"/>
                <w:b/>
                <w:bCs/>
                <w:color w:val="006100"/>
                <w:kern w:val="0"/>
                <w:lang w:eastAsia="en-GB"/>
                <w14:ligatures w14:val="none"/>
              </w:rPr>
              <w:t>2.028</w:t>
            </w:r>
          </w:p>
        </w:tc>
        <w:tc>
          <w:tcPr>
            <w:tcW w:w="960" w:type="dxa"/>
            <w:tcBorders>
              <w:top w:val="single" w:sz="4" w:space="0" w:color="95B3D7"/>
              <w:left w:val="nil"/>
              <w:bottom w:val="nil"/>
              <w:right w:val="nil"/>
            </w:tcBorders>
            <w:shd w:val="clear" w:color="DCE6F1" w:fill="FFEB9C"/>
            <w:noWrap/>
            <w:vAlign w:val="bottom"/>
            <w:hideMark/>
          </w:tcPr>
          <w:p w14:paraId="30F75157"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0.394</w:t>
            </w:r>
          </w:p>
        </w:tc>
      </w:tr>
      <w:tr w:rsidR="00190655" w:rsidRPr="00206CA9" w14:paraId="0067DCC6"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027FA22"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Scancell </w:t>
            </w:r>
          </w:p>
        </w:tc>
        <w:tc>
          <w:tcPr>
            <w:tcW w:w="1580" w:type="dxa"/>
            <w:tcBorders>
              <w:top w:val="single" w:sz="4" w:space="0" w:color="95B3D7"/>
              <w:left w:val="single" w:sz="4" w:space="0" w:color="auto"/>
              <w:bottom w:val="nil"/>
              <w:right w:val="nil"/>
            </w:tcBorders>
            <w:shd w:val="clear" w:color="DCE6F1" w:fill="FFEB9C"/>
            <w:noWrap/>
            <w:vAlign w:val="bottom"/>
            <w:hideMark/>
          </w:tcPr>
          <w:p w14:paraId="58B3C803"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0.234</w:t>
            </w:r>
          </w:p>
        </w:tc>
        <w:tc>
          <w:tcPr>
            <w:tcW w:w="960" w:type="dxa"/>
            <w:tcBorders>
              <w:top w:val="single" w:sz="4" w:space="0" w:color="95B3D7"/>
              <w:left w:val="nil"/>
              <w:bottom w:val="nil"/>
              <w:right w:val="nil"/>
            </w:tcBorders>
            <w:shd w:val="clear" w:color="DCE6F1" w:fill="FFEB9C"/>
            <w:noWrap/>
            <w:vAlign w:val="bottom"/>
            <w:hideMark/>
          </w:tcPr>
          <w:p w14:paraId="040CF6E2" w14:textId="77777777" w:rsidR="00190655" w:rsidRPr="00206CA9" w:rsidRDefault="00190655" w:rsidP="00B014E9">
            <w:pPr>
              <w:spacing w:after="0" w:line="240" w:lineRule="auto"/>
              <w:jc w:val="right"/>
              <w:rPr>
                <w:rFonts w:ascii="Calibri" w:eastAsia="Times New Roman" w:hAnsi="Calibri" w:cs="Calibri"/>
                <w:b/>
                <w:bCs/>
                <w:color w:val="9C5700"/>
                <w:kern w:val="0"/>
                <w:lang w:eastAsia="en-GB"/>
                <w14:ligatures w14:val="none"/>
              </w:rPr>
            </w:pPr>
            <w:r w:rsidRPr="00206CA9">
              <w:rPr>
                <w:rFonts w:ascii="Calibri" w:eastAsia="Times New Roman" w:hAnsi="Calibri" w:cs="Calibri"/>
                <w:b/>
                <w:bCs/>
                <w:color w:val="9C5700"/>
                <w:kern w:val="0"/>
                <w:lang w:eastAsia="en-GB"/>
                <w14:ligatures w14:val="none"/>
              </w:rPr>
              <w:t>0.144</w:t>
            </w:r>
          </w:p>
        </w:tc>
      </w:tr>
      <w:tr w:rsidR="00190655" w:rsidRPr="00206CA9" w14:paraId="65883013" w14:textId="77777777" w:rsidTr="00B014E9">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B8D52E6" w14:textId="77777777" w:rsidR="00190655" w:rsidRPr="00206CA9" w:rsidRDefault="00190655" w:rsidP="00B014E9">
            <w:pPr>
              <w:spacing w:after="0" w:line="240" w:lineRule="auto"/>
              <w:jc w:val="center"/>
              <w:rPr>
                <w:rFonts w:ascii="Calibri" w:eastAsia="Times New Roman" w:hAnsi="Calibri" w:cs="Calibri"/>
                <w:color w:val="000000"/>
                <w:kern w:val="0"/>
                <w:lang w:eastAsia="en-GB"/>
                <w14:ligatures w14:val="none"/>
              </w:rPr>
            </w:pPr>
            <w:r w:rsidRPr="00206CA9">
              <w:rPr>
                <w:rFonts w:ascii="Calibri" w:eastAsia="Times New Roman" w:hAnsi="Calibri" w:cs="Calibri"/>
                <w:color w:val="000000"/>
                <w:kern w:val="0"/>
                <w:lang w:eastAsia="en-GB"/>
                <w14:ligatures w14:val="none"/>
              </w:rPr>
              <w:t xml:space="preserve">Shield Ther </w:t>
            </w:r>
          </w:p>
        </w:tc>
        <w:tc>
          <w:tcPr>
            <w:tcW w:w="1580" w:type="dxa"/>
            <w:tcBorders>
              <w:top w:val="single" w:sz="4" w:space="0" w:color="95B3D7"/>
              <w:left w:val="single" w:sz="4" w:space="0" w:color="auto"/>
              <w:bottom w:val="nil"/>
              <w:right w:val="nil"/>
            </w:tcBorders>
            <w:shd w:val="clear" w:color="DCE6F1" w:fill="FFC7CE"/>
            <w:noWrap/>
            <w:vAlign w:val="bottom"/>
            <w:hideMark/>
          </w:tcPr>
          <w:p w14:paraId="67B21985" w14:textId="77777777" w:rsidR="00190655" w:rsidRPr="00206CA9" w:rsidRDefault="00190655" w:rsidP="00B014E9">
            <w:pPr>
              <w:spacing w:after="0" w:line="240" w:lineRule="auto"/>
              <w:jc w:val="right"/>
              <w:rPr>
                <w:rFonts w:ascii="Calibri" w:eastAsia="Times New Roman" w:hAnsi="Calibri" w:cs="Calibri"/>
                <w:b/>
                <w:bCs/>
                <w:color w:val="9C0006"/>
                <w:kern w:val="0"/>
                <w:lang w:eastAsia="en-GB"/>
                <w14:ligatures w14:val="none"/>
              </w:rPr>
            </w:pPr>
            <w:r w:rsidRPr="00206CA9">
              <w:rPr>
                <w:rFonts w:ascii="Calibri" w:eastAsia="Times New Roman" w:hAnsi="Calibri" w:cs="Calibri"/>
                <w:b/>
                <w:bCs/>
                <w:color w:val="9C0006"/>
                <w:kern w:val="0"/>
                <w:lang w:eastAsia="en-GB"/>
                <w14:ligatures w14:val="none"/>
              </w:rPr>
              <w:t>-0.204</w:t>
            </w:r>
          </w:p>
        </w:tc>
        <w:tc>
          <w:tcPr>
            <w:tcW w:w="960" w:type="dxa"/>
            <w:tcBorders>
              <w:top w:val="single" w:sz="4" w:space="0" w:color="95B3D7"/>
              <w:left w:val="nil"/>
              <w:bottom w:val="nil"/>
              <w:right w:val="nil"/>
            </w:tcBorders>
            <w:shd w:val="clear" w:color="DCE6F1" w:fill="C6EFCE"/>
            <w:noWrap/>
            <w:vAlign w:val="bottom"/>
            <w:hideMark/>
          </w:tcPr>
          <w:p w14:paraId="3689F4FC" w14:textId="77777777" w:rsidR="00190655" w:rsidRPr="00206CA9" w:rsidRDefault="00190655" w:rsidP="00B014E9">
            <w:pPr>
              <w:spacing w:after="0" w:line="240" w:lineRule="auto"/>
              <w:jc w:val="right"/>
              <w:rPr>
                <w:rFonts w:ascii="Calibri" w:eastAsia="Times New Roman" w:hAnsi="Calibri" w:cs="Calibri"/>
                <w:b/>
                <w:bCs/>
                <w:color w:val="006100"/>
                <w:kern w:val="0"/>
                <w:lang w:eastAsia="en-GB"/>
                <w14:ligatures w14:val="none"/>
              </w:rPr>
            </w:pPr>
            <w:r w:rsidRPr="00206CA9">
              <w:rPr>
                <w:rFonts w:ascii="Calibri" w:eastAsia="Times New Roman" w:hAnsi="Calibri" w:cs="Calibri"/>
                <w:b/>
                <w:bCs/>
                <w:color w:val="006100"/>
                <w:kern w:val="0"/>
                <w:lang w:eastAsia="en-GB"/>
                <w14:ligatures w14:val="none"/>
              </w:rPr>
              <w:t>9.64</w:t>
            </w:r>
          </w:p>
        </w:tc>
      </w:tr>
      <w:tr w:rsidR="00190655" w:rsidRPr="00206CA9" w14:paraId="019E2F4A" w14:textId="77777777" w:rsidTr="00B014E9">
        <w:trPr>
          <w:trHeight w:val="288"/>
        </w:trPr>
        <w:tc>
          <w:tcPr>
            <w:tcW w:w="1960" w:type="dxa"/>
            <w:tcBorders>
              <w:top w:val="single" w:sz="4" w:space="0" w:color="auto"/>
              <w:left w:val="nil"/>
              <w:bottom w:val="nil"/>
              <w:right w:val="nil"/>
            </w:tcBorders>
            <w:shd w:val="clear" w:color="auto" w:fill="auto"/>
            <w:noWrap/>
            <w:vAlign w:val="bottom"/>
            <w:hideMark/>
          </w:tcPr>
          <w:p w14:paraId="34A94283" w14:textId="77777777" w:rsidR="00190655" w:rsidRPr="00206CA9" w:rsidRDefault="00190655" w:rsidP="00B014E9">
            <w:pPr>
              <w:spacing w:after="0" w:line="240" w:lineRule="auto"/>
              <w:jc w:val="center"/>
              <w:rPr>
                <w:rFonts w:ascii="Calibri" w:eastAsia="Times New Roman" w:hAnsi="Calibri" w:cs="Calibri"/>
                <w:b/>
                <w:bCs/>
                <w:color w:val="006100"/>
                <w:kern w:val="0"/>
                <w:lang w:eastAsia="en-GB"/>
                <w14:ligatures w14:val="none"/>
              </w:rPr>
            </w:pPr>
          </w:p>
        </w:tc>
        <w:tc>
          <w:tcPr>
            <w:tcW w:w="1580" w:type="dxa"/>
            <w:tcBorders>
              <w:top w:val="nil"/>
              <w:left w:val="nil"/>
              <w:bottom w:val="nil"/>
              <w:right w:val="nil"/>
            </w:tcBorders>
            <w:shd w:val="clear" w:color="auto" w:fill="auto"/>
            <w:noWrap/>
            <w:vAlign w:val="bottom"/>
            <w:hideMark/>
          </w:tcPr>
          <w:p w14:paraId="5C696DDC" w14:textId="77777777" w:rsidR="00190655" w:rsidRPr="00206CA9"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3A87BB2" w14:textId="77777777" w:rsidR="00190655" w:rsidRPr="00206CA9"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206CA9" w14:paraId="7E384C88" w14:textId="77777777" w:rsidTr="00B014E9">
        <w:trPr>
          <w:trHeight w:val="288"/>
        </w:trPr>
        <w:tc>
          <w:tcPr>
            <w:tcW w:w="1960" w:type="dxa"/>
            <w:tcBorders>
              <w:top w:val="nil"/>
              <w:left w:val="nil"/>
              <w:bottom w:val="nil"/>
              <w:right w:val="nil"/>
            </w:tcBorders>
            <w:shd w:val="clear" w:color="auto" w:fill="auto"/>
            <w:noWrap/>
            <w:vAlign w:val="bottom"/>
            <w:hideMark/>
          </w:tcPr>
          <w:p w14:paraId="2C88D245" w14:textId="77777777" w:rsidR="00190655" w:rsidRPr="00206CA9" w:rsidRDefault="00190655" w:rsidP="00B014E9">
            <w:pPr>
              <w:spacing w:after="0" w:line="240" w:lineRule="auto"/>
              <w:jc w:val="center"/>
              <w:rPr>
                <w:rFonts w:ascii="Times New Roman" w:eastAsia="Times New Roman" w:hAnsi="Times New Roman" w:cs="Times New Roman"/>
                <w:kern w:val="0"/>
                <w:sz w:val="20"/>
                <w:szCs w:val="20"/>
                <w:lang w:eastAsia="en-GB"/>
                <w14:ligatures w14:val="none"/>
              </w:rPr>
            </w:pPr>
          </w:p>
        </w:tc>
        <w:tc>
          <w:tcPr>
            <w:tcW w:w="1580" w:type="dxa"/>
            <w:tcBorders>
              <w:top w:val="nil"/>
              <w:left w:val="nil"/>
              <w:bottom w:val="nil"/>
              <w:right w:val="nil"/>
            </w:tcBorders>
            <w:shd w:val="clear" w:color="auto" w:fill="auto"/>
            <w:noWrap/>
            <w:vAlign w:val="bottom"/>
            <w:hideMark/>
          </w:tcPr>
          <w:p w14:paraId="17F7773D" w14:textId="77777777" w:rsidR="00190655" w:rsidRPr="00206CA9"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BA619CC" w14:textId="77777777" w:rsidR="00190655" w:rsidRPr="00206CA9"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206CA9" w14:paraId="000E7139" w14:textId="77777777" w:rsidTr="00B014E9">
        <w:trPr>
          <w:trHeight w:val="288"/>
        </w:trPr>
        <w:tc>
          <w:tcPr>
            <w:tcW w:w="1960" w:type="dxa"/>
            <w:tcBorders>
              <w:top w:val="nil"/>
              <w:left w:val="nil"/>
              <w:bottom w:val="nil"/>
              <w:right w:val="nil"/>
            </w:tcBorders>
            <w:shd w:val="clear" w:color="auto" w:fill="auto"/>
            <w:noWrap/>
            <w:vAlign w:val="bottom"/>
            <w:hideMark/>
          </w:tcPr>
          <w:p w14:paraId="50DD0669" w14:textId="77777777" w:rsidR="00190655" w:rsidRDefault="00190655" w:rsidP="00B014E9">
            <w:pPr>
              <w:spacing w:after="0" w:line="240" w:lineRule="auto"/>
              <w:jc w:val="center"/>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Top 5</w:t>
            </w:r>
            <w:r>
              <w:rPr>
                <w:rFonts w:ascii="Calibri" w:eastAsia="Times New Roman" w:hAnsi="Calibri" w:cs="Calibri"/>
                <w:b/>
                <w:bCs/>
                <w:color w:val="000000"/>
                <w:kern w:val="0"/>
                <w:lang w:eastAsia="en-GB"/>
                <w14:ligatures w14:val="none"/>
              </w:rPr>
              <w:t xml:space="preserve">   </w:t>
            </w:r>
            <w:r w:rsidRPr="00206CA9">
              <w:rPr>
                <w:rFonts w:ascii="Calibri" w:eastAsia="Times New Roman" w:hAnsi="Calibri" w:cs="Calibri"/>
                <w:b/>
                <w:bCs/>
                <w:color w:val="000000"/>
                <w:kern w:val="0"/>
                <w:lang w:eastAsia="en-GB"/>
                <w14:ligatures w14:val="none"/>
              </w:rPr>
              <w:t>=</w:t>
            </w:r>
            <w:r>
              <w:rPr>
                <w:rFonts w:ascii="Calibri" w:eastAsia="Times New Roman" w:hAnsi="Calibri" w:cs="Calibri"/>
                <w:b/>
                <w:bCs/>
                <w:color w:val="000000"/>
                <w:kern w:val="0"/>
                <w:lang w:eastAsia="en-GB"/>
                <w14:ligatures w14:val="none"/>
              </w:rPr>
              <w:t xml:space="preserve">   </w:t>
            </w:r>
            <w:r w:rsidRPr="00206CA9">
              <w:rPr>
                <w:rFonts w:ascii="Calibri" w:eastAsia="Times New Roman" w:hAnsi="Calibri" w:cs="Calibri"/>
                <w:b/>
                <w:bCs/>
                <w:color w:val="000000"/>
                <w:kern w:val="0"/>
                <w:lang w:eastAsia="en-GB"/>
                <w14:ligatures w14:val="none"/>
              </w:rPr>
              <w:t xml:space="preserve"> Light Green</w:t>
            </w:r>
          </w:p>
          <w:p w14:paraId="4A4BDC43" w14:textId="77777777" w:rsidR="00190655" w:rsidRPr="00206CA9" w:rsidRDefault="00190655" w:rsidP="00B014E9">
            <w:pPr>
              <w:spacing w:after="0" w:line="240" w:lineRule="auto"/>
              <w:jc w:val="center"/>
              <w:rPr>
                <w:rFonts w:ascii="Calibri" w:eastAsia="Times New Roman" w:hAnsi="Calibri" w:cs="Calibri"/>
                <w:b/>
                <w:bCs/>
                <w:color w:val="000000"/>
                <w:kern w:val="0"/>
                <w:lang w:eastAsia="en-GB"/>
                <w14:ligatures w14:val="none"/>
              </w:rPr>
            </w:pPr>
          </w:p>
        </w:tc>
        <w:tc>
          <w:tcPr>
            <w:tcW w:w="1580" w:type="dxa"/>
            <w:tcBorders>
              <w:top w:val="nil"/>
              <w:left w:val="nil"/>
              <w:bottom w:val="nil"/>
              <w:right w:val="nil"/>
            </w:tcBorders>
            <w:shd w:val="clear" w:color="auto" w:fill="auto"/>
            <w:noWrap/>
            <w:vAlign w:val="bottom"/>
            <w:hideMark/>
          </w:tcPr>
          <w:p w14:paraId="5B4DC251" w14:textId="77777777" w:rsidR="00190655" w:rsidRPr="00206CA9" w:rsidRDefault="00190655" w:rsidP="00B014E9">
            <w:pPr>
              <w:spacing w:after="0" w:line="240" w:lineRule="auto"/>
              <w:rPr>
                <w:rFonts w:ascii="Calibri" w:eastAsia="Times New Roman" w:hAnsi="Calibri" w:cs="Calibri"/>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51247E4F" w14:textId="77777777" w:rsidR="00190655" w:rsidRPr="00206CA9"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206CA9" w14:paraId="2F8408A1" w14:textId="77777777" w:rsidTr="00B014E9">
        <w:trPr>
          <w:trHeight w:val="288"/>
        </w:trPr>
        <w:tc>
          <w:tcPr>
            <w:tcW w:w="1960" w:type="dxa"/>
            <w:tcBorders>
              <w:top w:val="nil"/>
              <w:left w:val="nil"/>
              <w:bottom w:val="nil"/>
              <w:right w:val="nil"/>
            </w:tcBorders>
            <w:shd w:val="clear" w:color="auto" w:fill="auto"/>
            <w:noWrap/>
            <w:vAlign w:val="center"/>
            <w:hideMark/>
          </w:tcPr>
          <w:p w14:paraId="451A46FD" w14:textId="77777777" w:rsidR="00190655" w:rsidRPr="00206CA9" w:rsidRDefault="00190655" w:rsidP="00B014E9">
            <w:pPr>
              <w:spacing w:after="0" w:line="240" w:lineRule="auto"/>
              <w:jc w:val="center"/>
              <w:rPr>
                <w:rFonts w:ascii="Calibri" w:eastAsia="Times New Roman" w:hAnsi="Calibri" w:cs="Calibri"/>
                <w:b/>
                <w:bCs/>
                <w:color w:val="000000"/>
                <w:kern w:val="0"/>
                <w:lang w:eastAsia="en-GB"/>
                <w14:ligatures w14:val="none"/>
              </w:rPr>
            </w:pPr>
            <w:r w:rsidRPr="00206CA9">
              <w:rPr>
                <w:rFonts w:ascii="Calibri" w:eastAsia="Times New Roman" w:hAnsi="Calibri" w:cs="Calibri"/>
                <w:b/>
                <w:bCs/>
                <w:color w:val="000000"/>
                <w:kern w:val="0"/>
                <w:lang w:eastAsia="en-GB"/>
                <w14:ligatures w14:val="none"/>
              </w:rPr>
              <w:t>Bottom 5</w:t>
            </w:r>
            <w:r>
              <w:rPr>
                <w:rFonts w:ascii="Calibri" w:eastAsia="Times New Roman" w:hAnsi="Calibri" w:cs="Calibri"/>
                <w:b/>
                <w:bCs/>
                <w:color w:val="000000"/>
                <w:kern w:val="0"/>
                <w:lang w:eastAsia="en-GB"/>
                <w14:ligatures w14:val="none"/>
              </w:rPr>
              <w:t xml:space="preserve">   </w:t>
            </w:r>
            <w:r w:rsidRPr="00206CA9">
              <w:rPr>
                <w:rFonts w:ascii="Calibri" w:eastAsia="Times New Roman" w:hAnsi="Calibri" w:cs="Calibri"/>
                <w:b/>
                <w:bCs/>
                <w:color w:val="000000"/>
                <w:kern w:val="0"/>
                <w:lang w:eastAsia="en-GB"/>
                <w14:ligatures w14:val="none"/>
              </w:rPr>
              <w:t xml:space="preserve"> = Light Red</w:t>
            </w:r>
          </w:p>
        </w:tc>
        <w:tc>
          <w:tcPr>
            <w:tcW w:w="1580" w:type="dxa"/>
            <w:tcBorders>
              <w:top w:val="nil"/>
              <w:left w:val="nil"/>
              <w:bottom w:val="nil"/>
              <w:right w:val="nil"/>
            </w:tcBorders>
            <w:shd w:val="clear" w:color="auto" w:fill="auto"/>
            <w:noWrap/>
            <w:vAlign w:val="bottom"/>
            <w:hideMark/>
          </w:tcPr>
          <w:p w14:paraId="1C2222FE" w14:textId="77777777" w:rsidR="00190655" w:rsidRPr="00206CA9" w:rsidRDefault="00190655" w:rsidP="00B014E9">
            <w:pPr>
              <w:spacing w:after="0" w:line="240" w:lineRule="auto"/>
              <w:rPr>
                <w:rFonts w:ascii="Calibri" w:eastAsia="Times New Roman" w:hAnsi="Calibri" w:cs="Calibri"/>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64A52B89" w14:textId="77777777" w:rsidR="00190655" w:rsidRPr="00206CA9"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bl>
    <w:p w14:paraId="774BC481" w14:textId="77777777" w:rsidR="00190655" w:rsidRDefault="00190655" w:rsidP="00190655">
      <w:pPr>
        <w:jc w:val="both"/>
        <w:rPr>
          <w:rFonts w:ascii="Arial" w:hAnsi="Arial" w:cs="Arial"/>
          <w:sz w:val="24"/>
          <w:szCs w:val="24"/>
        </w:rPr>
      </w:pPr>
    </w:p>
    <w:p w14:paraId="30BE75A9" w14:textId="77777777" w:rsidR="00190655" w:rsidRDefault="00190655" w:rsidP="00190655">
      <w:pPr>
        <w:jc w:val="both"/>
        <w:rPr>
          <w:rFonts w:ascii="Arial" w:hAnsi="Arial" w:cs="Arial"/>
          <w:color w:val="0070C0"/>
          <w:sz w:val="24"/>
          <w:szCs w:val="24"/>
        </w:rPr>
      </w:pPr>
    </w:p>
    <w:p w14:paraId="15B4A459" w14:textId="77777777" w:rsidR="00190655" w:rsidRDefault="00190655" w:rsidP="00190655">
      <w:pPr>
        <w:jc w:val="both"/>
        <w:rPr>
          <w:rFonts w:ascii="Arial" w:hAnsi="Arial" w:cs="Arial"/>
          <w:color w:val="0070C0"/>
          <w:sz w:val="24"/>
          <w:szCs w:val="24"/>
        </w:rPr>
      </w:pPr>
    </w:p>
    <w:p w14:paraId="4E11968A" w14:textId="77777777" w:rsidR="00190655" w:rsidRDefault="00190655" w:rsidP="00190655">
      <w:pPr>
        <w:jc w:val="both"/>
        <w:rPr>
          <w:rFonts w:ascii="Arial" w:hAnsi="Arial" w:cs="Arial"/>
          <w:color w:val="0070C0"/>
          <w:sz w:val="24"/>
          <w:szCs w:val="24"/>
        </w:rPr>
      </w:pPr>
    </w:p>
    <w:p w14:paraId="13C90C6B" w14:textId="77777777" w:rsidR="00190655" w:rsidRDefault="00190655" w:rsidP="00190655">
      <w:pPr>
        <w:jc w:val="both"/>
        <w:rPr>
          <w:rFonts w:ascii="Arial" w:hAnsi="Arial" w:cs="Arial"/>
          <w:color w:val="0070C0"/>
          <w:sz w:val="24"/>
          <w:szCs w:val="24"/>
        </w:rPr>
      </w:pPr>
    </w:p>
    <w:p w14:paraId="22EE2802" w14:textId="77777777" w:rsidR="00190655" w:rsidRDefault="00190655" w:rsidP="00190655">
      <w:pPr>
        <w:jc w:val="both"/>
        <w:rPr>
          <w:rFonts w:ascii="Arial" w:hAnsi="Arial" w:cs="Arial"/>
          <w:color w:val="0070C0"/>
          <w:sz w:val="24"/>
          <w:szCs w:val="24"/>
        </w:rPr>
      </w:pPr>
      <w:r>
        <w:rPr>
          <w:rFonts w:ascii="Arial" w:hAnsi="Arial" w:cs="Arial"/>
          <w:color w:val="0070C0"/>
          <w:sz w:val="24"/>
          <w:szCs w:val="24"/>
        </w:rPr>
        <w:t>Appendix 4</w:t>
      </w:r>
    </w:p>
    <w:p w14:paraId="2581A4FA" w14:textId="77777777" w:rsidR="00190655" w:rsidRDefault="00190655" w:rsidP="00190655">
      <w:pPr>
        <w:jc w:val="both"/>
        <w:rPr>
          <w:rFonts w:ascii="Arial" w:hAnsi="Arial" w:cs="Arial"/>
          <w:color w:val="0070C0"/>
          <w:sz w:val="24"/>
          <w:szCs w:val="24"/>
        </w:rPr>
      </w:pPr>
      <w:r>
        <w:rPr>
          <w:rFonts w:ascii="Arial" w:hAnsi="Arial" w:cs="Arial"/>
          <w:color w:val="0070C0"/>
          <w:sz w:val="24"/>
          <w:szCs w:val="24"/>
        </w:rPr>
        <w:t>CAPITAL STRUCTURE vs SHARE RETURNS</w:t>
      </w:r>
    </w:p>
    <w:p w14:paraId="79A2D2E6" w14:textId="77777777" w:rsidR="00190655" w:rsidRDefault="00190655" w:rsidP="00190655">
      <w:pPr>
        <w:jc w:val="both"/>
        <w:rPr>
          <w:rFonts w:ascii="Arial" w:hAnsi="Arial" w:cs="Arial"/>
          <w:color w:val="0070C0"/>
          <w:sz w:val="24"/>
          <w:szCs w:val="24"/>
        </w:rPr>
      </w:pPr>
    </w:p>
    <w:p w14:paraId="7681B7B7" w14:textId="77777777" w:rsidR="00190655" w:rsidRDefault="00190655" w:rsidP="00190655">
      <w:pPr>
        <w:jc w:val="both"/>
        <w:rPr>
          <w:rFonts w:ascii="Arial" w:hAnsi="Arial" w:cs="Arial"/>
          <w:color w:val="0070C0"/>
          <w:sz w:val="24"/>
          <w:szCs w:val="24"/>
        </w:rPr>
      </w:pPr>
    </w:p>
    <w:p w14:paraId="6971D28D" w14:textId="77777777" w:rsidR="00190655" w:rsidRPr="00CD0F13" w:rsidRDefault="00190655" w:rsidP="00190655">
      <w:pPr>
        <w:jc w:val="both"/>
        <w:rPr>
          <w:rFonts w:ascii="Arial" w:hAnsi="Arial" w:cs="Arial"/>
          <w:sz w:val="24"/>
          <w:szCs w:val="24"/>
        </w:rPr>
      </w:pPr>
      <w:r>
        <w:rPr>
          <w:rFonts w:ascii="Arial" w:hAnsi="Arial" w:cs="Arial"/>
          <w:sz w:val="24"/>
          <w:szCs w:val="24"/>
        </w:rPr>
        <w:t>Shield</w:t>
      </w:r>
    </w:p>
    <w:tbl>
      <w:tblPr>
        <w:tblW w:w="5488" w:type="dxa"/>
        <w:tblLook w:val="04A0" w:firstRow="1" w:lastRow="0" w:firstColumn="1" w:lastColumn="0" w:noHBand="0" w:noVBand="1"/>
      </w:tblPr>
      <w:tblGrid>
        <w:gridCol w:w="1528"/>
        <w:gridCol w:w="1980"/>
        <w:gridCol w:w="1980"/>
      </w:tblGrid>
      <w:tr w:rsidR="00190655" w:rsidRPr="000D5DAB" w14:paraId="7608EFB6" w14:textId="77777777" w:rsidTr="00B014E9">
        <w:trPr>
          <w:trHeight w:val="288"/>
        </w:trPr>
        <w:tc>
          <w:tcPr>
            <w:tcW w:w="1528" w:type="dxa"/>
            <w:tcBorders>
              <w:top w:val="nil"/>
              <w:left w:val="nil"/>
              <w:bottom w:val="single" w:sz="4" w:space="0" w:color="95B3D7"/>
              <w:right w:val="nil"/>
            </w:tcBorders>
            <w:shd w:val="clear" w:color="DCE6F1" w:fill="DCE6F1"/>
            <w:noWrap/>
            <w:vAlign w:val="bottom"/>
            <w:hideMark/>
          </w:tcPr>
          <w:p w14:paraId="4EA75ACA" w14:textId="77777777" w:rsidR="00190655" w:rsidRPr="000D5DAB" w:rsidRDefault="00190655" w:rsidP="00B014E9">
            <w:pPr>
              <w:spacing w:after="0" w:line="240" w:lineRule="auto"/>
              <w:rPr>
                <w:rFonts w:ascii="Times New Roman" w:eastAsia="Times New Roman" w:hAnsi="Times New Roman" w:cs="Times New Roman"/>
                <w:kern w:val="0"/>
                <w:sz w:val="24"/>
                <w:szCs w:val="24"/>
                <w:lang w:eastAsia="en-GB"/>
                <w14:ligatures w14:val="none"/>
              </w:rPr>
            </w:pPr>
          </w:p>
        </w:tc>
        <w:tc>
          <w:tcPr>
            <w:tcW w:w="1980" w:type="dxa"/>
            <w:tcBorders>
              <w:top w:val="nil"/>
              <w:left w:val="nil"/>
              <w:bottom w:val="single" w:sz="4" w:space="0" w:color="95B3D7"/>
              <w:right w:val="nil"/>
            </w:tcBorders>
            <w:shd w:val="clear" w:color="DCE6F1" w:fill="DCE6F1"/>
            <w:noWrap/>
            <w:vAlign w:val="bottom"/>
            <w:hideMark/>
          </w:tcPr>
          <w:p w14:paraId="0552E2FC" w14:textId="77777777" w:rsidR="00190655" w:rsidRPr="000D5DAB" w:rsidRDefault="00190655" w:rsidP="00B014E9">
            <w:pPr>
              <w:spacing w:after="0" w:line="240" w:lineRule="auto"/>
              <w:rPr>
                <w:rFonts w:ascii="Calibri" w:eastAsia="Times New Roman" w:hAnsi="Calibri" w:cs="Calibri"/>
                <w:b/>
                <w:bCs/>
                <w:color w:val="000000"/>
                <w:kern w:val="0"/>
                <w:lang w:eastAsia="en-GB"/>
                <w14:ligatures w14:val="none"/>
              </w:rPr>
            </w:pPr>
            <w:r w:rsidRPr="000D5DAB">
              <w:rPr>
                <w:rFonts w:ascii="Calibri" w:eastAsia="Times New Roman" w:hAnsi="Calibri" w:cs="Calibri"/>
                <w:b/>
                <w:bCs/>
                <w:color w:val="000000"/>
                <w:kern w:val="0"/>
                <w:lang w:eastAsia="en-GB"/>
                <w14:ligatures w14:val="none"/>
              </w:rPr>
              <w:t>Average of Column3</w:t>
            </w:r>
          </w:p>
        </w:tc>
        <w:tc>
          <w:tcPr>
            <w:tcW w:w="1980" w:type="dxa"/>
            <w:tcBorders>
              <w:top w:val="nil"/>
              <w:left w:val="nil"/>
              <w:bottom w:val="single" w:sz="4" w:space="0" w:color="95B3D7"/>
              <w:right w:val="nil"/>
            </w:tcBorders>
            <w:shd w:val="clear" w:color="DCE6F1" w:fill="DCE6F1"/>
            <w:noWrap/>
            <w:vAlign w:val="bottom"/>
            <w:hideMark/>
          </w:tcPr>
          <w:p w14:paraId="57DA8ABA" w14:textId="77777777" w:rsidR="00190655" w:rsidRPr="000D5DAB" w:rsidRDefault="00190655" w:rsidP="00B014E9">
            <w:pPr>
              <w:spacing w:after="0" w:line="240" w:lineRule="auto"/>
              <w:rPr>
                <w:rFonts w:ascii="Calibri" w:eastAsia="Times New Roman" w:hAnsi="Calibri" w:cs="Calibri"/>
                <w:b/>
                <w:bCs/>
                <w:color w:val="000000"/>
                <w:kern w:val="0"/>
                <w:lang w:eastAsia="en-GB"/>
                <w14:ligatures w14:val="none"/>
              </w:rPr>
            </w:pPr>
            <w:r w:rsidRPr="000D5DAB">
              <w:rPr>
                <w:rFonts w:ascii="Calibri" w:eastAsia="Times New Roman" w:hAnsi="Calibri" w:cs="Calibri"/>
                <w:b/>
                <w:bCs/>
                <w:color w:val="000000"/>
                <w:kern w:val="0"/>
                <w:lang w:eastAsia="en-GB"/>
                <w14:ligatures w14:val="none"/>
              </w:rPr>
              <w:t>Average of Column4</w:t>
            </w:r>
          </w:p>
        </w:tc>
      </w:tr>
      <w:tr w:rsidR="00190655" w:rsidRPr="000D5DAB" w14:paraId="7A01154E" w14:textId="77777777" w:rsidTr="00B014E9">
        <w:trPr>
          <w:trHeight w:val="288"/>
        </w:trPr>
        <w:tc>
          <w:tcPr>
            <w:tcW w:w="1528" w:type="dxa"/>
            <w:tcBorders>
              <w:top w:val="nil"/>
              <w:left w:val="nil"/>
              <w:bottom w:val="nil"/>
              <w:right w:val="nil"/>
            </w:tcBorders>
            <w:shd w:val="clear" w:color="auto" w:fill="auto"/>
            <w:noWrap/>
            <w:vAlign w:val="bottom"/>
            <w:hideMark/>
          </w:tcPr>
          <w:p w14:paraId="4FE119C5" w14:textId="77777777" w:rsidR="00190655" w:rsidRPr="000D5DAB" w:rsidRDefault="00190655" w:rsidP="00B014E9">
            <w:pPr>
              <w:spacing w:after="0" w:line="240" w:lineRule="auto"/>
              <w:rPr>
                <w:rFonts w:ascii="Calibri" w:eastAsia="Times New Roman" w:hAnsi="Calibri" w:cs="Calibri"/>
                <w:color w:val="000000"/>
                <w:kern w:val="0"/>
                <w:lang w:eastAsia="en-GB"/>
                <w14:ligatures w14:val="none"/>
              </w:rPr>
            </w:pPr>
            <w:r w:rsidRPr="000D5DAB">
              <w:rPr>
                <w:rFonts w:ascii="Calibri" w:eastAsia="Times New Roman" w:hAnsi="Calibri" w:cs="Calibri"/>
                <w:color w:val="000000"/>
                <w:kern w:val="0"/>
                <w:lang w:eastAsia="en-GB"/>
                <w14:ligatures w14:val="none"/>
              </w:rPr>
              <w:t>Shield Ther 2018</w:t>
            </w:r>
          </w:p>
        </w:tc>
        <w:tc>
          <w:tcPr>
            <w:tcW w:w="1980" w:type="dxa"/>
            <w:tcBorders>
              <w:top w:val="nil"/>
              <w:left w:val="nil"/>
              <w:bottom w:val="nil"/>
              <w:right w:val="nil"/>
            </w:tcBorders>
            <w:shd w:val="clear" w:color="auto" w:fill="auto"/>
            <w:noWrap/>
            <w:vAlign w:val="bottom"/>
            <w:hideMark/>
          </w:tcPr>
          <w:p w14:paraId="09A66FC3" w14:textId="77777777" w:rsidR="00190655" w:rsidRPr="000D5DAB" w:rsidRDefault="00190655" w:rsidP="00B014E9">
            <w:pPr>
              <w:spacing w:after="0" w:line="240" w:lineRule="auto"/>
              <w:jc w:val="right"/>
              <w:rPr>
                <w:rFonts w:ascii="Calibri" w:eastAsia="Times New Roman" w:hAnsi="Calibri" w:cs="Calibri"/>
                <w:color w:val="000000"/>
                <w:kern w:val="0"/>
                <w:lang w:eastAsia="en-GB"/>
                <w14:ligatures w14:val="none"/>
              </w:rPr>
            </w:pPr>
            <w:r w:rsidRPr="000D5DAB">
              <w:rPr>
                <w:rFonts w:ascii="Calibri" w:eastAsia="Times New Roman" w:hAnsi="Calibri" w:cs="Calibri"/>
                <w:color w:val="000000"/>
                <w:kern w:val="0"/>
                <w:lang w:eastAsia="en-GB"/>
                <w14:ligatures w14:val="none"/>
              </w:rPr>
              <w:t>0</w:t>
            </w:r>
          </w:p>
        </w:tc>
        <w:tc>
          <w:tcPr>
            <w:tcW w:w="1980" w:type="dxa"/>
            <w:tcBorders>
              <w:top w:val="nil"/>
              <w:left w:val="nil"/>
              <w:bottom w:val="nil"/>
              <w:right w:val="nil"/>
            </w:tcBorders>
            <w:shd w:val="clear" w:color="auto" w:fill="auto"/>
            <w:noWrap/>
            <w:vAlign w:val="bottom"/>
            <w:hideMark/>
          </w:tcPr>
          <w:p w14:paraId="511A5378" w14:textId="77777777" w:rsidR="00190655" w:rsidRPr="000D5DAB" w:rsidRDefault="00190655" w:rsidP="00B014E9">
            <w:pPr>
              <w:spacing w:after="0" w:line="240" w:lineRule="auto"/>
              <w:jc w:val="right"/>
              <w:rPr>
                <w:rFonts w:ascii="Calibri" w:eastAsia="Times New Roman" w:hAnsi="Calibri" w:cs="Calibri"/>
                <w:color w:val="000000"/>
                <w:kern w:val="0"/>
                <w:lang w:eastAsia="en-GB"/>
                <w14:ligatures w14:val="none"/>
              </w:rPr>
            </w:pPr>
            <w:r w:rsidRPr="000D5DAB">
              <w:rPr>
                <w:rFonts w:ascii="Calibri" w:eastAsia="Times New Roman" w:hAnsi="Calibri" w:cs="Calibri"/>
                <w:color w:val="000000"/>
                <w:kern w:val="0"/>
                <w:lang w:eastAsia="en-GB"/>
                <w14:ligatures w14:val="none"/>
              </w:rPr>
              <w:t>0</w:t>
            </w:r>
          </w:p>
        </w:tc>
      </w:tr>
      <w:tr w:rsidR="00190655" w:rsidRPr="000D5DAB" w14:paraId="4337309B" w14:textId="77777777" w:rsidTr="00B014E9">
        <w:trPr>
          <w:trHeight w:val="288"/>
        </w:trPr>
        <w:tc>
          <w:tcPr>
            <w:tcW w:w="1528" w:type="dxa"/>
            <w:tcBorders>
              <w:top w:val="nil"/>
              <w:left w:val="nil"/>
              <w:bottom w:val="nil"/>
              <w:right w:val="nil"/>
            </w:tcBorders>
            <w:shd w:val="clear" w:color="auto" w:fill="auto"/>
            <w:noWrap/>
            <w:vAlign w:val="bottom"/>
            <w:hideMark/>
          </w:tcPr>
          <w:p w14:paraId="169B5510" w14:textId="77777777" w:rsidR="00190655" w:rsidRPr="000D5DAB" w:rsidRDefault="00190655" w:rsidP="00B014E9">
            <w:pPr>
              <w:spacing w:after="0" w:line="240" w:lineRule="auto"/>
              <w:rPr>
                <w:rFonts w:ascii="Calibri" w:eastAsia="Times New Roman" w:hAnsi="Calibri" w:cs="Calibri"/>
                <w:color w:val="000000"/>
                <w:kern w:val="0"/>
                <w:lang w:eastAsia="en-GB"/>
                <w14:ligatures w14:val="none"/>
              </w:rPr>
            </w:pPr>
            <w:r w:rsidRPr="000D5DAB">
              <w:rPr>
                <w:rFonts w:ascii="Calibri" w:eastAsia="Times New Roman" w:hAnsi="Calibri" w:cs="Calibri"/>
                <w:color w:val="000000"/>
                <w:kern w:val="0"/>
                <w:lang w:eastAsia="en-GB"/>
                <w14:ligatures w14:val="none"/>
              </w:rPr>
              <w:t>Shield Ther 2019</w:t>
            </w:r>
          </w:p>
        </w:tc>
        <w:tc>
          <w:tcPr>
            <w:tcW w:w="1980" w:type="dxa"/>
            <w:tcBorders>
              <w:top w:val="nil"/>
              <w:left w:val="nil"/>
              <w:bottom w:val="nil"/>
              <w:right w:val="nil"/>
            </w:tcBorders>
            <w:shd w:val="clear" w:color="auto" w:fill="auto"/>
            <w:noWrap/>
            <w:vAlign w:val="bottom"/>
            <w:hideMark/>
          </w:tcPr>
          <w:p w14:paraId="601B06E0" w14:textId="77777777" w:rsidR="00190655" w:rsidRPr="000D5DAB" w:rsidRDefault="00190655" w:rsidP="00B014E9">
            <w:pPr>
              <w:spacing w:after="0" w:line="240" w:lineRule="auto"/>
              <w:jc w:val="right"/>
              <w:rPr>
                <w:rFonts w:ascii="Calibri" w:eastAsia="Times New Roman" w:hAnsi="Calibri" w:cs="Calibri"/>
                <w:color w:val="000000"/>
                <w:kern w:val="0"/>
                <w:lang w:eastAsia="en-GB"/>
                <w14:ligatures w14:val="none"/>
              </w:rPr>
            </w:pPr>
            <w:r w:rsidRPr="000D5DAB">
              <w:rPr>
                <w:rFonts w:ascii="Calibri" w:eastAsia="Times New Roman" w:hAnsi="Calibri" w:cs="Calibri"/>
                <w:color w:val="000000"/>
                <w:kern w:val="0"/>
                <w:lang w:eastAsia="en-GB"/>
                <w14:ligatures w14:val="none"/>
              </w:rPr>
              <w:t>0</w:t>
            </w:r>
          </w:p>
        </w:tc>
        <w:tc>
          <w:tcPr>
            <w:tcW w:w="1980" w:type="dxa"/>
            <w:tcBorders>
              <w:top w:val="nil"/>
              <w:left w:val="nil"/>
              <w:bottom w:val="nil"/>
              <w:right w:val="nil"/>
            </w:tcBorders>
            <w:shd w:val="clear" w:color="auto" w:fill="auto"/>
            <w:noWrap/>
            <w:vAlign w:val="bottom"/>
            <w:hideMark/>
          </w:tcPr>
          <w:p w14:paraId="07E3A4D5" w14:textId="77777777" w:rsidR="00190655" w:rsidRPr="000D5DAB" w:rsidRDefault="00190655" w:rsidP="00B014E9">
            <w:pPr>
              <w:spacing w:after="0" w:line="240" w:lineRule="auto"/>
              <w:jc w:val="right"/>
              <w:rPr>
                <w:rFonts w:ascii="Calibri" w:eastAsia="Times New Roman" w:hAnsi="Calibri" w:cs="Calibri"/>
                <w:color w:val="000000"/>
                <w:kern w:val="0"/>
                <w:lang w:eastAsia="en-GB"/>
                <w14:ligatures w14:val="none"/>
              </w:rPr>
            </w:pPr>
            <w:r w:rsidRPr="000D5DAB">
              <w:rPr>
                <w:rFonts w:ascii="Calibri" w:eastAsia="Times New Roman" w:hAnsi="Calibri" w:cs="Calibri"/>
                <w:color w:val="000000"/>
                <w:kern w:val="0"/>
                <w:lang w:eastAsia="en-GB"/>
                <w14:ligatures w14:val="none"/>
              </w:rPr>
              <w:t>0</w:t>
            </w:r>
          </w:p>
        </w:tc>
      </w:tr>
      <w:tr w:rsidR="00190655" w:rsidRPr="000D5DAB" w14:paraId="3FE1B36C" w14:textId="77777777" w:rsidTr="00B014E9">
        <w:trPr>
          <w:trHeight w:val="288"/>
        </w:trPr>
        <w:tc>
          <w:tcPr>
            <w:tcW w:w="1528" w:type="dxa"/>
            <w:tcBorders>
              <w:top w:val="nil"/>
              <w:left w:val="nil"/>
              <w:bottom w:val="nil"/>
              <w:right w:val="nil"/>
            </w:tcBorders>
            <w:shd w:val="clear" w:color="auto" w:fill="auto"/>
            <w:noWrap/>
            <w:vAlign w:val="bottom"/>
            <w:hideMark/>
          </w:tcPr>
          <w:p w14:paraId="3750911C" w14:textId="77777777" w:rsidR="00190655" w:rsidRPr="000D5DAB" w:rsidRDefault="00190655" w:rsidP="00B014E9">
            <w:pPr>
              <w:spacing w:after="0" w:line="240" w:lineRule="auto"/>
              <w:rPr>
                <w:rFonts w:ascii="Calibri" w:eastAsia="Times New Roman" w:hAnsi="Calibri" w:cs="Calibri"/>
                <w:color w:val="000000"/>
                <w:kern w:val="0"/>
                <w:lang w:eastAsia="en-GB"/>
                <w14:ligatures w14:val="none"/>
              </w:rPr>
            </w:pPr>
            <w:r w:rsidRPr="000D5DAB">
              <w:rPr>
                <w:rFonts w:ascii="Calibri" w:eastAsia="Times New Roman" w:hAnsi="Calibri" w:cs="Calibri"/>
                <w:color w:val="000000"/>
                <w:kern w:val="0"/>
                <w:lang w:eastAsia="en-GB"/>
                <w14:ligatures w14:val="none"/>
              </w:rPr>
              <w:t>Shield Ther 2020</w:t>
            </w:r>
          </w:p>
        </w:tc>
        <w:tc>
          <w:tcPr>
            <w:tcW w:w="1980" w:type="dxa"/>
            <w:tcBorders>
              <w:top w:val="nil"/>
              <w:left w:val="nil"/>
              <w:bottom w:val="nil"/>
              <w:right w:val="nil"/>
            </w:tcBorders>
            <w:shd w:val="clear" w:color="auto" w:fill="auto"/>
            <w:noWrap/>
            <w:vAlign w:val="bottom"/>
            <w:hideMark/>
          </w:tcPr>
          <w:p w14:paraId="28DBC11B" w14:textId="77777777" w:rsidR="00190655" w:rsidRPr="000D5DAB" w:rsidRDefault="00190655" w:rsidP="00B014E9">
            <w:pPr>
              <w:spacing w:after="0" w:line="240" w:lineRule="auto"/>
              <w:jc w:val="right"/>
              <w:rPr>
                <w:rFonts w:ascii="Calibri" w:eastAsia="Times New Roman" w:hAnsi="Calibri" w:cs="Calibri"/>
                <w:color w:val="000000"/>
                <w:kern w:val="0"/>
                <w:lang w:eastAsia="en-GB"/>
                <w14:ligatures w14:val="none"/>
              </w:rPr>
            </w:pPr>
            <w:r w:rsidRPr="000D5DAB">
              <w:rPr>
                <w:rFonts w:ascii="Calibri" w:eastAsia="Times New Roman" w:hAnsi="Calibri" w:cs="Calibri"/>
                <w:color w:val="000000"/>
                <w:kern w:val="0"/>
                <w:lang w:eastAsia="en-GB"/>
                <w14:ligatures w14:val="none"/>
              </w:rPr>
              <w:t>0</w:t>
            </w:r>
          </w:p>
        </w:tc>
        <w:tc>
          <w:tcPr>
            <w:tcW w:w="1980" w:type="dxa"/>
            <w:tcBorders>
              <w:top w:val="nil"/>
              <w:left w:val="nil"/>
              <w:bottom w:val="nil"/>
              <w:right w:val="nil"/>
            </w:tcBorders>
            <w:shd w:val="clear" w:color="auto" w:fill="auto"/>
            <w:noWrap/>
            <w:vAlign w:val="bottom"/>
            <w:hideMark/>
          </w:tcPr>
          <w:p w14:paraId="118BEBCC" w14:textId="77777777" w:rsidR="00190655" w:rsidRPr="000D5DAB" w:rsidRDefault="00190655" w:rsidP="00B014E9">
            <w:pPr>
              <w:spacing w:after="0" w:line="240" w:lineRule="auto"/>
              <w:jc w:val="right"/>
              <w:rPr>
                <w:rFonts w:ascii="Calibri" w:eastAsia="Times New Roman" w:hAnsi="Calibri" w:cs="Calibri"/>
                <w:color w:val="000000"/>
                <w:kern w:val="0"/>
                <w:lang w:eastAsia="en-GB"/>
                <w14:ligatures w14:val="none"/>
              </w:rPr>
            </w:pPr>
            <w:r w:rsidRPr="000D5DAB">
              <w:rPr>
                <w:rFonts w:ascii="Calibri" w:eastAsia="Times New Roman" w:hAnsi="Calibri" w:cs="Calibri"/>
                <w:color w:val="000000"/>
                <w:kern w:val="0"/>
                <w:lang w:eastAsia="en-GB"/>
                <w14:ligatures w14:val="none"/>
              </w:rPr>
              <w:t>0</w:t>
            </w:r>
          </w:p>
        </w:tc>
      </w:tr>
      <w:tr w:rsidR="00190655" w:rsidRPr="000D5DAB" w14:paraId="1EEA9A39" w14:textId="77777777" w:rsidTr="00B014E9">
        <w:trPr>
          <w:trHeight w:val="288"/>
        </w:trPr>
        <w:tc>
          <w:tcPr>
            <w:tcW w:w="1528" w:type="dxa"/>
            <w:tcBorders>
              <w:top w:val="nil"/>
              <w:left w:val="nil"/>
              <w:bottom w:val="nil"/>
              <w:right w:val="nil"/>
            </w:tcBorders>
            <w:shd w:val="clear" w:color="auto" w:fill="auto"/>
            <w:noWrap/>
            <w:vAlign w:val="bottom"/>
            <w:hideMark/>
          </w:tcPr>
          <w:p w14:paraId="50AD068F" w14:textId="77777777" w:rsidR="00190655" w:rsidRPr="000D5DAB" w:rsidRDefault="00190655" w:rsidP="00B014E9">
            <w:pPr>
              <w:spacing w:after="0" w:line="240" w:lineRule="auto"/>
              <w:rPr>
                <w:rFonts w:ascii="Calibri" w:eastAsia="Times New Roman" w:hAnsi="Calibri" w:cs="Calibri"/>
                <w:color w:val="000000"/>
                <w:kern w:val="0"/>
                <w:lang w:eastAsia="en-GB"/>
                <w14:ligatures w14:val="none"/>
              </w:rPr>
            </w:pPr>
            <w:r w:rsidRPr="000D5DAB">
              <w:rPr>
                <w:rFonts w:ascii="Calibri" w:eastAsia="Times New Roman" w:hAnsi="Calibri" w:cs="Calibri"/>
                <w:color w:val="000000"/>
                <w:kern w:val="0"/>
                <w:lang w:eastAsia="en-GB"/>
                <w14:ligatures w14:val="none"/>
              </w:rPr>
              <w:t>Shield Ther 2021</w:t>
            </w:r>
          </w:p>
        </w:tc>
        <w:tc>
          <w:tcPr>
            <w:tcW w:w="1980" w:type="dxa"/>
            <w:tcBorders>
              <w:top w:val="nil"/>
              <w:left w:val="nil"/>
              <w:bottom w:val="nil"/>
              <w:right w:val="nil"/>
            </w:tcBorders>
            <w:shd w:val="clear" w:color="auto" w:fill="auto"/>
            <w:noWrap/>
            <w:vAlign w:val="bottom"/>
            <w:hideMark/>
          </w:tcPr>
          <w:p w14:paraId="18E16B00" w14:textId="77777777" w:rsidR="00190655" w:rsidRPr="000D5DAB" w:rsidRDefault="00190655" w:rsidP="00B014E9">
            <w:pPr>
              <w:spacing w:after="0" w:line="240" w:lineRule="auto"/>
              <w:jc w:val="right"/>
              <w:rPr>
                <w:rFonts w:ascii="Calibri" w:eastAsia="Times New Roman" w:hAnsi="Calibri" w:cs="Calibri"/>
                <w:color w:val="000000"/>
                <w:kern w:val="0"/>
                <w:lang w:eastAsia="en-GB"/>
                <w14:ligatures w14:val="none"/>
              </w:rPr>
            </w:pPr>
            <w:r w:rsidRPr="000D5DAB">
              <w:rPr>
                <w:rFonts w:ascii="Calibri" w:eastAsia="Times New Roman" w:hAnsi="Calibri" w:cs="Calibri"/>
                <w:color w:val="000000"/>
                <w:kern w:val="0"/>
                <w:lang w:eastAsia="en-GB"/>
                <w14:ligatures w14:val="none"/>
              </w:rPr>
              <w:t>0</w:t>
            </w:r>
          </w:p>
        </w:tc>
        <w:tc>
          <w:tcPr>
            <w:tcW w:w="1980" w:type="dxa"/>
            <w:tcBorders>
              <w:top w:val="nil"/>
              <w:left w:val="nil"/>
              <w:bottom w:val="nil"/>
              <w:right w:val="nil"/>
            </w:tcBorders>
            <w:shd w:val="clear" w:color="auto" w:fill="auto"/>
            <w:noWrap/>
            <w:vAlign w:val="bottom"/>
            <w:hideMark/>
          </w:tcPr>
          <w:p w14:paraId="1AD2AAAE" w14:textId="77777777" w:rsidR="00190655" w:rsidRPr="000D5DAB" w:rsidRDefault="00190655" w:rsidP="00B014E9">
            <w:pPr>
              <w:spacing w:after="0" w:line="240" w:lineRule="auto"/>
              <w:jc w:val="right"/>
              <w:rPr>
                <w:rFonts w:ascii="Calibri" w:eastAsia="Times New Roman" w:hAnsi="Calibri" w:cs="Calibri"/>
                <w:color w:val="000000"/>
                <w:kern w:val="0"/>
                <w:lang w:eastAsia="en-GB"/>
                <w14:ligatures w14:val="none"/>
              </w:rPr>
            </w:pPr>
            <w:r w:rsidRPr="000D5DAB">
              <w:rPr>
                <w:rFonts w:ascii="Calibri" w:eastAsia="Times New Roman" w:hAnsi="Calibri" w:cs="Calibri"/>
                <w:color w:val="000000"/>
                <w:kern w:val="0"/>
                <w:lang w:eastAsia="en-GB"/>
                <w14:ligatures w14:val="none"/>
              </w:rPr>
              <w:t>0</w:t>
            </w:r>
          </w:p>
        </w:tc>
      </w:tr>
      <w:tr w:rsidR="00190655" w:rsidRPr="000D5DAB" w14:paraId="37D192E2" w14:textId="77777777" w:rsidTr="00B014E9">
        <w:trPr>
          <w:trHeight w:val="288"/>
        </w:trPr>
        <w:tc>
          <w:tcPr>
            <w:tcW w:w="1528" w:type="dxa"/>
            <w:tcBorders>
              <w:top w:val="nil"/>
              <w:left w:val="nil"/>
              <w:bottom w:val="nil"/>
              <w:right w:val="nil"/>
            </w:tcBorders>
            <w:shd w:val="clear" w:color="auto" w:fill="auto"/>
            <w:noWrap/>
            <w:vAlign w:val="bottom"/>
            <w:hideMark/>
          </w:tcPr>
          <w:p w14:paraId="292B3B59" w14:textId="77777777" w:rsidR="00190655" w:rsidRPr="000D5DAB" w:rsidRDefault="00190655" w:rsidP="00B014E9">
            <w:pPr>
              <w:spacing w:after="0" w:line="240" w:lineRule="auto"/>
              <w:rPr>
                <w:rFonts w:ascii="Calibri" w:eastAsia="Times New Roman" w:hAnsi="Calibri" w:cs="Calibri"/>
                <w:color w:val="000000"/>
                <w:kern w:val="0"/>
                <w:lang w:eastAsia="en-GB"/>
                <w14:ligatures w14:val="none"/>
              </w:rPr>
            </w:pPr>
            <w:r w:rsidRPr="000D5DAB">
              <w:rPr>
                <w:rFonts w:ascii="Calibri" w:eastAsia="Times New Roman" w:hAnsi="Calibri" w:cs="Calibri"/>
                <w:color w:val="000000"/>
                <w:kern w:val="0"/>
                <w:lang w:eastAsia="en-GB"/>
                <w14:ligatures w14:val="none"/>
              </w:rPr>
              <w:t>Shield Ther 2022</w:t>
            </w:r>
          </w:p>
        </w:tc>
        <w:tc>
          <w:tcPr>
            <w:tcW w:w="1980" w:type="dxa"/>
            <w:tcBorders>
              <w:top w:val="nil"/>
              <w:left w:val="nil"/>
              <w:bottom w:val="nil"/>
              <w:right w:val="nil"/>
            </w:tcBorders>
            <w:shd w:val="clear" w:color="auto" w:fill="auto"/>
            <w:noWrap/>
            <w:vAlign w:val="bottom"/>
            <w:hideMark/>
          </w:tcPr>
          <w:p w14:paraId="7A909979" w14:textId="77777777" w:rsidR="00190655" w:rsidRPr="000D5DAB" w:rsidRDefault="00190655" w:rsidP="00B014E9">
            <w:pPr>
              <w:spacing w:after="0" w:line="240" w:lineRule="auto"/>
              <w:jc w:val="right"/>
              <w:rPr>
                <w:rFonts w:ascii="Calibri" w:eastAsia="Times New Roman" w:hAnsi="Calibri" w:cs="Calibri"/>
                <w:color w:val="000000"/>
                <w:kern w:val="0"/>
                <w:lang w:eastAsia="en-GB"/>
                <w14:ligatures w14:val="none"/>
              </w:rPr>
            </w:pPr>
            <w:r w:rsidRPr="000D5DAB">
              <w:rPr>
                <w:rFonts w:ascii="Calibri" w:eastAsia="Times New Roman" w:hAnsi="Calibri" w:cs="Calibri"/>
                <w:color w:val="000000"/>
                <w:kern w:val="0"/>
                <w:lang w:eastAsia="en-GB"/>
                <w14:ligatures w14:val="none"/>
              </w:rPr>
              <w:t>-1.02</w:t>
            </w:r>
          </w:p>
        </w:tc>
        <w:tc>
          <w:tcPr>
            <w:tcW w:w="1980" w:type="dxa"/>
            <w:tcBorders>
              <w:top w:val="nil"/>
              <w:left w:val="nil"/>
              <w:bottom w:val="nil"/>
              <w:right w:val="nil"/>
            </w:tcBorders>
            <w:shd w:val="clear" w:color="000000" w:fill="C6EFCE"/>
            <w:noWrap/>
            <w:vAlign w:val="bottom"/>
            <w:hideMark/>
          </w:tcPr>
          <w:p w14:paraId="185CB67D" w14:textId="77777777" w:rsidR="00190655" w:rsidRPr="000D5DAB" w:rsidRDefault="00190655" w:rsidP="00B014E9">
            <w:pPr>
              <w:spacing w:after="0" w:line="240" w:lineRule="auto"/>
              <w:jc w:val="right"/>
              <w:rPr>
                <w:rFonts w:ascii="Calibri" w:eastAsia="Times New Roman" w:hAnsi="Calibri" w:cs="Calibri"/>
                <w:color w:val="006100"/>
                <w:kern w:val="0"/>
                <w:lang w:eastAsia="en-GB"/>
                <w14:ligatures w14:val="none"/>
              </w:rPr>
            </w:pPr>
            <w:r w:rsidRPr="000D5DAB">
              <w:rPr>
                <w:rFonts w:ascii="Calibri" w:eastAsia="Times New Roman" w:hAnsi="Calibri" w:cs="Calibri"/>
                <w:color w:val="006100"/>
                <w:kern w:val="0"/>
                <w:lang w:eastAsia="en-GB"/>
                <w14:ligatures w14:val="none"/>
              </w:rPr>
              <w:t>48.2</w:t>
            </w:r>
          </w:p>
        </w:tc>
      </w:tr>
      <w:tr w:rsidR="00190655" w:rsidRPr="000D5DAB" w14:paraId="6A3DD669" w14:textId="77777777" w:rsidTr="00B014E9">
        <w:trPr>
          <w:trHeight w:val="288"/>
        </w:trPr>
        <w:tc>
          <w:tcPr>
            <w:tcW w:w="1528" w:type="dxa"/>
            <w:tcBorders>
              <w:top w:val="single" w:sz="4" w:space="0" w:color="95B3D7"/>
              <w:left w:val="nil"/>
              <w:bottom w:val="nil"/>
              <w:right w:val="nil"/>
            </w:tcBorders>
            <w:shd w:val="clear" w:color="DCE6F1" w:fill="DCE6F1"/>
            <w:noWrap/>
            <w:vAlign w:val="bottom"/>
            <w:hideMark/>
          </w:tcPr>
          <w:p w14:paraId="7DFCA7CA" w14:textId="77777777" w:rsidR="00190655" w:rsidRPr="000D5DAB" w:rsidRDefault="00190655" w:rsidP="00B014E9">
            <w:pPr>
              <w:spacing w:after="0" w:line="240" w:lineRule="auto"/>
              <w:rPr>
                <w:rFonts w:ascii="Calibri" w:eastAsia="Times New Roman" w:hAnsi="Calibri" w:cs="Calibri"/>
                <w:b/>
                <w:bCs/>
                <w:color w:val="000000"/>
                <w:kern w:val="0"/>
                <w:lang w:eastAsia="en-GB"/>
                <w14:ligatures w14:val="none"/>
              </w:rPr>
            </w:pPr>
            <w:r w:rsidRPr="000D5DAB">
              <w:rPr>
                <w:rFonts w:ascii="Calibri" w:eastAsia="Times New Roman" w:hAnsi="Calibri" w:cs="Calibri"/>
                <w:b/>
                <w:bCs/>
                <w:color w:val="000000"/>
                <w:kern w:val="0"/>
                <w:lang w:eastAsia="en-GB"/>
                <w14:ligatures w14:val="none"/>
              </w:rPr>
              <w:t>Grand Total</w:t>
            </w:r>
          </w:p>
        </w:tc>
        <w:tc>
          <w:tcPr>
            <w:tcW w:w="1980" w:type="dxa"/>
            <w:tcBorders>
              <w:top w:val="single" w:sz="4" w:space="0" w:color="95B3D7"/>
              <w:left w:val="nil"/>
              <w:bottom w:val="nil"/>
              <w:right w:val="nil"/>
            </w:tcBorders>
            <w:shd w:val="clear" w:color="DCE6F1" w:fill="DCE6F1"/>
            <w:noWrap/>
            <w:vAlign w:val="bottom"/>
            <w:hideMark/>
          </w:tcPr>
          <w:p w14:paraId="60BDD95B" w14:textId="77777777" w:rsidR="00190655" w:rsidRPr="000D5DAB"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D5DAB">
              <w:rPr>
                <w:rFonts w:ascii="Calibri" w:eastAsia="Times New Roman" w:hAnsi="Calibri" w:cs="Calibri"/>
                <w:b/>
                <w:bCs/>
                <w:color w:val="000000"/>
                <w:kern w:val="0"/>
                <w:lang w:eastAsia="en-GB"/>
                <w14:ligatures w14:val="none"/>
              </w:rPr>
              <w:t>-0.204</w:t>
            </w:r>
          </w:p>
        </w:tc>
        <w:tc>
          <w:tcPr>
            <w:tcW w:w="1980" w:type="dxa"/>
            <w:tcBorders>
              <w:top w:val="single" w:sz="4" w:space="0" w:color="95B3D7"/>
              <w:left w:val="nil"/>
              <w:bottom w:val="nil"/>
              <w:right w:val="nil"/>
            </w:tcBorders>
            <w:shd w:val="clear" w:color="DCE6F1" w:fill="C6EFCE"/>
            <w:noWrap/>
            <w:vAlign w:val="bottom"/>
            <w:hideMark/>
          </w:tcPr>
          <w:p w14:paraId="6E486454" w14:textId="77777777" w:rsidR="00190655" w:rsidRPr="000D5DAB" w:rsidRDefault="00190655" w:rsidP="00B014E9">
            <w:pPr>
              <w:spacing w:after="0" w:line="240" w:lineRule="auto"/>
              <w:jc w:val="right"/>
              <w:rPr>
                <w:rFonts w:ascii="Calibri" w:eastAsia="Times New Roman" w:hAnsi="Calibri" w:cs="Calibri"/>
                <w:b/>
                <w:bCs/>
                <w:color w:val="006100"/>
                <w:kern w:val="0"/>
                <w:lang w:eastAsia="en-GB"/>
                <w14:ligatures w14:val="none"/>
              </w:rPr>
            </w:pPr>
            <w:r w:rsidRPr="000D5DAB">
              <w:rPr>
                <w:rFonts w:ascii="Calibri" w:eastAsia="Times New Roman" w:hAnsi="Calibri" w:cs="Calibri"/>
                <w:b/>
                <w:bCs/>
                <w:color w:val="006100"/>
                <w:kern w:val="0"/>
                <w:lang w:eastAsia="en-GB"/>
                <w14:ligatures w14:val="none"/>
              </w:rPr>
              <w:t>9.64</w:t>
            </w:r>
          </w:p>
        </w:tc>
      </w:tr>
    </w:tbl>
    <w:p w14:paraId="61576990" w14:textId="77777777" w:rsidR="00190655" w:rsidRDefault="00190655" w:rsidP="00190655">
      <w:pPr>
        <w:jc w:val="both"/>
        <w:rPr>
          <w:rFonts w:ascii="Arial" w:hAnsi="Arial" w:cs="Arial"/>
          <w:color w:val="0070C0"/>
          <w:sz w:val="24"/>
          <w:szCs w:val="24"/>
        </w:rPr>
      </w:pPr>
    </w:p>
    <w:tbl>
      <w:tblPr>
        <w:tblpPr w:leftFromText="180" w:rightFromText="180" w:vertAnchor="text" w:horzAnchor="page" w:tblpX="1" w:tblpY="-8265"/>
        <w:tblW w:w="23713" w:type="dxa"/>
        <w:tblLook w:val="04A0" w:firstRow="1" w:lastRow="0" w:firstColumn="1" w:lastColumn="0" w:noHBand="0" w:noVBand="1"/>
      </w:tblPr>
      <w:tblGrid>
        <w:gridCol w:w="12816"/>
        <w:gridCol w:w="1320"/>
        <w:gridCol w:w="9577"/>
      </w:tblGrid>
      <w:tr w:rsidR="00190655" w:rsidRPr="0073750B" w14:paraId="4DDF6D93" w14:textId="77777777" w:rsidTr="00B014E9">
        <w:trPr>
          <w:trHeight w:val="288"/>
        </w:trPr>
        <w:tc>
          <w:tcPr>
            <w:tcW w:w="12816" w:type="dxa"/>
            <w:tcBorders>
              <w:top w:val="nil"/>
              <w:left w:val="nil"/>
              <w:bottom w:val="nil"/>
              <w:right w:val="nil"/>
            </w:tcBorders>
            <w:shd w:val="clear" w:color="auto" w:fill="auto"/>
            <w:noWrap/>
            <w:vAlign w:val="bottom"/>
            <w:hideMark/>
          </w:tcPr>
          <w:p w14:paraId="717996F8" w14:textId="77777777" w:rsidR="00190655" w:rsidRPr="0073750B" w:rsidRDefault="00190655" w:rsidP="00B014E9">
            <w:pPr>
              <w:rPr>
                <w:rFonts w:ascii="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60A1AA3E" w14:textId="77777777" w:rsidR="00190655" w:rsidRPr="0073750B" w:rsidRDefault="00190655" w:rsidP="00B014E9">
            <w:pPr>
              <w:rPr>
                <w:rFonts w:ascii="Times New Roman" w:hAnsi="Times New Roman" w:cs="Times New Roman"/>
                <w:sz w:val="20"/>
                <w:szCs w:val="20"/>
                <w:lang w:eastAsia="en-GB"/>
              </w:rPr>
            </w:pPr>
          </w:p>
        </w:tc>
        <w:tc>
          <w:tcPr>
            <w:tcW w:w="9577" w:type="dxa"/>
            <w:tcBorders>
              <w:top w:val="nil"/>
              <w:left w:val="nil"/>
              <w:bottom w:val="nil"/>
              <w:right w:val="nil"/>
            </w:tcBorders>
            <w:shd w:val="clear" w:color="auto" w:fill="auto"/>
            <w:noWrap/>
            <w:vAlign w:val="bottom"/>
            <w:hideMark/>
          </w:tcPr>
          <w:p w14:paraId="350CF9FF" w14:textId="77777777" w:rsidR="00190655" w:rsidRPr="0073750B" w:rsidRDefault="00190655" w:rsidP="00B014E9">
            <w:pPr>
              <w:rPr>
                <w:rFonts w:ascii="Times New Roman" w:hAnsi="Times New Roman" w:cs="Times New Roman"/>
                <w:sz w:val="20"/>
                <w:szCs w:val="20"/>
                <w:lang w:eastAsia="en-GB"/>
              </w:rPr>
            </w:pPr>
          </w:p>
        </w:tc>
      </w:tr>
    </w:tbl>
    <w:p w14:paraId="0F7B7440" w14:textId="77777777" w:rsidR="00190655" w:rsidRDefault="00190655" w:rsidP="00190655">
      <w:pPr>
        <w:jc w:val="both"/>
        <w:rPr>
          <w:rFonts w:ascii="Arial" w:hAnsi="Arial" w:cs="Arial"/>
          <w:color w:val="0070C0"/>
          <w:sz w:val="24"/>
          <w:szCs w:val="24"/>
        </w:rPr>
      </w:pPr>
    </w:p>
    <w:p w14:paraId="0E27788B" w14:textId="77777777" w:rsidR="00190655" w:rsidRDefault="00190655" w:rsidP="00190655">
      <w:pPr>
        <w:jc w:val="both"/>
        <w:rPr>
          <w:rFonts w:ascii="Arial" w:hAnsi="Arial" w:cs="Arial"/>
          <w:color w:val="0070C0"/>
          <w:sz w:val="24"/>
          <w:szCs w:val="24"/>
        </w:rPr>
      </w:pPr>
    </w:p>
    <w:p w14:paraId="1B48364E" w14:textId="77777777" w:rsidR="00190655" w:rsidRDefault="00190655" w:rsidP="00190655">
      <w:pPr>
        <w:jc w:val="both"/>
        <w:rPr>
          <w:rFonts w:ascii="Arial" w:hAnsi="Arial" w:cs="Arial"/>
          <w:color w:val="0070C0"/>
          <w:sz w:val="24"/>
          <w:szCs w:val="24"/>
        </w:rPr>
      </w:pPr>
    </w:p>
    <w:p w14:paraId="3C57FE97" w14:textId="77777777" w:rsidR="00190655" w:rsidRDefault="00190655" w:rsidP="00190655">
      <w:pPr>
        <w:jc w:val="both"/>
        <w:rPr>
          <w:rFonts w:ascii="Arial" w:hAnsi="Arial" w:cs="Arial"/>
          <w:color w:val="0070C0"/>
          <w:sz w:val="24"/>
          <w:szCs w:val="24"/>
        </w:rPr>
      </w:pPr>
    </w:p>
    <w:tbl>
      <w:tblPr>
        <w:tblW w:w="8364" w:type="dxa"/>
        <w:tblLook w:val="04A0" w:firstRow="1" w:lastRow="0" w:firstColumn="1" w:lastColumn="0" w:noHBand="0" w:noVBand="1"/>
      </w:tblPr>
      <w:tblGrid>
        <w:gridCol w:w="1376"/>
        <w:gridCol w:w="2276"/>
        <w:gridCol w:w="2316"/>
        <w:gridCol w:w="2396"/>
      </w:tblGrid>
      <w:tr w:rsidR="00190655" w:rsidRPr="00E460C4" w14:paraId="3E5D2597" w14:textId="77777777" w:rsidTr="00B014E9">
        <w:trPr>
          <w:trHeight w:val="288"/>
        </w:trPr>
        <w:tc>
          <w:tcPr>
            <w:tcW w:w="1376" w:type="dxa"/>
            <w:tcBorders>
              <w:top w:val="nil"/>
              <w:left w:val="nil"/>
              <w:bottom w:val="nil"/>
              <w:right w:val="nil"/>
            </w:tcBorders>
            <w:shd w:val="clear" w:color="auto" w:fill="auto"/>
            <w:noWrap/>
            <w:vAlign w:val="bottom"/>
            <w:hideMark/>
          </w:tcPr>
          <w:p w14:paraId="16CEBFCC" w14:textId="77777777" w:rsidR="00190655" w:rsidRPr="00E460C4" w:rsidRDefault="00190655" w:rsidP="00B014E9">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GSK</w:t>
            </w:r>
          </w:p>
        </w:tc>
        <w:tc>
          <w:tcPr>
            <w:tcW w:w="2276" w:type="dxa"/>
            <w:tcBorders>
              <w:top w:val="nil"/>
              <w:left w:val="nil"/>
              <w:bottom w:val="nil"/>
              <w:right w:val="nil"/>
            </w:tcBorders>
            <w:shd w:val="clear" w:color="auto" w:fill="auto"/>
            <w:noWrap/>
            <w:vAlign w:val="bottom"/>
            <w:hideMark/>
          </w:tcPr>
          <w:p w14:paraId="14A0BFE4" w14:textId="77777777" w:rsidR="00190655" w:rsidRPr="00E460C4"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316" w:type="dxa"/>
            <w:tcBorders>
              <w:top w:val="nil"/>
              <w:left w:val="nil"/>
              <w:bottom w:val="nil"/>
              <w:right w:val="nil"/>
            </w:tcBorders>
            <w:shd w:val="clear" w:color="auto" w:fill="auto"/>
            <w:noWrap/>
            <w:vAlign w:val="bottom"/>
            <w:hideMark/>
          </w:tcPr>
          <w:p w14:paraId="75EE4BF1" w14:textId="77777777" w:rsidR="00190655" w:rsidRPr="00E460C4"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396" w:type="dxa"/>
            <w:tcBorders>
              <w:top w:val="nil"/>
              <w:left w:val="nil"/>
              <w:bottom w:val="nil"/>
              <w:right w:val="nil"/>
            </w:tcBorders>
            <w:shd w:val="clear" w:color="auto" w:fill="auto"/>
            <w:noWrap/>
            <w:vAlign w:val="bottom"/>
            <w:hideMark/>
          </w:tcPr>
          <w:p w14:paraId="51E44CA5" w14:textId="77777777" w:rsidR="00190655" w:rsidRPr="00E460C4"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E460C4" w14:paraId="545485E2" w14:textId="77777777" w:rsidTr="00B014E9">
        <w:trPr>
          <w:trHeight w:val="288"/>
        </w:trPr>
        <w:tc>
          <w:tcPr>
            <w:tcW w:w="1376" w:type="dxa"/>
            <w:tcBorders>
              <w:top w:val="nil"/>
              <w:left w:val="nil"/>
              <w:bottom w:val="single" w:sz="4" w:space="0" w:color="95B3D7"/>
              <w:right w:val="nil"/>
            </w:tcBorders>
            <w:shd w:val="clear" w:color="DCE6F1" w:fill="DCE6F1"/>
            <w:noWrap/>
            <w:vAlign w:val="bottom"/>
            <w:hideMark/>
          </w:tcPr>
          <w:p w14:paraId="1677EEEB" w14:textId="77777777" w:rsidR="00190655" w:rsidRPr="00E460C4" w:rsidRDefault="00190655" w:rsidP="00B014E9">
            <w:pPr>
              <w:spacing w:after="0" w:line="240" w:lineRule="auto"/>
              <w:rPr>
                <w:rFonts w:ascii="Calibri" w:eastAsia="Times New Roman" w:hAnsi="Calibri" w:cs="Calibri"/>
                <w:b/>
                <w:bCs/>
                <w:color w:val="000000"/>
                <w:kern w:val="0"/>
                <w:lang w:eastAsia="en-GB"/>
                <w14:ligatures w14:val="none"/>
              </w:rPr>
            </w:pPr>
            <w:r w:rsidRPr="00E460C4">
              <w:rPr>
                <w:rFonts w:ascii="Calibri" w:eastAsia="Times New Roman" w:hAnsi="Calibri" w:cs="Calibri"/>
                <w:b/>
                <w:bCs/>
                <w:color w:val="000000"/>
                <w:kern w:val="0"/>
                <w:lang w:eastAsia="en-GB"/>
                <w14:ligatures w14:val="none"/>
              </w:rPr>
              <w:t>Row Labels</w:t>
            </w:r>
          </w:p>
        </w:tc>
        <w:tc>
          <w:tcPr>
            <w:tcW w:w="2276" w:type="dxa"/>
            <w:tcBorders>
              <w:top w:val="nil"/>
              <w:left w:val="nil"/>
              <w:bottom w:val="single" w:sz="4" w:space="0" w:color="95B3D7"/>
              <w:right w:val="nil"/>
            </w:tcBorders>
            <w:shd w:val="clear" w:color="DCE6F1" w:fill="DCE6F1"/>
            <w:noWrap/>
            <w:vAlign w:val="bottom"/>
            <w:hideMark/>
          </w:tcPr>
          <w:p w14:paraId="121577C7" w14:textId="77777777" w:rsidR="00190655" w:rsidRPr="00E460C4" w:rsidRDefault="00190655" w:rsidP="00B014E9">
            <w:pPr>
              <w:spacing w:after="0" w:line="240" w:lineRule="auto"/>
              <w:rPr>
                <w:rFonts w:ascii="Calibri" w:eastAsia="Times New Roman" w:hAnsi="Calibri" w:cs="Calibri"/>
                <w:b/>
                <w:bCs/>
                <w:color w:val="000000"/>
                <w:kern w:val="0"/>
                <w:lang w:eastAsia="en-GB"/>
                <w14:ligatures w14:val="none"/>
              </w:rPr>
            </w:pPr>
            <w:r w:rsidRPr="00E460C4">
              <w:rPr>
                <w:rFonts w:ascii="Calibri" w:eastAsia="Times New Roman" w:hAnsi="Calibri" w:cs="Calibri"/>
                <w:b/>
                <w:bCs/>
                <w:color w:val="000000"/>
                <w:kern w:val="0"/>
                <w:lang w:eastAsia="en-GB"/>
                <w14:ligatures w14:val="none"/>
              </w:rPr>
              <w:t>Average of Debt/Equity</w:t>
            </w:r>
          </w:p>
        </w:tc>
        <w:tc>
          <w:tcPr>
            <w:tcW w:w="2316" w:type="dxa"/>
            <w:tcBorders>
              <w:top w:val="nil"/>
              <w:left w:val="nil"/>
              <w:bottom w:val="single" w:sz="4" w:space="0" w:color="95B3D7"/>
              <w:right w:val="nil"/>
            </w:tcBorders>
            <w:shd w:val="clear" w:color="DCE6F1" w:fill="DCE6F1"/>
            <w:noWrap/>
            <w:vAlign w:val="bottom"/>
            <w:hideMark/>
          </w:tcPr>
          <w:p w14:paraId="5CA0CEEE" w14:textId="77777777" w:rsidR="00190655" w:rsidRPr="00E460C4" w:rsidRDefault="00190655" w:rsidP="00B014E9">
            <w:pPr>
              <w:spacing w:after="0" w:line="240" w:lineRule="auto"/>
              <w:rPr>
                <w:rFonts w:ascii="Calibri" w:eastAsia="Times New Roman" w:hAnsi="Calibri" w:cs="Calibri"/>
                <w:b/>
                <w:bCs/>
                <w:color w:val="000000"/>
                <w:kern w:val="0"/>
                <w:lang w:eastAsia="en-GB"/>
                <w14:ligatures w14:val="none"/>
              </w:rPr>
            </w:pPr>
            <w:r w:rsidRPr="00E460C4">
              <w:rPr>
                <w:rFonts w:ascii="Calibri" w:eastAsia="Times New Roman" w:hAnsi="Calibri" w:cs="Calibri"/>
                <w:b/>
                <w:bCs/>
                <w:color w:val="000000"/>
                <w:kern w:val="0"/>
                <w:lang w:eastAsia="en-GB"/>
                <w14:ligatures w14:val="none"/>
              </w:rPr>
              <w:t>Average of Debt/capital</w:t>
            </w:r>
          </w:p>
        </w:tc>
        <w:tc>
          <w:tcPr>
            <w:tcW w:w="2396" w:type="dxa"/>
            <w:tcBorders>
              <w:top w:val="nil"/>
              <w:left w:val="nil"/>
              <w:bottom w:val="single" w:sz="4" w:space="0" w:color="95B3D7"/>
              <w:right w:val="nil"/>
            </w:tcBorders>
            <w:shd w:val="clear" w:color="DCE6F1" w:fill="DCE6F1"/>
            <w:noWrap/>
            <w:vAlign w:val="bottom"/>
            <w:hideMark/>
          </w:tcPr>
          <w:p w14:paraId="202F5ECC" w14:textId="77777777" w:rsidR="00190655" w:rsidRPr="00E460C4" w:rsidRDefault="00190655" w:rsidP="00B014E9">
            <w:pPr>
              <w:spacing w:after="0" w:line="240" w:lineRule="auto"/>
              <w:rPr>
                <w:rFonts w:ascii="Calibri" w:eastAsia="Times New Roman" w:hAnsi="Calibri" w:cs="Calibri"/>
                <w:b/>
                <w:bCs/>
                <w:color w:val="000000"/>
                <w:kern w:val="0"/>
                <w:lang w:eastAsia="en-GB"/>
                <w14:ligatures w14:val="none"/>
              </w:rPr>
            </w:pPr>
            <w:r w:rsidRPr="00E460C4">
              <w:rPr>
                <w:rFonts w:ascii="Calibri" w:eastAsia="Times New Roman" w:hAnsi="Calibri" w:cs="Calibri"/>
                <w:b/>
                <w:bCs/>
                <w:color w:val="000000"/>
                <w:kern w:val="0"/>
                <w:lang w:eastAsia="en-GB"/>
                <w14:ligatures w14:val="none"/>
              </w:rPr>
              <w:t>Average of Share returns</w:t>
            </w:r>
          </w:p>
        </w:tc>
      </w:tr>
      <w:tr w:rsidR="00190655" w:rsidRPr="00E460C4" w14:paraId="68AF7308" w14:textId="77777777" w:rsidTr="00B014E9">
        <w:trPr>
          <w:trHeight w:val="288"/>
        </w:trPr>
        <w:tc>
          <w:tcPr>
            <w:tcW w:w="1376" w:type="dxa"/>
            <w:tcBorders>
              <w:top w:val="nil"/>
              <w:left w:val="nil"/>
              <w:bottom w:val="nil"/>
              <w:right w:val="nil"/>
            </w:tcBorders>
            <w:shd w:val="clear" w:color="auto" w:fill="auto"/>
            <w:noWrap/>
            <w:vAlign w:val="bottom"/>
            <w:hideMark/>
          </w:tcPr>
          <w:p w14:paraId="49A11DC5" w14:textId="77777777" w:rsidR="00190655" w:rsidRPr="00E460C4" w:rsidRDefault="00190655" w:rsidP="00B014E9">
            <w:pPr>
              <w:spacing w:after="0" w:line="240" w:lineRule="auto"/>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GSK.P 2018</w:t>
            </w:r>
          </w:p>
        </w:tc>
        <w:tc>
          <w:tcPr>
            <w:tcW w:w="2276" w:type="dxa"/>
            <w:tcBorders>
              <w:top w:val="nil"/>
              <w:left w:val="nil"/>
              <w:bottom w:val="nil"/>
              <w:right w:val="nil"/>
            </w:tcBorders>
            <w:shd w:val="clear" w:color="auto" w:fill="auto"/>
            <w:noWrap/>
            <w:vAlign w:val="bottom"/>
            <w:hideMark/>
          </w:tcPr>
          <w:p w14:paraId="44FFF345"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7.1</w:t>
            </w:r>
          </w:p>
        </w:tc>
        <w:tc>
          <w:tcPr>
            <w:tcW w:w="2316" w:type="dxa"/>
            <w:tcBorders>
              <w:top w:val="nil"/>
              <w:left w:val="nil"/>
              <w:bottom w:val="nil"/>
              <w:right w:val="nil"/>
            </w:tcBorders>
            <w:shd w:val="clear" w:color="auto" w:fill="auto"/>
            <w:noWrap/>
            <w:vAlign w:val="bottom"/>
            <w:hideMark/>
          </w:tcPr>
          <w:p w14:paraId="2A247CB4"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0.88</w:t>
            </w:r>
          </w:p>
        </w:tc>
        <w:tc>
          <w:tcPr>
            <w:tcW w:w="2396" w:type="dxa"/>
            <w:tcBorders>
              <w:top w:val="nil"/>
              <w:left w:val="nil"/>
              <w:bottom w:val="nil"/>
              <w:right w:val="nil"/>
            </w:tcBorders>
            <w:shd w:val="clear" w:color="auto" w:fill="auto"/>
            <w:noWrap/>
            <w:vAlign w:val="bottom"/>
            <w:hideMark/>
          </w:tcPr>
          <w:p w14:paraId="54D0C8AD"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0.191869656</w:t>
            </w:r>
          </w:p>
        </w:tc>
      </w:tr>
      <w:tr w:rsidR="00190655" w:rsidRPr="00E460C4" w14:paraId="6FD9D683" w14:textId="77777777" w:rsidTr="00B014E9">
        <w:trPr>
          <w:trHeight w:val="288"/>
        </w:trPr>
        <w:tc>
          <w:tcPr>
            <w:tcW w:w="1376" w:type="dxa"/>
            <w:tcBorders>
              <w:top w:val="nil"/>
              <w:left w:val="nil"/>
              <w:bottom w:val="nil"/>
              <w:right w:val="nil"/>
            </w:tcBorders>
            <w:shd w:val="clear" w:color="auto" w:fill="auto"/>
            <w:noWrap/>
            <w:vAlign w:val="bottom"/>
            <w:hideMark/>
          </w:tcPr>
          <w:p w14:paraId="2DDCE01C" w14:textId="77777777" w:rsidR="00190655" w:rsidRPr="00E460C4" w:rsidRDefault="00190655" w:rsidP="00B014E9">
            <w:pPr>
              <w:spacing w:after="0" w:line="240" w:lineRule="auto"/>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GSK.P 2019</w:t>
            </w:r>
          </w:p>
        </w:tc>
        <w:tc>
          <w:tcPr>
            <w:tcW w:w="2276" w:type="dxa"/>
            <w:tcBorders>
              <w:top w:val="nil"/>
              <w:left w:val="nil"/>
              <w:bottom w:val="nil"/>
              <w:right w:val="nil"/>
            </w:tcBorders>
            <w:shd w:val="clear" w:color="auto" w:fill="auto"/>
            <w:noWrap/>
            <w:vAlign w:val="bottom"/>
            <w:hideMark/>
          </w:tcPr>
          <w:p w14:paraId="0D8E62B9"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1.66</w:t>
            </w:r>
          </w:p>
        </w:tc>
        <w:tc>
          <w:tcPr>
            <w:tcW w:w="2316" w:type="dxa"/>
            <w:tcBorders>
              <w:top w:val="nil"/>
              <w:left w:val="nil"/>
              <w:bottom w:val="nil"/>
              <w:right w:val="nil"/>
            </w:tcBorders>
            <w:shd w:val="clear" w:color="auto" w:fill="auto"/>
            <w:noWrap/>
            <w:vAlign w:val="bottom"/>
            <w:hideMark/>
          </w:tcPr>
          <w:p w14:paraId="2A6E10CD"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0.62</w:t>
            </w:r>
          </w:p>
        </w:tc>
        <w:tc>
          <w:tcPr>
            <w:tcW w:w="2396" w:type="dxa"/>
            <w:tcBorders>
              <w:top w:val="nil"/>
              <w:left w:val="nil"/>
              <w:bottom w:val="nil"/>
              <w:right w:val="nil"/>
            </w:tcBorders>
            <w:shd w:val="clear" w:color="auto" w:fill="auto"/>
            <w:noWrap/>
            <w:vAlign w:val="bottom"/>
            <w:hideMark/>
          </w:tcPr>
          <w:p w14:paraId="5B8747C9"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0.259892775</w:t>
            </w:r>
          </w:p>
        </w:tc>
      </w:tr>
      <w:tr w:rsidR="00190655" w:rsidRPr="00E460C4" w14:paraId="40173B95" w14:textId="77777777" w:rsidTr="00B014E9">
        <w:trPr>
          <w:trHeight w:val="288"/>
        </w:trPr>
        <w:tc>
          <w:tcPr>
            <w:tcW w:w="1376" w:type="dxa"/>
            <w:tcBorders>
              <w:top w:val="nil"/>
              <w:left w:val="nil"/>
              <w:bottom w:val="nil"/>
              <w:right w:val="nil"/>
            </w:tcBorders>
            <w:shd w:val="clear" w:color="auto" w:fill="auto"/>
            <w:noWrap/>
            <w:vAlign w:val="bottom"/>
            <w:hideMark/>
          </w:tcPr>
          <w:p w14:paraId="13076065" w14:textId="77777777" w:rsidR="00190655" w:rsidRPr="00E460C4" w:rsidRDefault="00190655" w:rsidP="00B014E9">
            <w:pPr>
              <w:spacing w:after="0" w:line="240" w:lineRule="auto"/>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GSK.P 2020</w:t>
            </w:r>
          </w:p>
        </w:tc>
        <w:tc>
          <w:tcPr>
            <w:tcW w:w="2276" w:type="dxa"/>
            <w:tcBorders>
              <w:top w:val="nil"/>
              <w:left w:val="nil"/>
              <w:bottom w:val="nil"/>
              <w:right w:val="nil"/>
            </w:tcBorders>
            <w:shd w:val="clear" w:color="auto" w:fill="auto"/>
            <w:noWrap/>
            <w:vAlign w:val="bottom"/>
            <w:hideMark/>
          </w:tcPr>
          <w:p w14:paraId="1D09BF76"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1.31</w:t>
            </w:r>
          </w:p>
        </w:tc>
        <w:tc>
          <w:tcPr>
            <w:tcW w:w="2316" w:type="dxa"/>
            <w:tcBorders>
              <w:top w:val="nil"/>
              <w:left w:val="nil"/>
              <w:bottom w:val="nil"/>
              <w:right w:val="nil"/>
            </w:tcBorders>
            <w:shd w:val="clear" w:color="auto" w:fill="auto"/>
            <w:noWrap/>
            <w:vAlign w:val="bottom"/>
            <w:hideMark/>
          </w:tcPr>
          <w:p w14:paraId="1A02D142"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0.57</w:t>
            </w:r>
          </w:p>
        </w:tc>
        <w:tc>
          <w:tcPr>
            <w:tcW w:w="2396" w:type="dxa"/>
            <w:tcBorders>
              <w:top w:val="nil"/>
              <w:left w:val="nil"/>
              <w:bottom w:val="nil"/>
              <w:right w:val="nil"/>
            </w:tcBorders>
            <w:shd w:val="clear" w:color="auto" w:fill="auto"/>
            <w:noWrap/>
            <w:vAlign w:val="bottom"/>
            <w:hideMark/>
          </w:tcPr>
          <w:p w14:paraId="79229E13"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-0.187484013</w:t>
            </w:r>
          </w:p>
        </w:tc>
      </w:tr>
      <w:tr w:rsidR="00190655" w:rsidRPr="00E460C4" w14:paraId="39CCEC66" w14:textId="77777777" w:rsidTr="00B014E9">
        <w:trPr>
          <w:trHeight w:val="288"/>
        </w:trPr>
        <w:tc>
          <w:tcPr>
            <w:tcW w:w="1376" w:type="dxa"/>
            <w:tcBorders>
              <w:top w:val="nil"/>
              <w:left w:val="nil"/>
              <w:bottom w:val="nil"/>
              <w:right w:val="nil"/>
            </w:tcBorders>
            <w:shd w:val="clear" w:color="auto" w:fill="auto"/>
            <w:noWrap/>
            <w:vAlign w:val="bottom"/>
            <w:hideMark/>
          </w:tcPr>
          <w:p w14:paraId="5655A68F" w14:textId="77777777" w:rsidR="00190655" w:rsidRPr="00E460C4" w:rsidRDefault="00190655" w:rsidP="00B014E9">
            <w:pPr>
              <w:spacing w:after="0" w:line="240" w:lineRule="auto"/>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GSK.P 2021</w:t>
            </w:r>
          </w:p>
        </w:tc>
        <w:tc>
          <w:tcPr>
            <w:tcW w:w="2276" w:type="dxa"/>
            <w:tcBorders>
              <w:top w:val="nil"/>
              <w:left w:val="nil"/>
              <w:bottom w:val="nil"/>
              <w:right w:val="nil"/>
            </w:tcBorders>
            <w:shd w:val="clear" w:color="auto" w:fill="auto"/>
            <w:noWrap/>
            <w:vAlign w:val="bottom"/>
            <w:hideMark/>
          </w:tcPr>
          <w:p w14:paraId="2EE39737"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1.13</w:t>
            </w:r>
          </w:p>
        </w:tc>
        <w:tc>
          <w:tcPr>
            <w:tcW w:w="2316" w:type="dxa"/>
            <w:tcBorders>
              <w:top w:val="nil"/>
              <w:left w:val="nil"/>
              <w:bottom w:val="nil"/>
              <w:right w:val="nil"/>
            </w:tcBorders>
            <w:shd w:val="clear" w:color="auto" w:fill="auto"/>
            <w:noWrap/>
            <w:vAlign w:val="bottom"/>
            <w:hideMark/>
          </w:tcPr>
          <w:p w14:paraId="6C2CD598"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0.53</w:t>
            </w:r>
          </w:p>
        </w:tc>
        <w:tc>
          <w:tcPr>
            <w:tcW w:w="2396" w:type="dxa"/>
            <w:tcBorders>
              <w:top w:val="nil"/>
              <w:left w:val="nil"/>
              <w:bottom w:val="nil"/>
              <w:right w:val="nil"/>
            </w:tcBorders>
            <w:shd w:val="clear" w:color="auto" w:fill="auto"/>
            <w:noWrap/>
            <w:vAlign w:val="bottom"/>
            <w:hideMark/>
          </w:tcPr>
          <w:p w14:paraId="0F0B2667"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0.285052221</w:t>
            </w:r>
          </w:p>
        </w:tc>
      </w:tr>
      <w:tr w:rsidR="00190655" w:rsidRPr="00E460C4" w14:paraId="49AD769F" w14:textId="77777777" w:rsidTr="00B014E9">
        <w:trPr>
          <w:trHeight w:val="288"/>
        </w:trPr>
        <w:tc>
          <w:tcPr>
            <w:tcW w:w="1376" w:type="dxa"/>
            <w:tcBorders>
              <w:top w:val="nil"/>
              <w:left w:val="nil"/>
              <w:bottom w:val="nil"/>
              <w:right w:val="nil"/>
            </w:tcBorders>
            <w:shd w:val="clear" w:color="auto" w:fill="auto"/>
            <w:noWrap/>
            <w:vAlign w:val="bottom"/>
            <w:hideMark/>
          </w:tcPr>
          <w:p w14:paraId="0595DAA0" w14:textId="77777777" w:rsidR="00190655" w:rsidRPr="00E460C4" w:rsidRDefault="00190655" w:rsidP="00B014E9">
            <w:pPr>
              <w:spacing w:after="0" w:line="240" w:lineRule="auto"/>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GSK.P 2022</w:t>
            </w:r>
          </w:p>
        </w:tc>
        <w:tc>
          <w:tcPr>
            <w:tcW w:w="2276" w:type="dxa"/>
            <w:tcBorders>
              <w:top w:val="nil"/>
              <w:left w:val="nil"/>
              <w:bottom w:val="nil"/>
              <w:right w:val="nil"/>
            </w:tcBorders>
            <w:shd w:val="clear" w:color="auto" w:fill="auto"/>
            <w:noWrap/>
            <w:vAlign w:val="bottom"/>
            <w:hideMark/>
          </w:tcPr>
          <w:p w14:paraId="60F0F03C"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2.08</w:t>
            </w:r>
          </w:p>
        </w:tc>
        <w:tc>
          <w:tcPr>
            <w:tcW w:w="2316" w:type="dxa"/>
            <w:tcBorders>
              <w:top w:val="nil"/>
              <w:left w:val="nil"/>
              <w:bottom w:val="nil"/>
              <w:right w:val="nil"/>
            </w:tcBorders>
            <w:shd w:val="clear" w:color="auto" w:fill="auto"/>
            <w:noWrap/>
            <w:vAlign w:val="bottom"/>
            <w:hideMark/>
          </w:tcPr>
          <w:p w14:paraId="163D0BE9"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0.68</w:t>
            </w:r>
          </w:p>
        </w:tc>
        <w:tc>
          <w:tcPr>
            <w:tcW w:w="2396" w:type="dxa"/>
            <w:tcBorders>
              <w:top w:val="nil"/>
              <w:left w:val="nil"/>
              <w:bottom w:val="nil"/>
              <w:right w:val="nil"/>
            </w:tcBorders>
            <w:shd w:val="clear" w:color="auto" w:fill="auto"/>
            <w:noWrap/>
            <w:vAlign w:val="bottom"/>
            <w:hideMark/>
          </w:tcPr>
          <w:p w14:paraId="3EFEA284" w14:textId="77777777" w:rsidR="00190655" w:rsidRPr="00E460C4" w:rsidRDefault="00190655" w:rsidP="00B014E9">
            <w:pPr>
              <w:spacing w:after="0" w:line="240" w:lineRule="auto"/>
              <w:jc w:val="right"/>
              <w:rPr>
                <w:rFonts w:ascii="Calibri" w:eastAsia="Times New Roman" w:hAnsi="Calibri" w:cs="Calibri"/>
                <w:color w:val="000000"/>
                <w:kern w:val="0"/>
                <w:lang w:eastAsia="en-GB"/>
                <w14:ligatures w14:val="none"/>
              </w:rPr>
            </w:pPr>
            <w:r w:rsidRPr="00E460C4">
              <w:rPr>
                <w:rFonts w:ascii="Calibri" w:eastAsia="Times New Roman" w:hAnsi="Calibri" w:cs="Calibri"/>
                <w:color w:val="000000"/>
                <w:kern w:val="0"/>
                <w:lang w:eastAsia="en-GB"/>
                <w14:ligatures w14:val="none"/>
              </w:rPr>
              <w:t>-0.061025723</w:t>
            </w:r>
          </w:p>
        </w:tc>
      </w:tr>
      <w:tr w:rsidR="00190655" w:rsidRPr="00E460C4" w14:paraId="254A9B8C" w14:textId="77777777" w:rsidTr="00B014E9">
        <w:trPr>
          <w:trHeight w:val="288"/>
        </w:trPr>
        <w:tc>
          <w:tcPr>
            <w:tcW w:w="1376" w:type="dxa"/>
            <w:tcBorders>
              <w:top w:val="single" w:sz="4" w:space="0" w:color="95B3D7"/>
              <w:left w:val="nil"/>
              <w:bottom w:val="nil"/>
              <w:right w:val="nil"/>
            </w:tcBorders>
            <w:shd w:val="clear" w:color="DCE6F1" w:fill="DCE6F1"/>
            <w:noWrap/>
            <w:vAlign w:val="bottom"/>
            <w:hideMark/>
          </w:tcPr>
          <w:p w14:paraId="1EAC9558" w14:textId="77777777" w:rsidR="00190655" w:rsidRPr="00E460C4" w:rsidRDefault="00190655" w:rsidP="00B014E9">
            <w:pPr>
              <w:spacing w:after="0" w:line="240" w:lineRule="auto"/>
              <w:rPr>
                <w:rFonts w:ascii="Calibri" w:eastAsia="Times New Roman" w:hAnsi="Calibri" w:cs="Calibri"/>
                <w:b/>
                <w:bCs/>
                <w:color w:val="000000"/>
                <w:kern w:val="0"/>
                <w:lang w:eastAsia="en-GB"/>
                <w14:ligatures w14:val="none"/>
              </w:rPr>
            </w:pPr>
            <w:r w:rsidRPr="00E460C4">
              <w:rPr>
                <w:rFonts w:ascii="Calibri" w:eastAsia="Times New Roman" w:hAnsi="Calibri" w:cs="Calibri"/>
                <w:b/>
                <w:bCs/>
                <w:color w:val="000000"/>
                <w:kern w:val="0"/>
                <w:lang w:eastAsia="en-GB"/>
                <w14:ligatures w14:val="none"/>
              </w:rPr>
              <w:t>Grand Total</w:t>
            </w:r>
          </w:p>
        </w:tc>
        <w:tc>
          <w:tcPr>
            <w:tcW w:w="2276" w:type="dxa"/>
            <w:tcBorders>
              <w:top w:val="single" w:sz="4" w:space="0" w:color="95B3D7"/>
              <w:left w:val="nil"/>
              <w:bottom w:val="nil"/>
              <w:right w:val="nil"/>
            </w:tcBorders>
            <w:shd w:val="clear" w:color="DCE6F1" w:fill="DCE6F1"/>
            <w:noWrap/>
            <w:vAlign w:val="bottom"/>
            <w:hideMark/>
          </w:tcPr>
          <w:p w14:paraId="5DEA13CE" w14:textId="77777777" w:rsidR="00190655" w:rsidRPr="00E460C4" w:rsidRDefault="00190655" w:rsidP="00B014E9">
            <w:pPr>
              <w:spacing w:after="0" w:line="240" w:lineRule="auto"/>
              <w:jc w:val="right"/>
              <w:rPr>
                <w:rFonts w:ascii="Calibri" w:eastAsia="Times New Roman" w:hAnsi="Calibri" w:cs="Calibri"/>
                <w:b/>
                <w:bCs/>
                <w:color w:val="000000"/>
                <w:kern w:val="0"/>
                <w:lang w:eastAsia="en-GB"/>
                <w14:ligatures w14:val="none"/>
              </w:rPr>
            </w:pPr>
            <w:r w:rsidRPr="00E460C4">
              <w:rPr>
                <w:rFonts w:ascii="Calibri" w:eastAsia="Times New Roman" w:hAnsi="Calibri" w:cs="Calibri"/>
                <w:b/>
                <w:bCs/>
                <w:color w:val="000000"/>
                <w:kern w:val="0"/>
                <w:lang w:eastAsia="en-GB"/>
                <w14:ligatures w14:val="none"/>
              </w:rPr>
              <w:t>2.656</w:t>
            </w:r>
          </w:p>
        </w:tc>
        <w:tc>
          <w:tcPr>
            <w:tcW w:w="2316" w:type="dxa"/>
            <w:tcBorders>
              <w:top w:val="single" w:sz="4" w:space="0" w:color="95B3D7"/>
              <w:left w:val="nil"/>
              <w:bottom w:val="nil"/>
              <w:right w:val="nil"/>
            </w:tcBorders>
            <w:shd w:val="clear" w:color="DCE6F1" w:fill="DCE6F1"/>
            <w:noWrap/>
            <w:vAlign w:val="bottom"/>
            <w:hideMark/>
          </w:tcPr>
          <w:p w14:paraId="7806A092" w14:textId="77777777" w:rsidR="00190655" w:rsidRPr="00E460C4" w:rsidRDefault="00190655" w:rsidP="00B014E9">
            <w:pPr>
              <w:spacing w:after="0" w:line="240" w:lineRule="auto"/>
              <w:jc w:val="right"/>
              <w:rPr>
                <w:rFonts w:ascii="Calibri" w:eastAsia="Times New Roman" w:hAnsi="Calibri" w:cs="Calibri"/>
                <w:b/>
                <w:bCs/>
                <w:color w:val="000000"/>
                <w:kern w:val="0"/>
                <w:lang w:eastAsia="en-GB"/>
                <w14:ligatures w14:val="none"/>
              </w:rPr>
            </w:pPr>
            <w:r w:rsidRPr="00E460C4">
              <w:rPr>
                <w:rFonts w:ascii="Calibri" w:eastAsia="Times New Roman" w:hAnsi="Calibri" w:cs="Calibri"/>
                <w:b/>
                <w:bCs/>
                <w:color w:val="000000"/>
                <w:kern w:val="0"/>
                <w:lang w:eastAsia="en-GB"/>
                <w14:ligatures w14:val="none"/>
              </w:rPr>
              <w:t>0.656</w:t>
            </w:r>
          </w:p>
        </w:tc>
        <w:tc>
          <w:tcPr>
            <w:tcW w:w="2396" w:type="dxa"/>
            <w:tcBorders>
              <w:top w:val="single" w:sz="4" w:space="0" w:color="95B3D7"/>
              <w:left w:val="nil"/>
              <w:bottom w:val="nil"/>
              <w:right w:val="nil"/>
            </w:tcBorders>
            <w:shd w:val="clear" w:color="DCE6F1" w:fill="DCE6F1"/>
            <w:noWrap/>
            <w:vAlign w:val="bottom"/>
            <w:hideMark/>
          </w:tcPr>
          <w:p w14:paraId="314AFFF8" w14:textId="77777777" w:rsidR="00190655" w:rsidRPr="00E460C4" w:rsidRDefault="00190655" w:rsidP="00B014E9">
            <w:pPr>
              <w:spacing w:after="0" w:line="240" w:lineRule="auto"/>
              <w:jc w:val="right"/>
              <w:rPr>
                <w:rFonts w:ascii="Calibri" w:eastAsia="Times New Roman" w:hAnsi="Calibri" w:cs="Calibri"/>
                <w:b/>
                <w:bCs/>
                <w:color w:val="000000"/>
                <w:kern w:val="0"/>
                <w:lang w:eastAsia="en-GB"/>
                <w14:ligatures w14:val="none"/>
              </w:rPr>
            </w:pPr>
            <w:r w:rsidRPr="00E460C4">
              <w:rPr>
                <w:rFonts w:ascii="Calibri" w:eastAsia="Times New Roman" w:hAnsi="Calibri" w:cs="Calibri"/>
                <w:b/>
                <w:bCs/>
                <w:color w:val="000000"/>
                <w:kern w:val="0"/>
                <w:lang w:eastAsia="en-GB"/>
                <w14:ligatures w14:val="none"/>
              </w:rPr>
              <w:t>0.097660983</w:t>
            </w:r>
          </w:p>
        </w:tc>
      </w:tr>
      <w:tr w:rsidR="00190655" w:rsidRPr="00E460C4" w14:paraId="61C5F776" w14:textId="77777777" w:rsidTr="00B014E9">
        <w:trPr>
          <w:trHeight w:val="288"/>
        </w:trPr>
        <w:tc>
          <w:tcPr>
            <w:tcW w:w="1376" w:type="dxa"/>
            <w:tcBorders>
              <w:top w:val="nil"/>
              <w:left w:val="nil"/>
              <w:bottom w:val="nil"/>
              <w:right w:val="nil"/>
            </w:tcBorders>
            <w:shd w:val="clear" w:color="auto" w:fill="auto"/>
            <w:noWrap/>
            <w:vAlign w:val="bottom"/>
            <w:hideMark/>
          </w:tcPr>
          <w:tbl>
            <w:tblPr>
              <w:tblW w:w="0" w:type="auto"/>
              <w:tblCellSpacing w:w="0" w:type="dxa"/>
              <w:tblCellMar>
                <w:left w:w="0" w:type="dxa"/>
                <w:right w:w="0" w:type="dxa"/>
              </w:tblCellMar>
              <w:tblLook w:val="04A0" w:firstRow="1" w:lastRow="0" w:firstColumn="1" w:lastColumn="0" w:noHBand="0" w:noVBand="1"/>
            </w:tblPr>
            <w:tblGrid>
              <w:gridCol w:w="6"/>
            </w:tblGrid>
            <w:tr w:rsidR="00190655" w:rsidRPr="00E460C4" w14:paraId="38BA9773" w14:textId="77777777" w:rsidTr="00B014E9">
              <w:trPr>
                <w:trHeight w:val="288"/>
                <w:tblCellSpacing w:w="0" w:type="dxa"/>
              </w:trPr>
              <w:tc>
                <w:tcPr>
                  <w:tcW w:w="0" w:type="auto"/>
                  <w:tcBorders>
                    <w:top w:val="nil"/>
                    <w:left w:val="nil"/>
                    <w:bottom w:val="nil"/>
                    <w:right w:val="nil"/>
                  </w:tcBorders>
                  <w:shd w:val="clear" w:color="auto" w:fill="auto"/>
                  <w:noWrap/>
                  <w:vAlign w:val="bottom"/>
                  <w:hideMark/>
                </w:tcPr>
                <w:p w14:paraId="3A3E0427" w14:textId="77777777" w:rsidR="00190655" w:rsidRPr="00E460C4" w:rsidRDefault="00190655" w:rsidP="00B014E9">
                  <w:pPr>
                    <w:spacing w:after="0" w:line="240" w:lineRule="auto"/>
                    <w:rPr>
                      <w:rFonts w:ascii="Calibri" w:eastAsia="Times New Roman" w:hAnsi="Calibri" w:cs="Calibri"/>
                      <w:color w:val="000000"/>
                      <w:kern w:val="0"/>
                      <w:lang w:eastAsia="en-GB"/>
                      <w14:ligatures w14:val="none"/>
                    </w:rPr>
                  </w:pPr>
                </w:p>
                <w:p w14:paraId="78323224" w14:textId="77777777" w:rsidR="00190655" w:rsidRPr="00E460C4" w:rsidRDefault="00190655" w:rsidP="00B014E9">
                  <w:pPr>
                    <w:spacing w:after="0" w:line="240" w:lineRule="auto"/>
                    <w:rPr>
                      <w:rFonts w:ascii="Calibri" w:eastAsia="Times New Roman" w:hAnsi="Calibri" w:cs="Calibri"/>
                      <w:color w:val="000000"/>
                      <w:kern w:val="0"/>
                      <w:lang w:eastAsia="en-GB"/>
                      <w14:ligatures w14:val="none"/>
                    </w:rPr>
                  </w:pPr>
                </w:p>
              </w:tc>
            </w:tr>
          </w:tbl>
          <w:p w14:paraId="6950E0BB" w14:textId="77777777" w:rsidR="00190655" w:rsidRPr="00E460C4" w:rsidRDefault="00190655" w:rsidP="00B014E9">
            <w:pPr>
              <w:spacing w:after="0" w:line="240" w:lineRule="auto"/>
              <w:rPr>
                <w:rFonts w:ascii="Calibri" w:eastAsia="Times New Roman" w:hAnsi="Calibri" w:cs="Calibri"/>
                <w:color w:val="000000"/>
                <w:kern w:val="0"/>
                <w:lang w:eastAsia="en-GB"/>
                <w14:ligatures w14:val="none"/>
              </w:rPr>
            </w:pPr>
          </w:p>
        </w:tc>
        <w:tc>
          <w:tcPr>
            <w:tcW w:w="2276" w:type="dxa"/>
            <w:tcBorders>
              <w:top w:val="nil"/>
              <w:left w:val="nil"/>
              <w:bottom w:val="nil"/>
              <w:right w:val="nil"/>
            </w:tcBorders>
            <w:shd w:val="clear" w:color="auto" w:fill="auto"/>
            <w:noWrap/>
            <w:vAlign w:val="bottom"/>
            <w:hideMark/>
          </w:tcPr>
          <w:p w14:paraId="5ECA4A7C" w14:textId="77777777" w:rsidR="00190655" w:rsidRPr="00E460C4"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316" w:type="dxa"/>
            <w:tcBorders>
              <w:top w:val="nil"/>
              <w:left w:val="nil"/>
              <w:bottom w:val="nil"/>
              <w:right w:val="nil"/>
            </w:tcBorders>
            <w:shd w:val="clear" w:color="auto" w:fill="auto"/>
            <w:noWrap/>
            <w:vAlign w:val="bottom"/>
            <w:hideMark/>
          </w:tcPr>
          <w:p w14:paraId="11986E1C" w14:textId="77777777" w:rsidR="00190655" w:rsidRPr="00E460C4"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396" w:type="dxa"/>
            <w:tcBorders>
              <w:top w:val="nil"/>
              <w:left w:val="nil"/>
              <w:bottom w:val="nil"/>
              <w:right w:val="nil"/>
            </w:tcBorders>
            <w:shd w:val="clear" w:color="auto" w:fill="auto"/>
            <w:noWrap/>
            <w:vAlign w:val="bottom"/>
            <w:hideMark/>
          </w:tcPr>
          <w:p w14:paraId="1FC4F3B4" w14:textId="77777777" w:rsidR="00190655" w:rsidRPr="00E460C4"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E460C4" w14:paraId="7638C57B" w14:textId="77777777" w:rsidTr="00B014E9">
        <w:trPr>
          <w:trHeight w:val="288"/>
        </w:trPr>
        <w:tc>
          <w:tcPr>
            <w:tcW w:w="1376" w:type="dxa"/>
            <w:tcBorders>
              <w:top w:val="nil"/>
              <w:left w:val="nil"/>
              <w:bottom w:val="nil"/>
              <w:right w:val="nil"/>
            </w:tcBorders>
            <w:shd w:val="clear" w:color="auto" w:fill="auto"/>
            <w:noWrap/>
            <w:vAlign w:val="bottom"/>
            <w:hideMark/>
          </w:tcPr>
          <w:p w14:paraId="02B3571E" w14:textId="77777777" w:rsidR="00190655" w:rsidRPr="00E460C4"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276" w:type="dxa"/>
            <w:tcBorders>
              <w:top w:val="nil"/>
              <w:left w:val="nil"/>
              <w:bottom w:val="nil"/>
              <w:right w:val="nil"/>
            </w:tcBorders>
            <w:shd w:val="clear" w:color="auto" w:fill="auto"/>
            <w:noWrap/>
            <w:vAlign w:val="bottom"/>
            <w:hideMark/>
          </w:tcPr>
          <w:p w14:paraId="3521C6EE" w14:textId="77777777" w:rsidR="00190655" w:rsidRPr="00E460C4"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316" w:type="dxa"/>
            <w:tcBorders>
              <w:top w:val="nil"/>
              <w:left w:val="nil"/>
              <w:bottom w:val="nil"/>
              <w:right w:val="nil"/>
            </w:tcBorders>
            <w:shd w:val="clear" w:color="auto" w:fill="auto"/>
            <w:noWrap/>
            <w:vAlign w:val="bottom"/>
            <w:hideMark/>
          </w:tcPr>
          <w:p w14:paraId="6BD978AB" w14:textId="77777777" w:rsidR="00190655" w:rsidRPr="00E460C4"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396" w:type="dxa"/>
            <w:tcBorders>
              <w:top w:val="nil"/>
              <w:left w:val="nil"/>
              <w:bottom w:val="nil"/>
              <w:right w:val="nil"/>
            </w:tcBorders>
            <w:shd w:val="clear" w:color="auto" w:fill="auto"/>
            <w:noWrap/>
            <w:vAlign w:val="bottom"/>
            <w:hideMark/>
          </w:tcPr>
          <w:p w14:paraId="10F731A8" w14:textId="77777777" w:rsidR="00190655" w:rsidRPr="00E460C4"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bl>
    <w:p w14:paraId="7AFCFC83" w14:textId="77777777" w:rsidR="00190655" w:rsidRDefault="00190655" w:rsidP="00190655">
      <w:pPr>
        <w:jc w:val="both"/>
        <w:rPr>
          <w:rFonts w:ascii="Arial" w:hAnsi="Arial" w:cs="Arial"/>
          <w:color w:val="0070C0"/>
          <w:sz w:val="24"/>
          <w:szCs w:val="24"/>
        </w:rPr>
      </w:pPr>
    </w:p>
    <w:p w14:paraId="56701F1B" w14:textId="77777777" w:rsidR="00190655" w:rsidRDefault="00190655" w:rsidP="00190655">
      <w:pPr>
        <w:jc w:val="both"/>
        <w:rPr>
          <w:rFonts w:ascii="Arial" w:hAnsi="Arial" w:cs="Arial"/>
          <w:color w:val="0070C0"/>
          <w:sz w:val="24"/>
          <w:szCs w:val="24"/>
        </w:rPr>
      </w:pPr>
    </w:p>
    <w:p w14:paraId="26662FD8" w14:textId="77777777" w:rsidR="00190655" w:rsidRDefault="00190655" w:rsidP="00190655">
      <w:pPr>
        <w:jc w:val="both"/>
        <w:rPr>
          <w:rFonts w:ascii="Arial" w:hAnsi="Arial" w:cs="Arial"/>
          <w:color w:val="0070C0"/>
          <w:sz w:val="24"/>
          <w:szCs w:val="24"/>
        </w:rPr>
      </w:pPr>
    </w:p>
    <w:p w14:paraId="39462D90" w14:textId="77777777" w:rsidR="00190655" w:rsidRDefault="00190655" w:rsidP="00190655">
      <w:pPr>
        <w:jc w:val="both"/>
        <w:rPr>
          <w:rFonts w:ascii="Arial" w:hAnsi="Arial" w:cs="Arial"/>
          <w:color w:val="0070C0"/>
          <w:sz w:val="24"/>
          <w:szCs w:val="24"/>
        </w:rPr>
      </w:pPr>
      <w:r>
        <w:rPr>
          <w:rFonts w:ascii="Arial" w:hAnsi="Arial" w:cs="Arial"/>
          <w:color w:val="0070C0"/>
          <w:sz w:val="24"/>
          <w:szCs w:val="24"/>
        </w:rPr>
        <w:t xml:space="preserve"> </w:t>
      </w:r>
    </w:p>
    <w:p w14:paraId="544EBAB6" w14:textId="77777777" w:rsidR="00190655" w:rsidRDefault="00190655" w:rsidP="00190655">
      <w:pPr>
        <w:jc w:val="both"/>
        <w:rPr>
          <w:rFonts w:ascii="Arial" w:hAnsi="Arial" w:cs="Arial"/>
          <w:color w:val="0070C0"/>
          <w:sz w:val="24"/>
          <w:szCs w:val="24"/>
        </w:rPr>
      </w:pPr>
      <w:r>
        <w:rPr>
          <w:rFonts w:ascii="Arial" w:hAnsi="Arial" w:cs="Arial"/>
          <w:color w:val="0070C0"/>
          <w:sz w:val="24"/>
          <w:szCs w:val="24"/>
        </w:rPr>
        <w:t xml:space="preserve">  FARON         </w:t>
      </w:r>
    </w:p>
    <w:tbl>
      <w:tblPr>
        <w:tblW w:w="8300" w:type="dxa"/>
        <w:tblLook w:val="04A0" w:firstRow="1" w:lastRow="0" w:firstColumn="1" w:lastColumn="0" w:noHBand="0" w:noVBand="1"/>
      </w:tblPr>
      <w:tblGrid>
        <w:gridCol w:w="1360"/>
        <w:gridCol w:w="2260"/>
        <w:gridCol w:w="2300"/>
        <w:gridCol w:w="2380"/>
      </w:tblGrid>
      <w:tr w:rsidR="00190655" w:rsidRPr="00CA03E8" w14:paraId="0403FF89" w14:textId="77777777" w:rsidTr="00B014E9">
        <w:trPr>
          <w:trHeight w:val="288"/>
        </w:trPr>
        <w:tc>
          <w:tcPr>
            <w:tcW w:w="1360" w:type="dxa"/>
            <w:tcBorders>
              <w:top w:val="nil"/>
              <w:left w:val="nil"/>
              <w:bottom w:val="single" w:sz="4" w:space="0" w:color="95B3D7"/>
              <w:right w:val="nil"/>
            </w:tcBorders>
            <w:shd w:val="clear" w:color="DCE6F1" w:fill="DCE6F1"/>
            <w:noWrap/>
            <w:vAlign w:val="bottom"/>
            <w:hideMark/>
          </w:tcPr>
          <w:p w14:paraId="6B5DCA4E" w14:textId="77777777" w:rsidR="00190655" w:rsidRPr="00CA03E8" w:rsidRDefault="00190655" w:rsidP="00B014E9">
            <w:pPr>
              <w:spacing w:after="0" w:line="240" w:lineRule="auto"/>
              <w:rPr>
                <w:rFonts w:ascii="Calibri" w:eastAsia="Times New Roman" w:hAnsi="Calibri" w:cs="Calibri"/>
                <w:b/>
                <w:bCs/>
                <w:color w:val="000000"/>
                <w:kern w:val="0"/>
                <w:lang w:eastAsia="en-GB"/>
                <w14:ligatures w14:val="none"/>
              </w:rPr>
            </w:pPr>
            <w:r w:rsidRPr="00CA03E8">
              <w:rPr>
                <w:rFonts w:ascii="Calibri" w:eastAsia="Times New Roman" w:hAnsi="Calibri" w:cs="Calibri"/>
                <w:b/>
                <w:bCs/>
                <w:color w:val="000000"/>
                <w:kern w:val="0"/>
                <w:lang w:eastAsia="en-GB"/>
                <w14:ligatures w14:val="none"/>
              </w:rPr>
              <w:t>Row Labels</w:t>
            </w:r>
          </w:p>
        </w:tc>
        <w:tc>
          <w:tcPr>
            <w:tcW w:w="2260" w:type="dxa"/>
            <w:tcBorders>
              <w:top w:val="nil"/>
              <w:left w:val="nil"/>
              <w:bottom w:val="single" w:sz="4" w:space="0" w:color="95B3D7"/>
              <w:right w:val="nil"/>
            </w:tcBorders>
            <w:shd w:val="clear" w:color="DCE6F1" w:fill="DCE6F1"/>
            <w:noWrap/>
            <w:vAlign w:val="bottom"/>
            <w:hideMark/>
          </w:tcPr>
          <w:p w14:paraId="08270BA6" w14:textId="77777777" w:rsidR="00190655" w:rsidRPr="00CA03E8" w:rsidRDefault="00190655" w:rsidP="00B014E9">
            <w:pPr>
              <w:spacing w:after="0" w:line="240" w:lineRule="auto"/>
              <w:rPr>
                <w:rFonts w:ascii="Calibri" w:eastAsia="Times New Roman" w:hAnsi="Calibri" w:cs="Calibri"/>
                <w:b/>
                <w:bCs/>
                <w:color w:val="000000"/>
                <w:kern w:val="0"/>
                <w:lang w:eastAsia="en-GB"/>
                <w14:ligatures w14:val="none"/>
              </w:rPr>
            </w:pPr>
            <w:r w:rsidRPr="00CA03E8">
              <w:rPr>
                <w:rFonts w:ascii="Calibri" w:eastAsia="Times New Roman" w:hAnsi="Calibri" w:cs="Calibri"/>
                <w:b/>
                <w:bCs/>
                <w:color w:val="000000"/>
                <w:kern w:val="0"/>
                <w:lang w:eastAsia="en-GB"/>
                <w14:ligatures w14:val="none"/>
              </w:rPr>
              <w:t>Average of Debt/Equity</w:t>
            </w:r>
          </w:p>
        </w:tc>
        <w:tc>
          <w:tcPr>
            <w:tcW w:w="2300" w:type="dxa"/>
            <w:tcBorders>
              <w:top w:val="nil"/>
              <w:left w:val="nil"/>
              <w:bottom w:val="single" w:sz="4" w:space="0" w:color="95B3D7"/>
              <w:right w:val="nil"/>
            </w:tcBorders>
            <w:shd w:val="clear" w:color="DCE6F1" w:fill="DCE6F1"/>
            <w:noWrap/>
            <w:vAlign w:val="bottom"/>
            <w:hideMark/>
          </w:tcPr>
          <w:p w14:paraId="5CF695C7" w14:textId="77777777" w:rsidR="00190655" w:rsidRPr="00CA03E8" w:rsidRDefault="00190655" w:rsidP="00B014E9">
            <w:pPr>
              <w:spacing w:after="0" w:line="240" w:lineRule="auto"/>
              <w:rPr>
                <w:rFonts w:ascii="Calibri" w:eastAsia="Times New Roman" w:hAnsi="Calibri" w:cs="Calibri"/>
                <w:b/>
                <w:bCs/>
                <w:color w:val="000000"/>
                <w:kern w:val="0"/>
                <w:lang w:eastAsia="en-GB"/>
                <w14:ligatures w14:val="none"/>
              </w:rPr>
            </w:pPr>
            <w:r w:rsidRPr="00CA03E8">
              <w:rPr>
                <w:rFonts w:ascii="Calibri" w:eastAsia="Times New Roman" w:hAnsi="Calibri" w:cs="Calibri"/>
                <w:b/>
                <w:bCs/>
                <w:color w:val="000000"/>
                <w:kern w:val="0"/>
                <w:lang w:eastAsia="en-GB"/>
                <w14:ligatures w14:val="none"/>
              </w:rPr>
              <w:t>Average of Debt/capital</w:t>
            </w:r>
          </w:p>
        </w:tc>
        <w:tc>
          <w:tcPr>
            <w:tcW w:w="2380" w:type="dxa"/>
            <w:tcBorders>
              <w:top w:val="nil"/>
              <w:left w:val="nil"/>
              <w:bottom w:val="single" w:sz="4" w:space="0" w:color="95B3D7"/>
              <w:right w:val="nil"/>
            </w:tcBorders>
            <w:shd w:val="clear" w:color="DCE6F1" w:fill="DCE6F1"/>
            <w:noWrap/>
            <w:vAlign w:val="bottom"/>
            <w:hideMark/>
          </w:tcPr>
          <w:p w14:paraId="7ADCCF27" w14:textId="77777777" w:rsidR="00190655" w:rsidRPr="00CA03E8" w:rsidRDefault="00190655" w:rsidP="00B014E9">
            <w:pPr>
              <w:spacing w:after="0" w:line="240" w:lineRule="auto"/>
              <w:rPr>
                <w:rFonts w:ascii="Calibri" w:eastAsia="Times New Roman" w:hAnsi="Calibri" w:cs="Calibri"/>
                <w:b/>
                <w:bCs/>
                <w:color w:val="000000"/>
                <w:kern w:val="0"/>
                <w:lang w:eastAsia="en-GB"/>
                <w14:ligatures w14:val="none"/>
              </w:rPr>
            </w:pPr>
            <w:r w:rsidRPr="00CA03E8">
              <w:rPr>
                <w:rFonts w:ascii="Calibri" w:eastAsia="Times New Roman" w:hAnsi="Calibri" w:cs="Calibri"/>
                <w:b/>
                <w:bCs/>
                <w:color w:val="000000"/>
                <w:kern w:val="0"/>
                <w:lang w:eastAsia="en-GB"/>
                <w14:ligatures w14:val="none"/>
              </w:rPr>
              <w:t>Average of Share returns</w:t>
            </w:r>
          </w:p>
        </w:tc>
      </w:tr>
      <w:tr w:rsidR="00190655" w:rsidRPr="00CA03E8" w14:paraId="3E89CC1B" w14:textId="77777777" w:rsidTr="00B014E9">
        <w:trPr>
          <w:trHeight w:val="288"/>
        </w:trPr>
        <w:tc>
          <w:tcPr>
            <w:tcW w:w="1360" w:type="dxa"/>
            <w:tcBorders>
              <w:top w:val="nil"/>
              <w:left w:val="nil"/>
              <w:bottom w:val="nil"/>
              <w:right w:val="nil"/>
            </w:tcBorders>
            <w:shd w:val="clear" w:color="auto" w:fill="auto"/>
            <w:noWrap/>
            <w:vAlign w:val="bottom"/>
            <w:hideMark/>
          </w:tcPr>
          <w:p w14:paraId="286EE1B2" w14:textId="77777777" w:rsidR="00190655" w:rsidRPr="00CA03E8" w:rsidRDefault="00190655" w:rsidP="00B014E9">
            <w:pPr>
              <w:spacing w:after="0" w:line="240" w:lineRule="auto"/>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Faron. P 2018</w:t>
            </w:r>
          </w:p>
        </w:tc>
        <w:tc>
          <w:tcPr>
            <w:tcW w:w="2260" w:type="dxa"/>
            <w:tcBorders>
              <w:top w:val="nil"/>
              <w:left w:val="nil"/>
              <w:bottom w:val="nil"/>
              <w:right w:val="nil"/>
            </w:tcBorders>
            <w:shd w:val="clear" w:color="auto" w:fill="auto"/>
            <w:noWrap/>
            <w:vAlign w:val="bottom"/>
            <w:hideMark/>
          </w:tcPr>
          <w:p w14:paraId="40D5229C"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5.78</w:t>
            </w:r>
          </w:p>
        </w:tc>
        <w:tc>
          <w:tcPr>
            <w:tcW w:w="2300" w:type="dxa"/>
            <w:tcBorders>
              <w:top w:val="nil"/>
              <w:left w:val="nil"/>
              <w:bottom w:val="nil"/>
              <w:right w:val="nil"/>
            </w:tcBorders>
            <w:shd w:val="clear" w:color="auto" w:fill="auto"/>
            <w:noWrap/>
            <w:vAlign w:val="bottom"/>
            <w:hideMark/>
          </w:tcPr>
          <w:p w14:paraId="4B9D964F"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0.85</w:t>
            </w:r>
          </w:p>
        </w:tc>
        <w:tc>
          <w:tcPr>
            <w:tcW w:w="2380" w:type="dxa"/>
            <w:tcBorders>
              <w:top w:val="nil"/>
              <w:left w:val="nil"/>
              <w:bottom w:val="nil"/>
              <w:right w:val="nil"/>
            </w:tcBorders>
            <w:shd w:val="clear" w:color="auto" w:fill="auto"/>
            <w:noWrap/>
            <w:vAlign w:val="bottom"/>
            <w:hideMark/>
          </w:tcPr>
          <w:p w14:paraId="779C3428"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-1.291055518</w:t>
            </w:r>
          </w:p>
        </w:tc>
      </w:tr>
      <w:tr w:rsidR="00190655" w:rsidRPr="00CA03E8" w14:paraId="7B4DB68C" w14:textId="77777777" w:rsidTr="00B014E9">
        <w:trPr>
          <w:trHeight w:val="288"/>
        </w:trPr>
        <w:tc>
          <w:tcPr>
            <w:tcW w:w="1360" w:type="dxa"/>
            <w:tcBorders>
              <w:top w:val="nil"/>
              <w:left w:val="nil"/>
              <w:bottom w:val="nil"/>
              <w:right w:val="nil"/>
            </w:tcBorders>
            <w:shd w:val="clear" w:color="auto" w:fill="auto"/>
            <w:noWrap/>
            <w:vAlign w:val="bottom"/>
            <w:hideMark/>
          </w:tcPr>
          <w:p w14:paraId="4767FF1A" w14:textId="77777777" w:rsidR="00190655" w:rsidRPr="00CA03E8" w:rsidRDefault="00190655" w:rsidP="00B014E9">
            <w:pPr>
              <w:spacing w:after="0" w:line="240" w:lineRule="auto"/>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Faron. P 2019</w:t>
            </w:r>
          </w:p>
        </w:tc>
        <w:tc>
          <w:tcPr>
            <w:tcW w:w="2260" w:type="dxa"/>
            <w:tcBorders>
              <w:top w:val="nil"/>
              <w:left w:val="nil"/>
              <w:bottom w:val="nil"/>
              <w:right w:val="nil"/>
            </w:tcBorders>
            <w:shd w:val="clear" w:color="auto" w:fill="auto"/>
            <w:noWrap/>
            <w:vAlign w:val="bottom"/>
            <w:hideMark/>
          </w:tcPr>
          <w:p w14:paraId="7BB2535F"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1.51</w:t>
            </w:r>
          </w:p>
        </w:tc>
        <w:tc>
          <w:tcPr>
            <w:tcW w:w="2300" w:type="dxa"/>
            <w:tcBorders>
              <w:top w:val="nil"/>
              <w:left w:val="nil"/>
              <w:bottom w:val="nil"/>
              <w:right w:val="nil"/>
            </w:tcBorders>
            <w:shd w:val="clear" w:color="auto" w:fill="auto"/>
            <w:noWrap/>
            <w:vAlign w:val="bottom"/>
            <w:hideMark/>
          </w:tcPr>
          <w:p w14:paraId="033555EE"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0.6</w:t>
            </w:r>
          </w:p>
        </w:tc>
        <w:tc>
          <w:tcPr>
            <w:tcW w:w="2380" w:type="dxa"/>
            <w:tcBorders>
              <w:top w:val="nil"/>
              <w:left w:val="nil"/>
              <w:bottom w:val="nil"/>
              <w:right w:val="nil"/>
            </w:tcBorders>
            <w:shd w:val="clear" w:color="auto" w:fill="auto"/>
            <w:noWrap/>
            <w:vAlign w:val="bottom"/>
            <w:hideMark/>
          </w:tcPr>
          <w:p w14:paraId="302E4D06"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1.829481085</w:t>
            </w:r>
          </w:p>
        </w:tc>
      </w:tr>
      <w:tr w:rsidR="00190655" w:rsidRPr="00CA03E8" w14:paraId="2A92DAC4" w14:textId="77777777" w:rsidTr="00B014E9">
        <w:trPr>
          <w:trHeight w:val="288"/>
        </w:trPr>
        <w:tc>
          <w:tcPr>
            <w:tcW w:w="1360" w:type="dxa"/>
            <w:tcBorders>
              <w:top w:val="nil"/>
              <w:left w:val="nil"/>
              <w:bottom w:val="nil"/>
              <w:right w:val="nil"/>
            </w:tcBorders>
            <w:shd w:val="clear" w:color="auto" w:fill="auto"/>
            <w:noWrap/>
            <w:vAlign w:val="bottom"/>
            <w:hideMark/>
          </w:tcPr>
          <w:p w14:paraId="6F6101C2" w14:textId="77777777" w:rsidR="00190655" w:rsidRPr="00CA03E8" w:rsidRDefault="00190655" w:rsidP="00B014E9">
            <w:pPr>
              <w:spacing w:after="0" w:line="240" w:lineRule="auto"/>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Faron. P 2020</w:t>
            </w:r>
          </w:p>
        </w:tc>
        <w:tc>
          <w:tcPr>
            <w:tcW w:w="2260" w:type="dxa"/>
            <w:tcBorders>
              <w:top w:val="nil"/>
              <w:left w:val="nil"/>
              <w:bottom w:val="nil"/>
              <w:right w:val="nil"/>
            </w:tcBorders>
            <w:shd w:val="clear" w:color="auto" w:fill="auto"/>
            <w:noWrap/>
            <w:vAlign w:val="bottom"/>
            <w:hideMark/>
          </w:tcPr>
          <w:p w14:paraId="778D54B4"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-1.54</w:t>
            </w:r>
          </w:p>
        </w:tc>
        <w:tc>
          <w:tcPr>
            <w:tcW w:w="2300" w:type="dxa"/>
            <w:tcBorders>
              <w:top w:val="nil"/>
              <w:left w:val="nil"/>
              <w:bottom w:val="nil"/>
              <w:right w:val="nil"/>
            </w:tcBorders>
            <w:shd w:val="clear" w:color="auto" w:fill="auto"/>
            <w:noWrap/>
            <w:vAlign w:val="bottom"/>
            <w:hideMark/>
          </w:tcPr>
          <w:p w14:paraId="03F76685"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2.85</w:t>
            </w:r>
          </w:p>
        </w:tc>
        <w:tc>
          <w:tcPr>
            <w:tcW w:w="2380" w:type="dxa"/>
            <w:tcBorders>
              <w:top w:val="nil"/>
              <w:left w:val="nil"/>
              <w:bottom w:val="nil"/>
              <w:right w:val="nil"/>
            </w:tcBorders>
            <w:shd w:val="clear" w:color="auto" w:fill="auto"/>
            <w:noWrap/>
            <w:vAlign w:val="bottom"/>
            <w:hideMark/>
          </w:tcPr>
          <w:p w14:paraId="4524A9CC"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0.980424818</w:t>
            </w:r>
          </w:p>
        </w:tc>
      </w:tr>
      <w:tr w:rsidR="00190655" w:rsidRPr="00CA03E8" w14:paraId="5D3816B6" w14:textId="77777777" w:rsidTr="00B014E9">
        <w:trPr>
          <w:trHeight w:val="288"/>
        </w:trPr>
        <w:tc>
          <w:tcPr>
            <w:tcW w:w="1360" w:type="dxa"/>
            <w:tcBorders>
              <w:top w:val="nil"/>
              <w:left w:val="nil"/>
              <w:bottom w:val="nil"/>
              <w:right w:val="nil"/>
            </w:tcBorders>
            <w:shd w:val="clear" w:color="auto" w:fill="auto"/>
            <w:noWrap/>
            <w:vAlign w:val="bottom"/>
            <w:hideMark/>
          </w:tcPr>
          <w:p w14:paraId="5EDF5B02" w14:textId="77777777" w:rsidR="00190655" w:rsidRPr="00CA03E8" w:rsidRDefault="00190655" w:rsidP="00B014E9">
            <w:pPr>
              <w:spacing w:after="0" w:line="240" w:lineRule="auto"/>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Faron. P 2021</w:t>
            </w:r>
          </w:p>
        </w:tc>
        <w:tc>
          <w:tcPr>
            <w:tcW w:w="2260" w:type="dxa"/>
            <w:tcBorders>
              <w:top w:val="nil"/>
              <w:left w:val="nil"/>
              <w:bottom w:val="nil"/>
              <w:right w:val="nil"/>
            </w:tcBorders>
            <w:shd w:val="clear" w:color="auto" w:fill="auto"/>
            <w:noWrap/>
            <w:vAlign w:val="bottom"/>
            <w:hideMark/>
          </w:tcPr>
          <w:p w14:paraId="39B33258"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1.15</w:t>
            </w:r>
          </w:p>
        </w:tc>
        <w:tc>
          <w:tcPr>
            <w:tcW w:w="2300" w:type="dxa"/>
            <w:tcBorders>
              <w:top w:val="nil"/>
              <w:left w:val="nil"/>
              <w:bottom w:val="nil"/>
              <w:right w:val="nil"/>
            </w:tcBorders>
            <w:shd w:val="clear" w:color="auto" w:fill="auto"/>
            <w:noWrap/>
            <w:vAlign w:val="bottom"/>
            <w:hideMark/>
          </w:tcPr>
          <w:p w14:paraId="2A9F32E9"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0.53</w:t>
            </w:r>
          </w:p>
        </w:tc>
        <w:tc>
          <w:tcPr>
            <w:tcW w:w="2380" w:type="dxa"/>
            <w:tcBorders>
              <w:top w:val="nil"/>
              <w:left w:val="nil"/>
              <w:bottom w:val="nil"/>
              <w:right w:val="nil"/>
            </w:tcBorders>
            <w:shd w:val="clear" w:color="auto" w:fill="auto"/>
            <w:noWrap/>
            <w:vAlign w:val="bottom"/>
            <w:hideMark/>
          </w:tcPr>
          <w:p w14:paraId="3870DF6C"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-0.451767161</w:t>
            </w:r>
          </w:p>
        </w:tc>
      </w:tr>
      <w:tr w:rsidR="00190655" w:rsidRPr="00CA03E8" w14:paraId="03C5F30E" w14:textId="77777777" w:rsidTr="00B014E9">
        <w:trPr>
          <w:trHeight w:val="288"/>
        </w:trPr>
        <w:tc>
          <w:tcPr>
            <w:tcW w:w="1360" w:type="dxa"/>
            <w:tcBorders>
              <w:top w:val="nil"/>
              <w:left w:val="nil"/>
              <w:bottom w:val="nil"/>
              <w:right w:val="nil"/>
            </w:tcBorders>
            <w:shd w:val="clear" w:color="auto" w:fill="auto"/>
            <w:noWrap/>
            <w:vAlign w:val="bottom"/>
            <w:hideMark/>
          </w:tcPr>
          <w:p w14:paraId="4BCC3436" w14:textId="77777777" w:rsidR="00190655" w:rsidRPr="00CA03E8" w:rsidRDefault="00190655" w:rsidP="00B014E9">
            <w:pPr>
              <w:spacing w:after="0" w:line="240" w:lineRule="auto"/>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Faron. P 2022</w:t>
            </w:r>
          </w:p>
        </w:tc>
        <w:tc>
          <w:tcPr>
            <w:tcW w:w="2260" w:type="dxa"/>
            <w:tcBorders>
              <w:top w:val="nil"/>
              <w:left w:val="nil"/>
              <w:bottom w:val="nil"/>
              <w:right w:val="nil"/>
            </w:tcBorders>
            <w:shd w:val="clear" w:color="auto" w:fill="auto"/>
            <w:noWrap/>
            <w:vAlign w:val="bottom"/>
            <w:hideMark/>
          </w:tcPr>
          <w:p w14:paraId="73FBCB43"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1.13</w:t>
            </w:r>
          </w:p>
        </w:tc>
        <w:tc>
          <w:tcPr>
            <w:tcW w:w="2300" w:type="dxa"/>
            <w:tcBorders>
              <w:top w:val="nil"/>
              <w:left w:val="nil"/>
              <w:bottom w:val="nil"/>
              <w:right w:val="nil"/>
            </w:tcBorders>
            <w:shd w:val="clear" w:color="auto" w:fill="auto"/>
            <w:noWrap/>
            <w:vAlign w:val="bottom"/>
            <w:hideMark/>
          </w:tcPr>
          <w:p w14:paraId="1DB1CCC4"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8.77</w:t>
            </w:r>
          </w:p>
        </w:tc>
        <w:tc>
          <w:tcPr>
            <w:tcW w:w="2380" w:type="dxa"/>
            <w:tcBorders>
              <w:top w:val="nil"/>
              <w:left w:val="nil"/>
              <w:bottom w:val="nil"/>
              <w:right w:val="nil"/>
            </w:tcBorders>
            <w:shd w:val="clear" w:color="auto" w:fill="auto"/>
            <w:noWrap/>
            <w:vAlign w:val="bottom"/>
            <w:hideMark/>
          </w:tcPr>
          <w:p w14:paraId="490945C2" w14:textId="77777777" w:rsidR="00190655" w:rsidRPr="00CA03E8" w:rsidRDefault="00190655" w:rsidP="00B014E9">
            <w:pPr>
              <w:spacing w:after="0" w:line="240" w:lineRule="auto"/>
              <w:jc w:val="right"/>
              <w:rPr>
                <w:rFonts w:ascii="Calibri" w:eastAsia="Times New Roman" w:hAnsi="Calibri" w:cs="Calibri"/>
                <w:color w:val="000000"/>
                <w:kern w:val="0"/>
                <w:lang w:eastAsia="en-GB"/>
                <w14:ligatures w14:val="none"/>
              </w:rPr>
            </w:pPr>
            <w:r w:rsidRPr="00CA03E8">
              <w:rPr>
                <w:rFonts w:ascii="Calibri" w:eastAsia="Times New Roman" w:hAnsi="Calibri" w:cs="Calibri"/>
                <w:color w:val="000000"/>
                <w:kern w:val="0"/>
                <w:lang w:eastAsia="en-GB"/>
                <w14:ligatures w14:val="none"/>
              </w:rPr>
              <w:t>0.383239527</w:t>
            </w:r>
          </w:p>
        </w:tc>
      </w:tr>
      <w:tr w:rsidR="00190655" w:rsidRPr="00CA03E8" w14:paraId="410326D0" w14:textId="77777777" w:rsidTr="00B014E9">
        <w:trPr>
          <w:trHeight w:val="288"/>
        </w:trPr>
        <w:tc>
          <w:tcPr>
            <w:tcW w:w="1360" w:type="dxa"/>
            <w:tcBorders>
              <w:top w:val="single" w:sz="4" w:space="0" w:color="95B3D7"/>
              <w:left w:val="nil"/>
              <w:bottom w:val="nil"/>
              <w:right w:val="nil"/>
            </w:tcBorders>
            <w:shd w:val="clear" w:color="DCE6F1" w:fill="DCE6F1"/>
            <w:noWrap/>
            <w:vAlign w:val="bottom"/>
            <w:hideMark/>
          </w:tcPr>
          <w:p w14:paraId="5C0A0FD0" w14:textId="77777777" w:rsidR="00190655" w:rsidRPr="00CA03E8" w:rsidRDefault="00190655" w:rsidP="00B014E9">
            <w:pPr>
              <w:spacing w:after="0" w:line="240" w:lineRule="auto"/>
              <w:rPr>
                <w:rFonts w:ascii="Calibri" w:eastAsia="Times New Roman" w:hAnsi="Calibri" w:cs="Calibri"/>
                <w:b/>
                <w:bCs/>
                <w:color w:val="000000"/>
                <w:kern w:val="0"/>
                <w:lang w:eastAsia="en-GB"/>
                <w14:ligatures w14:val="none"/>
              </w:rPr>
            </w:pPr>
            <w:r w:rsidRPr="00CA03E8">
              <w:rPr>
                <w:rFonts w:ascii="Calibri" w:eastAsia="Times New Roman" w:hAnsi="Calibri" w:cs="Calibri"/>
                <w:b/>
                <w:bCs/>
                <w:color w:val="000000"/>
                <w:kern w:val="0"/>
                <w:lang w:eastAsia="en-GB"/>
                <w14:ligatures w14:val="none"/>
              </w:rPr>
              <w:t>Grand Total</w:t>
            </w:r>
          </w:p>
        </w:tc>
        <w:tc>
          <w:tcPr>
            <w:tcW w:w="2260" w:type="dxa"/>
            <w:tcBorders>
              <w:top w:val="single" w:sz="4" w:space="0" w:color="95B3D7"/>
              <w:left w:val="nil"/>
              <w:bottom w:val="nil"/>
              <w:right w:val="nil"/>
            </w:tcBorders>
            <w:shd w:val="clear" w:color="DCE6F1" w:fill="DCE6F1"/>
            <w:noWrap/>
            <w:vAlign w:val="bottom"/>
            <w:hideMark/>
          </w:tcPr>
          <w:p w14:paraId="090D9374" w14:textId="77777777" w:rsidR="00190655" w:rsidRPr="00CA03E8" w:rsidRDefault="00190655" w:rsidP="00B014E9">
            <w:pPr>
              <w:spacing w:after="0" w:line="240" w:lineRule="auto"/>
              <w:jc w:val="right"/>
              <w:rPr>
                <w:rFonts w:ascii="Calibri" w:eastAsia="Times New Roman" w:hAnsi="Calibri" w:cs="Calibri"/>
                <w:b/>
                <w:bCs/>
                <w:color w:val="000000"/>
                <w:kern w:val="0"/>
                <w:lang w:eastAsia="en-GB"/>
                <w14:ligatures w14:val="none"/>
              </w:rPr>
            </w:pPr>
            <w:r w:rsidRPr="00CA03E8">
              <w:rPr>
                <w:rFonts w:ascii="Calibri" w:eastAsia="Times New Roman" w:hAnsi="Calibri" w:cs="Calibri"/>
                <w:b/>
                <w:bCs/>
                <w:color w:val="000000"/>
                <w:kern w:val="0"/>
                <w:lang w:eastAsia="en-GB"/>
                <w14:ligatures w14:val="none"/>
              </w:rPr>
              <w:t>1.606</w:t>
            </w:r>
          </w:p>
        </w:tc>
        <w:tc>
          <w:tcPr>
            <w:tcW w:w="2300" w:type="dxa"/>
            <w:tcBorders>
              <w:top w:val="single" w:sz="4" w:space="0" w:color="95B3D7"/>
              <w:left w:val="nil"/>
              <w:bottom w:val="nil"/>
              <w:right w:val="nil"/>
            </w:tcBorders>
            <w:shd w:val="clear" w:color="DCE6F1" w:fill="DCE6F1"/>
            <w:noWrap/>
            <w:vAlign w:val="bottom"/>
            <w:hideMark/>
          </w:tcPr>
          <w:p w14:paraId="68DE8A67" w14:textId="77777777" w:rsidR="00190655" w:rsidRPr="00CA03E8" w:rsidRDefault="00190655" w:rsidP="00B014E9">
            <w:pPr>
              <w:spacing w:after="0" w:line="240" w:lineRule="auto"/>
              <w:jc w:val="right"/>
              <w:rPr>
                <w:rFonts w:ascii="Calibri" w:eastAsia="Times New Roman" w:hAnsi="Calibri" w:cs="Calibri"/>
                <w:b/>
                <w:bCs/>
                <w:color w:val="000000"/>
                <w:kern w:val="0"/>
                <w:lang w:eastAsia="en-GB"/>
                <w14:ligatures w14:val="none"/>
              </w:rPr>
            </w:pPr>
            <w:r w:rsidRPr="00CA03E8">
              <w:rPr>
                <w:rFonts w:ascii="Calibri" w:eastAsia="Times New Roman" w:hAnsi="Calibri" w:cs="Calibri"/>
                <w:b/>
                <w:bCs/>
                <w:color w:val="000000"/>
                <w:kern w:val="0"/>
                <w:lang w:eastAsia="en-GB"/>
                <w14:ligatures w14:val="none"/>
              </w:rPr>
              <w:t>2.72</w:t>
            </w:r>
          </w:p>
        </w:tc>
        <w:tc>
          <w:tcPr>
            <w:tcW w:w="2380" w:type="dxa"/>
            <w:tcBorders>
              <w:top w:val="single" w:sz="4" w:space="0" w:color="95B3D7"/>
              <w:left w:val="nil"/>
              <w:bottom w:val="nil"/>
              <w:right w:val="nil"/>
            </w:tcBorders>
            <w:shd w:val="clear" w:color="DCE6F1" w:fill="DCE6F1"/>
            <w:noWrap/>
            <w:vAlign w:val="bottom"/>
            <w:hideMark/>
          </w:tcPr>
          <w:p w14:paraId="3C707346" w14:textId="77777777" w:rsidR="00190655" w:rsidRPr="00CA03E8" w:rsidRDefault="00190655" w:rsidP="00B014E9">
            <w:pPr>
              <w:spacing w:after="0" w:line="240" w:lineRule="auto"/>
              <w:jc w:val="right"/>
              <w:rPr>
                <w:rFonts w:ascii="Calibri" w:eastAsia="Times New Roman" w:hAnsi="Calibri" w:cs="Calibri"/>
                <w:b/>
                <w:bCs/>
                <w:color w:val="000000"/>
                <w:kern w:val="0"/>
                <w:lang w:eastAsia="en-GB"/>
                <w14:ligatures w14:val="none"/>
              </w:rPr>
            </w:pPr>
            <w:r w:rsidRPr="00CA03E8">
              <w:rPr>
                <w:rFonts w:ascii="Calibri" w:eastAsia="Times New Roman" w:hAnsi="Calibri" w:cs="Calibri"/>
                <w:b/>
                <w:bCs/>
                <w:color w:val="000000"/>
                <w:kern w:val="0"/>
                <w:lang w:eastAsia="en-GB"/>
                <w14:ligatures w14:val="none"/>
              </w:rPr>
              <w:t>0.29006455</w:t>
            </w:r>
          </w:p>
        </w:tc>
      </w:tr>
    </w:tbl>
    <w:p w14:paraId="30F4BFFF" w14:textId="77777777" w:rsidR="00190655" w:rsidRDefault="00190655" w:rsidP="00190655">
      <w:pPr>
        <w:jc w:val="both"/>
        <w:rPr>
          <w:rFonts w:ascii="Arial" w:hAnsi="Arial" w:cs="Arial"/>
          <w:color w:val="0070C0"/>
          <w:sz w:val="24"/>
          <w:szCs w:val="24"/>
        </w:rPr>
      </w:pPr>
    </w:p>
    <w:p w14:paraId="38766996" w14:textId="77777777" w:rsidR="00190655" w:rsidRDefault="00190655" w:rsidP="00190655">
      <w:pPr>
        <w:jc w:val="both"/>
        <w:rPr>
          <w:rFonts w:ascii="Arial" w:hAnsi="Arial" w:cs="Arial"/>
          <w:color w:val="0070C0"/>
          <w:sz w:val="24"/>
          <w:szCs w:val="24"/>
        </w:rPr>
      </w:pPr>
    </w:p>
    <w:p w14:paraId="31BD7210" w14:textId="77777777" w:rsidR="00190655" w:rsidRDefault="00190655" w:rsidP="00190655">
      <w:pPr>
        <w:jc w:val="both"/>
        <w:rPr>
          <w:rFonts w:ascii="Arial" w:hAnsi="Arial" w:cs="Arial"/>
          <w:color w:val="0070C0"/>
          <w:sz w:val="24"/>
          <w:szCs w:val="24"/>
        </w:rPr>
      </w:pPr>
    </w:p>
    <w:p w14:paraId="4BCDB018" w14:textId="77777777" w:rsidR="00190655" w:rsidRDefault="00190655" w:rsidP="00190655">
      <w:pPr>
        <w:jc w:val="both"/>
        <w:rPr>
          <w:rFonts w:ascii="Arial" w:hAnsi="Arial" w:cs="Arial"/>
          <w:color w:val="0070C0"/>
          <w:sz w:val="24"/>
          <w:szCs w:val="24"/>
        </w:rPr>
      </w:pPr>
    </w:p>
    <w:p w14:paraId="2CE97238" w14:textId="77777777" w:rsidR="00190655" w:rsidRDefault="00190655" w:rsidP="00190655">
      <w:pPr>
        <w:jc w:val="both"/>
        <w:rPr>
          <w:rFonts w:ascii="Arial" w:hAnsi="Arial" w:cs="Arial"/>
          <w:color w:val="0070C0"/>
          <w:sz w:val="24"/>
          <w:szCs w:val="24"/>
        </w:rPr>
      </w:pPr>
    </w:p>
    <w:p w14:paraId="12CF9E98" w14:textId="77777777" w:rsidR="00190655" w:rsidRDefault="00190655" w:rsidP="00190655">
      <w:pPr>
        <w:jc w:val="both"/>
        <w:rPr>
          <w:rFonts w:ascii="Arial" w:hAnsi="Arial" w:cs="Arial"/>
          <w:color w:val="0070C0"/>
          <w:sz w:val="24"/>
          <w:szCs w:val="24"/>
        </w:rPr>
      </w:pPr>
      <w:r>
        <w:rPr>
          <w:rFonts w:ascii="Arial" w:hAnsi="Arial" w:cs="Arial"/>
          <w:color w:val="0070C0"/>
          <w:sz w:val="24"/>
          <w:szCs w:val="24"/>
        </w:rPr>
        <w:t>ASTRA Z</w:t>
      </w:r>
    </w:p>
    <w:tbl>
      <w:tblPr>
        <w:tblW w:w="8300" w:type="dxa"/>
        <w:tblLook w:val="04A0" w:firstRow="1" w:lastRow="0" w:firstColumn="1" w:lastColumn="0" w:noHBand="0" w:noVBand="1"/>
      </w:tblPr>
      <w:tblGrid>
        <w:gridCol w:w="1360"/>
        <w:gridCol w:w="2260"/>
        <w:gridCol w:w="2300"/>
        <w:gridCol w:w="2380"/>
      </w:tblGrid>
      <w:tr w:rsidR="00190655" w:rsidRPr="007E3FB7" w14:paraId="52EDB87E" w14:textId="77777777" w:rsidTr="00B014E9">
        <w:trPr>
          <w:trHeight w:val="288"/>
        </w:trPr>
        <w:tc>
          <w:tcPr>
            <w:tcW w:w="1360" w:type="dxa"/>
            <w:tcBorders>
              <w:top w:val="nil"/>
              <w:left w:val="nil"/>
              <w:bottom w:val="single" w:sz="4" w:space="0" w:color="95B3D7"/>
              <w:right w:val="nil"/>
            </w:tcBorders>
            <w:shd w:val="clear" w:color="DCE6F1" w:fill="DCE6F1"/>
            <w:noWrap/>
            <w:vAlign w:val="bottom"/>
            <w:hideMark/>
          </w:tcPr>
          <w:p w14:paraId="4203F54D" w14:textId="77777777" w:rsidR="00190655" w:rsidRPr="007E3FB7" w:rsidRDefault="00190655" w:rsidP="00B014E9">
            <w:pPr>
              <w:spacing w:after="0" w:line="240" w:lineRule="auto"/>
              <w:rPr>
                <w:rFonts w:ascii="Calibri" w:eastAsia="Times New Roman" w:hAnsi="Calibri" w:cs="Calibri"/>
                <w:b/>
                <w:bCs/>
                <w:color w:val="000000"/>
                <w:kern w:val="0"/>
                <w:lang w:eastAsia="en-GB"/>
                <w14:ligatures w14:val="none"/>
              </w:rPr>
            </w:pPr>
            <w:r w:rsidRPr="007E3FB7">
              <w:rPr>
                <w:rFonts w:ascii="Calibri" w:eastAsia="Times New Roman" w:hAnsi="Calibri" w:cs="Calibri"/>
                <w:b/>
                <w:bCs/>
                <w:color w:val="000000"/>
                <w:kern w:val="0"/>
                <w:lang w:eastAsia="en-GB"/>
                <w14:ligatures w14:val="none"/>
              </w:rPr>
              <w:lastRenderedPageBreak/>
              <w:t>Row Labels</w:t>
            </w:r>
          </w:p>
        </w:tc>
        <w:tc>
          <w:tcPr>
            <w:tcW w:w="2260" w:type="dxa"/>
            <w:tcBorders>
              <w:top w:val="nil"/>
              <w:left w:val="nil"/>
              <w:bottom w:val="single" w:sz="4" w:space="0" w:color="95B3D7"/>
              <w:right w:val="nil"/>
            </w:tcBorders>
            <w:shd w:val="clear" w:color="DCE6F1" w:fill="DCE6F1"/>
            <w:noWrap/>
            <w:vAlign w:val="bottom"/>
            <w:hideMark/>
          </w:tcPr>
          <w:p w14:paraId="2CE65AC6" w14:textId="77777777" w:rsidR="00190655" w:rsidRPr="007E3FB7" w:rsidRDefault="00190655" w:rsidP="00B014E9">
            <w:pPr>
              <w:spacing w:after="0" w:line="240" w:lineRule="auto"/>
              <w:rPr>
                <w:rFonts w:ascii="Calibri" w:eastAsia="Times New Roman" w:hAnsi="Calibri" w:cs="Calibri"/>
                <w:b/>
                <w:bCs/>
                <w:color w:val="000000"/>
                <w:kern w:val="0"/>
                <w:lang w:eastAsia="en-GB"/>
                <w14:ligatures w14:val="none"/>
              </w:rPr>
            </w:pPr>
            <w:r w:rsidRPr="007E3FB7">
              <w:rPr>
                <w:rFonts w:ascii="Calibri" w:eastAsia="Times New Roman" w:hAnsi="Calibri" w:cs="Calibri"/>
                <w:b/>
                <w:bCs/>
                <w:color w:val="000000"/>
                <w:kern w:val="0"/>
                <w:lang w:eastAsia="en-GB"/>
                <w14:ligatures w14:val="none"/>
              </w:rPr>
              <w:t>Average of Debt/Equity</w:t>
            </w:r>
          </w:p>
        </w:tc>
        <w:tc>
          <w:tcPr>
            <w:tcW w:w="2300" w:type="dxa"/>
            <w:tcBorders>
              <w:top w:val="nil"/>
              <w:left w:val="nil"/>
              <w:bottom w:val="single" w:sz="4" w:space="0" w:color="95B3D7"/>
              <w:right w:val="nil"/>
            </w:tcBorders>
            <w:shd w:val="clear" w:color="DCE6F1" w:fill="DCE6F1"/>
            <w:noWrap/>
            <w:vAlign w:val="bottom"/>
            <w:hideMark/>
          </w:tcPr>
          <w:p w14:paraId="1C352291" w14:textId="77777777" w:rsidR="00190655" w:rsidRPr="007E3FB7" w:rsidRDefault="00190655" w:rsidP="00B014E9">
            <w:pPr>
              <w:spacing w:after="0" w:line="240" w:lineRule="auto"/>
              <w:rPr>
                <w:rFonts w:ascii="Calibri" w:eastAsia="Times New Roman" w:hAnsi="Calibri" w:cs="Calibri"/>
                <w:b/>
                <w:bCs/>
                <w:color w:val="000000"/>
                <w:kern w:val="0"/>
                <w:lang w:eastAsia="en-GB"/>
                <w14:ligatures w14:val="none"/>
              </w:rPr>
            </w:pPr>
            <w:r w:rsidRPr="007E3FB7">
              <w:rPr>
                <w:rFonts w:ascii="Calibri" w:eastAsia="Times New Roman" w:hAnsi="Calibri" w:cs="Calibri"/>
                <w:b/>
                <w:bCs/>
                <w:color w:val="000000"/>
                <w:kern w:val="0"/>
                <w:lang w:eastAsia="en-GB"/>
                <w14:ligatures w14:val="none"/>
              </w:rPr>
              <w:t>Average of Debt/capital</w:t>
            </w:r>
          </w:p>
        </w:tc>
        <w:tc>
          <w:tcPr>
            <w:tcW w:w="2380" w:type="dxa"/>
            <w:tcBorders>
              <w:top w:val="nil"/>
              <w:left w:val="nil"/>
              <w:bottom w:val="single" w:sz="4" w:space="0" w:color="95B3D7"/>
              <w:right w:val="nil"/>
            </w:tcBorders>
            <w:shd w:val="clear" w:color="DCE6F1" w:fill="DCE6F1"/>
            <w:noWrap/>
            <w:vAlign w:val="bottom"/>
            <w:hideMark/>
          </w:tcPr>
          <w:p w14:paraId="3D7BD6D7" w14:textId="77777777" w:rsidR="00190655" w:rsidRPr="007E3FB7" w:rsidRDefault="00190655" w:rsidP="00B014E9">
            <w:pPr>
              <w:spacing w:after="0" w:line="240" w:lineRule="auto"/>
              <w:rPr>
                <w:rFonts w:ascii="Calibri" w:eastAsia="Times New Roman" w:hAnsi="Calibri" w:cs="Calibri"/>
                <w:b/>
                <w:bCs/>
                <w:color w:val="000000"/>
                <w:kern w:val="0"/>
                <w:lang w:eastAsia="en-GB"/>
                <w14:ligatures w14:val="none"/>
              </w:rPr>
            </w:pPr>
            <w:r w:rsidRPr="007E3FB7">
              <w:rPr>
                <w:rFonts w:ascii="Calibri" w:eastAsia="Times New Roman" w:hAnsi="Calibri" w:cs="Calibri"/>
                <w:b/>
                <w:bCs/>
                <w:color w:val="000000"/>
                <w:kern w:val="0"/>
                <w:lang w:eastAsia="en-GB"/>
                <w14:ligatures w14:val="none"/>
              </w:rPr>
              <w:t>Average of Share returns</w:t>
            </w:r>
          </w:p>
        </w:tc>
      </w:tr>
      <w:tr w:rsidR="00190655" w:rsidRPr="007E3FB7" w14:paraId="0BAF627B" w14:textId="77777777" w:rsidTr="00B014E9">
        <w:trPr>
          <w:trHeight w:val="288"/>
        </w:trPr>
        <w:tc>
          <w:tcPr>
            <w:tcW w:w="1360" w:type="dxa"/>
            <w:tcBorders>
              <w:top w:val="nil"/>
              <w:left w:val="nil"/>
              <w:bottom w:val="nil"/>
              <w:right w:val="nil"/>
            </w:tcBorders>
            <w:shd w:val="clear" w:color="auto" w:fill="auto"/>
            <w:noWrap/>
            <w:vAlign w:val="bottom"/>
            <w:hideMark/>
          </w:tcPr>
          <w:p w14:paraId="04CB9112" w14:textId="77777777" w:rsidR="00190655" w:rsidRPr="007E3FB7" w:rsidRDefault="00190655" w:rsidP="00B014E9">
            <w:pPr>
              <w:spacing w:after="0" w:line="240" w:lineRule="auto"/>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Astra Z 2018</w:t>
            </w:r>
          </w:p>
        </w:tc>
        <w:tc>
          <w:tcPr>
            <w:tcW w:w="2260" w:type="dxa"/>
            <w:tcBorders>
              <w:top w:val="nil"/>
              <w:left w:val="nil"/>
              <w:bottom w:val="nil"/>
              <w:right w:val="nil"/>
            </w:tcBorders>
            <w:shd w:val="clear" w:color="auto" w:fill="auto"/>
            <w:noWrap/>
            <w:vAlign w:val="bottom"/>
            <w:hideMark/>
          </w:tcPr>
          <w:p w14:paraId="1089041B"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1.36</w:t>
            </w:r>
          </w:p>
        </w:tc>
        <w:tc>
          <w:tcPr>
            <w:tcW w:w="2300" w:type="dxa"/>
            <w:tcBorders>
              <w:top w:val="nil"/>
              <w:left w:val="nil"/>
              <w:bottom w:val="nil"/>
              <w:right w:val="nil"/>
            </w:tcBorders>
            <w:shd w:val="clear" w:color="auto" w:fill="auto"/>
            <w:noWrap/>
            <w:vAlign w:val="bottom"/>
            <w:hideMark/>
          </w:tcPr>
          <w:p w14:paraId="736F4BDC"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0.58</w:t>
            </w:r>
          </w:p>
        </w:tc>
        <w:tc>
          <w:tcPr>
            <w:tcW w:w="2380" w:type="dxa"/>
            <w:tcBorders>
              <w:top w:val="nil"/>
              <w:left w:val="nil"/>
              <w:bottom w:val="nil"/>
              <w:right w:val="nil"/>
            </w:tcBorders>
            <w:shd w:val="clear" w:color="auto" w:fill="auto"/>
            <w:noWrap/>
            <w:vAlign w:val="bottom"/>
            <w:hideMark/>
          </w:tcPr>
          <w:p w14:paraId="0FBE1EC7"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0.179361793</w:t>
            </w:r>
          </w:p>
        </w:tc>
      </w:tr>
      <w:tr w:rsidR="00190655" w:rsidRPr="007E3FB7" w14:paraId="3544FDFC" w14:textId="77777777" w:rsidTr="00B014E9">
        <w:trPr>
          <w:trHeight w:val="288"/>
        </w:trPr>
        <w:tc>
          <w:tcPr>
            <w:tcW w:w="1360" w:type="dxa"/>
            <w:tcBorders>
              <w:top w:val="nil"/>
              <w:left w:val="nil"/>
              <w:bottom w:val="nil"/>
              <w:right w:val="nil"/>
            </w:tcBorders>
            <w:shd w:val="clear" w:color="auto" w:fill="auto"/>
            <w:noWrap/>
            <w:vAlign w:val="bottom"/>
            <w:hideMark/>
          </w:tcPr>
          <w:p w14:paraId="6261C646" w14:textId="77777777" w:rsidR="00190655" w:rsidRPr="007E3FB7" w:rsidRDefault="00190655" w:rsidP="00B014E9">
            <w:pPr>
              <w:spacing w:after="0" w:line="240" w:lineRule="auto"/>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Astra Z 2019</w:t>
            </w:r>
          </w:p>
        </w:tc>
        <w:tc>
          <w:tcPr>
            <w:tcW w:w="2260" w:type="dxa"/>
            <w:tcBorders>
              <w:top w:val="nil"/>
              <w:left w:val="nil"/>
              <w:bottom w:val="nil"/>
              <w:right w:val="nil"/>
            </w:tcBorders>
            <w:shd w:val="clear" w:color="auto" w:fill="auto"/>
            <w:noWrap/>
            <w:vAlign w:val="bottom"/>
            <w:hideMark/>
          </w:tcPr>
          <w:p w14:paraId="5C00511B"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1.2</w:t>
            </w:r>
          </w:p>
        </w:tc>
        <w:tc>
          <w:tcPr>
            <w:tcW w:w="2300" w:type="dxa"/>
            <w:tcBorders>
              <w:top w:val="nil"/>
              <w:left w:val="nil"/>
              <w:bottom w:val="nil"/>
              <w:right w:val="nil"/>
            </w:tcBorders>
            <w:shd w:val="clear" w:color="auto" w:fill="auto"/>
            <w:noWrap/>
            <w:vAlign w:val="bottom"/>
            <w:hideMark/>
          </w:tcPr>
          <w:p w14:paraId="1334654F"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0.55</w:t>
            </w:r>
          </w:p>
        </w:tc>
        <w:tc>
          <w:tcPr>
            <w:tcW w:w="2380" w:type="dxa"/>
            <w:tcBorders>
              <w:top w:val="nil"/>
              <w:left w:val="nil"/>
              <w:bottom w:val="nil"/>
              <w:right w:val="nil"/>
            </w:tcBorders>
            <w:shd w:val="clear" w:color="auto" w:fill="auto"/>
            <w:noWrap/>
            <w:vAlign w:val="bottom"/>
            <w:hideMark/>
          </w:tcPr>
          <w:p w14:paraId="5C1F3BC6"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0.347460716</w:t>
            </w:r>
          </w:p>
        </w:tc>
      </w:tr>
      <w:tr w:rsidR="00190655" w:rsidRPr="007E3FB7" w14:paraId="7DFB60DF" w14:textId="77777777" w:rsidTr="00B014E9">
        <w:trPr>
          <w:trHeight w:val="288"/>
        </w:trPr>
        <w:tc>
          <w:tcPr>
            <w:tcW w:w="1360" w:type="dxa"/>
            <w:tcBorders>
              <w:top w:val="nil"/>
              <w:left w:val="nil"/>
              <w:bottom w:val="nil"/>
              <w:right w:val="nil"/>
            </w:tcBorders>
            <w:shd w:val="clear" w:color="auto" w:fill="auto"/>
            <w:noWrap/>
            <w:vAlign w:val="bottom"/>
            <w:hideMark/>
          </w:tcPr>
          <w:p w14:paraId="32D08B55" w14:textId="77777777" w:rsidR="00190655" w:rsidRPr="007E3FB7" w:rsidRDefault="00190655" w:rsidP="00B014E9">
            <w:pPr>
              <w:spacing w:after="0" w:line="240" w:lineRule="auto"/>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Astra Z 2020</w:t>
            </w:r>
          </w:p>
        </w:tc>
        <w:tc>
          <w:tcPr>
            <w:tcW w:w="2260" w:type="dxa"/>
            <w:tcBorders>
              <w:top w:val="nil"/>
              <w:left w:val="nil"/>
              <w:bottom w:val="nil"/>
              <w:right w:val="nil"/>
            </w:tcBorders>
            <w:shd w:val="clear" w:color="auto" w:fill="auto"/>
            <w:noWrap/>
            <w:vAlign w:val="bottom"/>
            <w:hideMark/>
          </w:tcPr>
          <w:p w14:paraId="057E0D1B"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1.26</w:t>
            </w:r>
          </w:p>
        </w:tc>
        <w:tc>
          <w:tcPr>
            <w:tcW w:w="2300" w:type="dxa"/>
            <w:tcBorders>
              <w:top w:val="nil"/>
              <w:left w:val="nil"/>
              <w:bottom w:val="nil"/>
              <w:right w:val="nil"/>
            </w:tcBorders>
            <w:shd w:val="clear" w:color="auto" w:fill="auto"/>
            <w:noWrap/>
            <w:vAlign w:val="bottom"/>
            <w:hideMark/>
          </w:tcPr>
          <w:p w14:paraId="4FC97463"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0.56</w:t>
            </w:r>
          </w:p>
        </w:tc>
        <w:tc>
          <w:tcPr>
            <w:tcW w:w="2380" w:type="dxa"/>
            <w:tcBorders>
              <w:top w:val="nil"/>
              <w:left w:val="nil"/>
              <w:bottom w:val="nil"/>
              <w:right w:val="nil"/>
            </w:tcBorders>
            <w:shd w:val="clear" w:color="auto" w:fill="auto"/>
            <w:noWrap/>
            <w:vAlign w:val="bottom"/>
            <w:hideMark/>
          </w:tcPr>
          <w:p w14:paraId="7E82E0EA"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0.061768126</w:t>
            </w:r>
          </w:p>
        </w:tc>
      </w:tr>
      <w:tr w:rsidR="00190655" w:rsidRPr="007E3FB7" w14:paraId="31D3A85A" w14:textId="77777777" w:rsidTr="00B014E9">
        <w:trPr>
          <w:trHeight w:val="288"/>
        </w:trPr>
        <w:tc>
          <w:tcPr>
            <w:tcW w:w="1360" w:type="dxa"/>
            <w:tcBorders>
              <w:top w:val="nil"/>
              <w:left w:val="nil"/>
              <w:bottom w:val="nil"/>
              <w:right w:val="nil"/>
            </w:tcBorders>
            <w:shd w:val="clear" w:color="auto" w:fill="auto"/>
            <w:noWrap/>
            <w:vAlign w:val="bottom"/>
            <w:hideMark/>
          </w:tcPr>
          <w:p w14:paraId="2FC0528F" w14:textId="77777777" w:rsidR="00190655" w:rsidRPr="007E3FB7" w:rsidRDefault="00190655" w:rsidP="00B014E9">
            <w:pPr>
              <w:spacing w:after="0" w:line="240" w:lineRule="auto"/>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Astra Z 2021</w:t>
            </w:r>
          </w:p>
        </w:tc>
        <w:tc>
          <w:tcPr>
            <w:tcW w:w="2260" w:type="dxa"/>
            <w:tcBorders>
              <w:top w:val="nil"/>
              <w:left w:val="nil"/>
              <w:bottom w:val="nil"/>
              <w:right w:val="nil"/>
            </w:tcBorders>
            <w:shd w:val="clear" w:color="auto" w:fill="auto"/>
            <w:noWrap/>
            <w:vAlign w:val="bottom"/>
            <w:hideMark/>
          </w:tcPr>
          <w:p w14:paraId="002C020F"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0.76</w:t>
            </w:r>
          </w:p>
        </w:tc>
        <w:tc>
          <w:tcPr>
            <w:tcW w:w="2300" w:type="dxa"/>
            <w:tcBorders>
              <w:top w:val="nil"/>
              <w:left w:val="nil"/>
              <w:bottom w:val="nil"/>
              <w:right w:val="nil"/>
            </w:tcBorders>
            <w:shd w:val="clear" w:color="auto" w:fill="auto"/>
            <w:noWrap/>
            <w:vAlign w:val="bottom"/>
            <w:hideMark/>
          </w:tcPr>
          <w:p w14:paraId="33579F37"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0.43</w:t>
            </w:r>
          </w:p>
        </w:tc>
        <w:tc>
          <w:tcPr>
            <w:tcW w:w="2380" w:type="dxa"/>
            <w:tcBorders>
              <w:top w:val="nil"/>
              <w:left w:val="nil"/>
              <w:bottom w:val="nil"/>
              <w:right w:val="nil"/>
            </w:tcBorders>
            <w:shd w:val="clear" w:color="auto" w:fill="auto"/>
            <w:noWrap/>
            <w:vAlign w:val="bottom"/>
            <w:hideMark/>
          </w:tcPr>
          <w:p w14:paraId="4383C970"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0.187068861</w:t>
            </w:r>
          </w:p>
        </w:tc>
      </w:tr>
      <w:tr w:rsidR="00190655" w:rsidRPr="007E3FB7" w14:paraId="2E7C10F5" w14:textId="77777777" w:rsidTr="00B014E9">
        <w:trPr>
          <w:trHeight w:val="288"/>
        </w:trPr>
        <w:tc>
          <w:tcPr>
            <w:tcW w:w="1360" w:type="dxa"/>
            <w:tcBorders>
              <w:top w:val="nil"/>
              <w:left w:val="nil"/>
              <w:bottom w:val="nil"/>
              <w:right w:val="nil"/>
            </w:tcBorders>
            <w:shd w:val="clear" w:color="auto" w:fill="auto"/>
            <w:noWrap/>
            <w:vAlign w:val="bottom"/>
            <w:hideMark/>
          </w:tcPr>
          <w:p w14:paraId="1FEE564B" w14:textId="77777777" w:rsidR="00190655" w:rsidRPr="007E3FB7" w:rsidRDefault="00190655" w:rsidP="00B014E9">
            <w:pPr>
              <w:spacing w:after="0" w:line="240" w:lineRule="auto"/>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Astra Z 2022</w:t>
            </w:r>
          </w:p>
        </w:tc>
        <w:tc>
          <w:tcPr>
            <w:tcW w:w="2260" w:type="dxa"/>
            <w:tcBorders>
              <w:top w:val="nil"/>
              <w:left w:val="nil"/>
              <w:bottom w:val="nil"/>
              <w:right w:val="nil"/>
            </w:tcBorders>
            <w:shd w:val="clear" w:color="auto" w:fill="auto"/>
            <w:noWrap/>
            <w:vAlign w:val="bottom"/>
            <w:hideMark/>
          </w:tcPr>
          <w:p w14:paraId="15714DAC"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0.76</w:t>
            </w:r>
          </w:p>
        </w:tc>
        <w:tc>
          <w:tcPr>
            <w:tcW w:w="2300" w:type="dxa"/>
            <w:tcBorders>
              <w:top w:val="nil"/>
              <w:left w:val="nil"/>
              <w:bottom w:val="nil"/>
              <w:right w:val="nil"/>
            </w:tcBorders>
            <w:shd w:val="clear" w:color="auto" w:fill="auto"/>
            <w:noWrap/>
            <w:vAlign w:val="bottom"/>
            <w:hideMark/>
          </w:tcPr>
          <w:p w14:paraId="36BD6B78"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0.43</w:t>
            </w:r>
          </w:p>
        </w:tc>
        <w:tc>
          <w:tcPr>
            <w:tcW w:w="2380" w:type="dxa"/>
            <w:tcBorders>
              <w:top w:val="nil"/>
              <w:left w:val="nil"/>
              <w:bottom w:val="nil"/>
              <w:right w:val="nil"/>
            </w:tcBorders>
            <w:shd w:val="clear" w:color="auto" w:fill="auto"/>
            <w:noWrap/>
            <w:vAlign w:val="bottom"/>
            <w:hideMark/>
          </w:tcPr>
          <w:p w14:paraId="1BD0A5F9" w14:textId="77777777" w:rsidR="00190655" w:rsidRPr="007E3FB7" w:rsidRDefault="00190655" w:rsidP="00B014E9">
            <w:pPr>
              <w:spacing w:after="0" w:line="240" w:lineRule="auto"/>
              <w:jc w:val="right"/>
              <w:rPr>
                <w:rFonts w:ascii="Calibri" w:eastAsia="Times New Roman" w:hAnsi="Calibri" w:cs="Calibri"/>
                <w:color w:val="000000"/>
                <w:kern w:val="0"/>
                <w:lang w:eastAsia="en-GB"/>
                <w14:ligatures w14:val="none"/>
              </w:rPr>
            </w:pPr>
            <w:r w:rsidRPr="007E3FB7">
              <w:rPr>
                <w:rFonts w:ascii="Calibri" w:eastAsia="Times New Roman" w:hAnsi="Calibri" w:cs="Calibri"/>
                <w:color w:val="000000"/>
                <w:kern w:val="0"/>
                <w:lang w:eastAsia="en-GB"/>
                <w14:ligatures w14:val="none"/>
              </w:rPr>
              <w:t>0.249457165</w:t>
            </w:r>
          </w:p>
        </w:tc>
      </w:tr>
      <w:tr w:rsidR="00190655" w:rsidRPr="007E3FB7" w14:paraId="5CD4F959" w14:textId="77777777" w:rsidTr="00B014E9">
        <w:trPr>
          <w:trHeight w:val="288"/>
        </w:trPr>
        <w:tc>
          <w:tcPr>
            <w:tcW w:w="1360" w:type="dxa"/>
            <w:tcBorders>
              <w:top w:val="single" w:sz="4" w:space="0" w:color="95B3D7"/>
              <w:left w:val="nil"/>
              <w:bottom w:val="nil"/>
              <w:right w:val="nil"/>
            </w:tcBorders>
            <w:shd w:val="clear" w:color="DCE6F1" w:fill="DCE6F1"/>
            <w:noWrap/>
            <w:vAlign w:val="bottom"/>
            <w:hideMark/>
          </w:tcPr>
          <w:p w14:paraId="68A35620" w14:textId="77777777" w:rsidR="00190655" w:rsidRPr="007E3FB7" w:rsidRDefault="00190655" w:rsidP="00B014E9">
            <w:pPr>
              <w:spacing w:after="0" w:line="240" w:lineRule="auto"/>
              <w:rPr>
                <w:rFonts w:ascii="Calibri" w:eastAsia="Times New Roman" w:hAnsi="Calibri" w:cs="Calibri"/>
                <w:b/>
                <w:bCs/>
                <w:color w:val="000000"/>
                <w:kern w:val="0"/>
                <w:lang w:eastAsia="en-GB"/>
                <w14:ligatures w14:val="none"/>
              </w:rPr>
            </w:pPr>
            <w:r w:rsidRPr="007E3FB7">
              <w:rPr>
                <w:rFonts w:ascii="Calibri" w:eastAsia="Times New Roman" w:hAnsi="Calibri" w:cs="Calibri"/>
                <w:b/>
                <w:bCs/>
                <w:color w:val="000000"/>
                <w:kern w:val="0"/>
                <w:lang w:eastAsia="en-GB"/>
                <w14:ligatures w14:val="none"/>
              </w:rPr>
              <w:t>Grand Total</w:t>
            </w:r>
          </w:p>
        </w:tc>
        <w:tc>
          <w:tcPr>
            <w:tcW w:w="2260" w:type="dxa"/>
            <w:tcBorders>
              <w:top w:val="single" w:sz="4" w:space="0" w:color="95B3D7"/>
              <w:left w:val="nil"/>
              <w:bottom w:val="nil"/>
              <w:right w:val="nil"/>
            </w:tcBorders>
            <w:shd w:val="clear" w:color="DCE6F1" w:fill="DCE6F1"/>
            <w:noWrap/>
            <w:vAlign w:val="bottom"/>
            <w:hideMark/>
          </w:tcPr>
          <w:p w14:paraId="5D2C02A2" w14:textId="77777777" w:rsidR="00190655" w:rsidRPr="007E3FB7" w:rsidRDefault="00190655" w:rsidP="00B014E9">
            <w:pPr>
              <w:spacing w:after="0" w:line="240" w:lineRule="auto"/>
              <w:jc w:val="right"/>
              <w:rPr>
                <w:rFonts w:ascii="Calibri" w:eastAsia="Times New Roman" w:hAnsi="Calibri" w:cs="Calibri"/>
                <w:b/>
                <w:bCs/>
                <w:color w:val="000000"/>
                <w:kern w:val="0"/>
                <w:lang w:eastAsia="en-GB"/>
                <w14:ligatures w14:val="none"/>
              </w:rPr>
            </w:pPr>
            <w:r w:rsidRPr="007E3FB7">
              <w:rPr>
                <w:rFonts w:ascii="Calibri" w:eastAsia="Times New Roman" w:hAnsi="Calibri" w:cs="Calibri"/>
                <w:b/>
                <w:bCs/>
                <w:color w:val="000000"/>
                <w:kern w:val="0"/>
                <w:lang w:eastAsia="en-GB"/>
                <w14:ligatures w14:val="none"/>
              </w:rPr>
              <w:t>1.068</w:t>
            </w:r>
          </w:p>
        </w:tc>
        <w:tc>
          <w:tcPr>
            <w:tcW w:w="2300" w:type="dxa"/>
            <w:tcBorders>
              <w:top w:val="single" w:sz="4" w:space="0" w:color="95B3D7"/>
              <w:left w:val="nil"/>
              <w:bottom w:val="nil"/>
              <w:right w:val="nil"/>
            </w:tcBorders>
            <w:shd w:val="clear" w:color="DCE6F1" w:fill="DCE6F1"/>
            <w:noWrap/>
            <w:vAlign w:val="bottom"/>
            <w:hideMark/>
          </w:tcPr>
          <w:p w14:paraId="7C6DE819" w14:textId="77777777" w:rsidR="00190655" w:rsidRPr="007E3FB7" w:rsidRDefault="00190655" w:rsidP="00B014E9">
            <w:pPr>
              <w:spacing w:after="0" w:line="240" w:lineRule="auto"/>
              <w:jc w:val="right"/>
              <w:rPr>
                <w:rFonts w:ascii="Calibri" w:eastAsia="Times New Roman" w:hAnsi="Calibri" w:cs="Calibri"/>
                <w:b/>
                <w:bCs/>
                <w:color w:val="000000"/>
                <w:kern w:val="0"/>
                <w:lang w:eastAsia="en-GB"/>
                <w14:ligatures w14:val="none"/>
              </w:rPr>
            </w:pPr>
            <w:r w:rsidRPr="007E3FB7">
              <w:rPr>
                <w:rFonts w:ascii="Calibri" w:eastAsia="Times New Roman" w:hAnsi="Calibri" w:cs="Calibri"/>
                <w:b/>
                <w:bCs/>
                <w:color w:val="000000"/>
                <w:kern w:val="0"/>
                <w:lang w:eastAsia="en-GB"/>
                <w14:ligatures w14:val="none"/>
              </w:rPr>
              <w:t>0.51</w:t>
            </w:r>
          </w:p>
        </w:tc>
        <w:tc>
          <w:tcPr>
            <w:tcW w:w="2380" w:type="dxa"/>
            <w:tcBorders>
              <w:top w:val="single" w:sz="4" w:space="0" w:color="95B3D7"/>
              <w:left w:val="nil"/>
              <w:bottom w:val="nil"/>
              <w:right w:val="nil"/>
            </w:tcBorders>
            <w:shd w:val="clear" w:color="DCE6F1" w:fill="DCE6F1"/>
            <w:noWrap/>
            <w:vAlign w:val="bottom"/>
            <w:hideMark/>
          </w:tcPr>
          <w:p w14:paraId="1F6E12D3" w14:textId="77777777" w:rsidR="00190655" w:rsidRPr="007E3FB7" w:rsidRDefault="00190655" w:rsidP="00B014E9">
            <w:pPr>
              <w:spacing w:after="0" w:line="240" w:lineRule="auto"/>
              <w:jc w:val="right"/>
              <w:rPr>
                <w:rFonts w:ascii="Calibri" w:eastAsia="Times New Roman" w:hAnsi="Calibri" w:cs="Calibri"/>
                <w:b/>
                <w:bCs/>
                <w:color w:val="000000"/>
                <w:kern w:val="0"/>
                <w:lang w:eastAsia="en-GB"/>
                <w14:ligatures w14:val="none"/>
              </w:rPr>
            </w:pPr>
            <w:r w:rsidRPr="007E3FB7">
              <w:rPr>
                <w:rFonts w:ascii="Calibri" w:eastAsia="Times New Roman" w:hAnsi="Calibri" w:cs="Calibri"/>
                <w:b/>
                <w:bCs/>
                <w:color w:val="000000"/>
                <w:kern w:val="0"/>
                <w:lang w:eastAsia="en-GB"/>
                <w14:ligatures w14:val="none"/>
              </w:rPr>
              <w:t>0.205023332</w:t>
            </w:r>
          </w:p>
        </w:tc>
      </w:tr>
      <w:tr w:rsidR="00190655" w:rsidRPr="007E3FB7" w14:paraId="5992531B" w14:textId="77777777" w:rsidTr="00B014E9">
        <w:trPr>
          <w:trHeight w:val="288"/>
        </w:trPr>
        <w:tc>
          <w:tcPr>
            <w:tcW w:w="1360" w:type="dxa"/>
            <w:tcBorders>
              <w:top w:val="nil"/>
              <w:left w:val="nil"/>
              <w:bottom w:val="nil"/>
              <w:right w:val="nil"/>
            </w:tcBorders>
            <w:shd w:val="clear" w:color="auto" w:fill="auto"/>
            <w:noWrap/>
            <w:vAlign w:val="bottom"/>
            <w:hideMark/>
          </w:tcPr>
          <w:p w14:paraId="716EBD38" w14:textId="77777777" w:rsidR="00190655" w:rsidRPr="007E3FB7" w:rsidRDefault="00190655" w:rsidP="00B014E9">
            <w:pPr>
              <w:spacing w:after="0" w:line="240" w:lineRule="auto"/>
              <w:jc w:val="right"/>
              <w:rPr>
                <w:rFonts w:ascii="Calibri" w:eastAsia="Times New Roman" w:hAnsi="Calibri" w:cs="Calibri"/>
                <w:b/>
                <w:bCs/>
                <w:color w:val="000000"/>
                <w:kern w:val="0"/>
                <w:lang w:eastAsia="en-GB"/>
                <w14:ligatures w14:val="none"/>
              </w:rPr>
            </w:pPr>
          </w:p>
        </w:tc>
        <w:tc>
          <w:tcPr>
            <w:tcW w:w="2260" w:type="dxa"/>
            <w:tcBorders>
              <w:top w:val="nil"/>
              <w:left w:val="nil"/>
              <w:bottom w:val="nil"/>
              <w:right w:val="nil"/>
            </w:tcBorders>
            <w:shd w:val="clear" w:color="auto" w:fill="auto"/>
            <w:noWrap/>
            <w:vAlign w:val="bottom"/>
            <w:hideMark/>
          </w:tcPr>
          <w:p w14:paraId="405E1125" w14:textId="77777777" w:rsidR="00190655" w:rsidRPr="007E3FB7"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300" w:type="dxa"/>
            <w:tcBorders>
              <w:top w:val="nil"/>
              <w:left w:val="nil"/>
              <w:bottom w:val="nil"/>
              <w:right w:val="nil"/>
            </w:tcBorders>
            <w:shd w:val="clear" w:color="auto" w:fill="auto"/>
            <w:noWrap/>
            <w:vAlign w:val="bottom"/>
            <w:hideMark/>
          </w:tcPr>
          <w:p w14:paraId="73C47F65" w14:textId="77777777" w:rsidR="00190655" w:rsidRPr="007E3FB7"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380" w:type="dxa"/>
            <w:tcBorders>
              <w:top w:val="nil"/>
              <w:left w:val="nil"/>
              <w:bottom w:val="nil"/>
              <w:right w:val="nil"/>
            </w:tcBorders>
            <w:shd w:val="clear" w:color="auto" w:fill="auto"/>
            <w:noWrap/>
            <w:vAlign w:val="bottom"/>
            <w:hideMark/>
          </w:tcPr>
          <w:p w14:paraId="5458466B" w14:textId="77777777" w:rsidR="00190655" w:rsidRPr="007E3FB7"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bl>
    <w:p w14:paraId="5D8B23A6" w14:textId="77777777" w:rsidR="00190655" w:rsidRDefault="00190655" w:rsidP="00190655">
      <w:pPr>
        <w:jc w:val="both"/>
        <w:rPr>
          <w:rFonts w:ascii="Arial" w:hAnsi="Arial" w:cs="Arial"/>
          <w:color w:val="0070C0"/>
          <w:sz w:val="24"/>
          <w:szCs w:val="24"/>
        </w:rPr>
      </w:pPr>
    </w:p>
    <w:p w14:paraId="3DE38646" w14:textId="77777777" w:rsidR="00190655" w:rsidRDefault="00190655" w:rsidP="00190655">
      <w:pPr>
        <w:jc w:val="both"/>
        <w:rPr>
          <w:rFonts w:ascii="Arial" w:hAnsi="Arial" w:cs="Arial"/>
          <w:color w:val="0070C0"/>
          <w:sz w:val="24"/>
          <w:szCs w:val="24"/>
        </w:rPr>
      </w:pPr>
      <w:r>
        <w:rPr>
          <w:rFonts w:ascii="Arial" w:hAnsi="Arial" w:cs="Arial"/>
          <w:color w:val="0070C0"/>
          <w:sz w:val="24"/>
          <w:szCs w:val="24"/>
        </w:rPr>
        <w:t>REDX</w:t>
      </w:r>
    </w:p>
    <w:tbl>
      <w:tblPr>
        <w:tblW w:w="8300" w:type="dxa"/>
        <w:tblLook w:val="04A0" w:firstRow="1" w:lastRow="0" w:firstColumn="1" w:lastColumn="0" w:noHBand="0" w:noVBand="1"/>
      </w:tblPr>
      <w:tblGrid>
        <w:gridCol w:w="1360"/>
        <w:gridCol w:w="2260"/>
        <w:gridCol w:w="2300"/>
        <w:gridCol w:w="2380"/>
      </w:tblGrid>
      <w:tr w:rsidR="00190655" w:rsidRPr="00F815C0" w14:paraId="3CD4539E" w14:textId="77777777" w:rsidTr="00B014E9">
        <w:trPr>
          <w:trHeight w:val="288"/>
        </w:trPr>
        <w:tc>
          <w:tcPr>
            <w:tcW w:w="1360" w:type="dxa"/>
            <w:tcBorders>
              <w:top w:val="nil"/>
              <w:left w:val="nil"/>
              <w:bottom w:val="single" w:sz="4" w:space="0" w:color="95B3D7"/>
              <w:right w:val="nil"/>
            </w:tcBorders>
            <w:shd w:val="clear" w:color="DCE6F1" w:fill="DCE6F1"/>
            <w:noWrap/>
            <w:vAlign w:val="bottom"/>
            <w:hideMark/>
          </w:tcPr>
          <w:p w14:paraId="5CA305A4" w14:textId="77777777" w:rsidR="00190655" w:rsidRPr="00F815C0" w:rsidRDefault="00190655" w:rsidP="00B014E9">
            <w:pPr>
              <w:spacing w:after="0" w:line="240" w:lineRule="auto"/>
              <w:rPr>
                <w:rFonts w:ascii="Calibri" w:eastAsia="Times New Roman" w:hAnsi="Calibri" w:cs="Calibri"/>
                <w:b/>
                <w:bCs/>
                <w:color w:val="000000"/>
                <w:kern w:val="0"/>
                <w:lang w:eastAsia="en-GB"/>
                <w14:ligatures w14:val="none"/>
              </w:rPr>
            </w:pPr>
            <w:r w:rsidRPr="00F815C0">
              <w:rPr>
                <w:rFonts w:ascii="Calibri" w:eastAsia="Times New Roman" w:hAnsi="Calibri" w:cs="Calibri"/>
                <w:b/>
                <w:bCs/>
                <w:color w:val="000000"/>
                <w:kern w:val="0"/>
                <w:lang w:eastAsia="en-GB"/>
                <w14:ligatures w14:val="none"/>
              </w:rPr>
              <w:t>Row Labels</w:t>
            </w:r>
          </w:p>
        </w:tc>
        <w:tc>
          <w:tcPr>
            <w:tcW w:w="2260" w:type="dxa"/>
            <w:tcBorders>
              <w:top w:val="nil"/>
              <w:left w:val="nil"/>
              <w:bottom w:val="single" w:sz="4" w:space="0" w:color="95B3D7"/>
              <w:right w:val="nil"/>
            </w:tcBorders>
            <w:shd w:val="clear" w:color="DCE6F1" w:fill="DCE6F1"/>
            <w:noWrap/>
            <w:vAlign w:val="bottom"/>
            <w:hideMark/>
          </w:tcPr>
          <w:p w14:paraId="751C5917" w14:textId="77777777" w:rsidR="00190655" w:rsidRPr="00F815C0" w:rsidRDefault="00190655" w:rsidP="00B014E9">
            <w:pPr>
              <w:spacing w:after="0" w:line="240" w:lineRule="auto"/>
              <w:rPr>
                <w:rFonts w:ascii="Calibri" w:eastAsia="Times New Roman" w:hAnsi="Calibri" w:cs="Calibri"/>
                <w:b/>
                <w:bCs/>
                <w:color w:val="000000"/>
                <w:kern w:val="0"/>
                <w:lang w:eastAsia="en-GB"/>
                <w14:ligatures w14:val="none"/>
              </w:rPr>
            </w:pPr>
            <w:r w:rsidRPr="00F815C0">
              <w:rPr>
                <w:rFonts w:ascii="Calibri" w:eastAsia="Times New Roman" w:hAnsi="Calibri" w:cs="Calibri"/>
                <w:b/>
                <w:bCs/>
                <w:color w:val="000000"/>
                <w:kern w:val="0"/>
                <w:lang w:eastAsia="en-GB"/>
                <w14:ligatures w14:val="none"/>
              </w:rPr>
              <w:t>Average of Debt/Equity</w:t>
            </w:r>
          </w:p>
        </w:tc>
        <w:tc>
          <w:tcPr>
            <w:tcW w:w="2300" w:type="dxa"/>
            <w:tcBorders>
              <w:top w:val="nil"/>
              <w:left w:val="nil"/>
              <w:bottom w:val="single" w:sz="4" w:space="0" w:color="95B3D7"/>
              <w:right w:val="nil"/>
            </w:tcBorders>
            <w:shd w:val="clear" w:color="DCE6F1" w:fill="DCE6F1"/>
            <w:noWrap/>
            <w:vAlign w:val="bottom"/>
            <w:hideMark/>
          </w:tcPr>
          <w:p w14:paraId="5B92B280" w14:textId="77777777" w:rsidR="00190655" w:rsidRPr="00F815C0" w:rsidRDefault="00190655" w:rsidP="00B014E9">
            <w:pPr>
              <w:spacing w:after="0" w:line="240" w:lineRule="auto"/>
              <w:rPr>
                <w:rFonts w:ascii="Calibri" w:eastAsia="Times New Roman" w:hAnsi="Calibri" w:cs="Calibri"/>
                <w:b/>
                <w:bCs/>
                <w:color w:val="000000"/>
                <w:kern w:val="0"/>
                <w:lang w:eastAsia="en-GB"/>
                <w14:ligatures w14:val="none"/>
              </w:rPr>
            </w:pPr>
            <w:r w:rsidRPr="00F815C0">
              <w:rPr>
                <w:rFonts w:ascii="Calibri" w:eastAsia="Times New Roman" w:hAnsi="Calibri" w:cs="Calibri"/>
                <w:b/>
                <w:bCs/>
                <w:color w:val="000000"/>
                <w:kern w:val="0"/>
                <w:lang w:eastAsia="en-GB"/>
                <w14:ligatures w14:val="none"/>
              </w:rPr>
              <w:t>Average of Debt/capital</w:t>
            </w:r>
          </w:p>
        </w:tc>
        <w:tc>
          <w:tcPr>
            <w:tcW w:w="2380" w:type="dxa"/>
            <w:tcBorders>
              <w:top w:val="nil"/>
              <w:left w:val="nil"/>
              <w:bottom w:val="single" w:sz="4" w:space="0" w:color="95B3D7"/>
              <w:right w:val="nil"/>
            </w:tcBorders>
            <w:shd w:val="clear" w:color="DCE6F1" w:fill="DCE6F1"/>
            <w:noWrap/>
            <w:vAlign w:val="bottom"/>
            <w:hideMark/>
          </w:tcPr>
          <w:p w14:paraId="25D6CF1D" w14:textId="77777777" w:rsidR="00190655" w:rsidRPr="00F815C0" w:rsidRDefault="00190655" w:rsidP="00B014E9">
            <w:pPr>
              <w:spacing w:after="0" w:line="240" w:lineRule="auto"/>
              <w:rPr>
                <w:rFonts w:ascii="Calibri" w:eastAsia="Times New Roman" w:hAnsi="Calibri" w:cs="Calibri"/>
                <w:b/>
                <w:bCs/>
                <w:color w:val="000000"/>
                <w:kern w:val="0"/>
                <w:lang w:eastAsia="en-GB"/>
                <w14:ligatures w14:val="none"/>
              </w:rPr>
            </w:pPr>
            <w:r w:rsidRPr="00F815C0">
              <w:rPr>
                <w:rFonts w:ascii="Calibri" w:eastAsia="Times New Roman" w:hAnsi="Calibri" w:cs="Calibri"/>
                <w:b/>
                <w:bCs/>
                <w:color w:val="000000"/>
                <w:kern w:val="0"/>
                <w:lang w:eastAsia="en-GB"/>
                <w14:ligatures w14:val="none"/>
              </w:rPr>
              <w:t>Average of Share returns</w:t>
            </w:r>
          </w:p>
        </w:tc>
      </w:tr>
      <w:tr w:rsidR="00190655" w:rsidRPr="00F815C0" w14:paraId="69045E33" w14:textId="77777777" w:rsidTr="00B014E9">
        <w:trPr>
          <w:trHeight w:val="288"/>
        </w:trPr>
        <w:tc>
          <w:tcPr>
            <w:tcW w:w="1360" w:type="dxa"/>
            <w:tcBorders>
              <w:top w:val="nil"/>
              <w:left w:val="nil"/>
              <w:bottom w:val="nil"/>
              <w:right w:val="nil"/>
            </w:tcBorders>
            <w:shd w:val="clear" w:color="auto" w:fill="auto"/>
            <w:noWrap/>
            <w:vAlign w:val="bottom"/>
            <w:hideMark/>
          </w:tcPr>
          <w:p w14:paraId="3898A433" w14:textId="77777777" w:rsidR="00190655" w:rsidRPr="00F815C0" w:rsidRDefault="00190655" w:rsidP="00B014E9">
            <w:pPr>
              <w:spacing w:after="0" w:line="240" w:lineRule="auto"/>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Redx. P 2018</w:t>
            </w:r>
          </w:p>
        </w:tc>
        <w:tc>
          <w:tcPr>
            <w:tcW w:w="2260" w:type="dxa"/>
            <w:tcBorders>
              <w:top w:val="nil"/>
              <w:left w:val="nil"/>
              <w:bottom w:val="nil"/>
              <w:right w:val="nil"/>
            </w:tcBorders>
            <w:shd w:val="clear" w:color="auto" w:fill="auto"/>
            <w:noWrap/>
            <w:vAlign w:val="bottom"/>
            <w:hideMark/>
          </w:tcPr>
          <w:p w14:paraId="52DFFD29"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0</w:t>
            </w:r>
          </w:p>
        </w:tc>
        <w:tc>
          <w:tcPr>
            <w:tcW w:w="2300" w:type="dxa"/>
            <w:tcBorders>
              <w:top w:val="nil"/>
              <w:left w:val="nil"/>
              <w:bottom w:val="nil"/>
              <w:right w:val="nil"/>
            </w:tcBorders>
            <w:shd w:val="clear" w:color="auto" w:fill="auto"/>
            <w:noWrap/>
            <w:vAlign w:val="bottom"/>
            <w:hideMark/>
          </w:tcPr>
          <w:p w14:paraId="75FFF66B"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0</w:t>
            </w:r>
          </w:p>
        </w:tc>
        <w:tc>
          <w:tcPr>
            <w:tcW w:w="2380" w:type="dxa"/>
            <w:tcBorders>
              <w:top w:val="nil"/>
              <w:left w:val="nil"/>
              <w:bottom w:val="nil"/>
              <w:right w:val="nil"/>
            </w:tcBorders>
            <w:shd w:val="clear" w:color="auto" w:fill="auto"/>
            <w:noWrap/>
            <w:vAlign w:val="bottom"/>
            <w:hideMark/>
          </w:tcPr>
          <w:p w14:paraId="779D4F9E"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0.334179719</w:t>
            </w:r>
          </w:p>
        </w:tc>
      </w:tr>
      <w:tr w:rsidR="00190655" w:rsidRPr="00F815C0" w14:paraId="09DEF5F1" w14:textId="77777777" w:rsidTr="00B014E9">
        <w:trPr>
          <w:trHeight w:val="288"/>
        </w:trPr>
        <w:tc>
          <w:tcPr>
            <w:tcW w:w="1360" w:type="dxa"/>
            <w:tcBorders>
              <w:top w:val="nil"/>
              <w:left w:val="nil"/>
              <w:bottom w:val="nil"/>
              <w:right w:val="nil"/>
            </w:tcBorders>
            <w:shd w:val="clear" w:color="auto" w:fill="auto"/>
            <w:noWrap/>
            <w:vAlign w:val="bottom"/>
            <w:hideMark/>
          </w:tcPr>
          <w:p w14:paraId="679EC9D4" w14:textId="77777777" w:rsidR="00190655" w:rsidRPr="00F815C0" w:rsidRDefault="00190655" w:rsidP="00B014E9">
            <w:pPr>
              <w:spacing w:after="0" w:line="240" w:lineRule="auto"/>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Redx. P 2019</w:t>
            </w:r>
          </w:p>
        </w:tc>
        <w:tc>
          <w:tcPr>
            <w:tcW w:w="2260" w:type="dxa"/>
            <w:tcBorders>
              <w:top w:val="nil"/>
              <w:left w:val="nil"/>
              <w:bottom w:val="nil"/>
              <w:right w:val="nil"/>
            </w:tcBorders>
            <w:shd w:val="clear" w:color="auto" w:fill="auto"/>
            <w:noWrap/>
            <w:vAlign w:val="bottom"/>
            <w:hideMark/>
          </w:tcPr>
          <w:p w14:paraId="51B1BB28"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0.31</w:t>
            </w:r>
          </w:p>
        </w:tc>
        <w:tc>
          <w:tcPr>
            <w:tcW w:w="2300" w:type="dxa"/>
            <w:tcBorders>
              <w:top w:val="nil"/>
              <w:left w:val="nil"/>
              <w:bottom w:val="nil"/>
              <w:right w:val="nil"/>
            </w:tcBorders>
            <w:shd w:val="clear" w:color="auto" w:fill="auto"/>
            <w:noWrap/>
            <w:vAlign w:val="bottom"/>
            <w:hideMark/>
          </w:tcPr>
          <w:p w14:paraId="2A65D203"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0.24</w:t>
            </w:r>
          </w:p>
        </w:tc>
        <w:tc>
          <w:tcPr>
            <w:tcW w:w="2380" w:type="dxa"/>
            <w:tcBorders>
              <w:top w:val="nil"/>
              <w:left w:val="nil"/>
              <w:bottom w:val="nil"/>
              <w:right w:val="nil"/>
            </w:tcBorders>
            <w:shd w:val="clear" w:color="auto" w:fill="auto"/>
            <w:noWrap/>
            <w:vAlign w:val="bottom"/>
            <w:hideMark/>
          </w:tcPr>
          <w:p w14:paraId="1F3686D2"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0.272691315</w:t>
            </w:r>
          </w:p>
        </w:tc>
      </w:tr>
      <w:tr w:rsidR="00190655" w:rsidRPr="00F815C0" w14:paraId="4601C448" w14:textId="77777777" w:rsidTr="00B014E9">
        <w:trPr>
          <w:trHeight w:val="288"/>
        </w:trPr>
        <w:tc>
          <w:tcPr>
            <w:tcW w:w="1360" w:type="dxa"/>
            <w:tcBorders>
              <w:top w:val="nil"/>
              <w:left w:val="nil"/>
              <w:bottom w:val="nil"/>
              <w:right w:val="nil"/>
            </w:tcBorders>
            <w:shd w:val="clear" w:color="auto" w:fill="auto"/>
            <w:noWrap/>
            <w:vAlign w:val="bottom"/>
            <w:hideMark/>
          </w:tcPr>
          <w:p w14:paraId="498DD540" w14:textId="77777777" w:rsidR="00190655" w:rsidRPr="00F815C0" w:rsidRDefault="00190655" w:rsidP="00B014E9">
            <w:pPr>
              <w:spacing w:after="0" w:line="240" w:lineRule="auto"/>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Redx. P 2020</w:t>
            </w:r>
          </w:p>
        </w:tc>
        <w:tc>
          <w:tcPr>
            <w:tcW w:w="2260" w:type="dxa"/>
            <w:tcBorders>
              <w:top w:val="nil"/>
              <w:left w:val="nil"/>
              <w:bottom w:val="nil"/>
              <w:right w:val="nil"/>
            </w:tcBorders>
            <w:shd w:val="clear" w:color="auto" w:fill="auto"/>
            <w:noWrap/>
            <w:vAlign w:val="bottom"/>
            <w:hideMark/>
          </w:tcPr>
          <w:p w14:paraId="613AC2A7"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8.27</w:t>
            </w:r>
          </w:p>
        </w:tc>
        <w:tc>
          <w:tcPr>
            <w:tcW w:w="2300" w:type="dxa"/>
            <w:tcBorders>
              <w:top w:val="nil"/>
              <w:left w:val="nil"/>
              <w:bottom w:val="nil"/>
              <w:right w:val="nil"/>
            </w:tcBorders>
            <w:shd w:val="clear" w:color="auto" w:fill="auto"/>
            <w:noWrap/>
            <w:vAlign w:val="bottom"/>
            <w:hideMark/>
          </w:tcPr>
          <w:p w14:paraId="264A68AC"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0.89</w:t>
            </w:r>
          </w:p>
        </w:tc>
        <w:tc>
          <w:tcPr>
            <w:tcW w:w="2380" w:type="dxa"/>
            <w:tcBorders>
              <w:top w:val="nil"/>
              <w:left w:val="nil"/>
              <w:bottom w:val="nil"/>
              <w:right w:val="nil"/>
            </w:tcBorders>
            <w:shd w:val="clear" w:color="auto" w:fill="auto"/>
            <w:noWrap/>
            <w:vAlign w:val="bottom"/>
            <w:hideMark/>
          </w:tcPr>
          <w:p w14:paraId="0F9E4676"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3.127730148</w:t>
            </w:r>
          </w:p>
        </w:tc>
      </w:tr>
      <w:tr w:rsidR="00190655" w:rsidRPr="00F815C0" w14:paraId="6D8D4268" w14:textId="77777777" w:rsidTr="00B014E9">
        <w:trPr>
          <w:trHeight w:val="288"/>
        </w:trPr>
        <w:tc>
          <w:tcPr>
            <w:tcW w:w="1360" w:type="dxa"/>
            <w:tcBorders>
              <w:top w:val="nil"/>
              <w:left w:val="nil"/>
              <w:bottom w:val="nil"/>
              <w:right w:val="nil"/>
            </w:tcBorders>
            <w:shd w:val="clear" w:color="auto" w:fill="auto"/>
            <w:noWrap/>
            <w:vAlign w:val="bottom"/>
            <w:hideMark/>
          </w:tcPr>
          <w:p w14:paraId="4CD3C676" w14:textId="77777777" w:rsidR="00190655" w:rsidRPr="00F815C0" w:rsidRDefault="00190655" w:rsidP="00B014E9">
            <w:pPr>
              <w:spacing w:after="0" w:line="240" w:lineRule="auto"/>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Redx. P 2021</w:t>
            </w:r>
          </w:p>
        </w:tc>
        <w:tc>
          <w:tcPr>
            <w:tcW w:w="2260" w:type="dxa"/>
            <w:tcBorders>
              <w:top w:val="nil"/>
              <w:left w:val="nil"/>
              <w:bottom w:val="nil"/>
              <w:right w:val="nil"/>
            </w:tcBorders>
            <w:shd w:val="clear" w:color="auto" w:fill="auto"/>
            <w:noWrap/>
            <w:vAlign w:val="bottom"/>
            <w:hideMark/>
          </w:tcPr>
          <w:p w14:paraId="73718191"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1.09</w:t>
            </w:r>
          </w:p>
        </w:tc>
        <w:tc>
          <w:tcPr>
            <w:tcW w:w="2300" w:type="dxa"/>
            <w:tcBorders>
              <w:top w:val="nil"/>
              <w:left w:val="nil"/>
              <w:bottom w:val="nil"/>
              <w:right w:val="nil"/>
            </w:tcBorders>
            <w:shd w:val="clear" w:color="auto" w:fill="auto"/>
            <w:noWrap/>
            <w:vAlign w:val="bottom"/>
            <w:hideMark/>
          </w:tcPr>
          <w:p w14:paraId="64849CAC"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0.52</w:t>
            </w:r>
          </w:p>
        </w:tc>
        <w:tc>
          <w:tcPr>
            <w:tcW w:w="2380" w:type="dxa"/>
            <w:tcBorders>
              <w:top w:val="nil"/>
              <w:left w:val="nil"/>
              <w:bottom w:val="nil"/>
              <w:right w:val="nil"/>
            </w:tcBorders>
            <w:shd w:val="clear" w:color="auto" w:fill="auto"/>
            <w:noWrap/>
            <w:vAlign w:val="bottom"/>
            <w:hideMark/>
          </w:tcPr>
          <w:p w14:paraId="4E7B5C35"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0.30942381</w:t>
            </w:r>
          </w:p>
        </w:tc>
      </w:tr>
      <w:tr w:rsidR="00190655" w:rsidRPr="00F815C0" w14:paraId="3F7B5D4D" w14:textId="77777777" w:rsidTr="00B014E9">
        <w:trPr>
          <w:trHeight w:val="288"/>
        </w:trPr>
        <w:tc>
          <w:tcPr>
            <w:tcW w:w="1360" w:type="dxa"/>
            <w:tcBorders>
              <w:top w:val="nil"/>
              <w:left w:val="nil"/>
              <w:bottom w:val="nil"/>
              <w:right w:val="nil"/>
            </w:tcBorders>
            <w:shd w:val="clear" w:color="auto" w:fill="auto"/>
            <w:noWrap/>
            <w:vAlign w:val="bottom"/>
            <w:hideMark/>
          </w:tcPr>
          <w:p w14:paraId="5F3971DC" w14:textId="77777777" w:rsidR="00190655" w:rsidRPr="00F815C0" w:rsidRDefault="00190655" w:rsidP="00B014E9">
            <w:pPr>
              <w:spacing w:after="0" w:line="240" w:lineRule="auto"/>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Redx. P 2022</w:t>
            </w:r>
          </w:p>
        </w:tc>
        <w:tc>
          <w:tcPr>
            <w:tcW w:w="2260" w:type="dxa"/>
            <w:tcBorders>
              <w:top w:val="nil"/>
              <w:left w:val="nil"/>
              <w:bottom w:val="nil"/>
              <w:right w:val="nil"/>
            </w:tcBorders>
            <w:shd w:val="clear" w:color="auto" w:fill="auto"/>
            <w:noWrap/>
            <w:vAlign w:val="bottom"/>
            <w:hideMark/>
          </w:tcPr>
          <w:p w14:paraId="39D1FC49"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0.47</w:t>
            </w:r>
          </w:p>
        </w:tc>
        <w:tc>
          <w:tcPr>
            <w:tcW w:w="2300" w:type="dxa"/>
            <w:tcBorders>
              <w:top w:val="nil"/>
              <w:left w:val="nil"/>
              <w:bottom w:val="nil"/>
              <w:right w:val="nil"/>
            </w:tcBorders>
            <w:shd w:val="clear" w:color="auto" w:fill="auto"/>
            <w:noWrap/>
            <w:vAlign w:val="bottom"/>
            <w:hideMark/>
          </w:tcPr>
          <w:p w14:paraId="47C83D8F"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0.32</w:t>
            </w:r>
          </w:p>
        </w:tc>
        <w:tc>
          <w:tcPr>
            <w:tcW w:w="2380" w:type="dxa"/>
            <w:tcBorders>
              <w:top w:val="nil"/>
              <w:left w:val="nil"/>
              <w:bottom w:val="nil"/>
              <w:right w:val="nil"/>
            </w:tcBorders>
            <w:shd w:val="clear" w:color="auto" w:fill="auto"/>
            <w:noWrap/>
            <w:vAlign w:val="bottom"/>
            <w:hideMark/>
          </w:tcPr>
          <w:p w14:paraId="67EE63E6" w14:textId="77777777" w:rsidR="00190655" w:rsidRPr="00F815C0" w:rsidRDefault="00190655" w:rsidP="00B014E9">
            <w:pPr>
              <w:spacing w:after="0" w:line="240" w:lineRule="auto"/>
              <w:jc w:val="right"/>
              <w:rPr>
                <w:rFonts w:ascii="Calibri" w:eastAsia="Times New Roman" w:hAnsi="Calibri" w:cs="Calibri"/>
                <w:color w:val="000000"/>
                <w:kern w:val="0"/>
                <w:lang w:eastAsia="en-GB"/>
                <w14:ligatures w14:val="none"/>
              </w:rPr>
            </w:pPr>
            <w:r w:rsidRPr="00F815C0">
              <w:rPr>
                <w:rFonts w:ascii="Calibri" w:eastAsia="Times New Roman" w:hAnsi="Calibri" w:cs="Calibri"/>
                <w:color w:val="000000"/>
                <w:kern w:val="0"/>
                <w:lang w:eastAsia="en-GB"/>
                <w14:ligatures w14:val="none"/>
              </w:rPr>
              <w:t>-0.309034014</w:t>
            </w:r>
          </w:p>
        </w:tc>
      </w:tr>
      <w:tr w:rsidR="00190655" w:rsidRPr="00F815C0" w14:paraId="6CC11167" w14:textId="77777777" w:rsidTr="00B014E9">
        <w:trPr>
          <w:trHeight w:val="288"/>
        </w:trPr>
        <w:tc>
          <w:tcPr>
            <w:tcW w:w="1360" w:type="dxa"/>
            <w:tcBorders>
              <w:top w:val="single" w:sz="4" w:space="0" w:color="95B3D7"/>
              <w:left w:val="nil"/>
              <w:bottom w:val="nil"/>
              <w:right w:val="nil"/>
            </w:tcBorders>
            <w:shd w:val="clear" w:color="DCE6F1" w:fill="DCE6F1"/>
            <w:noWrap/>
            <w:vAlign w:val="bottom"/>
            <w:hideMark/>
          </w:tcPr>
          <w:p w14:paraId="7AB71847" w14:textId="77777777" w:rsidR="00190655" w:rsidRPr="00F815C0" w:rsidRDefault="00190655" w:rsidP="00B014E9">
            <w:pPr>
              <w:spacing w:after="0" w:line="240" w:lineRule="auto"/>
              <w:rPr>
                <w:rFonts w:ascii="Calibri" w:eastAsia="Times New Roman" w:hAnsi="Calibri" w:cs="Calibri"/>
                <w:b/>
                <w:bCs/>
                <w:color w:val="000000"/>
                <w:kern w:val="0"/>
                <w:lang w:eastAsia="en-GB"/>
                <w14:ligatures w14:val="none"/>
              </w:rPr>
            </w:pPr>
            <w:r w:rsidRPr="00F815C0">
              <w:rPr>
                <w:rFonts w:ascii="Calibri" w:eastAsia="Times New Roman" w:hAnsi="Calibri" w:cs="Calibri"/>
                <w:b/>
                <w:bCs/>
                <w:color w:val="000000"/>
                <w:kern w:val="0"/>
                <w:lang w:eastAsia="en-GB"/>
                <w14:ligatures w14:val="none"/>
              </w:rPr>
              <w:t>Grand Total</w:t>
            </w:r>
          </w:p>
        </w:tc>
        <w:tc>
          <w:tcPr>
            <w:tcW w:w="2260" w:type="dxa"/>
            <w:tcBorders>
              <w:top w:val="single" w:sz="4" w:space="0" w:color="95B3D7"/>
              <w:left w:val="nil"/>
              <w:bottom w:val="nil"/>
              <w:right w:val="nil"/>
            </w:tcBorders>
            <w:shd w:val="clear" w:color="DCE6F1" w:fill="DCE6F1"/>
            <w:noWrap/>
            <w:vAlign w:val="bottom"/>
            <w:hideMark/>
          </w:tcPr>
          <w:p w14:paraId="5D2B5CAB" w14:textId="77777777" w:rsidR="00190655" w:rsidRPr="00F815C0" w:rsidRDefault="00190655" w:rsidP="00B014E9">
            <w:pPr>
              <w:spacing w:after="0" w:line="240" w:lineRule="auto"/>
              <w:jc w:val="right"/>
              <w:rPr>
                <w:rFonts w:ascii="Calibri" w:eastAsia="Times New Roman" w:hAnsi="Calibri" w:cs="Calibri"/>
                <w:b/>
                <w:bCs/>
                <w:color w:val="000000"/>
                <w:kern w:val="0"/>
                <w:lang w:eastAsia="en-GB"/>
                <w14:ligatures w14:val="none"/>
              </w:rPr>
            </w:pPr>
            <w:r w:rsidRPr="00F815C0">
              <w:rPr>
                <w:rFonts w:ascii="Calibri" w:eastAsia="Times New Roman" w:hAnsi="Calibri" w:cs="Calibri"/>
                <w:b/>
                <w:bCs/>
                <w:color w:val="000000"/>
                <w:kern w:val="0"/>
                <w:lang w:eastAsia="en-GB"/>
                <w14:ligatures w14:val="none"/>
              </w:rPr>
              <w:t>2.028</w:t>
            </w:r>
          </w:p>
        </w:tc>
        <w:tc>
          <w:tcPr>
            <w:tcW w:w="2300" w:type="dxa"/>
            <w:tcBorders>
              <w:top w:val="single" w:sz="4" w:space="0" w:color="95B3D7"/>
              <w:left w:val="nil"/>
              <w:bottom w:val="nil"/>
              <w:right w:val="nil"/>
            </w:tcBorders>
            <w:shd w:val="clear" w:color="DCE6F1" w:fill="DCE6F1"/>
            <w:noWrap/>
            <w:vAlign w:val="bottom"/>
            <w:hideMark/>
          </w:tcPr>
          <w:p w14:paraId="638EF625" w14:textId="77777777" w:rsidR="00190655" w:rsidRPr="00F815C0" w:rsidRDefault="00190655" w:rsidP="00B014E9">
            <w:pPr>
              <w:spacing w:after="0" w:line="240" w:lineRule="auto"/>
              <w:jc w:val="right"/>
              <w:rPr>
                <w:rFonts w:ascii="Calibri" w:eastAsia="Times New Roman" w:hAnsi="Calibri" w:cs="Calibri"/>
                <w:b/>
                <w:bCs/>
                <w:color w:val="000000"/>
                <w:kern w:val="0"/>
                <w:lang w:eastAsia="en-GB"/>
                <w14:ligatures w14:val="none"/>
              </w:rPr>
            </w:pPr>
            <w:r w:rsidRPr="00F815C0">
              <w:rPr>
                <w:rFonts w:ascii="Calibri" w:eastAsia="Times New Roman" w:hAnsi="Calibri" w:cs="Calibri"/>
                <w:b/>
                <w:bCs/>
                <w:color w:val="000000"/>
                <w:kern w:val="0"/>
                <w:lang w:eastAsia="en-GB"/>
                <w14:ligatures w14:val="none"/>
              </w:rPr>
              <w:t>0.394</w:t>
            </w:r>
          </w:p>
        </w:tc>
        <w:tc>
          <w:tcPr>
            <w:tcW w:w="2380" w:type="dxa"/>
            <w:tcBorders>
              <w:top w:val="single" w:sz="4" w:space="0" w:color="95B3D7"/>
              <w:left w:val="nil"/>
              <w:bottom w:val="nil"/>
              <w:right w:val="nil"/>
            </w:tcBorders>
            <w:shd w:val="clear" w:color="DCE6F1" w:fill="DCE6F1"/>
            <w:noWrap/>
            <w:vAlign w:val="bottom"/>
            <w:hideMark/>
          </w:tcPr>
          <w:p w14:paraId="7E85C41A" w14:textId="77777777" w:rsidR="00190655" w:rsidRPr="00F815C0" w:rsidRDefault="00190655" w:rsidP="00B014E9">
            <w:pPr>
              <w:spacing w:after="0" w:line="240" w:lineRule="auto"/>
              <w:jc w:val="right"/>
              <w:rPr>
                <w:rFonts w:ascii="Calibri" w:eastAsia="Times New Roman" w:hAnsi="Calibri" w:cs="Calibri"/>
                <w:b/>
                <w:bCs/>
                <w:color w:val="000000"/>
                <w:kern w:val="0"/>
                <w:lang w:eastAsia="en-GB"/>
                <w14:ligatures w14:val="none"/>
              </w:rPr>
            </w:pPr>
            <w:r w:rsidRPr="00F815C0">
              <w:rPr>
                <w:rFonts w:ascii="Calibri" w:eastAsia="Times New Roman" w:hAnsi="Calibri" w:cs="Calibri"/>
                <w:b/>
                <w:bCs/>
                <w:color w:val="000000"/>
                <w:kern w:val="0"/>
                <w:lang w:eastAsia="en-GB"/>
                <w14:ligatures w14:val="none"/>
              </w:rPr>
              <w:t>0.746998196</w:t>
            </w:r>
          </w:p>
        </w:tc>
      </w:tr>
    </w:tbl>
    <w:p w14:paraId="45C59547" w14:textId="77777777" w:rsidR="00190655" w:rsidRDefault="00190655" w:rsidP="00190655">
      <w:pPr>
        <w:jc w:val="both"/>
        <w:rPr>
          <w:rFonts w:ascii="Arial" w:hAnsi="Arial" w:cs="Arial"/>
          <w:color w:val="0070C0"/>
          <w:sz w:val="24"/>
          <w:szCs w:val="24"/>
        </w:rPr>
      </w:pPr>
    </w:p>
    <w:p w14:paraId="47FC9E2F" w14:textId="77777777" w:rsidR="00190655" w:rsidRDefault="00190655" w:rsidP="00190655">
      <w:pPr>
        <w:jc w:val="both"/>
        <w:rPr>
          <w:rFonts w:ascii="Arial" w:hAnsi="Arial" w:cs="Arial"/>
          <w:color w:val="0070C0"/>
          <w:sz w:val="24"/>
          <w:szCs w:val="24"/>
        </w:rPr>
      </w:pPr>
    </w:p>
    <w:p w14:paraId="414D3F4D" w14:textId="77777777" w:rsidR="00190655" w:rsidRDefault="00190655" w:rsidP="00190655">
      <w:pPr>
        <w:jc w:val="both"/>
        <w:rPr>
          <w:rFonts w:ascii="Arial" w:hAnsi="Arial" w:cs="Arial"/>
          <w:color w:val="0070C0"/>
          <w:sz w:val="24"/>
          <w:szCs w:val="24"/>
        </w:rPr>
      </w:pPr>
      <w:r>
        <w:rPr>
          <w:rFonts w:ascii="Arial" w:hAnsi="Arial" w:cs="Arial"/>
          <w:color w:val="0070C0"/>
          <w:sz w:val="24"/>
          <w:szCs w:val="24"/>
        </w:rPr>
        <w:t>Appendix 5</w:t>
      </w:r>
    </w:p>
    <w:p w14:paraId="4B8238BA" w14:textId="77777777" w:rsidR="00190655" w:rsidRDefault="00190655" w:rsidP="00190655">
      <w:pPr>
        <w:jc w:val="both"/>
        <w:rPr>
          <w:rFonts w:ascii="Arial" w:hAnsi="Arial" w:cs="Arial"/>
          <w:color w:val="0070C0"/>
          <w:sz w:val="24"/>
          <w:szCs w:val="24"/>
        </w:rPr>
      </w:pPr>
    </w:p>
    <w:p w14:paraId="5DC7038C" w14:textId="77777777" w:rsidR="00190655" w:rsidRDefault="00190655" w:rsidP="00190655">
      <w:pPr>
        <w:jc w:val="both"/>
        <w:rPr>
          <w:rFonts w:ascii="Arial" w:hAnsi="Arial" w:cs="Arial"/>
          <w:color w:val="0070C0"/>
          <w:sz w:val="24"/>
          <w:szCs w:val="24"/>
        </w:rPr>
      </w:pPr>
      <w:r>
        <w:rPr>
          <w:rFonts w:ascii="Arial" w:hAnsi="Arial" w:cs="Arial"/>
          <w:color w:val="0070C0"/>
          <w:sz w:val="24"/>
          <w:szCs w:val="24"/>
        </w:rPr>
        <w:t>Profitability &amp; ROCE vs CAPITAL STRUCTURE</w:t>
      </w:r>
    </w:p>
    <w:p w14:paraId="36DFF2BE" w14:textId="77777777" w:rsidR="00190655" w:rsidRDefault="00190655" w:rsidP="00190655">
      <w:pPr>
        <w:jc w:val="both"/>
        <w:rPr>
          <w:rFonts w:ascii="Arial" w:hAnsi="Arial" w:cs="Arial"/>
          <w:color w:val="0070C0"/>
          <w:sz w:val="24"/>
          <w:szCs w:val="24"/>
        </w:rPr>
      </w:pPr>
    </w:p>
    <w:p w14:paraId="4870378B" w14:textId="77777777" w:rsidR="00190655" w:rsidRDefault="00190655" w:rsidP="00190655">
      <w:pPr>
        <w:jc w:val="both"/>
        <w:rPr>
          <w:rFonts w:ascii="Arial" w:hAnsi="Arial" w:cs="Arial"/>
          <w:color w:val="0070C0"/>
          <w:sz w:val="24"/>
          <w:szCs w:val="24"/>
        </w:rPr>
      </w:pPr>
      <w:r>
        <w:rPr>
          <w:rFonts w:ascii="Arial" w:hAnsi="Arial" w:cs="Arial"/>
          <w:color w:val="0070C0"/>
          <w:sz w:val="24"/>
          <w:szCs w:val="24"/>
        </w:rPr>
        <w:t>ROE &amp; ROA vs Capital Structure</w:t>
      </w:r>
    </w:p>
    <w:p w14:paraId="140FA524" w14:textId="77777777" w:rsidR="00190655" w:rsidRPr="006421E6" w:rsidRDefault="00190655" w:rsidP="00190655">
      <w:pPr>
        <w:jc w:val="both"/>
        <w:rPr>
          <w:rFonts w:ascii="Arial" w:hAnsi="Arial" w:cs="Arial"/>
          <w:sz w:val="24"/>
          <w:szCs w:val="24"/>
        </w:rPr>
      </w:pPr>
    </w:p>
    <w:p w14:paraId="373F2128" w14:textId="77777777" w:rsidR="00190655" w:rsidRDefault="00190655" w:rsidP="00190655">
      <w:pPr>
        <w:jc w:val="both"/>
        <w:rPr>
          <w:rFonts w:ascii="Arial" w:hAnsi="Arial" w:cs="Arial"/>
          <w:color w:val="0070C0"/>
          <w:sz w:val="24"/>
          <w:szCs w:val="24"/>
        </w:rPr>
      </w:pPr>
    </w:p>
    <w:tbl>
      <w:tblPr>
        <w:tblW w:w="9777" w:type="dxa"/>
        <w:tblLook w:val="04A0" w:firstRow="1" w:lastRow="0" w:firstColumn="1" w:lastColumn="0" w:noHBand="0" w:noVBand="1"/>
      </w:tblPr>
      <w:tblGrid>
        <w:gridCol w:w="1576"/>
        <w:gridCol w:w="2169"/>
        <w:gridCol w:w="2173"/>
        <w:gridCol w:w="1813"/>
        <w:gridCol w:w="1225"/>
        <w:gridCol w:w="821"/>
      </w:tblGrid>
      <w:tr w:rsidR="00190655" w:rsidRPr="000708BD" w14:paraId="37588ED5" w14:textId="77777777" w:rsidTr="00B014E9">
        <w:trPr>
          <w:trHeight w:val="288"/>
        </w:trPr>
        <w:tc>
          <w:tcPr>
            <w:tcW w:w="1576" w:type="dxa"/>
            <w:tcBorders>
              <w:top w:val="nil"/>
              <w:left w:val="nil"/>
              <w:bottom w:val="nil"/>
              <w:right w:val="nil"/>
            </w:tcBorders>
            <w:shd w:val="clear" w:color="auto" w:fill="auto"/>
            <w:noWrap/>
            <w:vAlign w:val="bottom"/>
            <w:hideMark/>
          </w:tcPr>
          <w:p w14:paraId="0BE7D586" w14:textId="77777777" w:rsidR="00190655" w:rsidRPr="000708BD" w:rsidRDefault="00190655" w:rsidP="00B014E9">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Ergomed</w:t>
            </w:r>
          </w:p>
        </w:tc>
        <w:tc>
          <w:tcPr>
            <w:tcW w:w="2169" w:type="dxa"/>
            <w:tcBorders>
              <w:top w:val="nil"/>
              <w:left w:val="nil"/>
              <w:bottom w:val="nil"/>
              <w:right w:val="nil"/>
            </w:tcBorders>
            <w:shd w:val="clear" w:color="auto" w:fill="auto"/>
            <w:noWrap/>
            <w:vAlign w:val="bottom"/>
            <w:hideMark/>
          </w:tcPr>
          <w:p w14:paraId="57F72EE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40D00B3F"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084C3EDD"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701468FE"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5A0CC7C4"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1823F390" w14:textId="77777777" w:rsidTr="00B014E9">
        <w:trPr>
          <w:trHeight w:val="288"/>
        </w:trPr>
        <w:tc>
          <w:tcPr>
            <w:tcW w:w="1576" w:type="dxa"/>
            <w:tcBorders>
              <w:top w:val="single" w:sz="8" w:space="0" w:color="305496"/>
              <w:left w:val="nil"/>
              <w:bottom w:val="nil"/>
              <w:right w:val="nil"/>
            </w:tcBorders>
            <w:shd w:val="clear" w:color="4472C4" w:fill="4472C4"/>
            <w:noWrap/>
            <w:vAlign w:val="bottom"/>
            <w:hideMark/>
          </w:tcPr>
          <w:p w14:paraId="5B6C590B"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Row Labels</w:t>
            </w:r>
          </w:p>
        </w:tc>
        <w:tc>
          <w:tcPr>
            <w:tcW w:w="2169" w:type="dxa"/>
            <w:tcBorders>
              <w:top w:val="single" w:sz="8" w:space="0" w:color="305496"/>
              <w:left w:val="nil"/>
              <w:bottom w:val="nil"/>
              <w:right w:val="nil"/>
            </w:tcBorders>
            <w:shd w:val="clear" w:color="4472C4" w:fill="4472C4"/>
            <w:noWrap/>
            <w:vAlign w:val="bottom"/>
            <w:hideMark/>
          </w:tcPr>
          <w:p w14:paraId="66A0E8C4"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Average of Return on Equity</w:t>
            </w:r>
          </w:p>
        </w:tc>
        <w:tc>
          <w:tcPr>
            <w:tcW w:w="2173" w:type="dxa"/>
            <w:tcBorders>
              <w:top w:val="single" w:sz="8" w:space="0" w:color="305496"/>
              <w:left w:val="nil"/>
              <w:bottom w:val="nil"/>
              <w:right w:val="nil"/>
            </w:tcBorders>
            <w:shd w:val="clear" w:color="4472C4" w:fill="4472C4"/>
            <w:noWrap/>
            <w:vAlign w:val="bottom"/>
            <w:hideMark/>
          </w:tcPr>
          <w:p w14:paraId="460E8503"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Average of Return on Assets</w:t>
            </w:r>
          </w:p>
        </w:tc>
        <w:tc>
          <w:tcPr>
            <w:tcW w:w="1813" w:type="dxa"/>
            <w:tcBorders>
              <w:top w:val="single" w:sz="8" w:space="0" w:color="305496"/>
              <w:left w:val="nil"/>
              <w:bottom w:val="nil"/>
              <w:right w:val="nil"/>
            </w:tcBorders>
            <w:shd w:val="clear" w:color="4472C4" w:fill="4472C4"/>
            <w:noWrap/>
            <w:vAlign w:val="bottom"/>
            <w:hideMark/>
          </w:tcPr>
          <w:p w14:paraId="3611ADD1"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Average of Debt/Equity</w:t>
            </w:r>
          </w:p>
        </w:tc>
        <w:tc>
          <w:tcPr>
            <w:tcW w:w="2046" w:type="dxa"/>
            <w:gridSpan w:val="2"/>
            <w:tcBorders>
              <w:top w:val="single" w:sz="8" w:space="0" w:color="305496"/>
              <w:left w:val="nil"/>
              <w:bottom w:val="nil"/>
              <w:right w:val="nil"/>
            </w:tcBorders>
            <w:shd w:val="clear" w:color="4472C4" w:fill="4472C4"/>
            <w:noWrap/>
            <w:vAlign w:val="bottom"/>
            <w:hideMark/>
          </w:tcPr>
          <w:p w14:paraId="5F45E9B7"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Average of Debt/capital</w:t>
            </w:r>
          </w:p>
        </w:tc>
      </w:tr>
      <w:tr w:rsidR="00190655" w:rsidRPr="000708BD" w14:paraId="763D16BF" w14:textId="77777777" w:rsidTr="00B014E9">
        <w:trPr>
          <w:trHeight w:val="288"/>
        </w:trPr>
        <w:tc>
          <w:tcPr>
            <w:tcW w:w="1576" w:type="dxa"/>
            <w:tcBorders>
              <w:top w:val="nil"/>
              <w:left w:val="nil"/>
              <w:bottom w:val="nil"/>
              <w:right w:val="nil"/>
            </w:tcBorders>
            <w:shd w:val="clear" w:color="auto" w:fill="auto"/>
            <w:noWrap/>
            <w:vAlign w:val="bottom"/>
            <w:hideMark/>
          </w:tcPr>
          <w:p w14:paraId="3643AC3C"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Ergomed 2018</w:t>
            </w:r>
          </w:p>
        </w:tc>
        <w:tc>
          <w:tcPr>
            <w:tcW w:w="2169" w:type="dxa"/>
            <w:tcBorders>
              <w:top w:val="nil"/>
              <w:left w:val="nil"/>
              <w:bottom w:val="nil"/>
              <w:right w:val="nil"/>
            </w:tcBorders>
            <w:shd w:val="clear" w:color="auto" w:fill="auto"/>
            <w:noWrap/>
            <w:vAlign w:val="bottom"/>
            <w:hideMark/>
          </w:tcPr>
          <w:p w14:paraId="5D335A3A"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-0.32</w:t>
            </w:r>
          </w:p>
        </w:tc>
        <w:tc>
          <w:tcPr>
            <w:tcW w:w="2173" w:type="dxa"/>
            <w:tcBorders>
              <w:top w:val="nil"/>
              <w:left w:val="nil"/>
              <w:bottom w:val="nil"/>
              <w:right w:val="nil"/>
            </w:tcBorders>
            <w:shd w:val="clear" w:color="auto" w:fill="auto"/>
            <w:noWrap/>
            <w:vAlign w:val="bottom"/>
            <w:hideMark/>
          </w:tcPr>
          <w:p w14:paraId="16195A82"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-0.19</w:t>
            </w:r>
          </w:p>
        </w:tc>
        <w:tc>
          <w:tcPr>
            <w:tcW w:w="1813" w:type="dxa"/>
            <w:tcBorders>
              <w:top w:val="nil"/>
              <w:left w:val="nil"/>
              <w:bottom w:val="nil"/>
              <w:right w:val="nil"/>
            </w:tcBorders>
            <w:shd w:val="clear" w:color="auto" w:fill="auto"/>
            <w:noWrap/>
            <w:vAlign w:val="bottom"/>
            <w:hideMark/>
          </w:tcPr>
          <w:p w14:paraId="65B1F53B"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1225" w:type="dxa"/>
            <w:tcBorders>
              <w:top w:val="nil"/>
              <w:left w:val="nil"/>
              <w:bottom w:val="nil"/>
              <w:right w:val="nil"/>
            </w:tcBorders>
            <w:shd w:val="clear" w:color="auto" w:fill="auto"/>
            <w:noWrap/>
            <w:vAlign w:val="bottom"/>
            <w:hideMark/>
          </w:tcPr>
          <w:p w14:paraId="7719C7A0"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821" w:type="dxa"/>
            <w:tcBorders>
              <w:top w:val="nil"/>
              <w:left w:val="nil"/>
              <w:bottom w:val="nil"/>
              <w:right w:val="nil"/>
            </w:tcBorders>
            <w:shd w:val="clear" w:color="auto" w:fill="auto"/>
            <w:noWrap/>
            <w:vAlign w:val="bottom"/>
            <w:hideMark/>
          </w:tcPr>
          <w:p w14:paraId="330C343F"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5933273B" w14:textId="77777777" w:rsidTr="00B014E9">
        <w:trPr>
          <w:trHeight w:val="288"/>
        </w:trPr>
        <w:tc>
          <w:tcPr>
            <w:tcW w:w="1576" w:type="dxa"/>
            <w:tcBorders>
              <w:top w:val="nil"/>
              <w:left w:val="nil"/>
              <w:bottom w:val="nil"/>
              <w:right w:val="nil"/>
            </w:tcBorders>
            <w:shd w:val="clear" w:color="auto" w:fill="auto"/>
            <w:noWrap/>
            <w:vAlign w:val="bottom"/>
            <w:hideMark/>
          </w:tcPr>
          <w:p w14:paraId="209E90A1"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Ergomed 2019</w:t>
            </w:r>
          </w:p>
        </w:tc>
        <w:tc>
          <w:tcPr>
            <w:tcW w:w="2169" w:type="dxa"/>
            <w:tcBorders>
              <w:top w:val="nil"/>
              <w:left w:val="nil"/>
              <w:bottom w:val="nil"/>
              <w:right w:val="nil"/>
            </w:tcBorders>
            <w:shd w:val="clear" w:color="auto" w:fill="auto"/>
            <w:noWrap/>
            <w:vAlign w:val="bottom"/>
            <w:hideMark/>
          </w:tcPr>
          <w:p w14:paraId="7E1F320C"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0.15</w:t>
            </w:r>
          </w:p>
        </w:tc>
        <w:tc>
          <w:tcPr>
            <w:tcW w:w="2173" w:type="dxa"/>
            <w:tcBorders>
              <w:top w:val="nil"/>
              <w:left w:val="nil"/>
              <w:bottom w:val="nil"/>
              <w:right w:val="nil"/>
            </w:tcBorders>
            <w:shd w:val="clear" w:color="auto" w:fill="auto"/>
            <w:noWrap/>
            <w:vAlign w:val="bottom"/>
            <w:hideMark/>
          </w:tcPr>
          <w:p w14:paraId="0DCFF418"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w:t>
            </w:r>
          </w:p>
        </w:tc>
        <w:tc>
          <w:tcPr>
            <w:tcW w:w="1813" w:type="dxa"/>
            <w:tcBorders>
              <w:top w:val="nil"/>
              <w:left w:val="nil"/>
              <w:bottom w:val="nil"/>
              <w:right w:val="nil"/>
            </w:tcBorders>
            <w:shd w:val="clear" w:color="auto" w:fill="auto"/>
            <w:noWrap/>
            <w:vAlign w:val="bottom"/>
            <w:hideMark/>
          </w:tcPr>
          <w:p w14:paraId="7DD3E866"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1225" w:type="dxa"/>
            <w:tcBorders>
              <w:top w:val="nil"/>
              <w:left w:val="nil"/>
              <w:bottom w:val="nil"/>
              <w:right w:val="nil"/>
            </w:tcBorders>
            <w:shd w:val="clear" w:color="auto" w:fill="auto"/>
            <w:noWrap/>
            <w:vAlign w:val="bottom"/>
            <w:hideMark/>
          </w:tcPr>
          <w:p w14:paraId="45878D49"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821" w:type="dxa"/>
            <w:tcBorders>
              <w:top w:val="nil"/>
              <w:left w:val="nil"/>
              <w:bottom w:val="nil"/>
              <w:right w:val="nil"/>
            </w:tcBorders>
            <w:shd w:val="clear" w:color="auto" w:fill="auto"/>
            <w:noWrap/>
            <w:vAlign w:val="bottom"/>
            <w:hideMark/>
          </w:tcPr>
          <w:p w14:paraId="7C4409A6"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3B47689C" w14:textId="77777777" w:rsidTr="00B014E9">
        <w:trPr>
          <w:trHeight w:val="288"/>
        </w:trPr>
        <w:tc>
          <w:tcPr>
            <w:tcW w:w="1576" w:type="dxa"/>
            <w:tcBorders>
              <w:top w:val="nil"/>
              <w:left w:val="nil"/>
              <w:bottom w:val="nil"/>
              <w:right w:val="nil"/>
            </w:tcBorders>
            <w:shd w:val="clear" w:color="auto" w:fill="auto"/>
            <w:noWrap/>
            <w:vAlign w:val="bottom"/>
            <w:hideMark/>
          </w:tcPr>
          <w:p w14:paraId="1A74DB14"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Ergomed 2020</w:t>
            </w:r>
          </w:p>
        </w:tc>
        <w:tc>
          <w:tcPr>
            <w:tcW w:w="2169" w:type="dxa"/>
            <w:tcBorders>
              <w:top w:val="nil"/>
              <w:left w:val="nil"/>
              <w:bottom w:val="nil"/>
              <w:right w:val="nil"/>
            </w:tcBorders>
            <w:shd w:val="clear" w:color="auto" w:fill="auto"/>
            <w:noWrap/>
            <w:vAlign w:val="bottom"/>
            <w:hideMark/>
          </w:tcPr>
          <w:p w14:paraId="10053D2D"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0.18</w:t>
            </w:r>
          </w:p>
        </w:tc>
        <w:tc>
          <w:tcPr>
            <w:tcW w:w="2173" w:type="dxa"/>
            <w:tcBorders>
              <w:top w:val="nil"/>
              <w:left w:val="nil"/>
              <w:bottom w:val="nil"/>
              <w:right w:val="nil"/>
            </w:tcBorders>
            <w:shd w:val="clear" w:color="auto" w:fill="auto"/>
            <w:noWrap/>
            <w:vAlign w:val="bottom"/>
            <w:hideMark/>
          </w:tcPr>
          <w:p w14:paraId="34088F96"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0.11</w:t>
            </w:r>
          </w:p>
        </w:tc>
        <w:tc>
          <w:tcPr>
            <w:tcW w:w="1813" w:type="dxa"/>
            <w:tcBorders>
              <w:top w:val="nil"/>
              <w:left w:val="nil"/>
              <w:bottom w:val="nil"/>
              <w:right w:val="nil"/>
            </w:tcBorders>
            <w:shd w:val="clear" w:color="auto" w:fill="auto"/>
            <w:noWrap/>
            <w:vAlign w:val="bottom"/>
            <w:hideMark/>
          </w:tcPr>
          <w:p w14:paraId="477935B9"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1225" w:type="dxa"/>
            <w:tcBorders>
              <w:top w:val="nil"/>
              <w:left w:val="nil"/>
              <w:bottom w:val="nil"/>
              <w:right w:val="nil"/>
            </w:tcBorders>
            <w:shd w:val="clear" w:color="auto" w:fill="auto"/>
            <w:noWrap/>
            <w:vAlign w:val="bottom"/>
            <w:hideMark/>
          </w:tcPr>
          <w:p w14:paraId="100ED7F2"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821" w:type="dxa"/>
            <w:tcBorders>
              <w:top w:val="nil"/>
              <w:left w:val="nil"/>
              <w:bottom w:val="nil"/>
              <w:right w:val="nil"/>
            </w:tcBorders>
            <w:shd w:val="clear" w:color="auto" w:fill="auto"/>
            <w:noWrap/>
            <w:vAlign w:val="bottom"/>
            <w:hideMark/>
          </w:tcPr>
          <w:p w14:paraId="247F1B4F"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5BB2F125" w14:textId="77777777" w:rsidTr="00B014E9">
        <w:trPr>
          <w:trHeight w:val="288"/>
        </w:trPr>
        <w:tc>
          <w:tcPr>
            <w:tcW w:w="1576" w:type="dxa"/>
            <w:tcBorders>
              <w:top w:val="nil"/>
              <w:left w:val="nil"/>
              <w:bottom w:val="nil"/>
              <w:right w:val="nil"/>
            </w:tcBorders>
            <w:shd w:val="clear" w:color="auto" w:fill="auto"/>
            <w:noWrap/>
            <w:vAlign w:val="bottom"/>
            <w:hideMark/>
          </w:tcPr>
          <w:p w14:paraId="3D850A61"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Ergomed 2021</w:t>
            </w:r>
          </w:p>
        </w:tc>
        <w:tc>
          <w:tcPr>
            <w:tcW w:w="2169" w:type="dxa"/>
            <w:tcBorders>
              <w:top w:val="nil"/>
              <w:left w:val="nil"/>
              <w:bottom w:val="nil"/>
              <w:right w:val="nil"/>
            </w:tcBorders>
            <w:shd w:val="clear" w:color="auto" w:fill="auto"/>
            <w:noWrap/>
            <w:vAlign w:val="bottom"/>
            <w:hideMark/>
          </w:tcPr>
          <w:p w14:paraId="33EBFFAF"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0.19</w:t>
            </w:r>
          </w:p>
        </w:tc>
        <w:tc>
          <w:tcPr>
            <w:tcW w:w="2173" w:type="dxa"/>
            <w:tcBorders>
              <w:top w:val="nil"/>
              <w:left w:val="nil"/>
              <w:bottom w:val="nil"/>
              <w:right w:val="nil"/>
            </w:tcBorders>
            <w:shd w:val="clear" w:color="auto" w:fill="auto"/>
            <w:noWrap/>
            <w:vAlign w:val="bottom"/>
            <w:hideMark/>
          </w:tcPr>
          <w:p w14:paraId="7FBCAB3F"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0.12</w:t>
            </w:r>
          </w:p>
        </w:tc>
        <w:tc>
          <w:tcPr>
            <w:tcW w:w="1813" w:type="dxa"/>
            <w:tcBorders>
              <w:top w:val="nil"/>
              <w:left w:val="nil"/>
              <w:bottom w:val="nil"/>
              <w:right w:val="nil"/>
            </w:tcBorders>
            <w:shd w:val="clear" w:color="auto" w:fill="auto"/>
            <w:noWrap/>
            <w:vAlign w:val="bottom"/>
            <w:hideMark/>
          </w:tcPr>
          <w:p w14:paraId="04028574"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1225" w:type="dxa"/>
            <w:tcBorders>
              <w:top w:val="nil"/>
              <w:left w:val="nil"/>
              <w:bottom w:val="nil"/>
              <w:right w:val="nil"/>
            </w:tcBorders>
            <w:shd w:val="clear" w:color="auto" w:fill="auto"/>
            <w:noWrap/>
            <w:vAlign w:val="bottom"/>
            <w:hideMark/>
          </w:tcPr>
          <w:p w14:paraId="6FC66677"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821" w:type="dxa"/>
            <w:tcBorders>
              <w:top w:val="nil"/>
              <w:left w:val="nil"/>
              <w:bottom w:val="nil"/>
              <w:right w:val="nil"/>
            </w:tcBorders>
            <w:shd w:val="clear" w:color="auto" w:fill="auto"/>
            <w:noWrap/>
            <w:vAlign w:val="bottom"/>
            <w:hideMark/>
          </w:tcPr>
          <w:p w14:paraId="2955CD55"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5B1F7E3E" w14:textId="77777777" w:rsidTr="00B014E9">
        <w:trPr>
          <w:trHeight w:val="288"/>
        </w:trPr>
        <w:tc>
          <w:tcPr>
            <w:tcW w:w="1576" w:type="dxa"/>
            <w:tcBorders>
              <w:top w:val="nil"/>
              <w:left w:val="nil"/>
              <w:bottom w:val="nil"/>
              <w:right w:val="nil"/>
            </w:tcBorders>
            <w:shd w:val="clear" w:color="auto" w:fill="auto"/>
            <w:noWrap/>
            <w:vAlign w:val="bottom"/>
            <w:hideMark/>
          </w:tcPr>
          <w:p w14:paraId="7ADA0C47"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Ergomed 2022</w:t>
            </w:r>
          </w:p>
        </w:tc>
        <w:tc>
          <w:tcPr>
            <w:tcW w:w="2169" w:type="dxa"/>
            <w:tcBorders>
              <w:top w:val="nil"/>
              <w:left w:val="nil"/>
              <w:bottom w:val="nil"/>
              <w:right w:val="nil"/>
            </w:tcBorders>
            <w:shd w:val="clear" w:color="auto" w:fill="auto"/>
            <w:noWrap/>
            <w:vAlign w:val="bottom"/>
            <w:hideMark/>
          </w:tcPr>
          <w:p w14:paraId="1A15F8F4"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0.18</w:t>
            </w:r>
          </w:p>
        </w:tc>
        <w:tc>
          <w:tcPr>
            <w:tcW w:w="2173" w:type="dxa"/>
            <w:tcBorders>
              <w:top w:val="nil"/>
              <w:left w:val="nil"/>
              <w:bottom w:val="nil"/>
              <w:right w:val="nil"/>
            </w:tcBorders>
            <w:shd w:val="clear" w:color="auto" w:fill="auto"/>
            <w:noWrap/>
            <w:vAlign w:val="bottom"/>
            <w:hideMark/>
          </w:tcPr>
          <w:p w14:paraId="57FC778A"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0.12</w:t>
            </w:r>
          </w:p>
        </w:tc>
        <w:tc>
          <w:tcPr>
            <w:tcW w:w="1813" w:type="dxa"/>
            <w:tcBorders>
              <w:top w:val="nil"/>
              <w:left w:val="nil"/>
              <w:bottom w:val="nil"/>
              <w:right w:val="nil"/>
            </w:tcBorders>
            <w:shd w:val="clear" w:color="auto" w:fill="auto"/>
            <w:noWrap/>
            <w:vAlign w:val="bottom"/>
            <w:hideMark/>
          </w:tcPr>
          <w:p w14:paraId="0B82CD3E"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1225" w:type="dxa"/>
            <w:tcBorders>
              <w:top w:val="nil"/>
              <w:left w:val="nil"/>
              <w:bottom w:val="nil"/>
              <w:right w:val="nil"/>
            </w:tcBorders>
            <w:shd w:val="clear" w:color="auto" w:fill="auto"/>
            <w:noWrap/>
            <w:vAlign w:val="bottom"/>
            <w:hideMark/>
          </w:tcPr>
          <w:p w14:paraId="34086A6A"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821" w:type="dxa"/>
            <w:tcBorders>
              <w:top w:val="nil"/>
              <w:left w:val="nil"/>
              <w:bottom w:val="nil"/>
              <w:right w:val="nil"/>
            </w:tcBorders>
            <w:shd w:val="clear" w:color="auto" w:fill="auto"/>
            <w:noWrap/>
            <w:vAlign w:val="bottom"/>
            <w:hideMark/>
          </w:tcPr>
          <w:p w14:paraId="41E72266"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71AA3FE1" w14:textId="77777777" w:rsidTr="00B014E9">
        <w:trPr>
          <w:trHeight w:val="288"/>
        </w:trPr>
        <w:tc>
          <w:tcPr>
            <w:tcW w:w="1576" w:type="dxa"/>
            <w:tcBorders>
              <w:top w:val="single" w:sz="4" w:space="0" w:color="305496"/>
              <w:left w:val="nil"/>
              <w:bottom w:val="single" w:sz="8" w:space="0" w:color="305496"/>
              <w:right w:val="nil"/>
            </w:tcBorders>
            <w:shd w:val="clear" w:color="auto" w:fill="auto"/>
            <w:noWrap/>
            <w:vAlign w:val="bottom"/>
            <w:hideMark/>
          </w:tcPr>
          <w:p w14:paraId="623AEC89" w14:textId="77777777" w:rsidR="00190655" w:rsidRPr="000708BD" w:rsidRDefault="00190655" w:rsidP="00B014E9">
            <w:pPr>
              <w:spacing w:after="0" w:line="240" w:lineRule="auto"/>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Grand Total</w:t>
            </w:r>
          </w:p>
        </w:tc>
        <w:tc>
          <w:tcPr>
            <w:tcW w:w="2169" w:type="dxa"/>
            <w:tcBorders>
              <w:top w:val="single" w:sz="4" w:space="0" w:color="305496"/>
              <w:left w:val="nil"/>
              <w:bottom w:val="single" w:sz="8" w:space="0" w:color="305496"/>
              <w:right w:val="nil"/>
            </w:tcBorders>
            <w:shd w:val="clear" w:color="auto" w:fill="auto"/>
            <w:noWrap/>
            <w:vAlign w:val="bottom"/>
            <w:hideMark/>
          </w:tcPr>
          <w:p w14:paraId="09911FB6"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0.076</w:t>
            </w:r>
          </w:p>
        </w:tc>
        <w:tc>
          <w:tcPr>
            <w:tcW w:w="2173" w:type="dxa"/>
            <w:tcBorders>
              <w:top w:val="single" w:sz="4" w:space="0" w:color="305496"/>
              <w:left w:val="nil"/>
              <w:bottom w:val="single" w:sz="8" w:space="0" w:color="305496"/>
              <w:right w:val="nil"/>
            </w:tcBorders>
            <w:shd w:val="clear" w:color="auto" w:fill="auto"/>
            <w:noWrap/>
            <w:vAlign w:val="bottom"/>
            <w:hideMark/>
          </w:tcPr>
          <w:p w14:paraId="1F7A37BA"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0.052</w:t>
            </w:r>
          </w:p>
        </w:tc>
        <w:tc>
          <w:tcPr>
            <w:tcW w:w="1813" w:type="dxa"/>
            <w:tcBorders>
              <w:top w:val="single" w:sz="4" w:space="0" w:color="305496"/>
              <w:left w:val="nil"/>
              <w:bottom w:val="single" w:sz="8" w:space="0" w:color="305496"/>
              <w:right w:val="nil"/>
            </w:tcBorders>
            <w:shd w:val="clear" w:color="auto" w:fill="auto"/>
            <w:noWrap/>
            <w:vAlign w:val="bottom"/>
            <w:hideMark/>
          </w:tcPr>
          <w:p w14:paraId="2EB88D4C"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0</w:t>
            </w:r>
          </w:p>
        </w:tc>
        <w:tc>
          <w:tcPr>
            <w:tcW w:w="1225" w:type="dxa"/>
            <w:tcBorders>
              <w:top w:val="single" w:sz="4" w:space="0" w:color="305496"/>
              <w:left w:val="nil"/>
              <w:bottom w:val="single" w:sz="8" w:space="0" w:color="305496"/>
              <w:right w:val="nil"/>
            </w:tcBorders>
            <w:shd w:val="clear" w:color="auto" w:fill="auto"/>
            <w:noWrap/>
            <w:vAlign w:val="bottom"/>
            <w:hideMark/>
          </w:tcPr>
          <w:p w14:paraId="79117552"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0</w:t>
            </w:r>
          </w:p>
        </w:tc>
        <w:tc>
          <w:tcPr>
            <w:tcW w:w="821" w:type="dxa"/>
            <w:tcBorders>
              <w:top w:val="nil"/>
              <w:left w:val="nil"/>
              <w:bottom w:val="nil"/>
              <w:right w:val="nil"/>
            </w:tcBorders>
            <w:shd w:val="clear" w:color="auto" w:fill="auto"/>
            <w:noWrap/>
            <w:vAlign w:val="bottom"/>
            <w:hideMark/>
          </w:tcPr>
          <w:p w14:paraId="2DCECD64"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p>
        </w:tc>
      </w:tr>
      <w:tr w:rsidR="00190655" w:rsidRPr="000708BD" w14:paraId="7425AA6E" w14:textId="77777777" w:rsidTr="00B014E9">
        <w:trPr>
          <w:trHeight w:val="288"/>
        </w:trPr>
        <w:tc>
          <w:tcPr>
            <w:tcW w:w="1576" w:type="dxa"/>
            <w:tcBorders>
              <w:top w:val="nil"/>
              <w:left w:val="nil"/>
              <w:bottom w:val="nil"/>
              <w:right w:val="nil"/>
            </w:tcBorders>
            <w:shd w:val="clear" w:color="auto" w:fill="auto"/>
            <w:noWrap/>
            <w:vAlign w:val="bottom"/>
            <w:hideMark/>
          </w:tcPr>
          <w:p w14:paraId="2B6190AD"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58F81317"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400135D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097A725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3980234E"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03D742AD"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42B5F097" w14:textId="77777777" w:rsidTr="00B014E9">
        <w:trPr>
          <w:trHeight w:val="288"/>
        </w:trPr>
        <w:tc>
          <w:tcPr>
            <w:tcW w:w="1576" w:type="dxa"/>
            <w:tcBorders>
              <w:top w:val="nil"/>
              <w:left w:val="nil"/>
              <w:bottom w:val="nil"/>
              <w:right w:val="nil"/>
            </w:tcBorders>
            <w:shd w:val="clear" w:color="auto" w:fill="auto"/>
            <w:noWrap/>
            <w:vAlign w:val="bottom"/>
          </w:tcPr>
          <w:p w14:paraId="64083804"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p>
        </w:tc>
        <w:tc>
          <w:tcPr>
            <w:tcW w:w="2169" w:type="dxa"/>
            <w:tcBorders>
              <w:top w:val="nil"/>
              <w:left w:val="nil"/>
              <w:bottom w:val="nil"/>
              <w:right w:val="nil"/>
            </w:tcBorders>
            <w:shd w:val="clear" w:color="auto" w:fill="auto"/>
            <w:noWrap/>
            <w:vAlign w:val="bottom"/>
            <w:hideMark/>
          </w:tcPr>
          <w:p w14:paraId="2A59ED9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56FD52B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4F59FBAF"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4A1948EF"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470FC2EE"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52EF8012" w14:textId="77777777" w:rsidTr="00B014E9">
        <w:trPr>
          <w:trHeight w:val="288"/>
        </w:trPr>
        <w:tc>
          <w:tcPr>
            <w:tcW w:w="1576" w:type="dxa"/>
            <w:tcBorders>
              <w:top w:val="nil"/>
              <w:left w:val="nil"/>
              <w:bottom w:val="nil"/>
              <w:right w:val="nil"/>
            </w:tcBorders>
            <w:shd w:val="clear" w:color="auto" w:fill="auto"/>
            <w:noWrap/>
            <w:vAlign w:val="bottom"/>
          </w:tcPr>
          <w:p w14:paraId="58DB994F"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7B955E56"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2C51060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3B5FF21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6AD7FA48"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7AA97B6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15193052" w14:textId="77777777" w:rsidTr="00B014E9">
        <w:trPr>
          <w:trHeight w:val="288"/>
        </w:trPr>
        <w:tc>
          <w:tcPr>
            <w:tcW w:w="1576" w:type="dxa"/>
            <w:tcBorders>
              <w:top w:val="nil"/>
              <w:left w:val="nil"/>
              <w:bottom w:val="nil"/>
              <w:right w:val="nil"/>
            </w:tcBorders>
            <w:shd w:val="clear" w:color="auto" w:fill="auto"/>
            <w:noWrap/>
            <w:vAlign w:val="bottom"/>
          </w:tcPr>
          <w:p w14:paraId="49111D29"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309899F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6956898A"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37E76EEA"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4496E38B"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6BA431D9"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58DFA626" w14:textId="77777777" w:rsidTr="00B014E9">
        <w:trPr>
          <w:trHeight w:val="288"/>
        </w:trPr>
        <w:tc>
          <w:tcPr>
            <w:tcW w:w="1576" w:type="dxa"/>
            <w:tcBorders>
              <w:top w:val="nil"/>
              <w:left w:val="nil"/>
              <w:bottom w:val="nil"/>
              <w:right w:val="nil"/>
            </w:tcBorders>
            <w:shd w:val="clear" w:color="auto" w:fill="auto"/>
            <w:noWrap/>
            <w:vAlign w:val="bottom"/>
            <w:hideMark/>
          </w:tcPr>
          <w:p w14:paraId="025F6F38"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223A5804"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334F4C6D"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0433BA3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4F7B371B"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44FDD4F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65A76490" w14:textId="77777777" w:rsidTr="00B014E9">
        <w:trPr>
          <w:trHeight w:val="288"/>
        </w:trPr>
        <w:tc>
          <w:tcPr>
            <w:tcW w:w="1576" w:type="dxa"/>
            <w:tcBorders>
              <w:top w:val="nil"/>
              <w:left w:val="nil"/>
              <w:bottom w:val="nil"/>
              <w:right w:val="nil"/>
            </w:tcBorders>
            <w:shd w:val="clear" w:color="auto" w:fill="auto"/>
            <w:noWrap/>
            <w:vAlign w:val="bottom"/>
            <w:hideMark/>
          </w:tcPr>
          <w:p w14:paraId="16F5F64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74F56F3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06B842A9"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65E2115A"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2CC0A03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74CFDEE8"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4AB1D0CD" w14:textId="77777777" w:rsidTr="00B014E9">
        <w:trPr>
          <w:trHeight w:val="288"/>
        </w:trPr>
        <w:tc>
          <w:tcPr>
            <w:tcW w:w="1576" w:type="dxa"/>
            <w:tcBorders>
              <w:top w:val="nil"/>
              <w:left w:val="nil"/>
              <w:bottom w:val="nil"/>
              <w:right w:val="nil"/>
            </w:tcBorders>
            <w:shd w:val="clear" w:color="auto" w:fill="auto"/>
            <w:noWrap/>
            <w:vAlign w:val="bottom"/>
            <w:hideMark/>
          </w:tcPr>
          <w:p w14:paraId="61C9D2EF"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r>
              <w:rPr>
                <w:rFonts w:ascii="Times New Roman" w:eastAsia="Times New Roman" w:hAnsi="Times New Roman" w:cs="Times New Roman"/>
                <w:kern w:val="0"/>
                <w:sz w:val="20"/>
                <w:szCs w:val="20"/>
                <w:lang w:eastAsia="en-GB"/>
                <w14:ligatures w14:val="none"/>
              </w:rPr>
              <w:t>Dechra</w:t>
            </w:r>
          </w:p>
        </w:tc>
        <w:tc>
          <w:tcPr>
            <w:tcW w:w="2169" w:type="dxa"/>
            <w:tcBorders>
              <w:top w:val="nil"/>
              <w:left w:val="nil"/>
              <w:bottom w:val="nil"/>
              <w:right w:val="nil"/>
            </w:tcBorders>
            <w:shd w:val="clear" w:color="auto" w:fill="auto"/>
            <w:noWrap/>
            <w:vAlign w:val="bottom"/>
            <w:hideMark/>
          </w:tcPr>
          <w:p w14:paraId="16AE06E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2D4A700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1BB7ABC9"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7045F43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46B5E227"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472B9E7A" w14:textId="77777777" w:rsidTr="00B014E9">
        <w:trPr>
          <w:trHeight w:val="288"/>
        </w:trPr>
        <w:tc>
          <w:tcPr>
            <w:tcW w:w="1576" w:type="dxa"/>
            <w:tcBorders>
              <w:top w:val="single" w:sz="8" w:space="0" w:color="305496"/>
              <w:left w:val="nil"/>
              <w:bottom w:val="nil"/>
              <w:right w:val="nil"/>
            </w:tcBorders>
            <w:shd w:val="clear" w:color="4472C4" w:fill="4472C4"/>
            <w:noWrap/>
            <w:vAlign w:val="bottom"/>
            <w:hideMark/>
          </w:tcPr>
          <w:p w14:paraId="22A43220"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Row Labels</w:t>
            </w:r>
          </w:p>
        </w:tc>
        <w:tc>
          <w:tcPr>
            <w:tcW w:w="2169" w:type="dxa"/>
            <w:tcBorders>
              <w:top w:val="single" w:sz="8" w:space="0" w:color="305496"/>
              <w:left w:val="nil"/>
              <w:bottom w:val="nil"/>
              <w:right w:val="nil"/>
            </w:tcBorders>
            <w:shd w:val="clear" w:color="4472C4" w:fill="4472C4"/>
            <w:noWrap/>
            <w:vAlign w:val="bottom"/>
            <w:hideMark/>
          </w:tcPr>
          <w:p w14:paraId="1023AD73"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Average of Return on Equity</w:t>
            </w:r>
          </w:p>
        </w:tc>
        <w:tc>
          <w:tcPr>
            <w:tcW w:w="2173" w:type="dxa"/>
            <w:tcBorders>
              <w:top w:val="single" w:sz="8" w:space="0" w:color="305496"/>
              <w:left w:val="nil"/>
              <w:bottom w:val="nil"/>
              <w:right w:val="nil"/>
            </w:tcBorders>
            <w:shd w:val="clear" w:color="4472C4" w:fill="4472C4"/>
            <w:noWrap/>
            <w:vAlign w:val="bottom"/>
            <w:hideMark/>
          </w:tcPr>
          <w:p w14:paraId="43C1D49E"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Average of Return on Assets</w:t>
            </w:r>
          </w:p>
        </w:tc>
        <w:tc>
          <w:tcPr>
            <w:tcW w:w="1813" w:type="dxa"/>
            <w:tcBorders>
              <w:top w:val="single" w:sz="8" w:space="0" w:color="305496"/>
              <w:left w:val="nil"/>
              <w:bottom w:val="nil"/>
              <w:right w:val="nil"/>
            </w:tcBorders>
            <w:shd w:val="clear" w:color="4472C4" w:fill="4472C4"/>
            <w:noWrap/>
            <w:vAlign w:val="bottom"/>
            <w:hideMark/>
          </w:tcPr>
          <w:p w14:paraId="7E0681F1"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Average of Debt/Equity</w:t>
            </w:r>
          </w:p>
        </w:tc>
        <w:tc>
          <w:tcPr>
            <w:tcW w:w="2046" w:type="dxa"/>
            <w:gridSpan w:val="2"/>
            <w:tcBorders>
              <w:top w:val="single" w:sz="8" w:space="0" w:color="305496"/>
              <w:left w:val="nil"/>
              <w:bottom w:val="nil"/>
              <w:right w:val="nil"/>
            </w:tcBorders>
            <w:shd w:val="clear" w:color="4472C4" w:fill="4472C4"/>
            <w:noWrap/>
            <w:vAlign w:val="bottom"/>
            <w:hideMark/>
          </w:tcPr>
          <w:p w14:paraId="5AB404DE"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Average of Debt/capital</w:t>
            </w:r>
          </w:p>
        </w:tc>
      </w:tr>
      <w:tr w:rsidR="00190655" w:rsidRPr="000708BD" w14:paraId="56A4AFB9" w14:textId="77777777" w:rsidTr="00B014E9">
        <w:trPr>
          <w:trHeight w:val="288"/>
        </w:trPr>
        <w:tc>
          <w:tcPr>
            <w:tcW w:w="1576" w:type="dxa"/>
            <w:tcBorders>
              <w:top w:val="nil"/>
              <w:left w:val="nil"/>
              <w:bottom w:val="nil"/>
              <w:right w:val="nil"/>
            </w:tcBorders>
            <w:shd w:val="clear" w:color="auto" w:fill="auto"/>
            <w:noWrap/>
            <w:vAlign w:val="bottom"/>
            <w:hideMark/>
          </w:tcPr>
          <w:p w14:paraId="6F6B8263"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Dechra P 2018</w:t>
            </w:r>
          </w:p>
        </w:tc>
        <w:tc>
          <w:tcPr>
            <w:tcW w:w="2169" w:type="dxa"/>
            <w:tcBorders>
              <w:top w:val="nil"/>
              <w:left w:val="nil"/>
              <w:bottom w:val="nil"/>
              <w:right w:val="nil"/>
            </w:tcBorders>
            <w:shd w:val="clear" w:color="auto" w:fill="auto"/>
            <w:noWrap/>
            <w:vAlign w:val="bottom"/>
            <w:hideMark/>
          </w:tcPr>
          <w:p w14:paraId="0A760887"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0.07</w:t>
            </w:r>
          </w:p>
        </w:tc>
        <w:tc>
          <w:tcPr>
            <w:tcW w:w="2173" w:type="dxa"/>
            <w:tcBorders>
              <w:top w:val="nil"/>
              <w:left w:val="nil"/>
              <w:bottom w:val="nil"/>
              <w:right w:val="nil"/>
            </w:tcBorders>
            <w:shd w:val="clear" w:color="auto" w:fill="auto"/>
            <w:noWrap/>
            <w:vAlign w:val="bottom"/>
            <w:hideMark/>
          </w:tcPr>
          <w:p w14:paraId="6D31E08F"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0.04</w:t>
            </w:r>
          </w:p>
        </w:tc>
        <w:tc>
          <w:tcPr>
            <w:tcW w:w="1813" w:type="dxa"/>
            <w:tcBorders>
              <w:top w:val="nil"/>
              <w:left w:val="nil"/>
              <w:bottom w:val="nil"/>
              <w:right w:val="nil"/>
            </w:tcBorders>
            <w:shd w:val="clear" w:color="auto" w:fill="auto"/>
            <w:noWrap/>
            <w:vAlign w:val="bottom"/>
            <w:hideMark/>
          </w:tcPr>
          <w:p w14:paraId="2D80ACA9"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1.77</w:t>
            </w:r>
          </w:p>
        </w:tc>
        <w:tc>
          <w:tcPr>
            <w:tcW w:w="1225" w:type="dxa"/>
            <w:tcBorders>
              <w:top w:val="nil"/>
              <w:left w:val="nil"/>
              <w:bottom w:val="nil"/>
              <w:right w:val="nil"/>
            </w:tcBorders>
            <w:shd w:val="clear" w:color="auto" w:fill="auto"/>
            <w:noWrap/>
            <w:vAlign w:val="bottom"/>
            <w:hideMark/>
          </w:tcPr>
          <w:p w14:paraId="3C6C99A6"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1.56</w:t>
            </w:r>
          </w:p>
        </w:tc>
        <w:tc>
          <w:tcPr>
            <w:tcW w:w="821" w:type="dxa"/>
            <w:tcBorders>
              <w:top w:val="nil"/>
              <w:left w:val="nil"/>
              <w:bottom w:val="nil"/>
              <w:right w:val="nil"/>
            </w:tcBorders>
            <w:shd w:val="clear" w:color="auto" w:fill="auto"/>
            <w:noWrap/>
            <w:vAlign w:val="bottom"/>
            <w:hideMark/>
          </w:tcPr>
          <w:p w14:paraId="2D4F4F5F"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1FA67417" w14:textId="77777777" w:rsidTr="00B014E9">
        <w:trPr>
          <w:trHeight w:val="288"/>
        </w:trPr>
        <w:tc>
          <w:tcPr>
            <w:tcW w:w="1576" w:type="dxa"/>
            <w:tcBorders>
              <w:top w:val="nil"/>
              <w:left w:val="nil"/>
              <w:bottom w:val="nil"/>
              <w:right w:val="nil"/>
            </w:tcBorders>
            <w:shd w:val="clear" w:color="auto" w:fill="auto"/>
            <w:noWrap/>
            <w:vAlign w:val="bottom"/>
            <w:hideMark/>
          </w:tcPr>
          <w:p w14:paraId="06F63F9A"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Dechra P 2019</w:t>
            </w:r>
          </w:p>
        </w:tc>
        <w:tc>
          <w:tcPr>
            <w:tcW w:w="2169" w:type="dxa"/>
            <w:tcBorders>
              <w:top w:val="nil"/>
              <w:left w:val="nil"/>
              <w:bottom w:val="nil"/>
              <w:right w:val="nil"/>
            </w:tcBorders>
            <w:shd w:val="clear" w:color="auto" w:fill="auto"/>
            <w:noWrap/>
            <w:vAlign w:val="bottom"/>
            <w:hideMark/>
          </w:tcPr>
          <w:p w14:paraId="2FF29FEF"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0.06</w:t>
            </w:r>
          </w:p>
        </w:tc>
        <w:tc>
          <w:tcPr>
            <w:tcW w:w="2173" w:type="dxa"/>
            <w:tcBorders>
              <w:top w:val="nil"/>
              <w:left w:val="nil"/>
              <w:bottom w:val="nil"/>
              <w:right w:val="nil"/>
            </w:tcBorders>
            <w:shd w:val="clear" w:color="auto" w:fill="auto"/>
            <w:noWrap/>
            <w:vAlign w:val="bottom"/>
            <w:hideMark/>
          </w:tcPr>
          <w:p w14:paraId="09EE5504"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0.03</w:t>
            </w:r>
          </w:p>
        </w:tc>
        <w:tc>
          <w:tcPr>
            <w:tcW w:w="1813" w:type="dxa"/>
            <w:tcBorders>
              <w:top w:val="nil"/>
              <w:left w:val="nil"/>
              <w:bottom w:val="nil"/>
              <w:right w:val="nil"/>
            </w:tcBorders>
            <w:shd w:val="clear" w:color="auto" w:fill="auto"/>
            <w:noWrap/>
            <w:vAlign w:val="bottom"/>
            <w:hideMark/>
          </w:tcPr>
          <w:p w14:paraId="17402EFB"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0.61</w:t>
            </w:r>
          </w:p>
        </w:tc>
        <w:tc>
          <w:tcPr>
            <w:tcW w:w="1225" w:type="dxa"/>
            <w:tcBorders>
              <w:top w:val="nil"/>
              <w:left w:val="nil"/>
              <w:bottom w:val="nil"/>
              <w:right w:val="nil"/>
            </w:tcBorders>
            <w:shd w:val="clear" w:color="auto" w:fill="auto"/>
            <w:noWrap/>
            <w:vAlign w:val="bottom"/>
            <w:hideMark/>
          </w:tcPr>
          <w:p w14:paraId="14571353"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0.38</w:t>
            </w:r>
          </w:p>
        </w:tc>
        <w:tc>
          <w:tcPr>
            <w:tcW w:w="821" w:type="dxa"/>
            <w:tcBorders>
              <w:top w:val="nil"/>
              <w:left w:val="nil"/>
              <w:bottom w:val="nil"/>
              <w:right w:val="nil"/>
            </w:tcBorders>
            <w:shd w:val="clear" w:color="auto" w:fill="auto"/>
            <w:noWrap/>
            <w:vAlign w:val="bottom"/>
            <w:hideMark/>
          </w:tcPr>
          <w:p w14:paraId="6B8D1D35"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53D769D9" w14:textId="77777777" w:rsidTr="00B014E9">
        <w:trPr>
          <w:trHeight w:val="288"/>
        </w:trPr>
        <w:tc>
          <w:tcPr>
            <w:tcW w:w="1576" w:type="dxa"/>
            <w:tcBorders>
              <w:top w:val="nil"/>
              <w:left w:val="nil"/>
              <w:bottom w:val="nil"/>
              <w:right w:val="nil"/>
            </w:tcBorders>
            <w:shd w:val="clear" w:color="auto" w:fill="auto"/>
            <w:noWrap/>
            <w:vAlign w:val="bottom"/>
            <w:hideMark/>
          </w:tcPr>
          <w:p w14:paraId="4FC05751"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Dechra P 2020</w:t>
            </w:r>
          </w:p>
        </w:tc>
        <w:tc>
          <w:tcPr>
            <w:tcW w:w="2169" w:type="dxa"/>
            <w:tcBorders>
              <w:top w:val="nil"/>
              <w:left w:val="nil"/>
              <w:bottom w:val="nil"/>
              <w:right w:val="nil"/>
            </w:tcBorders>
            <w:shd w:val="clear" w:color="auto" w:fill="auto"/>
            <w:noWrap/>
            <w:vAlign w:val="bottom"/>
            <w:hideMark/>
          </w:tcPr>
          <w:p w14:paraId="20E2AAC6"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0.05</w:t>
            </w:r>
          </w:p>
        </w:tc>
        <w:tc>
          <w:tcPr>
            <w:tcW w:w="2173" w:type="dxa"/>
            <w:tcBorders>
              <w:top w:val="nil"/>
              <w:left w:val="nil"/>
              <w:bottom w:val="nil"/>
              <w:right w:val="nil"/>
            </w:tcBorders>
            <w:shd w:val="clear" w:color="auto" w:fill="auto"/>
            <w:noWrap/>
            <w:vAlign w:val="bottom"/>
            <w:hideMark/>
          </w:tcPr>
          <w:p w14:paraId="32BE3A6F"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0.03</w:t>
            </w:r>
          </w:p>
        </w:tc>
        <w:tc>
          <w:tcPr>
            <w:tcW w:w="1813" w:type="dxa"/>
            <w:tcBorders>
              <w:top w:val="nil"/>
              <w:left w:val="nil"/>
              <w:bottom w:val="nil"/>
              <w:right w:val="nil"/>
            </w:tcBorders>
            <w:shd w:val="clear" w:color="auto" w:fill="auto"/>
            <w:noWrap/>
            <w:vAlign w:val="bottom"/>
            <w:hideMark/>
          </w:tcPr>
          <w:p w14:paraId="46D47942"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0.54</w:t>
            </w:r>
          </w:p>
        </w:tc>
        <w:tc>
          <w:tcPr>
            <w:tcW w:w="1225" w:type="dxa"/>
            <w:tcBorders>
              <w:top w:val="nil"/>
              <w:left w:val="nil"/>
              <w:bottom w:val="nil"/>
              <w:right w:val="nil"/>
            </w:tcBorders>
            <w:shd w:val="clear" w:color="auto" w:fill="auto"/>
            <w:noWrap/>
            <w:vAlign w:val="bottom"/>
            <w:hideMark/>
          </w:tcPr>
          <w:p w14:paraId="603CB703"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0.35</w:t>
            </w:r>
          </w:p>
        </w:tc>
        <w:tc>
          <w:tcPr>
            <w:tcW w:w="821" w:type="dxa"/>
            <w:tcBorders>
              <w:top w:val="nil"/>
              <w:left w:val="nil"/>
              <w:bottom w:val="nil"/>
              <w:right w:val="nil"/>
            </w:tcBorders>
            <w:shd w:val="clear" w:color="auto" w:fill="auto"/>
            <w:noWrap/>
            <w:vAlign w:val="bottom"/>
            <w:hideMark/>
          </w:tcPr>
          <w:p w14:paraId="1445C65C"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579C81A5" w14:textId="77777777" w:rsidTr="00B014E9">
        <w:trPr>
          <w:trHeight w:val="288"/>
        </w:trPr>
        <w:tc>
          <w:tcPr>
            <w:tcW w:w="1576" w:type="dxa"/>
            <w:tcBorders>
              <w:top w:val="nil"/>
              <w:left w:val="nil"/>
              <w:bottom w:val="nil"/>
              <w:right w:val="nil"/>
            </w:tcBorders>
            <w:shd w:val="clear" w:color="auto" w:fill="auto"/>
            <w:noWrap/>
            <w:vAlign w:val="bottom"/>
            <w:hideMark/>
          </w:tcPr>
          <w:p w14:paraId="0A048D0A"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Dechra P 2021</w:t>
            </w:r>
          </w:p>
        </w:tc>
        <w:tc>
          <w:tcPr>
            <w:tcW w:w="2169" w:type="dxa"/>
            <w:tcBorders>
              <w:top w:val="nil"/>
              <w:left w:val="nil"/>
              <w:bottom w:val="nil"/>
              <w:right w:val="nil"/>
            </w:tcBorders>
            <w:shd w:val="clear" w:color="auto" w:fill="auto"/>
            <w:noWrap/>
            <w:vAlign w:val="bottom"/>
            <w:hideMark/>
          </w:tcPr>
          <w:p w14:paraId="6BA37EFD"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0.09</w:t>
            </w:r>
          </w:p>
        </w:tc>
        <w:tc>
          <w:tcPr>
            <w:tcW w:w="2173" w:type="dxa"/>
            <w:tcBorders>
              <w:top w:val="nil"/>
              <w:left w:val="nil"/>
              <w:bottom w:val="nil"/>
              <w:right w:val="nil"/>
            </w:tcBorders>
            <w:shd w:val="clear" w:color="auto" w:fill="auto"/>
            <w:noWrap/>
            <w:vAlign w:val="bottom"/>
            <w:hideMark/>
          </w:tcPr>
          <w:p w14:paraId="7A4B9F40"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0.05</w:t>
            </w:r>
          </w:p>
        </w:tc>
        <w:tc>
          <w:tcPr>
            <w:tcW w:w="1813" w:type="dxa"/>
            <w:tcBorders>
              <w:top w:val="nil"/>
              <w:left w:val="nil"/>
              <w:bottom w:val="nil"/>
              <w:right w:val="nil"/>
            </w:tcBorders>
            <w:shd w:val="clear" w:color="auto" w:fill="auto"/>
            <w:noWrap/>
            <w:vAlign w:val="bottom"/>
            <w:hideMark/>
          </w:tcPr>
          <w:p w14:paraId="42295775"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0.48</w:t>
            </w:r>
          </w:p>
        </w:tc>
        <w:tc>
          <w:tcPr>
            <w:tcW w:w="1225" w:type="dxa"/>
            <w:tcBorders>
              <w:top w:val="nil"/>
              <w:left w:val="nil"/>
              <w:bottom w:val="nil"/>
              <w:right w:val="nil"/>
            </w:tcBorders>
            <w:shd w:val="clear" w:color="auto" w:fill="auto"/>
            <w:noWrap/>
            <w:vAlign w:val="bottom"/>
            <w:hideMark/>
          </w:tcPr>
          <w:p w14:paraId="470CEB0F"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0.33</w:t>
            </w:r>
          </w:p>
        </w:tc>
        <w:tc>
          <w:tcPr>
            <w:tcW w:w="821" w:type="dxa"/>
            <w:tcBorders>
              <w:top w:val="nil"/>
              <w:left w:val="nil"/>
              <w:bottom w:val="nil"/>
              <w:right w:val="nil"/>
            </w:tcBorders>
            <w:shd w:val="clear" w:color="auto" w:fill="auto"/>
            <w:noWrap/>
            <w:vAlign w:val="bottom"/>
            <w:hideMark/>
          </w:tcPr>
          <w:p w14:paraId="55A28A32"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652B64A4" w14:textId="77777777" w:rsidTr="00B014E9">
        <w:trPr>
          <w:trHeight w:val="288"/>
        </w:trPr>
        <w:tc>
          <w:tcPr>
            <w:tcW w:w="1576" w:type="dxa"/>
            <w:tcBorders>
              <w:top w:val="nil"/>
              <w:left w:val="nil"/>
              <w:bottom w:val="nil"/>
              <w:right w:val="nil"/>
            </w:tcBorders>
            <w:shd w:val="clear" w:color="auto" w:fill="auto"/>
            <w:noWrap/>
            <w:vAlign w:val="bottom"/>
            <w:hideMark/>
          </w:tcPr>
          <w:p w14:paraId="2A267CD8"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Dechra P 2022</w:t>
            </w:r>
          </w:p>
        </w:tc>
        <w:tc>
          <w:tcPr>
            <w:tcW w:w="2169" w:type="dxa"/>
            <w:tcBorders>
              <w:top w:val="nil"/>
              <w:left w:val="nil"/>
              <w:bottom w:val="nil"/>
              <w:right w:val="nil"/>
            </w:tcBorders>
            <w:shd w:val="clear" w:color="auto" w:fill="auto"/>
            <w:noWrap/>
            <w:vAlign w:val="bottom"/>
            <w:hideMark/>
          </w:tcPr>
          <w:p w14:paraId="21904582"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0.09</w:t>
            </w:r>
          </w:p>
        </w:tc>
        <w:tc>
          <w:tcPr>
            <w:tcW w:w="2173" w:type="dxa"/>
            <w:tcBorders>
              <w:top w:val="nil"/>
              <w:left w:val="nil"/>
              <w:bottom w:val="nil"/>
              <w:right w:val="nil"/>
            </w:tcBorders>
            <w:shd w:val="clear" w:color="auto" w:fill="auto"/>
            <w:noWrap/>
            <w:vAlign w:val="bottom"/>
            <w:hideMark/>
          </w:tcPr>
          <w:p w14:paraId="36C75A4D"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0.05</w:t>
            </w:r>
          </w:p>
        </w:tc>
        <w:tc>
          <w:tcPr>
            <w:tcW w:w="1813" w:type="dxa"/>
            <w:tcBorders>
              <w:top w:val="nil"/>
              <w:left w:val="nil"/>
              <w:bottom w:val="nil"/>
              <w:right w:val="nil"/>
            </w:tcBorders>
            <w:shd w:val="clear" w:color="auto" w:fill="auto"/>
            <w:noWrap/>
            <w:vAlign w:val="bottom"/>
            <w:hideMark/>
          </w:tcPr>
          <w:p w14:paraId="18E02028"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0.47</w:t>
            </w:r>
          </w:p>
        </w:tc>
        <w:tc>
          <w:tcPr>
            <w:tcW w:w="1225" w:type="dxa"/>
            <w:tcBorders>
              <w:top w:val="nil"/>
              <w:left w:val="nil"/>
              <w:bottom w:val="nil"/>
              <w:right w:val="nil"/>
            </w:tcBorders>
            <w:shd w:val="clear" w:color="auto" w:fill="auto"/>
            <w:noWrap/>
            <w:vAlign w:val="bottom"/>
            <w:hideMark/>
          </w:tcPr>
          <w:p w14:paraId="693E4C63"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0.32</w:t>
            </w:r>
          </w:p>
        </w:tc>
        <w:tc>
          <w:tcPr>
            <w:tcW w:w="821" w:type="dxa"/>
            <w:tcBorders>
              <w:top w:val="nil"/>
              <w:left w:val="nil"/>
              <w:bottom w:val="nil"/>
              <w:right w:val="nil"/>
            </w:tcBorders>
            <w:shd w:val="clear" w:color="auto" w:fill="auto"/>
            <w:noWrap/>
            <w:vAlign w:val="bottom"/>
            <w:hideMark/>
          </w:tcPr>
          <w:p w14:paraId="1605521A"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0A6EA800" w14:textId="77777777" w:rsidTr="00B014E9">
        <w:trPr>
          <w:trHeight w:val="288"/>
        </w:trPr>
        <w:tc>
          <w:tcPr>
            <w:tcW w:w="1576" w:type="dxa"/>
            <w:tcBorders>
              <w:top w:val="single" w:sz="4" w:space="0" w:color="305496"/>
              <w:left w:val="nil"/>
              <w:bottom w:val="single" w:sz="8" w:space="0" w:color="305496"/>
              <w:right w:val="nil"/>
            </w:tcBorders>
            <w:shd w:val="clear" w:color="auto" w:fill="auto"/>
            <w:noWrap/>
            <w:vAlign w:val="bottom"/>
            <w:hideMark/>
          </w:tcPr>
          <w:p w14:paraId="4CC0E66E" w14:textId="77777777" w:rsidR="00190655" w:rsidRPr="000708BD" w:rsidRDefault="00190655" w:rsidP="00B014E9">
            <w:pPr>
              <w:spacing w:after="0" w:line="240" w:lineRule="auto"/>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Grand Total</w:t>
            </w:r>
          </w:p>
        </w:tc>
        <w:tc>
          <w:tcPr>
            <w:tcW w:w="2169" w:type="dxa"/>
            <w:tcBorders>
              <w:top w:val="single" w:sz="4" w:space="0" w:color="305496"/>
              <w:left w:val="nil"/>
              <w:bottom w:val="single" w:sz="8" w:space="0" w:color="305496"/>
              <w:right w:val="nil"/>
            </w:tcBorders>
            <w:shd w:val="clear" w:color="auto" w:fill="auto"/>
            <w:noWrap/>
            <w:vAlign w:val="bottom"/>
            <w:hideMark/>
          </w:tcPr>
          <w:p w14:paraId="1F54F7A9"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0.072</w:t>
            </w:r>
          </w:p>
        </w:tc>
        <w:tc>
          <w:tcPr>
            <w:tcW w:w="2173" w:type="dxa"/>
            <w:tcBorders>
              <w:top w:val="single" w:sz="4" w:space="0" w:color="305496"/>
              <w:left w:val="nil"/>
              <w:bottom w:val="single" w:sz="8" w:space="0" w:color="305496"/>
              <w:right w:val="nil"/>
            </w:tcBorders>
            <w:shd w:val="clear" w:color="auto" w:fill="auto"/>
            <w:noWrap/>
            <w:vAlign w:val="bottom"/>
            <w:hideMark/>
          </w:tcPr>
          <w:p w14:paraId="19ADBEE0"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0.04</w:t>
            </w:r>
          </w:p>
        </w:tc>
        <w:tc>
          <w:tcPr>
            <w:tcW w:w="1813" w:type="dxa"/>
            <w:tcBorders>
              <w:top w:val="single" w:sz="4" w:space="0" w:color="305496"/>
              <w:left w:val="nil"/>
              <w:bottom w:val="single" w:sz="8" w:space="0" w:color="305496"/>
              <w:right w:val="nil"/>
            </w:tcBorders>
            <w:shd w:val="clear" w:color="auto" w:fill="auto"/>
            <w:noWrap/>
            <w:vAlign w:val="bottom"/>
            <w:hideMark/>
          </w:tcPr>
          <w:p w14:paraId="39805EDB"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0.774</w:t>
            </w:r>
          </w:p>
        </w:tc>
        <w:tc>
          <w:tcPr>
            <w:tcW w:w="1225" w:type="dxa"/>
            <w:tcBorders>
              <w:top w:val="single" w:sz="4" w:space="0" w:color="305496"/>
              <w:left w:val="nil"/>
              <w:bottom w:val="single" w:sz="8" w:space="0" w:color="305496"/>
              <w:right w:val="nil"/>
            </w:tcBorders>
            <w:shd w:val="clear" w:color="auto" w:fill="auto"/>
            <w:noWrap/>
            <w:vAlign w:val="bottom"/>
            <w:hideMark/>
          </w:tcPr>
          <w:p w14:paraId="0CC3DC57"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0.588</w:t>
            </w:r>
          </w:p>
        </w:tc>
        <w:tc>
          <w:tcPr>
            <w:tcW w:w="821" w:type="dxa"/>
            <w:tcBorders>
              <w:top w:val="nil"/>
              <w:left w:val="nil"/>
              <w:bottom w:val="nil"/>
              <w:right w:val="nil"/>
            </w:tcBorders>
            <w:shd w:val="clear" w:color="auto" w:fill="auto"/>
            <w:noWrap/>
            <w:vAlign w:val="bottom"/>
            <w:hideMark/>
          </w:tcPr>
          <w:p w14:paraId="50E8B4D8"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p>
        </w:tc>
      </w:tr>
      <w:tr w:rsidR="00190655" w:rsidRPr="000708BD" w14:paraId="78A00AAB" w14:textId="77777777" w:rsidTr="00B014E9">
        <w:trPr>
          <w:trHeight w:val="288"/>
        </w:trPr>
        <w:tc>
          <w:tcPr>
            <w:tcW w:w="1576" w:type="dxa"/>
            <w:tcBorders>
              <w:top w:val="nil"/>
              <w:left w:val="nil"/>
              <w:bottom w:val="nil"/>
              <w:right w:val="nil"/>
            </w:tcBorders>
            <w:shd w:val="clear" w:color="auto" w:fill="auto"/>
            <w:noWrap/>
            <w:vAlign w:val="bottom"/>
            <w:hideMark/>
          </w:tcPr>
          <w:p w14:paraId="522FC032" w14:textId="77777777" w:rsidR="00190655" w:rsidRDefault="00190655" w:rsidP="00B014E9">
            <w:pPr>
              <w:spacing w:after="0" w:line="240" w:lineRule="auto"/>
              <w:rPr>
                <w:rFonts w:ascii="Calibri" w:eastAsia="Times New Roman" w:hAnsi="Calibri" w:cs="Calibri"/>
                <w:noProof/>
                <w:color w:val="000000"/>
                <w:kern w:val="0"/>
                <w:lang w:eastAsia="en-GB"/>
                <w14:ligatures w14:val="none"/>
              </w:rPr>
            </w:pPr>
          </w:p>
          <w:p w14:paraId="0CED20D9"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p>
        </w:tc>
        <w:tc>
          <w:tcPr>
            <w:tcW w:w="2169" w:type="dxa"/>
            <w:tcBorders>
              <w:top w:val="nil"/>
              <w:left w:val="nil"/>
              <w:bottom w:val="nil"/>
              <w:right w:val="nil"/>
            </w:tcBorders>
            <w:shd w:val="clear" w:color="auto" w:fill="auto"/>
            <w:noWrap/>
            <w:vAlign w:val="bottom"/>
            <w:hideMark/>
          </w:tcPr>
          <w:p w14:paraId="0011E0C7"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48E8F1C2"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2B8F738D"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3950A1B2"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6557E95A"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0D8D891D" w14:textId="77777777" w:rsidTr="00B014E9">
        <w:trPr>
          <w:trHeight w:val="288"/>
        </w:trPr>
        <w:tc>
          <w:tcPr>
            <w:tcW w:w="1576" w:type="dxa"/>
            <w:tcBorders>
              <w:top w:val="nil"/>
              <w:left w:val="nil"/>
              <w:bottom w:val="nil"/>
              <w:right w:val="nil"/>
            </w:tcBorders>
            <w:shd w:val="clear" w:color="auto" w:fill="auto"/>
            <w:noWrap/>
            <w:vAlign w:val="bottom"/>
            <w:hideMark/>
          </w:tcPr>
          <w:p w14:paraId="2EC62E52"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03EBBE5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05F2763D"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41AEB91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66FF39F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685E87D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0CB781FA" w14:textId="77777777" w:rsidTr="00B014E9">
        <w:trPr>
          <w:trHeight w:val="288"/>
        </w:trPr>
        <w:tc>
          <w:tcPr>
            <w:tcW w:w="1576" w:type="dxa"/>
            <w:tcBorders>
              <w:top w:val="nil"/>
              <w:left w:val="nil"/>
              <w:bottom w:val="nil"/>
              <w:right w:val="nil"/>
            </w:tcBorders>
            <w:shd w:val="clear" w:color="auto" w:fill="auto"/>
            <w:noWrap/>
            <w:vAlign w:val="bottom"/>
            <w:hideMark/>
          </w:tcPr>
          <w:p w14:paraId="09D1E0C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53A7D69A"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68E0BC44"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10A3733E"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6988D2A2"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41058B2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26C59B72" w14:textId="77777777" w:rsidTr="00B014E9">
        <w:trPr>
          <w:trHeight w:val="288"/>
        </w:trPr>
        <w:tc>
          <w:tcPr>
            <w:tcW w:w="1576" w:type="dxa"/>
            <w:tcBorders>
              <w:top w:val="nil"/>
              <w:left w:val="nil"/>
              <w:bottom w:val="nil"/>
              <w:right w:val="nil"/>
            </w:tcBorders>
            <w:shd w:val="clear" w:color="auto" w:fill="auto"/>
            <w:noWrap/>
            <w:vAlign w:val="bottom"/>
            <w:hideMark/>
          </w:tcPr>
          <w:p w14:paraId="7702198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269940DB"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6059E70D"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7401C139"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025EB04E"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059E58E9"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0E84CC5B" w14:textId="77777777" w:rsidTr="00B014E9">
        <w:trPr>
          <w:trHeight w:val="288"/>
        </w:trPr>
        <w:tc>
          <w:tcPr>
            <w:tcW w:w="1576" w:type="dxa"/>
            <w:tcBorders>
              <w:top w:val="nil"/>
              <w:left w:val="nil"/>
              <w:bottom w:val="nil"/>
              <w:right w:val="nil"/>
            </w:tcBorders>
            <w:shd w:val="clear" w:color="auto" w:fill="auto"/>
            <w:noWrap/>
            <w:vAlign w:val="bottom"/>
            <w:hideMark/>
          </w:tcPr>
          <w:p w14:paraId="05E922C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5BE6C8C6"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3FB12BC9"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0AE983B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3B6E6762"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1580F006"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0DB4DDDB" w14:textId="77777777" w:rsidTr="00B014E9">
        <w:trPr>
          <w:trHeight w:val="288"/>
        </w:trPr>
        <w:tc>
          <w:tcPr>
            <w:tcW w:w="1576" w:type="dxa"/>
            <w:tcBorders>
              <w:top w:val="nil"/>
              <w:left w:val="nil"/>
              <w:bottom w:val="nil"/>
              <w:right w:val="nil"/>
            </w:tcBorders>
            <w:shd w:val="clear" w:color="auto" w:fill="auto"/>
            <w:noWrap/>
            <w:vAlign w:val="bottom"/>
            <w:hideMark/>
          </w:tcPr>
          <w:p w14:paraId="17A07F0D"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0336CDD9"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6883B32E"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1F7DD224"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38F3852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7148B782"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5FA4EA45" w14:textId="77777777" w:rsidTr="00B014E9">
        <w:trPr>
          <w:trHeight w:val="288"/>
        </w:trPr>
        <w:tc>
          <w:tcPr>
            <w:tcW w:w="1576" w:type="dxa"/>
            <w:tcBorders>
              <w:top w:val="nil"/>
              <w:left w:val="nil"/>
              <w:bottom w:val="nil"/>
              <w:right w:val="nil"/>
            </w:tcBorders>
            <w:shd w:val="clear" w:color="auto" w:fill="auto"/>
            <w:noWrap/>
            <w:vAlign w:val="bottom"/>
            <w:hideMark/>
          </w:tcPr>
          <w:p w14:paraId="6EAFD62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6AB672F9"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7465A347"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7A35DF6A"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7FC8D2D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564CE974"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1FFBD976" w14:textId="77777777" w:rsidTr="00B014E9">
        <w:trPr>
          <w:trHeight w:val="288"/>
        </w:trPr>
        <w:tc>
          <w:tcPr>
            <w:tcW w:w="1576" w:type="dxa"/>
            <w:tcBorders>
              <w:top w:val="nil"/>
              <w:left w:val="nil"/>
              <w:bottom w:val="nil"/>
              <w:right w:val="nil"/>
            </w:tcBorders>
            <w:shd w:val="clear" w:color="auto" w:fill="auto"/>
            <w:noWrap/>
            <w:vAlign w:val="bottom"/>
            <w:hideMark/>
          </w:tcPr>
          <w:p w14:paraId="54BC3ED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54C2CB64"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500191A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673D4A5F"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355AF9C6"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7E2D03E8"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64F985EE" w14:textId="77777777" w:rsidTr="00B014E9">
        <w:trPr>
          <w:trHeight w:val="288"/>
        </w:trPr>
        <w:tc>
          <w:tcPr>
            <w:tcW w:w="1576" w:type="dxa"/>
            <w:tcBorders>
              <w:top w:val="nil"/>
              <w:left w:val="nil"/>
              <w:bottom w:val="nil"/>
              <w:right w:val="nil"/>
            </w:tcBorders>
            <w:shd w:val="clear" w:color="auto" w:fill="auto"/>
            <w:noWrap/>
            <w:vAlign w:val="bottom"/>
            <w:hideMark/>
          </w:tcPr>
          <w:p w14:paraId="1BD25937"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6FB5422F"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17B8EF8D"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2CCAAC0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76370832"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38425D1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4CEAD389" w14:textId="77777777" w:rsidTr="00B014E9">
        <w:trPr>
          <w:trHeight w:val="288"/>
        </w:trPr>
        <w:tc>
          <w:tcPr>
            <w:tcW w:w="1576" w:type="dxa"/>
            <w:tcBorders>
              <w:top w:val="nil"/>
              <w:left w:val="nil"/>
              <w:bottom w:val="nil"/>
              <w:right w:val="nil"/>
            </w:tcBorders>
            <w:shd w:val="clear" w:color="auto" w:fill="auto"/>
            <w:noWrap/>
            <w:vAlign w:val="bottom"/>
            <w:hideMark/>
          </w:tcPr>
          <w:p w14:paraId="5393E81B"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6C3C3C2E"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5DDDB1E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1CFE310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5EAA972D"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517692CE"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1F8C844C" w14:textId="77777777" w:rsidTr="00B014E9">
        <w:trPr>
          <w:trHeight w:val="288"/>
        </w:trPr>
        <w:tc>
          <w:tcPr>
            <w:tcW w:w="1576" w:type="dxa"/>
            <w:tcBorders>
              <w:top w:val="nil"/>
              <w:left w:val="nil"/>
              <w:bottom w:val="nil"/>
              <w:right w:val="nil"/>
            </w:tcBorders>
            <w:shd w:val="clear" w:color="auto" w:fill="auto"/>
            <w:noWrap/>
            <w:vAlign w:val="bottom"/>
            <w:hideMark/>
          </w:tcPr>
          <w:p w14:paraId="67C1FB6B"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17D7311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3583AE9A"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17CE22F7"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5A20091D"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1A0A7DE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6E789B82" w14:textId="77777777" w:rsidTr="00B014E9">
        <w:trPr>
          <w:trHeight w:val="288"/>
        </w:trPr>
        <w:tc>
          <w:tcPr>
            <w:tcW w:w="1576" w:type="dxa"/>
            <w:tcBorders>
              <w:top w:val="nil"/>
              <w:left w:val="nil"/>
              <w:bottom w:val="nil"/>
              <w:right w:val="nil"/>
            </w:tcBorders>
            <w:shd w:val="clear" w:color="auto" w:fill="auto"/>
            <w:noWrap/>
            <w:vAlign w:val="bottom"/>
            <w:hideMark/>
          </w:tcPr>
          <w:p w14:paraId="6CBC23B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08B3D21F"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7590953F"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46BA959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7F0A6818"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4D486C89"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478DDB2B" w14:textId="77777777" w:rsidTr="00B014E9">
        <w:trPr>
          <w:trHeight w:val="288"/>
        </w:trPr>
        <w:tc>
          <w:tcPr>
            <w:tcW w:w="1576" w:type="dxa"/>
            <w:tcBorders>
              <w:top w:val="nil"/>
              <w:left w:val="nil"/>
              <w:bottom w:val="nil"/>
              <w:right w:val="nil"/>
            </w:tcBorders>
            <w:shd w:val="clear" w:color="auto" w:fill="auto"/>
            <w:noWrap/>
            <w:vAlign w:val="bottom"/>
            <w:hideMark/>
          </w:tcPr>
          <w:p w14:paraId="23F2BEF8"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3294E392"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14EB29B7"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1CAC0482"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0E35BD74"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3EB1D6E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1129CC4B" w14:textId="77777777" w:rsidTr="00B014E9">
        <w:trPr>
          <w:trHeight w:val="288"/>
        </w:trPr>
        <w:tc>
          <w:tcPr>
            <w:tcW w:w="1576" w:type="dxa"/>
            <w:tcBorders>
              <w:top w:val="nil"/>
              <w:left w:val="nil"/>
              <w:bottom w:val="nil"/>
              <w:right w:val="nil"/>
            </w:tcBorders>
            <w:shd w:val="clear" w:color="auto" w:fill="auto"/>
            <w:noWrap/>
            <w:vAlign w:val="bottom"/>
            <w:hideMark/>
          </w:tcPr>
          <w:p w14:paraId="281DE18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1D60E66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2973133F"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3EB622F7"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6C6837B8"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752E6D7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53928012" w14:textId="77777777" w:rsidTr="00B014E9">
        <w:trPr>
          <w:trHeight w:val="288"/>
        </w:trPr>
        <w:tc>
          <w:tcPr>
            <w:tcW w:w="1576" w:type="dxa"/>
            <w:tcBorders>
              <w:top w:val="nil"/>
              <w:left w:val="nil"/>
              <w:bottom w:val="nil"/>
              <w:right w:val="nil"/>
            </w:tcBorders>
            <w:shd w:val="clear" w:color="auto" w:fill="auto"/>
            <w:noWrap/>
            <w:vAlign w:val="bottom"/>
            <w:hideMark/>
          </w:tcPr>
          <w:p w14:paraId="0B8F01F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0849F98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18F58EE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1F76E604"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2F62FB99"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035AF5C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2E72CA2B" w14:textId="77777777" w:rsidTr="00B014E9">
        <w:trPr>
          <w:trHeight w:val="288"/>
        </w:trPr>
        <w:tc>
          <w:tcPr>
            <w:tcW w:w="1576" w:type="dxa"/>
            <w:tcBorders>
              <w:top w:val="nil"/>
              <w:left w:val="nil"/>
              <w:bottom w:val="nil"/>
              <w:right w:val="nil"/>
            </w:tcBorders>
            <w:shd w:val="clear" w:color="auto" w:fill="auto"/>
            <w:noWrap/>
            <w:vAlign w:val="bottom"/>
            <w:hideMark/>
          </w:tcPr>
          <w:p w14:paraId="36480AA8"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04CD99E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5E955E8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23590CD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2A4E1767"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10E4A3F6"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2FEC2ABE" w14:textId="77777777" w:rsidTr="00B014E9">
        <w:trPr>
          <w:trHeight w:val="288"/>
        </w:trPr>
        <w:tc>
          <w:tcPr>
            <w:tcW w:w="1576" w:type="dxa"/>
            <w:tcBorders>
              <w:top w:val="nil"/>
              <w:left w:val="nil"/>
              <w:bottom w:val="nil"/>
              <w:right w:val="nil"/>
            </w:tcBorders>
            <w:shd w:val="clear" w:color="auto" w:fill="auto"/>
            <w:noWrap/>
            <w:vAlign w:val="bottom"/>
            <w:hideMark/>
          </w:tcPr>
          <w:p w14:paraId="04C2972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382CC014"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27D1991B"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2EEB727B"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1993B21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5223512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6C574553" w14:textId="77777777" w:rsidTr="00B014E9">
        <w:trPr>
          <w:trHeight w:val="288"/>
        </w:trPr>
        <w:tc>
          <w:tcPr>
            <w:tcW w:w="1576" w:type="dxa"/>
            <w:tcBorders>
              <w:top w:val="nil"/>
              <w:left w:val="nil"/>
              <w:bottom w:val="nil"/>
              <w:right w:val="nil"/>
            </w:tcBorders>
            <w:shd w:val="clear" w:color="auto" w:fill="auto"/>
            <w:noWrap/>
            <w:vAlign w:val="bottom"/>
            <w:hideMark/>
          </w:tcPr>
          <w:p w14:paraId="1230870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6AB7EBE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2CE1119F"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516DD667"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7DC71EDB"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5AF7B7E9"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2917396A" w14:textId="77777777" w:rsidTr="00B014E9">
        <w:trPr>
          <w:trHeight w:val="288"/>
        </w:trPr>
        <w:tc>
          <w:tcPr>
            <w:tcW w:w="1576" w:type="dxa"/>
            <w:tcBorders>
              <w:top w:val="nil"/>
              <w:left w:val="nil"/>
              <w:bottom w:val="nil"/>
              <w:right w:val="nil"/>
            </w:tcBorders>
            <w:shd w:val="clear" w:color="auto" w:fill="auto"/>
            <w:noWrap/>
            <w:vAlign w:val="bottom"/>
            <w:hideMark/>
          </w:tcPr>
          <w:p w14:paraId="6B0B7FA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332C34B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41EEC8EA"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009E8597"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5C77976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72F7D79B"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4208FEBA" w14:textId="77777777" w:rsidTr="00B014E9">
        <w:trPr>
          <w:trHeight w:val="288"/>
        </w:trPr>
        <w:tc>
          <w:tcPr>
            <w:tcW w:w="1576" w:type="dxa"/>
            <w:tcBorders>
              <w:top w:val="nil"/>
              <w:left w:val="nil"/>
              <w:bottom w:val="nil"/>
              <w:right w:val="nil"/>
            </w:tcBorders>
            <w:shd w:val="clear" w:color="auto" w:fill="auto"/>
            <w:noWrap/>
            <w:vAlign w:val="bottom"/>
            <w:hideMark/>
          </w:tcPr>
          <w:p w14:paraId="7B0264C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r>
              <w:rPr>
                <w:rFonts w:ascii="Times New Roman" w:eastAsia="Times New Roman" w:hAnsi="Times New Roman" w:cs="Times New Roman"/>
                <w:kern w:val="0"/>
                <w:sz w:val="20"/>
                <w:szCs w:val="20"/>
                <w:lang w:eastAsia="en-GB"/>
                <w14:ligatures w14:val="none"/>
              </w:rPr>
              <w:t>Oxford</w:t>
            </w:r>
          </w:p>
        </w:tc>
        <w:tc>
          <w:tcPr>
            <w:tcW w:w="2169" w:type="dxa"/>
            <w:tcBorders>
              <w:top w:val="nil"/>
              <w:left w:val="nil"/>
              <w:bottom w:val="nil"/>
              <w:right w:val="nil"/>
            </w:tcBorders>
            <w:shd w:val="clear" w:color="auto" w:fill="auto"/>
            <w:noWrap/>
            <w:vAlign w:val="bottom"/>
            <w:hideMark/>
          </w:tcPr>
          <w:p w14:paraId="25E04AB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289FC346"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1413180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3B8D2526"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30D6F886"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596D538A" w14:textId="77777777" w:rsidTr="00B014E9">
        <w:trPr>
          <w:trHeight w:val="288"/>
        </w:trPr>
        <w:tc>
          <w:tcPr>
            <w:tcW w:w="1576" w:type="dxa"/>
            <w:tcBorders>
              <w:top w:val="single" w:sz="8" w:space="0" w:color="305496"/>
              <w:left w:val="nil"/>
              <w:bottom w:val="nil"/>
              <w:right w:val="nil"/>
            </w:tcBorders>
            <w:shd w:val="clear" w:color="4472C4" w:fill="4472C4"/>
            <w:noWrap/>
            <w:vAlign w:val="bottom"/>
            <w:hideMark/>
          </w:tcPr>
          <w:p w14:paraId="6E20FB70"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Row Labels</w:t>
            </w:r>
          </w:p>
        </w:tc>
        <w:tc>
          <w:tcPr>
            <w:tcW w:w="2169" w:type="dxa"/>
            <w:tcBorders>
              <w:top w:val="single" w:sz="8" w:space="0" w:color="305496"/>
              <w:left w:val="nil"/>
              <w:bottom w:val="nil"/>
              <w:right w:val="nil"/>
            </w:tcBorders>
            <w:shd w:val="clear" w:color="4472C4" w:fill="4472C4"/>
            <w:noWrap/>
            <w:vAlign w:val="bottom"/>
            <w:hideMark/>
          </w:tcPr>
          <w:p w14:paraId="025AD7AD"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Average of Return on Equity</w:t>
            </w:r>
          </w:p>
        </w:tc>
        <w:tc>
          <w:tcPr>
            <w:tcW w:w="2173" w:type="dxa"/>
            <w:tcBorders>
              <w:top w:val="single" w:sz="8" w:space="0" w:color="305496"/>
              <w:left w:val="nil"/>
              <w:bottom w:val="nil"/>
              <w:right w:val="nil"/>
            </w:tcBorders>
            <w:shd w:val="clear" w:color="4472C4" w:fill="4472C4"/>
            <w:noWrap/>
            <w:vAlign w:val="bottom"/>
            <w:hideMark/>
          </w:tcPr>
          <w:p w14:paraId="7210AF2F"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Average of Return on Assets</w:t>
            </w:r>
          </w:p>
        </w:tc>
        <w:tc>
          <w:tcPr>
            <w:tcW w:w="1813" w:type="dxa"/>
            <w:tcBorders>
              <w:top w:val="single" w:sz="8" w:space="0" w:color="305496"/>
              <w:left w:val="nil"/>
              <w:bottom w:val="nil"/>
              <w:right w:val="nil"/>
            </w:tcBorders>
            <w:shd w:val="clear" w:color="4472C4" w:fill="4472C4"/>
            <w:noWrap/>
            <w:vAlign w:val="bottom"/>
            <w:hideMark/>
          </w:tcPr>
          <w:p w14:paraId="051D85C8"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Average of Debt/Equity</w:t>
            </w:r>
          </w:p>
        </w:tc>
        <w:tc>
          <w:tcPr>
            <w:tcW w:w="2046" w:type="dxa"/>
            <w:gridSpan w:val="2"/>
            <w:tcBorders>
              <w:top w:val="single" w:sz="8" w:space="0" w:color="305496"/>
              <w:left w:val="nil"/>
              <w:bottom w:val="nil"/>
              <w:right w:val="nil"/>
            </w:tcBorders>
            <w:shd w:val="clear" w:color="4472C4" w:fill="4472C4"/>
            <w:noWrap/>
            <w:vAlign w:val="bottom"/>
            <w:hideMark/>
          </w:tcPr>
          <w:p w14:paraId="58A1FCD5" w14:textId="77777777" w:rsidR="00190655" w:rsidRPr="000708BD" w:rsidRDefault="00190655" w:rsidP="00B014E9">
            <w:pPr>
              <w:spacing w:after="0" w:line="240" w:lineRule="auto"/>
              <w:rPr>
                <w:rFonts w:ascii="Calibri" w:eastAsia="Times New Roman" w:hAnsi="Calibri" w:cs="Calibri"/>
                <w:b/>
                <w:bCs/>
                <w:color w:val="FFFFFF"/>
                <w:kern w:val="0"/>
                <w:lang w:eastAsia="en-GB"/>
                <w14:ligatures w14:val="none"/>
              </w:rPr>
            </w:pPr>
            <w:r w:rsidRPr="000708BD">
              <w:rPr>
                <w:rFonts w:ascii="Calibri" w:eastAsia="Times New Roman" w:hAnsi="Calibri" w:cs="Calibri"/>
                <w:b/>
                <w:bCs/>
                <w:color w:val="FFFFFF"/>
                <w:kern w:val="0"/>
                <w:lang w:eastAsia="en-GB"/>
                <w14:ligatures w14:val="none"/>
              </w:rPr>
              <w:t>Average of Debt/capital</w:t>
            </w:r>
          </w:p>
        </w:tc>
      </w:tr>
      <w:tr w:rsidR="00190655" w:rsidRPr="000708BD" w14:paraId="736DC344" w14:textId="77777777" w:rsidTr="00B014E9">
        <w:trPr>
          <w:trHeight w:val="288"/>
        </w:trPr>
        <w:tc>
          <w:tcPr>
            <w:tcW w:w="1576" w:type="dxa"/>
            <w:tcBorders>
              <w:top w:val="nil"/>
              <w:left w:val="nil"/>
              <w:bottom w:val="nil"/>
              <w:right w:val="nil"/>
            </w:tcBorders>
            <w:shd w:val="clear" w:color="auto" w:fill="auto"/>
            <w:noWrap/>
            <w:vAlign w:val="bottom"/>
            <w:hideMark/>
          </w:tcPr>
          <w:p w14:paraId="522ABF01"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Oxford 2018</w:t>
            </w:r>
          </w:p>
        </w:tc>
        <w:tc>
          <w:tcPr>
            <w:tcW w:w="2169" w:type="dxa"/>
            <w:tcBorders>
              <w:top w:val="nil"/>
              <w:left w:val="nil"/>
              <w:bottom w:val="nil"/>
              <w:right w:val="nil"/>
            </w:tcBorders>
            <w:shd w:val="clear" w:color="auto" w:fill="auto"/>
            <w:noWrap/>
            <w:vAlign w:val="bottom"/>
            <w:hideMark/>
          </w:tcPr>
          <w:p w14:paraId="4CEE7C74"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0.22</w:t>
            </w:r>
          </w:p>
        </w:tc>
        <w:tc>
          <w:tcPr>
            <w:tcW w:w="2173" w:type="dxa"/>
            <w:tcBorders>
              <w:top w:val="nil"/>
              <w:left w:val="nil"/>
              <w:bottom w:val="nil"/>
              <w:right w:val="nil"/>
            </w:tcBorders>
            <w:shd w:val="clear" w:color="auto" w:fill="auto"/>
            <w:noWrap/>
            <w:vAlign w:val="bottom"/>
            <w:hideMark/>
          </w:tcPr>
          <w:p w14:paraId="742947FA"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0.07</w:t>
            </w:r>
          </w:p>
        </w:tc>
        <w:tc>
          <w:tcPr>
            <w:tcW w:w="1813" w:type="dxa"/>
            <w:tcBorders>
              <w:top w:val="nil"/>
              <w:left w:val="nil"/>
              <w:bottom w:val="nil"/>
              <w:right w:val="nil"/>
            </w:tcBorders>
            <w:shd w:val="clear" w:color="auto" w:fill="auto"/>
            <w:noWrap/>
            <w:vAlign w:val="bottom"/>
            <w:hideMark/>
          </w:tcPr>
          <w:p w14:paraId="6EBB39DA"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1.19</w:t>
            </w:r>
          </w:p>
        </w:tc>
        <w:tc>
          <w:tcPr>
            <w:tcW w:w="1225" w:type="dxa"/>
            <w:tcBorders>
              <w:top w:val="nil"/>
              <w:left w:val="nil"/>
              <w:bottom w:val="nil"/>
              <w:right w:val="nil"/>
            </w:tcBorders>
            <w:shd w:val="clear" w:color="auto" w:fill="auto"/>
            <w:noWrap/>
            <w:vAlign w:val="bottom"/>
            <w:hideMark/>
          </w:tcPr>
          <w:p w14:paraId="1FA7601A"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0.54</w:t>
            </w:r>
          </w:p>
        </w:tc>
        <w:tc>
          <w:tcPr>
            <w:tcW w:w="821" w:type="dxa"/>
            <w:tcBorders>
              <w:top w:val="nil"/>
              <w:left w:val="nil"/>
              <w:bottom w:val="nil"/>
              <w:right w:val="nil"/>
            </w:tcBorders>
            <w:shd w:val="clear" w:color="auto" w:fill="auto"/>
            <w:noWrap/>
            <w:vAlign w:val="bottom"/>
            <w:hideMark/>
          </w:tcPr>
          <w:p w14:paraId="731E7B51"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72746D97" w14:textId="77777777" w:rsidTr="00B014E9">
        <w:trPr>
          <w:trHeight w:val="288"/>
        </w:trPr>
        <w:tc>
          <w:tcPr>
            <w:tcW w:w="1576" w:type="dxa"/>
            <w:tcBorders>
              <w:top w:val="nil"/>
              <w:left w:val="nil"/>
              <w:bottom w:val="nil"/>
              <w:right w:val="nil"/>
            </w:tcBorders>
            <w:shd w:val="clear" w:color="auto" w:fill="auto"/>
            <w:noWrap/>
            <w:vAlign w:val="bottom"/>
            <w:hideMark/>
          </w:tcPr>
          <w:p w14:paraId="54E8F6D2"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Oxford 2019</w:t>
            </w:r>
          </w:p>
        </w:tc>
        <w:tc>
          <w:tcPr>
            <w:tcW w:w="2169" w:type="dxa"/>
            <w:tcBorders>
              <w:top w:val="nil"/>
              <w:left w:val="nil"/>
              <w:bottom w:val="nil"/>
              <w:right w:val="nil"/>
            </w:tcBorders>
            <w:shd w:val="clear" w:color="auto" w:fill="auto"/>
            <w:noWrap/>
            <w:vAlign w:val="bottom"/>
            <w:hideMark/>
          </w:tcPr>
          <w:p w14:paraId="0851BE85"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-0.21</w:t>
            </w:r>
          </w:p>
        </w:tc>
        <w:tc>
          <w:tcPr>
            <w:tcW w:w="2173" w:type="dxa"/>
            <w:tcBorders>
              <w:top w:val="nil"/>
              <w:left w:val="nil"/>
              <w:bottom w:val="nil"/>
              <w:right w:val="nil"/>
            </w:tcBorders>
            <w:shd w:val="clear" w:color="auto" w:fill="auto"/>
            <w:noWrap/>
            <w:vAlign w:val="bottom"/>
            <w:hideMark/>
          </w:tcPr>
          <w:p w14:paraId="43069AD4"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-0.13</w:t>
            </w:r>
          </w:p>
        </w:tc>
        <w:tc>
          <w:tcPr>
            <w:tcW w:w="1813" w:type="dxa"/>
            <w:tcBorders>
              <w:top w:val="nil"/>
              <w:left w:val="nil"/>
              <w:bottom w:val="nil"/>
              <w:right w:val="nil"/>
            </w:tcBorders>
            <w:shd w:val="clear" w:color="auto" w:fill="auto"/>
            <w:noWrap/>
            <w:vAlign w:val="bottom"/>
            <w:hideMark/>
          </w:tcPr>
          <w:p w14:paraId="6F6E9ECA"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1225" w:type="dxa"/>
            <w:tcBorders>
              <w:top w:val="nil"/>
              <w:left w:val="nil"/>
              <w:bottom w:val="nil"/>
              <w:right w:val="nil"/>
            </w:tcBorders>
            <w:shd w:val="clear" w:color="auto" w:fill="auto"/>
            <w:noWrap/>
            <w:vAlign w:val="bottom"/>
            <w:hideMark/>
          </w:tcPr>
          <w:p w14:paraId="01CE9B2E"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821" w:type="dxa"/>
            <w:tcBorders>
              <w:top w:val="nil"/>
              <w:left w:val="nil"/>
              <w:bottom w:val="nil"/>
              <w:right w:val="nil"/>
            </w:tcBorders>
            <w:shd w:val="clear" w:color="auto" w:fill="auto"/>
            <w:noWrap/>
            <w:vAlign w:val="bottom"/>
            <w:hideMark/>
          </w:tcPr>
          <w:p w14:paraId="6E23E77C"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72D18AA6" w14:textId="77777777" w:rsidTr="00B014E9">
        <w:trPr>
          <w:trHeight w:val="288"/>
        </w:trPr>
        <w:tc>
          <w:tcPr>
            <w:tcW w:w="1576" w:type="dxa"/>
            <w:tcBorders>
              <w:top w:val="nil"/>
              <w:left w:val="nil"/>
              <w:bottom w:val="nil"/>
              <w:right w:val="nil"/>
            </w:tcBorders>
            <w:shd w:val="clear" w:color="auto" w:fill="auto"/>
            <w:noWrap/>
            <w:vAlign w:val="bottom"/>
            <w:hideMark/>
          </w:tcPr>
          <w:p w14:paraId="779D4033"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Oxford 2020</w:t>
            </w:r>
          </w:p>
        </w:tc>
        <w:tc>
          <w:tcPr>
            <w:tcW w:w="2169" w:type="dxa"/>
            <w:tcBorders>
              <w:top w:val="nil"/>
              <w:left w:val="nil"/>
              <w:bottom w:val="nil"/>
              <w:right w:val="nil"/>
            </w:tcBorders>
            <w:shd w:val="clear" w:color="auto" w:fill="auto"/>
            <w:noWrap/>
            <w:vAlign w:val="bottom"/>
            <w:hideMark/>
          </w:tcPr>
          <w:p w14:paraId="66B4D897"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-0.06</w:t>
            </w:r>
          </w:p>
        </w:tc>
        <w:tc>
          <w:tcPr>
            <w:tcW w:w="2173" w:type="dxa"/>
            <w:tcBorders>
              <w:top w:val="nil"/>
              <w:left w:val="nil"/>
              <w:bottom w:val="nil"/>
              <w:right w:val="nil"/>
            </w:tcBorders>
            <w:shd w:val="clear" w:color="auto" w:fill="auto"/>
            <w:noWrap/>
            <w:vAlign w:val="bottom"/>
            <w:hideMark/>
          </w:tcPr>
          <w:p w14:paraId="42E600A2"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-0.03</w:t>
            </w:r>
          </w:p>
        </w:tc>
        <w:tc>
          <w:tcPr>
            <w:tcW w:w="1813" w:type="dxa"/>
            <w:tcBorders>
              <w:top w:val="nil"/>
              <w:left w:val="nil"/>
              <w:bottom w:val="nil"/>
              <w:right w:val="nil"/>
            </w:tcBorders>
            <w:shd w:val="clear" w:color="auto" w:fill="auto"/>
            <w:noWrap/>
            <w:vAlign w:val="bottom"/>
            <w:hideMark/>
          </w:tcPr>
          <w:p w14:paraId="0CB31049"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1225" w:type="dxa"/>
            <w:tcBorders>
              <w:top w:val="nil"/>
              <w:left w:val="nil"/>
              <w:bottom w:val="nil"/>
              <w:right w:val="nil"/>
            </w:tcBorders>
            <w:shd w:val="clear" w:color="auto" w:fill="auto"/>
            <w:noWrap/>
            <w:vAlign w:val="bottom"/>
            <w:hideMark/>
          </w:tcPr>
          <w:p w14:paraId="4C84744B"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821" w:type="dxa"/>
            <w:tcBorders>
              <w:top w:val="nil"/>
              <w:left w:val="nil"/>
              <w:bottom w:val="nil"/>
              <w:right w:val="nil"/>
            </w:tcBorders>
            <w:shd w:val="clear" w:color="auto" w:fill="auto"/>
            <w:noWrap/>
            <w:vAlign w:val="bottom"/>
            <w:hideMark/>
          </w:tcPr>
          <w:p w14:paraId="106E4ECB"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07EF6976" w14:textId="77777777" w:rsidTr="00B014E9">
        <w:trPr>
          <w:trHeight w:val="288"/>
        </w:trPr>
        <w:tc>
          <w:tcPr>
            <w:tcW w:w="1576" w:type="dxa"/>
            <w:tcBorders>
              <w:top w:val="nil"/>
              <w:left w:val="nil"/>
              <w:bottom w:val="nil"/>
              <w:right w:val="nil"/>
            </w:tcBorders>
            <w:shd w:val="clear" w:color="auto" w:fill="auto"/>
            <w:noWrap/>
            <w:vAlign w:val="bottom"/>
            <w:hideMark/>
          </w:tcPr>
          <w:p w14:paraId="6BC0F864"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Oxford 2021</w:t>
            </w:r>
          </w:p>
        </w:tc>
        <w:tc>
          <w:tcPr>
            <w:tcW w:w="2169" w:type="dxa"/>
            <w:tcBorders>
              <w:top w:val="nil"/>
              <w:left w:val="nil"/>
              <w:bottom w:val="nil"/>
              <w:right w:val="nil"/>
            </w:tcBorders>
            <w:shd w:val="clear" w:color="auto" w:fill="auto"/>
            <w:noWrap/>
            <w:vAlign w:val="bottom"/>
            <w:hideMark/>
          </w:tcPr>
          <w:p w14:paraId="6505F85B"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w:t>
            </w:r>
          </w:p>
        </w:tc>
        <w:tc>
          <w:tcPr>
            <w:tcW w:w="2173" w:type="dxa"/>
            <w:tcBorders>
              <w:top w:val="nil"/>
              <w:left w:val="nil"/>
              <w:bottom w:val="nil"/>
              <w:right w:val="nil"/>
            </w:tcBorders>
            <w:shd w:val="clear" w:color="auto" w:fill="auto"/>
            <w:noWrap/>
            <w:vAlign w:val="bottom"/>
            <w:hideMark/>
          </w:tcPr>
          <w:p w14:paraId="3115A7C8"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0.08</w:t>
            </w:r>
          </w:p>
        </w:tc>
        <w:tc>
          <w:tcPr>
            <w:tcW w:w="1813" w:type="dxa"/>
            <w:tcBorders>
              <w:top w:val="nil"/>
              <w:left w:val="nil"/>
              <w:bottom w:val="nil"/>
              <w:right w:val="nil"/>
            </w:tcBorders>
            <w:shd w:val="clear" w:color="auto" w:fill="auto"/>
            <w:noWrap/>
            <w:vAlign w:val="bottom"/>
            <w:hideMark/>
          </w:tcPr>
          <w:p w14:paraId="26D26CA3"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1225" w:type="dxa"/>
            <w:tcBorders>
              <w:top w:val="nil"/>
              <w:left w:val="nil"/>
              <w:bottom w:val="nil"/>
              <w:right w:val="nil"/>
            </w:tcBorders>
            <w:shd w:val="clear" w:color="auto" w:fill="auto"/>
            <w:noWrap/>
            <w:vAlign w:val="bottom"/>
            <w:hideMark/>
          </w:tcPr>
          <w:p w14:paraId="719E7FE7"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w:t>
            </w:r>
          </w:p>
        </w:tc>
        <w:tc>
          <w:tcPr>
            <w:tcW w:w="821" w:type="dxa"/>
            <w:tcBorders>
              <w:top w:val="nil"/>
              <w:left w:val="nil"/>
              <w:bottom w:val="nil"/>
              <w:right w:val="nil"/>
            </w:tcBorders>
            <w:shd w:val="clear" w:color="auto" w:fill="auto"/>
            <w:noWrap/>
            <w:vAlign w:val="bottom"/>
            <w:hideMark/>
          </w:tcPr>
          <w:p w14:paraId="689DC730"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6E5F168B" w14:textId="77777777" w:rsidTr="00B014E9">
        <w:trPr>
          <w:trHeight w:val="288"/>
        </w:trPr>
        <w:tc>
          <w:tcPr>
            <w:tcW w:w="1576" w:type="dxa"/>
            <w:tcBorders>
              <w:top w:val="nil"/>
              <w:left w:val="nil"/>
              <w:bottom w:val="nil"/>
              <w:right w:val="nil"/>
            </w:tcBorders>
            <w:shd w:val="clear" w:color="auto" w:fill="auto"/>
            <w:noWrap/>
            <w:vAlign w:val="bottom"/>
            <w:hideMark/>
          </w:tcPr>
          <w:p w14:paraId="06AD925C"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Oxford 2022</w:t>
            </w:r>
          </w:p>
        </w:tc>
        <w:tc>
          <w:tcPr>
            <w:tcW w:w="2169" w:type="dxa"/>
            <w:tcBorders>
              <w:top w:val="nil"/>
              <w:left w:val="nil"/>
              <w:bottom w:val="nil"/>
              <w:right w:val="nil"/>
            </w:tcBorders>
            <w:shd w:val="clear" w:color="auto" w:fill="auto"/>
            <w:noWrap/>
            <w:vAlign w:val="bottom"/>
            <w:hideMark/>
          </w:tcPr>
          <w:p w14:paraId="4BD499A1"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-0.19</w:t>
            </w:r>
          </w:p>
        </w:tc>
        <w:tc>
          <w:tcPr>
            <w:tcW w:w="2173" w:type="dxa"/>
            <w:tcBorders>
              <w:top w:val="nil"/>
              <w:left w:val="nil"/>
              <w:bottom w:val="nil"/>
              <w:right w:val="nil"/>
            </w:tcBorders>
            <w:shd w:val="clear" w:color="auto" w:fill="auto"/>
            <w:noWrap/>
            <w:vAlign w:val="bottom"/>
            <w:hideMark/>
          </w:tcPr>
          <w:p w14:paraId="361696E5"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w:t>
            </w:r>
          </w:p>
        </w:tc>
        <w:tc>
          <w:tcPr>
            <w:tcW w:w="1813" w:type="dxa"/>
            <w:tcBorders>
              <w:top w:val="nil"/>
              <w:left w:val="nil"/>
              <w:bottom w:val="nil"/>
              <w:right w:val="nil"/>
            </w:tcBorders>
            <w:shd w:val="clear" w:color="auto" w:fill="auto"/>
            <w:noWrap/>
            <w:vAlign w:val="bottom"/>
            <w:hideMark/>
          </w:tcPr>
          <w:p w14:paraId="1BA7AE21"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0.17</w:t>
            </w:r>
          </w:p>
        </w:tc>
        <w:tc>
          <w:tcPr>
            <w:tcW w:w="1225" w:type="dxa"/>
            <w:tcBorders>
              <w:top w:val="nil"/>
              <w:left w:val="nil"/>
              <w:bottom w:val="nil"/>
              <w:right w:val="nil"/>
            </w:tcBorders>
            <w:shd w:val="clear" w:color="auto" w:fill="auto"/>
            <w:noWrap/>
            <w:vAlign w:val="bottom"/>
            <w:hideMark/>
          </w:tcPr>
          <w:p w14:paraId="0ACFE0CA"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r w:rsidRPr="000708BD">
              <w:rPr>
                <w:rFonts w:ascii="Calibri" w:eastAsia="Times New Roman" w:hAnsi="Calibri" w:cs="Calibri"/>
                <w:color w:val="000000"/>
                <w:kern w:val="0"/>
                <w:lang w:eastAsia="en-GB"/>
                <w14:ligatures w14:val="none"/>
              </w:rPr>
              <w:t>0.14</w:t>
            </w:r>
          </w:p>
        </w:tc>
        <w:tc>
          <w:tcPr>
            <w:tcW w:w="821" w:type="dxa"/>
            <w:tcBorders>
              <w:top w:val="nil"/>
              <w:left w:val="nil"/>
              <w:bottom w:val="nil"/>
              <w:right w:val="nil"/>
            </w:tcBorders>
            <w:shd w:val="clear" w:color="auto" w:fill="auto"/>
            <w:noWrap/>
            <w:vAlign w:val="bottom"/>
            <w:hideMark/>
          </w:tcPr>
          <w:p w14:paraId="63EF4CB8" w14:textId="77777777" w:rsidR="00190655" w:rsidRPr="000708BD" w:rsidRDefault="00190655" w:rsidP="00B014E9">
            <w:pPr>
              <w:spacing w:after="0" w:line="240" w:lineRule="auto"/>
              <w:jc w:val="right"/>
              <w:rPr>
                <w:rFonts w:ascii="Calibri" w:eastAsia="Times New Roman" w:hAnsi="Calibri" w:cs="Calibri"/>
                <w:color w:val="000000"/>
                <w:kern w:val="0"/>
                <w:lang w:eastAsia="en-GB"/>
                <w14:ligatures w14:val="none"/>
              </w:rPr>
            </w:pPr>
          </w:p>
        </w:tc>
      </w:tr>
      <w:tr w:rsidR="00190655" w:rsidRPr="000708BD" w14:paraId="0EEA8856" w14:textId="77777777" w:rsidTr="00B014E9">
        <w:trPr>
          <w:trHeight w:val="288"/>
        </w:trPr>
        <w:tc>
          <w:tcPr>
            <w:tcW w:w="1576" w:type="dxa"/>
            <w:tcBorders>
              <w:top w:val="single" w:sz="4" w:space="0" w:color="305496"/>
              <w:left w:val="nil"/>
              <w:bottom w:val="single" w:sz="8" w:space="0" w:color="305496"/>
              <w:right w:val="nil"/>
            </w:tcBorders>
            <w:shd w:val="clear" w:color="auto" w:fill="auto"/>
            <w:noWrap/>
            <w:vAlign w:val="bottom"/>
            <w:hideMark/>
          </w:tcPr>
          <w:p w14:paraId="50F0BB52" w14:textId="77777777" w:rsidR="00190655" w:rsidRPr="000708BD" w:rsidRDefault="00190655" w:rsidP="00B014E9">
            <w:pPr>
              <w:spacing w:after="0" w:line="240" w:lineRule="auto"/>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Grand Total</w:t>
            </w:r>
          </w:p>
        </w:tc>
        <w:tc>
          <w:tcPr>
            <w:tcW w:w="2169" w:type="dxa"/>
            <w:tcBorders>
              <w:top w:val="single" w:sz="4" w:space="0" w:color="305496"/>
              <w:left w:val="nil"/>
              <w:bottom w:val="single" w:sz="8" w:space="0" w:color="305496"/>
              <w:right w:val="nil"/>
            </w:tcBorders>
            <w:shd w:val="clear" w:color="auto" w:fill="auto"/>
            <w:noWrap/>
            <w:vAlign w:val="bottom"/>
            <w:hideMark/>
          </w:tcPr>
          <w:p w14:paraId="3E4F1720"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-0.028</w:t>
            </w:r>
          </w:p>
        </w:tc>
        <w:tc>
          <w:tcPr>
            <w:tcW w:w="2173" w:type="dxa"/>
            <w:tcBorders>
              <w:top w:val="single" w:sz="4" w:space="0" w:color="305496"/>
              <w:left w:val="nil"/>
              <w:bottom w:val="single" w:sz="8" w:space="0" w:color="305496"/>
              <w:right w:val="nil"/>
            </w:tcBorders>
            <w:shd w:val="clear" w:color="auto" w:fill="auto"/>
            <w:noWrap/>
            <w:vAlign w:val="bottom"/>
            <w:hideMark/>
          </w:tcPr>
          <w:p w14:paraId="7B36F466"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-0.022</w:t>
            </w:r>
          </w:p>
        </w:tc>
        <w:tc>
          <w:tcPr>
            <w:tcW w:w="1813" w:type="dxa"/>
            <w:tcBorders>
              <w:top w:val="single" w:sz="4" w:space="0" w:color="305496"/>
              <w:left w:val="nil"/>
              <w:bottom w:val="single" w:sz="8" w:space="0" w:color="305496"/>
              <w:right w:val="nil"/>
            </w:tcBorders>
            <w:shd w:val="clear" w:color="auto" w:fill="auto"/>
            <w:noWrap/>
            <w:vAlign w:val="bottom"/>
            <w:hideMark/>
          </w:tcPr>
          <w:p w14:paraId="064ADBBA"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0.272</w:t>
            </w:r>
          </w:p>
        </w:tc>
        <w:tc>
          <w:tcPr>
            <w:tcW w:w="1225" w:type="dxa"/>
            <w:tcBorders>
              <w:top w:val="single" w:sz="4" w:space="0" w:color="305496"/>
              <w:left w:val="nil"/>
              <w:bottom w:val="single" w:sz="8" w:space="0" w:color="305496"/>
              <w:right w:val="nil"/>
            </w:tcBorders>
            <w:shd w:val="clear" w:color="auto" w:fill="auto"/>
            <w:noWrap/>
            <w:vAlign w:val="bottom"/>
            <w:hideMark/>
          </w:tcPr>
          <w:p w14:paraId="00DC2CFD"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708BD">
              <w:rPr>
                <w:rFonts w:ascii="Calibri" w:eastAsia="Times New Roman" w:hAnsi="Calibri" w:cs="Calibri"/>
                <w:b/>
                <w:bCs/>
                <w:color w:val="000000"/>
                <w:kern w:val="0"/>
                <w:lang w:eastAsia="en-GB"/>
                <w14:ligatures w14:val="none"/>
              </w:rPr>
              <w:t>0.136</w:t>
            </w:r>
          </w:p>
        </w:tc>
        <w:tc>
          <w:tcPr>
            <w:tcW w:w="821" w:type="dxa"/>
            <w:tcBorders>
              <w:top w:val="nil"/>
              <w:left w:val="nil"/>
              <w:bottom w:val="nil"/>
              <w:right w:val="nil"/>
            </w:tcBorders>
            <w:shd w:val="clear" w:color="auto" w:fill="auto"/>
            <w:noWrap/>
            <w:vAlign w:val="bottom"/>
            <w:hideMark/>
          </w:tcPr>
          <w:p w14:paraId="19B6A527" w14:textId="77777777" w:rsidR="00190655" w:rsidRPr="000708BD" w:rsidRDefault="00190655" w:rsidP="00B014E9">
            <w:pPr>
              <w:spacing w:after="0" w:line="240" w:lineRule="auto"/>
              <w:jc w:val="right"/>
              <w:rPr>
                <w:rFonts w:ascii="Calibri" w:eastAsia="Times New Roman" w:hAnsi="Calibri" w:cs="Calibri"/>
                <w:b/>
                <w:bCs/>
                <w:color w:val="000000"/>
                <w:kern w:val="0"/>
                <w:lang w:eastAsia="en-GB"/>
                <w14:ligatures w14:val="none"/>
              </w:rPr>
            </w:pPr>
          </w:p>
        </w:tc>
      </w:tr>
      <w:tr w:rsidR="00190655" w:rsidRPr="000708BD" w14:paraId="2B38BF3B" w14:textId="77777777" w:rsidTr="00B014E9">
        <w:trPr>
          <w:trHeight w:val="288"/>
        </w:trPr>
        <w:tc>
          <w:tcPr>
            <w:tcW w:w="1576" w:type="dxa"/>
            <w:tcBorders>
              <w:top w:val="nil"/>
              <w:left w:val="nil"/>
              <w:bottom w:val="nil"/>
              <w:right w:val="nil"/>
            </w:tcBorders>
            <w:shd w:val="clear" w:color="auto" w:fill="auto"/>
            <w:noWrap/>
            <w:vAlign w:val="bottom"/>
          </w:tcPr>
          <w:p w14:paraId="567D0EF0" w14:textId="77777777" w:rsidR="00190655" w:rsidRPr="000708BD" w:rsidRDefault="00190655" w:rsidP="00B014E9">
            <w:pPr>
              <w:spacing w:after="0" w:line="240" w:lineRule="auto"/>
              <w:rPr>
                <w:rFonts w:ascii="Calibri" w:eastAsia="Times New Roman" w:hAnsi="Calibri" w:cs="Calibri"/>
                <w:color w:val="000000"/>
                <w:kern w:val="0"/>
                <w:lang w:eastAsia="en-GB"/>
                <w14:ligatures w14:val="none"/>
              </w:rPr>
            </w:pPr>
          </w:p>
        </w:tc>
        <w:tc>
          <w:tcPr>
            <w:tcW w:w="2169" w:type="dxa"/>
            <w:tcBorders>
              <w:top w:val="nil"/>
              <w:left w:val="nil"/>
              <w:bottom w:val="nil"/>
              <w:right w:val="nil"/>
            </w:tcBorders>
            <w:shd w:val="clear" w:color="auto" w:fill="auto"/>
            <w:noWrap/>
            <w:vAlign w:val="bottom"/>
          </w:tcPr>
          <w:p w14:paraId="16B2FE8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6BDAF0B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49513907"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4C05A35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0F57829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02DBCDAB" w14:textId="77777777" w:rsidTr="00B014E9">
        <w:trPr>
          <w:trHeight w:val="288"/>
        </w:trPr>
        <w:tc>
          <w:tcPr>
            <w:tcW w:w="1576" w:type="dxa"/>
            <w:tcBorders>
              <w:top w:val="nil"/>
              <w:left w:val="nil"/>
              <w:bottom w:val="nil"/>
              <w:right w:val="nil"/>
            </w:tcBorders>
            <w:shd w:val="clear" w:color="auto" w:fill="auto"/>
            <w:noWrap/>
            <w:vAlign w:val="bottom"/>
          </w:tcPr>
          <w:p w14:paraId="3B0D0A02"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tcPr>
          <w:p w14:paraId="7E45C4D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559C7AD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6F20653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48D6C44B"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723553C6"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70B37465" w14:textId="77777777" w:rsidTr="00B014E9">
        <w:trPr>
          <w:trHeight w:val="288"/>
        </w:trPr>
        <w:tc>
          <w:tcPr>
            <w:tcW w:w="1576" w:type="dxa"/>
            <w:tcBorders>
              <w:top w:val="nil"/>
              <w:left w:val="nil"/>
              <w:bottom w:val="nil"/>
              <w:right w:val="nil"/>
            </w:tcBorders>
            <w:shd w:val="clear" w:color="auto" w:fill="auto"/>
            <w:noWrap/>
            <w:vAlign w:val="bottom"/>
          </w:tcPr>
          <w:p w14:paraId="456DBA9D"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tcPr>
          <w:p w14:paraId="1D9CFA4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2A3AF74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332C0A39"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3B90FA7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43E62F5A"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6646BB4A" w14:textId="77777777" w:rsidTr="00B014E9">
        <w:trPr>
          <w:trHeight w:val="288"/>
        </w:trPr>
        <w:tc>
          <w:tcPr>
            <w:tcW w:w="1576" w:type="dxa"/>
            <w:tcBorders>
              <w:top w:val="nil"/>
              <w:left w:val="nil"/>
              <w:bottom w:val="nil"/>
              <w:right w:val="nil"/>
            </w:tcBorders>
            <w:shd w:val="clear" w:color="auto" w:fill="auto"/>
            <w:noWrap/>
            <w:vAlign w:val="bottom"/>
          </w:tcPr>
          <w:p w14:paraId="2F854BB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tcPr>
          <w:p w14:paraId="27B588AA"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7A48A08B"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4F43FCF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7E4B7A8B"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30A9344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1BFC9C68" w14:textId="77777777" w:rsidTr="00B014E9">
        <w:trPr>
          <w:trHeight w:val="288"/>
        </w:trPr>
        <w:tc>
          <w:tcPr>
            <w:tcW w:w="1576" w:type="dxa"/>
            <w:tcBorders>
              <w:top w:val="nil"/>
              <w:left w:val="nil"/>
              <w:bottom w:val="nil"/>
              <w:right w:val="nil"/>
            </w:tcBorders>
            <w:shd w:val="clear" w:color="auto" w:fill="auto"/>
            <w:noWrap/>
            <w:vAlign w:val="bottom"/>
          </w:tcPr>
          <w:p w14:paraId="428BF4A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tcPr>
          <w:p w14:paraId="0E3489CD"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109731A0"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13578ACA"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20741BAF"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2156DA2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49A7DB54" w14:textId="77777777" w:rsidTr="00B014E9">
        <w:trPr>
          <w:trHeight w:val="288"/>
        </w:trPr>
        <w:tc>
          <w:tcPr>
            <w:tcW w:w="1576" w:type="dxa"/>
            <w:tcBorders>
              <w:top w:val="nil"/>
              <w:left w:val="nil"/>
              <w:bottom w:val="nil"/>
              <w:right w:val="nil"/>
            </w:tcBorders>
            <w:shd w:val="clear" w:color="auto" w:fill="auto"/>
            <w:noWrap/>
            <w:vAlign w:val="bottom"/>
          </w:tcPr>
          <w:p w14:paraId="4509142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tcPr>
          <w:p w14:paraId="0856015F"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667F42A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3B2CA96E"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3B6CB39C"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5433288F"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14419523" w14:textId="77777777" w:rsidTr="00B014E9">
        <w:trPr>
          <w:trHeight w:val="288"/>
        </w:trPr>
        <w:tc>
          <w:tcPr>
            <w:tcW w:w="1576" w:type="dxa"/>
            <w:tcBorders>
              <w:top w:val="nil"/>
              <w:left w:val="nil"/>
              <w:bottom w:val="nil"/>
              <w:right w:val="nil"/>
            </w:tcBorders>
            <w:shd w:val="clear" w:color="auto" w:fill="auto"/>
            <w:noWrap/>
            <w:vAlign w:val="bottom"/>
            <w:hideMark/>
          </w:tcPr>
          <w:p w14:paraId="4795F62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5F1087A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183059C6"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11F0C771"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5D1FEA9A"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2C780AC3"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708BD" w14:paraId="0E5130ED" w14:textId="77777777" w:rsidTr="00B014E9">
        <w:trPr>
          <w:trHeight w:val="288"/>
        </w:trPr>
        <w:tc>
          <w:tcPr>
            <w:tcW w:w="1576" w:type="dxa"/>
            <w:tcBorders>
              <w:top w:val="nil"/>
              <w:left w:val="nil"/>
              <w:bottom w:val="nil"/>
              <w:right w:val="nil"/>
            </w:tcBorders>
            <w:shd w:val="clear" w:color="auto" w:fill="auto"/>
            <w:noWrap/>
            <w:vAlign w:val="bottom"/>
            <w:hideMark/>
          </w:tcPr>
          <w:p w14:paraId="33031F55"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69" w:type="dxa"/>
            <w:tcBorders>
              <w:top w:val="nil"/>
              <w:left w:val="nil"/>
              <w:bottom w:val="nil"/>
              <w:right w:val="nil"/>
            </w:tcBorders>
            <w:shd w:val="clear" w:color="auto" w:fill="auto"/>
            <w:noWrap/>
            <w:vAlign w:val="bottom"/>
            <w:hideMark/>
          </w:tcPr>
          <w:p w14:paraId="19D5BB86"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73" w:type="dxa"/>
            <w:tcBorders>
              <w:top w:val="nil"/>
              <w:left w:val="nil"/>
              <w:bottom w:val="nil"/>
              <w:right w:val="nil"/>
            </w:tcBorders>
            <w:shd w:val="clear" w:color="auto" w:fill="auto"/>
            <w:noWrap/>
            <w:vAlign w:val="bottom"/>
            <w:hideMark/>
          </w:tcPr>
          <w:p w14:paraId="3787CDA2"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813" w:type="dxa"/>
            <w:tcBorders>
              <w:top w:val="nil"/>
              <w:left w:val="nil"/>
              <w:bottom w:val="nil"/>
              <w:right w:val="nil"/>
            </w:tcBorders>
            <w:shd w:val="clear" w:color="auto" w:fill="auto"/>
            <w:noWrap/>
            <w:vAlign w:val="bottom"/>
            <w:hideMark/>
          </w:tcPr>
          <w:p w14:paraId="6FE8A467"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225" w:type="dxa"/>
            <w:tcBorders>
              <w:top w:val="nil"/>
              <w:left w:val="nil"/>
              <w:bottom w:val="nil"/>
              <w:right w:val="nil"/>
            </w:tcBorders>
            <w:shd w:val="clear" w:color="auto" w:fill="auto"/>
            <w:noWrap/>
            <w:vAlign w:val="bottom"/>
            <w:hideMark/>
          </w:tcPr>
          <w:p w14:paraId="4AF7FA7B"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821" w:type="dxa"/>
            <w:tcBorders>
              <w:top w:val="nil"/>
              <w:left w:val="nil"/>
              <w:bottom w:val="nil"/>
              <w:right w:val="nil"/>
            </w:tcBorders>
            <w:shd w:val="clear" w:color="auto" w:fill="auto"/>
            <w:noWrap/>
            <w:vAlign w:val="bottom"/>
            <w:hideMark/>
          </w:tcPr>
          <w:p w14:paraId="26510C4A" w14:textId="77777777" w:rsidR="00190655" w:rsidRPr="000708BD"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bl>
    <w:p w14:paraId="5BCEB6DB" w14:textId="77777777" w:rsidR="00190655" w:rsidRDefault="00190655" w:rsidP="00190655">
      <w:pPr>
        <w:jc w:val="both"/>
        <w:rPr>
          <w:rFonts w:ascii="Arial" w:hAnsi="Arial" w:cs="Arial"/>
          <w:color w:val="0070C0"/>
          <w:sz w:val="24"/>
          <w:szCs w:val="24"/>
        </w:rPr>
      </w:pPr>
    </w:p>
    <w:tbl>
      <w:tblPr>
        <w:tblW w:w="9286" w:type="dxa"/>
        <w:tblLook w:val="04A0" w:firstRow="1" w:lastRow="0" w:firstColumn="1" w:lastColumn="0" w:noHBand="0" w:noVBand="1"/>
      </w:tblPr>
      <w:tblGrid>
        <w:gridCol w:w="1476"/>
        <w:gridCol w:w="1934"/>
        <w:gridCol w:w="1534"/>
        <w:gridCol w:w="2154"/>
        <w:gridCol w:w="2188"/>
      </w:tblGrid>
      <w:tr w:rsidR="00190655" w:rsidRPr="00002A3E" w14:paraId="5310F51C" w14:textId="77777777" w:rsidTr="00B014E9">
        <w:trPr>
          <w:trHeight w:val="288"/>
        </w:trPr>
        <w:tc>
          <w:tcPr>
            <w:tcW w:w="1476" w:type="dxa"/>
            <w:tcBorders>
              <w:top w:val="nil"/>
              <w:left w:val="nil"/>
              <w:bottom w:val="nil"/>
              <w:right w:val="nil"/>
            </w:tcBorders>
            <w:shd w:val="clear" w:color="auto" w:fill="auto"/>
            <w:noWrap/>
            <w:vAlign w:val="bottom"/>
            <w:hideMark/>
          </w:tcPr>
          <w:p w14:paraId="2449E9B2" w14:textId="77777777" w:rsidR="00190655" w:rsidRPr="00002A3E" w:rsidRDefault="00190655" w:rsidP="00B014E9">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Avacta</w:t>
            </w:r>
          </w:p>
        </w:tc>
        <w:tc>
          <w:tcPr>
            <w:tcW w:w="1934" w:type="dxa"/>
            <w:tcBorders>
              <w:top w:val="nil"/>
              <w:left w:val="nil"/>
              <w:bottom w:val="nil"/>
              <w:right w:val="nil"/>
            </w:tcBorders>
            <w:shd w:val="clear" w:color="auto" w:fill="auto"/>
            <w:noWrap/>
            <w:vAlign w:val="bottom"/>
            <w:hideMark/>
          </w:tcPr>
          <w:p w14:paraId="429707FD"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371A42D6"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0582E1FD"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09245D03"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232C9520" w14:textId="77777777" w:rsidTr="00B014E9">
        <w:trPr>
          <w:trHeight w:val="288"/>
        </w:trPr>
        <w:tc>
          <w:tcPr>
            <w:tcW w:w="1476" w:type="dxa"/>
            <w:tcBorders>
              <w:top w:val="single" w:sz="8" w:space="0" w:color="305496"/>
              <w:left w:val="nil"/>
              <w:bottom w:val="nil"/>
              <w:right w:val="nil"/>
            </w:tcBorders>
            <w:shd w:val="clear" w:color="4472C4" w:fill="4472C4"/>
            <w:noWrap/>
            <w:vAlign w:val="bottom"/>
            <w:hideMark/>
          </w:tcPr>
          <w:p w14:paraId="4C9815C7"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Row Labels</w:t>
            </w:r>
          </w:p>
        </w:tc>
        <w:tc>
          <w:tcPr>
            <w:tcW w:w="1934" w:type="dxa"/>
            <w:tcBorders>
              <w:top w:val="single" w:sz="8" w:space="0" w:color="305496"/>
              <w:left w:val="nil"/>
              <w:bottom w:val="nil"/>
              <w:right w:val="nil"/>
            </w:tcBorders>
            <w:shd w:val="clear" w:color="4472C4" w:fill="4472C4"/>
            <w:noWrap/>
            <w:vAlign w:val="bottom"/>
            <w:hideMark/>
          </w:tcPr>
          <w:p w14:paraId="01884EA2"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Average of Net profit</w:t>
            </w:r>
          </w:p>
        </w:tc>
        <w:tc>
          <w:tcPr>
            <w:tcW w:w="1534" w:type="dxa"/>
            <w:tcBorders>
              <w:top w:val="single" w:sz="8" w:space="0" w:color="305496"/>
              <w:left w:val="nil"/>
              <w:bottom w:val="nil"/>
              <w:right w:val="nil"/>
            </w:tcBorders>
            <w:shd w:val="clear" w:color="4472C4" w:fill="4472C4"/>
            <w:noWrap/>
            <w:vAlign w:val="bottom"/>
            <w:hideMark/>
          </w:tcPr>
          <w:p w14:paraId="653D606F"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Average of ROCE</w:t>
            </w:r>
          </w:p>
        </w:tc>
        <w:tc>
          <w:tcPr>
            <w:tcW w:w="2154" w:type="dxa"/>
            <w:tcBorders>
              <w:top w:val="single" w:sz="8" w:space="0" w:color="305496"/>
              <w:left w:val="nil"/>
              <w:bottom w:val="nil"/>
              <w:right w:val="nil"/>
            </w:tcBorders>
            <w:shd w:val="clear" w:color="4472C4" w:fill="4472C4"/>
            <w:noWrap/>
            <w:vAlign w:val="bottom"/>
            <w:hideMark/>
          </w:tcPr>
          <w:p w14:paraId="7EA97C61"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Average of Debt/Equity</w:t>
            </w:r>
          </w:p>
        </w:tc>
        <w:tc>
          <w:tcPr>
            <w:tcW w:w="2188" w:type="dxa"/>
            <w:tcBorders>
              <w:top w:val="single" w:sz="8" w:space="0" w:color="305496"/>
              <w:left w:val="nil"/>
              <w:bottom w:val="nil"/>
              <w:right w:val="nil"/>
            </w:tcBorders>
            <w:shd w:val="clear" w:color="4472C4" w:fill="4472C4"/>
            <w:noWrap/>
            <w:vAlign w:val="bottom"/>
            <w:hideMark/>
          </w:tcPr>
          <w:p w14:paraId="47159CC9"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Average of Debt/capital</w:t>
            </w:r>
          </w:p>
        </w:tc>
      </w:tr>
      <w:tr w:rsidR="00190655" w:rsidRPr="00002A3E" w14:paraId="1537AC4E" w14:textId="77777777" w:rsidTr="00B014E9">
        <w:trPr>
          <w:trHeight w:val="288"/>
        </w:trPr>
        <w:tc>
          <w:tcPr>
            <w:tcW w:w="1476" w:type="dxa"/>
            <w:tcBorders>
              <w:top w:val="nil"/>
              <w:left w:val="nil"/>
              <w:bottom w:val="nil"/>
              <w:right w:val="nil"/>
            </w:tcBorders>
            <w:shd w:val="clear" w:color="auto" w:fill="auto"/>
            <w:noWrap/>
            <w:vAlign w:val="bottom"/>
            <w:hideMark/>
          </w:tcPr>
          <w:p w14:paraId="0061B8C2"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Avacta P 2018</w:t>
            </w:r>
          </w:p>
        </w:tc>
        <w:tc>
          <w:tcPr>
            <w:tcW w:w="1934" w:type="dxa"/>
            <w:tcBorders>
              <w:top w:val="nil"/>
              <w:left w:val="nil"/>
              <w:bottom w:val="nil"/>
              <w:right w:val="nil"/>
            </w:tcBorders>
            <w:shd w:val="clear" w:color="auto" w:fill="auto"/>
            <w:noWrap/>
            <w:vAlign w:val="bottom"/>
            <w:hideMark/>
          </w:tcPr>
          <w:p w14:paraId="3FF98C92"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-3.2</w:t>
            </w:r>
          </w:p>
        </w:tc>
        <w:tc>
          <w:tcPr>
            <w:tcW w:w="1534" w:type="dxa"/>
            <w:tcBorders>
              <w:top w:val="nil"/>
              <w:left w:val="nil"/>
              <w:bottom w:val="nil"/>
              <w:right w:val="nil"/>
            </w:tcBorders>
            <w:shd w:val="clear" w:color="auto" w:fill="auto"/>
            <w:noWrap/>
            <w:vAlign w:val="bottom"/>
            <w:hideMark/>
          </w:tcPr>
          <w:p w14:paraId="63928951"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-0.49</w:t>
            </w:r>
          </w:p>
        </w:tc>
        <w:tc>
          <w:tcPr>
            <w:tcW w:w="2154" w:type="dxa"/>
            <w:tcBorders>
              <w:top w:val="nil"/>
              <w:left w:val="nil"/>
              <w:bottom w:val="nil"/>
              <w:right w:val="nil"/>
            </w:tcBorders>
            <w:shd w:val="clear" w:color="auto" w:fill="auto"/>
            <w:noWrap/>
            <w:vAlign w:val="bottom"/>
            <w:hideMark/>
          </w:tcPr>
          <w:p w14:paraId="07AACD35"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w:t>
            </w:r>
          </w:p>
        </w:tc>
        <w:tc>
          <w:tcPr>
            <w:tcW w:w="2188" w:type="dxa"/>
            <w:tcBorders>
              <w:top w:val="nil"/>
              <w:left w:val="nil"/>
              <w:bottom w:val="nil"/>
              <w:right w:val="nil"/>
            </w:tcBorders>
            <w:shd w:val="clear" w:color="auto" w:fill="auto"/>
            <w:noWrap/>
            <w:vAlign w:val="bottom"/>
            <w:hideMark/>
          </w:tcPr>
          <w:p w14:paraId="3E8F297E"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w:t>
            </w:r>
          </w:p>
        </w:tc>
      </w:tr>
      <w:tr w:rsidR="00190655" w:rsidRPr="00002A3E" w14:paraId="7EFA3F9D" w14:textId="77777777" w:rsidTr="00B014E9">
        <w:trPr>
          <w:trHeight w:val="288"/>
        </w:trPr>
        <w:tc>
          <w:tcPr>
            <w:tcW w:w="1476" w:type="dxa"/>
            <w:tcBorders>
              <w:top w:val="nil"/>
              <w:left w:val="nil"/>
              <w:bottom w:val="nil"/>
              <w:right w:val="nil"/>
            </w:tcBorders>
            <w:shd w:val="clear" w:color="auto" w:fill="auto"/>
            <w:noWrap/>
            <w:vAlign w:val="bottom"/>
            <w:hideMark/>
          </w:tcPr>
          <w:p w14:paraId="13D9E489"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Avacta P 2019</w:t>
            </w:r>
          </w:p>
        </w:tc>
        <w:tc>
          <w:tcPr>
            <w:tcW w:w="1934" w:type="dxa"/>
            <w:tcBorders>
              <w:top w:val="nil"/>
              <w:left w:val="nil"/>
              <w:bottom w:val="nil"/>
              <w:right w:val="nil"/>
            </w:tcBorders>
            <w:shd w:val="clear" w:color="auto" w:fill="auto"/>
            <w:noWrap/>
            <w:vAlign w:val="bottom"/>
            <w:hideMark/>
          </w:tcPr>
          <w:p w14:paraId="29211817"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-2.83</w:t>
            </w:r>
          </w:p>
        </w:tc>
        <w:tc>
          <w:tcPr>
            <w:tcW w:w="1534" w:type="dxa"/>
            <w:tcBorders>
              <w:top w:val="nil"/>
              <w:left w:val="nil"/>
              <w:bottom w:val="nil"/>
              <w:right w:val="nil"/>
            </w:tcBorders>
            <w:shd w:val="clear" w:color="auto" w:fill="auto"/>
            <w:noWrap/>
            <w:vAlign w:val="bottom"/>
            <w:hideMark/>
          </w:tcPr>
          <w:p w14:paraId="75A5E64C"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-0.68</w:t>
            </w:r>
          </w:p>
        </w:tc>
        <w:tc>
          <w:tcPr>
            <w:tcW w:w="2154" w:type="dxa"/>
            <w:tcBorders>
              <w:top w:val="nil"/>
              <w:left w:val="nil"/>
              <w:bottom w:val="nil"/>
              <w:right w:val="nil"/>
            </w:tcBorders>
            <w:shd w:val="clear" w:color="auto" w:fill="auto"/>
            <w:noWrap/>
            <w:vAlign w:val="bottom"/>
            <w:hideMark/>
          </w:tcPr>
          <w:p w14:paraId="7880D76F"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w:t>
            </w:r>
          </w:p>
        </w:tc>
        <w:tc>
          <w:tcPr>
            <w:tcW w:w="2188" w:type="dxa"/>
            <w:tcBorders>
              <w:top w:val="nil"/>
              <w:left w:val="nil"/>
              <w:bottom w:val="nil"/>
              <w:right w:val="nil"/>
            </w:tcBorders>
            <w:shd w:val="clear" w:color="auto" w:fill="auto"/>
            <w:noWrap/>
            <w:vAlign w:val="bottom"/>
            <w:hideMark/>
          </w:tcPr>
          <w:p w14:paraId="01D5B7D6"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w:t>
            </w:r>
          </w:p>
        </w:tc>
      </w:tr>
      <w:tr w:rsidR="00190655" w:rsidRPr="00002A3E" w14:paraId="0465EA22" w14:textId="77777777" w:rsidTr="00B014E9">
        <w:trPr>
          <w:trHeight w:val="288"/>
        </w:trPr>
        <w:tc>
          <w:tcPr>
            <w:tcW w:w="1476" w:type="dxa"/>
            <w:tcBorders>
              <w:top w:val="nil"/>
              <w:left w:val="nil"/>
              <w:bottom w:val="nil"/>
              <w:right w:val="nil"/>
            </w:tcBorders>
            <w:shd w:val="clear" w:color="auto" w:fill="auto"/>
            <w:noWrap/>
            <w:vAlign w:val="bottom"/>
            <w:hideMark/>
          </w:tcPr>
          <w:p w14:paraId="6167770D"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Avacta P 2020</w:t>
            </w:r>
          </w:p>
        </w:tc>
        <w:tc>
          <w:tcPr>
            <w:tcW w:w="1934" w:type="dxa"/>
            <w:tcBorders>
              <w:top w:val="nil"/>
              <w:left w:val="nil"/>
              <w:bottom w:val="nil"/>
              <w:right w:val="nil"/>
            </w:tcBorders>
            <w:shd w:val="clear" w:color="auto" w:fill="auto"/>
            <w:noWrap/>
            <w:vAlign w:val="bottom"/>
            <w:hideMark/>
          </w:tcPr>
          <w:p w14:paraId="594F18CB"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-8.81</w:t>
            </w:r>
          </w:p>
        </w:tc>
        <w:tc>
          <w:tcPr>
            <w:tcW w:w="1534" w:type="dxa"/>
            <w:tcBorders>
              <w:top w:val="nil"/>
              <w:left w:val="nil"/>
              <w:bottom w:val="nil"/>
              <w:right w:val="nil"/>
            </w:tcBorders>
            <w:shd w:val="clear" w:color="auto" w:fill="auto"/>
            <w:noWrap/>
            <w:vAlign w:val="bottom"/>
            <w:hideMark/>
          </w:tcPr>
          <w:p w14:paraId="4A77133D"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-0.3</w:t>
            </w:r>
          </w:p>
        </w:tc>
        <w:tc>
          <w:tcPr>
            <w:tcW w:w="2154" w:type="dxa"/>
            <w:tcBorders>
              <w:top w:val="nil"/>
              <w:left w:val="nil"/>
              <w:bottom w:val="nil"/>
              <w:right w:val="nil"/>
            </w:tcBorders>
            <w:shd w:val="clear" w:color="auto" w:fill="auto"/>
            <w:noWrap/>
            <w:vAlign w:val="bottom"/>
            <w:hideMark/>
          </w:tcPr>
          <w:p w14:paraId="5529EFCA"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w:t>
            </w:r>
          </w:p>
        </w:tc>
        <w:tc>
          <w:tcPr>
            <w:tcW w:w="2188" w:type="dxa"/>
            <w:tcBorders>
              <w:top w:val="nil"/>
              <w:left w:val="nil"/>
              <w:bottom w:val="nil"/>
              <w:right w:val="nil"/>
            </w:tcBorders>
            <w:shd w:val="clear" w:color="auto" w:fill="auto"/>
            <w:noWrap/>
            <w:vAlign w:val="bottom"/>
            <w:hideMark/>
          </w:tcPr>
          <w:p w14:paraId="44E0F00D"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w:t>
            </w:r>
          </w:p>
        </w:tc>
      </w:tr>
      <w:tr w:rsidR="00190655" w:rsidRPr="00002A3E" w14:paraId="27DD0C50" w14:textId="77777777" w:rsidTr="00B014E9">
        <w:trPr>
          <w:trHeight w:val="288"/>
        </w:trPr>
        <w:tc>
          <w:tcPr>
            <w:tcW w:w="1476" w:type="dxa"/>
            <w:tcBorders>
              <w:top w:val="nil"/>
              <w:left w:val="nil"/>
              <w:bottom w:val="nil"/>
              <w:right w:val="nil"/>
            </w:tcBorders>
            <w:shd w:val="clear" w:color="auto" w:fill="auto"/>
            <w:noWrap/>
            <w:vAlign w:val="bottom"/>
            <w:hideMark/>
          </w:tcPr>
          <w:p w14:paraId="54D3D1CC"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Avacta P 2021</w:t>
            </w:r>
          </w:p>
        </w:tc>
        <w:tc>
          <w:tcPr>
            <w:tcW w:w="1934" w:type="dxa"/>
            <w:tcBorders>
              <w:top w:val="nil"/>
              <w:left w:val="nil"/>
              <w:bottom w:val="nil"/>
              <w:right w:val="nil"/>
            </w:tcBorders>
            <w:shd w:val="clear" w:color="auto" w:fill="auto"/>
            <w:noWrap/>
            <w:vAlign w:val="bottom"/>
            <w:hideMark/>
          </w:tcPr>
          <w:p w14:paraId="5D2468D5"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-8.95</w:t>
            </w:r>
          </w:p>
        </w:tc>
        <w:tc>
          <w:tcPr>
            <w:tcW w:w="1534" w:type="dxa"/>
            <w:tcBorders>
              <w:top w:val="nil"/>
              <w:left w:val="nil"/>
              <w:bottom w:val="nil"/>
              <w:right w:val="nil"/>
            </w:tcBorders>
            <w:shd w:val="clear" w:color="auto" w:fill="auto"/>
            <w:noWrap/>
            <w:vAlign w:val="bottom"/>
            <w:hideMark/>
          </w:tcPr>
          <w:p w14:paraId="58D69888"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-0.61</w:t>
            </w:r>
          </w:p>
        </w:tc>
        <w:tc>
          <w:tcPr>
            <w:tcW w:w="2154" w:type="dxa"/>
            <w:tcBorders>
              <w:top w:val="nil"/>
              <w:left w:val="nil"/>
              <w:bottom w:val="nil"/>
              <w:right w:val="nil"/>
            </w:tcBorders>
            <w:shd w:val="clear" w:color="auto" w:fill="auto"/>
            <w:noWrap/>
            <w:vAlign w:val="bottom"/>
            <w:hideMark/>
          </w:tcPr>
          <w:p w14:paraId="3BA67B7D"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w:t>
            </w:r>
          </w:p>
        </w:tc>
        <w:tc>
          <w:tcPr>
            <w:tcW w:w="2188" w:type="dxa"/>
            <w:tcBorders>
              <w:top w:val="nil"/>
              <w:left w:val="nil"/>
              <w:bottom w:val="nil"/>
              <w:right w:val="nil"/>
            </w:tcBorders>
            <w:shd w:val="clear" w:color="auto" w:fill="auto"/>
            <w:noWrap/>
            <w:vAlign w:val="bottom"/>
            <w:hideMark/>
          </w:tcPr>
          <w:p w14:paraId="7CDC3B54"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w:t>
            </w:r>
          </w:p>
        </w:tc>
      </w:tr>
      <w:tr w:rsidR="00190655" w:rsidRPr="00002A3E" w14:paraId="552E67B6" w14:textId="77777777" w:rsidTr="00B014E9">
        <w:trPr>
          <w:trHeight w:val="288"/>
        </w:trPr>
        <w:tc>
          <w:tcPr>
            <w:tcW w:w="1476" w:type="dxa"/>
            <w:tcBorders>
              <w:top w:val="nil"/>
              <w:left w:val="nil"/>
              <w:bottom w:val="nil"/>
              <w:right w:val="nil"/>
            </w:tcBorders>
            <w:shd w:val="clear" w:color="auto" w:fill="auto"/>
            <w:noWrap/>
            <w:vAlign w:val="bottom"/>
            <w:hideMark/>
          </w:tcPr>
          <w:p w14:paraId="662E2A35"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Avacta P 2022</w:t>
            </w:r>
          </w:p>
        </w:tc>
        <w:tc>
          <w:tcPr>
            <w:tcW w:w="1934" w:type="dxa"/>
            <w:tcBorders>
              <w:top w:val="nil"/>
              <w:left w:val="nil"/>
              <w:bottom w:val="nil"/>
              <w:right w:val="nil"/>
            </w:tcBorders>
            <w:shd w:val="clear" w:color="auto" w:fill="auto"/>
            <w:noWrap/>
            <w:vAlign w:val="bottom"/>
            <w:hideMark/>
          </w:tcPr>
          <w:p w14:paraId="14162898"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-4.06</w:t>
            </w:r>
          </w:p>
        </w:tc>
        <w:tc>
          <w:tcPr>
            <w:tcW w:w="1534" w:type="dxa"/>
            <w:tcBorders>
              <w:top w:val="nil"/>
              <w:left w:val="nil"/>
              <w:bottom w:val="nil"/>
              <w:right w:val="nil"/>
            </w:tcBorders>
            <w:shd w:val="clear" w:color="auto" w:fill="auto"/>
            <w:noWrap/>
            <w:vAlign w:val="bottom"/>
            <w:hideMark/>
          </w:tcPr>
          <w:p w14:paraId="312013EE"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-1.3</w:t>
            </w:r>
          </w:p>
        </w:tc>
        <w:tc>
          <w:tcPr>
            <w:tcW w:w="2154" w:type="dxa"/>
            <w:tcBorders>
              <w:top w:val="nil"/>
              <w:left w:val="nil"/>
              <w:bottom w:val="nil"/>
              <w:right w:val="nil"/>
            </w:tcBorders>
            <w:shd w:val="clear" w:color="auto" w:fill="auto"/>
            <w:noWrap/>
            <w:vAlign w:val="bottom"/>
            <w:hideMark/>
          </w:tcPr>
          <w:p w14:paraId="36A95A98"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1.02</w:t>
            </w:r>
          </w:p>
        </w:tc>
        <w:tc>
          <w:tcPr>
            <w:tcW w:w="2188" w:type="dxa"/>
            <w:tcBorders>
              <w:top w:val="nil"/>
              <w:left w:val="nil"/>
              <w:bottom w:val="nil"/>
              <w:right w:val="nil"/>
            </w:tcBorders>
            <w:shd w:val="clear" w:color="auto" w:fill="auto"/>
            <w:noWrap/>
            <w:vAlign w:val="bottom"/>
            <w:hideMark/>
          </w:tcPr>
          <w:p w14:paraId="1A05377D"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0.5</w:t>
            </w:r>
          </w:p>
        </w:tc>
      </w:tr>
      <w:tr w:rsidR="00190655" w:rsidRPr="00002A3E" w14:paraId="173F74D4" w14:textId="77777777" w:rsidTr="00B014E9">
        <w:trPr>
          <w:trHeight w:val="288"/>
        </w:trPr>
        <w:tc>
          <w:tcPr>
            <w:tcW w:w="1476" w:type="dxa"/>
            <w:tcBorders>
              <w:top w:val="single" w:sz="4" w:space="0" w:color="305496"/>
              <w:left w:val="nil"/>
              <w:bottom w:val="single" w:sz="8" w:space="0" w:color="305496"/>
              <w:right w:val="nil"/>
            </w:tcBorders>
            <w:shd w:val="clear" w:color="auto" w:fill="auto"/>
            <w:noWrap/>
            <w:vAlign w:val="bottom"/>
            <w:hideMark/>
          </w:tcPr>
          <w:p w14:paraId="704D9EE2" w14:textId="77777777" w:rsidR="00190655" w:rsidRPr="00002A3E" w:rsidRDefault="00190655" w:rsidP="00B014E9">
            <w:pPr>
              <w:spacing w:after="0" w:line="240" w:lineRule="auto"/>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Grand Total</w:t>
            </w:r>
          </w:p>
        </w:tc>
        <w:tc>
          <w:tcPr>
            <w:tcW w:w="1934" w:type="dxa"/>
            <w:tcBorders>
              <w:top w:val="single" w:sz="4" w:space="0" w:color="305496"/>
              <w:left w:val="nil"/>
              <w:bottom w:val="single" w:sz="8" w:space="0" w:color="305496"/>
              <w:right w:val="nil"/>
            </w:tcBorders>
            <w:shd w:val="clear" w:color="auto" w:fill="auto"/>
            <w:noWrap/>
            <w:vAlign w:val="bottom"/>
            <w:hideMark/>
          </w:tcPr>
          <w:p w14:paraId="6CD54846" w14:textId="77777777" w:rsidR="00190655" w:rsidRPr="00002A3E"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-5.57</w:t>
            </w:r>
          </w:p>
        </w:tc>
        <w:tc>
          <w:tcPr>
            <w:tcW w:w="1534" w:type="dxa"/>
            <w:tcBorders>
              <w:top w:val="single" w:sz="4" w:space="0" w:color="305496"/>
              <w:left w:val="nil"/>
              <w:bottom w:val="single" w:sz="8" w:space="0" w:color="305496"/>
              <w:right w:val="nil"/>
            </w:tcBorders>
            <w:shd w:val="clear" w:color="auto" w:fill="auto"/>
            <w:noWrap/>
            <w:vAlign w:val="bottom"/>
            <w:hideMark/>
          </w:tcPr>
          <w:p w14:paraId="4D428F27" w14:textId="77777777" w:rsidR="00190655" w:rsidRPr="00002A3E"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-0.676</w:t>
            </w:r>
          </w:p>
        </w:tc>
        <w:tc>
          <w:tcPr>
            <w:tcW w:w="2154" w:type="dxa"/>
            <w:tcBorders>
              <w:top w:val="single" w:sz="4" w:space="0" w:color="305496"/>
              <w:left w:val="nil"/>
              <w:bottom w:val="single" w:sz="8" w:space="0" w:color="305496"/>
              <w:right w:val="nil"/>
            </w:tcBorders>
            <w:shd w:val="clear" w:color="auto" w:fill="auto"/>
            <w:noWrap/>
            <w:vAlign w:val="bottom"/>
            <w:hideMark/>
          </w:tcPr>
          <w:p w14:paraId="0D7AB066" w14:textId="77777777" w:rsidR="00190655" w:rsidRPr="00002A3E"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0.204</w:t>
            </w:r>
          </w:p>
        </w:tc>
        <w:tc>
          <w:tcPr>
            <w:tcW w:w="2188" w:type="dxa"/>
            <w:tcBorders>
              <w:top w:val="single" w:sz="4" w:space="0" w:color="305496"/>
              <w:left w:val="nil"/>
              <w:bottom w:val="single" w:sz="8" w:space="0" w:color="305496"/>
              <w:right w:val="nil"/>
            </w:tcBorders>
            <w:shd w:val="clear" w:color="auto" w:fill="auto"/>
            <w:noWrap/>
            <w:vAlign w:val="bottom"/>
            <w:hideMark/>
          </w:tcPr>
          <w:p w14:paraId="36CDFBBE" w14:textId="77777777" w:rsidR="00190655" w:rsidRPr="00002A3E"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0.1</w:t>
            </w:r>
          </w:p>
        </w:tc>
      </w:tr>
      <w:tr w:rsidR="00190655" w:rsidRPr="00002A3E" w14:paraId="798CFC27" w14:textId="77777777" w:rsidTr="00B014E9">
        <w:trPr>
          <w:trHeight w:val="288"/>
        </w:trPr>
        <w:tc>
          <w:tcPr>
            <w:tcW w:w="1476" w:type="dxa"/>
            <w:tcBorders>
              <w:top w:val="nil"/>
              <w:left w:val="nil"/>
              <w:bottom w:val="nil"/>
              <w:right w:val="nil"/>
            </w:tcBorders>
            <w:shd w:val="clear" w:color="auto" w:fill="auto"/>
            <w:noWrap/>
            <w:vAlign w:val="bottom"/>
          </w:tcPr>
          <w:p w14:paraId="7871A375"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p>
        </w:tc>
        <w:tc>
          <w:tcPr>
            <w:tcW w:w="1934" w:type="dxa"/>
            <w:tcBorders>
              <w:top w:val="nil"/>
              <w:left w:val="nil"/>
              <w:bottom w:val="nil"/>
              <w:right w:val="nil"/>
            </w:tcBorders>
            <w:shd w:val="clear" w:color="auto" w:fill="auto"/>
            <w:noWrap/>
            <w:vAlign w:val="bottom"/>
          </w:tcPr>
          <w:p w14:paraId="3A98B36B"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0F27E9B7"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093DBCCB"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20806AC6"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275259EA" w14:textId="77777777" w:rsidTr="00B014E9">
        <w:trPr>
          <w:trHeight w:val="288"/>
        </w:trPr>
        <w:tc>
          <w:tcPr>
            <w:tcW w:w="1476" w:type="dxa"/>
            <w:tcBorders>
              <w:top w:val="nil"/>
              <w:left w:val="nil"/>
              <w:bottom w:val="nil"/>
              <w:right w:val="nil"/>
            </w:tcBorders>
            <w:shd w:val="clear" w:color="auto" w:fill="auto"/>
            <w:noWrap/>
            <w:vAlign w:val="bottom"/>
          </w:tcPr>
          <w:p w14:paraId="30B25649"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tcPr>
          <w:p w14:paraId="44A4FA92"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082D9AE5"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589BED3A"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70E8A016"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0161565A" w14:textId="77777777" w:rsidTr="00B014E9">
        <w:trPr>
          <w:trHeight w:val="288"/>
        </w:trPr>
        <w:tc>
          <w:tcPr>
            <w:tcW w:w="1476" w:type="dxa"/>
            <w:tcBorders>
              <w:top w:val="nil"/>
              <w:left w:val="nil"/>
              <w:bottom w:val="nil"/>
              <w:right w:val="nil"/>
            </w:tcBorders>
            <w:shd w:val="clear" w:color="auto" w:fill="auto"/>
            <w:noWrap/>
            <w:vAlign w:val="bottom"/>
          </w:tcPr>
          <w:p w14:paraId="1D502B78"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tcPr>
          <w:p w14:paraId="27A05CAF"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4E1060FE"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6565CBAF"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0D43E97F"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3BF6E887" w14:textId="77777777" w:rsidTr="00B014E9">
        <w:trPr>
          <w:trHeight w:val="288"/>
        </w:trPr>
        <w:tc>
          <w:tcPr>
            <w:tcW w:w="1476" w:type="dxa"/>
            <w:tcBorders>
              <w:top w:val="nil"/>
              <w:left w:val="nil"/>
              <w:bottom w:val="nil"/>
              <w:right w:val="nil"/>
            </w:tcBorders>
            <w:shd w:val="clear" w:color="auto" w:fill="auto"/>
            <w:noWrap/>
            <w:vAlign w:val="bottom"/>
          </w:tcPr>
          <w:p w14:paraId="0E3A6A6E"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tcPr>
          <w:p w14:paraId="7211A61F"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2A1EE664"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7E795494"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0FAEB232"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1788D5D5" w14:textId="77777777" w:rsidTr="00B014E9">
        <w:trPr>
          <w:trHeight w:val="288"/>
        </w:trPr>
        <w:tc>
          <w:tcPr>
            <w:tcW w:w="1476" w:type="dxa"/>
            <w:tcBorders>
              <w:top w:val="nil"/>
              <w:left w:val="nil"/>
              <w:bottom w:val="nil"/>
              <w:right w:val="nil"/>
            </w:tcBorders>
            <w:shd w:val="clear" w:color="auto" w:fill="auto"/>
            <w:noWrap/>
            <w:vAlign w:val="bottom"/>
          </w:tcPr>
          <w:p w14:paraId="0A435E02"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tcPr>
          <w:p w14:paraId="557A39D5"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4D0988AE"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01CD4F0F"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3C5EAFBE"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30A84675" w14:textId="77777777" w:rsidTr="00B014E9">
        <w:trPr>
          <w:trHeight w:val="288"/>
        </w:trPr>
        <w:tc>
          <w:tcPr>
            <w:tcW w:w="1476" w:type="dxa"/>
            <w:tcBorders>
              <w:top w:val="nil"/>
              <w:left w:val="nil"/>
              <w:bottom w:val="nil"/>
              <w:right w:val="nil"/>
            </w:tcBorders>
            <w:shd w:val="clear" w:color="auto" w:fill="auto"/>
            <w:noWrap/>
            <w:vAlign w:val="bottom"/>
          </w:tcPr>
          <w:p w14:paraId="778013A2"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tcPr>
          <w:p w14:paraId="077E2418"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0D3B521D"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37C9C826"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53103AB0"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7975D3B6" w14:textId="77777777" w:rsidTr="00B014E9">
        <w:trPr>
          <w:trHeight w:val="288"/>
        </w:trPr>
        <w:tc>
          <w:tcPr>
            <w:tcW w:w="1476" w:type="dxa"/>
            <w:tcBorders>
              <w:top w:val="nil"/>
              <w:left w:val="nil"/>
              <w:bottom w:val="nil"/>
              <w:right w:val="nil"/>
            </w:tcBorders>
            <w:shd w:val="clear" w:color="auto" w:fill="auto"/>
            <w:noWrap/>
            <w:vAlign w:val="bottom"/>
            <w:hideMark/>
          </w:tcPr>
          <w:p w14:paraId="42A3CC26"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20DB98E3"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2384F018"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3DFB81F7"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74B5B1E0"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40BE8B7C" w14:textId="77777777" w:rsidTr="00B014E9">
        <w:trPr>
          <w:trHeight w:val="288"/>
        </w:trPr>
        <w:tc>
          <w:tcPr>
            <w:tcW w:w="1476" w:type="dxa"/>
            <w:tcBorders>
              <w:top w:val="nil"/>
              <w:left w:val="nil"/>
              <w:bottom w:val="nil"/>
              <w:right w:val="nil"/>
            </w:tcBorders>
            <w:shd w:val="clear" w:color="auto" w:fill="auto"/>
            <w:noWrap/>
            <w:vAlign w:val="bottom"/>
            <w:hideMark/>
          </w:tcPr>
          <w:p w14:paraId="3847D857"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374358BF"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2DB07ABE"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66619F51"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4A29CD87"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3D887E60" w14:textId="77777777" w:rsidTr="00B014E9">
        <w:trPr>
          <w:trHeight w:val="288"/>
        </w:trPr>
        <w:tc>
          <w:tcPr>
            <w:tcW w:w="1476" w:type="dxa"/>
            <w:tcBorders>
              <w:top w:val="nil"/>
              <w:left w:val="nil"/>
              <w:bottom w:val="nil"/>
              <w:right w:val="nil"/>
            </w:tcBorders>
            <w:shd w:val="clear" w:color="auto" w:fill="auto"/>
            <w:noWrap/>
            <w:vAlign w:val="bottom"/>
            <w:hideMark/>
          </w:tcPr>
          <w:p w14:paraId="68F9ECE9"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570290D1"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187A8A87"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30212666"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02CAEA3B"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2EDBC365" w14:textId="77777777" w:rsidTr="00B014E9">
        <w:trPr>
          <w:trHeight w:val="288"/>
        </w:trPr>
        <w:tc>
          <w:tcPr>
            <w:tcW w:w="1476" w:type="dxa"/>
            <w:tcBorders>
              <w:top w:val="nil"/>
              <w:left w:val="nil"/>
              <w:bottom w:val="nil"/>
              <w:right w:val="nil"/>
            </w:tcBorders>
            <w:shd w:val="clear" w:color="auto" w:fill="auto"/>
            <w:noWrap/>
            <w:vAlign w:val="bottom"/>
            <w:hideMark/>
          </w:tcPr>
          <w:p w14:paraId="3864F169"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r>
              <w:rPr>
                <w:rFonts w:ascii="Times New Roman" w:eastAsia="Times New Roman" w:hAnsi="Times New Roman" w:cs="Times New Roman"/>
                <w:kern w:val="0"/>
                <w:sz w:val="20"/>
                <w:szCs w:val="20"/>
                <w:lang w:eastAsia="en-GB"/>
                <w14:ligatures w14:val="none"/>
              </w:rPr>
              <w:t>Hikma</w:t>
            </w:r>
          </w:p>
        </w:tc>
        <w:tc>
          <w:tcPr>
            <w:tcW w:w="1934" w:type="dxa"/>
            <w:tcBorders>
              <w:top w:val="nil"/>
              <w:left w:val="nil"/>
              <w:bottom w:val="nil"/>
              <w:right w:val="nil"/>
            </w:tcBorders>
            <w:shd w:val="clear" w:color="auto" w:fill="auto"/>
            <w:noWrap/>
            <w:vAlign w:val="bottom"/>
            <w:hideMark/>
          </w:tcPr>
          <w:p w14:paraId="138E0D08"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4B96B51C"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6FAEDEC4"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22A4FF1D"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5414B9B3" w14:textId="77777777" w:rsidTr="00B014E9">
        <w:trPr>
          <w:trHeight w:val="288"/>
        </w:trPr>
        <w:tc>
          <w:tcPr>
            <w:tcW w:w="1476" w:type="dxa"/>
            <w:tcBorders>
              <w:top w:val="single" w:sz="8" w:space="0" w:color="305496"/>
              <w:left w:val="nil"/>
              <w:bottom w:val="nil"/>
              <w:right w:val="nil"/>
            </w:tcBorders>
            <w:shd w:val="clear" w:color="4472C4" w:fill="4472C4"/>
            <w:noWrap/>
            <w:vAlign w:val="bottom"/>
            <w:hideMark/>
          </w:tcPr>
          <w:p w14:paraId="3FE3B496"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Row Labels</w:t>
            </w:r>
          </w:p>
        </w:tc>
        <w:tc>
          <w:tcPr>
            <w:tcW w:w="1934" w:type="dxa"/>
            <w:tcBorders>
              <w:top w:val="single" w:sz="8" w:space="0" w:color="305496"/>
              <w:left w:val="nil"/>
              <w:bottom w:val="nil"/>
              <w:right w:val="nil"/>
            </w:tcBorders>
            <w:shd w:val="clear" w:color="4472C4" w:fill="4472C4"/>
            <w:noWrap/>
            <w:vAlign w:val="bottom"/>
            <w:hideMark/>
          </w:tcPr>
          <w:p w14:paraId="1D93AF7E"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Average of Net profit</w:t>
            </w:r>
          </w:p>
        </w:tc>
        <w:tc>
          <w:tcPr>
            <w:tcW w:w="1534" w:type="dxa"/>
            <w:tcBorders>
              <w:top w:val="single" w:sz="8" w:space="0" w:color="305496"/>
              <w:left w:val="nil"/>
              <w:bottom w:val="nil"/>
              <w:right w:val="nil"/>
            </w:tcBorders>
            <w:shd w:val="clear" w:color="4472C4" w:fill="4472C4"/>
            <w:noWrap/>
            <w:vAlign w:val="bottom"/>
            <w:hideMark/>
          </w:tcPr>
          <w:p w14:paraId="45C035D0"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Average of ROCE</w:t>
            </w:r>
          </w:p>
        </w:tc>
        <w:tc>
          <w:tcPr>
            <w:tcW w:w="2154" w:type="dxa"/>
            <w:tcBorders>
              <w:top w:val="single" w:sz="8" w:space="0" w:color="305496"/>
              <w:left w:val="nil"/>
              <w:bottom w:val="nil"/>
              <w:right w:val="nil"/>
            </w:tcBorders>
            <w:shd w:val="clear" w:color="4472C4" w:fill="4472C4"/>
            <w:noWrap/>
            <w:vAlign w:val="bottom"/>
            <w:hideMark/>
          </w:tcPr>
          <w:p w14:paraId="79DD3983"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Average of Debt/Equity</w:t>
            </w:r>
          </w:p>
        </w:tc>
        <w:tc>
          <w:tcPr>
            <w:tcW w:w="2188" w:type="dxa"/>
            <w:tcBorders>
              <w:top w:val="single" w:sz="8" w:space="0" w:color="305496"/>
              <w:left w:val="nil"/>
              <w:bottom w:val="nil"/>
              <w:right w:val="nil"/>
            </w:tcBorders>
            <w:shd w:val="clear" w:color="4472C4" w:fill="4472C4"/>
            <w:noWrap/>
            <w:vAlign w:val="bottom"/>
            <w:hideMark/>
          </w:tcPr>
          <w:p w14:paraId="36F44556"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Average of Debt/capital</w:t>
            </w:r>
          </w:p>
        </w:tc>
      </w:tr>
      <w:tr w:rsidR="00190655" w:rsidRPr="00002A3E" w14:paraId="50290E49" w14:textId="77777777" w:rsidTr="00B014E9">
        <w:trPr>
          <w:trHeight w:val="288"/>
        </w:trPr>
        <w:tc>
          <w:tcPr>
            <w:tcW w:w="1476" w:type="dxa"/>
            <w:tcBorders>
              <w:top w:val="nil"/>
              <w:left w:val="nil"/>
              <w:bottom w:val="nil"/>
              <w:right w:val="nil"/>
            </w:tcBorders>
            <w:shd w:val="clear" w:color="auto" w:fill="auto"/>
            <w:noWrap/>
            <w:vAlign w:val="bottom"/>
            <w:hideMark/>
          </w:tcPr>
          <w:p w14:paraId="3A24F07A"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Hikma.P 2018</w:t>
            </w:r>
          </w:p>
        </w:tc>
        <w:tc>
          <w:tcPr>
            <w:tcW w:w="1934" w:type="dxa"/>
            <w:tcBorders>
              <w:top w:val="nil"/>
              <w:left w:val="nil"/>
              <w:bottom w:val="nil"/>
              <w:right w:val="nil"/>
            </w:tcBorders>
            <w:shd w:val="clear" w:color="auto" w:fill="auto"/>
            <w:noWrap/>
            <w:vAlign w:val="bottom"/>
            <w:hideMark/>
          </w:tcPr>
          <w:p w14:paraId="362A5A1A"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0.14</w:t>
            </w:r>
          </w:p>
        </w:tc>
        <w:tc>
          <w:tcPr>
            <w:tcW w:w="1534" w:type="dxa"/>
            <w:tcBorders>
              <w:top w:val="nil"/>
              <w:left w:val="nil"/>
              <w:bottom w:val="nil"/>
              <w:right w:val="nil"/>
            </w:tcBorders>
            <w:shd w:val="clear" w:color="auto" w:fill="auto"/>
            <w:noWrap/>
            <w:vAlign w:val="bottom"/>
            <w:hideMark/>
          </w:tcPr>
          <w:p w14:paraId="11CF72DC"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0.14</w:t>
            </w:r>
          </w:p>
        </w:tc>
        <w:tc>
          <w:tcPr>
            <w:tcW w:w="2154" w:type="dxa"/>
            <w:tcBorders>
              <w:top w:val="nil"/>
              <w:left w:val="nil"/>
              <w:bottom w:val="nil"/>
              <w:right w:val="nil"/>
            </w:tcBorders>
            <w:shd w:val="clear" w:color="auto" w:fill="auto"/>
            <w:noWrap/>
            <w:vAlign w:val="bottom"/>
            <w:hideMark/>
          </w:tcPr>
          <w:p w14:paraId="5E762C79"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0.36</w:t>
            </w:r>
          </w:p>
        </w:tc>
        <w:tc>
          <w:tcPr>
            <w:tcW w:w="2188" w:type="dxa"/>
            <w:tcBorders>
              <w:top w:val="nil"/>
              <w:left w:val="nil"/>
              <w:bottom w:val="nil"/>
              <w:right w:val="nil"/>
            </w:tcBorders>
            <w:shd w:val="clear" w:color="auto" w:fill="auto"/>
            <w:noWrap/>
            <w:vAlign w:val="bottom"/>
            <w:hideMark/>
          </w:tcPr>
          <w:p w14:paraId="769513E4"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0.27</w:t>
            </w:r>
          </w:p>
        </w:tc>
      </w:tr>
      <w:tr w:rsidR="00190655" w:rsidRPr="00002A3E" w14:paraId="5AFD1D36" w14:textId="77777777" w:rsidTr="00B014E9">
        <w:trPr>
          <w:trHeight w:val="288"/>
        </w:trPr>
        <w:tc>
          <w:tcPr>
            <w:tcW w:w="1476" w:type="dxa"/>
            <w:tcBorders>
              <w:top w:val="nil"/>
              <w:left w:val="nil"/>
              <w:bottom w:val="nil"/>
              <w:right w:val="nil"/>
            </w:tcBorders>
            <w:shd w:val="clear" w:color="auto" w:fill="auto"/>
            <w:noWrap/>
            <w:vAlign w:val="bottom"/>
            <w:hideMark/>
          </w:tcPr>
          <w:p w14:paraId="5215D51E"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Hikma.P 2019</w:t>
            </w:r>
          </w:p>
        </w:tc>
        <w:tc>
          <w:tcPr>
            <w:tcW w:w="1934" w:type="dxa"/>
            <w:tcBorders>
              <w:top w:val="nil"/>
              <w:left w:val="nil"/>
              <w:bottom w:val="nil"/>
              <w:right w:val="nil"/>
            </w:tcBorders>
            <w:shd w:val="clear" w:color="auto" w:fill="auto"/>
            <w:noWrap/>
            <w:vAlign w:val="bottom"/>
            <w:hideMark/>
          </w:tcPr>
          <w:p w14:paraId="2A9DCE7F"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0.22</w:t>
            </w:r>
          </w:p>
        </w:tc>
        <w:tc>
          <w:tcPr>
            <w:tcW w:w="1534" w:type="dxa"/>
            <w:tcBorders>
              <w:top w:val="nil"/>
              <w:left w:val="nil"/>
              <w:bottom w:val="nil"/>
              <w:right w:val="nil"/>
            </w:tcBorders>
            <w:shd w:val="clear" w:color="auto" w:fill="auto"/>
            <w:noWrap/>
            <w:vAlign w:val="bottom"/>
            <w:hideMark/>
          </w:tcPr>
          <w:p w14:paraId="03079583"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0.2</w:t>
            </w:r>
          </w:p>
        </w:tc>
        <w:tc>
          <w:tcPr>
            <w:tcW w:w="2154" w:type="dxa"/>
            <w:tcBorders>
              <w:top w:val="nil"/>
              <w:left w:val="nil"/>
              <w:bottom w:val="nil"/>
              <w:right w:val="nil"/>
            </w:tcBorders>
            <w:shd w:val="clear" w:color="auto" w:fill="auto"/>
            <w:noWrap/>
            <w:vAlign w:val="bottom"/>
            <w:hideMark/>
          </w:tcPr>
          <w:p w14:paraId="54FF7EFB"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0.29</w:t>
            </w:r>
          </w:p>
        </w:tc>
        <w:tc>
          <w:tcPr>
            <w:tcW w:w="2188" w:type="dxa"/>
            <w:tcBorders>
              <w:top w:val="nil"/>
              <w:left w:val="nil"/>
              <w:bottom w:val="nil"/>
              <w:right w:val="nil"/>
            </w:tcBorders>
            <w:shd w:val="clear" w:color="auto" w:fill="auto"/>
            <w:noWrap/>
            <w:vAlign w:val="bottom"/>
            <w:hideMark/>
          </w:tcPr>
          <w:p w14:paraId="68B74C75"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0.23</w:t>
            </w:r>
          </w:p>
        </w:tc>
      </w:tr>
      <w:tr w:rsidR="00190655" w:rsidRPr="00002A3E" w14:paraId="79BF16C5" w14:textId="77777777" w:rsidTr="00B014E9">
        <w:trPr>
          <w:trHeight w:val="288"/>
        </w:trPr>
        <w:tc>
          <w:tcPr>
            <w:tcW w:w="1476" w:type="dxa"/>
            <w:tcBorders>
              <w:top w:val="nil"/>
              <w:left w:val="nil"/>
              <w:bottom w:val="nil"/>
              <w:right w:val="nil"/>
            </w:tcBorders>
            <w:shd w:val="clear" w:color="auto" w:fill="auto"/>
            <w:noWrap/>
            <w:vAlign w:val="bottom"/>
            <w:hideMark/>
          </w:tcPr>
          <w:p w14:paraId="3B56925C"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Hikma.P 2020</w:t>
            </w:r>
          </w:p>
        </w:tc>
        <w:tc>
          <w:tcPr>
            <w:tcW w:w="1934" w:type="dxa"/>
            <w:tcBorders>
              <w:top w:val="nil"/>
              <w:left w:val="nil"/>
              <w:bottom w:val="nil"/>
              <w:right w:val="nil"/>
            </w:tcBorders>
            <w:shd w:val="clear" w:color="auto" w:fill="auto"/>
            <w:noWrap/>
            <w:vAlign w:val="bottom"/>
            <w:hideMark/>
          </w:tcPr>
          <w:p w14:paraId="0339A2ED"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0.18</w:t>
            </w:r>
          </w:p>
        </w:tc>
        <w:tc>
          <w:tcPr>
            <w:tcW w:w="1534" w:type="dxa"/>
            <w:tcBorders>
              <w:top w:val="nil"/>
              <w:left w:val="nil"/>
              <w:bottom w:val="nil"/>
              <w:right w:val="nil"/>
            </w:tcBorders>
            <w:shd w:val="clear" w:color="auto" w:fill="auto"/>
            <w:noWrap/>
            <w:vAlign w:val="bottom"/>
            <w:hideMark/>
          </w:tcPr>
          <w:p w14:paraId="552C06DC"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0.19</w:t>
            </w:r>
          </w:p>
        </w:tc>
        <w:tc>
          <w:tcPr>
            <w:tcW w:w="2154" w:type="dxa"/>
            <w:tcBorders>
              <w:top w:val="nil"/>
              <w:left w:val="nil"/>
              <w:bottom w:val="nil"/>
              <w:right w:val="nil"/>
            </w:tcBorders>
            <w:shd w:val="clear" w:color="auto" w:fill="auto"/>
            <w:noWrap/>
            <w:vAlign w:val="bottom"/>
            <w:hideMark/>
          </w:tcPr>
          <w:p w14:paraId="150FF893"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0.4</w:t>
            </w:r>
          </w:p>
        </w:tc>
        <w:tc>
          <w:tcPr>
            <w:tcW w:w="2188" w:type="dxa"/>
            <w:tcBorders>
              <w:top w:val="nil"/>
              <w:left w:val="nil"/>
              <w:bottom w:val="nil"/>
              <w:right w:val="nil"/>
            </w:tcBorders>
            <w:shd w:val="clear" w:color="auto" w:fill="auto"/>
            <w:noWrap/>
            <w:vAlign w:val="bottom"/>
            <w:hideMark/>
          </w:tcPr>
          <w:p w14:paraId="20BFD0EF"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0.28</w:t>
            </w:r>
          </w:p>
        </w:tc>
      </w:tr>
      <w:tr w:rsidR="00190655" w:rsidRPr="00002A3E" w14:paraId="1C49303C" w14:textId="77777777" w:rsidTr="00B014E9">
        <w:trPr>
          <w:trHeight w:val="288"/>
        </w:trPr>
        <w:tc>
          <w:tcPr>
            <w:tcW w:w="1476" w:type="dxa"/>
            <w:tcBorders>
              <w:top w:val="nil"/>
              <w:left w:val="nil"/>
              <w:bottom w:val="nil"/>
              <w:right w:val="nil"/>
            </w:tcBorders>
            <w:shd w:val="clear" w:color="auto" w:fill="auto"/>
            <w:noWrap/>
            <w:vAlign w:val="bottom"/>
            <w:hideMark/>
          </w:tcPr>
          <w:p w14:paraId="32D97B61"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Hikma.P 2021</w:t>
            </w:r>
          </w:p>
        </w:tc>
        <w:tc>
          <w:tcPr>
            <w:tcW w:w="1934" w:type="dxa"/>
            <w:tcBorders>
              <w:top w:val="nil"/>
              <w:left w:val="nil"/>
              <w:bottom w:val="nil"/>
              <w:right w:val="nil"/>
            </w:tcBorders>
            <w:shd w:val="clear" w:color="auto" w:fill="auto"/>
            <w:noWrap/>
            <w:vAlign w:val="bottom"/>
            <w:hideMark/>
          </w:tcPr>
          <w:p w14:paraId="5C5EFCCC"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0.17</w:t>
            </w:r>
          </w:p>
        </w:tc>
        <w:tc>
          <w:tcPr>
            <w:tcW w:w="1534" w:type="dxa"/>
            <w:tcBorders>
              <w:top w:val="nil"/>
              <w:left w:val="nil"/>
              <w:bottom w:val="nil"/>
              <w:right w:val="nil"/>
            </w:tcBorders>
            <w:shd w:val="clear" w:color="auto" w:fill="auto"/>
            <w:noWrap/>
            <w:vAlign w:val="bottom"/>
            <w:hideMark/>
          </w:tcPr>
          <w:p w14:paraId="4314FFAB"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0.17</w:t>
            </w:r>
          </w:p>
        </w:tc>
        <w:tc>
          <w:tcPr>
            <w:tcW w:w="2154" w:type="dxa"/>
            <w:tcBorders>
              <w:top w:val="nil"/>
              <w:left w:val="nil"/>
              <w:bottom w:val="nil"/>
              <w:right w:val="nil"/>
            </w:tcBorders>
            <w:shd w:val="clear" w:color="auto" w:fill="auto"/>
            <w:noWrap/>
            <w:vAlign w:val="bottom"/>
            <w:hideMark/>
          </w:tcPr>
          <w:p w14:paraId="17A109A2"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0.31</w:t>
            </w:r>
          </w:p>
        </w:tc>
        <w:tc>
          <w:tcPr>
            <w:tcW w:w="2188" w:type="dxa"/>
            <w:tcBorders>
              <w:top w:val="nil"/>
              <w:left w:val="nil"/>
              <w:bottom w:val="nil"/>
              <w:right w:val="nil"/>
            </w:tcBorders>
            <w:shd w:val="clear" w:color="auto" w:fill="auto"/>
            <w:noWrap/>
            <w:vAlign w:val="bottom"/>
            <w:hideMark/>
          </w:tcPr>
          <w:p w14:paraId="17FB3C68"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0.24</w:t>
            </w:r>
          </w:p>
        </w:tc>
      </w:tr>
      <w:tr w:rsidR="00190655" w:rsidRPr="00002A3E" w14:paraId="08B3F373" w14:textId="77777777" w:rsidTr="00B014E9">
        <w:trPr>
          <w:trHeight w:val="288"/>
        </w:trPr>
        <w:tc>
          <w:tcPr>
            <w:tcW w:w="1476" w:type="dxa"/>
            <w:tcBorders>
              <w:top w:val="nil"/>
              <w:left w:val="nil"/>
              <w:bottom w:val="nil"/>
              <w:right w:val="nil"/>
            </w:tcBorders>
            <w:shd w:val="clear" w:color="auto" w:fill="auto"/>
            <w:noWrap/>
            <w:vAlign w:val="bottom"/>
            <w:hideMark/>
          </w:tcPr>
          <w:p w14:paraId="3ECC2817"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Hikma.P 2022</w:t>
            </w:r>
          </w:p>
        </w:tc>
        <w:tc>
          <w:tcPr>
            <w:tcW w:w="1934" w:type="dxa"/>
            <w:tcBorders>
              <w:top w:val="nil"/>
              <w:left w:val="nil"/>
              <w:bottom w:val="nil"/>
              <w:right w:val="nil"/>
            </w:tcBorders>
            <w:shd w:val="clear" w:color="auto" w:fill="auto"/>
            <w:noWrap/>
            <w:vAlign w:val="bottom"/>
            <w:hideMark/>
          </w:tcPr>
          <w:p w14:paraId="392AE055"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0.08</w:t>
            </w:r>
          </w:p>
        </w:tc>
        <w:tc>
          <w:tcPr>
            <w:tcW w:w="1534" w:type="dxa"/>
            <w:tcBorders>
              <w:top w:val="nil"/>
              <w:left w:val="nil"/>
              <w:bottom w:val="nil"/>
              <w:right w:val="nil"/>
            </w:tcBorders>
            <w:shd w:val="clear" w:color="auto" w:fill="auto"/>
            <w:noWrap/>
            <w:vAlign w:val="bottom"/>
            <w:hideMark/>
          </w:tcPr>
          <w:p w14:paraId="3CECFEE3"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0.08</w:t>
            </w:r>
          </w:p>
        </w:tc>
        <w:tc>
          <w:tcPr>
            <w:tcW w:w="2154" w:type="dxa"/>
            <w:tcBorders>
              <w:top w:val="nil"/>
              <w:left w:val="nil"/>
              <w:bottom w:val="nil"/>
              <w:right w:val="nil"/>
            </w:tcBorders>
            <w:shd w:val="clear" w:color="auto" w:fill="auto"/>
            <w:noWrap/>
            <w:vAlign w:val="bottom"/>
            <w:hideMark/>
          </w:tcPr>
          <w:p w14:paraId="6AFB146B"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0.57</w:t>
            </w:r>
          </w:p>
        </w:tc>
        <w:tc>
          <w:tcPr>
            <w:tcW w:w="2188" w:type="dxa"/>
            <w:tcBorders>
              <w:top w:val="nil"/>
              <w:left w:val="nil"/>
              <w:bottom w:val="nil"/>
              <w:right w:val="nil"/>
            </w:tcBorders>
            <w:shd w:val="clear" w:color="auto" w:fill="auto"/>
            <w:noWrap/>
            <w:vAlign w:val="bottom"/>
            <w:hideMark/>
          </w:tcPr>
          <w:p w14:paraId="3D4B316D"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0.36</w:t>
            </w:r>
          </w:p>
        </w:tc>
      </w:tr>
      <w:tr w:rsidR="00190655" w:rsidRPr="00002A3E" w14:paraId="7A43ECD9" w14:textId="77777777" w:rsidTr="00B014E9">
        <w:trPr>
          <w:trHeight w:val="288"/>
        </w:trPr>
        <w:tc>
          <w:tcPr>
            <w:tcW w:w="1476" w:type="dxa"/>
            <w:tcBorders>
              <w:top w:val="single" w:sz="4" w:space="0" w:color="305496"/>
              <w:left w:val="nil"/>
              <w:bottom w:val="single" w:sz="8" w:space="0" w:color="305496"/>
              <w:right w:val="nil"/>
            </w:tcBorders>
            <w:shd w:val="clear" w:color="auto" w:fill="auto"/>
            <w:noWrap/>
            <w:vAlign w:val="bottom"/>
            <w:hideMark/>
          </w:tcPr>
          <w:p w14:paraId="7A8F35E0" w14:textId="77777777" w:rsidR="00190655" w:rsidRPr="00002A3E" w:rsidRDefault="00190655" w:rsidP="00B014E9">
            <w:pPr>
              <w:spacing w:after="0" w:line="240" w:lineRule="auto"/>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Grand Total</w:t>
            </w:r>
          </w:p>
        </w:tc>
        <w:tc>
          <w:tcPr>
            <w:tcW w:w="1934" w:type="dxa"/>
            <w:tcBorders>
              <w:top w:val="single" w:sz="4" w:space="0" w:color="305496"/>
              <w:left w:val="nil"/>
              <w:bottom w:val="single" w:sz="8" w:space="0" w:color="305496"/>
              <w:right w:val="nil"/>
            </w:tcBorders>
            <w:shd w:val="clear" w:color="auto" w:fill="auto"/>
            <w:noWrap/>
            <w:vAlign w:val="bottom"/>
            <w:hideMark/>
          </w:tcPr>
          <w:p w14:paraId="6312CDEE" w14:textId="77777777" w:rsidR="00190655" w:rsidRPr="00002A3E"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0.158</w:t>
            </w:r>
          </w:p>
        </w:tc>
        <w:tc>
          <w:tcPr>
            <w:tcW w:w="1534" w:type="dxa"/>
            <w:tcBorders>
              <w:top w:val="single" w:sz="4" w:space="0" w:color="305496"/>
              <w:left w:val="nil"/>
              <w:bottom w:val="single" w:sz="8" w:space="0" w:color="305496"/>
              <w:right w:val="nil"/>
            </w:tcBorders>
            <w:shd w:val="clear" w:color="auto" w:fill="auto"/>
            <w:noWrap/>
            <w:vAlign w:val="bottom"/>
            <w:hideMark/>
          </w:tcPr>
          <w:p w14:paraId="63731187" w14:textId="77777777" w:rsidR="00190655" w:rsidRPr="00002A3E"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0.156</w:t>
            </w:r>
          </w:p>
        </w:tc>
        <w:tc>
          <w:tcPr>
            <w:tcW w:w="2154" w:type="dxa"/>
            <w:tcBorders>
              <w:top w:val="single" w:sz="4" w:space="0" w:color="305496"/>
              <w:left w:val="nil"/>
              <w:bottom w:val="single" w:sz="8" w:space="0" w:color="305496"/>
              <w:right w:val="nil"/>
            </w:tcBorders>
            <w:shd w:val="clear" w:color="auto" w:fill="auto"/>
            <w:noWrap/>
            <w:vAlign w:val="bottom"/>
            <w:hideMark/>
          </w:tcPr>
          <w:p w14:paraId="507461BA" w14:textId="77777777" w:rsidR="00190655" w:rsidRPr="00002A3E"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0.386</w:t>
            </w:r>
          </w:p>
        </w:tc>
        <w:tc>
          <w:tcPr>
            <w:tcW w:w="2188" w:type="dxa"/>
            <w:tcBorders>
              <w:top w:val="single" w:sz="4" w:space="0" w:color="305496"/>
              <w:left w:val="nil"/>
              <w:bottom w:val="single" w:sz="8" w:space="0" w:color="305496"/>
              <w:right w:val="nil"/>
            </w:tcBorders>
            <w:shd w:val="clear" w:color="auto" w:fill="auto"/>
            <w:noWrap/>
            <w:vAlign w:val="bottom"/>
            <w:hideMark/>
          </w:tcPr>
          <w:p w14:paraId="1BD5F5D0" w14:textId="77777777" w:rsidR="00190655" w:rsidRPr="00002A3E"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0.276</w:t>
            </w:r>
          </w:p>
        </w:tc>
      </w:tr>
      <w:tr w:rsidR="00190655" w:rsidRPr="00002A3E" w14:paraId="5D2B3B00" w14:textId="77777777" w:rsidTr="00B014E9">
        <w:trPr>
          <w:trHeight w:val="288"/>
        </w:trPr>
        <w:tc>
          <w:tcPr>
            <w:tcW w:w="1476" w:type="dxa"/>
            <w:tcBorders>
              <w:top w:val="nil"/>
              <w:left w:val="nil"/>
              <w:bottom w:val="nil"/>
              <w:right w:val="nil"/>
            </w:tcBorders>
            <w:shd w:val="clear" w:color="auto" w:fill="auto"/>
            <w:noWrap/>
            <w:vAlign w:val="bottom"/>
            <w:hideMark/>
          </w:tcPr>
          <w:p w14:paraId="1AE23B31" w14:textId="77777777" w:rsidR="00190655" w:rsidRPr="00002A3E" w:rsidRDefault="00190655" w:rsidP="00B014E9">
            <w:pPr>
              <w:spacing w:after="0" w:line="240" w:lineRule="auto"/>
              <w:jc w:val="right"/>
              <w:rPr>
                <w:rFonts w:ascii="Calibri" w:eastAsia="Times New Roman" w:hAnsi="Calibri" w:cs="Calibri"/>
                <w:b/>
                <w:bCs/>
                <w:color w:val="000000"/>
                <w:kern w:val="0"/>
                <w:lang w:eastAsia="en-GB"/>
                <w14:ligatures w14:val="none"/>
              </w:rPr>
            </w:pPr>
          </w:p>
        </w:tc>
        <w:tc>
          <w:tcPr>
            <w:tcW w:w="1934" w:type="dxa"/>
            <w:tcBorders>
              <w:top w:val="nil"/>
              <w:left w:val="nil"/>
              <w:bottom w:val="nil"/>
              <w:right w:val="nil"/>
            </w:tcBorders>
            <w:shd w:val="clear" w:color="auto" w:fill="auto"/>
            <w:noWrap/>
            <w:vAlign w:val="bottom"/>
            <w:hideMark/>
          </w:tcPr>
          <w:p w14:paraId="7405921A"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14C2DE58"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12D882DB"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1720B778"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0F713AB2" w14:textId="77777777" w:rsidTr="00B014E9">
        <w:trPr>
          <w:trHeight w:val="288"/>
        </w:trPr>
        <w:tc>
          <w:tcPr>
            <w:tcW w:w="1476" w:type="dxa"/>
            <w:tcBorders>
              <w:top w:val="nil"/>
              <w:left w:val="nil"/>
              <w:bottom w:val="nil"/>
              <w:right w:val="nil"/>
            </w:tcBorders>
            <w:shd w:val="clear" w:color="auto" w:fill="auto"/>
            <w:noWrap/>
            <w:vAlign w:val="bottom"/>
            <w:hideMark/>
          </w:tcPr>
          <w:p w14:paraId="5E8368FB"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725F5A4B"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4F17EBC7"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63BD06EF"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65BFF044"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51D33021" w14:textId="77777777" w:rsidTr="00B014E9">
        <w:trPr>
          <w:trHeight w:val="288"/>
        </w:trPr>
        <w:tc>
          <w:tcPr>
            <w:tcW w:w="1476" w:type="dxa"/>
            <w:tcBorders>
              <w:top w:val="nil"/>
              <w:left w:val="nil"/>
              <w:bottom w:val="nil"/>
              <w:right w:val="nil"/>
            </w:tcBorders>
            <w:shd w:val="clear" w:color="auto" w:fill="auto"/>
            <w:noWrap/>
            <w:vAlign w:val="bottom"/>
          </w:tcPr>
          <w:p w14:paraId="05E577EA"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4F35F6CB"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644998B8"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7674B5EA"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7673C180"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760DB6E3" w14:textId="77777777" w:rsidTr="00B014E9">
        <w:trPr>
          <w:trHeight w:val="288"/>
        </w:trPr>
        <w:tc>
          <w:tcPr>
            <w:tcW w:w="1476" w:type="dxa"/>
            <w:tcBorders>
              <w:top w:val="nil"/>
              <w:left w:val="nil"/>
              <w:bottom w:val="nil"/>
              <w:right w:val="nil"/>
            </w:tcBorders>
            <w:shd w:val="clear" w:color="auto" w:fill="auto"/>
            <w:noWrap/>
            <w:vAlign w:val="bottom"/>
            <w:hideMark/>
          </w:tcPr>
          <w:p w14:paraId="2DEA39BB"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0DB58950"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08617564"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1DE14111"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6589E471"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50D5E77A" w14:textId="77777777" w:rsidTr="00B014E9">
        <w:trPr>
          <w:trHeight w:val="288"/>
        </w:trPr>
        <w:tc>
          <w:tcPr>
            <w:tcW w:w="1476" w:type="dxa"/>
            <w:tcBorders>
              <w:top w:val="nil"/>
              <w:left w:val="nil"/>
              <w:bottom w:val="nil"/>
              <w:right w:val="nil"/>
            </w:tcBorders>
            <w:shd w:val="clear" w:color="auto" w:fill="auto"/>
            <w:noWrap/>
            <w:vAlign w:val="bottom"/>
            <w:hideMark/>
          </w:tcPr>
          <w:p w14:paraId="072E1BA1"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r>
              <w:rPr>
                <w:rFonts w:ascii="Times New Roman" w:eastAsia="Times New Roman" w:hAnsi="Times New Roman" w:cs="Times New Roman"/>
                <w:kern w:val="0"/>
                <w:sz w:val="20"/>
                <w:szCs w:val="20"/>
                <w:lang w:eastAsia="en-GB"/>
                <w14:ligatures w14:val="none"/>
              </w:rPr>
              <w:t>Alliance</w:t>
            </w:r>
          </w:p>
        </w:tc>
        <w:tc>
          <w:tcPr>
            <w:tcW w:w="1934" w:type="dxa"/>
            <w:tcBorders>
              <w:top w:val="nil"/>
              <w:left w:val="nil"/>
              <w:bottom w:val="nil"/>
              <w:right w:val="nil"/>
            </w:tcBorders>
            <w:shd w:val="clear" w:color="auto" w:fill="auto"/>
            <w:noWrap/>
            <w:vAlign w:val="bottom"/>
            <w:hideMark/>
          </w:tcPr>
          <w:p w14:paraId="0EE69807"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3F630249"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545B77C5"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540EA4D2"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5E4EB41E" w14:textId="77777777" w:rsidTr="00B014E9">
        <w:trPr>
          <w:trHeight w:val="288"/>
        </w:trPr>
        <w:tc>
          <w:tcPr>
            <w:tcW w:w="1476" w:type="dxa"/>
            <w:tcBorders>
              <w:top w:val="single" w:sz="8" w:space="0" w:color="305496"/>
              <w:left w:val="nil"/>
              <w:bottom w:val="nil"/>
              <w:right w:val="nil"/>
            </w:tcBorders>
            <w:shd w:val="clear" w:color="4472C4" w:fill="4472C4"/>
            <w:noWrap/>
            <w:vAlign w:val="bottom"/>
            <w:hideMark/>
          </w:tcPr>
          <w:p w14:paraId="391E0F55"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Row Labels</w:t>
            </w:r>
          </w:p>
        </w:tc>
        <w:tc>
          <w:tcPr>
            <w:tcW w:w="1934" w:type="dxa"/>
            <w:tcBorders>
              <w:top w:val="single" w:sz="8" w:space="0" w:color="305496"/>
              <w:left w:val="nil"/>
              <w:bottom w:val="nil"/>
              <w:right w:val="nil"/>
            </w:tcBorders>
            <w:shd w:val="clear" w:color="4472C4" w:fill="4472C4"/>
            <w:noWrap/>
            <w:vAlign w:val="bottom"/>
            <w:hideMark/>
          </w:tcPr>
          <w:p w14:paraId="513F0BD1"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Average of Net profit</w:t>
            </w:r>
          </w:p>
        </w:tc>
        <w:tc>
          <w:tcPr>
            <w:tcW w:w="1534" w:type="dxa"/>
            <w:tcBorders>
              <w:top w:val="single" w:sz="8" w:space="0" w:color="305496"/>
              <w:left w:val="nil"/>
              <w:bottom w:val="nil"/>
              <w:right w:val="nil"/>
            </w:tcBorders>
            <w:shd w:val="clear" w:color="4472C4" w:fill="4472C4"/>
            <w:noWrap/>
            <w:vAlign w:val="bottom"/>
            <w:hideMark/>
          </w:tcPr>
          <w:p w14:paraId="7AB525E4"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Average of ROCE</w:t>
            </w:r>
          </w:p>
        </w:tc>
        <w:tc>
          <w:tcPr>
            <w:tcW w:w="2154" w:type="dxa"/>
            <w:tcBorders>
              <w:top w:val="single" w:sz="8" w:space="0" w:color="305496"/>
              <w:left w:val="nil"/>
              <w:bottom w:val="nil"/>
              <w:right w:val="nil"/>
            </w:tcBorders>
            <w:shd w:val="clear" w:color="4472C4" w:fill="4472C4"/>
            <w:noWrap/>
            <w:vAlign w:val="bottom"/>
            <w:hideMark/>
          </w:tcPr>
          <w:p w14:paraId="127B9B49"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Average of Debt/Equity</w:t>
            </w:r>
          </w:p>
        </w:tc>
        <w:tc>
          <w:tcPr>
            <w:tcW w:w="2188" w:type="dxa"/>
            <w:tcBorders>
              <w:top w:val="single" w:sz="8" w:space="0" w:color="305496"/>
              <w:left w:val="nil"/>
              <w:bottom w:val="nil"/>
              <w:right w:val="nil"/>
            </w:tcBorders>
            <w:shd w:val="clear" w:color="4472C4" w:fill="4472C4"/>
            <w:noWrap/>
            <w:vAlign w:val="bottom"/>
            <w:hideMark/>
          </w:tcPr>
          <w:p w14:paraId="2B00F1F3" w14:textId="77777777" w:rsidR="00190655" w:rsidRPr="00002A3E" w:rsidRDefault="00190655" w:rsidP="00B014E9">
            <w:pPr>
              <w:spacing w:after="0" w:line="240" w:lineRule="auto"/>
              <w:rPr>
                <w:rFonts w:ascii="Calibri" w:eastAsia="Times New Roman" w:hAnsi="Calibri" w:cs="Calibri"/>
                <w:b/>
                <w:bCs/>
                <w:color w:val="FFFFFF"/>
                <w:kern w:val="0"/>
                <w:lang w:eastAsia="en-GB"/>
                <w14:ligatures w14:val="none"/>
              </w:rPr>
            </w:pPr>
            <w:r w:rsidRPr="00002A3E">
              <w:rPr>
                <w:rFonts w:ascii="Calibri" w:eastAsia="Times New Roman" w:hAnsi="Calibri" w:cs="Calibri"/>
                <w:b/>
                <w:bCs/>
                <w:color w:val="FFFFFF"/>
                <w:kern w:val="0"/>
                <w:lang w:eastAsia="en-GB"/>
                <w14:ligatures w14:val="none"/>
              </w:rPr>
              <w:t>Average of Debt/capital</w:t>
            </w:r>
          </w:p>
        </w:tc>
      </w:tr>
      <w:tr w:rsidR="00190655" w:rsidRPr="00002A3E" w14:paraId="55EBC24A" w14:textId="77777777" w:rsidTr="00B014E9">
        <w:trPr>
          <w:trHeight w:val="288"/>
        </w:trPr>
        <w:tc>
          <w:tcPr>
            <w:tcW w:w="1476" w:type="dxa"/>
            <w:tcBorders>
              <w:top w:val="nil"/>
              <w:left w:val="nil"/>
              <w:bottom w:val="nil"/>
              <w:right w:val="nil"/>
            </w:tcBorders>
            <w:shd w:val="clear" w:color="auto" w:fill="auto"/>
            <w:noWrap/>
            <w:vAlign w:val="bottom"/>
            <w:hideMark/>
          </w:tcPr>
          <w:p w14:paraId="0C60CF9F"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ALLIANCE 2018</w:t>
            </w:r>
          </w:p>
        </w:tc>
        <w:tc>
          <w:tcPr>
            <w:tcW w:w="1934" w:type="dxa"/>
            <w:tcBorders>
              <w:top w:val="nil"/>
              <w:left w:val="nil"/>
              <w:bottom w:val="nil"/>
              <w:right w:val="nil"/>
            </w:tcBorders>
            <w:shd w:val="clear" w:color="auto" w:fill="auto"/>
            <w:noWrap/>
            <w:vAlign w:val="bottom"/>
            <w:hideMark/>
          </w:tcPr>
          <w:p w14:paraId="7909CFBD"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0.16</w:t>
            </w:r>
          </w:p>
        </w:tc>
        <w:tc>
          <w:tcPr>
            <w:tcW w:w="1534" w:type="dxa"/>
            <w:tcBorders>
              <w:top w:val="nil"/>
              <w:left w:val="nil"/>
              <w:bottom w:val="nil"/>
              <w:right w:val="nil"/>
            </w:tcBorders>
            <w:shd w:val="clear" w:color="auto" w:fill="auto"/>
            <w:noWrap/>
            <w:vAlign w:val="bottom"/>
            <w:hideMark/>
          </w:tcPr>
          <w:p w14:paraId="087382B8"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0.08</w:t>
            </w:r>
          </w:p>
        </w:tc>
        <w:tc>
          <w:tcPr>
            <w:tcW w:w="2154" w:type="dxa"/>
            <w:tcBorders>
              <w:top w:val="nil"/>
              <w:left w:val="nil"/>
              <w:bottom w:val="nil"/>
              <w:right w:val="nil"/>
            </w:tcBorders>
            <w:shd w:val="clear" w:color="auto" w:fill="auto"/>
            <w:noWrap/>
            <w:vAlign w:val="bottom"/>
            <w:hideMark/>
          </w:tcPr>
          <w:p w14:paraId="526A8676"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0.38</w:t>
            </w:r>
          </w:p>
        </w:tc>
        <w:tc>
          <w:tcPr>
            <w:tcW w:w="2188" w:type="dxa"/>
            <w:tcBorders>
              <w:top w:val="nil"/>
              <w:left w:val="nil"/>
              <w:bottom w:val="nil"/>
              <w:right w:val="nil"/>
            </w:tcBorders>
            <w:shd w:val="clear" w:color="auto" w:fill="auto"/>
            <w:noWrap/>
            <w:vAlign w:val="bottom"/>
            <w:hideMark/>
          </w:tcPr>
          <w:p w14:paraId="5BB550DB"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0.28</w:t>
            </w:r>
          </w:p>
        </w:tc>
      </w:tr>
      <w:tr w:rsidR="00190655" w:rsidRPr="00002A3E" w14:paraId="778E436A" w14:textId="77777777" w:rsidTr="00B014E9">
        <w:trPr>
          <w:trHeight w:val="288"/>
        </w:trPr>
        <w:tc>
          <w:tcPr>
            <w:tcW w:w="1476" w:type="dxa"/>
            <w:tcBorders>
              <w:top w:val="nil"/>
              <w:left w:val="nil"/>
              <w:bottom w:val="nil"/>
              <w:right w:val="nil"/>
            </w:tcBorders>
            <w:shd w:val="clear" w:color="auto" w:fill="auto"/>
            <w:noWrap/>
            <w:vAlign w:val="bottom"/>
            <w:hideMark/>
          </w:tcPr>
          <w:p w14:paraId="50897DD4"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ALLIANCE 2019</w:t>
            </w:r>
          </w:p>
        </w:tc>
        <w:tc>
          <w:tcPr>
            <w:tcW w:w="1934" w:type="dxa"/>
            <w:tcBorders>
              <w:top w:val="nil"/>
              <w:left w:val="nil"/>
              <w:bottom w:val="nil"/>
              <w:right w:val="nil"/>
            </w:tcBorders>
            <w:shd w:val="clear" w:color="auto" w:fill="auto"/>
            <w:noWrap/>
            <w:vAlign w:val="bottom"/>
            <w:hideMark/>
          </w:tcPr>
          <w:p w14:paraId="45AD0BE7"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0.18</w:t>
            </w:r>
          </w:p>
        </w:tc>
        <w:tc>
          <w:tcPr>
            <w:tcW w:w="1534" w:type="dxa"/>
            <w:tcBorders>
              <w:top w:val="nil"/>
              <w:left w:val="nil"/>
              <w:bottom w:val="nil"/>
              <w:right w:val="nil"/>
            </w:tcBorders>
            <w:shd w:val="clear" w:color="auto" w:fill="auto"/>
            <w:noWrap/>
            <w:vAlign w:val="bottom"/>
            <w:hideMark/>
          </w:tcPr>
          <w:p w14:paraId="1AAE6740"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0.09</w:t>
            </w:r>
          </w:p>
        </w:tc>
        <w:tc>
          <w:tcPr>
            <w:tcW w:w="2154" w:type="dxa"/>
            <w:tcBorders>
              <w:top w:val="nil"/>
              <w:left w:val="nil"/>
              <w:bottom w:val="nil"/>
              <w:right w:val="nil"/>
            </w:tcBorders>
            <w:shd w:val="clear" w:color="auto" w:fill="auto"/>
            <w:noWrap/>
            <w:vAlign w:val="bottom"/>
            <w:hideMark/>
          </w:tcPr>
          <w:p w14:paraId="2FBBBCEC"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0.28</w:t>
            </w:r>
          </w:p>
        </w:tc>
        <w:tc>
          <w:tcPr>
            <w:tcW w:w="2188" w:type="dxa"/>
            <w:tcBorders>
              <w:top w:val="nil"/>
              <w:left w:val="nil"/>
              <w:bottom w:val="nil"/>
              <w:right w:val="nil"/>
            </w:tcBorders>
            <w:shd w:val="clear" w:color="auto" w:fill="auto"/>
            <w:noWrap/>
            <w:vAlign w:val="bottom"/>
            <w:hideMark/>
          </w:tcPr>
          <w:p w14:paraId="504B65D4"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0.22</w:t>
            </w:r>
          </w:p>
        </w:tc>
      </w:tr>
      <w:tr w:rsidR="00190655" w:rsidRPr="00002A3E" w14:paraId="2AED2AFE" w14:textId="77777777" w:rsidTr="00B014E9">
        <w:trPr>
          <w:trHeight w:val="288"/>
        </w:trPr>
        <w:tc>
          <w:tcPr>
            <w:tcW w:w="1476" w:type="dxa"/>
            <w:tcBorders>
              <w:top w:val="nil"/>
              <w:left w:val="nil"/>
              <w:bottom w:val="nil"/>
              <w:right w:val="nil"/>
            </w:tcBorders>
            <w:shd w:val="clear" w:color="auto" w:fill="auto"/>
            <w:noWrap/>
            <w:vAlign w:val="bottom"/>
            <w:hideMark/>
          </w:tcPr>
          <w:p w14:paraId="27BD2BB3"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lastRenderedPageBreak/>
              <w:t>ALLIANCE 2020</w:t>
            </w:r>
          </w:p>
        </w:tc>
        <w:tc>
          <w:tcPr>
            <w:tcW w:w="1934" w:type="dxa"/>
            <w:tcBorders>
              <w:top w:val="nil"/>
              <w:left w:val="nil"/>
              <w:bottom w:val="nil"/>
              <w:right w:val="nil"/>
            </w:tcBorders>
            <w:shd w:val="clear" w:color="auto" w:fill="auto"/>
            <w:noWrap/>
            <w:vAlign w:val="bottom"/>
            <w:hideMark/>
          </w:tcPr>
          <w:p w14:paraId="1F4244FA"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0.06</w:t>
            </w:r>
          </w:p>
        </w:tc>
        <w:tc>
          <w:tcPr>
            <w:tcW w:w="1534" w:type="dxa"/>
            <w:tcBorders>
              <w:top w:val="nil"/>
              <w:left w:val="nil"/>
              <w:bottom w:val="nil"/>
              <w:right w:val="nil"/>
            </w:tcBorders>
            <w:shd w:val="clear" w:color="auto" w:fill="auto"/>
            <w:noWrap/>
            <w:vAlign w:val="bottom"/>
            <w:hideMark/>
          </w:tcPr>
          <w:p w14:paraId="4C5CE138"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0.03</w:t>
            </w:r>
          </w:p>
        </w:tc>
        <w:tc>
          <w:tcPr>
            <w:tcW w:w="2154" w:type="dxa"/>
            <w:tcBorders>
              <w:top w:val="nil"/>
              <w:left w:val="nil"/>
              <w:bottom w:val="nil"/>
              <w:right w:val="nil"/>
            </w:tcBorders>
            <w:shd w:val="clear" w:color="auto" w:fill="auto"/>
            <w:noWrap/>
            <w:vAlign w:val="bottom"/>
            <w:hideMark/>
          </w:tcPr>
          <w:p w14:paraId="2238F63D"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0.49</w:t>
            </w:r>
          </w:p>
        </w:tc>
        <w:tc>
          <w:tcPr>
            <w:tcW w:w="2188" w:type="dxa"/>
            <w:tcBorders>
              <w:top w:val="nil"/>
              <w:left w:val="nil"/>
              <w:bottom w:val="nil"/>
              <w:right w:val="nil"/>
            </w:tcBorders>
            <w:shd w:val="clear" w:color="auto" w:fill="auto"/>
            <w:noWrap/>
            <w:vAlign w:val="bottom"/>
            <w:hideMark/>
          </w:tcPr>
          <w:p w14:paraId="7E4B5447"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0.33</w:t>
            </w:r>
          </w:p>
        </w:tc>
      </w:tr>
      <w:tr w:rsidR="00190655" w:rsidRPr="00002A3E" w14:paraId="0C9A693C" w14:textId="77777777" w:rsidTr="00B014E9">
        <w:trPr>
          <w:trHeight w:val="288"/>
        </w:trPr>
        <w:tc>
          <w:tcPr>
            <w:tcW w:w="1476" w:type="dxa"/>
            <w:tcBorders>
              <w:top w:val="nil"/>
              <w:left w:val="nil"/>
              <w:bottom w:val="nil"/>
              <w:right w:val="nil"/>
            </w:tcBorders>
            <w:shd w:val="clear" w:color="auto" w:fill="auto"/>
            <w:noWrap/>
            <w:vAlign w:val="bottom"/>
            <w:hideMark/>
          </w:tcPr>
          <w:p w14:paraId="67972E35"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ALLIANCE 2021</w:t>
            </w:r>
          </w:p>
        </w:tc>
        <w:tc>
          <w:tcPr>
            <w:tcW w:w="1934" w:type="dxa"/>
            <w:tcBorders>
              <w:top w:val="nil"/>
              <w:left w:val="nil"/>
              <w:bottom w:val="nil"/>
              <w:right w:val="nil"/>
            </w:tcBorders>
            <w:shd w:val="clear" w:color="auto" w:fill="auto"/>
            <w:noWrap/>
            <w:vAlign w:val="bottom"/>
            <w:hideMark/>
          </w:tcPr>
          <w:p w14:paraId="2DD4A296"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0.05</w:t>
            </w:r>
          </w:p>
        </w:tc>
        <w:tc>
          <w:tcPr>
            <w:tcW w:w="1534" w:type="dxa"/>
            <w:tcBorders>
              <w:top w:val="nil"/>
              <w:left w:val="nil"/>
              <w:bottom w:val="nil"/>
              <w:right w:val="nil"/>
            </w:tcBorders>
            <w:shd w:val="clear" w:color="auto" w:fill="auto"/>
            <w:noWrap/>
            <w:vAlign w:val="bottom"/>
            <w:hideMark/>
          </w:tcPr>
          <w:p w14:paraId="516E2D95"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0.05</w:t>
            </w:r>
          </w:p>
        </w:tc>
        <w:tc>
          <w:tcPr>
            <w:tcW w:w="2154" w:type="dxa"/>
            <w:tcBorders>
              <w:top w:val="nil"/>
              <w:left w:val="nil"/>
              <w:bottom w:val="nil"/>
              <w:right w:val="nil"/>
            </w:tcBorders>
            <w:shd w:val="clear" w:color="auto" w:fill="auto"/>
            <w:noWrap/>
            <w:vAlign w:val="bottom"/>
            <w:hideMark/>
          </w:tcPr>
          <w:p w14:paraId="0AD785D9"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0.41</w:t>
            </w:r>
          </w:p>
        </w:tc>
        <w:tc>
          <w:tcPr>
            <w:tcW w:w="2188" w:type="dxa"/>
            <w:tcBorders>
              <w:top w:val="nil"/>
              <w:left w:val="nil"/>
              <w:bottom w:val="nil"/>
              <w:right w:val="nil"/>
            </w:tcBorders>
            <w:shd w:val="clear" w:color="auto" w:fill="auto"/>
            <w:noWrap/>
            <w:vAlign w:val="bottom"/>
            <w:hideMark/>
          </w:tcPr>
          <w:p w14:paraId="09368BB6"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0.29</w:t>
            </w:r>
          </w:p>
        </w:tc>
      </w:tr>
      <w:tr w:rsidR="00190655" w:rsidRPr="00002A3E" w14:paraId="203E6F6E" w14:textId="77777777" w:rsidTr="00B014E9">
        <w:trPr>
          <w:trHeight w:val="288"/>
        </w:trPr>
        <w:tc>
          <w:tcPr>
            <w:tcW w:w="1476" w:type="dxa"/>
            <w:tcBorders>
              <w:top w:val="nil"/>
              <w:left w:val="nil"/>
              <w:bottom w:val="nil"/>
              <w:right w:val="nil"/>
            </w:tcBorders>
            <w:shd w:val="clear" w:color="auto" w:fill="auto"/>
            <w:noWrap/>
            <w:vAlign w:val="bottom"/>
            <w:hideMark/>
          </w:tcPr>
          <w:p w14:paraId="1AC3EB68"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ALLIANCE 2022</w:t>
            </w:r>
          </w:p>
        </w:tc>
        <w:tc>
          <w:tcPr>
            <w:tcW w:w="1934" w:type="dxa"/>
            <w:tcBorders>
              <w:top w:val="nil"/>
              <w:left w:val="nil"/>
              <w:bottom w:val="nil"/>
              <w:right w:val="nil"/>
            </w:tcBorders>
            <w:shd w:val="clear" w:color="auto" w:fill="auto"/>
            <w:noWrap/>
            <w:vAlign w:val="bottom"/>
            <w:hideMark/>
          </w:tcPr>
          <w:p w14:paraId="692AA8A1"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0.01</w:t>
            </w:r>
          </w:p>
        </w:tc>
        <w:tc>
          <w:tcPr>
            <w:tcW w:w="1534" w:type="dxa"/>
            <w:tcBorders>
              <w:top w:val="nil"/>
              <w:left w:val="nil"/>
              <w:bottom w:val="nil"/>
              <w:right w:val="nil"/>
            </w:tcBorders>
            <w:shd w:val="clear" w:color="auto" w:fill="auto"/>
            <w:noWrap/>
            <w:vAlign w:val="bottom"/>
            <w:hideMark/>
          </w:tcPr>
          <w:p w14:paraId="24941D01"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0.02</w:t>
            </w:r>
          </w:p>
        </w:tc>
        <w:tc>
          <w:tcPr>
            <w:tcW w:w="2154" w:type="dxa"/>
            <w:tcBorders>
              <w:top w:val="nil"/>
              <w:left w:val="nil"/>
              <w:bottom w:val="nil"/>
              <w:right w:val="nil"/>
            </w:tcBorders>
            <w:shd w:val="clear" w:color="auto" w:fill="auto"/>
            <w:noWrap/>
            <w:vAlign w:val="bottom"/>
            <w:hideMark/>
          </w:tcPr>
          <w:p w14:paraId="61297425"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0.47</w:t>
            </w:r>
          </w:p>
        </w:tc>
        <w:tc>
          <w:tcPr>
            <w:tcW w:w="2188" w:type="dxa"/>
            <w:tcBorders>
              <w:top w:val="nil"/>
              <w:left w:val="nil"/>
              <w:bottom w:val="nil"/>
              <w:right w:val="nil"/>
            </w:tcBorders>
            <w:shd w:val="clear" w:color="auto" w:fill="auto"/>
            <w:noWrap/>
            <w:vAlign w:val="bottom"/>
            <w:hideMark/>
          </w:tcPr>
          <w:p w14:paraId="0E59A5E8" w14:textId="77777777" w:rsidR="00190655" w:rsidRPr="00002A3E" w:rsidRDefault="00190655" w:rsidP="00B014E9">
            <w:pPr>
              <w:spacing w:after="0" w:line="240" w:lineRule="auto"/>
              <w:jc w:val="right"/>
              <w:rPr>
                <w:rFonts w:ascii="Calibri" w:eastAsia="Times New Roman" w:hAnsi="Calibri" w:cs="Calibri"/>
                <w:color w:val="000000"/>
                <w:kern w:val="0"/>
                <w:lang w:eastAsia="en-GB"/>
                <w14:ligatures w14:val="none"/>
              </w:rPr>
            </w:pPr>
            <w:r w:rsidRPr="00002A3E">
              <w:rPr>
                <w:rFonts w:ascii="Calibri" w:eastAsia="Times New Roman" w:hAnsi="Calibri" w:cs="Calibri"/>
                <w:color w:val="000000"/>
                <w:kern w:val="0"/>
                <w:lang w:eastAsia="en-GB"/>
                <w14:ligatures w14:val="none"/>
              </w:rPr>
              <w:t>0.32</w:t>
            </w:r>
          </w:p>
        </w:tc>
      </w:tr>
      <w:tr w:rsidR="00190655" w:rsidRPr="00002A3E" w14:paraId="5609B0F0" w14:textId="77777777" w:rsidTr="00B014E9">
        <w:trPr>
          <w:trHeight w:val="288"/>
        </w:trPr>
        <w:tc>
          <w:tcPr>
            <w:tcW w:w="1476" w:type="dxa"/>
            <w:tcBorders>
              <w:top w:val="single" w:sz="4" w:space="0" w:color="305496"/>
              <w:left w:val="nil"/>
              <w:bottom w:val="single" w:sz="8" w:space="0" w:color="305496"/>
              <w:right w:val="nil"/>
            </w:tcBorders>
            <w:shd w:val="clear" w:color="auto" w:fill="auto"/>
            <w:noWrap/>
            <w:vAlign w:val="bottom"/>
            <w:hideMark/>
          </w:tcPr>
          <w:p w14:paraId="164580A4" w14:textId="77777777" w:rsidR="00190655" w:rsidRPr="00002A3E" w:rsidRDefault="00190655" w:rsidP="00B014E9">
            <w:pPr>
              <w:spacing w:after="0" w:line="240" w:lineRule="auto"/>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Grand Total</w:t>
            </w:r>
          </w:p>
        </w:tc>
        <w:tc>
          <w:tcPr>
            <w:tcW w:w="1934" w:type="dxa"/>
            <w:tcBorders>
              <w:top w:val="single" w:sz="4" w:space="0" w:color="305496"/>
              <w:left w:val="nil"/>
              <w:bottom w:val="single" w:sz="8" w:space="0" w:color="305496"/>
              <w:right w:val="nil"/>
            </w:tcBorders>
            <w:shd w:val="clear" w:color="auto" w:fill="auto"/>
            <w:noWrap/>
            <w:vAlign w:val="bottom"/>
            <w:hideMark/>
          </w:tcPr>
          <w:p w14:paraId="0364D778" w14:textId="77777777" w:rsidR="00190655" w:rsidRPr="00002A3E"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0.092</w:t>
            </w:r>
          </w:p>
        </w:tc>
        <w:tc>
          <w:tcPr>
            <w:tcW w:w="1534" w:type="dxa"/>
            <w:tcBorders>
              <w:top w:val="single" w:sz="4" w:space="0" w:color="305496"/>
              <w:left w:val="nil"/>
              <w:bottom w:val="single" w:sz="8" w:space="0" w:color="305496"/>
              <w:right w:val="nil"/>
            </w:tcBorders>
            <w:shd w:val="clear" w:color="auto" w:fill="auto"/>
            <w:noWrap/>
            <w:vAlign w:val="bottom"/>
            <w:hideMark/>
          </w:tcPr>
          <w:p w14:paraId="4EAAB96F" w14:textId="77777777" w:rsidR="00190655" w:rsidRPr="00002A3E"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0.054</w:t>
            </w:r>
          </w:p>
        </w:tc>
        <w:tc>
          <w:tcPr>
            <w:tcW w:w="2154" w:type="dxa"/>
            <w:tcBorders>
              <w:top w:val="single" w:sz="4" w:space="0" w:color="305496"/>
              <w:left w:val="nil"/>
              <w:bottom w:val="single" w:sz="8" w:space="0" w:color="305496"/>
              <w:right w:val="nil"/>
            </w:tcBorders>
            <w:shd w:val="clear" w:color="auto" w:fill="auto"/>
            <w:noWrap/>
            <w:vAlign w:val="bottom"/>
            <w:hideMark/>
          </w:tcPr>
          <w:p w14:paraId="0698C2ED" w14:textId="77777777" w:rsidR="00190655" w:rsidRPr="00002A3E"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0.406</w:t>
            </w:r>
          </w:p>
        </w:tc>
        <w:tc>
          <w:tcPr>
            <w:tcW w:w="2188" w:type="dxa"/>
            <w:tcBorders>
              <w:top w:val="single" w:sz="4" w:space="0" w:color="305496"/>
              <w:left w:val="nil"/>
              <w:bottom w:val="single" w:sz="8" w:space="0" w:color="305496"/>
              <w:right w:val="nil"/>
            </w:tcBorders>
            <w:shd w:val="clear" w:color="auto" w:fill="auto"/>
            <w:noWrap/>
            <w:vAlign w:val="bottom"/>
            <w:hideMark/>
          </w:tcPr>
          <w:p w14:paraId="2D7AAB48" w14:textId="77777777" w:rsidR="00190655" w:rsidRPr="00002A3E" w:rsidRDefault="00190655" w:rsidP="00B014E9">
            <w:pPr>
              <w:spacing w:after="0" w:line="240" w:lineRule="auto"/>
              <w:jc w:val="right"/>
              <w:rPr>
                <w:rFonts w:ascii="Calibri" w:eastAsia="Times New Roman" w:hAnsi="Calibri" w:cs="Calibri"/>
                <w:b/>
                <w:bCs/>
                <w:color w:val="000000"/>
                <w:kern w:val="0"/>
                <w:lang w:eastAsia="en-GB"/>
                <w14:ligatures w14:val="none"/>
              </w:rPr>
            </w:pPr>
            <w:r w:rsidRPr="00002A3E">
              <w:rPr>
                <w:rFonts w:ascii="Calibri" w:eastAsia="Times New Roman" w:hAnsi="Calibri" w:cs="Calibri"/>
                <w:b/>
                <w:bCs/>
                <w:color w:val="000000"/>
                <w:kern w:val="0"/>
                <w:lang w:eastAsia="en-GB"/>
                <w14:ligatures w14:val="none"/>
              </w:rPr>
              <w:t>0.288</w:t>
            </w:r>
          </w:p>
        </w:tc>
      </w:tr>
      <w:tr w:rsidR="00190655" w:rsidRPr="00002A3E" w14:paraId="25285DED" w14:textId="77777777" w:rsidTr="00B014E9">
        <w:trPr>
          <w:trHeight w:val="288"/>
        </w:trPr>
        <w:tc>
          <w:tcPr>
            <w:tcW w:w="1476" w:type="dxa"/>
            <w:tcBorders>
              <w:top w:val="nil"/>
              <w:left w:val="nil"/>
              <w:bottom w:val="nil"/>
              <w:right w:val="nil"/>
            </w:tcBorders>
            <w:shd w:val="clear" w:color="auto" w:fill="auto"/>
            <w:noWrap/>
            <w:vAlign w:val="bottom"/>
          </w:tcPr>
          <w:p w14:paraId="4CD5C17A" w14:textId="77777777" w:rsidR="00190655" w:rsidRPr="00002A3E" w:rsidRDefault="00190655" w:rsidP="00B014E9">
            <w:pPr>
              <w:spacing w:after="0" w:line="240" w:lineRule="auto"/>
              <w:rPr>
                <w:rFonts w:ascii="Calibri" w:eastAsia="Times New Roman" w:hAnsi="Calibri" w:cs="Calibri"/>
                <w:color w:val="000000"/>
                <w:kern w:val="0"/>
                <w:lang w:eastAsia="en-GB"/>
                <w14:ligatures w14:val="none"/>
              </w:rPr>
            </w:pPr>
          </w:p>
        </w:tc>
        <w:tc>
          <w:tcPr>
            <w:tcW w:w="1934" w:type="dxa"/>
            <w:tcBorders>
              <w:top w:val="nil"/>
              <w:left w:val="nil"/>
              <w:bottom w:val="nil"/>
              <w:right w:val="nil"/>
            </w:tcBorders>
            <w:shd w:val="clear" w:color="auto" w:fill="auto"/>
            <w:noWrap/>
            <w:vAlign w:val="bottom"/>
          </w:tcPr>
          <w:p w14:paraId="3F6C3A70"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360AC1B7"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55B659F4"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4FA5C2A0"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4D24AE90" w14:textId="77777777" w:rsidTr="00B014E9">
        <w:trPr>
          <w:trHeight w:val="288"/>
        </w:trPr>
        <w:tc>
          <w:tcPr>
            <w:tcW w:w="1476" w:type="dxa"/>
            <w:tcBorders>
              <w:top w:val="nil"/>
              <w:left w:val="nil"/>
              <w:bottom w:val="nil"/>
              <w:right w:val="nil"/>
            </w:tcBorders>
            <w:shd w:val="clear" w:color="auto" w:fill="auto"/>
            <w:noWrap/>
            <w:vAlign w:val="bottom"/>
          </w:tcPr>
          <w:p w14:paraId="18A812DC"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tcPr>
          <w:p w14:paraId="02E83986"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21F3749E"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13CD87F4"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4EE548BF"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06F58268" w14:textId="77777777" w:rsidTr="00B014E9">
        <w:trPr>
          <w:trHeight w:val="288"/>
        </w:trPr>
        <w:tc>
          <w:tcPr>
            <w:tcW w:w="1476" w:type="dxa"/>
            <w:tcBorders>
              <w:top w:val="nil"/>
              <w:left w:val="nil"/>
              <w:bottom w:val="nil"/>
              <w:right w:val="nil"/>
            </w:tcBorders>
            <w:shd w:val="clear" w:color="auto" w:fill="auto"/>
            <w:noWrap/>
            <w:vAlign w:val="bottom"/>
          </w:tcPr>
          <w:p w14:paraId="1349A8BA"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tcPr>
          <w:p w14:paraId="0BDA95F4"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5BB775D3"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283004BB"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5532550C"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73F5A257" w14:textId="77777777" w:rsidTr="00B014E9">
        <w:trPr>
          <w:trHeight w:val="288"/>
        </w:trPr>
        <w:tc>
          <w:tcPr>
            <w:tcW w:w="1476" w:type="dxa"/>
            <w:tcBorders>
              <w:top w:val="nil"/>
              <w:left w:val="nil"/>
              <w:bottom w:val="nil"/>
              <w:right w:val="nil"/>
            </w:tcBorders>
            <w:shd w:val="clear" w:color="auto" w:fill="auto"/>
            <w:noWrap/>
            <w:vAlign w:val="bottom"/>
          </w:tcPr>
          <w:p w14:paraId="1398897B"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tcPr>
          <w:p w14:paraId="5DDEE1EA"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4A8DAA9E"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37D75CB8"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5C0CD935"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49CC8F18" w14:textId="77777777" w:rsidTr="00B014E9">
        <w:trPr>
          <w:trHeight w:val="288"/>
        </w:trPr>
        <w:tc>
          <w:tcPr>
            <w:tcW w:w="1476" w:type="dxa"/>
            <w:tcBorders>
              <w:top w:val="nil"/>
              <w:left w:val="nil"/>
              <w:bottom w:val="nil"/>
              <w:right w:val="nil"/>
            </w:tcBorders>
            <w:shd w:val="clear" w:color="auto" w:fill="auto"/>
            <w:noWrap/>
            <w:vAlign w:val="bottom"/>
          </w:tcPr>
          <w:p w14:paraId="3161C683"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tcPr>
          <w:p w14:paraId="0F096071"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75C58226"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351EE75D"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7D9EA27D"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1CE0E724" w14:textId="77777777" w:rsidTr="00B014E9">
        <w:trPr>
          <w:trHeight w:val="288"/>
        </w:trPr>
        <w:tc>
          <w:tcPr>
            <w:tcW w:w="1476" w:type="dxa"/>
            <w:tcBorders>
              <w:top w:val="nil"/>
              <w:left w:val="nil"/>
              <w:bottom w:val="nil"/>
              <w:right w:val="nil"/>
            </w:tcBorders>
            <w:shd w:val="clear" w:color="auto" w:fill="auto"/>
            <w:noWrap/>
            <w:vAlign w:val="bottom"/>
            <w:hideMark/>
          </w:tcPr>
          <w:p w14:paraId="479A64F5"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091FF1A9"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29868E07"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2A036DC6"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6097067E"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587DA37B" w14:textId="77777777" w:rsidTr="00B014E9">
        <w:trPr>
          <w:trHeight w:val="288"/>
        </w:trPr>
        <w:tc>
          <w:tcPr>
            <w:tcW w:w="1476" w:type="dxa"/>
            <w:tcBorders>
              <w:top w:val="nil"/>
              <w:left w:val="nil"/>
              <w:bottom w:val="nil"/>
              <w:right w:val="nil"/>
            </w:tcBorders>
            <w:shd w:val="clear" w:color="auto" w:fill="auto"/>
            <w:noWrap/>
            <w:vAlign w:val="bottom"/>
            <w:hideMark/>
          </w:tcPr>
          <w:p w14:paraId="7B1021F9"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34F43BC1"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18A51CFA"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11556FB3"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15AAE771"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3B3CE194" w14:textId="77777777" w:rsidTr="00B014E9">
        <w:trPr>
          <w:trHeight w:val="288"/>
        </w:trPr>
        <w:tc>
          <w:tcPr>
            <w:tcW w:w="1476" w:type="dxa"/>
            <w:tcBorders>
              <w:top w:val="nil"/>
              <w:left w:val="nil"/>
              <w:bottom w:val="nil"/>
              <w:right w:val="nil"/>
            </w:tcBorders>
            <w:shd w:val="clear" w:color="auto" w:fill="auto"/>
            <w:noWrap/>
            <w:vAlign w:val="bottom"/>
            <w:hideMark/>
          </w:tcPr>
          <w:p w14:paraId="66F57FD2"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733588D5"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67CF42A5"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153CAA1B"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53569271"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5C73FEC9" w14:textId="77777777" w:rsidTr="00B014E9">
        <w:trPr>
          <w:trHeight w:val="288"/>
        </w:trPr>
        <w:tc>
          <w:tcPr>
            <w:tcW w:w="1476" w:type="dxa"/>
            <w:tcBorders>
              <w:top w:val="nil"/>
              <w:left w:val="nil"/>
              <w:bottom w:val="nil"/>
              <w:right w:val="nil"/>
            </w:tcBorders>
            <w:shd w:val="clear" w:color="auto" w:fill="auto"/>
            <w:noWrap/>
            <w:vAlign w:val="bottom"/>
            <w:hideMark/>
          </w:tcPr>
          <w:p w14:paraId="29A6AD27"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7A4D8875"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0B78E1CD"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377B1B2A"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08CDDBC0"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63C26272" w14:textId="77777777" w:rsidTr="00B014E9">
        <w:trPr>
          <w:trHeight w:val="288"/>
        </w:trPr>
        <w:tc>
          <w:tcPr>
            <w:tcW w:w="1476" w:type="dxa"/>
            <w:tcBorders>
              <w:top w:val="nil"/>
              <w:left w:val="nil"/>
              <w:bottom w:val="nil"/>
              <w:right w:val="nil"/>
            </w:tcBorders>
            <w:shd w:val="clear" w:color="auto" w:fill="auto"/>
            <w:noWrap/>
            <w:vAlign w:val="bottom"/>
            <w:hideMark/>
          </w:tcPr>
          <w:p w14:paraId="69023B09"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159FB631"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2B1D3B30"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1B745B8F"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59E93C7D"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105E9582" w14:textId="77777777" w:rsidTr="00B014E9">
        <w:trPr>
          <w:trHeight w:val="288"/>
        </w:trPr>
        <w:tc>
          <w:tcPr>
            <w:tcW w:w="1476" w:type="dxa"/>
            <w:tcBorders>
              <w:top w:val="nil"/>
              <w:left w:val="nil"/>
              <w:bottom w:val="nil"/>
              <w:right w:val="nil"/>
            </w:tcBorders>
            <w:shd w:val="clear" w:color="auto" w:fill="auto"/>
            <w:noWrap/>
            <w:vAlign w:val="bottom"/>
            <w:hideMark/>
          </w:tcPr>
          <w:p w14:paraId="3347A3DB"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5E65C65F"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01782519"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7933E9D9"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579F2BC2"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665B8829" w14:textId="77777777" w:rsidTr="00B014E9">
        <w:trPr>
          <w:trHeight w:val="288"/>
        </w:trPr>
        <w:tc>
          <w:tcPr>
            <w:tcW w:w="1476" w:type="dxa"/>
            <w:tcBorders>
              <w:top w:val="nil"/>
              <w:left w:val="nil"/>
              <w:bottom w:val="nil"/>
              <w:right w:val="nil"/>
            </w:tcBorders>
            <w:shd w:val="clear" w:color="auto" w:fill="auto"/>
            <w:noWrap/>
            <w:vAlign w:val="bottom"/>
            <w:hideMark/>
          </w:tcPr>
          <w:p w14:paraId="179A6283"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18C1FD9B"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652AD7C2"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37A40D03"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2B93F645"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681CEF00" w14:textId="77777777" w:rsidTr="00B014E9">
        <w:trPr>
          <w:trHeight w:val="288"/>
        </w:trPr>
        <w:tc>
          <w:tcPr>
            <w:tcW w:w="1476" w:type="dxa"/>
            <w:tcBorders>
              <w:top w:val="nil"/>
              <w:left w:val="nil"/>
              <w:bottom w:val="nil"/>
              <w:right w:val="nil"/>
            </w:tcBorders>
            <w:shd w:val="clear" w:color="auto" w:fill="auto"/>
            <w:noWrap/>
            <w:vAlign w:val="bottom"/>
            <w:hideMark/>
          </w:tcPr>
          <w:p w14:paraId="60837797"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2E8FCEDF"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5E0013E2"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44079AE5"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72CE1C34"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3A87DBD1" w14:textId="77777777" w:rsidTr="00B014E9">
        <w:trPr>
          <w:trHeight w:val="288"/>
        </w:trPr>
        <w:tc>
          <w:tcPr>
            <w:tcW w:w="1476" w:type="dxa"/>
            <w:tcBorders>
              <w:top w:val="nil"/>
              <w:left w:val="nil"/>
              <w:bottom w:val="nil"/>
              <w:right w:val="nil"/>
            </w:tcBorders>
            <w:shd w:val="clear" w:color="auto" w:fill="auto"/>
            <w:noWrap/>
            <w:vAlign w:val="bottom"/>
            <w:hideMark/>
          </w:tcPr>
          <w:p w14:paraId="3909B36F"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44357A66"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52A5630F"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2DD625A5"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0B6EF3B3"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1E950717" w14:textId="77777777" w:rsidTr="00B014E9">
        <w:trPr>
          <w:trHeight w:val="288"/>
        </w:trPr>
        <w:tc>
          <w:tcPr>
            <w:tcW w:w="1476" w:type="dxa"/>
            <w:tcBorders>
              <w:top w:val="nil"/>
              <w:left w:val="nil"/>
              <w:bottom w:val="nil"/>
              <w:right w:val="nil"/>
            </w:tcBorders>
            <w:shd w:val="clear" w:color="auto" w:fill="auto"/>
            <w:noWrap/>
            <w:vAlign w:val="bottom"/>
            <w:hideMark/>
          </w:tcPr>
          <w:p w14:paraId="0908A6D6"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2BF52547"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76A3DDD8"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0782AB7F"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3AF9DCB6"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741C7921" w14:textId="77777777" w:rsidTr="00B014E9">
        <w:trPr>
          <w:trHeight w:val="288"/>
        </w:trPr>
        <w:tc>
          <w:tcPr>
            <w:tcW w:w="1476" w:type="dxa"/>
            <w:tcBorders>
              <w:top w:val="nil"/>
              <w:left w:val="nil"/>
              <w:bottom w:val="nil"/>
              <w:right w:val="nil"/>
            </w:tcBorders>
            <w:shd w:val="clear" w:color="auto" w:fill="auto"/>
            <w:noWrap/>
            <w:vAlign w:val="bottom"/>
            <w:hideMark/>
          </w:tcPr>
          <w:p w14:paraId="563DB015"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1798EE59"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60FC8234"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521BF5BB"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15AEF5E8"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678B0B54" w14:textId="77777777" w:rsidTr="00B014E9">
        <w:trPr>
          <w:trHeight w:val="288"/>
        </w:trPr>
        <w:tc>
          <w:tcPr>
            <w:tcW w:w="1476" w:type="dxa"/>
            <w:tcBorders>
              <w:top w:val="nil"/>
              <w:left w:val="nil"/>
              <w:bottom w:val="nil"/>
              <w:right w:val="nil"/>
            </w:tcBorders>
            <w:shd w:val="clear" w:color="auto" w:fill="auto"/>
            <w:noWrap/>
            <w:vAlign w:val="bottom"/>
            <w:hideMark/>
          </w:tcPr>
          <w:p w14:paraId="035FDB81"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0F74A8BA"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09799847"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18D391D2"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078DD758"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724D9BF1" w14:textId="77777777" w:rsidTr="00B014E9">
        <w:trPr>
          <w:trHeight w:val="288"/>
        </w:trPr>
        <w:tc>
          <w:tcPr>
            <w:tcW w:w="1476" w:type="dxa"/>
            <w:tcBorders>
              <w:top w:val="nil"/>
              <w:left w:val="nil"/>
              <w:bottom w:val="nil"/>
              <w:right w:val="nil"/>
            </w:tcBorders>
            <w:shd w:val="clear" w:color="auto" w:fill="auto"/>
            <w:noWrap/>
            <w:vAlign w:val="bottom"/>
            <w:hideMark/>
          </w:tcPr>
          <w:p w14:paraId="5C3E96D7"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682DA393"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39E926B4"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407E9B3C"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54163073"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r w:rsidR="00190655" w:rsidRPr="00002A3E" w14:paraId="47C00D7D" w14:textId="77777777" w:rsidTr="00B014E9">
        <w:trPr>
          <w:trHeight w:val="288"/>
        </w:trPr>
        <w:tc>
          <w:tcPr>
            <w:tcW w:w="1476" w:type="dxa"/>
            <w:tcBorders>
              <w:top w:val="nil"/>
              <w:left w:val="nil"/>
              <w:bottom w:val="nil"/>
              <w:right w:val="nil"/>
            </w:tcBorders>
            <w:shd w:val="clear" w:color="auto" w:fill="auto"/>
            <w:noWrap/>
            <w:vAlign w:val="bottom"/>
            <w:hideMark/>
          </w:tcPr>
          <w:p w14:paraId="26646988"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934" w:type="dxa"/>
            <w:tcBorders>
              <w:top w:val="nil"/>
              <w:left w:val="nil"/>
              <w:bottom w:val="nil"/>
              <w:right w:val="nil"/>
            </w:tcBorders>
            <w:shd w:val="clear" w:color="auto" w:fill="auto"/>
            <w:noWrap/>
            <w:vAlign w:val="bottom"/>
            <w:hideMark/>
          </w:tcPr>
          <w:p w14:paraId="75315F58"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1534" w:type="dxa"/>
            <w:tcBorders>
              <w:top w:val="nil"/>
              <w:left w:val="nil"/>
              <w:bottom w:val="nil"/>
              <w:right w:val="nil"/>
            </w:tcBorders>
            <w:shd w:val="clear" w:color="auto" w:fill="auto"/>
            <w:noWrap/>
            <w:vAlign w:val="bottom"/>
            <w:hideMark/>
          </w:tcPr>
          <w:p w14:paraId="0223A41D"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54" w:type="dxa"/>
            <w:tcBorders>
              <w:top w:val="nil"/>
              <w:left w:val="nil"/>
              <w:bottom w:val="nil"/>
              <w:right w:val="nil"/>
            </w:tcBorders>
            <w:shd w:val="clear" w:color="auto" w:fill="auto"/>
            <w:noWrap/>
            <w:vAlign w:val="bottom"/>
            <w:hideMark/>
          </w:tcPr>
          <w:p w14:paraId="2C5BAACD"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c>
          <w:tcPr>
            <w:tcW w:w="2188" w:type="dxa"/>
            <w:tcBorders>
              <w:top w:val="nil"/>
              <w:left w:val="nil"/>
              <w:bottom w:val="nil"/>
              <w:right w:val="nil"/>
            </w:tcBorders>
            <w:shd w:val="clear" w:color="auto" w:fill="auto"/>
            <w:noWrap/>
            <w:vAlign w:val="bottom"/>
            <w:hideMark/>
          </w:tcPr>
          <w:p w14:paraId="53B45224" w14:textId="77777777" w:rsidR="00190655" w:rsidRPr="00002A3E" w:rsidRDefault="00190655" w:rsidP="00B014E9">
            <w:pPr>
              <w:spacing w:after="0" w:line="240" w:lineRule="auto"/>
              <w:rPr>
                <w:rFonts w:ascii="Times New Roman" w:eastAsia="Times New Roman" w:hAnsi="Times New Roman" w:cs="Times New Roman"/>
                <w:kern w:val="0"/>
                <w:sz w:val="20"/>
                <w:szCs w:val="20"/>
                <w:lang w:eastAsia="en-GB"/>
                <w14:ligatures w14:val="none"/>
              </w:rPr>
            </w:pPr>
          </w:p>
        </w:tc>
      </w:tr>
    </w:tbl>
    <w:p w14:paraId="2DD24928" w14:textId="77777777" w:rsidR="00190655" w:rsidRDefault="00190655" w:rsidP="00190655">
      <w:pPr>
        <w:jc w:val="both"/>
        <w:rPr>
          <w:rFonts w:ascii="Arial" w:hAnsi="Arial" w:cs="Arial"/>
          <w:color w:val="0070C0"/>
          <w:sz w:val="24"/>
          <w:szCs w:val="24"/>
        </w:rPr>
      </w:pPr>
    </w:p>
    <w:p w14:paraId="257F8BC7" w14:textId="77777777" w:rsidR="00190655" w:rsidRDefault="00190655"/>
    <w:sectPr w:rsidR="00190655">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11E6D" w14:textId="77777777" w:rsidR="0040724D" w:rsidRDefault="0040724D">
      <w:pPr>
        <w:spacing w:after="0" w:line="240" w:lineRule="auto"/>
      </w:pPr>
      <w:r>
        <w:separator/>
      </w:r>
    </w:p>
  </w:endnote>
  <w:endnote w:type="continuationSeparator" w:id="0">
    <w:p w14:paraId="53F4528C" w14:textId="77777777" w:rsidR="0040724D" w:rsidRDefault="00407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ingLiU">
    <w:altName w:val="細明體"/>
    <w:panose1 w:val="02010609000101010101"/>
    <w:charset w:val="88"/>
    <w:family w:val="modern"/>
    <w:pitch w:val="fixed"/>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5213518"/>
      <w:docPartObj>
        <w:docPartGallery w:val="Page Numbers (Bottom of Page)"/>
        <w:docPartUnique/>
      </w:docPartObj>
    </w:sdtPr>
    <w:sdtEndPr>
      <w:rPr>
        <w:noProof/>
      </w:rPr>
    </w:sdtEndPr>
    <w:sdtContent>
      <w:p w14:paraId="5D24EA60" w14:textId="77777777" w:rsidR="00281953" w:rsidRDefault="00281953">
        <w:pPr>
          <w:pStyle w:val="Footer"/>
        </w:pPr>
        <w:r>
          <w:fldChar w:fldCharType="begin"/>
        </w:r>
        <w:r>
          <w:instrText xml:space="preserve"> PAGE   \* MERGEFORMAT </w:instrText>
        </w:r>
        <w:r>
          <w:fldChar w:fldCharType="separate"/>
        </w:r>
        <w:r>
          <w:rPr>
            <w:noProof/>
          </w:rPr>
          <w:t>2</w:t>
        </w:r>
        <w:r>
          <w:rPr>
            <w:noProof/>
          </w:rPr>
          <w:fldChar w:fldCharType="end"/>
        </w:r>
      </w:p>
    </w:sdtContent>
  </w:sdt>
  <w:p w14:paraId="6C405C15" w14:textId="77777777" w:rsidR="00281953" w:rsidRDefault="002819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7ACAA" w14:textId="77777777" w:rsidR="0040724D" w:rsidRDefault="0040724D">
      <w:pPr>
        <w:spacing w:after="0" w:line="240" w:lineRule="auto"/>
      </w:pPr>
      <w:r>
        <w:separator/>
      </w:r>
    </w:p>
  </w:footnote>
  <w:footnote w:type="continuationSeparator" w:id="0">
    <w:p w14:paraId="6786AFA2" w14:textId="77777777" w:rsidR="0040724D" w:rsidRDefault="004072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4245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11964B11"/>
    <w:multiLevelType w:val="hybridMultilevel"/>
    <w:tmpl w:val="1BB69E4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B3A3E92"/>
    <w:multiLevelType w:val="hybridMultilevel"/>
    <w:tmpl w:val="69B6F1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DC0063D"/>
    <w:multiLevelType w:val="hybridMultilevel"/>
    <w:tmpl w:val="10EA213A"/>
    <w:lvl w:ilvl="0" w:tplc="B7EC8A66">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6C739B"/>
    <w:multiLevelType w:val="hybridMultilevel"/>
    <w:tmpl w:val="938A9D1E"/>
    <w:lvl w:ilvl="0" w:tplc="EB360394">
      <w:start w:val="5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AA2A21"/>
    <w:multiLevelType w:val="hybridMultilevel"/>
    <w:tmpl w:val="BCA0D23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7080D2E"/>
    <w:multiLevelType w:val="multilevel"/>
    <w:tmpl w:val="8EF85D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965EB1"/>
    <w:multiLevelType w:val="hybridMultilevel"/>
    <w:tmpl w:val="DC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256C58"/>
    <w:multiLevelType w:val="hybridMultilevel"/>
    <w:tmpl w:val="E0E8B6BC"/>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1C66F7"/>
    <w:multiLevelType w:val="hybridMultilevel"/>
    <w:tmpl w:val="B9B03928"/>
    <w:lvl w:ilvl="0" w:tplc="F622037A">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E92FDA"/>
    <w:multiLevelType w:val="hybridMultilevel"/>
    <w:tmpl w:val="274C0944"/>
    <w:lvl w:ilvl="0" w:tplc="0809000F">
      <w:start w:val="1"/>
      <w:numFmt w:val="decimal"/>
      <w:lvlText w:val="%1."/>
      <w:lvlJc w:val="left"/>
      <w:pPr>
        <w:ind w:left="720" w:hanging="360"/>
      </w:pPr>
    </w:lvl>
    <w:lvl w:ilvl="1" w:tplc="CD2E0298">
      <w:numFmt w:val="bullet"/>
      <w:lvlText w:val="•"/>
      <w:lvlJc w:val="left"/>
      <w:pPr>
        <w:ind w:left="1440" w:hanging="360"/>
      </w:pPr>
      <w:rPr>
        <w:rFonts w:ascii="Arial" w:eastAsiaTheme="minorHAnsi" w:hAnsi="Arial" w:cs="Arial" w:hint="default"/>
      </w:rPr>
    </w:lvl>
    <w:lvl w:ilvl="2" w:tplc="D076BC42">
      <w:start w:val="1"/>
      <w:numFmt w:val="decimal"/>
      <w:lvlText w:val="%3)"/>
      <w:lvlJc w:val="left"/>
      <w:pPr>
        <w:ind w:left="2340" w:hanging="36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6A6A86"/>
    <w:multiLevelType w:val="hybridMultilevel"/>
    <w:tmpl w:val="C8ACF916"/>
    <w:lvl w:ilvl="0" w:tplc="2A7AEFF2">
      <w:start w:val="28"/>
      <w:numFmt w:val="bullet"/>
      <w:lvlText w:val="-"/>
      <w:lvlJc w:val="left"/>
      <w:pPr>
        <w:ind w:left="3756" w:hanging="360"/>
      </w:pPr>
      <w:rPr>
        <w:rFonts w:ascii="Arial" w:eastAsiaTheme="minorHAnsi" w:hAnsi="Arial" w:cs="Arial" w:hint="default"/>
      </w:rPr>
    </w:lvl>
    <w:lvl w:ilvl="1" w:tplc="08090003" w:tentative="1">
      <w:start w:val="1"/>
      <w:numFmt w:val="bullet"/>
      <w:lvlText w:val="o"/>
      <w:lvlJc w:val="left"/>
      <w:pPr>
        <w:ind w:left="4476" w:hanging="360"/>
      </w:pPr>
      <w:rPr>
        <w:rFonts w:ascii="Courier New" w:hAnsi="Courier New" w:cs="Courier New" w:hint="default"/>
      </w:rPr>
    </w:lvl>
    <w:lvl w:ilvl="2" w:tplc="08090005" w:tentative="1">
      <w:start w:val="1"/>
      <w:numFmt w:val="bullet"/>
      <w:lvlText w:val=""/>
      <w:lvlJc w:val="left"/>
      <w:pPr>
        <w:ind w:left="5196" w:hanging="360"/>
      </w:pPr>
      <w:rPr>
        <w:rFonts w:ascii="Wingdings" w:hAnsi="Wingdings" w:hint="default"/>
      </w:rPr>
    </w:lvl>
    <w:lvl w:ilvl="3" w:tplc="08090001" w:tentative="1">
      <w:start w:val="1"/>
      <w:numFmt w:val="bullet"/>
      <w:lvlText w:val=""/>
      <w:lvlJc w:val="left"/>
      <w:pPr>
        <w:ind w:left="5916" w:hanging="360"/>
      </w:pPr>
      <w:rPr>
        <w:rFonts w:ascii="Symbol" w:hAnsi="Symbol" w:hint="default"/>
      </w:rPr>
    </w:lvl>
    <w:lvl w:ilvl="4" w:tplc="08090003" w:tentative="1">
      <w:start w:val="1"/>
      <w:numFmt w:val="bullet"/>
      <w:lvlText w:val="o"/>
      <w:lvlJc w:val="left"/>
      <w:pPr>
        <w:ind w:left="6636" w:hanging="360"/>
      </w:pPr>
      <w:rPr>
        <w:rFonts w:ascii="Courier New" w:hAnsi="Courier New" w:cs="Courier New" w:hint="default"/>
      </w:rPr>
    </w:lvl>
    <w:lvl w:ilvl="5" w:tplc="08090005" w:tentative="1">
      <w:start w:val="1"/>
      <w:numFmt w:val="bullet"/>
      <w:lvlText w:val=""/>
      <w:lvlJc w:val="left"/>
      <w:pPr>
        <w:ind w:left="7356" w:hanging="360"/>
      </w:pPr>
      <w:rPr>
        <w:rFonts w:ascii="Wingdings" w:hAnsi="Wingdings" w:hint="default"/>
      </w:rPr>
    </w:lvl>
    <w:lvl w:ilvl="6" w:tplc="08090001" w:tentative="1">
      <w:start w:val="1"/>
      <w:numFmt w:val="bullet"/>
      <w:lvlText w:val=""/>
      <w:lvlJc w:val="left"/>
      <w:pPr>
        <w:ind w:left="8076" w:hanging="360"/>
      </w:pPr>
      <w:rPr>
        <w:rFonts w:ascii="Symbol" w:hAnsi="Symbol" w:hint="default"/>
      </w:rPr>
    </w:lvl>
    <w:lvl w:ilvl="7" w:tplc="08090003" w:tentative="1">
      <w:start w:val="1"/>
      <w:numFmt w:val="bullet"/>
      <w:lvlText w:val="o"/>
      <w:lvlJc w:val="left"/>
      <w:pPr>
        <w:ind w:left="8796" w:hanging="360"/>
      </w:pPr>
      <w:rPr>
        <w:rFonts w:ascii="Courier New" w:hAnsi="Courier New" w:cs="Courier New" w:hint="default"/>
      </w:rPr>
    </w:lvl>
    <w:lvl w:ilvl="8" w:tplc="08090005" w:tentative="1">
      <w:start w:val="1"/>
      <w:numFmt w:val="bullet"/>
      <w:lvlText w:val=""/>
      <w:lvlJc w:val="left"/>
      <w:pPr>
        <w:ind w:left="9516" w:hanging="360"/>
      </w:pPr>
      <w:rPr>
        <w:rFonts w:ascii="Wingdings" w:hAnsi="Wingdings" w:hint="default"/>
      </w:rPr>
    </w:lvl>
  </w:abstractNum>
  <w:abstractNum w:abstractNumId="12" w15:restartNumberingAfterBreak="0">
    <w:nsid w:val="4D224820"/>
    <w:multiLevelType w:val="hybridMultilevel"/>
    <w:tmpl w:val="F2EAAEB6"/>
    <w:lvl w:ilvl="0" w:tplc="6B7E43A2">
      <w:start w:val="1"/>
      <w:numFmt w:val="decimal"/>
      <w:lvlText w:val="%1)"/>
      <w:lvlJc w:val="left"/>
      <w:pPr>
        <w:ind w:left="756" w:hanging="360"/>
      </w:pPr>
      <w:rPr>
        <w:rFonts w:hint="default"/>
      </w:rPr>
    </w:lvl>
    <w:lvl w:ilvl="1" w:tplc="08090019" w:tentative="1">
      <w:start w:val="1"/>
      <w:numFmt w:val="lowerLetter"/>
      <w:lvlText w:val="%2."/>
      <w:lvlJc w:val="left"/>
      <w:pPr>
        <w:ind w:left="1476" w:hanging="360"/>
      </w:pPr>
    </w:lvl>
    <w:lvl w:ilvl="2" w:tplc="0809001B" w:tentative="1">
      <w:start w:val="1"/>
      <w:numFmt w:val="lowerRoman"/>
      <w:lvlText w:val="%3."/>
      <w:lvlJc w:val="right"/>
      <w:pPr>
        <w:ind w:left="2196" w:hanging="180"/>
      </w:pPr>
    </w:lvl>
    <w:lvl w:ilvl="3" w:tplc="0809000F" w:tentative="1">
      <w:start w:val="1"/>
      <w:numFmt w:val="decimal"/>
      <w:lvlText w:val="%4."/>
      <w:lvlJc w:val="left"/>
      <w:pPr>
        <w:ind w:left="2916" w:hanging="360"/>
      </w:pPr>
    </w:lvl>
    <w:lvl w:ilvl="4" w:tplc="08090019" w:tentative="1">
      <w:start w:val="1"/>
      <w:numFmt w:val="lowerLetter"/>
      <w:lvlText w:val="%5."/>
      <w:lvlJc w:val="left"/>
      <w:pPr>
        <w:ind w:left="3636" w:hanging="360"/>
      </w:pPr>
    </w:lvl>
    <w:lvl w:ilvl="5" w:tplc="0809001B" w:tentative="1">
      <w:start w:val="1"/>
      <w:numFmt w:val="lowerRoman"/>
      <w:lvlText w:val="%6."/>
      <w:lvlJc w:val="right"/>
      <w:pPr>
        <w:ind w:left="4356" w:hanging="180"/>
      </w:pPr>
    </w:lvl>
    <w:lvl w:ilvl="6" w:tplc="0809000F" w:tentative="1">
      <w:start w:val="1"/>
      <w:numFmt w:val="decimal"/>
      <w:lvlText w:val="%7."/>
      <w:lvlJc w:val="left"/>
      <w:pPr>
        <w:ind w:left="5076" w:hanging="360"/>
      </w:pPr>
    </w:lvl>
    <w:lvl w:ilvl="7" w:tplc="08090019" w:tentative="1">
      <w:start w:val="1"/>
      <w:numFmt w:val="lowerLetter"/>
      <w:lvlText w:val="%8."/>
      <w:lvlJc w:val="left"/>
      <w:pPr>
        <w:ind w:left="5796" w:hanging="360"/>
      </w:pPr>
    </w:lvl>
    <w:lvl w:ilvl="8" w:tplc="0809001B" w:tentative="1">
      <w:start w:val="1"/>
      <w:numFmt w:val="lowerRoman"/>
      <w:lvlText w:val="%9."/>
      <w:lvlJc w:val="right"/>
      <w:pPr>
        <w:ind w:left="6516" w:hanging="180"/>
      </w:pPr>
    </w:lvl>
  </w:abstractNum>
  <w:abstractNum w:abstractNumId="13" w15:restartNumberingAfterBreak="0">
    <w:nsid w:val="4E3C20B8"/>
    <w:multiLevelType w:val="hybridMultilevel"/>
    <w:tmpl w:val="EE1C2C66"/>
    <w:lvl w:ilvl="0" w:tplc="6C1C0026">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ED2F32"/>
    <w:multiLevelType w:val="hybridMultilevel"/>
    <w:tmpl w:val="90E4DE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83E56B8"/>
    <w:multiLevelType w:val="hybridMultilevel"/>
    <w:tmpl w:val="F8F6A6FE"/>
    <w:lvl w:ilvl="0" w:tplc="759A183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1510601"/>
    <w:multiLevelType w:val="hybridMultilevel"/>
    <w:tmpl w:val="0B369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5D032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7BF71438"/>
    <w:multiLevelType w:val="hybridMultilevel"/>
    <w:tmpl w:val="9E467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C450D8"/>
    <w:multiLevelType w:val="hybridMultilevel"/>
    <w:tmpl w:val="F30A72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65848877">
    <w:abstractNumId w:val="0"/>
  </w:num>
  <w:num w:numId="2" w16cid:durableId="289022637">
    <w:abstractNumId w:val="17"/>
  </w:num>
  <w:num w:numId="3" w16cid:durableId="1624455490">
    <w:abstractNumId w:val="14"/>
  </w:num>
  <w:num w:numId="4" w16cid:durableId="674190421">
    <w:abstractNumId w:val="18"/>
  </w:num>
  <w:num w:numId="5" w16cid:durableId="558518201">
    <w:abstractNumId w:val="15"/>
  </w:num>
  <w:num w:numId="6" w16cid:durableId="554313519">
    <w:abstractNumId w:val="8"/>
  </w:num>
  <w:num w:numId="7" w16cid:durableId="393699977">
    <w:abstractNumId w:val="16"/>
  </w:num>
  <w:num w:numId="8" w16cid:durableId="2064474564">
    <w:abstractNumId w:val="4"/>
  </w:num>
  <w:num w:numId="9" w16cid:durableId="1304115999">
    <w:abstractNumId w:val="3"/>
  </w:num>
  <w:num w:numId="10" w16cid:durableId="1549872221">
    <w:abstractNumId w:val="7"/>
  </w:num>
  <w:num w:numId="11" w16cid:durableId="1072393246">
    <w:abstractNumId w:val="19"/>
  </w:num>
  <w:num w:numId="12" w16cid:durableId="1562598731">
    <w:abstractNumId w:val="10"/>
  </w:num>
  <w:num w:numId="13" w16cid:durableId="2143494323">
    <w:abstractNumId w:val="12"/>
  </w:num>
  <w:num w:numId="14" w16cid:durableId="1566836486">
    <w:abstractNumId w:val="5"/>
  </w:num>
  <w:num w:numId="15" w16cid:durableId="360593785">
    <w:abstractNumId w:val="1"/>
  </w:num>
  <w:num w:numId="16" w16cid:durableId="626010194">
    <w:abstractNumId w:val="2"/>
  </w:num>
  <w:num w:numId="17" w16cid:durableId="371732229">
    <w:abstractNumId w:val="11"/>
  </w:num>
  <w:num w:numId="18" w16cid:durableId="1752001979">
    <w:abstractNumId w:val="9"/>
  </w:num>
  <w:num w:numId="19" w16cid:durableId="1518690541">
    <w:abstractNumId w:val="13"/>
  </w:num>
  <w:num w:numId="20" w16cid:durableId="1746223586">
    <w:abstractNumId w:val="6"/>
    <w:lvlOverride w:ilvl="0">
      <w:lvl w:ilvl="0">
        <w:numFmt w:val="bullet"/>
        <w:lvlText w:val=""/>
        <w:lvlJc w:val="left"/>
        <w:pPr>
          <w:tabs>
            <w:tab w:val="num" w:pos="720"/>
          </w:tabs>
          <w:ind w:left="720" w:hanging="360"/>
        </w:pPr>
        <w:rPr>
          <w:rFonts w:ascii="Symbol" w:hAnsi="Symbol" w:hint="default"/>
          <w:sz w:val="20"/>
        </w:rPr>
      </w:lvl>
    </w:lvlOverride>
  </w:num>
  <w:num w:numId="21" w16cid:durableId="213201265">
    <w:abstractNumId w:val="6"/>
    <w:lvlOverride w:ilvl="0">
      <w:lvl w:ilvl="0">
        <w:numFmt w:val="bullet"/>
        <w:lvlText w:val=""/>
        <w:lvlJc w:val="left"/>
        <w:pPr>
          <w:tabs>
            <w:tab w:val="num" w:pos="720"/>
          </w:tabs>
          <w:ind w:left="720" w:hanging="360"/>
        </w:pPr>
        <w:rPr>
          <w:rFonts w:ascii="Symbol" w:hAnsi="Symbol" w:hint="default"/>
          <w:sz w:val="20"/>
        </w:rPr>
      </w:lvl>
    </w:lvlOverride>
  </w:num>
  <w:num w:numId="22" w16cid:durableId="1127549854">
    <w:abstractNumId w:val="6"/>
    <w:lvlOverride w:ilvl="0">
      <w:lvl w:ilvl="0">
        <w:numFmt w:val="bullet"/>
        <w:lvlText w:val=""/>
        <w:lvlJc w:val="left"/>
        <w:pPr>
          <w:tabs>
            <w:tab w:val="num" w:pos="720"/>
          </w:tabs>
          <w:ind w:left="72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655"/>
    <w:rsid w:val="0000720F"/>
    <w:rsid w:val="00011308"/>
    <w:rsid w:val="00047B89"/>
    <w:rsid w:val="000673DF"/>
    <w:rsid w:val="000904C3"/>
    <w:rsid w:val="000C0647"/>
    <w:rsid w:val="00107085"/>
    <w:rsid w:val="00131F5A"/>
    <w:rsid w:val="00165311"/>
    <w:rsid w:val="00190655"/>
    <w:rsid w:val="001C45A6"/>
    <w:rsid w:val="001C5E47"/>
    <w:rsid w:val="001D127B"/>
    <w:rsid w:val="001E7BCA"/>
    <w:rsid w:val="001F2E55"/>
    <w:rsid w:val="00201CAA"/>
    <w:rsid w:val="00213F32"/>
    <w:rsid w:val="002254F2"/>
    <w:rsid w:val="00242F31"/>
    <w:rsid w:val="00271DDB"/>
    <w:rsid w:val="00276936"/>
    <w:rsid w:val="00281953"/>
    <w:rsid w:val="002B6CE2"/>
    <w:rsid w:val="002E199B"/>
    <w:rsid w:val="00304F83"/>
    <w:rsid w:val="0032000C"/>
    <w:rsid w:val="00335928"/>
    <w:rsid w:val="003845B5"/>
    <w:rsid w:val="00397CAC"/>
    <w:rsid w:val="003B3B43"/>
    <w:rsid w:val="00403200"/>
    <w:rsid w:val="0040724D"/>
    <w:rsid w:val="004153AC"/>
    <w:rsid w:val="004B1172"/>
    <w:rsid w:val="004B665F"/>
    <w:rsid w:val="004B76BB"/>
    <w:rsid w:val="004C7FE2"/>
    <w:rsid w:val="00503182"/>
    <w:rsid w:val="00503618"/>
    <w:rsid w:val="00506577"/>
    <w:rsid w:val="00557235"/>
    <w:rsid w:val="005B416D"/>
    <w:rsid w:val="005B5D5B"/>
    <w:rsid w:val="005D3C58"/>
    <w:rsid w:val="006017C0"/>
    <w:rsid w:val="00603ACA"/>
    <w:rsid w:val="006352AE"/>
    <w:rsid w:val="00642263"/>
    <w:rsid w:val="0065595F"/>
    <w:rsid w:val="006A14AD"/>
    <w:rsid w:val="006A159D"/>
    <w:rsid w:val="006A3BAC"/>
    <w:rsid w:val="006A4395"/>
    <w:rsid w:val="006A5500"/>
    <w:rsid w:val="006E0DA5"/>
    <w:rsid w:val="007374CB"/>
    <w:rsid w:val="00740FEF"/>
    <w:rsid w:val="00742EAE"/>
    <w:rsid w:val="007657FB"/>
    <w:rsid w:val="00784CE7"/>
    <w:rsid w:val="007B5018"/>
    <w:rsid w:val="007C3A59"/>
    <w:rsid w:val="007D7354"/>
    <w:rsid w:val="007E4F11"/>
    <w:rsid w:val="00813853"/>
    <w:rsid w:val="00814423"/>
    <w:rsid w:val="00821DCE"/>
    <w:rsid w:val="00840ECD"/>
    <w:rsid w:val="0089068C"/>
    <w:rsid w:val="008B0974"/>
    <w:rsid w:val="00904134"/>
    <w:rsid w:val="009550DC"/>
    <w:rsid w:val="009621AE"/>
    <w:rsid w:val="009B7E73"/>
    <w:rsid w:val="009E79A0"/>
    <w:rsid w:val="009F1A67"/>
    <w:rsid w:val="00A03098"/>
    <w:rsid w:val="00A1512A"/>
    <w:rsid w:val="00A247A8"/>
    <w:rsid w:val="00A25BAA"/>
    <w:rsid w:val="00A36BF2"/>
    <w:rsid w:val="00A665CE"/>
    <w:rsid w:val="00A73082"/>
    <w:rsid w:val="00A73B1D"/>
    <w:rsid w:val="00A75007"/>
    <w:rsid w:val="00A76DDD"/>
    <w:rsid w:val="00A93937"/>
    <w:rsid w:val="00A9428A"/>
    <w:rsid w:val="00AB77D3"/>
    <w:rsid w:val="00AC7AB1"/>
    <w:rsid w:val="00AD20B8"/>
    <w:rsid w:val="00B0624B"/>
    <w:rsid w:val="00B302B4"/>
    <w:rsid w:val="00B32A57"/>
    <w:rsid w:val="00B45B06"/>
    <w:rsid w:val="00BD238E"/>
    <w:rsid w:val="00BE44DC"/>
    <w:rsid w:val="00BF0E44"/>
    <w:rsid w:val="00C0296F"/>
    <w:rsid w:val="00C04582"/>
    <w:rsid w:val="00C1375B"/>
    <w:rsid w:val="00C33A8A"/>
    <w:rsid w:val="00C40410"/>
    <w:rsid w:val="00C55F59"/>
    <w:rsid w:val="00C57855"/>
    <w:rsid w:val="00C60D05"/>
    <w:rsid w:val="00C62FB2"/>
    <w:rsid w:val="00C8224D"/>
    <w:rsid w:val="00C96764"/>
    <w:rsid w:val="00CA152B"/>
    <w:rsid w:val="00CC26D3"/>
    <w:rsid w:val="00CC3422"/>
    <w:rsid w:val="00CF4CB9"/>
    <w:rsid w:val="00D10478"/>
    <w:rsid w:val="00D23FF6"/>
    <w:rsid w:val="00D35375"/>
    <w:rsid w:val="00D842DB"/>
    <w:rsid w:val="00DA385E"/>
    <w:rsid w:val="00DD1146"/>
    <w:rsid w:val="00E02A18"/>
    <w:rsid w:val="00E34AE1"/>
    <w:rsid w:val="00E41447"/>
    <w:rsid w:val="00ED48C9"/>
    <w:rsid w:val="00EF6B5F"/>
    <w:rsid w:val="00F65F40"/>
    <w:rsid w:val="00F77994"/>
    <w:rsid w:val="00F82482"/>
    <w:rsid w:val="00F82513"/>
    <w:rsid w:val="00F84C84"/>
    <w:rsid w:val="00F95336"/>
    <w:rsid w:val="00FA73AD"/>
    <w:rsid w:val="00FC7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145214"/>
  <w15:chartTrackingRefBased/>
  <w15:docId w15:val="{C7584201-9A75-4464-B1BA-5B6461DE2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936"/>
  </w:style>
  <w:style w:type="paragraph" w:styleId="Heading1">
    <w:name w:val="heading 1"/>
    <w:basedOn w:val="Normal"/>
    <w:next w:val="Normal"/>
    <w:link w:val="Heading1Char"/>
    <w:uiPriority w:val="9"/>
    <w:qFormat/>
    <w:rsid w:val="001906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06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6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9065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90655"/>
    <w:pPr>
      <w:ind w:left="720"/>
      <w:contextualSpacing/>
    </w:pPr>
  </w:style>
  <w:style w:type="paragraph" w:styleId="NoSpacing">
    <w:name w:val="No Spacing"/>
    <w:uiPriority w:val="1"/>
    <w:qFormat/>
    <w:rsid w:val="00190655"/>
    <w:pPr>
      <w:spacing w:after="0" w:line="240" w:lineRule="auto"/>
    </w:pPr>
  </w:style>
  <w:style w:type="paragraph" w:styleId="Title">
    <w:name w:val="Title"/>
    <w:basedOn w:val="Normal"/>
    <w:next w:val="Normal"/>
    <w:link w:val="TitleChar"/>
    <w:uiPriority w:val="10"/>
    <w:qFormat/>
    <w:rsid w:val="001906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065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1906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655"/>
  </w:style>
  <w:style w:type="paragraph" w:styleId="Footer">
    <w:name w:val="footer"/>
    <w:basedOn w:val="Normal"/>
    <w:link w:val="FooterChar"/>
    <w:uiPriority w:val="99"/>
    <w:unhideWhenUsed/>
    <w:rsid w:val="001906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655"/>
  </w:style>
  <w:style w:type="paragraph" w:styleId="NormalWeb">
    <w:name w:val="Normal (Web)"/>
    <w:basedOn w:val="Normal"/>
    <w:uiPriority w:val="99"/>
    <w:unhideWhenUsed/>
    <w:rsid w:val="001906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1906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90655"/>
    <w:rPr>
      <w:color w:val="0563C1" w:themeColor="hyperlink"/>
      <w:u w:val="single"/>
    </w:rPr>
  </w:style>
  <w:style w:type="character" w:styleId="UnresolvedMention">
    <w:name w:val="Unresolved Mention"/>
    <w:basedOn w:val="DefaultParagraphFont"/>
    <w:uiPriority w:val="99"/>
    <w:semiHidden/>
    <w:unhideWhenUsed/>
    <w:rsid w:val="00190655"/>
    <w:rPr>
      <w:color w:val="605E5C"/>
      <w:shd w:val="clear" w:color="auto" w:fill="E1DFDD"/>
    </w:rPr>
  </w:style>
  <w:style w:type="character" w:styleId="Emphasis">
    <w:name w:val="Emphasis"/>
    <w:basedOn w:val="DefaultParagraphFont"/>
    <w:uiPriority w:val="20"/>
    <w:qFormat/>
    <w:rsid w:val="00190655"/>
    <w:rPr>
      <w:i/>
      <w:iCs/>
    </w:rPr>
  </w:style>
  <w:style w:type="table" w:styleId="PlainTable1">
    <w:name w:val="Plain Table 1"/>
    <w:basedOn w:val="TableNormal"/>
    <w:uiPriority w:val="41"/>
    <w:rsid w:val="0019065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3">
    <w:name w:val="Grid Table 2 Accent 3"/>
    <w:basedOn w:val="TableNormal"/>
    <w:uiPriority w:val="47"/>
    <w:rsid w:val="00190655"/>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leGridLight">
    <w:name w:val="Grid Table Light"/>
    <w:basedOn w:val="TableNormal"/>
    <w:uiPriority w:val="40"/>
    <w:rsid w:val="0019065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1">
    <w:name w:val="Grid Table 5 Dark Accent 1"/>
    <w:basedOn w:val="TableNormal"/>
    <w:uiPriority w:val="50"/>
    <w:rsid w:val="0019065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Strong">
    <w:name w:val="Strong"/>
    <w:basedOn w:val="DefaultParagraphFont"/>
    <w:uiPriority w:val="22"/>
    <w:qFormat/>
    <w:rsid w:val="0019065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620969">
      <w:bodyDiv w:val="1"/>
      <w:marLeft w:val="0"/>
      <w:marRight w:val="0"/>
      <w:marTop w:val="0"/>
      <w:marBottom w:val="0"/>
      <w:divBdr>
        <w:top w:val="none" w:sz="0" w:space="0" w:color="auto"/>
        <w:left w:val="none" w:sz="0" w:space="0" w:color="auto"/>
        <w:bottom w:val="none" w:sz="0" w:space="0" w:color="auto"/>
        <w:right w:val="none" w:sz="0" w:space="0" w:color="auto"/>
      </w:divBdr>
      <w:divsChild>
        <w:div w:id="2095517587">
          <w:marLeft w:val="0"/>
          <w:marRight w:val="0"/>
          <w:marTop w:val="0"/>
          <w:marBottom w:val="0"/>
          <w:divBdr>
            <w:top w:val="none" w:sz="0" w:space="0" w:color="auto"/>
            <w:left w:val="none" w:sz="0" w:space="0" w:color="auto"/>
            <w:bottom w:val="none" w:sz="0" w:space="0" w:color="auto"/>
            <w:right w:val="none" w:sz="0" w:space="0" w:color="auto"/>
          </w:divBdr>
        </w:div>
      </w:divsChild>
    </w:div>
    <w:div w:id="474301249">
      <w:bodyDiv w:val="1"/>
      <w:marLeft w:val="0"/>
      <w:marRight w:val="0"/>
      <w:marTop w:val="0"/>
      <w:marBottom w:val="0"/>
      <w:divBdr>
        <w:top w:val="none" w:sz="0" w:space="0" w:color="auto"/>
        <w:left w:val="none" w:sz="0" w:space="0" w:color="auto"/>
        <w:bottom w:val="none" w:sz="0" w:space="0" w:color="auto"/>
        <w:right w:val="none" w:sz="0" w:space="0" w:color="auto"/>
      </w:divBdr>
      <w:divsChild>
        <w:div w:id="1307778958">
          <w:marLeft w:val="0"/>
          <w:marRight w:val="0"/>
          <w:marTop w:val="0"/>
          <w:marBottom w:val="0"/>
          <w:divBdr>
            <w:top w:val="none" w:sz="0" w:space="0" w:color="auto"/>
            <w:left w:val="none" w:sz="0" w:space="0" w:color="auto"/>
            <w:bottom w:val="none" w:sz="0" w:space="0" w:color="auto"/>
            <w:right w:val="none" w:sz="0" w:space="0" w:color="auto"/>
          </w:divBdr>
        </w:div>
      </w:divsChild>
    </w:div>
    <w:div w:id="991788008">
      <w:bodyDiv w:val="1"/>
      <w:marLeft w:val="0"/>
      <w:marRight w:val="0"/>
      <w:marTop w:val="0"/>
      <w:marBottom w:val="0"/>
      <w:divBdr>
        <w:top w:val="none" w:sz="0" w:space="0" w:color="auto"/>
        <w:left w:val="none" w:sz="0" w:space="0" w:color="auto"/>
        <w:bottom w:val="none" w:sz="0" w:space="0" w:color="auto"/>
        <w:right w:val="none" w:sz="0" w:space="0" w:color="auto"/>
      </w:divBdr>
      <w:divsChild>
        <w:div w:id="1636063283">
          <w:marLeft w:val="0"/>
          <w:marRight w:val="0"/>
          <w:marTop w:val="0"/>
          <w:marBottom w:val="0"/>
          <w:divBdr>
            <w:top w:val="none" w:sz="0" w:space="0" w:color="auto"/>
            <w:left w:val="none" w:sz="0" w:space="0" w:color="auto"/>
            <w:bottom w:val="none" w:sz="0" w:space="0" w:color="auto"/>
            <w:right w:val="none" w:sz="0" w:space="0" w:color="auto"/>
          </w:divBdr>
        </w:div>
      </w:divsChild>
    </w:div>
    <w:div w:id="1389574982">
      <w:bodyDiv w:val="1"/>
      <w:marLeft w:val="0"/>
      <w:marRight w:val="0"/>
      <w:marTop w:val="0"/>
      <w:marBottom w:val="0"/>
      <w:divBdr>
        <w:top w:val="none" w:sz="0" w:space="0" w:color="auto"/>
        <w:left w:val="none" w:sz="0" w:space="0" w:color="auto"/>
        <w:bottom w:val="none" w:sz="0" w:space="0" w:color="auto"/>
        <w:right w:val="none" w:sz="0" w:space="0" w:color="auto"/>
      </w:divBdr>
      <w:divsChild>
        <w:div w:id="829374207">
          <w:marLeft w:val="0"/>
          <w:marRight w:val="0"/>
          <w:marTop w:val="0"/>
          <w:marBottom w:val="0"/>
          <w:divBdr>
            <w:top w:val="none" w:sz="0" w:space="0" w:color="auto"/>
            <w:left w:val="none" w:sz="0" w:space="0" w:color="auto"/>
            <w:bottom w:val="none" w:sz="0" w:space="0" w:color="auto"/>
            <w:right w:val="none" w:sz="0" w:space="0" w:color="auto"/>
          </w:divBdr>
        </w:div>
      </w:divsChild>
    </w:div>
    <w:div w:id="1464810698">
      <w:bodyDiv w:val="1"/>
      <w:marLeft w:val="0"/>
      <w:marRight w:val="0"/>
      <w:marTop w:val="0"/>
      <w:marBottom w:val="0"/>
      <w:divBdr>
        <w:top w:val="none" w:sz="0" w:space="0" w:color="auto"/>
        <w:left w:val="none" w:sz="0" w:space="0" w:color="auto"/>
        <w:bottom w:val="none" w:sz="0" w:space="0" w:color="auto"/>
        <w:right w:val="none" w:sz="0" w:space="0" w:color="auto"/>
      </w:divBdr>
      <w:divsChild>
        <w:div w:id="1220358753">
          <w:marLeft w:val="0"/>
          <w:marRight w:val="0"/>
          <w:marTop w:val="0"/>
          <w:marBottom w:val="0"/>
          <w:divBdr>
            <w:top w:val="none" w:sz="0" w:space="0" w:color="auto"/>
            <w:left w:val="none" w:sz="0" w:space="0" w:color="auto"/>
            <w:bottom w:val="none" w:sz="0" w:space="0" w:color="auto"/>
            <w:right w:val="none" w:sz="0" w:space="0" w:color="auto"/>
          </w:divBdr>
        </w:div>
      </w:divsChild>
    </w:div>
    <w:div w:id="1767186367">
      <w:bodyDiv w:val="1"/>
      <w:marLeft w:val="0"/>
      <w:marRight w:val="0"/>
      <w:marTop w:val="0"/>
      <w:marBottom w:val="0"/>
      <w:divBdr>
        <w:top w:val="none" w:sz="0" w:space="0" w:color="auto"/>
        <w:left w:val="none" w:sz="0" w:space="0" w:color="auto"/>
        <w:bottom w:val="none" w:sz="0" w:space="0" w:color="auto"/>
        <w:right w:val="none" w:sz="0" w:space="0" w:color="auto"/>
      </w:divBdr>
      <w:divsChild>
        <w:div w:id="468865236">
          <w:marLeft w:val="0"/>
          <w:marRight w:val="0"/>
          <w:marTop w:val="0"/>
          <w:marBottom w:val="0"/>
          <w:divBdr>
            <w:top w:val="none" w:sz="0" w:space="0" w:color="auto"/>
            <w:left w:val="none" w:sz="0" w:space="0" w:color="auto"/>
            <w:bottom w:val="none" w:sz="0" w:space="0" w:color="auto"/>
            <w:right w:val="none" w:sz="0" w:space="0" w:color="auto"/>
          </w:divBdr>
        </w:div>
      </w:divsChild>
    </w:div>
    <w:div w:id="1796559994">
      <w:bodyDiv w:val="1"/>
      <w:marLeft w:val="0"/>
      <w:marRight w:val="0"/>
      <w:marTop w:val="0"/>
      <w:marBottom w:val="0"/>
      <w:divBdr>
        <w:top w:val="none" w:sz="0" w:space="0" w:color="auto"/>
        <w:left w:val="none" w:sz="0" w:space="0" w:color="auto"/>
        <w:bottom w:val="none" w:sz="0" w:space="0" w:color="auto"/>
        <w:right w:val="none" w:sz="0" w:space="0" w:color="auto"/>
      </w:divBdr>
    </w:div>
    <w:div w:id="1858082571">
      <w:bodyDiv w:val="1"/>
      <w:marLeft w:val="0"/>
      <w:marRight w:val="0"/>
      <w:marTop w:val="0"/>
      <w:marBottom w:val="0"/>
      <w:divBdr>
        <w:top w:val="none" w:sz="0" w:space="0" w:color="auto"/>
        <w:left w:val="none" w:sz="0" w:space="0" w:color="auto"/>
        <w:bottom w:val="none" w:sz="0" w:space="0" w:color="auto"/>
        <w:right w:val="none" w:sz="0" w:space="0" w:color="auto"/>
      </w:divBdr>
    </w:div>
    <w:div w:id="1943565469">
      <w:bodyDiv w:val="1"/>
      <w:marLeft w:val="0"/>
      <w:marRight w:val="0"/>
      <w:marTop w:val="0"/>
      <w:marBottom w:val="0"/>
      <w:divBdr>
        <w:top w:val="none" w:sz="0" w:space="0" w:color="auto"/>
        <w:left w:val="none" w:sz="0" w:space="0" w:color="auto"/>
        <w:bottom w:val="none" w:sz="0" w:space="0" w:color="auto"/>
        <w:right w:val="none" w:sz="0" w:space="0" w:color="auto"/>
      </w:divBdr>
      <w:divsChild>
        <w:div w:id="10769725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doi.org/10.1108/jcefts-11-2018-0042" TargetMode="External"/><Relationship Id="rId18" Type="http://schemas.openxmlformats.org/officeDocument/2006/relationships/hyperlink" Target="https://amity.edu/UserFiles/admaa/e0636AJF%20324-334.pdf" TargetMode="External"/><Relationship Id="rId3" Type="http://schemas.openxmlformats.org/officeDocument/2006/relationships/settings" Target="settings.xml"/><Relationship Id="rId21" Type="http://schemas.openxmlformats.org/officeDocument/2006/relationships/hyperlink" Target="https://doi.org/hej.hyperion.ro/articles/HEJ%20nr1(3)_2015.pdf" TargetMode="Externa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s://doi.org/10.1111/j.1540-6261.1971.tb00902.x" TargetMode="External"/><Relationship Id="rId2" Type="http://schemas.openxmlformats.org/officeDocument/2006/relationships/styles" Target="styles.xml"/><Relationship Id="rId16" Type="http://schemas.openxmlformats.org/officeDocument/2006/relationships/hyperlink" Target="https://doi.org/10.1016/s0304-405x(01)00044-7" TargetMode="External"/><Relationship Id="rId20" Type="http://schemas.openxmlformats.org/officeDocument/2006/relationships/hyperlink" Target="https://doi.org/10.1111/j.1540-6261.1984.tb03646.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jstor.org/stable/1809766" TargetMode="External"/><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doi.org/10.3390/math11061343"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doi.org/10.1016/j.jfineco.2014.04.003" TargetMode="Externa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C8E92B9-F23C-4B7C-86CF-0C67015CEE5C}" type="doc">
      <dgm:prSet loTypeId="urn:microsoft.com/office/officeart/2008/layout/NameandTitleOrganizationalChart" loCatId="hierarchy" qsTypeId="urn:microsoft.com/office/officeart/2005/8/quickstyle/simple1" qsCatId="simple" csTypeId="urn:microsoft.com/office/officeart/2005/8/colors/accent1_2" csCatId="accent1" phldr="1"/>
      <dgm:spPr/>
      <dgm:t>
        <a:bodyPr/>
        <a:lstStyle/>
        <a:p>
          <a:endParaRPr lang="en-GB"/>
        </a:p>
      </dgm:t>
    </dgm:pt>
    <dgm:pt modelId="{296BA9D9-17A2-4FF3-A3B7-DAB44BDF17F4}">
      <dgm:prSet phldrT="[Text]" custT="1"/>
      <dgm:spPr/>
      <dgm:t>
        <a:bodyPr/>
        <a:lstStyle/>
        <a:p>
          <a:r>
            <a:rPr lang="en-GB" sz="900">
              <a:highlight>
                <a:srgbClr val="008000"/>
              </a:highlight>
            </a:rPr>
            <a:t>Capital structure</a:t>
          </a:r>
        </a:p>
      </dgm:t>
    </dgm:pt>
    <dgm:pt modelId="{FCC79C3A-AD1F-470D-A8A7-E3923B8FA5FD}" type="parTrans" cxnId="{F3C48FF3-19B7-433D-AF7B-FA6BAC7F66D3}">
      <dgm:prSet/>
      <dgm:spPr/>
      <dgm:t>
        <a:bodyPr/>
        <a:lstStyle/>
        <a:p>
          <a:endParaRPr lang="en-GB">
            <a:highlight>
              <a:srgbClr val="008000"/>
            </a:highlight>
          </a:endParaRPr>
        </a:p>
      </dgm:t>
    </dgm:pt>
    <dgm:pt modelId="{7F5C956C-B368-4808-9E3B-BC8565185550}" type="sibTrans" cxnId="{F3C48FF3-19B7-433D-AF7B-FA6BAC7F66D3}">
      <dgm:prSet/>
      <dgm:spPr/>
      <dgm:t>
        <a:bodyPr/>
        <a:lstStyle/>
        <a:p>
          <a:endParaRPr lang="en-GB">
            <a:highlight>
              <a:srgbClr val="008000"/>
            </a:highlight>
          </a:endParaRPr>
        </a:p>
      </dgm:t>
    </dgm:pt>
    <dgm:pt modelId="{D0A818DE-15C6-45C6-8C96-413B9FE39F3D}">
      <dgm:prSet phldrT="[Text]" phldr="1"/>
      <dgm:spPr/>
      <dgm:t>
        <a:bodyPr/>
        <a:lstStyle/>
        <a:p>
          <a:endParaRPr lang="en-GB">
            <a:highlight>
              <a:srgbClr val="008000"/>
            </a:highlight>
          </a:endParaRPr>
        </a:p>
      </dgm:t>
    </dgm:pt>
    <dgm:pt modelId="{78A8E9B8-CCD6-4361-A41E-38A05AAE4E7B}" type="parTrans" cxnId="{B31003D8-5DE1-4668-B692-62CBF2532B96}">
      <dgm:prSet/>
      <dgm:spPr/>
      <dgm:t>
        <a:bodyPr/>
        <a:lstStyle/>
        <a:p>
          <a:endParaRPr lang="en-GB">
            <a:highlight>
              <a:srgbClr val="008000"/>
            </a:highlight>
          </a:endParaRPr>
        </a:p>
      </dgm:t>
    </dgm:pt>
    <dgm:pt modelId="{EFCAED1E-22C9-4550-9532-9DC23C7F231C}" type="sibTrans" cxnId="{B31003D8-5DE1-4668-B692-62CBF2532B96}">
      <dgm:prSet/>
      <dgm:spPr/>
      <dgm:t>
        <a:bodyPr/>
        <a:lstStyle/>
        <a:p>
          <a:endParaRPr lang="en-GB">
            <a:highlight>
              <a:srgbClr val="008000"/>
            </a:highlight>
          </a:endParaRPr>
        </a:p>
      </dgm:t>
    </dgm:pt>
    <dgm:pt modelId="{4652CB0A-0588-4385-9CA1-588D802F7F1E}">
      <dgm:prSet phldrT="[Text]" custT="1"/>
      <dgm:spPr/>
      <dgm:t>
        <a:bodyPr/>
        <a:lstStyle/>
        <a:p>
          <a:r>
            <a:rPr lang="en-GB" sz="900">
              <a:highlight>
                <a:srgbClr val="008000"/>
              </a:highlight>
            </a:rPr>
            <a:t>Other Theoriy</a:t>
          </a:r>
        </a:p>
      </dgm:t>
    </dgm:pt>
    <dgm:pt modelId="{66CBEA90-88C3-48CA-BECC-5E6C07800B0B}" type="parTrans" cxnId="{FACCAA4C-07D2-46B1-B93F-62826CA803D0}">
      <dgm:prSet/>
      <dgm:spPr/>
      <dgm:t>
        <a:bodyPr/>
        <a:lstStyle/>
        <a:p>
          <a:endParaRPr lang="en-GB">
            <a:highlight>
              <a:srgbClr val="008000"/>
            </a:highlight>
          </a:endParaRPr>
        </a:p>
      </dgm:t>
    </dgm:pt>
    <dgm:pt modelId="{4B3B41E8-1B50-422B-B623-56175C36BE5D}" type="sibTrans" cxnId="{FACCAA4C-07D2-46B1-B93F-62826CA803D0}">
      <dgm:prSet/>
      <dgm:spPr/>
      <dgm:t>
        <a:bodyPr/>
        <a:lstStyle/>
        <a:p>
          <a:endParaRPr lang="en-GB">
            <a:highlight>
              <a:srgbClr val="008000"/>
            </a:highlight>
          </a:endParaRPr>
        </a:p>
      </dgm:t>
    </dgm:pt>
    <dgm:pt modelId="{5A4B2269-E607-4AED-88F5-A038BF24B25F}">
      <dgm:prSet/>
      <dgm:spPr/>
      <dgm:t>
        <a:bodyPr/>
        <a:lstStyle/>
        <a:p>
          <a:endParaRPr lang="en-GB">
            <a:highlight>
              <a:srgbClr val="008000"/>
            </a:highlight>
          </a:endParaRPr>
        </a:p>
      </dgm:t>
    </dgm:pt>
    <dgm:pt modelId="{ABA3E64D-A74D-49F6-A097-80D178297B0C}" type="parTrans" cxnId="{E2F92367-E3C4-445F-A43B-EFDBBE4C3D58}">
      <dgm:prSet/>
      <dgm:spPr/>
      <dgm:t>
        <a:bodyPr/>
        <a:lstStyle/>
        <a:p>
          <a:endParaRPr lang="en-GB">
            <a:highlight>
              <a:srgbClr val="008000"/>
            </a:highlight>
          </a:endParaRPr>
        </a:p>
      </dgm:t>
    </dgm:pt>
    <dgm:pt modelId="{0948ABA0-A56D-4C4B-859D-99B6DA65F000}" type="sibTrans" cxnId="{E2F92367-E3C4-445F-A43B-EFDBBE4C3D58}">
      <dgm:prSet/>
      <dgm:spPr/>
      <dgm:t>
        <a:bodyPr/>
        <a:lstStyle/>
        <a:p>
          <a:endParaRPr lang="en-GB">
            <a:highlight>
              <a:srgbClr val="008000"/>
            </a:highlight>
          </a:endParaRPr>
        </a:p>
      </dgm:t>
    </dgm:pt>
    <dgm:pt modelId="{7195AB14-15AA-48DB-907A-8BE161D35997}">
      <dgm:prSet custT="1"/>
      <dgm:spPr/>
      <dgm:t>
        <a:bodyPr/>
        <a:lstStyle/>
        <a:p>
          <a:r>
            <a:rPr lang="en-GB" sz="900">
              <a:highlight>
                <a:srgbClr val="008000"/>
              </a:highlight>
            </a:rPr>
            <a:t>Relevance Theory</a:t>
          </a:r>
        </a:p>
      </dgm:t>
    </dgm:pt>
    <dgm:pt modelId="{F9020252-581C-45FB-8F5F-33F08F2F83D4}" type="parTrans" cxnId="{27E877F1-0931-44BD-9FD8-C7490BCC2145}">
      <dgm:prSet/>
      <dgm:spPr/>
      <dgm:t>
        <a:bodyPr/>
        <a:lstStyle/>
        <a:p>
          <a:endParaRPr lang="en-GB">
            <a:highlight>
              <a:srgbClr val="008000"/>
            </a:highlight>
          </a:endParaRPr>
        </a:p>
      </dgm:t>
    </dgm:pt>
    <dgm:pt modelId="{34C45D7E-1AC1-431E-B9B3-36059F28F312}" type="sibTrans" cxnId="{27E877F1-0931-44BD-9FD8-C7490BCC2145}">
      <dgm:prSet/>
      <dgm:spPr/>
      <dgm:t>
        <a:bodyPr/>
        <a:lstStyle/>
        <a:p>
          <a:endParaRPr lang="en-GB">
            <a:highlight>
              <a:srgbClr val="008000"/>
            </a:highlight>
          </a:endParaRPr>
        </a:p>
      </dgm:t>
    </dgm:pt>
    <dgm:pt modelId="{63651F80-1403-4183-A0D4-4390AF244912}">
      <dgm:prSet custT="1"/>
      <dgm:spPr/>
      <dgm:t>
        <a:bodyPr/>
        <a:lstStyle/>
        <a:p>
          <a:r>
            <a:rPr lang="en-GB" sz="1000">
              <a:highlight>
                <a:srgbClr val="008000"/>
              </a:highlight>
            </a:rPr>
            <a:t>Irrelevance thoer</a:t>
          </a:r>
        </a:p>
      </dgm:t>
    </dgm:pt>
    <dgm:pt modelId="{59B21570-F142-4039-83B1-EEF79DE55675}" type="parTrans" cxnId="{E07D6B39-5D7B-4C9C-9880-481FD9219AE1}">
      <dgm:prSet/>
      <dgm:spPr/>
      <dgm:t>
        <a:bodyPr/>
        <a:lstStyle/>
        <a:p>
          <a:endParaRPr lang="en-GB">
            <a:highlight>
              <a:srgbClr val="008000"/>
            </a:highlight>
          </a:endParaRPr>
        </a:p>
      </dgm:t>
    </dgm:pt>
    <dgm:pt modelId="{793ADD09-646E-412E-A196-34813DE6239F}" type="sibTrans" cxnId="{E07D6B39-5D7B-4C9C-9880-481FD9219AE1}">
      <dgm:prSet/>
      <dgm:spPr/>
      <dgm:t>
        <a:bodyPr/>
        <a:lstStyle/>
        <a:p>
          <a:endParaRPr lang="en-GB">
            <a:highlight>
              <a:srgbClr val="008000"/>
            </a:highlight>
          </a:endParaRPr>
        </a:p>
      </dgm:t>
    </dgm:pt>
    <dgm:pt modelId="{5B7B6255-6FBD-4B14-8669-B6D75606D808}" type="asst">
      <dgm:prSet custT="1"/>
      <dgm:spPr/>
      <dgm:t>
        <a:bodyPr/>
        <a:lstStyle/>
        <a:p>
          <a:r>
            <a:rPr lang="en-GB" sz="900">
              <a:highlight>
                <a:srgbClr val="008000"/>
              </a:highlight>
            </a:rPr>
            <a:t>Net operation Income thoery</a:t>
          </a:r>
        </a:p>
      </dgm:t>
    </dgm:pt>
    <dgm:pt modelId="{962A27E5-56F1-47E3-B170-907385B0FE0E}" type="parTrans" cxnId="{93B873E6-A1BC-438A-AE4F-449B73F92A4A}">
      <dgm:prSet/>
      <dgm:spPr/>
      <dgm:t>
        <a:bodyPr/>
        <a:lstStyle/>
        <a:p>
          <a:endParaRPr lang="en-GB">
            <a:highlight>
              <a:srgbClr val="008000"/>
            </a:highlight>
          </a:endParaRPr>
        </a:p>
      </dgm:t>
    </dgm:pt>
    <dgm:pt modelId="{27D23351-805A-4C3E-A7BE-3A40FD517498}" type="sibTrans" cxnId="{93B873E6-A1BC-438A-AE4F-449B73F92A4A}">
      <dgm:prSet/>
      <dgm:spPr/>
      <dgm:t>
        <a:bodyPr/>
        <a:lstStyle/>
        <a:p>
          <a:endParaRPr lang="en-GB">
            <a:highlight>
              <a:srgbClr val="008000"/>
            </a:highlight>
          </a:endParaRPr>
        </a:p>
      </dgm:t>
    </dgm:pt>
    <dgm:pt modelId="{21DA5F6C-20DD-41AD-9DC3-69C6CEEE3940}" type="asst">
      <dgm:prSet custT="1"/>
      <dgm:spPr/>
      <dgm:t>
        <a:bodyPr/>
        <a:lstStyle/>
        <a:p>
          <a:r>
            <a:rPr lang="en-GB" sz="900">
              <a:highlight>
                <a:srgbClr val="008000"/>
              </a:highlight>
            </a:rPr>
            <a:t>Trade-Off</a:t>
          </a:r>
        </a:p>
      </dgm:t>
    </dgm:pt>
    <dgm:pt modelId="{F99B43EE-F251-41A5-9CC7-3CD04D05452F}" type="parTrans" cxnId="{B16F55F0-1E39-4EED-A9A9-DDB801BF088C}">
      <dgm:prSet/>
      <dgm:spPr/>
      <dgm:t>
        <a:bodyPr/>
        <a:lstStyle/>
        <a:p>
          <a:endParaRPr lang="en-GB">
            <a:highlight>
              <a:srgbClr val="008000"/>
            </a:highlight>
          </a:endParaRPr>
        </a:p>
      </dgm:t>
    </dgm:pt>
    <dgm:pt modelId="{279A720D-FBEC-485C-AE9A-F23457E21F60}" type="sibTrans" cxnId="{B16F55F0-1E39-4EED-A9A9-DDB801BF088C}">
      <dgm:prSet/>
      <dgm:spPr/>
      <dgm:t>
        <a:bodyPr/>
        <a:lstStyle/>
        <a:p>
          <a:endParaRPr lang="en-GB">
            <a:highlight>
              <a:srgbClr val="008000"/>
            </a:highlight>
          </a:endParaRPr>
        </a:p>
      </dgm:t>
    </dgm:pt>
    <dgm:pt modelId="{B019890A-7A53-43B7-9DC8-235BBD77AE80}" type="asst">
      <dgm:prSet custT="1"/>
      <dgm:spPr/>
      <dgm:t>
        <a:bodyPr/>
        <a:lstStyle/>
        <a:p>
          <a:r>
            <a:rPr lang="en-GB" sz="900">
              <a:highlight>
                <a:srgbClr val="008000"/>
              </a:highlight>
            </a:rPr>
            <a:t>Pecking Order</a:t>
          </a:r>
        </a:p>
      </dgm:t>
    </dgm:pt>
    <dgm:pt modelId="{5F8B6B5B-CC6E-4AE6-8A18-8DF68870C388}" type="parTrans" cxnId="{562C59B2-3C71-4856-BDDC-41286B833A79}">
      <dgm:prSet/>
      <dgm:spPr/>
      <dgm:t>
        <a:bodyPr/>
        <a:lstStyle/>
        <a:p>
          <a:endParaRPr lang="en-GB">
            <a:highlight>
              <a:srgbClr val="008000"/>
            </a:highlight>
          </a:endParaRPr>
        </a:p>
      </dgm:t>
    </dgm:pt>
    <dgm:pt modelId="{92CEEE14-5914-461D-B566-A928C38A6C1E}" type="sibTrans" cxnId="{562C59B2-3C71-4856-BDDC-41286B833A79}">
      <dgm:prSet/>
      <dgm:spPr/>
      <dgm:t>
        <a:bodyPr/>
        <a:lstStyle/>
        <a:p>
          <a:endParaRPr lang="en-GB">
            <a:highlight>
              <a:srgbClr val="008000"/>
            </a:highlight>
          </a:endParaRPr>
        </a:p>
      </dgm:t>
    </dgm:pt>
    <dgm:pt modelId="{D9074086-659A-4150-B9D5-D71FE6AA91EF}" type="asst">
      <dgm:prSet/>
      <dgm:spPr/>
      <dgm:t>
        <a:bodyPr/>
        <a:lstStyle/>
        <a:p>
          <a:r>
            <a:rPr lang="en-GB">
              <a:highlight>
                <a:srgbClr val="008000"/>
              </a:highlight>
            </a:rPr>
            <a:t>Net Income Theory</a:t>
          </a:r>
        </a:p>
      </dgm:t>
    </dgm:pt>
    <dgm:pt modelId="{CAF2DAD8-295F-493E-8C5C-E40F53D0C111}" type="parTrans" cxnId="{D6CB4194-D2ED-4663-B2FC-29066DB62BF5}">
      <dgm:prSet/>
      <dgm:spPr/>
      <dgm:t>
        <a:bodyPr/>
        <a:lstStyle/>
        <a:p>
          <a:endParaRPr lang="en-GB">
            <a:highlight>
              <a:srgbClr val="008000"/>
            </a:highlight>
          </a:endParaRPr>
        </a:p>
      </dgm:t>
    </dgm:pt>
    <dgm:pt modelId="{CDE21A26-C3B3-45C6-973F-91EE1EB4CFD9}" type="sibTrans" cxnId="{D6CB4194-D2ED-4663-B2FC-29066DB62BF5}">
      <dgm:prSet/>
      <dgm:spPr/>
      <dgm:t>
        <a:bodyPr/>
        <a:lstStyle/>
        <a:p>
          <a:endParaRPr lang="en-GB">
            <a:highlight>
              <a:srgbClr val="008000"/>
            </a:highlight>
          </a:endParaRPr>
        </a:p>
      </dgm:t>
    </dgm:pt>
    <dgm:pt modelId="{E14E2EDE-765B-4743-A5CE-F91F84F3662E}" type="asst">
      <dgm:prSet/>
      <dgm:spPr/>
      <dgm:t>
        <a:bodyPr/>
        <a:lstStyle/>
        <a:p>
          <a:r>
            <a:rPr lang="en-GB">
              <a:highlight>
                <a:srgbClr val="008000"/>
              </a:highlight>
            </a:rPr>
            <a:t>Traditional  Approach</a:t>
          </a:r>
        </a:p>
      </dgm:t>
    </dgm:pt>
    <dgm:pt modelId="{61133EA3-DCC6-4895-93F7-E792034167A3}" type="parTrans" cxnId="{3E65381D-9C54-40BB-9DAC-E86F4546E688}">
      <dgm:prSet/>
      <dgm:spPr/>
      <dgm:t>
        <a:bodyPr/>
        <a:lstStyle/>
        <a:p>
          <a:endParaRPr lang="en-GB">
            <a:highlight>
              <a:srgbClr val="008000"/>
            </a:highlight>
          </a:endParaRPr>
        </a:p>
      </dgm:t>
    </dgm:pt>
    <dgm:pt modelId="{20432F02-C4EE-4F8F-AB90-C706A85A1904}" type="sibTrans" cxnId="{3E65381D-9C54-40BB-9DAC-E86F4546E688}">
      <dgm:prSet/>
      <dgm:spPr/>
      <dgm:t>
        <a:bodyPr/>
        <a:lstStyle/>
        <a:p>
          <a:endParaRPr lang="en-GB">
            <a:highlight>
              <a:srgbClr val="008000"/>
            </a:highlight>
          </a:endParaRPr>
        </a:p>
      </dgm:t>
    </dgm:pt>
    <dgm:pt modelId="{1451E364-2FDB-48F1-8715-97A13BDBBEB2}" type="asst">
      <dgm:prSet custT="1"/>
      <dgm:spPr/>
      <dgm:t>
        <a:bodyPr/>
        <a:lstStyle/>
        <a:p>
          <a:r>
            <a:rPr lang="en-GB" sz="900">
              <a:highlight>
                <a:srgbClr val="008000"/>
              </a:highlight>
            </a:rPr>
            <a:t>MM Theory</a:t>
          </a:r>
        </a:p>
      </dgm:t>
    </dgm:pt>
    <dgm:pt modelId="{0012E26B-E44E-42F4-B284-95D8D692976C}" type="parTrans" cxnId="{DC8A75BA-9517-4510-B92C-AD552E0E878B}">
      <dgm:prSet/>
      <dgm:spPr/>
      <dgm:t>
        <a:bodyPr/>
        <a:lstStyle/>
        <a:p>
          <a:endParaRPr lang="en-GB">
            <a:highlight>
              <a:srgbClr val="008000"/>
            </a:highlight>
          </a:endParaRPr>
        </a:p>
      </dgm:t>
    </dgm:pt>
    <dgm:pt modelId="{C7921551-5768-49A4-A154-B45837896956}" type="sibTrans" cxnId="{DC8A75BA-9517-4510-B92C-AD552E0E878B}">
      <dgm:prSet/>
      <dgm:spPr/>
      <dgm:t>
        <a:bodyPr/>
        <a:lstStyle/>
        <a:p>
          <a:endParaRPr lang="en-GB">
            <a:highlight>
              <a:srgbClr val="008000"/>
            </a:highlight>
          </a:endParaRPr>
        </a:p>
      </dgm:t>
    </dgm:pt>
    <dgm:pt modelId="{3571F472-EA95-480C-A74C-F1F476F22BCC}" type="pres">
      <dgm:prSet presAssocID="{CC8E92B9-F23C-4B7C-86CF-0C67015CEE5C}" presName="hierChild1" presStyleCnt="0">
        <dgm:presLayoutVars>
          <dgm:orgChart val="1"/>
          <dgm:chPref val="1"/>
          <dgm:dir/>
          <dgm:animOne val="branch"/>
          <dgm:animLvl val="lvl"/>
          <dgm:resizeHandles/>
        </dgm:presLayoutVars>
      </dgm:prSet>
      <dgm:spPr/>
    </dgm:pt>
    <dgm:pt modelId="{53E48DE7-3F95-4EF0-8753-343EA3AC1AF5}" type="pres">
      <dgm:prSet presAssocID="{296BA9D9-17A2-4FF3-A3B7-DAB44BDF17F4}" presName="hierRoot1" presStyleCnt="0">
        <dgm:presLayoutVars>
          <dgm:hierBranch val="init"/>
        </dgm:presLayoutVars>
      </dgm:prSet>
      <dgm:spPr/>
    </dgm:pt>
    <dgm:pt modelId="{73009E57-1C6C-4279-A625-29476EFBCD2A}" type="pres">
      <dgm:prSet presAssocID="{296BA9D9-17A2-4FF3-A3B7-DAB44BDF17F4}" presName="rootComposite1" presStyleCnt="0"/>
      <dgm:spPr/>
    </dgm:pt>
    <dgm:pt modelId="{54C82F6A-2B6D-45C7-AB54-196459F480BE}" type="pres">
      <dgm:prSet presAssocID="{296BA9D9-17A2-4FF3-A3B7-DAB44BDF17F4}" presName="rootText1" presStyleLbl="node0" presStyleIdx="0" presStyleCnt="1" custScaleX="313443" custScaleY="246193" custLinFactY="-100000" custLinFactNeighborX="-26981" custLinFactNeighborY="-109242">
        <dgm:presLayoutVars>
          <dgm:chMax/>
          <dgm:chPref val="3"/>
        </dgm:presLayoutVars>
      </dgm:prSet>
      <dgm:spPr/>
    </dgm:pt>
    <dgm:pt modelId="{0C77A086-F063-46F1-A446-A99066A92E92}" type="pres">
      <dgm:prSet presAssocID="{296BA9D9-17A2-4FF3-A3B7-DAB44BDF17F4}" presName="titleText1" presStyleLbl="fgAcc0" presStyleIdx="0" presStyleCnt="1" custLinFactX="-80664" custLinFactY="2018443" custLinFactNeighborX="-100000" custLinFactNeighborY="2100000">
        <dgm:presLayoutVars>
          <dgm:chMax val="0"/>
          <dgm:chPref val="0"/>
        </dgm:presLayoutVars>
      </dgm:prSet>
      <dgm:spPr/>
    </dgm:pt>
    <dgm:pt modelId="{9FCCC117-5DF8-476B-9E51-355284757FB1}" type="pres">
      <dgm:prSet presAssocID="{296BA9D9-17A2-4FF3-A3B7-DAB44BDF17F4}" presName="rootConnector1" presStyleLbl="node1" presStyleIdx="0" presStyleCnt="5"/>
      <dgm:spPr/>
    </dgm:pt>
    <dgm:pt modelId="{9D4D353D-EB22-442F-A849-EE91568D1292}" type="pres">
      <dgm:prSet presAssocID="{296BA9D9-17A2-4FF3-A3B7-DAB44BDF17F4}" presName="hierChild2" presStyleCnt="0"/>
      <dgm:spPr/>
    </dgm:pt>
    <dgm:pt modelId="{1FBEE4F4-A66E-41AB-968E-0ECF1086145F}" type="pres">
      <dgm:prSet presAssocID="{78A8E9B8-CCD6-4361-A41E-38A05AAE4E7B}" presName="Name37" presStyleLbl="parChTrans1D2" presStyleIdx="0" presStyleCnt="5"/>
      <dgm:spPr/>
    </dgm:pt>
    <dgm:pt modelId="{4D035275-B008-4F87-B17A-0ADF24D77B6A}" type="pres">
      <dgm:prSet presAssocID="{D0A818DE-15C6-45C6-8C96-413B9FE39F3D}" presName="hierRoot2" presStyleCnt="0">
        <dgm:presLayoutVars>
          <dgm:hierBranch val="init"/>
        </dgm:presLayoutVars>
      </dgm:prSet>
      <dgm:spPr/>
    </dgm:pt>
    <dgm:pt modelId="{CD13ECB0-3E57-4AEA-ACE2-A05090C926C5}" type="pres">
      <dgm:prSet presAssocID="{D0A818DE-15C6-45C6-8C96-413B9FE39F3D}" presName="rootComposite" presStyleCnt="0"/>
      <dgm:spPr/>
    </dgm:pt>
    <dgm:pt modelId="{2FA2FF2D-0DA8-400B-BAB3-1D36BA2734C0}" type="pres">
      <dgm:prSet presAssocID="{D0A818DE-15C6-45C6-8C96-413B9FE39F3D}" presName="rootText" presStyleLbl="node1" presStyleIdx="0" presStyleCnt="5">
        <dgm:presLayoutVars>
          <dgm:chMax/>
          <dgm:chPref val="3"/>
        </dgm:presLayoutVars>
      </dgm:prSet>
      <dgm:spPr/>
    </dgm:pt>
    <dgm:pt modelId="{CA1C0D1D-3707-42E2-A549-7C248F755E29}" type="pres">
      <dgm:prSet presAssocID="{D0A818DE-15C6-45C6-8C96-413B9FE39F3D}" presName="titleText2" presStyleLbl="fgAcc1" presStyleIdx="0" presStyleCnt="5">
        <dgm:presLayoutVars>
          <dgm:chMax val="0"/>
          <dgm:chPref val="0"/>
        </dgm:presLayoutVars>
      </dgm:prSet>
      <dgm:spPr/>
    </dgm:pt>
    <dgm:pt modelId="{FFB8D7E4-9AEF-4592-AB05-82B58240368E}" type="pres">
      <dgm:prSet presAssocID="{D0A818DE-15C6-45C6-8C96-413B9FE39F3D}" presName="rootConnector" presStyleLbl="node2" presStyleIdx="0" presStyleCnt="0"/>
      <dgm:spPr/>
    </dgm:pt>
    <dgm:pt modelId="{A7AEA01B-268F-48BB-A289-7A6090FDDC53}" type="pres">
      <dgm:prSet presAssocID="{D0A818DE-15C6-45C6-8C96-413B9FE39F3D}" presName="hierChild4" presStyleCnt="0"/>
      <dgm:spPr/>
    </dgm:pt>
    <dgm:pt modelId="{74C8815C-BADB-4613-8D36-E1A6BF6356A8}" type="pres">
      <dgm:prSet presAssocID="{D0A818DE-15C6-45C6-8C96-413B9FE39F3D}" presName="hierChild5" presStyleCnt="0"/>
      <dgm:spPr/>
    </dgm:pt>
    <dgm:pt modelId="{042D1EAD-DE92-46BD-8B5D-2890993E1C6C}" type="pres">
      <dgm:prSet presAssocID="{0012E26B-E44E-42F4-B284-95D8D692976C}" presName="Name96" presStyleLbl="parChTrans1D3" presStyleIdx="0" presStyleCnt="6"/>
      <dgm:spPr/>
    </dgm:pt>
    <dgm:pt modelId="{B8A0962C-D9BB-4AD7-AC1D-E46E371F11A6}" type="pres">
      <dgm:prSet presAssocID="{1451E364-2FDB-48F1-8715-97A13BDBBEB2}" presName="hierRoot3" presStyleCnt="0">
        <dgm:presLayoutVars>
          <dgm:hierBranch val="init"/>
        </dgm:presLayoutVars>
      </dgm:prSet>
      <dgm:spPr/>
    </dgm:pt>
    <dgm:pt modelId="{1507FAD5-2124-4D8E-A774-654C9C85DDCA}" type="pres">
      <dgm:prSet presAssocID="{1451E364-2FDB-48F1-8715-97A13BDBBEB2}" presName="rootComposite3" presStyleCnt="0"/>
      <dgm:spPr/>
    </dgm:pt>
    <dgm:pt modelId="{34C54FD9-A811-41AE-ACF3-CDD41E549127}" type="pres">
      <dgm:prSet presAssocID="{1451E364-2FDB-48F1-8715-97A13BDBBEB2}" presName="rootText3" presStyleLbl="asst1" presStyleIdx="0" presStyleCnt="6" custScaleX="252242" custScaleY="306207" custLinFactY="42334" custLinFactNeighborX="-56148" custLinFactNeighborY="100000">
        <dgm:presLayoutVars>
          <dgm:chPref val="3"/>
        </dgm:presLayoutVars>
      </dgm:prSet>
      <dgm:spPr/>
    </dgm:pt>
    <dgm:pt modelId="{5BFF4A58-AC31-429E-97C6-BB3F4775FC83}" type="pres">
      <dgm:prSet presAssocID="{1451E364-2FDB-48F1-8715-97A13BDBBEB2}" presName="titleText3" presStyleLbl="fgAcc2" presStyleIdx="0" presStyleCnt="6" custLinFactX="100000" custLinFactY="1141860" custLinFactNeighborX="103032" custLinFactNeighborY="1200000">
        <dgm:presLayoutVars>
          <dgm:chMax val="0"/>
          <dgm:chPref val="0"/>
        </dgm:presLayoutVars>
      </dgm:prSet>
      <dgm:spPr/>
    </dgm:pt>
    <dgm:pt modelId="{4B4AD6D6-246D-4416-8195-6CEE1E6DFA9C}" type="pres">
      <dgm:prSet presAssocID="{1451E364-2FDB-48F1-8715-97A13BDBBEB2}" presName="rootConnector3" presStyleLbl="asst2" presStyleIdx="0" presStyleCnt="0"/>
      <dgm:spPr/>
    </dgm:pt>
    <dgm:pt modelId="{241C02AD-82D4-4E21-A791-08344965D9E4}" type="pres">
      <dgm:prSet presAssocID="{1451E364-2FDB-48F1-8715-97A13BDBBEB2}" presName="hierChild6" presStyleCnt="0"/>
      <dgm:spPr/>
    </dgm:pt>
    <dgm:pt modelId="{C38FC461-ACB0-49EE-9F00-BE6DCFF34C71}" type="pres">
      <dgm:prSet presAssocID="{1451E364-2FDB-48F1-8715-97A13BDBBEB2}" presName="hierChild7" presStyleCnt="0"/>
      <dgm:spPr/>
    </dgm:pt>
    <dgm:pt modelId="{D453EA05-9C07-45C1-BEE0-77E9F6A1F2E8}" type="pres">
      <dgm:prSet presAssocID="{59B21570-F142-4039-83B1-EEF79DE55675}" presName="Name37" presStyleLbl="parChTrans1D2" presStyleIdx="1" presStyleCnt="5"/>
      <dgm:spPr/>
    </dgm:pt>
    <dgm:pt modelId="{4BE98C61-FB90-4F0A-BEA0-FCCADC94EF2E}" type="pres">
      <dgm:prSet presAssocID="{63651F80-1403-4183-A0D4-4390AF244912}" presName="hierRoot2" presStyleCnt="0">
        <dgm:presLayoutVars>
          <dgm:hierBranch val="init"/>
        </dgm:presLayoutVars>
      </dgm:prSet>
      <dgm:spPr/>
    </dgm:pt>
    <dgm:pt modelId="{58114C99-F589-4390-BDCA-0512ED71286D}" type="pres">
      <dgm:prSet presAssocID="{63651F80-1403-4183-A0D4-4390AF244912}" presName="rootComposite" presStyleCnt="0"/>
      <dgm:spPr/>
    </dgm:pt>
    <dgm:pt modelId="{3E7BFD8D-19AE-46B1-864D-8759B2BBD1A4}" type="pres">
      <dgm:prSet presAssocID="{63651F80-1403-4183-A0D4-4390AF244912}" presName="rootText" presStyleLbl="node1" presStyleIdx="1" presStyleCnt="5" custScaleX="285641" custScaleY="232936" custLinFactX="-100000" custLinFactNeighborX="-121236" custLinFactNeighborY="-9347">
        <dgm:presLayoutVars>
          <dgm:chMax/>
          <dgm:chPref val="3"/>
        </dgm:presLayoutVars>
      </dgm:prSet>
      <dgm:spPr/>
    </dgm:pt>
    <dgm:pt modelId="{56F5BBB0-1307-4ADF-9A14-AD7DF498CB1F}" type="pres">
      <dgm:prSet presAssocID="{63651F80-1403-4183-A0D4-4390AF244912}" presName="titleText2" presStyleLbl="fgAcc1" presStyleIdx="1" presStyleCnt="5" custScaleY="53836" custLinFactX="-41090" custLinFactY="1487890" custLinFactNeighborX="-100000" custLinFactNeighborY="1500000">
        <dgm:presLayoutVars>
          <dgm:chMax val="0"/>
          <dgm:chPref val="0"/>
        </dgm:presLayoutVars>
      </dgm:prSet>
      <dgm:spPr/>
    </dgm:pt>
    <dgm:pt modelId="{512F5981-1672-4D6A-BA3F-C058C89071F7}" type="pres">
      <dgm:prSet presAssocID="{63651F80-1403-4183-A0D4-4390AF244912}" presName="rootConnector" presStyleLbl="node2" presStyleIdx="0" presStyleCnt="0"/>
      <dgm:spPr/>
    </dgm:pt>
    <dgm:pt modelId="{50810FE8-D167-47AE-8345-57367C1F4B7A}" type="pres">
      <dgm:prSet presAssocID="{63651F80-1403-4183-A0D4-4390AF244912}" presName="hierChild4" presStyleCnt="0"/>
      <dgm:spPr/>
    </dgm:pt>
    <dgm:pt modelId="{C6752D95-279E-4EA4-809E-5107C873CCFF}" type="pres">
      <dgm:prSet presAssocID="{63651F80-1403-4183-A0D4-4390AF244912}" presName="hierChild5" presStyleCnt="0"/>
      <dgm:spPr/>
    </dgm:pt>
    <dgm:pt modelId="{29251D07-3652-406C-BD0C-F23CE28BCF51}" type="pres">
      <dgm:prSet presAssocID="{962A27E5-56F1-47E3-B170-907385B0FE0E}" presName="Name96" presStyleLbl="parChTrans1D3" presStyleIdx="1" presStyleCnt="6"/>
      <dgm:spPr/>
    </dgm:pt>
    <dgm:pt modelId="{0C328681-D803-4109-AF16-FAD455C78186}" type="pres">
      <dgm:prSet presAssocID="{5B7B6255-6FBD-4B14-8669-B6D75606D808}" presName="hierRoot3" presStyleCnt="0">
        <dgm:presLayoutVars>
          <dgm:hierBranch val="init"/>
        </dgm:presLayoutVars>
      </dgm:prSet>
      <dgm:spPr/>
    </dgm:pt>
    <dgm:pt modelId="{5C9F15F5-FBB4-440E-ADA5-ED536F41A1DB}" type="pres">
      <dgm:prSet presAssocID="{5B7B6255-6FBD-4B14-8669-B6D75606D808}" presName="rootComposite3" presStyleCnt="0"/>
      <dgm:spPr/>
    </dgm:pt>
    <dgm:pt modelId="{8F514066-5E1E-426D-A670-FA67B9F89BCA}" type="pres">
      <dgm:prSet presAssocID="{5B7B6255-6FBD-4B14-8669-B6D75606D808}" presName="rootText3" presStyleLbl="asst1" presStyleIdx="1" presStyleCnt="6" custScaleX="238443" custScaleY="297550" custLinFactNeighborX="-22744" custLinFactNeighborY="44042">
        <dgm:presLayoutVars>
          <dgm:chPref val="3"/>
        </dgm:presLayoutVars>
      </dgm:prSet>
      <dgm:spPr/>
    </dgm:pt>
    <dgm:pt modelId="{9FFF64D9-F2F5-430A-B409-B5F38FED44EB}" type="pres">
      <dgm:prSet presAssocID="{5B7B6255-6FBD-4B14-8669-B6D75606D808}" presName="titleText3" presStyleLbl="fgAcc2" presStyleIdx="1" presStyleCnt="6" custLinFactY="1200000" custLinFactNeighborX="-75707" custLinFactNeighborY="1213641">
        <dgm:presLayoutVars>
          <dgm:chMax val="0"/>
          <dgm:chPref val="0"/>
        </dgm:presLayoutVars>
      </dgm:prSet>
      <dgm:spPr/>
    </dgm:pt>
    <dgm:pt modelId="{58414B09-7604-41AC-915D-69D21C52CDF9}" type="pres">
      <dgm:prSet presAssocID="{5B7B6255-6FBD-4B14-8669-B6D75606D808}" presName="rootConnector3" presStyleLbl="asst2" presStyleIdx="0" presStyleCnt="0"/>
      <dgm:spPr/>
    </dgm:pt>
    <dgm:pt modelId="{1F8F1744-35A2-42D0-B54F-B302B7FA9355}" type="pres">
      <dgm:prSet presAssocID="{5B7B6255-6FBD-4B14-8669-B6D75606D808}" presName="hierChild6" presStyleCnt="0"/>
      <dgm:spPr/>
    </dgm:pt>
    <dgm:pt modelId="{AB01E8E4-E35F-4313-9068-442E95A4F89D}" type="pres">
      <dgm:prSet presAssocID="{5B7B6255-6FBD-4B14-8669-B6D75606D808}" presName="hierChild7" presStyleCnt="0"/>
      <dgm:spPr/>
    </dgm:pt>
    <dgm:pt modelId="{D46A1B2F-FD4D-424F-A19B-6B69B53F2A73}" type="pres">
      <dgm:prSet presAssocID="{66CBEA90-88C3-48CA-BECC-5E6C07800B0B}" presName="Name37" presStyleLbl="parChTrans1D2" presStyleIdx="2" presStyleCnt="5"/>
      <dgm:spPr/>
    </dgm:pt>
    <dgm:pt modelId="{113B0CFE-5FB0-4B57-8E2E-F14EEFB73C12}" type="pres">
      <dgm:prSet presAssocID="{4652CB0A-0588-4385-9CA1-588D802F7F1E}" presName="hierRoot2" presStyleCnt="0">
        <dgm:presLayoutVars>
          <dgm:hierBranch val="init"/>
        </dgm:presLayoutVars>
      </dgm:prSet>
      <dgm:spPr/>
    </dgm:pt>
    <dgm:pt modelId="{57980A7E-75A1-430B-9593-FF935956CD4D}" type="pres">
      <dgm:prSet presAssocID="{4652CB0A-0588-4385-9CA1-588D802F7F1E}" presName="rootComposite" presStyleCnt="0"/>
      <dgm:spPr/>
    </dgm:pt>
    <dgm:pt modelId="{025AA099-ED62-4731-8931-D3D24867943C}" type="pres">
      <dgm:prSet presAssocID="{4652CB0A-0588-4385-9CA1-588D802F7F1E}" presName="rootText" presStyleLbl="node1" presStyleIdx="2" presStyleCnt="5" custScaleX="298521" custScaleY="248976" custLinFactNeighborX="-64916" custLinFactNeighborY="19504">
        <dgm:presLayoutVars>
          <dgm:chMax/>
          <dgm:chPref val="3"/>
        </dgm:presLayoutVars>
      </dgm:prSet>
      <dgm:spPr/>
    </dgm:pt>
    <dgm:pt modelId="{32317CDC-6CD8-441D-8C95-9FD48BF95BC4}" type="pres">
      <dgm:prSet presAssocID="{4652CB0A-0588-4385-9CA1-588D802F7F1E}" presName="titleText2" presStyleLbl="fgAcc1" presStyleIdx="2" presStyleCnt="5" custLinFactX="-200000" custLinFactY="1400000" custLinFactNeighborX="-226710" custLinFactNeighborY="1435355">
        <dgm:presLayoutVars>
          <dgm:chMax val="0"/>
          <dgm:chPref val="0"/>
        </dgm:presLayoutVars>
      </dgm:prSet>
      <dgm:spPr/>
    </dgm:pt>
    <dgm:pt modelId="{FBDD0AED-0FBE-4F46-9519-E05C3AC4BAEA}" type="pres">
      <dgm:prSet presAssocID="{4652CB0A-0588-4385-9CA1-588D802F7F1E}" presName="rootConnector" presStyleLbl="node2" presStyleIdx="0" presStyleCnt="0"/>
      <dgm:spPr/>
    </dgm:pt>
    <dgm:pt modelId="{3C8AC51D-8AF4-4B3A-9B16-2F040C85D425}" type="pres">
      <dgm:prSet presAssocID="{4652CB0A-0588-4385-9CA1-588D802F7F1E}" presName="hierChild4" presStyleCnt="0"/>
      <dgm:spPr/>
    </dgm:pt>
    <dgm:pt modelId="{21CD5A90-DB73-4EAB-8C86-030D138DCEF6}" type="pres">
      <dgm:prSet presAssocID="{4652CB0A-0588-4385-9CA1-588D802F7F1E}" presName="hierChild5" presStyleCnt="0"/>
      <dgm:spPr/>
    </dgm:pt>
    <dgm:pt modelId="{10EBFA7C-8667-49A6-A743-A4F8663B0A6B}" type="pres">
      <dgm:prSet presAssocID="{F99B43EE-F251-41A5-9CC7-3CD04D05452F}" presName="Name96" presStyleLbl="parChTrans1D3" presStyleIdx="2" presStyleCnt="6"/>
      <dgm:spPr/>
    </dgm:pt>
    <dgm:pt modelId="{06977182-21CF-4A6F-A371-F2441363CB7E}" type="pres">
      <dgm:prSet presAssocID="{21DA5F6C-20DD-41AD-9DC3-69C6CEEE3940}" presName="hierRoot3" presStyleCnt="0">
        <dgm:presLayoutVars>
          <dgm:hierBranch val="init"/>
        </dgm:presLayoutVars>
      </dgm:prSet>
      <dgm:spPr/>
    </dgm:pt>
    <dgm:pt modelId="{A7A9D71E-CF13-415F-B1CB-51FA45134660}" type="pres">
      <dgm:prSet presAssocID="{21DA5F6C-20DD-41AD-9DC3-69C6CEEE3940}" presName="rootComposite3" presStyleCnt="0"/>
      <dgm:spPr/>
    </dgm:pt>
    <dgm:pt modelId="{6D70D9F6-4091-4FD6-B695-20FE67ED43A6}" type="pres">
      <dgm:prSet presAssocID="{21DA5F6C-20DD-41AD-9DC3-69C6CEEE3940}" presName="rootText3" presStyleLbl="asst1" presStyleIdx="2" presStyleCnt="6" custScaleX="236166" custScaleY="224192" custLinFactY="85434" custLinFactNeighborX="-37165" custLinFactNeighborY="100000">
        <dgm:presLayoutVars>
          <dgm:chPref val="3"/>
        </dgm:presLayoutVars>
      </dgm:prSet>
      <dgm:spPr/>
    </dgm:pt>
    <dgm:pt modelId="{AE0E3F5E-E0C9-4C77-AC2B-8C17776C1B19}" type="pres">
      <dgm:prSet presAssocID="{21DA5F6C-20DD-41AD-9DC3-69C6CEEE3940}" presName="titleText3" presStyleLbl="fgAcc2" presStyleIdx="2" presStyleCnt="6" custLinFactX="-151004" custLinFactY="1159805" custLinFactNeighborX="-200000" custLinFactNeighborY="1200000">
        <dgm:presLayoutVars>
          <dgm:chMax val="0"/>
          <dgm:chPref val="0"/>
        </dgm:presLayoutVars>
      </dgm:prSet>
      <dgm:spPr/>
    </dgm:pt>
    <dgm:pt modelId="{91EBC1C4-DA2F-43FE-B5F1-07D49B58695D}" type="pres">
      <dgm:prSet presAssocID="{21DA5F6C-20DD-41AD-9DC3-69C6CEEE3940}" presName="rootConnector3" presStyleLbl="asst2" presStyleIdx="0" presStyleCnt="0"/>
      <dgm:spPr/>
    </dgm:pt>
    <dgm:pt modelId="{F21675A8-93E9-44C1-8460-0DE673786368}" type="pres">
      <dgm:prSet presAssocID="{21DA5F6C-20DD-41AD-9DC3-69C6CEEE3940}" presName="hierChild6" presStyleCnt="0"/>
      <dgm:spPr/>
    </dgm:pt>
    <dgm:pt modelId="{C53FE56D-9247-4581-B8CA-FCBA4A916BF5}" type="pres">
      <dgm:prSet presAssocID="{21DA5F6C-20DD-41AD-9DC3-69C6CEEE3940}" presName="hierChild7" presStyleCnt="0"/>
      <dgm:spPr/>
    </dgm:pt>
    <dgm:pt modelId="{4C8F9EB7-AF20-492B-A29A-6052F1F09FE9}" type="pres">
      <dgm:prSet presAssocID="{5F8B6B5B-CC6E-4AE6-8A18-8DF68870C388}" presName="Name96" presStyleLbl="parChTrans1D3" presStyleIdx="3" presStyleCnt="6"/>
      <dgm:spPr/>
    </dgm:pt>
    <dgm:pt modelId="{53EAB9C7-E6C5-4C00-8108-F6BAEC74BC3A}" type="pres">
      <dgm:prSet presAssocID="{B019890A-7A53-43B7-9DC8-235BBD77AE80}" presName="hierRoot3" presStyleCnt="0">
        <dgm:presLayoutVars>
          <dgm:hierBranch val="init"/>
        </dgm:presLayoutVars>
      </dgm:prSet>
      <dgm:spPr/>
    </dgm:pt>
    <dgm:pt modelId="{E09F5437-466C-4483-8377-E642AD64A20C}" type="pres">
      <dgm:prSet presAssocID="{B019890A-7A53-43B7-9DC8-235BBD77AE80}" presName="rootComposite3" presStyleCnt="0"/>
      <dgm:spPr/>
    </dgm:pt>
    <dgm:pt modelId="{E7605852-7EE1-4477-8A8F-40E806DD5B02}" type="pres">
      <dgm:prSet presAssocID="{B019890A-7A53-43B7-9DC8-235BBD77AE80}" presName="rootText3" presStyleLbl="asst1" presStyleIdx="3" presStyleCnt="6" custScaleX="202204" custScaleY="203171" custLinFactY="100000" custLinFactNeighborX="7743" custLinFactNeighborY="106371">
        <dgm:presLayoutVars>
          <dgm:chPref val="3"/>
        </dgm:presLayoutVars>
      </dgm:prSet>
      <dgm:spPr/>
    </dgm:pt>
    <dgm:pt modelId="{BE14EAE7-36D6-466D-8ECD-2149930BAD6A}" type="pres">
      <dgm:prSet presAssocID="{B019890A-7A53-43B7-9DC8-235BBD77AE80}" presName="titleText3" presStyleLbl="fgAcc2" presStyleIdx="3" presStyleCnt="6" custLinFactX="-226506" custLinFactY="1195696" custLinFactNeighborX="-300000" custLinFactNeighborY="1200000">
        <dgm:presLayoutVars>
          <dgm:chMax val="0"/>
          <dgm:chPref val="0"/>
        </dgm:presLayoutVars>
      </dgm:prSet>
      <dgm:spPr/>
    </dgm:pt>
    <dgm:pt modelId="{26265BF5-71A8-47C7-BAD1-86A725CCB1FE}" type="pres">
      <dgm:prSet presAssocID="{B019890A-7A53-43B7-9DC8-235BBD77AE80}" presName="rootConnector3" presStyleLbl="asst2" presStyleIdx="0" presStyleCnt="0"/>
      <dgm:spPr/>
    </dgm:pt>
    <dgm:pt modelId="{9F86B06C-C252-4024-A63E-CD34BDAA77A9}" type="pres">
      <dgm:prSet presAssocID="{B019890A-7A53-43B7-9DC8-235BBD77AE80}" presName="hierChild6" presStyleCnt="0"/>
      <dgm:spPr/>
    </dgm:pt>
    <dgm:pt modelId="{249CB7D1-1C94-4258-A64C-D7055C5FAB27}" type="pres">
      <dgm:prSet presAssocID="{B019890A-7A53-43B7-9DC8-235BBD77AE80}" presName="hierChild7" presStyleCnt="0"/>
      <dgm:spPr/>
    </dgm:pt>
    <dgm:pt modelId="{59253280-EBD1-47AB-B60E-B106BB48D1FE}" type="pres">
      <dgm:prSet presAssocID="{ABA3E64D-A74D-49F6-A097-80D178297B0C}" presName="Name37" presStyleLbl="parChTrans1D2" presStyleIdx="3" presStyleCnt="5"/>
      <dgm:spPr/>
    </dgm:pt>
    <dgm:pt modelId="{F960E7A1-EEBB-4D32-B8F9-754C0F213EB5}" type="pres">
      <dgm:prSet presAssocID="{5A4B2269-E607-4AED-88F5-A038BF24B25F}" presName="hierRoot2" presStyleCnt="0">
        <dgm:presLayoutVars>
          <dgm:hierBranch val="init"/>
        </dgm:presLayoutVars>
      </dgm:prSet>
      <dgm:spPr/>
    </dgm:pt>
    <dgm:pt modelId="{5E1A870C-BB5A-4E00-8010-999BABFE836B}" type="pres">
      <dgm:prSet presAssocID="{5A4B2269-E607-4AED-88F5-A038BF24B25F}" presName="rootComposite" presStyleCnt="0"/>
      <dgm:spPr/>
    </dgm:pt>
    <dgm:pt modelId="{3B4EAA47-6BBA-478A-9D6E-EACB16C73188}" type="pres">
      <dgm:prSet presAssocID="{5A4B2269-E607-4AED-88F5-A038BF24B25F}" presName="rootText" presStyleLbl="node1" presStyleIdx="3" presStyleCnt="5" custLinFactX="40309" custLinFactNeighborX="100000" custLinFactNeighborY="8856">
        <dgm:presLayoutVars>
          <dgm:chMax/>
          <dgm:chPref val="3"/>
        </dgm:presLayoutVars>
      </dgm:prSet>
      <dgm:spPr/>
    </dgm:pt>
    <dgm:pt modelId="{D3358E74-EFC4-4C3D-BC2C-9445EE36D37C}" type="pres">
      <dgm:prSet presAssocID="{5A4B2269-E607-4AED-88F5-A038BF24B25F}" presName="titleText2" presStyleLbl="fgAcc1" presStyleIdx="3" presStyleCnt="5" custLinFactX="47747" custLinFactY="-27527" custLinFactNeighborX="100000" custLinFactNeighborY="-100000">
        <dgm:presLayoutVars>
          <dgm:chMax val="0"/>
          <dgm:chPref val="0"/>
        </dgm:presLayoutVars>
      </dgm:prSet>
      <dgm:spPr/>
    </dgm:pt>
    <dgm:pt modelId="{AF39ADB7-5F59-49C4-8622-1DBE8D5E6B5B}" type="pres">
      <dgm:prSet presAssocID="{5A4B2269-E607-4AED-88F5-A038BF24B25F}" presName="rootConnector" presStyleLbl="node2" presStyleIdx="0" presStyleCnt="0"/>
      <dgm:spPr/>
    </dgm:pt>
    <dgm:pt modelId="{1CADE950-72F0-41F9-BE00-C5E2DF8C7998}" type="pres">
      <dgm:prSet presAssocID="{5A4B2269-E607-4AED-88F5-A038BF24B25F}" presName="hierChild4" presStyleCnt="0"/>
      <dgm:spPr/>
    </dgm:pt>
    <dgm:pt modelId="{88E3DBD8-1DD9-4D33-A773-3CFC3B1C3C71}" type="pres">
      <dgm:prSet presAssocID="{5A4B2269-E607-4AED-88F5-A038BF24B25F}" presName="hierChild5" presStyleCnt="0"/>
      <dgm:spPr/>
    </dgm:pt>
    <dgm:pt modelId="{129507A0-015E-4066-A4EB-EAB6780027F8}" type="pres">
      <dgm:prSet presAssocID="{F9020252-581C-45FB-8F5F-33F08F2F83D4}" presName="Name37" presStyleLbl="parChTrans1D2" presStyleIdx="4" presStyleCnt="5"/>
      <dgm:spPr/>
    </dgm:pt>
    <dgm:pt modelId="{84CEBB31-E77F-4387-9851-A58BCE587A1C}" type="pres">
      <dgm:prSet presAssocID="{7195AB14-15AA-48DB-907A-8BE161D35997}" presName="hierRoot2" presStyleCnt="0">
        <dgm:presLayoutVars>
          <dgm:hierBranch val="init"/>
        </dgm:presLayoutVars>
      </dgm:prSet>
      <dgm:spPr/>
    </dgm:pt>
    <dgm:pt modelId="{7789D81E-71C8-4256-AC77-C6C2B706E64F}" type="pres">
      <dgm:prSet presAssocID="{7195AB14-15AA-48DB-907A-8BE161D35997}" presName="rootComposite" presStyleCnt="0"/>
      <dgm:spPr/>
    </dgm:pt>
    <dgm:pt modelId="{43C454AC-C357-4818-B555-099F55922CD3}" type="pres">
      <dgm:prSet presAssocID="{7195AB14-15AA-48DB-907A-8BE161D35997}" presName="rootText" presStyleLbl="node1" presStyleIdx="4" presStyleCnt="5" custScaleX="259529" custScaleY="199991">
        <dgm:presLayoutVars>
          <dgm:chMax/>
          <dgm:chPref val="3"/>
        </dgm:presLayoutVars>
      </dgm:prSet>
      <dgm:spPr/>
    </dgm:pt>
    <dgm:pt modelId="{1175E777-E7E7-4F45-9AAC-5DEA7B247F93}" type="pres">
      <dgm:prSet presAssocID="{7195AB14-15AA-48DB-907A-8BE161D35997}" presName="titleText2" presStyleLbl="fgAcc1" presStyleIdx="4" presStyleCnt="5" custScaleY="53836" custLinFactX="-429127" custLinFactY="1425081" custLinFactNeighborX="-500000" custLinFactNeighborY="1500000">
        <dgm:presLayoutVars>
          <dgm:chMax val="0"/>
          <dgm:chPref val="0"/>
        </dgm:presLayoutVars>
      </dgm:prSet>
      <dgm:spPr/>
    </dgm:pt>
    <dgm:pt modelId="{F24B7225-81DC-4585-AC33-E1BD09B38C34}" type="pres">
      <dgm:prSet presAssocID="{7195AB14-15AA-48DB-907A-8BE161D35997}" presName="rootConnector" presStyleLbl="node2" presStyleIdx="0" presStyleCnt="0"/>
      <dgm:spPr/>
    </dgm:pt>
    <dgm:pt modelId="{89ED0092-6017-4520-AB26-ACA63BAD21E7}" type="pres">
      <dgm:prSet presAssocID="{7195AB14-15AA-48DB-907A-8BE161D35997}" presName="hierChild4" presStyleCnt="0"/>
      <dgm:spPr/>
    </dgm:pt>
    <dgm:pt modelId="{DD2201E8-3AD5-436D-847E-4C5F3DED61C1}" type="pres">
      <dgm:prSet presAssocID="{7195AB14-15AA-48DB-907A-8BE161D35997}" presName="hierChild5" presStyleCnt="0"/>
      <dgm:spPr/>
    </dgm:pt>
    <dgm:pt modelId="{AF4C244E-6FD6-4D78-B3AA-16A79B18B2DE}" type="pres">
      <dgm:prSet presAssocID="{CAF2DAD8-295F-493E-8C5C-E40F53D0C111}" presName="Name96" presStyleLbl="parChTrans1D3" presStyleIdx="4" presStyleCnt="6"/>
      <dgm:spPr/>
    </dgm:pt>
    <dgm:pt modelId="{9E618A62-1085-47D9-A068-C8D9C6A1E18D}" type="pres">
      <dgm:prSet presAssocID="{D9074086-659A-4150-B9D5-D71FE6AA91EF}" presName="hierRoot3" presStyleCnt="0">
        <dgm:presLayoutVars>
          <dgm:hierBranch val="init"/>
        </dgm:presLayoutVars>
      </dgm:prSet>
      <dgm:spPr/>
    </dgm:pt>
    <dgm:pt modelId="{38A661B9-02B0-4943-8AFE-FD106806C441}" type="pres">
      <dgm:prSet presAssocID="{D9074086-659A-4150-B9D5-D71FE6AA91EF}" presName="rootComposite3" presStyleCnt="0"/>
      <dgm:spPr/>
    </dgm:pt>
    <dgm:pt modelId="{F476FD16-C9D3-4772-A4F2-B0751615B9F6}" type="pres">
      <dgm:prSet presAssocID="{D9074086-659A-4150-B9D5-D71FE6AA91EF}" presName="rootText3" presStyleLbl="asst1" presStyleIdx="4" presStyleCnt="6" custScaleX="153852" custScaleY="317345" custLinFactY="34590" custLinFactNeighborY="100000">
        <dgm:presLayoutVars>
          <dgm:chPref val="3"/>
        </dgm:presLayoutVars>
      </dgm:prSet>
      <dgm:spPr/>
    </dgm:pt>
    <dgm:pt modelId="{B3A07C8F-5AE0-4AFA-B085-ABD0A05374D6}" type="pres">
      <dgm:prSet presAssocID="{D9074086-659A-4150-B9D5-D71FE6AA91EF}" presName="titleText3" presStyleLbl="fgAcc2" presStyleIdx="4" presStyleCnt="6" custLinFactX="-391479" custLinFactY="1159805" custLinFactNeighborX="-400000" custLinFactNeighborY="1200000">
        <dgm:presLayoutVars>
          <dgm:chMax val="0"/>
          <dgm:chPref val="0"/>
        </dgm:presLayoutVars>
      </dgm:prSet>
      <dgm:spPr/>
    </dgm:pt>
    <dgm:pt modelId="{14F4568B-B7E3-4B85-B85F-C327ACD929E3}" type="pres">
      <dgm:prSet presAssocID="{D9074086-659A-4150-B9D5-D71FE6AA91EF}" presName="rootConnector3" presStyleLbl="asst2" presStyleIdx="0" presStyleCnt="0"/>
      <dgm:spPr/>
    </dgm:pt>
    <dgm:pt modelId="{C70A9BA3-49E0-42AB-8963-3B3EBA084FFE}" type="pres">
      <dgm:prSet presAssocID="{D9074086-659A-4150-B9D5-D71FE6AA91EF}" presName="hierChild6" presStyleCnt="0"/>
      <dgm:spPr/>
    </dgm:pt>
    <dgm:pt modelId="{D13F399E-7FBE-43E7-B3B6-844F60A32C2E}" type="pres">
      <dgm:prSet presAssocID="{D9074086-659A-4150-B9D5-D71FE6AA91EF}" presName="hierChild7" presStyleCnt="0"/>
      <dgm:spPr/>
    </dgm:pt>
    <dgm:pt modelId="{9A0E2D4C-E56F-4FB3-82F1-46E74147E546}" type="pres">
      <dgm:prSet presAssocID="{61133EA3-DCC6-4895-93F7-E792034167A3}" presName="Name96" presStyleLbl="parChTrans1D3" presStyleIdx="5" presStyleCnt="6"/>
      <dgm:spPr/>
    </dgm:pt>
    <dgm:pt modelId="{9977272D-0BF0-4263-B4D1-8897AE9F38F8}" type="pres">
      <dgm:prSet presAssocID="{E14E2EDE-765B-4743-A5CE-F91F84F3662E}" presName="hierRoot3" presStyleCnt="0">
        <dgm:presLayoutVars>
          <dgm:hierBranch val="init"/>
        </dgm:presLayoutVars>
      </dgm:prSet>
      <dgm:spPr/>
    </dgm:pt>
    <dgm:pt modelId="{7AF9BF59-D97D-45C1-A4FA-E1035B6FD0FC}" type="pres">
      <dgm:prSet presAssocID="{E14E2EDE-765B-4743-A5CE-F91F84F3662E}" presName="rootComposite3" presStyleCnt="0"/>
      <dgm:spPr/>
    </dgm:pt>
    <dgm:pt modelId="{E7402F35-1782-4A25-8466-C018418F5389}" type="pres">
      <dgm:prSet presAssocID="{E14E2EDE-765B-4743-A5CE-F91F84F3662E}" presName="rootText3" presStyleLbl="asst1" presStyleIdx="5" presStyleCnt="6" custScaleX="184604" custScaleY="323082" custLinFactY="25617" custLinFactNeighborX="15485" custLinFactNeighborY="100000">
        <dgm:presLayoutVars>
          <dgm:chPref val="3"/>
        </dgm:presLayoutVars>
      </dgm:prSet>
      <dgm:spPr/>
    </dgm:pt>
    <dgm:pt modelId="{6796DFB7-A272-453C-BF49-7D9C973DB049}" type="pres">
      <dgm:prSet presAssocID="{E14E2EDE-765B-4743-A5CE-F91F84F3662E}" presName="titleText3" presStyleLbl="fgAcc2" presStyleIdx="5" presStyleCnt="6" custLinFactX="-482466" custLinFactY="1186723" custLinFactNeighborX="-500000" custLinFactNeighborY="1200000">
        <dgm:presLayoutVars>
          <dgm:chMax val="0"/>
          <dgm:chPref val="0"/>
        </dgm:presLayoutVars>
      </dgm:prSet>
      <dgm:spPr/>
    </dgm:pt>
    <dgm:pt modelId="{0B2A7FD6-A5A2-46DE-BFA7-7815F43B389D}" type="pres">
      <dgm:prSet presAssocID="{E14E2EDE-765B-4743-A5CE-F91F84F3662E}" presName="rootConnector3" presStyleLbl="asst2" presStyleIdx="0" presStyleCnt="0"/>
      <dgm:spPr/>
    </dgm:pt>
    <dgm:pt modelId="{F7BD2C56-A638-42B6-B9C5-08220A6099D1}" type="pres">
      <dgm:prSet presAssocID="{E14E2EDE-765B-4743-A5CE-F91F84F3662E}" presName="hierChild6" presStyleCnt="0"/>
      <dgm:spPr/>
    </dgm:pt>
    <dgm:pt modelId="{2AC133A0-F97A-4BFE-9D63-8DCE103E6D24}" type="pres">
      <dgm:prSet presAssocID="{E14E2EDE-765B-4743-A5CE-F91F84F3662E}" presName="hierChild7" presStyleCnt="0"/>
      <dgm:spPr/>
    </dgm:pt>
    <dgm:pt modelId="{34ECD870-43C4-4FED-8DD8-580391FE7763}" type="pres">
      <dgm:prSet presAssocID="{296BA9D9-17A2-4FF3-A3B7-DAB44BDF17F4}" presName="hierChild3" presStyleCnt="0"/>
      <dgm:spPr/>
    </dgm:pt>
  </dgm:ptLst>
  <dgm:cxnLst>
    <dgm:cxn modelId="{1E6F8301-234C-4080-AC11-A78ABA6DA2CC}" type="presOf" srcId="{27D23351-805A-4C3E-A7BE-3A40FD517498}" destId="{9FFF64D9-F2F5-430A-B409-B5F38FED44EB}" srcOrd="0" destOrd="0" presId="urn:microsoft.com/office/officeart/2008/layout/NameandTitleOrganizationalChart"/>
    <dgm:cxn modelId="{8B71E801-6B7E-4D02-9D1E-3BAC1B5888E8}" type="presOf" srcId="{5A4B2269-E607-4AED-88F5-A038BF24B25F}" destId="{3B4EAA47-6BBA-478A-9D6E-EACB16C73188}" srcOrd="0" destOrd="0" presId="urn:microsoft.com/office/officeart/2008/layout/NameandTitleOrganizationalChart"/>
    <dgm:cxn modelId="{28ED140A-CC14-4957-8CC8-C470EA4EEB13}" type="presOf" srcId="{0012E26B-E44E-42F4-B284-95D8D692976C}" destId="{042D1EAD-DE92-46BD-8B5D-2890993E1C6C}" srcOrd="0" destOrd="0" presId="urn:microsoft.com/office/officeart/2008/layout/NameandTitleOrganizationalChart"/>
    <dgm:cxn modelId="{F7CD3E0B-D2F4-46DA-953F-6A8CED830FF3}" type="presOf" srcId="{B019890A-7A53-43B7-9DC8-235BBD77AE80}" destId="{26265BF5-71A8-47C7-BAD1-86A725CCB1FE}" srcOrd="1" destOrd="0" presId="urn:microsoft.com/office/officeart/2008/layout/NameandTitleOrganizationalChart"/>
    <dgm:cxn modelId="{997F090F-AD67-46FE-A791-C63DF827A1DC}" type="presOf" srcId="{0948ABA0-A56D-4C4B-859D-99B6DA65F000}" destId="{D3358E74-EFC4-4C3D-BC2C-9445EE36D37C}" srcOrd="0" destOrd="0" presId="urn:microsoft.com/office/officeart/2008/layout/NameandTitleOrganizationalChart"/>
    <dgm:cxn modelId="{50F1A913-8EB4-429E-AEBC-2BF0F40DB0A5}" type="presOf" srcId="{63651F80-1403-4183-A0D4-4390AF244912}" destId="{3E7BFD8D-19AE-46B1-864D-8759B2BBD1A4}" srcOrd="0" destOrd="0" presId="urn:microsoft.com/office/officeart/2008/layout/NameandTitleOrganizationalChart"/>
    <dgm:cxn modelId="{8F93B019-57C5-44C3-885A-F1DFAF91107F}" type="presOf" srcId="{CC8E92B9-F23C-4B7C-86CF-0C67015CEE5C}" destId="{3571F472-EA95-480C-A74C-F1F476F22BCC}" srcOrd="0" destOrd="0" presId="urn:microsoft.com/office/officeart/2008/layout/NameandTitleOrganizationalChart"/>
    <dgm:cxn modelId="{3E65381D-9C54-40BB-9DAC-E86F4546E688}" srcId="{7195AB14-15AA-48DB-907A-8BE161D35997}" destId="{E14E2EDE-765B-4743-A5CE-F91F84F3662E}" srcOrd="1" destOrd="0" parTransId="{61133EA3-DCC6-4895-93F7-E792034167A3}" sibTransId="{20432F02-C4EE-4F8F-AB90-C706A85A1904}"/>
    <dgm:cxn modelId="{36CFF225-303D-4801-B17A-49A5D11149FA}" type="presOf" srcId="{1451E364-2FDB-48F1-8715-97A13BDBBEB2}" destId="{34C54FD9-A811-41AE-ACF3-CDD41E549127}" srcOrd="0" destOrd="0" presId="urn:microsoft.com/office/officeart/2008/layout/NameandTitleOrganizationalChart"/>
    <dgm:cxn modelId="{B1DCC428-B0E0-4AF3-93C6-E845FF6DA3BB}" type="presOf" srcId="{63651F80-1403-4183-A0D4-4390AF244912}" destId="{512F5981-1672-4D6A-BA3F-C058C89071F7}" srcOrd="1" destOrd="0" presId="urn:microsoft.com/office/officeart/2008/layout/NameandTitleOrganizationalChart"/>
    <dgm:cxn modelId="{4CF4252A-D034-404B-8AC9-4C368085C87B}" type="presOf" srcId="{ABA3E64D-A74D-49F6-A097-80D178297B0C}" destId="{59253280-EBD1-47AB-B60E-B106BB48D1FE}" srcOrd="0" destOrd="0" presId="urn:microsoft.com/office/officeart/2008/layout/NameandTitleOrganizationalChart"/>
    <dgm:cxn modelId="{7CD5E52A-0BC1-4D04-9B96-F0EA8D19D410}" type="presOf" srcId="{20432F02-C4EE-4F8F-AB90-C706A85A1904}" destId="{6796DFB7-A272-453C-BF49-7D9C973DB049}" srcOrd="0" destOrd="0" presId="urn:microsoft.com/office/officeart/2008/layout/NameandTitleOrganizationalChart"/>
    <dgm:cxn modelId="{DA195E2E-E712-4C3C-9998-598CE303FEFA}" type="presOf" srcId="{D0A818DE-15C6-45C6-8C96-413B9FE39F3D}" destId="{2FA2FF2D-0DA8-400B-BAB3-1D36BA2734C0}" srcOrd="0" destOrd="0" presId="urn:microsoft.com/office/officeart/2008/layout/NameandTitleOrganizationalChart"/>
    <dgm:cxn modelId="{7A392933-7247-4CCE-BD2B-173C32ACDEFF}" type="presOf" srcId="{7195AB14-15AA-48DB-907A-8BE161D35997}" destId="{F24B7225-81DC-4585-AC33-E1BD09B38C34}" srcOrd="1" destOrd="0" presId="urn:microsoft.com/office/officeart/2008/layout/NameandTitleOrganizationalChart"/>
    <dgm:cxn modelId="{A16F1238-1802-4DF8-B9E9-6D5DA1040C56}" type="presOf" srcId="{962A27E5-56F1-47E3-B170-907385B0FE0E}" destId="{29251D07-3652-406C-BD0C-F23CE28BCF51}" srcOrd="0" destOrd="0" presId="urn:microsoft.com/office/officeart/2008/layout/NameandTitleOrganizationalChart"/>
    <dgm:cxn modelId="{E07D6B39-5D7B-4C9C-9880-481FD9219AE1}" srcId="{296BA9D9-17A2-4FF3-A3B7-DAB44BDF17F4}" destId="{63651F80-1403-4183-A0D4-4390AF244912}" srcOrd="1" destOrd="0" parTransId="{59B21570-F142-4039-83B1-EEF79DE55675}" sibTransId="{793ADD09-646E-412E-A196-34813DE6239F}"/>
    <dgm:cxn modelId="{EB81203A-1B5D-4847-985A-8B0D53861E88}" type="presOf" srcId="{296BA9D9-17A2-4FF3-A3B7-DAB44BDF17F4}" destId="{9FCCC117-5DF8-476B-9E51-355284757FB1}" srcOrd="1" destOrd="0" presId="urn:microsoft.com/office/officeart/2008/layout/NameandTitleOrganizationalChart"/>
    <dgm:cxn modelId="{5C778343-C583-4125-A5E9-35D7AB99263E}" type="presOf" srcId="{7195AB14-15AA-48DB-907A-8BE161D35997}" destId="{43C454AC-C357-4818-B555-099F55922CD3}" srcOrd="0" destOrd="0" presId="urn:microsoft.com/office/officeart/2008/layout/NameandTitleOrganizationalChart"/>
    <dgm:cxn modelId="{4B8AFB46-0E1C-42B2-ABCC-5C6E529536ED}" type="presOf" srcId="{D9074086-659A-4150-B9D5-D71FE6AA91EF}" destId="{F476FD16-C9D3-4772-A4F2-B0751615B9F6}" srcOrd="0" destOrd="0" presId="urn:microsoft.com/office/officeart/2008/layout/NameandTitleOrganizationalChart"/>
    <dgm:cxn modelId="{E2F92367-E3C4-445F-A43B-EFDBBE4C3D58}" srcId="{296BA9D9-17A2-4FF3-A3B7-DAB44BDF17F4}" destId="{5A4B2269-E607-4AED-88F5-A038BF24B25F}" srcOrd="3" destOrd="0" parTransId="{ABA3E64D-A74D-49F6-A097-80D178297B0C}" sibTransId="{0948ABA0-A56D-4C4B-859D-99B6DA65F000}"/>
    <dgm:cxn modelId="{264EE547-AF85-465B-841F-3E689EF97172}" type="presOf" srcId="{21DA5F6C-20DD-41AD-9DC3-69C6CEEE3940}" destId="{91EBC1C4-DA2F-43FE-B5F1-07D49B58695D}" srcOrd="1" destOrd="0" presId="urn:microsoft.com/office/officeart/2008/layout/NameandTitleOrganizationalChart"/>
    <dgm:cxn modelId="{FACCAA4C-07D2-46B1-B93F-62826CA803D0}" srcId="{296BA9D9-17A2-4FF3-A3B7-DAB44BDF17F4}" destId="{4652CB0A-0588-4385-9CA1-588D802F7F1E}" srcOrd="2" destOrd="0" parTransId="{66CBEA90-88C3-48CA-BECC-5E6C07800B0B}" sibTransId="{4B3B41E8-1B50-422B-B623-56175C36BE5D}"/>
    <dgm:cxn modelId="{1CB6134D-D39B-4178-A47E-2FC3FB2C277D}" type="presOf" srcId="{5B7B6255-6FBD-4B14-8669-B6D75606D808}" destId="{8F514066-5E1E-426D-A670-FA67B9F89BCA}" srcOrd="0" destOrd="0" presId="urn:microsoft.com/office/officeart/2008/layout/NameandTitleOrganizationalChart"/>
    <dgm:cxn modelId="{D47B9852-9EB3-4B8F-8AD5-EC164C87F808}" type="presOf" srcId="{EFCAED1E-22C9-4550-9532-9DC23C7F231C}" destId="{CA1C0D1D-3707-42E2-A549-7C248F755E29}" srcOrd="0" destOrd="0" presId="urn:microsoft.com/office/officeart/2008/layout/NameandTitleOrganizationalChart"/>
    <dgm:cxn modelId="{B8109952-5C0E-4019-81A3-84FC1119EB30}" type="presOf" srcId="{92CEEE14-5914-461D-B566-A928C38A6C1E}" destId="{BE14EAE7-36D6-466D-8ECD-2149930BAD6A}" srcOrd="0" destOrd="0" presId="urn:microsoft.com/office/officeart/2008/layout/NameandTitleOrganizationalChart"/>
    <dgm:cxn modelId="{8F739B72-7CEA-4593-A700-9321FB35F791}" type="presOf" srcId="{59B21570-F142-4039-83B1-EEF79DE55675}" destId="{D453EA05-9C07-45C1-BEE0-77E9F6A1F2E8}" srcOrd="0" destOrd="0" presId="urn:microsoft.com/office/officeart/2008/layout/NameandTitleOrganizationalChart"/>
    <dgm:cxn modelId="{C5ABC352-A742-46B8-9E87-42F0EBA2BE95}" type="presOf" srcId="{F99B43EE-F251-41A5-9CC7-3CD04D05452F}" destId="{10EBFA7C-8667-49A6-A743-A4F8663B0A6B}" srcOrd="0" destOrd="0" presId="urn:microsoft.com/office/officeart/2008/layout/NameandTitleOrganizationalChart"/>
    <dgm:cxn modelId="{B2874A73-01BA-415D-A587-16F2E0A27294}" type="presOf" srcId="{5B7B6255-6FBD-4B14-8669-B6D75606D808}" destId="{58414B09-7604-41AC-915D-69D21C52CDF9}" srcOrd="1" destOrd="0" presId="urn:microsoft.com/office/officeart/2008/layout/NameandTitleOrganizationalChart"/>
    <dgm:cxn modelId="{68191174-DA5F-43BE-975E-D4FC1E7AACC2}" type="presOf" srcId="{21DA5F6C-20DD-41AD-9DC3-69C6CEEE3940}" destId="{6D70D9F6-4091-4FD6-B695-20FE67ED43A6}" srcOrd="0" destOrd="0" presId="urn:microsoft.com/office/officeart/2008/layout/NameandTitleOrganizationalChart"/>
    <dgm:cxn modelId="{D83EEB77-816E-4D7B-BB62-3F36B9006EDC}" type="presOf" srcId="{CAF2DAD8-295F-493E-8C5C-E40F53D0C111}" destId="{AF4C244E-6FD6-4D78-B3AA-16A79B18B2DE}" srcOrd="0" destOrd="0" presId="urn:microsoft.com/office/officeart/2008/layout/NameandTitleOrganizationalChart"/>
    <dgm:cxn modelId="{2C1B9A59-B1AC-458D-AA22-FBA77231F71C}" type="presOf" srcId="{D0A818DE-15C6-45C6-8C96-413B9FE39F3D}" destId="{FFB8D7E4-9AEF-4592-AB05-82B58240368E}" srcOrd="1" destOrd="0" presId="urn:microsoft.com/office/officeart/2008/layout/NameandTitleOrganizationalChart"/>
    <dgm:cxn modelId="{4E86335A-FCB9-448F-AA57-1938B0B71E07}" type="presOf" srcId="{5A4B2269-E607-4AED-88F5-A038BF24B25F}" destId="{AF39ADB7-5F59-49C4-8622-1DBE8D5E6B5B}" srcOrd="1" destOrd="0" presId="urn:microsoft.com/office/officeart/2008/layout/NameandTitleOrganizationalChart"/>
    <dgm:cxn modelId="{0C72327B-7A0E-413D-9C46-C1CC1E66E5F4}" type="presOf" srcId="{793ADD09-646E-412E-A196-34813DE6239F}" destId="{56F5BBB0-1307-4ADF-9A14-AD7DF498CB1F}" srcOrd="0" destOrd="0" presId="urn:microsoft.com/office/officeart/2008/layout/NameandTitleOrganizationalChart"/>
    <dgm:cxn modelId="{A192D787-2743-4AD4-BE26-5079A95AC364}" type="presOf" srcId="{279A720D-FBEC-485C-AE9A-F23457E21F60}" destId="{AE0E3F5E-E0C9-4C77-AC2B-8C17776C1B19}" srcOrd="0" destOrd="0" presId="urn:microsoft.com/office/officeart/2008/layout/NameandTitleOrganizationalChart"/>
    <dgm:cxn modelId="{A2EE1188-C868-4E1B-8A94-CD14003AAD8D}" type="presOf" srcId="{E14E2EDE-765B-4743-A5CE-F91F84F3662E}" destId="{0B2A7FD6-A5A2-46DE-BFA7-7815F43B389D}" srcOrd="1" destOrd="0" presId="urn:microsoft.com/office/officeart/2008/layout/NameandTitleOrganizationalChart"/>
    <dgm:cxn modelId="{D6CB4194-D2ED-4663-B2FC-29066DB62BF5}" srcId="{7195AB14-15AA-48DB-907A-8BE161D35997}" destId="{D9074086-659A-4150-B9D5-D71FE6AA91EF}" srcOrd="0" destOrd="0" parTransId="{CAF2DAD8-295F-493E-8C5C-E40F53D0C111}" sibTransId="{CDE21A26-C3B3-45C6-973F-91EE1EB4CFD9}"/>
    <dgm:cxn modelId="{A205C598-1B72-4FAC-9EBD-C36717613630}" type="presOf" srcId="{5F8B6B5B-CC6E-4AE6-8A18-8DF68870C388}" destId="{4C8F9EB7-AF20-492B-A29A-6052F1F09FE9}" srcOrd="0" destOrd="0" presId="urn:microsoft.com/office/officeart/2008/layout/NameandTitleOrganizationalChart"/>
    <dgm:cxn modelId="{EBDB349D-32D8-4CCD-A365-9BC834C44E38}" type="presOf" srcId="{4652CB0A-0588-4385-9CA1-588D802F7F1E}" destId="{025AA099-ED62-4731-8931-D3D24867943C}" srcOrd="0" destOrd="0" presId="urn:microsoft.com/office/officeart/2008/layout/NameandTitleOrganizationalChart"/>
    <dgm:cxn modelId="{3C67D1A4-4A53-4746-98D3-8474A0E27096}" type="presOf" srcId="{296BA9D9-17A2-4FF3-A3B7-DAB44BDF17F4}" destId="{54C82F6A-2B6D-45C7-AB54-196459F480BE}" srcOrd="0" destOrd="0" presId="urn:microsoft.com/office/officeart/2008/layout/NameandTitleOrganizationalChart"/>
    <dgm:cxn modelId="{3122A7A8-8F59-4EB4-AE78-C8E4AE75ACEC}" type="presOf" srcId="{7F5C956C-B368-4808-9E3B-BC8565185550}" destId="{0C77A086-F063-46F1-A446-A99066A92E92}" srcOrd="0" destOrd="0" presId="urn:microsoft.com/office/officeart/2008/layout/NameandTitleOrganizationalChart"/>
    <dgm:cxn modelId="{58D950AC-21F5-4FBD-A5CA-EE17A0DC1CD4}" type="presOf" srcId="{C7921551-5768-49A4-A154-B45837896956}" destId="{5BFF4A58-AC31-429E-97C6-BB3F4775FC83}" srcOrd="0" destOrd="0" presId="urn:microsoft.com/office/officeart/2008/layout/NameandTitleOrganizationalChart"/>
    <dgm:cxn modelId="{6419B2AC-1C3B-487D-A86B-E2B198EDF617}" type="presOf" srcId="{B019890A-7A53-43B7-9DC8-235BBD77AE80}" destId="{E7605852-7EE1-4477-8A8F-40E806DD5B02}" srcOrd="0" destOrd="0" presId="urn:microsoft.com/office/officeart/2008/layout/NameandTitleOrganizationalChart"/>
    <dgm:cxn modelId="{8DB72AB2-03DE-4638-B8C1-A4A79F3C50A7}" type="presOf" srcId="{34C45D7E-1AC1-431E-B9B3-36059F28F312}" destId="{1175E777-E7E7-4F45-9AAC-5DEA7B247F93}" srcOrd="0" destOrd="0" presId="urn:microsoft.com/office/officeart/2008/layout/NameandTitleOrganizationalChart"/>
    <dgm:cxn modelId="{6BC561B2-EF61-4212-A945-7B4031F04AD6}" type="presOf" srcId="{D9074086-659A-4150-B9D5-D71FE6AA91EF}" destId="{14F4568B-B7E3-4B85-B85F-C327ACD929E3}" srcOrd="1" destOrd="0" presId="urn:microsoft.com/office/officeart/2008/layout/NameandTitleOrganizationalChart"/>
    <dgm:cxn modelId="{562C59B2-3C71-4856-BDDC-41286B833A79}" srcId="{4652CB0A-0588-4385-9CA1-588D802F7F1E}" destId="{B019890A-7A53-43B7-9DC8-235BBD77AE80}" srcOrd="1" destOrd="0" parTransId="{5F8B6B5B-CC6E-4AE6-8A18-8DF68870C388}" sibTransId="{92CEEE14-5914-461D-B566-A928C38A6C1E}"/>
    <dgm:cxn modelId="{2792E5B3-DB72-40A1-A172-2DE454A86872}" type="presOf" srcId="{4652CB0A-0588-4385-9CA1-588D802F7F1E}" destId="{FBDD0AED-0FBE-4F46-9519-E05C3AC4BAEA}" srcOrd="1" destOrd="0" presId="urn:microsoft.com/office/officeart/2008/layout/NameandTitleOrganizationalChart"/>
    <dgm:cxn modelId="{77F903B6-0602-4506-84EF-5B4252731D06}" type="presOf" srcId="{E14E2EDE-765B-4743-A5CE-F91F84F3662E}" destId="{E7402F35-1782-4A25-8466-C018418F5389}" srcOrd="0" destOrd="0" presId="urn:microsoft.com/office/officeart/2008/layout/NameandTitleOrganizationalChart"/>
    <dgm:cxn modelId="{DC8A75BA-9517-4510-B92C-AD552E0E878B}" srcId="{D0A818DE-15C6-45C6-8C96-413B9FE39F3D}" destId="{1451E364-2FDB-48F1-8715-97A13BDBBEB2}" srcOrd="0" destOrd="0" parTransId="{0012E26B-E44E-42F4-B284-95D8D692976C}" sibTransId="{C7921551-5768-49A4-A154-B45837896956}"/>
    <dgm:cxn modelId="{F65735BE-6482-4E52-892D-419FE8A47978}" type="presOf" srcId="{CDE21A26-C3B3-45C6-973F-91EE1EB4CFD9}" destId="{B3A07C8F-5AE0-4AFA-B085-ABD0A05374D6}" srcOrd="0" destOrd="0" presId="urn:microsoft.com/office/officeart/2008/layout/NameandTitleOrganizationalChart"/>
    <dgm:cxn modelId="{6F4B02D0-440A-4CF9-BFAB-A76D98D35A11}" type="presOf" srcId="{1451E364-2FDB-48F1-8715-97A13BDBBEB2}" destId="{4B4AD6D6-246D-4416-8195-6CEE1E6DFA9C}" srcOrd="1" destOrd="0" presId="urn:microsoft.com/office/officeart/2008/layout/NameandTitleOrganizationalChart"/>
    <dgm:cxn modelId="{E7CBB4D2-E1C4-4558-BD80-724DE9F0B34B}" type="presOf" srcId="{4B3B41E8-1B50-422B-B623-56175C36BE5D}" destId="{32317CDC-6CD8-441D-8C95-9FD48BF95BC4}" srcOrd="0" destOrd="0" presId="urn:microsoft.com/office/officeart/2008/layout/NameandTitleOrganizationalChart"/>
    <dgm:cxn modelId="{4A18D0D3-8E00-4C75-B84B-5E7BB00FB7EB}" type="presOf" srcId="{61133EA3-DCC6-4895-93F7-E792034167A3}" destId="{9A0E2D4C-E56F-4FB3-82F1-46E74147E546}" srcOrd="0" destOrd="0" presId="urn:microsoft.com/office/officeart/2008/layout/NameandTitleOrganizationalChart"/>
    <dgm:cxn modelId="{B31003D8-5DE1-4668-B692-62CBF2532B96}" srcId="{296BA9D9-17A2-4FF3-A3B7-DAB44BDF17F4}" destId="{D0A818DE-15C6-45C6-8C96-413B9FE39F3D}" srcOrd="0" destOrd="0" parTransId="{78A8E9B8-CCD6-4361-A41E-38A05AAE4E7B}" sibTransId="{EFCAED1E-22C9-4550-9532-9DC23C7F231C}"/>
    <dgm:cxn modelId="{93B873E6-A1BC-438A-AE4F-449B73F92A4A}" srcId="{63651F80-1403-4183-A0D4-4390AF244912}" destId="{5B7B6255-6FBD-4B14-8669-B6D75606D808}" srcOrd="0" destOrd="0" parTransId="{962A27E5-56F1-47E3-B170-907385B0FE0E}" sibTransId="{27D23351-805A-4C3E-A7BE-3A40FD517498}"/>
    <dgm:cxn modelId="{B16F55F0-1E39-4EED-A9A9-DDB801BF088C}" srcId="{4652CB0A-0588-4385-9CA1-588D802F7F1E}" destId="{21DA5F6C-20DD-41AD-9DC3-69C6CEEE3940}" srcOrd="0" destOrd="0" parTransId="{F99B43EE-F251-41A5-9CC7-3CD04D05452F}" sibTransId="{279A720D-FBEC-485C-AE9A-F23457E21F60}"/>
    <dgm:cxn modelId="{27E877F1-0931-44BD-9FD8-C7490BCC2145}" srcId="{296BA9D9-17A2-4FF3-A3B7-DAB44BDF17F4}" destId="{7195AB14-15AA-48DB-907A-8BE161D35997}" srcOrd="4" destOrd="0" parTransId="{F9020252-581C-45FB-8F5F-33F08F2F83D4}" sibTransId="{34C45D7E-1AC1-431E-B9B3-36059F28F312}"/>
    <dgm:cxn modelId="{F3C48FF3-19B7-433D-AF7B-FA6BAC7F66D3}" srcId="{CC8E92B9-F23C-4B7C-86CF-0C67015CEE5C}" destId="{296BA9D9-17A2-4FF3-A3B7-DAB44BDF17F4}" srcOrd="0" destOrd="0" parTransId="{FCC79C3A-AD1F-470D-A8A7-E3923B8FA5FD}" sibTransId="{7F5C956C-B368-4808-9E3B-BC8565185550}"/>
    <dgm:cxn modelId="{C55947F8-8A29-46A4-9C73-8DE51768CEF7}" type="presOf" srcId="{78A8E9B8-CCD6-4361-A41E-38A05AAE4E7B}" destId="{1FBEE4F4-A66E-41AB-968E-0ECF1086145F}" srcOrd="0" destOrd="0" presId="urn:microsoft.com/office/officeart/2008/layout/NameandTitleOrganizationalChart"/>
    <dgm:cxn modelId="{94C04BFB-BB4D-4A8A-83E4-E618B34DF3B6}" type="presOf" srcId="{F9020252-581C-45FB-8F5F-33F08F2F83D4}" destId="{129507A0-015E-4066-A4EB-EAB6780027F8}" srcOrd="0" destOrd="0" presId="urn:microsoft.com/office/officeart/2008/layout/NameandTitleOrganizationalChart"/>
    <dgm:cxn modelId="{8F2AE8FD-9DAF-4404-8EE4-1AE8D04DFE40}" type="presOf" srcId="{66CBEA90-88C3-48CA-BECC-5E6C07800B0B}" destId="{D46A1B2F-FD4D-424F-A19B-6B69B53F2A73}" srcOrd="0" destOrd="0" presId="urn:microsoft.com/office/officeart/2008/layout/NameandTitleOrganizationalChart"/>
    <dgm:cxn modelId="{921CA664-C5E1-419F-8189-6633A1B1C0B3}" type="presParOf" srcId="{3571F472-EA95-480C-A74C-F1F476F22BCC}" destId="{53E48DE7-3F95-4EF0-8753-343EA3AC1AF5}" srcOrd="0" destOrd="0" presId="urn:microsoft.com/office/officeart/2008/layout/NameandTitleOrganizationalChart"/>
    <dgm:cxn modelId="{401B7207-5CD1-44C9-9902-45B7D2D04033}" type="presParOf" srcId="{53E48DE7-3F95-4EF0-8753-343EA3AC1AF5}" destId="{73009E57-1C6C-4279-A625-29476EFBCD2A}" srcOrd="0" destOrd="0" presId="urn:microsoft.com/office/officeart/2008/layout/NameandTitleOrganizationalChart"/>
    <dgm:cxn modelId="{5FA6AAB9-9FA1-4869-87AE-16311847D16E}" type="presParOf" srcId="{73009E57-1C6C-4279-A625-29476EFBCD2A}" destId="{54C82F6A-2B6D-45C7-AB54-196459F480BE}" srcOrd="0" destOrd="0" presId="urn:microsoft.com/office/officeart/2008/layout/NameandTitleOrganizationalChart"/>
    <dgm:cxn modelId="{D49A2BE1-1495-4417-B41D-AB6FA6B0CEAE}" type="presParOf" srcId="{73009E57-1C6C-4279-A625-29476EFBCD2A}" destId="{0C77A086-F063-46F1-A446-A99066A92E92}" srcOrd="1" destOrd="0" presId="urn:microsoft.com/office/officeart/2008/layout/NameandTitleOrganizationalChart"/>
    <dgm:cxn modelId="{6D26230E-F566-45CC-A705-399ABC770879}" type="presParOf" srcId="{73009E57-1C6C-4279-A625-29476EFBCD2A}" destId="{9FCCC117-5DF8-476B-9E51-355284757FB1}" srcOrd="2" destOrd="0" presId="urn:microsoft.com/office/officeart/2008/layout/NameandTitleOrganizationalChart"/>
    <dgm:cxn modelId="{56896D17-E466-4312-8DA2-1BA450A08FD0}" type="presParOf" srcId="{53E48DE7-3F95-4EF0-8753-343EA3AC1AF5}" destId="{9D4D353D-EB22-442F-A849-EE91568D1292}" srcOrd="1" destOrd="0" presId="urn:microsoft.com/office/officeart/2008/layout/NameandTitleOrganizationalChart"/>
    <dgm:cxn modelId="{CB9ACFB8-7C64-4586-86B4-6C6952D45EBC}" type="presParOf" srcId="{9D4D353D-EB22-442F-A849-EE91568D1292}" destId="{1FBEE4F4-A66E-41AB-968E-0ECF1086145F}" srcOrd="0" destOrd="0" presId="urn:microsoft.com/office/officeart/2008/layout/NameandTitleOrganizationalChart"/>
    <dgm:cxn modelId="{6CAF35F5-AEF0-460E-9745-8B0828D280A5}" type="presParOf" srcId="{9D4D353D-EB22-442F-A849-EE91568D1292}" destId="{4D035275-B008-4F87-B17A-0ADF24D77B6A}" srcOrd="1" destOrd="0" presId="urn:microsoft.com/office/officeart/2008/layout/NameandTitleOrganizationalChart"/>
    <dgm:cxn modelId="{B121C2C7-17B6-4166-B078-B54566BE8BD7}" type="presParOf" srcId="{4D035275-B008-4F87-B17A-0ADF24D77B6A}" destId="{CD13ECB0-3E57-4AEA-ACE2-A05090C926C5}" srcOrd="0" destOrd="0" presId="urn:microsoft.com/office/officeart/2008/layout/NameandTitleOrganizationalChart"/>
    <dgm:cxn modelId="{445C0265-9DB2-4740-9A44-DF748427721F}" type="presParOf" srcId="{CD13ECB0-3E57-4AEA-ACE2-A05090C926C5}" destId="{2FA2FF2D-0DA8-400B-BAB3-1D36BA2734C0}" srcOrd="0" destOrd="0" presId="urn:microsoft.com/office/officeart/2008/layout/NameandTitleOrganizationalChart"/>
    <dgm:cxn modelId="{7366E828-BBFC-4273-A41E-42E0C7CD37B3}" type="presParOf" srcId="{CD13ECB0-3E57-4AEA-ACE2-A05090C926C5}" destId="{CA1C0D1D-3707-42E2-A549-7C248F755E29}" srcOrd="1" destOrd="0" presId="urn:microsoft.com/office/officeart/2008/layout/NameandTitleOrganizationalChart"/>
    <dgm:cxn modelId="{9E0B6158-0C5B-4F3E-9B7E-E6DCA6595986}" type="presParOf" srcId="{CD13ECB0-3E57-4AEA-ACE2-A05090C926C5}" destId="{FFB8D7E4-9AEF-4592-AB05-82B58240368E}" srcOrd="2" destOrd="0" presId="urn:microsoft.com/office/officeart/2008/layout/NameandTitleOrganizationalChart"/>
    <dgm:cxn modelId="{8F66E459-30C4-41F3-9ED5-724D52CB33BD}" type="presParOf" srcId="{4D035275-B008-4F87-B17A-0ADF24D77B6A}" destId="{A7AEA01B-268F-48BB-A289-7A6090FDDC53}" srcOrd="1" destOrd="0" presId="urn:microsoft.com/office/officeart/2008/layout/NameandTitleOrganizationalChart"/>
    <dgm:cxn modelId="{084CDD72-0D89-4D50-AA34-F31D2F0EB19A}" type="presParOf" srcId="{4D035275-B008-4F87-B17A-0ADF24D77B6A}" destId="{74C8815C-BADB-4613-8D36-E1A6BF6356A8}" srcOrd="2" destOrd="0" presId="urn:microsoft.com/office/officeart/2008/layout/NameandTitleOrganizationalChart"/>
    <dgm:cxn modelId="{AC688092-083B-4163-9AD2-CE93058E51A6}" type="presParOf" srcId="{74C8815C-BADB-4613-8D36-E1A6BF6356A8}" destId="{042D1EAD-DE92-46BD-8B5D-2890993E1C6C}" srcOrd="0" destOrd="0" presId="urn:microsoft.com/office/officeart/2008/layout/NameandTitleOrganizationalChart"/>
    <dgm:cxn modelId="{AA680C46-C352-4B57-A180-7F4F83D4C1A3}" type="presParOf" srcId="{74C8815C-BADB-4613-8D36-E1A6BF6356A8}" destId="{B8A0962C-D9BB-4AD7-AC1D-E46E371F11A6}" srcOrd="1" destOrd="0" presId="urn:microsoft.com/office/officeart/2008/layout/NameandTitleOrganizationalChart"/>
    <dgm:cxn modelId="{8465DB10-DD69-4D42-B774-0EC5C1B40D1B}" type="presParOf" srcId="{B8A0962C-D9BB-4AD7-AC1D-E46E371F11A6}" destId="{1507FAD5-2124-4D8E-A774-654C9C85DDCA}" srcOrd="0" destOrd="0" presId="urn:microsoft.com/office/officeart/2008/layout/NameandTitleOrganizationalChart"/>
    <dgm:cxn modelId="{DAB15729-9ACA-4CFC-8A19-50470CE12778}" type="presParOf" srcId="{1507FAD5-2124-4D8E-A774-654C9C85DDCA}" destId="{34C54FD9-A811-41AE-ACF3-CDD41E549127}" srcOrd="0" destOrd="0" presId="urn:microsoft.com/office/officeart/2008/layout/NameandTitleOrganizationalChart"/>
    <dgm:cxn modelId="{9B7AB254-2D4D-4017-A244-33A27EDCE924}" type="presParOf" srcId="{1507FAD5-2124-4D8E-A774-654C9C85DDCA}" destId="{5BFF4A58-AC31-429E-97C6-BB3F4775FC83}" srcOrd="1" destOrd="0" presId="urn:microsoft.com/office/officeart/2008/layout/NameandTitleOrganizationalChart"/>
    <dgm:cxn modelId="{A7A03E87-FE10-4754-864A-165E6A635592}" type="presParOf" srcId="{1507FAD5-2124-4D8E-A774-654C9C85DDCA}" destId="{4B4AD6D6-246D-4416-8195-6CEE1E6DFA9C}" srcOrd="2" destOrd="0" presId="urn:microsoft.com/office/officeart/2008/layout/NameandTitleOrganizationalChart"/>
    <dgm:cxn modelId="{1DF0634B-8D60-4A5B-9337-29283F65B365}" type="presParOf" srcId="{B8A0962C-D9BB-4AD7-AC1D-E46E371F11A6}" destId="{241C02AD-82D4-4E21-A791-08344965D9E4}" srcOrd="1" destOrd="0" presId="urn:microsoft.com/office/officeart/2008/layout/NameandTitleOrganizationalChart"/>
    <dgm:cxn modelId="{8DB13687-5BAF-4C84-A513-13D97270F655}" type="presParOf" srcId="{B8A0962C-D9BB-4AD7-AC1D-E46E371F11A6}" destId="{C38FC461-ACB0-49EE-9F00-BE6DCFF34C71}" srcOrd="2" destOrd="0" presId="urn:microsoft.com/office/officeart/2008/layout/NameandTitleOrganizationalChart"/>
    <dgm:cxn modelId="{F7F93FB7-8CAD-4FCA-91CA-6A02C0F9951D}" type="presParOf" srcId="{9D4D353D-EB22-442F-A849-EE91568D1292}" destId="{D453EA05-9C07-45C1-BEE0-77E9F6A1F2E8}" srcOrd="2" destOrd="0" presId="urn:microsoft.com/office/officeart/2008/layout/NameandTitleOrganizationalChart"/>
    <dgm:cxn modelId="{9BDCFABC-5BD9-467F-8B79-EEF03EA88465}" type="presParOf" srcId="{9D4D353D-EB22-442F-A849-EE91568D1292}" destId="{4BE98C61-FB90-4F0A-BEA0-FCCADC94EF2E}" srcOrd="3" destOrd="0" presId="urn:microsoft.com/office/officeart/2008/layout/NameandTitleOrganizationalChart"/>
    <dgm:cxn modelId="{CF90DB7E-ED04-47C1-8A91-4438A50E7D99}" type="presParOf" srcId="{4BE98C61-FB90-4F0A-BEA0-FCCADC94EF2E}" destId="{58114C99-F589-4390-BDCA-0512ED71286D}" srcOrd="0" destOrd="0" presId="urn:microsoft.com/office/officeart/2008/layout/NameandTitleOrganizationalChart"/>
    <dgm:cxn modelId="{4DBD7C35-4E52-45DD-B4AE-848214AC7010}" type="presParOf" srcId="{58114C99-F589-4390-BDCA-0512ED71286D}" destId="{3E7BFD8D-19AE-46B1-864D-8759B2BBD1A4}" srcOrd="0" destOrd="0" presId="urn:microsoft.com/office/officeart/2008/layout/NameandTitleOrganizationalChart"/>
    <dgm:cxn modelId="{E23B07B0-82AC-4458-8340-F540748D80D9}" type="presParOf" srcId="{58114C99-F589-4390-BDCA-0512ED71286D}" destId="{56F5BBB0-1307-4ADF-9A14-AD7DF498CB1F}" srcOrd="1" destOrd="0" presId="urn:microsoft.com/office/officeart/2008/layout/NameandTitleOrganizationalChart"/>
    <dgm:cxn modelId="{CCF8C05D-4DE1-4BD1-A22F-46123336CEF0}" type="presParOf" srcId="{58114C99-F589-4390-BDCA-0512ED71286D}" destId="{512F5981-1672-4D6A-BA3F-C058C89071F7}" srcOrd="2" destOrd="0" presId="urn:microsoft.com/office/officeart/2008/layout/NameandTitleOrganizationalChart"/>
    <dgm:cxn modelId="{5B369CC3-2C3B-4090-BC2A-590AEC451B44}" type="presParOf" srcId="{4BE98C61-FB90-4F0A-BEA0-FCCADC94EF2E}" destId="{50810FE8-D167-47AE-8345-57367C1F4B7A}" srcOrd="1" destOrd="0" presId="urn:microsoft.com/office/officeart/2008/layout/NameandTitleOrganizationalChart"/>
    <dgm:cxn modelId="{7560F3A9-E9F8-4E95-8302-23AF2AD85834}" type="presParOf" srcId="{4BE98C61-FB90-4F0A-BEA0-FCCADC94EF2E}" destId="{C6752D95-279E-4EA4-809E-5107C873CCFF}" srcOrd="2" destOrd="0" presId="urn:microsoft.com/office/officeart/2008/layout/NameandTitleOrganizationalChart"/>
    <dgm:cxn modelId="{5DB35A53-2F84-43A6-8C10-9D9347D1EC07}" type="presParOf" srcId="{C6752D95-279E-4EA4-809E-5107C873CCFF}" destId="{29251D07-3652-406C-BD0C-F23CE28BCF51}" srcOrd="0" destOrd="0" presId="urn:microsoft.com/office/officeart/2008/layout/NameandTitleOrganizationalChart"/>
    <dgm:cxn modelId="{BB5C537E-1910-46D8-B025-A659B78BD52E}" type="presParOf" srcId="{C6752D95-279E-4EA4-809E-5107C873CCFF}" destId="{0C328681-D803-4109-AF16-FAD455C78186}" srcOrd="1" destOrd="0" presId="urn:microsoft.com/office/officeart/2008/layout/NameandTitleOrganizationalChart"/>
    <dgm:cxn modelId="{4B26AC77-70BE-4A06-9C00-A94EBDC9FAA8}" type="presParOf" srcId="{0C328681-D803-4109-AF16-FAD455C78186}" destId="{5C9F15F5-FBB4-440E-ADA5-ED536F41A1DB}" srcOrd="0" destOrd="0" presId="urn:microsoft.com/office/officeart/2008/layout/NameandTitleOrganizationalChart"/>
    <dgm:cxn modelId="{B7DD3F82-CDFE-44A5-9EE1-76070417ED3B}" type="presParOf" srcId="{5C9F15F5-FBB4-440E-ADA5-ED536F41A1DB}" destId="{8F514066-5E1E-426D-A670-FA67B9F89BCA}" srcOrd="0" destOrd="0" presId="urn:microsoft.com/office/officeart/2008/layout/NameandTitleOrganizationalChart"/>
    <dgm:cxn modelId="{B5D8E1E2-BA1D-4E6C-B248-B7D8CA9D55A4}" type="presParOf" srcId="{5C9F15F5-FBB4-440E-ADA5-ED536F41A1DB}" destId="{9FFF64D9-F2F5-430A-B409-B5F38FED44EB}" srcOrd="1" destOrd="0" presId="urn:microsoft.com/office/officeart/2008/layout/NameandTitleOrganizationalChart"/>
    <dgm:cxn modelId="{DA7CF4CE-FF1F-4DBE-BD03-D8E2E1303692}" type="presParOf" srcId="{5C9F15F5-FBB4-440E-ADA5-ED536F41A1DB}" destId="{58414B09-7604-41AC-915D-69D21C52CDF9}" srcOrd="2" destOrd="0" presId="urn:microsoft.com/office/officeart/2008/layout/NameandTitleOrganizationalChart"/>
    <dgm:cxn modelId="{A3F70F16-926F-4551-85B8-CC8A58C178B1}" type="presParOf" srcId="{0C328681-D803-4109-AF16-FAD455C78186}" destId="{1F8F1744-35A2-42D0-B54F-B302B7FA9355}" srcOrd="1" destOrd="0" presId="urn:microsoft.com/office/officeart/2008/layout/NameandTitleOrganizationalChart"/>
    <dgm:cxn modelId="{2F5995A8-27D8-4A08-B6A1-AC42BEBDBBDD}" type="presParOf" srcId="{0C328681-D803-4109-AF16-FAD455C78186}" destId="{AB01E8E4-E35F-4313-9068-442E95A4F89D}" srcOrd="2" destOrd="0" presId="urn:microsoft.com/office/officeart/2008/layout/NameandTitleOrganizationalChart"/>
    <dgm:cxn modelId="{6C2906D2-ACB8-46FF-B0F4-DEE63D74A48C}" type="presParOf" srcId="{9D4D353D-EB22-442F-A849-EE91568D1292}" destId="{D46A1B2F-FD4D-424F-A19B-6B69B53F2A73}" srcOrd="4" destOrd="0" presId="urn:microsoft.com/office/officeart/2008/layout/NameandTitleOrganizationalChart"/>
    <dgm:cxn modelId="{9F107A49-06C9-414D-AE70-EF2377CFC27C}" type="presParOf" srcId="{9D4D353D-EB22-442F-A849-EE91568D1292}" destId="{113B0CFE-5FB0-4B57-8E2E-F14EEFB73C12}" srcOrd="5" destOrd="0" presId="urn:microsoft.com/office/officeart/2008/layout/NameandTitleOrganizationalChart"/>
    <dgm:cxn modelId="{B11382FE-41A3-41C8-BDC2-E3666FCBDC82}" type="presParOf" srcId="{113B0CFE-5FB0-4B57-8E2E-F14EEFB73C12}" destId="{57980A7E-75A1-430B-9593-FF935956CD4D}" srcOrd="0" destOrd="0" presId="urn:microsoft.com/office/officeart/2008/layout/NameandTitleOrganizationalChart"/>
    <dgm:cxn modelId="{216AA294-7C10-4B0E-B571-841BDD3A7443}" type="presParOf" srcId="{57980A7E-75A1-430B-9593-FF935956CD4D}" destId="{025AA099-ED62-4731-8931-D3D24867943C}" srcOrd="0" destOrd="0" presId="urn:microsoft.com/office/officeart/2008/layout/NameandTitleOrganizationalChart"/>
    <dgm:cxn modelId="{6FC35F29-A087-4C2F-A187-EC596DB5BFA0}" type="presParOf" srcId="{57980A7E-75A1-430B-9593-FF935956CD4D}" destId="{32317CDC-6CD8-441D-8C95-9FD48BF95BC4}" srcOrd="1" destOrd="0" presId="urn:microsoft.com/office/officeart/2008/layout/NameandTitleOrganizationalChart"/>
    <dgm:cxn modelId="{B5C81ED5-4F34-429D-8840-52616C3F274E}" type="presParOf" srcId="{57980A7E-75A1-430B-9593-FF935956CD4D}" destId="{FBDD0AED-0FBE-4F46-9519-E05C3AC4BAEA}" srcOrd="2" destOrd="0" presId="urn:microsoft.com/office/officeart/2008/layout/NameandTitleOrganizationalChart"/>
    <dgm:cxn modelId="{E875CD05-9DB5-4439-8176-E73B2EDFF1E1}" type="presParOf" srcId="{113B0CFE-5FB0-4B57-8E2E-F14EEFB73C12}" destId="{3C8AC51D-8AF4-4B3A-9B16-2F040C85D425}" srcOrd="1" destOrd="0" presId="urn:microsoft.com/office/officeart/2008/layout/NameandTitleOrganizationalChart"/>
    <dgm:cxn modelId="{E4CAF633-FF4C-4483-BD27-0996A40D8768}" type="presParOf" srcId="{113B0CFE-5FB0-4B57-8E2E-F14EEFB73C12}" destId="{21CD5A90-DB73-4EAB-8C86-030D138DCEF6}" srcOrd="2" destOrd="0" presId="urn:microsoft.com/office/officeart/2008/layout/NameandTitleOrganizationalChart"/>
    <dgm:cxn modelId="{34041664-18A4-469B-ADB9-941E9E6B8A7D}" type="presParOf" srcId="{21CD5A90-DB73-4EAB-8C86-030D138DCEF6}" destId="{10EBFA7C-8667-49A6-A743-A4F8663B0A6B}" srcOrd="0" destOrd="0" presId="urn:microsoft.com/office/officeart/2008/layout/NameandTitleOrganizationalChart"/>
    <dgm:cxn modelId="{85D19AAC-D1EB-4C77-93C1-B28C7C032D9E}" type="presParOf" srcId="{21CD5A90-DB73-4EAB-8C86-030D138DCEF6}" destId="{06977182-21CF-4A6F-A371-F2441363CB7E}" srcOrd="1" destOrd="0" presId="urn:microsoft.com/office/officeart/2008/layout/NameandTitleOrganizationalChart"/>
    <dgm:cxn modelId="{B1185930-6ACF-4C72-A4DB-8E1087CD34FF}" type="presParOf" srcId="{06977182-21CF-4A6F-A371-F2441363CB7E}" destId="{A7A9D71E-CF13-415F-B1CB-51FA45134660}" srcOrd="0" destOrd="0" presId="urn:microsoft.com/office/officeart/2008/layout/NameandTitleOrganizationalChart"/>
    <dgm:cxn modelId="{DC04293D-2655-4622-B469-9FEC40A4318A}" type="presParOf" srcId="{A7A9D71E-CF13-415F-B1CB-51FA45134660}" destId="{6D70D9F6-4091-4FD6-B695-20FE67ED43A6}" srcOrd="0" destOrd="0" presId="urn:microsoft.com/office/officeart/2008/layout/NameandTitleOrganizationalChart"/>
    <dgm:cxn modelId="{86020531-B274-42A9-9BCF-295F78BDEB83}" type="presParOf" srcId="{A7A9D71E-CF13-415F-B1CB-51FA45134660}" destId="{AE0E3F5E-E0C9-4C77-AC2B-8C17776C1B19}" srcOrd="1" destOrd="0" presId="urn:microsoft.com/office/officeart/2008/layout/NameandTitleOrganizationalChart"/>
    <dgm:cxn modelId="{146D650E-5C97-41C9-AF22-0193042A4251}" type="presParOf" srcId="{A7A9D71E-CF13-415F-B1CB-51FA45134660}" destId="{91EBC1C4-DA2F-43FE-B5F1-07D49B58695D}" srcOrd="2" destOrd="0" presId="urn:microsoft.com/office/officeart/2008/layout/NameandTitleOrganizationalChart"/>
    <dgm:cxn modelId="{85ED499F-F005-4A28-AECE-D4AB2F594452}" type="presParOf" srcId="{06977182-21CF-4A6F-A371-F2441363CB7E}" destId="{F21675A8-93E9-44C1-8460-0DE673786368}" srcOrd="1" destOrd="0" presId="urn:microsoft.com/office/officeart/2008/layout/NameandTitleOrganizationalChart"/>
    <dgm:cxn modelId="{DD72D6B7-4B50-4543-9BA7-96FF2A7A9EB3}" type="presParOf" srcId="{06977182-21CF-4A6F-A371-F2441363CB7E}" destId="{C53FE56D-9247-4581-B8CA-FCBA4A916BF5}" srcOrd="2" destOrd="0" presId="urn:microsoft.com/office/officeart/2008/layout/NameandTitleOrganizationalChart"/>
    <dgm:cxn modelId="{29CD7394-13CC-46B2-BE91-8609F374D62A}" type="presParOf" srcId="{21CD5A90-DB73-4EAB-8C86-030D138DCEF6}" destId="{4C8F9EB7-AF20-492B-A29A-6052F1F09FE9}" srcOrd="2" destOrd="0" presId="urn:microsoft.com/office/officeart/2008/layout/NameandTitleOrganizationalChart"/>
    <dgm:cxn modelId="{4425BE5F-7623-429F-95D1-DBD79F6C76E1}" type="presParOf" srcId="{21CD5A90-DB73-4EAB-8C86-030D138DCEF6}" destId="{53EAB9C7-E6C5-4C00-8108-F6BAEC74BC3A}" srcOrd="3" destOrd="0" presId="urn:microsoft.com/office/officeart/2008/layout/NameandTitleOrganizationalChart"/>
    <dgm:cxn modelId="{DBDB7A30-D44B-453E-A3B8-6CF25E7C22A9}" type="presParOf" srcId="{53EAB9C7-E6C5-4C00-8108-F6BAEC74BC3A}" destId="{E09F5437-466C-4483-8377-E642AD64A20C}" srcOrd="0" destOrd="0" presId="urn:microsoft.com/office/officeart/2008/layout/NameandTitleOrganizationalChart"/>
    <dgm:cxn modelId="{F5D20B1E-5D6C-439A-AFC8-76A33F4416B1}" type="presParOf" srcId="{E09F5437-466C-4483-8377-E642AD64A20C}" destId="{E7605852-7EE1-4477-8A8F-40E806DD5B02}" srcOrd="0" destOrd="0" presId="urn:microsoft.com/office/officeart/2008/layout/NameandTitleOrganizationalChart"/>
    <dgm:cxn modelId="{A40E790B-16D3-40B2-9671-83961CC72D08}" type="presParOf" srcId="{E09F5437-466C-4483-8377-E642AD64A20C}" destId="{BE14EAE7-36D6-466D-8ECD-2149930BAD6A}" srcOrd="1" destOrd="0" presId="urn:microsoft.com/office/officeart/2008/layout/NameandTitleOrganizationalChart"/>
    <dgm:cxn modelId="{04D18A90-27F4-4F17-8FCA-1AA752E5E758}" type="presParOf" srcId="{E09F5437-466C-4483-8377-E642AD64A20C}" destId="{26265BF5-71A8-47C7-BAD1-86A725CCB1FE}" srcOrd="2" destOrd="0" presId="urn:microsoft.com/office/officeart/2008/layout/NameandTitleOrganizationalChart"/>
    <dgm:cxn modelId="{9895D4C5-CACE-4FEA-9071-5BCF381992D2}" type="presParOf" srcId="{53EAB9C7-E6C5-4C00-8108-F6BAEC74BC3A}" destId="{9F86B06C-C252-4024-A63E-CD34BDAA77A9}" srcOrd="1" destOrd="0" presId="urn:microsoft.com/office/officeart/2008/layout/NameandTitleOrganizationalChart"/>
    <dgm:cxn modelId="{3D8F8866-882C-428B-B3B1-9B049D336545}" type="presParOf" srcId="{53EAB9C7-E6C5-4C00-8108-F6BAEC74BC3A}" destId="{249CB7D1-1C94-4258-A64C-D7055C5FAB27}" srcOrd="2" destOrd="0" presId="urn:microsoft.com/office/officeart/2008/layout/NameandTitleOrganizationalChart"/>
    <dgm:cxn modelId="{E7B47FAE-8551-4200-9D2D-D6C974B50EEE}" type="presParOf" srcId="{9D4D353D-EB22-442F-A849-EE91568D1292}" destId="{59253280-EBD1-47AB-B60E-B106BB48D1FE}" srcOrd="6" destOrd="0" presId="urn:microsoft.com/office/officeart/2008/layout/NameandTitleOrganizationalChart"/>
    <dgm:cxn modelId="{397C9DAD-CEC7-429D-8B04-BFABF19B76D1}" type="presParOf" srcId="{9D4D353D-EB22-442F-A849-EE91568D1292}" destId="{F960E7A1-EEBB-4D32-B8F9-754C0F213EB5}" srcOrd="7" destOrd="0" presId="urn:microsoft.com/office/officeart/2008/layout/NameandTitleOrganizationalChart"/>
    <dgm:cxn modelId="{956BF492-C3E4-4A5D-8B6A-9D532787000E}" type="presParOf" srcId="{F960E7A1-EEBB-4D32-B8F9-754C0F213EB5}" destId="{5E1A870C-BB5A-4E00-8010-999BABFE836B}" srcOrd="0" destOrd="0" presId="urn:microsoft.com/office/officeart/2008/layout/NameandTitleOrganizationalChart"/>
    <dgm:cxn modelId="{588646C2-C506-49FF-90DB-205CF5A473C4}" type="presParOf" srcId="{5E1A870C-BB5A-4E00-8010-999BABFE836B}" destId="{3B4EAA47-6BBA-478A-9D6E-EACB16C73188}" srcOrd="0" destOrd="0" presId="urn:microsoft.com/office/officeart/2008/layout/NameandTitleOrganizationalChart"/>
    <dgm:cxn modelId="{7726D467-7592-4920-AD1A-28B2947BC88A}" type="presParOf" srcId="{5E1A870C-BB5A-4E00-8010-999BABFE836B}" destId="{D3358E74-EFC4-4C3D-BC2C-9445EE36D37C}" srcOrd="1" destOrd="0" presId="urn:microsoft.com/office/officeart/2008/layout/NameandTitleOrganizationalChart"/>
    <dgm:cxn modelId="{9277DB2C-2D60-44F1-B173-79B807A62260}" type="presParOf" srcId="{5E1A870C-BB5A-4E00-8010-999BABFE836B}" destId="{AF39ADB7-5F59-49C4-8622-1DBE8D5E6B5B}" srcOrd="2" destOrd="0" presId="urn:microsoft.com/office/officeart/2008/layout/NameandTitleOrganizationalChart"/>
    <dgm:cxn modelId="{F7B6861C-0FAA-40FC-BA9E-DC1E50D5C3D5}" type="presParOf" srcId="{F960E7A1-EEBB-4D32-B8F9-754C0F213EB5}" destId="{1CADE950-72F0-41F9-BE00-C5E2DF8C7998}" srcOrd="1" destOrd="0" presId="urn:microsoft.com/office/officeart/2008/layout/NameandTitleOrganizationalChart"/>
    <dgm:cxn modelId="{55D37063-685F-4422-86F4-7149CD05DC71}" type="presParOf" srcId="{F960E7A1-EEBB-4D32-B8F9-754C0F213EB5}" destId="{88E3DBD8-1DD9-4D33-A773-3CFC3B1C3C71}" srcOrd="2" destOrd="0" presId="urn:microsoft.com/office/officeart/2008/layout/NameandTitleOrganizationalChart"/>
    <dgm:cxn modelId="{72B9A2C8-1D23-41EB-8693-C31FB1E56570}" type="presParOf" srcId="{9D4D353D-EB22-442F-A849-EE91568D1292}" destId="{129507A0-015E-4066-A4EB-EAB6780027F8}" srcOrd="8" destOrd="0" presId="urn:microsoft.com/office/officeart/2008/layout/NameandTitleOrganizationalChart"/>
    <dgm:cxn modelId="{B8C5628D-1AFE-4B5F-8B07-AE621FFED7F7}" type="presParOf" srcId="{9D4D353D-EB22-442F-A849-EE91568D1292}" destId="{84CEBB31-E77F-4387-9851-A58BCE587A1C}" srcOrd="9" destOrd="0" presId="urn:microsoft.com/office/officeart/2008/layout/NameandTitleOrganizationalChart"/>
    <dgm:cxn modelId="{874FEB71-6A07-4DCC-99F6-705E89C742C3}" type="presParOf" srcId="{84CEBB31-E77F-4387-9851-A58BCE587A1C}" destId="{7789D81E-71C8-4256-AC77-C6C2B706E64F}" srcOrd="0" destOrd="0" presId="urn:microsoft.com/office/officeart/2008/layout/NameandTitleOrganizationalChart"/>
    <dgm:cxn modelId="{ABD50632-71BD-460C-AFDF-84802E07C854}" type="presParOf" srcId="{7789D81E-71C8-4256-AC77-C6C2B706E64F}" destId="{43C454AC-C357-4818-B555-099F55922CD3}" srcOrd="0" destOrd="0" presId="urn:microsoft.com/office/officeart/2008/layout/NameandTitleOrganizationalChart"/>
    <dgm:cxn modelId="{F70657DC-A91F-4AB5-8735-53F978C8C8FE}" type="presParOf" srcId="{7789D81E-71C8-4256-AC77-C6C2B706E64F}" destId="{1175E777-E7E7-4F45-9AAC-5DEA7B247F93}" srcOrd="1" destOrd="0" presId="urn:microsoft.com/office/officeart/2008/layout/NameandTitleOrganizationalChart"/>
    <dgm:cxn modelId="{40021703-6FC6-4ED6-927A-9FACAD3D73DD}" type="presParOf" srcId="{7789D81E-71C8-4256-AC77-C6C2B706E64F}" destId="{F24B7225-81DC-4585-AC33-E1BD09B38C34}" srcOrd="2" destOrd="0" presId="urn:microsoft.com/office/officeart/2008/layout/NameandTitleOrganizationalChart"/>
    <dgm:cxn modelId="{E426526B-F89A-4590-BC8E-26097C0D93EC}" type="presParOf" srcId="{84CEBB31-E77F-4387-9851-A58BCE587A1C}" destId="{89ED0092-6017-4520-AB26-ACA63BAD21E7}" srcOrd="1" destOrd="0" presId="urn:microsoft.com/office/officeart/2008/layout/NameandTitleOrganizationalChart"/>
    <dgm:cxn modelId="{E42F7F67-C983-4AF6-99F7-6C753530AABC}" type="presParOf" srcId="{84CEBB31-E77F-4387-9851-A58BCE587A1C}" destId="{DD2201E8-3AD5-436D-847E-4C5F3DED61C1}" srcOrd="2" destOrd="0" presId="urn:microsoft.com/office/officeart/2008/layout/NameandTitleOrganizationalChart"/>
    <dgm:cxn modelId="{818B3A99-6A80-4E50-BE56-F3D0A8711E93}" type="presParOf" srcId="{DD2201E8-3AD5-436D-847E-4C5F3DED61C1}" destId="{AF4C244E-6FD6-4D78-B3AA-16A79B18B2DE}" srcOrd="0" destOrd="0" presId="urn:microsoft.com/office/officeart/2008/layout/NameandTitleOrganizationalChart"/>
    <dgm:cxn modelId="{BDD3DFCE-2F86-4D5D-83A3-AC1A13F8E0F3}" type="presParOf" srcId="{DD2201E8-3AD5-436D-847E-4C5F3DED61C1}" destId="{9E618A62-1085-47D9-A068-C8D9C6A1E18D}" srcOrd="1" destOrd="0" presId="urn:microsoft.com/office/officeart/2008/layout/NameandTitleOrganizationalChart"/>
    <dgm:cxn modelId="{CD9DB8BE-4B2A-4DB0-A780-F12633B03F7D}" type="presParOf" srcId="{9E618A62-1085-47D9-A068-C8D9C6A1E18D}" destId="{38A661B9-02B0-4943-8AFE-FD106806C441}" srcOrd="0" destOrd="0" presId="urn:microsoft.com/office/officeart/2008/layout/NameandTitleOrganizationalChart"/>
    <dgm:cxn modelId="{EB15BD09-59C1-4B74-BB54-739CBA97B3E4}" type="presParOf" srcId="{38A661B9-02B0-4943-8AFE-FD106806C441}" destId="{F476FD16-C9D3-4772-A4F2-B0751615B9F6}" srcOrd="0" destOrd="0" presId="urn:microsoft.com/office/officeart/2008/layout/NameandTitleOrganizationalChart"/>
    <dgm:cxn modelId="{FE3B5BAE-564C-4EFB-96EE-2F744700FEF3}" type="presParOf" srcId="{38A661B9-02B0-4943-8AFE-FD106806C441}" destId="{B3A07C8F-5AE0-4AFA-B085-ABD0A05374D6}" srcOrd="1" destOrd="0" presId="urn:microsoft.com/office/officeart/2008/layout/NameandTitleOrganizationalChart"/>
    <dgm:cxn modelId="{2913EB22-99CA-49B7-B6CC-6CB4B634CC6F}" type="presParOf" srcId="{38A661B9-02B0-4943-8AFE-FD106806C441}" destId="{14F4568B-B7E3-4B85-B85F-C327ACD929E3}" srcOrd="2" destOrd="0" presId="urn:microsoft.com/office/officeart/2008/layout/NameandTitleOrganizationalChart"/>
    <dgm:cxn modelId="{BE581340-C2A6-4753-A827-25DDB4353F6A}" type="presParOf" srcId="{9E618A62-1085-47D9-A068-C8D9C6A1E18D}" destId="{C70A9BA3-49E0-42AB-8963-3B3EBA084FFE}" srcOrd="1" destOrd="0" presId="urn:microsoft.com/office/officeart/2008/layout/NameandTitleOrganizationalChart"/>
    <dgm:cxn modelId="{9C451338-23EF-4E95-A29C-EE84A4553923}" type="presParOf" srcId="{9E618A62-1085-47D9-A068-C8D9C6A1E18D}" destId="{D13F399E-7FBE-43E7-B3B6-844F60A32C2E}" srcOrd="2" destOrd="0" presId="urn:microsoft.com/office/officeart/2008/layout/NameandTitleOrganizationalChart"/>
    <dgm:cxn modelId="{62452DF9-7209-41C1-9086-F2A7884EEB20}" type="presParOf" srcId="{DD2201E8-3AD5-436D-847E-4C5F3DED61C1}" destId="{9A0E2D4C-E56F-4FB3-82F1-46E74147E546}" srcOrd="2" destOrd="0" presId="urn:microsoft.com/office/officeart/2008/layout/NameandTitleOrganizationalChart"/>
    <dgm:cxn modelId="{5D802443-48D1-426A-A9FA-114AD14E1B7E}" type="presParOf" srcId="{DD2201E8-3AD5-436D-847E-4C5F3DED61C1}" destId="{9977272D-0BF0-4263-B4D1-8897AE9F38F8}" srcOrd="3" destOrd="0" presId="urn:microsoft.com/office/officeart/2008/layout/NameandTitleOrganizationalChart"/>
    <dgm:cxn modelId="{31233E15-C39F-4D9B-B26B-78F5C0C37C8B}" type="presParOf" srcId="{9977272D-0BF0-4263-B4D1-8897AE9F38F8}" destId="{7AF9BF59-D97D-45C1-A4FA-E1035B6FD0FC}" srcOrd="0" destOrd="0" presId="urn:microsoft.com/office/officeart/2008/layout/NameandTitleOrganizationalChart"/>
    <dgm:cxn modelId="{D73D8C1C-1034-4D27-AF3E-D23DE999B393}" type="presParOf" srcId="{7AF9BF59-D97D-45C1-A4FA-E1035B6FD0FC}" destId="{E7402F35-1782-4A25-8466-C018418F5389}" srcOrd="0" destOrd="0" presId="urn:microsoft.com/office/officeart/2008/layout/NameandTitleOrganizationalChart"/>
    <dgm:cxn modelId="{F82867C7-C1BB-492E-8AF4-FF1BE118A358}" type="presParOf" srcId="{7AF9BF59-D97D-45C1-A4FA-E1035B6FD0FC}" destId="{6796DFB7-A272-453C-BF49-7D9C973DB049}" srcOrd="1" destOrd="0" presId="urn:microsoft.com/office/officeart/2008/layout/NameandTitleOrganizationalChart"/>
    <dgm:cxn modelId="{E00E1162-4ED3-4DB3-931F-D2B22BC00783}" type="presParOf" srcId="{7AF9BF59-D97D-45C1-A4FA-E1035B6FD0FC}" destId="{0B2A7FD6-A5A2-46DE-BFA7-7815F43B389D}" srcOrd="2" destOrd="0" presId="urn:microsoft.com/office/officeart/2008/layout/NameandTitleOrganizationalChart"/>
    <dgm:cxn modelId="{D7268E4A-EFD1-4F26-91E8-7461D28963C7}" type="presParOf" srcId="{9977272D-0BF0-4263-B4D1-8897AE9F38F8}" destId="{F7BD2C56-A638-42B6-B9C5-08220A6099D1}" srcOrd="1" destOrd="0" presId="urn:microsoft.com/office/officeart/2008/layout/NameandTitleOrganizationalChart"/>
    <dgm:cxn modelId="{D86D875D-E898-4E82-8F7E-4AC6FC4F8FEA}" type="presParOf" srcId="{9977272D-0BF0-4263-B4D1-8897AE9F38F8}" destId="{2AC133A0-F97A-4BFE-9D63-8DCE103E6D24}" srcOrd="2" destOrd="0" presId="urn:microsoft.com/office/officeart/2008/layout/NameandTitleOrganizationalChart"/>
    <dgm:cxn modelId="{52A5867E-1772-4230-980A-A96578EB60DB}" type="presParOf" srcId="{53E48DE7-3F95-4EF0-8753-343EA3AC1AF5}" destId="{34ECD870-43C4-4FED-8DD8-580391FE7763}" srcOrd="2" destOrd="0" presId="urn:microsoft.com/office/officeart/2008/layout/NameandTitleOrganizationalChart"/>
  </dgm:cxnLst>
  <dgm:bg/>
  <dgm:whole/>
  <dgm:extLst>
    <a:ext uri="http://schemas.microsoft.com/office/drawing/2008/diagram">
      <dsp:dataModelExt xmlns:dsp="http://schemas.microsoft.com/office/drawing/2008/diagram" relId="rId12"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0E2D4C-E56F-4FB3-82F1-46E74147E546}">
      <dsp:nvSpPr>
        <dsp:cNvPr id="0" name=""/>
        <dsp:cNvSpPr/>
      </dsp:nvSpPr>
      <dsp:spPr>
        <a:xfrm>
          <a:off x="4925340" y="1915729"/>
          <a:ext cx="104572" cy="656886"/>
        </a:xfrm>
        <a:custGeom>
          <a:avLst/>
          <a:gdLst/>
          <a:ahLst/>
          <a:cxnLst/>
          <a:rect l="0" t="0" r="0" b="0"/>
          <a:pathLst>
            <a:path>
              <a:moveTo>
                <a:pt x="0" y="0"/>
              </a:moveTo>
              <a:lnTo>
                <a:pt x="0" y="656886"/>
              </a:lnTo>
              <a:lnTo>
                <a:pt x="104572" y="6568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4C244E-6FD6-4D78-B3AA-16A79B18B2DE}">
      <dsp:nvSpPr>
        <dsp:cNvPr id="0" name=""/>
        <dsp:cNvSpPr/>
      </dsp:nvSpPr>
      <dsp:spPr>
        <a:xfrm>
          <a:off x="4833706" y="1915729"/>
          <a:ext cx="91440" cy="668898"/>
        </a:xfrm>
        <a:custGeom>
          <a:avLst/>
          <a:gdLst/>
          <a:ahLst/>
          <a:cxnLst/>
          <a:rect l="0" t="0" r="0" b="0"/>
          <a:pathLst>
            <a:path>
              <a:moveTo>
                <a:pt x="91634" y="0"/>
              </a:moveTo>
              <a:lnTo>
                <a:pt x="91634" y="668898"/>
              </a:lnTo>
              <a:lnTo>
                <a:pt x="45720" y="6688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9507A0-015E-4066-A4EB-EAB6780027F8}">
      <dsp:nvSpPr>
        <dsp:cNvPr id="0" name=""/>
        <dsp:cNvSpPr/>
      </dsp:nvSpPr>
      <dsp:spPr>
        <a:xfrm>
          <a:off x="3033816" y="1018629"/>
          <a:ext cx="1891524" cy="503566"/>
        </a:xfrm>
        <a:custGeom>
          <a:avLst/>
          <a:gdLst/>
          <a:ahLst/>
          <a:cxnLst/>
          <a:rect l="0" t="0" r="0" b="0"/>
          <a:pathLst>
            <a:path>
              <a:moveTo>
                <a:pt x="0" y="0"/>
              </a:moveTo>
              <a:lnTo>
                <a:pt x="0" y="457651"/>
              </a:lnTo>
              <a:lnTo>
                <a:pt x="1891524" y="457651"/>
              </a:lnTo>
              <a:lnTo>
                <a:pt x="1891524" y="5035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253280-EBD1-47AB-B60E-B106BB48D1FE}">
      <dsp:nvSpPr>
        <dsp:cNvPr id="0" name=""/>
        <dsp:cNvSpPr/>
      </dsp:nvSpPr>
      <dsp:spPr>
        <a:xfrm>
          <a:off x="3033816" y="1018629"/>
          <a:ext cx="1611737" cy="520992"/>
        </a:xfrm>
        <a:custGeom>
          <a:avLst/>
          <a:gdLst/>
          <a:ahLst/>
          <a:cxnLst/>
          <a:rect l="0" t="0" r="0" b="0"/>
          <a:pathLst>
            <a:path>
              <a:moveTo>
                <a:pt x="0" y="0"/>
              </a:moveTo>
              <a:lnTo>
                <a:pt x="0" y="475078"/>
              </a:lnTo>
              <a:lnTo>
                <a:pt x="1611737" y="475078"/>
              </a:lnTo>
              <a:lnTo>
                <a:pt x="1611737" y="52099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8F9EB7-AF20-492B-A29A-6052F1F09FE9}">
      <dsp:nvSpPr>
        <dsp:cNvPr id="0" name=""/>
        <dsp:cNvSpPr/>
      </dsp:nvSpPr>
      <dsp:spPr>
        <a:xfrm>
          <a:off x="3016456" y="2050499"/>
          <a:ext cx="322058" cy="659433"/>
        </a:xfrm>
        <a:custGeom>
          <a:avLst/>
          <a:gdLst/>
          <a:ahLst/>
          <a:cxnLst/>
          <a:rect l="0" t="0" r="0" b="0"/>
          <a:pathLst>
            <a:path>
              <a:moveTo>
                <a:pt x="0" y="0"/>
              </a:moveTo>
              <a:lnTo>
                <a:pt x="0" y="659433"/>
              </a:lnTo>
              <a:lnTo>
                <a:pt x="322058" y="65943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EBFA7C-8667-49A6-A743-A4F8663B0A6B}">
      <dsp:nvSpPr>
        <dsp:cNvPr id="0" name=""/>
        <dsp:cNvSpPr/>
      </dsp:nvSpPr>
      <dsp:spPr>
        <a:xfrm>
          <a:off x="2970736" y="2050499"/>
          <a:ext cx="91440" cy="638916"/>
        </a:xfrm>
        <a:custGeom>
          <a:avLst/>
          <a:gdLst/>
          <a:ahLst/>
          <a:cxnLst/>
          <a:rect l="0" t="0" r="0" b="0"/>
          <a:pathLst>
            <a:path>
              <a:moveTo>
                <a:pt x="45720" y="0"/>
              </a:moveTo>
              <a:lnTo>
                <a:pt x="105274" y="63891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6A1B2F-FD4D-424F-A19B-6B69B53F2A73}">
      <dsp:nvSpPr>
        <dsp:cNvPr id="0" name=""/>
        <dsp:cNvSpPr/>
      </dsp:nvSpPr>
      <dsp:spPr>
        <a:xfrm>
          <a:off x="2970736" y="1018629"/>
          <a:ext cx="91440" cy="541945"/>
        </a:xfrm>
        <a:custGeom>
          <a:avLst/>
          <a:gdLst/>
          <a:ahLst/>
          <a:cxnLst/>
          <a:rect l="0" t="0" r="0" b="0"/>
          <a:pathLst>
            <a:path>
              <a:moveTo>
                <a:pt x="63079" y="0"/>
              </a:moveTo>
              <a:lnTo>
                <a:pt x="63079" y="496031"/>
              </a:lnTo>
              <a:lnTo>
                <a:pt x="45720" y="496031"/>
              </a:lnTo>
              <a:lnTo>
                <a:pt x="45720" y="5419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251D07-3652-406C-BD0C-F23CE28BCF51}">
      <dsp:nvSpPr>
        <dsp:cNvPr id="0" name=""/>
        <dsp:cNvSpPr/>
      </dsp:nvSpPr>
      <dsp:spPr>
        <a:xfrm>
          <a:off x="1022705" y="1962165"/>
          <a:ext cx="197750" cy="489638"/>
        </a:xfrm>
        <a:custGeom>
          <a:avLst/>
          <a:gdLst/>
          <a:ahLst/>
          <a:cxnLst/>
          <a:rect l="0" t="0" r="0" b="0"/>
          <a:pathLst>
            <a:path>
              <a:moveTo>
                <a:pt x="197750" y="0"/>
              </a:moveTo>
              <a:lnTo>
                <a:pt x="0" y="48963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53EA05-9C07-45C1-BEE0-77E9F6A1F2E8}">
      <dsp:nvSpPr>
        <dsp:cNvPr id="0" name=""/>
        <dsp:cNvSpPr/>
      </dsp:nvSpPr>
      <dsp:spPr>
        <a:xfrm>
          <a:off x="1220456" y="1018629"/>
          <a:ext cx="1813360" cy="485173"/>
        </a:xfrm>
        <a:custGeom>
          <a:avLst/>
          <a:gdLst/>
          <a:ahLst/>
          <a:cxnLst/>
          <a:rect l="0" t="0" r="0" b="0"/>
          <a:pathLst>
            <a:path>
              <a:moveTo>
                <a:pt x="1813360" y="0"/>
              </a:moveTo>
              <a:lnTo>
                <a:pt x="1813360" y="439259"/>
              </a:lnTo>
              <a:lnTo>
                <a:pt x="0" y="439259"/>
              </a:lnTo>
              <a:lnTo>
                <a:pt x="0" y="48517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2D1EAD-DE92-46BD-8B5D-2890993E1C6C}">
      <dsp:nvSpPr>
        <dsp:cNvPr id="0" name=""/>
        <dsp:cNvSpPr/>
      </dsp:nvSpPr>
      <dsp:spPr>
        <a:xfrm>
          <a:off x="912939" y="1718971"/>
          <a:ext cx="91440" cy="695042"/>
        </a:xfrm>
        <a:custGeom>
          <a:avLst/>
          <a:gdLst/>
          <a:ahLst/>
          <a:cxnLst/>
          <a:rect l="0" t="0" r="0" b="0"/>
          <a:pathLst>
            <a:path>
              <a:moveTo>
                <a:pt x="131289" y="0"/>
              </a:moveTo>
              <a:lnTo>
                <a:pt x="131289" y="695042"/>
              </a:lnTo>
              <a:lnTo>
                <a:pt x="45720" y="6950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BEE4F4-A66E-41AB-968E-0ECF1086145F}">
      <dsp:nvSpPr>
        <dsp:cNvPr id="0" name=""/>
        <dsp:cNvSpPr/>
      </dsp:nvSpPr>
      <dsp:spPr>
        <a:xfrm>
          <a:off x="1044228" y="1018629"/>
          <a:ext cx="1989587" cy="503566"/>
        </a:xfrm>
        <a:custGeom>
          <a:avLst/>
          <a:gdLst/>
          <a:ahLst/>
          <a:cxnLst/>
          <a:rect l="0" t="0" r="0" b="0"/>
          <a:pathLst>
            <a:path>
              <a:moveTo>
                <a:pt x="1989587" y="0"/>
              </a:moveTo>
              <a:lnTo>
                <a:pt x="1989587" y="457651"/>
              </a:lnTo>
              <a:lnTo>
                <a:pt x="0" y="457651"/>
              </a:lnTo>
              <a:lnTo>
                <a:pt x="0" y="5035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C82F6A-2B6D-45C7-AB54-196459F480BE}">
      <dsp:nvSpPr>
        <dsp:cNvPr id="0" name=""/>
        <dsp:cNvSpPr/>
      </dsp:nvSpPr>
      <dsp:spPr>
        <a:xfrm>
          <a:off x="2438188" y="534181"/>
          <a:ext cx="1191256" cy="48444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27767" numCol="1" spcCol="1270" anchor="ctr" anchorCtr="0">
          <a:noAutofit/>
        </a:bodyPr>
        <a:lstStyle/>
        <a:p>
          <a:pPr marL="0" lvl="0" indent="0" algn="ctr" defTabSz="400050">
            <a:lnSpc>
              <a:spcPct val="90000"/>
            </a:lnSpc>
            <a:spcBef>
              <a:spcPct val="0"/>
            </a:spcBef>
            <a:spcAft>
              <a:spcPct val="35000"/>
            </a:spcAft>
            <a:buNone/>
          </a:pPr>
          <a:r>
            <a:rPr lang="en-GB" sz="900" kern="1200">
              <a:highlight>
                <a:srgbClr val="008000"/>
              </a:highlight>
            </a:rPr>
            <a:t>Capital structure</a:t>
          </a:r>
        </a:p>
      </dsp:txBody>
      <dsp:txXfrm>
        <a:off x="2438188" y="534181"/>
        <a:ext cx="1191256" cy="484448"/>
      </dsp:txXfrm>
    </dsp:sp>
    <dsp:sp modelId="{0C77A086-F063-46F1-A446-A99066A92E92}">
      <dsp:nvSpPr>
        <dsp:cNvPr id="0" name=""/>
        <dsp:cNvSpPr/>
      </dsp:nvSpPr>
      <dsp:spPr>
        <a:xfrm>
          <a:off x="2404381" y="3538220"/>
          <a:ext cx="342049" cy="6559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GB" sz="500" kern="1200">
            <a:highlight>
              <a:srgbClr val="008000"/>
            </a:highlight>
          </a:endParaRPr>
        </a:p>
      </dsp:txBody>
      <dsp:txXfrm>
        <a:off x="2404381" y="3538220"/>
        <a:ext cx="342049" cy="65591"/>
      </dsp:txXfrm>
    </dsp:sp>
    <dsp:sp modelId="{2FA2FF2D-0DA8-400B-BAB3-1D36BA2734C0}">
      <dsp:nvSpPr>
        <dsp:cNvPr id="0" name=""/>
        <dsp:cNvSpPr/>
      </dsp:nvSpPr>
      <dsp:spPr>
        <a:xfrm>
          <a:off x="854200" y="1522196"/>
          <a:ext cx="380055" cy="1967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27767" numCol="1" spcCol="1270" anchor="ctr" anchorCtr="0">
          <a:noAutofit/>
        </a:bodyPr>
        <a:lstStyle/>
        <a:p>
          <a:pPr marL="0" lvl="0" indent="0" algn="ctr" defTabSz="311150">
            <a:lnSpc>
              <a:spcPct val="90000"/>
            </a:lnSpc>
            <a:spcBef>
              <a:spcPct val="0"/>
            </a:spcBef>
            <a:spcAft>
              <a:spcPct val="35000"/>
            </a:spcAft>
            <a:buNone/>
          </a:pPr>
          <a:endParaRPr lang="en-GB" sz="700" kern="1200">
            <a:highlight>
              <a:srgbClr val="008000"/>
            </a:highlight>
          </a:endParaRPr>
        </a:p>
      </dsp:txBody>
      <dsp:txXfrm>
        <a:off x="854200" y="1522196"/>
        <a:ext cx="380055" cy="196775"/>
      </dsp:txXfrm>
    </dsp:sp>
    <dsp:sp modelId="{CA1C0D1D-3707-42E2-A549-7C248F755E29}">
      <dsp:nvSpPr>
        <dsp:cNvPr id="0" name=""/>
        <dsp:cNvSpPr/>
      </dsp:nvSpPr>
      <dsp:spPr>
        <a:xfrm>
          <a:off x="930211" y="1675243"/>
          <a:ext cx="342049" cy="6559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GB" sz="500" kern="1200">
            <a:highlight>
              <a:srgbClr val="008000"/>
            </a:highlight>
          </a:endParaRPr>
        </a:p>
      </dsp:txBody>
      <dsp:txXfrm>
        <a:off x="930211" y="1675243"/>
        <a:ext cx="342049" cy="65591"/>
      </dsp:txXfrm>
    </dsp:sp>
    <dsp:sp modelId="{34C54FD9-A811-41AE-ACF3-CDD41E549127}">
      <dsp:nvSpPr>
        <dsp:cNvPr id="0" name=""/>
        <dsp:cNvSpPr/>
      </dsp:nvSpPr>
      <dsp:spPr>
        <a:xfrm>
          <a:off x="0" y="2112743"/>
          <a:ext cx="958659" cy="60254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27767" numCol="1" spcCol="1270" anchor="ctr" anchorCtr="0">
          <a:noAutofit/>
        </a:bodyPr>
        <a:lstStyle/>
        <a:p>
          <a:pPr marL="0" lvl="0" indent="0" algn="ctr" defTabSz="400050">
            <a:lnSpc>
              <a:spcPct val="90000"/>
            </a:lnSpc>
            <a:spcBef>
              <a:spcPct val="0"/>
            </a:spcBef>
            <a:spcAft>
              <a:spcPct val="35000"/>
            </a:spcAft>
            <a:buNone/>
          </a:pPr>
          <a:r>
            <a:rPr lang="en-GB" sz="900" kern="1200">
              <a:highlight>
                <a:srgbClr val="008000"/>
              </a:highlight>
            </a:rPr>
            <a:t>MM Theory</a:t>
          </a:r>
        </a:p>
      </dsp:txBody>
      <dsp:txXfrm>
        <a:off x="0" y="2112743"/>
        <a:ext cx="958659" cy="602541"/>
      </dsp:txXfrm>
    </dsp:sp>
    <dsp:sp modelId="{5BFF4A58-AC31-429E-97C6-BB3F4775FC83}">
      <dsp:nvSpPr>
        <dsp:cNvPr id="0" name=""/>
        <dsp:cNvSpPr/>
      </dsp:nvSpPr>
      <dsp:spPr>
        <a:xfrm>
          <a:off x="1118441" y="3538220"/>
          <a:ext cx="342049" cy="6559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GB" sz="500" kern="1200">
            <a:highlight>
              <a:srgbClr val="008000"/>
            </a:highlight>
          </a:endParaRPr>
        </a:p>
      </dsp:txBody>
      <dsp:txXfrm>
        <a:off x="1118441" y="3538220"/>
        <a:ext cx="342049" cy="65591"/>
      </dsp:txXfrm>
    </dsp:sp>
    <dsp:sp modelId="{3E7BFD8D-19AE-46B1-864D-8759B2BBD1A4}">
      <dsp:nvSpPr>
        <dsp:cNvPr id="0" name=""/>
        <dsp:cNvSpPr/>
      </dsp:nvSpPr>
      <dsp:spPr>
        <a:xfrm>
          <a:off x="677659" y="1503803"/>
          <a:ext cx="1085593" cy="45836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27767" numCol="1" spcCol="1270" anchor="ctr" anchorCtr="0">
          <a:noAutofit/>
        </a:bodyPr>
        <a:lstStyle/>
        <a:p>
          <a:pPr marL="0" lvl="0" indent="0" algn="ctr" defTabSz="444500">
            <a:lnSpc>
              <a:spcPct val="90000"/>
            </a:lnSpc>
            <a:spcBef>
              <a:spcPct val="0"/>
            </a:spcBef>
            <a:spcAft>
              <a:spcPct val="35000"/>
            </a:spcAft>
            <a:buNone/>
          </a:pPr>
          <a:r>
            <a:rPr lang="en-GB" sz="1000" kern="1200">
              <a:highlight>
                <a:srgbClr val="008000"/>
              </a:highlight>
            </a:rPr>
            <a:t>Irrelevance thoer</a:t>
          </a:r>
        </a:p>
      </dsp:txBody>
      <dsp:txXfrm>
        <a:off x="677659" y="1503803"/>
        <a:ext cx="1085593" cy="458361"/>
      </dsp:txXfrm>
    </dsp:sp>
    <dsp:sp modelId="{56F5BBB0-1307-4ADF-9A14-AD7DF498CB1F}">
      <dsp:nvSpPr>
        <dsp:cNvPr id="0" name=""/>
        <dsp:cNvSpPr/>
      </dsp:nvSpPr>
      <dsp:spPr>
        <a:xfrm>
          <a:off x="1464660" y="3568499"/>
          <a:ext cx="342049" cy="35312"/>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GB" sz="500" kern="1200">
            <a:highlight>
              <a:srgbClr val="008000"/>
            </a:highlight>
          </a:endParaRPr>
        </a:p>
      </dsp:txBody>
      <dsp:txXfrm>
        <a:off x="1464660" y="3568499"/>
        <a:ext cx="342049" cy="35312"/>
      </dsp:txXfrm>
    </dsp:sp>
    <dsp:sp modelId="{8F514066-5E1E-426D-A670-FA67B9F89BCA}">
      <dsp:nvSpPr>
        <dsp:cNvPr id="0" name=""/>
        <dsp:cNvSpPr/>
      </dsp:nvSpPr>
      <dsp:spPr>
        <a:xfrm>
          <a:off x="1022705" y="2159050"/>
          <a:ext cx="906215" cy="5855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27767" numCol="1" spcCol="1270" anchor="ctr" anchorCtr="0">
          <a:noAutofit/>
        </a:bodyPr>
        <a:lstStyle/>
        <a:p>
          <a:pPr marL="0" lvl="0" indent="0" algn="ctr" defTabSz="400050">
            <a:lnSpc>
              <a:spcPct val="90000"/>
            </a:lnSpc>
            <a:spcBef>
              <a:spcPct val="0"/>
            </a:spcBef>
            <a:spcAft>
              <a:spcPct val="35000"/>
            </a:spcAft>
            <a:buNone/>
          </a:pPr>
          <a:r>
            <a:rPr lang="en-GB" sz="900" kern="1200">
              <a:highlight>
                <a:srgbClr val="008000"/>
              </a:highlight>
            </a:rPr>
            <a:t>Net operation Income thoery</a:t>
          </a:r>
        </a:p>
      </dsp:txBody>
      <dsp:txXfrm>
        <a:off x="1022705" y="2159050"/>
        <a:ext cx="906215" cy="585506"/>
      </dsp:txXfrm>
    </dsp:sp>
    <dsp:sp modelId="{9FFF64D9-F2F5-430A-B409-B5F38FED44EB}">
      <dsp:nvSpPr>
        <dsp:cNvPr id="0" name=""/>
        <dsp:cNvSpPr/>
      </dsp:nvSpPr>
      <dsp:spPr>
        <a:xfrm>
          <a:off x="1189281" y="3538220"/>
          <a:ext cx="342049" cy="6559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GB" sz="500" kern="1200">
            <a:highlight>
              <a:srgbClr val="008000"/>
            </a:highlight>
          </a:endParaRPr>
        </a:p>
      </dsp:txBody>
      <dsp:txXfrm>
        <a:off x="1189281" y="3538220"/>
        <a:ext cx="342049" cy="65591"/>
      </dsp:txXfrm>
    </dsp:sp>
    <dsp:sp modelId="{025AA099-ED62-4731-8931-D3D24867943C}">
      <dsp:nvSpPr>
        <dsp:cNvPr id="0" name=""/>
        <dsp:cNvSpPr/>
      </dsp:nvSpPr>
      <dsp:spPr>
        <a:xfrm>
          <a:off x="2449184" y="1560575"/>
          <a:ext cx="1134544" cy="48992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27767" numCol="1" spcCol="1270" anchor="ctr" anchorCtr="0">
          <a:noAutofit/>
        </a:bodyPr>
        <a:lstStyle/>
        <a:p>
          <a:pPr marL="0" lvl="0" indent="0" algn="ctr" defTabSz="400050">
            <a:lnSpc>
              <a:spcPct val="90000"/>
            </a:lnSpc>
            <a:spcBef>
              <a:spcPct val="0"/>
            </a:spcBef>
            <a:spcAft>
              <a:spcPct val="35000"/>
            </a:spcAft>
            <a:buNone/>
          </a:pPr>
          <a:r>
            <a:rPr lang="en-GB" sz="900" kern="1200">
              <a:highlight>
                <a:srgbClr val="008000"/>
              </a:highlight>
            </a:rPr>
            <a:t>Other Theoriy</a:t>
          </a:r>
        </a:p>
      </dsp:txBody>
      <dsp:txXfrm>
        <a:off x="2449184" y="1560575"/>
        <a:ext cx="1134544" cy="489924"/>
      </dsp:txXfrm>
    </dsp:sp>
    <dsp:sp modelId="{32317CDC-6CD8-441D-8C95-9FD48BF95BC4}">
      <dsp:nvSpPr>
        <dsp:cNvPr id="0" name=""/>
        <dsp:cNvSpPr/>
      </dsp:nvSpPr>
      <dsp:spPr>
        <a:xfrm>
          <a:off x="1689596" y="3538220"/>
          <a:ext cx="342049" cy="6559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GB" sz="500" kern="1200">
            <a:highlight>
              <a:srgbClr val="008000"/>
            </a:highlight>
          </a:endParaRPr>
        </a:p>
      </dsp:txBody>
      <dsp:txXfrm>
        <a:off x="1689596" y="3538220"/>
        <a:ext cx="342049" cy="65591"/>
      </dsp:txXfrm>
    </dsp:sp>
    <dsp:sp modelId="{6D70D9F6-4091-4FD6-B695-20FE67ED43A6}">
      <dsp:nvSpPr>
        <dsp:cNvPr id="0" name=""/>
        <dsp:cNvSpPr/>
      </dsp:nvSpPr>
      <dsp:spPr>
        <a:xfrm>
          <a:off x="2178449" y="2468838"/>
          <a:ext cx="897561" cy="44115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27767" numCol="1" spcCol="1270" anchor="ctr" anchorCtr="0">
          <a:noAutofit/>
        </a:bodyPr>
        <a:lstStyle/>
        <a:p>
          <a:pPr marL="0" lvl="0" indent="0" algn="ctr" defTabSz="400050">
            <a:lnSpc>
              <a:spcPct val="90000"/>
            </a:lnSpc>
            <a:spcBef>
              <a:spcPct val="0"/>
            </a:spcBef>
            <a:spcAft>
              <a:spcPct val="35000"/>
            </a:spcAft>
            <a:buNone/>
          </a:pPr>
          <a:r>
            <a:rPr lang="en-GB" sz="900" kern="1200">
              <a:highlight>
                <a:srgbClr val="008000"/>
              </a:highlight>
            </a:rPr>
            <a:t>Trade-Off</a:t>
          </a:r>
        </a:p>
      </dsp:txBody>
      <dsp:txXfrm>
        <a:off x="2178449" y="2468838"/>
        <a:ext cx="897561" cy="441155"/>
      </dsp:txXfrm>
    </dsp:sp>
    <dsp:sp modelId="{AE0E3F5E-E0C9-4C77-AC2B-8C17776C1B19}">
      <dsp:nvSpPr>
        <dsp:cNvPr id="0" name=""/>
        <dsp:cNvSpPr/>
      </dsp:nvSpPr>
      <dsp:spPr>
        <a:xfrm>
          <a:off x="1453853" y="3538220"/>
          <a:ext cx="342049" cy="6559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GB" sz="500" kern="1200">
            <a:highlight>
              <a:srgbClr val="008000"/>
            </a:highlight>
          </a:endParaRPr>
        </a:p>
      </dsp:txBody>
      <dsp:txXfrm>
        <a:off x="1453853" y="3538220"/>
        <a:ext cx="342049" cy="65591"/>
      </dsp:txXfrm>
    </dsp:sp>
    <dsp:sp modelId="{E7605852-7EE1-4477-8A8F-40E806DD5B02}">
      <dsp:nvSpPr>
        <dsp:cNvPr id="0" name=""/>
        <dsp:cNvSpPr/>
      </dsp:nvSpPr>
      <dsp:spPr>
        <a:xfrm>
          <a:off x="3338515" y="2510037"/>
          <a:ext cx="768486" cy="3997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27767" numCol="1" spcCol="1270" anchor="ctr" anchorCtr="0">
          <a:noAutofit/>
        </a:bodyPr>
        <a:lstStyle/>
        <a:p>
          <a:pPr marL="0" lvl="0" indent="0" algn="ctr" defTabSz="400050">
            <a:lnSpc>
              <a:spcPct val="90000"/>
            </a:lnSpc>
            <a:spcBef>
              <a:spcPct val="0"/>
            </a:spcBef>
            <a:spcAft>
              <a:spcPct val="35000"/>
            </a:spcAft>
            <a:buNone/>
          </a:pPr>
          <a:r>
            <a:rPr lang="en-GB" sz="900" kern="1200">
              <a:highlight>
                <a:srgbClr val="008000"/>
              </a:highlight>
            </a:rPr>
            <a:t>Pecking Order</a:t>
          </a:r>
        </a:p>
      </dsp:txBody>
      <dsp:txXfrm>
        <a:off x="3338515" y="2510037"/>
        <a:ext cx="768486" cy="399791"/>
      </dsp:txXfrm>
    </dsp:sp>
    <dsp:sp modelId="{BE14EAE7-36D6-466D-8ECD-2149930BAD6A}">
      <dsp:nvSpPr>
        <dsp:cNvPr id="0" name=""/>
        <dsp:cNvSpPr/>
      </dsp:nvSpPr>
      <dsp:spPr>
        <a:xfrm>
          <a:off x="1778401" y="3538220"/>
          <a:ext cx="342049" cy="6559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GB" sz="500" kern="1200">
            <a:highlight>
              <a:srgbClr val="008000"/>
            </a:highlight>
          </a:endParaRPr>
        </a:p>
      </dsp:txBody>
      <dsp:txXfrm>
        <a:off x="1778401" y="3538220"/>
        <a:ext cx="342049" cy="65591"/>
      </dsp:txXfrm>
    </dsp:sp>
    <dsp:sp modelId="{3B4EAA47-6BBA-478A-9D6E-EACB16C73188}">
      <dsp:nvSpPr>
        <dsp:cNvPr id="0" name=""/>
        <dsp:cNvSpPr/>
      </dsp:nvSpPr>
      <dsp:spPr>
        <a:xfrm>
          <a:off x="4455525" y="1539622"/>
          <a:ext cx="380055" cy="1967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27767" numCol="1" spcCol="1270" anchor="ctr" anchorCtr="0">
          <a:noAutofit/>
        </a:bodyPr>
        <a:lstStyle/>
        <a:p>
          <a:pPr marL="0" lvl="0" indent="0" algn="ctr" defTabSz="311150">
            <a:lnSpc>
              <a:spcPct val="90000"/>
            </a:lnSpc>
            <a:spcBef>
              <a:spcPct val="0"/>
            </a:spcBef>
            <a:spcAft>
              <a:spcPct val="35000"/>
            </a:spcAft>
            <a:buNone/>
          </a:pPr>
          <a:endParaRPr lang="en-GB" sz="700" kern="1200">
            <a:highlight>
              <a:srgbClr val="008000"/>
            </a:highlight>
          </a:endParaRPr>
        </a:p>
      </dsp:txBody>
      <dsp:txXfrm>
        <a:off x="4455525" y="1539622"/>
        <a:ext cx="380055" cy="196775"/>
      </dsp:txXfrm>
    </dsp:sp>
    <dsp:sp modelId="{D3358E74-EFC4-4C3D-BC2C-9445EE36D37C}">
      <dsp:nvSpPr>
        <dsp:cNvPr id="0" name=""/>
        <dsp:cNvSpPr/>
      </dsp:nvSpPr>
      <dsp:spPr>
        <a:xfrm>
          <a:off x="4503653" y="1591596"/>
          <a:ext cx="342049" cy="6559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GB" sz="500" kern="1200">
            <a:highlight>
              <a:srgbClr val="008000"/>
            </a:highlight>
          </a:endParaRPr>
        </a:p>
      </dsp:txBody>
      <dsp:txXfrm>
        <a:off x="4503653" y="1591596"/>
        <a:ext cx="342049" cy="65591"/>
      </dsp:txXfrm>
    </dsp:sp>
    <dsp:sp modelId="{43C454AC-C357-4818-B555-099F55922CD3}">
      <dsp:nvSpPr>
        <dsp:cNvPr id="0" name=""/>
        <dsp:cNvSpPr/>
      </dsp:nvSpPr>
      <dsp:spPr>
        <a:xfrm>
          <a:off x="4432163" y="1522196"/>
          <a:ext cx="986353" cy="3935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27767" numCol="1" spcCol="1270" anchor="ctr" anchorCtr="0">
          <a:noAutofit/>
        </a:bodyPr>
        <a:lstStyle/>
        <a:p>
          <a:pPr marL="0" lvl="0" indent="0" algn="ctr" defTabSz="400050">
            <a:lnSpc>
              <a:spcPct val="90000"/>
            </a:lnSpc>
            <a:spcBef>
              <a:spcPct val="0"/>
            </a:spcBef>
            <a:spcAft>
              <a:spcPct val="35000"/>
            </a:spcAft>
            <a:buNone/>
          </a:pPr>
          <a:r>
            <a:rPr lang="en-GB" sz="900" kern="1200">
              <a:highlight>
                <a:srgbClr val="008000"/>
              </a:highlight>
            </a:rPr>
            <a:t>Relevance Theory</a:t>
          </a:r>
        </a:p>
      </dsp:txBody>
      <dsp:txXfrm>
        <a:off x="4432163" y="1522196"/>
        <a:ext cx="986353" cy="393533"/>
      </dsp:txXfrm>
    </dsp:sp>
    <dsp:sp modelId="{1175E777-E7E7-4F45-9AAC-5DEA7B247F93}">
      <dsp:nvSpPr>
        <dsp:cNvPr id="0" name=""/>
        <dsp:cNvSpPr/>
      </dsp:nvSpPr>
      <dsp:spPr>
        <a:xfrm>
          <a:off x="1633247" y="3568499"/>
          <a:ext cx="342049" cy="35312"/>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GB" sz="500" kern="1200">
            <a:highlight>
              <a:srgbClr val="008000"/>
            </a:highlight>
          </a:endParaRPr>
        </a:p>
      </dsp:txBody>
      <dsp:txXfrm>
        <a:off x="1633247" y="3568499"/>
        <a:ext cx="342049" cy="35312"/>
      </dsp:txXfrm>
    </dsp:sp>
    <dsp:sp modelId="{F476FD16-C9D3-4772-A4F2-B0751615B9F6}">
      <dsp:nvSpPr>
        <dsp:cNvPr id="0" name=""/>
        <dsp:cNvSpPr/>
      </dsp:nvSpPr>
      <dsp:spPr>
        <a:xfrm>
          <a:off x="4294703" y="2272399"/>
          <a:ext cx="584722" cy="6244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27767" numCol="1" spcCol="1270" anchor="ctr" anchorCtr="0">
          <a:noAutofit/>
        </a:bodyPr>
        <a:lstStyle/>
        <a:p>
          <a:pPr marL="0" lvl="0" indent="0" algn="ctr" defTabSz="400050">
            <a:lnSpc>
              <a:spcPct val="90000"/>
            </a:lnSpc>
            <a:spcBef>
              <a:spcPct val="0"/>
            </a:spcBef>
            <a:spcAft>
              <a:spcPct val="35000"/>
            </a:spcAft>
            <a:buNone/>
          </a:pPr>
          <a:r>
            <a:rPr lang="en-GB" sz="900" kern="1200">
              <a:highlight>
                <a:srgbClr val="008000"/>
              </a:highlight>
            </a:rPr>
            <a:t>Net Income Theory</a:t>
          </a:r>
        </a:p>
      </dsp:txBody>
      <dsp:txXfrm>
        <a:off x="4294703" y="2272399"/>
        <a:ext cx="584722" cy="624458"/>
      </dsp:txXfrm>
    </dsp:sp>
    <dsp:sp modelId="{B3A07C8F-5AE0-4AFA-B085-ABD0A05374D6}">
      <dsp:nvSpPr>
        <dsp:cNvPr id="0" name=""/>
        <dsp:cNvSpPr/>
      </dsp:nvSpPr>
      <dsp:spPr>
        <a:xfrm>
          <a:off x="1765796" y="3538220"/>
          <a:ext cx="342049" cy="6559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GB" sz="500" kern="1200">
            <a:highlight>
              <a:srgbClr val="008000"/>
            </a:highlight>
          </a:endParaRPr>
        </a:p>
      </dsp:txBody>
      <dsp:txXfrm>
        <a:off x="1765796" y="3538220"/>
        <a:ext cx="342049" cy="65591"/>
      </dsp:txXfrm>
    </dsp:sp>
    <dsp:sp modelId="{E7402F35-1782-4A25-8466-C018418F5389}">
      <dsp:nvSpPr>
        <dsp:cNvPr id="0" name=""/>
        <dsp:cNvSpPr/>
      </dsp:nvSpPr>
      <dsp:spPr>
        <a:xfrm>
          <a:off x="5029912" y="2254742"/>
          <a:ext cx="701597" cy="63574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27767" numCol="1" spcCol="1270" anchor="ctr" anchorCtr="0">
          <a:noAutofit/>
        </a:bodyPr>
        <a:lstStyle/>
        <a:p>
          <a:pPr marL="0" lvl="0" indent="0" algn="ctr" defTabSz="311150">
            <a:lnSpc>
              <a:spcPct val="90000"/>
            </a:lnSpc>
            <a:spcBef>
              <a:spcPct val="0"/>
            </a:spcBef>
            <a:spcAft>
              <a:spcPct val="35000"/>
            </a:spcAft>
            <a:buNone/>
          </a:pPr>
          <a:r>
            <a:rPr lang="en-GB" sz="700" kern="1200">
              <a:highlight>
                <a:srgbClr val="008000"/>
              </a:highlight>
            </a:rPr>
            <a:t>Traditional  Approach</a:t>
          </a:r>
        </a:p>
      </dsp:txBody>
      <dsp:txXfrm>
        <a:off x="5029912" y="2254742"/>
        <a:ext cx="701597" cy="635747"/>
      </dsp:txXfrm>
    </dsp:sp>
    <dsp:sp modelId="{6796DFB7-A272-453C-BF49-7D9C973DB049}">
      <dsp:nvSpPr>
        <dsp:cNvPr id="0" name=""/>
        <dsp:cNvSpPr/>
      </dsp:nvSpPr>
      <dsp:spPr>
        <a:xfrm>
          <a:off x="1847514" y="3538220"/>
          <a:ext cx="342049" cy="6559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GB" sz="500" kern="1200">
            <a:highlight>
              <a:srgbClr val="008000"/>
            </a:highlight>
          </a:endParaRPr>
        </a:p>
      </dsp:txBody>
      <dsp:txXfrm>
        <a:off x="1847514" y="3538220"/>
        <a:ext cx="342049" cy="65591"/>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63</Pages>
  <Words>16383</Words>
  <Characters>95844</Characters>
  <Application>Microsoft Office Word</Application>
  <DocSecurity>0</DocSecurity>
  <Lines>4711</Lines>
  <Paragraphs>1544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Adesuyi</dc:creator>
  <cp:keywords/>
  <dc:description/>
  <cp:lastModifiedBy>Alexander Adesuyi</cp:lastModifiedBy>
  <cp:revision>2</cp:revision>
  <dcterms:created xsi:type="dcterms:W3CDTF">2023-10-11T18:06:00Z</dcterms:created>
  <dcterms:modified xsi:type="dcterms:W3CDTF">2023-10-11T18:06:00Z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19b1b132-58c8-4823-bdab-a76383d75329</vt:lpwstr>
  </property>
</Properties>
</file>