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341AC0D7" w14:textId="59714200" w:rsidR="00AF07AF" w:rsidRDefault="00C17658" w:rsidP="00AF07AF">
      <w:pPr>
        <w:rPr>
          <w:rFonts w:ascii="Arial" w:eastAsia="Calibri" w:hAnsi="Arial" w:cs="Arial"/>
          <w:sz w:val="22"/>
          <w:szCs w:val="22"/>
        </w:rPr>
      </w:pPr>
      <w:r>
        <w:rPr>
          <w:rFonts w:ascii="Arial" w:eastAsia="Calibri" w:hAnsi="Arial" w:cs="Arial"/>
          <w:sz w:val="22"/>
          <w:szCs w:val="22"/>
        </w:rPr>
        <w:t xml:space="preserve">                                                                                                                                                          </w:t>
      </w:r>
      <w:r w:rsidR="00AF07AF">
        <w:rPr>
          <w:rFonts w:ascii="Arial" w:eastAsia="Calibri" w:hAnsi="Arial" w:cs="Arial"/>
          <w:sz w:val="22"/>
          <w:szCs w:val="22"/>
        </w:rPr>
        <w:t xml:space="preserve">Elisha Rooke </w:t>
      </w:r>
      <w:r w:rsidR="00D80B06">
        <w:rPr>
          <w:rFonts w:ascii="Arial" w:eastAsia="Calibri" w:hAnsi="Arial" w:cs="Arial"/>
          <w:sz w:val="22"/>
          <w:szCs w:val="22"/>
        </w:rPr>
        <w:t>–</w:t>
      </w:r>
      <w:r w:rsidR="00AF07AF">
        <w:rPr>
          <w:rFonts w:ascii="Arial" w:eastAsia="Calibri" w:hAnsi="Arial" w:cs="Arial"/>
          <w:sz w:val="22"/>
          <w:szCs w:val="22"/>
        </w:rPr>
        <w:t xml:space="preserve"> 2245952</w:t>
      </w:r>
    </w:p>
    <w:p w14:paraId="7D113E3C" w14:textId="77777777" w:rsidR="00D80B06" w:rsidRDefault="00D80B06" w:rsidP="00AF07AF">
      <w:pPr>
        <w:rPr>
          <w:rFonts w:ascii="Arial" w:eastAsia="Calibri" w:hAnsi="Arial" w:cs="Arial"/>
          <w:sz w:val="22"/>
          <w:szCs w:val="22"/>
        </w:rPr>
      </w:pPr>
    </w:p>
    <w:p w14:paraId="6E301FB4" w14:textId="77777777" w:rsidR="00D80B06" w:rsidRDefault="00D80B06" w:rsidP="00AF07AF">
      <w:pPr>
        <w:rPr>
          <w:rFonts w:ascii="Arial" w:eastAsia="Calibri" w:hAnsi="Arial" w:cs="Arial"/>
          <w:sz w:val="22"/>
          <w:szCs w:val="22"/>
        </w:rPr>
      </w:pPr>
    </w:p>
    <w:p w14:paraId="1230B1A4" w14:textId="58ACE7D9" w:rsidR="00D80B06" w:rsidRPr="00D80B06" w:rsidRDefault="00D80B06" w:rsidP="00AF07AF">
      <w:pPr>
        <w:rPr>
          <w:rFonts w:ascii="Arial" w:eastAsia="Calibri" w:hAnsi="Arial" w:cs="Arial"/>
          <w:b/>
          <w:bCs/>
          <w:sz w:val="22"/>
          <w:szCs w:val="22"/>
          <w:u w:val="single"/>
        </w:rPr>
      </w:pPr>
      <w:r w:rsidRPr="00D80B06">
        <w:rPr>
          <w:rFonts w:ascii="Arial" w:eastAsia="Calibri" w:hAnsi="Arial" w:cs="Arial"/>
          <w:b/>
          <w:bCs/>
          <w:sz w:val="22"/>
          <w:szCs w:val="22"/>
          <w:u w:val="single"/>
        </w:rPr>
        <w:t>Academic Assignments</w:t>
      </w:r>
    </w:p>
    <w:p w14:paraId="0FC39189" w14:textId="77777777" w:rsidR="00AF07AF" w:rsidRDefault="00AF07AF" w:rsidP="00AF07AF">
      <w:pPr>
        <w:ind w:left="567"/>
        <w:rPr>
          <w:rFonts w:ascii="Arial" w:eastAsia="Calibri" w:hAnsi="Arial" w:cs="Arial"/>
          <w:sz w:val="22"/>
          <w:szCs w:val="22"/>
        </w:rPr>
      </w:pPr>
    </w:p>
    <w:p w14:paraId="6C8D44FA" w14:textId="77777777" w:rsidR="00AF07AF" w:rsidRPr="00AF07AF" w:rsidRDefault="00AF07AF" w:rsidP="00AF07AF">
      <w:pPr>
        <w:rPr>
          <w:rFonts w:ascii="Arial" w:eastAsia="Calibri" w:hAnsi="Arial" w:cs="Arial"/>
          <w:b/>
          <w:bCs/>
          <w:sz w:val="22"/>
          <w:szCs w:val="22"/>
        </w:rPr>
      </w:pPr>
    </w:p>
    <w:p w14:paraId="27064BAF" w14:textId="77777777" w:rsidR="00AF07AF" w:rsidRPr="00AF07AF" w:rsidRDefault="00AF07AF" w:rsidP="00AF07AF">
      <w:pPr>
        <w:spacing w:line="256" w:lineRule="auto"/>
        <w:rPr>
          <w:rFonts w:ascii="Arial" w:eastAsia="Calibri" w:hAnsi="Arial" w:cs="Arial"/>
          <w:b/>
          <w:bCs/>
          <w:sz w:val="22"/>
          <w:szCs w:val="22"/>
        </w:rPr>
      </w:pPr>
      <w:r w:rsidRPr="00AF07AF">
        <w:rPr>
          <w:rFonts w:ascii="Arial" w:eastAsia="Calibri" w:hAnsi="Arial" w:cs="Arial"/>
          <w:b/>
          <w:bCs/>
          <w:sz w:val="22"/>
          <w:szCs w:val="22"/>
        </w:rPr>
        <w:t>How effectively has the police service adapted to accommodate diversity within the UK? Consider the police force itself and/or the way police engage with diverse communities.</w:t>
      </w:r>
    </w:p>
    <w:p w14:paraId="3792399D" w14:textId="77777777" w:rsidR="00AF07AF" w:rsidRPr="00AF07AF" w:rsidRDefault="00AF07AF" w:rsidP="00AF07AF">
      <w:pPr>
        <w:spacing w:line="256" w:lineRule="auto"/>
        <w:rPr>
          <w:rFonts w:ascii="Arial" w:eastAsia="Calibri" w:hAnsi="Arial" w:cs="Arial"/>
          <w:b/>
          <w:bCs/>
          <w:sz w:val="22"/>
          <w:szCs w:val="22"/>
        </w:rPr>
      </w:pPr>
      <w:r w:rsidRPr="00AF07AF">
        <w:rPr>
          <w:rFonts w:ascii="Arial" w:eastAsia="Calibri" w:hAnsi="Arial" w:cs="Arial"/>
          <w:b/>
          <w:bCs/>
          <w:sz w:val="22"/>
          <w:szCs w:val="22"/>
        </w:rPr>
        <w:t>Your answer must be based on academic research.</w:t>
      </w:r>
    </w:p>
    <w:p w14:paraId="7FB908FC" w14:textId="77777777" w:rsidR="00AF07AF" w:rsidRDefault="00AF07AF" w:rsidP="00AF07AF">
      <w:pPr>
        <w:spacing w:line="256" w:lineRule="auto"/>
        <w:rPr>
          <w:rFonts w:ascii="Arial" w:eastAsia="Calibri" w:hAnsi="Arial" w:cs="Arial"/>
          <w:b/>
          <w:bCs/>
          <w:sz w:val="22"/>
          <w:szCs w:val="22"/>
        </w:rPr>
      </w:pPr>
      <w:r w:rsidRPr="00AF07AF">
        <w:rPr>
          <w:rFonts w:ascii="Arial" w:eastAsia="Calibri" w:hAnsi="Arial" w:cs="Arial"/>
          <w:b/>
          <w:bCs/>
          <w:sz w:val="22"/>
          <w:szCs w:val="22"/>
        </w:rPr>
        <w:t xml:space="preserve">Word limit: 1000 words. </w:t>
      </w:r>
    </w:p>
    <w:p w14:paraId="5945EBC1" w14:textId="77777777" w:rsidR="004C666B" w:rsidRDefault="004C666B" w:rsidP="00AF07AF">
      <w:pPr>
        <w:spacing w:line="256" w:lineRule="auto"/>
        <w:rPr>
          <w:rFonts w:ascii="Arial" w:eastAsia="Calibri" w:hAnsi="Arial" w:cs="Arial"/>
          <w:b/>
          <w:bCs/>
          <w:sz w:val="22"/>
          <w:szCs w:val="22"/>
        </w:rPr>
      </w:pPr>
    </w:p>
    <w:p w14:paraId="20410230" w14:textId="77777777" w:rsidR="003B3AA6" w:rsidRDefault="003B3AA6" w:rsidP="00AF07AF">
      <w:pPr>
        <w:spacing w:line="256" w:lineRule="auto"/>
        <w:rPr>
          <w:rFonts w:ascii="Arial" w:eastAsia="Calibri" w:hAnsi="Arial" w:cs="Arial"/>
          <w:sz w:val="22"/>
          <w:szCs w:val="22"/>
        </w:rPr>
      </w:pPr>
    </w:p>
    <w:p w14:paraId="5F8665A6" w14:textId="05922781" w:rsidR="007E3764" w:rsidRDefault="0031352B" w:rsidP="00AF07AF">
      <w:pPr>
        <w:spacing w:line="256" w:lineRule="auto"/>
        <w:rPr>
          <w:rFonts w:ascii="Arial" w:eastAsia="Calibri" w:hAnsi="Arial" w:cs="Arial"/>
          <w:sz w:val="22"/>
          <w:szCs w:val="22"/>
        </w:rPr>
      </w:pPr>
      <w:r>
        <w:rPr>
          <w:rFonts w:ascii="Arial" w:eastAsia="Calibri" w:hAnsi="Arial" w:cs="Arial"/>
          <w:sz w:val="22"/>
          <w:szCs w:val="22"/>
        </w:rPr>
        <w:t xml:space="preserve">Chief Constable </w:t>
      </w:r>
      <w:r w:rsidR="00FD4425">
        <w:rPr>
          <w:rFonts w:ascii="Arial" w:eastAsia="Calibri" w:hAnsi="Arial" w:cs="Arial"/>
          <w:sz w:val="22"/>
          <w:szCs w:val="22"/>
        </w:rPr>
        <w:t xml:space="preserve">Gareth Wilson </w:t>
      </w:r>
      <w:r w:rsidR="00AF0C54">
        <w:rPr>
          <w:rFonts w:ascii="Arial" w:eastAsia="Calibri" w:hAnsi="Arial" w:cs="Arial"/>
          <w:sz w:val="22"/>
          <w:szCs w:val="22"/>
        </w:rPr>
        <w:t>identifies</w:t>
      </w:r>
      <w:r w:rsidR="00FD4425">
        <w:rPr>
          <w:rFonts w:ascii="Arial" w:eastAsia="Calibri" w:hAnsi="Arial" w:cs="Arial"/>
          <w:sz w:val="22"/>
          <w:szCs w:val="22"/>
        </w:rPr>
        <w:t xml:space="preserve"> that </w:t>
      </w:r>
      <w:r w:rsidR="00087692">
        <w:rPr>
          <w:rFonts w:ascii="Arial" w:eastAsia="Calibri" w:hAnsi="Arial" w:cs="Arial"/>
          <w:sz w:val="22"/>
          <w:szCs w:val="22"/>
        </w:rPr>
        <w:t xml:space="preserve">having a diverse workforce is at the heart of the </w:t>
      </w:r>
      <w:proofErr w:type="spellStart"/>
      <w:r w:rsidR="00AF0C54">
        <w:rPr>
          <w:rFonts w:ascii="Arial" w:eastAsia="Calibri" w:hAnsi="Arial" w:cs="Arial"/>
          <w:sz w:val="22"/>
          <w:szCs w:val="22"/>
        </w:rPr>
        <w:t>P</w:t>
      </w:r>
      <w:r w:rsidR="00087692">
        <w:rPr>
          <w:rFonts w:ascii="Arial" w:eastAsia="Calibri" w:hAnsi="Arial" w:cs="Arial"/>
          <w:sz w:val="22"/>
          <w:szCs w:val="22"/>
        </w:rPr>
        <w:t>eelian</w:t>
      </w:r>
      <w:proofErr w:type="spellEnd"/>
      <w:r w:rsidR="00087692">
        <w:rPr>
          <w:rFonts w:ascii="Arial" w:eastAsia="Calibri" w:hAnsi="Arial" w:cs="Arial"/>
          <w:sz w:val="22"/>
          <w:szCs w:val="22"/>
        </w:rPr>
        <w:t xml:space="preserve"> principle </w:t>
      </w:r>
      <w:r w:rsidR="00AF0C54">
        <w:rPr>
          <w:rFonts w:ascii="Arial" w:eastAsia="Calibri" w:hAnsi="Arial" w:cs="Arial"/>
          <w:sz w:val="22"/>
          <w:szCs w:val="22"/>
        </w:rPr>
        <w:t xml:space="preserve">of policing by consent, and highlights this </w:t>
      </w:r>
      <w:r w:rsidR="002C6E91">
        <w:rPr>
          <w:rFonts w:ascii="Arial" w:eastAsia="Calibri" w:hAnsi="Arial" w:cs="Arial"/>
          <w:sz w:val="22"/>
          <w:szCs w:val="22"/>
        </w:rPr>
        <w:t xml:space="preserve">ensures that </w:t>
      </w:r>
      <w:r w:rsidR="00076020">
        <w:rPr>
          <w:rFonts w:ascii="Arial" w:eastAsia="Calibri" w:hAnsi="Arial" w:cs="Arial"/>
          <w:sz w:val="22"/>
          <w:szCs w:val="22"/>
        </w:rPr>
        <w:t>the</w:t>
      </w:r>
      <w:r w:rsidR="002C6E91">
        <w:rPr>
          <w:rFonts w:ascii="Arial" w:eastAsia="Calibri" w:hAnsi="Arial" w:cs="Arial"/>
          <w:sz w:val="22"/>
          <w:szCs w:val="22"/>
        </w:rPr>
        <w:t xml:space="preserve"> police force better understand the </w:t>
      </w:r>
      <w:r w:rsidR="00C21586">
        <w:rPr>
          <w:rFonts w:ascii="Arial" w:eastAsia="Calibri" w:hAnsi="Arial" w:cs="Arial"/>
          <w:sz w:val="22"/>
          <w:szCs w:val="22"/>
        </w:rPr>
        <w:t>communities’</w:t>
      </w:r>
      <w:r w:rsidR="002C6E91">
        <w:rPr>
          <w:rFonts w:ascii="Arial" w:eastAsia="Calibri" w:hAnsi="Arial" w:cs="Arial"/>
          <w:sz w:val="22"/>
          <w:szCs w:val="22"/>
        </w:rPr>
        <w:t xml:space="preserve"> </w:t>
      </w:r>
      <w:r w:rsidR="00076020">
        <w:rPr>
          <w:rFonts w:ascii="Arial" w:eastAsia="Calibri" w:hAnsi="Arial" w:cs="Arial"/>
          <w:sz w:val="22"/>
          <w:szCs w:val="22"/>
        </w:rPr>
        <w:t>they</w:t>
      </w:r>
      <w:r w:rsidR="002C6E91">
        <w:rPr>
          <w:rFonts w:ascii="Arial" w:eastAsia="Calibri" w:hAnsi="Arial" w:cs="Arial"/>
          <w:sz w:val="22"/>
          <w:szCs w:val="22"/>
        </w:rPr>
        <w:t xml:space="preserve"> police, and the issues they face</w:t>
      </w:r>
      <w:r w:rsidR="00711884">
        <w:rPr>
          <w:rFonts w:ascii="Arial" w:eastAsia="Calibri" w:hAnsi="Arial" w:cs="Arial"/>
          <w:sz w:val="22"/>
          <w:szCs w:val="22"/>
        </w:rPr>
        <w:t xml:space="preserve"> (NPCC, </w:t>
      </w:r>
      <w:r w:rsidR="00690CCF">
        <w:rPr>
          <w:rFonts w:ascii="Arial" w:eastAsia="Calibri" w:hAnsi="Arial" w:cs="Arial"/>
          <w:sz w:val="22"/>
          <w:szCs w:val="22"/>
        </w:rPr>
        <w:t>2018)</w:t>
      </w:r>
      <w:r w:rsidR="002C6E91">
        <w:rPr>
          <w:rFonts w:ascii="Arial" w:eastAsia="Calibri" w:hAnsi="Arial" w:cs="Arial"/>
          <w:sz w:val="22"/>
          <w:szCs w:val="22"/>
        </w:rPr>
        <w:t xml:space="preserve">. </w:t>
      </w:r>
      <w:r w:rsidR="00C21586">
        <w:rPr>
          <w:rFonts w:ascii="Arial" w:eastAsia="Calibri" w:hAnsi="Arial" w:cs="Arial"/>
          <w:sz w:val="22"/>
          <w:szCs w:val="22"/>
        </w:rPr>
        <w:t>Diversity is a cornerstone of policing, (</w:t>
      </w:r>
      <w:proofErr w:type="spellStart"/>
      <w:r w:rsidR="00C21586">
        <w:rPr>
          <w:rFonts w:ascii="Arial" w:eastAsia="Calibri" w:hAnsi="Arial" w:cs="Arial"/>
          <w:sz w:val="22"/>
          <w:szCs w:val="22"/>
        </w:rPr>
        <w:t>Stergioulis</w:t>
      </w:r>
      <w:proofErr w:type="spellEnd"/>
      <w:r w:rsidR="00C21586">
        <w:rPr>
          <w:rFonts w:ascii="Arial" w:eastAsia="Calibri" w:hAnsi="Arial" w:cs="Arial"/>
          <w:sz w:val="22"/>
          <w:szCs w:val="22"/>
        </w:rPr>
        <w:t xml:space="preserve">, 2018), however </w:t>
      </w:r>
      <w:r w:rsidR="00CA0CC0">
        <w:rPr>
          <w:rFonts w:ascii="Arial" w:eastAsia="Calibri" w:hAnsi="Arial" w:cs="Arial"/>
          <w:sz w:val="22"/>
          <w:szCs w:val="22"/>
        </w:rPr>
        <w:t>historically the police have not dealt with diverse communities in a fair or equal manner, nor has the police force itself been diverse in terms of its workforce. In recent years issues surrounding diversity have become even more prevalent (College of Policing, 2021) and this essay will examine the steps taken to improve police accommodation of diversity, a</w:t>
      </w:r>
      <w:r w:rsidR="00C4626C">
        <w:rPr>
          <w:rFonts w:ascii="Arial" w:eastAsia="Calibri" w:hAnsi="Arial" w:cs="Arial"/>
          <w:sz w:val="22"/>
          <w:szCs w:val="22"/>
        </w:rPr>
        <w:t>s</w:t>
      </w:r>
      <w:r w:rsidR="00CA0CC0">
        <w:rPr>
          <w:rFonts w:ascii="Arial" w:eastAsia="Calibri" w:hAnsi="Arial" w:cs="Arial"/>
          <w:sz w:val="22"/>
          <w:szCs w:val="22"/>
        </w:rPr>
        <w:t xml:space="preserve"> well as considering whether or not these steps have been successful. </w:t>
      </w:r>
      <w:r w:rsidR="00DF6E3B">
        <w:rPr>
          <w:rFonts w:ascii="Arial" w:eastAsia="Calibri" w:hAnsi="Arial" w:cs="Arial"/>
          <w:sz w:val="22"/>
          <w:szCs w:val="22"/>
        </w:rPr>
        <w:t>While diversity encompasses a number of different characteristics</w:t>
      </w:r>
      <w:r w:rsidR="00F17DE4">
        <w:rPr>
          <w:rFonts w:ascii="Arial" w:eastAsia="Calibri" w:hAnsi="Arial" w:cs="Arial"/>
          <w:sz w:val="22"/>
          <w:szCs w:val="22"/>
        </w:rPr>
        <w:t xml:space="preserve"> (</w:t>
      </w:r>
      <w:r w:rsidR="00F17DE4" w:rsidRPr="00F17DE4">
        <w:rPr>
          <w:rFonts w:ascii="Arial" w:eastAsia="Calibri" w:hAnsi="Arial" w:cs="Arial"/>
          <w:sz w:val="22"/>
          <w:szCs w:val="22"/>
        </w:rPr>
        <w:t>Patrick and Kumar, 2012)</w:t>
      </w:r>
      <w:r w:rsidR="00F16F40">
        <w:rPr>
          <w:rFonts w:ascii="Arial" w:eastAsia="Calibri" w:hAnsi="Arial" w:cs="Arial"/>
          <w:sz w:val="22"/>
          <w:szCs w:val="22"/>
        </w:rPr>
        <w:t xml:space="preserve">, </w:t>
      </w:r>
      <w:r w:rsidR="00101C44">
        <w:rPr>
          <w:rFonts w:ascii="Arial" w:eastAsia="Calibri" w:hAnsi="Arial" w:cs="Arial"/>
          <w:sz w:val="22"/>
          <w:szCs w:val="22"/>
        </w:rPr>
        <w:t>race will be considered specifically</w:t>
      </w:r>
      <w:r w:rsidR="00F16F40" w:rsidRPr="00F16F40">
        <w:rPr>
          <w:rFonts w:ascii="Arial" w:eastAsia="Calibri" w:hAnsi="Arial" w:cs="Arial"/>
          <w:sz w:val="22"/>
          <w:szCs w:val="22"/>
        </w:rPr>
        <w:t>, due to its current social importance and the crossover that exists between diversity within the workforce and engaging with diverse communities.</w:t>
      </w:r>
    </w:p>
    <w:p w14:paraId="75600CA5" w14:textId="77777777" w:rsidR="008C3155" w:rsidRDefault="008C3155" w:rsidP="00AF07AF">
      <w:pPr>
        <w:spacing w:line="256" w:lineRule="auto"/>
        <w:rPr>
          <w:rFonts w:ascii="Arial" w:eastAsia="Calibri" w:hAnsi="Arial" w:cs="Arial"/>
          <w:sz w:val="22"/>
          <w:szCs w:val="22"/>
        </w:rPr>
      </w:pPr>
    </w:p>
    <w:p w14:paraId="767C239C" w14:textId="2F8F6B33" w:rsidR="00092B90" w:rsidRDefault="00BA6A3D" w:rsidP="00AF07AF">
      <w:pPr>
        <w:spacing w:line="256" w:lineRule="auto"/>
        <w:rPr>
          <w:rFonts w:ascii="Arial" w:eastAsia="Calibri" w:hAnsi="Arial" w:cs="Arial"/>
          <w:sz w:val="22"/>
          <w:szCs w:val="22"/>
        </w:rPr>
      </w:pPr>
      <w:r>
        <w:rPr>
          <w:rFonts w:ascii="Arial" w:eastAsia="Calibri" w:hAnsi="Arial" w:cs="Arial"/>
          <w:sz w:val="22"/>
          <w:szCs w:val="22"/>
        </w:rPr>
        <w:t>The Macpherson Report</w:t>
      </w:r>
      <w:r w:rsidR="00DD211A">
        <w:rPr>
          <w:rFonts w:ascii="Arial" w:eastAsia="Calibri" w:hAnsi="Arial" w:cs="Arial"/>
          <w:sz w:val="22"/>
          <w:szCs w:val="22"/>
        </w:rPr>
        <w:t xml:space="preserve"> published following the inquiry into </w:t>
      </w:r>
      <w:r w:rsidR="006A2798">
        <w:rPr>
          <w:rFonts w:ascii="Arial" w:eastAsia="Calibri" w:hAnsi="Arial" w:cs="Arial"/>
          <w:sz w:val="22"/>
          <w:szCs w:val="22"/>
        </w:rPr>
        <w:t xml:space="preserve">the handling of the murder of Stephen Lawrence identified that improvement needed to be made in the recruitment and retention of officers from </w:t>
      </w:r>
      <w:r w:rsidR="007D09F9">
        <w:rPr>
          <w:rFonts w:ascii="Arial" w:eastAsia="Calibri" w:hAnsi="Arial" w:cs="Arial"/>
          <w:sz w:val="22"/>
          <w:szCs w:val="22"/>
        </w:rPr>
        <w:t xml:space="preserve">a minority ethnic background (recommendation 64) (Macpherson, </w:t>
      </w:r>
      <w:r w:rsidR="00D1061A">
        <w:rPr>
          <w:rFonts w:ascii="Arial" w:eastAsia="Calibri" w:hAnsi="Arial" w:cs="Arial"/>
          <w:sz w:val="22"/>
          <w:szCs w:val="22"/>
        </w:rPr>
        <w:t>1999)</w:t>
      </w:r>
      <w:r w:rsidR="005855D1">
        <w:rPr>
          <w:rFonts w:ascii="Arial" w:eastAsia="Calibri" w:hAnsi="Arial" w:cs="Arial"/>
          <w:sz w:val="22"/>
          <w:szCs w:val="22"/>
        </w:rPr>
        <w:t xml:space="preserve">. </w:t>
      </w:r>
      <w:r>
        <w:rPr>
          <w:rFonts w:ascii="Arial" w:eastAsia="Calibri" w:hAnsi="Arial" w:cs="Arial"/>
          <w:sz w:val="22"/>
          <w:szCs w:val="22"/>
        </w:rPr>
        <w:t>This call</w:t>
      </w:r>
      <w:r w:rsidR="001D646A">
        <w:rPr>
          <w:rFonts w:ascii="Arial" w:eastAsia="Calibri" w:hAnsi="Arial" w:cs="Arial"/>
          <w:sz w:val="22"/>
          <w:szCs w:val="22"/>
        </w:rPr>
        <w:t>ed</w:t>
      </w:r>
      <w:r>
        <w:rPr>
          <w:rFonts w:ascii="Arial" w:eastAsia="Calibri" w:hAnsi="Arial" w:cs="Arial"/>
          <w:sz w:val="22"/>
          <w:szCs w:val="22"/>
        </w:rPr>
        <w:t xml:space="preserve"> for the workforce within the police itself</w:t>
      </w:r>
      <w:r w:rsidR="00582064">
        <w:rPr>
          <w:rFonts w:ascii="Arial" w:eastAsia="Calibri" w:hAnsi="Arial" w:cs="Arial"/>
          <w:sz w:val="22"/>
          <w:szCs w:val="22"/>
        </w:rPr>
        <w:t xml:space="preserve"> to</w:t>
      </w:r>
      <w:r>
        <w:rPr>
          <w:rFonts w:ascii="Arial" w:eastAsia="Calibri" w:hAnsi="Arial" w:cs="Arial"/>
          <w:sz w:val="22"/>
          <w:szCs w:val="22"/>
        </w:rPr>
        <w:t xml:space="preserve"> become more diverse, which in turn can </w:t>
      </w:r>
      <w:r w:rsidR="005D7190">
        <w:rPr>
          <w:rFonts w:ascii="Arial" w:eastAsia="Calibri" w:hAnsi="Arial" w:cs="Arial"/>
          <w:sz w:val="22"/>
          <w:szCs w:val="22"/>
        </w:rPr>
        <w:t xml:space="preserve">directly influence both how the police deal with issues within the community, and the opinions that these communities hold of the police. </w:t>
      </w:r>
      <w:r w:rsidR="00937D86">
        <w:rPr>
          <w:rFonts w:ascii="Arial" w:eastAsia="Calibri" w:hAnsi="Arial" w:cs="Arial"/>
          <w:sz w:val="22"/>
          <w:szCs w:val="22"/>
        </w:rPr>
        <w:t>While</w:t>
      </w:r>
      <w:r w:rsidR="00176893">
        <w:rPr>
          <w:rFonts w:ascii="Arial" w:eastAsia="Calibri" w:hAnsi="Arial" w:cs="Arial"/>
          <w:sz w:val="22"/>
          <w:szCs w:val="22"/>
        </w:rPr>
        <w:t xml:space="preserve"> </w:t>
      </w:r>
      <w:r w:rsidR="00E72BDE">
        <w:rPr>
          <w:rFonts w:ascii="Arial" w:eastAsia="Calibri" w:hAnsi="Arial" w:cs="Arial"/>
          <w:sz w:val="22"/>
          <w:szCs w:val="22"/>
        </w:rPr>
        <w:t xml:space="preserve">diversifying the police force will not in and of itself solve the issues regarding </w:t>
      </w:r>
      <w:r w:rsidR="006A4FFA">
        <w:rPr>
          <w:rFonts w:ascii="Arial" w:eastAsia="Calibri" w:hAnsi="Arial" w:cs="Arial"/>
          <w:sz w:val="22"/>
          <w:szCs w:val="22"/>
        </w:rPr>
        <w:t xml:space="preserve">police and community relations, </w:t>
      </w:r>
      <w:r w:rsidR="00E52201">
        <w:rPr>
          <w:rFonts w:ascii="Arial" w:eastAsia="Calibri" w:hAnsi="Arial" w:cs="Arial"/>
          <w:sz w:val="22"/>
          <w:szCs w:val="22"/>
        </w:rPr>
        <w:t xml:space="preserve">having a force that better </w:t>
      </w:r>
      <w:r w:rsidR="00AC480E">
        <w:rPr>
          <w:rFonts w:ascii="Arial" w:eastAsia="Calibri" w:hAnsi="Arial" w:cs="Arial"/>
          <w:sz w:val="22"/>
          <w:szCs w:val="22"/>
        </w:rPr>
        <w:t>reflects the communities they serve can lead to increased community cooperation and police effectiveness, as well as fewer complaints against the police (</w:t>
      </w:r>
      <w:proofErr w:type="spellStart"/>
      <w:r w:rsidR="00AC480E">
        <w:rPr>
          <w:rFonts w:ascii="Arial" w:eastAsia="Calibri" w:hAnsi="Arial" w:cs="Arial"/>
          <w:sz w:val="22"/>
          <w:szCs w:val="22"/>
        </w:rPr>
        <w:t>Houter</w:t>
      </w:r>
      <w:proofErr w:type="spellEnd"/>
      <w:r w:rsidR="00AC480E">
        <w:rPr>
          <w:rFonts w:ascii="Arial" w:eastAsia="Calibri" w:hAnsi="Arial" w:cs="Arial"/>
          <w:sz w:val="22"/>
          <w:szCs w:val="22"/>
        </w:rPr>
        <w:t xml:space="preserve"> and Chatterjee, 2021). </w:t>
      </w:r>
    </w:p>
    <w:p w14:paraId="1DF43936" w14:textId="77777777" w:rsidR="00705F4C" w:rsidRDefault="00705F4C" w:rsidP="00AF07AF">
      <w:pPr>
        <w:spacing w:line="256" w:lineRule="auto"/>
        <w:rPr>
          <w:rFonts w:ascii="Arial" w:eastAsia="Calibri" w:hAnsi="Arial" w:cs="Arial"/>
          <w:sz w:val="22"/>
          <w:szCs w:val="22"/>
        </w:rPr>
      </w:pPr>
    </w:p>
    <w:p w14:paraId="6270608F" w14:textId="671A7D9D" w:rsidR="00705F4C" w:rsidRDefault="00B106B8" w:rsidP="00AF07AF">
      <w:pPr>
        <w:spacing w:line="256" w:lineRule="auto"/>
        <w:rPr>
          <w:rFonts w:ascii="Arial" w:eastAsia="Calibri" w:hAnsi="Arial" w:cs="Arial"/>
          <w:sz w:val="22"/>
          <w:szCs w:val="22"/>
        </w:rPr>
      </w:pPr>
      <w:r>
        <w:rPr>
          <w:rFonts w:ascii="Arial" w:eastAsia="Calibri" w:hAnsi="Arial" w:cs="Arial"/>
          <w:sz w:val="22"/>
          <w:szCs w:val="22"/>
        </w:rPr>
        <w:t>However, while it is identified a diverse workforce is important, this needs to be reflected in practice.</w:t>
      </w:r>
      <w:r w:rsidR="00CD4E75">
        <w:rPr>
          <w:rFonts w:ascii="Arial" w:eastAsia="Calibri" w:hAnsi="Arial" w:cs="Arial"/>
          <w:sz w:val="22"/>
          <w:szCs w:val="22"/>
        </w:rPr>
        <w:t xml:space="preserve"> </w:t>
      </w:r>
      <w:r w:rsidR="00F717EB">
        <w:rPr>
          <w:rFonts w:ascii="Arial" w:eastAsia="Calibri" w:hAnsi="Arial" w:cs="Arial"/>
          <w:sz w:val="22"/>
          <w:szCs w:val="22"/>
        </w:rPr>
        <w:t>Figures published by the home office in 2023</w:t>
      </w:r>
      <w:r w:rsidR="00187572">
        <w:rPr>
          <w:rFonts w:ascii="Arial" w:eastAsia="Calibri" w:hAnsi="Arial" w:cs="Arial"/>
          <w:sz w:val="22"/>
          <w:szCs w:val="22"/>
        </w:rPr>
        <w:t xml:space="preserve"> </w:t>
      </w:r>
      <w:r w:rsidR="00737F59">
        <w:rPr>
          <w:rFonts w:ascii="Arial" w:eastAsia="Calibri" w:hAnsi="Arial" w:cs="Arial"/>
          <w:sz w:val="22"/>
          <w:szCs w:val="22"/>
        </w:rPr>
        <w:t xml:space="preserve">show that while the percentage of the police from a black </w:t>
      </w:r>
      <w:r w:rsidR="0063307B">
        <w:rPr>
          <w:rFonts w:ascii="Arial" w:eastAsia="Calibri" w:hAnsi="Arial" w:cs="Arial"/>
          <w:sz w:val="22"/>
          <w:szCs w:val="22"/>
        </w:rPr>
        <w:t>and minority ethnic (BA</w:t>
      </w:r>
      <w:r w:rsidR="00737F59">
        <w:rPr>
          <w:rFonts w:ascii="Arial" w:eastAsia="Calibri" w:hAnsi="Arial" w:cs="Arial"/>
          <w:sz w:val="22"/>
          <w:szCs w:val="22"/>
        </w:rPr>
        <w:t xml:space="preserve">ME) background has </w:t>
      </w:r>
      <w:r w:rsidR="0063307B">
        <w:rPr>
          <w:rFonts w:ascii="Arial" w:eastAsia="Calibri" w:hAnsi="Arial" w:cs="Arial"/>
          <w:sz w:val="22"/>
          <w:szCs w:val="22"/>
        </w:rPr>
        <w:t>increased from 2007 to 202</w:t>
      </w:r>
      <w:r w:rsidR="00691556">
        <w:rPr>
          <w:rFonts w:ascii="Arial" w:eastAsia="Calibri" w:hAnsi="Arial" w:cs="Arial"/>
          <w:sz w:val="22"/>
          <w:szCs w:val="22"/>
        </w:rPr>
        <w:t>0, this increase has been small. Further these figures highlight that the percentage of BAME individuals within the police force is not representative of society, with the percentage within the police being 8.1%</w:t>
      </w:r>
      <w:r w:rsidR="00C565A8">
        <w:rPr>
          <w:rFonts w:ascii="Arial" w:eastAsia="Calibri" w:hAnsi="Arial" w:cs="Arial"/>
          <w:sz w:val="22"/>
          <w:szCs w:val="22"/>
        </w:rPr>
        <w:t xml:space="preserve"> compared to the figure of 18.3% calculated in the 2021 census</w:t>
      </w:r>
      <w:r w:rsidR="00A40021">
        <w:rPr>
          <w:rFonts w:ascii="Arial" w:eastAsia="Calibri" w:hAnsi="Arial" w:cs="Arial"/>
          <w:sz w:val="22"/>
          <w:szCs w:val="22"/>
        </w:rPr>
        <w:t xml:space="preserve"> </w:t>
      </w:r>
      <w:r w:rsidR="00A40021" w:rsidRPr="00A40021">
        <w:rPr>
          <w:rFonts w:ascii="Arial" w:eastAsia="Calibri" w:hAnsi="Arial" w:cs="Arial"/>
          <w:sz w:val="22"/>
          <w:szCs w:val="22"/>
        </w:rPr>
        <w:t>(Home office, 2023)</w:t>
      </w:r>
      <w:r w:rsidR="00C565A8">
        <w:rPr>
          <w:rFonts w:ascii="Arial" w:eastAsia="Calibri" w:hAnsi="Arial" w:cs="Arial"/>
          <w:sz w:val="22"/>
          <w:szCs w:val="22"/>
        </w:rPr>
        <w:t xml:space="preserve">. </w:t>
      </w:r>
      <w:r w:rsidR="00DF2527">
        <w:rPr>
          <w:rFonts w:ascii="Arial" w:eastAsia="Calibri" w:hAnsi="Arial" w:cs="Arial"/>
          <w:sz w:val="22"/>
          <w:szCs w:val="22"/>
        </w:rPr>
        <w:t>This therefore highlights that while work</w:t>
      </w:r>
      <w:r w:rsidR="00101C44">
        <w:rPr>
          <w:rFonts w:ascii="Arial" w:eastAsia="Calibri" w:hAnsi="Arial" w:cs="Arial"/>
          <w:sz w:val="22"/>
          <w:szCs w:val="22"/>
        </w:rPr>
        <w:t xml:space="preserve"> is</w:t>
      </w:r>
      <w:r w:rsidR="00DF2527">
        <w:rPr>
          <w:rFonts w:ascii="Arial" w:eastAsia="Calibri" w:hAnsi="Arial" w:cs="Arial"/>
          <w:sz w:val="22"/>
          <w:szCs w:val="22"/>
        </w:rPr>
        <w:t xml:space="preserve"> being </w:t>
      </w:r>
      <w:r w:rsidR="004352A6">
        <w:rPr>
          <w:rFonts w:ascii="Arial" w:eastAsia="Calibri" w:hAnsi="Arial" w:cs="Arial"/>
          <w:sz w:val="22"/>
          <w:szCs w:val="22"/>
        </w:rPr>
        <w:t>done and</w:t>
      </w:r>
      <w:r w:rsidR="00DF2527">
        <w:rPr>
          <w:rFonts w:ascii="Arial" w:eastAsia="Calibri" w:hAnsi="Arial" w:cs="Arial"/>
          <w:sz w:val="22"/>
          <w:szCs w:val="22"/>
        </w:rPr>
        <w:t xml:space="preserve"> being done successfully to promote and increase diversity within the police force</w:t>
      </w:r>
      <w:r w:rsidR="00B97EEF">
        <w:rPr>
          <w:rFonts w:ascii="Arial" w:eastAsia="Calibri" w:hAnsi="Arial" w:cs="Arial"/>
          <w:sz w:val="22"/>
          <w:szCs w:val="22"/>
        </w:rPr>
        <w:t xml:space="preserve">, this is still something that needs to be improved upon, particularly among the public facing </w:t>
      </w:r>
      <w:r w:rsidR="00FD69CD">
        <w:rPr>
          <w:rFonts w:ascii="Arial" w:eastAsia="Calibri" w:hAnsi="Arial" w:cs="Arial"/>
          <w:sz w:val="22"/>
          <w:szCs w:val="22"/>
        </w:rPr>
        <w:t>constables, who engage most regularly with the public</w:t>
      </w:r>
      <w:r w:rsidR="00A95581">
        <w:rPr>
          <w:rFonts w:ascii="Arial" w:eastAsia="Calibri" w:hAnsi="Arial" w:cs="Arial"/>
          <w:sz w:val="22"/>
          <w:szCs w:val="22"/>
        </w:rPr>
        <w:t xml:space="preserve"> and the various different communities. </w:t>
      </w:r>
    </w:p>
    <w:p w14:paraId="02CD6146" w14:textId="77777777" w:rsidR="00A95581" w:rsidRDefault="00A95581" w:rsidP="00AF07AF">
      <w:pPr>
        <w:spacing w:line="256" w:lineRule="auto"/>
        <w:rPr>
          <w:rFonts w:ascii="Arial" w:eastAsia="Calibri" w:hAnsi="Arial" w:cs="Arial"/>
          <w:sz w:val="22"/>
          <w:szCs w:val="22"/>
        </w:rPr>
      </w:pPr>
    </w:p>
    <w:p w14:paraId="37DD050C" w14:textId="7C4CC104" w:rsidR="00DF2C54" w:rsidRDefault="007F199C" w:rsidP="00AF07AF">
      <w:pPr>
        <w:spacing w:line="256" w:lineRule="auto"/>
        <w:rPr>
          <w:rFonts w:ascii="Arial" w:eastAsia="Calibri" w:hAnsi="Arial" w:cs="Arial"/>
          <w:sz w:val="22"/>
          <w:szCs w:val="22"/>
        </w:rPr>
      </w:pPr>
      <w:r>
        <w:rPr>
          <w:rFonts w:ascii="Arial" w:eastAsia="Calibri" w:hAnsi="Arial" w:cs="Arial"/>
          <w:sz w:val="22"/>
          <w:szCs w:val="22"/>
        </w:rPr>
        <w:t>However,</w:t>
      </w:r>
      <w:r w:rsidR="004352A6">
        <w:rPr>
          <w:rFonts w:ascii="Arial" w:eastAsia="Calibri" w:hAnsi="Arial" w:cs="Arial"/>
          <w:sz w:val="22"/>
          <w:szCs w:val="22"/>
        </w:rPr>
        <w:t xml:space="preserve"> while it is clear the effectiveness of the police to accommodate diversity within the force itself</w:t>
      </w:r>
      <w:r w:rsidR="00077913">
        <w:rPr>
          <w:rFonts w:ascii="Arial" w:eastAsia="Calibri" w:hAnsi="Arial" w:cs="Arial"/>
          <w:sz w:val="22"/>
          <w:szCs w:val="22"/>
        </w:rPr>
        <w:t xml:space="preserve"> is limited, this does not mean that the effectiveness to accommodate diversity within the community follows the same path. </w:t>
      </w:r>
      <w:r w:rsidR="002269CF">
        <w:rPr>
          <w:rFonts w:ascii="Arial" w:eastAsia="Calibri" w:hAnsi="Arial" w:cs="Arial"/>
          <w:sz w:val="22"/>
          <w:szCs w:val="22"/>
        </w:rPr>
        <w:t>Indeed,</w:t>
      </w:r>
      <w:r>
        <w:rPr>
          <w:rFonts w:ascii="Arial" w:eastAsia="Calibri" w:hAnsi="Arial" w:cs="Arial"/>
          <w:sz w:val="22"/>
          <w:szCs w:val="22"/>
        </w:rPr>
        <w:t xml:space="preserve"> it has been </w:t>
      </w:r>
      <w:r w:rsidR="00FF0D06">
        <w:rPr>
          <w:rFonts w:ascii="Arial" w:eastAsia="Calibri" w:hAnsi="Arial" w:cs="Arial"/>
          <w:sz w:val="22"/>
          <w:szCs w:val="22"/>
        </w:rPr>
        <w:t xml:space="preserve">identified by Miles-Johnson and Pickering that increased workforce diversity will </w:t>
      </w:r>
      <w:r w:rsidR="00914D67">
        <w:rPr>
          <w:rFonts w:ascii="Arial" w:eastAsia="Calibri" w:hAnsi="Arial" w:cs="Arial"/>
          <w:sz w:val="22"/>
          <w:szCs w:val="22"/>
        </w:rPr>
        <w:t>‘not necessarily solve</w:t>
      </w:r>
      <w:r w:rsidR="00CC253C">
        <w:rPr>
          <w:rFonts w:ascii="Arial" w:eastAsia="Calibri" w:hAnsi="Arial" w:cs="Arial"/>
          <w:sz w:val="22"/>
          <w:szCs w:val="22"/>
        </w:rPr>
        <w:t>…trust issues’ and more important is to heal the relationship and enhance the trust directly between the police and their communities</w:t>
      </w:r>
      <w:r w:rsidR="004B09B9">
        <w:rPr>
          <w:rFonts w:ascii="Arial" w:eastAsia="Calibri" w:hAnsi="Arial" w:cs="Arial"/>
          <w:sz w:val="22"/>
          <w:szCs w:val="22"/>
        </w:rPr>
        <w:t xml:space="preserve"> (Johnson and Pickering, 2018)</w:t>
      </w:r>
      <w:r w:rsidR="00CC253C">
        <w:rPr>
          <w:rFonts w:ascii="Arial" w:eastAsia="Calibri" w:hAnsi="Arial" w:cs="Arial"/>
          <w:sz w:val="22"/>
          <w:szCs w:val="22"/>
        </w:rPr>
        <w:t xml:space="preserve">. </w:t>
      </w:r>
      <w:r w:rsidR="0021576A">
        <w:rPr>
          <w:rFonts w:ascii="Arial" w:eastAsia="Calibri" w:hAnsi="Arial" w:cs="Arial"/>
          <w:sz w:val="22"/>
          <w:szCs w:val="22"/>
        </w:rPr>
        <w:t xml:space="preserve">In England and Wales there have been various different programmes and </w:t>
      </w:r>
      <w:r w:rsidR="00DF2C54">
        <w:rPr>
          <w:rFonts w:ascii="Arial" w:eastAsia="Calibri" w:hAnsi="Arial" w:cs="Arial"/>
          <w:sz w:val="22"/>
          <w:szCs w:val="22"/>
        </w:rPr>
        <w:t xml:space="preserve">actions taken to try and achieve this result, however </w:t>
      </w:r>
      <w:r w:rsidR="00DA76E5">
        <w:rPr>
          <w:rFonts w:ascii="Arial" w:eastAsia="Calibri" w:hAnsi="Arial" w:cs="Arial"/>
          <w:sz w:val="22"/>
          <w:szCs w:val="22"/>
        </w:rPr>
        <w:t xml:space="preserve">one </w:t>
      </w:r>
      <w:r w:rsidR="005437C6">
        <w:rPr>
          <w:rFonts w:ascii="Arial" w:eastAsia="Calibri" w:hAnsi="Arial" w:cs="Arial"/>
          <w:sz w:val="22"/>
          <w:szCs w:val="22"/>
        </w:rPr>
        <w:t>programme in particular is community policing.</w:t>
      </w:r>
    </w:p>
    <w:p w14:paraId="031F6779" w14:textId="77777777" w:rsidR="002269CF" w:rsidRDefault="002269CF" w:rsidP="00AF07AF">
      <w:pPr>
        <w:spacing w:line="256" w:lineRule="auto"/>
        <w:rPr>
          <w:rFonts w:ascii="Arial" w:eastAsia="Calibri" w:hAnsi="Arial" w:cs="Arial"/>
          <w:sz w:val="22"/>
          <w:szCs w:val="22"/>
        </w:rPr>
      </w:pPr>
    </w:p>
    <w:p w14:paraId="4268D882" w14:textId="2DEFC5B0" w:rsidR="001459AC" w:rsidRDefault="00351326" w:rsidP="00AF07AF">
      <w:pPr>
        <w:spacing w:line="256" w:lineRule="auto"/>
        <w:rPr>
          <w:rFonts w:ascii="Arial" w:eastAsia="Calibri" w:hAnsi="Arial" w:cs="Arial"/>
          <w:sz w:val="22"/>
          <w:szCs w:val="22"/>
        </w:rPr>
      </w:pPr>
      <w:r>
        <w:rPr>
          <w:rFonts w:ascii="Arial" w:eastAsia="Calibri" w:hAnsi="Arial" w:cs="Arial"/>
          <w:sz w:val="22"/>
          <w:szCs w:val="22"/>
        </w:rPr>
        <w:lastRenderedPageBreak/>
        <w:t xml:space="preserve">Cox highlights that </w:t>
      </w:r>
      <w:r w:rsidR="00E349C0">
        <w:rPr>
          <w:rFonts w:ascii="Arial" w:eastAsia="Calibri" w:hAnsi="Arial" w:cs="Arial"/>
          <w:sz w:val="22"/>
          <w:szCs w:val="22"/>
        </w:rPr>
        <w:t>within England and Wales</w:t>
      </w:r>
      <w:r w:rsidR="00614EC3">
        <w:rPr>
          <w:rFonts w:ascii="Arial" w:eastAsia="Calibri" w:hAnsi="Arial" w:cs="Arial"/>
          <w:sz w:val="22"/>
          <w:szCs w:val="22"/>
        </w:rPr>
        <w:t xml:space="preserve"> a community policing model has been adopted</w:t>
      </w:r>
      <w:r w:rsidR="00366506">
        <w:rPr>
          <w:rFonts w:ascii="Arial" w:eastAsia="Calibri" w:hAnsi="Arial" w:cs="Arial"/>
          <w:sz w:val="22"/>
          <w:szCs w:val="22"/>
        </w:rPr>
        <w:t>, which</w:t>
      </w:r>
      <w:r w:rsidR="00614EC3">
        <w:rPr>
          <w:rFonts w:ascii="Arial" w:eastAsia="Calibri" w:hAnsi="Arial" w:cs="Arial"/>
          <w:sz w:val="22"/>
          <w:szCs w:val="22"/>
        </w:rPr>
        <w:t xml:space="preserve"> has the potential to improve the relationship between the police and minority communities</w:t>
      </w:r>
      <w:r w:rsidR="001459AC">
        <w:rPr>
          <w:rFonts w:ascii="Arial" w:eastAsia="Calibri" w:hAnsi="Arial" w:cs="Arial"/>
          <w:sz w:val="22"/>
          <w:szCs w:val="22"/>
        </w:rPr>
        <w:t xml:space="preserve"> due to the increased value this puts on a multi-agency approach. </w:t>
      </w:r>
      <w:r w:rsidR="00146E1F">
        <w:rPr>
          <w:rFonts w:ascii="Arial" w:eastAsia="Calibri" w:hAnsi="Arial" w:cs="Arial"/>
          <w:sz w:val="22"/>
          <w:szCs w:val="22"/>
        </w:rPr>
        <w:t>A community policing model</w:t>
      </w:r>
      <w:r w:rsidR="004B6A1D">
        <w:rPr>
          <w:rFonts w:ascii="Arial" w:eastAsia="Calibri" w:hAnsi="Arial" w:cs="Arial"/>
          <w:sz w:val="22"/>
          <w:szCs w:val="22"/>
        </w:rPr>
        <w:t>, working to reduce the fear of crim</w:t>
      </w:r>
      <w:r w:rsidR="00952D2E">
        <w:rPr>
          <w:rFonts w:ascii="Arial" w:eastAsia="Calibri" w:hAnsi="Arial" w:cs="Arial"/>
          <w:sz w:val="22"/>
          <w:szCs w:val="22"/>
        </w:rPr>
        <w:t>e</w:t>
      </w:r>
      <w:r w:rsidR="004B6A1D">
        <w:rPr>
          <w:rFonts w:ascii="Arial" w:eastAsia="Calibri" w:hAnsi="Arial" w:cs="Arial"/>
          <w:sz w:val="22"/>
          <w:szCs w:val="22"/>
        </w:rPr>
        <w:t xml:space="preserve"> and improve the police-community relationship is likely</w:t>
      </w:r>
      <w:r w:rsidR="00952D2E">
        <w:rPr>
          <w:rFonts w:ascii="Arial" w:eastAsia="Calibri" w:hAnsi="Arial" w:cs="Arial"/>
          <w:sz w:val="22"/>
          <w:szCs w:val="22"/>
        </w:rPr>
        <w:t xml:space="preserve"> to improve trust and confidence and support the improved policing of these communities</w:t>
      </w:r>
      <w:r w:rsidR="00157524">
        <w:rPr>
          <w:rFonts w:ascii="Arial" w:eastAsia="Calibri" w:hAnsi="Arial" w:cs="Arial"/>
          <w:sz w:val="22"/>
          <w:szCs w:val="22"/>
        </w:rPr>
        <w:t xml:space="preserve"> (Cox, 2019). </w:t>
      </w:r>
      <w:r w:rsidR="00766518">
        <w:rPr>
          <w:rFonts w:ascii="Arial" w:eastAsia="Calibri" w:hAnsi="Arial" w:cs="Arial"/>
          <w:sz w:val="22"/>
          <w:szCs w:val="22"/>
        </w:rPr>
        <w:t xml:space="preserve">This highlights that </w:t>
      </w:r>
      <w:r w:rsidR="008F37B8">
        <w:rPr>
          <w:rFonts w:ascii="Arial" w:eastAsia="Calibri" w:hAnsi="Arial" w:cs="Arial"/>
          <w:sz w:val="22"/>
          <w:szCs w:val="22"/>
        </w:rPr>
        <w:t>by officers being more active and visible in the community, they become more approachable to members of that community</w:t>
      </w:r>
      <w:r w:rsidR="005E20BB">
        <w:rPr>
          <w:rFonts w:ascii="Arial" w:eastAsia="Calibri" w:hAnsi="Arial" w:cs="Arial"/>
          <w:sz w:val="22"/>
          <w:szCs w:val="22"/>
        </w:rPr>
        <w:t>, therefore increasing the trust members of the community have in them. The move in England and Wales to incorporating a community policing model therefore does show g</w:t>
      </w:r>
      <w:r w:rsidR="00CE798D">
        <w:rPr>
          <w:rFonts w:ascii="Arial" w:eastAsia="Calibri" w:hAnsi="Arial" w:cs="Arial"/>
          <w:sz w:val="22"/>
          <w:szCs w:val="22"/>
        </w:rPr>
        <w:t xml:space="preserve">ood improvement in the effectiveness of the police force to accommodate </w:t>
      </w:r>
      <w:r w:rsidR="00DC7B90">
        <w:rPr>
          <w:rFonts w:ascii="Arial" w:eastAsia="Calibri" w:hAnsi="Arial" w:cs="Arial"/>
          <w:sz w:val="22"/>
          <w:szCs w:val="22"/>
        </w:rPr>
        <w:t xml:space="preserve">diversity within the community. </w:t>
      </w:r>
    </w:p>
    <w:p w14:paraId="4DCB40B0" w14:textId="77777777" w:rsidR="00732E61" w:rsidRDefault="00732E61" w:rsidP="00AF07AF">
      <w:pPr>
        <w:spacing w:line="256" w:lineRule="auto"/>
        <w:rPr>
          <w:rFonts w:ascii="Arial" w:eastAsia="Calibri" w:hAnsi="Arial" w:cs="Arial"/>
          <w:sz w:val="22"/>
          <w:szCs w:val="22"/>
        </w:rPr>
      </w:pPr>
    </w:p>
    <w:p w14:paraId="23E5F149" w14:textId="4D0C63B2" w:rsidR="004268D6" w:rsidRDefault="00732E61" w:rsidP="00AF07AF">
      <w:pPr>
        <w:spacing w:line="256" w:lineRule="auto"/>
        <w:rPr>
          <w:rFonts w:ascii="Arial" w:eastAsia="Calibri" w:hAnsi="Arial" w:cs="Arial"/>
          <w:sz w:val="22"/>
          <w:szCs w:val="22"/>
        </w:rPr>
      </w:pPr>
      <w:r>
        <w:rPr>
          <w:rFonts w:ascii="Arial" w:eastAsia="Calibri" w:hAnsi="Arial" w:cs="Arial"/>
          <w:sz w:val="22"/>
          <w:szCs w:val="22"/>
        </w:rPr>
        <w:t xml:space="preserve">When considering </w:t>
      </w:r>
      <w:r w:rsidR="002E5A72">
        <w:rPr>
          <w:rFonts w:ascii="Arial" w:eastAsia="Calibri" w:hAnsi="Arial" w:cs="Arial"/>
          <w:sz w:val="22"/>
          <w:szCs w:val="22"/>
        </w:rPr>
        <w:t xml:space="preserve">the relationship between the police and the community, it is also important to consider the use of stop search powers, as historically this is something </w:t>
      </w:r>
      <w:r w:rsidR="00811318">
        <w:rPr>
          <w:rFonts w:ascii="Arial" w:eastAsia="Calibri" w:hAnsi="Arial" w:cs="Arial"/>
          <w:sz w:val="22"/>
          <w:szCs w:val="22"/>
        </w:rPr>
        <w:t xml:space="preserve">which has had a very damaging effect on the relationship between the police and the community, but specifically BAME communities. </w:t>
      </w:r>
      <w:r w:rsidR="00B30157">
        <w:rPr>
          <w:rFonts w:ascii="Arial" w:eastAsia="Calibri" w:hAnsi="Arial" w:cs="Arial"/>
          <w:sz w:val="22"/>
          <w:szCs w:val="22"/>
        </w:rPr>
        <w:t>The best use of stop and search was introduced in 2014 to try and achieve greater transparency and community involvement</w:t>
      </w:r>
      <w:r w:rsidR="00DD4E90">
        <w:rPr>
          <w:rFonts w:ascii="Arial" w:eastAsia="Calibri" w:hAnsi="Arial" w:cs="Arial"/>
          <w:sz w:val="22"/>
          <w:szCs w:val="22"/>
        </w:rPr>
        <w:t>, and in turn try and improve these relationships which stop search powers have damaged</w:t>
      </w:r>
      <w:r w:rsidR="007F5FF5">
        <w:rPr>
          <w:rFonts w:ascii="Arial" w:eastAsia="Calibri" w:hAnsi="Arial" w:cs="Arial"/>
          <w:sz w:val="22"/>
          <w:szCs w:val="22"/>
        </w:rPr>
        <w:t xml:space="preserve"> (Home Office, 2014)</w:t>
      </w:r>
      <w:r w:rsidR="00DD4E90">
        <w:rPr>
          <w:rFonts w:ascii="Arial" w:eastAsia="Calibri" w:hAnsi="Arial" w:cs="Arial"/>
          <w:sz w:val="22"/>
          <w:szCs w:val="22"/>
        </w:rPr>
        <w:t xml:space="preserve">. </w:t>
      </w:r>
      <w:r w:rsidR="00352C8E">
        <w:rPr>
          <w:rFonts w:ascii="Arial" w:eastAsia="Calibri" w:hAnsi="Arial" w:cs="Arial"/>
          <w:sz w:val="22"/>
          <w:szCs w:val="22"/>
        </w:rPr>
        <w:t>One of the th</w:t>
      </w:r>
      <w:r w:rsidR="003B03CB">
        <w:rPr>
          <w:rFonts w:ascii="Arial" w:eastAsia="Calibri" w:hAnsi="Arial" w:cs="Arial"/>
          <w:sz w:val="22"/>
          <w:szCs w:val="22"/>
        </w:rPr>
        <w:t>ings</w:t>
      </w:r>
      <w:r w:rsidR="00352C8E">
        <w:rPr>
          <w:rFonts w:ascii="Arial" w:eastAsia="Calibri" w:hAnsi="Arial" w:cs="Arial"/>
          <w:sz w:val="22"/>
          <w:szCs w:val="22"/>
        </w:rPr>
        <w:t xml:space="preserve"> that came out of this was the lay observer scheme, which ‘shifts responsibility of community relations directly onto rank-and-file </w:t>
      </w:r>
      <w:r w:rsidR="0030129C">
        <w:rPr>
          <w:rFonts w:ascii="Arial" w:eastAsia="Calibri" w:hAnsi="Arial" w:cs="Arial"/>
          <w:sz w:val="22"/>
          <w:szCs w:val="22"/>
        </w:rPr>
        <w:t>officers’</w:t>
      </w:r>
      <w:r w:rsidR="00CB7084">
        <w:rPr>
          <w:rFonts w:ascii="Arial" w:eastAsia="Calibri" w:hAnsi="Arial" w:cs="Arial"/>
          <w:sz w:val="22"/>
          <w:szCs w:val="22"/>
        </w:rPr>
        <w:t>. Cox states that this allows for a direct relationship between officers and their community</w:t>
      </w:r>
      <w:r w:rsidR="00CE3DD4">
        <w:rPr>
          <w:rFonts w:ascii="Arial" w:eastAsia="Calibri" w:hAnsi="Arial" w:cs="Arial"/>
          <w:sz w:val="22"/>
          <w:szCs w:val="22"/>
        </w:rPr>
        <w:t>, as it both exposes the community to the realities of policing, while also acting as a ‘check mechanism’</w:t>
      </w:r>
      <w:r w:rsidR="00DE57B6">
        <w:rPr>
          <w:rFonts w:ascii="Arial" w:eastAsia="Calibri" w:hAnsi="Arial" w:cs="Arial"/>
          <w:sz w:val="22"/>
          <w:szCs w:val="22"/>
        </w:rPr>
        <w:t xml:space="preserve">, ensuring the lawful use of powers (Cox, 2019). </w:t>
      </w:r>
    </w:p>
    <w:p w14:paraId="2DA06ACB" w14:textId="77777777" w:rsidR="00E332D0" w:rsidRDefault="00E332D0" w:rsidP="00AF07AF">
      <w:pPr>
        <w:spacing w:line="256" w:lineRule="auto"/>
        <w:rPr>
          <w:rFonts w:ascii="Arial" w:eastAsia="Calibri" w:hAnsi="Arial" w:cs="Arial"/>
          <w:sz w:val="22"/>
          <w:szCs w:val="22"/>
        </w:rPr>
      </w:pPr>
    </w:p>
    <w:p w14:paraId="52A3FF4F" w14:textId="0A1BB651" w:rsidR="00B66149" w:rsidRDefault="00B85A66" w:rsidP="00AF07AF">
      <w:pPr>
        <w:spacing w:line="256" w:lineRule="auto"/>
        <w:rPr>
          <w:rFonts w:ascii="Arial" w:eastAsia="Calibri" w:hAnsi="Arial" w:cs="Arial"/>
          <w:sz w:val="22"/>
          <w:szCs w:val="22"/>
        </w:rPr>
      </w:pPr>
      <w:r>
        <w:rPr>
          <w:rFonts w:ascii="Arial" w:eastAsia="Calibri" w:hAnsi="Arial" w:cs="Arial"/>
          <w:sz w:val="22"/>
          <w:szCs w:val="22"/>
        </w:rPr>
        <w:t xml:space="preserve">In theory, this is a very effective way in which the police are able to accommodate diversity, as it allows the community </w:t>
      </w:r>
      <w:r w:rsidR="007B6213">
        <w:rPr>
          <w:rFonts w:ascii="Arial" w:eastAsia="Calibri" w:hAnsi="Arial" w:cs="Arial"/>
          <w:sz w:val="22"/>
          <w:szCs w:val="22"/>
        </w:rPr>
        <w:t>to have a direct say on</w:t>
      </w:r>
      <w:r w:rsidR="00596E1B">
        <w:rPr>
          <w:rFonts w:ascii="Arial" w:eastAsia="Calibri" w:hAnsi="Arial" w:cs="Arial"/>
          <w:sz w:val="22"/>
          <w:szCs w:val="22"/>
        </w:rPr>
        <w:t xml:space="preserve"> contentious</w:t>
      </w:r>
      <w:r w:rsidR="007B6213">
        <w:rPr>
          <w:rFonts w:ascii="Arial" w:eastAsia="Calibri" w:hAnsi="Arial" w:cs="Arial"/>
          <w:sz w:val="22"/>
          <w:szCs w:val="22"/>
        </w:rPr>
        <w:t xml:space="preserve"> issues while also allowing them to offer additional </w:t>
      </w:r>
      <w:r w:rsidR="00E93A3D">
        <w:rPr>
          <w:rFonts w:ascii="Arial" w:eastAsia="Calibri" w:hAnsi="Arial" w:cs="Arial"/>
          <w:sz w:val="22"/>
          <w:szCs w:val="22"/>
        </w:rPr>
        <w:t>insights into experiences they have faced</w:t>
      </w:r>
      <w:r w:rsidR="00596E1B">
        <w:rPr>
          <w:rFonts w:ascii="Arial" w:eastAsia="Calibri" w:hAnsi="Arial" w:cs="Arial"/>
          <w:sz w:val="22"/>
          <w:szCs w:val="22"/>
        </w:rPr>
        <w:t xml:space="preserve">, </w:t>
      </w:r>
      <w:r w:rsidR="00E93A3D">
        <w:rPr>
          <w:rFonts w:ascii="Arial" w:eastAsia="Calibri" w:hAnsi="Arial" w:cs="Arial"/>
          <w:sz w:val="22"/>
          <w:szCs w:val="22"/>
        </w:rPr>
        <w:t>aid</w:t>
      </w:r>
      <w:r w:rsidR="00596E1B">
        <w:rPr>
          <w:rFonts w:ascii="Arial" w:eastAsia="Calibri" w:hAnsi="Arial" w:cs="Arial"/>
          <w:sz w:val="22"/>
          <w:szCs w:val="22"/>
        </w:rPr>
        <w:t>ing</w:t>
      </w:r>
      <w:r w:rsidR="00E93A3D">
        <w:rPr>
          <w:rFonts w:ascii="Arial" w:eastAsia="Calibri" w:hAnsi="Arial" w:cs="Arial"/>
          <w:sz w:val="22"/>
          <w:szCs w:val="22"/>
        </w:rPr>
        <w:t xml:space="preserve"> learning. In practice however, there are a lot of barriers which prevent this </w:t>
      </w:r>
      <w:r w:rsidR="002A3215">
        <w:rPr>
          <w:rFonts w:ascii="Arial" w:eastAsia="Calibri" w:hAnsi="Arial" w:cs="Arial"/>
          <w:sz w:val="22"/>
          <w:szCs w:val="22"/>
        </w:rPr>
        <w:t xml:space="preserve">scheme from achieving its potential. </w:t>
      </w:r>
      <w:r w:rsidR="00B66149">
        <w:rPr>
          <w:rFonts w:ascii="Arial" w:eastAsia="Calibri" w:hAnsi="Arial" w:cs="Arial"/>
          <w:sz w:val="22"/>
          <w:szCs w:val="22"/>
        </w:rPr>
        <w:t>The most significant of these barriers</w:t>
      </w:r>
      <w:r w:rsidR="00DB463F">
        <w:rPr>
          <w:rFonts w:ascii="Arial" w:eastAsia="Calibri" w:hAnsi="Arial" w:cs="Arial"/>
          <w:sz w:val="22"/>
          <w:szCs w:val="22"/>
        </w:rPr>
        <w:t xml:space="preserve"> is that police forces need to actively offer this scheme for its effectiveness to be realised. </w:t>
      </w:r>
      <w:r w:rsidR="00E24E8E">
        <w:rPr>
          <w:rFonts w:ascii="Arial" w:eastAsia="Calibri" w:hAnsi="Arial" w:cs="Arial"/>
          <w:sz w:val="22"/>
          <w:szCs w:val="22"/>
        </w:rPr>
        <w:t>The</w:t>
      </w:r>
      <w:r w:rsidR="00300101">
        <w:rPr>
          <w:rFonts w:ascii="Arial" w:eastAsia="Calibri" w:hAnsi="Arial" w:cs="Arial"/>
          <w:sz w:val="22"/>
          <w:szCs w:val="22"/>
        </w:rPr>
        <w:t xml:space="preserve"> HMIC </w:t>
      </w:r>
      <w:r w:rsidR="00E24E8E">
        <w:rPr>
          <w:rFonts w:ascii="Arial" w:eastAsia="Calibri" w:hAnsi="Arial" w:cs="Arial"/>
          <w:sz w:val="22"/>
          <w:szCs w:val="22"/>
        </w:rPr>
        <w:t xml:space="preserve">police legitimacy </w:t>
      </w:r>
      <w:r w:rsidR="00300101">
        <w:rPr>
          <w:rFonts w:ascii="Arial" w:eastAsia="Calibri" w:hAnsi="Arial" w:cs="Arial"/>
          <w:sz w:val="22"/>
          <w:szCs w:val="22"/>
        </w:rPr>
        <w:t>report from 2016 identified that despite all forces signing up to offer the lay observer scheme, 11 forces were still failing to do so</w:t>
      </w:r>
      <w:r w:rsidR="00462957">
        <w:rPr>
          <w:rFonts w:ascii="Arial" w:eastAsia="Calibri" w:hAnsi="Arial" w:cs="Arial"/>
          <w:sz w:val="22"/>
          <w:szCs w:val="22"/>
        </w:rPr>
        <w:t xml:space="preserve"> (HMIC, 2016).</w:t>
      </w:r>
      <w:r w:rsidR="00A17638">
        <w:rPr>
          <w:rFonts w:ascii="Arial" w:eastAsia="Calibri" w:hAnsi="Arial" w:cs="Arial"/>
          <w:sz w:val="22"/>
          <w:szCs w:val="22"/>
        </w:rPr>
        <w:t xml:space="preserve"> </w:t>
      </w:r>
      <w:r w:rsidR="00E5516D">
        <w:rPr>
          <w:rFonts w:ascii="Arial" w:eastAsia="Calibri" w:hAnsi="Arial" w:cs="Arial"/>
          <w:sz w:val="22"/>
          <w:szCs w:val="22"/>
        </w:rPr>
        <w:t>No scheme is going to be effective if it is not being offered, and given the positive impact this scheme could provide, the failure of these forces to offer it highlights the ineffectiveness of the police currently</w:t>
      </w:r>
      <w:r w:rsidR="00DB09F9">
        <w:rPr>
          <w:rFonts w:ascii="Arial" w:eastAsia="Calibri" w:hAnsi="Arial" w:cs="Arial"/>
          <w:sz w:val="22"/>
          <w:szCs w:val="22"/>
        </w:rPr>
        <w:t xml:space="preserve"> in accommodating diversity in practice. </w:t>
      </w:r>
    </w:p>
    <w:p w14:paraId="52E3D674" w14:textId="77777777" w:rsidR="00B66149" w:rsidRDefault="00B66149" w:rsidP="00AF07AF">
      <w:pPr>
        <w:spacing w:line="256" w:lineRule="auto"/>
        <w:rPr>
          <w:rFonts w:ascii="Arial" w:eastAsia="Calibri" w:hAnsi="Arial" w:cs="Arial"/>
          <w:sz w:val="22"/>
          <w:szCs w:val="22"/>
        </w:rPr>
      </w:pPr>
    </w:p>
    <w:p w14:paraId="07552759" w14:textId="2B6DB22C" w:rsidR="00DB463F" w:rsidRDefault="00B66149" w:rsidP="00AF07AF">
      <w:pPr>
        <w:spacing w:line="256" w:lineRule="auto"/>
        <w:rPr>
          <w:rFonts w:ascii="Arial" w:eastAsia="Calibri" w:hAnsi="Arial" w:cs="Arial"/>
          <w:sz w:val="22"/>
          <w:szCs w:val="22"/>
        </w:rPr>
      </w:pPr>
      <w:r>
        <w:rPr>
          <w:rFonts w:ascii="Arial" w:eastAsia="Calibri" w:hAnsi="Arial" w:cs="Arial"/>
          <w:sz w:val="22"/>
          <w:szCs w:val="22"/>
        </w:rPr>
        <w:t>To conclude, there is a recurring theme when considering the effectiveness of the police in managing inequality, which is while work is being done to try and improve diversity within the police force, and to improve relations with minority communities</w:t>
      </w:r>
      <w:r w:rsidR="00F7502A">
        <w:rPr>
          <w:rFonts w:ascii="Arial" w:eastAsia="Calibri" w:hAnsi="Arial" w:cs="Arial"/>
          <w:sz w:val="22"/>
          <w:szCs w:val="22"/>
        </w:rPr>
        <w:t xml:space="preserve">, </w:t>
      </w:r>
      <w:r w:rsidR="007306AD">
        <w:rPr>
          <w:rFonts w:ascii="Arial" w:eastAsia="Calibri" w:hAnsi="Arial" w:cs="Arial"/>
          <w:sz w:val="22"/>
          <w:szCs w:val="22"/>
        </w:rPr>
        <w:t>in practice these schemes are not having the</w:t>
      </w:r>
      <w:r w:rsidR="00253F09">
        <w:rPr>
          <w:rFonts w:ascii="Arial" w:eastAsia="Calibri" w:hAnsi="Arial" w:cs="Arial"/>
          <w:sz w:val="22"/>
          <w:szCs w:val="22"/>
        </w:rPr>
        <w:t xml:space="preserve"> positive effect that they could. </w:t>
      </w:r>
      <w:r w:rsidR="00E57A9E">
        <w:rPr>
          <w:rFonts w:ascii="Arial" w:eastAsia="Calibri" w:hAnsi="Arial" w:cs="Arial"/>
          <w:sz w:val="22"/>
          <w:szCs w:val="22"/>
        </w:rPr>
        <w:t xml:space="preserve">It is important for police forces to put an emphasis on community relations, especially within minority communities, </w:t>
      </w:r>
      <w:r w:rsidR="00C07DF3">
        <w:rPr>
          <w:rFonts w:ascii="Arial" w:eastAsia="Calibri" w:hAnsi="Arial" w:cs="Arial"/>
          <w:sz w:val="22"/>
          <w:szCs w:val="22"/>
        </w:rPr>
        <w:t xml:space="preserve">and ensure the good work, which is being done theoretically, is applied in a practical way, however this is currently not happening. Therefore, while </w:t>
      </w:r>
      <w:r w:rsidR="00BC38E8">
        <w:rPr>
          <w:rFonts w:ascii="Arial" w:eastAsia="Calibri" w:hAnsi="Arial" w:cs="Arial"/>
          <w:sz w:val="22"/>
          <w:szCs w:val="22"/>
        </w:rPr>
        <w:t xml:space="preserve">police forces have acknowledged issues related to diversity, their management of these issues is currently not achieving the level of effectiveness that could be possible </w:t>
      </w:r>
      <w:r w:rsidR="00147EB5">
        <w:rPr>
          <w:rFonts w:ascii="Arial" w:eastAsia="Calibri" w:hAnsi="Arial" w:cs="Arial"/>
          <w:sz w:val="22"/>
          <w:szCs w:val="22"/>
        </w:rPr>
        <w:t xml:space="preserve">should these issues be considered a priority. </w:t>
      </w:r>
    </w:p>
    <w:p w14:paraId="7F1215A0" w14:textId="77777777" w:rsidR="00B84B4D" w:rsidRDefault="00B84B4D" w:rsidP="00AF07AF">
      <w:pPr>
        <w:spacing w:line="256" w:lineRule="auto"/>
        <w:rPr>
          <w:rFonts w:ascii="Arial" w:eastAsia="Calibri" w:hAnsi="Arial" w:cs="Arial"/>
          <w:sz w:val="22"/>
          <w:szCs w:val="22"/>
        </w:rPr>
      </w:pPr>
    </w:p>
    <w:p w14:paraId="26CE8B51" w14:textId="77777777" w:rsidR="00092B90" w:rsidRDefault="00092B90" w:rsidP="00AF07AF">
      <w:pPr>
        <w:spacing w:line="256" w:lineRule="auto"/>
        <w:rPr>
          <w:rFonts w:ascii="Arial" w:eastAsia="Calibri" w:hAnsi="Arial" w:cs="Arial"/>
          <w:sz w:val="22"/>
          <w:szCs w:val="22"/>
        </w:rPr>
      </w:pPr>
    </w:p>
    <w:p w14:paraId="64C11EB9" w14:textId="77777777" w:rsidR="00803FCB" w:rsidRDefault="00803FCB" w:rsidP="00AF07AF">
      <w:pPr>
        <w:spacing w:line="256" w:lineRule="auto"/>
        <w:rPr>
          <w:rFonts w:ascii="Arial" w:eastAsia="Calibri" w:hAnsi="Arial" w:cs="Arial"/>
          <w:sz w:val="22"/>
          <w:szCs w:val="22"/>
        </w:rPr>
      </w:pPr>
    </w:p>
    <w:p w14:paraId="0282AE01" w14:textId="5AE6F7F6" w:rsidR="00092B90" w:rsidRPr="00803FCB" w:rsidRDefault="00036701" w:rsidP="00AF07AF">
      <w:pPr>
        <w:spacing w:line="256" w:lineRule="auto"/>
        <w:rPr>
          <w:rFonts w:ascii="Arial" w:eastAsia="Calibri" w:hAnsi="Arial" w:cs="Arial"/>
          <w:b/>
          <w:bCs/>
          <w:sz w:val="22"/>
          <w:szCs w:val="22"/>
        </w:rPr>
      </w:pPr>
      <w:r w:rsidRPr="00803FCB">
        <w:rPr>
          <w:rFonts w:ascii="Arial" w:eastAsia="Calibri" w:hAnsi="Arial" w:cs="Arial"/>
          <w:b/>
          <w:bCs/>
          <w:sz w:val="22"/>
          <w:szCs w:val="22"/>
        </w:rPr>
        <w:t>Word Count: 1</w:t>
      </w:r>
      <w:r w:rsidR="005437C6">
        <w:rPr>
          <w:rFonts w:ascii="Arial" w:eastAsia="Calibri" w:hAnsi="Arial" w:cs="Arial"/>
          <w:b/>
          <w:bCs/>
          <w:sz w:val="22"/>
          <w:szCs w:val="22"/>
        </w:rPr>
        <w:t>099</w:t>
      </w:r>
    </w:p>
    <w:p w14:paraId="1C97375A" w14:textId="77777777" w:rsidR="00092B90" w:rsidRPr="00646F38" w:rsidRDefault="00092B90" w:rsidP="00AF07AF">
      <w:pPr>
        <w:spacing w:line="256" w:lineRule="auto"/>
        <w:rPr>
          <w:rFonts w:ascii="Arial" w:eastAsia="Calibri" w:hAnsi="Arial" w:cs="Arial"/>
          <w:sz w:val="22"/>
          <w:szCs w:val="22"/>
        </w:rPr>
      </w:pPr>
    </w:p>
    <w:p w14:paraId="669CAFBC" w14:textId="77777777" w:rsidR="00AF07AF" w:rsidRDefault="00AF07AF" w:rsidP="00AF07AF">
      <w:pPr>
        <w:spacing w:line="256" w:lineRule="auto"/>
        <w:rPr>
          <w:rFonts w:ascii="Arial" w:eastAsia="Calibri" w:hAnsi="Arial" w:cs="Arial"/>
          <w:b/>
          <w:bCs/>
          <w:sz w:val="22"/>
          <w:szCs w:val="22"/>
        </w:rPr>
      </w:pPr>
    </w:p>
    <w:p w14:paraId="554A308D" w14:textId="77777777" w:rsidR="00A17638" w:rsidRPr="00A17638" w:rsidRDefault="00A17638" w:rsidP="00A17638">
      <w:pPr>
        <w:pStyle w:val="ListParagraph"/>
        <w:spacing w:line="256" w:lineRule="auto"/>
        <w:rPr>
          <w:rFonts w:ascii="Arial" w:hAnsi="Arial" w:cs="Arial"/>
          <w:b/>
          <w:bCs/>
          <w:sz w:val="22"/>
          <w:szCs w:val="22"/>
        </w:rPr>
      </w:pPr>
    </w:p>
    <w:p w14:paraId="5FFB9B0A" w14:textId="1275916E" w:rsidR="00AF07AF" w:rsidRPr="00723F62" w:rsidRDefault="00AF07AF" w:rsidP="00723F62">
      <w:pPr>
        <w:pStyle w:val="ListParagraph"/>
        <w:spacing w:line="256" w:lineRule="auto"/>
        <w:rPr>
          <w:rFonts w:ascii="Arial" w:hAnsi="Arial" w:cs="Arial"/>
          <w:sz w:val="22"/>
          <w:szCs w:val="22"/>
        </w:rPr>
      </w:pPr>
    </w:p>
    <w:p w14:paraId="789A9A4A" w14:textId="77777777" w:rsidR="00AF07AF" w:rsidRPr="00AF07AF" w:rsidRDefault="00AF07AF" w:rsidP="00AF07AF">
      <w:pPr>
        <w:spacing w:line="256" w:lineRule="auto"/>
        <w:rPr>
          <w:rFonts w:ascii="Arial" w:hAnsi="Arial" w:cs="Arial"/>
          <w:b/>
          <w:bCs/>
          <w:sz w:val="22"/>
          <w:szCs w:val="22"/>
        </w:rPr>
      </w:pPr>
    </w:p>
    <w:p w14:paraId="260CBD1D" w14:textId="77777777" w:rsidR="00316263" w:rsidRDefault="00316263" w:rsidP="00AF07AF">
      <w:pPr>
        <w:spacing w:line="256" w:lineRule="auto"/>
        <w:rPr>
          <w:rFonts w:ascii="Arial" w:eastAsia="Calibri" w:hAnsi="Arial" w:cs="Arial"/>
          <w:b/>
          <w:bCs/>
          <w:sz w:val="22"/>
          <w:szCs w:val="22"/>
        </w:rPr>
      </w:pPr>
    </w:p>
    <w:p w14:paraId="6D612B15" w14:textId="6907CD9F" w:rsidR="00316263" w:rsidRDefault="00316263" w:rsidP="00AF07AF">
      <w:pPr>
        <w:spacing w:line="256" w:lineRule="auto"/>
        <w:rPr>
          <w:rFonts w:ascii="Arial" w:eastAsia="Calibri" w:hAnsi="Arial" w:cs="Arial"/>
          <w:b/>
          <w:bCs/>
          <w:sz w:val="22"/>
          <w:szCs w:val="22"/>
        </w:rPr>
      </w:pPr>
    </w:p>
    <w:p w14:paraId="06E2C487" w14:textId="77777777" w:rsidR="00316263" w:rsidRDefault="00316263" w:rsidP="00AF07AF">
      <w:pPr>
        <w:spacing w:line="256" w:lineRule="auto"/>
        <w:rPr>
          <w:rFonts w:ascii="Arial" w:eastAsia="Calibri" w:hAnsi="Arial" w:cs="Arial"/>
          <w:b/>
          <w:bCs/>
          <w:sz w:val="22"/>
          <w:szCs w:val="22"/>
        </w:rPr>
      </w:pPr>
    </w:p>
    <w:p w14:paraId="1904D85C" w14:textId="77777777" w:rsidR="00036701" w:rsidRDefault="00036701" w:rsidP="00AF07AF">
      <w:pPr>
        <w:spacing w:line="256" w:lineRule="auto"/>
        <w:rPr>
          <w:rFonts w:ascii="Arial" w:eastAsia="Calibri" w:hAnsi="Arial" w:cs="Arial"/>
          <w:b/>
          <w:bCs/>
          <w:sz w:val="22"/>
          <w:szCs w:val="22"/>
        </w:rPr>
      </w:pPr>
      <w:bookmarkStart w:id="0" w:name="_Hlk179709624"/>
    </w:p>
    <w:p w14:paraId="162FCBC5" w14:textId="1BA80CEE" w:rsidR="00AF07AF" w:rsidRPr="00AF07AF" w:rsidRDefault="00AF07AF" w:rsidP="00AF07AF">
      <w:pPr>
        <w:spacing w:line="256" w:lineRule="auto"/>
        <w:rPr>
          <w:rFonts w:ascii="Arial" w:eastAsia="Calibri" w:hAnsi="Arial" w:cs="Arial"/>
          <w:b/>
          <w:bCs/>
          <w:sz w:val="22"/>
          <w:szCs w:val="22"/>
        </w:rPr>
      </w:pPr>
      <w:r w:rsidRPr="00AF07AF">
        <w:rPr>
          <w:rFonts w:ascii="Arial" w:eastAsia="Calibri" w:hAnsi="Arial" w:cs="Arial"/>
          <w:b/>
          <w:bCs/>
          <w:sz w:val="22"/>
          <w:szCs w:val="22"/>
        </w:rPr>
        <w:lastRenderedPageBreak/>
        <w:t xml:space="preserve">How might terrorist groups’ involvement in other forms of criminality inform counter-terrorism policing? </w:t>
      </w:r>
    </w:p>
    <w:bookmarkEnd w:id="0"/>
    <w:p w14:paraId="57AFA33E" w14:textId="60762585" w:rsidR="00AF07AF" w:rsidRPr="00AF07AF" w:rsidRDefault="00AF07AF" w:rsidP="00AF07AF">
      <w:pPr>
        <w:spacing w:line="256" w:lineRule="auto"/>
        <w:rPr>
          <w:rFonts w:ascii="Arial" w:eastAsia="Calibri" w:hAnsi="Arial" w:cs="Arial"/>
          <w:b/>
          <w:bCs/>
          <w:sz w:val="22"/>
          <w:szCs w:val="22"/>
        </w:rPr>
      </w:pPr>
      <w:r w:rsidRPr="00AF07AF">
        <w:rPr>
          <w:rFonts w:ascii="Arial" w:eastAsia="Calibri" w:hAnsi="Arial" w:cs="Arial"/>
          <w:b/>
          <w:bCs/>
          <w:sz w:val="22"/>
          <w:szCs w:val="22"/>
        </w:rPr>
        <w:t>Your answer must be based on academic research.</w:t>
      </w:r>
    </w:p>
    <w:p w14:paraId="78D2C0CB" w14:textId="77777777" w:rsidR="00CC276F" w:rsidRDefault="00AF07AF" w:rsidP="00AF07AF">
      <w:pPr>
        <w:spacing w:line="256" w:lineRule="auto"/>
        <w:rPr>
          <w:rFonts w:ascii="Arial" w:hAnsi="Arial" w:cs="Arial"/>
          <w:b/>
          <w:bCs/>
          <w:sz w:val="22"/>
          <w:szCs w:val="22"/>
        </w:rPr>
      </w:pPr>
      <w:r w:rsidRPr="00AF07AF">
        <w:rPr>
          <w:rFonts w:ascii="Arial" w:hAnsi="Arial" w:cs="Arial"/>
          <w:b/>
          <w:bCs/>
          <w:sz w:val="22"/>
          <w:szCs w:val="22"/>
        </w:rPr>
        <w:t>Word limit: 1000 words.</w:t>
      </w:r>
    </w:p>
    <w:p w14:paraId="1EE9F3DB" w14:textId="77777777" w:rsidR="00CC276F" w:rsidRDefault="00CC276F" w:rsidP="00AF07AF">
      <w:pPr>
        <w:spacing w:line="256" w:lineRule="auto"/>
        <w:rPr>
          <w:rFonts w:ascii="Arial" w:hAnsi="Arial" w:cs="Arial"/>
          <w:b/>
          <w:bCs/>
          <w:sz w:val="22"/>
          <w:szCs w:val="22"/>
        </w:rPr>
      </w:pPr>
    </w:p>
    <w:p w14:paraId="00B9F7A0" w14:textId="2A70C250" w:rsidR="00343ABC" w:rsidRDefault="00CC276F" w:rsidP="00343ABC">
      <w:pPr>
        <w:spacing w:line="256" w:lineRule="auto"/>
        <w:rPr>
          <w:rFonts w:ascii="Arial" w:hAnsi="Arial" w:cs="Arial"/>
          <w:sz w:val="22"/>
          <w:szCs w:val="22"/>
        </w:rPr>
      </w:pPr>
      <w:r>
        <w:rPr>
          <w:rFonts w:ascii="Arial" w:hAnsi="Arial" w:cs="Arial"/>
          <w:sz w:val="22"/>
          <w:szCs w:val="22"/>
        </w:rPr>
        <w:t>While terrorism offences are of themselves a form of criminality</w:t>
      </w:r>
      <w:r w:rsidR="00343ABC">
        <w:rPr>
          <w:rFonts w:ascii="Arial" w:hAnsi="Arial" w:cs="Arial"/>
          <w:sz w:val="22"/>
          <w:szCs w:val="22"/>
        </w:rPr>
        <w:t>, with very few of the actions involved in a terrorism related incident being considered legal (Dandurand and Chin, 2004), this does not itself help inform counter-terrorism policing</w:t>
      </w:r>
      <w:r w:rsidR="002503C6">
        <w:rPr>
          <w:rFonts w:ascii="Arial" w:hAnsi="Arial" w:cs="Arial"/>
          <w:sz w:val="22"/>
          <w:szCs w:val="22"/>
        </w:rPr>
        <w:t xml:space="preserve">, </w:t>
      </w:r>
      <w:r w:rsidR="000320A6">
        <w:rPr>
          <w:rFonts w:ascii="Arial" w:hAnsi="Arial" w:cs="Arial"/>
          <w:sz w:val="22"/>
          <w:szCs w:val="22"/>
        </w:rPr>
        <w:t>as once a terrorism offence has been committed, it cannot be prevented</w:t>
      </w:r>
      <w:r w:rsidR="00343ABC">
        <w:rPr>
          <w:rFonts w:ascii="Arial" w:hAnsi="Arial" w:cs="Arial"/>
          <w:sz w:val="22"/>
          <w:szCs w:val="22"/>
        </w:rPr>
        <w:t>. Therefore, instead of looking at terrorism as a crime on its own, consideration should be made for where terrorism and criminality cross over, targeting this nexus event, and focusing on the more common criminality of terrorist organisations. This is something that is highlighted by Stohl, who states that this crossover point between terrorists and criminals, where terrorists move to this more common criminality, is the best time for the police to be able to identify leverage (Stohl, 2008).</w:t>
      </w:r>
    </w:p>
    <w:p w14:paraId="4147F963" w14:textId="601AF556" w:rsidR="00CC276F" w:rsidRDefault="00343ABC" w:rsidP="00AF07AF">
      <w:pPr>
        <w:spacing w:line="256" w:lineRule="auto"/>
        <w:rPr>
          <w:rFonts w:ascii="Arial" w:hAnsi="Arial" w:cs="Arial"/>
          <w:sz w:val="22"/>
          <w:szCs w:val="22"/>
        </w:rPr>
      </w:pPr>
      <w:r>
        <w:rPr>
          <w:rFonts w:ascii="Arial" w:hAnsi="Arial" w:cs="Arial"/>
          <w:sz w:val="22"/>
          <w:szCs w:val="22"/>
        </w:rPr>
        <w:t xml:space="preserve"> </w:t>
      </w:r>
    </w:p>
    <w:p w14:paraId="2C2008A6" w14:textId="77777777" w:rsidR="00E77CE6" w:rsidRDefault="00CC276F" w:rsidP="00AF07AF">
      <w:pPr>
        <w:spacing w:line="256" w:lineRule="auto"/>
        <w:rPr>
          <w:rFonts w:ascii="Arial" w:hAnsi="Arial" w:cs="Arial"/>
          <w:sz w:val="22"/>
          <w:szCs w:val="22"/>
        </w:rPr>
      </w:pPr>
      <w:r w:rsidRPr="00CC276F">
        <w:rPr>
          <w:rFonts w:ascii="Arial" w:hAnsi="Arial" w:cs="Arial"/>
          <w:sz w:val="22"/>
          <w:szCs w:val="22"/>
        </w:rPr>
        <w:t>Dandurand and Chin</w:t>
      </w:r>
      <w:r w:rsidR="00541FCD" w:rsidRPr="00541FCD">
        <w:rPr>
          <w:rFonts w:ascii="Arial" w:hAnsi="Arial" w:cs="Arial"/>
          <w:sz w:val="22"/>
          <w:szCs w:val="22"/>
        </w:rPr>
        <w:t xml:space="preserve"> identif</w:t>
      </w:r>
      <w:r>
        <w:rPr>
          <w:rFonts w:ascii="Arial" w:hAnsi="Arial" w:cs="Arial"/>
          <w:sz w:val="22"/>
          <w:szCs w:val="22"/>
        </w:rPr>
        <w:t>y</w:t>
      </w:r>
      <w:r w:rsidR="00541FCD" w:rsidRPr="00541FCD">
        <w:rPr>
          <w:rFonts w:ascii="Arial" w:hAnsi="Arial" w:cs="Arial"/>
          <w:sz w:val="22"/>
          <w:szCs w:val="22"/>
        </w:rPr>
        <w:t xml:space="preserve"> that </w:t>
      </w:r>
      <w:r w:rsidR="00541FCD">
        <w:rPr>
          <w:rFonts w:ascii="Arial" w:hAnsi="Arial" w:cs="Arial"/>
          <w:sz w:val="22"/>
          <w:szCs w:val="22"/>
        </w:rPr>
        <w:t>terrorist groups will often become involved in more common criminality to facilitate their terror related offending, for example to obtain equipment, fund their activities, or co-ordinate the movement of persons (Dandurand and Chin, 2004).</w:t>
      </w:r>
      <w:r w:rsidR="00011DFB">
        <w:rPr>
          <w:rFonts w:ascii="Arial" w:hAnsi="Arial" w:cs="Arial"/>
          <w:sz w:val="22"/>
          <w:szCs w:val="22"/>
        </w:rPr>
        <w:t xml:space="preserve"> </w:t>
      </w:r>
      <w:r>
        <w:rPr>
          <w:rFonts w:ascii="Arial" w:hAnsi="Arial" w:cs="Arial"/>
          <w:sz w:val="22"/>
          <w:szCs w:val="22"/>
        </w:rPr>
        <w:t xml:space="preserve">Hutchinson and O’Malley </w:t>
      </w:r>
      <w:r w:rsidR="005F7C97">
        <w:rPr>
          <w:rFonts w:ascii="Arial" w:hAnsi="Arial" w:cs="Arial"/>
          <w:sz w:val="22"/>
          <w:szCs w:val="22"/>
        </w:rPr>
        <w:t xml:space="preserve">go </w:t>
      </w:r>
      <w:r w:rsidR="000A7A9B">
        <w:rPr>
          <w:rFonts w:ascii="Arial" w:hAnsi="Arial" w:cs="Arial"/>
          <w:sz w:val="22"/>
          <w:szCs w:val="22"/>
        </w:rPr>
        <w:t xml:space="preserve">further in relation to the funding of terrorism, and </w:t>
      </w:r>
      <w:r>
        <w:rPr>
          <w:rFonts w:ascii="Arial" w:hAnsi="Arial" w:cs="Arial"/>
          <w:sz w:val="22"/>
          <w:szCs w:val="22"/>
        </w:rPr>
        <w:t xml:space="preserve">state that post 9/11, terrorism </w:t>
      </w:r>
      <w:r w:rsidR="0050264D">
        <w:rPr>
          <w:rFonts w:ascii="Arial" w:hAnsi="Arial" w:cs="Arial"/>
          <w:sz w:val="22"/>
          <w:szCs w:val="22"/>
        </w:rPr>
        <w:t>as a whole relies</w:t>
      </w:r>
      <w:r>
        <w:rPr>
          <w:rFonts w:ascii="Arial" w:hAnsi="Arial" w:cs="Arial"/>
          <w:sz w:val="22"/>
          <w:szCs w:val="22"/>
        </w:rPr>
        <w:t xml:space="preserve"> more and more heavily on organised criminal activity to fund </w:t>
      </w:r>
      <w:r w:rsidR="0050264D">
        <w:rPr>
          <w:rFonts w:ascii="Arial" w:hAnsi="Arial" w:cs="Arial"/>
          <w:sz w:val="22"/>
          <w:szCs w:val="22"/>
        </w:rPr>
        <w:t>these activities</w:t>
      </w:r>
      <w:r>
        <w:rPr>
          <w:rFonts w:ascii="Arial" w:hAnsi="Arial" w:cs="Arial"/>
          <w:sz w:val="22"/>
          <w:szCs w:val="22"/>
        </w:rPr>
        <w:t xml:space="preserve">, such as drug/people trafficking and money laundering, due to the drop in state sponsorship of terrorist groups, specifically </w:t>
      </w:r>
      <w:r w:rsidR="0050264D">
        <w:rPr>
          <w:rFonts w:ascii="Arial" w:hAnsi="Arial" w:cs="Arial"/>
          <w:sz w:val="22"/>
          <w:szCs w:val="22"/>
        </w:rPr>
        <w:t xml:space="preserve">by </w:t>
      </w:r>
      <w:r>
        <w:rPr>
          <w:rFonts w:ascii="Arial" w:hAnsi="Arial" w:cs="Arial"/>
          <w:sz w:val="22"/>
          <w:szCs w:val="22"/>
        </w:rPr>
        <w:t>the Soviet Union and its allies</w:t>
      </w:r>
      <w:r w:rsidR="0050264D">
        <w:rPr>
          <w:rFonts w:ascii="Arial" w:hAnsi="Arial" w:cs="Arial"/>
          <w:sz w:val="22"/>
          <w:szCs w:val="22"/>
        </w:rPr>
        <w:t xml:space="preserve"> (Hutchinson and O’Malley, 2007).</w:t>
      </w:r>
      <w:r w:rsidR="000A7A9B">
        <w:rPr>
          <w:rFonts w:ascii="Arial" w:hAnsi="Arial" w:cs="Arial"/>
          <w:sz w:val="22"/>
          <w:szCs w:val="22"/>
        </w:rPr>
        <w:t xml:space="preserve"> These observations therefore highlight that </w:t>
      </w:r>
      <w:r w:rsidR="00F14973">
        <w:rPr>
          <w:rFonts w:ascii="Arial" w:hAnsi="Arial" w:cs="Arial"/>
          <w:sz w:val="22"/>
          <w:szCs w:val="22"/>
        </w:rPr>
        <w:t xml:space="preserve">while common criminality often does not have links to terrorism, </w:t>
      </w:r>
      <w:r w:rsidR="00BB3692">
        <w:rPr>
          <w:rFonts w:ascii="Arial" w:hAnsi="Arial" w:cs="Arial"/>
          <w:sz w:val="22"/>
          <w:szCs w:val="22"/>
        </w:rPr>
        <w:t xml:space="preserve">terrorism has increasing links to common criminality. </w:t>
      </w:r>
    </w:p>
    <w:p w14:paraId="552E838B" w14:textId="77777777" w:rsidR="0051177B" w:rsidRDefault="0051177B" w:rsidP="00AF07AF">
      <w:pPr>
        <w:spacing w:line="256" w:lineRule="auto"/>
        <w:rPr>
          <w:rFonts w:ascii="Arial" w:hAnsi="Arial" w:cs="Arial"/>
          <w:sz w:val="22"/>
          <w:szCs w:val="22"/>
        </w:rPr>
      </w:pPr>
    </w:p>
    <w:p w14:paraId="28BC237E" w14:textId="2294E74B" w:rsidR="00CC276F" w:rsidRDefault="0051177B" w:rsidP="00AF07AF">
      <w:pPr>
        <w:spacing w:line="256" w:lineRule="auto"/>
        <w:rPr>
          <w:rFonts w:ascii="Arial" w:hAnsi="Arial" w:cs="Arial"/>
          <w:sz w:val="22"/>
          <w:szCs w:val="22"/>
        </w:rPr>
      </w:pPr>
      <w:r>
        <w:rPr>
          <w:rFonts w:ascii="Arial" w:hAnsi="Arial" w:cs="Arial"/>
          <w:sz w:val="22"/>
          <w:szCs w:val="22"/>
        </w:rPr>
        <w:t>L</w:t>
      </w:r>
      <w:r w:rsidR="008C6920">
        <w:rPr>
          <w:rFonts w:ascii="Arial" w:hAnsi="Arial" w:cs="Arial"/>
          <w:sz w:val="22"/>
          <w:szCs w:val="22"/>
        </w:rPr>
        <w:t>ooking deeper into these forms of more common criminality</w:t>
      </w:r>
      <w:r w:rsidR="00BB3692">
        <w:rPr>
          <w:rFonts w:ascii="Arial" w:hAnsi="Arial" w:cs="Arial"/>
          <w:sz w:val="22"/>
          <w:szCs w:val="22"/>
        </w:rPr>
        <w:t>, policing as a whole has much more experience with</w:t>
      </w:r>
      <w:r w:rsidR="0095567C">
        <w:rPr>
          <w:rFonts w:ascii="Arial" w:hAnsi="Arial" w:cs="Arial"/>
          <w:sz w:val="22"/>
          <w:szCs w:val="22"/>
        </w:rPr>
        <w:t xml:space="preserve"> </w:t>
      </w:r>
      <w:r w:rsidR="00696461">
        <w:rPr>
          <w:rFonts w:ascii="Arial" w:hAnsi="Arial" w:cs="Arial"/>
          <w:sz w:val="22"/>
          <w:szCs w:val="22"/>
        </w:rPr>
        <w:t xml:space="preserve">identifying, prosecuting, and preventing these offenders. </w:t>
      </w:r>
      <w:r w:rsidR="0033674A">
        <w:rPr>
          <w:rFonts w:ascii="Arial" w:hAnsi="Arial" w:cs="Arial"/>
          <w:sz w:val="22"/>
          <w:szCs w:val="22"/>
        </w:rPr>
        <w:t>Identifying</w:t>
      </w:r>
      <w:r w:rsidR="00B8359B">
        <w:rPr>
          <w:rFonts w:ascii="Arial" w:hAnsi="Arial" w:cs="Arial"/>
          <w:sz w:val="22"/>
          <w:szCs w:val="22"/>
        </w:rPr>
        <w:t xml:space="preserve"> these more</w:t>
      </w:r>
      <w:r w:rsidR="00251677">
        <w:rPr>
          <w:rFonts w:ascii="Arial" w:hAnsi="Arial" w:cs="Arial"/>
          <w:sz w:val="22"/>
          <w:szCs w:val="22"/>
        </w:rPr>
        <w:t xml:space="preserve"> common areas of criminality </w:t>
      </w:r>
      <w:r w:rsidR="00BB3692">
        <w:rPr>
          <w:rFonts w:ascii="Arial" w:hAnsi="Arial" w:cs="Arial"/>
          <w:sz w:val="22"/>
          <w:szCs w:val="22"/>
        </w:rPr>
        <w:t xml:space="preserve">could therefore provide an alternative avenue of </w:t>
      </w:r>
      <w:r w:rsidR="008C333B">
        <w:rPr>
          <w:rFonts w:ascii="Arial" w:hAnsi="Arial" w:cs="Arial"/>
          <w:sz w:val="22"/>
          <w:szCs w:val="22"/>
        </w:rPr>
        <w:t xml:space="preserve">detecting terrorist organisations, as well as providing an alternative method of </w:t>
      </w:r>
      <w:r w:rsidR="00E77CE6">
        <w:rPr>
          <w:rFonts w:ascii="Arial" w:hAnsi="Arial" w:cs="Arial"/>
          <w:sz w:val="22"/>
          <w:szCs w:val="22"/>
        </w:rPr>
        <w:t xml:space="preserve">targeting these groups, potentially before any substantive terrorism offences actually take place. </w:t>
      </w:r>
      <w:r w:rsidR="00DB39DA">
        <w:rPr>
          <w:rFonts w:ascii="Arial" w:hAnsi="Arial" w:cs="Arial"/>
          <w:sz w:val="22"/>
          <w:szCs w:val="22"/>
        </w:rPr>
        <w:t xml:space="preserve">Gaub and Lisiecka for example identify that </w:t>
      </w:r>
      <w:r w:rsidR="00407452">
        <w:rPr>
          <w:rFonts w:ascii="Arial" w:hAnsi="Arial" w:cs="Arial"/>
          <w:sz w:val="22"/>
          <w:szCs w:val="22"/>
        </w:rPr>
        <w:t>where a terrorist organisation funds itself through petty criminal activity</w:t>
      </w:r>
      <w:r w:rsidR="001866AC">
        <w:rPr>
          <w:rFonts w:ascii="Arial" w:hAnsi="Arial" w:cs="Arial"/>
          <w:sz w:val="22"/>
          <w:szCs w:val="22"/>
        </w:rPr>
        <w:t xml:space="preserve">, this creates an opportunity for the police to pursue the goals of counter terrorism from </w:t>
      </w:r>
      <w:r w:rsidR="001A6494">
        <w:rPr>
          <w:rFonts w:ascii="Arial" w:hAnsi="Arial" w:cs="Arial"/>
          <w:sz w:val="22"/>
          <w:szCs w:val="22"/>
        </w:rPr>
        <w:t>a different angle, focusing on these petty criminals to target the groups they are helping to fund</w:t>
      </w:r>
      <w:r w:rsidR="0085665A">
        <w:rPr>
          <w:rFonts w:ascii="Arial" w:hAnsi="Arial" w:cs="Arial"/>
          <w:sz w:val="22"/>
          <w:szCs w:val="22"/>
        </w:rPr>
        <w:t xml:space="preserve"> (Gaub and Lisiecka, 2017)</w:t>
      </w:r>
      <w:r w:rsidR="001A6494">
        <w:rPr>
          <w:rFonts w:ascii="Arial" w:hAnsi="Arial" w:cs="Arial"/>
          <w:sz w:val="22"/>
          <w:szCs w:val="22"/>
        </w:rPr>
        <w:t xml:space="preserve">. </w:t>
      </w:r>
      <w:r w:rsidR="002B5CB6">
        <w:rPr>
          <w:rFonts w:ascii="Arial" w:hAnsi="Arial" w:cs="Arial"/>
          <w:sz w:val="22"/>
          <w:szCs w:val="22"/>
        </w:rPr>
        <w:t>Gaub and Lisiecka further identify, that</w:t>
      </w:r>
      <w:r w:rsidR="00411A04">
        <w:rPr>
          <w:rFonts w:ascii="Arial" w:hAnsi="Arial" w:cs="Arial"/>
          <w:sz w:val="22"/>
          <w:szCs w:val="22"/>
        </w:rPr>
        <w:t xml:space="preserve"> </w:t>
      </w:r>
      <w:r w:rsidR="000867F6">
        <w:rPr>
          <w:rFonts w:ascii="Arial" w:hAnsi="Arial" w:cs="Arial"/>
          <w:sz w:val="22"/>
          <w:szCs w:val="22"/>
        </w:rPr>
        <w:t xml:space="preserve">targeting both petty and organised crime, whether for counter terrorism purposes or otherwise, will </w:t>
      </w:r>
      <w:r w:rsidR="00E360FD">
        <w:rPr>
          <w:rFonts w:ascii="Arial" w:hAnsi="Arial" w:cs="Arial"/>
          <w:sz w:val="22"/>
          <w:szCs w:val="22"/>
        </w:rPr>
        <w:t xml:space="preserve">help to combat and prevent terror related offences, as it will </w:t>
      </w:r>
      <w:r w:rsidR="00A064AF">
        <w:rPr>
          <w:rFonts w:ascii="Arial" w:hAnsi="Arial" w:cs="Arial"/>
          <w:sz w:val="22"/>
          <w:szCs w:val="22"/>
        </w:rPr>
        <w:t>reduce the number of both current members and new recruits of terrorist groups</w:t>
      </w:r>
      <w:r w:rsidR="00D5207B">
        <w:rPr>
          <w:rFonts w:ascii="Arial" w:hAnsi="Arial" w:cs="Arial"/>
          <w:sz w:val="22"/>
          <w:szCs w:val="22"/>
        </w:rPr>
        <w:t xml:space="preserve">, and while incarceration may not act as a deterrent, it removes these individuals from the street, thereby reducing </w:t>
      </w:r>
      <w:r w:rsidR="00384749">
        <w:rPr>
          <w:rFonts w:ascii="Arial" w:hAnsi="Arial" w:cs="Arial"/>
          <w:sz w:val="22"/>
          <w:szCs w:val="22"/>
        </w:rPr>
        <w:t xml:space="preserve">the opportunity for them to be involved in </w:t>
      </w:r>
      <w:r w:rsidR="008E44C3">
        <w:rPr>
          <w:rFonts w:ascii="Arial" w:hAnsi="Arial" w:cs="Arial"/>
          <w:sz w:val="22"/>
          <w:szCs w:val="22"/>
        </w:rPr>
        <w:t xml:space="preserve">any kind of planned terror incident (Gaub and Lisiecka, 2017). </w:t>
      </w:r>
    </w:p>
    <w:p w14:paraId="4DC47613" w14:textId="77777777" w:rsidR="00AF320D" w:rsidRDefault="00AF320D" w:rsidP="00AF07AF">
      <w:pPr>
        <w:spacing w:line="256" w:lineRule="auto"/>
        <w:rPr>
          <w:rFonts w:ascii="Arial" w:hAnsi="Arial" w:cs="Arial"/>
          <w:sz w:val="22"/>
          <w:szCs w:val="22"/>
        </w:rPr>
      </w:pPr>
    </w:p>
    <w:p w14:paraId="3F293BE9" w14:textId="0E287B38" w:rsidR="0050264D" w:rsidRDefault="00B5327B" w:rsidP="00AF07AF">
      <w:pPr>
        <w:spacing w:line="256" w:lineRule="auto"/>
        <w:rPr>
          <w:rFonts w:ascii="Arial" w:hAnsi="Arial" w:cs="Arial"/>
          <w:sz w:val="22"/>
          <w:szCs w:val="22"/>
        </w:rPr>
      </w:pPr>
      <w:r>
        <w:rPr>
          <w:rFonts w:ascii="Arial" w:hAnsi="Arial" w:cs="Arial"/>
          <w:sz w:val="22"/>
          <w:szCs w:val="22"/>
        </w:rPr>
        <w:t>However,</w:t>
      </w:r>
      <w:r w:rsidR="00AF320D">
        <w:rPr>
          <w:rFonts w:ascii="Arial" w:hAnsi="Arial" w:cs="Arial"/>
          <w:sz w:val="22"/>
          <w:szCs w:val="22"/>
        </w:rPr>
        <w:t xml:space="preserve"> while</w:t>
      </w:r>
      <w:r w:rsidR="009E2760">
        <w:rPr>
          <w:rFonts w:ascii="Arial" w:hAnsi="Arial" w:cs="Arial"/>
          <w:sz w:val="22"/>
          <w:szCs w:val="22"/>
        </w:rPr>
        <w:t xml:space="preserve"> those involved in terrorism can be targeted and prosecuted through their </w:t>
      </w:r>
      <w:r w:rsidR="006F2667">
        <w:rPr>
          <w:rFonts w:ascii="Arial" w:hAnsi="Arial" w:cs="Arial"/>
          <w:sz w:val="22"/>
          <w:szCs w:val="22"/>
        </w:rPr>
        <w:t>more common criminal offending</w:t>
      </w:r>
      <w:r w:rsidR="00250ADF">
        <w:rPr>
          <w:rFonts w:ascii="Arial" w:hAnsi="Arial" w:cs="Arial"/>
          <w:sz w:val="22"/>
          <w:szCs w:val="22"/>
        </w:rPr>
        <w:t xml:space="preserve"> and everyday police detection</w:t>
      </w:r>
      <w:r w:rsidR="006F2667">
        <w:rPr>
          <w:rFonts w:ascii="Arial" w:hAnsi="Arial" w:cs="Arial"/>
          <w:sz w:val="22"/>
          <w:szCs w:val="22"/>
        </w:rPr>
        <w:t xml:space="preserve">, </w:t>
      </w:r>
      <w:r w:rsidR="00DA7AFD">
        <w:rPr>
          <w:rFonts w:ascii="Arial" w:hAnsi="Arial" w:cs="Arial"/>
          <w:sz w:val="22"/>
          <w:szCs w:val="22"/>
        </w:rPr>
        <w:t>this does not allow the terrorist network as a whole to be targeted, and it is more a chance of luck that the common criminality detected and in turn prevented, is linked to terrorism.</w:t>
      </w:r>
      <w:r w:rsidR="006D3E55">
        <w:rPr>
          <w:rFonts w:ascii="Arial" w:hAnsi="Arial" w:cs="Arial"/>
          <w:sz w:val="22"/>
          <w:szCs w:val="22"/>
        </w:rPr>
        <w:t xml:space="preserve"> </w:t>
      </w:r>
      <w:r w:rsidR="00ED76BD">
        <w:rPr>
          <w:rFonts w:ascii="Arial" w:hAnsi="Arial" w:cs="Arial"/>
          <w:sz w:val="22"/>
          <w:szCs w:val="22"/>
        </w:rPr>
        <w:t xml:space="preserve">Therefore, while this opportunistic approach to preventing terror related offences does </w:t>
      </w:r>
      <w:r w:rsidR="00531EE4">
        <w:rPr>
          <w:rFonts w:ascii="Arial" w:hAnsi="Arial" w:cs="Arial"/>
          <w:sz w:val="22"/>
          <w:szCs w:val="22"/>
        </w:rPr>
        <w:t xml:space="preserve">inform counter-terrorism policing </w:t>
      </w:r>
      <w:r w:rsidR="00B85A98">
        <w:rPr>
          <w:rFonts w:ascii="Arial" w:hAnsi="Arial" w:cs="Arial"/>
          <w:sz w:val="22"/>
          <w:szCs w:val="22"/>
        </w:rPr>
        <w:t>to some extent, in terms of providing alternative avenues of deterrence and prosecution, it does not allow for a fully informed response to terror specifically.</w:t>
      </w:r>
      <w:r w:rsidR="00DA7AFD">
        <w:rPr>
          <w:rFonts w:ascii="Arial" w:hAnsi="Arial" w:cs="Arial"/>
          <w:sz w:val="22"/>
          <w:szCs w:val="22"/>
        </w:rPr>
        <w:t xml:space="preserve"> </w:t>
      </w:r>
      <w:r>
        <w:rPr>
          <w:rFonts w:ascii="Arial" w:hAnsi="Arial" w:cs="Arial"/>
          <w:sz w:val="22"/>
          <w:szCs w:val="22"/>
        </w:rPr>
        <w:t xml:space="preserve">To better understand how terrorism can be specifically targeted </w:t>
      </w:r>
      <w:r w:rsidR="00AA2347">
        <w:rPr>
          <w:rFonts w:ascii="Arial" w:hAnsi="Arial" w:cs="Arial"/>
          <w:sz w:val="22"/>
          <w:szCs w:val="22"/>
        </w:rPr>
        <w:t>through their use of common criminality, it is important to understand the similarities between the two</w:t>
      </w:r>
      <w:r w:rsidR="0051076B">
        <w:rPr>
          <w:rFonts w:ascii="Arial" w:hAnsi="Arial" w:cs="Arial"/>
          <w:sz w:val="22"/>
          <w:szCs w:val="22"/>
        </w:rPr>
        <w:t xml:space="preserve">, and where methods used to combat common criminality successfully can also be implemented within </w:t>
      </w:r>
      <w:r w:rsidR="00A032D3">
        <w:rPr>
          <w:rFonts w:ascii="Arial" w:hAnsi="Arial" w:cs="Arial"/>
          <w:sz w:val="22"/>
          <w:szCs w:val="22"/>
        </w:rPr>
        <w:t>counter terrorism</w:t>
      </w:r>
      <w:r w:rsidR="0051076B">
        <w:rPr>
          <w:rFonts w:ascii="Arial" w:hAnsi="Arial" w:cs="Arial"/>
          <w:sz w:val="22"/>
          <w:szCs w:val="22"/>
        </w:rPr>
        <w:t xml:space="preserve">. </w:t>
      </w:r>
      <w:r w:rsidR="00FE6BB1">
        <w:rPr>
          <w:rFonts w:ascii="Arial" w:hAnsi="Arial" w:cs="Arial"/>
          <w:sz w:val="22"/>
          <w:szCs w:val="22"/>
        </w:rPr>
        <w:t>Mullins identifies that</w:t>
      </w:r>
      <w:r w:rsidR="004152F9">
        <w:rPr>
          <w:rFonts w:ascii="Arial" w:hAnsi="Arial" w:cs="Arial"/>
          <w:sz w:val="22"/>
          <w:szCs w:val="22"/>
        </w:rPr>
        <w:t xml:space="preserve"> among other similarities, </w:t>
      </w:r>
      <w:r w:rsidR="00EF59B8">
        <w:rPr>
          <w:rFonts w:ascii="Arial" w:hAnsi="Arial" w:cs="Arial"/>
          <w:sz w:val="22"/>
          <w:szCs w:val="22"/>
        </w:rPr>
        <w:t xml:space="preserve">both terrorist groups and criminal networks </w:t>
      </w:r>
      <w:r w:rsidR="00740567">
        <w:rPr>
          <w:rFonts w:ascii="Arial" w:hAnsi="Arial" w:cs="Arial"/>
          <w:sz w:val="22"/>
          <w:szCs w:val="22"/>
        </w:rPr>
        <w:t xml:space="preserve">have a desire to expand their network and increase operations. </w:t>
      </w:r>
      <w:r w:rsidR="00456580">
        <w:rPr>
          <w:rFonts w:ascii="Arial" w:hAnsi="Arial" w:cs="Arial"/>
          <w:sz w:val="22"/>
          <w:szCs w:val="22"/>
        </w:rPr>
        <w:t>This desire to expand their network is explained by</w:t>
      </w:r>
      <w:r w:rsidR="00DF422A">
        <w:rPr>
          <w:rFonts w:ascii="Arial" w:hAnsi="Arial" w:cs="Arial"/>
          <w:sz w:val="22"/>
          <w:szCs w:val="22"/>
        </w:rPr>
        <w:t xml:space="preserve"> their organisations structure</w:t>
      </w:r>
      <w:r w:rsidR="00005930">
        <w:rPr>
          <w:rFonts w:ascii="Arial" w:hAnsi="Arial" w:cs="Arial"/>
          <w:sz w:val="22"/>
          <w:szCs w:val="22"/>
        </w:rPr>
        <w:t xml:space="preserve">, relying on a network of people to reach a shared goal, and </w:t>
      </w:r>
      <w:r w:rsidR="006C5E73">
        <w:rPr>
          <w:rFonts w:ascii="Arial" w:hAnsi="Arial" w:cs="Arial"/>
          <w:sz w:val="22"/>
          <w:szCs w:val="22"/>
        </w:rPr>
        <w:t xml:space="preserve">a common sense of co-offending (Mullins, 2009). </w:t>
      </w:r>
    </w:p>
    <w:p w14:paraId="5AF67F84" w14:textId="77777777" w:rsidR="006C5E73" w:rsidRDefault="006C5E73" w:rsidP="00AF07AF">
      <w:pPr>
        <w:spacing w:line="256" w:lineRule="auto"/>
        <w:rPr>
          <w:rFonts w:ascii="Arial" w:hAnsi="Arial" w:cs="Arial"/>
          <w:sz w:val="22"/>
          <w:szCs w:val="22"/>
        </w:rPr>
      </w:pPr>
    </w:p>
    <w:p w14:paraId="0D649AB0" w14:textId="6E5818A8" w:rsidR="00541FCD" w:rsidRDefault="006C5E73" w:rsidP="00AF07AF">
      <w:pPr>
        <w:spacing w:line="256" w:lineRule="auto"/>
        <w:rPr>
          <w:rFonts w:ascii="Arial" w:hAnsi="Arial" w:cs="Arial"/>
          <w:sz w:val="22"/>
          <w:szCs w:val="22"/>
        </w:rPr>
      </w:pPr>
      <w:r>
        <w:rPr>
          <w:rFonts w:ascii="Arial" w:hAnsi="Arial" w:cs="Arial"/>
          <w:sz w:val="22"/>
          <w:szCs w:val="22"/>
        </w:rPr>
        <w:t xml:space="preserve">This recognition of similarities between criminal and terror networks, therefore allows us to look at counter-terrorism policing in a different way. Policing to combat organised criminal networks, and </w:t>
      </w:r>
      <w:r>
        <w:rPr>
          <w:rFonts w:ascii="Arial" w:hAnsi="Arial" w:cs="Arial"/>
          <w:sz w:val="22"/>
          <w:szCs w:val="22"/>
        </w:rPr>
        <w:lastRenderedPageBreak/>
        <w:t xml:space="preserve">specifically those related to the drug trade, has been expanding and evolving for years. </w:t>
      </w:r>
      <w:r w:rsidR="0021561F">
        <w:rPr>
          <w:rFonts w:ascii="Arial" w:hAnsi="Arial" w:cs="Arial"/>
          <w:sz w:val="22"/>
          <w:szCs w:val="22"/>
        </w:rPr>
        <w:t xml:space="preserve">The UK Government </w:t>
      </w:r>
      <w:r w:rsidR="0020662B">
        <w:rPr>
          <w:rFonts w:ascii="Arial" w:hAnsi="Arial" w:cs="Arial"/>
          <w:sz w:val="22"/>
          <w:szCs w:val="22"/>
        </w:rPr>
        <w:t xml:space="preserve">has indicated </w:t>
      </w:r>
      <w:r w:rsidR="00053A8F">
        <w:rPr>
          <w:rFonts w:ascii="Arial" w:hAnsi="Arial" w:cs="Arial"/>
          <w:sz w:val="22"/>
          <w:szCs w:val="22"/>
        </w:rPr>
        <w:t>the need to disrupt and dismantle organised crime groups</w:t>
      </w:r>
      <w:r w:rsidR="00DC5C9E">
        <w:rPr>
          <w:rFonts w:ascii="Arial" w:hAnsi="Arial" w:cs="Arial"/>
          <w:sz w:val="22"/>
          <w:szCs w:val="22"/>
        </w:rPr>
        <w:t xml:space="preserve"> via intelligence and data collection (Home Office, </w:t>
      </w:r>
      <w:r w:rsidR="00AE18C9">
        <w:rPr>
          <w:rFonts w:ascii="Arial" w:hAnsi="Arial" w:cs="Arial"/>
          <w:sz w:val="22"/>
          <w:szCs w:val="22"/>
        </w:rPr>
        <w:t xml:space="preserve">2023). </w:t>
      </w:r>
      <w:r w:rsidR="00854F0E">
        <w:rPr>
          <w:rFonts w:ascii="Arial" w:hAnsi="Arial" w:cs="Arial"/>
          <w:sz w:val="22"/>
          <w:szCs w:val="22"/>
        </w:rPr>
        <w:t xml:space="preserve">Commonly, lower-level members of a </w:t>
      </w:r>
      <w:r w:rsidR="001C19D1">
        <w:rPr>
          <w:rFonts w:ascii="Arial" w:hAnsi="Arial" w:cs="Arial"/>
          <w:sz w:val="22"/>
          <w:szCs w:val="22"/>
        </w:rPr>
        <w:t xml:space="preserve">network can be identified through their common criminal offending, </w:t>
      </w:r>
      <w:r w:rsidR="007F6BA5">
        <w:rPr>
          <w:rFonts w:ascii="Arial" w:hAnsi="Arial" w:cs="Arial"/>
          <w:sz w:val="22"/>
          <w:szCs w:val="22"/>
        </w:rPr>
        <w:t>as it is at this lower level that the majority of the criminal acts occur (</w:t>
      </w:r>
      <w:r w:rsidR="0088465A">
        <w:rPr>
          <w:rFonts w:ascii="Arial" w:hAnsi="Arial" w:cs="Arial"/>
          <w:sz w:val="22"/>
          <w:szCs w:val="22"/>
        </w:rPr>
        <w:t>Stelfox, 1998)</w:t>
      </w:r>
      <w:r w:rsidR="00B43578">
        <w:rPr>
          <w:rFonts w:ascii="Arial" w:hAnsi="Arial" w:cs="Arial"/>
          <w:sz w:val="22"/>
          <w:szCs w:val="22"/>
        </w:rPr>
        <w:t>.</w:t>
      </w:r>
      <w:r w:rsidR="005E0B2C">
        <w:rPr>
          <w:rFonts w:ascii="Arial" w:hAnsi="Arial" w:cs="Arial"/>
          <w:sz w:val="22"/>
          <w:szCs w:val="22"/>
        </w:rPr>
        <w:t xml:space="preserve"> Once identified, a mixture of intelligence, which can be shared across force boundaries, and digital investigation, such as </w:t>
      </w:r>
      <w:r w:rsidR="008D66A9">
        <w:rPr>
          <w:rFonts w:ascii="Arial" w:hAnsi="Arial" w:cs="Arial"/>
          <w:sz w:val="22"/>
          <w:szCs w:val="22"/>
        </w:rPr>
        <w:t xml:space="preserve">downloads of these </w:t>
      </w:r>
      <w:r w:rsidR="00E524C6">
        <w:rPr>
          <w:rFonts w:ascii="Arial" w:hAnsi="Arial" w:cs="Arial"/>
          <w:sz w:val="22"/>
          <w:szCs w:val="22"/>
        </w:rPr>
        <w:t>individuals’</w:t>
      </w:r>
      <w:r w:rsidR="008D66A9">
        <w:rPr>
          <w:rFonts w:ascii="Arial" w:hAnsi="Arial" w:cs="Arial"/>
          <w:sz w:val="22"/>
          <w:szCs w:val="22"/>
        </w:rPr>
        <w:t xml:space="preserve"> phones, can then identify </w:t>
      </w:r>
      <w:r w:rsidR="00E524C6">
        <w:rPr>
          <w:rFonts w:ascii="Arial" w:hAnsi="Arial" w:cs="Arial"/>
          <w:sz w:val="22"/>
          <w:szCs w:val="22"/>
        </w:rPr>
        <w:t>a broader criminal network. Working up the ladder therefore allows for intelligence to be developed and digital data obtained which implicates those higher up within the organised network in this broader and often more serious criminal offending</w:t>
      </w:r>
      <w:r w:rsidR="009C21D2">
        <w:rPr>
          <w:rFonts w:ascii="Arial" w:hAnsi="Arial" w:cs="Arial"/>
          <w:sz w:val="22"/>
          <w:szCs w:val="22"/>
        </w:rPr>
        <w:t xml:space="preserve"> (Stelfox, 1998)</w:t>
      </w:r>
      <w:r w:rsidR="00051627">
        <w:rPr>
          <w:rFonts w:ascii="Arial" w:hAnsi="Arial" w:cs="Arial"/>
          <w:sz w:val="22"/>
          <w:szCs w:val="22"/>
        </w:rPr>
        <w:t xml:space="preserve">. </w:t>
      </w:r>
      <w:r w:rsidR="00C56664">
        <w:rPr>
          <w:rFonts w:ascii="Arial" w:hAnsi="Arial" w:cs="Arial"/>
          <w:sz w:val="22"/>
          <w:szCs w:val="22"/>
        </w:rPr>
        <w:t xml:space="preserve">Looking at this in relation to counterterrorism, the same can be applied. The common criminality of terrorist organisations, </w:t>
      </w:r>
      <w:r w:rsidR="00780B16">
        <w:rPr>
          <w:rFonts w:ascii="Arial" w:hAnsi="Arial" w:cs="Arial"/>
          <w:sz w:val="22"/>
          <w:szCs w:val="22"/>
        </w:rPr>
        <w:t>which Mullins identifies is largely aimed at increasing financial assets (Mullins, 2009)</w:t>
      </w:r>
      <w:r w:rsidR="00DB1AD7">
        <w:rPr>
          <w:rFonts w:ascii="Arial" w:hAnsi="Arial" w:cs="Arial"/>
          <w:sz w:val="22"/>
          <w:szCs w:val="22"/>
        </w:rPr>
        <w:t>, and is more easily identifiable, when looked at within the bigger picture of cross boarder intelligence, can offer the starting point from which those higher up the organisation can be identified</w:t>
      </w:r>
      <w:r w:rsidR="00640472">
        <w:rPr>
          <w:rFonts w:ascii="Arial" w:hAnsi="Arial" w:cs="Arial"/>
          <w:sz w:val="22"/>
          <w:szCs w:val="22"/>
        </w:rPr>
        <w:t xml:space="preserve">. This allows for a better intelligence picture to be generated, and stronger evidence to be gathered prior to </w:t>
      </w:r>
      <w:r w:rsidR="002D29FC">
        <w:rPr>
          <w:rFonts w:ascii="Arial" w:hAnsi="Arial" w:cs="Arial"/>
          <w:sz w:val="22"/>
          <w:szCs w:val="22"/>
        </w:rPr>
        <w:t xml:space="preserve">formal police involvement, which in turn means there is a stronger likelihood that an organisation can be </w:t>
      </w:r>
      <w:r w:rsidR="00C47159">
        <w:rPr>
          <w:rFonts w:ascii="Arial" w:hAnsi="Arial" w:cs="Arial"/>
          <w:sz w:val="22"/>
          <w:szCs w:val="22"/>
        </w:rPr>
        <w:t xml:space="preserve">targeted specifically in relation to terrorism offences, rather than for the common criminality which will merely disrupt the network short term. </w:t>
      </w:r>
    </w:p>
    <w:p w14:paraId="36A1EAB0" w14:textId="77777777" w:rsidR="00C47159" w:rsidRDefault="00C47159" w:rsidP="00AF07AF">
      <w:pPr>
        <w:spacing w:line="256" w:lineRule="auto"/>
        <w:rPr>
          <w:rFonts w:ascii="Arial" w:hAnsi="Arial" w:cs="Arial"/>
          <w:sz w:val="22"/>
          <w:szCs w:val="22"/>
        </w:rPr>
      </w:pPr>
    </w:p>
    <w:p w14:paraId="7E4277CF" w14:textId="789C4ABF" w:rsidR="00C47159" w:rsidRDefault="00C47159" w:rsidP="00AF07AF">
      <w:pPr>
        <w:spacing w:line="256" w:lineRule="auto"/>
        <w:rPr>
          <w:rFonts w:ascii="Arial" w:hAnsi="Arial" w:cs="Arial"/>
          <w:sz w:val="22"/>
          <w:szCs w:val="22"/>
        </w:rPr>
      </w:pPr>
      <w:r>
        <w:rPr>
          <w:rFonts w:ascii="Arial" w:hAnsi="Arial" w:cs="Arial"/>
          <w:sz w:val="22"/>
          <w:szCs w:val="22"/>
        </w:rPr>
        <w:t xml:space="preserve">In conclusion, while the involvement of terrorists in common criminality can of itself provide </w:t>
      </w:r>
      <w:r w:rsidR="007C42E7">
        <w:rPr>
          <w:rFonts w:ascii="Arial" w:hAnsi="Arial" w:cs="Arial"/>
          <w:sz w:val="22"/>
          <w:szCs w:val="22"/>
        </w:rPr>
        <w:t>a method of counterterrorism policing, by removing those involved in terrorism from the network on an opportunistic basis, the best method of using common criminality</w:t>
      </w:r>
      <w:r w:rsidR="005807A0">
        <w:rPr>
          <w:rFonts w:ascii="Arial" w:hAnsi="Arial" w:cs="Arial"/>
          <w:sz w:val="22"/>
          <w:szCs w:val="22"/>
        </w:rPr>
        <w:t xml:space="preserve"> to inform counterterrorism policing is when its place in organised criminal networks is also considered. There are many similarities between organised criminal networks and terrorist organisations</w:t>
      </w:r>
      <w:r w:rsidR="005B7F41">
        <w:rPr>
          <w:rFonts w:ascii="Arial" w:hAnsi="Arial" w:cs="Arial"/>
          <w:sz w:val="22"/>
          <w:szCs w:val="22"/>
        </w:rPr>
        <w:t xml:space="preserve">, both of which have lower-level operators who engage in common criminality for monetary gain. </w:t>
      </w:r>
      <w:r w:rsidR="00012951">
        <w:rPr>
          <w:rFonts w:ascii="Arial" w:hAnsi="Arial" w:cs="Arial"/>
          <w:sz w:val="22"/>
          <w:szCs w:val="22"/>
        </w:rPr>
        <w:t xml:space="preserve">By looking at the bigger picture when these </w:t>
      </w:r>
      <w:r w:rsidR="00C06027">
        <w:rPr>
          <w:rFonts w:ascii="Arial" w:hAnsi="Arial" w:cs="Arial"/>
          <w:sz w:val="22"/>
          <w:szCs w:val="22"/>
        </w:rPr>
        <w:t>lower-level</w:t>
      </w:r>
      <w:r w:rsidR="00012951">
        <w:rPr>
          <w:rFonts w:ascii="Arial" w:hAnsi="Arial" w:cs="Arial"/>
          <w:sz w:val="22"/>
          <w:szCs w:val="22"/>
        </w:rPr>
        <w:t xml:space="preserve"> members are identified, utilising cross-boarder intelligence and </w:t>
      </w:r>
      <w:r w:rsidR="001A3186">
        <w:rPr>
          <w:rFonts w:ascii="Arial" w:hAnsi="Arial" w:cs="Arial"/>
          <w:sz w:val="22"/>
          <w:szCs w:val="22"/>
        </w:rPr>
        <w:t>digital data, the larger network can be uncovered, and the network as a whole can then be targeted</w:t>
      </w:r>
      <w:r w:rsidR="00C06027">
        <w:rPr>
          <w:rFonts w:ascii="Arial" w:hAnsi="Arial" w:cs="Arial"/>
          <w:sz w:val="22"/>
          <w:szCs w:val="22"/>
        </w:rPr>
        <w:t>.</w:t>
      </w:r>
    </w:p>
    <w:p w14:paraId="0F8EC895" w14:textId="77777777" w:rsidR="00C06027" w:rsidRDefault="00C06027" w:rsidP="00AF07AF">
      <w:pPr>
        <w:spacing w:line="256" w:lineRule="auto"/>
        <w:rPr>
          <w:rFonts w:ascii="Arial" w:hAnsi="Arial" w:cs="Arial"/>
          <w:sz w:val="22"/>
          <w:szCs w:val="22"/>
        </w:rPr>
      </w:pPr>
    </w:p>
    <w:p w14:paraId="03B74BE4" w14:textId="77777777" w:rsidR="00C06027" w:rsidRDefault="00C06027" w:rsidP="00AF07AF">
      <w:pPr>
        <w:spacing w:line="256" w:lineRule="auto"/>
        <w:rPr>
          <w:rFonts w:ascii="Arial" w:hAnsi="Arial" w:cs="Arial"/>
          <w:sz w:val="22"/>
          <w:szCs w:val="22"/>
        </w:rPr>
      </w:pPr>
    </w:p>
    <w:p w14:paraId="4F5CAF64" w14:textId="77777777" w:rsidR="00803FCB" w:rsidRDefault="00803FCB" w:rsidP="00AF07AF">
      <w:pPr>
        <w:spacing w:line="256" w:lineRule="auto"/>
        <w:rPr>
          <w:rFonts w:ascii="Arial" w:hAnsi="Arial" w:cs="Arial"/>
          <w:sz w:val="22"/>
          <w:szCs w:val="22"/>
        </w:rPr>
      </w:pPr>
    </w:p>
    <w:p w14:paraId="208A5FF6" w14:textId="71C9F476" w:rsidR="00C06027" w:rsidRPr="00803FCB" w:rsidRDefault="00C06027" w:rsidP="00AF07AF">
      <w:pPr>
        <w:spacing w:line="256" w:lineRule="auto"/>
        <w:rPr>
          <w:rFonts w:ascii="Arial" w:hAnsi="Arial" w:cs="Arial"/>
          <w:b/>
          <w:bCs/>
          <w:sz w:val="22"/>
          <w:szCs w:val="22"/>
        </w:rPr>
      </w:pPr>
      <w:r w:rsidRPr="00803FCB">
        <w:rPr>
          <w:rFonts w:ascii="Arial" w:hAnsi="Arial" w:cs="Arial"/>
          <w:b/>
          <w:bCs/>
          <w:sz w:val="22"/>
          <w:szCs w:val="22"/>
        </w:rPr>
        <w:t>Word Count: 102</w:t>
      </w:r>
      <w:r w:rsidR="00150A54">
        <w:rPr>
          <w:rFonts w:ascii="Arial" w:hAnsi="Arial" w:cs="Arial"/>
          <w:b/>
          <w:bCs/>
          <w:sz w:val="22"/>
          <w:szCs w:val="22"/>
        </w:rPr>
        <w:t>3</w:t>
      </w:r>
    </w:p>
    <w:p w14:paraId="7E3029FC" w14:textId="77777777" w:rsidR="00541FCD" w:rsidRDefault="00541FCD" w:rsidP="00AF07AF">
      <w:pPr>
        <w:spacing w:line="256" w:lineRule="auto"/>
        <w:rPr>
          <w:rFonts w:ascii="Arial" w:hAnsi="Arial" w:cs="Arial"/>
          <w:sz w:val="22"/>
          <w:szCs w:val="22"/>
        </w:rPr>
      </w:pPr>
    </w:p>
    <w:p w14:paraId="3B8B22FD" w14:textId="77777777" w:rsidR="00541FCD" w:rsidRDefault="00541FCD" w:rsidP="00AF07AF">
      <w:pPr>
        <w:spacing w:line="256" w:lineRule="auto"/>
        <w:rPr>
          <w:rFonts w:ascii="Arial" w:hAnsi="Arial" w:cs="Arial"/>
          <w:sz w:val="22"/>
          <w:szCs w:val="22"/>
        </w:rPr>
      </w:pPr>
    </w:p>
    <w:p w14:paraId="592F5F97" w14:textId="77777777" w:rsidR="00541FCD" w:rsidRPr="00541FCD" w:rsidRDefault="00541FCD" w:rsidP="00AF07AF">
      <w:pPr>
        <w:spacing w:line="256" w:lineRule="auto"/>
        <w:rPr>
          <w:rFonts w:ascii="Arial" w:hAnsi="Arial" w:cs="Arial"/>
          <w:sz w:val="22"/>
          <w:szCs w:val="22"/>
        </w:rPr>
      </w:pPr>
    </w:p>
    <w:p w14:paraId="07BCBAFB" w14:textId="77777777" w:rsidR="00897774" w:rsidRDefault="00897774" w:rsidP="00AF07AF">
      <w:pPr>
        <w:spacing w:line="256" w:lineRule="auto"/>
        <w:rPr>
          <w:rFonts w:ascii="Arial" w:eastAsia="Calibri" w:hAnsi="Arial" w:cs="Arial"/>
          <w:b/>
          <w:bCs/>
          <w:sz w:val="22"/>
          <w:szCs w:val="22"/>
        </w:rPr>
      </w:pPr>
    </w:p>
    <w:p w14:paraId="048457CD" w14:textId="77777777" w:rsidR="00897774" w:rsidRDefault="00897774" w:rsidP="00AF07AF">
      <w:pPr>
        <w:spacing w:line="256" w:lineRule="auto"/>
        <w:rPr>
          <w:rFonts w:ascii="Arial" w:eastAsia="Calibri" w:hAnsi="Arial" w:cs="Arial"/>
          <w:b/>
          <w:bCs/>
          <w:sz w:val="22"/>
          <w:szCs w:val="22"/>
        </w:rPr>
      </w:pPr>
    </w:p>
    <w:p w14:paraId="122DCA49" w14:textId="77777777" w:rsidR="00897774" w:rsidRDefault="00897774" w:rsidP="00AF07AF">
      <w:pPr>
        <w:spacing w:line="256" w:lineRule="auto"/>
        <w:rPr>
          <w:rFonts w:ascii="Arial" w:eastAsia="Calibri" w:hAnsi="Arial" w:cs="Arial"/>
          <w:b/>
          <w:bCs/>
          <w:sz w:val="22"/>
          <w:szCs w:val="22"/>
        </w:rPr>
      </w:pPr>
    </w:p>
    <w:p w14:paraId="55698C8C" w14:textId="77777777" w:rsidR="00897774" w:rsidRDefault="00897774" w:rsidP="00AF07AF">
      <w:pPr>
        <w:spacing w:line="256" w:lineRule="auto"/>
        <w:rPr>
          <w:rFonts w:ascii="Arial" w:eastAsia="Calibri" w:hAnsi="Arial" w:cs="Arial"/>
          <w:b/>
          <w:bCs/>
          <w:sz w:val="22"/>
          <w:szCs w:val="22"/>
        </w:rPr>
      </w:pPr>
    </w:p>
    <w:p w14:paraId="458CA9EC" w14:textId="77777777" w:rsidR="00036701" w:rsidRDefault="00036701" w:rsidP="00AF07AF">
      <w:pPr>
        <w:spacing w:line="256" w:lineRule="auto"/>
        <w:rPr>
          <w:rFonts w:ascii="Arial" w:eastAsia="Calibri" w:hAnsi="Arial" w:cs="Arial"/>
          <w:b/>
          <w:bCs/>
          <w:sz w:val="22"/>
          <w:szCs w:val="22"/>
        </w:rPr>
      </w:pPr>
    </w:p>
    <w:p w14:paraId="2D153B73" w14:textId="77777777" w:rsidR="00036701" w:rsidRDefault="00036701" w:rsidP="00AF07AF">
      <w:pPr>
        <w:spacing w:line="256" w:lineRule="auto"/>
        <w:rPr>
          <w:rFonts w:ascii="Arial" w:eastAsia="Calibri" w:hAnsi="Arial" w:cs="Arial"/>
          <w:b/>
          <w:bCs/>
          <w:sz w:val="22"/>
          <w:szCs w:val="22"/>
        </w:rPr>
      </w:pPr>
    </w:p>
    <w:p w14:paraId="00F4EF66" w14:textId="77777777" w:rsidR="00036701" w:rsidRDefault="00036701" w:rsidP="00AF07AF">
      <w:pPr>
        <w:spacing w:line="256" w:lineRule="auto"/>
        <w:rPr>
          <w:rFonts w:ascii="Arial" w:eastAsia="Calibri" w:hAnsi="Arial" w:cs="Arial"/>
          <w:b/>
          <w:bCs/>
          <w:sz w:val="22"/>
          <w:szCs w:val="22"/>
        </w:rPr>
      </w:pPr>
    </w:p>
    <w:p w14:paraId="7EAAA647" w14:textId="77777777" w:rsidR="00036701" w:rsidRDefault="00036701" w:rsidP="00AF07AF">
      <w:pPr>
        <w:spacing w:line="256" w:lineRule="auto"/>
        <w:rPr>
          <w:rFonts w:ascii="Arial" w:eastAsia="Calibri" w:hAnsi="Arial" w:cs="Arial"/>
          <w:b/>
          <w:bCs/>
          <w:sz w:val="22"/>
          <w:szCs w:val="22"/>
        </w:rPr>
      </w:pPr>
    </w:p>
    <w:p w14:paraId="3FB9530E" w14:textId="77777777" w:rsidR="00036701" w:rsidRDefault="00036701" w:rsidP="00AF07AF">
      <w:pPr>
        <w:spacing w:line="256" w:lineRule="auto"/>
        <w:rPr>
          <w:rFonts w:ascii="Arial" w:eastAsia="Calibri" w:hAnsi="Arial" w:cs="Arial"/>
          <w:b/>
          <w:bCs/>
          <w:sz w:val="22"/>
          <w:szCs w:val="22"/>
        </w:rPr>
      </w:pPr>
    </w:p>
    <w:p w14:paraId="70B21AFD" w14:textId="77777777" w:rsidR="00036701" w:rsidRDefault="00036701" w:rsidP="00AF07AF">
      <w:pPr>
        <w:spacing w:line="256" w:lineRule="auto"/>
        <w:rPr>
          <w:rFonts w:ascii="Arial" w:eastAsia="Calibri" w:hAnsi="Arial" w:cs="Arial"/>
          <w:b/>
          <w:bCs/>
          <w:sz w:val="22"/>
          <w:szCs w:val="22"/>
        </w:rPr>
      </w:pPr>
    </w:p>
    <w:p w14:paraId="69A81E0A" w14:textId="77777777" w:rsidR="00036701" w:rsidRDefault="00036701" w:rsidP="00AF07AF">
      <w:pPr>
        <w:spacing w:line="256" w:lineRule="auto"/>
        <w:rPr>
          <w:rFonts w:ascii="Arial" w:eastAsia="Calibri" w:hAnsi="Arial" w:cs="Arial"/>
          <w:b/>
          <w:bCs/>
          <w:sz w:val="22"/>
          <w:szCs w:val="22"/>
        </w:rPr>
      </w:pPr>
    </w:p>
    <w:p w14:paraId="093D2DC4" w14:textId="77777777" w:rsidR="00036701" w:rsidRDefault="00036701" w:rsidP="00AF07AF">
      <w:pPr>
        <w:spacing w:line="256" w:lineRule="auto"/>
        <w:rPr>
          <w:rFonts w:ascii="Arial" w:eastAsia="Calibri" w:hAnsi="Arial" w:cs="Arial"/>
          <w:b/>
          <w:bCs/>
          <w:sz w:val="22"/>
          <w:szCs w:val="22"/>
        </w:rPr>
      </w:pPr>
    </w:p>
    <w:p w14:paraId="36A1C0C8" w14:textId="77777777" w:rsidR="00036701" w:rsidRDefault="00036701" w:rsidP="00AF07AF">
      <w:pPr>
        <w:spacing w:line="256" w:lineRule="auto"/>
        <w:rPr>
          <w:rFonts w:ascii="Arial" w:eastAsia="Calibri" w:hAnsi="Arial" w:cs="Arial"/>
          <w:b/>
          <w:bCs/>
          <w:sz w:val="22"/>
          <w:szCs w:val="22"/>
        </w:rPr>
      </w:pPr>
    </w:p>
    <w:p w14:paraId="6135CADD" w14:textId="77777777" w:rsidR="00036701" w:rsidRDefault="00036701" w:rsidP="00AF07AF">
      <w:pPr>
        <w:spacing w:line="256" w:lineRule="auto"/>
        <w:rPr>
          <w:rFonts w:ascii="Arial" w:eastAsia="Calibri" w:hAnsi="Arial" w:cs="Arial"/>
          <w:b/>
          <w:bCs/>
          <w:sz w:val="22"/>
          <w:szCs w:val="22"/>
        </w:rPr>
      </w:pPr>
    </w:p>
    <w:p w14:paraId="0F6AB2D9" w14:textId="77777777" w:rsidR="00036701" w:rsidRDefault="00036701" w:rsidP="00AF07AF">
      <w:pPr>
        <w:spacing w:line="256" w:lineRule="auto"/>
        <w:rPr>
          <w:rFonts w:ascii="Arial" w:eastAsia="Calibri" w:hAnsi="Arial" w:cs="Arial"/>
          <w:b/>
          <w:bCs/>
          <w:sz w:val="22"/>
          <w:szCs w:val="22"/>
        </w:rPr>
      </w:pPr>
    </w:p>
    <w:p w14:paraId="6110EAD5" w14:textId="77777777" w:rsidR="00036701" w:rsidRDefault="00036701" w:rsidP="00AF07AF">
      <w:pPr>
        <w:spacing w:line="256" w:lineRule="auto"/>
        <w:rPr>
          <w:rFonts w:ascii="Arial" w:eastAsia="Calibri" w:hAnsi="Arial" w:cs="Arial"/>
          <w:b/>
          <w:bCs/>
          <w:sz w:val="22"/>
          <w:szCs w:val="22"/>
        </w:rPr>
      </w:pPr>
    </w:p>
    <w:p w14:paraId="6B24640B" w14:textId="77777777" w:rsidR="00036701" w:rsidRDefault="00036701" w:rsidP="00AF07AF">
      <w:pPr>
        <w:spacing w:line="256" w:lineRule="auto"/>
        <w:rPr>
          <w:rFonts w:ascii="Arial" w:eastAsia="Calibri" w:hAnsi="Arial" w:cs="Arial"/>
          <w:b/>
          <w:bCs/>
          <w:sz w:val="22"/>
          <w:szCs w:val="22"/>
        </w:rPr>
      </w:pPr>
    </w:p>
    <w:p w14:paraId="35040D31" w14:textId="77777777" w:rsidR="00036701" w:rsidRDefault="00036701" w:rsidP="00AF07AF">
      <w:pPr>
        <w:spacing w:line="256" w:lineRule="auto"/>
        <w:rPr>
          <w:rFonts w:ascii="Arial" w:eastAsia="Calibri" w:hAnsi="Arial" w:cs="Arial"/>
          <w:b/>
          <w:bCs/>
          <w:sz w:val="22"/>
          <w:szCs w:val="22"/>
        </w:rPr>
      </w:pPr>
    </w:p>
    <w:p w14:paraId="3D3E58A7" w14:textId="77777777" w:rsidR="00036701" w:rsidRDefault="00036701" w:rsidP="00AF07AF">
      <w:pPr>
        <w:spacing w:line="256" w:lineRule="auto"/>
        <w:rPr>
          <w:rFonts w:ascii="Arial" w:eastAsia="Calibri" w:hAnsi="Arial" w:cs="Arial"/>
          <w:b/>
          <w:bCs/>
          <w:sz w:val="22"/>
          <w:szCs w:val="22"/>
        </w:rPr>
      </w:pPr>
    </w:p>
    <w:p w14:paraId="5C304358" w14:textId="77777777" w:rsidR="00036701" w:rsidRDefault="00036701" w:rsidP="00AF07AF">
      <w:pPr>
        <w:spacing w:line="256" w:lineRule="auto"/>
        <w:rPr>
          <w:rFonts w:ascii="Arial" w:eastAsia="Calibri" w:hAnsi="Arial" w:cs="Arial"/>
          <w:b/>
          <w:bCs/>
          <w:sz w:val="22"/>
          <w:szCs w:val="22"/>
        </w:rPr>
      </w:pPr>
    </w:p>
    <w:p w14:paraId="5557C892" w14:textId="77777777" w:rsidR="00036701" w:rsidRDefault="00036701" w:rsidP="00AF07AF">
      <w:pPr>
        <w:spacing w:line="256" w:lineRule="auto"/>
        <w:rPr>
          <w:rFonts w:ascii="Arial" w:eastAsia="Calibri" w:hAnsi="Arial" w:cs="Arial"/>
          <w:b/>
          <w:bCs/>
          <w:sz w:val="22"/>
          <w:szCs w:val="22"/>
        </w:rPr>
      </w:pPr>
    </w:p>
    <w:p w14:paraId="1E2FE9B1" w14:textId="42947BA2" w:rsidR="00AF07AF" w:rsidRPr="00316263" w:rsidRDefault="00AF07AF" w:rsidP="00AF07AF">
      <w:pPr>
        <w:spacing w:line="256" w:lineRule="auto"/>
        <w:rPr>
          <w:rFonts w:ascii="Arial" w:hAnsi="Arial" w:cs="Arial"/>
          <w:sz w:val="22"/>
          <w:szCs w:val="22"/>
        </w:rPr>
      </w:pPr>
      <w:r w:rsidRPr="00AF07AF">
        <w:rPr>
          <w:rFonts w:ascii="Arial" w:eastAsia="Calibri" w:hAnsi="Arial" w:cs="Arial"/>
          <w:b/>
          <w:bCs/>
          <w:sz w:val="22"/>
          <w:szCs w:val="22"/>
        </w:rPr>
        <w:lastRenderedPageBreak/>
        <w:t>Outline potential links between serious and organised crime and public protection issues. What characteristics make some people more vulnerable to exploitation by serious and organised crime gangs?</w:t>
      </w:r>
    </w:p>
    <w:p w14:paraId="2F24F7A7" w14:textId="77777777" w:rsidR="00AF07AF" w:rsidRPr="00AF07AF" w:rsidRDefault="00AF07AF" w:rsidP="00AF07AF">
      <w:pPr>
        <w:spacing w:line="256" w:lineRule="auto"/>
        <w:rPr>
          <w:rFonts w:ascii="Arial" w:eastAsia="Calibri" w:hAnsi="Arial" w:cs="Arial"/>
          <w:b/>
          <w:bCs/>
          <w:sz w:val="22"/>
          <w:szCs w:val="22"/>
        </w:rPr>
      </w:pPr>
      <w:r w:rsidRPr="00AF07AF">
        <w:rPr>
          <w:rFonts w:ascii="Arial" w:eastAsia="Calibri" w:hAnsi="Arial" w:cs="Arial"/>
          <w:b/>
          <w:bCs/>
          <w:sz w:val="22"/>
          <w:szCs w:val="22"/>
        </w:rPr>
        <w:t>Your answer must be based on academic research.</w:t>
      </w:r>
    </w:p>
    <w:p w14:paraId="383D9F08" w14:textId="77777777" w:rsidR="00AF07AF" w:rsidRDefault="00AF07AF" w:rsidP="00AF07AF">
      <w:pPr>
        <w:spacing w:line="256" w:lineRule="auto"/>
        <w:rPr>
          <w:rFonts w:ascii="Arial" w:eastAsia="Calibri" w:hAnsi="Arial" w:cs="Arial"/>
          <w:b/>
          <w:bCs/>
          <w:sz w:val="22"/>
          <w:szCs w:val="22"/>
        </w:rPr>
      </w:pPr>
      <w:r w:rsidRPr="00AF07AF">
        <w:rPr>
          <w:rFonts w:ascii="Arial" w:eastAsia="Calibri" w:hAnsi="Arial" w:cs="Arial"/>
          <w:b/>
          <w:bCs/>
          <w:sz w:val="22"/>
          <w:szCs w:val="22"/>
        </w:rPr>
        <w:t xml:space="preserve">Word limit: 1000 words. </w:t>
      </w:r>
    </w:p>
    <w:p w14:paraId="3507975E" w14:textId="77777777" w:rsidR="00E207DF" w:rsidRDefault="00E207DF" w:rsidP="00AF07AF">
      <w:pPr>
        <w:spacing w:line="256" w:lineRule="auto"/>
        <w:rPr>
          <w:rFonts w:ascii="Arial" w:eastAsia="Calibri" w:hAnsi="Arial" w:cs="Arial"/>
          <w:b/>
          <w:bCs/>
          <w:sz w:val="22"/>
          <w:szCs w:val="22"/>
        </w:rPr>
      </w:pPr>
    </w:p>
    <w:p w14:paraId="63671BA9" w14:textId="4BFA1F0E" w:rsidR="00B85B4E" w:rsidRPr="00756894" w:rsidRDefault="00463548" w:rsidP="00A23D16">
      <w:pPr>
        <w:spacing w:line="256" w:lineRule="auto"/>
        <w:rPr>
          <w:rFonts w:ascii="Arial" w:eastAsia="Calibri" w:hAnsi="Arial" w:cs="Arial"/>
          <w:sz w:val="22"/>
          <w:szCs w:val="22"/>
        </w:rPr>
      </w:pPr>
      <w:r w:rsidRPr="00463548">
        <w:rPr>
          <w:rFonts w:ascii="Arial" w:eastAsia="Calibri" w:hAnsi="Arial" w:cs="Arial"/>
          <w:sz w:val="22"/>
          <w:szCs w:val="22"/>
        </w:rPr>
        <w:t>Public protection within policing</w:t>
      </w:r>
      <w:r>
        <w:rPr>
          <w:rFonts w:ascii="Arial" w:eastAsia="Calibri" w:hAnsi="Arial" w:cs="Arial"/>
          <w:sz w:val="22"/>
          <w:szCs w:val="22"/>
        </w:rPr>
        <w:t xml:space="preserve"> </w:t>
      </w:r>
      <w:r w:rsidR="00AD5FF5">
        <w:rPr>
          <w:rFonts w:ascii="Arial" w:eastAsia="Calibri" w:hAnsi="Arial" w:cs="Arial"/>
          <w:sz w:val="22"/>
          <w:szCs w:val="22"/>
        </w:rPr>
        <w:t xml:space="preserve">highlights the responsibility of police forces to protect </w:t>
      </w:r>
      <w:r w:rsidR="00B0649F">
        <w:rPr>
          <w:rFonts w:ascii="Arial" w:eastAsia="Calibri" w:hAnsi="Arial" w:cs="Arial"/>
          <w:sz w:val="22"/>
          <w:szCs w:val="22"/>
        </w:rPr>
        <w:t>“</w:t>
      </w:r>
      <w:r w:rsidR="00AD5FF5">
        <w:rPr>
          <w:rFonts w:ascii="Arial" w:eastAsia="Calibri" w:hAnsi="Arial" w:cs="Arial"/>
          <w:sz w:val="22"/>
          <w:szCs w:val="22"/>
        </w:rPr>
        <w:t xml:space="preserve">those in danger of becoming victims of </w:t>
      </w:r>
      <w:r w:rsidR="003A187E">
        <w:rPr>
          <w:rFonts w:ascii="Arial" w:eastAsia="Calibri" w:hAnsi="Arial" w:cs="Arial"/>
          <w:sz w:val="22"/>
          <w:szCs w:val="22"/>
        </w:rPr>
        <w:t xml:space="preserve">[serious] </w:t>
      </w:r>
      <w:r w:rsidR="00AD5FF5">
        <w:rPr>
          <w:rFonts w:ascii="Arial" w:eastAsia="Calibri" w:hAnsi="Arial" w:cs="Arial"/>
          <w:sz w:val="22"/>
          <w:szCs w:val="22"/>
        </w:rPr>
        <w:t>crime</w:t>
      </w:r>
      <w:r w:rsidR="00B0649F">
        <w:rPr>
          <w:rFonts w:ascii="Arial" w:eastAsia="Calibri" w:hAnsi="Arial" w:cs="Arial"/>
          <w:sz w:val="22"/>
          <w:szCs w:val="22"/>
        </w:rPr>
        <w:t>”</w:t>
      </w:r>
      <w:r w:rsidR="003A187E">
        <w:rPr>
          <w:rFonts w:ascii="Arial" w:eastAsia="Calibri" w:hAnsi="Arial" w:cs="Arial"/>
          <w:sz w:val="22"/>
          <w:szCs w:val="22"/>
        </w:rPr>
        <w:t xml:space="preserve"> for example human trafficking</w:t>
      </w:r>
      <w:r w:rsidR="00004675">
        <w:rPr>
          <w:rFonts w:ascii="Arial" w:eastAsia="Calibri" w:hAnsi="Arial" w:cs="Arial"/>
          <w:sz w:val="22"/>
          <w:szCs w:val="22"/>
        </w:rPr>
        <w:t xml:space="preserve"> and modern slavery </w:t>
      </w:r>
      <w:r w:rsidR="00193722">
        <w:rPr>
          <w:rFonts w:ascii="Arial" w:eastAsia="Calibri" w:hAnsi="Arial" w:cs="Arial"/>
          <w:sz w:val="22"/>
          <w:szCs w:val="22"/>
        </w:rPr>
        <w:t xml:space="preserve">(HMICFRS, </w:t>
      </w:r>
      <w:r w:rsidR="008274B7">
        <w:rPr>
          <w:rFonts w:ascii="Arial" w:eastAsia="Calibri" w:hAnsi="Arial" w:cs="Arial"/>
          <w:sz w:val="22"/>
          <w:szCs w:val="22"/>
        </w:rPr>
        <w:t>2023).</w:t>
      </w:r>
      <w:r w:rsidR="00756894">
        <w:rPr>
          <w:rFonts w:ascii="Arial" w:eastAsia="Calibri" w:hAnsi="Arial" w:cs="Arial"/>
          <w:sz w:val="22"/>
          <w:szCs w:val="22"/>
        </w:rPr>
        <w:t xml:space="preserve"> </w:t>
      </w:r>
      <w:r w:rsidR="00D37E32">
        <w:rPr>
          <w:rFonts w:ascii="Arial" w:hAnsi="Arial" w:cs="Arial"/>
          <w:sz w:val="22"/>
          <w:szCs w:val="22"/>
        </w:rPr>
        <w:t>S</w:t>
      </w:r>
      <w:r w:rsidR="00B85B4E">
        <w:rPr>
          <w:rFonts w:ascii="Arial" w:hAnsi="Arial" w:cs="Arial"/>
          <w:sz w:val="22"/>
          <w:szCs w:val="22"/>
        </w:rPr>
        <w:t>erious crime and organised crime are</w:t>
      </w:r>
      <w:r w:rsidR="00B6314F">
        <w:rPr>
          <w:rFonts w:ascii="Arial" w:hAnsi="Arial" w:cs="Arial"/>
          <w:sz w:val="22"/>
          <w:szCs w:val="22"/>
        </w:rPr>
        <w:t xml:space="preserve"> definitionally </w:t>
      </w:r>
      <w:r w:rsidR="0097286A">
        <w:rPr>
          <w:rFonts w:ascii="Arial" w:hAnsi="Arial" w:cs="Arial"/>
          <w:sz w:val="22"/>
          <w:szCs w:val="22"/>
        </w:rPr>
        <w:t>different</w:t>
      </w:r>
      <w:r w:rsidR="004A5965">
        <w:rPr>
          <w:rFonts w:ascii="Arial" w:hAnsi="Arial" w:cs="Arial"/>
          <w:sz w:val="22"/>
          <w:szCs w:val="22"/>
        </w:rPr>
        <w:t xml:space="preserve">, </w:t>
      </w:r>
      <w:r w:rsidR="0002131E">
        <w:rPr>
          <w:rFonts w:ascii="Arial" w:hAnsi="Arial" w:cs="Arial"/>
          <w:sz w:val="22"/>
          <w:szCs w:val="22"/>
        </w:rPr>
        <w:t>as</w:t>
      </w:r>
      <w:r w:rsidR="004A5965">
        <w:rPr>
          <w:rFonts w:ascii="Arial" w:hAnsi="Arial" w:cs="Arial"/>
          <w:sz w:val="22"/>
          <w:szCs w:val="22"/>
        </w:rPr>
        <w:t xml:space="preserve"> </w:t>
      </w:r>
      <w:r w:rsidR="0096518E">
        <w:rPr>
          <w:rFonts w:ascii="Arial" w:hAnsi="Arial" w:cs="Arial"/>
          <w:sz w:val="22"/>
          <w:szCs w:val="22"/>
        </w:rPr>
        <w:t>while organised crime has to be serious, serious crime does not have to be organised</w:t>
      </w:r>
      <w:r w:rsidR="00140F1F">
        <w:rPr>
          <w:rFonts w:ascii="Arial" w:hAnsi="Arial" w:cs="Arial"/>
          <w:sz w:val="22"/>
          <w:szCs w:val="22"/>
        </w:rPr>
        <w:t xml:space="preserve"> (Thompson, 2019)</w:t>
      </w:r>
      <w:r w:rsidR="00D37E32">
        <w:rPr>
          <w:rFonts w:ascii="Arial" w:hAnsi="Arial" w:cs="Arial"/>
          <w:sz w:val="22"/>
          <w:szCs w:val="22"/>
        </w:rPr>
        <w:t xml:space="preserve">. Thompson </w:t>
      </w:r>
      <w:r w:rsidR="00B27B59">
        <w:rPr>
          <w:rFonts w:ascii="Arial" w:hAnsi="Arial" w:cs="Arial"/>
          <w:sz w:val="22"/>
          <w:szCs w:val="22"/>
        </w:rPr>
        <w:t xml:space="preserve">provides a distinction between organised criminal gangs, and gangs at a more local level, with the former requiring more of a national response (Thompson, 2019). </w:t>
      </w:r>
      <w:r w:rsidR="00283869">
        <w:rPr>
          <w:rFonts w:ascii="Arial" w:hAnsi="Arial" w:cs="Arial"/>
          <w:sz w:val="22"/>
          <w:szCs w:val="22"/>
        </w:rPr>
        <w:t>However</w:t>
      </w:r>
      <w:r w:rsidR="008E689E">
        <w:rPr>
          <w:rFonts w:ascii="Arial" w:hAnsi="Arial" w:cs="Arial"/>
          <w:sz w:val="22"/>
          <w:szCs w:val="22"/>
        </w:rPr>
        <w:t>, the links between</w:t>
      </w:r>
      <w:r w:rsidR="00283869">
        <w:rPr>
          <w:rFonts w:ascii="Arial" w:hAnsi="Arial" w:cs="Arial"/>
          <w:sz w:val="22"/>
          <w:szCs w:val="22"/>
        </w:rPr>
        <w:t xml:space="preserve"> high level</w:t>
      </w:r>
      <w:r w:rsidR="008E689E">
        <w:rPr>
          <w:rFonts w:ascii="Arial" w:hAnsi="Arial" w:cs="Arial"/>
          <w:sz w:val="22"/>
          <w:szCs w:val="22"/>
        </w:rPr>
        <w:t xml:space="preserve"> crim</w:t>
      </w:r>
      <w:r w:rsidR="00283869">
        <w:rPr>
          <w:rFonts w:ascii="Arial" w:hAnsi="Arial" w:cs="Arial"/>
          <w:sz w:val="22"/>
          <w:szCs w:val="22"/>
        </w:rPr>
        <w:t>inal activity</w:t>
      </w:r>
      <w:r w:rsidR="008E689E">
        <w:rPr>
          <w:rFonts w:ascii="Arial" w:hAnsi="Arial" w:cs="Arial"/>
          <w:sz w:val="22"/>
          <w:szCs w:val="22"/>
        </w:rPr>
        <w:t xml:space="preserve"> and public protection, and the characteristics that make someone vulnerable to exploitation by criminal gangs </w:t>
      </w:r>
      <w:r w:rsidR="00283869">
        <w:rPr>
          <w:rFonts w:ascii="Arial" w:hAnsi="Arial" w:cs="Arial"/>
          <w:sz w:val="22"/>
          <w:szCs w:val="22"/>
        </w:rPr>
        <w:t xml:space="preserve">have a large amount of crossover and </w:t>
      </w:r>
      <w:r w:rsidR="0032396F">
        <w:rPr>
          <w:rFonts w:ascii="Arial" w:hAnsi="Arial" w:cs="Arial"/>
          <w:sz w:val="22"/>
          <w:szCs w:val="22"/>
        </w:rPr>
        <w:t>should</w:t>
      </w:r>
      <w:r w:rsidR="00283869">
        <w:rPr>
          <w:rFonts w:ascii="Arial" w:hAnsi="Arial" w:cs="Arial"/>
          <w:sz w:val="22"/>
          <w:szCs w:val="22"/>
        </w:rPr>
        <w:t xml:space="preserve"> be explored as a whole. </w:t>
      </w:r>
      <w:r w:rsidR="008E689E">
        <w:rPr>
          <w:rFonts w:ascii="Arial" w:hAnsi="Arial" w:cs="Arial"/>
          <w:sz w:val="22"/>
          <w:szCs w:val="22"/>
        </w:rPr>
        <w:t xml:space="preserve"> </w:t>
      </w:r>
    </w:p>
    <w:p w14:paraId="760912FD" w14:textId="77777777" w:rsidR="00B85B4E" w:rsidRDefault="00B85B4E" w:rsidP="00A23D16">
      <w:pPr>
        <w:spacing w:line="256" w:lineRule="auto"/>
        <w:rPr>
          <w:rFonts w:ascii="Arial" w:hAnsi="Arial" w:cs="Arial"/>
          <w:sz w:val="22"/>
          <w:szCs w:val="22"/>
        </w:rPr>
      </w:pPr>
    </w:p>
    <w:p w14:paraId="261FE593" w14:textId="50303F7A" w:rsidR="009C625F" w:rsidRDefault="001657BC" w:rsidP="00A23D16">
      <w:pPr>
        <w:spacing w:line="256" w:lineRule="auto"/>
        <w:rPr>
          <w:rFonts w:ascii="Arial" w:hAnsi="Arial" w:cs="Arial"/>
          <w:sz w:val="22"/>
          <w:szCs w:val="22"/>
        </w:rPr>
      </w:pPr>
      <w:r>
        <w:rPr>
          <w:rFonts w:ascii="Arial" w:hAnsi="Arial" w:cs="Arial"/>
          <w:sz w:val="22"/>
          <w:szCs w:val="22"/>
        </w:rPr>
        <w:t xml:space="preserve">There are clear links between </w:t>
      </w:r>
      <w:r w:rsidR="00A21679">
        <w:rPr>
          <w:rFonts w:ascii="Arial" w:hAnsi="Arial" w:cs="Arial"/>
          <w:sz w:val="22"/>
          <w:szCs w:val="22"/>
        </w:rPr>
        <w:t xml:space="preserve">serious and </w:t>
      </w:r>
      <w:r>
        <w:rPr>
          <w:rFonts w:ascii="Arial" w:hAnsi="Arial" w:cs="Arial"/>
          <w:sz w:val="22"/>
          <w:szCs w:val="22"/>
        </w:rPr>
        <w:t xml:space="preserve">organised crime </w:t>
      </w:r>
      <w:r w:rsidR="00A21679">
        <w:rPr>
          <w:rFonts w:ascii="Arial" w:hAnsi="Arial" w:cs="Arial"/>
          <w:sz w:val="22"/>
          <w:szCs w:val="22"/>
        </w:rPr>
        <w:t>and</w:t>
      </w:r>
      <w:r>
        <w:rPr>
          <w:rFonts w:ascii="Arial" w:hAnsi="Arial" w:cs="Arial"/>
          <w:sz w:val="22"/>
          <w:szCs w:val="22"/>
        </w:rPr>
        <w:t xml:space="preserve"> public protection issues, due t</w:t>
      </w:r>
      <w:r w:rsidR="00A21679">
        <w:rPr>
          <w:rFonts w:ascii="Arial" w:hAnsi="Arial" w:cs="Arial"/>
          <w:sz w:val="22"/>
          <w:szCs w:val="22"/>
        </w:rPr>
        <w:t>o the tendency of organised criminals</w:t>
      </w:r>
      <w:r w:rsidR="00C84FD9">
        <w:rPr>
          <w:rFonts w:ascii="Arial" w:hAnsi="Arial" w:cs="Arial"/>
          <w:sz w:val="22"/>
          <w:szCs w:val="22"/>
        </w:rPr>
        <w:t xml:space="preserve"> to </w:t>
      </w:r>
      <w:r w:rsidR="000E10EC">
        <w:rPr>
          <w:rFonts w:ascii="Arial" w:hAnsi="Arial" w:cs="Arial"/>
          <w:sz w:val="22"/>
          <w:szCs w:val="22"/>
        </w:rPr>
        <w:t>target those who are most vulnerable</w:t>
      </w:r>
      <w:r w:rsidR="00666BF7">
        <w:rPr>
          <w:rFonts w:ascii="Arial" w:hAnsi="Arial" w:cs="Arial"/>
          <w:sz w:val="22"/>
          <w:szCs w:val="22"/>
        </w:rPr>
        <w:t xml:space="preserve"> </w:t>
      </w:r>
      <w:r w:rsidR="000E10EC">
        <w:rPr>
          <w:rFonts w:ascii="Arial" w:hAnsi="Arial" w:cs="Arial"/>
          <w:sz w:val="22"/>
          <w:szCs w:val="22"/>
        </w:rPr>
        <w:t xml:space="preserve">(Home Office, 2023). </w:t>
      </w:r>
      <w:r w:rsidR="00F81DA5">
        <w:rPr>
          <w:rFonts w:ascii="Arial" w:hAnsi="Arial" w:cs="Arial"/>
          <w:sz w:val="22"/>
          <w:szCs w:val="22"/>
        </w:rPr>
        <w:t xml:space="preserve">However, </w:t>
      </w:r>
      <w:r w:rsidR="00431C93">
        <w:rPr>
          <w:rFonts w:ascii="Arial" w:hAnsi="Arial" w:cs="Arial"/>
          <w:sz w:val="22"/>
          <w:szCs w:val="22"/>
        </w:rPr>
        <w:t xml:space="preserve">public protection also extends to the protection </w:t>
      </w:r>
      <w:r w:rsidR="00B95BE7">
        <w:rPr>
          <w:rFonts w:ascii="Arial" w:hAnsi="Arial" w:cs="Arial"/>
          <w:sz w:val="22"/>
          <w:szCs w:val="22"/>
        </w:rPr>
        <w:t>of the public as a whole</w:t>
      </w:r>
      <w:r w:rsidR="008A0D2A">
        <w:rPr>
          <w:rFonts w:ascii="Arial" w:hAnsi="Arial" w:cs="Arial"/>
          <w:sz w:val="22"/>
          <w:szCs w:val="22"/>
        </w:rPr>
        <w:t xml:space="preserve">. As identified </w:t>
      </w:r>
      <w:r w:rsidR="00526FFE">
        <w:rPr>
          <w:rFonts w:ascii="Arial" w:hAnsi="Arial" w:cs="Arial"/>
          <w:sz w:val="22"/>
          <w:szCs w:val="22"/>
        </w:rPr>
        <w:t xml:space="preserve">by Sutherland and Baker, while the term ‘public protection’ now </w:t>
      </w:r>
      <w:r w:rsidR="00666BF7">
        <w:rPr>
          <w:rFonts w:ascii="Arial" w:hAnsi="Arial" w:cs="Arial"/>
          <w:sz w:val="22"/>
          <w:szCs w:val="22"/>
        </w:rPr>
        <w:t>covers</w:t>
      </w:r>
      <w:r w:rsidR="00526FFE">
        <w:rPr>
          <w:rFonts w:ascii="Arial" w:hAnsi="Arial" w:cs="Arial"/>
          <w:sz w:val="22"/>
          <w:szCs w:val="22"/>
        </w:rPr>
        <w:t xml:space="preserve"> a host of different agencies, it was initially the </w:t>
      </w:r>
      <w:r w:rsidR="001A6157">
        <w:rPr>
          <w:rFonts w:ascii="Arial" w:hAnsi="Arial" w:cs="Arial"/>
          <w:sz w:val="22"/>
          <w:szCs w:val="22"/>
        </w:rPr>
        <w:t xml:space="preserve">probation service who were held to account for the protection of the public from serious offenders (Sutherland and Baker, </w:t>
      </w:r>
      <w:r w:rsidR="00B93886">
        <w:rPr>
          <w:rFonts w:ascii="Arial" w:hAnsi="Arial" w:cs="Arial"/>
          <w:sz w:val="22"/>
          <w:szCs w:val="22"/>
        </w:rPr>
        <w:t xml:space="preserve">2009). </w:t>
      </w:r>
      <w:r w:rsidR="002A2A53">
        <w:rPr>
          <w:rFonts w:ascii="Arial" w:hAnsi="Arial" w:cs="Arial"/>
          <w:sz w:val="22"/>
          <w:szCs w:val="22"/>
        </w:rPr>
        <w:t xml:space="preserve">From </w:t>
      </w:r>
      <w:r w:rsidR="00140F3F">
        <w:rPr>
          <w:rFonts w:ascii="Arial" w:hAnsi="Arial" w:cs="Arial"/>
          <w:sz w:val="22"/>
          <w:szCs w:val="22"/>
        </w:rPr>
        <w:t xml:space="preserve">the standpoint of the probation service, the offending they are working to protect the public from comes from criminals who have already been identified and prosecuted for their crimes, and this means </w:t>
      </w:r>
      <w:r w:rsidR="004B53A9">
        <w:rPr>
          <w:rFonts w:ascii="Arial" w:hAnsi="Arial" w:cs="Arial"/>
          <w:sz w:val="22"/>
          <w:szCs w:val="22"/>
        </w:rPr>
        <w:t>those with a history of involvement in serious and organised crime can be identified and monitored.</w:t>
      </w:r>
      <w:r w:rsidR="00341625">
        <w:rPr>
          <w:rFonts w:ascii="Arial" w:hAnsi="Arial" w:cs="Arial"/>
          <w:sz w:val="22"/>
          <w:szCs w:val="22"/>
        </w:rPr>
        <w:t xml:space="preserve"> It also means those who are showing a pattern of progressing into serious and organised crime can be identified early, from their past offending. The </w:t>
      </w:r>
      <w:r w:rsidR="00C1214D">
        <w:rPr>
          <w:rFonts w:ascii="Arial" w:hAnsi="Arial" w:cs="Arial"/>
          <w:sz w:val="22"/>
          <w:szCs w:val="22"/>
        </w:rPr>
        <w:t>priority of the probation service is to protect the public</w:t>
      </w:r>
      <w:r w:rsidR="00657784">
        <w:rPr>
          <w:rFonts w:ascii="Arial" w:hAnsi="Arial" w:cs="Arial"/>
          <w:sz w:val="22"/>
          <w:szCs w:val="22"/>
        </w:rPr>
        <w:t xml:space="preserve"> through the rehabilitation of offenders</w:t>
      </w:r>
      <w:r w:rsidR="00E942DA">
        <w:rPr>
          <w:rFonts w:ascii="Arial" w:hAnsi="Arial" w:cs="Arial"/>
          <w:sz w:val="22"/>
          <w:szCs w:val="22"/>
        </w:rPr>
        <w:t xml:space="preserve"> (</w:t>
      </w:r>
      <w:r w:rsidR="0011219C">
        <w:rPr>
          <w:rFonts w:ascii="Arial" w:hAnsi="Arial" w:cs="Arial"/>
          <w:sz w:val="22"/>
          <w:szCs w:val="22"/>
        </w:rPr>
        <w:t>House of Commons, 2011</w:t>
      </w:r>
      <w:r w:rsidR="00A376D0">
        <w:rPr>
          <w:rFonts w:ascii="Arial" w:hAnsi="Arial" w:cs="Arial"/>
          <w:sz w:val="22"/>
          <w:szCs w:val="22"/>
        </w:rPr>
        <w:t>)</w:t>
      </w:r>
      <w:r w:rsidR="00AD5255">
        <w:rPr>
          <w:rFonts w:ascii="Arial" w:hAnsi="Arial" w:cs="Arial"/>
          <w:sz w:val="22"/>
          <w:szCs w:val="22"/>
        </w:rPr>
        <w:t>,</w:t>
      </w:r>
      <w:r w:rsidR="00D359AD">
        <w:rPr>
          <w:rFonts w:ascii="Arial" w:hAnsi="Arial" w:cs="Arial"/>
          <w:sz w:val="22"/>
          <w:szCs w:val="22"/>
        </w:rPr>
        <w:t xml:space="preserve"> </w:t>
      </w:r>
      <w:r w:rsidR="00AB0B2E">
        <w:rPr>
          <w:rFonts w:ascii="Arial" w:hAnsi="Arial" w:cs="Arial"/>
          <w:sz w:val="22"/>
          <w:szCs w:val="22"/>
        </w:rPr>
        <w:t xml:space="preserve">with the hope being that the level of serious and organised crime within the UK should reduce. </w:t>
      </w:r>
      <w:r w:rsidR="001B68B8">
        <w:rPr>
          <w:rFonts w:ascii="Arial" w:hAnsi="Arial" w:cs="Arial"/>
          <w:sz w:val="22"/>
          <w:szCs w:val="22"/>
        </w:rPr>
        <w:t xml:space="preserve">This therefore shows a clear link between serious and organised crime and public protection, </w:t>
      </w:r>
      <w:r w:rsidR="007551D5">
        <w:rPr>
          <w:rFonts w:ascii="Arial" w:hAnsi="Arial" w:cs="Arial"/>
          <w:sz w:val="22"/>
          <w:szCs w:val="22"/>
        </w:rPr>
        <w:t xml:space="preserve">with the probation service acting to try and reduce the level of serious crime which </w:t>
      </w:r>
      <w:r w:rsidR="009C625F">
        <w:rPr>
          <w:rFonts w:ascii="Arial" w:hAnsi="Arial" w:cs="Arial"/>
          <w:sz w:val="22"/>
          <w:szCs w:val="22"/>
        </w:rPr>
        <w:t xml:space="preserve">could affect the public. </w:t>
      </w:r>
    </w:p>
    <w:p w14:paraId="2E1DFF44" w14:textId="77777777" w:rsidR="009C625F" w:rsidRDefault="009C625F" w:rsidP="00A23D16">
      <w:pPr>
        <w:spacing w:line="256" w:lineRule="auto"/>
        <w:rPr>
          <w:rFonts w:ascii="Arial" w:hAnsi="Arial" w:cs="Arial"/>
          <w:sz w:val="22"/>
          <w:szCs w:val="22"/>
        </w:rPr>
      </w:pPr>
    </w:p>
    <w:p w14:paraId="7576F116" w14:textId="4AB5956B" w:rsidR="009C625F" w:rsidRDefault="005F2505" w:rsidP="00A23D16">
      <w:pPr>
        <w:spacing w:line="256" w:lineRule="auto"/>
        <w:rPr>
          <w:rFonts w:ascii="Arial" w:hAnsi="Arial" w:cs="Arial"/>
          <w:sz w:val="22"/>
          <w:szCs w:val="22"/>
        </w:rPr>
      </w:pPr>
      <w:r>
        <w:rPr>
          <w:rFonts w:ascii="Arial" w:hAnsi="Arial" w:cs="Arial"/>
          <w:sz w:val="22"/>
          <w:szCs w:val="22"/>
        </w:rPr>
        <w:t>W</w:t>
      </w:r>
      <w:r w:rsidR="00872FFD">
        <w:rPr>
          <w:rFonts w:ascii="Arial" w:hAnsi="Arial" w:cs="Arial"/>
          <w:sz w:val="22"/>
          <w:szCs w:val="22"/>
        </w:rPr>
        <w:t>hile public protection appl</w:t>
      </w:r>
      <w:r>
        <w:rPr>
          <w:rFonts w:ascii="Arial" w:hAnsi="Arial" w:cs="Arial"/>
          <w:sz w:val="22"/>
          <w:szCs w:val="22"/>
        </w:rPr>
        <w:t>ies</w:t>
      </w:r>
      <w:r w:rsidR="00872FFD">
        <w:rPr>
          <w:rFonts w:ascii="Arial" w:hAnsi="Arial" w:cs="Arial"/>
          <w:sz w:val="22"/>
          <w:szCs w:val="22"/>
        </w:rPr>
        <w:t xml:space="preserve"> to the public as a whole, those who are vulnerable to exploitation need to be afforded extra protection from serious and organised crime, due to the </w:t>
      </w:r>
      <w:r w:rsidR="006A22DD">
        <w:rPr>
          <w:rFonts w:ascii="Arial" w:hAnsi="Arial" w:cs="Arial"/>
          <w:sz w:val="22"/>
          <w:szCs w:val="22"/>
        </w:rPr>
        <w:t xml:space="preserve">tendency of </w:t>
      </w:r>
      <w:r w:rsidR="00E933C5">
        <w:rPr>
          <w:rFonts w:ascii="Arial" w:hAnsi="Arial" w:cs="Arial"/>
          <w:sz w:val="22"/>
          <w:szCs w:val="22"/>
        </w:rPr>
        <w:t xml:space="preserve">gangs to target these individuals. </w:t>
      </w:r>
      <w:r w:rsidR="005009FD">
        <w:rPr>
          <w:rFonts w:ascii="Arial" w:hAnsi="Arial" w:cs="Arial"/>
          <w:sz w:val="22"/>
          <w:szCs w:val="22"/>
        </w:rPr>
        <w:t xml:space="preserve">As highlighted by stone, gangs often target </w:t>
      </w:r>
      <w:r w:rsidR="00DD7C27">
        <w:rPr>
          <w:rFonts w:ascii="Arial" w:hAnsi="Arial" w:cs="Arial"/>
          <w:sz w:val="22"/>
          <w:szCs w:val="22"/>
        </w:rPr>
        <w:t xml:space="preserve">children who </w:t>
      </w:r>
      <w:r w:rsidR="0088049E">
        <w:rPr>
          <w:rFonts w:ascii="Arial" w:hAnsi="Arial" w:cs="Arial"/>
          <w:sz w:val="22"/>
          <w:szCs w:val="22"/>
        </w:rPr>
        <w:t xml:space="preserve">they </w:t>
      </w:r>
      <w:r w:rsidR="00DD7C27">
        <w:rPr>
          <w:rFonts w:ascii="Arial" w:hAnsi="Arial" w:cs="Arial"/>
          <w:sz w:val="22"/>
          <w:szCs w:val="22"/>
        </w:rPr>
        <w:t>are able to take advantage of</w:t>
      </w:r>
      <w:r w:rsidR="00CB3817">
        <w:rPr>
          <w:rFonts w:ascii="Arial" w:hAnsi="Arial" w:cs="Arial"/>
          <w:sz w:val="22"/>
          <w:szCs w:val="22"/>
        </w:rPr>
        <w:t>, and then groom them to become involved in their criminal activities</w:t>
      </w:r>
      <w:r w:rsidR="00991066">
        <w:rPr>
          <w:rFonts w:ascii="Arial" w:hAnsi="Arial" w:cs="Arial"/>
          <w:sz w:val="22"/>
          <w:szCs w:val="22"/>
        </w:rPr>
        <w:t xml:space="preserve"> (Stone, 2018)</w:t>
      </w:r>
      <w:r w:rsidR="00D56EF7">
        <w:rPr>
          <w:rFonts w:ascii="Arial" w:hAnsi="Arial" w:cs="Arial"/>
          <w:sz w:val="22"/>
          <w:szCs w:val="22"/>
        </w:rPr>
        <w:t>.</w:t>
      </w:r>
      <w:r w:rsidR="002B0C13">
        <w:rPr>
          <w:rFonts w:ascii="Arial" w:hAnsi="Arial" w:cs="Arial"/>
          <w:sz w:val="22"/>
          <w:szCs w:val="22"/>
        </w:rPr>
        <w:t xml:space="preserve"> </w:t>
      </w:r>
      <w:r w:rsidR="002831F8">
        <w:rPr>
          <w:rFonts w:ascii="Arial" w:hAnsi="Arial" w:cs="Arial"/>
          <w:sz w:val="22"/>
          <w:szCs w:val="22"/>
        </w:rPr>
        <w:t xml:space="preserve">While there are other people who are vulnerable to this exploitation, children are particularly susceptible </w:t>
      </w:r>
      <w:r w:rsidR="00E24BC5">
        <w:rPr>
          <w:rFonts w:ascii="Arial" w:hAnsi="Arial" w:cs="Arial"/>
          <w:sz w:val="22"/>
          <w:szCs w:val="22"/>
        </w:rPr>
        <w:t xml:space="preserve">due to </w:t>
      </w:r>
      <w:r w:rsidR="00F1766C">
        <w:rPr>
          <w:rFonts w:ascii="Arial" w:hAnsi="Arial" w:cs="Arial"/>
          <w:sz w:val="22"/>
          <w:szCs w:val="22"/>
        </w:rPr>
        <w:t xml:space="preserve">the ease at which they can be manipulate by things such as gifts, which leave the child feeling indebted to the criminal organisation (Stone, 2018). </w:t>
      </w:r>
      <w:r w:rsidR="00BC61DF">
        <w:rPr>
          <w:rFonts w:ascii="Arial" w:hAnsi="Arial" w:cs="Arial"/>
          <w:sz w:val="22"/>
          <w:szCs w:val="22"/>
        </w:rPr>
        <w:t xml:space="preserve">The Modern Slavery Act </w:t>
      </w:r>
      <w:r w:rsidR="00651147">
        <w:rPr>
          <w:rFonts w:ascii="Arial" w:hAnsi="Arial" w:cs="Arial"/>
          <w:sz w:val="22"/>
          <w:szCs w:val="22"/>
        </w:rPr>
        <w:t>seeks to provide some level of protection for those exploited by</w:t>
      </w:r>
      <w:r w:rsidR="00C95FE6">
        <w:rPr>
          <w:rFonts w:ascii="Arial" w:hAnsi="Arial" w:cs="Arial"/>
          <w:sz w:val="22"/>
          <w:szCs w:val="22"/>
        </w:rPr>
        <w:t xml:space="preserve"> serious and organised criminal gangs, offering a defence </w:t>
      </w:r>
      <w:r w:rsidR="00033F0A">
        <w:rPr>
          <w:rFonts w:ascii="Arial" w:hAnsi="Arial" w:cs="Arial"/>
          <w:sz w:val="22"/>
          <w:szCs w:val="22"/>
        </w:rPr>
        <w:t xml:space="preserve">to those who commit criminal offences as a direct result of relevant exploitation (Modern Slavery Act, 2015). </w:t>
      </w:r>
      <w:r w:rsidR="00D91EAB">
        <w:rPr>
          <w:rFonts w:ascii="Arial" w:hAnsi="Arial" w:cs="Arial"/>
          <w:sz w:val="22"/>
          <w:szCs w:val="22"/>
        </w:rPr>
        <w:t xml:space="preserve">This therefore shows the recognition of the UK government </w:t>
      </w:r>
      <w:r w:rsidR="00DC2ADF">
        <w:rPr>
          <w:rFonts w:ascii="Arial" w:hAnsi="Arial" w:cs="Arial"/>
          <w:sz w:val="22"/>
          <w:szCs w:val="22"/>
        </w:rPr>
        <w:t>that these criminal organisations are exploiting vulnerable people into participating in their crim</w:t>
      </w:r>
      <w:r w:rsidR="009C2D5A">
        <w:rPr>
          <w:rFonts w:ascii="Arial" w:hAnsi="Arial" w:cs="Arial"/>
          <w:sz w:val="22"/>
          <w:szCs w:val="22"/>
        </w:rPr>
        <w:t>inal activities, highlighting a link between serious crime and issues surrounding public protection, and impleme</w:t>
      </w:r>
      <w:r w:rsidR="000F26ED">
        <w:rPr>
          <w:rFonts w:ascii="Arial" w:hAnsi="Arial" w:cs="Arial"/>
          <w:sz w:val="22"/>
          <w:szCs w:val="22"/>
        </w:rPr>
        <w:t xml:space="preserve">nting legal measures to afford those truly exploited a level of protection to prevent them from becoming engaged in the criminal justice system from a young age. </w:t>
      </w:r>
    </w:p>
    <w:p w14:paraId="572F0E2F" w14:textId="77777777" w:rsidR="006A37B9" w:rsidRDefault="006A37B9" w:rsidP="00A23D16">
      <w:pPr>
        <w:spacing w:line="256" w:lineRule="auto"/>
        <w:rPr>
          <w:rFonts w:ascii="Arial" w:hAnsi="Arial" w:cs="Arial"/>
          <w:sz w:val="22"/>
          <w:szCs w:val="22"/>
        </w:rPr>
      </w:pPr>
    </w:p>
    <w:p w14:paraId="12025A0B" w14:textId="4F147D62" w:rsidR="00C72D87" w:rsidRDefault="006A37B9" w:rsidP="00A23D16">
      <w:pPr>
        <w:spacing w:line="256" w:lineRule="auto"/>
        <w:rPr>
          <w:rFonts w:ascii="Arial" w:hAnsi="Arial" w:cs="Arial"/>
          <w:sz w:val="22"/>
          <w:szCs w:val="22"/>
        </w:rPr>
      </w:pPr>
      <w:r>
        <w:rPr>
          <w:rFonts w:ascii="Arial" w:hAnsi="Arial" w:cs="Arial"/>
          <w:sz w:val="22"/>
          <w:szCs w:val="22"/>
        </w:rPr>
        <w:t xml:space="preserve">The characteristics that make someone more vulnerable to exploitation </w:t>
      </w:r>
      <w:r w:rsidR="007E69FD">
        <w:rPr>
          <w:rFonts w:ascii="Arial" w:hAnsi="Arial" w:cs="Arial"/>
          <w:sz w:val="22"/>
          <w:szCs w:val="22"/>
        </w:rPr>
        <w:t xml:space="preserve">by serious and organised criminal gangs have been alluded to already above, however </w:t>
      </w:r>
      <w:r w:rsidR="00102D73">
        <w:rPr>
          <w:rFonts w:ascii="Arial" w:hAnsi="Arial" w:cs="Arial"/>
          <w:sz w:val="22"/>
          <w:szCs w:val="22"/>
        </w:rPr>
        <w:t>they do vary, and will be specific to the situation of that individual. As already mentioned, children are particularly vulnerable due to their age, and their inability to properly protect</w:t>
      </w:r>
      <w:r w:rsidR="001E4904">
        <w:rPr>
          <w:rFonts w:ascii="Arial" w:hAnsi="Arial" w:cs="Arial"/>
          <w:sz w:val="22"/>
          <w:szCs w:val="22"/>
        </w:rPr>
        <w:t xml:space="preserve"> </w:t>
      </w:r>
      <w:r w:rsidR="00C80FF7">
        <w:rPr>
          <w:rFonts w:ascii="Arial" w:hAnsi="Arial" w:cs="Arial"/>
          <w:sz w:val="22"/>
          <w:szCs w:val="22"/>
        </w:rPr>
        <w:t xml:space="preserve">themselves from manipulation. </w:t>
      </w:r>
      <w:r w:rsidR="00C72D87">
        <w:rPr>
          <w:rFonts w:ascii="Arial" w:hAnsi="Arial" w:cs="Arial"/>
          <w:sz w:val="22"/>
          <w:szCs w:val="22"/>
        </w:rPr>
        <w:t xml:space="preserve">Not all children are as vulnerable to exploitation </w:t>
      </w:r>
      <w:r w:rsidR="007D1285">
        <w:rPr>
          <w:rFonts w:ascii="Arial" w:hAnsi="Arial" w:cs="Arial"/>
          <w:sz w:val="22"/>
          <w:szCs w:val="22"/>
        </w:rPr>
        <w:t xml:space="preserve">as others, and it has been highlighted that a child’s upbringing can contribute </w:t>
      </w:r>
      <w:r w:rsidR="00D94741">
        <w:rPr>
          <w:rFonts w:ascii="Arial" w:hAnsi="Arial" w:cs="Arial"/>
          <w:sz w:val="22"/>
          <w:szCs w:val="22"/>
        </w:rPr>
        <w:t xml:space="preserve">to their involvement in criminality. Stone highlights </w:t>
      </w:r>
      <w:r w:rsidR="006D7B06">
        <w:rPr>
          <w:rFonts w:ascii="Arial" w:hAnsi="Arial" w:cs="Arial"/>
          <w:sz w:val="22"/>
          <w:szCs w:val="22"/>
        </w:rPr>
        <w:t xml:space="preserve">that children who are homeless or living in care or poverty are </w:t>
      </w:r>
      <w:r w:rsidR="004139DD">
        <w:rPr>
          <w:rFonts w:ascii="Arial" w:hAnsi="Arial" w:cs="Arial"/>
          <w:sz w:val="22"/>
          <w:szCs w:val="22"/>
        </w:rPr>
        <w:t>deliberately targeted by criminal gangs</w:t>
      </w:r>
      <w:r w:rsidR="001E5601">
        <w:rPr>
          <w:rFonts w:ascii="Arial" w:hAnsi="Arial" w:cs="Arial"/>
          <w:sz w:val="22"/>
          <w:szCs w:val="22"/>
        </w:rPr>
        <w:t xml:space="preserve"> (Stone, 2018). This is expanded on by Farring</w:t>
      </w:r>
      <w:r w:rsidR="00EB4C6E">
        <w:rPr>
          <w:rFonts w:ascii="Arial" w:hAnsi="Arial" w:cs="Arial"/>
          <w:sz w:val="22"/>
          <w:szCs w:val="22"/>
        </w:rPr>
        <w:t xml:space="preserve">ton and Welsh who explain that factors build upon each other, continuously increasing the risk of a child being exploited, with background factors </w:t>
      </w:r>
      <w:r w:rsidR="00E127EF">
        <w:rPr>
          <w:rFonts w:ascii="Arial" w:hAnsi="Arial" w:cs="Arial"/>
          <w:sz w:val="22"/>
          <w:szCs w:val="22"/>
        </w:rPr>
        <w:t xml:space="preserve">such as broken or abusive </w:t>
      </w:r>
      <w:r w:rsidR="00E127EF">
        <w:rPr>
          <w:rFonts w:ascii="Arial" w:hAnsi="Arial" w:cs="Arial"/>
          <w:sz w:val="22"/>
          <w:szCs w:val="22"/>
        </w:rPr>
        <w:lastRenderedPageBreak/>
        <w:t>families in low-income areas being big contributory factors</w:t>
      </w:r>
      <w:r w:rsidR="00974A6C">
        <w:rPr>
          <w:rFonts w:ascii="Arial" w:hAnsi="Arial" w:cs="Arial"/>
          <w:sz w:val="22"/>
          <w:szCs w:val="22"/>
        </w:rPr>
        <w:t xml:space="preserve">. </w:t>
      </w:r>
      <w:r w:rsidR="00487624">
        <w:rPr>
          <w:rFonts w:ascii="Arial" w:hAnsi="Arial" w:cs="Arial"/>
          <w:sz w:val="22"/>
          <w:szCs w:val="22"/>
        </w:rPr>
        <w:t>However,</w:t>
      </w:r>
      <w:r w:rsidR="004E753F">
        <w:rPr>
          <w:rFonts w:ascii="Arial" w:hAnsi="Arial" w:cs="Arial"/>
          <w:sz w:val="22"/>
          <w:szCs w:val="22"/>
        </w:rPr>
        <w:t xml:space="preserve"> Farrington and Welsh also </w:t>
      </w:r>
      <w:r w:rsidR="00FC5304">
        <w:rPr>
          <w:rFonts w:ascii="Arial" w:hAnsi="Arial" w:cs="Arial"/>
          <w:sz w:val="22"/>
          <w:szCs w:val="22"/>
        </w:rPr>
        <w:t>highlight a number of individual characteristics, such as an impulsive personality and lack of empathy</w:t>
      </w:r>
      <w:r w:rsidR="00487624">
        <w:rPr>
          <w:rFonts w:ascii="Arial" w:hAnsi="Arial" w:cs="Arial"/>
          <w:sz w:val="22"/>
          <w:szCs w:val="22"/>
        </w:rPr>
        <w:t xml:space="preserve">, as increasing a child’s vulnerability to exploitation </w:t>
      </w:r>
      <w:r w:rsidR="00487624" w:rsidRPr="00487624">
        <w:rPr>
          <w:rFonts w:ascii="Arial" w:hAnsi="Arial" w:cs="Arial"/>
          <w:sz w:val="22"/>
          <w:szCs w:val="22"/>
        </w:rPr>
        <w:t>(Farrington and Welsh, 2007)</w:t>
      </w:r>
      <w:r w:rsidR="00487624">
        <w:rPr>
          <w:rFonts w:ascii="Arial" w:hAnsi="Arial" w:cs="Arial"/>
          <w:sz w:val="22"/>
          <w:szCs w:val="22"/>
        </w:rPr>
        <w:t xml:space="preserve">. This highlights </w:t>
      </w:r>
      <w:r w:rsidR="00B96094">
        <w:rPr>
          <w:rFonts w:ascii="Arial" w:hAnsi="Arial" w:cs="Arial"/>
          <w:sz w:val="22"/>
          <w:szCs w:val="22"/>
        </w:rPr>
        <w:t xml:space="preserve">that while there are a number of factors which are difficult to change, such as the family dynamic, without interference from the local authority, there are some individual characteristics which a young person can be supported with to decrease the likelihood of them being exploited. </w:t>
      </w:r>
    </w:p>
    <w:p w14:paraId="16885620" w14:textId="77777777" w:rsidR="00C72D87" w:rsidRDefault="00C72D87" w:rsidP="00A23D16">
      <w:pPr>
        <w:spacing w:line="256" w:lineRule="auto"/>
        <w:rPr>
          <w:rFonts w:ascii="Arial" w:hAnsi="Arial" w:cs="Arial"/>
          <w:sz w:val="22"/>
          <w:szCs w:val="22"/>
        </w:rPr>
      </w:pPr>
    </w:p>
    <w:p w14:paraId="55EF5171" w14:textId="075CB8E9" w:rsidR="006A37B9" w:rsidRDefault="00C80FF7" w:rsidP="00A23D16">
      <w:pPr>
        <w:spacing w:line="256" w:lineRule="auto"/>
        <w:rPr>
          <w:rFonts w:ascii="Arial" w:hAnsi="Arial" w:cs="Arial"/>
          <w:sz w:val="22"/>
          <w:szCs w:val="22"/>
        </w:rPr>
      </w:pPr>
      <w:r>
        <w:rPr>
          <w:rFonts w:ascii="Arial" w:hAnsi="Arial" w:cs="Arial"/>
          <w:sz w:val="22"/>
          <w:szCs w:val="22"/>
        </w:rPr>
        <w:t xml:space="preserve">However, </w:t>
      </w:r>
      <w:r w:rsidR="00BA4131">
        <w:rPr>
          <w:rFonts w:ascii="Arial" w:hAnsi="Arial" w:cs="Arial"/>
          <w:sz w:val="22"/>
          <w:szCs w:val="22"/>
        </w:rPr>
        <w:t xml:space="preserve">it is not only children who’s situation creates a level of vulnerability. </w:t>
      </w:r>
      <w:r w:rsidR="00AE6E9B">
        <w:rPr>
          <w:rFonts w:ascii="Arial" w:hAnsi="Arial" w:cs="Arial"/>
          <w:sz w:val="22"/>
          <w:szCs w:val="22"/>
        </w:rPr>
        <w:t xml:space="preserve">Cuckooing is something that is become more prevalent within society, and often targets vulnerable adults, with the criminal organisation taking over the property of the victim, as a base from which they can </w:t>
      </w:r>
      <w:r w:rsidR="006F49DF">
        <w:rPr>
          <w:rFonts w:ascii="Arial" w:hAnsi="Arial" w:cs="Arial"/>
          <w:sz w:val="22"/>
          <w:szCs w:val="22"/>
        </w:rPr>
        <w:t>run their local operation</w:t>
      </w:r>
      <w:r w:rsidR="003A019C">
        <w:rPr>
          <w:rFonts w:ascii="Arial" w:hAnsi="Arial" w:cs="Arial"/>
          <w:sz w:val="22"/>
          <w:szCs w:val="22"/>
        </w:rPr>
        <w:t xml:space="preserve"> (Spicer</w:t>
      </w:r>
      <w:r w:rsidR="00E23EB8">
        <w:rPr>
          <w:rFonts w:ascii="Arial" w:hAnsi="Arial" w:cs="Arial"/>
          <w:sz w:val="22"/>
          <w:szCs w:val="22"/>
        </w:rPr>
        <w:t xml:space="preserve"> et al., 2020)</w:t>
      </w:r>
      <w:r w:rsidR="006F49DF">
        <w:rPr>
          <w:rFonts w:ascii="Arial" w:hAnsi="Arial" w:cs="Arial"/>
          <w:sz w:val="22"/>
          <w:szCs w:val="22"/>
        </w:rPr>
        <w:t xml:space="preserve">. While this is specific </w:t>
      </w:r>
      <w:r w:rsidR="00906EEB">
        <w:rPr>
          <w:rFonts w:ascii="Arial" w:hAnsi="Arial" w:cs="Arial"/>
          <w:sz w:val="22"/>
          <w:szCs w:val="22"/>
        </w:rPr>
        <w:t xml:space="preserve">to </w:t>
      </w:r>
      <w:r w:rsidR="00E7319F">
        <w:rPr>
          <w:rFonts w:ascii="Arial" w:hAnsi="Arial" w:cs="Arial"/>
          <w:sz w:val="22"/>
          <w:szCs w:val="22"/>
        </w:rPr>
        <w:t xml:space="preserve">drug related criminality, </w:t>
      </w:r>
      <w:r w:rsidR="00AE3F9E">
        <w:rPr>
          <w:rFonts w:ascii="Arial" w:hAnsi="Arial" w:cs="Arial"/>
          <w:sz w:val="22"/>
          <w:szCs w:val="22"/>
        </w:rPr>
        <w:t xml:space="preserve">this is particularly relevant when looking at organised crime gangs in particular, due to </w:t>
      </w:r>
      <w:r w:rsidR="0087296F">
        <w:rPr>
          <w:rFonts w:ascii="Arial" w:hAnsi="Arial" w:cs="Arial"/>
          <w:sz w:val="22"/>
          <w:szCs w:val="22"/>
        </w:rPr>
        <w:t>their common involvement in drug trafficking as a</w:t>
      </w:r>
      <w:r w:rsidR="0005447C">
        <w:rPr>
          <w:rFonts w:ascii="Arial" w:hAnsi="Arial" w:cs="Arial"/>
          <w:sz w:val="22"/>
          <w:szCs w:val="22"/>
        </w:rPr>
        <w:t xml:space="preserve"> </w:t>
      </w:r>
      <w:r w:rsidR="0053676F">
        <w:rPr>
          <w:rFonts w:ascii="Arial" w:hAnsi="Arial" w:cs="Arial"/>
          <w:sz w:val="22"/>
          <w:szCs w:val="22"/>
        </w:rPr>
        <w:t>profit-making</w:t>
      </w:r>
      <w:r w:rsidR="0005447C">
        <w:rPr>
          <w:rFonts w:ascii="Arial" w:hAnsi="Arial" w:cs="Arial"/>
          <w:sz w:val="22"/>
          <w:szCs w:val="22"/>
        </w:rPr>
        <w:t xml:space="preserve"> strategy. </w:t>
      </w:r>
      <w:r w:rsidR="00E23EB8">
        <w:rPr>
          <w:rFonts w:ascii="Arial" w:hAnsi="Arial" w:cs="Arial"/>
          <w:sz w:val="22"/>
          <w:szCs w:val="22"/>
        </w:rPr>
        <w:t xml:space="preserve">Those targeted by this method, tend to be those who have a predisposed vulnerability, such as </w:t>
      </w:r>
      <w:r w:rsidR="00B50938">
        <w:rPr>
          <w:rFonts w:ascii="Arial" w:hAnsi="Arial" w:cs="Arial"/>
          <w:sz w:val="22"/>
          <w:szCs w:val="22"/>
        </w:rPr>
        <w:t>those with a learning difficulty</w:t>
      </w:r>
      <w:r w:rsidR="00FB0BB7">
        <w:rPr>
          <w:rFonts w:ascii="Arial" w:hAnsi="Arial" w:cs="Arial"/>
          <w:sz w:val="22"/>
          <w:szCs w:val="22"/>
        </w:rPr>
        <w:t xml:space="preserve"> (</w:t>
      </w:r>
      <w:r w:rsidR="008F204C">
        <w:rPr>
          <w:rFonts w:ascii="Arial" w:hAnsi="Arial" w:cs="Arial"/>
          <w:sz w:val="22"/>
          <w:szCs w:val="22"/>
        </w:rPr>
        <w:t>Wilson et al., 1996</w:t>
      </w:r>
      <w:r w:rsidR="00FB0BB7">
        <w:rPr>
          <w:rFonts w:ascii="Arial" w:hAnsi="Arial" w:cs="Arial"/>
          <w:sz w:val="22"/>
          <w:szCs w:val="22"/>
        </w:rPr>
        <w:t>)</w:t>
      </w:r>
      <w:r w:rsidR="00B50938">
        <w:rPr>
          <w:rFonts w:ascii="Arial" w:hAnsi="Arial" w:cs="Arial"/>
          <w:sz w:val="22"/>
          <w:szCs w:val="22"/>
        </w:rPr>
        <w:t>, or those who are elderly</w:t>
      </w:r>
      <w:r w:rsidR="00011E83">
        <w:rPr>
          <w:rFonts w:ascii="Arial" w:hAnsi="Arial" w:cs="Arial"/>
          <w:sz w:val="22"/>
          <w:szCs w:val="22"/>
        </w:rPr>
        <w:t xml:space="preserve"> (Navarro et al., 2012).</w:t>
      </w:r>
      <w:r w:rsidR="008E2EDA">
        <w:rPr>
          <w:rFonts w:ascii="Arial" w:hAnsi="Arial" w:cs="Arial"/>
          <w:sz w:val="22"/>
          <w:szCs w:val="22"/>
        </w:rPr>
        <w:t xml:space="preserve"> These are characteristics which cannot be changed </w:t>
      </w:r>
      <w:r w:rsidR="00994C65">
        <w:rPr>
          <w:rFonts w:ascii="Arial" w:hAnsi="Arial" w:cs="Arial"/>
          <w:sz w:val="22"/>
          <w:szCs w:val="22"/>
        </w:rPr>
        <w:t xml:space="preserve">or developed by the individual, and therefore it is important for systems to be in place that allow these people to receive support to </w:t>
      </w:r>
      <w:r w:rsidR="00E14675">
        <w:rPr>
          <w:rFonts w:ascii="Arial" w:hAnsi="Arial" w:cs="Arial"/>
          <w:sz w:val="22"/>
          <w:szCs w:val="22"/>
        </w:rPr>
        <w:t>better equip them to combat this exploitation</w:t>
      </w:r>
      <w:r w:rsidR="00C73ADE">
        <w:rPr>
          <w:rFonts w:ascii="Arial" w:hAnsi="Arial" w:cs="Arial"/>
          <w:sz w:val="22"/>
          <w:szCs w:val="22"/>
        </w:rPr>
        <w:t xml:space="preserve">. </w:t>
      </w:r>
    </w:p>
    <w:p w14:paraId="03F9348E" w14:textId="77777777" w:rsidR="00B96094" w:rsidRDefault="00B96094" w:rsidP="00A23D16">
      <w:pPr>
        <w:spacing w:line="256" w:lineRule="auto"/>
        <w:rPr>
          <w:rFonts w:ascii="Arial" w:hAnsi="Arial" w:cs="Arial"/>
          <w:sz w:val="22"/>
          <w:szCs w:val="22"/>
        </w:rPr>
      </w:pPr>
    </w:p>
    <w:p w14:paraId="68977065" w14:textId="5131E372" w:rsidR="00B96094" w:rsidRDefault="00B96094" w:rsidP="00A23D16">
      <w:pPr>
        <w:spacing w:line="256" w:lineRule="auto"/>
        <w:rPr>
          <w:rFonts w:ascii="Arial" w:hAnsi="Arial" w:cs="Arial"/>
          <w:sz w:val="22"/>
          <w:szCs w:val="22"/>
        </w:rPr>
      </w:pPr>
      <w:r>
        <w:rPr>
          <w:rFonts w:ascii="Arial" w:hAnsi="Arial" w:cs="Arial"/>
          <w:sz w:val="22"/>
          <w:szCs w:val="22"/>
        </w:rPr>
        <w:t>In conclusion, there are a number of links between serious and organised crime and public protection issues</w:t>
      </w:r>
      <w:r w:rsidR="00520749">
        <w:rPr>
          <w:rFonts w:ascii="Arial" w:hAnsi="Arial" w:cs="Arial"/>
          <w:sz w:val="22"/>
          <w:szCs w:val="22"/>
        </w:rPr>
        <w:t>, and while the probation service looks to protect the public as a whole, there are specific sections of society who are more vulnerable to these criminal organisations</w:t>
      </w:r>
      <w:r w:rsidR="005266CE">
        <w:rPr>
          <w:rFonts w:ascii="Arial" w:hAnsi="Arial" w:cs="Arial"/>
          <w:sz w:val="22"/>
          <w:szCs w:val="22"/>
        </w:rPr>
        <w:t>,</w:t>
      </w:r>
      <w:r w:rsidR="00520749">
        <w:rPr>
          <w:rFonts w:ascii="Arial" w:hAnsi="Arial" w:cs="Arial"/>
          <w:sz w:val="22"/>
          <w:szCs w:val="22"/>
        </w:rPr>
        <w:t xml:space="preserve"> which need more specific protection from being involved in the offending, such as that found in the Modern Slavery Act. However, while there are these protections in place, the best protection is to prevent exploitation in the first place</w:t>
      </w:r>
      <w:r w:rsidR="00BA266F">
        <w:rPr>
          <w:rFonts w:ascii="Arial" w:hAnsi="Arial" w:cs="Arial"/>
          <w:sz w:val="22"/>
          <w:szCs w:val="22"/>
        </w:rPr>
        <w:t xml:space="preserve">, by targeting the things that make someone </w:t>
      </w:r>
      <w:r w:rsidR="00520749">
        <w:rPr>
          <w:rFonts w:ascii="Arial" w:hAnsi="Arial" w:cs="Arial"/>
          <w:sz w:val="22"/>
          <w:szCs w:val="22"/>
        </w:rPr>
        <w:t xml:space="preserve">vulnerable to exploitation. </w:t>
      </w:r>
      <w:r w:rsidR="00BA266F">
        <w:rPr>
          <w:rFonts w:ascii="Arial" w:hAnsi="Arial" w:cs="Arial"/>
          <w:sz w:val="22"/>
          <w:szCs w:val="22"/>
        </w:rPr>
        <w:t>W</w:t>
      </w:r>
      <w:r w:rsidR="00520749">
        <w:rPr>
          <w:rFonts w:ascii="Arial" w:hAnsi="Arial" w:cs="Arial"/>
          <w:sz w:val="22"/>
          <w:szCs w:val="22"/>
        </w:rPr>
        <w:t xml:space="preserve">hile there are individual characteristics that increase someone’s vulnerability, the biggest contributory factor is </w:t>
      </w:r>
      <w:r w:rsidR="00510DB1">
        <w:rPr>
          <w:rFonts w:ascii="Arial" w:hAnsi="Arial" w:cs="Arial"/>
          <w:sz w:val="22"/>
          <w:szCs w:val="22"/>
        </w:rPr>
        <w:t>dependent</w:t>
      </w:r>
      <w:r w:rsidR="00520749">
        <w:rPr>
          <w:rFonts w:ascii="Arial" w:hAnsi="Arial" w:cs="Arial"/>
          <w:sz w:val="22"/>
          <w:szCs w:val="22"/>
        </w:rPr>
        <w:t xml:space="preserve"> on circumstances, with a child’s background being a big contribut</w:t>
      </w:r>
      <w:r w:rsidR="00250EFD">
        <w:rPr>
          <w:rFonts w:ascii="Arial" w:hAnsi="Arial" w:cs="Arial"/>
          <w:sz w:val="22"/>
          <w:szCs w:val="22"/>
        </w:rPr>
        <w:t xml:space="preserve">ory factor, as well as the age of an individual, whether young or old. This means there needs to be specific intervention within these areas to equip these people with the skills to </w:t>
      </w:r>
      <w:r w:rsidR="0070332C">
        <w:rPr>
          <w:rFonts w:ascii="Arial" w:hAnsi="Arial" w:cs="Arial"/>
          <w:sz w:val="22"/>
          <w:szCs w:val="22"/>
        </w:rPr>
        <w:t xml:space="preserve">prevent exploitation, especially where the characteristics which make them vulnerable cannot be changed. </w:t>
      </w:r>
    </w:p>
    <w:p w14:paraId="29708583" w14:textId="77777777" w:rsidR="00C03FA4" w:rsidRDefault="00C03FA4" w:rsidP="00A23D16">
      <w:pPr>
        <w:spacing w:line="256" w:lineRule="auto"/>
        <w:rPr>
          <w:rFonts w:ascii="Arial" w:hAnsi="Arial" w:cs="Arial"/>
          <w:sz w:val="22"/>
          <w:szCs w:val="22"/>
        </w:rPr>
      </w:pPr>
    </w:p>
    <w:p w14:paraId="6796B151" w14:textId="77777777" w:rsidR="008D541A" w:rsidRDefault="008D541A" w:rsidP="00A23D16">
      <w:pPr>
        <w:spacing w:line="256" w:lineRule="auto"/>
        <w:rPr>
          <w:rFonts w:ascii="Arial" w:hAnsi="Arial" w:cs="Arial"/>
          <w:b/>
          <w:bCs/>
          <w:sz w:val="22"/>
          <w:szCs w:val="22"/>
        </w:rPr>
      </w:pPr>
    </w:p>
    <w:p w14:paraId="287FC8E0" w14:textId="77777777" w:rsidR="00803FCB" w:rsidRDefault="00803FCB" w:rsidP="00A23D16">
      <w:pPr>
        <w:spacing w:line="256" w:lineRule="auto"/>
        <w:rPr>
          <w:rFonts w:ascii="Arial" w:hAnsi="Arial" w:cs="Arial"/>
          <w:b/>
          <w:bCs/>
          <w:sz w:val="22"/>
          <w:szCs w:val="22"/>
        </w:rPr>
      </w:pPr>
    </w:p>
    <w:p w14:paraId="3BBC44FD" w14:textId="7740D4D6" w:rsidR="003075D1" w:rsidRDefault="0070332C" w:rsidP="00A23D16">
      <w:pPr>
        <w:spacing w:line="256" w:lineRule="auto"/>
        <w:rPr>
          <w:rFonts w:ascii="Arial" w:hAnsi="Arial" w:cs="Arial"/>
          <w:b/>
          <w:bCs/>
          <w:sz w:val="22"/>
          <w:szCs w:val="22"/>
        </w:rPr>
      </w:pPr>
      <w:r>
        <w:rPr>
          <w:rFonts w:ascii="Arial" w:hAnsi="Arial" w:cs="Arial"/>
          <w:b/>
          <w:bCs/>
          <w:sz w:val="22"/>
          <w:szCs w:val="22"/>
        </w:rPr>
        <w:t>Word Count: 1</w:t>
      </w:r>
      <w:r w:rsidR="005266CE">
        <w:rPr>
          <w:rFonts w:ascii="Arial" w:hAnsi="Arial" w:cs="Arial"/>
          <w:b/>
          <w:bCs/>
          <w:sz w:val="22"/>
          <w:szCs w:val="22"/>
        </w:rPr>
        <w:t>099</w:t>
      </w:r>
    </w:p>
    <w:p w14:paraId="5C5828E7" w14:textId="77777777" w:rsidR="00FE5ECD" w:rsidRDefault="00FE5ECD" w:rsidP="00A23D16">
      <w:pPr>
        <w:spacing w:line="256" w:lineRule="auto"/>
        <w:rPr>
          <w:rFonts w:ascii="Arial" w:hAnsi="Arial" w:cs="Arial"/>
          <w:b/>
          <w:bCs/>
          <w:sz w:val="22"/>
          <w:szCs w:val="22"/>
        </w:rPr>
      </w:pPr>
    </w:p>
    <w:p w14:paraId="6ECB8F0E" w14:textId="77777777" w:rsidR="00316263" w:rsidRDefault="00316263" w:rsidP="00AF07AF">
      <w:pPr>
        <w:spacing w:line="256" w:lineRule="auto"/>
        <w:rPr>
          <w:rFonts w:ascii="Arial" w:eastAsia="Calibri" w:hAnsi="Arial" w:cs="Arial"/>
          <w:b/>
          <w:bCs/>
          <w:sz w:val="22"/>
          <w:szCs w:val="22"/>
        </w:rPr>
      </w:pPr>
    </w:p>
    <w:p w14:paraId="23D8AE42" w14:textId="77777777" w:rsidR="00316263" w:rsidRDefault="00316263" w:rsidP="00AF07AF">
      <w:pPr>
        <w:spacing w:line="256" w:lineRule="auto"/>
        <w:rPr>
          <w:rFonts w:ascii="Arial" w:eastAsia="Calibri" w:hAnsi="Arial" w:cs="Arial"/>
          <w:b/>
          <w:bCs/>
          <w:sz w:val="22"/>
          <w:szCs w:val="22"/>
        </w:rPr>
      </w:pPr>
    </w:p>
    <w:p w14:paraId="3C95C9D7" w14:textId="77777777" w:rsidR="00316263" w:rsidRDefault="00316263" w:rsidP="00AF07AF">
      <w:pPr>
        <w:spacing w:line="256" w:lineRule="auto"/>
        <w:rPr>
          <w:rFonts w:ascii="Arial" w:eastAsia="Calibri" w:hAnsi="Arial" w:cs="Arial"/>
          <w:b/>
          <w:bCs/>
          <w:sz w:val="22"/>
          <w:szCs w:val="22"/>
        </w:rPr>
      </w:pPr>
    </w:p>
    <w:p w14:paraId="46501388" w14:textId="77777777" w:rsidR="00316263" w:rsidRDefault="00316263" w:rsidP="00AF07AF">
      <w:pPr>
        <w:spacing w:line="256" w:lineRule="auto"/>
        <w:rPr>
          <w:rFonts w:ascii="Arial" w:eastAsia="Calibri" w:hAnsi="Arial" w:cs="Arial"/>
          <w:b/>
          <w:bCs/>
          <w:sz w:val="22"/>
          <w:szCs w:val="22"/>
        </w:rPr>
      </w:pPr>
    </w:p>
    <w:p w14:paraId="62105C3E" w14:textId="77777777" w:rsidR="00316263" w:rsidRDefault="00316263" w:rsidP="00AF07AF">
      <w:pPr>
        <w:spacing w:line="256" w:lineRule="auto"/>
        <w:rPr>
          <w:rFonts w:ascii="Arial" w:eastAsia="Calibri" w:hAnsi="Arial" w:cs="Arial"/>
          <w:b/>
          <w:bCs/>
          <w:sz w:val="22"/>
          <w:szCs w:val="22"/>
        </w:rPr>
      </w:pPr>
    </w:p>
    <w:p w14:paraId="74055D26" w14:textId="77777777" w:rsidR="00316263" w:rsidRDefault="00316263" w:rsidP="00AF07AF">
      <w:pPr>
        <w:spacing w:line="256" w:lineRule="auto"/>
        <w:rPr>
          <w:rFonts w:ascii="Arial" w:eastAsia="Calibri" w:hAnsi="Arial" w:cs="Arial"/>
          <w:b/>
          <w:bCs/>
          <w:sz w:val="22"/>
          <w:szCs w:val="22"/>
        </w:rPr>
      </w:pPr>
    </w:p>
    <w:p w14:paraId="28D7E567" w14:textId="77777777" w:rsidR="00316263" w:rsidRDefault="00316263" w:rsidP="00AF07AF">
      <w:pPr>
        <w:spacing w:line="256" w:lineRule="auto"/>
        <w:rPr>
          <w:rFonts w:ascii="Arial" w:eastAsia="Calibri" w:hAnsi="Arial" w:cs="Arial"/>
          <w:b/>
          <w:bCs/>
          <w:sz w:val="22"/>
          <w:szCs w:val="22"/>
        </w:rPr>
      </w:pPr>
    </w:p>
    <w:p w14:paraId="7562C331" w14:textId="77777777" w:rsidR="00316263" w:rsidRDefault="00316263" w:rsidP="00AF07AF">
      <w:pPr>
        <w:spacing w:line="256" w:lineRule="auto"/>
        <w:rPr>
          <w:rFonts w:ascii="Arial" w:eastAsia="Calibri" w:hAnsi="Arial" w:cs="Arial"/>
          <w:b/>
          <w:bCs/>
          <w:sz w:val="22"/>
          <w:szCs w:val="22"/>
        </w:rPr>
      </w:pPr>
    </w:p>
    <w:p w14:paraId="074553A6" w14:textId="77777777" w:rsidR="00316263" w:rsidRDefault="00316263" w:rsidP="00AF07AF">
      <w:pPr>
        <w:spacing w:line="256" w:lineRule="auto"/>
        <w:rPr>
          <w:rFonts w:ascii="Arial" w:eastAsia="Calibri" w:hAnsi="Arial" w:cs="Arial"/>
          <w:b/>
          <w:bCs/>
          <w:sz w:val="22"/>
          <w:szCs w:val="22"/>
        </w:rPr>
      </w:pPr>
    </w:p>
    <w:p w14:paraId="5DD6AB20" w14:textId="77777777" w:rsidR="00316263" w:rsidRDefault="00316263" w:rsidP="00AF07AF">
      <w:pPr>
        <w:spacing w:line="256" w:lineRule="auto"/>
        <w:rPr>
          <w:rFonts w:ascii="Arial" w:eastAsia="Calibri" w:hAnsi="Arial" w:cs="Arial"/>
          <w:b/>
          <w:bCs/>
          <w:sz w:val="22"/>
          <w:szCs w:val="22"/>
        </w:rPr>
      </w:pPr>
    </w:p>
    <w:p w14:paraId="51D8CC79" w14:textId="77777777" w:rsidR="00316263" w:rsidRDefault="00316263" w:rsidP="00AF07AF">
      <w:pPr>
        <w:spacing w:line="256" w:lineRule="auto"/>
        <w:rPr>
          <w:rFonts w:ascii="Arial" w:eastAsia="Calibri" w:hAnsi="Arial" w:cs="Arial"/>
          <w:b/>
          <w:bCs/>
          <w:sz w:val="22"/>
          <w:szCs w:val="22"/>
        </w:rPr>
      </w:pPr>
    </w:p>
    <w:p w14:paraId="378601A6" w14:textId="77777777" w:rsidR="00316263" w:rsidRDefault="00316263" w:rsidP="00AF07AF">
      <w:pPr>
        <w:spacing w:line="256" w:lineRule="auto"/>
        <w:rPr>
          <w:rFonts w:ascii="Arial" w:eastAsia="Calibri" w:hAnsi="Arial" w:cs="Arial"/>
          <w:b/>
          <w:bCs/>
          <w:sz w:val="22"/>
          <w:szCs w:val="22"/>
        </w:rPr>
      </w:pPr>
    </w:p>
    <w:p w14:paraId="5517D1FA" w14:textId="77777777" w:rsidR="00316263" w:rsidRDefault="00316263" w:rsidP="00AF07AF">
      <w:pPr>
        <w:spacing w:line="256" w:lineRule="auto"/>
        <w:rPr>
          <w:rFonts w:ascii="Arial" w:eastAsia="Calibri" w:hAnsi="Arial" w:cs="Arial"/>
          <w:b/>
          <w:bCs/>
          <w:sz w:val="22"/>
          <w:szCs w:val="22"/>
        </w:rPr>
      </w:pPr>
    </w:p>
    <w:p w14:paraId="4B04EEC5" w14:textId="77777777" w:rsidR="00316263" w:rsidRDefault="00316263" w:rsidP="00AF07AF">
      <w:pPr>
        <w:spacing w:line="256" w:lineRule="auto"/>
        <w:rPr>
          <w:rFonts w:ascii="Arial" w:eastAsia="Calibri" w:hAnsi="Arial" w:cs="Arial"/>
          <w:b/>
          <w:bCs/>
          <w:sz w:val="22"/>
          <w:szCs w:val="22"/>
        </w:rPr>
      </w:pPr>
    </w:p>
    <w:p w14:paraId="602AFFC5" w14:textId="77777777" w:rsidR="009F141A" w:rsidRDefault="009F141A" w:rsidP="00AF07AF">
      <w:pPr>
        <w:spacing w:line="256" w:lineRule="auto"/>
        <w:rPr>
          <w:rFonts w:ascii="Arial" w:eastAsia="Calibri" w:hAnsi="Arial" w:cs="Arial"/>
          <w:b/>
          <w:bCs/>
          <w:sz w:val="22"/>
          <w:szCs w:val="22"/>
        </w:rPr>
      </w:pPr>
    </w:p>
    <w:p w14:paraId="473B0373" w14:textId="77777777" w:rsidR="009F141A" w:rsidRDefault="009F141A" w:rsidP="00AF07AF">
      <w:pPr>
        <w:spacing w:line="256" w:lineRule="auto"/>
        <w:rPr>
          <w:rFonts w:ascii="Arial" w:eastAsia="Calibri" w:hAnsi="Arial" w:cs="Arial"/>
          <w:b/>
          <w:bCs/>
          <w:sz w:val="22"/>
          <w:szCs w:val="22"/>
        </w:rPr>
      </w:pPr>
    </w:p>
    <w:p w14:paraId="2823F66B" w14:textId="77777777" w:rsidR="009F141A" w:rsidRDefault="009F141A" w:rsidP="00AF07AF">
      <w:pPr>
        <w:spacing w:line="256" w:lineRule="auto"/>
        <w:rPr>
          <w:rFonts w:ascii="Arial" w:eastAsia="Calibri" w:hAnsi="Arial" w:cs="Arial"/>
          <w:b/>
          <w:bCs/>
          <w:sz w:val="22"/>
          <w:szCs w:val="22"/>
        </w:rPr>
      </w:pPr>
    </w:p>
    <w:p w14:paraId="67302C24" w14:textId="77777777" w:rsidR="00036701" w:rsidRDefault="00036701" w:rsidP="00AF07AF">
      <w:pPr>
        <w:spacing w:line="256" w:lineRule="auto"/>
        <w:rPr>
          <w:rFonts w:ascii="Arial" w:eastAsia="Calibri" w:hAnsi="Arial" w:cs="Arial"/>
          <w:b/>
          <w:bCs/>
          <w:sz w:val="22"/>
          <w:szCs w:val="22"/>
        </w:rPr>
      </w:pPr>
    </w:p>
    <w:p w14:paraId="53C04AD6" w14:textId="77777777" w:rsidR="005266CE" w:rsidRDefault="005266CE" w:rsidP="00AF07AF">
      <w:pPr>
        <w:spacing w:line="256" w:lineRule="auto"/>
        <w:rPr>
          <w:rFonts w:ascii="Arial" w:eastAsia="Calibri" w:hAnsi="Arial" w:cs="Arial"/>
          <w:b/>
          <w:bCs/>
          <w:sz w:val="22"/>
          <w:szCs w:val="22"/>
        </w:rPr>
      </w:pPr>
    </w:p>
    <w:p w14:paraId="13884397" w14:textId="77777777" w:rsidR="005266CE" w:rsidRDefault="005266CE" w:rsidP="00AF07AF">
      <w:pPr>
        <w:spacing w:line="256" w:lineRule="auto"/>
        <w:rPr>
          <w:rFonts w:ascii="Arial" w:eastAsia="Calibri" w:hAnsi="Arial" w:cs="Arial"/>
          <w:b/>
          <w:bCs/>
          <w:sz w:val="22"/>
          <w:szCs w:val="22"/>
        </w:rPr>
      </w:pPr>
    </w:p>
    <w:p w14:paraId="21A41003" w14:textId="77777777" w:rsidR="005266CE" w:rsidRDefault="005266CE" w:rsidP="00AF07AF">
      <w:pPr>
        <w:spacing w:line="256" w:lineRule="auto"/>
        <w:rPr>
          <w:rFonts w:ascii="Arial" w:eastAsia="Calibri" w:hAnsi="Arial" w:cs="Arial"/>
          <w:b/>
          <w:bCs/>
          <w:sz w:val="22"/>
          <w:szCs w:val="22"/>
        </w:rPr>
      </w:pPr>
    </w:p>
    <w:p w14:paraId="6CF91C2C" w14:textId="6D95A9E8" w:rsidR="00AF07AF" w:rsidRPr="00AF07AF" w:rsidRDefault="00AF07AF" w:rsidP="00AF07AF">
      <w:pPr>
        <w:spacing w:line="256" w:lineRule="auto"/>
        <w:rPr>
          <w:rFonts w:ascii="Arial" w:eastAsia="Calibri" w:hAnsi="Arial" w:cs="Arial"/>
          <w:b/>
          <w:bCs/>
          <w:sz w:val="22"/>
          <w:szCs w:val="22"/>
        </w:rPr>
      </w:pPr>
      <w:r w:rsidRPr="00AF07AF">
        <w:rPr>
          <w:rFonts w:ascii="Arial" w:eastAsia="Calibri" w:hAnsi="Arial" w:cs="Arial"/>
          <w:b/>
          <w:bCs/>
          <w:sz w:val="22"/>
          <w:szCs w:val="22"/>
        </w:rPr>
        <w:lastRenderedPageBreak/>
        <w:t>How effective is early intervention an effective means of preventing young people from offending or re-offending?</w:t>
      </w:r>
    </w:p>
    <w:p w14:paraId="2BBAAD1C" w14:textId="77777777" w:rsidR="00AF07AF" w:rsidRPr="00AF07AF" w:rsidRDefault="00AF07AF" w:rsidP="00AF07AF">
      <w:pPr>
        <w:spacing w:line="256" w:lineRule="auto"/>
        <w:rPr>
          <w:rFonts w:ascii="Arial" w:eastAsia="Calibri" w:hAnsi="Arial" w:cs="Arial"/>
          <w:b/>
          <w:bCs/>
          <w:sz w:val="22"/>
          <w:szCs w:val="22"/>
        </w:rPr>
      </w:pPr>
      <w:r w:rsidRPr="00AF07AF">
        <w:rPr>
          <w:rFonts w:ascii="Arial" w:eastAsia="Calibri" w:hAnsi="Arial" w:cs="Arial"/>
          <w:b/>
          <w:bCs/>
          <w:sz w:val="22"/>
          <w:szCs w:val="22"/>
        </w:rPr>
        <w:t>Your answer must be based on academic research, but you may make reference to relevant case studies.</w:t>
      </w:r>
    </w:p>
    <w:p w14:paraId="206182A6" w14:textId="6EA5E2C3" w:rsidR="009F141A" w:rsidRDefault="00AF07AF" w:rsidP="00372D6C">
      <w:pPr>
        <w:spacing w:line="256" w:lineRule="auto"/>
        <w:rPr>
          <w:rFonts w:ascii="Arial" w:eastAsia="Calibri" w:hAnsi="Arial" w:cs="Arial"/>
          <w:b/>
          <w:bCs/>
          <w:sz w:val="22"/>
          <w:szCs w:val="22"/>
        </w:rPr>
      </w:pPr>
      <w:r w:rsidRPr="00AF07AF">
        <w:rPr>
          <w:rFonts w:ascii="Arial" w:eastAsia="Calibri" w:hAnsi="Arial" w:cs="Arial"/>
          <w:b/>
          <w:bCs/>
          <w:sz w:val="22"/>
          <w:szCs w:val="22"/>
        </w:rPr>
        <w:t xml:space="preserve">Word limit: 1000 words. </w:t>
      </w:r>
    </w:p>
    <w:p w14:paraId="3238F2A9" w14:textId="77777777" w:rsidR="00372D6C" w:rsidRDefault="00372D6C" w:rsidP="00372D6C">
      <w:pPr>
        <w:spacing w:line="256" w:lineRule="auto"/>
        <w:rPr>
          <w:rFonts w:ascii="Arial" w:eastAsia="Calibri" w:hAnsi="Arial" w:cs="Arial"/>
          <w:b/>
          <w:bCs/>
          <w:sz w:val="22"/>
          <w:szCs w:val="22"/>
        </w:rPr>
      </w:pPr>
    </w:p>
    <w:p w14:paraId="75FAE2FE" w14:textId="1D44E009" w:rsidR="009F141A" w:rsidRDefault="00372D6C" w:rsidP="00EA34A9">
      <w:pPr>
        <w:spacing w:line="256" w:lineRule="auto"/>
        <w:rPr>
          <w:rFonts w:ascii="Arial" w:eastAsia="Calibri" w:hAnsi="Arial" w:cs="Arial"/>
          <w:sz w:val="22"/>
          <w:szCs w:val="22"/>
        </w:rPr>
      </w:pPr>
      <w:r>
        <w:rPr>
          <w:rFonts w:ascii="Arial" w:eastAsia="Calibri" w:hAnsi="Arial" w:cs="Arial"/>
          <w:sz w:val="22"/>
          <w:szCs w:val="22"/>
        </w:rPr>
        <w:t xml:space="preserve">The Youth Crime Commission </w:t>
      </w:r>
      <w:r w:rsidR="007B4820">
        <w:rPr>
          <w:rFonts w:ascii="Arial" w:eastAsia="Calibri" w:hAnsi="Arial" w:cs="Arial"/>
          <w:sz w:val="22"/>
          <w:szCs w:val="22"/>
        </w:rPr>
        <w:t>identifies that early intervention targets ‘at risk’ children from a young age</w:t>
      </w:r>
      <w:r w:rsidR="009439C5">
        <w:rPr>
          <w:rFonts w:ascii="Arial" w:eastAsia="Calibri" w:hAnsi="Arial" w:cs="Arial"/>
          <w:sz w:val="22"/>
          <w:szCs w:val="22"/>
        </w:rPr>
        <w:t xml:space="preserve"> to support both them and their families in an effort to improve the child’s behaviour, </w:t>
      </w:r>
      <w:r w:rsidR="00791BC9">
        <w:rPr>
          <w:rFonts w:ascii="Arial" w:eastAsia="Calibri" w:hAnsi="Arial" w:cs="Arial"/>
          <w:sz w:val="22"/>
          <w:szCs w:val="22"/>
        </w:rPr>
        <w:t xml:space="preserve">create opportunities for children and their families, and to support children to develop </w:t>
      </w:r>
      <w:r w:rsidR="00A12DFE">
        <w:rPr>
          <w:rFonts w:ascii="Arial" w:eastAsia="Calibri" w:hAnsi="Arial" w:cs="Arial"/>
          <w:sz w:val="22"/>
          <w:szCs w:val="22"/>
        </w:rPr>
        <w:t>skills to achieve their potential</w:t>
      </w:r>
      <w:r w:rsidR="00C077AB">
        <w:rPr>
          <w:rFonts w:ascii="Arial" w:eastAsia="Calibri" w:hAnsi="Arial" w:cs="Arial"/>
          <w:sz w:val="22"/>
          <w:szCs w:val="22"/>
        </w:rPr>
        <w:t xml:space="preserve"> (Youth Crime Commission</w:t>
      </w:r>
      <w:r w:rsidR="00571AAC">
        <w:rPr>
          <w:rFonts w:ascii="Arial" w:eastAsia="Calibri" w:hAnsi="Arial" w:cs="Arial"/>
          <w:sz w:val="22"/>
          <w:szCs w:val="22"/>
        </w:rPr>
        <w:t>)</w:t>
      </w:r>
      <w:r w:rsidR="001E5A5E">
        <w:rPr>
          <w:rFonts w:ascii="Arial" w:eastAsia="Calibri" w:hAnsi="Arial" w:cs="Arial"/>
          <w:sz w:val="22"/>
          <w:szCs w:val="22"/>
        </w:rPr>
        <w:t xml:space="preserve">. </w:t>
      </w:r>
      <w:r w:rsidR="00AA73BC">
        <w:rPr>
          <w:rFonts w:ascii="Arial" w:eastAsia="Calibri" w:hAnsi="Arial" w:cs="Arial"/>
          <w:sz w:val="22"/>
          <w:szCs w:val="22"/>
        </w:rPr>
        <w:t xml:space="preserve">There are a number of different </w:t>
      </w:r>
      <w:r w:rsidR="00A43127">
        <w:rPr>
          <w:rFonts w:ascii="Arial" w:eastAsia="Calibri" w:hAnsi="Arial" w:cs="Arial"/>
          <w:sz w:val="22"/>
          <w:szCs w:val="22"/>
        </w:rPr>
        <w:t xml:space="preserve">schemes under the early intervention umbrella </w:t>
      </w:r>
      <w:r w:rsidR="00B867B0">
        <w:rPr>
          <w:rFonts w:ascii="Arial" w:eastAsia="Calibri" w:hAnsi="Arial" w:cs="Arial"/>
          <w:sz w:val="22"/>
          <w:szCs w:val="22"/>
        </w:rPr>
        <w:t xml:space="preserve">which cover the individual, family, school and community settings (Ross et al., 2011). </w:t>
      </w:r>
      <w:r w:rsidR="00343246">
        <w:rPr>
          <w:rFonts w:ascii="Arial" w:eastAsia="Calibri" w:hAnsi="Arial" w:cs="Arial"/>
          <w:sz w:val="22"/>
          <w:szCs w:val="22"/>
        </w:rPr>
        <w:t>This essay will explore the effectiveness of these schemes in preventing offe</w:t>
      </w:r>
      <w:r w:rsidR="002634D3">
        <w:rPr>
          <w:rFonts w:ascii="Arial" w:eastAsia="Calibri" w:hAnsi="Arial" w:cs="Arial"/>
          <w:sz w:val="22"/>
          <w:szCs w:val="22"/>
        </w:rPr>
        <w:t xml:space="preserve">nding/re-offending by young </w:t>
      </w:r>
      <w:r w:rsidR="00460697">
        <w:rPr>
          <w:rFonts w:ascii="Arial" w:eastAsia="Calibri" w:hAnsi="Arial" w:cs="Arial"/>
          <w:sz w:val="22"/>
          <w:szCs w:val="22"/>
        </w:rPr>
        <w:t>people and</w:t>
      </w:r>
      <w:r w:rsidR="002634D3">
        <w:rPr>
          <w:rFonts w:ascii="Arial" w:eastAsia="Calibri" w:hAnsi="Arial" w:cs="Arial"/>
          <w:sz w:val="22"/>
          <w:szCs w:val="22"/>
        </w:rPr>
        <w:t xml:space="preserve"> will ultimately conclude that while the schemes themselves are</w:t>
      </w:r>
      <w:r w:rsidR="00460697">
        <w:rPr>
          <w:rFonts w:ascii="Arial" w:eastAsia="Calibri" w:hAnsi="Arial" w:cs="Arial"/>
          <w:sz w:val="22"/>
          <w:szCs w:val="22"/>
        </w:rPr>
        <w:t xml:space="preserve"> generally</w:t>
      </w:r>
      <w:r w:rsidR="002634D3">
        <w:rPr>
          <w:rFonts w:ascii="Arial" w:eastAsia="Calibri" w:hAnsi="Arial" w:cs="Arial"/>
          <w:sz w:val="22"/>
          <w:szCs w:val="22"/>
        </w:rPr>
        <w:t xml:space="preserve"> effective </w:t>
      </w:r>
      <w:r w:rsidR="00460697">
        <w:rPr>
          <w:rFonts w:ascii="Arial" w:eastAsia="Calibri" w:hAnsi="Arial" w:cs="Arial"/>
          <w:sz w:val="22"/>
          <w:szCs w:val="22"/>
        </w:rPr>
        <w:t xml:space="preserve">at preventing offending </w:t>
      </w:r>
      <w:r w:rsidR="00562191">
        <w:rPr>
          <w:rFonts w:ascii="Arial" w:eastAsia="Calibri" w:hAnsi="Arial" w:cs="Arial"/>
          <w:sz w:val="22"/>
          <w:szCs w:val="22"/>
        </w:rPr>
        <w:t>for the children participating in them, they do not reach enough young people to be e</w:t>
      </w:r>
      <w:r w:rsidR="00460697">
        <w:rPr>
          <w:rFonts w:ascii="Arial" w:eastAsia="Calibri" w:hAnsi="Arial" w:cs="Arial"/>
          <w:sz w:val="22"/>
          <w:szCs w:val="22"/>
        </w:rPr>
        <w:t xml:space="preserve">ffective as a </w:t>
      </w:r>
      <w:r w:rsidR="00EA34A9">
        <w:rPr>
          <w:rFonts w:ascii="Arial" w:eastAsia="Calibri" w:hAnsi="Arial" w:cs="Arial"/>
          <w:sz w:val="22"/>
          <w:szCs w:val="22"/>
        </w:rPr>
        <w:t>whole and</w:t>
      </w:r>
      <w:r w:rsidR="003A6DC5">
        <w:rPr>
          <w:rFonts w:ascii="Arial" w:eastAsia="Calibri" w:hAnsi="Arial" w:cs="Arial"/>
          <w:sz w:val="22"/>
          <w:szCs w:val="22"/>
        </w:rPr>
        <w:t xml:space="preserve"> can only be effective if considered by those imple</w:t>
      </w:r>
      <w:r w:rsidR="00EA34A9">
        <w:rPr>
          <w:rFonts w:ascii="Arial" w:eastAsia="Calibri" w:hAnsi="Arial" w:cs="Arial"/>
          <w:sz w:val="22"/>
          <w:szCs w:val="22"/>
        </w:rPr>
        <w:t>menting the programmes as a priority</w:t>
      </w:r>
      <w:r w:rsidR="00460697">
        <w:rPr>
          <w:rFonts w:ascii="Arial" w:eastAsia="Calibri" w:hAnsi="Arial" w:cs="Arial"/>
          <w:sz w:val="22"/>
          <w:szCs w:val="22"/>
        </w:rPr>
        <w:t xml:space="preserve">. </w:t>
      </w:r>
    </w:p>
    <w:p w14:paraId="193F6FFF" w14:textId="77777777" w:rsidR="005504EF" w:rsidRDefault="005504EF" w:rsidP="00EA34A9">
      <w:pPr>
        <w:spacing w:line="256" w:lineRule="auto"/>
        <w:rPr>
          <w:rFonts w:ascii="Arial" w:eastAsia="Calibri" w:hAnsi="Arial" w:cs="Arial"/>
          <w:sz w:val="22"/>
          <w:szCs w:val="22"/>
        </w:rPr>
      </w:pPr>
    </w:p>
    <w:p w14:paraId="082F239E" w14:textId="4EC22151" w:rsidR="005504EF" w:rsidRDefault="00486BC5" w:rsidP="00EA34A9">
      <w:pPr>
        <w:spacing w:line="256" w:lineRule="auto"/>
        <w:rPr>
          <w:rFonts w:ascii="Arial" w:eastAsia="Calibri" w:hAnsi="Arial" w:cs="Arial"/>
          <w:sz w:val="22"/>
          <w:szCs w:val="22"/>
        </w:rPr>
      </w:pPr>
      <w:r>
        <w:rPr>
          <w:rFonts w:ascii="Arial" w:eastAsia="Calibri" w:hAnsi="Arial" w:cs="Arial"/>
          <w:sz w:val="22"/>
          <w:szCs w:val="22"/>
        </w:rPr>
        <w:t xml:space="preserve">In general, the effectiveness of early intervention differs depending on the method used </w:t>
      </w:r>
      <w:r w:rsidR="002E5715">
        <w:rPr>
          <w:rFonts w:ascii="Arial" w:eastAsia="Calibri" w:hAnsi="Arial" w:cs="Arial"/>
          <w:sz w:val="22"/>
          <w:szCs w:val="22"/>
        </w:rPr>
        <w:t xml:space="preserve">to engage the individual young person. </w:t>
      </w:r>
      <w:r w:rsidR="00484F7D">
        <w:rPr>
          <w:rFonts w:ascii="Arial" w:eastAsia="Calibri" w:hAnsi="Arial" w:cs="Arial"/>
          <w:sz w:val="22"/>
          <w:szCs w:val="22"/>
        </w:rPr>
        <w:t>Farrington</w:t>
      </w:r>
      <w:r w:rsidR="002E5715">
        <w:rPr>
          <w:rFonts w:ascii="Arial" w:eastAsia="Calibri" w:hAnsi="Arial" w:cs="Arial"/>
          <w:sz w:val="22"/>
          <w:szCs w:val="22"/>
        </w:rPr>
        <w:t xml:space="preserve"> for example identifies</w:t>
      </w:r>
      <w:r w:rsidR="001645E8">
        <w:rPr>
          <w:rFonts w:ascii="Arial" w:eastAsia="Calibri" w:hAnsi="Arial" w:cs="Arial"/>
          <w:sz w:val="22"/>
          <w:szCs w:val="22"/>
        </w:rPr>
        <w:t xml:space="preserve"> that</w:t>
      </w:r>
      <w:r w:rsidR="00595AA6">
        <w:rPr>
          <w:rFonts w:ascii="Arial" w:eastAsia="Calibri" w:hAnsi="Arial" w:cs="Arial"/>
          <w:sz w:val="22"/>
          <w:szCs w:val="22"/>
        </w:rPr>
        <w:t xml:space="preserve"> a cognitive behavioural skills training programme le</w:t>
      </w:r>
      <w:r w:rsidR="00DE1769">
        <w:rPr>
          <w:rFonts w:ascii="Arial" w:eastAsia="Calibri" w:hAnsi="Arial" w:cs="Arial"/>
          <w:sz w:val="22"/>
          <w:szCs w:val="22"/>
        </w:rPr>
        <w:t xml:space="preserve">d to a reduction in conviction from 50% to 28% </w:t>
      </w:r>
      <w:r w:rsidR="00D35F11">
        <w:rPr>
          <w:rFonts w:ascii="Arial" w:eastAsia="Calibri" w:hAnsi="Arial" w:cs="Arial"/>
          <w:sz w:val="22"/>
          <w:szCs w:val="22"/>
        </w:rPr>
        <w:t>for</w:t>
      </w:r>
      <w:r w:rsidR="00DE1769">
        <w:rPr>
          <w:rFonts w:ascii="Arial" w:eastAsia="Calibri" w:hAnsi="Arial" w:cs="Arial"/>
          <w:sz w:val="22"/>
          <w:szCs w:val="22"/>
        </w:rPr>
        <w:t xml:space="preserve"> non-institutionalized offenders, and a reduction from 50% to 31%</w:t>
      </w:r>
      <w:r w:rsidR="00D35F11">
        <w:rPr>
          <w:rFonts w:ascii="Arial" w:eastAsia="Calibri" w:hAnsi="Arial" w:cs="Arial"/>
          <w:sz w:val="22"/>
          <w:szCs w:val="22"/>
        </w:rPr>
        <w:t xml:space="preserve"> for institutionalized offenders</w:t>
      </w:r>
      <w:r w:rsidR="00484F7D">
        <w:rPr>
          <w:rFonts w:ascii="Arial" w:eastAsia="Calibri" w:hAnsi="Arial" w:cs="Arial"/>
          <w:sz w:val="22"/>
          <w:szCs w:val="22"/>
        </w:rPr>
        <w:t xml:space="preserve"> (Farrington</w:t>
      </w:r>
      <w:r w:rsidR="00975B35">
        <w:rPr>
          <w:rFonts w:ascii="Arial" w:eastAsia="Calibri" w:hAnsi="Arial" w:cs="Arial"/>
          <w:sz w:val="22"/>
          <w:szCs w:val="22"/>
        </w:rPr>
        <w:t>, 2005)</w:t>
      </w:r>
      <w:r w:rsidR="00D35F11">
        <w:rPr>
          <w:rFonts w:ascii="Arial" w:eastAsia="Calibri" w:hAnsi="Arial" w:cs="Arial"/>
          <w:sz w:val="22"/>
          <w:szCs w:val="22"/>
        </w:rPr>
        <w:t>.</w:t>
      </w:r>
      <w:r w:rsidR="006A011F">
        <w:rPr>
          <w:rFonts w:ascii="Arial" w:eastAsia="Calibri" w:hAnsi="Arial" w:cs="Arial"/>
          <w:sz w:val="22"/>
          <w:szCs w:val="22"/>
        </w:rPr>
        <w:t xml:space="preserve"> However, while this clearly shows that early intervention via this method does lead to a decrease in offending, it applies only to this specific </w:t>
      </w:r>
      <w:r w:rsidR="00824931">
        <w:rPr>
          <w:rFonts w:ascii="Arial" w:eastAsia="Calibri" w:hAnsi="Arial" w:cs="Arial"/>
          <w:sz w:val="22"/>
          <w:szCs w:val="22"/>
        </w:rPr>
        <w:t xml:space="preserve">intervention scheme and is therefore not representative of early intervention as a whole. </w:t>
      </w:r>
      <w:r w:rsidR="00546AFC">
        <w:rPr>
          <w:rFonts w:ascii="Arial" w:eastAsia="Calibri" w:hAnsi="Arial" w:cs="Arial"/>
          <w:sz w:val="22"/>
          <w:szCs w:val="22"/>
        </w:rPr>
        <w:t xml:space="preserve">It has however been stated, that while the effectiveness of each scheme will be </w:t>
      </w:r>
      <w:r w:rsidR="003409D5">
        <w:rPr>
          <w:rFonts w:ascii="Arial" w:eastAsia="Calibri" w:hAnsi="Arial" w:cs="Arial"/>
          <w:sz w:val="22"/>
          <w:szCs w:val="22"/>
        </w:rPr>
        <w:t xml:space="preserve">different, the majority of the intervention programmes that have been implemented </w:t>
      </w:r>
      <w:r w:rsidR="002E50A6">
        <w:rPr>
          <w:rFonts w:ascii="Arial" w:eastAsia="Calibri" w:hAnsi="Arial" w:cs="Arial"/>
          <w:sz w:val="22"/>
          <w:szCs w:val="22"/>
        </w:rPr>
        <w:t>within England and Wales</w:t>
      </w:r>
      <w:r w:rsidR="00B5691B">
        <w:rPr>
          <w:rFonts w:ascii="Arial" w:eastAsia="Calibri" w:hAnsi="Arial" w:cs="Arial"/>
          <w:sz w:val="22"/>
          <w:szCs w:val="22"/>
        </w:rPr>
        <w:t xml:space="preserve">, have either been proven to </w:t>
      </w:r>
      <w:r w:rsidR="00CC6982">
        <w:rPr>
          <w:rFonts w:ascii="Arial" w:eastAsia="Calibri" w:hAnsi="Arial" w:cs="Arial"/>
          <w:sz w:val="22"/>
          <w:szCs w:val="22"/>
        </w:rPr>
        <w:t xml:space="preserve">be effective themselves, or contain characteristics of </w:t>
      </w:r>
      <w:r w:rsidR="00516254">
        <w:rPr>
          <w:rFonts w:ascii="Arial" w:eastAsia="Calibri" w:hAnsi="Arial" w:cs="Arial"/>
          <w:sz w:val="22"/>
          <w:szCs w:val="22"/>
        </w:rPr>
        <w:t xml:space="preserve">other schemes that have been proven to be effective. In fact, </w:t>
      </w:r>
      <w:r w:rsidR="003409EC">
        <w:rPr>
          <w:rFonts w:ascii="Arial" w:eastAsia="Calibri" w:hAnsi="Arial" w:cs="Arial"/>
          <w:sz w:val="22"/>
          <w:szCs w:val="22"/>
        </w:rPr>
        <w:t>a report</w:t>
      </w:r>
      <w:r w:rsidR="00654CED">
        <w:rPr>
          <w:rFonts w:ascii="Arial" w:eastAsia="Calibri" w:hAnsi="Arial" w:cs="Arial"/>
          <w:sz w:val="22"/>
          <w:szCs w:val="22"/>
        </w:rPr>
        <w:t xml:space="preserve"> ordered by the house of commons found</w:t>
      </w:r>
      <w:r w:rsidR="003409EC">
        <w:rPr>
          <w:rFonts w:ascii="Arial" w:eastAsia="Calibri" w:hAnsi="Arial" w:cs="Arial"/>
          <w:sz w:val="22"/>
          <w:szCs w:val="22"/>
        </w:rPr>
        <w:t xml:space="preserve"> that</w:t>
      </w:r>
      <w:r w:rsidR="00654CED">
        <w:rPr>
          <w:rFonts w:ascii="Arial" w:eastAsia="Calibri" w:hAnsi="Arial" w:cs="Arial"/>
          <w:sz w:val="22"/>
          <w:szCs w:val="22"/>
        </w:rPr>
        <w:t>, of the programmes assessed, no were found to be in</w:t>
      </w:r>
      <w:r w:rsidR="004647F1">
        <w:rPr>
          <w:rFonts w:ascii="Arial" w:eastAsia="Calibri" w:hAnsi="Arial" w:cs="Arial"/>
          <w:sz w:val="22"/>
          <w:szCs w:val="22"/>
        </w:rPr>
        <w:t>effective (House of Commons, 2018)</w:t>
      </w:r>
      <w:r w:rsidR="00CC6982">
        <w:rPr>
          <w:rFonts w:ascii="Arial" w:eastAsia="Calibri" w:hAnsi="Arial" w:cs="Arial"/>
          <w:sz w:val="22"/>
          <w:szCs w:val="22"/>
        </w:rPr>
        <w:t xml:space="preserve">. </w:t>
      </w:r>
      <w:r w:rsidR="008964D0">
        <w:rPr>
          <w:rFonts w:ascii="Arial" w:eastAsia="Calibri" w:hAnsi="Arial" w:cs="Arial"/>
          <w:sz w:val="22"/>
          <w:szCs w:val="22"/>
        </w:rPr>
        <w:t xml:space="preserve">This means that </w:t>
      </w:r>
      <w:r w:rsidR="00F955D1">
        <w:rPr>
          <w:rFonts w:ascii="Arial" w:eastAsia="Calibri" w:hAnsi="Arial" w:cs="Arial"/>
          <w:sz w:val="22"/>
          <w:szCs w:val="22"/>
        </w:rPr>
        <w:t xml:space="preserve">while the specific statistics of success will differ from scheme to scheme, as a whole </w:t>
      </w:r>
      <w:r w:rsidR="00A70290">
        <w:rPr>
          <w:rFonts w:ascii="Arial" w:eastAsia="Calibri" w:hAnsi="Arial" w:cs="Arial"/>
          <w:sz w:val="22"/>
          <w:szCs w:val="22"/>
        </w:rPr>
        <w:t xml:space="preserve">the methods employed by early intervention do work and are effective at reducing offending/re-offending. </w:t>
      </w:r>
    </w:p>
    <w:p w14:paraId="1A1B2EC8" w14:textId="77777777" w:rsidR="002725A6" w:rsidRDefault="002725A6" w:rsidP="00EA34A9">
      <w:pPr>
        <w:spacing w:line="256" w:lineRule="auto"/>
        <w:rPr>
          <w:rFonts w:ascii="Arial" w:eastAsia="Calibri" w:hAnsi="Arial" w:cs="Arial"/>
          <w:sz w:val="22"/>
          <w:szCs w:val="22"/>
        </w:rPr>
      </w:pPr>
    </w:p>
    <w:p w14:paraId="34C5DD3A" w14:textId="3C31F163" w:rsidR="002725A6" w:rsidRDefault="003F6879" w:rsidP="00EA34A9">
      <w:pPr>
        <w:spacing w:line="256" w:lineRule="auto"/>
        <w:rPr>
          <w:rFonts w:ascii="Arial" w:eastAsia="Calibri" w:hAnsi="Arial" w:cs="Arial"/>
          <w:sz w:val="22"/>
          <w:szCs w:val="22"/>
        </w:rPr>
      </w:pPr>
      <w:r>
        <w:rPr>
          <w:rFonts w:ascii="Arial" w:eastAsia="Calibri" w:hAnsi="Arial" w:cs="Arial"/>
          <w:sz w:val="22"/>
          <w:szCs w:val="22"/>
        </w:rPr>
        <w:t>In contrast to the above, while the effectiveness of early intervention schemes has been highlighted,</w:t>
      </w:r>
      <w:r w:rsidR="0000490D">
        <w:rPr>
          <w:rFonts w:ascii="Arial" w:eastAsia="Calibri" w:hAnsi="Arial" w:cs="Arial"/>
          <w:sz w:val="22"/>
          <w:szCs w:val="22"/>
        </w:rPr>
        <w:t xml:space="preserve"> there are limits to their success, which is highlighted in the above percentage reductions. While it is clear that these schemes have led to a reduction in offending, there is clearly room for a further reduction</w:t>
      </w:r>
      <w:r w:rsidR="000C50C9">
        <w:rPr>
          <w:rFonts w:ascii="Arial" w:eastAsia="Calibri" w:hAnsi="Arial" w:cs="Arial"/>
          <w:sz w:val="22"/>
          <w:szCs w:val="22"/>
        </w:rPr>
        <w:t xml:space="preserve">, and Haydon has identified that further improvements to the schemes could be made, to target not just the individual child, but the circumstances in which they find themselves. </w:t>
      </w:r>
      <w:r w:rsidR="00B83791">
        <w:rPr>
          <w:rFonts w:ascii="Arial" w:eastAsia="Calibri" w:hAnsi="Arial" w:cs="Arial"/>
          <w:sz w:val="22"/>
          <w:szCs w:val="22"/>
        </w:rPr>
        <w:t>Haydon argues, that rather than putting an emphasis on the reduction of offending, these schemes should instead</w:t>
      </w:r>
      <w:r w:rsidR="00761065">
        <w:rPr>
          <w:rFonts w:ascii="Arial" w:eastAsia="Calibri" w:hAnsi="Arial" w:cs="Arial"/>
          <w:sz w:val="22"/>
          <w:szCs w:val="22"/>
        </w:rPr>
        <w:t xml:space="preserve"> enable young children to realise their potential</w:t>
      </w:r>
      <w:r w:rsidR="00DD46D5">
        <w:rPr>
          <w:rFonts w:ascii="Arial" w:eastAsia="Calibri" w:hAnsi="Arial" w:cs="Arial"/>
          <w:sz w:val="22"/>
          <w:szCs w:val="22"/>
        </w:rPr>
        <w:t xml:space="preserve"> through intervention with the family support unit and the wider</w:t>
      </w:r>
      <w:r w:rsidR="000D067E">
        <w:rPr>
          <w:rFonts w:ascii="Arial" w:eastAsia="Calibri" w:hAnsi="Arial" w:cs="Arial"/>
          <w:sz w:val="22"/>
          <w:szCs w:val="22"/>
        </w:rPr>
        <w:t xml:space="preserve"> community, providing young people with positive role models and the appropriate guidance and support (Haydon, </w:t>
      </w:r>
      <w:r w:rsidR="002766DE">
        <w:rPr>
          <w:rFonts w:ascii="Arial" w:eastAsia="Calibri" w:hAnsi="Arial" w:cs="Arial"/>
          <w:sz w:val="22"/>
          <w:szCs w:val="22"/>
        </w:rPr>
        <w:t>2014). This therefore highlights that while there is clear evidence of the success of early intervention</w:t>
      </w:r>
      <w:r w:rsidR="00006D41">
        <w:rPr>
          <w:rFonts w:ascii="Arial" w:eastAsia="Calibri" w:hAnsi="Arial" w:cs="Arial"/>
          <w:sz w:val="22"/>
          <w:szCs w:val="22"/>
        </w:rPr>
        <w:t xml:space="preserve">, there is also more that can be done, and the adjustment of the focus of these schemes could lead to a greater reduction in offending. </w:t>
      </w:r>
    </w:p>
    <w:p w14:paraId="7DC3FBE9" w14:textId="77777777" w:rsidR="00EA34A9" w:rsidRDefault="00EA34A9" w:rsidP="00EA34A9">
      <w:pPr>
        <w:spacing w:line="256" w:lineRule="auto"/>
        <w:rPr>
          <w:rFonts w:ascii="Arial" w:eastAsia="Calibri" w:hAnsi="Arial" w:cs="Arial"/>
          <w:sz w:val="22"/>
          <w:szCs w:val="22"/>
        </w:rPr>
      </w:pPr>
    </w:p>
    <w:p w14:paraId="20C198A9" w14:textId="38003736" w:rsidR="00A369C0" w:rsidRDefault="002725A6" w:rsidP="00A369C0">
      <w:pPr>
        <w:spacing w:line="256" w:lineRule="auto"/>
        <w:rPr>
          <w:rFonts w:ascii="Arial" w:eastAsia="Calibri" w:hAnsi="Arial" w:cs="Arial"/>
          <w:sz w:val="22"/>
          <w:szCs w:val="22"/>
        </w:rPr>
      </w:pPr>
      <w:r>
        <w:rPr>
          <w:rFonts w:ascii="Arial" w:eastAsia="Calibri" w:hAnsi="Arial" w:cs="Arial"/>
          <w:sz w:val="22"/>
          <w:szCs w:val="22"/>
        </w:rPr>
        <w:t xml:space="preserve">However, the effectiveness of early intervention does not just lie in </w:t>
      </w:r>
      <w:r w:rsidR="00431CC8">
        <w:rPr>
          <w:rFonts w:ascii="Arial" w:eastAsia="Calibri" w:hAnsi="Arial" w:cs="Arial"/>
          <w:sz w:val="22"/>
          <w:szCs w:val="22"/>
        </w:rPr>
        <w:t>the scheme themselves, but also in the wider delivery of the schemes, and who is being targeted by these schemes</w:t>
      </w:r>
      <w:r w:rsidR="00214039">
        <w:rPr>
          <w:rFonts w:ascii="Arial" w:eastAsia="Calibri" w:hAnsi="Arial" w:cs="Arial"/>
          <w:sz w:val="22"/>
          <w:szCs w:val="22"/>
        </w:rPr>
        <w:t xml:space="preserve">. </w:t>
      </w:r>
      <w:r w:rsidR="00EA34A9">
        <w:rPr>
          <w:rFonts w:ascii="Arial" w:eastAsia="Calibri" w:hAnsi="Arial" w:cs="Arial"/>
          <w:sz w:val="22"/>
          <w:szCs w:val="22"/>
        </w:rPr>
        <w:t xml:space="preserve">As identified by Arthur, </w:t>
      </w:r>
      <w:r w:rsidR="00494E81">
        <w:rPr>
          <w:rFonts w:ascii="Arial" w:eastAsia="Calibri" w:hAnsi="Arial" w:cs="Arial"/>
          <w:sz w:val="22"/>
          <w:szCs w:val="22"/>
        </w:rPr>
        <w:t>Youth Offending Teams (YOTs) have responsibility</w:t>
      </w:r>
      <w:r w:rsidR="00C3690E">
        <w:rPr>
          <w:rFonts w:ascii="Arial" w:eastAsia="Calibri" w:hAnsi="Arial" w:cs="Arial"/>
          <w:sz w:val="22"/>
          <w:szCs w:val="22"/>
        </w:rPr>
        <w:t xml:space="preserve"> for facilitating the multi-agency response to youth </w:t>
      </w:r>
      <w:r w:rsidR="00DA1C53">
        <w:rPr>
          <w:rFonts w:ascii="Arial" w:eastAsia="Calibri" w:hAnsi="Arial" w:cs="Arial"/>
          <w:sz w:val="22"/>
          <w:szCs w:val="22"/>
        </w:rPr>
        <w:t>offending and</w:t>
      </w:r>
      <w:r w:rsidR="00343773">
        <w:rPr>
          <w:rFonts w:ascii="Arial" w:eastAsia="Calibri" w:hAnsi="Arial" w:cs="Arial"/>
          <w:sz w:val="22"/>
          <w:szCs w:val="22"/>
        </w:rPr>
        <w:t xml:space="preserve"> have implemented various schemes </w:t>
      </w:r>
      <w:r w:rsidR="00A000C9">
        <w:rPr>
          <w:rFonts w:ascii="Arial" w:eastAsia="Calibri" w:hAnsi="Arial" w:cs="Arial"/>
          <w:sz w:val="22"/>
          <w:szCs w:val="22"/>
        </w:rPr>
        <w:t xml:space="preserve">to allow the targeting </w:t>
      </w:r>
      <w:r w:rsidR="00A24CEA">
        <w:rPr>
          <w:rFonts w:ascii="Arial" w:eastAsia="Calibri" w:hAnsi="Arial" w:cs="Arial"/>
          <w:sz w:val="22"/>
          <w:szCs w:val="22"/>
        </w:rPr>
        <w:t>of young people most at risk of criminal offending</w:t>
      </w:r>
      <w:r w:rsidR="00DA1C53">
        <w:rPr>
          <w:rFonts w:ascii="Arial" w:eastAsia="Calibri" w:hAnsi="Arial" w:cs="Arial"/>
          <w:sz w:val="22"/>
          <w:szCs w:val="22"/>
        </w:rPr>
        <w:t>, before they become involved in this behaviour. However</w:t>
      </w:r>
      <w:r w:rsidR="00B32A8F">
        <w:rPr>
          <w:rFonts w:ascii="Arial" w:eastAsia="Calibri" w:hAnsi="Arial" w:cs="Arial"/>
          <w:sz w:val="22"/>
          <w:szCs w:val="22"/>
        </w:rPr>
        <w:t xml:space="preserve">, despite the creation of a range of different programmes, the work of YOTs </w:t>
      </w:r>
      <w:r w:rsidR="00E434BF">
        <w:rPr>
          <w:rFonts w:ascii="Arial" w:eastAsia="Calibri" w:hAnsi="Arial" w:cs="Arial"/>
          <w:sz w:val="22"/>
          <w:szCs w:val="22"/>
        </w:rPr>
        <w:t>is focused primarily on those children who are already involved within the criminal justice system, and preve</w:t>
      </w:r>
      <w:r w:rsidR="00E230DF">
        <w:rPr>
          <w:rFonts w:ascii="Arial" w:eastAsia="Calibri" w:hAnsi="Arial" w:cs="Arial"/>
          <w:sz w:val="22"/>
          <w:szCs w:val="22"/>
        </w:rPr>
        <w:t xml:space="preserve">nting youth involvement in crime is therefore seen as a lesser priority (Arthur, </w:t>
      </w:r>
      <w:r w:rsidR="003B3D92">
        <w:rPr>
          <w:rFonts w:ascii="Arial" w:eastAsia="Calibri" w:hAnsi="Arial" w:cs="Arial"/>
          <w:sz w:val="22"/>
          <w:szCs w:val="22"/>
        </w:rPr>
        <w:t xml:space="preserve">2007). This therefore limits the number of people being targeted by these </w:t>
      </w:r>
      <w:r w:rsidR="00890693">
        <w:rPr>
          <w:rFonts w:ascii="Arial" w:eastAsia="Calibri" w:hAnsi="Arial" w:cs="Arial"/>
          <w:sz w:val="22"/>
          <w:szCs w:val="22"/>
        </w:rPr>
        <w:t>schemes and</w:t>
      </w:r>
      <w:r w:rsidR="003B3D92">
        <w:rPr>
          <w:rFonts w:ascii="Arial" w:eastAsia="Calibri" w:hAnsi="Arial" w:cs="Arial"/>
          <w:sz w:val="22"/>
          <w:szCs w:val="22"/>
        </w:rPr>
        <w:t xml:space="preserve"> means those children who are at risk of later offending</w:t>
      </w:r>
      <w:r w:rsidR="00D85D7D">
        <w:rPr>
          <w:rFonts w:ascii="Arial" w:eastAsia="Calibri" w:hAnsi="Arial" w:cs="Arial"/>
          <w:sz w:val="22"/>
          <w:szCs w:val="22"/>
        </w:rPr>
        <w:t xml:space="preserve"> do not become known to the YOTs until they have already become involved in criminal activity. </w:t>
      </w:r>
      <w:r w:rsidR="00965414">
        <w:rPr>
          <w:rFonts w:ascii="Arial" w:eastAsia="Calibri" w:hAnsi="Arial" w:cs="Arial"/>
          <w:sz w:val="22"/>
          <w:szCs w:val="22"/>
        </w:rPr>
        <w:t xml:space="preserve">In turn, this severely limits how effective early intervention can </w:t>
      </w:r>
      <w:r w:rsidR="00965414">
        <w:rPr>
          <w:rFonts w:ascii="Arial" w:eastAsia="Calibri" w:hAnsi="Arial" w:cs="Arial"/>
          <w:sz w:val="22"/>
          <w:szCs w:val="22"/>
        </w:rPr>
        <w:lastRenderedPageBreak/>
        <w:t xml:space="preserve">be, as if this intervention is not being made available prior to offences being committed, then it clearly cannot work to prevent </w:t>
      </w:r>
      <w:r w:rsidR="00890693">
        <w:rPr>
          <w:rFonts w:ascii="Arial" w:eastAsia="Calibri" w:hAnsi="Arial" w:cs="Arial"/>
          <w:sz w:val="22"/>
          <w:szCs w:val="22"/>
        </w:rPr>
        <w:t>offending</w:t>
      </w:r>
      <w:r w:rsidR="00A369C0">
        <w:rPr>
          <w:rFonts w:ascii="Arial" w:eastAsia="Calibri" w:hAnsi="Arial" w:cs="Arial"/>
          <w:sz w:val="22"/>
          <w:szCs w:val="22"/>
        </w:rPr>
        <w:t>.</w:t>
      </w:r>
    </w:p>
    <w:p w14:paraId="57CE2700" w14:textId="77777777" w:rsidR="00F17FCE" w:rsidRDefault="00F17FCE" w:rsidP="00A369C0">
      <w:pPr>
        <w:spacing w:line="256" w:lineRule="auto"/>
        <w:rPr>
          <w:rFonts w:ascii="Arial" w:eastAsia="Calibri" w:hAnsi="Arial" w:cs="Arial"/>
          <w:sz w:val="22"/>
          <w:szCs w:val="22"/>
        </w:rPr>
      </w:pPr>
    </w:p>
    <w:p w14:paraId="1281EB9E" w14:textId="6ABD1311" w:rsidR="00F17FCE" w:rsidRDefault="00C97EF5" w:rsidP="00A369C0">
      <w:pPr>
        <w:spacing w:line="256" w:lineRule="auto"/>
        <w:rPr>
          <w:rFonts w:ascii="Arial" w:eastAsia="Calibri" w:hAnsi="Arial" w:cs="Arial"/>
          <w:sz w:val="22"/>
          <w:szCs w:val="22"/>
        </w:rPr>
      </w:pPr>
      <w:r>
        <w:rPr>
          <w:rFonts w:ascii="Arial" w:eastAsia="Calibri" w:hAnsi="Arial" w:cs="Arial"/>
          <w:sz w:val="22"/>
          <w:szCs w:val="22"/>
        </w:rPr>
        <w:t xml:space="preserve">The other main issue in relation to the success of early intervention is the number of individuals who are benefiting from these schemes. As highted by Ross, </w:t>
      </w:r>
      <w:r w:rsidR="001974B0">
        <w:rPr>
          <w:rFonts w:ascii="Arial" w:eastAsia="Calibri" w:hAnsi="Arial" w:cs="Arial"/>
          <w:sz w:val="22"/>
          <w:szCs w:val="22"/>
        </w:rPr>
        <w:t xml:space="preserve">while there are a number of effective programmes, they are only reaching a small number of those </w:t>
      </w:r>
      <w:r w:rsidR="008D6C16">
        <w:rPr>
          <w:rFonts w:ascii="Arial" w:eastAsia="Calibri" w:hAnsi="Arial" w:cs="Arial"/>
          <w:sz w:val="22"/>
          <w:szCs w:val="22"/>
        </w:rPr>
        <w:t xml:space="preserve">at-risk young people (Ross et al., 2011). </w:t>
      </w:r>
      <w:r w:rsidR="00902258">
        <w:rPr>
          <w:rFonts w:ascii="Arial" w:eastAsia="Calibri" w:hAnsi="Arial" w:cs="Arial"/>
          <w:sz w:val="22"/>
          <w:szCs w:val="22"/>
        </w:rPr>
        <w:t xml:space="preserve">In order for these programmes to have the maximum impact on offending rates they can, they need to be targeting </w:t>
      </w:r>
      <w:r w:rsidR="00FF4510">
        <w:rPr>
          <w:rFonts w:ascii="Arial" w:eastAsia="Calibri" w:hAnsi="Arial" w:cs="Arial"/>
          <w:sz w:val="22"/>
          <w:szCs w:val="22"/>
        </w:rPr>
        <w:t xml:space="preserve">as many young people who fall into the at-risk category as possible. As highlighted above, most young people are not coming to the attention of those who deliver these schemes until they are already involved in the criminal justice system, and this clearly highlights that </w:t>
      </w:r>
      <w:r w:rsidR="00910345">
        <w:rPr>
          <w:rFonts w:ascii="Arial" w:eastAsia="Calibri" w:hAnsi="Arial" w:cs="Arial"/>
          <w:sz w:val="22"/>
          <w:szCs w:val="22"/>
        </w:rPr>
        <w:t xml:space="preserve">the full range of individuals who could benefit from involvement in early intervention are not being identified. More therefore needs to be done to ensure widespread implementation of these programmes in order for </w:t>
      </w:r>
      <w:r w:rsidR="002C25F3">
        <w:rPr>
          <w:rFonts w:ascii="Arial" w:eastAsia="Calibri" w:hAnsi="Arial" w:cs="Arial"/>
          <w:sz w:val="22"/>
          <w:szCs w:val="22"/>
        </w:rPr>
        <w:t>them to reach as many individuals as possible</w:t>
      </w:r>
      <w:r w:rsidR="00554ECD">
        <w:rPr>
          <w:rFonts w:ascii="Arial" w:eastAsia="Calibri" w:hAnsi="Arial" w:cs="Arial"/>
          <w:sz w:val="22"/>
          <w:szCs w:val="22"/>
        </w:rPr>
        <w:t xml:space="preserve">. By ensuring as many individuals as possible are targeted by early intervention, </w:t>
      </w:r>
      <w:r w:rsidR="00E97D0F">
        <w:rPr>
          <w:rFonts w:ascii="Arial" w:eastAsia="Calibri" w:hAnsi="Arial" w:cs="Arial"/>
          <w:sz w:val="22"/>
          <w:szCs w:val="22"/>
        </w:rPr>
        <w:t xml:space="preserve">the rates of offending would be expected to fall, thereby increasing the success of the scheme as a whole. </w:t>
      </w:r>
    </w:p>
    <w:p w14:paraId="5E8976C0" w14:textId="77777777" w:rsidR="00020726" w:rsidRDefault="00020726" w:rsidP="00A369C0">
      <w:pPr>
        <w:spacing w:line="256" w:lineRule="auto"/>
        <w:rPr>
          <w:rFonts w:ascii="Arial" w:eastAsia="Calibri" w:hAnsi="Arial" w:cs="Arial"/>
          <w:sz w:val="22"/>
          <w:szCs w:val="22"/>
        </w:rPr>
      </w:pPr>
    </w:p>
    <w:p w14:paraId="3A279AC1" w14:textId="77777777" w:rsidR="00A369C0" w:rsidRDefault="00A369C0" w:rsidP="00A369C0">
      <w:pPr>
        <w:spacing w:line="256" w:lineRule="auto"/>
        <w:rPr>
          <w:rFonts w:ascii="Arial" w:eastAsia="Calibri" w:hAnsi="Arial" w:cs="Arial"/>
          <w:sz w:val="22"/>
          <w:szCs w:val="22"/>
        </w:rPr>
      </w:pPr>
    </w:p>
    <w:p w14:paraId="77494A1D" w14:textId="19C89DCB" w:rsidR="00A369C0" w:rsidRPr="00A369C0" w:rsidRDefault="00F37210" w:rsidP="00A369C0">
      <w:pPr>
        <w:spacing w:line="256" w:lineRule="auto"/>
        <w:rPr>
          <w:rFonts w:ascii="Arial" w:eastAsia="Calibri" w:hAnsi="Arial" w:cs="Arial"/>
          <w:sz w:val="22"/>
          <w:szCs w:val="22"/>
        </w:rPr>
      </w:pPr>
      <w:r>
        <w:rPr>
          <w:rFonts w:ascii="Arial" w:eastAsia="Calibri" w:hAnsi="Arial" w:cs="Arial"/>
          <w:sz w:val="22"/>
          <w:szCs w:val="22"/>
        </w:rPr>
        <w:t>Therefore, to conclude,</w:t>
      </w:r>
      <w:r w:rsidR="00A369C0">
        <w:rPr>
          <w:rFonts w:ascii="Arial" w:eastAsia="Calibri" w:hAnsi="Arial" w:cs="Arial"/>
          <w:sz w:val="22"/>
          <w:szCs w:val="22"/>
        </w:rPr>
        <w:t xml:space="preserve"> while there is clear evidence to show that </w:t>
      </w:r>
      <w:r w:rsidR="006B60A3">
        <w:rPr>
          <w:rFonts w:ascii="Arial" w:eastAsia="Calibri" w:hAnsi="Arial" w:cs="Arial"/>
          <w:sz w:val="22"/>
          <w:szCs w:val="22"/>
        </w:rPr>
        <w:t xml:space="preserve">some, if not the majority of early intervention schemes are effective, this effectiveness will differ between the schemes offered and some will inevitably be more successful </w:t>
      </w:r>
      <w:r w:rsidR="004A039C">
        <w:rPr>
          <w:rFonts w:ascii="Arial" w:eastAsia="Calibri" w:hAnsi="Arial" w:cs="Arial"/>
          <w:sz w:val="22"/>
          <w:szCs w:val="22"/>
        </w:rPr>
        <w:t>than</w:t>
      </w:r>
      <w:r w:rsidR="006B60A3">
        <w:rPr>
          <w:rFonts w:ascii="Arial" w:eastAsia="Calibri" w:hAnsi="Arial" w:cs="Arial"/>
          <w:sz w:val="22"/>
          <w:szCs w:val="22"/>
        </w:rPr>
        <w:t xml:space="preserve"> others.</w:t>
      </w:r>
      <w:r w:rsidR="00E97D0F">
        <w:rPr>
          <w:rFonts w:ascii="Arial" w:eastAsia="Calibri" w:hAnsi="Arial" w:cs="Arial"/>
          <w:sz w:val="22"/>
          <w:szCs w:val="22"/>
        </w:rPr>
        <w:t xml:space="preserve"> Further, while the schemes are clearly successful, there is room for improvement</w:t>
      </w:r>
      <w:r w:rsidR="004A039C">
        <w:rPr>
          <w:rFonts w:ascii="Arial" w:eastAsia="Calibri" w:hAnsi="Arial" w:cs="Arial"/>
          <w:sz w:val="22"/>
          <w:szCs w:val="22"/>
        </w:rPr>
        <w:t>, as the percentage of offending still remains at around 30% despite the early intervention.</w:t>
      </w:r>
      <w:r w:rsidR="006B60A3">
        <w:rPr>
          <w:rFonts w:ascii="Arial" w:eastAsia="Calibri" w:hAnsi="Arial" w:cs="Arial"/>
          <w:sz w:val="22"/>
          <w:szCs w:val="22"/>
        </w:rPr>
        <w:t xml:space="preserve"> However, while the individual schemes may be effective, </w:t>
      </w:r>
      <w:r w:rsidR="005E4544">
        <w:rPr>
          <w:rFonts w:ascii="Arial" w:eastAsia="Calibri" w:hAnsi="Arial" w:cs="Arial"/>
          <w:sz w:val="22"/>
          <w:szCs w:val="22"/>
        </w:rPr>
        <w:t xml:space="preserve">early intervention as a concept </w:t>
      </w:r>
      <w:r w:rsidR="00E63E39">
        <w:rPr>
          <w:rFonts w:ascii="Arial" w:eastAsia="Calibri" w:hAnsi="Arial" w:cs="Arial"/>
          <w:sz w:val="22"/>
          <w:szCs w:val="22"/>
        </w:rPr>
        <w:t xml:space="preserve">will never reach its full potential of success </w:t>
      </w:r>
      <w:r w:rsidR="007C151C">
        <w:rPr>
          <w:rFonts w:ascii="Arial" w:eastAsia="Calibri" w:hAnsi="Arial" w:cs="Arial"/>
          <w:sz w:val="22"/>
          <w:szCs w:val="22"/>
        </w:rPr>
        <w:t>unless those implementing it do so as a priority. While there is ever increasing strain on all organisations involved in the criminal justice process, early intervention</w:t>
      </w:r>
      <w:r w:rsidR="0079733C">
        <w:rPr>
          <w:rFonts w:ascii="Arial" w:eastAsia="Calibri" w:hAnsi="Arial" w:cs="Arial"/>
          <w:sz w:val="22"/>
          <w:szCs w:val="22"/>
        </w:rPr>
        <w:t xml:space="preserve"> could help prevent the number of young people, and in turn individuals as a whole, becoming involved in the</w:t>
      </w:r>
      <w:r w:rsidR="00EC7942">
        <w:rPr>
          <w:rFonts w:ascii="Arial" w:eastAsia="Calibri" w:hAnsi="Arial" w:cs="Arial"/>
          <w:sz w:val="22"/>
          <w:szCs w:val="22"/>
        </w:rPr>
        <w:t xml:space="preserve"> justice system, and will therefore allow more time for these organisations to focus on further developing the early intervention schemes. </w:t>
      </w:r>
      <w:r w:rsidR="00DA4A55">
        <w:rPr>
          <w:rFonts w:ascii="Arial" w:eastAsia="Calibri" w:hAnsi="Arial" w:cs="Arial"/>
          <w:sz w:val="22"/>
          <w:szCs w:val="22"/>
        </w:rPr>
        <w:t xml:space="preserve">With more time given to these methods of crime prevention, more children could be targeted which would again lead to </w:t>
      </w:r>
      <w:r w:rsidR="00386FD3">
        <w:rPr>
          <w:rFonts w:ascii="Arial" w:eastAsia="Calibri" w:hAnsi="Arial" w:cs="Arial"/>
          <w:sz w:val="22"/>
          <w:szCs w:val="22"/>
        </w:rPr>
        <w:t>preventing offending before individuals partake in offending behaviour</w:t>
      </w:r>
      <w:r w:rsidR="00FA7086">
        <w:rPr>
          <w:rFonts w:ascii="Arial" w:eastAsia="Calibri" w:hAnsi="Arial" w:cs="Arial"/>
          <w:sz w:val="22"/>
          <w:szCs w:val="22"/>
        </w:rPr>
        <w:t xml:space="preserve">, and the effectiveness of early intervention as a whole would be improved. </w:t>
      </w:r>
    </w:p>
    <w:p w14:paraId="00394E8C" w14:textId="77777777" w:rsidR="009F141A" w:rsidRPr="009F141A" w:rsidRDefault="009F141A" w:rsidP="009F141A"/>
    <w:p w14:paraId="2225FB48" w14:textId="77777777" w:rsidR="009F141A" w:rsidRPr="009F141A" w:rsidRDefault="009F141A" w:rsidP="009F141A"/>
    <w:p w14:paraId="11E8EBA9" w14:textId="77777777" w:rsidR="009F141A" w:rsidRPr="009F141A" w:rsidRDefault="009F141A" w:rsidP="009F141A"/>
    <w:p w14:paraId="2F5A557E" w14:textId="6B6BC72B" w:rsidR="009F141A" w:rsidRPr="00803FCB" w:rsidRDefault="004A039C" w:rsidP="009F141A">
      <w:pPr>
        <w:rPr>
          <w:rFonts w:ascii="Arial" w:hAnsi="Arial" w:cs="Arial"/>
          <w:b/>
          <w:bCs/>
          <w:sz w:val="22"/>
          <w:szCs w:val="22"/>
        </w:rPr>
      </w:pPr>
      <w:r w:rsidRPr="00803FCB">
        <w:rPr>
          <w:rFonts w:ascii="Arial" w:hAnsi="Arial" w:cs="Arial"/>
          <w:b/>
          <w:bCs/>
          <w:sz w:val="22"/>
          <w:szCs w:val="22"/>
        </w:rPr>
        <w:t>Word Count: 10</w:t>
      </w:r>
      <w:r w:rsidR="00F37210">
        <w:rPr>
          <w:rFonts w:ascii="Arial" w:hAnsi="Arial" w:cs="Arial"/>
          <w:b/>
          <w:bCs/>
          <w:sz w:val="22"/>
          <w:szCs w:val="22"/>
        </w:rPr>
        <w:t>79</w:t>
      </w:r>
    </w:p>
    <w:p w14:paraId="73ED3249" w14:textId="77777777" w:rsidR="009F141A" w:rsidRPr="009F141A" w:rsidRDefault="009F141A" w:rsidP="009F141A"/>
    <w:p w14:paraId="6D6B0D60" w14:textId="77777777" w:rsidR="009F141A" w:rsidRPr="009F141A" w:rsidRDefault="009F141A" w:rsidP="009F141A"/>
    <w:p w14:paraId="252DAD20" w14:textId="77777777" w:rsidR="009F141A" w:rsidRPr="009F141A" w:rsidRDefault="009F141A" w:rsidP="009F141A"/>
    <w:p w14:paraId="069C4675" w14:textId="77777777" w:rsidR="009F141A" w:rsidRPr="009F141A" w:rsidRDefault="009F141A" w:rsidP="009F141A"/>
    <w:p w14:paraId="3B1D41B2" w14:textId="77777777" w:rsidR="009F141A" w:rsidRPr="009F141A" w:rsidRDefault="009F141A" w:rsidP="009F141A"/>
    <w:p w14:paraId="03379477" w14:textId="77777777" w:rsidR="00F500D8" w:rsidRDefault="00F500D8" w:rsidP="00036701">
      <w:pPr>
        <w:rPr>
          <w:rFonts w:ascii="Arial" w:eastAsia="Calibri" w:hAnsi="Arial" w:cs="Arial"/>
          <w:b/>
          <w:bCs/>
          <w:sz w:val="22"/>
          <w:szCs w:val="22"/>
        </w:rPr>
      </w:pPr>
    </w:p>
    <w:p w14:paraId="75CFCA86" w14:textId="77777777" w:rsidR="00F500D8" w:rsidRDefault="00F500D8" w:rsidP="00036701">
      <w:pPr>
        <w:rPr>
          <w:rFonts w:ascii="Arial" w:eastAsia="Calibri" w:hAnsi="Arial" w:cs="Arial"/>
          <w:b/>
          <w:bCs/>
          <w:sz w:val="22"/>
          <w:szCs w:val="22"/>
        </w:rPr>
      </w:pPr>
    </w:p>
    <w:p w14:paraId="7C0DC1DF" w14:textId="77777777" w:rsidR="00F500D8" w:rsidRDefault="00F500D8" w:rsidP="00036701">
      <w:pPr>
        <w:rPr>
          <w:rFonts w:ascii="Arial" w:eastAsia="Calibri" w:hAnsi="Arial" w:cs="Arial"/>
          <w:b/>
          <w:bCs/>
          <w:sz w:val="22"/>
          <w:szCs w:val="22"/>
        </w:rPr>
      </w:pPr>
    </w:p>
    <w:p w14:paraId="68DEBD2D" w14:textId="77777777" w:rsidR="00F500D8" w:rsidRDefault="00F500D8" w:rsidP="00036701">
      <w:pPr>
        <w:rPr>
          <w:rFonts w:ascii="Arial" w:eastAsia="Calibri" w:hAnsi="Arial" w:cs="Arial"/>
          <w:b/>
          <w:bCs/>
          <w:sz w:val="22"/>
          <w:szCs w:val="22"/>
        </w:rPr>
      </w:pPr>
    </w:p>
    <w:p w14:paraId="277525DC" w14:textId="77777777" w:rsidR="00F500D8" w:rsidRDefault="00F500D8" w:rsidP="00036701">
      <w:pPr>
        <w:rPr>
          <w:rFonts w:ascii="Arial" w:eastAsia="Calibri" w:hAnsi="Arial" w:cs="Arial"/>
          <w:b/>
          <w:bCs/>
          <w:sz w:val="22"/>
          <w:szCs w:val="22"/>
        </w:rPr>
      </w:pPr>
    </w:p>
    <w:p w14:paraId="556B9AB3" w14:textId="77777777" w:rsidR="00F500D8" w:rsidRDefault="00F500D8" w:rsidP="00036701">
      <w:pPr>
        <w:rPr>
          <w:rFonts w:ascii="Arial" w:eastAsia="Calibri" w:hAnsi="Arial" w:cs="Arial"/>
          <w:b/>
          <w:bCs/>
          <w:sz w:val="22"/>
          <w:szCs w:val="22"/>
        </w:rPr>
      </w:pPr>
    </w:p>
    <w:p w14:paraId="444A9C73" w14:textId="77777777" w:rsidR="00F500D8" w:rsidRDefault="00F500D8" w:rsidP="00036701">
      <w:pPr>
        <w:rPr>
          <w:rFonts w:ascii="Arial" w:eastAsia="Calibri" w:hAnsi="Arial" w:cs="Arial"/>
          <w:b/>
          <w:bCs/>
          <w:sz w:val="22"/>
          <w:szCs w:val="22"/>
        </w:rPr>
      </w:pPr>
    </w:p>
    <w:p w14:paraId="047D75BD" w14:textId="77777777" w:rsidR="00F500D8" w:rsidRDefault="00F500D8" w:rsidP="00036701">
      <w:pPr>
        <w:rPr>
          <w:rFonts w:ascii="Arial" w:eastAsia="Calibri" w:hAnsi="Arial" w:cs="Arial"/>
          <w:b/>
          <w:bCs/>
          <w:sz w:val="22"/>
          <w:szCs w:val="22"/>
        </w:rPr>
      </w:pPr>
    </w:p>
    <w:p w14:paraId="7F2CAD7D" w14:textId="77777777" w:rsidR="00F500D8" w:rsidRDefault="00F500D8" w:rsidP="00036701">
      <w:pPr>
        <w:rPr>
          <w:rFonts w:ascii="Arial" w:eastAsia="Calibri" w:hAnsi="Arial" w:cs="Arial"/>
          <w:b/>
          <w:bCs/>
          <w:sz w:val="22"/>
          <w:szCs w:val="22"/>
        </w:rPr>
      </w:pPr>
    </w:p>
    <w:p w14:paraId="14625AF9" w14:textId="77777777" w:rsidR="00F500D8" w:rsidRDefault="00F500D8" w:rsidP="00036701">
      <w:pPr>
        <w:rPr>
          <w:rFonts w:ascii="Arial" w:eastAsia="Calibri" w:hAnsi="Arial" w:cs="Arial"/>
          <w:b/>
          <w:bCs/>
          <w:sz w:val="22"/>
          <w:szCs w:val="22"/>
        </w:rPr>
      </w:pPr>
    </w:p>
    <w:p w14:paraId="304F7745" w14:textId="77777777" w:rsidR="00F500D8" w:rsidRDefault="00F500D8" w:rsidP="00036701">
      <w:pPr>
        <w:rPr>
          <w:rFonts w:ascii="Arial" w:eastAsia="Calibri" w:hAnsi="Arial" w:cs="Arial"/>
          <w:b/>
          <w:bCs/>
          <w:sz w:val="22"/>
          <w:szCs w:val="22"/>
        </w:rPr>
      </w:pPr>
    </w:p>
    <w:p w14:paraId="41ABA69D" w14:textId="77777777" w:rsidR="00F500D8" w:rsidRDefault="00F500D8" w:rsidP="00036701">
      <w:pPr>
        <w:rPr>
          <w:rFonts w:ascii="Arial" w:eastAsia="Calibri" w:hAnsi="Arial" w:cs="Arial"/>
          <w:b/>
          <w:bCs/>
          <w:sz w:val="22"/>
          <w:szCs w:val="22"/>
        </w:rPr>
      </w:pPr>
    </w:p>
    <w:p w14:paraId="025D0904" w14:textId="77777777" w:rsidR="00F500D8" w:rsidRDefault="00F500D8" w:rsidP="00036701">
      <w:pPr>
        <w:rPr>
          <w:rFonts w:ascii="Arial" w:eastAsia="Calibri" w:hAnsi="Arial" w:cs="Arial"/>
          <w:b/>
          <w:bCs/>
          <w:sz w:val="22"/>
          <w:szCs w:val="22"/>
        </w:rPr>
      </w:pPr>
    </w:p>
    <w:p w14:paraId="281B3EDD" w14:textId="77777777" w:rsidR="00F500D8" w:rsidRDefault="00F500D8" w:rsidP="00036701">
      <w:pPr>
        <w:rPr>
          <w:rFonts w:ascii="Arial" w:eastAsia="Calibri" w:hAnsi="Arial" w:cs="Arial"/>
          <w:b/>
          <w:bCs/>
          <w:sz w:val="22"/>
          <w:szCs w:val="22"/>
        </w:rPr>
      </w:pPr>
    </w:p>
    <w:p w14:paraId="27A4DB7C" w14:textId="77777777" w:rsidR="00F500D8" w:rsidRDefault="00F500D8" w:rsidP="00036701">
      <w:pPr>
        <w:rPr>
          <w:rFonts w:ascii="Arial" w:eastAsia="Calibri" w:hAnsi="Arial" w:cs="Arial"/>
          <w:b/>
          <w:bCs/>
          <w:sz w:val="22"/>
          <w:szCs w:val="22"/>
        </w:rPr>
      </w:pPr>
    </w:p>
    <w:p w14:paraId="55BD1C4F" w14:textId="77777777" w:rsidR="00F500D8" w:rsidRDefault="00F500D8" w:rsidP="00036701">
      <w:pPr>
        <w:rPr>
          <w:rFonts w:ascii="Arial" w:eastAsia="Calibri" w:hAnsi="Arial" w:cs="Arial"/>
          <w:b/>
          <w:bCs/>
          <w:sz w:val="22"/>
          <w:szCs w:val="22"/>
        </w:rPr>
      </w:pPr>
    </w:p>
    <w:p w14:paraId="6F3B38FE" w14:textId="77777777" w:rsidR="00F500D8" w:rsidRDefault="00F500D8" w:rsidP="00036701">
      <w:pPr>
        <w:rPr>
          <w:rFonts w:ascii="Arial" w:eastAsia="Calibri" w:hAnsi="Arial" w:cs="Arial"/>
          <w:b/>
          <w:bCs/>
          <w:sz w:val="22"/>
          <w:szCs w:val="22"/>
        </w:rPr>
      </w:pPr>
    </w:p>
    <w:p w14:paraId="669265B0" w14:textId="77777777" w:rsidR="00F500D8" w:rsidRDefault="00F500D8" w:rsidP="00036701">
      <w:pPr>
        <w:rPr>
          <w:rFonts w:ascii="Arial" w:eastAsia="Calibri" w:hAnsi="Arial" w:cs="Arial"/>
          <w:b/>
          <w:bCs/>
          <w:sz w:val="22"/>
          <w:szCs w:val="22"/>
        </w:rPr>
      </w:pPr>
    </w:p>
    <w:p w14:paraId="44683A32" w14:textId="77777777" w:rsidR="00F500D8" w:rsidRDefault="00F500D8" w:rsidP="00036701">
      <w:pPr>
        <w:rPr>
          <w:rFonts w:ascii="Arial" w:eastAsia="Calibri" w:hAnsi="Arial" w:cs="Arial"/>
          <w:b/>
          <w:bCs/>
          <w:sz w:val="22"/>
          <w:szCs w:val="22"/>
        </w:rPr>
      </w:pPr>
    </w:p>
    <w:p w14:paraId="499E71B2" w14:textId="1953F199" w:rsidR="00036701" w:rsidRPr="00F500D8" w:rsidRDefault="00F500D8" w:rsidP="00036701">
      <w:pPr>
        <w:rPr>
          <w:rFonts w:ascii="Arial" w:eastAsia="Calibri" w:hAnsi="Arial" w:cs="Arial"/>
          <w:b/>
          <w:bCs/>
          <w:sz w:val="22"/>
          <w:szCs w:val="22"/>
        </w:rPr>
      </w:pPr>
      <w:r w:rsidRPr="00F500D8">
        <w:rPr>
          <w:rFonts w:ascii="Arial" w:eastAsia="Calibri" w:hAnsi="Arial" w:cs="Arial"/>
          <w:b/>
          <w:bCs/>
          <w:sz w:val="22"/>
          <w:szCs w:val="22"/>
        </w:rPr>
        <w:lastRenderedPageBreak/>
        <w:t>Bibliography</w:t>
      </w:r>
    </w:p>
    <w:p w14:paraId="78EAA7AE" w14:textId="77777777" w:rsidR="00442494" w:rsidRDefault="00442494" w:rsidP="00F500D8">
      <w:pPr>
        <w:rPr>
          <w:rFonts w:ascii="Arial" w:eastAsia="Calibri" w:hAnsi="Arial" w:cs="Arial"/>
          <w:sz w:val="22"/>
          <w:szCs w:val="22"/>
        </w:rPr>
      </w:pPr>
    </w:p>
    <w:p w14:paraId="0AECD3D5" w14:textId="77777777" w:rsidR="00442494" w:rsidRPr="00F500D8" w:rsidRDefault="00442494" w:rsidP="00F500D8">
      <w:pPr>
        <w:rPr>
          <w:rFonts w:ascii="Arial" w:eastAsia="Calibri" w:hAnsi="Arial" w:cs="Arial"/>
          <w:sz w:val="22"/>
          <w:szCs w:val="22"/>
        </w:rPr>
      </w:pPr>
    </w:p>
    <w:p w14:paraId="5D2FC920" w14:textId="77777777" w:rsidR="00442494" w:rsidRDefault="00442494" w:rsidP="00F500D8">
      <w:pPr>
        <w:rPr>
          <w:rFonts w:ascii="Arial" w:eastAsia="Calibri" w:hAnsi="Arial" w:cs="Arial"/>
          <w:sz w:val="22"/>
          <w:szCs w:val="22"/>
        </w:rPr>
      </w:pPr>
      <w:r w:rsidRPr="00F500D8">
        <w:rPr>
          <w:rFonts w:ascii="Arial" w:eastAsia="Calibri" w:hAnsi="Arial" w:cs="Arial"/>
          <w:sz w:val="22"/>
          <w:szCs w:val="22"/>
        </w:rPr>
        <w:t xml:space="preserve">Arthur, R., (2007), ‘Early intervention to prevent youth offending–something old, anything new?’, </w:t>
      </w:r>
      <w:r w:rsidRPr="0033464F">
        <w:rPr>
          <w:rFonts w:ascii="Arial" w:eastAsia="Calibri" w:hAnsi="Arial" w:cs="Arial"/>
          <w:i/>
          <w:iCs/>
          <w:sz w:val="22"/>
          <w:szCs w:val="22"/>
        </w:rPr>
        <w:t>Social justice and criminal justice</w:t>
      </w:r>
      <w:r w:rsidRPr="00F500D8">
        <w:rPr>
          <w:rFonts w:ascii="Arial" w:eastAsia="Calibri" w:hAnsi="Arial" w:cs="Arial"/>
          <w:sz w:val="22"/>
          <w:szCs w:val="22"/>
        </w:rPr>
        <w:t>, p.232-243</w:t>
      </w:r>
    </w:p>
    <w:p w14:paraId="73110E68" w14:textId="77777777" w:rsidR="00442494" w:rsidRDefault="00442494" w:rsidP="00F500D8">
      <w:pPr>
        <w:rPr>
          <w:rFonts w:ascii="Arial" w:eastAsia="Calibri" w:hAnsi="Arial" w:cs="Arial"/>
          <w:sz w:val="22"/>
          <w:szCs w:val="22"/>
        </w:rPr>
      </w:pPr>
    </w:p>
    <w:p w14:paraId="154FCA28" w14:textId="77777777" w:rsidR="00442494" w:rsidRPr="00F500D8" w:rsidRDefault="00442494" w:rsidP="00F500D8">
      <w:pPr>
        <w:rPr>
          <w:rFonts w:ascii="Arial" w:eastAsia="Calibri" w:hAnsi="Arial" w:cs="Arial"/>
          <w:sz w:val="22"/>
          <w:szCs w:val="22"/>
        </w:rPr>
      </w:pPr>
    </w:p>
    <w:p w14:paraId="0D43C7D7" w14:textId="77777777" w:rsidR="00442494" w:rsidRDefault="00442494" w:rsidP="00036701">
      <w:pPr>
        <w:rPr>
          <w:rFonts w:ascii="Arial" w:eastAsia="Calibri" w:hAnsi="Arial" w:cs="Arial"/>
          <w:sz w:val="22"/>
          <w:szCs w:val="22"/>
        </w:rPr>
      </w:pPr>
      <w:r w:rsidRPr="00036701">
        <w:rPr>
          <w:rFonts w:ascii="Arial" w:eastAsia="Calibri" w:hAnsi="Arial" w:cs="Arial"/>
          <w:sz w:val="22"/>
          <w:szCs w:val="22"/>
        </w:rPr>
        <w:t>Cox, C. (2019)</w:t>
      </w:r>
      <w:r>
        <w:rPr>
          <w:rFonts w:ascii="Arial" w:eastAsia="Calibri" w:hAnsi="Arial" w:cs="Arial"/>
          <w:sz w:val="22"/>
          <w:szCs w:val="22"/>
        </w:rPr>
        <w:t>,</w:t>
      </w:r>
      <w:r w:rsidRPr="00036701">
        <w:rPr>
          <w:rFonts w:ascii="Arial" w:eastAsia="Calibri" w:hAnsi="Arial" w:cs="Arial"/>
          <w:sz w:val="22"/>
          <w:szCs w:val="22"/>
        </w:rPr>
        <w:t xml:space="preserve"> </w:t>
      </w:r>
      <w:r>
        <w:rPr>
          <w:rFonts w:ascii="Arial" w:eastAsia="Calibri" w:hAnsi="Arial" w:cs="Arial"/>
          <w:sz w:val="22"/>
          <w:szCs w:val="22"/>
        </w:rPr>
        <w:t>‘</w:t>
      </w:r>
      <w:r w:rsidRPr="00036701">
        <w:rPr>
          <w:rFonts w:ascii="Arial" w:eastAsia="Calibri" w:hAnsi="Arial" w:cs="Arial"/>
          <w:sz w:val="22"/>
          <w:szCs w:val="22"/>
        </w:rPr>
        <w:t>Policing a diverse society: the community based rationale for multi-agency working</w:t>
      </w:r>
      <w:r>
        <w:rPr>
          <w:rFonts w:ascii="Arial" w:eastAsia="Calibri" w:hAnsi="Arial" w:cs="Arial"/>
          <w:sz w:val="22"/>
          <w:szCs w:val="22"/>
        </w:rPr>
        <w:t>’</w:t>
      </w:r>
      <w:r w:rsidRPr="00036701">
        <w:rPr>
          <w:rFonts w:ascii="Arial" w:eastAsia="Calibri" w:hAnsi="Arial" w:cs="Arial"/>
          <w:sz w:val="22"/>
          <w:szCs w:val="22"/>
        </w:rPr>
        <w:t xml:space="preserve"> In A. Pycroft &amp; D. Gough (Eds.), </w:t>
      </w:r>
      <w:r w:rsidRPr="00605BA7">
        <w:rPr>
          <w:rFonts w:ascii="Arial" w:eastAsia="Calibri" w:hAnsi="Arial" w:cs="Arial"/>
          <w:i/>
          <w:iCs/>
          <w:sz w:val="22"/>
          <w:szCs w:val="22"/>
        </w:rPr>
        <w:t>Multi-Agency Working in Criminal Justice 2e: Theory, Policy and Practice</w:t>
      </w:r>
      <w:r w:rsidRPr="00036701">
        <w:rPr>
          <w:rFonts w:ascii="Arial" w:eastAsia="Calibri" w:hAnsi="Arial" w:cs="Arial"/>
          <w:sz w:val="22"/>
          <w:szCs w:val="22"/>
        </w:rPr>
        <w:t xml:space="preserve"> (REV-Revised, 2, pp. 105–120). Bristol University Press. </w:t>
      </w:r>
      <w:hyperlink r:id="rId6" w:history="1">
        <w:r w:rsidRPr="00623159">
          <w:rPr>
            <w:rStyle w:val="Hyperlink"/>
            <w:rFonts w:ascii="Arial" w:eastAsia="Calibri" w:hAnsi="Arial" w:cs="Arial"/>
            <w:sz w:val="22"/>
            <w:szCs w:val="22"/>
          </w:rPr>
          <w:t>doi.org/10.2307/j.ctvq4c0j8.12</w:t>
        </w:r>
      </w:hyperlink>
    </w:p>
    <w:p w14:paraId="1047EB32" w14:textId="77777777" w:rsidR="00442494" w:rsidRDefault="00442494" w:rsidP="00036701">
      <w:pPr>
        <w:rPr>
          <w:rFonts w:ascii="Arial" w:eastAsia="Calibri" w:hAnsi="Arial" w:cs="Arial"/>
          <w:sz w:val="22"/>
          <w:szCs w:val="22"/>
        </w:rPr>
      </w:pPr>
    </w:p>
    <w:p w14:paraId="2866E1DA" w14:textId="77777777" w:rsidR="00442494" w:rsidRDefault="00442494" w:rsidP="00036701">
      <w:pPr>
        <w:rPr>
          <w:rFonts w:ascii="Arial" w:eastAsia="Calibri" w:hAnsi="Arial" w:cs="Arial"/>
          <w:sz w:val="22"/>
          <w:szCs w:val="22"/>
        </w:rPr>
      </w:pPr>
    </w:p>
    <w:p w14:paraId="7C563634" w14:textId="5AD6D697" w:rsidR="00442494" w:rsidRDefault="00442494" w:rsidP="00036701">
      <w:pPr>
        <w:rPr>
          <w:rFonts w:ascii="Arial" w:eastAsia="Calibri" w:hAnsi="Arial" w:cs="Arial"/>
          <w:sz w:val="22"/>
          <w:szCs w:val="22"/>
        </w:rPr>
      </w:pPr>
      <w:r w:rsidRPr="00036701">
        <w:rPr>
          <w:rFonts w:ascii="Arial" w:eastAsia="Calibri" w:hAnsi="Arial" w:cs="Arial"/>
          <w:sz w:val="22"/>
          <w:szCs w:val="22"/>
        </w:rPr>
        <w:t xml:space="preserve">Dandurand, Y. and Chin, V. (2004) ‘Links Between Terrorism and Other Forms of Crime’, International Centre for Criminal Law Reform and Criminal Justice Policy, University of British Columbia, accessed </w:t>
      </w:r>
      <w:r>
        <w:rPr>
          <w:rFonts w:ascii="Arial" w:eastAsia="Calibri" w:hAnsi="Arial" w:cs="Arial"/>
          <w:sz w:val="22"/>
          <w:szCs w:val="22"/>
        </w:rPr>
        <w:t xml:space="preserve">on </w:t>
      </w:r>
      <w:r w:rsidRPr="00036701">
        <w:rPr>
          <w:rFonts w:ascii="Arial" w:eastAsia="Calibri" w:hAnsi="Arial" w:cs="Arial"/>
          <w:sz w:val="22"/>
          <w:szCs w:val="22"/>
        </w:rPr>
        <w:t>28th March 2024</w:t>
      </w:r>
      <w:r>
        <w:rPr>
          <w:rFonts w:ascii="Arial" w:eastAsia="Calibri" w:hAnsi="Arial" w:cs="Arial"/>
          <w:sz w:val="22"/>
          <w:szCs w:val="22"/>
        </w:rPr>
        <w:t xml:space="preserve"> at </w:t>
      </w:r>
      <w:hyperlink r:id="rId7" w:history="1">
        <w:r w:rsidRPr="00623159">
          <w:rPr>
            <w:rStyle w:val="Hyperlink"/>
            <w:rFonts w:ascii="Arial" w:eastAsia="Calibri" w:hAnsi="Arial" w:cs="Arial"/>
            <w:sz w:val="22"/>
            <w:szCs w:val="22"/>
          </w:rPr>
          <w:t>www.publicsafety.gc.ca/lbrr/archives/cnmcs-plcng/cn29647-eng.pdf</w:t>
        </w:r>
      </w:hyperlink>
    </w:p>
    <w:p w14:paraId="47812D38" w14:textId="77777777" w:rsidR="00442494" w:rsidRDefault="00442494" w:rsidP="00036701">
      <w:pPr>
        <w:rPr>
          <w:rFonts w:ascii="Arial" w:eastAsia="Calibri" w:hAnsi="Arial" w:cs="Arial"/>
          <w:sz w:val="22"/>
          <w:szCs w:val="22"/>
        </w:rPr>
      </w:pPr>
    </w:p>
    <w:p w14:paraId="5E4342E8" w14:textId="77777777" w:rsidR="00442494" w:rsidRPr="00036701" w:rsidRDefault="00442494" w:rsidP="00036701">
      <w:pPr>
        <w:rPr>
          <w:rFonts w:ascii="Arial" w:eastAsia="Calibri" w:hAnsi="Arial" w:cs="Arial"/>
          <w:sz w:val="22"/>
          <w:szCs w:val="22"/>
        </w:rPr>
      </w:pPr>
    </w:p>
    <w:p w14:paraId="126A6473" w14:textId="77777777" w:rsidR="00442494" w:rsidRDefault="00442494" w:rsidP="00036701">
      <w:pPr>
        <w:rPr>
          <w:rFonts w:ascii="Arial" w:eastAsia="Calibri" w:hAnsi="Arial" w:cs="Arial"/>
          <w:sz w:val="22"/>
          <w:szCs w:val="22"/>
        </w:rPr>
      </w:pPr>
      <w:r w:rsidRPr="00036701">
        <w:rPr>
          <w:rFonts w:ascii="Arial" w:eastAsia="Calibri" w:hAnsi="Arial" w:cs="Arial"/>
          <w:sz w:val="22"/>
          <w:szCs w:val="22"/>
        </w:rPr>
        <w:t xml:space="preserve">Den </w:t>
      </w:r>
      <w:proofErr w:type="spellStart"/>
      <w:r w:rsidRPr="00036701">
        <w:rPr>
          <w:rFonts w:ascii="Arial" w:eastAsia="Calibri" w:hAnsi="Arial" w:cs="Arial"/>
          <w:sz w:val="22"/>
          <w:szCs w:val="22"/>
        </w:rPr>
        <w:t>Houter</w:t>
      </w:r>
      <w:proofErr w:type="spellEnd"/>
      <w:r w:rsidRPr="00036701">
        <w:rPr>
          <w:rFonts w:ascii="Arial" w:eastAsia="Calibri" w:hAnsi="Arial" w:cs="Arial"/>
          <w:sz w:val="22"/>
          <w:szCs w:val="22"/>
        </w:rPr>
        <w:t xml:space="preserve">, K.M., Chatterjee, D. 2021, ‘Perceptions of identity management in police-civilian interactions: considering the role of gender and race’, </w:t>
      </w:r>
      <w:r w:rsidRPr="004E5466">
        <w:rPr>
          <w:rFonts w:ascii="Arial" w:eastAsia="Calibri" w:hAnsi="Arial" w:cs="Arial"/>
          <w:i/>
          <w:iCs/>
          <w:sz w:val="22"/>
          <w:szCs w:val="22"/>
        </w:rPr>
        <w:t>Policing</w:t>
      </w:r>
      <w:r w:rsidRPr="00036701">
        <w:rPr>
          <w:rFonts w:ascii="Arial" w:eastAsia="Calibri" w:hAnsi="Arial" w:cs="Arial"/>
          <w:sz w:val="22"/>
          <w:szCs w:val="22"/>
        </w:rPr>
        <w:t>, 44(2), p</w:t>
      </w:r>
      <w:r>
        <w:rPr>
          <w:rFonts w:ascii="Arial" w:eastAsia="Calibri" w:hAnsi="Arial" w:cs="Arial"/>
          <w:sz w:val="22"/>
          <w:szCs w:val="22"/>
        </w:rPr>
        <w:t>.</w:t>
      </w:r>
      <w:r w:rsidRPr="00036701">
        <w:rPr>
          <w:rFonts w:ascii="Arial" w:eastAsia="Calibri" w:hAnsi="Arial" w:cs="Arial"/>
          <w:sz w:val="22"/>
          <w:szCs w:val="22"/>
        </w:rPr>
        <w:t>314-331</w:t>
      </w:r>
    </w:p>
    <w:p w14:paraId="148FE7CF" w14:textId="77777777" w:rsidR="00442494" w:rsidRDefault="00442494" w:rsidP="00036701">
      <w:pPr>
        <w:rPr>
          <w:rFonts w:ascii="Arial" w:eastAsia="Calibri" w:hAnsi="Arial" w:cs="Arial"/>
          <w:sz w:val="22"/>
          <w:szCs w:val="22"/>
        </w:rPr>
      </w:pPr>
    </w:p>
    <w:p w14:paraId="3322128C" w14:textId="77777777" w:rsidR="00442494" w:rsidRDefault="00442494" w:rsidP="00036701">
      <w:pPr>
        <w:rPr>
          <w:rFonts w:ascii="Arial" w:eastAsia="Calibri" w:hAnsi="Arial" w:cs="Arial"/>
          <w:sz w:val="22"/>
          <w:szCs w:val="22"/>
        </w:rPr>
      </w:pPr>
    </w:p>
    <w:p w14:paraId="169C577D" w14:textId="77777777" w:rsidR="00442494" w:rsidRDefault="00442494" w:rsidP="00036701">
      <w:pPr>
        <w:rPr>
          <w:rFonts w:ascii="Arial" w:eastAsia="Calibri" w:hAnsi="Arial" w:cs="Arial"/>
          <w:sz w:val="22"/>
          <w:szCs w:val="22"/>
        </w:rPr>
      </w:pPr>
      <w:r w:rsidRPr="00036701">
        <w:rPr>
          <w:rFonts w:ascii="Arial" w:eastAsia="Calibri" w:hAnsi="Arial" w:cs="Arial"/>
          <w:sz w:val="22"/>
          <w:szCs w:val="22"/>
        </w:rPr>
        <w:t xml:space="preserve">Diversity, equality and inclusion strategy 2021-2024: Action on inclusion for the College workforce, 2021, College of Policing, </w:t>
      </w:r>
      <w:r>
        <w:rPr>
          <w:rFonts w:ascii="Arial" w:eastAsia="Calibri" w:hAnsi="Arial" w:cs="Arial"/>
          <w:sz w:val="22"/>
          <w:szCs w:val="22"/>
        </w:rPr>
        <w:t>accessed on 30</w:t>
      </w:r>
      <w:r w:rsidRPr="00F76299">
        <w:rPr>
          <w:rFonts w:ascii="Arial" w:eastAsia="Calibri" w:hAnsi="Arial" w:cs="Arial"/>
          <w:sz w:val="22"/>
          <w:szCs w:val="22"/>
          <w:vertAlign w:val="superscript"/>
        </w:rPr>
        <w:t>th</w:t>
      </w:r>
      <w:r>
        <w:rPr>
          <w:rFonts w:ascii="Arial" w:eastAsia="Calibri" w:hAnsi="Arial" w:cs="Arial"/>
          <w:sz w:val="22"/>
          <w:szCs w:val="22"/>
        </w:rPr>
        <w:t xml:space="preserve"> October 2024 at </w:t>
      </w:r>
      <w:hyperlink r:id="rId8" w:history="1">
        <w:r w:rsidRPr="00623159">
          <w:rPr>
            <w:rStyle w:val="Hyperlink"/>
            <w:rFonts w:ascii="Arial" w:eastAsia="Calibri" w:hAnsi="Arial" w:cs="Arial"/>
            <w:sz w:val="22"/>
            <w:szCs w:val="22"/>
          </w:rPr>
          <w:t>assets.production.copweb.aws.college.police.uk/s3fs-public/2021-10/Diversity-equality-and-inclusion-strategy.pdf</w:t>
        </w:r>
      </w:hyperlink>
    </w:p>
    <w:p w14:paraId="3430AA84" w14:textId="77777777" w:rsidR="00442494" w:rsidRDefault="00442494" w:rsidP="00036701">
      <w:pPr>
        <w:rPr>
          <w:rFonts w:ascii="Arial" w:eastAsia="Calibri" w:hAnsi="Arial" w:cs="Arial"/>
          <w:sz w:val="22"/>
          <w:szCs w:val="22"/>
        </w:rPr>
      </w:pPr>
    </w:p>
    <w:p w14:paraId="0844DB38" w14:textId="77777777" w:rsidR="00442494" w:rsidRDefault="00442494" w:rsidP="00036701">
      <w:pPr>
        <w:rPr>
          <w:rFonts w:ascii="Arial" w:eastAsia="Calibri" w:hAnsi="Arial" w:cs="Arial"/>
          <w:sz w:val="22"/>
          <w:szCs w:val="22"/>
        </w:rPr>
      </w:pPr>
    </w:p>
    <w:p w14:paraId="06D5035F" w14:textId="77777777" w:rsidR="00442494" w:rsidRDefault="00442494" w:rsidP="00F500D8">
      <w:pPr>
        <w:rPr>
          <w:rFonts w:ascii="Arial" w:eastAsia="Calibri" w:hAnsi="Arial" w:cs="Arial"/>
          <w:sz w:val="22"/>
          <w:szCs w:val="22"/>
        </w:rPr>
      </w:pPr>
      <w:r w:rsidRPr="00F500D8">
        <w:rPr>
          <w:rFonts w:ascii="Arial" w:eastAsia="Calibri" w:hAnsi="Arial" w:cs="Arial"/>
          <w:sz w:val="22"/>
          <w:szCs w:val="22"/>
        </w:rPr>
        <w:t xml:space="preserve">Farrington, D., (2005), ‘Early Identification and Preventive Intervention: How Effective is this Strategy?’, </w:t>
      </w:r>
      <w:r w:rsidRPr="0033464F">
        <w:rPr>
          <w:rFonts w:ascii="Arial" w:eastAsia="Calibri" w:hAnsi="Arial" w:cs="Arial"/>
          <w:i/>
          <w:iCs/>
          <w:sz w:val="22"/>
          <w:szCs w:val="22"/>
        </w:rPr>
        <w:t>Criminology &amp; Public Policy</w:t>
      </w:r>
      <w:r w:rsidRPr="00F500D8">
        <w:rPr>
          <w:rFonts w:ascii="Arial" w:eastAsia="Calibri" w:hAnsi="Arial" w:cs="Arial"/>
          <w:sz w:val="22"/>
          <w:szCs w:val="22"/>
        </w:rPr>
        <w:t>, 4(2), p.237-248, doi.org/10.1111/j.1745-9133.2005.00018.x</w:t>
      </w:r>
    </w:p>
    <w:p w14:paraId="4D3AC9BC" w14:textId="77777777" w:rsidR="00442494" w:rsidRDefault="00442494" w:rsidP="00F500D8">
      <w:pPr>
        <w:rPr>
          <w:rFonts w:ascii="Arial" w:eastAsia="Calibri" w:hAnsi="Arial" w:cs="Arial"/>
          <w:sz w:val="22"/>
          <w:szCs w:val="22"/>
        </w:rPr>
      </w:pPr>
    </w:p>
    <w:p w14:paraId="11670402" w14:textId="77777777" w:rsidR="00442494" w:rsidRPr="00F500D8" w:rsidRDefault="00442494" w:rsidP="00F500D8">
      <w:pPr>
        <w:rPr>
          <w:rFonts w:ascii="Arial" w:eastAsia="Calibri" w:hAnsi="Arial" w:cs="Arial"/>
          <w:sz w:val="22"/>
          <w:szCs w:val="22"/>
        </w:rPr>
      </w:pPr>
    </w:p>
    <w:p w14:paraId="34EF0664" w14:textId="77777777" w:rsidR="00442494" w:rsidRDefault="00442494" w:rsidP="00036701">
      <w:pPr>
        <w:rPr>
          <w:rFonts w:ascii="Arial" w:eastAsia="Calibri" w:hAnsi="Arial" w:cs="Arial"/>
          <w:sz w:val="22"/>
          <w:szCs w:val="22"/>
        </w:rPr>
      </w:pPr>
      <w:r w:rsidRPr="00036701">
        <w:rPr>
          <w:rFonts w:ascii="Arial" w:eastAsia="Calibri" w:hAnsi="Arial" w:cs="Arial"/>
          <w:sz w:val="22"/>
          <w:szCs w:val="22"/>
        </w:rPr>
        <w:t>Farrington, D., Welsh, B., (2007), ‘Saving Children from a Life of Crime: Early Risk Factors and Effective Interventions’, Oxford University Press</w:t>
      </w:r>
    </w:p>
    <w:p w14:paraId="13B75D21" w14:textId="77777777" w:rsidR="00442494" w:rsidRDefault="00442494" w:rsidP="00036701">
      <w:pPr>
        <w:rPr>
          <w:rFonts w:ascii="Arial" w:eastAsia="Calibri" w:hAnsi="Arial" w:cs="Arial"/>
          <w:sz w:val="22"/>
          <w:szCs w:val="22"/>
        </w:rPr>
      </w:pPr>
    </w:p>
    <w:p w14:paraId="4FD6F82C" w14:textId="77777777" w:rsidR="00442494" w:rsidRDefault="00442494" w:rsidP="00036701">
      <w:pPr>
        <w:rPr>
          <w:rFonts w:ascii="Arial" w:eastAsia="Calibri" w:hAnsi="Arial" w:cs="Arial"/>
          <w:sz w:val="22"/>
          <w:szCs w:val="22"/>
        </w:rPr>
      </w:pPr>
    </w:p>
    <w:p w14:paraId="50D4EA9E" w14:textId="792E9C9C" w:rsidR="00442494" w:rsidRDefault="00442494" w:rsidP="00036701">
      <w:pPr>
        <w:rPr>
          <w:rFonts w:ascii="Arial" w:eastAsia="Calibri" w:hAnsi="Arial" w:cs="Arial"/>
          <w:sz w:val="22"/>
          <w:szCs w:val="22"/>
        </w:rPr>
      </w:pPr>
      <w:r w:rsidRPr="00036701">
        <w:rPr>
          <w:rFonts w:ascii="Arial" w:eastAsia="Calibri" w:hAnsi="Arial" w:cs="Arial"/>
          <w:sz w:val="22"/>
          <w:szCs w:val="22"/>
        </w:rPr>
        <w:t xml:space="preserve">Gaub, F. and Lisiecka, J., (2017), ‘The Crime-Terror Nexus’, European Institute for Security Studies, accessed </w:t>
      </w:r>
      <w:r>
        <w:rPr>
          <w:rFonts w:ascii="Arial" w:eastAsia="Calibri" w:hAnsi="Arial" w:cs="Arial"/>
          <w:sz w:val="22"/>
          <w:szCs w:val="22"/>
        </w:rPr>
        <w:t xml:space="preserve">on </w:t>
      </w:r>
      <w:r w:rsidRPr="00036701">
        <w:rPr>
          <w:rFonts w:ascii="Arial" w:eastAsia="Calibri" w:hAnsi="Arial" w:cs="Arial"/>
          <w:sz w:val="22"/>
          <w:szCs w:val="22"/>
        </w:rPr>
        <w:t>28th March 2024</w:t>
      </w:r>
      <w:r>
        <w:rPr>
          <w:rFonts w:ascii="Arial" w:eastAsia="Calibri" w:hAnsi="Arial" w:cs="Arial"/>
          <w:sz w:val="22"/>
          <w:szCs w:val="22"/>
        </w:rPr>
        <w:t xml:space="preserve"> at </w:t>
      </w:r>
      <w:hyperlink r:id="rId9" w:history="1">
        <w:r w:rsidRPr="00623159">
          <w:rPr>
            <w:rStyle w:val="Hyperlink"/>
            <w:rFonts w:ascii="Arial" w:eastAsia="Calibri" w:hAnsi="Arial" w:cs="Arial"/>
            <w:sz w:val="22"/>
            <w:szCs w:val="22"/>
          </w:rPr>
          <w:t>www.jstor.org/stable/resrep06784</w:t>
        </w:r>
      </w:hyperlink>
    </w:p>
    <w:p w14:paraId="43AC1540" w14:textId="77777777" w:rsidR="00442494" w:rsidRDefault="00442494" w:rsidP="00036701">
      <w:pPr>
        <w:rPr>
          <w:rFonts w:ascii="Arial" w:eastAsia="Calibri" w:hAnsi="Arial" w:cs="Arial"/>
          <w:sz w:val="22"/>
          <w:szCs w:val="22"/>
        </w:rPr>
      </w:pPr>
    </w:p>
    <w:p w14:paraId="782E5605" w14:textId="77777777" w:rsidR="00442494" w:rsidRPr="00036701" w:rsidRDefault="00442494" w:rsidP="00036701">
      <w:pPr>
        <w:rPr>
          <w:rFonts w:ascii="Arial" w:eastAsia="Calibri" w:hAnsi="Arial" w:cs="Arial"/>
          <w:sz w:val="22"/>
          <w:szCs w:val="22"/>
        </w:rPr>
      </w:pPr>
    </w:p>
    <w:p w14:paraId="13398365" w14:textId="77777777" w:rsidR="00442494" w:rsidRDefault="00442494" w:rsidP="00036701">
      <w:pPr>
        <w:rPr>
          <w:rFonts w:ascii="Arial" w:eastAsia="Calibri" w:hAnsi="Arial" w:cs="Arial"/>
          <w:sz w:val="22"/>
          <w:szCs w:val="22"/>
        </w:rPr>
      </w:pPr>
      <w:r w:rsidRPr="00036701">
        <w:rPr>
          <w:rFonts w:ascii="Arial" w:eastAsia="Calibri" w:hAnsi="Arial" w:cs="Arial"/>
          <w:sz w:val="22"/>
          <w:szCs w:val="22"/>
        </w:rPr>
        <w:t xml:space="preserve">Gold, J. (2022). Improving community relations in the police through procedural justice – an action learning initiative. </w:t>
      </w:r>
      <w:r w:rsidRPr="00605BA7">
        <w:rPr>
          <w:rFonts w:ascii="Arial" w:eastAsia="Calibri" w:hAnsi="Arial" w:cs="Arial"/>
          <w:i/>
          <w:iCs/>
          <w:sz w:val="22"/>
          <w:szCs w:val="22"/>
        </w:rPr>
        <w:t>Action Learning: Research and Practice</w:t>
      </w:r>
      <w:r w:rsidRPr="00036701">
        <w:rPr>
          <w:rFonts w:ascii="Arial" w:eastAsia="Calibri" w:hAnsi="Arial" w:cs="Arial"/>
          <w:sz w:val="22"/>
          <w:szCs w:val="22"/>
        </w:rPr>
        <w:t xml:space="preserve">, 19(3), </w:t>
      </w:r>
      <w:r>
        <w:rPr>
          <w:rFonts w:ascii="Arial" w:eastAsia="Calibri" w:hAnsi="Arial" w:cs="Arial"/>
          <w:sz w:val="22"/>
          <w:szCs w:val="22"/>
        </w:rPr>
        <w:t>p.</w:t>
      </w:r>
      <w:r w:rsidRPr="00036701">
        <w:rPr>
          <w:rFonts w:ascii="Arial" w:eastAsia="Calibri" w:hAnsi="Arial" w:cs="Arial"/>
          <w:sz w:val="22"/>
          <w:szCs w:val="22"/>
        </w:rPr>
        <w:t xml:space="preserve">230–247. </w:t>
      </w:r>
      <w:hyperlink r:id="rId10" w:history="1">
        <w:r w:rsidRPr="00623159">
          <w:rPr>
            <w:rStyle w:val="Hyperlink"/>
            <w:rFonts w:ascii="Arial" w:eastAsia="Calibri" w:hAnsi="Arial" w:cs="Arial"/>
            <w:sz w:val="22"/>
            <w:szCs w:val="22"/>
          </w:rPr>
          <w:t>doi.org/10.1080/14767333.2022.2129586</w:t>
        </w:r>
      </w:hyperlink>
    </w:p>
    <w:p w14:paraId="39211DD9" w14:textId="77777777" w:rsidR="00442494" w:rsidRDefault="00442494" w:rsidP="00036701">
      <w:pPr>
        <w:rPr>
          <w:rFonts w:ascii="Arial" w:eastAsia="Calibri" w:hAnsi="Arial" w:cs="Arial"/>
          <w:sz w:val="22"/>
          <w:szCs w:val="22"/>
        </w:rPr>
      </w:pPr>
    </w:p>
    <w:p w14:paraId="23F66614" w14:textId="77777777" w:rsidR="00442494" w:rsidRDefault="00442494" w:rsidP="00036701">
      <w:pPr>
        <w:rPr>
          <w:rFonts w:ascii="Arial" w:eastAsia="Calibri" w:hAnsi="Arial" w:cs="Arial"/>
          <w:sz w:val="22"/>
          <w:szCs w:val="22"/>
        </w:rPr>
      </w:pPr>
    </w:p>
    <w:p w14:paraId="207284EC" w14:textId="77777777" w:rsidR="00442494" w:rsidRDefault="00442494" w:rsidP="00F500D8">
      <w:pPr>
        <w:rPr>
          <w:rFonts w:ascii="Arial" w:eastAsia="Calibri" w:hAnsi="Arial" w:cs="Arial"/>
          <w:sz w:val="22"/>
          <w:szCs w:val="22"/>
        </w:rPr>
      </w:pPr>
      <w:r w:rsidRPr="00F500D8">
        <w:rPr>
          <w:rFonts w:ascii="Arial" w:eastAsia="Calibri" w:hAnsi="Arial" w:cs="Arial"/>
          <w:sz w:val="22"/>
          <w:szCs w:val="22"/>
        </w:rPr>
        <w:t xml:space="preserve">Haydon, D., (2014), ‘Early Intervention for the Prevention of Offending in Northern Ireland’, </w:t>
      </w:r>
      <w:r w:rsidRPr="00F500D8">
        <w:rPr>
          <w:rFonts w:ascii="Arial" w:eastAsia="Calibri" w:hAnsi="Arial" w:cs="Arial"/>
          <w:i/>
          <w:iCs/>
          <w:sz w:val="22"/>
          <w:szCs w:val="22"/>
        </w:rPr>
        <w:t>Youth Justice</w:t>
      </w:r>
      <w:r w:rsidRPr="00F500D8">
        <w:rPr>
          <w:rFonts w:ascii="Arial" w:eastAsia="Calibri" w:hAnsi="Arial" w:cs="Arial"/>
          <w:sz w:val="22"/>
          <w:szCs w:val="22"/>
        </w:rPr>
        <w:t>, 14(3), p.226-240, doi.org/10.1177/1473225414549693</w:t>
      </w:r>
    </w:p>
    <w:p w14:paraId="04018B37" w14:textId="77777777" w:rsidR="00442494" w:rsidRDefault="00442494" w:rsidP="00F500D8">
      <w:pPr>
        <w:rPr>
          <w:rFonts w:ascii="Arial" w:eastAsia="Calibri" w:hAnsi="Arial" w:cs="Arial"/>
          <w:sz w:val="22"/>
          <w:szCs w:val="22"/>
        </w:rPr>
      </w:pPr>
    </w:p>
    <w:p w14:paraId="0DBC2E81" w14:textId="77777777" w:rsidR="00442494" w:rsidRDefault="00442494" w:rsidP="00F500D8">
      <w:pPr>
        <w:rPr>
          <w:rFonts w:ascii="Arial" w:eastAsia="Calibri" w:hAnsi="Arial" w:cs="Arial"/>
          <w:sz w:val="22"/>
          <w:szCs w:val="22"/>
        </w:rPr>
      </w:pPr>
    </w:p>
    <w:p w14:paraId="6462134B" w14:textId="77777777" w:rsidR="00442494" w:rsidRDefault="00442494" w:rsidP="00036701">
      <w:pPr>
        <w:rPr>
          <w:rFonts w:ascii="Arial" w:eastAsia="Calibri" w:hAnsi="Arial" w:cs="Arial"/>
          <w:sz w:val="22"/>
          <w:szCs w:val="22"/>
        </w:rPr>
      </w:pPr>
      <w:r w:rsidRPr="00036701">
        <w:rPr>
          <w:rFonts w:ascii="Arial" w:eastAsia="Calibri" w:hAnsi="Arial" w:cs="Arial"/>
          <w:sz w:val="22"/>
          <w:szCs w:val="22"/>
        </w:rPr>
        <w:t>His Majesty’s Inspectorate of Constabulary and Fire &amp; Rescue Services, (2023), ‘Public protection unit’, accessed 1st November 2024 at hmicfrs.justiceinspectorates.gov.uk/glossary/public-protection-unit/</w:t>
      </w:r>
    </w:p>
    <w:p w14:paraId="3FA2E147" w14:textId="77777777" w:rsidR="00442494" w:rsidRDefault="00442494" w:rsidP="00036701">
      <w:pPr>
        <w:rPr>
          <w:rFonts w:ascii="Arial" w:eastAsia="Calibri" w:hAnsi="Arial" w:cs="Arial"/>
          <w:sz w:val="22"/>
          <w:szCs w:val="22"/>
        </w:rPr>
      </w:pPr>
    </w:p>
    <w:p w14:paraId="0529EB4E" w14:textId="77777777" w:rsidR="00442494" w:rsidRDefault="00442494" w:rsidP="00036701">
      <w:pPr>
        <w:rPr>
          <w:rFonts w:ascii="Arial" w:eastAsia="Calibri" w:hAnsi="Arial" w:cs="Arial"/>
          <w:sz w:val="22"/>
          <w:szCs w:val="22"/>
        </w:rPr>
      </w:pPr>
    </w:p>
    <w:p w14:paraId="218B21FA" w14:textId="77777777" w:rsidR="00442494" w:rsidRDefault="00442494" w:rsidP="00036701">
      <w:pPr>
        <w:rPr>
          <w:rFonts w:ascii="Arial" w:eastAsia="Calibri" w:hAnsi="Arial" w:cs="Arial"/>
          <w:sz w:val="22"/>
          <w:szCs w:val="22"/>
        </w:rPr>
      </w:pPr>
      <w:r w:rsidRPr="00036701">
        <w:rPr>
          <w:rFonts w:ascii="Arial" w:eastAsia="Calibri" w:hAnsi="Arial" w:cs="Arial"/>
          <w:sz w:val="22"/>
          <w:szCs w:val="22"/>
        </w:rPr>
        <w:t xml:space="preserve">HMIC (2016) PEEL: Police Legitimacy 2015: a national overview, </w:t>
      </w:r>
      <w:r>
        <w:rPr>
          <w:rFonts w:ascii="Arial" w:eastAsia="Calibri" w:hAnsi="Arial" w:cs="Arial"/>
          <w:sz w:val="22"/>
          <w:szCs w:val="22"/>
        </w:rPr>
        <w:t>accessed on 7</w:t>
      </w:r>
      <w:r w:rsidRPr="004E5466">
        <w:rPr>
          <w:rFonts w:ascii="Arial" w:eastAsia="Calibri" w:hAnsi="Arial" w:cs="Arial"/>
          <w:sz w:val="22"/>
          <w:szCs w:val="22"/>
          <w:vertAlign w:val="superscript"/>
        </w:rPr>
        <w:t>th</w:t>
      </w:r>
      <w:r>
        <w:rPr>
          <w:rFonts w:ascii="Arial" w:eastAsia="Calibri" w:hAnsi="Arial" w:cs="Arial"/>
          <w:sz w:val="22"/>
          <w:szCs w:val="22"/>
        </w:rPr>
        <w:t xml:space="preserve"> November 2024 at </w:t>
      </w:r>
      <w:hyperlink r:id="rId11" w:history="1">
        <w:r w:rsidRPr="00623159">
          <w:rPr>
            <w:rStyle w:val="Hyperlink"/>
            <w:rFonts w:ascii="Arial" w:eastAsia="Calibri" w:hAnsi="Arial" w:cs="Arial"/>
            <w:sz w:val="22"/>
            <w:szCs w:val="22"/>
          </w:rPr>
          <w:t>www.justiceinspectorates.gov.uk/hmicfrs/wp-content/uploads/peel-police-legitimacy-2015.pdf</w:t>
        </w:r>
      </w:hyperlink>
    </w:p>
    <w:p w14:paraId="7F8BED3A" w14:textId="77777777" w:rsidR="00442494" w:rsidRDefault="00442494" w:rsidP="00036701">
      <w:pPr>
        <w:rPr>
          <w:rFonts w:ascii="Arial" w:eastAsia="Calibri" w:hAnsi="Arial" w:cs="Arial"/>
          <w:sz w:val="22"/>
          <w:szCs w:val="22"/>
        </w:rPr>
      </w:pPr>
    </w:p>
    <w:p w14:paraId="7125C4F6" w14:textId="77777777" w:rsidR="00442494" w:rsidRPr="00036701" w:rsidRDefault="00442494" w:rsidP="00036701">
      <w:pPr>
        <w:rPr>
          <w:rFonts w:ascii="Arial" w:eastAsia="Calibri" w:hAnsi="Arial" w:cs="Arial"/>
          <w:sz w:val="22"/>
          <w:szCs w:val="22"/>
        </w:rPr>
      </w:pPr>
    </w:p>
    <w:p w14:paraId="1FB66BC7" w14:textId="77777777" w:rsidR="00442494" w:rsidRDefault="00442494" w:rsidP="00036701">
      <w:pPr>
        <w:rPr>
          <w:rFonts w:ascii="Arial" w:eastAsia="Calibri" w:hAnsi="Arial" w:cs="Arial"/>
          <w:sz w:val="22"/>
          <w:szCs w:val="22"/>
        </w:rPr>
      </w:pPr>
      <w:r w:rsidRPr="00036701">
        <w:rPr>
          <w:rFonts w:ascii="Arial" w:eastAsia="Calibri" w:hAnsi="Arial" w:cs="Arial"/>
          <w:sz w:val="22"/>
          <w:szCs w:val="22"/>
        </w:rPr>
        <w:t>Home Office, (2023), ‘No place to hide: serious and organised crime strategy 2023 to 2028’</w:t>
      </w:r>
    </w:p>
    <w:p w14:paraId="58407629" w14:textId="77777777" w:rsidR="00442494" w:rsidRDefault="00442494" w:rsidP="00036701">
      <w:pPr>
        <w:rPr>
          <w:rFonts w:ascii="Arial" w:eastAsia="Calibri" w:hAnsi="Arial" w:cs="Arial"/>
          <w:sz w:val="22"/>
          <w:szCs w:val="22"/>
        </w:rPr>
      </w:pPr>
    </w:p>
    <w:p w14:paraId="302FF671" w14:textId="77777777" w:rsidR="00442494" w:rsidRDefault="00442494" w:rsidP="00036701">
      <w:pPr>
        <w:rPr>
          <w:rFonts w:ascii="Arial" w:eastAsia="Calibri" w:hAnsi="Arial" w:cs="Arial"/>
          <w:sz w:val="22"/>
          <w:szCs w:val="22"/>
        </w:rPr>
      </w:pPr>
    </w:p>
    <w:p w14:paraId="34517328" w14:textId="77777777" w:rsidR="00442494" w:rsidRDefault="00442494" w:rsidP="00036701">
      <w:pPr>
        <w:rPr>
          <w:rFonts w:ascii="Arial" w:eastAsia="Calibri" w:hAnsi="Arial" w:cs="Arial"/>
          <w:sz w:val="22"/>
          <w:szCs w:val="22"/>
        </w:rPr>
      </w:pPr>
      <w:r w:rsidRPr="00036701">
        <w:rPr>
          <w:rFonts w:ascii="Arial" w:eastAsia="Calibri" w:hAnsi="Arial" w:cs="Arial"/>
          <w:sz w:val="22"/>
          <w:szCs w:val="22"/>
        </w:rPr>
        <w:t>Home Office,</w:t>
      </w:r>
      <w:r>
        <w:rPr>
          <w:rFonts w:ascii="Arial" w:eastAsia="Calibri" w:hAnsi="Arial" w:cs="Arial"/>
          <w:sz w:val="22"/>
          <w:szCs w:val="22"/>
        </w:rPr>
        <w:t xml:space="preserve"> (2023), ‘</w:t>
      </w:r>
      <w:r w:rsidRPr="00F76299">
        <w:rPr>
          <w:rFonts w:ascii="Arial" w:eastAsia="Calibri" w:hAnsi="Arial" w:cs="Arial"/>
          <w:sz w:val="22"/>
          <w:szCs w:val="22"/>
        </w:rPr>
        <w:t>Police Workforce</w:t>
      </w:r>
      <w:r>
        <w:rPr>
          <w:rFonts w:ascii="Arial" w:eastAsia="Calibri" w:hAnsi="Arial" w:cs="Arial"/>
          <w:sz w:val="22"/>
          <w:szCs w:val="22"/>
        </w:rPr>
        <w:t>’, accessed on 25</w:t>
      </w:r>
      <w:r w:rsidRPr="00B96B06">
        <w:rPr>
          <w:rFonts w:ascii="Arial" w:eastAsia="Calibri" w:hAnsi="Arial" w:cs="Arial"/>
          <w:sz w:val="22"/>
          <w:szCs w:val="22"/>
          <w:vertAlign w:val="superscript"/>
        </w:rPr>
        <w:t>th</w:t>
      </w:r>
      <w:r>
        <w:rPr>
          <w:rFonts w:ascii="Arial" w:eastAsia="Calibri" w:hAnsi="Arial" w:cs="Arial"/>
          <w:sz w:val="22"/>
          <w:szCs w:val="22"/>
        </w:rPr>
        <w:t xml:space="preserve"> September 2024 at</w:t>
      </w:r>
      <w:hyperlink w:history="1">
        <w:r w:rsidRPr="00623159">
          <w:rPr>
            <w:rStyle w:val="Hyperlink"/>
            <w:rFonts w:ascii="Arial" w:eastAsia="Calibri" w:hAnsi="Arial" w:cs="Arial"/>
            <w:sz w:val="22"/>
            <w:szCs w:val="22"/>
          </w:rPr>
          <w:t xml:space="preserve"> www.ethnicity-facts-figures.service.gov.uk/workforce-and-business/workforce-diversity/police-workforce/latest/#by-ethnicity-police-officers</w:t>
        </w:r>
      </w:hyperlink>
    </w:p>
    <w:p w14:paraId="21D05843" w14:textId="77777777" w:rsidR="00442494" w:rsidRDefault="00442494" w:rsidP="00036701">
      <w:pPr>
        <w:rPr>
          <w:rFonts w:ascii="Arial" w:eastAsia="Calibri" w:hAnsi="Arial" w:cs="Arial"/>
          <w:sz w:val="22"/>
          <w:szCs w:val="22"/>
        </w:rPr>
      </w:pPr>
    </w:p>
    <w:p w14:paraId="5ABEA56E" w14:textId="77777777" w:rsidR="00442494" w:rsidRDefault="00442494" w:rsidP="00036701">
      <w:pPr>
        <w:rPr>
          <w:rFonts w:ascii="Arial" w:eastAsia="Calibri" w:hAnsi="Arial" w:cs="Arial"/>
          <w:sz w:val="22"/>
          <w:szCs w:val="22"/>
        </w:rPr>
      </w:pPr>
    </w:p>
    <w:p w14:paraId="33BB9269" w14:textId="77777777" w:rsidR="00442494" w:rsidRDefault="00442494" w:rsidP="00036701">
      <w:pPr>
        <w:rPr>
          <w:rFonts w:ascii="Arial" w:eastAsia="Calibri" w:hAnsi="Arial" w:cs="Arial"/>
          <w:sz w:val="22"/>
          <w:szCs w:val="22"/>
        </w:rPr>
      </w:pPr>
      <w:r w:rsidRPr="00036701">
        <w:rPr>
          <w:rFonts w:ascii="Arial" w:eastAsia="Calibri" w:hAnsi="Arial" w:cs="Arial"/>
          <w:sz w:val="22"/>
          <w:szCs w:val="22"/>
        </w:rPr>
        <w:t>Home Office/College of Policing, 2014. Best use of stop and search. London: Home Office.</w:t>
      </w:r>
    </w:p>
    <w:p w14:paraId="6A84918C" w14:textId="77777777" w:rsidR="00442494" w:rsidRDefault="00442494" w:rsidP="00036701">
      <w:pPr>
        <w:rPr>
          <w:rFonts w:ascii="Arial" w:eastAsia="Calibri" w:hAnsi="Arial" w:cs="Arial"/>
          <w:sz w:val="22"/>
          <w:szCs w:val="22"/>
        </w:rPr>
      </w:pPr>
    </w:p>
    <w:p w14:paraId="2EFABFF2" w14:textId="77777777" w:rsidR="00442494" w:rsidRDefault="00442494" w:rsidP="00036701">
      <w:pPr>
        <w:rPr>
          <w:rFonts w:ascii="Arial" w:eastAsia="Calibri" w:hAnsi="Arial" w:cs="Arial"/>
          <w:sz w:val="22"/>
          <w:szCs w:val="22"/>
        </w:rPr>
      </w:pPr>
    </w:p>
    <w:p w14:paraId="3DEC878F" w14:textId="77777777" w:rsidR="00442494" w:rsidRDefault="00442494" w:rsidP="00036701">
      <w:pPr>
        <w:rPr>
          <w:rFonts w:ascii="Arial" w:eastAsia="Calibri" w:hAnsi="Arial" w:cs="Arial"/>
          <w:sz w:val="22"/>
          <w:szCs w:val="22"/>
        </w:rPr>
      </w:pPr>
      <w:r w:rsidRPr="00036701">
        <w:rPr>
          <w:rFonts w:ascii="Arial" w:eastAsia="Calibri" w:hAnsi="Arial" w:cs="Arial"/>
          <w:sz w:val="22"/>
          <w:szCs w:val="22"/>
        </w:rPr>
        <w:t>House of Commons Justice Committee, (2011), ‘The role of the Probation Service’</w:t>
      </w:r>
    </w:p>
    <w:p w14:paraId="48ED40E4" w14:textId="77777777" w:rsidR="00442494" w:rsidRDefault="00442494" w:rsidP="00036701">
      <w:pPr>
        <w:rPr>
          <w:rFonts w:ascii="Arial" w:eastAsia="Calibri" w:hAnsi="Arial" w:cs="Arial"/>
          <w:sz w:val="22"/>
          <w:szCs w:val="22"/>
        </w:rPr>
      </w:pPr>
    </w:p>
    <w:p w14:paraId="1DDC0281" w14:textId="77777777" w:rsidR="00442494" w:rsidRDefault="00442494" w:rsidP="00036701">
      <w:pPr>
        <w:rPr>
          <w:rFonts w:ascii="Arial" w:eastAsia="Calibri" w:hAnsi="Arial" w:cs="Arial"/>
          <w:sz w:val="22"/>
          <w:szCs w:val="22"/>
        </w:rPr>
      </w:pPr>
    </w:p>
    <w:p w14:paraId="36194261" w14:textId="77777777" w:rsidR="00442494" w:rsidRDefault="00442494" w:rsidP="00F500D8">
      <w:pPr>
        <w:rPr>
          <w:rFonts w:ascii="Arial" w:eastAsia="Calibri" w:hAnsi="Arial" w:cs="Arial"/>
          <w:sz w:val="22"/>
          <w:szCs w:val="22"/>
        </w:rPr>
      </w:pPr>
      <w:r w:rsidRPr="00F500D8">
        <w:rPr>
          <w:rFonts w:ascii="Arial" w:eastAsia="Calibri" w:hAnsi="Arial" w:cs="Arial"/>
          <w:sz w:val="22"/>
          <w:szCs w:val="22"/>
        </w:rPr>
        <w:t>House of Commons Science and Technology Committee, (2018), ‘Evidence-based early years intervention’</w:t>
      </w:r>
    </w:p>
    <w:p w14:paraId="18F29DEE" w14:textId="77777777" w:rsidR="00442494" w:rsidRDefault="00442494" w:rsidP="00F500D8">
      <w:pPr>
        <w:rPr>
          <w:rFonts w:ascii="Arial" w:eastAsia="Calibri" w:hAnsi="Arial" w:cs="Arial"/>
          <w:sz w:val="22"/>
          <w:szCs w:val="22"/>
        </w:rPr>
      </w:pPr>
    </w:p>
    <w:p w14:paraId="01081616" w14:textId="77777777" w:rsidR="00442494" w:rsidRPr="00F500D8" w:rsidRDefault="00442494" w:rsidP="00F500D8">
      <w:pPr>
        <w:rPr>
          <w:rFonts w:ascii="Arial" w:eastAsia="Calibri" w:hAnsi="Arial" w:cs="Arial"/>
          <w:sz w:val="22"/>
          <w:szCs w:val="22"/>
        </w:rPr>
      </w:pPr>
    </w:p>
    <w:p w14:paraId="02145D62" w14:textId="77777777" w:rsidR="00442494" w:rsidRDefault="00442494" w:rsidP="00036701">
      <w:pPr>
        <w:rPr>
          <w:rFonts w:ascii="Arial" w:eastAsia="Calibri" w:hAnsi="Arial" w:cs="Arial"/>
          <w:sz w:val="22"/>
          <w:szCs w:val="22"/>
        </w:rPr>
      </w:pPr>
      <w:r w:rsidRPr="00036701">
        <w:rPr>
          <w:rFonts w:ascii="Arial" w:eastAsia="Calibri" w:hAnsi="Arial" w:cs="Arial"/>
          <w:sz w:val="22"/>
          <w:szCs w:val="22"/>
        </w:rPr>
        <w:t xml:space="preserve">Hutchinson, S. and O’Malley, P., (2007) ‘A Crime-Terror Nexus? Thinking on Some of the Links Between Terrorism and Criminality’, </w:t>
      </w:r>
      <w:r w:rsidRPr="0033464F">
        <w:rPr>
          <w:rFonts w:ascii="Arial" w:eastAsia="Calibri" w:hAnsi="Arial" w:cs="Arial"/>
          <w:i/>
          <w:iCs/>
          <w:sz w:val="22"/>
          <w:szCs w:val="22"/>
        </w:rPr>
        <w:t>Studies in Conflict and Terrorism</w:t>
      </w:r>
      <w:r w:rsidRPr="00036701">
        <w:rPr>
          <w:rFonts w:ascii="Arial" w:eastAsia="Calibri" w:hAnsi="Arial" w:cs="Arial"/>
          <w:sz w:val="22"/>
          <w:szCs w:val="22"/>
        </w:rPr>
        <w:t>, 30(12), p.1095-1107</w:t>
      </w:r>
    </w:p>
    <w:p w14:paraId="03599F82" w14:textId="77777777" w:rsidR="00442494" w:rsidRDefault="00442494" w:rsidP="00036701">
      <w:pPr>
        <w:rPr>
          <w:rFonts w:ascii="Arial" w:eastAsia="Calibri" w:hAnsi="Arial" w:cs="Arial"/>
          <w:sz w:val="22"/>
          <w:szCs w:val="22"/>
        </w:rPr>
      </w:pPr>
    </w:p>
    <w:p w14:paraId="2B9F4EC8" w14:textId="77777777" w:rsidR="00442494" w:rsidRPr="00036701" w:rsidRDefault="00442494" w:rsidP="00036701">
      <w:pPr>
        <w:rPr>
          <w:rFonts w:ascii="Arial" w:eastAsia="Calibri" w:hAnsi="Arial" w:cs="Arial"/>
          <w:sz w:val="22"/>
          <w:szCs w:val="22"/>
        </w:rPr>
      </w:pPr>
    </w:p>
    <w:p w14:paraId="624F196B" w14:textId="77777777" w:rsidR="00442494" w:rsidRDefault="00442494" w:rsidP="00036701">
      <w:pPr>
        <w:rPr>
          <w:rFonts w:ascii="Arial" w:eastAsia="Calibri" w:hAnsi="Arial" w:cs="Arial"/>
          <w:sz w:val="22"/>
          <w:szCs w:val="22"/>
        </w:rPr>
      </w:pPr>
      <w:r w:rsidRPr="00036701">
        <w:rPr>
          <w:rFonts w:ascii="Arial" w:eastAsia="Calibri" w:hAnsi="Arial" w:cs="Arial"/>
          <w:sz w:val="22"/>
          <w:szCs w:val="22"/>
        </w:rPr>
        <w:t xml:space="preserve">Macpherson, W. (1999) The Stephen Lawrence Inquiry (Cm 4262-I), </w:t>
      </w:r>
      <w:hyperlink r:id="rId12" w:history="1">
        <w:r w:rsidRPr="00623159">
          <w:rPr>
            <w:rStyle w:val="Hyperlink"/>
            <w:rFonts w:ascii="Arial" w:eastAsia="Calibri" w:hAnsi="Arial" w:cs="Arial"/>
            <w:sz w:val="22"/>
            <w:szCs w:val="22"/>
          </w:rPr>
          <w:t>assets.publishing.service.gov.uk/media/5a7c2af540f0b645ba3c7202/4262.pdf</w:t>
        </w:r>
      </w:hyperlink>
    </w:p>
    <w:p w14:paraId="6091D3C1" w14:textId="77777777" w:rsidR="00442494" w:rsidRDefault="00442494" w:rsidP="00036701">
      <w:pPr>
        <w:rPr>
          <w:rFonts w:ascii="Arial" w:eastAsia="Calibri" w:hAnsi="Arial" w:cs="Arial"/>
          <w:sz w:val="22"/>
          <w:szCs w:val="22"/>
        </w:rPr>
      </w:pPr>
    </w:p>
    <w:p w14:paraId="18D400E5" w14:textId="77777777" w:rsidR="00442494" w:rsidRDefault="00442494" w:rsidP="00036701">
      <w:pPr>
        <w:rPr>
          <w:rFonts w:ascii="Arial" w:eastAsia="Calibri" w:hAnsi="Arial" w:cs="Arial"/>
          <w:sz w:val="22"/>
          <w:szCs w:val="22"/>
        </w:rPr>
      </w:pPr>
    </w:p>
    <w:p w14:paraId="0F8F0D25" w14:textId="5F9F8B27" w:rsidR="00442494" w:rsidRDefault="00442494" w:rsidP="00036701">
      <w:pPr>
        <w:rPr>
          <w:rFonts w:ascii="Arial" w:eastAsia="Calibri" w:hAnsi="Arial" w:cs="Arial"/>
          <w:sz w:val="22"/>
          <w:szCs w:val="22"/>
        </w:rPr>
      </w:pPr>
      <w:r w:rsidRPr="00036701">
        <w:rPr>
          <w:rFonts w:ascii="Arial" w:eastAsia="Calibri" w:hAnsi="Arial" w:cs="Arial"/>
          <w:sz w:val="22"/>
          <w:szCs w:val="22"/>
        </w:rPr>
        <w:t xml:space="preserve">Miles-Johnson, T. and Pickering, S. (2018) ‘Police recruits and perceptions of trust in diverse groups’, </w:t>
      </w:r>
      <w:r w:rsidRPr="00605BA7">
        <w:rPr>
          <w:rFonts w:ascii="Arial" w:eastAsia="Calibri" w:hAnsi="Arial" w:cs="Arial"/>
          <w:i/>
          <w:iCs/>
          <w:sz w:val="22"/>
          <w:szCs w:val="22"/>
        </w:rPr>
        <w:t>Police Practice and Research</w:t>
      </w:r>
      <w:r w:rsidRPr="00036701">
        <w:rPr>
          <w:rFonts w:ascii="Arial" w:eastAsia="Calibri" w:hAnsi="Arial" w:cs="Arial"/>
          <w:sz w:val="22"/>
          <w:szCs w:val="22"/>
        </w:rPr>
        <w:t>, 19(4), p</w:t>
      </w:r>
      <w:r>
        <w:rPr>
          <w:rFonts w:ascii="Arial" w:eastAsia="Calibri" w:hAnsi="Arial" w:cs="Arial"/>
          <w:sz w:val="22"/>
          <w:szCs w:val="22"/>
        </w:rPr>
        <w:t>.</w:t>
      </w:r>
      <w:r w:rsidRPr="00036701">
        <w:rPr>
          <w:rFonts w:ascii="Arial" w:eastAsia="Calibri" w:hAnsi="Arial" w:cs="Arial"/>
          <w:sz w:val="22"/>
          <w:szCs w:val="22"/>
        </w:rPr>
        <w:t>311–328</w:t>
      </w:r>
      <w:r w:rsidR="00803FCB">
        <w:rPr>
          <w:rFonts w:ascii="Arial" w:eastAsia="Calibri" w:hAnsi="Arial" w:cs="Arial"/>
          <w:sz w:val="22"/>
          <w:szCs w:val="22"/>
        </w:rPr>
        <w:t xml:space="preserve">, </w:t>
      </w:r>
      <w:r w:rsidR="00803FCB" w:rsidRPr="00803FCB">
        <w:rPr>
          <w:rFonts w:ascii="Arial" w:eastAsia="Calibri" w:hAnsi="Arial" w:cs="Arial"/>
          <w:sz w:val="22"/>
          <w:szCs w:val="22"/>
        </w:rPr>
        <w:t>doi.org/10.1080/15614263.2017.1364162</w:t>
      </w:r>
    </w:p>
    <w:p w14:paraId="7A1E5095" w14:textId="77777777" w:rsidR="00442494" w:rsidRDefault="00442494" w:rsidP="00036701">
      <w:pPr>
        <w:rPr>
          <w:rFonts w:ascii="Arial" w:eastAsia="Calibri" w:hAnsi="Arial" w:cs="Arial"/>
          <w:sz w:val="22"/>
          <w:szCs w:val="22"/>
        </w:rPr>
      </w:pPr>
    </w:p>
    <w:p w14:paraId="24A64C45" w14:textId="77777777" w:rsidR="00442494" w:rsidRPr="00036701" w:rsidRDefault="00442494" w:rsidP="00036701">
      <w:pPr>
        <w:rPr>
          <w:rFonts w:ascii="Arial" w:eastAsia="Calibri" w:hAnsi="Arial" w:cs="Arial"/>
          <w:sz w:val="22"/>
          <w:szCs w:val="22"/>
        </w:rPr>
      </w:pPr>
    </w:p>
    <w:p w14:paraId="7DF804CD" w14:textId="77777777" w:rsidR="00442494" w:rsidRDefault="00442494" w:rsidP="00036701">
      <w:pPr>
        <w:rPr>
          <w:rFonts w:ascii="Arial" w:eastAsia="Calibri" w:hAnsi="Arial" w:cs="Arial"/>
          <w:sz w:val="22"/>
          <w:szCs w:val="22"/>
        </w:rPr>
      </w:pPr>
      <w:r w:rsidRPr="00036701">
        <w:rPr>
          <w:rFonts w:ascii="Arial" w:eastAsia="Calibri" w:hAnsi="Arial" w:cs="Arial"/>
          <w:sz w:val="22"/>
          <w:szCs w:val="22"/>
        </w:rPr>
        <w:t>Modern Slavery Act (2015)</w:t>
      </w:r>
    </w:p>
    <w:p w14:paraId="230B01BC" w14:textId="77777777" w:rsidR="00442494" w:rsidRDefault="00442494" w:rsidP="00036701">
      <w:pPr>
        <w:rPr>
          <w:rFonts w:ascii="Arial" w:eastAsia="Calibri" w:hAnsi="Arial" w:cs="Arial"/>
          <w:sz w:val="22"/>
          <w:szCs w:val="22"/>
        </w:rPr>
      </w:pPr>
    </w:p>
    <w:p w14:paraId="6D084364" w14:textId="77777777" w:rsidR="00442494" w:rsidRDefault="00442494" w:rsidP="00036701">
      <w:pPr>
        <w:rPr>
          <w:rFonts w:ascii="Arial" w:eastAsia="Calibri" w:hAnsi="Arial" w:cs="Arial"/>
          <w:sz w:val="22"/>
          <w:szCs w:val="22"/>
        </w:rPr>
      </w:pPr>
    </w:p>
    <w:p w14:paraId="2EDD2DCD" w14:textId="77777777" w:rsidR="00442494" w:rsidRDefault="00442494" w:rsidP="00036701">
      <w:pPr>
        <w:rPr>
          <w:rFonts w:ascii="Arial" w:eastAsia="Calibri" w:hAnsi="Arial" w:cs="Arial"/>
          <w:sz w:val="22"/>
          <w:szCs w:val="22"/>
        </w:rPr>
      </w:pPr>
      <w:r w:rsidRPr="00036701">
        <w:rPr>
          <w:rFonts w:ascii="Arial" w:eastAsia="Calibri" w:hAnsi="Arial" w:cs="Arial"/>
          <w:sz w:val="22"/>
          <w:szCs w:val="22"/>
        </w:rPr>
        <w:t xml:space="preserve">Mullins, S. (2009). ‘Parallels Between Crime and Terrorism: A Social Psychological Perspective’, </w:t>
      </w:r>
      <w:r w:rsidRPr="0033464F">
        <w:rPr>
          <w:rFonts w:ascii="Arial" w:eastAsia="Calibri" w:hAnsi="Arial" w:cs="Arial"/>
          <w:i/>
          <w:iCs/>
          <w:sz w:val="22"/>
          <w:szCs w:val="22"/>
        </w:rPr>
        <w:t>Studies in Conflict &amp; Terrorism</w:t>
      </w:r>
      <w:r w:rsidRPr="00036701">
        <w:rPr>
          <w:rFonts w:ascii="Arial" w:eastAsia="Calibri" w:hAnsi="Arial" w:cs="Arial"/>
          <w:sz w:val="22"/>
          <w:szCs w:val="22"/>
        </w:rPr>
        <w:t xml:space="preserve">, 32(9), </w:t>
      </w:r>
      <w:r>
        <w:rPr>
          <w:rFonts w:ascii="Arial" w:eastAsia="Calibri" w:hAnsi="Arial" w:cs="Arial"/>
          <w:sz w:val="22"/>
          <w:szCs w:val="22"/>
        </w:rPr>
        <w:t>p.</w:t>
      </w:r>
      <w:r w:rsidRPr="00036701">
        <w:rPr>
          <w:rFonts w:ascii="Arial" w:eastAsia="Calibri" w:hAnsi="Arial" w:cs="Arial"/>
          <w:sz w:val="22"/>
          <w:szCs w:val="22"/>
        </w:rPr>
        <w:t>811–830. doi.org/10.1080/10576100903109776</w:t>
      </w:r>
    </w:p>
    <w:p w14:paraId="4CB5E504" w14:textId="77777777" w:rsidR="00442494" w:rsidRDefault="00442494" w:rsidP="00036701">
      <w:pPr>
        <w:rPr>
          <w:rFonts w:ascii="Arial" w:eastAsia="Calibri" w:hAnsi="Arial" w:cs="Arial"/>
          <w:sz w:val="22"/>
          <w:szCs w:val="22"/>
        </w:rPr>
      </w:pPr>
    </w:p>
    <w:p w14:paraId="4F0E15FC" w14:textId="77777777" w:rsidR="00442494" w:rsidRDefault="00442494" w:rsidP="00036701">
      <w:pPr>
        <w:rPr>
          <w:rFonts w:ascii="Arial" w:eastAsia="Calibri" w:hAnsi="Arial" w:cs="Arial"/>
          <w:sz w:val="22"/>
          <w:szCs w:val="22"/>
        </w:rPr>
      </w:pPr>
    </w:p>
    <w:p w14:paraId="7632D8BA" w14:textId="77777777" w:rsidR="00442494" w:rsidRDefault="00442494" w:rsidP="00036701">
      <w:pPr>
        <w:rPr>
          <w:rFonts w:ascii="Arial" w:eastAsia="Calibri" w:hAnsi="Arial" w:cs="Arial"/>
          <w:sz w:val="22"/>
          <w:szCs w:val="22"/>
        </w:rPr>
      </w:pPr>
      <w:r w:rsidRPr="00036701">
        <w:rPr>
          <w:rFonts w:ascii="Arial" w:eastAsia="Calibri" w:hAnsi="Arial" w:cs="Arial"/>
          <w:sz w:val="22"/>
          <w:szCs w:val="22"/>
        </w:rPr>
        <w:t xml:space="preserve">Navarro, A., </w:t>
      </w:r>
      <w:proofErr w:type="spellStart"/>
      <w:r w:rsidRPr="00036701">
        <w:rPr>
          <w:rFonts w:ascii="Arial" w:eastAsia="Calibri" w:hAnsi="Arial" w:cs="Arial"/>
          <w:sz w:val="22"/>
          <w:szCs w:val="22"/>
        </w:rPr>
        <w:t>Gassoumis</w:t>
      </w:r>
      <w:proofErr w:type="spellEnd"/>
      <w:r w:rsidRPr="00036701">
        <w:rPr>
          <w:rFonts w:ascii="Arial" w:eastAsia="Calibri" w:hAnsi="Arial" w:cs="Arial"/>
          <w:sz w:val="22"/>
          <w:szCs w:val="22"/>
        </w:rPr>
        <w:t xml:space="preserve">, Z., Wilber, K., (2012) ‘Holding abusers accountable: an elder abuse forensic </w:t>
      </w:r>
      <w:proofErr w:type="spellStart"/>
      <w:r w:rsidRPr="00036701">
        <w:rPr>
          <w:rFonts w:ascii="Arial" w:eastAsia="Calibri" w:hAnsi="Arial" w:cs="Arial"/>
          <w:sz w:val="22"/>
          <w:szCs w:val="22"/>
        </w:rPr>
        <w:t>center</w:t>
      </w:r>
      <w:proofErr w:type="spellEnd"/>
      <w:r w:rsidRPr="00036701">
        <w:rPr>
          <w:rFonts w:ascii="Arial" w:eastAsia="Calibri" w:hAnsi="Arial" w:cs="Arial"/>
          <w:sz w:val="22"/>
          <w:szCs w:val="22"/>
        </w:rPr>
        <w:t xml:space="preserve"> increases criminal prosecution of financial exploitation’, </w:t>
      </w:r>
      <w:r w:rsidRPr="0033464F">
        <w:rPr>
          <w:rFonts w:ascii="Arial" w:eastAsia="Calibri" w:hAnsi="Arial" w:cs="Arial"/>
          <w:i/>
          <w:iCs/>
          <w:sz w:val="22"/>
          <w:szCs w:val="22"/>
        </w:rPr>
        <w:t>The Gerontologist</w:t>
      </w:r>
      <w:r w:rsidRPr="00036701">
        <w:rPr>
          <w:rFonts w:ascii="Arial" w:eastAsia="Calibri" w:hAnsi="Arial" w:cs="Arial"/>
          <w:sz w:val="22"/>
          <w:szCs w:val="22"/>
        </w:rPr>
        <w:t xml:space="preserve">, 53, </w:t>
      </w:r>
      <w:r>
        <w:rPr>
          <w:rFonts w:ascii="Arial" w:eastAsia="Calibri" w:hAnsi="Arial" w:cs="Arial"/>
          <w:sz w:val="22"/>
          <w:szCs w:val="22"/>
        </w:rPr>
        <w:t>p.</w:t>
      </w:r>
      <w:r w:rsidRPr="00036701">
        <w:rPr>
          <w:rFonts w:ascii="Arial" w:eastAsia="Calibri" w:hAnsi="Arial" w:cs="Arial"/>
          <w:sz w:val="22"/>
          <w:szCs w:val="22"/>
        </w:rPr>
        <w:t>303–312</w:t>
      </w:r>
    </w:p>
    <w:p w14:paraId="23CC1D16" w14:textId="77777777" w:rsidR="00442494" w:rsidRDefault="00442494" w:rsidP="00036701">
      <w:pPr>
        <w:rPr>
          <w:rFonts w:ascii="Arial" w:eastAsia="Calibri" w:hAnsi="Arial" w:cs="Arial"/>
          <w:sz w:val="22"/>
          <w:szCs w:val="22"/>
        </w:rPr>
      </w:pPr>
    </w:p>
    <w:p w14:paraId="40D2E57D" w14:textId="77777777" w:rsidR="00442494" w:rsidRPr="00036701" w:rsidRDefault="00442494" w:rsidP="00036701">
      <w:pPr>
        <w:rPr>
          <w:rFonts w:ascii="Arial" w:eastAsia="Calibri" w:hAnsi="Arial" w:cs="Arial"/>
          <w:sz w:val="22"/>
          <w:szCs w:val="22"/>
        </w:rPr>
      </w:pPr>
    </w:p>
    <w:p w14:paraId="17B14DCF" w14:textId="5EDA9F23" w:rsidR="00442494" w:rsidRDefault="00442494" w:rsidP="00036701">
      <w:pPr>
        <w:rPr>
          <w:rFonts w:ascii="Arial" w:eastAsia="Calibri" w:hAnsi="Arial" w:cs="Arial"/>
          <w:sz w:val="22"/>
          <w:szCs w:val="22"/>
        </w:rPr>
      </w:pPr>
      <w:r w:rsidRPr="00036701">
        <w:rPr>
          <w:rFonts w:ascii="Arial" w:eastAsia="Calibri" w:hAnsi="Arial" w:cs="Arial"/>
          <w:sz w:val="22"/>
          <w:szCs w:val="22"/>
        </w:rPr>
        <w:t>NPCC. (2018)</w:t>
      </w:r>
      <w:r>
        <w:rPr>
          <w:rFonts w:ascii="Arial" w:eastAsia="Calibri" w:hAnsi="Arial" w:cs="Arial"/>
          <w:sz w:val="22"/>
          <w:szCs w:val="22"/>
        </w:rPr>
        <w:t>, ‘</w:t>
      </w:r>
      <w:r w:rsidRPr="00036701">
        <w:rPr>
          <w:rFonts w:ascii="Arial" w:eastAsia="Calibri" w:hAnsi="Arial" w:cs="Arial"/>
          <w:sz w:val="22"/>
          <w:szCs w:val="22"/>
        </w:rPr>
        <w:t>2018 – 2025 NPCC Diversity, Equality and Inclusion Strategy</w:t>
      </w:r>
      <w:r>
        <w:rPr>
          <w:rFonts w:ascii="Arial" w:eastAsia="Calibri" w:hAnsi="Arial" w:cs="Arial"/>
          <w:sz w:val="22"/>
          <w:szCs w:val="22"/>
        </w:rPr>
        <w:t>’</w:t>
      </w:r>
      <w:r w:rsidRPr="00036701">
        <w:rPr>
          <w:rFonts w:ascii="Arial" w:eastAsia="Calibri" w:hAnsi="Arial" w:cs="Arial"/>
          <w:sz w:val="22"/>
          <w:szCs w:val="22"/>
        </w:rPr>
        <w:t xml:space="preserve">, </w:t>
      </w:r>
      <w:r>
        <w:rPr>
          <w:rFonts w:ascii="Arial" w:eastAsia="Calibri" w:hAnsi="Arial" w:cs="Arial"/>
          <w:sz w:val="22"/>
          <w:szCs w:val="22"/>
        </w:rPr>
        <w:t>accessed on 5</w:t>
      </w:r>
      <w:r w:rsidRPr="00605BA7">
        <w:rPr>
          <w:rFonts w:ascii="Arial" w:eastAsia="Calibri" w:hAnsi="Arial" w:cs="Arial"/>
          <w:sz w:val="22"/>
          <w:szCs w:val="22"/>
          <w:vertAlign w:val="superscript"/>
        </w:rPr>
        <w:t>th</w:t>
      </w:r>
      <w:r>
        <w:rPr>
          <w:rFonts w:ascii="Arial" w:eastAsia="Calibri" w:hAnsi="Arial" w:cs="Arial"/>
          <w:sz w:val="22"/>
          <w:szCs w:val="22"/>
        </w:rPr>
        <w:t xml:space="preserve"> November 2024 at </w:t>
      </w:r>
      <w:hyperlink r:id="rId13" w:history="1">
        <w:r w:rsidRPr="00623159">
          <w:rPr>
            <w:rStyle w:val="Hyperlink"/>
            <w:rFonts w:ascii="Arial" w:eastAsia="Calibri" w:hAnsi="Arial" w:cs="Arial"/>
            <w:sz w:val="22"/>
            <w:szCs w:val="22"/>
          </w:rPr>
          <w:t>www.npcc.police.uk/SysSiteAssets/media/downloads/publications/publications-log/2018/npcc-diversity-equality--inclusion-strategy-2018-2025.pdf</w:t>
        </w:r>
      </w:hyperlink>
      <w:r w:rsidRPr="00036701">
        <w:rPr>
          <w:rFonts w:ascii="Arial" w:eastAsia="Calibri" w:hAnsi="Arial" w:cs="Arial"/>
          <w:sz w:val="22"/>
          <w:szCs w:val="22"/>
        </w:rPr>
        <w:t xml:space="preserve"> </w:t>
      </w:r>
    </w:p>
    <w:p w14:paraId="18A7DEAF" w14:textId="77777777" w:rsidR="00442494" w:rsidRDefault="00442494" w:rsidP="00036701">
      <w:pPr>
        <w:rPr>
          <w:rFonts w:ascii="Arial" w:eastAsia="Calibri" w:hAnsi="Arial" w:cs="Arial"/>
          <w:sz w:val="22"/>
          <w:szCs w:val="22"/>
        </w:rPr>
      </w:pPr>
    </w:p>
    <w:p w14:paraId="74F2BD1D" w14:textId="77777777" w:rsidR="00442494" w:rsidRDefault="00442494" w:rsidP="00036701">
      <w:pPr>
        <w:rPr>
          <w:rFonts w:ascii="Arial" w:eastAsia="Calibri" w:hAnsi="Arial" w:cs="Arial"/>
          <w:sz w:val="22"/>
          <w:szCs w:val="22"/>
        </w:rPr>
      </w:pPr>
    </w:p>
    <w:p w14:paraId="0802C9F5" w14:textId="77777777" w:rsidR="00442494" w:rsidRDefault="00442494" w:rsidP="00F500D8">
      <w:pPr>
        <w:rPr>
          <w:rFonts w:ascii="Arial" w:eastAsia="Calibri" w:hAnsi="Arial" w:cs="Arial"/>
          <w:sz w:val="22"/>
          <w:szCs w:val="22"/>
        </w:rPr>
      </w:pPr>
      <w:r w:rsidRPr="00F500D8">
        <w:rPr>
          <w:rFonts w:ascii="Arial" w:eastAsia="Calibri" w:hAnsi="Arial" w:cs="Arial"/>
          <w:sz w:val="22"/>
          <w:szCs w:val="22"/>
        </w:rPr>
        <w:t>Patrick, H. A., &amp; Kumar, V. R. (2012)</w:t>
      </w:r>
      <w:r>
        <w:rPr>
          <w:rFonts w:ascii="Arial" w:eastAsia="Calibri" w:hAnsi="Arial" w:cs="Arial"/>
          <w:sz w:val="22"/>
          <w:szCs w:val="22"/>
        </w:rPr>
        <w:t>,</w:t>
      </w:r>
      <w:r w:rsidRPr="00F500D8">
        <w:rPr>
          <w:rFonts w:ascii="Arial" w:eastAsia="Calibri" w:hAnsi="Arial" w:cs="Arial"/>
          <w:sz w:val="22"/>
          <w:szCs w:val="22"/>
        </w:rPr>
        <w:t xml:space="preserve"> </w:t>
      </w:r>
      <w:r>
        <w:rPr>
          <w:rFonts w:ascii="Arial" w:eastAsia="Calibri" w:hAnsi="Arial" w:cs="Arial"/>
          <w:sz w:val="22"/>
          <w:szCs w:val="22"/>
        </w:rPr>
        <w:t>‘</w:t>
      </w:r>
      <w:r w:rsidRPr="00F500D8">
        <w:rPr>
          <w:rFonts w:ascii="Arial" w:eastAsia="Calibri" w:hAnsi="Arial" w:cs="Arial"/>
          <w:sz w:val="22"/>
          <w:szCs w:val="22"/>
        </w:rPr>
        <w:t>Managing Workplace Diversity: Issues and Challenges</w:t>
      </w:r>
      <w:r>
        <w:rPr>
          <w:rFonts w:ascii="Arial" w:eastAsia="Calibri" w:hAnsi="Arial" w:cs="Arial"/>
          <w:sz w:val="22"/>
          <w:szCs w:val="22"/>
        </w:rPr>
        <w:t>’,</w:t>
      </w:r>
      <w:r w:rsidRPr="00F500D8">
        <w:rPr>
          <w:rFonts w:ascii="Arial" w:eastAsia="Calibri" w:hAnsi="Arial" w:cs="Arial"/>
          <w:sz w:val="22"/>
          <w:szCs w:val="22"/>
        </w:rPr>
        <w:t xml:space="preserve"> </w:t>
      </w:r>
      <w:r w:rsidRPr="00F500D8">
        <w:rPr>
          <w:rFonts w:ascii="Arial" w:eastAsia="Calibri" w:hAnsi="Arial" w:cs="Arial"/>
          <w:i/>
          <w:iCs/>
          <w:sz w:val="22"/>
          <w:szCs w:val="22"/>
        </w:rPr>
        <w:t>Sage Open</w:t>
      </w:r>
      <w:r w:rsidRPr="00F500D8">
        <w:rPr>
          <w:rFonts w:ascii="Arial" w:eastAsia="Calibri" w:hAnsi="Arial" w:cs="Arial"/>
          <w:sz w:val="22"/>
          <w:szCs w:val="22"/>
        </w:rPr>
        <w:t>, 2(2). doi.org/10.1177/2158244012444615</w:t>
      </w:r>
    </w:p>
    <w:p w14:paraId="06E4DBD9" w14:textId="77777777" w:rsidR="00442494" w:rsidRDefault="00442494" w:rsidP="00F500D8">
      <w:pPr>
        <w:rPr>
          <w:rFonts w:ascii="Arial" w:eastAsia="Calibri" w:hAnsi="Arial" w:cs="Arial"/>
          <w:sz w:val="22"/>
          <w:szCs w:val="22"/>
        </w:rPr>
      </w:pPr>
    </w:p>
    <w:p w14:paraId="740FC08F" w14:textId="77777777" w:rsidR="00442494" w:rsidRPr="00F500D8" w:rsidRDefault="00442494" w:rsidP="00F500D8">
      <w:pPr>
        <w:rPr>
          <w:rFonts w:ascii="Arial" w:eastAsia="Calibri" w:hAnsi="Arial" w:cs="Arial"/>
          <w:sz w:val="22"/>
          <w:szCs w:val="22"/>
        </w:rPr>
      </w:pPr>
    </w:p>
    <w:p w14:paraId="6E0A619E" w14:textId="77777777" w:rsidR="00442494" w:rsidRDefault="00442494" w:rsidP="00F500D8">
      <w:pPr>
        <w:rPr>
          <w:rFonts w:ascii="Arial" w:eastAsia="Calibri" w:hAnsi="Arial" w:cs="Arial"/>
          <w:sz w:val="22"/>
          <w:szCs w:val="22"/>
        </w:rPr>
      </w:pPr>
      <w:r w:rsidRPr="00F500D8">
        <w:rPr>
          <w:rFonts w:ascii="Arial" w:eastAsia="Calibri" w:hAnsi="Arial" w:cs="Arial"/>
          <w:sz w:val="22"/>
          <w:szCs w:val="22"/>
        </w:rPr>
        <w:t xml:space="preserve">Ross, A., Duckworth, K., Smith, D., Wyness, G., &amp; Schoon, I., (2011), ‘Prevention and Reduction: A review of strategies for intervening early to prevent or reduce youth crime and anti-social behaviour’, </w:t>
      </w:r>
    </w:p>
    <w:p w14:paraId="13B5E38A" w14:textId="77777777" w:rsidR="00442494" w:rsidRDefault="00442494" w:rsidP="00F500D8">
      <w:pPr>
        <w:rPr>
          <w:rFonts w:ascii="Arial" w:eastAsia="Calibri" w:hAnsi="Arial" w:cs="Arial"/>
          <w:sz w:val="22"/>
          <w:szCs w:val="22"/>
        </w:rPr>
      </w:pPr>
    </w:p>
    <w:p w14:paraId="0B163E94" w14:textId="77777777" w:rsidR="00442494" w:rsidRPr="00F500D8" w:rsidRDefault="00442494" w:rsidP="00F500D8">
      <w:pPr>
        <w:rPr>
          <w:rFonts w:ascii="Arial" w:eastAsia="Calibri" w:hAnsi="Arial" w:cs="Arial"/>
          <w:sz w:val="22"/>
          <w:szCs w:val="22"/>
        </w:rPr>
      </w:pPr>
    </w:p>
    <w:p w14:paraId="1F4FCB48" w14:textId="77777777" w:rsidR="00442494" w:rsidRDefault="00442494" w:rsidP="00036701">
      <w:pPr>
        <w:rPr>
          <w:rFonts w:ascii="Arial" w:eastAsia="Calibri" w:hAnsi="Arial" w:cs="Arial"/>
          <w:sz w:val="22"/>
          <w:szCs w:val="22"/>
        </w:rPr>
      </w:pPr>
      <w:r w:rsidRPr="00036701">
        <w:rPr>
          <w:rFonts w:ascii="Arial" w:eastAsia="Calibri" w:hAnsi="Arial" w:cs="Arial"/>
          <w:sz w:val="22"/>
          <w:szCs w:val="22"/>
        </w:rPr>
        <w:lastRenderedPageBreak/>
        <w:t xml:space="preserve">Spicer, J., Moyle, L. &amp; Coomber, R., (2020), ‘The variable and evolving nature of ‘cuckooing’ as a form of criminal exploitation in street level drug markets’, </w:t>
      </w:r>
      <w:r w:rsidRPr="0033464F">
        <w:rPr>
          <w:rFonts w:ascii="Arial" w:eastAsia="Calibri" w:hAnsi="Arial" w:cs="Arial"/>
          <w:i/>
          <w:iCs/>
          <w:sz w:val="22"/>
          <w:szCs w:val="22"/>
        </w:rPr>
        <w:t>Trends in Organised Crime</w:t>
      </w:r>
      <w:r>
        <w:rPr>
          <w:rFonts w:ascii="Arial" w:eastAsia="Calibri" w:hAnsi="Arial" w:cs="Arial"/>
          <w:i/>
          <w:iCs/>
          <w:sz w:val="22"/>
          <w:szCs w:val="22"/>
        </w:rPr>
        <w:t>,</w:t>
      </w:r>
      <w:r w:rsidRPr="00036701">
        <w:rPr>
          <w:rFonts w:ascii="Arial" w:eastAsia="Calibri" w:hAnsi="Arial" w:cs="Arial"/>
          <w:sz w:val="22"/>
          <w:szCs w:val="22"/>
        </w:rPr>
        <w:t xml:space="preserve"> 23, p.301–323, doi.org/10.1007/s12117-019-09368-5</w:t>
      </w:r>
    </w:p>
    <w:p w14:paraId="079DD91A" w14:textId="77777777" w:rsidR="00442494" w:rsidRDefault="00442494" w:rsidP="00036701">
      <w:pPr>
        <w:rPr>
          <w:rFonts w:ascii="Arial" w:eastAsia="Calibri" w:hAnsi="Arial" w:cs="Arial"/>
          <w:sz w:val="22"/>
          <w:szCs w:val="22"/>
        </w:rPr>
      </w:pPr>
    </w:p>
    <w:p w14:paraId="5389B5C8" w14:textId="77777777" w:rsidR="00442494" w:rsidRDefault="00442494" w:rsidP="00036701">
      <w:pPr>
        <w:rPr>
          <w:rFonts w:ascii="Arial" w:eastAsia="Calibri" w:hAnsi="Arial" w:cs="Arial"/>
          <w:sz w:val="22"/>
          <w:szCs w:val="22"/>
        </w:rPr>
      </w:pPr>
    </w:p>
    <w:p w14:paraId="53365DC0" w14:textId="77777777" w:rsidR="00442494" w:rsidRDefault="00442494" w:rsidP="00036701">
      <w:pPr>
        <w:rPr>
          <w:rFonts w:ascii="Arial" w:eastAsia="Calibri" w:hAnsi="Arial" w:cs="Arial"/>
          <w:sz w:val="22"/>
          <w:szCs w:val="22"/>
        </w:rPr>
      </w:pPr>
      <w:r w:rsidRPr="00036701">
        <w:rPr>
          <w:rFonts w:ascii="Arial" w:eastAsia="Calibri" w:hAnsi="Arial" w:cs="Arial"/>
          <w:sz w:val="22"/>
          <w:szCs w:val="22"/>
        </w:rPr>
        <w:t xml:space="preserve">Stelfox, P. (1998), ‘Policing Lower Levels of Organised Crime in England and Wales’, </w:t>
      </w:r>
      <w:r w:rsidRPr="0033464F">
        <w:rPr>
          <w:rFonts w:ascii="Arial" w:eastAsia="Calibri" w:hAnsi="Arial" w:cs="Arial"/>
          <w:i/>
          <w:iCs/>
          <w:sz w:val="22"/>
          <w:szCs w:val="22"/>
        </w:rPr>
        <w:t>The Howard Journal of Criminal Justice</w:t>
      </w:r>
      <w:r w:rsidRPr="00036701">
        <w:rPr>
          <w:rFonts w:ascii="Arial" w:eastAsia="Calibri" w:hAnsi="Arial" w:cs="Arial"/>
          <w:sz w:val="22"/>
          <w:szCs w:val="22"/>
        </w:rPr>
        <w:t xml:space="preserve">, 37(4), </w:t>
      </w:r>
      <w:r>
        <w:rPr>
          <w:rFonts w:ascii="Arial" w:eastAsia="Calibri" w:hAnsi="Arial" w:cs="Arial"/>
          <w:sz w:val="22"/>
          <w:szCs w:val="22"/>
        </w:rPr>
        <w:t>p.</w:t>
      </w:r>
      <w:r w:rsidRPr="00036701">
        <w:rPr>
          <w:rFonts w:ascii="Arial" w:eastAsia="Calibri" w:hAnsi="Arial" w:cs="Arial"/>
          <w:sz w:val="22"/>
          <w:szCs w:val="22"/>
        </w:rPr>
        <w:t>393-406. /doi.org/10.1111/1468-2311.00108</w:t>
      </w:r>
    </w:p>
    <w:p w14:paraId="2496DE69" w14:textId="77777777" w:rsidR="00442494" w:rsidRDefault="00442494" w:rsidP="00036701">
      <w:pPr>
        <w:rPr>
          <w:rFonts w:ascii="Arial" w:eastAsia="Calibri" w:hAnsi="Arial" w:cs="Arial"/>
          <w:sz w:val="22"/>
          <w:szCs w:val="22"/>
        </w:rPr>
      </w:pPr>
    </w:p>
    <w:p w14:paraId="6DAEAB04" w14:textId="77777777" w:rsidR="00442494" w:rsidRPr="00036701" w:rsidRDefault="00442494" w:rsidP="00036701">
      <w:pPr>
        <w:rPr>
          <w:rFonts w:ascii="Arial" w:eastAsia="Calibri" w:hAnsi="Arial" w:cs="Arial"/>
          <w:sz w:val="22"/>
          <w:szCs w:val="22"/>
        </w:rPr>
      </w:pPr>
    </w:p>
    <w:p w14:paraId="67B76B5C" w14:textId="77777777" w:rsidR="00442494" w:rsidRDefault="00442494" w:rsidP="00036701">
      <w:pPr>
        <w:rPr>
          <w:rFonts w:ascii="Arial" w:eastAsia="Calibri" w:hAnsi="Arial" w:cs="Arial"/>
          <w:sz w:val="22"/>
          <w:szCs w:val="22"/>
        </w:rPr>
      </w:pPr>
      <w:proofErr w:type="spellStart"/>
      <w:r w:rsidRPr="00036701">
        <w:rPr>
          <w:rFonts w:ascii="Arial" w:eastAsia="Calibri" w:hAnsi="Arial" w:cs="Arial"/>
          <w:sz w:val="22"/>
          <w:szCs w:val="22"/>
        </w:rPr>
        <w:t>Stergioulis</w:t>
      </w:r>
      <w:proofErr w:type="spellEnd"/>
      <w:r w:rsidRPr="00036701">
        <w:rPr>
          <w:rFonts w:ascii="Arial" w:eastAsia="Calibri" w:hAnsi="Arial" w:cs="Arial"/>
          <w:sz w:val="22"/>
          <w:szCs w:val="22"/>
        </w:rPr>
        <w:t>, E. (2018)</w:t>
      </w:r>
      <w:r>
        <w:rPr>
          <w:rFonts w:ascii="Arial" w:eastAsia="Calibri" w:hAnsi="Arial" w:cs="Arial"/>
          <w:sz w:val="22"/>
          <w:szCs w:val="22"/>
        </w:rPr>
        <w:t>, ‘</w:t>
      </w:r>
      <w:r w:rsidRPr="00036701">
        <w:rPr>
          <w:rFonts w:ascii="Arial" w:eastAsia="Calibri" w:hAnsi="Arial" w:cs="Arial"/>
          <w:sz w:val="22"/>
          <w:szCs w:val="22"/>
        </w:rPr>
        <w:t>Police and Diversity</w:t>
      </w:r>
      <w:r>
        <w:rPr>
          <w:rFonts w:ascii="Arial" w:eastAsia="Calibri" w:hAnsi="Arial" w:cs="Arial"/>
          <w:sz w:val="22"/>
          <w:szCs w:val="22"/>
        </w:rPr>
        <w:t>’,</w:t>
      </w:r>
      <w:r w:rsidRPr="00036701">
        <w:rPr>
          <w:rFonts w:ascii="Arial" w:eastAsia="Calibri" w:hAnsi="Arial" w:cs="Arial"/>
          <w:sz w:val="22"/>
          <w:szCs w:val="22"/>
        </w:rPr>
        <w:t xml:space="preserve"> </w:t>
      </w:r>
      <w:r w:rsidRPr="00B96B06">
        <w:rPr>
          <w:rFonts w:ascii="Arial" w:eastAsia="Calibri" w:hAnsi="Arial" w:cs="Arial"/>
          <w:i/>
          <w:iCs/>
          <w:sz w:val="22"/>
          <w:szCs w:val="22"/>
        </w:rPr>
        <w:t>The Police Journal</w:t>
      </w:r>
      <w:r w:rsidRPr="00036701">
        <w:rPr>
          <w:rFonts w:ascii="Arial" w:eastAsia="Calibri" w:hAnsi="Arial" w:cs="Arial"/>
          <w:sz w:val="22"/>
          <w:szCs w:val="22"/>
        </w:rPr>
        <w:t xml:space="preserve">, 91(3), </w:t>
      </w:r>
      <w:r>
        <w:rPr>
          <w:rFonts w:ascii="Arial" w:eastAsia="Calibri" w:hAnsi="Arial" w:cs="Arial"/>
          <w:sz w:val="22"/>
          <w:szCs w:val="22"/>
        </w:rPr>
        <w:t>p.</w:t>
      </w:r>
      <w:r w:rsidRPr="00036701">
        <w:rPr>
          <w:rFonts w:ascii="Arial" w:eastAsia="Calibri" w:hAnsi="Arial" w:cs="Arial"/>
          <w:sz w:val="22"/>
          <w:szCs w:val="22"/>
        </w:rPr>
        <w:t xml:space="preserve">264-274. </w:t>
      </w:r>
      <w:hyperlink r:id="rId14" w:history="1">
        <w:r w:rsidRPr="00623159">
          <w:rPr>
            <w:rStyle w:val="Hyperlink"/>
            <w:rFonts w:ascii="Arial" w:eastAsia="Calibri" w:hAnsi="Arial" w:cs="Arial"/>
            <w:sz w:val="22"/>
            <w:szCs w:val="22"/>
          </w:rPr>
          <w:t>doi.org/10.1177/0032258X17721136</w:t>
        </w:r>
      </w:hyperlink>
    </w:p>
    <w:p w14:paraId="16AC4AC5" w14:textId="77777777" w:rsidR="00442494" w:rsidRDefault="00442494" w:rsidP="00036701">
      <w:pPr>
        <w:rPr>
          <w:rFonts w:ascii="Arial" w:eastAsia="Calibri" w:hAnsi="Arial" w:cs="Arial"/>
          <w:sz w:val="22"/>
          <w:szCs w:val="22"/>
        </w:rPr>
      </w:pPr>
    </w:p>
    <w:p w14:paraId="75CB8F42" w14:textId="77777777" w:rsidR="00442494" w:rsidRDefault="00442494" w:rsidP="00036701">
      <w:pPr>
        <w:rPr>
          <w:rFonts w:ascii="Arial" w:eastAsia="Calibri" w:hAnsi="Arial" w:cs="Arial"/>
          <w:sz w:val="22"/>
          <w:szCs w:val="22"/>
        </w:rPr>
      </w:pPr>
    </w:p>
    <w:p w14:paraId="029E95BF" w14:textId="77777777" w:rsidR="00442494" w:rsidRDefault="00442494" w:rsidP="00036701">
      <w:pPr>
        <w:rPr>
          <w:rFonts w:ascii="Arial" w:eastAsia="Calibri" w:hAnsi="Arial" w:cs="Arial"/>
          <w:sz w:val="22"/>
          <w:szCs w:val="22"/>
        </w:rPr>
      </w:pPr>
      <w:r w:rsidRPr="00036701">
        <w:rPr>
          <w:rFonts w:ascii="Arial" w:eastAsia="Calibri" w:hAnsi="Arial" w:cs="Arial"/>
          <w:sz w:val="22"/>
          <w:szCs w:val="22"/>
        </w:rPr>
        <w:t xml:space="preserve">Stohl, M., (2008) ‘Networks, Terrorists and Criminals: the Implications for Community Policing’, </w:t>
      </w:r>
      <w:r w:rsidRPr="0033464F">
        <w:rPr>
          <w:rFonts w:ascii="Arial" w:eastAsia="Calibri" w:hAnsi="Arial" w:cs="Arial"/>
          <w:i/>
          <w:iCs/>
          <w:sz w:val="22"/>
          <w:szCs w:val="22"/>
        </w:rPr>
        <w:t>Crime, Law and Social Change</w:t>
      </w:r>
      <w:r w:rsidRPr="00036701">
        <w:rPr>
          <w:rFonts w:ascii="Arial" w:eastAsia="Calibri" w:hAnsi="Arial" w:cs="Arial"/>
          <w:sz w:val="22"/>
          <w:szCs w:val="22"/>
        </w:rPr>
        <w:t>, 50, p.59-72</w:t>
      </w:r>
    </w:p>
    <w:p w14:paraId="4C050FAA" w14:textId="77777777" w:rsidR="00442494" w:rsidRDefault="00442494" w:rsidP="00036701">
      <w:pPr>
        <w:rPr>
          <w:rFonts w:ascii="Arial" w:eastAsia="Calibri" w:hAnsi="Arial" w:cs="Arial"/>
          <w:sz w:val="22"/>
          <w:szCs w:val="22"/>
        </w:rPr>
      </w:pPr>
    </w:p>
    <w:p w14:paraId="479E3409" w14:textId="77777777" w:rsidR="00442494" w:rsidRPr="00036701" w:rsidRDefault="00442494" w:rsidP="00036701">
      <w:pPr>
        <w:rPr>
          <w:rFonts w:ascii="Arial" w:eastAsia="Calibri" w:hAnsi="Arial" w:cs="Arial"/>
          <w:sz w:val="22"/>
          <w:szCs w:val="22"/>
        </w:rPr>
      </w:pPr>
    </w:p>
    <w:p w14:paraId="18E37464" w14:textId="77777777" w:rsidR="00442494" w:rsidRDefault="00442494" w:rsidP="00036701">
      <w:pPr>
        <w:rPr>
          <w:rFonts w:ascii="Arial" w:eastAsia="Calibri" w:hAnsi="Arial" w:cs="Arial"/>
          <w:sz w:val="22"/>
          <w:szCs w:val="22"/>
        </w:rPr>
      </w:pPr>
      <w:r w:rsidRPr="00036701">
        <w:rPr>
          <w:rFonts w:ascii="Arial" w:eastAsia="Calibri" w:hAnsi="Arial" w:cs="Arial"/>
          <w:sz w:val="22"/>
          <w:szCs w:val="22"/>
        </w:rPr>
        <w:t xml:space="preserve">Stone, N. (2018), ‘Child Criminal Exploitation: ‘County Lines’, Trafficking and Cuckooing’, </w:t>
      </w:r>
      <w:r w:rsidRPr="0033464F">
        <w:rPr>
          <w:rFonts w:ascii="Arial" w:eastAsia="Calibri" w:hAnsi="Arial" w:cs="Arial"/>
          <w:i/>
          <w:iCs/>
          <w:sz w:val="22"/>
          <w:szCs w:val="22"/>
        </w:rPr>
        <w:t>Youth Justice</w:t>
      </w:r>
      <w:r w:rsidRPr="00036701">
        <w:rPr>
          <w:rFonts w:ascii="Arial" w:eastAsia="Calibri" w:hAnsi="Arial" w:cs="Arial"/>
          <w:sz w:val="22"/>
          <w:szCs w:val="22"/>
        </w:rPr>
        <w:t xml:space="preserve">, 18(3), </w:t>
      </w:r>
      <w:r>
        <w:rPr>
          <w:rFonts w:ascii="Arial" w:eastAsia="Calibri" w:hAnsi="Arial" w:cs="Arial"/>
          <w:sz w:val="22"/>
          <w:szCs w:val="22"/>
        </w:rPr>
        <w:t>p.</w:t>
      </w:r>
      <w:r w:rsidRPr="00036701">
        <w:rPr>
          <w:rFonts w:ascii="Arial" w:eastAsia="Calibri" w:hAnsi="Arial" w:cs="Arial"/>
          <w:sz w:val="22"/>
          <w:szCs w:val="22"/>
        </w:rPr>
        <w:t>285-293</w:t>
      </w:r>
    </w:p>
    <w:p w14:paraId="5EA59BFF" w14:textId="77777777" w:rsidR="00442494" w:rsidRDefault="00442494" w:rsidP="00036701">
      <w:pPr>
        <w:rPr>
          <w:rFonts w:ascii="Arial" w:eastAsia="Calibri" w:hAnsi="Arial" w:cs="Arial"/>
          <w:sz w:val="22"/>
          <w:szCs w:val="22"/>
        </w:rPr>
      </w:pPr>
    </w:p>
    <w:p w14:paraId="4D19739B" w14:textId="77777777" w:rsidR="00442494" w:rsidRDefault="00442494" w:rsidP="00036701">
      <w:pPr>
        <w:rPr>
          <w:rFonts w:ascii="Arial" w:eastAsia="Calibri" w:hAnsi="Arial" w:cs="Arial"/>
          <w:sz w:val="22"/>
          <w:szCs w:val="22"/>
        </w:rPr>
      </w:pPr>
    </w:p>
    <w:p w14:paraId="68F4D60D" w14:textId="77777777" w:rsidR="00442494" w:rsidRDefault="00442494" w:rsidP="00036701">
      <w:pPr>
        <w:rPr>
          <w:rFonts w:ascii="Arial" w:eastAsia="Calibri" w:hAnsi="Arial" w:cs="Arial"/>
          <w:sz w:val="22"/>
          <w:szCs w:val="22"/>
        </w:rPr>
      </w:pPr>
      <w:r w:rsidRPr="00036701">
        <w:rPr>
          <w:rFonts w:ascii="Arial" w:eastAsia="Calibri" w:hAnsi="Arial" w:cs="Arial"/>
          <w:sz w:val="22"/>
          <w:szCs w:val="22"/>
        </w:rPr>
        <w:t>Sutherland, A., &amp; Baker, K. (2009), ‘Introduction in Multi-Agency Public Protection Arrangements and Youth Justice’ (1st ed., pp. 1–8). Bristol University Press. doi.org/10.2307/j.ctt9qgt11.5</w:t>
      </w:r>
    </w:p>
    <w:p w14:paraId="758EA9DE" w14:textId="77777777" w:rsidR="00442494" w:rsidRDefault="00442494" w:rsidP="00036701">
      <w:pPr>
        <w:rPr>
          <w:rFonts w:ascii="Arial" w:eastAsia="Calibri" w:hAnsi="Arial" w:cs="Arial"/>
          <w:sz w:val="22"/>
          <w:szCs w:val="22"/>
        </w:rPr>
      </w:pPr>
    </w:p>
    <w:p w14:paraId="0B979317" w14:textId="77777777" w:rsidR="00442494" w:rsidRDefault="00442494" w:rsidP="00036701">
      <w:pPr>
        <w:rPr>
          <w:rFonts w:ascii="Arial" w:eastAsia="Calibri" w:hAnsi="Arial" w:cs="Arial"/>
          <w:sz w:val="22"/>
          <w:szCs w:val="22"/>
        </w:rPr>
      </w:pPr>
    </w:p>
    <w:p w14:paraId="13C4AAA2" w14:textId="77777777" w:rsidR="00442494" w:rsidRDefault="00442494" w:rsidP="00036701">
      <w:pPr>
        <w:rPr>
          <w:rFonts w:ascii="Arial" w:eastAsia="Calibri" w:hAnsi="Arial" w:cs="Arial"/>
          <w:sz w:val="22"/>
          <w:szCs w:val="22"/>
        </w:rPr>
      </w:pPr>
      <w:r w:rsidRPr="00036701">
        <w:rPr>
          <w:rFonts w:ascii="Arial" w:eastAsia="Calibri" w:hAnsi="Arial" w:cs="Arial"/>
          <w:sz w:val="22"/>
          <w:szCs w:val="22"/>
        </w:rPr>
        <w:t xml:space="preserve">Thompson, N., (2019), ‘It’s a No-Win Scenario, Either the Police or the Gang Will Get You: Young People and Organised Crime – Vulnerable or Criminal’, </w:t>
      </w:r>
      <w:r w:rsidRPr="0033464F">
        <w:rPr>
          <w:rFonts w:ascii="Arial" w:eastAsia="Calibri" w:hAnsi="Arial" w:cs="Arial"/>
          <w:i/>
          <w:iCs/>
          <w:sz w:val="22"/>
          <w:szCs w:val="22"/>
        </w:rPr>
        <w:t>Youth Justice</w:t>
      </w:r>
      <w:r w:rsidRPr="00036701">
        <w:rPr>
          <w:rFonts w:ascii="Arial" w:eastAsia="Calibri" w:hAnsi="Arial" w:cs="Arial"/>
          <w:sz w:val="22"/>
          <w:szCs w:val="22"/>
        </w:rPr>
        <w:t>, 19(2), p.102-119</w:t>
      </w:r>
    </w:p>
    <w:p w14:paraId="04061992" w14:textId="77777777" w:rsidR="00442494" w:rsidRDefault="00442494" w:rsidP="00036701">
      <w:pPr>
        <w:rPr>
          <w:rFonts w:ascii="Arial" w:eastAsia="Calibri" w:hAnsi="Arial" w:cs="Arial"/>
          <w:sz w:val="22"/>
          <w:szCs w:val="22"/>
        </w:rPr>
      </w:pPr>
    </w:p>
    <w:p w14:paraId="6B4E22F2" w14:textId="77777777" w:rsidR="00442494" w:rsidRDefault="00442494" w:rsidP="00036701">
      <w:pPr>
        <w:rPr>
          <w:rFonts w:ascii="Arial" w:eastAsia="Calibri" w:hAnsi="Arial" w:cs="Arial"/>
          <w:sz w:val="22"/>
          <w:szCs w:val="22"/>
        </w:rPr>
      </w:pPr>
    </w:p>
    <w:p w14:paraId="049AB125" w14:textId="77A7EFE3" w:rsidR="00442494" w:rsidRDefault="00442494" w:rsidP="00036701">
      <w:pPr>
        <w:rPr>
          <w:rFonts w:ascii="Arial" w:eastAsia="Calibri" w:hAnsi="Arial" w:cs="Arial"/>
          <w:sz w:val="22"/>
          <w:szCs w:val="22"/>
        </w:rPr>
      </w:pPr>
      <w:r w:rsidRPr="00036701">
        <w:rPr>
          <w:rFonts w:ascii="Arial" w:eastAsia="Calibri" w:hAnsi="Arial" w:cs="Arial"/>
          <w:sz w:val="22"/>
          <w:szCs w:val="22"/>
        </w:rPr>
        <w:t xml:space="preserve">Wilson, C., Seaman, L., </w:t>
      </w:r>
      <w:proofErr w:type="spellStart"/>
      <w:r w:rsidRPr="00036701">
        <w:rPr>
          <w:rFonts w:ascii="Arial" w:eastAsia="Calibri" w:hAnsi="Arial" w:cs="Arial"/>
          <w:sz w:val="22"/>
          <w:szCs w:val="22"/>
        </w:rPr>
        <w:t>Nettelbeck</w:t>
      </w:r>
      <w:proofErr w:type="spellEnd"/>
      <w:r w:rsidRPr="00036701">
        <w:rPr>
          <w:rFonts w:ascii="Arial" w:eastAsia="Calibri" w:hAnsi="Arial" w:cs="Arial"/>
          <w:sz w:val="22"/>
          <w:szCs w:val="22"/>
        </w:rPr>
        <w:t xml:space="preserve">, T., (1996) ‘Vulnerability to criminal exploitation: influence of interpersonal competence differences among people with mental retardation’, </w:t>
      </w:r>
      <w:r w:rsidRPr="0033464F">
        <w:rPr>
          <w:rFonts w:ascii="Arial" w:eastAsia="Calibri" w:hAnsi="Arial" w:cs="Arial"/>
          <w:i/>
          <w:iCs/>
          <w:sz w:val="22"/>
          <w:szCs w:val="22"/>
        </w:rPr>
        <w:t xml:space="preserve">J Intellect </w:t>
      </w:r>
      <w:proofErr w:type="spellStart"/>
      <w:r w:rsidRPr="0033464F">
        <w:rPr>
          <w:rFonts w:ascii="Arial" w:eastAsia="Calibri" w:hAnsi="Arial" w:cs="Arial"/>
          <w:i/>
          <w:iCs/>
          <w:sz w:val="22"/>
          <w:szCs w:val="22"/>
        </w:rPr>
        <w:t>Disabil</w:t>
      </w:r>
      <w:proofErr w:type="spellEnd"/>
      <w:r w:rsidRPr="00036701">
        <w:rPr>
          <w:rFonts w:ascii="Arial" w:eastAsia="Calibri" w:hAnsi="Arial" w:cs="Arial"/>
          <w:sz w:val="22"/>
          <w:szCs w:val="22"/>
        </w:rPr>
        <w:t xml:space="preserve">, 40, </w:t>
      </w:r>
      <w:r>
        <w:rPr>
          <w:rFonts w:ascii="Arial" w:eastAsia="Calibri" w:hAnsi="Arial" w:cs="Arial"/>
          <w:sz w:val="22"/>
          <w:szCs w:val="22"/>
        </w:rPr>
        <w:t>p.</w:t>
      </w:r>
      <w:r w:rsidRPr="00036701">
        <w:rPr>
          <w:rFonts w:ascii="Arial" w:eastAsia="Calibri" w:hAnsi="Arial" w:cs="Arial"/>
          <w:sz w:val="22"/>
          <w:szCs w:val="22"/>
        </w:rPr>
        <w:t>8–16</w:t>
      </w:r>
    </w:p>
    <w:p w14:paraId="49443626" w14:textId="77777777" w:rsidR="00442494" w:rsidRDefault="00442494" w:rsidP="00036701">
      <w:pPr>
        <w:rPr>
          <w:rFonts w:ascii="Arial" w:eastAsia="Calibri" w:hAnsi="Arial" w:cs="Arial"/>
          <w:sz w:val="22"/>
          <w:szCs w:val="22"/>
        </w:rPr>
      </w:pPr>
    </w:p>
    <w:p w14:paraId="5BE82805" w14:textId="77777777" w:rsidR="00442494" w:rsidRDefault="00442494" w:rsidP="00036701">
      <w:pPr>
        <w:rPr>
          <w:rFonts w:ascii="Arial" w:eastAsia="Calibri" w:hAnsi="Arial" w:cs="Arial"/>
          <w:sz w:val="22"/>
          <w:szCs w:val="22"/>
        </w:rPr>
      </w:pPr>
    </w:p>
    <w:p w14:paraId="3D8A8746" w14:textId="77777777" w:rsidR="00442494" w:rsidRPr="00F500D8" w:rsidRDefault="00442494" w:rsidP="00F500D8">
      <w:pPr>
        <w:rPr>
          <w:rFonts w:ascii="Arial" w:eastAsia="Calibri" w:hAnsi="Arial" w:cs="Arial"/>
          <w:sz w:val="22"/>
          <w:szCs w:val="22"/>
        </w:rPr>
      </w:pPr>
      <w:r w:rsidRPr="00F500D8">
        <w:rPr>
          <w:rFonts w:ascii="Arial" w:eastAsia="Calibri" w:hAnsi="Arial" w:cs="Arial"/>
          <w:sz w:val="22"/>
          <w:szCs w:val="22"/>
        </w:rPr>
        <w:t xml:space="preserve">Youth Crime Commission, ‘Early Intervention’, accessed on 5th November 2024 at www.youthcrimecommission.org.uk/early-intervention/ </w:t>
      </w:r>
    </w:p>
    <w:sectPr w:rsidR="00442494" w:rsidRPr="00F500D8" w:rsidSect="0009408C">
      <w:pgSz w:w="11906" w:h="16838"/>
      <w:pgMar w:top="851" w:right="1134" w:bottom="851" w:left="1134"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02872365"/>
    <w:multiLevelType w:val="hybridMultilevel"/>
    <w:tmpl w:val="335E2468"/>
    <w:lvl w:ilvl="0" w:tplc="08090001">
      <w:start w:val="1"/>
      <w:numFmt w:val="bullet"/>
      <w:lvlText w:val=""/>
      <w:lvlJc w:val="left"/>
      <w:pPr>
        <w:ind w:left="1287" w:hanging="360"/>
      </w:pPr>
      <w:rPr>
        <w:rFonts w:ascii="Symbol" w:hAnsi="Symbol" w:hint="default"/>
      </w:rPr>
    </w:lvl>
    <w:lvl w:ilvl="1" w:tplc="08090003">
      <w:start w:val="1"/>
      <w:numFmt w:val="bullet"/>
      <w:lvlText w:val="o"/>
      <w:lvlJc w:val="left"/>
      <w:pPr>
        <w:ind w:left="2007" w:hanging="360"/>
      </w:pPr>
      <w:rPr>
        <w:rFonts w:ascii="Courier New" w:hAnsi="Courier New" w:cs="Courier New" w:hint="default"/>
      </w:rPr>
    </w:lvl>
    <w:lvl w:ilvl="2" w:tplc="08090005">
      <w:start w:val="1"/>
      <w:numFmt w:val="bullet"/>
      <w:lvlText w:val=""/>
      <w:lvlJc w:val="left"/>
      <w:pPr>
        <w:ind w:left="2727" w:hanging="360"/>
      </w:pPr>
      <w:rPr>
        <w:rFonts w:ascii="Wingdings" w:hAnsi="Wingdings" w:hint="default"/>
      </w:rPr>
    </w:lvl>
    <w:lvl w:ilvl="3" w:tplc="08090001">
      <w:start w:val="1"/>
      <w:numFmt w:val="bullet"/>
      <w:lvlText w:val=""/>
      <w:lvlJc w:val="left"/>
      <w:pPr>
        <w:ind w:left="3447" w:hanging="360"/>
      </w:pPr>
      <w:rPr>
        <w:rFonts w:ascii="Symbol" w:hAnsi="Symbol" w:hint="default"/>
      </w:rPr>
    </w:lvl>
    <w:lvl w:ilvl="4" w:tplc="08090003">
      <w:start w:val="1"/>
      <w:numFmt w:val="bullet"/>
      <w:lvlText w:val="o"/>
      <w:lvlJc w:val="left"/>
      <w:pPr>
        <w:ind w:left="4167" w:hanging="360"/>
      </w:pPr>
      <w:rPr>
        <w:rFonts w:ascii="Courier New" w:hAnsi="Courier New" w:cs="Courier New" w:hint="default"/>
      </w:rPr>
    </w:lvl>
    <w:lvl w:ilvl="5" w:tplc="08090005">
      <w:start w:val="1"/>
      <w:numFmt w:val="bullet"/>
      <w:lvlText w:val=""/>
      <w:lvlJc w:val="left"/>
      <w:pPr>
        <w:ind w:left="4887" w:hanging="360"/>
      </w:pPr>
      <w:rPr>
        <w:rFonts w:ascii="Wingdings" w:hAnsi="Wingdings" w:hint="default"/>
      </w:rPr>
    </w:lvl>
    <w:lvl w:ilvl="6" w:tplc="08090001">
      <w:start w:val="1"/>
      <w:numFmt w:val="bullet"/>
      <w:lvlText w:val=""/>
      <w:lvlJc w:val="left"/>
      <w:pPr>
        <w:ind w:left="5607" w:hanging="360"/>
      </w:pPr>
      <w:rPr>
        <w:rFonts w:ascii="Symbol" w:hAnsi="Symbol" w:hint="default"/>
      </w:rPr>
    </w:lvl>
    <w:lvl w:ilvl="7" w:tplc="08090003">
      <w:start w:val="1"/>
      <w:numFmt w:val="bullet"/>
      <w:lvlText w:val="o"/>
      <w:lvlJc w:val="left"/>
      <w:pPr>
        <w:ind w:left="6327" w:hanging="360"/>
      </w:pPr>
      <w:rPr>
        <w:rFonts w:ascii="Courier New" w:hAnsi="Courier New" w:cs="Courier New" w:hint="default"/>
      </w:rPr>
    </w:lvl>
    <w:lvl w:ilvl="8" w:tplc="08090005">
      <w:start w:val="1"/>
      <w:numFmt w:val="bullet"/>
      <w:lvlText w:val=""/>
      <w:lvlJc w:val="left"/>
      <w:pPr>
        <w:ind w:left="7047" w:hanging="360"/>
      </w:pPr>
      <w:rPr>
        <w:rFonts w:ascii="Wingdings" w:hAnsi="Wingdings" w:hint="default"/>
      </w:rPr>
    </w:lvl>
  </w:abstractNum>
  <w:abstractNum w:abstractNumId="1" w15:restartNumberingAfterBreak="0">
    <w:nsid w:val="26BC2FC9"/>
    <w:multiLevelType w:val="hybridMultilevel"/>
    <w:tmpl w:val="9350CD86"/>
    <w:lvl w:ilvl="0" w:tplc="FFFFFFFF">
      <w:start w:val="1"/>
      <w:numFmt w:val="decimal"/>
      <w:lvlText w:val="%1."/>
      <w:lvlJc w:val="left"/>
      <w:pPr>
        <w:ind w:left="720" w:hanging="360"/>
      </w:pPr>
      <w:rPr>
        <w:rFonts w:eastAsia="Times New Roman" w:hint="default"/>
      </w:r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2" w15:restartNumberingAfterBreak="0">
    <w:nsid w:val="65960004"/>
    <w:multiLevelType w:val="hybridMultilevel"/>
    <w:tmpl w:val="9350CD86"/>
    <w:lvl w:ilvl="0" w:tplc="0809000F">
      <w:start w:val="1"/>
      <w:numFmt w:val="decimal"/>
      <w:lvlText w:val="%1."/>
      <w:lvlJc w:val="left"/>
      <w:pPr>
        <w:ind w:left="720" w:hanging="360"/>
      </w:pPr>
      <w:rPr>
        <w:rFonts w:eastAsia="Times New Roman"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6D2F7C12"/>
    <w:multiLevelType w:val="hybridMultilevel"/>
    <w:tmpl w:val="A100F33C"/>
    <w:lvl w:ilvl="0" w:tplc="08090011">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1732188874">
    <w:abstractNumId w:val="0"/>
  </w:num>
  <w:num w:numId="2" w16cid:durableId="395014970">
    <w:abstractNumId w:val="3"/>
  </w:num>
  <w:num w:numId="3" w16cid:durableId="1540048528">
    <w:abstractNumId w:val="2"/>
  </w:num>
  <w:num w:numId="4" w16cid:durableId="1854225318">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20"/>
  <w:proofState w:spelling="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F07AF"/>
    <w:rsid w:val="00004675"/>
    <w:rsid w:val="0000490D"/>
    <w:rsid w:val="00005930"/>
    <w:rsid w:val="00005D7B"/>
    <w:rsid w:val="00006D41"/>
    <w:rsid w:val="00011DFB"/>
    <w:rsid w:val="00011E83"/>
    <w:rsid w:val="00012951"/>
    <w:rsid w:val="00016299"/>
    <w:rsid w:val="00020726"/>
    <w:rsid w:val="0002131E"/>
    <w:rsid w:val="00022C01"/>
    <w:rsid w:val="0002643A"/>
    <w:rsid w:val="000320A6"/>
    <w:rsid w:val="00033F0A"/>
    <w:rsid w:val="00036701"/>
    <w:rsid w:val="00046FD4"/>
    <w:rsid w:val="00051627"/>
    <w:rsid w:val="00053A8F"/>
    <w:rsid w:val="0005447C"/>
    <w:rsid w:val="000605C3"/>
    <w:rsid w:val="0006365E"/>
    <w:rsid w:val="00064A00"/>
    <w:rsid w:val="000658C2"/>
    <w:rsid w:val="00076020"/>
    <w:rsid w:val="000764A7"/>
    <w:rsid w:val="00076CF3"/>
    <w:rsid w:val="00077913"/>
    <w:rsid w:val="000867F6"/>
    <w:rsid w:val="00087692"/>
    <w:rsid w:val="00092B90"/>
    <w:rsid w:val="0009408C"/>
    <w:rsid w:val="00095594"/>
    <w:rsid w:val="000A7A9B"/>
    <w:rsid w:val="000A7BE1"/>
    <w:rsid w:val="000C50C9"/>
    <w:rsid w:val="000C5373"/>
    <w:rsid w:val="000D067E"/>
    <w:rsid w:val="000D2078"/>
    <w:rsid w:val="000E10EC"/>
    <w:rsid w:val="000E110A"/>
    <w:rsid w:val="000F26ED"/>
    <w:rsid w:val="000F56E8"/>
    <w:rsid w:val="00100426"/>
    <w:rsid w:val="001005AF"/>
    <w:rsid w:val="00101C44"/>
    <w:rsid w:val="00102D73"/>
    <w:rsid w:val="0010752F"/>
    <w:rsid w:val="0011219C"/>
    <w:rsid w:val="00123147"/>
    <w:rsid w:val="00140F1F"/>
    <w:rsid w:val="00140F3F"/>
    <w:rsid w:val="0014549D"/>
    <w:rsid w:val="001459AC"/>
    <w:rsid w:val="00146E1F"/>
    <w:rsid w:val="00147EB5"/>
    <w:rsid w:val="00150A54"/>
    <w:rsid w:val="00157524"/>
    <w:rsid w:val="001645E8"/>
    <w:rsid w:val="001657BC"/>
    <w:rsid w:val="00176893"/>
    <w:rsid w:val="00180F46"/>
    <w:rsid w:val="001866AC"/>
    <w:rsid w:val="00187572"/>
    <w:rsid w:val="00193722"/>
    <w:rsid w:val="00196CDF"/>
    <w:rsid w:val="001974B0"/>
    <w:rsid w:val="001A3186"/>
    <w:rsid w:val="001A6157"/>
    <w:rsid w:val="001A6494"/>
    <w:rsid w:val="001B68B8"/>
    <w:rsid w:val="001C1708"/>
    <w:rsid w:val="001C19D1"/>
    <w:rsid w:val="001D646A"/>
    <w:rsid w:val="001D7170"/>
    <w:rsid w:val="001E0C8D"/>
    <w:rsid w:val="001E4904"/>
    <w:rsid w:val="001E5601"/>
    <w:rsid w:val="001E5A5E"/>
    <w:rsid w:val="001E7C25"/>
    <w:rsid w:val="001F1804"/>
    <w:rsid w:val="001F2355"/>
    <w:rsid w:val="001F7D53"/>
    <w:rsid w:val="00203951"/>
    <w:rsid w:val="0020662B"/>
    <w:rsid w:val="00206BC1"/>
    <w:rsid w:val="00207510"/>
    <w:rsid w:val="00210611"/>
    <w:rsid w:val="00214039"/>
    <w:rsid w:val="0021561F"/>
    <w:rsid w:val="0021576A"/>
    <w:rsid w:val="002269CF"/>
    <w:rsid w:val="002503C6"/>
    <w:rsid w:val="00250ADF"/>
    <w:rsid w:val="00250EFD"/>
    <w:rsid w:val="00251677"/>
    <w:rsid w:val="00253F09"/>
    <w:rsid w:val="0025565E"/>
    <w:rsid w:val="002634D3"/>
    <w:rsid w:val="00264E54"/>
    <w:rsid w:val="002725A6"/>
    <w:rsid w:val="00274244"/>
    <w:rsid w:val="002766DE"/>
    <w:rsid w:val="002831F8"/>
    <w:rsid w:val="00283869"/>
    <w:rsid w:val="002A257E"/>
    <w:rsid w:val="002A2A53"/>
    <w:rsid w:val="002A3215"/>
    <w:rsid w:val="002B0C13"/>
    <w:rsid w:val="002B5CB6"/>
    <w:rsid w:val="002C121A"/>
    <w:rsid w:val="002C25F3"/>
    <w:rsid w:val="002C27F9"/>
    <w:rsid w:val="002C379C"/>
    <w:rsid w:val="002C4153"/>
    <w:rsid w:val="002C6637"/>
    <w:rsid w:val="002C6E91"/>
    <w:rsid w:val="002D29FC"/>
    <w:rsid w:val="002E2AE4"/>
    <w:rsid w:val="002E50A6"/>
    <w:rsid w:val="002E5715"/>
    <w:rsid w:val="002E5A72"/>
    <w:rsid w:val="002E6A63"/>
    <w:rsid w:val="002F4DF4"/>
    <w:rsid w:val="002F5DB1"/>
    <w:rsid w:val="00300101"/>
    <w:rsid w:val="0030129C"/>
    <w:rsid w:val="00302424"/>
    <w:rsid w:val="003075D1"/>
    <w:rsid w:val="0031352B"/>
    <w:rsid w:val="003147DC"/>
    <w:rsid w:val="00316263"/>
    <w:rsid w:val="0032396F"/>
    <w:rsid w:val="00327375"/>
    <w:rsid w:val="003305AF"/>
    <w:rsid w:val="00331E5E"/>
    <w:rsid w:val="0033464F"/>
    <w:rsid w:val="0033674A"/>
    <w:rsid w:val="003409D5"/>
    <w:rsid w:val="003409EC"/>
    <w:rsid w:val="00341625"/>
    <w:rsid w:val="00343246"/>
    <w:rsid w:val="00343773"/>
    <w:rsid w:val="00343ABC"/>
    <w:rsid w:val="00351326"/>
    <w:rsid w:val="00352C8E"/>
    <w:rsid w:val="00366506"/>
    <w:rsid w:val="00372D6C"/>
    <w:rsid w:val="003772D8"/>
    <w:rsid w:val="00384749"/>
    <w:rsid w:val="00386DE5"/>
    <w:rsid w:val="00386FD3"/>
    <w:rsid w:val="003873F6"/>
    <w:rsid w:val="003A019C"/>
    <w:rsid w:val="003A187E"/>
    <w:rsid w:val="003A6DC5"/>
    <w:rsid w:val="003B03CB"/>
    <w:rsid w:val="003B19D4"/>
    <w:rsid w:val="003B3AA6"/>
    <w:rsid w:val="003B3D92"/>
    <w:rsid w:val="003B71FB"/>
    <w:rsid w:val="003B7750"/>
    <w:rsid w:val="003C5FBF"/>
    <w:rsid w:val="003F1FB9"/>
    <w:rsid w:val="003F21E4"/>
    <w:rsid w:val="003F6879"/>
    <w:rsid w:val="00405488"/>
    <w:rsid w:val="00407452"/>
    <w:rsid w:val="00411A04"/>
    <w:rsid w:val="004139DD"/>
    <w:rsid w:val="004152F9"/>
    <w:rsid w:val="004268D6"/>
    <w:rsid w:val="00431C93"/>
    <w:rsid w:val="00431CC8"/>
    <w:rsid w:val="004352A6"/>
    <w:rsid w:val="004375BC"/>
    <w:rsid w:val="00442494"/>
    <w:rsid w:val="00447274"/>
    <w:rsid w:val="00452F68"/>
    <w:rsid w:val="0045391E"/>
    <w:rsid w:val="0045518D"/>
    <w:rsid w:val="00456580"/>
    <w:rsid w:val="00460697"/>
    <w:rsid w:val="00462957"/>
    <w:rsid w:val="00463548"/>
    <w:rsid w:val="004647F1"/>
    <w:rsid w:val="00476371"/>
    <w:rsid w:val="00484F7D"/>
    <w:rsid w:val="00486BC5"/>
    <w:rsid w:val="00487624"/>
    <w:rsid w:val="00494E81"/>
    <w:rsid w:val="00496AF7"/>
    <w:rsid w:val="004A039C"/>
    <w:rsid w:val="004A1171"/>
    <w:rsid w:val="004A5965"/>
    <w:rsid w:val="004A6C1A"/>
    <w:rsid w:val="004B09B9"/>
    <w:rsid w:val="004B53A9"/>
    <w:rsid w:val="004B6A1D"/>
    <w:rsid w:val="004C482F"/>
    <w:rsid w:val="004C666B"/>
    <w:rsid w:val="004C669F"/>
    <w:rsid w:val="004D1074"/>
    <w:rsid w:val="004D3D0A"/>
    <w:rsid w:val="004E263E"/>
    <w:rsid w:val="004E5466"/>
    <w:rsid w:val="004E753F"/>
    <w:rsid w:val="005009FD"/>
    <w:rsid w:val="005015AF"/>
    <w:rsid w:val="0050264D"/>
    <w:rsid w:val="0051076B"/>
    <w:rsid w:val="00510DB1"/>
    <w:rsid w:val="0051177B"/>
    <w:rsid w:val="00512B02"/>
    <w:rsid w:val="00516254"/>
    <w:rsid w:val="00520749"/>
    <w:rsid w:val="00522D9B"/>
    <w:rsid w:val="005266CE"/>
    <w:rsid w:val="00526FFE"/>
    <w:rsid w:val="00531EE4"/>
    <w:rsid w:val="0053676F"/>
    <w:rsid w:val="0053713E"/>
    <w:rsid w:val="00541FCD"/>
    <w:rsid w:val="005437C6"/>
    <w:rsid w:val="00546AFC"/>
    <w:rsid w:val="005504EF"/>
    <w:rsid w:val="00554ECD"/>
    <w:rsid w:val="00561A0E"/>
    <w:rsid w:val="00562191"/>
    <w:rsid w:val="00571AAC"/>
    <w:rsid w:val="0057581A"/>
    <w:rsid w:val="005807A0"/>
    <w:rsid w:val="00582064"/>
    <w:rsid w:val="005855D1"/>
    <w:rsid w:val="00587D1B"/>
    <w:rsid w:val="00595AA6"/>
    <w:rsid w:val="00596E1B"/>
    <w:rsid w:val="005A51A8"/>
    <w:rsid w:val="005B7A2A"/>
    <w:rsid w:val="005B7F41"/>
    <w:rsid w:val="005C6660"/>
    <w:rsid w:val="005C6D76"/>
    <w:rsid w:val="005D7190"/>
    <w:rsid w:val="005E0B2C"/>
    <w:rsid w:val="005E20BB"/>
    <w:rsid w:val="005E27B2"/>
    <w:rsid w:val="005E4544"/>
    <w:rsid w:val="005E7CC7"/>
    <w:rsid w:val="005F2505"/>
    <w:rsid w:val="005F7C97"/>
    <w:rsid w:val="00601C01"/>
    <w:rsid w:val="00602A22"/>
    <w:rsid w:val="00605BA7"/>
    <w:rsid w:val="00614EC3"/>
    <w:rsid w:val="0063307B"/>
    <w:rsid w:val="00640472"/>
    <w:rsid w:val="00642875"/>
    <w:rsid w:val="00646F38"/>
    <w:rsid w:val="00651147"/>
    <w:rsid w:val="00654CED"/>
    <w:rsid w:val="00657784"/>
    <w:rsid w:val="00666BF7"/>
    <w:rsid w:val="00672C70"/>
    <w:rsid w:val="00690CCF"/>
    <w:rsid w:val="00691556"/>
    <w:rsid w:val="006926E5"/>
    <w:rsid w:val="00696461"/>
    <w:rsid w:val="006A011F"/>
    <w:rsid w:val="006A22DD"/>
    <w:rsid w:val="006A2798"/>
    <w:rsid w:val="006A37B9"/>
    <w:rsid w:val="006A4FFA"/>
    <w:rsid w:val="006B60A3"/>
    <w:rsid w:val="006B6C0F"/>
    <w:rsid w:val="006C4753"/>
    <w:rsid w:val="006C5E73"/>
    <w:rsid w:val="006D10B6"/>
    <w:rsid w:val="006D3E55"/>
    <w:rsid w:val="006D4144"/>
    <w:rsid w:val="006D46A7"/>
    <w:rsid w:val="006D7B06"/>
    <w:rsid w:val="006E49D5"/>
    <w:rsid w:val="006F2667"/>
    <w:rsid w:val="006F49DF"/>
    <w:rsid w:val="0070332C"/>
    <w:rsid w:val="00705F4C"/>
    <w:rsid w:val="00711884"/>
    <w:rsid w:val="00716C87"/>
    <w:rsid w:val="00723F62"/>
    <w:rsid w:val="007306AD"/>
    <w:rsid w:val="00732E61"/>
    <w:rsid w:val="00737F59"/>
    <w:rsid w:val="00740567"/>
    <w:rsid w:val="00750344"/>
    <w:rsid w:val="0075320E"/>
    <w:rsid w:val="007551D5"/>
    <w:rsid w:val="007559F4"/>
    <w:rsid w:val="00756894"/>
    <w:rsid w:val="00757888"/>
    <w:rsid w:val="00757E57"/>
    <w:rsid w:val="00761065"/>
    <w:rsid w:val="00766518"/>
    <w:rsid w:val="0077041A"/>
    <w:rsid w:val="0077183F"/>
    <w:rsid w:val="00776B35"/>
    <w:rsid w:val="00780B16"/>
    <w:rsid w:val="007858C8"/>
    <w:rsid w:val="00791BC9"/>
    <w:rsid w:val="0079733C"/>
    <w:rsid w:val="007B34B9"/>
    <w:rsid w:val="007B4820"/>
    <w:rsid w:val="007B6213"/>
    <w:rsid w:val="007B7918"/>
    <w:rsid w:val="007C151C"/>
    <w:rsid w:val="007C42E7"/>
    <w:rsid w:val="007D09F9"/>
    <w:rsid w:val="007D1285"/>
    <w:rsid w:val="007E1732"/>
    <w:rsid w:val="007E3764"/>
    <w:rsid w:val="007E69FD"/>
    <w:rsid w:val="007F15F2"/>
    <w:rsid w:val="007F199C"/>
    <w:rsid w:val="007F5FF5"/>
    <w:rsid w:val="007F6BA5"/>
    <w:rsid w:val="00800D08"/>
    <w:rsid w:val="0080119D"/>
    <w:rsid w:val="00803FCB"/>
    <w:rsid w:val="00811318"/>
    <w:rsid w:val="00824931"/>
    <w:rsid w:val="00825B9E"/>
    <w:rsid w:val="008268AE"/>
    <w:rsid w:val="008274B7"/>
    <w:rsid w:val="00854F0E"/>
    <w:rsid w:val="0085665A"/>
    <w:rsid w:val="00870E6C"/>
    <w:rsid w:val="0087296F"/>
    <w:rsid w:val="00872FFD"/>
    <w:rsid w:val="0088049E"/>
    <w:rsid w:val="0088465A"/>
    <w:rsid w:val="00890693"/>
    <w:rsid w:val="008964D0"/>
    <w:rsid w:val="00897774"/>
    <w:rsid w:val="008A0D2A"/>
    <w:rsid w:val="008B1D20"/>
    <w:rsid w:val="008C3155"/>
    <w:rsid w:val="008C333B"/>
    <w:rsid w:val="008C6920"/>
    <w:rsid w:val="008C7476"/>
    <w:rsid w:val="008D4EC3"/>
    <w:rsid w:val="008D541A"/>
    <w:rsid w:val="008D66A9"/>
    <w:rsid w:val="008D6C16"/>
    <w:rsid w:val="008E2EDA"/>
    <w:rsid w:val="008E44C3"/>
    <w:rsid w:val="008E689E"/>
    <w:rsid w:val="008F204C"/>
    <w:rsid w:val="008F37B8"/>
    <w:rsid w:val="00902258"/>
    <w:rsid w:val="00902A04"/>
    <w:rsid w:val="00906EEB"/>
    <w:rsid w:val="00910345"/>
    <w:rsid w:val="00914D67"/>
    <w:rsid w:val="00924A4C"/>
    <w:rsid w:val="009335CC"/>
    <w:rsid w:val="00937D86"/>
    <w:rsid w:val="009439C5"/>
    <w:rsid w:val="00947625"/>
    <w:rsid w:val="00952D2E"/>
    <w:rsid w:val="0095567C"/>
    <w:rsid w:val="0096518E"/>
    <w:rsid w:val="00965414"/>
    <w:rsid w:val="0097286A"/>
    <w:rsid w:val="00974A6C"/>
    <w:rsid w:val="00975B35"/>
    <w:rsid w:val="00980081"/>
    <w:rsid w:val="00991066"/>
    <w:rsid w:val="00994C65"/>
    <w:rsid w:val="009A22C6"/>
    <w:rsid w:val="009C21D2"/>
    <w:rsid w:val="009C2D5A"/>
    <w:rsid w:val="009C625F"/>
    <w:rsid w:val="009C7360"/>
    <w:rsid w:val="009E2760"/>
    <w:rsid w:val="009E40AD"/>
    <w:rsid w:val="009E5AA6"/>
    <w:rsid w:val="009F141A"/>
    <w:rsid w:val="00A000C9"/>
    <w:rsid w:val="00A0039E"/>
    <w:rsid w:val="00A032D3"/>
    <w:rsid w:val="00A064AF"/>
    <w:rsid w:val="00A123AF"/>
    <w:rsid w:val="00A12DFE"/>
    <w:rsid w:val="00A17638"/>
    <w:rsid w:val="00A21679"/>
    <w:rsid w:val="00A23D16"/>
    <w:rsid w:val="00A24CEA"/>
    <w:rsid w:val="00A27BFC"/>
    <w:rsid w:val="00A369C0"/>
    <w:rsid w:val="00A376D0"/>
    <w:rsid w:val="00A40021"/>
    <w:rsid w:val="00A41738"/>
    <w:rsid w:val="00A43127"/>
    <w:rsid w:val="00A534EE"/>
    <w:rsid w:val="00A70290"/>
    <w:rsid w:val="00A724D2"/>
    <w:rsid w:val="00A75E0A"/>
    <w:rsid w:val="00A95581"/>
    <w:rsid w:val="00A96AE8"/>
    <w:rsid w:val="00AA19EE"/>
    <w:rsid w:val="00AA2347"/>
    <w:rsid w:val="00AA51E0"/>
    <w:rsid w:val="00AA73BC"/>
    <w:rsid w:val="00AB0B2E"/>
    <w:rsid w:val="00AC1CA5"/>
    <w:rsid w:val="00AC203C"/>
    <w:rsid w:val="00AC480E"/>
    <w:rsid w:val="00AC7D12"/>
    <w:rsid w:val="00AD1E06"/>
    <w:rsid w:val="00AD5255"/>
    <w:rsid w:val="00AD5FF5"/>
    <w:rsid w:val="00AE18C9"/>
    <w:rsid w:val="00AE3F9E"/>
    <w:rsid w:val="00AE6E9B"/>
    <w:rsid w:val="00AF07AF"/>
    <w:rsid w:val="00AF0C54"/>
    <w:rsid w:val="00AF320D"/>
    <w:rsid w:val="00B02C23"/>
    <w:rsid w:val="00B0649F"/>
    <w:rsid w:val="00B106B8"/>
    <w:rsid w:val="00B1484F"/>
    <w:rsid w:val="00B21160"/>
    <w:rsid w:val="00B27B59"/>
    <w:rsid w:val="00B30157"/>
    <w:rsid w:val="00B32A8F"/>
    <w:rsid w:val="00B43578"/>
    <w:rsid w:val="00B439F7"/>
    <w:rsid w:val="00B50938"/>
    <w:rsid w:val="00B5327B"/>
    <w:rsid w:val="00B5691B"/>
    <w:rsid w:val="00B6314F"/>
    <w:rsid w:val="00B66149"/>
    <w:rsid w:val="00B724B5"/>
    <w:rsid w:val="00B800FC"/>
    <w:rsid w:val="00B8359B"/>
    <w:rsid w:val="00B83791"/>
    <w:rsid w:val="00B84B4D"/>
    <w:rsid w:val="00B85A66"/>
    <w:rsid w:val="00B85A98"/>
    <w:rsid w:val="00B85B4E"/>
    <w:rsid w:val="00B867B0"/>
    <w:rsid w:val="00B90991"/>
    <w:rsid w:val="00B93886"/>
    <w:rsid w:val="00B95BE7"/>
    <w:rsid w:val="00B95FFB"/>
    <w:rsid w:val="00B96094"/>
    <w:rsid w:val="00B96B06"/>
    <w:rsid w:val="00B97EEF"/>
    <w:rsid w:val="00BA266F"/>
    <w:rsid w:val="00BA2753"/>
    <w:rsid w:val="00BA4131"/>
    <w:rsid w:val="00BA6A3D"/>
    <w:rsid w:val="00BA7F6C"/>
    <w:rsid w:val="00BB3692"/>
    <w:rsid w:val="00BC38E8"/>
    <w:rsid w:val="00BC61DF"/>
    <w:rsid w:val="00BD70F7"/>
    <w:rsid w:val="00C03FA4"/>
    <w:rsid w:val="00C06027"/>
    <w:rsid w:val="00C0775E"/>
    <w:rsid w:val="00C077AB"/>
    <w:rsid w:val="00C07DF3"/>
    <w:rsid w:val="00C1214D"/>
    <w:rsid w:val="00C134FA"/>
    <w:rsid w:val="00C17658"/>
    <w:rsid w:val="00C21586"/>
    <w:rsid w:val="00C22617"/>
    <w:rsid w:val="00C34152"/>
    <w:rsid w:val="00C3690E"/>
    <w:rsid w:val="00C36C3A"/>
    <w:rsid w:val="00C41357"/>
    <w:rsid w:val="00C41E3B"/>
    <w:rsid w:val="00C4626C"/>
    <w:rsid w:val="00C47159"/>
    <w:rsid w:val="00C565A8"/>
    <w:rsid w:val="00C56664"/>
    <w:rsid w:val="00C72D87"/>
    <w:rsid w:val="00C73ADE"/>
    <w:rsid w:val="00C80FF7"/>
    <w:rsid w:val="00C8470E"/>
    <w:rsid w:val="00C84FD9"/>
    <w:rsid w:val="00C87FD4"/>
    <w:rsid w:val="00C95FE6"/>
    <w:rsid w:val="00C97EF5"/>
    <w:rsid w:val="00CA0CC0"/>
    <w:rsid w:val="00CA335F"/>
    <w:rsid w:val="00CA5507"/>
    <w:rsid w:val="00CB3817"/>
    <w:rsid w:val="00CB5900"/>
    <w:rsid w:val="00CB7084"/>
    <w:rsid w:val="00CC253C"/>
    <w:rsid w:val="00CC276F"/>
    <w:rsid w:val="00CC6982"/>
    <w:rsid w:val="00CD30F7"/>
    <w:rsid w:val="00CD4E75"/>
    <w:rsid w:val="00CD750A"/>
    <w:rsid w:val="00CE3DD4"/>
    <w:rsid w:val="00CE798D"/>
    <w:rsid w:val="00D024C4"/>
    <w:rsid w:val="00D1061A"/>
    <w:rsid w:val="00D2557C"/>
    <w:rsid w:val="00D30451"/>
    <w:rsid w:val="00D312F1"/>
    <w:rsid w:val="00D359AD"/>
    <w:rsid w:val="00D35F11"/>
    <w:rsid w:val="00D37E32"/>
    <w:rsid w:val="00D5207B"/>
    <w:rsid w:val="00D56EF7"/>
    <w:rsid w:val="00D57CEE"/>
    <w:rsid w:val="00D71197"/>
    <w:rsid w:val="00D80B06"/>
    <w:rsid w:val="00D85D7D"/>
    <w:rsid w:val="00D91EAB"/>
    <w:rsid w:val="00D92A70"/>
    <w:rsid w:val="00D94741"/>
    <w:rsid w:val="00DA1C53"/>
    <w:rsid w:val="00DA4A55"/>
    <w:rsid w:val="00DA6DF6"/>
    <w:rsid w:val="00DA76E5"/>
    <w:rsid w:val="00DA7AFD"/>
    <w:rsid w:val="00DB09F9"/>
    <w:rsid w:val="00DB0E58"/>
    <w:rsid w:val="00DB1AD7"/>
    <w:rsid w:val="00DB39DA"/>
    <w:rsid w:val="00DB463F"/>
    <w:rsid w:val="00DC0286"/>
    <w:rsid w:val="00DC2ADF"/>
    <w:rsid w:val="00DC3207"/>
    <w:rsid w:val="00DC4BFE"/>
    <w:rsid w:val="00DC5C9E"/>
    <w:rsid w:val="00DC7B90"/>
    <w:rsid w:val="00DD211A"/>
    <w:rsid w:val="00DD46D5"/>
    <w:rsid w:val="00DD4C97"/>
    <w:rsid w:val="00DD4E90"/>
    <w:rsid w:val="00DD7C27"/>
    <w:rsid w:val="00DE1769"/>
    <w:rsid w:val="00DE3066"/>
    <w:rsid w:val="00DE57B6"/>
    <w:rsid w:val="00DE7572"/>
    <w:rsid w:val="00DE7B08"/>
    <w:rsid w:val="00DF2510"/>
    <w:rsid w:val="00DF2527"/>
    <w:rsid w:val="00DF2C54"/>
    <w:rsid w:val="00DF3303"/>
    <w:rsid w:val="00DF422A"/>
    <w:rsid w:val="00DF6E3B"/>
    <w:rsid w:val="00E127EF"/>
    <w:rsid w:val="00E14675"/>
    <w:rsid w:val="00E207DF"/>
    <w:rsid w:val="00E230DF"/>
    <w:rsid w:val="00E23EB8"/>
    <w:rsid w:val="00E24BC5"/>
    <w:rsid w:val="00E24E8E"/>
    <w:rsid w:val="00E332D0"/>
    <w:rsid w:val="00E349C0"/>
    <w:rsid w:val="00E3602B"/>
    <w:rsid w:val="00E360FD"/>
    <w:rsid w:val="00E434BF"/>
    <w:rsid w:val="00E44057"/>
    <w:rsid w:val="00E51628"/>
    <w:rsid w:val="00E52201"/>
    <w:rsid w:val="00E524C6"/>
    <w:rsid w:val="00E5516D"/>
    <w:rsid w:val="00E57A9E"/>
    <w:rsid w:val="00E62568"/>
    <w:rsid w:val="00E63E39"/>
    <w:rsid w:val="00E72BDE"/>
    <w:rsid w:val="00E7319F"/>
    <w:rsid w:val="00E77CE6"/>
    <w:rsid w:val="00E833E2"/>
    <w:rsid w:val="00E933C5"/>
    <w:rsid w:val="00E93A3D"/>
    <w:rsid w:val="00E942DA"/>
    <w:rsid w:val="00E97D0F"/>
    <w:rsid w:val="00EA3067"/>
    <w:rsid w:val="00EA34A9"/>
    <w:rsid w:val="00EB4C6E"/>
    <w:rsid w:val="00EC2F52"/>
    <w:rsid w:val="00EC7942"/>
    <w:rsid w:val="00EC7CF3"/>
    <w:rsid w:val="00ED4112"/>
    <w:rsid w:val="00ED76BD"/>
    <w:rsid w:val="00EE729D"/>
    <w:rsid w:val="00EF3BEF"/>
    <w:rsid w:val="00EF59B8"/>
    <w:rsid w:val="00F061BF"/>
    <w:rsid w:val="00F144CE"/>
    <w:rsid w:val="00F14973"/>
    <w:rsid w:val="00F16F40"/>
    <w:rsid w:val="00F1766C"/>
    <w:rsid w:val="00F17DE4"/>
    <w:rsid w:val="00F17FCE"/>
    <w:rsid w:val="00F20887"/>
    <w:rsid w:val="00F37210"/>
    <w:rsid w:val="00F500D8"/>
    <w:rsid w:val="00F66901"/>
    <w:rsid w:val="00F7096C"/>
    <w:rsid w:val="00F717EB"/>
    <w:rsid w:val="00F7502A"/>
    <w:rsid w:val="00F76299"/>
    <w:rsid w:val="00F81DA5"/>
    <w:rsid w:val="00F85B09"/>
    <w:rsid w:val="00F955D1"/>
    <w:rsid w:val="00FA38BC"/>
    <w:rsid w:val="00FA41AB"/>
    <w:rsid w:val="00FA7086"/>
    <w:rsid w:val="00FB0BB7"/>
    <w:rsid w:val="00FC167C"/>
    <w:rsid w:val="00FC2E0F"/>
    <w:rsid w:val="00FC3D5F"/>
    <w:rsid w:val="00FC4ECA"/>
    <w:rsid w:val="00FC5304"/>
    <w:rsid w:val="00FD4425"/>
    <w:rsid w:val="00FD69CD"/>
    <w:rsid w:val="00FE0625"/>
    <w:rsid w:val="00FE5ECD"/>
    <w:rsid w:val="00FE6BB1"/>
    <w:rsid w:val="00FF0D06"/>
    <w:rsid w:val="00FF3BED"/>
    <w:rsid w:val="00FF4510"/>
    <w:rsid w:val="00FF64F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4FB6293"/>
  <w15:chartTrackingRefBased/>
  <w15:docId w15:val="{79570387-D104-4E46-8467-BFE8FDD615E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AF07AF"/>
    <w:pPr>
      <w:spacing w:after="0" w:line="240" w:lineRule="auto"/>
    </w:pPr>
    <w:rPr>
      <w:rFonts w:ascii="Times New Roman" w:eastAsia="Times New Roman" w:hAnsi="Times New Roman" w:cs="Times New Roman"/>
      <w:kern w:val="0"/>
      <w:sz w:val="20"/>
      <w:szCs w:val="20"/>
      <w:lang w:eastAsia="en-GB"/>
      <w14:ligatures w14:val="none"/>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AF07AF"/>
    <w:pPr>
      <w:ind w:left="720"/>
      <w:contextualSpacing/>
    </w:pPr>
  </w:style>
  <w:style w:type="character" w:styleId="Hyperlink">
    <w:name w:val="Hyperlink"/>
    <w:basedOn w:val="DefaultParagraphFont"/>
    <w:uiPriority w:val="99"/>
    <w:unhideWhenUsed/>
    <w:rsid w:val="00541FCD"/>
    <w:rPr>
      <w:color w:val="0563C1" w:themeColor="hyperlink"/>
      <w:u w:val="single"/>
    </w:rPr>
  </w:style>
  <w:style w:type="character" w:styleId="UnresolvedMention">
    <w:name w:val="Unresolved Mention"/>
    <w:basedOn w:val="DefaultParagraphFont"/>
    <w:uiPriority w:val="99"/>
    <w:semiHidden/>
    <w:unhideWhenUsed/>
    <w:rsid w:val="00541FCD"/>
    <w:rPr>
      <w:color w:val="605E5C"/>
      <w:shd w:val="clear" w:color="auto" w:fill="E1DFDD"/>
    </w:rPr>
  </w:style>
  <w:style w:type="character" w:styleId="FollowedHyperlink">
    <w:name w:val="FollowedHyperlink"/>
    <w:basedOn w:val="DefaultParagraphFont"/>
    <w:uiPriority w:val="99"/>
    <w:semiHidden/>
    <w:unhideWhenUsed/>
    <w:rsid w:val="00EA3067"/>
    <w:rPr>
      <w:color w:val="954F72" w:themeColor="followedHyperlink"/>
      <w:u w:val="single"/>
    </w:rPr>
  </w:style>
  <w:style w:type="paragraph" w:styleId="NormalWeb">
    <w:name w:val="Normal (Web)"/>
    <w:basedOn w:val="Normal"/>
    <w:uiPriority w:val="99"/>
    <w:unhideWhenUsed/>
    <w:rsid w:val="00AC203C"/>
    <w:pPr>
      <w:spacing w:before="100" w:beforeAutospacing="1" w:after="100" w:afterAutospacing="1"/>
    </w:pPr>
    <w:rPr>
      <w:sz w:val="24"/>
      <w:szCs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75129750">
      <w:bodyDiv w:val="1"/>
      <w:marLeft w:val="0"/>
      <w:marRight w:val="0"/>
      <w:marTop w:val="0"/>
      <w:marBottom w:val="0"/>
      <w:divBdr>
        <w:top w:val="none" w:sz="0" w:space="0" w:color="auto"/>
        <w:left w:val="none" w:sz="0" w:space="0" w:color="auto"/>
        <w:bottom w:val="none" w:sz="0" w:space="0" w:color="auto"/>
        <w:right w:val="none" w:sz="0" w:space="0" w:color="auto"/>
      </w:divBdr>
    </w:div>
    <w:div w:id="462819407">
      <w:bodyDiv w:val="1"/>
      <w:marLeft w:val="0"/>
      <w:marRight w:val="0"/>
      <w:marTop w:val="0"/>
      <w:marBottom w:val="0"/>
      <w:divBdr>
        <w:top w:val="none" w:sz="0" w:space="0" w:color="auto"/>
        <w:left w:val="none" w:sz="0" w:space="0" w:color="auto"/>
        <w:bottom w:val="none" w:sz="0" w:space="0" w:color="auto"/>
        <w:right w:val="none" w:sz="0" w:space="0" w:color="auto"/>
      </w:divBdr>
    </w:div>
    <w:div w:id="506332640">
      <w:bodyDiv w:val="1"/>
      <w:marLeft w:val="0"/>
      <w:marRight w:val="0"/>
      <w:marTop w:val="0"/>
      <w:marBottom w:val="0"/>
      <w:divBdr>
        <w:top w:val="none" w:sz="0" w:space="0" w:color="auto"/>
        <w:left w:val="none" w:sz="0" w:space="0" w:color="auto"/>
        <w:bottom w:val="none" w:sz="0" w:space="0" w:color="auto"/>
        <w:right w:val="none" w:sz="0" w:space="0" w:color="auto"/>
      </w:divBdr>
      <w:divsChild>
        <w:div w:id="1363478165">
          <w:marLeft w:val="0"/>
          <w:marRight w:val="0"/>
          <w:marTop w:val="0"/>
          <w:marBottom w:val="0"/>
          <w:divBdr>
            <w:top w:val="none" w:sz="0" w:space="0" w:color="auto"/>
            <w:left w:val="none" w:sz="0" w:space="0" w:color="auto"/>
            <w:bottom w:val="none" w:sz="0" w:space="0" w:color="auto"/>
            <w:right w:val="none" w:sz="0" w:space="0" w:color="auto"/>
          </w:divBdr>
          <w:divsChild>
            <w:div w:id="109204794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765156666">
      <w:bodyDiv w:val="1"/>
      <w:marLeft w:val="0"/>
      <w:marRight w:val="0"/>
      <w:marTop w:val="0"/>
      <w:marBottom w:val="0"/>
      <w:divBdr>
        <w:top w:val="none" w:sz="0" w:space="0" w:color="auto"/>
        <w:left w:val="none" w:sz="0" w:space="0" w:color="auto"/>
        <w:bottom w:val="none" w:sz="0" w:space="0" w:color="auto"/>
        <w:right w:val="none" w:sz="0" w:space="0" w:color="auto"/>
      </w:divBdr>
    </w:div>
    <w:div w:id="2109497776">
      <w:bodyDiv w:val="1"/>
      <w:marLeft w:val="0"/>
      <w:marRight w:val="0"/>
      <w:marTop w:val="0"/>
      <w:marBottom w:val="0"/>
      <w:divBdr>
        <w:top w:val="none" w:sz="0" w:space="0" w:color="auto"/>
        <w:left w:val="none" w:sz="0" w:space="0" w:color="auto"/>
        <w:bottom w:val="none" w:sz="0" w:space="0" w:color="auto"/>
        <w:right w:val="none" w:sz="0" w:space="0" w:color="auto"/>
      </w:divBdr>
      <w:divsChild>
        <w:div w:id="1692145941">
          <w:marLeft w:val="0"/>
          <w:marRight w:val="0"/>
          <w:marTop w:val="0"/>
          <w:marBottom w:val="0"/>
          <w:divBdr>
            <w:top w:val="none" w:sz="0" w:space="0" w:color="auto"/>
            <w:left w:val="none" w:sz="0" w:space="0" w:color="auto"/>
            <w:bottom w:val="none" w:sz="0" w:space="0" w:color="auto"/>
            <w:right w:val="none" w:sz="0" w:space="0" w:color="auto"/>
          </w:divBdr>
        </w:div>
      </w:divsChild>
    </w:div>
    <w:div w:id="213944413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assets.production.copweb.aws.college.police.uk/s3fs-public/2021-10/Diversity-equality-and-inclusion-strategy.pdf" TargetMode="External"/><Relationship Id="rId13" Type="http://schemas.openxmlformats.org/officeDocument/2006/relationships/hyperlink" Target="http://www.npcc.police.uk/SysSiteAssets/media/downloads/publications/publications-log/2018/npcc-diversity-equality--inclusion-strategy-2018-2025.pdf" TargetMode="External"/><Relationship Id="rId3" Type="http://schemas.openxmlformats.org/officeDocument/2006/relationships/styles" Target="styles.xml"/><Relationship Id="rId7" Type="http://schemas.openxmlformats.org/officeDocument/2006/relationships/hyperlink" Target="http://www.publicsafety.gc.ca/lbrr/archives/cnmcs-plcng/cn29647-eng.pdf" TargetMode="External"/><Relationship Id="rId12" Type="http://schemas.openxmlformats.org/officeDocument/2006/relationships/hyperlink" Target="https://assets.publishing.service.gov.uk/media/5a7c2af540f0b645ba3c7202/4262.pdf" TargetMode="External"/><Relationship Id="rId2" Type="http://schemas.openxmlformats.org/officeDocument/2006/relationships/numbering" Target="numbering.xml"/><Relationship Id="rId16"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hyperlink" Target="https://doi.org/10.2307/j.ctvq4c0j8.12" TargetMode="External"/><Relationship Id="rId11" Type="http://schemas.openxmlformats.org/officeDocument/2006/relationships/hyperlink" Target="http://www.justiceinspectorates.gov.uk/hmicfrs/wp-content/uploads/peel-police-legitimacy-2015.pdf" TargetMode="External"/><Relationship Id="rId5" Type="http://schemas.openxmlformats.org/officeDocument/2006/relationships/webSettings" Target="webSettings.xml"/><Relationship Id="rId15" Type="http://schemas.openxmlformats.org/officeDocument/2006/relationships/fontTable" Target="fontTable.xml"/><Relationship Id="rId10" Type="http://schemas.openxmlformats.org/officeDocument/2006/relationships/hyperlink" Target="https://doi.org/10.1080/14767333.2022.2129586" TargetMode="External"/><Relationship Id="rId4" Type="http://schemas.openxmlformats.org/officeDocument/2006/relationships/settings" Target="settings.xml"/><Relationship Id="rId9" Type="http://schemas.openxmlformats.org/officeDocument/2006/relationships/hyperlink" Target="http://www.jstor.org/stable/resrep06784" TargetMode="External"/><Relationship Id="rId14" Type="http://schemas.openxmlformats.org/officeDocument/2006/relationships/hyperlink" Target="https://doi.org/10.1177/0032258X17721136"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1B4C9877-470A-46A7-B087-3F829B2EE9A7}">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31954</TotalTime>
  <Pages>11</Pages>
  <Words>5394</Words>
  <Characters>30747</Characters>
  <Application>Microsoft Office Word</Application>
  <DocSecurity>0</DocSecurity>
  <Lines>256</Lines>
  <Paragraphs>72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36069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Rooke,Elisha swp8683</dc:creator>
  <cp:keywords/>
  <dc:description/>
  <cp:lastModifiedBy>Rooke,Elisha swp8683</cp:lastModifiedBy>
  <cp:revision>590</cp:revision>
  <dcterms:created xsi:type="dcterms:W3CDTF">2024-03-28T20:07:00Z</dcterms:created>
  <dcterms:modified xsi:type="dcterms:W3CDTF">2024-11-20T16:03:00Z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MSIP_Label_66cf8fe5-b7b7-4df7-b38d-1c61ac2f6639_Enabled">
    <vt:lpwstr>true</vt:lpwstr>
  </property>
  <property fmtid="{D5CDD505-2E9C-101B-9397-08002B2CF9AE}" pid="3" name="MSIP_Label_66cf8fe5-b7b7-4df7-b38d-1c61ac2f6639_SetDate">
    <vt:lpwstr>2024-03-28T22:17:33Z</vt:lpwstr>
  </property>
  <property fmtid="{D5CDD505-2E9C-101B-9397-08002B2CF9AE}" pid="4" name="MSIP_Label_66cf8fe5-b7b7-4df7-b38d-1c61ac2f6639_Method">
    <vt:lpwstr>Standard</vt:lpwstr>
  </property>
  <property fmtid="{D5CDD505-2E9C-101B-9397-08002B2CF9AE}" pid="5" name="MSIP_Label_66cf8fe5-b7b7-4df7-b38d-1c61ac2f6639_Name">
    <vt:lpwstr>66cf8fe5-b7b7-4df7-b38d-1c61ac2f6639</vt:lpwstr>
  </property>
  <property fmtid="{D5CDD505-2E9C-101B-9397-08002B2CF9AE}" pid="6" name="MSIP_Label_66cf8fe5-b7b7-4df7-b38d-1c61ac2f6639_SiteId">
    <vt:lpwstr>270c2f4d-fd0c-4f08-92a9-e5bdd8a87e09</vt:lpwstr>
  </property>
  <property fmtid="{D5CDD505-2E9C-101B-9397-08002B2CF9AE}" pid="7" name="MSIP_Label_66cf8fe5-b7b7-4df7-b38d-1c61ac2f6639_ActionId">
    <vt:lpwstr>fa49d894-2f08-42b2-bce9-a2aeb514bca4</vt:lpwstr>
  </property>
  <property fmtid="{D5CDD505-2E9C-101B-9397-08002B2CF9AE}" pid="8" name="MSIP_Label_66cf8fe5-b7b7-4df7-b38d-1c61ac2f6639_ContentBits">
    <vt:lpwstr>0</vt:lpwstr>
  </property>
</Properties>
</file>